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2"/>
          <w:numId w:val="1"/>
        </w:numPr>
        <w:adjustRightInd w:val="0"/>
        <w:snapToGrid w:val="0"/>
        <w:spacing w:before="240" w:beforeLines="100" w:line="280" w:lineRule="exact"/>
        <w:jc w:val="center"/>
        <w:rPr>
          <w:rFonts w:ascii="宋体" w:hAnsi="宋体"/>
          <w:b/>
          <w:sz w:val="24"/>
          <w:szCs w:val="24"/>
        </w:rPr>
      </w:pPr>
      <w:r>
        <w:rPr>
          <w:rFonts w:hint="eastAsia" w:ascii="宋体" w:hAnsi="宋体"/>
          <w:b/>
          <w:sz w:val="24"/>
          <w:szCs w:val="24"/>
        </w:rPr>
        <w:t>货物需求一览表</w:t>
      </w:r>
    </w:p>
    <w:p>
      <w:pPr>
        <w:adjustRightInd w:val="0"/>
        <w:snapToGrid w:val="0"/>
        <w:spacing w:before="240" w:beforeLines="100" w:line="280" w:lineRule="exact"/>
        <w:jc w:val="center"/>
        <w:rPr>
          <w:rFonts w:ascii="宋体" w:hAnsi="宋体"/>
          <w:b/>
          <w:sz w:val="24"/>
          <w:szCs w:val="24"/>
        </w:rPr>
      </w:pPr>
    </w:p>
    <w:tbl>
      <w:tblPr>
        <w:tblStyle w:val="6"/>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83"/>
        <w:gridCol w:w="3059"/>
        <w:gridCol w:w="736"/>
        <w:gridCol w:w="1599"/>
        <w:gridCol w:w="284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484" w:type="pct"/>
            <w:tcBorders>
              <w:top w:val="single" w:color="000000" w:sz="6" w:space="0"/>
              <w:left w:val="single" w:color="000000" w:sz="6" w:space="0"/>
              <w:bottom w:val="single" w:color="000000" w:sz="6" w:space="0"/>
              <w:right w:val="single" w:color="000000" w:sz="6" w:space="0"/>
            </w:tcBorders>
            <w:noWrap w:val="0"/>
            <w:vAlign w:val="center"/>
          </w:tcPr>
          <w:p>
            <w:pPr>
              <w:spacing w:before="240" w:beforeLines="100" w:line="280" w:lineRule="exact"/>
              <w:jc w:val="center"/>
              <w:rPr>
                <w:rFonts w:ascii="宋体" w:hAnsi="宋体"/>
                <w:sz w:val="24"/>
                <w:szCs w:val="24"/>
              </w:rPr>
            </w:pPr>
            <w:r>
              <w:rPr>
                <w:rFonts w:hint="eastAsia" w:ascii="宋体" w:hAnsi="宋体"/>
                <w:sz w:val="24"/>
                <w:szCs w:val="24"/>
              </w:rPr>
              <w:t>包号</w:t>
            </w:r>
          </w:p>
        </w:tc>
        <w:tc>
          <w:tcPr>
            <w:tcW w:w="1676" w:type="pct"/>
            <w:tcBorders>
              <w:top w:val="single" w:color="000000" w:sz="6" w:space="0"/>
              <w:left w:val="single" w:color="000000" w:sz="6" w:space="0"/>
              <w:bottom w:val="single" w:color="000000" w:sz="6" w:space="0"/>
              <w:right w:val="single" w:color="000000" w:sz="6" w:space="0"/>
            </w:tcBorders>
            <w:noWrap w:val="0"/>
            <w:vAlign w:val="center"/>
          </w:tcPr>
          <w:p>
            <w:pPr>
              <w:spacing w:before="240" w:beforeLines="100" w:line="280" w:lineRule="exact"/>
              <w:jc w:val="center"/>
              <w:rPr>
                <w:rFonts w:ascii="宋体" w:hAnsi="宋体"/>
                <w:sz w:val="24"/>
                <w:szCs w:val="24"/>
              </w:rPr>
            </w:pPr>
            <w:r>
              <w:rPr>
                <w:rFonts w:hint="eastAsia" w:ascii="宋体" w:hAnsi="宋体"/>
                <w:sz w:val="24"/>
                <w:szCs w:val="24"/>
              </w:rPr>
              <w:t>货物名称</w:t>
            </w:r>
          </w:p>
        </w:tc>
        <w:tc>
          <w:tcPr>
            <w:tcW w:w="403" w:type="pct"/>
            <w:tcBorders>
              <w:top w:val="single" w:color="000000" w:sz="6" w:space="0"/>
              <w:left w:val="single" w:color="000000" w:sz="6" w:space="0"/>
              <w:bottom w:val="single" w:color="000000" w:sz="6" w:space="0"/>
              <w:right w:val="single" w:color="000000" w:sz="6" w:space="0"/>
            </w:tcBorders>
            <w:noWrap w:val="0"/>
            <w:vAlign w:val="center"/>
          </w:tcPr>
          <w:p>
            <w:pPr>
              <w:spacing w:before="240" w:beforeLines="100" w:line="280" w:lineRule="exact"/>
              <w:jc w:val="center"/>
              <w:rPr>
                <w:rFonts w:ascii="宋体" w:hAnsi="宋体"/>
                <w:sz w:val="24"/>
                <w:szCs w:val="24"/>
              </w:rPr>
            </w:pPr>
            <w:r>
              <w:rPr>
                <w:rFonts w:hint="eastAsia" w:ascii="宋体" w:hAnsi="宋体"/>
                <w:sz w:val="24"/>
                <w:szCs w:val="24"/>
              </w:rPr>
              <w:t>数量</w:t>
            </w:r>
          </w:p>
        </w:tc>
        <w:tc>
          <w:tcPr>
            <w:tcW w:w="876" w:type="pct"/>
            <w:tcBorders>
              <w:top w:val="single" w:color="000000" w:sz="6" w:space="0"/>
              <w:left w:val="single" w:color="000000" w:sz="6" w:space="0"/>
              <w:bottom w:val="single" w:color="000000" w:sz="6" w:space="0"/>
              <w:right w:val="single" w:color="000000" w:sz="6" w:space="0"/>
            </w:tcBorders>
            <w:noWrap w:val="0"/>
            <w:vAlign w:val="center"/>
          </w:tcPr>
          <w:p>
            <w:pPr>
              <w:spacing w:before="240" w:beforeLines="100" w:line="280" w:lineRule="exact"/>
              <w:jc w:val="center"/>
              <w:rPr>
                <w:rFonts w:ascii="宋体" w:hAnsi="宋体"/>
                <w:sz w:val="24"/>
                <w:szCs w:val="24"/>
              </w:rPr>
            </w:pPr>
            <w:r>
              <w:rPr>
                <w:rFonts w:hint="eastAsia" w:ascii="宋体" w:hAnsi="宋体"/>
                <w:sz w:val="24"/>
                <w:szCs w:val="24"/>
              </w:rPr>
              <w:t>交货期</w:t>
            </w:r>
          </w:p>
        </w:tc>
        <w:tc>
          <w:tcPr>
            <w:tcW w:w="1561" w:type="pct"/>
            <w:tcBorders>
              <w:top w:val="single" w:color="000000" w:sz="6" w:space="0"/>
              <w:left w:val="single" w:color="000000" w:sz="6" w:space="0"/>
              <w:bottom w:val="single" w:color="000000" w:sz="6" w:space="0"/>
              <w:right w:val="single" w:color="000000" w:sz="6" w:space="0"/>
            </w:tcBorders>
            <w:noWrap w:val="0"/>
            <w:vAlign w:val="center"/>
          </w:tcPr>
          <w:p>
            <w:pPr>
              <w:spacing w:before="240" w:beforeLines="100" w:line="280" w:lineRule="exact"/>
              <w:jc w:val="center"/>
              <w:rPr>
                <w:rFonts w:ascii="宋体" w:hAnsi="宋体"/>
                <w:sz w:val="24"/>
                <w:szCs w:val="24"/>
                <w:shd w:val="pct10" w:color="auto" w:fill="FFFFFF"/>
              </w:rPr>
            </w:pPr>
            <w:r>
              <w:rPr>
                <w:rFonts w:hint="eastAsia" w:ascii="宋体" w:hAnsi="宋体"/>
                <w:sz w:val="24"/>
                <w:szCs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484" w:type="pct"/>
            <w:tcBorders>
              <w:top w:val="single" w:color="000000" w:sz="6" w:space="0"/>
              <w:left w:val="single" w:color="000000" w:sz="6" w:space="0"/>
              <w:bottom w:val="single" w:color="000000" w:sz="6" w:space="0"/>
              <w:right w:val="single" w:color="000000" w:sz="6" w:space="0"/>
            </w:tcBorders>
            <w:noWrap w:val="0"/>
            <w:vAlign w:val="center"/>
          </w:tcPr>
          <w:p>
            <w:pPr>
              <w:spacing w:before="240" w:beforeLines="100" w:line="280" w:lineRule="exact"/>
              <w:jc w:val="center"/>
              <w:rPr>
                <w:rFonts w:ascii="宋体" w:hAnsi="宋体"/>
                <w:sz w:val="24"/>
                <w:szCs w:val="24"/>
              </w:rPr>
            </w:pPr>
            <w:r>
              <w:rPr>
                <w:rFonts w:hint="eastAsia" w:ascii="宋体" w:hAnsi="宋体"/>
                <w:sz w:val="24"/>
                <w:szCs w:val="24"/>
              </w:rPr>
              <w:t>1</w:t>
            </w:r>
          </w:p>
        </w:tc>
        <w:tc>
          <w:tcPr>
            <w:tcW w:w="1676" w:type="pct"/>
            <w:tcBorders>
              <w:top w:val="single" w:color="000000" w:sz="6" w:space="0"/>
              <w:left w:val="single" w:color="000000" w:sz="6" w:space="0"/>
              <w:bottom w:val="single" w:color="000000" w:sz="6" w:space="0"/>
              <w:right w:val="single" w:color="000000" w:sz="6" w:space="0"/>
            </w:tcBorders>
            <w:noWrap w:val="0"/>
            <w:vAlign w:val="center"/>
          </w:tcPr>
          <w:p>
            <w:pPr>
              <w:spacing w:before="240" w:beforeLines="100" w:line="280" w:lineRule="exact"/>
              <w:jc w:val="center"/>
              <w:rPr>
                <w:rFonts w:ascii="宋体" w:hAnsi="宋体"/>
                <w:sz w:val="24"/>
                <w:szCs w:val="24"/>
              </w:rPr>
            </w:pPr>
            <w:r>
              <w:rPr>
                <w:rFonts w:hint="eastAsia" w:ascii="宋体" w:hAnsi="宋体"/>
                <w:sz w:val="24"/>
                <w:szCs w:val="24"/>
              </w:rPr>
              <w:t>靶向药物实验室洁净改造</w:t>
            </w:r>
          </w:p>
        </w:tc>
        <w:tc>
          <w:tcPr>
            <w:tcW w:w="403" w:type="pct"/>
            <w:tcBorders>
              <w:top w:val="single" w:color="000000" w:sz="6" w:space="0"/>
              <w:left w:val="single" w:color="000000" w:sz="6" w:space="0"/>
              <w:bottom w:val="single" w:color="000000" w:sz="6" w:space="0"/>
              <w:right w:val="single" w:color="000000" w:sz="6" w:space="0"/>
            </w:tcBorders>
            <w:noWrap w:val="0"/>
            <w:vAlign w:val="center"/>
          </w:tcPr>
          <w:p>
            <w:pPr>
              <w:spacing w:before="240" w:beforeLines="100" w:line="280" w:lineRule="exact"/>
              <w:jc w:val="center"/>
              <w:rPr>
                <w:rFonts w:ascii="宋体" w:hAnsi="宋体"/>
                <w:sz w:val="24"/>
                <w:szCs w:val="24"/>
              </w:rPr>
            </w:pPr>
            <w:r>
              <w:rPr>
                <w:rFonts w:hint="eastAsia" w:ascii="宋体" w:hAnsi="宋体"/>
                <w:sz w:val="24"/>
                <w:szCs w:val="24"/>
              </w:rPr>
              <w:t>1套</w:t>
            </w:r>
          </w:p>
        </w:tc>
        <w:tc>
          <w:tcPr>
            <w:tcW w:w="876" w:type="pct"/>
            <w:tcBorders>
              <w:top w:val="single" w:color="000000" w:sz="6" w:space="0"/>
              <w:left w:val="single" w:color="000000" w:sz="6" w:space="0"/>
              <w:bottom w:val="single" w:color="000000" w:sz="6" w:space="0"/>
              <w:right w:val="single" w:color="000000" w:sz="6" w:space="0"/>
            </w:tcBorders>
            <w:noWrap w:val="0"/>
            <w:vAlign w:val="center"/>
          </w:tcPr>
          <w:p>
            <w:pPr>
              <w:spacing w:line="480" w:lineRule="exact"/>
              <w:rPr>
                <w:rFonts w:hint="eastAsia" w:ascii="宋体" w:hAnsi="宋体" w:cs="Arial"/>
                <w:sz w:val="24"/>
                <w:szCs w:val="24"/>
              </w:rPr>
            </w:pPr>
            <w:r>
              <w:rPr>
                <w:rFonts w:hint="eastAsia" w:ascii="宋体" w:hAnsi="宋体" w:cs="Arial"/>
                <w:sz w:val="24"/>
                <w:szCs w:val="24"/>
              </w:rPr>
              <w:t>自合同签订之日起3个月。</w:t>
            </w:r>
          </w:p>
        </w:tc>
        <w:tc>
          <w:tcPr>
            <w:tcW w:w="1561" w:type="pct"/>
            <w:tcBorders>
              <w:top w:val="single" w:color="000000" w:sz="6" w:space="0"/>
              <w:left w:val="single" w:color="000000" w:sz="6" w:space="0"/>
              <w:bottom w:val="single" w:color="000000" w:sz="6" w:space="0"/>
              <w:right w:val="single" w:color="000000" w:sz="6" w:space="0"/>
            </w:tcBorders>
            <w:noWrap w:val="0"/>
            <w:vAlign w:val="center"/>
          </w:tcPr>
          <w:p>
            <w:pPr>
              <w:spacing w:line="480" w:lineRule="exact"/>
              <w:rPr>
                <w:rFonts w:ascii="宋体" w:hAnsi="宋体" w:cs="Arial"/>
                <w:sz w:val="24"/>
                <w:szCs w:val="24"/>
              </w:rPr>
            </w:pPr>
            <w:r>
              <w:rPr>
                <w:rFonts w:hint="eastAsia" w:ascii="宋体" w:hAnsi="宋体" w:cs="Arial"/>
                <w:sz w:val="24"/>
                <w:szCs w:val="24"/>
              </w:rPr>
              <w:t>甘肃省同位素实验室靶向药物实验室洁净改造项目所在地</w:t>
            </w:r>
          </w:p>
        </w:tc>
      </w:tr>
    </w:tbl>
    <w:p>
      <w:pPr>
        <w:spacing w:before="240" w:beforeLines="100" w:line="280" w:lineRule="exact"/>
        <w:rPr>
          <w:rFonts w:ascii="宋体" w:hAnsi="宋体"/>
          <w:sz w:val="24"/>
          <w:szCs w:val="24"/>
        </w:rPr>
      </w:pPr>
      <w:r>
        <w:rPr>
          <w:rFonts w:hint="eastAsia" w:ascii="宋体" w:hAnsi="宋体"/>
          <w:sz w:val="24"/>
          <w:szCs w:val="24"/>
        </w:rPr>
        <w:t>注：投标人须对上述投标内容中完整的一包进行投标，不完整的投标将视为非响应性投标予以拒绝。</w:t>
      </w:r>
    </w:p>
    <w:p>
      <w:pPr>
        <w:adjustRightInd w:val="0"/>
        <w:snapToGrid w:val="0"/>
        <w:spacing w:before="240" w:beforeLines="100" w:line="280" w:lineRule="exact"/>
        <w:rPr>
          <w:rFonts w:ascii="宋体" w:hAnsi="宋体"/>
          <w:b/>
          <w:sz w:val="24"/>
          <w:szCs w:val="24"/>
        </w:rPr>
      </w:pPr>
      <w:r>
        <w:rPr>
          <w:rFonts w:hint="eastAsia" w:ascii="宋体" w:hAnsi="宋体"/>
          <w:b/>
          <w:sz w:val="24"/>
          <w:szCs w:val="24"/>
        </w:rPr>
        <w:br w:type="page"/>
      </w:r>
    </w:p>
    <w:p>
      <w:pPr>
        <w:numPr>
          <w:ilvl w:val="2"/>
          <w:numId w:val="1"/>
        </w:numPr>
        <w:tabs>
          <w:tab w:val="left" w:pos="720"/>
        </w:tabs>
        <w:adjustRightInd w:val="0"/>
        <w:snapToGrid w:val="0"/>
        <w:spacing w:before="240" w:beforeLines="100" w:line="280" w:lineRule="exact"/>
        <w:ind w:hanging="1560"/>
        <w:jc w:val="center"/>
        <w:rPr>
          <w:rFonts w:ascii="宋体" w:hAnsi="宋体"/>
          <w:b/>
          <w:sz w:val="24"/>
          <w:szCs w:val="24"/>
        </w:rPr>
      </w:pPr>
      <w:r>
        <w:rPr>
          <w:rFonts w:hint="eastAsia" w:ascii="宋体" w:hAnsi="宋体"/>
          <w:b/>
          <w:sz w:val="24"/>
          <w:szCs w:val="24"/>
        </w:rPr>
        <w:t>技术规格</w:t>
      </w:r>
    </w:p>
    <w:p>
      <w:pPr>
        <w:spacing w:before="240" w:beforeLines="100" w:line="280" w:lineRule="exact"/>
        <w:ind w:left="600" w:hanging="600"/>
        <w:rPr>
          <w:rFonts w:ascii="宋体" w:hAnsi="宋体"/>
          <w:b/>
          <w:sz w:val="24"/>
          <w:szCs w:val="24"/>
        </w:rPr>
      </w:pPr>
      <w:r>
        <w:rPr>
          <w:rFonts w:hint="eastAsia" w:ascii="宋体" w:hAnsi="宋体"/>
          <w:b/>
          <w:sz w:val="24"/>
          <w:szCs w:val="24"/>
        </w:rPr>
        <w:t>一、总  则</w:t>
      </w:r>
    </w:p>
    <w:p>
      <w:pPr>
        <w:spacing w:before="240" w:beforeLines="100" w:after="120" w:afterLines="50" w:line="280" w:lineRule="exact"/>
        <w:ind w:left="601" w:hanging="601"/>
        <w:rPr>
          <w:rFonts w:ascii="宋体" w:hAnsi="宋体"/>
          <w:b/>
          <w:sz w:val="24"/>
          <w:szCs w:val="24"/>
        </w:rPr>
      </w:pPr>
      <w:r>
        <w:rPr>
          <w:rFonts w:hint="eastAsia" w:ascii="宋体" w:hAnsi="宋体"/>
          <w:b/>
          <w:sz w:val="24"/>
          <w:szCs w:val="24"/>
        </w:rPr>
        <w:t>1、投标要求</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1.1  投标人在准备投标书时，务必在所提供的商品的技术规格文件中，标明型号、商标名称、目录号。</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招标人有权扣留其投标保证金或/并拒绝其投标。</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1.3  投标人提供的产品样本，必须是“原件”而非复印件，图表、简图、电路图以及印刷电路板图等都应清晰易读。招标人有权不付任何附加费用复制这些资料以供参考。</w:t>
      </w:r>
    </w:p>
    <w:p>
      <w:pPr>
        <w:spacing w:line="360" w:lineRule="auto"/>
        <w:ind w:left="554" w:hanging="554" w:hangingChars="231"/>
        <w:rPr>
          <w:rFonts w:ascii="宋体" w:hAnsi="宋体"/>
          <w:sz w:val="24"/>
        </w:rPr>
      </w:pPr>
      <w:r>
        <w:rPr>
          <w:rFonts w:hint="eastAsia" w:ascii="宋体"/>
          <w:sz w:val="24"/>
        </w:rPr>
        <w:t>1.4</w:t>
      </w:r>
      <w:r>
        <w:rPr>
          <w:rFonts w:ascii="宋体"/>
          <w:sz w:val="24"/>
        </w:rPr>
        <w:t xml:space="preserve"> </w:t>
      </w:r>
      <w:r>
        <w:rPr>
          <w:rFonts w:hint="eastAsia" w:ascii="宋体" w:hAnsi="宋体"/>
          <w:sz w:val="24"/>
        </w:rPr>
        <w:t>本项目无需视频讲解。</w:t>
      </w:r>
    </w:p>
    <w:p>
      <w:pPr>
        <w:spacing w:before="240" w:beforeLines="100" w:after="120" w:afterLines="50" w:line="280" w:lineRule="exact"/>
        <w:ind w:left="601" w:hanging="601"/>
        <w:rPr>
          <w:rFonts w:ascii="宋体" w:hAnsi="宋体"/>
          <w:b/>
          <w:sz w:val="24"/>
          <w:szCs w:val="24"/>
        </w:rPr>
      </w:pPr>
      <w:r>
        <w:rPr>
          <w:rFonts w:hint="eastAsia" w:ascii="宋体" w:hAnsi="宋体"/>
          <w:b/>
          <w:sz w:val="24"/>
          <w:szCs w:val="24"/>
        </w:rPr>
        <w:t>2、评标标准</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2.2  对于标书技术规范中已列出的作为查询选件的附件、零配件、专用工具和消耗品，投标书中应列明其数量、单价、总价供招标人参考。投标人也可推荐招标人没有要求的附件或专用工具作为选件，并列明其数量、单价、总价供招标人参考。选件价格不计入评标价中。选件一旦为用户接受，其费用将加入合同价中。</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2.3  为便于招标人进行接收设备、材料的准备工作，投标人应在合同生效后</w:t>
      </w:r>
      <w:r>
        <w:rPr>
          <w:rFonts w:hint="eastAsia" w:ascii="宋体" w:hAnsi="宋体"/>
          <w:b/>
          <w:sz w:val="24"/>
          <w:szCs w:val="24"/>
        </w:rPr>
        <w:t>60</w:t>
      </w:r>
      <w:r>
        <w:rPr>
          <w:rFonts w:hint="eastAsia" w:ascii="宋体" w:hAnsi="宋体"/>
          <w:sz w:val="24"/>
          <w:szCs w:val="24"/>
        </w:rPr>
        <w:t>天内向招标人提供一套完整的使用说明书、操作手册、维修及安装说明等文件。另一套完整上述资料应在交货时随货包装提供给招标人，这些费用应计入投标价中。</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2.4  关于设备的安装调试，如果有必要的安装准备条件，投标人应在合同生效后一个月内向招标人提出详细的要求或计划。安装调试的费用应计入投标价中，并应单独列出，供评标使用。</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2.5  制造厂家提供的培训指的是涉及货物的基本原理、操作使用和保养维修等有关内容的培训。培训教员的培训费、旅费、食宿费等费用和培训场地费及培训资料费均应由投标人支付。</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2.6  在评标过程中，招标人有权向投标人索取任何与评标有关的资料，投标人务必在接到此类要求后，在规定时间内予以答复。对于无答复的投标人，招标人有权拒绝其投标。</w:t>
      </w:r>
    </w:p>
    <w:p>
      <w:pPr>
        <w:spacing w:before="240" w:beforeLines="100" w:after="120" w:afterLines="50" w:line="280" w:lineRule="exact"/>
        <w:ind w:left="601" w:hanging="601"/>
        <w:rPr>
          <w:rFonts w:ascii="宋体" w:hAnsi="宋体"/>
          <w:b/>
          <w:sz w:val="24"/>
          <w:szCs w:val="24"/>
        </w:rPr>
      </w:pPr>
      <w:r>
        <w:rPr>
          <w:rFonts w:hint="eastAsia" w:ascii="宋体" w:hAnsi="宋体"/>
          <w:b/>
          <w:sz w:val="24"/>
          <w:szCs w:val="24"/>
        </w:rPr>
        <w:t>3、工作条件</w:t>
      </w:r>
    </w:p>
    <w:p>
      <w:pPr>
        <w:spacing w:before="240" w:beforeLines="100" w:after="240" w:afterLines="100" w:line="280" w:lineRule="exact"/>
        <w:rPr>
          <w:rFonts w:ascii="宋体" w:hAnsi="宋体"/>
          <w:sz w:val="24"/>
          <w:szCs w:val="24"/>
        </w:rPr>
      </w:pPr>
      <w:r>
        <w:rPr>
          <w:rFonts w:hint="eastAsia" w:ascii="宋体" w:hAnsi="宋体"/>
          <w:sz w:val="24"/>
          <w:szCs w:val="24"/>
        </w:rPr>
        <w:t xml:space="preserve">除非在技术规格中另有说明，所有仪器、设备和系统都应符合下列要求： </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3.1  适于在气温为摄氏</w:t>
      </w:r>
      <w:r>
        <w:rPr>
          <w:rFonts w:hint="eastAsia" w:ascii="宋体" w:hAnsi="宋体"/>
          <w:b/>
          <w:sz w:val="24"/>
          <w:szCs w:val="24"/>
        </w:rPr>
        <w:t>-</w:t>
      </w:r>
      <w:r>
        <w:rPr>
          <w:rFonts w:ascii="宋体" w:hAnsi="宋体"/>
          <w:b/>
          <w:sz w:val="24"/>
          <w:szCs w:val="24"/>
        </w:rPr>
        <w:t>40</w:t>
      </w:r>
      <w:r>
        <w:rPr>
          <w:rFonts w:hint="eastAsia" w:ascii="宋体" w:hAnsi="宋体"/>
          <w:b/>
          <w:sz w:val="24"/>
          <w:szCs w:val="24"/>
        </w:rPr>
        <w:t>℃～＋50℃</w:t>
      </w:r>
      <w:r>
        <w:rPr>
          <w:rFonts w:hint="eastAsia" w:ascii="宋体" w:hAnsi="宋体"/>
          <w:sz w:val="24"/>
          <w:szCs w:val="24"/>
        </w:rPr>
        <w:t>和相对湿度为</w:t>
      </w:r>
      <w:r>
        <w:rPr>
          <w:rFonts w:hint="eastAsia" w:ascii="宋体" w:hAnsi="宋体"/>
          <w:b/>
          <w:sz w:val="24"/>
          <w:szCs w:val="24"/>
        </w:rPr>
        <w:t>90％</w:t>
      </w:r>
      <w:r>
        <w:rPr>
          <w:rFonts w:hint="eastAsia" w:ascii="宋体" w:hAnsi="宋体"/>
          <w:sz w:val="24"/>
          <w:szCs w:val="24"/>
        </w:rPr>
        <w:t>的环境条件下运输和贮存。</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3.2  适于在电源</w:t>
      </w:r>
      <w:r>
        <w:rPr>
          <w:rFonts w:hint="eastAsia" w:ascii="宋体" w:hAnsi="宋体"/>
          <w:b/>
          <w:sz w:val="24"/>
          <w:szCs w:val="24"/>
        </w:rPr>
        <w:t>220V（</w:t>
      </w:r>
      <w:r>
        <w:rPr>
          <w:rFonts w:ascii="宋体" w:hAnsi="宋体"/>
          <w:b/>
          <w:sz w:val="24"/>
          <w:szCs w:val="24"/>
        </w:rPr>
        <w:sym w:font="Symbol" w:char="F0B1"/>
      </w:r>
      <w:r>
        <w:rPr>
          <w:rFonts w:hint="eastAsia" w:ascii="宋体" w:hAnsi="宋体"/>
          <w:b/>
          <w:sz w:val="24"/>
          <w:szCs w:val="24"/>
        </w:rPr>
        <w:t>10％）/50Hz</w:t>
      </w:r>
      <w:r>
        <w:rPr>
          <w:rFonts w:hint="eastAsia" w:ascii="宋体" w:hAnsi="宋体"/>
          <w:sz w:val="24"/>
          <w:szCs w:val="24"/>
        </w:rPr>
        <w:t>、气温摄氏</w:t>
      </w:r>
      <w:r>
        <w:rPr>
          <w:rFonts w:ascii="宋体" w:hAnsi="宋体"/>
          <w:b/>
          <w:sz w:val="24"/>
          <w:szCs w:val="24"/>
        </w:rPr>
        <w:t>-5</w:t>
      </w:r>
      <w:r>
        <w:rPr>
          <w:rFonts w:hint="eastAsia" w:ascii="宋体" w:hAnsi="宋体"/>
          <w:b/>
          <w:sz w:val="24"/>
          <w:szCs w:val="24"/>
        </w:rPr>
        <w:t>℃～＋</w:t>
      </w:r>
      <w:r>
        <w:rPr>
          <w:rFonts w:ascii="宋体" w:hAnsi="宋体"/>
          <w:b/>
          <w:sz w:val="24"/>
          <w:szCs w:val="24"/>
        </w:rPr>
        <w:t>4</w:t>
      </w:r>
      <w:r>
        <w:rPr>
          <w:rFonts w:hint="eastAsia" w:ascii="宋体" w:hAnsi="宋体"/>
          <w:b/>
          <w:sz w:val="24"/>
          <w:szCs w:val="24"/>
        </w:rPr>
        <w:t>0℃</w:t>
      </w:r>
      <w:r>
        <w:rPr>
          <w:rFonts w:hint="eastAsia" w:ascii="宋体" w:hAnsi="宋体"/>
          <w:sz w:val="24"/>
          <w:szCs w:val="24"/>
        </w:rPr>
        <w:t>和相对湿度小于</w:t>
      </w:r>
      <w:r>
        <w:rPr>
          <w:rFonts w:ascii="宋体" w:hAnsi="宋体"/>
          <w:b/>
          <w:sz w:val="24"/>
          <w:szCs w:val="24"/>
        </w:rPr>
        <w:t>90</w:t>
      </w:r>
      <w:r>
        <w:rPr>
          <w:rFonts w:hint="eastAsia" w:ascii="宋体" w:hAnsi="宋体"/>
          <w:b/>
          <w:sz w:val="24"/>
          <w:szCs w:val="24"/>
        </w:rPr>
        <w:t>％</w:t>
      </w:r>
      <w:r>
        <w:rPr>
          <w:rFonts w:hint="eastAsia" w:ascii="宋体" w:hAnsi="宋体"/>
          <w:sz w:val="24"/>
          <w:szCs w:val="24"/>
        </w:rPr>
        <w:t>的环境条件下运行。</w:t>
      </w:r>
      <w:r>
        <w:rPr>
          <w:rFonts w:hint="eastAsia" w:ascii="宋体" w:hAnsi="宋体"/>
          <w:b/>
          <w:sz w:val="24"/>
          <w:szCs w:val="24"/>
        </w:rPr>
        <w:t>能够连续正常工作。</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3.3  配置符合中国有关标准要求的插头，如果没有这样的插头，则需提供适当的转换插座。</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3.4  如产品达不到上述要求，投标人应注明其偏差。如仪器设备需要特殊工作条件（如水、电源、磁场强度、温度、湿度、动强度等）投标人应在投标书中加以说明。</w:t>
      </w:r>
    </w:p>
    <w:p>
      <w:pPr>
        <w:spacing w:before="240" w:beforeLines="100" w:line="280" w:lineRule="exact"/>
        <w:rPr>
          <w:rFonts w:ascii="宋体" w:hAnsi="宋体"/>
          <w:b/>
          <w:bCs/>
          <w:kern w:val="44"/>
          <w:sz w:val="24"/>
          <w:szCs w:val="24"/>
        </w:rPr>
      </w:pPr>
    </w:p>
    <w:p>
      <w:pPr>
        <w:spacing w:before="240" w:beforeLines="100" w:after="120" w:afterLines="50" w:line="280" w:lineRule="exact"/>
        <w:ind w:left="601" w:hanging="601"/>
        <w:rPr>
          <w:rFonts w:ascii="宋体" w:hAnsi="宋体"/>
          <w:b/>
          <w:sz w:val="24"/>
          <w:szCs w:val="24"/>
        </w:rPr>
      </w:pPr>
      <w:r>
        <w:rPr>
          <w:rFonts w:hint="eastAsia" w:ascii="宋体" w:hAnsi="宋体"/>
          <w:b/>
          <w:sz w:val="24"/>
          <w:szCs w:val="24"/>
        </w:rPr>
        <w:t>4、验收标准</w:t>
      </w:r>
    </w:p>
    <w:p>
      <w:pPr>
        <w:spacing w:before="240" w:beforeLines="100" w:after="240" w:afterLines="100" w:line="280" w:lineRule="exact"/>
        <w:rPr>
          <w:rFonts w:ascii="宋体" w:hAnsi="宋体"/>
          <w:sz w:val="24"/>
          <w:szCs w:val="24"/>
        </w:rPr>
      </w:pPr>
      <w:r>
        <w:rPr>
          <w:rFonts w:hint="eastAsia" w:ascii="宋体" w:hAnsi="宋体"/>
          <w:sz w:val="24"/>
          <w:szCs w:val="24"/>
        </w:rPr>
        <w:t xml:space="preserve">除非在技术规格中另有说明，所有仪器、设备和系统按下列要求进行验收： </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4.1  设备、材料运抵安装现场后，招标人将与投标人共同开箱验收, 如投标人届时不派人来, 则验收结果应以招标人的验收报告为最终验收结果。验收时发现短缺、破损, 招标人有权要求投标人负责更换。</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4.2  验收标准以投标人提供的投标文件中所列的指标为准（该指标应不低于招标文件所要求的指标）。任何虚假指标响应一经发现即作废标，投标人必须承担由此给招标人带来的一切经济损失和其它相关责任。</w:t>
      </w:r>
    </w:p>
    <w:p>
      <w:pPr>
        <w:spacing w:before="240" w:beforeLines="100" w:line="280" w:lineRule="exact"/>
        <w:ind w:left="554" w:hanging="554" w:hangingChars="231"/>
        <w:rPr>
          <w:rFonts w:ascii="宋体" w:hAnsi="宋体"/>
          <w:sz w:val="24"/>
          <w:szCs w:val="24"/>
        </w:rPr>
      </w:pPr>
      <w:r>
        <w:rPr>
          <w:rFonts w:hint="eastAsia" w:ascii="宋体" w:hAnsi="宋体"/>
          <w:sz w:val="24"/>
          <w:szCs w:val="24"/>
        </w:rPr>
        <w:t>4.3  验收由招标人、投标人及相关人员依国家有关标准、合同及有关附件要求进行，验收完毕由招标人及投标人在验收报告上签名。</w:t>
      </w:r>
    </w:p>
    <w:p>
      <w:pPr>
        <w:spacing w:before="240" w:beforeLines="100" w:line="280" w:lineRule="exact"/>
        <w:ind w:left="410" w:hanging="410" w:hangingChars="170"/>
        <w:rPr>
          <w:rFonts w:ascii="宋体" w:hAnsi="宋体"/>
          <w:b/>
          <w:sz w:val="24"/>
          <w:szCs w:val="24"/>
        </w:rPr>
      </w:pPr>
    </w:p>
    <w:p>
      <w:pPr>
        <w:spacing w:before="240" w:beforeLines="100" w:line="280" w:lineRule="exact"/>
        <w:ind w:left="410" w:hanging="410" w:hangingChars="170"/>
        <w:rPr>
          <w:rFonts w:ascii="宋体" w:hAnsi="宋体"/>
          <w:b/>
          <w:sz w:val="24"/>
          <w:szCs w:val="24"/>
        </w:rPr>
      </w:pPr>
      <w:r>
        <w:rPr>
          <w:rFonts w:hint="eastAsia" w:ascii="宋体" w:hAnsi="宋体"/>
          <w:b/>
          <w:sz w:val="24"/>
          <w:szCs w:val="24"/>
        </w:rPr>
        <w:t>5、本技术规格书中标注“*”号的为关键技术参数，对这些关键技术参数的任何负偏离将导致废标。</w:t>
      </w:r>
    </w:p>
    <w:p>
      <w:pPr>
        <w:spacing w:before="240" w:beforeLines="100" w:line="280" w:lineRule="exact"/>
        <w:rPr>
          <w:rFonts w:ascii="宋体" w:hAnsi="宋体"/>
          <w:b/>
          <w:sz w:val="24"/>
          <w:szCs w:val="24"/>
        </w:rPr>
      </w:pPr>
    </w:p>
    <w:p>
      <w:pPr>
        <w:spacing w:before="240" w:beforeLines="100" w:line="280" w:lineRule="exact"/>
        <w:rPr>
          <w:rFonts w:ascii="宋体" w:hAnsi="宋体"/>
          <w:b/>
          <w:sz w:val="24"/>
          <w:szCs w:val="24"/>
        </w:rPr>
      </w:pPr>
      <w:r>
        <w:rPr>
          <w:rFonts w:hint="eastAsia" w:ascii="宋体" w:hAnsi="宋体"/>
          <w:b/>
          <w:sz w:val="24"/>
          <w:szCs w:val="24"/>
        </w:rPr>
        <w:t>6、如在具体技术规格中有本总则不一致之处，以具体技术规格中的要求为准。</w:t>
      </w:r>
    </w:p>
    <w:p>
      <w:pPr>
        <w:spacing w:before="240" w:beforeLines="100" w:after="120" w:afterLines="50" w:line="280" w:lineRule="exact"/>
        <w:ind w:left="601" w:hanging="601"/>
        <w:rPr>
          <w:rFonts w:ascii="宋体" w:hAnsi="宋体"/>
          <w:b/>
          <w:sz w:val="24"/>
          <w:szCs w:val="24"/>
        </w:rPr>
      </w:pPr>
      <w:r>
        <w:rPr>
          <w:rFonts w:hint="eastAsia" w:ascii="宋体" w:hAnsi="宋体"/>
          <w:b/>
          <w:sz w:val="24"/>
          <w:szCs w:val="24"/>
        </w:rPr>
        <w:br w:type="page"/>
      </w:r>
      <w:r>
        <w:rPr>
          <w:rFonts w:hint="eastAsia" w:ascii="宋体" w:hAnsi="宋体"/>
          <w:b/>
          <w:sz w:val="24"/>
          <w:szCs w:val="24"/>
        </w:rPr>
        <w:t>二、具体技术规格</w:t>
      </w:r>
    </w:p>
    <w:p>
      <w:pPr>
        <w:spacing w:line="360" w:lineRule="auto"/>
        <w:ind w:firstLine="482"/>
        <w:outlineLvl w:val="0"/>
        <w:rPr>
          <w:rFonts w:ascii="Times New Roman" w:hAnsi="Times New Roman" w:cs="宋体"/>
          <w:b/>
          <w:bCs/>
          <w:sz w:val="24"/>
          <w:szCs w:val="24"/>
        </w:rPr>
      </w:pPr>
      <w:bookmarkStart w:id="0" w:name="_Toc114916935"/>
      <w:bookmarkStart w:id="1" w:name="_Toc114887882"/>
      <w:bookmarkStart w:id="2" w:name="_Toc222810153"/>
      <w:bookmarkStart w:id="3" w:name="_Toc78098316"/>
      <w:bookmarkStart w:id="4" w:name="_Toc114916875"/>
      <w:bookmarkStart w:id="5" w:name="_Toc58665105"/>
      <w:bookmarkStart w:id="6" w:name="_Toc114887881"/>
      <w:bookmarkStart w:id="7" w:name="_Toc114376979"/>
      <w:bookmarkStart w:id="8" w:name="_Toc114375844"/>
      <w:bookmarkStart w:id="9" w:name="_Toc114371503"/>
      <w:bookmarkStart w:id="10" w:name="_Toc114375845"/>
      <w:bookmarkStart w:id="11" w:name="_Toc112752875"/>
      <w:bookmarkStart w:id="12" w:name="_Toc114371654"/>
      <w:bookmarkStart w:id="13" w:name="_Toc114376978"/>
      <w:bookmarkStart w:id="14" w:name="_Toc78098315"/>
      <w:bookmarkStart w:id="15" w:name="_Toc114371504"/>
      <w:bookmarkStart w:id="16" w:name="_Toc114371655"/>
      <w:bookmarkStart w:id="17" w:name="_Toc114916874"/>
      <w:bookmarkStart w:id="18" w:name="_Toc58665104"/>
      <w:bookmarkStart w:id="19" w:name="_Toc112752876"/>
      <w:bookmarkStart w:id="20" w:name="_Toc114916936"/>
      <w:bookmarkStart w:id="21" w:name="_Toc424132362"/>
      <w:r>
        <w:rPr>
          <w:rFonts w:hint="eastAsia" w:ascii="Times New Roman" w:hAnsi="Times New Roman" w:cs="宋体"/>
          <w:b/>
          <w:bCs/>
          <w:sz w:val="24"/>
          <w:szCs w:val="24"/>
        </w:rPr>
        <w:t>一、项目名称及概况</w:t>
      </w:r>
    </w:p>
    <w:p>
      <w:pPr>
        <w:spacing w:line="360" w:lineRule="auto"/>
        <w:ind w:firstLine="480"/>
        <w:jc w:val="left"/>
        <w:rPr>
          <w:rFonts w:ascii="Times New Roman" w:hAnsi="Times New Roman" w:cs="宋体"/>
          <w:bCs/>
          <w:kern w:val="0"/>
          <w:sz w:val="24"/>
          <w:szCs w:val="24"/>
        </w:rPr>
      </w:pPr>
      <w:r>
        <w:rPr>
          <w:rFonts w:hint="eastAsia" w:ascii="Times New Roman" w:hAnsi="Times New Roman" w:cs="宋体"/>
          <w:bCs/>
          <w:kern w:val="0"/>
          <w:sz w:val="24"/>
          <w:szCs w:val="24"/>
        </w:rPr>
        <w:t>本项目为同位素实验室项目。</w:t>
      </w:r>
    </w:p>
    <w:p>
      <w:pPr>
        <w:spacing w:line="360" w:lineRule="auto"/>
        <w:ind w:left="105" w:leftChars="50" w:firstLine="360" w:firstLineChars="150"/>
        <w:rPr>
          <w:rFonts w:ascii="Times New Roman" w:hAnsi="Times New Roman" w:cs="宋体"/>
          <w:bCs/>
          <w:kern w:val="0"/>
          <w:sz w:val="24"/>
          <w:szCs w:val="24"/>
        </w:rPr>
      </w:pPr>
      <w:r>
        <w:rPr>
          <w:rFonts w:hint="eastAsia" w:ascii="Times New Roman" w:hAnsi="Times New Roman" w:cs="宋体"/>
          <w:bCs/>
          <w:kern w:val="0"/>
          <w:sz w:val="24"/>
          <w:szCs w:val="24"/>
        </w:rPr>
        <w:t>工程概况</w:t>
      </w:r>
    </w:p>
    <w:p>
      <w:pPr>
        <w:spacing w:line="360" w:lineRule="auto"/>
        <w:ind w:left="105" w:leftChars="50" w:firstLine="360" w:firstLineChars="150"/>
        <w:rPr>
          <w:rFonts w:ascii="Times New Roman" w:hAnsi="Times New Roman" w:cs="宋体"/>
          <w:bCs/>
          <w:kern w:val="0"/>
          <w:sz w:val="24"/>
          <w:szCs w:val="24"/>
        </w:rPr>
      </w:pPr>
      <w:r>
        <w:rPr>
          <w:rFonts w:hint="eastAsia" w:ascii="Times New Roman" w:hAnsi="Times New Roman" w:cs="宋体"/>
          <w:bCs/>
          <w:kern w:val="0"/>
          <w:sz w:val="24"/>
          <w:szCs w:val="24"/>
        </w:rPr>
        <w:t>一层：设置放射性标记室01-03、代谢监测及药代、药动分析室、PET/CT、药物质控室、操作间、放射性废物暂存间、废弃物储存间、动物入口、动物检疫室、动物饲养室、检测去污、缓冲、更衣和风淋间、清洁灭菌间、细胞培养、细胞和分子生物学实验室、化学合成和抗体制备室、试剂暂存间、放射性物料暂存间、配电室和空调机房。</w:t>
      </w:r>
    </w:p>
    <w:p>
      <w:pPr>
        <w:spacing w:line="360" w:lineRule="auto"/>
        <w:ind w:firstLine="482"/>
        <w:outlineLvl w:val="0"/>
        <w:rPr>
          <w:rFonts w:ascii="Times New Roman" w:hAnsi="Times New Roman" w:cs="宋体"/>
          <w:b/>
          <w:bCs/>
          <w:sz w:val="24"/>
          <w:szCs w:val="24"/>
        </w:rPr>
      </w:pPr>
      <w:r>
        <w:rPr>
          <w:rFonts w:hint="eastAsia" w:ascii="Times New Roman" w:hAnsi="Times New Roman" w:cs="宋体"/>
          <w:b/>
          <w:bCs/>
          <w:sz w:val="24"/>
          <w:szCs w:val="24"/>
        </w:rPr>
        <w:t>二、技术参数</w:t>
      </w:r>
    </w:p>
    <w:p>
      <w:pPr>
        <w:spacing w:line="360" w:lineRule="auto"/>
        <w:outlineLvl w:val="1"/>
        <w:rPr>
          <w:rFonts w:ascii="Times New Roman" w:hAnsi="Times New Roman" w:cs="仿宋"/>
          <w:b/>
          <w:bCs/>
          <w:sz w:val="24"/>
          <w:szCs w:val="24"/>
        </w:rPr>
      </w:pPr>
      <w:r>
        <w:rPr>
          <w:rFonts w:hint="eastAsia" w:ascii="Times New Roman" w:hAnsi="Times New Roman"/>
          <w:b/>
          <w:bCs/>
          <w:sz w:val="24"/>
          <w:szCs w:val="24"/>
        </w:rPr>
        <w:t>（一）总体</w:t>
      </w:r>
      <w:r>
        <w:rPr>
          <w:rFonts w:ascii="Times New Roman" w:hAnsi="Times New Roman"/>
          <w:b/>
          <w:bCs/>
          <w:sz w:val="24"/>
          <w:szCs w:val="24"/>
        </w:rPr>
        <w:t>技术要求</w:t>
      </w:r>
    </w:p>
    <w:p>
      <w:pPr>
        <w:tabs>
          <w:tab w:val="left" w:pos="420"/>
        </w:tabs>
        <w:spacing w:line="360" w:lineRule="auto"/>
        <w:ind w:firstLine="480"/>
        <w:rPr>
          <w:rFonts w:ascii="Times New Roman" w:hAnsi="Times New Roman" w:cs="宋体"/>
          <w:sz w:val="24"/>
          <w:szCs w:val="24"/>
        </w:rPr>
      </w:pPr>
      <w:r>
        <w:rPr>
          <w:rFonts w:hint="eastAsia" w:ascii="Times New Roman" w:hAnsi="Times New Roman" w:cs="宋体"/>
          <w:sz w:val="24"/>
          <w:szCs w:val="24"/>
        </w:rPr>
        <w:t>1、总体原则是：配套设施完善，功能与设施先进完备。</w:t>
      </w:r>
    </w:p>
    <w:p>
      <w:pPr>
        <w:tabs>
          <w:tab w:val="left" w:pos="420"/>
        </w:tabs>
        <w:spacing w:line="360" w:lineRule="auto"/>
        <w:ind w:firstLine="480"/>
        <w:rPr>
          <w:rFonts w:ascii="Times New Roman" w:hAnsi="Times New Roman" w:cs="宋体"/>
          <w:sz w:val="24"/>
          <w:szCs w:val="24"/>
        </w:rPr>
      </w:pPr>
      <w:r>
        <w:rPr>
          <w:rFonts w:hint="eastAsia" w:ascii="Times New Roman" w:hAnsi="Times New Roman" w:cs="宋体"/>
          <w:sz w:val="24"/>
          <w:szCs w:val="24"/>
        </w:rPr>
        <w:t>2、项目范围内施工工艺、设备及材料的选择都应具有适用</w:t>
      </w:r>
      <w:r>
        <w:rPr>
          <w:rFonts w:ascii="Times New Roman" w:hAnsi="Times New Roman" w:cs="宋体"/>
          <w:sz w:val="24"/>
          <w:szCs w:val="24"/>
        </w:rPr>
        <w:t>性、</w:t>
      </w:r>
      <w:r>
        <w:rPr>
          <w:rFonts w:hint="eastAsia" w:ascii="Times New Roman" w:hAnsi="Times New Roman" w:cs="宋体"/>
          <w:sz w:val="24"/>
          <w:szCs w:val="24"/>
        </w:rPr>
        <w:t>先进性，满足现代化实验室的使用要求。设备及工艺的安排应达到低噪音、高洁净、新风量充足、保证实验室</w:t>
      </w:r>
      <w:r>
        <w:rPr>
          <w:rFonts w:ascii="Times New Roman" w:hAnsi="Times New Roman" w:cs="宋体"/>
          <w:sz w:val="24"/>
          <w:szCs w:val="24"/>
        </w:rPr>
        <w:t>安全和</w:t>
      </w:r>
      <w:r>
        <w:rPr>
          <w:rFonts w:hint="eastAsia" w:ascii="Times New Roman" w:hAnsi="Times New Roman" w:cs="宋体"/>
          <w:sz w:val="24"/>
          <w:szCs w:val="24"/>
        </w:rPr>
        <w:t>环保的要求。洁净区</w:t>
      </w:r>
      <w:r>
        <w:rPr>
          <w:rFonts w:hint="eastAsia" w:ascii="Times New Roman" w:hAnsi="Times New Roman"/>
          <w:sz w:val="24"/>
          <w:szCs w:val="24"/>
        </w:rPr>
        <w:t>需考虑</w:t>
      </w:r>
      <w:r>
        <w:rPr>
          <w:rFonts w:ascii="Times New Roman" w:hAnsi="Times New Roman"/>
          <w:sz w:val="24"/>
          <w:szCs w:val="24"/>
        </w:rPr>
        <w:t>和</w:t>
      </w:r>
      <w:r>
        <w:rPr>
          <w:rFonts w:hint="eastAsia" w:ascii="Times New Roman" w:hAnsi="Times New Roman"/>
          <w:sz w:val="24"/>
          <w:szCs w:val="24"/>
        </w:rPr>
        <w:t>选择对环境等影响小的材质和</w:t>
      </w:r>
      <w:r>
        <w:rPr>
          <w:rFonts w:ascii="Times New Roman" w:hAnsi="Times New Roman"/>
          <w:sz w:val="24"/>
          <w:szCs w:val="24"/>
        </w:rPr>
        <w:t>施工方式</w:t>
      </w:r>
      <w:r>
        <w:rPr>
          <w:rFonts w:hint="eastAsia" w:ascii="Times New Roman" w:hAnsi="Times New Roman" w:cs="宋体"/>
          <w:sz w:val="24"/>
          <w:szCs w:val="24"/>
        </w:rPr>
        <w:t>。</w:t>
      </w:r>
    </w:p>
    <w:p>
      <w:pPr>
        <w:tabs>
          <w:tab w:val="left" w:pos="420"/>
        </w:tabs>
        <w:spacing w:line="360" w:lineRule="auto"/>
        <w:ind w:firstLine="480"/>
        <w:rPr>
          <w:rFonts w:ascii="Times New Roman" w:hAnsi="Times New Roman" w:cs="宋体"/>
          <w:sz w:val="24"/>
          <w:szCs w:val="24"/>
        </w:rPr>
      </w:pPr>
      <w:r>
        <w:rPr>
          <w:rFonts w:hint="eastAsia" w:ascii="Times New Roman" w:hAnsi="Times New Roman" w:cs="宋体"/>
          <w:sz w:val="24"/>
          <w:szCs w:val="24"/>
        </w:rPr>
        <w:t>工程全部技术指标，包括设备、材料、包装、运输、安装、调试等各项目技术参数，必须符合本招标文件及国家规范的相关要求。包括但不限于下列规范：</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《生物安全实验室建筑技术规范》GB50346-2011</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《实验室生物安全通用要求》GB19489-2008</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《医学生物安全二级实验室建筑技术标准》T／CECS 662-2020</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《实验动物环境及设施》GB14925-2010</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《实验动物设施建筑技术规范》GB50447-2008</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《病原微生物实验室生物安全通用准则》WS233-2017</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《放射治疗辐射安全与防护要求》HJ1198-2021</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《开放型放射性物质实验室辐射防护设计规范》EJ380-1989</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《实验室废弃化学品收集技术规范》GB/T 31190-2014</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《民用建筑设计统一标准》GB50352-2019</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《洁净厂房设计规范》GB50073-2013</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《实验室家具通用技术条件》GB 24820-2009</w:t>
      </w:r>
    </w:p>
    <w:p>
      <w:pPr>
        <w:pStyle w:val="8"/>
        <w:numPr>
          <w:ilvl w:val="0"/>
          <w:numId w:val="2"/>
        </w:numPr>
        <w:tabs>
          <w:tab w:val="left" w:pos="420"/>
        </w:tabs>
        <w:spacing w:line="360" w:lineRule="auto"/>
        <w:ind w:left="900" w:hanging="420" w:firstLineChars="0"/>
        <w:rPr>
          <w:rFonts w:ascii="Times New Roman" w:hAnsi="Times New Roman"/>
          <w:sz w:val="24"/>
          <w:szCs w:val="24"/>
        </w:rPr>
      </w:pPr>
      <w:r>
        <w:rPr>
          <w:rFonts w:hint="eastAsia" w:ascii="Times New Roman" w:hAnsi="Times New Roman" w:cs="宋体"/>
          <w:kern w:val="0"/>
          <w:sz w:val="24"/>
          <w:szCs w:val="24"/>
        </w:rPr>
        <w:t>《建筑地面设计规范》</w:t>
      </w:r>
      <w:r>
        <w:rPr>
          <w:rFonts w:ascii="Times New Roman" w:hAnsi="Times New Roman" w:cs="宋体"/>
          <w:kern w:val="0"/>
          <w:sz w:val="24"/>
          <w:szCs w:val="24"/>
        </w:rPr>
        <w:t>GB 50037-2013</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《建筑室内防水工程技术规程》CECS196:2006</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《室内装饰装修材料内墙涂料有害物质限量》GB18582-2008</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《建筑防火通用规范》   GB55037-2022</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《建筑内部装修设计防火规范》</w:t>
      </w:r>
      <w:r>
        <w:rPr>
          <w:rFonts w:ascii="Times New Roman" w:hAnsi="Times New Roman" w:cs="宋体"/>
          <w:kern w:val="0"/>
          <w:sz w:val="24"/>
          <w:szCs w:val="24"/>
        </w:rPr>
        <w:t>GB50222-2017</w:t>
      </w:r>
    </w:p>
    <w:p>
      <w:pPr>
        <w:pStyle w:val="8"/>
        <w:numPr>
          <w:ilvl w:val="0"/>
          <w:numId w:val="2"/>
        </w:numPr>
        <w:tabs>
          <w:tab w:val="left" w:pos="420"/>
        </w:tabs>
        <w:spacing w:line="360" w:lineRule="auto"/>
        <w:ind w:left="900" w:hanging="420" w:firstLineChars="0"/>
        <w:rPr>
          <w:rFonts w:ascii="Times New Roman" w:hAnsi="Times New Roman"/>
          <w:sz w:val="24"/>
          <w:szCs w:val="24"/>
        </w:rPr>
      </w:pPr>
      <w:r>
        <w:rPr>
          <w:rFonts w:hint="eastAsia" w:ascii="Times New Roman" w:hAnsi="Times New Roman" w:cs="宋体"/>
          <w:kern w:val="0"/>
          <w:sz w:val="24"/>
          <w:szCs w:val="24"/>
        </w:rPr>
        <w:t>《建筑装饰工程质量验收规范》</w:t>
      </w:r>
      <w:r>
        <w:rPr>
          <w:rFonts w:ascii="Times New Roman" w:hAnsi="Times New Roman" w:cs="宋体"/>
          <w:kern w:val="0"/>
          <w:sz w:val="24"/>
          <w:szCs w:val="24"/>
        </w:rPr>
        <w:t>GB 50210-2018</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《民用建筑电气设计规范》JGJ/T16-2008</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《建筑照明设计标准》GB50034-2013</w:t>
      </w:r>
    </w:p>
    <w:p>
      <w:pPr>
        <w:numPr>
          <w:ilvl w:val="0"/>
          <w:numId w:val="2"/>
        </w:numPr>
        <w:spacing w:line="360" w:lineRule="auto"/>
        <w:ind w:firstLine="480" w:firstLineChars="200"/>
        <w:rPr>
          <w:rFonts w:ascii="Times New Roman" w:hAnsi="Times New Roman"/>
          <w:sz w:val="24"/>
          <w:szCs w:val="24"/>
        </w:rPr>
      </w:pPr>
      <w:r>
        <w:rPr>
          <w:rFonts w:hint="eastAsia" w:ascii="Times New Roman" w:hAnsi="Times New Roman" w:cs="宋体"/>
          <w:kern w:val="0"/>
          <w:sz w:val="24"/>
          <w:szCs w:val="24"/>
        </w:rPr>
        <w:t>《电力工程电缆设计规范》GB50217-2018</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《民用建筑电气设计标准》GB</w:t>
      </w:r>
      <w:r>
        <w:rPr>
          <w:rFonts w:ascii="Times New Roman" w:hAnsi="Times New Roman" w:cs="宋体"/>
          <w:kern w:val="0"/>
          <w:sz w:val="24"/>
          <w:szCs w:val="24"/>
        </w:rPr>
        <w:t xml:space="preserve"> 51348-2019</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《低压配电设计规范》GB</w:t>
      </w:r>
      <w:r>
        <w:rPr>
          <w:rFonts w:ascii="Times New Roman" w:hAnsi="Times New Roman" w:cs="宋体"/>
          <w:kern w:val="0"/>
          <w:sz w:val="24"/>
          <w:szCs w:val="24"/>
        </w:rPr>
        <w:t xml:space="preserve"> 50054-2011</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《建筑物防雷设计规范》GB</w:t>
      </w:r>
      <w:r>
        <w:rPr>
          <w:rFonts w:ascii="Times New Roman" w:hAnsi="Times New Roman" w:cs="宋体"/>
          <w:kern w:val="0"/>
          <w:sz w:val="24"/>
          <w:szCs w:val="24"/>
        </w:rPr>
        <w:t xml:space="preserve"> 50057-2010</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《供配电系统设计规范》GB</w:t>
      </w:r>
      <w:r>
        <w:rPr>
          <w:rFonts w:ascii="Times New Roman" w:hAnsi="Times New Roman" w:cs="宋体"/>
          <w:kern w:val="0"/>
          <w:sz w:val="24"/>
          <w:szCs w:val="24"/>
        </w:rPr>
        <w:t xml:space="preserve"> 50052-2009</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《通用用电设备配电设计规范》GB</w:t>
      </w:r>
      <w:r>
        <w:rPr>
          <w:rFonts w:ascii="Times New Roman" w:hAnsi="Times New Roman" w:cs="宋体"/>
          <w:kern w:val="0"/>
          <w:sz w:val="24"/>
          <w:szCs w:val="24"/>
        </w:rPr>
        <w:t xml:space="preserve"> 50055-2011</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《公共建筑节能设计标准》 GB50189-2015</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《智能建筑设计标准》 GB50314-2015</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《建筑电气与智能化通用规范》 GB 55024-2022</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《出入口控制系统工程设计规范》 GB50396-2007</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《综合布线系统工程设计规范》 GB50311-2016</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《视频安防监控系统工程设计规范》 GB50395-2007</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《建筑物电子信息系统防雷技术规范》 GB50343-2012</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《电气装置安装工程接地装置施工及验收规范》 GB50169-2016</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《建筑电气工程施工质量验收规范》 GB50303-2015</w:t>
      </w:r>
    </w:p>
    <w:p>
      <w:pPr>
        <w:pStyle w:val="8"/>
        <w:numPr>
          <w:ilvl w:val="0"/>
          <w:numId w:val="2"/>
        </w:numPr>
        <w:tabs>
          <w:tab w:val="left" w:pos="420"/>
        </w:tabs>
        <w:spacing w:line="360" w:lineRule="auto"/>
        <w:ind w:left="900" w:hanging="420" w:firstLineChars="0"/>
        <w:rPr>
          <w:rFonts w:ascii="Times New Roman" w:hAnsi="Times New Roman"/>
          <w:sz w:val="24"/>
          <w:szCs w:val="24"/>
        </w:rPr>
      </w:pPr>
      <w:r>
        <w:rPr>
          <w:rFonts w:hint="eastAsia" w:ascii="Times New Roman" w:hAnsi="Times New Roman" w:cs="宋体"/>
          <w:kern w:val="0"/>
          <w:sz w:val="24"/>
          <w:szCs w:val="24"/>
        </w:rPr>
        <w:t>《建筑机电工程抗震设计规范》GB 50981-2014</w:t>
      </w:r>
    </w:p>
    <w:p>
      <w:pPr>
        <w:numPr>
          <w:ilvl w:val="0"/>
          <w:numId w:val="2"/>
        </w:numPr>
        <w:spacing w:line="360" w:lineRule="auto"/>
        <w:rPr>
          <w:rFonts w:ascii="Times New Roman" w:hAnsi="Times New Roman" w:cs="宋体"/>
          <w:kern w:val="0"/>
          <w:sz w:val="24"/>
          <w:szCs w:val="24"/>
        </w:rPr>
      </w:pPr>
      <w:r>
        <w:rPr>
          <w:rFonts w:hint="eastAsia" w:ascii="Times New Roman" w:hAnsi="Times New Roman" w:cs="宋体"/>
          <w:kern w:val="0"/>
          <w:sz w:val="24"/>
          <w:szCs w:val="24"/>
        </w:rPr>
        <w:t>《民用建筑供暖通风与空气调节设计规范》GB50736-2012</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《通风与空调工程施工质量验收规范》GB50243-2016</w:t>
      </w:r>
    </w:p>
    <w:p>
      <w:pPr>
        <w:numPr>
          <w:ilvl w:val="0"/>
          <w:numId w:val="2"/>
        </w:numPr>
        <w:spacing w:line="360" w:lineRule="auto"/>
        <w:ind w:firstLine="480" w:firstLineChars="200"/>
        <w:rPr>
          <w:rFonts w:ascii="Times New Roman" w:hAnsi="Times New Roman" w:cs="宋体"/>
          <w:kern w:val="0"/>
          <w:sz w:val="24"/>
          <w:szCs w:val="24"/>
        </w:rPr>
      </w:pPr>
      <w:r>
        <w:rPr>
          <w:rFonts w:hint="eastAsia" w:ascii="Times New Roman" w:hAnsi="Times New Roman" w:cs="宋体"/>
          <w:kern w:val="0"/>
          <w:sz w:val="24"/>
          <w:szCs w:val="24"/>
        </w:rPr>
        <w:t>《建筑给水排水及采暖工程施工质量验收规范》GB50242-2002</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《工业建筑供暖通风与空气调节设计规范》GB 50019-2015</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《化工采暖通风与空气调节设计规范》HG/T 20698-2009</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《大气污染物综合排放标准》GB 16297-1996</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《室内空气质量标准》GB/T 18883-2022</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《环境保护产品技术要求 工业废气吸附净化装置》HJ/T 386-2007</w:t>
      </w:r>
    </w:p>
    <w:p>
      <w:pPr>
        <w:pStyle w:val="8"/>
        <w:numPr>
          <w:ilvl w:val="0"/>
          <w:numId w:val="2"/>
        </w:numPr>
        <w:tabs>
          <w:tab w:val="left" w:pos="420"/>
        </w:tabs>
        <w:spacing w:line="360" w:lineRule="auto"/>
        <w:ind w:left="900" w:hanging="420" w:firstLineChars="0"/>
        <w:rPr>
          <w:rFonts w:ascii="Times New Roman" w:hAnsi="Times New Roman"/>
          <w:sz w:val="24"/>
          <w:szCs w:val="24"/>
        </w:rPr>
      </w:pPr>
      <w:r>
        <w:rPr>
          <w:rFonts w:hint="eastAsia" w:ascii="Times New Roman" w:hAnsi="Times New Roman" w:cs="宋体"/>
          <w:kern w:val="0"/>
          <w:sz w:val="24"/>
          <w:szCs w:val="24"/>
        </w:rPr>
        <w:t>《通风管道技术规程》JGJ/T 141-2017</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《建筑给水排水设计标准》GB50015-20</w:t>
      </w:r>
      <w:r>
        <w:rPr>
          <w:rFonts w:ascii="Times New Roman" w:hAnsi="Times New Roman" w:cs="宋体"/>
          <w:kern w:val="0"/>
          <w:sz w:val="24"/>
          <w:szCs w:val="24"/>
        </w:rPr>
        <w:t>19</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《建筑给水排水与节水通用规范》GB55020-2021</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《建筑排水金属管道工程给水规范》</w:t>
      </w:r>
      <w:r>
        <w:rPr>
          <w:rFonts w:ascii="Times New Roman" w:hAnsi="Times New Roman" w:cs="宋体"/>
          <w:kern w:val="0"/>
          <w:sz w:val="24"/>
          <w:szCs w:val="24"/>
        </w:rPr>
        <w:t>CJJ 127-2009</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《建筑排水塑料管道工程技术规范》</w:t>
      </w:r>
      <w:r>
        <w:rPr>
          <w:rFonts w:ascii="Times New Roman" w:hAnsi="Times New Roman" w:cs="宋体"/>
          <w:kern w:val="0"/>
          <w:sz w:val="24"/>
          <w:szCs w:val="24"/>
        </w:rPr>
        <w:t>CJJ/T 29-2010</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sz w:val="24"/>
          <w:szCs w:val="24"/>
        </w:rPr>
        <w:t>《污水综合排放标准》GB8978-1996</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sz w:val="24"/>
          <w:szCs w:val="24"/>
        </w:rPr>
        <w:t>《污水排入城市下水道水质标准》GB/T31962-2015</w:t>
      </w:r>
    </w:p>
    <w:p>
      <w:pPr>
        <w:pStyle w:val="8"/>
        <w:numPr>
          <w:ilvl w:val="0"/>
          <w:numId w:val="2"/>
        </w:numPr>
        <w:tabs>
          <w:tab w:val="left" w:pos="420"/>
        </w:tabs>
        <w:spacing w:line="360" w:lineRule="auto"/>
        <w:ind w:left="900" w:hanging="420" w:firstLineChars="0"/>
        <w:jc w:val="left"/>
        <w:rPr>
          <w:rFonts w:ascii="Times New Roman" w:hAnsi="Times New Roman" w:cs="宋体"/>
          <w:kern w:val="0"/>
          <w:sz w:val="24"/>
          <w:szCs w:val="24"/>
        </w:rPr>
      </w:pPr>
      <w:r>
        <w:rPr>
          <w:rFonts w:hint="eastAsia" w:ascii="Times New Roman" w:hAnsi="Times New Roman" w:cs="宋体"/>
          <w:kern w:val="0"/>
          <w:sz w:val="24"/>
          <w:szCs w:val="24"/>
        </w:rPr>
        <w:t>《室外排水设计规标准》GB 50014-2021</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《给水排水构筑物工程施工及验收规范》  GB50141-2008</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《地下工程防水技术规程》              GB 50108-2008</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《中华人民共和国水污染防治法》</w:t>
      </w:r>
    </w:p>
    <w:p>
      <w:pPr>
        <w:pStyle w:val="8"/>
        <w:numPr>
          <w:ilvl w:val="0"/>
          <w:numId w:val="2"/>
        </w:numPr>
        <w:tabs>
          <w:tab w:val="left" w:pos="420"/>
        </w:tabs>
        <w:spacing w:line="360" w:lineRule="auto"/>
        <w:ind w:left="900" w:hanging="420" w:firstLineChars="0"/>
        <w:rPr>
          <w:rFonts w:ascii="Times New Roman" w:hAnsi="Times New Roman" w:cs="宋体"/>
          <w:kern w:val="0"/>
          <w:sz w:val="24"/>
          <w:szCs w:val="24"/>
        </w:rPr>
      </w:pPr>
      <w:r>
        <w:rPr>
          <w:rFonts w:hint="eastAsia" w:ascii="Times New Roman" w:hAnsi="Times New Roman" w:cs="宋体"/>
          <w:kern w:val="0"/>
          <w:sz w:val="24"/>
          <w:szCs w:val="24"/>
        </w:rPr>
        <w:t>《中华人民共和国环境保护法》</w:t>
      </w:r>
    </w:p>
    <w:p>
      <w:pPr>
        <w:pStyle w:val="8"/>
        <w:numPr>
          <w:ilvl w:val="0"/>
          <w:numId w:val="2"/>
        </w:numPr>
        <w:tabs>
          <w:tab w:val="left" w:pos="420"/>
        </w:tabs>
        <w:spacing w:line="360" w:lineRule="auto"/>
        <w:ind w:left="900" w:hanging="420" w:firstLineChars="0"/>
        <w:rPr>
          <w:rFonts w:ascii="Times New Roman" w:hAnsi="Times New Roman"/>
          <w:sz w:val="24"/>
          <w:szCs w:val="24"/>
        </w:rPr>
      </w:pPr>
      <w:r>
        <w:rPr>
          <w:rFonts w:hint="eastAsia" w:ascii="Times New Roman" w:hAnsi="Times New Roman" w:cs="宋体"/>
          <w:kern w:val="0"/>
          <w:sz w:val="24"/>
          <w:szCs w:val="24"/>
        </w:rPr>
        <w:t>《洁净室施工及验收标准》GB</w:t>
      </w:r>
      <w:r>
        <w:rPr>
          <w:rFonts w:ascii="Times New Roman" w:hAnsi="Times New Roman" w:cs="宋体"/>
          <w:kern w:val="0"/>
          <w:sz w:val="24"/>
          <w:szCs w:val="24"/>
        </w:rPr>
        <w:t xml:space="preserve"> 50881-2013</w:t>
      </w:r>
    </w:p>
    <w:p>
      <w:pPr>
        <w:spacing w:line="360" w:lineRule="auto"/>
        <w:ind w:firstLine="480"/>
        <w:rPr>
          <w:rFonts w:ascii="Times New Roman" w:hAnsi="Times New Roman" w:cs="宋体"/>
          <w:kern w:val="0"/>
          <w:sz w:val="24"/>
          <w:szCs w:val="24"/>
        </w:rPr>
      </w:pPr>
      <w:r>
        <w:rPr>
          <w:rFonts w:hint="eastAsia" w:ascii="Times New Roman" w:hAnsi="Times New Roman" w:cs="宋体"/>
          <w:kern w:val="0"/>
          <w:sz w:val="24"/>
          <w:szCs w:val="24"/>
        </w:rPr>
        <w:t>其它与本工程相关的技术规范。</w:t>
      </w:r>
    </w:p>
    <w:p>
      <w:pPr>
        <w:spacing w:line="360" w:lineRule="auto"/>
        <w:ind w:firstLine="480"/>
        <w:rPr>
          <w:rFonts w:ascii="Times New Roman" w:hAnsi="Times New Roman"/>
          <w:sz w:val="24"/>
          <w:szCs w:val="24"/>
        </w:rPr>
      </w:pPr>
      <w:r>
        <w:rPr>
          <w:rFonts w:hint="eastAsia" w:ascii="Times New Roman" w:hAnsi="Times New Roman" w:cs="宋体"/>
          <w:kern w:val="0"/>
          <w:sz w:val="24"/>
          <w:szCs w:val="24"/>
        </w:rPr>
        <w:t>如果国家有新的行业标准公布，则按新标准执行。</w:t>
      </w:r>
    </w:p>
    <w:p>
      <w:pPr>
        <w:spacing w:line="360" w:lineRule="auto"/>
        <w:ind w:firstLine="482"/>
        <w:rPr>
          <w:rFonts w:ascii="Times New Roman" w:hAnsi="Times New Roman" w:cs="宋体"/>
          <w:b/>
          <w:bCs/>
          <w:kern w:val="0"/>
          <w:sz w:val="24"/>
          <w:szCs w:val="24"/>
        </w:rPr>
      </w:pPr>
    </w:p>
    <w:p>
      <w:pPr>
        <w:spacing w:line="360" w:lineRule="auto"/>
        <w:ind w:firstLine="482"/>
        <w:outlineLvl w:val="1"/>
        <w:rPr>
          <w:rFonts w:ascii="Times New Roman" w:hAnsi="Times New Roman"/>
          <w:b/>
          <w:bCs/>
          <w:sz w:val="24"/>
          <w:szCs w:val="24"/>
        </w:rPr>
      </w:pPr>
      <w:r>
        <w:rPr>
          <w:rFonts w:hint="eastAsia" w:ascii="Times New Roman" w:hAnsi="Times New Roman"/>
          <w:b/>
          <w:bCs/>
          <w:sz w:val="24"/>
          <w:szCs w:val="24"/>
        </w:rPr>
        <w:t>（二）实验主要设备技术要求</w:t>
      </w:r>
    </w:p>
    <w:p>
      <w:pPr>
        <w:spacing w:line="360" w:lineRule="auto"/>
        <w:ind w:firstLine="480"/>
        <w:rPr>
          <w:rFonts w:ascii="Times New Roman" w:hAnsi="Times New Roman"/>
          <w:sz w:val="24"/>
          <w:szCs w:val="24"/>
          <w:lang w:val="zh-CN"/>
        </w:rPr>
      </w:pPr>
      <w:bookmarkStart w:id="22" w:name="_Toc424132328"/>
      <w:r>
        <w:rPr>
          <w:rFonts w:hint="eastAsia" w:ascii="Times New Roman" w:hAnsi="Times New Roman" w:cs="宋体"/>
          <w:sz w:val="24"/>
          <w:szCs w:val="24"/>
          <w:lang w:val="zh-CN"/>
        </w:rPr>
        <w:t>一、设计引用的相关标准：</w:t>
      </w:r>
    </w:p>
    <w:p>
      <w:pPr>
        <w:spacing w:line="360" w:lineRule="auto"/>
        <w:ind w:firstLine="480"/>
        <w:rPr>
          <w:rFonts w:ascii="Times New Roman" w:hAnsi="Times New Roman"/>
          <w:sz w:val="24"/>
          <w:szCs w:val="24"/>
          <w:lang w:val="zh-CN"/>
        </w:rPr>
      </w:pPr>
      <w:r>
        <w:rPr>
          <w:rFonts w:hint="eastAsia" w:ascii="Times New Roman" w:hAnsi="Times New Roman" w:cs="宋体"/>
          <w:sz w:val="24"/>
          <w:szCs w:val="24"/>
          <w:lang w:val="zh-CN"/>
        </w:rPr>
        <w:t>本项目执行的标准和规范包括但不限于以下：</w:t>
      </w:r>
    </w:p>
    <w:p>
      <w:pPr>
        <w:spacing w:line="360" w:lineRule="auto"/>
        <w:ind w:left="400"/>
        <w:rPr>
          <w:rFonts w:ascii="Times New Roman" w:hAnsi="Times New Roman"/>
          <w:sz w:val="24"/>
          <w:szCs w:val="24"/>
          <w:lang w:val="zh-CN"/>
        </w:rPr>
      </w:pPr>
      <w:r>
        <w:rPr>
          <w:rFonts w:hint="eastAsia" w:ascii="Times New Roman" w:hAnsi="Times New Roman" w:cs="宋体"/>
          <w:sz w:val="24"/>
          <w:szCs w:val="24"/>
        </w:rPr>
        <w:t>1、</w:t>
      </w:r>
      <w:r>
        <w:rPr>
          <w:rFonts w:hint="eastAsia" w:ascii="Times New Roman" w:hAnsi="Times New Roman" w:cs="宋体"/>
          <w:sz w:val="24"/>
          <w:szCs w:val="24"/>
          <w:lang w:val="zh-CN"/>
        </w:rPr>
        <w:t>《实验室变风量排风柜》</w:t>
      </w:r>
      <w:r>
        <w:rPr>
          <w:rFonts w:ascii="Times New Roman" w:hAnsi="Times New Roman"/>
          <w:sz w:val="24"/>
          <w:szCs w:val="24"/>
          <w:lang w:val="zh-CN"/>
        </w:rPr>
        <w:t xml:space="preserve">  JGT 222-2007</w:t>
      </w:r>
      <w:r>
        <w:rPr>
          <w:rFonts w:hint="eastAsia" w:ascii="Times New Roman" w:hAnsi="Times New Roman" w:cs="宋体"/>
          <w:sz w:val="24"/>
          <w:szCs w:val="24"/>
          <w:lang w:val="zh-CN"/>
        </w:rPr>
        <w:t>；</w:t>
      </w:r>
    </w:p>
    <w:p>
      <w:pPr>
        <w:spacing w:line="360" w:lineRule="auto"/>
        <w:ind w:left="400"/>
        <w:rPr>
          <w:rFonts w:ascii="Times New Roman" w:hAnsi="Times New Roman"/>
          <w:sz w:val="24"/>
          <w:szCs w:val="24"/>
          <w:lang w:val="zh-CN"/>
        </w:rPr>
      </w:pPr>
      <w:r>
        <w:rPr>
          <w:rFonts w:ascii="Times New Roman" w:hAnsi="Times New Roman"/>
          <w:sz w:val="24"/>
          <w:szCs w:val="24"/>
        </w:rPr>
        <w:t>2</w:t>
      </w:r>
      <w:r>
        <w:rPr>
          <w:rFonts w:hint="eastAsia" w:ascii="Times New Roman" w:hAnsi="Times New Roman" w:cs="宋体"/>
          <w:sz w:val="24"/>
          <w:szCs w:val="24"/>
          <w:lang w:val="zh-CN"/>
        </w:rPr>
        <w:t>、《排风柜》</w:t>
      </w:r>
      <w:r>
        <w:rPr>
          <w:rFonts w:ascii="Times New Roman" w:hAnsi="Times New Roman"/>
          <w:sz w:val="24"/>
          <w:szCs w:val="24"/>
          <w:lang w:val="zh-CN"/>
        </w:rPr>
        <w:t xml:space="preserve">  JB/T 6412-1999</w:t>
      </w:r>
      <w:r>
        <w:rPr>
          <w:rFonts w:hint="eastAsia" w:ascii="Times New Roman" w:hAnsi="Times New Roman" w:cs="宋体"/>
          <w:sz w:val="24"/>
          <w:szCs w:val="24"/>
          <w:lang w:val="zh-CN"/>
        </w:rPr>
        <w:t>。</w:t>
      </w:r>
    </w:p>
    <w:p>
      <w:pPr>
        <w:numPr>
          <w:ilvl w:val="0"/>
          <w:numId w:val="3"/>
        </w:numPr>
        <w:spacing w:line="360" w:lineRule="auto"/>
        <w:ind w:firstLine="480" w:firstLineChars="200"/>
        <w:rPr>
          <w:rFonts w:ascii="Times New Roman" w:hAnsi="Times New Roman"/>
          <w:sz w:val="24"/>
          <w:szCs w:val="24"/>
          <w:lang w:val="zh-CN"/>
        </w:rPr>
      </w:pPr>
      <w:r>
        <w:rPr>
          <w:rFonts w:hint="eastAsia" w:ascii="Times New Roman" w:hAnsi="Times New Roman" w:cs="宋体"/>
          <w:sz w:val="24"/>
          <w:szCs w:val="24"/>
        </w:rPr>
        <w:t>设备</w:t>
      </w:r>
      <w:r>
        <w:rPr>
          <w:rFonts w:hint="eastAsia" w:ascii="Times New Roman" w:hAnsi="Times New Roman" w:cs="宋体"/>
          <w:sz w:val="24"/>
          <w:szCs w:val="24"/>
          <w:lang w:val="zh-CN"/>
        </w:rPr>
        <w:t>技术性能要求</w:t>
      </w:r>
    </w:p>
    <w:p>
      <w:pPr>
        <w:spacing w:line="360" w:lineRule="auto"/>
        <w:ind w:firstLine="480"/>
        <w:rPr>
          <w:rFonts w:ascii="Times New Roman" w:hAnsi="Times New Roman"/>
          <w:sz w:val="24"/>
          <w:szCs w:val="24"/>
          <w:lang w:val="zh-CN"/>
        </w:rPr>
      </w:pPr>
      <w:r>
        <w:rPr>
          <w:rFonts w:ascii="Times New Roman" w:hAnsi="Times New Roman"/>
          <w:sz w:val="24"/>
          <w:szCs w:val="24"/>
        </w:rPr>
        <w:t>1</w:t>
      </w:r>
      <w:r>
        <w:rPr>
          <w:rFonts w:hint="eastAsia" w:ascii="Times New Roman" w:hAnsi="Times New Roman" w:cs="宋体"/>
          <w:sz w:val="24"/>
          <w:szCs w:val="24"/>
          <w:lang w:val="zh-CN"/>
        </w:rPr>
        <w:t>、通风柜：</w:t>
      </w:r>
    </w:p>
    <w:p>
      <w:pPr>
        <w:spacing w:line="360" w:lineRule="auto"/>
        <w:ind w:firstLine="480"/>
        <w:rPr>
          <w:rFonts w:ascii="Times New Roman" w:hAnsi="Times New Roman"/>
          <w:sz w:val="24"/>
          <w:szCs w:val="24"/>
        </w:rPr>
      </w:pPr>
      <w:r>
        <w:rPr>
          <w:rFonts w:hint="eastAsia" w:ascii="Times New Roman" w:hAnsi="Times New Roman" w:cs="宋体"/>
          <w:sz w:val="24"/>
          <w:szCs w:val="24"/>
          <w:lang w:val="zh-CN"/>
        </w:rPr>
        <w:t>（</w:t>
      </w:r>
      <w:r>
        <w:rPr>
          <w:rFonts w:ascii="Times New Roman" w:hAnsi="Times New Roman"/>
          <w:sz w:val="24"/>
          <w:szCs w:val="24"/>
          <w:lang w:val="zh-CN"/>
        </w:rPr>
        <w:t>1</w:t>
      </w:r>
      <w:r>
        <w:rPr>
          <w:rFonts w:hint="eastAsia" w:ascii="Times New Roman" w:hAnsi="Times New Roman" w:cs="宋体"/>
          <w:sz w:val="24"/>
          <w:szCs w:val="24"/>
          <w:lang w:val="zh-CN"/>
        </w:rPr>
        <w:t>）适配灵活，可根据不同实验要求，配置防溅型插座、单口水龙头、小水杯、遥控水阀考克、遥控气体考克、试剂架等。具有液晶显示屏、具有紧急强排风，风速显示。照明采用</w:t>
      </w:r>
      <w:r>
        <w:rPr>
          <w:rFonts w:ascii="Times New Roman" w:hAnsi="Times New Roman"/>
          <w:sz w:val="24"/>
          <w:szCs w:val="24"/>
          <w:lang w:val="zh-CN"/>
        </w:rPr>
        <w:t>LED</w:t>
      </w:r>
      <w:r>
        <w:rPr>
          <w:rFonts w:hint="eastAsia" w:ascii="Times New Roman" w:hAnsi="Times New Roman" w:cs="宋体"/>
          <w:sz w:val="24"/>
          <w:szCs w:val="24"/>
          <w:lang w:val="zh-CN"/>
        </w:rPr>
        <w:t>三防灯（防雾、防爆、防腐蚀）。</w:t>
      </w:r>
      <w:r>
        <w:rPr>
          <w:rFonts w:hint="eastAsia" w:ascii="Times New Roman" w:hAnsi="Times New Roman" w:cs="宋体"/>
          <w:sz w:val="24"/>
          <w:szCs w:val="24"/>
        </w:rPr>
        <w:t>所有通风柜内部的金属配件均以聚丙烯封套或孔盖予以遮盖保护避免裸露，以避免与腐蚀性气体直接接触。</w:t>
      </w:r>
    </w:p>
    <w:p>
      <w:pPr>
        <w:spacing w:line="360" w:lineRule="auto"/>
        <w:ind w:firstLine="480"/>
        <w:rPr>
          <w:rFonts w:ascii="Times New Roman" w:hAnsi="Times New Roman"/>
          <w:sz w:val="24"/>
          <w:szCs w:val="24"/>
          <w:lang w:val="zh-CN"/>
        </w:rPr>
      </w:pPr>
      <w:r>
        <w:rPr>
          <w:rFonts w:hint="eastAsia" w:ascii="Times New Roman" w:hAnsi="Times New Roman" w:cs="宋体"/>
          <w:sz w:val="24"/>
          <w:szCs w:val="24"/>
        </w:rPr>
        <w:t>（</w:t>
      </w:r>
      <w:r>
        <w:rPr>
          <w:rFonts w:ascii="Times New Roman" w:hAnsi="Times New Roman"/>
          <w:sz w:val="24"/>
          <w:szCs w:val="24"/>
        </w:rPr>
        <w:t>2</w:t>
      </w:r>
      <w:r>
        <w:rPr>
          <w:rFonts w:hint="eastAsia" w:ascii="Times New Roman" w:hAnsi="Times New Roman" w:cs="宋体"/>
          <w:sz w:val="24"/>
          <w:szCs w:val="24"/>
        </w:rPr>
        <w:t>）材质：钢制、玻璃钢和</w:t>
      </w:r>
      <w:r>
        <w:rPr>
          <w:rFonts w:ascii="Times New Roman" w:hAnsi="Times New Roman"/>
          <w:sz w:val="24"/>
          <w:szCs w:val="24"/>
        </w:rPr>
        <w:t>PP</w:t>
      </w:r>
      <w:r>
        <w:rPr>
          <w:rFonts w:hint="eastAsia" w:ascii="Times New Roman" w:hAnsi="Times New Roman" w:cs="宋体"/>
          <w:sz w:val="24"/>
          <w:szCs w:val="24"/>
        </w:rPr>
        <w:t>，钢制通风柜主体材质采用≥</w:t>
      </w:r>
      <w:r>
        <w:rPr>
          <w:rFonts w:ascii="Times New Roman" w:hAnsi="Times New Roman"/>
          <w:sz w:val="24"/>
          <w:szCs w:val="24"/>
        </w:rPr>
        <w:t>1.0mm</w:t>
      </w:r>
      <w:r>
        <w:rPr>
          <w:rFonts w:hint="eastAsia" w:ascii="Times New Roman" w:hAnsi="Times New Roman" w:cs="宋体"/>
          <w:sz w:val="24"/>
          <w:szCs w:val="24"/>
        </w:rPr>
        <w:t>镀锌钢板，静电喷涂环氧树脂粉末并经高温烘烤固化；</w:t>
      </w:r>
      <w:r>
        <w:rPr>
          <w:rFonts w:hint="eastAsia" w:ascii="Times New Roman" w:hAnsi="Times New Roman" w:cs="宋体"/>
          <w:sz w:val="24"/>
          <w:szCs w:val="24"/>
          <w:lang w:val="zh-CN"/>
        </w:rPr>
        <w:t>内衬板及导流板采用厚度不小于</w:t>
      </w:r>
      <w:r>
        <w:rPr>
          <w:rFonts w:ascii="Times New Roman" w:hAnsi="Times New Roman"/>
          <w:sz w:val="24"/>
          <w:szCs w:val="24"/>
          <w:lang w:val="zh-CN"/>
        </w:rPr>
        <w:t>5mm</w:t>
      </w:r>
      <w:r>
        <w:rPr>
          <w:rFonts w:hint="eastAsia" w:ascii="Times New Roman" w:hAnsi="Times New Roman" w:cs="宋体"/>
          <w:sz w:val="24"/>
          <w:szCs w:val="24"/>
          <w:lang w:val="zh-CN"/>
        </w:rPr>
        <w:t>的抗倍特板内胆、导流板。根据需要配置底柜、通风底柜、废液收集装置等。</w:t>
      </w:r>
    </w:p>
    <w:p>
      <w:pPr>
        <w:spacing w:line="360" w:lineRule="auto"/>
        <w:ind w:firstLine="480"/>
        <w:rPr>
          <w:rFonts w:ascii="Times New Roman" w:hAnsi="Times New Roman"/>
          <w:sz w:val="24"/>
          <w:szCs w:val="24"/>
          <w:lang w:val="zh-CN"/>
        </w:rPr>
      </w:pPr>
      <w:r>
        <w:rPr>
          <w:rFonts w:hint="eastAsia" w:ascii="Times New Roman" w:hAnsi="Times New Roman" w:cs="宋体"/>
          <w:sz w:val="24"/>
          <w:szCs w:val="24"/>
          <w:lang w:val="zh-CN"/>
        </w:rPr>
        <w:t>（</w:t>
      </w:r>
      <w:r>
        <w:rPr>
          <w:rFonts w:ascii="Times New Roman" w:hAnsi="Times New Roman"/>
          <w:sz w:val="24"/>
          <w:szCs w:val="24"/>
          <w:lang w:val="zh-CN"/>
        </w:rPr>
        <w:t>3</w:t>
      </w:r>
      <w:r>
        <w:rPr>
          <w:rFonts w:hint="eastAsia" w:ascii="Times New Roman" w:hAnsi="Times New Roman" w:cs="宋体"/>
          <w:sz w:val="24"/>
          <w:szCs w:val="24"/>
          <w:lang w:val="zh-CN"/>
        </w:rPr>
        <w:t>）台面：分为理化板、环氧树脂板，</w:t>
      </w:r>
      <w:r>
        <w:rPr>
          <w:rFonts w:ascii="Times New Roman" w:hAnsi="Times New Roman"/>
          <w:sz w:val="24"/>
          <w:szCs w:val="24"/>
          <w:lang w:val="zh-CN"/>
        </w:rPr>
        <w:t>PP</w:t>
      </w:r>
      <w:r>
        <w:rPr>
          <w:rFonts w:hint="eastAsia" w:ascii="Times New Roman" w:hAnsi="Times New Roman" w:cs="宋体"/>
          <w:sz w:val="24"/>
          <w:szCs w:val="24"/>
          <w:lang w:val="zh-CN"/>
        </w:rPr>
        <w:t>材料。</w:t>
      </w:r>
      <w:r>
        <w:rPr>
          <w:rFonts w:ascii="Times New Roman" w:hAnsi="Times New Roman"/>
          <w:sz w:val="24"/>
          <w:szCs w:val="24"/>
          <w:lang w:val="zh-CN"/>
        </w:rPr>
        <w:t>PP</w:t>
      </w:r>
      <w:r>
        <w:rPr>
          <w:rFonts w:hint="eastAsia" w:ascii="Times New Roman" w:hAnsi="Times New Roman" w:cs="宋体"/>
          <w:sz w:val="24"/>
          <w:szCs w:val="24"/>
          <w:lang w:val="zh-CN"/>
        </w:rPr>
        <w:t>台面厚度不低于</w:t>
      </w:r>
      <w:r>
        <w:rPr>
          <w:rFonts w:ascii="Times New Roman" w:hAnsi="Times New Roman"/>
          <w:sz w:val="24"/>
          <w:szCs w:val="24"/>
          <w:lang w:val="zh-CN"/>
        </w:rPr>
        <w:t>15mm</w:t>
      </w:r>
      <w:r>
        <w:rPr>
          <w:rFonts w:hint="eastAsia" w:ascii="Times New Roman" w:hAnsi="Times New Roman" w:cs="宋体"/>
          <w:sz w:val="24"/>
          <w:szCs w:val="24"/>
          <w:lang w:val="zh-CN"/>
        </w:rPr>
        <w:t>。阻水边的厚度至少</w:t>
      </w:r>
      <w:r>
        <w:rPr>
          <w:rFonts w:ascii="Times New Roman" w:hAnsi="Times New Roman"/>
          <w:sz w:val="24"/>
          <w:szCs w:val="24"/>
          <w:lang w:val="zh-CN"/>
        </w:rPr>
        <w:t>6mm</w:t>
      </w:r>
      <w:r>
        <w:rPr>
          <w:rFonts w:hint="eastAsia" w:ascii="Times New Roman" w:hAnsi="Times New Roman" w:cs="宋体"/>
          <w:sz w:val="24"/>
          <w:szCs w:val="24"/>
          <w:lang w:val="zh-CN"/>
        </w:rPr>
        <w:t>，阻止有害液体外溢，耐超强腐蚀、耐刮磨，承重性好，抗变形。</w:t>
      </w:r>
    </w:p>
    <w:p>
      <w:pPr>
        <w:spacing w:line="360" w:lineRule="auto"/>
        <w:ind w:firstLine="480"/>
        <w:rPr>
          <w:rFonts w:ascii="Times New Roman" w:hAnsi="Times New Roman"/>
          <w:sz w:val="24"/>
          <w:szCs w:val="24"/>
          <w:lang w:val="zh-CN"/>
        </w:rPr>
      </w:pPr>
      <w:r>
        <w:rPr>
          <w:rFonts w:hint="eastAsia" w:ascii="Times New Roman" w:hAnsi="Times New Roman" w:cs="宋体"/>
          <w:sz w:val="24"/>
          <w:szCs w:val="24"/>
          <w:lang w:val="zh-CN"/>
        </w:rPr>
        <w:t>（</w:t>
      </w:r>
      <w:r>
        <w:rPr>
          <w:rFonts w:ascii="Times New Roman" w:hAnsi="Times New Roman"/>
          <w:sz w:val="24"/>
          <w:szCs w:val="24"/>
          <w:lang w:val="zh-CN"/>
        </w:rPr>
        <w:t>4</w:t>
      </w:r>
      <w:r>
        <w:rPr>
          <w:rFonts w:hint="eastAsia" w:ascii="Times New Roman" w:hAnsi="Times New Roman" w:cs="宋体"/>
          <w:sz w:val="24"/>
          <w:szCs w:val="24"/>
          <w:lang w:val="zh-CN"/>
        </w:rPr>
        <w:t>）安全视窗：采用</w:t>
      </w:r>
      <w:r>
        <w:rPr>
          <w:rFonts w:ascii="Times New Roman" w:hAnsi="Times New Roman"/>
          <w:sz w:val="24"/>
          <w:szCs w:val="24"/>
          <w:lang w:val="zh-CN"/>
        </w:rPr>
        <w:t>“</w:t>
      </w:r>
      <w:r>
        <w:rPr>
          <w:rFonts w:hint="eastAsia" w:ascii="Times New Roman" w:hAnsi="Times New Roman" w:cs="宋体"/>
          <w:sz w:val="24"/>
          <w:szCs w:val="24"/>
          <w:lang w:val="zh-CN"/>
        </w:rPr>
        <w:t>同步带</w:t>
      </w:r>
      <w:r>
        <w:rPr>
          <w:rFonts w:ascii="Times New Roman" w:hAnsi="Times New Roman"/>
          <w:sz w:val="24"/>
          <w:szCs w:val="24"/>
          <w:lang w:val="zh-CN"/>
        </w:rPr>
        <w:t>”</w:t>
      </w:r>
      <w:r>
        <w:rPr>
          <w:rFonts w:hint="eastAsia" w:ascii="Times New Roman" w:hAnsi="Times New Roman" w:cs="宋体"/>
          <w:sz w:val="24"/>
          <w:szCs w:val="24"/>
          <w:lang w:val="zh-CN"/>
        </w:rPr>
        <w:t>移门结构，</w:t>
      </w:r>
      <w:r>
        <w:rPr>
          <w:rFonts w:ascii="Times New Roman" w:hAnsi="Times New Roman"/>
          <w:sz w:val="24"/>
          <w:szCs w:val="24"/>
          <w:lang w:val="zh-CN"/>
        </w:rPr>
        <w:t>6mm</w:t>
      </w:r>
      <w:r>
        <w:rPr>
          <w:rFonts w:hint="eastAsia" w:ascii="Times New Roman" w:hAnsi="Times New Roman" w:cs="宋体"/>
          <w:sz w:val="24"/>
          <w:szCs w:val="24"/>
          <w:lang w:val="zh-CN"/>
        </w:rPr>
        <w:t>安全玻璃制作（外贴防爆膜），材质根据需要选择有机玻璃（</w:t>
      </w:r>
      <w:r>
        <w:rPr>
          <w:rFonts w:ascii="Times New Roman" w:hAnsi="Times New Roman"/>
          <w:sz w:val="24"/>
          <w:szCs w:val="24"/>
          <w:lang w:val="zh-CN"/>
        </w:rPr>
        <w:t>HF</w:t>
      </w:r>
      <w:r>
        <w:rPr>
          <w:rFonts w:hint="eastAsia" w:ascii="Times New Roman" w:hAnsi="Times New Roman" w:cs="宋体"/>
          <w:sz w:val="24"/>
          <w:szCs w:val="24"/>
          <w:lang w:val="zh-CN"/>
        </w:rPr>
        <w:t>酸挥酸区域使用）、钢化玻璃两种。安全视窗的移动距离不小于</w:t>
      </w:r>
      <w:r>
        <w:rPr>
          <w:rFonts w:ascii="Times New Roman" w:hAnsi="Times New Roman"/>
          <w:sz w:val="24"/>
          <w:szCs w:val="24"/>
          <w:lang w:val="zh-CN"/>
        </w:rPr>
        <w:t>750mm</w:t>
      </w:r>
      <w:r>
        <w:rPr>
          <w:rFonts w:hint="eastAsia" w:ascii="Times New Roman" w:hAnsi="Times New Roman" w:cs="宋体"/>
          <w:sz w:val="24"/>
          <w:szCs w:val="24"/>
          <w:lang w:val="zh-CN"/>
        </w:rPr>
        <w:t>，操作人员可实时监测实验情况，以确保实验安全。</w:t>
      </w:r>
    </w:p>
    <w:p>
      <w:pPr>
        <w:spacing w:line="360" w:lineRule="auto"/>
        <w:ind w:firstLine="482"/>
        <w:outlineLvl w:val="1"/>
        <w:rPr>
          <w:rFonts w:ascii="Times New Roman" w:hAnsi="Times New Roman" w:cs="宋体"/>
          <w:b/>
          <w:bCs/>
          <w:sz w:val="24"/>
          <w:szCs w:val="24"/>
        </w:rPr>
      </w:pPr>
    </w:p>
    <w:p>
      <w:pPr>
        <w:spacing w:line="360" w:lineRule="auto"/>
        <w:ind w:firstLine="482"/>
        <w:outlineLvl w:val="1"/>
        <w:rPr>
          <w:rFonts w:ascii="Times New Roman" w:hAnsi="Times New Roman"/>
          <w:b/>
          <w:bCs/>
          <w:sz w:val="24"/>
          <w:szCs w:val="24"/>
        </w:rPr>
      </w:pPr>
      <w:r>
        <w:rPr>
          <w:rFonts w:hint="eastAsia" w:ascii="Times New Roman" w:hAnsi="Times New Roman" w:cs="宋体"/>
          <w:b/>
          <w:bCs/>
          <w:sz w:val="24"/>
          <w:szCs w:val="24"/>
        </w:rPr>
        <w:t>（三）装饰装修技术要求</w:t>
      </w:r>
    </w:p>
    <w:p>
      <w:pPr>
        <w:spacing w:line="360" w:lineRule="auto"/>
        <w:ind w:firstLine="480"/>
        <w:rPr>
          <w:rFonts w:ascii="Times New Roman" w:hAnsi="Times New Roman"/>
          <w:sz w:val="24"/>
          <w:szCs w:val="24"/>
        </w:rPr>
      </w:pPr>
      <w:r>
        <w:rPr>
          <w:rFonts w:hint="eastAsia" w:ascii="Times New Roman" w:hAnsi="Times New Roman" w:cs="宋体"/>
          <w:sz w:val="24"/>
          <w:szCs w:val="24"/>
        </w:rPr>
        <w:t>主要建设按照专业划分为：</w:t>
      </w:r>
      <w:r>
        <w:rPr>
          <w:rFonts w:hint="eastAsia" w:ascii="Times New Roman" w:hAnsi="Times New Roman" w:cs="宋体"/>
          <w:bCs/>
          <w:sz w:val="24"/>
          <w:szCs w:val="24"/>
        </w:rPr>
        <w:t>装修工程</w:t>
      </w:r>
      <w:r>
        <w:rPr>
          <w:rFonts w:hint="eastAsia" w:ascii="Times New Roman" w:hAnsi="Times New Roman" w:cs="宋体"/>
          <w:sz w:val="24"/>
          <w:szCs w:val="24"/>
        </w:rPr>
        <w:t>（隔墙、吊顶、地面）</w:t>
      </w:r>
    </w:p>
    <w:p>
      <w:pPr>
        <w:numPr>
          <w:ilvl w:val="0"/>
          <w:numId w:val="4"/>
        </w:numPr>
        <w:spacing w:line="360" w:lineRule="auto"/>
        <w:ind w:firstLine="482" w:firstLineChars="200"/>
        <w:rPr>
          <w:rFonts w:ascii="Times New Roman" w:hAnsi="Times New Roman"/>
          <w:sz w:val="24"/>
        </w:rPr>
      </w:pPr>
      <w:r>
        <w:rPr>
          <w:rFonts w:hint="eastAsia" w:ascii="Times New Roman" w:hAnsi="Times New Roman" w:cs="宋体"/>
          <w:b/>
          <w:sz w:val="24"/>
          <w:szCs w:val="24"/>
        </w:rPr>
        <w:t>墙面：</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（1）</w:t>
      </w:r>
      <w:r>
        <w:rPr>
          <w:rFonts w:hint="eastAsia" w:ascii="Times New Roman" w:hAnsi="Times New Roman" w:cs="宋体"/>
          <w:bCs/>
          <w:kern w:val="0"/>
          <w:sz w:val="24"/>
          <w:szCs w:val="24"/>
        </w:rPr>
        <w:t>放射性标记室01-03、代谢监测及药代、药动分析室、PET/CT、药物质控室、操作间、放射性废物暂存间、废弃物储存间、动物入口、动物检疫室、动物饲养室、检测去污、缓冲、更衣和风淋间、清洁灭菌间、细胞培养、细胞和分子生物学实验室、化学合成和抗体制备室、试剂暂存间、放射性物料暂存间</w:t>
      </w:r>
      <w:r>
        <w:rPr>
          <w:rFonts w:hint="eastAsia" w:ascii="Times New Roman" w:hAnsi="Times New Roman" w:cs="宋体"/>
          <w:sz w:val="24"/>
          <w:szCs w:val="24"/>
        </w:rPr>
        <w:t>：墙面采用耐火、耐腐蚀、防静电、不积尘，易清洁、耐腐蚀，便于使用维护和日常保养清洁的金属复合板。</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（2）配电室和空调机房墙面采用易清洁、性能稳定、吸水率低、耐腐蚀、抗污性强的瓷砖材料装修到吊顶上方100mm。</w:t>
      </w:r>
    </w:p>
    <w:p>
      <w:pPr>
        <w:spacing w:line="360" w:lineRule="auto"/>
        <w:ind w:firstLine="482"/>
        <w:rPr>
          <w:rFonts w:ascii="Times New Roman" w:hAnsi="Times New Roman" w:cs="宋体"/>
          <w:b/>
          <w:sz w:val="24"/>
          <w:szCs w:val="24"/>
        </w:rPr>
      </w:pPr>
      <w:r>
        <w:rPr>
          <w:rFonts w:hint="eastAsia" w:ascii="Times New Roman" w:hAnsi="Times New Roman" w:cs="宋体"/>
          <w:b/>
          <w:sz w:val="24"/>
          <w:szCs w:val="24"/>
        </w:rPr>
        <w:t>2、吊顶：</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（1）放射性标记室、PET/CT及辅房、常规实验室及动物饲养区域等顶面采用易清洁、耐腐蚀金属复合板。防火性能较好，平整度高，承载力强，安装方便。</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（2）配电室、空调机房顶面采用易吊挂、耐碰撞的金属材料，方便抢修，施工便利。（3）当吊顶内吊杆长度大于1.5米，吊顶内应按《建筑装饰装修工程施工质量验收规范》要求设置反支撑。</w:t>
      </w:r>
    </w:p>
    <w:p>
      <w:pPr>
        <w:spacing w:line="360" w:lineRule="auto"/>
        <w:ind w:firstLine="482"/>
        <w:rPr>
          <w:rFonts w:ascii="Times New Roman" w:hAnsi="Times New Roman"/>
          <w:b/>
          <w:bCs/>
          <w:sz w:val="24"/>
          <w:szCs w:val="24"/>
        </w:rPr>
      </w:pPr>
      <w:r>
        <w:rPr>
          <w:rFonts w:hint="eastAsia" w:ascii="Times New Roman" w:hAnsi="Times New Roman" w:cs="宋体"/>
          <w:b/>
          <w:sz w:val="24"/>
          <w:szCs w:val="24"/>
        </w:rPr>
        <w:t>3、地面：</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（1）放射性标记室地面采用具有良好的防静电、防滑、耐磨、耐污、抗菌、耐腐蚀、防火的聚氯乙烯塑料卷材整体式地面及踢脚板，其接缝应采用热焊，踢脚板高度不应低于0.25m。</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（2）PET/CT、常规实验室及动物饲养区域等地面采用具有良好的防静电、防滑、耐磨、耐污、抗菌、耐腐蚀、防火的卷材。</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（3）地面、踢脚、墙面、顶棚应便于清洗，不污染环境，其阴阳角宜做成圆角。踢脚应与墙面平。实验室内墙面、吊顶与地面之间的阴角处采用 ABS圆弧角过渡,避免积尘死角、便于清扫维护、改善气流组织。</w:t>
      </w:r>
    </w:p>
    <w:p>
      <w:pPr>
        <w:spacing w:line="360" w:lineRule="auto"/>
        <w:ind w:firstLine="482"/>
        <w:rPr>
          <w:rFonts w:ascii="Times New Roman" w:hAnsi="Times New Roman" w:cs="宋体"/>
          <w:sz w:val="24"/>
          <w:szCs w:val="24"/>
        </w:rPr>
      </w:pPr>
      <w:r>
        <w:rPr>
          <w:rFonts w:hint="eastAsia" w:ascii="Times New Roman" w:hAnsi="Times New Roman" w:cs="宋体"/>
          <w:b/>
          <w:bCs/>
          <w:sz w:val="24"/>
          <w:szCs w:val="24"/>
        </w:rPr>
        <w:t>4、门窗：</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（1）放射性标记室、PET/CT等区域采用电动防护屏蔽门。</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（2）实验室入户门:全钢室内门,具备阻尼平稳回弹、关门无声、防潮、环保等优点。带视窗，加装人脸识别电子门禁系统，能记录人员出入信息。</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（3）各实验室入口门需满足超大超宽设备进入。</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（4）内部门：铝合金门框，表面喷塑，不锈钢门锁、把手，门体为50系列净化气密钢质门,门上设置观察窗。</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（5）窗:实验室专用50mm系列双层固定窗。窗框架由塑钢制作,玻璃为5mm浮法玻璃,边缝处使用玻璃胶密封，保证围护结构的严密。</w:t>
      </w:r>
    </w:p>
    <w:p>
      <w:pPr>
        <w:numPr>
          <w:ilvl w:val="0"/>
          <w:numId w:val="5"/>
        </w:numPr>
        <w:spacing w:line="360" w:lineRule="auto"/>
        <w:ind w:firstLine="482" w:firstLineChars="200"/>
        <w:rPr>
          <w:rFonts w:ascii="Times New Roman" w:hAnsi="Times New Roman"/>
          <w:sz w:val="24"/>
          <w:szCs w:val="24"/>
        </w:rPr>
      </w:pPr>
      <w:r>
        <w:rPr>
          <w:rFonts w:hint="eastAsia" w:ascii="Times New Roman" w:hAnsi="Times New Roman" w:cs="宋体"/>
          <w:b/>
          <w:bCs/>
          <w:sz w:val="24"/>
          <w:szCs w:val="24"/>
        </w:rPr>
        <w:t>其他：</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（1）放射性标记室及PET/CT墙面和顶面需采用3mm厚的铅板防护，地面采用30mm的硫酸钡防护处理。需根据实验室设备需求设置对应级别屏蔽防护。</w:t>
      </w:r>
    </w:p>
    <w:p>
      <w:pPr>
        <w:spacing w:line="360" w:lineRule="auto"/>
        <w:ind w:firstLine="480"/>
        <w:rPr>
          <w:rFonts w:ascii="Times New Roman" w:hAnsi="Times New Roman"/>
          <w:sz w:val="24"/>
          <w:szCs w:val="24"/>
        </w:rPr>
      </w:pPr>
      <w:r>
        <w:rPr>
          <w:rFonts w:hint="eastAsia" w:ascii="Times New Roman" w:hAnsi="Times New Roman" w:cs="宋体"/>
          <w:sz w:val="24"/>
          <w:szCs w:val="24"/>
        </w:rPr>
        <w:t>（2）地面、墙面、顶棚的阴角应做成半径不小于0.05m的半圆角。</w:t>
      </w:r>
    </w:p>
    <w:p>
      <w:pPr>
        <w:pStyle w:val="9"/>
        <w:spacing w:line="360" w:lineRule="auto"/>
        <w:rPr>
          <w:rFonts w:ascii="Times New Roman" w:eastAsia="宋体"/>
        </w:rPr>
      </w:pPr>
    </w:p>
    <w:p>
      <w:pPr>
        <w:spacing w:line="360" w:lineRule="auto"/>
        <w:outlineLvl w:val="1"/>
        <w:rPr>
          <w:rFonts w:ascii="Times New Roman" w:hAnsi="Times New Roman"/>
          <w:b/>
          <w:bCs/>
          <w:sz w:val="24"/>
          <w:szCs w:val="24"/>
        </w:rPr>
      </w:pPr>
      <w:r>
        <w:rPr>
          <w:rFonts w:hint="eastAsia" w:ascii="Times New Roman" w:hAnsi="Times New Roman"/>
          <w:b/>
          <w:bCs/>
          <w:sz w:val="24"/>
          <w:szCs w:val="24"/>
        </w:rPr>
        <w:t>（四）通风系统技术要求</w:t>
      </w:r>
    </w:p>
    <w:p>
      <w:pPr>
        <w:spacing w:line="360" w:lineRule="auto"/>
        <w:ind w:firstLine="480"/>
        <w:textAlignment w:val="center"/>
        <w:rPr>
          <w:rFonts w:ascii="Times New Roman" w:hAnsi="Times New Roman"/>
          <w:sz w:val="24"/>
          <w:szCs w:val="24"/>
        </w:rPr>
      </w:pPr>
      <w:r>
        <w:rPr>
          <w:rFonts w:hint="eastAsia" w:ascii="Times New Roman" w:hAnsi="Times New Roman"/>
          <w:sz w:val="24"/>
          <w:szCs w:val="24"/>
        </w:rPr>
        <w:t>（1）生物安全实验室的建设遵循物理隔离的技术原则，以生物安全为核心，确保试验人员的安全和实验室周围环境的安全，并满足实验对象对环境的要求，具备实用性、经济性。二级生物安全实验室分为二级微生物安全实验室 (BSL-2 实验室)和二级动物生物安全实验室 (ABSL-2实验室)、操作经空气传播的放射性生物因子的实验室，为了同时满足实验室洁净度要求和控制区负压要求，实验室呈负压洁净状态。</w:t>
      </w:r>
    </w:p>
    <w:p>
      <w:pPr>
        <w:spacing w:line="360" w:lineRule="auto"/>
        <w:ind w:firstLine="480"/>
        <w:textAlignment w:val="center"/>
        <w:rPr>
          <w:rFonts w:ascii="Times New Roman" w:hAnsi="Times New Roman"/>
          <w:sz w:val="24"/>
          <w:szCs w:val="24"/>
        </w:rPr>
      </w:pPr>
      <w:r>
        <w:rPr>
          <w:rFonts w:hint="eastAsia" w:ascii="Times New Roman" w:hAnsi="Times New Roman"/>
          <w:sz w:val="24"/>
          <w:szCs w:val="24"/>
        </w:rPr>
        <w:t>(2)细胞和分子生物学实验室、化学合成和抗体制备室、放射性标记室I、 放射性标记室Ⅱ及放射性标记室Ⅲ为BSL-2 实验室，且属于控制I区，应使控制I 区对相邻区域保持约10~30Pa 的负压。</w:t>
      </w:r>
    </w:p>
    <w:p>
      <w:pPr>
        <w:spacing w:line="360" w:lineRule="auto"/>
        <w:ind w:firstLine="480"/>
        <w:textAlignment w:val="center"/>
        <w:rPr>
          <w:rFonts w:ascii="Times New Roman" w:hAnsi="Times New Roman"/>
          <w:sz w:val="24"/>
          <w:szCs w:val="24"/>
        </w:rPr>
      </w:pPr>
      <w:r>
        <w:rPr>
          <w:rFonts w:hint="eastAsia" w:ascii="Times New Roman" w:hAnsi="Times New Roman"/>
          <w:sz w:val="24"/>
          <w:szCs w:val="24"/>
        </w:rPr>
        <w:t>(3)动物检疫室，动物饲养室，细胞培养室及代谢监测及药代、药动分析室为 ABSL-2实验室，相对于大气的最小负压为-30Pa, 与室外方向上相邻相通房间的最小负压差为-10Pa。</w:t>
      </w:r>
    </w:p>
    <w:p>
      <w:pPr>
        <w:spacing w:line="360" w:lineRule="auto"/>
        <w:ind w:firstLine="480"/>
        <w:textAlignment w:val="center"/>
        <w:rPr>
          <w:rFonts w:ascii="Times New Roman" w:hAnsi="Times New Roman"/>
          <w:sz w:val="24"/>
          <w:szCs w:val="24"/>
        </w:rPr>
      </w:pPr>
      <w:r>
        <w:rPr>
          <w:rFonts w:hint="eastAsia" w:ascii="Times New Roman" w:hAnsi="Times New Roman"/>
          <w:sz w:val="24"/>
          <w:szCs w:val="24"/>
        </w:rPr>
        <w:t>(4)为将工作中散发到空气中的放射性与非放射性有害物，进行有效控制和妥善处理， 并防止有害物无序或逆向扩散，实验室通风流向是空气从清洁区流向污染区，形成定向气流组织。同时</w:t>
      </w:r>
      <w:r>
        <w:rPr>
          <w:rFonts w:ascii="Times New Roman" w:hAnsi="Times New Roman"/>
          <w:sz w:val="24"/>
          <w:szCs w:val="24"/>
        </w:rPr>
        <w:t>应根据实际需求，建立</w:t>
      </w:r>
      <w:r>
        <w:rPr>
          <w:rFonts w:hint="eastAsia" w:ascii="Times New Roman" w:hAnsi="Times New Roman"/>
          <w:sz w:val="24"/>
          <w:szCs w:val="24"/>
        </w:rPr>
        <w:t>空气</w:t>
      </w:r>
      <w:r>
        <w:rPr>
          <w:rFonts w:ascii="Times New Roman" w:hAnsi="Times New Roman"/>
          <w:sz w:val="24"/>
          <w:szCs w:val="24"/>
        </w:rPr>
        <w:t>净化装置，</w:t>
      </w:r>
      <w:r>
        <w:rPr>
          <w:rFonts w:hint="eastAsia" w:ascii="Times New Roman" w:hAnsi="Times New Roman"/>
          <w:sz w:val="24"/>
          <w:szCs w:val="24"/>
        </w:rPr>
        <w:t>满足</w:t>
      </w:r>
      <w:r>
        <w:rPr>
          <w:rFonts w:ascii="Times New Roman" w:hAnsi="Times New Roman"/>
          <w:sz w:val="24"/>
          <w:szCs w:val="24"/>
        </w:rPr>
        <w:t>国家地方</w:t>
      </w:r>
      <w:r>
        <w:rPr>
          <w:rFonts w:hint="eastAsia" w:ascii="Times New Roman" w:hAnsi="Times New Roman"/>
          <w:sz w:val="24"/>
          <w:szCs w:val="24"/>
        </w:rPr>
        <w:t>相关</w:t>
      </w:r>
      <w:r>
        <w:rPr>
          <w:rFonts w:ascii="Times New Roman" w:hAnsi="Times New Roman"/>
          <w:sz w:val="24"/>
          <w:szCs w:val="24"/>
        </w:rPr>
        <w:t>要求，整体送风形式为上送下排</w:t>
      </w:r>
      <w:r>
        <w:rPr>
          <w:rFonts w:hint="eastAsia" w:ascii="Times New Roman" w:hAnsi="Times New Roman"/>
          <w:sz w:val="24"/>
          <w:szCs w:val="24"/>
        </w:rPr>
        <w:t>。</w:t>
      </w:r>
    </w:p>
    <w:p>
      <w:pPr>
        <w:spacing w:line="360" w:lineRule="auto"/>
        <w:ind w:firstLine="480"/>
        <w:textAlignment w:val="center"/>
        <w:rPr>
          <w:rFonts w:ascii="Times New Roman" w:hAnsi="Times New Roman"/>
          <w:sz w:val="24"/>
          <w:szCs w:val="24"/>
        </w:rPr>
      </w:pPr>
      <w:r>
        <w:rPr>
          <w:rFonts w:hint="eastAsia" w:ascii="Times New Roman" w:hAnsi="Times New Roman"/>
          <w:sz w:val="24"/>
          <w:szCs w:val="24"/>
        </w:rPr>
        <w:t>(5)动物房排气采用一体扰流喷淋除臭装置处理</w:t>
      </w:r>
      <w:r>
        <w:rPr>
          <w:rFonts w:ascii="Times New Roman" w:hAnsi="Times New Roman"/>
          <w:sz w:val="24"/>
          <w:szCs w:val="24"/>
        </w:rPr>
        <w:t>，实验室</w:t>
      </w:r>
      <w:r>
        <w:rPr>
          <w:rFonts w:hint="eastAsia" w:ascii="Times New Roman" w:hAnsi="Times New Roman"/>
          <w:sz w:val="24"/>
          <w:szCs w:val="24"/>
        </w:rPr>
        <w:t>全面</w:t>
      </w:r>
      <w:r>
        <w:rPr>
          <w:rFonts w:ascii="Times New Roman" w:hAnsi="Times New Roman"/>
          <w:sz w:val="24"/>
          <w:szCs w:val="24"/>
        </w:rPr>
        <w:t>排风，通风柜、生物安全柜等局部排风含放射性废气的，放射性废气应根据其特性（如物理和化学特性、放射性核素种类和活度浓度、有机物浓度、气溶胶浓度、含尘量、含湿量、酸碱度和温度等）和排放限值选择活性炭过滤吸收器和废气处理装置处理，不同核元素气体需单独排放，以避免交叉反应，裸露排风管道均采用铅板防护，排风系统均应设止回装置防止气流倒灌，</w:t>
      </w:r>
      <w:r>
        <w:rPr>
          <w:rFonts w:hint="eastAsia" w:ascii="Times New Roman" w:hAnsi="Times New Roman"/>
          <w:sz w:val="24"/>
          <w:szCs w:val="24"/>
        </w:rPr>
        <w:t>放射性气体的排风口在直径约50m的范围内应高于最高建筑3m</w:t>
      </w:r>
      <w:r>
        <w:rPr>
          <w:rFonts w:ascii="Times New Roman" w:hAnsi="Times New Roman"/>
          <w:sz w:val="24"/>
          <w:szCs w:val="24"/>
        </w:rPr>
        <w:t>。</w:t>
      </w:r>
    </w:p>
    <w:p>
      <w:pPr>
        <w:spacing w:line="360" w:lineRule="auto"/>
        <w:ind w:firstLine="480"/>
        <w:textAlignment w:val="center"/>
        <w:rPr>
          <w:rFonts w:ascii="Times New Roman" w:hAnsi="Times New Roman"/>
          <w:sz w:val="24"/>
          <w:szCs w:val="24"/>
        </w:rPr>
      </w:pPr>
      <w:r>
        <w:rPr>
          <w:rFonts w:hint="eastAsia" w:ascii="Times New Roman" w:hAnsi="Times New Roman"/>
          <w:sz w:val="24"/>
          <w:szCs w:val="24"/>
        </w:rPr>
        <w:t>(6)各房间排风量根据实际送风量及压差及房间设备工艺等综合计算。</w:t>
      </w:r>
    </w:p>
    <w:p>
      <w:pPr>
        <w:spacing w:line="360" w:lineRule="auto"/>
        <w:ind w:firstLine="480"/>
        <w:textAlignment w:val="center"/>
        <w:rPr>
          <w:rFonts w:ascii="Times New Roman" w:hAnsi="Times New Roman"/>
          <w:sz w:val="24"/>
          <w:szCs w:val="24"/>
        </w:rPr>
      </w:pPr>
      <w:r>
        <w:rPr>
          <w:rFonts w:hint="eastAsia" w:ascii="Times New Roman" w:hAnsi="Times New Roman"/>
          <w:sz w:val="24"/>
          <w:szCs w:val="24"/>
        </w:rPr>
        <w:t>(7)排风机、</w:t>
      </w:r>
      <w:r>
        <w:rPr>
          <w:rFonts w:ascii="Times New Roman" w:hAnsi="Times New Roman"/>
          <w:sz w:val="24"/>
          <w:szCs w:val="24"/>
        </w:rPr>
        <w:t>活性炭过滤吸收器和废气处理装置均</w:t>
      </w:r>
      <w:r>
        <w:rPr>
          <w:rFonts w:hint="eastAsia" w:ascii="Times New Roman" w:hAnsi="Times New Roman"/>
          <w:sz w:val="24"/>
          <w:szCs w:val="24"/>
        </w:rPr>
        <w:t>采用一用一备形式</w:t>
      </w:r>
      <w:r>
        <w:rPr>
          <w:rFonts w:ascii="Times New Roman" w:hAnsi="Times New Roman"/>
          <w:sz w:val="24"/>
          <w:szCs w:val="24"/>
        </w:rPr>
        <w:t>，避免因设备损坏造成</w:t>
      </w:r>
      <w:r>
        <w:rPr>
          <w:rFonts w:hint="eastAsia" w:ascii="Times New Roman" w:hAnsi="Times New Roman"/>
          <w:sz w:val="24"/>
          <w:szCs w:val="24"/>
        </w:rPr>
        <w:t>有害物</w:t>
      </w:r>
      <w:r>
        <w:rPr>
          <w:rFonts w:ascii="Times New Roman" w:hAnsi="Times New Roman"/>
          <w:sz w:val="24"/>
          <w:szCs w:val="24"/>
        </w:rPr>
        <w:t>泄露</w:t>
      </w:r>
      <w:r>
        <w:rPr>
          <w:rFonts w:hint="eastAsia" w:ascii="Times New Roman" w:hAnsi="Times New Roman"/>
          <w:sz w:val="24"/>
          <w:szCs w:val="24"/>
        </w:rPr>
        <w:t>。</w:t>
      </w:r>
    </w:p>
    <w:p>
      <w:pPr>
        <w:pStyle w:val="9"/>
        <w:spacing w:line="360" w:lineRule="auto"/>
        <w:ind w:firstLine="480" w:firstLineChars="200"/>
        <w:rPr>
          <w:rFonts w:ascii="Times New Roman" w:eastAsia="宋体"/>
          <w:color w:val="auto"/>
        </w:rPr>
      </w:pPr>
      <w:r>
        <w:rPr>
          <w:rFonts w:ascii="Times New Roman" w:eastAsia="宋体" w:cs="Times New Roman"/>
          <w:color w:val="auto"/>
          <w:kern w:val="2"/>
        </w:rPr>
        <w:t>(</w:t>
      </w:r>
      <w:r>
        <w:rPr>
          <w:rFonts w:hint="eastAsia" w:ascii="Times New Roman" w:eastAsia="宋体" w:cs="Times New Roman"/>
          <w:color w:val="auto"/>
          <w:kern w:val="2"/>
        </w:rPr>
        <w:t>8</w:t>
      </w:r>
      <w:r>
        <w:rPr>
          <w:rFonts w:ascii="Times New Roman" w:eastAsia="宋体" w:cs="Times New Roman"/>
          <w:color w:val="auto"/>
          <w:kern w:val="2"/>
        </w:rPr>
        <w:t>)排风管材质采用镀锌钢板内衬氯乙烯。</w:t>
      </w:r>
    </w:p>
    <w:p>
      <w:pPr>
        <w:spacing w:line="360" w:lineRule="auto"/>
        <w:ind w:firstLine="482"/>
        <w:outlineLvl w:val="2"/>
        <w:rPr>
          <w:rFonts w:ascii="Times New Roman" w:hAnsi="Times New Roman"/>
          <w:b/>
          <w:sz w:val="24"/>
          <w:szCs w:val="24"/>
        </w:rPr>
      </w:pPr>
      <w:r>
        <w:rPr>
          <w:rFonts w:hint="eastAsia" w:ascii="Times New Roman" w:hAnsi="Times New Roman"/>
          <w:b/>
          <w:sz w:val="24"/>
          <w:szCs w:val="24"/>
        </w:rPr>
        <w:t>1、通风柜变风量控制系统技术方案</w:t>
      </w:r>
    </w:p>
    <w:p>
      <w:pPr>
        <w:pStyle w:val="10"/>
        <w:widowControl/>
        <w:numPr>
          <w:ilvl w:val="0"/>
          <w:numId w:val="6"/>
        </w:numPr>
        <w:ind w:left="0" w:firstLine="480"/>
        <w:rPr>
          <w:rFonts w:ascii="Times New Roman" w:hAnsi="Times New Roman"/>
          <w:bCs/>
          <w:szCs w:val="24"/>
        </w:rPr>
      </w:pPr>
      <w:r>
        <w:rPr>
          <w:rFonts w:hint="eastAsia" w:ascii="Times New Roman" w:hAnsi="Times New Roman"/>
          <w:bCs/>
          <w:szCs w:val="24"/>
        </w:rPr>
        <w:t>面风速控制系统持续地监测通风柜实际排风量，根据视窗高度计算出视窗开口面积对应的排风量，当排风管道压力变化或视窗高度发生变化时,系统快速反应，通</w:t>
      </w:r>
      <w:r>
        <w:rPr>
          <w:rFonts w:hint="eastAsia" w:ascii="Times New Roman" w:hAnsi="Times New Roman"/>
          <w:szCs w:val="24"/>
        </w:rPr>
        <w:t>风柜柜门位置发生变化时，控制信号调整响应时间为1秒，调整到位的时间为2秒。</w:t>
      </w:r>
    </w:p>
    <w:p>
      <w:pPr>
        <w:pStyle w:val="10"/>
        <w:widowControl/>
        <w:numPr>
          <w:ilvl w:val="0"/>
          <w:numId w:val="6"/>
        </w:numPr>
        <w:ind w:left="0" w:firstLine="480"/>
        <w:rPr>
          <w:rFonts w:ascii="Times New Roman" w:hAnsi="Times New Roman"/>
          <w:bCs/>
          <w:szCs w:val="24"/>
        </w:rPr>
      </w:pPr>
      <w:r>
        <w:rPr>
          <w:rFonts w:hint="eastAsia" w:ascii="Times New Roman" w:hAnsi="Times New Roman"/>
          <w:bCs/>
          <w:szCs w:val="24"/>
        </w:rPr>
        <w:t>每个通风柜的顶部的VAV变风量排风阀，应选用快速反应蝶阀，还应考虑到防腐、气密性及结构强度要求，所用的阀门应为模压一体成型PP阻燃材质碟阀，带硅胶气密环确保高气密性；为保证系统长期稳定和抗化学物质腐蚀，阀体内不能有电子元器件、电线及金属等易腐蚀部件；</w:t>
      </w:r>
    </w:p>
    <w:p>
      <w:pPr>
        <w:spacing w:line="360" w:lineRule="auto"/>
        <w:ind w:firstLine="482"/>
        <w:outlineLvl w:val="2"/>
        <w:rPr>
          <w:rFonts w:ascii="Times New Roman" w:hAnsi="Times New Roman"/>
          <w:b/>
          <w:sz w:val="24"/>
          <w:szCs w:val="24"/>
        </w:rPr>
      </w:pPr>
      <w:bookmarkStart w:id="23" w:name="_Toc9472"/>
      <w:bookmarkStart w:id="24" w:name="_Toc479067437"/>
      <w:bookmarkStart w:id="25" w:name="_Toc480021673"/>
      <w:r>
        <w:rPr>
          <w:rFonts w:hint="eastAsia" w:ascii="Times New Roman" w:hAnsi="Times New Roman"/>
          <w:b/>
          <w:sz w:val="24"/>
          <w:szCs w:val="24"/>
        </w:rPr>
        <w:t>2、系统功能要求</w:t>
      </w:r>
      <w:bookmarkEnd w:id="23"/>
      <w:bookmarkEnd w:id="24"/>
      <w:bookmarkEnd w:id="25"/>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系统采用位移与管道实测风量和需求风量对比双路控制方式，直接测量并在彩色液晶显示屏上显示当前平均面风速及风阀开度状态，系统状态，延时关机状态，自动视窗控制状态等；</w:t>
      </w:r>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自动调节风量以恒定不同状态下的安全面风速；</w:t>
      </w:r>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不安全的条件下，声音及数字显示报警，有报警消音按钮，可消除报警声音；</w:t>
      </w:r>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有人、无人操作状态下，面风速自动切换；</w:t>
      </w:r>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通风柜视窗超限高/面风速超限报警；</w:t>
      </w:r>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通风柜内温度超限报警；</w:t>
      </w:r>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延时自动关机，可在操作者离开后按设定时间排风后自动关闭系统，安全方便节能；</w:t>
      </w:r>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通风柜不使用时阀门全部关闭；</w:t>
      </w:r>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意外发生时有紧急排放功能；</w:t>
      </w:r>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通风柜照明灯手动/自动控制，自动控制时，有人、无人操作状态下，照明状态自动切换；</w:t>
      </w:r>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控制模块支持Modbus通用网络协议，并可与楼宇智能集中监控系统对接；</w:t>
      </w:r>
    </w:p>
    <w:p>
      <w:pPr>
        <w:pStyle w:val="10"/>
        <w:widowControl/>
        <w:numPr>
          <w:ilvl w:val="0"/>
          <w:numId w:val="7"/>
        </w:numPr>
        <w:ind w:left="0" w:firstLine="480"/>
        <w:rPr>
          <w:rFonts w:ascii="Times New Roman" w:hAnsi="Times New Roman"/>
          <w:bCs/>
          <w:szCs w:val="24"/>
        </w:rPr>
      </w:pPr>
      <w:r>
        <w:rPr>
          <w:rFonts w:hint="eastAsia" w:ascii="Times New Roman" w:hAnsi="Times New Roman"/>
          <w:bCs/>
          <w:szCs w:val="24"/>
        </w:rPr>
        <w:t>用户参数设置需支持：面风速控制（手/自动）模式设定、照明（手/自动）模式设定、工作面风速设定、待机面风速设定、视窗安全高度设定、温度上下限设定、延时关机时间设定等用户参数设定；</w:t>
      </w:r>
    </w:p>
    <w:p>
      <w:pPr>
        <w:widowControl/>
        <w:spacing w:line="360" w:lineRule="auto"/>
        <w:ind w:firstLine="482"/>
        <w:jc w:val="left"/>
        <w:rPr>
          <w:rFonts w:ascii="Times New Roman" w:hAnsi="Times New Roman"/>
          <w:b/>
          <w:sz w:val="24"/>
          <w:szCs w:val="24"/>
        </w:rPr>
      </w:pPr>
      <w:r>
        <w:rPr>
          <w:rFonts w:hint="eastAsia" w:ascii="Times New Roman" w:hAnsi="Times New Roman"/>
          <w:b/>
          <w:sz w:val="24"/>
          <w:szCs w:val="24"/>
        </w:rPr>
        <w:t>3、产品配置要求</w:t>
      </w:r>
    </w:p>
    <w:p>
      <w:pPr>
        <w:widowControl/>
        <w:spacing w:line="360" w:lineRule="auto"/>
        <w:ind w:firstLine="480"/>
        <w:jc w:val="left"/>
        <w:rPr>
          <w:rFonts w:ascii="Times New Roman" w:hAnsi="Times New Roman"/>
          <w:bCs/>
          <w:sz w:val="24"/>
          <w:szCs w:val="24"/>
        </w:rPr>
      </w:pPr>
      <w:r>
        <w:rPr>
          <w:rFonts w:hint="eastAsia" w:ascii="Times New Roman" w:hAnsi="Times New Roman"/>
          <w:bCs/>
          <w:sz w:val="24"/>
          <w:szCs w:val="24"/>
        </w:rPr>
        <w:t>每台通风柜配置一套通风柜末端排风控制系统，具体包括1套通风柜控制器、1套VAV变风量阀、1套通风柜面风速传感器、1套通风柜位移传感器、1套显示面板及辅材3）通风柜自动控制系统。</w:t>
      </w:r>
    </w:p>
    <w:p>
      <w:pPr>
        <w:pStyle w:val="9"/>
        <w:spacing w:line="360" w:lineRule="auto"/>
        <w:rPr>
          <w:rFonts w:ascii="Times New Roman" w:eastAsia="宋体"/>
        </w:rPr>
      </w:pPr>
    </w:p>
    <w:p>
      <w:pPr>
        <w:spacing w:line="360" w:lineRule="auto"/>
        <w:outlineLvl w:val="1"/>
        <w:rPr>
          <w:rFonts w:ascii="Times New Roman" w:hAnsi="Times New Roman"/>
          <w:b/>
          <w:bCs/>
          <w:sz w:val="24"/>
          <w:szCs w:val="24"/>
        </w:rPr>
      </w:pPr>
      <w:r>
        <w:rPr>
          <w:rFonts w:ascii="Times New Roman" w:hAnsi="Times New Roman"/>
          <w:b/>
          <w:bCs/>
          <w:sz w:val="24"/>
          <w:szCs w:val="24"/>
        </w:rPr>
        <w:t>（</w:t>
      </w:r>
      <w:r>
        <w:rPr>
          <w:rFonts w:hint="eastAsia" w:ascii="Times New Roman" w:hAnsi="Times New Roman"/>
          <w:b/>
          <w:bCs/>
          <w:sz w:val="24"/>
          <w:szCs w:val="24"/>
        </w:rPr>
        <w:t>五</w:t>
      </w:r>
      <w:r>
        <w:rPr>
          <w:rFonts w:ascii="Times New Roman" w:hAnsi="Times New Roman"/>
          <w:b/>
          <w:bCs/>
          <w:sz w:val="24"/>
          <w:szCs w:val="24"/>
        </w:rPr>
        <w:t>）</w:t>
      </w:r>
      <w:r>
        <w:rPr>
          <w:rFonts w:hint="eastAsia" w:ascii="Times New Roman" w:hAnsi="Times New Roman"/>
          <w:b/>
          <w:bCs/>
          <w:sz w:val="24"/>
          <w:szCs w:val="24"/>
        </w:rPr>
        <w:t>暖通空调技术要求</w:t>
      </w:r>
    </w:p>
    <w:p>
      <w:pPr>
        <w:pStyle w:val="8"/>
        <w:spacing w:line="360" w:lineRule="auto"/>
        <w:ind w:left="482" w:firstLine="0" w:firstLineChars="0"/>
        <w:outlineLvl w:val="2"/>
        <w:rPr>
          <w:rFonts w:ascii="Times New Roman" w:hAnsi="Times New Roman" w:cs="宋体"/>
          <w:b/>
          <w:sz w:val="24"/>
          <w:szCs w:val="24"/>
        </w:rPr>
      </w:pPr>
      <w:r>
        <w:rPr>
          <w:rFonts w:hint="eastAsia" w:ascii="Times New Roman" w:hAnsi="Times New Roman" w:cs="宋体"/>
          <w:b/>
          <w:sz w:val="24"/>
          <w:szCs w:val="24"/>
        </w:rPr>
        <w:t>1、整体要求：</w:t>
      </w:r>
    </w:p>
    <w:p>
      <w:pPr>
        <w:pStyle w:val="8"/>
        <w:spacing w:line="360" w:lineRule="auto"/>
        <w:ind w:firstLine="480"/>
        <w:rPr>
          <w:rFonts w:ascii="Times New Roman" w:hAnsi="Times New Roman" w:cs="宋体"/>
          <w:sz w:val="24"/>
          <w:szCs w:val="24"/>
        </w:rPr>
      </w:pPr>
      <w:r>
        <w:rPr>
          <w:rFonts w:hint="eastAsia" w:ascii="Times New Roman" w:hAnsi="Times New Roman"/>
          <w:sz w:val="24"/>
          <w:szCs w:val="24"/>
        </w:rPr>
        <w:t>1）实验区温控</w:t>
      </w:r>
      <w:r>
        <w:rPr>
          <w:rFonts w:ascii="Times New Roman" w:hAnsi="Times New Roman"/>
          <w:sz w:val="24"/>
          <w:szCs w:val="24"/>
        </w:rPr>
        <w:t>范围全年</w:t>
      </w:r>
      <w:r>
        <w:rPr>
          <w:rFonts w:hint="eastAsia" w:ascii="Times New Roman" w:hAnsi="Times New Roman"/>
          <w:sz w:val="24"/>
          <w:szCs w:val="24"/>
        </w:rPr>
        <w:t>20℃-</w:t>
      </w:r>
      <w:r>
        <w:rPr>
          <w:rFonts w:ascii="Times New Roman" w:hAnsi="Times New Roman"/>
          <w:sz w:val="24"/>
          <w:szCs w:val="24"/>
        </w:rPr>
        <w:t>26</w:t>
      </w:r>
      <w:r>
        <w:rPr>
          <w:rFonts w:hint="eastAsia" w:ascii="Times New Roman" w:hAnsi="Times New Roman"/>
          <w:sz w:val="24"/>
          <w:szCs w:val="24"/>
        </w:rPr>
        <w:t>℃，</w:t>
      </w:r>
      <w:r>
        <w:rPr>
          <w:rFonts w:ascii="Times New Roman" w:hAnsi="Times New Roman"/>
          <w:sz w:val="24"/>
          <w:szCs w:val="24"/>
        </w:rPr>
        <w:t>湿度</w:t>
      </w:r>
      <w:r>
        <w:rPr>
          <w:rFonts w:hint="eastAsia" w:ascii="Times New Roman" w:hAnsi="Times New Roman"/>
          <w:sz w:val="24"/>
          <w:szCs w:val="24"/>
        </w:rPr>
        <w:t>40</w:t>
      </w:r>
      <w:r>
        <w:rPr>
          <w:rFonts w:ascii="Times New Roman" w:hAnsi="Times New Roman"/>
          <w:sz w:val="24"/>
          <w:szCs w:val="24"/>
        </w:rPr>
        <w:t>%RH</w:t>
      </w:r>
      <w:r>
        <w:rPr>
          <w:rFonts w:hint="eastAsia" w:ascii="Times New Roman" w:hAnsi="Times New Roman"/>
          <w:sz w:val="24"/>
          <w:szCs w:val="24"/>
        </w:rPr>
        <w:t xml:space="preserve"> -60</w:t>
      </w:r>
      <w:r>
        <w:rPr>
          <w:rFonts w:ascii="Times New Roman" w:hAnsi="Times New Roman"/>
          <w:sz w:val="24"/>
          <w:szCs w:val="24"/>
        </w:rPr>
        <w:t>%RH，动物饲养间夏季</w:t>
      </w:r>
      <w:r>
        <w:rPr>
          <w:rFonts w:hint="eastAsia" w:ascii="Times New Roman" w:hAnsi="Times New Roman"/>
          <w:sz w:val="24"/>
          <w:szCs w:val="24"/>
        </w:rPr>
        <w:t>22℃-25℃，冬季16℃-22℃,湿度40</w:t>
      </w:r>
      <w:r>
        <w:rPr>
          <w:rFonts w:ascii="Times New Roman" w:hAnsi="Times New Roman"/>
          <w:sz w:val="24"/>
          <w:szCs w:val="24"/>
        </w:rPr>
        <w:t>%RH-</w:t>
      </w:r>
      <w:r>
        <w:rPr>
          <w:rFonts w:hint="eastAsia" w:ascii="Times New Roman" w:hAnsi="Times New Roman"/>
          <w:sz w:val="24"/>
          <w:szCs w:val="24"/>
        </w:rPr>
        <w:t>7</w:t>
      </w:r>
      <w:r>
        <w:rPr>
          <w:rFonts w:ascii="Times New Roman" w:hAnsi="Times New Roman"/>
          <w:sz w:val="24"/>
          <w:szCs w:val="24"/>
        </w:rPr>
        <w:t>0%RH</w:t>
      </w:r>
      <w:r>
        <w:rPr>
          <w:rFonts w:hint="eastAsia" w:ascii="Times New Roman" w:hAnsi="Times New Roman"/>
          <w:sz w:val="24"/>
          <w:szCs w:val="24"/>
        </w:rPr>
        <w:t>；PET/CT室夏季24℃，,湿度50</w:t>
      </w:r>
      <w:r>
        <w:rPr>
          <w:rFonts w:ascii="Times New Roman" w:hAnsi="Times New Roman"/>
          <w:sz w:val="24"/>
          <w:szCs w:val="24"/>
        </w:rPr>
        <w:t>%RH</w:t>
      </w:r>
      <w:r>
        <w:rPr>
          <w:rFonts w:hint="eastAsia" w:ascii="Times New Roman" w:hAnsi="Times New Roman"/>
          <w:sz w:val="24"/>
          <w:szCs w:val="24"/>
        </w:rPr>
        <w:t>冬季22℃,湿度40</w:t>
      </w:r>
      <w:r>
        <w:rPr>
          <w:rFonts w:ascii="Times New Roman" w:hAnsi="Times New Roman"/>
          <w:sz w:val="24"/>
          <w:szCs w:val="24"/>
        </w:rPr>
        <w:t>%RH</w:t>
      </w:r>
      <w:r>
        <w:rPr>
          <w:rFonts w:hint="eastAsia" w:ascii="Times New Roman" w:hAnsi="Times New Roman" w:cs="宋体"/>
          <w:sz w:val="24"/>
          <w:szCs w:val="24"/>
        </w:rPr>
        <w:t>。</w:t>
      </w:r>
    </w:p>
    <w:p>
      <w:pPr>
        <w:pStyle w:val="8"/>
        <w:spacing w:line="360" w:lineRule="auto"/>
        <w:ind w:firstLine="480"/>
        <w:rPr>
          <w:rFonts w:ascii="Times New Roman" w:hAnsi="Times New Roman" w:cs="宋体"/>
          <w:sz w:val="24"/>
          <w:szCs w:val="24"/>
        </w:rPr>
      </w:pPr>
      <w:r>
        <w:rPr>
          <w:rFonts w:hint="eastAsia" w:ascii="Times New Roman" w:hAnsi="Times New Roman" w:cs="宋体"/>
          <w:sz w:val="24"/>
          <w:szCs w:val="24"/>
        </w:rPr>
        <w:t>2）</w:t>
      </w:r>
      <w:r>
        <w:rPr>
          <w:rFonts w:ascii="Times New Roman" w:hAnsi="Times New Roman" w:cs="宋体"/>
          <w:sz w:val="24"/>
          <w:szCs w:val="24"/>
        </w:rPr>
        <w:t>动物饲养室及实验区均采用全新风净化空调系统，洁净等级为万级，空调</w:t>
      </w:r>
      <w:r>
        <w:rPr>
          <w:rFonts w:hint="eastAsia" w:ascii="Times New Roman" w:hAnsi="Times New Roman" w:cs="宋体"/>
          <w:sz w:val="24"/>
          <w:szCs w:val="24"/>
        </w:rPr>
        <w:t>机组风机段一用一备</w:t>
      </w:r>
      <w:r>
        <w:rPr>
          <w:rFonts w:ascii="Times New Roman" w:hAnsi="Times New Roman" w:cs="宋体"/>
          <w:sz w:val="24"/>
          <w:szCs w:val="24"/>
        </w:rPr>
        <w:t>。</w:t>
      </w:r>
    </w:p>
    <w:p>
      <w:pPr>
        <w:pStyle w:val="8"/>
        <w:spacing w:line="360" w:lineRule="auto"/>
        <w:ind w:firstLine="480"/>
        <w:rPr>
          <w:rFonts w:ascii="Times New Roman" w:hAnsi="Times New Roman" w:cs="宋体"/>
          <w:sz w:val="24"/>
          <w:szCs w:val="24"/>
        </w:rPr>
      </w:pPr>
      <w:r>
        <w:rPr>
          <w:rFonts w:hint="eastAsia" w:ascii="Times New Roman" w:hAnsi="Times New Roman" w:cs="宋体"/>
          <w:sz w:val="24"/>
          <w:szCs w:val="24"/>
        </w:rPr>
        <w:t>3）选用节能环保的空气洁净系统和先进的气流组织模式，各洁净区应按国家现行相关规范的要求设置其相对邻室的气压，以保持洁净室的级别及洁净要求，并使洁净区处于受控状态。</w:t>
      </w:r>
    </w:p>
    <w:p>
      <w:pPr>
        <w:pStyle w:val="8"/>
        <w:spacing w:line="360" w:lineRule="auto"/>
        <w:ind w:left="482" w:firstLine="0" w:firstLineChars="0"/>
        <w:outlineLvl w:val="2"/>
        <w:rPr>
          <w:rFonts w:ascii="Times New Roman" w:hAnsi="Times New Roman" w:cs="宋体"/>
          <w:b/>
          <w:sz w:val="24"/>
          <w:szCs w:val="24"/>
        </w:rPr>
      </w:pPr>
      <w:r>
        <w:rPr>
          <w:rFonts w:hint="eastAsia" w:ascii="Times New Roman" w:hAnsi="Times New Roman" w:cs="宋体"/>
          <w:b/>
          <w:sz w:val="24"/>
          <w:szCs w:val="24"/>
        </w:rPr>
        <w:t>2、空调系统配置要求：</w:t>
      </w:r>
    </w:p>
    <w:p>
      <w:pPr>
        <w:spacing w:line="360" w:lineRule="auto"/>
        <w:ind w:firstLine="480"/>
        <w:rPr>
          <w:rFonts w:ascii="Times New Roman" w:hAnsi="Times New Roman" w:cs="宋体"/>
          <w:sz w:val="24"/>
          <w:szCs w:val="24"/>
        </w:rPr>
      </w:pPr>
      <w:r>
        <w:rPr>
          <w:rFonts w:hint="eastAsia" w:ascii="Times New Roman" w:hAnsi="Times New Roman"/>
          <w:sz w:val="24"/>
          <w:szCs w:val="24"/>
        </w:rPr>
        <w:t>1）净化</w:t>
      </w:r>
      <w:r>
        <w:rPr>
          <w:rFonts w:hint="eastAsia" w:ascii="Times New Roman" w:hAnsi="Times New Roman" w:cs="宋体"/>
          <w:sz w:val="24"/>
          <w:szCs w:val="24"/>
        </w:rPr>
        <w:t>空调机组的新风须经过粗、中、高效过滤器的三级过滤方式。新风口应安装易拆卸清洗，可反复使用的过滤大颗粒尘埃的初级过滤网。</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2</w:t>
      </w:r>
      <w:r>
        <w:rPr>
          <w:rFonts w:hint="eastAsia" w:ascii="Times New Roman" w:hAnsi="Times New Roman"/>
          <w:sz w:val="24"/>
          <w:szCs w:val="24"/>
        </w:rPr>
        <w:t>）</w:t>
      </w:r>
      <w:r>
        <w:rPr>
          <w:rFonts w:hint="eastAsia" w:ascii="Times New Roman" w:hAnsi="Times New Roman" w:cs="宋体"/>
          <w:sz w:val="24"/>
          <w:szCs w:val="24"/>
        </w:rPr>
        <w:t>系统设计必须考虑能源节约，送排风系统须为变风量控制系统，每个空调系统均对应独立的排风系统。</w:t>
      </w:r>
    </w:p>
    <w:p>
      <w:pPr>
        <w:spacing w:line="360" w:lineRule="auto"/>
        <w:ind w:firstLine="480"/>
        <w:rPr>
          <w:rFonts w:ascii="Times New Roman" w:hAnsi="Times New Roman" w:cs="宋体"/>
          <w:sz w:val="24"/>
          <w:szCs w:val="24"/>
        </w:rPr>
      </w:pPr>
      <w:r>
        <w:rPr>
          <w:rFonts w:hint="eastAsia" w:ascii="Times New Roman" w:hAnsi="Times New Roman"/>
          <w:sz w:val="24"/>
          <w:szCs w:val="24"/>
        </w:rPr>
        <w:t>3）净化</w:t>
      </w:r>
      <w:r>
        <w:rPr>
          <w:rFonts w:hint="eastAsia" w:ascii="Times New Roman" w:hAnsi="Times New Roman" w:cs="宋体"/>
          <w:sz w:val="24"/>
          <w:szCs w:val="24"/>
        </w:rPr>
        <w:t>空调加湿采用电热加湿。</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4</w:t>
      </w:r>
      <w:r>
        <w:rPr>
          <w:rFonts w:hint="eastAsia" w:ascii="Times New Roman" w:hAnsi="Times New Roman"/>
          <w:sz w:val="24"/>
          <w:szCs w:val="24"/>
        </w:rPr>
        <w:t>）</w:t>
      </w:r>
      <w:r>
        <w:rPr>
          <w:rFonts w:hint="eastAsia" w:ascii="Times New Roman" w:hAnsi="Times New Roman" w:cs="宋体"/>
          <w:sz w:val="24"/>
          <w:szCs w:val="24"/>
        </w:rPr>
        <w:t>冬季空调新风需采用电预热，预热至5℃。</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5</w:t>
      </w:r>
      <w:r>
        <w:rPr>
          <w:rFonts w:hint="eastAsia" w:ascii="Times New Roman" w:hAnsi="Times New Roman"/>
          <w:sz w:val="24"/>
          <w:szCs w:val="24"/>
        </w:rPr>
        <w:t>）</w:t>
      </w:r>
      <w:r>
        <w:rPr>
          <w:rFonts w:hint="eastAsia" w:ascii="Times New Roman" w:hAnsi="Times New Roman" w:cs="宋体"/>
          <w:sz w:val="24"/>
          <w:szCs w:val="24"/>
        </w:rPr>
        <w:t>送排风正常工作时的噪音不大于55dB(A)。</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6</w:t>
      </w:r>
      <w:r>
        <w:rPr>
          <w:rFonts w:hint="eastAsia" w:ascii="Times New Roman" w:hAnsi="Times New Roman"/>
          <w:sz w:val="24"/>
          <w:szCs w:val="24"/>
        </w:rPr>
        <w:t>）</w:t>
      </w:r>
      <w:r>
        <w:rPr>
          <w:rFonts w:hint="eastAsia" w:ascii="Times New Roman" w:hAnsi="Times New Roman" w:cs="宋体"/>
          <w:sz w:val="24"/>
          <w:szCs w:val="24"/>
        </w:rPr>
        <w:t>除特殊要求外，风管采用优质镀锌钢板风管。空调供回水管管径≤DN50采用镀锌钢管，螺纹连接；＞DN50采用无缝钢管，法兰连接或焊接。</w:t>
      </w:r>
    </w:p>
    <w:p>
      <w:pPr>
        <w:widowControl/>
        <w:spacing w:line="360" w:lineRule="auto"/>
        <w:ind w:firstLine="480"/>
        <w:jc w:val="left"/>
        <w:rPr>
          <w:rFonts w:ascii="Times New Roman" w:hAnsi="Times New Roman" w:cs="宋体"/>
          <w:sz w:val="24"/>
          <w:szCs w:val="24"/>
        </w:rPr>
      </w:pPr>
      <w:r>
        <w:rPr>
          <w:rFonts w:hint="eastAsia" w:ascii="Times New Roman" w:hAnsi="Times New Roman" w:cs="宋体"/>
          <w:sz w:val="24"/>
          <w:szCs w:val="24"/>
        </w:rPr>
        <w:t>7</w:t>
      </w:r>
      <w:r>
        <w:rPr>
          <w:rFonts w:hint="eastAsia" w:ascii="Times New Roman" w:hAnsi="Times New Roman"/>
          <w:sz w:val="24"/>
          <w:szCs w:val="24"/>
        </w:rPr>
        <w:t>）净化空调</w:t>
      </w:r>
      <w:r>
        <w:rPr>
          <w:rFonts w:ascii="Times New Roman" w:hAnsi="Times New Roman" w:cs="宋体"/>
          <w:sz w:val="24"/>
          <w:szCs w:val="24"/>
        </w:rPr>
        <w:t>电</w:t>
      </w:r>
      <w:r>
        <w:rPr>
          <w:rFonts w:hint="eastAsia" w:ascii="Times New Roman" w:hAnsi="Times New Roman" w:cs="宋体"/>
          <w:sz w:val="24"/>
          <w:szCs w:val="24"/>
        </w:rPr>
        <w:t>再</w:t>
      </w:r>
      <w:r>
        <w:rPr>
          <w:rFonts w:ascii="Times New Roman" w:hAnsi="Times New Roman" w:cs="宋体"/>
          <w:sz w:val="24"/>
          <w:szCs w:val="24"/>
        </w:rPr>
        <w:t>热采用分组设置，配置可控硅调节</w:t>
      </w:r>
      <w:r>
        <w:rPr>
          <w:rFonts w:hint="eastAsia" w:ascii="Times New Roman" w:hAnsi="Times New Roman" w:cs="宋体"/>
          <w:sz w:val="24"/>
          <w:szCs w:val="24"/>
        </w:rPr>
        <w:t>，</w:t>
      </w:r>
      <w:r>
        <w:rPr>
          <w:rFonts w:ascii="Times New Roman" w:hAnsi="Times New Roman" w:cs="宋体"/>
          <w:sz w:val="24"/>
          <w:szCs w:val="24"/>
        </w:rPr>
        <w:t>配置压差开关及熔断保护器</w:t>
      </w:r>
    </w:p>
    <w:p>
      <w:pPr>
        <w:widowControl/>
        <w:spacing w:line="360" w:lineRule="auto"/>
        <w:ind w:left="420" w:firstLine="60" w:firstLineChars="25"/>
        <w:jc w:val="left"/>
        <w:rPr>
          <w:rFonts w:ascii="Times New Roman" w:hAnsi="Times New Roman" w:cs="宋体"/>
          <w:sz w:val="24"/>
          <w:szCs w:val="24"/>
        </w:rPr>
      </w:pPr>
      <w:r>
        <w:rPr>
          <w:rFonts w:hint="eastAsia" w:ascii="Times New Roman" w:hAnsi="Times New Roman" w:cs="宋体"/>
          <w:sz w:val="24"/>
          <w:szCs w:val="24"/>
        </w:rPr>
        <w:t>8</w:t>
      </w:r>
      <w:r>
        <w:rPr>
          <w:rFonts w:hint="eastAsia" w:ascii="Times New Roman" w:hAnsi="Times New Roman"/>
          <w:sz w:val="24"/>
          <w:szCs w:val="24"/>
        </w:rPr>
        <w:t>）</w:t>
      </w:r>
      <w:r>
        <w:rPr>
          <w:rFonts w:hint="eastAsia" w:ascii="Times New Roman" w:hAnsi="Times New Roman" w:cs="宋体"/>
          <w:sz w:val="24"/>
          <w:szCs w:val="24"/>
        </w:rPr>
        <w:t>系统所用材料均保证对环境本底无影响，材质耐腐蚀，防静电处理。</w:t>
      </w:r>
    </w:p>
    <w:p>
      <w:pPr>
        <w:widowControl/>
        <w:spacing w:line="360" w:lineRule="auto"/>
        <w:ind w:left="420" w:firstLine="60" w:firstLineChars="25"/>
        <w:jc w:val="left"/>
        <w:rPr>
          <w:rFonts w:ascii="Times New Roman" w:hAnsi="Times New Roman" w:cs="宋体"/>
          <w:b/>
          <w:sz w:val="24"/>
          <w:szCs w:val="24"/>
        </w:rPr>
      </w:pPr>
      <w:r>
        <w:rPr>
          <w:rFonts w:hint="eastAsia" w:ascii="Times New Roman" w:hAnsi="Times New Roman" w:cs="宋体"/>
          <w:b/>
          <w:sz w:val="24"/>
          <w:szCs w:val="24"/>
        </w:rPr>
        <w:t>3、非净化区舒适性空调温度控制</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非净化区新风机组配置自动控制器，新风入口风管上设置温度开关,送风主管上设置温、湿度传感器。温、湿度探头采集到信号后传递给自动控制器，控制器通过设置的温度要求来控制机组的运行。在冬季工况下：室外新风通过盘管加热到设定温度值后送风。</w:t>
      </w:r>
    </w:p>
    <w:p>
      <w:pPr>
        <w:adjustRightInd w:val="0"/>
        <w:spacing w:line="360" w:lineRule="auto"/>
        <w:ind w:firstLine="482"/>
        <w:contextualSpacing/>
        <w:rPr>
          <w:rFonts w:ascii="Times New Roman" w:hAnsi="Times New Roman" w:cs="宋体"/>
          <w:b/>
          <w:sz w:val="24"/>
          <w:szCs w:val="24"/>
        </w:rPr>
      </w:pPr>
      <w:r>
        <w:rPr>
          <w:rFonts w:hint="eastAsia" w:ascii="Times New Roman" w:hAnsi="Times New Roman" w:cs="宋体"/>
          <w:b/>
          <w:sz w:val="24"/>
          <w:szCs w:val="24"/>
        </w:rPr>
        <w:t>4、净化区空调</w:t>
      </w:r>
    </w:p>
    <w:p>
      <w:pPr>
        <w:adjustRightInd w:val="0"/>
        <w:spacing w:line="360" w:lineRule="auto"/>
        <w:ind w:left="2" w:firstLine="480"/>
        <w:contextualSpacing/>
        <w:rPr>
          <w:rFonts w:ascii="Times New Roman" w:hAnsi="Times New Roman" w:cs="宋体"/>
          <w:kern w:val="0"/>
          <w:sz w:val="24"/>
          <w:szCs w:val="24"/>
        </w:rPr>
      </w:pPr>
      <w:r>
        <w:rPr>
          <w:rFonts w:hint="eastAsia" w:ascii="Times New Roman" w:hAnsi="Times New Roman" w:cs="宋体"/>
          <w:kern w:val="0"/>
          <w:sz w:val="24"/>
          <w:szCs w:val="24"/>
        </w:rPr>
        <w:t>1）房间洁净度控制</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为保证净化区域各房间洁净度满足国家规范要求，杜绝净化机组内细菌滋生，在净化空气处理机组功能段设计上，将初效、中效过滤器设置在风机后的正压段，保障下游空气不被污染；盘管设置在初效、中效过滤器后，有效保障盘管的清洁，同时有利于冷凝水的顺利排放，避免盘管积尘、积水而产生细菌滋生情况；净化新风机组配G</w:t>
      </w:r>
      <w:r>
        <w:rPr>
          <w:rFonts w:ascii="Times New Roman" w:hAnsi="Times New Roman" w:cs="宋体"/>
          <w:kern w:val="0"/>
          <w:sz w:val="24"/>
          <w:szCs w:val="24"/>
        </w:rPr>
        <w:t>4+F8</w:t>
      </w:r>
      <w:r>
        <w:rPr>
          <w:rFonts w:hint="eastAsia" w:ascii="Times New Roman" w:hAnsi="Times New Roman" w:cs="宋体"/>
          <w:kern w:val="0"/>
          <w:sz w:val="24"/>
          <w:szCs w:val="24"/>
        </w:rPr>
        <w:t>过滤器，非净化区新风机组配置G4+</w:t>
      </w:r>
      <w:r>
        <w:rPr>
          <w:rFonts w:ascii="Times New Roman" w:hAnsi="Times New Roman" w:cs="宋体"/>
          <w:kern w:val="0"/>
          <w:sz w:val="24"/>
          <w:szCs w:val="24"/>
        </w:rPr>
        <w:t>F7</w:t>
      </w:r>
      <w:r>
        <w:rPr>
          <w:rFonts w:hint="eastAsia" w:ascii="Times New Roman" w:hAnsi="Times New Roman" w:cs="宋体"/>
          <w:kern w:val="0"/>
          <w:sz w:val="24"/>
          <w:szCs w:val="24"/>
        </w:rPr>
        <w:t>过滤器，杜绝外界新风的污染；净化循环机组配置两级过滤器；净化区域送风末端配置高效过滤器，新风取风口需安装新风防雨防虫百叶、新风风管上安装抽屉式不锈钢防虫网，以保障洁净室的洁净度符合国家规范要求。</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2）房间压力梯度控制</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为确保空气由清洁区域向半污染区，污染区的单向流向，根据现行国家技术规范合理设计各净化区域的新风、排风量。新风量采用风量调节阀控制，相邻房间的压力梯度、空气流向，通过控制房间的送、排风比例及相应风阀的微量调节来实现。保障实验区域送排风不影响其他区域。确保清洁区、半污染区、污染区、生物风险区、生物实验区具备有序的压力梯度，通过相应处理措施，排出室外。</w:t>
      </w:r>
    </w:p>
    <w:p>
      <w:pPr>
        <w:adjustRightInd w:val="0"/>
        <w:spacing w:line="360" w:lineRule="auto"/>
        <w:ind w:firstLine="480"/>
        <w:contextualSpacing/>
        <w:rPr>
          <w:rFonts w:ascii="Times New Roman" w:hAnsi="Times New Roman" w:cs="宋体"/>
          <w:kern w:val="0"/>
          <w:sz w:val="24"/>
          <w:szCs w:val="24"/>
        </w:rPr>
      </w:pPr>
      <w:r>
        <w:rPr>
          <w:rFonts w:ascii="Times New Roman" w:hAnsi="Times New Roman" w:cs="宋体"/>
          <w:kern w:val="0"/>
          <w:sz w:val="24"/>
          <w:szCs w:val="24"/>
        </w:rPr>
        <w:t>3</w:t>
      </w:r>
      <w:r>
        <w:rPr>
          <w:rFonts w:hint="eastAsia" w:ascii="Times New Roman" w:hAnsi="Times New Roman" w:cs="宋体"/>
          <w:kern w:val="0"/>
          <w:sz w:val="24"/>
          <w:szCs w:val="24"/>
        </w:rPr>
        <w:t>）湿度优先控制</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为将细菌和病毒在空气中的存活的时间控制在一个较短的范围内，避免细菌滋生，同时保障体感舒适，自动控制器实行湿度优先控制。在夏季工况下：新风通过机组的表冷盘管进行降温除湿，再通过机组再热加热到设计的送风状态点送风；在冬季工况下：外新风通过盘管加热到设定温度值后，再通过加湿器加湿，直到温、湿度满足自动控制器设定的值送风。</w:t>
      </w:r>
    </w:p>
    <w:p>
      <w:pPr>
        <w:pStyle w:val="9"/>
        <w:spacing w:line="360" w:lineRule="auto"/>
        <w:rPr>
          <w:rFonts w:ascii="Times New Roman" w:eastAsia="宋体"/>
        </w:rPr>
      </w:pPr>
    </w:p>
    <w:p>
      <w:pPr>
        <w:spacing w:line="360" w:lineRule="auto"/>
        <w:outlineLvl w:val="1"/>
        <w:rPr>
          <w:rFonts w:ascii="Times New Roman" w:hAnsi="Times New Roman"/>
          <w:b/>
          <w:bCs/>
          <w:sz w:val="24"/>
          <w:szCs w:val="24"/>
        </w:rPr>
      </w:pPr>
      <w:r>
        <w:rPr>
          <w:rFonts w:ascii="Times New Roman" w:hAnsi="Times New Roman"/>
          <w:b/>
          <w:bCs/>
          <w:sz w:val="24"/>
          <w:szCs w:val="24"/>
        </w:rPr>
        <w:t>（</w:t>
      </w:r>
      <w:r>
        <w:rPr>
          <w:rFonts w:hint="eastAsia" w:ascii="Times New Roman" w:hAnsi="Times New Roman"/>
          <w:b/>
          <w:bCs/>
          <w:sz w:val="24"/>
          <w:szCs w:val="24"/>
        </w:rPr>
        <w:t>六</w:t>
      </w:r>
      <w:r>
        <w:rPr>
          <w:rFonts w:ascii="Times New Roman" w:hAnsi="Times New Roman"/>
          <w:b/>
          <w:bCs/>
          <w:sz w:val="24"/>
          <w:szCs w:val="24"/>
        </w:rPr>
        <w:t>）</w:t>
      </w:r>
      <w:r>
        <w:rPr>
          <w:rFonts w:hint="eastAsia" w:ascii="Times New Roman" w:hAnsi="Times New Roman"/>
          <w:b/>
          <w:bCs/>
          <w:sz w:val="24"/>
          <w:szCs w:val="24"/>
        </w:rPr>
        <w:t>气流组织方案设计</w:t>
      </w:r>
    </w:p>
    <w:p>
      <w:pPr>
        <w:pStyle w:val="8"/>
        <w:numPr>
          <w:ilvl w:val="0"/>
          <w:numId w:val="8"/>
        </w:numPr>
        <w:adjustRightInd w:val="0"/>
        <w:spacing w:line="360" w:lineRule="auto"/>
        <w:ind w:firstLineChars="0"/>
        <w:contextualSpacing/>
        <w:rPr>
          <w:rFonts w:ascii="Times New Roman" w:hAnsi="Times New Roman" w:cs="宋体"/>
          <w:kern w:val="0"/>
          <w:sz w:val="24"/>
          <w:szCs w:val="24"/>
        </w:rPr>
      </w:pPr>
      <w:r>
        <w:rPr>
          <w:rFonts w:hint="eastAsia" w:ascii="Times New Roman" w:hAnsi="Times New Roman" w:cs="宋体"/>
          <w:kern w:val="0"/>
          <w:sz w:val="24"/>
          <w:szCs w:val="24"/>
        </w:rPr>
        <w:t>洁净室采用上送下排风，净化区采用高效送风口送风。</w:t>
      </w:r>
    </w:p>
    <w:p>
      <w:pPr>
        <w:pStyle w:val="8"/>
        <w:numPr>
          <w:ilvl w:val="0"/>
          <w:numId w:val="8"/>
        </w:numPr>
        <w:adjustRightInd w:val="0"/>
        <w:spacing w:line="360" w:lineRule="auto"/>
        <w:ind w:firstLineChars="0"/>
        <w:contextualSpacing/>
        <w:rPr>
          <w:rFonts w:ascii="Times New Roman" w:hAnsi="Times New Roman" w:cs="宋体"/>
          <w:kern w:val="0"/>
          <w:sz w:val="24"/>
          <w:szCs w:val="24"/>
        </w:rPr>
      </w:pPr>
      <w:r>
        <w:rPr>
          <w:rFonts w:hint="eastAsia" w:ascii="Times New Roman" w:hAnsi="Times New Roman" w:cs="宋体"/>
          <w:kern w:val="0"/>
          <w:sz w:val="24"/>
          <w:szCs w:val="24"/>
        </w:rPr>
        <w:t>非净化区采用散流器或双层百叶送风、上送上排风。</w:t>
      </w:r>
    </w:p>
    <w:p>
      <w:pPr>
        <w:pStyle w:val="8"/>
        <w:adjustRightInd w:val="0"/>
        <w:spacing w:line="360" w:lineRule="auto"/>
        <w:ind w:firstLine="0" w:firstLineChars="0"/>
        <w:contextualSpacing/>
        <w:rPr>
          <w:rFonts w:ascii="Times New Roman" w:hAnsi="Times New Roman" w:cs="宋体"/>
          <w:kern w:val="0"/>
          <w:sz w:val="24"/>
          <w:szCs w:val="24"/>
        </w:rPr>
      </w:pPr>
    </w:p>
    <w:p>
      <w:pPr>
        <w:spacing w:line="360" w:lineRule="auto"/>
        <w:outlineLvl w:val="1"/>
        <w:rPr>
          <w:rFonts w:ascii="Times New Roman" w:hAnsi="Times New Roman"/>
          <w:b/>
          <w:bCs/>
          <w:sz w:val="24"/>
          <w:szCs w:val="24"/>
        </w:rPr>
      </w:pPr>
      <w:r>
        <w:rPr>
          <w:rFonts w:ascii="Times New Roman" w:hAnsi="Times New Roman"/>
          <w:b/>
          <w:bCs/>
          <w:sz w:val="24"/>
          <w:szCs w:val="24"/>
        </w:rPr>
        <w:t>（</w:t>
      </w:r>
      <w:r>
        <w:rPr>
          <w:rFonts w:hint="eastAsia" w:ascii="Times New Roman" w:hAnsi="Times New Roman"/>
          <w:b/>
          <w:bCs/>
          <w:sz w:val="24"/>
          <w:szCs w:val="24"/>
        </w:rPr>
        <w:t>七</w:t>
      </w:r>
      <w:r>
        <w:rPr>
          <w:rFonts w:ascii="Times New Roman" w:hAnsi="Times New Roman"/>
          <w:b/>
          <w:bCs/>
          <w:sz w:val="24"/>
          <w:szCs w:val="24"/>
        </w:rPr>
        <w:t>）</w:t>
      </w:r>
      <w:r>
        <w:rPr>
          <w:rFonts w:hint="eastAsia" w:ascii="Times New Roman" w:hAnsi="Times New Roman"/>
          <w:b/>
          <w:bCs/>
          <w:sz w:val="24"/>
          <w:szCs w:val="24"/>
        </w:rPr>
        <w:t>净化系统过滤器配置要求</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1）净化新风空气处理机组配置G4+F8过滤器，非净化区新风预处理机组配置G4</w:t>
      </w:r>
      <w:r>
        <w:rPr>
          <w:rFonts w:ascii="Times New Roman" w:hAnsi="Times New Roman" w:cs="宋体"/>
          <w:kern w:val="0"/>
          <w:sz w:val="24"/>
          <w:szCs w:val="24"/>
        </w:rPr>
        <w:t>+F7</w:t>
      </w:r>
      <w:r>
        <w:rPr>
          <w:rFonts w:hint="eastAsia" w:ascii="Times New Roman" w:hAnsi="Times New Roman" w:cs="宋体"/>
          <w:kern w:val="0"/>
          <w:sz w:val="24"/>
          <w:szCs w:val="24"/>
        </w:rPr>
        <w:t>过滤器。</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2）净化区末端送风口配置H13高效过滤器。高效过滤器的实际风量不应大于过滤器额定风量的70%。</w:t>
      </w:r>
    </w:p>
    <w:p>
      <w:pPr>
        <w:adjustRightInd w:val="0"/>
        <w:spacing w:line="360" w:lineRule="auto"/>
        <w:ind w:firstLine="480"/>
        <w:contextualSpacing/>
        <w:rPr>
          <w:rFonts w:ascii="Times New Roman" w:hAnsi="Times New Roman" w:cs="宋体"/>
          <w:sz w:val="24"/>
          <w:szCs w:val="24"/>
        </w:rPr>
      </w:pPr>
      <w:r>
        <w:rPr>
          <w:rFonts w:hint="eastAsia" w:ascii="Times New Roman" w:hAnsi="Times New Roman" w:cs="宋体"/>
          <w:kern w:val="0"/>
          <w:sz w:val="24"/>
          <w:szCs w:val="24"/>
        </w:rPr>
        <w:t>3）实验室净化排风均采用单层百叶风口，排风口带中效过滤。</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4）新风入口处应设置抽屉式不锈钢防虫网。</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5）风机盘管回风口应配置尼龙网。</w:t>
      </w:r>
    </w:p>
    <w:p>
      <w:pPr>
        <w:pStyle w:val="9"/>
        <w:spacing w:line="360" w:lineRule="auto"/>
        <w:rPr>
          <w:rFonts w:ascii="Times New Roman" w:eastAsia="宋体"/>
        </w:rPr>
      </w:pPr>
    </w:p>
    <w:p>
      <w:pPr>
        <w:spacing w:line="360" w:lineRule="auto"/>
        <w:outlineLvl w:val="1"/>
        <w:rPr>
          <w:rFonts w:ascii="Times New Roman" w:hAnsi="Times New Roman"/>
          <w:b/>
          <w:bCs/>
          <w:sz w:val="24"/>
          <w:szCs w:val="24"/>
        </w:rPr>
      </w:pPr>
      <w:r>
        <w:rPr>
          <w:rFonts w:ascii="Times New Roman" w:hAnsi="Times New Roman"/>
          <w:b/>
          <w:bCs/>
          <w:sz w:val="24"/>
          <w:szCs w:val="24"/>
        </w:rPr>
        <w:t>（</w:t>
      </w:r>
      <w:r>
        <w:rPr>
          <w:rFonts w:hint="eastAsia" w:ascii="Times New Roman" w:hAnsi="Times New Roman"/>
          <w:b/>
          <w:bCs/>
          <w:sz w:val="24"/>
          <w:szCs w:val="24"/>
        </w:rPr>
        <w:t>八</w:t>
      </w:r>
      <w:r>
        <w:rPr>
          <w:rFonts w:ascii="Times New Roman" w:hAnsi="Times New Roman"/>
          <w:b/>
          <w:bCs/>
          <w:sz w:val="24"/>
          <w:szCs w:val="24"/>
        </w:rPr>
        <w:t>）</w:t>
      </w:r>
      <w:r>
        <w:rPr>
          <w:rFonts w:hint="eastAsia" w:ascii="Times New Roman" w:hAnsi="Times New Roman"/>
          <w:b/>
          <w:bCs/>
          <w:sz w:val="24"/>
          <w:szCs w:val="24"/>
        </w:rPr>
        <w:t>防火、消声、减振与保温</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1）防火：所有风管穿入通风坚井时，均加装防火风阀，平时常开，当火灾报警动作后，风管内的温度升到至70℃时，防火阀易熔片熔断，防火阀关闭，防止火灾蔓延。</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2）减噪：采用防腐低噪音型离心风机，风机与风管对接时用软连接固定，地脚采用弹簧减振。与风管水平安装，连接处做好密封处理。</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3）减振：由于大型离心风机在运行时振动较大，为使其在运行时的振动不至于影响周围环境，对风机采取减振措施：风机固定在水泥混泥土机座上，风机与基座之间采用弹簧减震器。为防止风机振动通过风管传入室内，风机与管道连接采用防火软接头，具有防潮、不透气、不易霉变的性能。</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 xml:space="preserve">4）保温：①非保温材料制作的空调风管均须保温（排风风管非吊顶内部分不做保温处理，卫生间排风软管不保温）。 </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 xml:space="preserve">②保温采用橡塑保温板，其燃烧性能：B1级，导热系数：平均温度为0℃时≤0.034w/(m.k)，表观密度：≤95Kg/m³。 </w:t>
      </w:r>
    </w:p>
    <w:p>
      <w:pPr>
        <w:adjustRightInd w:val="0"/>
        <w:spacing w:line="360" w:lineRule="auto"/>
        <w:ind w:firstLine="480"/>
        <w:contextualSpacing/>
        <w:rPr>
          <w:rFonts w:ascii="Times New Roman" w:hAnsi="Times New Roman" w:cs="宋体"/>
          <w:kern w:val="0"/>
          <w:sz w:val="24"/>
          <w:szCs w:val="24"/>
        </w:rPr>
      </w:pPr>
      <w:r>
        <w:rPr>
          <w:rFonts w:hint="eastAsia" w:ascii="Times New Roman" w:hAnsi="Times New Roman" w:cs="宋体"/>
          <w:kern w:val="0"/>
          <w:sz w:val="24"/>
          <w:szCs w:val="24"/>
        </w:rPr>
        <w:t xml:space="preserve">③保温厚度：净化系统及非净化区域风管为30mm，排风风管采用10mm厚保温板，机房排风管不保温；风管法兰重复搭接处，保温棉厚度为10mm。 </w:t>
      </w:r>
    </w:p>
    <w:p>
      <w:pPr>
        <w:pStyle w:val="9"/>
        <w:spacing w:line="360" w:lineRule="auto"/>
        <w:rPr>
          <w:rFonts w:ascii="Times New Roman" w:eastAsia="宋体"/>
        </w:rPr>
      </w:pPr>
    </w:p>
    <w:p>
      <w:pPr>
        <w:spacing w:line="360" w:lineRule="auto"/>
        <w:outlineLvl w:val="1"/>
        <w:rPr>
          <w:rFonts w:ascii="Times New Roman" w:hAnsi="Times New Roman"/>
          <w:b/>
          <w:bCs/>
          <w:sz w:val="24"/>
          <w:szCs w:val="24"/>
        </w:rPr>
      </w:pPr>
      <w:r>
        <w:rPr>
          <w:rFonts w:ascii="Times New Roman" w:hAnsi="Times New Roman"/>
          <w:b/>
          <w:bCs/>
          <w:sz w:val="24"/>
          <w:szCs w:val="24"/>
        </w:rPr>
        <w:t>（</w:t>
      </w:r>
      <w:r>
        <w:rPr>
          <w:rFonts w:hint="eastAsia" w:ascii="Times New Roman" w:hAnsi="Times New Roman"/>
          <w:b/>
          <w:bCs/>
          <w:sz w:val="24"/>
          <w:szCs w:val="24"/>
        </w:rPr>
        <w:t>九</w:t>
      </w:r>
      <w:r>
        <w:rPr>
          <w:rFonts w:ascii="Times New Roman" w:hAnsi="Times New Roman"/>
          <w:b/>
          <w:bCs/>
          <w:sz w:val="24"/>
          <w:szCs w:val="24"/>
        </w:rPr>
        <w:t>）</w:t>
      </w:r>
      <w:r>
        <w:rPr>
          <w:rFonts w:hint="eastAsia" w:ascii="Times New Roman" w:hAnsi="Times New Roman"/>
          <w:b/>
          <w:bCs/>
          <w:sz w:val="24"/>
          <w:szCs w:val="24"/>
        </w:rPr>
        <w:t>空调冷热源</w:t>
      </w:r>
    </w:p>
    <w:p>
      <w:pPr>
        <w:spacing w:line="360" w:lineRule="auto"/>
        <w:ind w:firstLine="480"/>
        <w:outlineLvl w:val="1"/>
        <w:rPr>
          <w:rFonts w:ascii="Times New Roman" w:hAnsi="Times New Roman" w:cs="宋体"/>
          <w:kern w:val="0"/>
          <w:sz w:val="24"/>
          <w:szCs w:val="24"/>
        </w:rPr>
      </w:pPr>
      <w:r>
        <w:rPr>
          <w:rFonts w:hint="eastAsia" w:ascii="Times New Roman" w:hAnsi="Times New Roman" w:cs="宋体"/>
          <w:kern w:val="0"/>
          <w:sz w:val="24"/>
          <w:szCs w:val="24"/>
        </w:rPr>
        <w:t>为满足动物饲养室24小时温湿度要求，本建筑采用独立的空调冷热源系统，空调冷热源采用超低温风冷模块机组。</w:t>
      </w:r>
    </w:p>
    <w:p>
      <w:pPr>
        <w:spacing w:line="360" w:lineRule="auto"/>
        <w:ind w:firstLine="480"/>
        <w:outlineLvl w:val="1"/>
        <w:rPr>
          <w:rFonts w:ascii="Times New Roman" w:hAnsi="Times New Roman" w:cs="宋体"/>
          <w:kern w:val="0"/>
          <w:sz w:val="24"/>
          <w:szCs w:val="24"/>
        </w:rPr>
      </w:pPr>
      <w:r>
        <w:rPr>
          <w:rFonts w:hint="eastAsia" w:ascii="Times New Roman" w:hAnsi="Times New Roman" w:cs="宋体"/>
          <w:kern w:val="0"/>
          <w:sz w:val="24"/>
          <w:szCs w:val="24"/>
        </w:rPr>
        <w:t>PET/CT室采用双压缩机恒温恒湿机房专用空调，保证室内温湿度。</w:t>
      </w:r>
    </w:p>
    <w:p>
      <w:pPr>
        <w:pStyle w:val="9"/>
        <w:spacing w:line="360" w:lineRule="auto"/>
        <w:rPr>
          <w:rFonts w:ascii="Times New Roman" w:eastAsia="宋体"/>
        </w:rPr>
      </w:pPr>
    </w:p>
    <w:p>
      <w:pPr>
        <w:spacing w:line="360" w:lineRule="auto"/>
        <w:outlineLvl w:val="1"/>
        <w:rPr>
          <w:rFonts w:ascii="Times New Roman" w:hAnsi="Times New Roman"/>
          <w:b/>
          <w:bCs/>
          <w:sz w:val="24"/>
          <w:szCs w:val="24"/>
        </w:rPr>
      </w:pPr>
      <w:r>
        <w:rPr>
          <w:rFonts w:ascii="Times New Roman" w:hAnsi="Times New Roman"/>
          <w:b/>
          <w:bCs/>
          <w:sz w:val="24"/>
          <w:szCs w:val="24"/>
        </w:rPr>
        <w:t>（</w:t>
      </w:r>
      <w:r>
        <w:rPr>
          <w:rFonts w:hint="eastAsia" w:ascii="Times New Roman" w:hAnsi="Times New Roman"/>
          <w:b/>
          <w:bCs/>
          <w:sz w:val="24"/>
          <w:szCs w:val="24"/>
        </w:rPr>
        <w:t>十</w:t>
      </w:r>
      <w:r>
        <w:rPr>
          <w:rFonts w:ascii="Times New Roman" w:hAnsi="Times New Roman"/>
          <w:b/>
          <w:bCs/>
          <w:sz w:val="24"/>
          <w:szCs w:val="24"/>
        </w:rPr>
        <w:t>）</w:t>
      </w:r>
      <w:r>
        <w:rPr>
          <w:rFonts w:hint="eastAsia" w:ascii="Times New Roman" w:hAnsi="Times New Roman"/>
          <w:b/>
          <w:bCs/>
          <w:sz w:val="24"/>
          <w:szCs w:val="24"/>
        </w:rPr>
        <w:t>自控原理设计</w:t>
      </w:r>
    </w:p>
    <w:p>
      <w:pPr>
        <w:adjustRightInd w:val="0"/>
        <w:spacing w:line="360" w:lineRule="auto"/>
        <w:ind w:firstLine="420"/>
        <w:contextualSpacing/>
        <w:rPr>
          <w:rFonts w:ascii="Times New Roman" w:hAnsi="Times New Roman" w:cs="宋体"/>
          <w:kern w:val="0"/>
          <w:sz w:val="24"/>
          <w:szCs w:val="24"/>
        </w:rPr>
      </w:pPr>
      <w:r>
        <w:rPr>
          <w:rFonts w:hint="eastAsia" w:ascii="Times New Roman" w:hAnsi="Times New Roman" w:cs="宋体"/>
          <w:kern w:val="0"/>
          <w:sz w:val="24"/>
          <w:szCs w:val="24"/>
        </w:rPr>
        <w:t>1）净化自取新风系统：自取新风净化机组配置自动控制器，新风入口风管、排风主管上设置温、湿度传感器；传感器均安装在风管直管段上，不安装于弯头位置。温、湿度探头采集到信号后传递给自动控制器，自动控制器再通过所设定的温度、湿度要求来控制机组的运行。自动控制器实行湿度优先控制。</w:t>
      </w:r>
    </w:p>
    <w:p>
      <w:pPr>
        <w:adjustRightInd w:val="0"/>
        <w:spacing w:line="360" w:lineRule="auto"/>
        <w:ind w:firstLine="420"/>
        <w:contextualSpacing/>
        <w:rPr>
          <w:rFonts w:ascii="Times New Roman" w:hAnsi="Times New Roman" w:cs="宋体"/>
          <w:kern w:val="0"/>
          <w:sz w:val="24"/>
          <w:szCs w:val="24"/>
        </w:rPr>
      </w:pPr>
      <w:r>
        <w:rPr>
          <w:rFonts w:hint="eastAsia" w:ascii="Times New Roman" w:hAnsi="Times New Roman" w:cs="宋体"/>
          <w:kern w:val="0"/>
          <w:sz w:val="24"/>
          <w:szCs w:val="24"/>
        </w:rPr>
        <w:t>2）非净化区新风系统：新风机组配置自动控制器，新风入口风管上设置温度开关，送风主管上设置温、湿度传感器；传感器均安装在风管直管段上，不安装于弯头位置。温、湿度探头采集到信号后传递给自动控制器，控制器通过设置的温度要求来控制机组的运行。在冬季工况下：新风通过盘管加热到设定温度值后送风。</w:t>
      </w:r>
    </w:p>
    <w:p>
      <w:pPr>
        <w:adjustRightInd w:val="0"/>
        <w:spacing w:line="360" w:lineRule="auto"/>
        <w:ind w:firstLine="420"/>
        <w:contextualSpacing/>
        <w:rPr>
          <w:rFonts w:ascii="Times New Roman" w:hAnsi="Times New Roman" w:cs="宋体"/>
          <w:kern w:val="0"/>
          <w:sz w:val="24"/>
          <w:szCs w:val="24"/>
        </w:rPr>
      </w:pPr>
      <w:r>
        <w:rPr>
          <w:rFonts w:ascii="Times New Roman" w:hAnsi="Times New Roman" w:cs="宋体"/>
          <w:kern w:val="0"/>
          <w:sz w:val="24"/>
          <w:szCs w:val="24"/>
        </w:rPr>
        <w:t>3</w:t>
      </w:r>
      <w:r>
        <w:rPr>
          <w:rFonts w:hint="eastAsia" w:ascii="Times New Roman" w:hAnsi="Times New Roman" w:cs="宋体"/>
          <w:kern w:val="0"/>
          <w:sz w:val="24"/>
          <w:szCs w:val="24"/>
        </w:rPr>
        <w:t>）风机盘管：风机盘管由其自带的温控器、电动两通阀及风量三挡开关控制。</w:t>
      </w:r>
    </w:p>
    <w:p>
      <w:pPr>
        <w:adjustRightInd w:val="0"/>
        <w:spacing w:line="360" w:lineRule="auto"/>
        <w:ind w:firstLine="420"/>
        <w:contextualSpacing/>
        <w:rPr>
          <w:rFonts w:ascii="Times New Roman" w:hAnsi="Times New Roman" w:cs="宋体"/>
          <w:kern w:val="0"/>
          <w:sz w:val="24"/>
          <w:szCs w:val="24"/>
        </w:rPr>
      </w:pPr>
      <w:r>
        <w:rPr>
          <w:rFonts w:ascii="Times New Roman" w:hAnsi="Times New Roman" w:cs="宋体"/>
          <w:kern w:val="0"/>
          <w:sz w:val="24"/>
          <w:szCs w:val="24"/>
        </w:rPr>
        <w:t>4</w:t>
      </w:r>
      <w:r>
        <w:rPr>
          <w:rFonts w:hint="eastAsia" w:ascii="Times New Roman" w:hAnsi="Times New Roman" w:cs="宋体"/>
          <w:kern w:val="0"/>
          <w:sz w:val="24"/>
          <w:szCs w:val="24"/>
        </w:rPr>
        <w:t>）冷热源系统：冷热源系统需配置独立控制系统；冷热源系统的所有设备启停控制（联锁启停顺序为：两台及以上数量的机组需先设置主机及从机，由主机控制整个冷热源系统（一台主机所带从机不得超过8台）；先开启冷热源机组远程启动开关，冷热源机组连锁控制循环水泵开启运行三分钟，检测水流量开关正常，回水温度高于设定值时，冷热源机组开启,冷热源机组根据水温判断投入的制冷量或热量；停机顺序反之。）及状态显示、事故报警；净化工程冷热源需采用出水温度控制；根据设备厂家提供的安装图纸进行温度传感器、流量开关的安装，需安装在水管直管段冷热源远程控制面板设置在可看到机组的位置，也可根据现场实际需要安装；为有效降低冷热源机组的故障发生率，需设置机组按照启动轮换制原则进行，即本次先行启动下次其它机组先行启动。</w:t>
      </w:r>
    </w:p>
    <w:p>
      <w:pPr>
        <w:adjustRightInd w:val="0"/>
        <w:spacing w:line="360" w:lineRule="auto"/>
        <w:ind w:firstLine="420"/>
        <w:contextualSpacing/>
        <w:rPr>
          <w:rFonts w:ascii="Times New Roman" w:hAnsi="Times New Roman" w:cs="宋体"/>
          <w:kern w:val="0"/>
          <w:sz w:val="24"/>
          <w:szCs w:val="24"/>
        </w:rPr>
      </w:pPr>
      <w:r>
        <w:rPr>
          <w:rFonts w:ascii="Times New Roman" w:hAnsi="Times New Roman" w:cs="宋体"/>
          <w:kern w:val="0"/>
          <w:sz w:val="24"/>
          <w:szCs w:val="24"/>
        </w:rPr>
        <w:t>5</w:t>
      </w:r>
      <w:r>
        <w:rPr>
          <w:rFonts w:hint="eastAsia" w:ascii="Times New Roman" w:hAnsi="Times New Roman" w:cs="宋体"/>
          <w:kern w:val="0"/>
          <w:sz w:val="24"/>
          <w:szCs w:val="24"/>
        </w:rPr>
        <w:t>）循环水泵：接收来自冷热源输出的启停信号。</w:t>
      </w:r>
    </w:p>
    <w:p>
      <w:pPr>
        <w:adjustRightInd w:val="0"/>
        <w:spacing w:line="360" w:lineRule="auto"/>
        <w:ind w:firstLine="420"/>
        <w:contextualSpacing/>
        <w:rPr>
          <w:rFonts w:ascii="Times New Roman" w:hAnsi="Times New Roman" w:cs="宋体"/>
          <w:kern w:val="0"/>
          <w:sz w:val="24"/>
          <w:szCs w:val="24"/>
        </w:rPr>
      </w:pPr>
      <w:r>
        <w:rPr>
          <w:rFonts w:ascii="Times New Roman" w:hAnsi="Times New Roman" w:cs="宋体"/>
          <w:kern w:val="0"/>
          <w:sz w:val="24"/>
          <w:szCs w:val="24"/>
        </w:rPr>
        <w:t>6</w:t>
      </w:r>
      <w:r>
        <w:rPr>
          <w:rFonts w:hint="eastAsia" w:ascii="Times New Roman" w:hAnsi="Times New Roman" w:cs="宋体"/>
          <w:kern w:val="0"/>
          <w:sz w:val="24"/>
          <w:szCs w:val="24"/>
        </w:rPr>
        <w:t>）控制面板：自取新风机组、洁净走廊、普通新风机组每个系统设置一个单联空调控制面板。</w:t>
      </w:r>
    </w:p>
    <w:p>
      <w:pPr>
        <w:spacing w:line="360" w:lineRule="auto"/>
        <w:ind w:firstLine="480"/>
        <w:outlineLvl w:val="1"/>
        <w:rPr>
          <w:rFonts w:ascii="Times New Roman" w:hAnsi="Times New Roman" w:cs="宋体"/>
          <w:kern w:val="0"/>
          <w:sz w:val="24"/>
          <w:szCs w:val="24"/>
        </w:rPr>
      </w:pPr>
      <w:r>
        <w:rPr>
          <w:rFonts w:hint="eastAsia" w:ascii="Times New Roman" w:hAnsi="Times New Roman" w:cs="宋体"/>
          <w:kern w:val="0"/>
          <w:sz w:val="24"/>
          <w:szCs w:val="24"/>
        </w:rPr>
        <w:t>7）送风风阀控制：具备送排风电动阀与送排风机连锁，有负压要求的房间，送风机后于排风机开启，先于排风机关闭；有正压要求的洁净室，送风机先于排风机开启，后于送风机关闭。</w:t>
      </w:r>
    </w:p>
    <w:p>
      <w:pPr>
        <w:spacing w:line="360" w:lineRule="auto"/>
        <w:ind w:firstLine="480"/>
        <w:outlineLvl w:val="1"/>
        <w:rPr>
          <w:rFonts w:ascii="Times New Roman" w:hAnsi="Times New Roman" w:cs="宋体"/>
          <w:kern w:val="0"/>
          <w:sz w:val="24"/>
          <w:szCs w:val="24"/>
        </w:rPr>
      </w:pPr>
      <w:r>
        <w:rPr>
          <w:rFonts w:hint="eastAsia" w:ascii="Times New Roman" w:hAnsi="Times New Roman" w:cs="宋体"/>
          <w:kern w:val="0"/>
          <w:sz w:val="24"/>
          <w:szCs w:val="24"/>
        </w:rPr>
        <w:t>8）温湿度控制：保持送风温度和湿度实测值。</w:t>
      </w:r>
    </w:p>
    <w:p>
      <w:pPr>
        <w:spacing w:line="360" w:lineRule="auto"/>
        <w:ind w:firstLine="480"/>
        <w:outlineLvl w:val="1"/>
        <w:rPr>
          <w:rFonts w:ascii="Times New Roman" w:hAnsi="Times New Roman" w:cs="宋体"/>
          <w:kern w:val="0"/>
          <w:sz w:val="24"/>
          <w:szCs w:val="24"/>
        </w:rPr>
      </w:pPr>
      <w:r>
        <w:rPr>
          <w:rFonts w:hint="eastAsia" w:ascii="Times New Roman" w:hAnsi="Times New Roman" w:cs="宋体"/>
          <w:kern w:val="0"/>
          <w:sz w:val="24"/>
          <w:szCs w:val="24"/>
        </w:rPr>
        <w:t>9）初中效报警：监测过滤器堵塞状态，及时提醒用户清洗过滤器。</w:t>
      </w:r>
    </w:p>
    <w:p>
      <w:pPr>
        <w:spacing w:line="360" w:lineRule="auto"/>
        <w:ind w:firstLine="480"/>
        <w:outlineLvl w:val="1"/>
        <w:rPr>
          <w:rFonts w:ascii="Times New Roman" w:hAnsi="Times New Roman" w:cs="宋体"/>
          <w:kern w:val="0"/>
          <w:sz w:val="24"/>
          <w:szCs w:val="24"/>
        </w:rPr>
      </w:pPr>
      <w:r>
        <w:rPr>
          <w:rFonts w:hint="eastAsia" w:ascii="Times New Roman" w:hAnsi="Times New Roman" w:cs="宋体"/>
          <w:kern w:val="0"/>
          <w:sz w:val="24"/>
          <w:szCs w:val="24"/>
        </w:rPr>
        <w:t>10）变频控制：根据测量的实验室内的压力，改变送风机转速，维持恒定地梯度压差。</w:t>
      </w:r>
    </w:p>
    <w:p>
      <w:pPr>
        <w:spacing w:line="360" w:lineRule="auto"/>
        <w:ind w:firstLine="480"/>
        <w:outlineLvl w:val="1"/>
        <w:rPr>
          <w:rFonts w:ascii="Times New Roman" w:hAnsi="Times New Roman" w:cs="宋体"/>
          <w:kern w:val="0"/>
          <w:sz w:val="24"/>
          <w:szCs w:val="24"/>
        </w:rPr>
      </w:pPr>
      <w:r>
        <w:rPr>
          <w:rFonts w:hint="eastAsia" w:ascii="Times New Roman" w:hAnsi="Times New Roman" w:cs="宋体"/>
          <w:kern w:val="0"/>
          <w:sz w:val="24"/>
          <w:szCs w:val="24"/>
        </w:rPr>
        <w:t>11）送风机启/停控制、送风机运行状态、故障报警、手/自动状态监测；</w:t>
      </w:r>
    </w:p>
    <w:p>
      <w:pPr>
        <w:spacing w:line="360" w:lineRule="auto"/>
        <w:ind w:firstLine="480"/>
        <w:outlineLvl w:val="1"/>
        <w:rPr>
          <w:rFonts w:ascii="Times New Roman" w:hAnsi="Times New Roman" w:cs="宋体"/>
          <w:kern w:val="0"/>
          <w:sz w:val="24"/>
          <w:szCs w:val="24"/>
        </w:rPr>
      </w:pPr>
      <w:r>
        <w:rPr>
          <w:rFonts w:hint="eastAsia" w:ascii="Times New Roman" w:hAnsi="Times New Roman" w:cs="宋体"/>
          <w:kern w:val="0"/>
          <w:sz w:val="24"/>
          <w:szCs w:val="24"/>
        </w:rPr>
        <w:t>12）防霜冻监测。</w:t>
      </w:r>
    </w:p>
    <w:p>
      <w:pPr>
        <w:pStyle w:val="9"/>
        <w:spacing w:line="360" w:lineRule="auto"/>
        <w:rPr>
          <w:rFonts w:ascii="Times New Roman" w:eastAsia="宋体"/>
        </w:rPr>
      </w:pPr>
    </w:p>
    <w:p>
      <w:pPr>
        <w:spacing w:line="360" w:lineRule="auto"/>
        <w:ind w:firstLine="482"/>
        <w:outlineLvl w:val="1"/>
        <w:rPr>
          <w:rFonts w:ascii="Times New Roman" w:hAnsi="Times New Roman"/>
          <w:b/>
          <w:bCs/>
          <w:sz w:val="24"/>
          <w:szCs w:val="24"/>
        </w:rPr>
      </w:pPr>
      <w:r>
        <w:rPr>
          <w:rFonts w:ascii="Times New Roman" w:hAnsi="Times New Roman"/>
          <w:b/>
          <w:bCs/>
          <w:sz w:val="24"/>
          <w:szCs w:val="24"/>
        </w:rPr>
        <w:t>（</w:t>
      </w:r>
      <w:r>
        <w:rPr>
          <w:rFonts w:hint="eastAsia" w:ascii="Times New Roman" w:hAnsi="Times New Roman"/>
          <w:b/>
          <w:bCs/>
          <w:sz w:val="24"/>
          <w:szCs w:val="24"/>
        </w:rPr>
        <w:t>十一</w:t>
      </w:r>
      <w:r>
        <w:rPr>
          <w:rFonts w:ascii="Times New Roman" w:hAnsi="Times New Roman"/>
          <w:b/>
          <w:bCs/>
          <w:sz w:val="24"/>
          <w:szCs w:val="24"/>
        </w:rPr>
        <w:t>）</w:t>
      </w:r>
      <w:r>
        <w:rPr>
          <w:rFonts w:hint="eastAsia" w:ascii="Times New Roman" w:hAnsi="Times New Roman"/>
          <w:b/>
          <w:bCs/>
          <w:sz w:val="24"/>
          <w:szCs w:val="24"/>
        </w:rPr>
        <w:t>强电系统工程技术要求</w:t>
      </w:r>
    </w:p>
    <w:p>
      <w:pPr>
        <w:numPr>
          <w:ilvl w:val="0"/>
          <w:numId w:val="9"/>
        </w:numPr>
        <w:spacing w:line="360" w:lineRule="auto"/>
        <w:ind w:left="0" w:firstLine="480" w:firstLineChars="200"/>
        <w:rPr>
          <w:rFonts w:ascii="Times New Roman" w:hAnsi="Times New Roman" w:cs="宋体"/>
          <w:sz w:val="24"/>
          <w:szCs w:val="24"/>
        </w:rPr>
      </w:pPr>
      <w:r>
        <w:rPr>
          <w:rFonts w:hint="eastAsia" w:ascii="Times New Roman" w:hAnsi="Times New Roman" w:cs="宋体"/>
          <w:sz w:val="24"/>
          <w:szCs w:val="24"/>
        </w:rPr>
        <w:t>招标方将电源进线引至该层总配电柜内进线开关处，总电柜出线开关之后的电缆、所有的电箱、出线支路断路器、桥架、线管、电源线、照明、插座等敷设全部由中标方招标、安装。</w:t>
      </w:r>
    </w:p>
    <w:p>
      <w:pPr>
        <w:snapToGrid w:val="0"/>
        <w:spacing w:line="360" w:lineRule="auto"/>
        <w:ind w:firstLine="480"/>
        <w:rPr>
          <w:rFonts w:ascii="Times New Roman" w:hAnsi="Times New Roman" w:cs="宋体"/>
          <w:sz w:val="24"/>
          <w:szCs w:val="24"/>
        </w:rPr>
      </w:pPr>
      <w:r>
        <w:rPr>
          <w:rFonts w:hint="eastAsia" w:ascii="Times New Roman" w:hAnsi="Times New Roman" w:cs="宋体"/>
          <w:sz w:val="24"/>
          <w:szCs w:val="24"/>
        </w:rPr>
        <w:t>2.照明与插座</w:t>
      </w:r>
    </w:p>
    <w:p>
      <w:pPr>
        <w:snapToGrid w:val="0"/>
        <w:spacing w:line="360" w:lineRule="auto"/>
        <w:ind w:firstLine="720" w:firstLineChars="300"/>
        <w:rPr>
          <w:rFonts w:ascii="Times New Roman" w:hAnsi="Times New Roman"/>
          <w:sz w:val="24"/>
          <w:szCs w:val="24"/>
        </w:rPr>
      </w:pPr>
      <w:r>
        <w:rPr>
          <w:rFonts w:hint="eastAsia" w:ascii="Times New Roman" w:hAnsi="Times New Roman" w:cs="宋体"/>
          <w:sz w:val="24"/>
          <w:szCs w:val="24"/>
        </w:rPr>
        <w:t>净化灯参照质量可靠的产品。实验室墙面插座距地300mm，实验台采用墙面插座，插座距地900mm。。净化区域内的照明灯具均采用专用LED超净实验室专用灯，具有防水和气密性特点。实验室内照度按照《建筑照明设计标准》GB-50034-2013 要求不小于300Lux，实验室净化灯可设置不小于30min的应急电源。备用照明照度不低于该场所一版照度标准值的10%。</w:t>
      </w:r>
    </w:p>
    <w:p>
      <w:pPr>
        <w:spacing w:line="360" w:lineRule="auto"/>
        <w:ind w:left="400"/>
        <w:rPr>
          <w:rFonts w:ascii="Times New Roman" w:hAnsi="Times New Roman" w:cs="宋体"/>
          <w:sz w:val="24"/>
          <w:szCs w:val="24"/>
        </w:rPr>
      </w:pPr>
      <w:r>
        <w:rPr>
          <w:rFonts w:hint="eastAsia" w:ascii="Times New Roman" w:hAnsi="Times New Roman" w:cs="宋体"/>
          <w:sz w:val="24"/>
          <w:szCs w:val="24"/>
        </w:rPr>
        <w:t>3.设备及控制</w:t>
      </w:r>
    </w:p>
    <w:p>
      <w:pPr>
        <w:pStyle w:val="11"/>
        <w:spacing w:line="360" w:lineRule="auto"/>
        <w:rPr>
          <w:rFonts w:ascii="Times New Roman" w:hAnsi="Times New Roman"/>
          <w:sz w:val="24"/>
          <w:szCs w:val="24"/>
        </w:rPr>
      </w:pPr>
      <w:r>
        <w:rPr>
          <w:rFonts w:hint="eastAsia" w:ascii="Times New Roman" w:hAnsi="Times New Roman" w:cs="宋体"/>
          <w:sz w:val="24"/>
          <w:szCs w:val="24"/>
        </w:rPr>
        <w:t xml:space="preserve">      实验室须设专业控制箱，电源有漏电检测报警装置。放射性通风柜和工作箱的排风机与送风机连锁。在空调通风系统没开启时，送、排风密闭阀处于关闭状态。实验室设有紧急发光疏散指示灯。照明、设备和电力控制箱参照质量可靠的产品。</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4.穿管与布线</w:t>
      </w:r>
    </w:p>
    <w:p>
      <w:pPr>
        <w:pStyle w:val="11"/>
        <w:spacing w:line="360" w:lineRule="auto"/>
        <w:rPr>
          <w:rFonts w:ascii="Times New Roman" w:hAnsi="Times New Roman"/>
          <w:sz w:val="24"/>
          <w:szCs w:val="24"/>
        </w:rPr>
      </w:pPr>
      <w:r>
        <w:rPr>
          <w:rFonts w:hint="eastAsia" w:ascii="Times New Roman" w:hAnsi="Times New Roman"/>
          <w:sz w:val="24"/>
          <w:szCs w:val="24"/>
        </w:rPr>
        <w:t xml:space="preserve">      电线电缆采用暗敷型式，穿过墙及楼板的电线管应加套管，采用不收缩、不燃烧的材料密封。电线、电缆、控制电缆参照质量可靠的产品。</w:t>
      </w:r>
    </w:p>
    <w:p>
      <w:pPr>
        <w:spacing w:line="360" w:lineRule="auto"/>
        <w:ind w:left="480"/>
        <w:rPr>
          <w:rFonts w:ascii="Times New Roman" w:hAnsi="Times New Roman" w:cs="宋体"/>
          <w:sz w:val="24"/>
          <w:szCs w:val="24"/>
        </w:rPr>
      </w:pPr>
      <w:r>
        <w:rPr>
          <w:rFonts w:hint="eastAsia" w:ascii="Times New Roman" w:hAnsi="Times New Roman" w:cs="宋体"/>
          <w:sz w:val="24"/>
          <w:szCs w:val="24"/>
        </w:rPr>
        <w:t>5.接地及安全措施</w:t>
      </w:r>
    </w:p>
    <w:p>
      <w:pPr>
        <w:pStyle w:val="11"/>
        <w:spacing w:line="360" w:lineRule="auto"/>
        <w:ind w:firstLine="720" w:firstLineChars="300"/>
        <w:rPr>
          <w:rFonts w:ascii="Times New Roman" w:hAnsi="Times New Roman"/>
          <w:sz w:val="24"/>
          <w:szCs w:val="24"/>
        </w:rPr>
      </w:pPr>
      <w:r>
        <w:rPr>
          <w:rFonts w:hint="eastAsia" w:ascii="Times New Roman" w:hAnsi="Times New Roman"/>
          <w:sz w:val="24"/>
          <w:szCs w:val="24"/>
        </w:rPr>
        <w:t>配电箱电源处有可靠的接地线，其接地电阻不大于4欧姆。用电设备外壳与专用接地线保护线（PE）可靠连接，所有用电设备不带电的金属外壳与PE线连接。</w:t>
      </w:r>
    </w:p>
    <w:p>
      <w:pPr>
        <w:numPr>
          <w:ilvl w:val="0"/>
          <w:numId w:val="10"/>
        </w:numPr>
        <w:spacing w:line="360" w:lineRule="auto"/>
        <w:ind w:left="480"/>
        <w:rPr>
          <w:rFonts w:ascii="Times New Roman" w:hAnsi="Times New Roman" w:cs="宋体"/>
          <w:sz w:val="24"/>
          <w:szCs w:val="24"/>
        </w:rPr>
      </w:pPr>
      <w:r>
        <w:rPr>
          <w:rFonts w:hint="eastAsia" w:ascii="Times New Roman" w:hAnsi="Times New Roman" w:cs="宋体"/>
          <w:sz w:val="24"/>
          <w:szCs w:val="24"/>
        </w:rPr>
        <w:t>实验室重要设备配置单独的开关箱</w:t>
      </w:r>
      <w:r>
        <w:rPr>
          <w:rFonts w:ascii="Times New Roman" w:hAnsi="Times New Roman" w:cs="宋体"/>
          <w:sz w:val="24"/>
          <w:szCs w:val="24"/>
        </w:rPr>
        <w:t>。</w:t>
      </w:r>
    </w:p>
    <w:p>
      <w:pPr>
        <w:pStyle w:val="9"/>
        <w:spacing w:line="360" w:lineRule="auto"/>
        <w:rPr>
          <w:rFonts w:ascii="Times New Roman" w:eastAsia="宋体"/>
        </w:rPr>
      </w:pPr>
    </w:p>
    <w:p>
      <w:pPr>
        <w:spacing w:line="360" w:lineRule="auto"/>
        <w:outlineLvl w:val="1"/>
        <w:rPr>
          <w:rFonts w:ascii="Times New Roman" w:hAnsi="Times New Roman"/>
          <w:b/>
          <w:bCs/>
          <w:sz w:val="24"/>
          <w:szCs w:val="24"/>
        </w:rPr>
      </w:pPr>
      <w:r>
        <w:rPr>
          <w:rFonts w:ascii="Times New Roman" w:hAnsi="Times New Roman"/>
          <w:b/>
          <w:bCs/>
          <w:sz w:val="24"/>
          <w:szCs w:val="24"/>
        </w:rPr>
        <w:t>（</w:t>
      </w:r>
      <w:r>
        <w:rPr>
          <w:rFonts w:hint="eastAsia" w:ascii="Times New Roman" w:hAnsi="Times New Roman"/>
          <w:b/>
          <w:bCs/>
          <w:sz w:val="24"/>
          <w:szCs w:val="24"/>
        </w:rPr>
        <w:t>十二</w:t>
      </w:r>
      <w:r>
        <w:rPr>
          <w:rFonts w:ascii="Times New Roman" w:hAnsi="Times New Roman"/>
          <w:b/>
          <w:bCs/>
          <w:sz w:val="24"/>
          <w:szCs w:val="24"/>
        </w:rPr>
        <w:t>）</w:t>
      </w:r>
      <w:r>
        <w:rPr>
          <w:rFonts w:hint="eastAsia" w:ascii="Times New Roman" w:hAnsi="Times New Roman"/>
          <w:b/>
          <w:bCs/>
          <w:sz w:val="24"/>
          <w:szCs w:val="24"/>
        </w:rPr>
        <w:t>弱电智能化系统工程技术要求</w:t>
      </w:r>
    </w:p>
    <w:p>
      <w:pPr>
        <w:pStyle w:val="8"/>
        <w:numPr>
          <w:ilvl w:val="0"/>
          <w:numId w:val="11"/>
        </w:numPr>
        <w:spacing w:line="360" w:lineRule="auto"/>
        <w:ind w:left="902" w:firstLineChars="0"/>
        <w:outlineLvl w:val="2"/>
        <w:rPr>
          <w:rFonts w:ascii="Times New Roman" w:hAnsi="Times New Roman"/>
          <w:sz w:val="24"/>
          <w:szCs w:val="24"/>
        </w:rPr>
      </w:pPr>
      <w:r>
        <w:rPr>
          <w:rFonts w:hint="eastAsia" w:ascii="Times New Roman" w:hAnsi="Times New Roman"/>
          <w:sz w:val="24"/>
          <w:szCs w:val="24"/>
        </w:rPr>
        <w:t>系统设计总体要求</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1.1实验室配置综合布线系统、门禁系统、监控系统、背景音乐系统、传递对讲系统、实验室环境监控系统（温度、湿度、压差）、VOC数据及报警采集系统，VAV控制系统，空调排风自控系统。</w:t>
      </w:r>
    </w:p>
    <w:p>
      <w:pPr>
        <w:spacing w:line="360" w:lineRule="auto"/>
        <w:ind w:firstLine="480"/>
        <w:rPr>
          <w:rFonts w:ascii="Times New Roman" w:hAnsi="Times New Roman" w:cs="宋体"/>
          <w:sz w:val="24"/>
          <w:szCs w:val="24"/>
        </w:rPr>
      </w:pPr>
      <w:r>
        <w:rPr>
          <w:rFonts w:hint="eastAsia" w:ascii="Times New Roman" w:hAnsi="Times New Roman" w:cs="宋体"/>
          <w:sz w:val="24"/>
          <w:szCs w:val="24"/>
        </w:rPr>
        <w:t>1.2所有设备及管线的招标、敷设均应符合国家电气、消防施工等相关技术规范要求。要求所有弱电的主机设备布局合理，整齐，美观，大方。弱电系统设置机柜集中放置。</w:t>
      </w:r>
    </w:p>
    <w:p>
      <w:pPr>
        <w:pStyle w:val="11"/>
        <w:spacing w:line="360" w:lineRule="auto"/>
        <w:ind w:left="482"/>
        <w:rPr>
          <w:rFonts w:ascii="Times New Roman" w:hAnsi="Times New Roman"/>
          <w:sz w:val="24"/>
          <w:szCs w:val="24"/>
        </w:rPr>
      </w:pPr>
      <w:r>
        <w:rPr>
          <w:rFonts w:hint="eastAsia" w:ascii="Times New Roman" w:hAnsi="Times New Roman" w:cs="宋体"/>
          <w:sz w:val="24"/>
          <w:szCs w:val="24"/>
        </w:rPr>
        <w:t>2.综合布线系统</w:t>
      </w:r>
    </w:p>
    <w:p>
      <w:pPr>
        <w:pStyle w:val="11"/>
        <w:spacing w:line="360" w:lineRule="auto"/>
        <w:ind w:firstLine="720" w:firstLineChars="300"/>
        <w:rPr>
          <w:rFonts w:ascii="Times New Roman" w:hAnsi="Times New Roman"/>
          <w:sz w:val="24"/>
          <w:szCs w:val="24"/>
        </w:rPr>
      </w:pPr>
      <w:r>
        <w:rPr>
          <w:rFonts w:hint="eastAsia" w:ascii="Times New Roman" w:hAnsi="Times New Roman" w:cs="宋体"/>
          <w:sz w:val="24"/>
          <w:szCs w:val="24"/>
        </w:rPr>
        <w:t>实验室按需要设置电话信息插座及网络信息插座。信息插座采用86型，含网络模块。水平布线采用UTP.CAT6.4p。</w:t>
      </w:r>
    </w:p>
    <w:p>
      <w:pPr>
        <w:pStyle w:val="13"/>
        <w:ind w:left="482" w:firstLine="0" w:firstLineChars="0"/>
        <w:outlineLvl w:val="9"/>
        <w:rPr>
          <w:rFonts w:ascii="Times New Roman" w:hAnsi="Times New Roman" w:eastAsia="宋体" w:cs="等线"/>
          <w:b w:val="0"/>
          <w:szCs w:val="24"/>
          <w:lang w:eastAsia="zh-CN"/>
        </w:rPr>
      </w:pPr>
      <w:r>
        <w:rPr>
          <w:rFonts w:hint="eastAsia" w:ascii="Times New Roman" w:hAnsi="Times New Roman" w:eastAsia="宋体" w:cs="等线"/>
          <w:b w:val="0"/>
          <w:szCs w:val="24"/>
          <w:lang w:eastAsia="zh-CN"/>
        </w:rPr>
        <w:t>3.实验室环境智能化管理系统平台基本要求:</w:t>
      </w:r>
    </w:p>
    <w:p>
      <w:pPr>
        <w:pStyle w:val="13"/>
        <w:ind w:left="0" w:firstLine="720" w:firstLineChars="300"/>
        <w:outlineLvl w:val="9"/>
        <w:rPr>
          <w:rFonts w:ascii="Times New Roman" w:hAnsi="Times New Roman" w:eastAsia="宋体" w:cs="等线"/>
          <w:b w:val="0"/>
          <w:szCs w:val="24"/>
          <w:lang w:eastAsia="zh-CN"/>
        </w:rPr>
      </w:pPr>
      <w:r>
        <w:rPr>
          <w:rFonts w:ascii="Times New Roman" w:hAnsi="Times New Roman" w:eastAsia="宋体" w:cs="等线"/>
          <w:b w:val="0"/>
          <w:szCs w:val="24"/>
          <w:lang w:eastAsia="zh-CN"/>
        </w:rPr>
        <w:t>采用控制器系统，加</w:t>
      </w:r>
      <w:r>
        <w:rPr>
          <w:rFonts w:hint="eastAsia" w:ascii="Times New Roman" w:hAnsi="Times New Roman" w:eastAsia="宋体" w:cs="等线"/>
          <w:b w:val="0"/>
          <w:szCs w:val="24"/>
          <w:lang w:eastAsia="zh-CN"/>
        </w:rPr>
        <w:t>实验室环境智能化管理系统</w:t>
      </w:r>
      <w:r>
        <w:rPr>
          <w:rFonts w:ascii="Times New Roman" w:hAnsi="Times New Roman" w:eastAsia="宋体" w:cs="等线"/>
          <w:b w:val="0"/>
          <w:szCs w:val="24"/>
          <w:lang w:eastAsia="zh-CN"/>
        </w:rPr>
        <w:t>进行软硬件控制管理。供方需提供源程序，变量表及PLC程序及</w:t>
      </w:r>
      <w:r>
        <w:rPr>
          <w:rFonts w:hint="eastAsia" w:ascii="Times New Roman" w:hAnsi="Times New Roman" w:eastAsia="宋体" w:cs="等线"/>
          <w:b w:val="0"/>
          <w:szCs w:val="24"/>
          <w:lang w:eastAsia="zh-CN"/>
        </w:rPr>
        <w:t>环境智能化管理系统</w:t>
      </w:r>
      <w:r>
        <w:rPr>
          <w:rFonts w:ascii="Times New Roman" w:hAnsi="Times New Roman" w:eastAsia="宋体" w:cs="等线"/>
          <w:b w:val="0"/>
          <w:szCs w:val="24"/>
          <w:lang w:eastAsia="zh-CN"/>
        </w:rPr>
        <w:t>程序中不设置任何二三级密码。</w:t>
      </w:r>
    </w:p>
    <w:p>
      <w:pPr>
        <w:pStyle w:val="13"/>
        <w:ind w:left="482" w:firstLine="0" w:firstLineChars="0"/>
        <w:outlineLvl w:val="9"/>
        <w:rPr>
          <w:rFonts w:ascii="Times New Roman" w:hAnsi="Times New Roman" w:eastAsia="宋体" w:cs="等线"/>
          <w:b w:val="0"/>
          <w:szCs w:val="24"/>
          <w:lang w:eastAsia="zh-CN"/>
        </w:rPr>
      </w:pPr>
      <w:r>
        <w:rPr>
          <w:rFonts w:hint="eastAsia" w:ascii="Times New Roman" w:hAnsi="Times New Roman" w:eastAsia="宋体" w:cs="等线"/>
          <w:b w:val="0"/>
          <w:szCs w:val="24"/>
          <w:lang w:eastAsia="zh-CN"/>
        </w:rPr>
        <w:t>4.实验室基本监控内容</w:t>
      </w:r>
    </w:p>
    <w:p>
      <w:pPr>
        <w:pStyle w:val="13"/>
        <w:ind w:left="0" w:firstLine="480"/>
        <w:outlineLvl w:val="9"/>
        <w:rPr>
          <w:rFonts w:ascii="Times New Roman" w:hAnsi="Times New Roman" w:eastAsia="宋体" w:cs="等线"/>
          <w:b w:val="0"/>
          <w:szCs w:val="24"/>
          <w:lang w:eastAsia="zh-CN"/>
        </w:rPr>
      </w:pPr>
      <w:r>
        <w:rPr>
          <w:rFonts w:hint="eastAsia" w:ascii="Times New Roman" w:hAnsi="Times New Roman" w:eastAsia="宋体" w:cs="等线"/>
          <w:b w:val="0"/>
          <w:szCs w:val="24"/>
          <w:lang w:eastAsia="zh-CN"/>
        </w:rPr>
        <w:t>4.1空调机组远程监控。（含送风温度、加湿除湿、可变风量、水泵两用一备切换、新风预处理、自动补水控制等）</w:t>
      </w:r>
    </w:p>
    <w:p>
      <w:pPr>
        <w:pStyle w:val="13"/>
        <w:ind w:left="0" w:firstLine="480"/>
        <w:outlineLvl w:val="9"/>
        <w:rPr>
          <w:rFonts w:ascii="Times New Roman" w:hAnsi="Times New Roman" w:eastAsia="宋体" w:cs="等线"/>
          <w:b w:val="0"/>
          <w:szCs w:val="24"/>
          <w:lang w:eastAsia="zh-CN"/>
        </w:rPr>
      </w:pPr>
      <w:r>
        <w:rPr>
          <w:rFonts w:hint="eastAsia" w:ascii="Times New Roman" w:hAnsi="Times New Roman" w:eastAsia="宋体" w:cs="等线"/>
          <w:b w:val="0"/>
          <w:szCs w:val="24"/>
          <w:lang w:eastAsia="zh-CN"/>
        </w:rPr>
        <w:t>4.2排风机组远程控制。（实时监控排风机组状态，管道压力及参数设定、故障报警信息）</w:t>
      </w:r>
    </w:p>
    <w:p>
      <w:pPr>
        <w:pStyle w:val="13"/>
        <w:ind w:left="0" w:firstLine="480"/>
        <w:outlineLvl w:val="9"/>
        <w:rPr>
          <w:rFonts w:ascii="Times New Roman" w:hAnsi="Times New Roman" w:eastAsia="宋体" w:cs="等线"/>
          <w:b w:val="0"/>
          <w:szCs w:val="24"/>
          <w:lang w:eastAsia="zh-CN"/>
        </w:rPr>
      </w:pPr>
      <w:r>
        <w:rPr>
          <w:rFonts w:hint="eastAsia" w:ascii="Times New Roman" w:hAnsi="Times New Roman" w:eastAsia="宋体" w:cs="等线"/>
          <w:b w:val="0"/>
          <w:szCs w:val="24"/>
          <w:lang w:eastAsia="zh-CN"/>
        </w:rPr>
        <w:t>4.3房间控制。（温湿度控制、设备启停控制、假日值班模式（定时或间歇排风、事故紧急排放功能、有害颗粒度物及空气质量监控）</w:t>
      </w:r>
    </w:p>
    <w:p>
      <w:pPr>
        <w:pStyle w:val="13"/>
        <w:ind w:left="420" w:leftChars="200" w:firstLine="0" w:firstLineChars="0"/>
        <w:outlineLvl w:val="9"/>
        <w:rPr>
          <w:rFonts w:ascii="Times New Roman" w:hAnsi="Times New Roman" w:eastAsia="宋体" w:cs="等线"/>
          <w:b w:val="0"/>
          <w:szCs w:val="24"/>
          <w:lang w:eastAsia="zh-CN"/>
        </w:rPr>
      </w:pPr>
      <w:r>
        <w:rPr>
          <w:rFonts w:hint="eastAsia" w:ascii="Times New Roman" w:hAnsi="Times New Roman" w:eastAsia="宋体" w:cs="等线"/>
          <w:b w:val="0"/>
          <w:szCs w:val="24"/>
          <w:lang w:eastAsia="zh-CN"/>
        </w:rPr>
        <w:t>5.门禁系统技术要求</w:t>
      </w:r>
    </w:p>
    <w:p>
      <w:pPr>
        <w:pStyle w:val="13"/>
        <w:ind w:left="0" w:firstLine="720" w:firstLineChars="300"/>
        <w:outlineLvl w:val="9"/>
        <w:rPr>
          <w:rFonts w:ascii="Times New Roman" w:hAnsi="Times New Roman" w:eastAsia="宋体" w:cs="等线"/>
          <w:b w:val="0"/>
          <w:szCs w:val="24"/>
          <w:lang w:eastAsia="zh-CN"/>
        </w:rPr>
      </w:pPr>
      <w:r>
        <w:rPr>
          <w:rFonts w:hint="eastAsia" w:ascii="Times New Roman" w:hAnsi="Times New Roman" w:eastAsia="宋体" w:cs="等线"/>
          <w:b w:val="0"/>
          <w:szCs w:val="24"/>
          <w:lang w:eastAsia="zh-CN"/>
        </w:rPr>
        <w:t>门禁一体机集成人脸识别模块，实现指纹解锁、刷卡认证功能，适用于各类门禁场景，在暗光或无光环境下人脸识别效果不受影响，设备支持多种认证方式：单独人脸、单独刷卡、人脸+刷卡、人脸或刷卡，识别距离0-5cm；设备具备陌生人闯入远程报警功能。</w:t>
      </w:r>
    </w:p>
    <w:p>
      <w:pPr>
        <w:pStyle w:val="13"/>
        <w:ind w:left="0" w:firstLine="480"/>
        <w:outlineLvl w:val="9"/>
        <w:rPr>
          <w:rFonts w:ascii="Times New Roman" w:hAnsi="Times New Roman" w:eastAsia="宋体" w:cs="等线"/>
          <w:b w:val="0"/>
          <w:szCs w:val="24"/>
          <w:lang w:eastAsia="zh-CN"/>
        </w:rPr>
      </w:pPr>
      <w:r>
        <w:rPr>
          <w:rFonts w:hint="eastAsia" w:ascii="Times New Roman" w:hAnsi="Times New Roman" w:eastAsia="宋体" w:cs="等线"/>
          <w:b w:val="0"/>
          <w:szCs w:val="24"/>
          <w:lang w:eastAsia="zh-CN"/>
        </w:rPr>
        <w:t>6.监控系统技术要求</w:t>
      </w:r>
    </w:p>
    <w:p>
      <w:pPr>
        <w:pStyle w:val="13"/>
        <w:ind w:left="0" w:firstLine="720" w:firstLineChars="300"/>
        <w:outlineLvl w:val="9"/>
        <w:rPr>
          <w:rFonts w:ascii="Times New Roman" w:hAnsi="Times New Roman" w:eastAsia="宋体" w:cs="等线"/>
          <w:b w:val="0"/>
          <w:szCs w:val="24"/>
          <w:lang w:eastAsia="zh-CN"/>
        </w:rPr>
      </w:pPr>
      <w:r>
        <w:rPr>
          <w:rFonts w:hint="eastAsia" w:ascii="Times New Roman" w:hAnsi="Times New Roman" w:eastAsia="宋体" w:cs="等线"/>
          <w:b w:val="0"/>
          <w:szCs w:val="24"/>
          <w:lang w:eastAsia="zh-CN"/>
        </w:rPr>
        <w:t>支持多种编码功能、断网续传功能保证录像不丢失，分辨率可达400W像素，支持旋转模式和多种视频压缩算法，具备背光补偿、强光抑制、透雾和电子防抖等功能，支持防雷、防浪涌、防静电，支持电动镜头调节角度，带防水防尘功能，耐酸碱，适合各种复杂环境使用。</w:t>
      </w:r>
    </w:p>
    <w:p>
      <w:pPr>
        <w:pStyle w:val="13"/>
        <w:ind w:left="0" w:firstLine="720" w:firstLineChars="300"/>
        <w:outlineLvl w:val="9"/>
        <w:rPr>
          <w:rFonts w:ascii="Times New Roman" w:hAnsi="Times New Roman" w:eastAsia="宋体" w:cs="等线"/>
          <w:b w:val="0"/>
          <w:szCs w:val="24"/>
          <w:lang w:eastAsia="zh-CN"/>
        </w:rPr>
      </w:pPr>
    </w:p>
    <w:p>
      <w:pPr>
        <w:spacing w:line="360" w:lineRule="auto"/>
        <w:outlineLvl w:val="1"/>
        <w:rPr>
          <w:rFonts w:ascii="Times New Roman" w:hAnsi="Times New Roman"/>
          <w:b/>
          <w:bCs/>
          <w:sz w:val="24"/>
          <w:szCs w:val="24"/>
        </w:rPr>
      </w:pPr>
      <w:r>
        <w:rPr>
          <w:rFonts w:ascii="Times New Roman" w:hAnsi="Times New Roman"/>
          <w:b/>
          <w:bCs/>
          <w:sz w:val="24"/>
          <w:szCs w:val="24"/>
        </w:rPr>
        <w:t>（</w:t>
      </w:r>
      <w:r>
        <w:rPr>
          <w:rFonts w:hint="eastAsia" w:ascii="Times New Roman" w:hAnsi="Times New Roman"/>
          <w:b/>
          <w:bCs/>
          <w:sz w:val="24"/>
          <w:szCs w:val="24"/>
        </w:rPr>
        <w:t>十三</w:t>
      </w:r>
      <w:r>
        <w:rPr>
          <w:rFonts w:ascii="Times New Roman" w:hAnsi="Times New Roman"/>
          <w:b/>
          <w:bCs/>
          <w:sz w:val="24"/>
          <w:szCs w:val="24"/>
        </w:rPr>
        <w:t>）</w:t>
      </w:r>
      <w:r>
        <w:rPr>
          <w:rFonts w:hint="eastAsia" w:ascii="Times New Roman" w:hAnsi="Times New Roman"/>
          <w:b/>
          <w:bCs/>
          <w:sz w:val="24"/>
          <w:szCs w:val="24"/>
        </w:rPr>
        <w:t>给排水系统工程技术要求</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Pr>
        <w:pStyle w:val="8"/>
        <w:spacing w:line="360" w:lineRule="auto"/>
        <w:ind w:left="482" w:firstLine="0" w:firstLineChars="0"/>
        <w:outlineLvl w:val="2"/>
        <w:rPr>
          <w:rFonts w:ascii="Times New Roman" w:hAnsi="Times New Roman"/>
          <w:sz w:val="24"/>
          <w:szCs w:val="24"/>
        </w:rPr>
      </w:pPr>
      <w:r>
        <w:rPr>
          <w:rFonts w:hint="eastAsia" w:ascii="Times New Roman" w:hAnsi="Times New Roman"/>
          <w:sz w:val="24"/>
          <w:szCs w:val="24"/>
        </w:rPr>
        <w:t>1.给水管道系统</w:t>
      </w:r>
    </w:p>
    <w:p>
      <w:pPr>
        <w:snapToGrid w:val="0"/>
        <w:spacing w:line="360" w:lineRule="auto"/>
        <w:ind w:firstLine="480"/>
        <w:rPr>
          <w:rFonts w:ascii="Times New Roman" w:hAnsi="Times New Roman"/>
          <w:sz w:val="24"/>
          <w:szCs w:val="24"/>
        </w:rPr>
      </w:pPr>
      <w:r>
        <w:rPr>
          <w:rFonts w:hint="eastAsia" w:ascii="Times New Roman" w:hAnsi="Times New Roman"/>
          <w:sz w:val="24"/>
          <w:szCs w:val="24"/>
        </w:rPr>
        <w:t>供给水压为0.2MPa，供给实验室用水的水质符合现行国家标准《生活饮用水卫生标准》GB5749的要求。入户水表后安装防倒流止回阀，防止用水倒流。</w:t>
      </w:r>
    </w:p>
    <w:p>
      <w:pPr>
        <w:snapToGrid w:val="0"/>
        <w:spacing w:line="360" w:lineRule="auto"/>
        <w:ind w:firstLine="480"/>
        <w:rPr>
          <w:rFonts w:ascii="Times New Roman" w:hAnsi="Times New Roman"/>
          <w:sz w:val="24"/>
          <w:szCs w:val="24"/>
        </w:rPr>
      </w:pPr>
      <w:r>
        <w:rPr>
          <w:rFonts w:hint="eastAsia" w:ascii="Times New Roman" w:hAnsi="Times New Roman"/>
          <w:sz w:val="24"/>
          <w:szCs w:val="24"/>
        </w:rPr>
        <w:t>给水设置水表计量，方便统一管理。</w:t>
      </w:r>
    </w:p>
    <w:p>
      <w:pPr>
        <w:snapToGrid w:val="0"/>
        <w:spacing w:line="360" w:lineRule="auto"/>
        <w:ind w:firstLine="480"/>
        <w:rPr>
          <w:rFonts w:ascii="Times New Roman" w:hAnsi="Times New Roman"/>
          <w:sz w:val="24"/>
          <w:szCs w:val="24"/>
        </w:rPr>
      </w:pPr>
      <w:r>
        <w:rPr>
          <w:rFonts w:hint="eastAsia" w:ascii="Times New Roman" w:hAnsi="Times New Roman"/>
          <w:sz w:val="24"/>
          <w:szCs w:val="24"/>
        </w:rPr>
        <w:t>生活给水主管采用PPR管，热熔连接；支管选用不锈钢管，双卡压连接。</w:t>
      </w:r>
    </w:p>
    <w:p>
      <w:pPr>
        <w:adjustRightInd w:val="0"/>
        <w:spacing w:line="360" w:lineRule="auto"/>
        <w:ind w:firstLine="480"/>
        <w:contextualSpacing/>
        <w:rPr>
          <w:rFonts w:ascii="Times New Roman" w:hAnsi="Times New Roman" w:cs="宋体"/>
          <w:sz w:val="24"/>
          <w:szCs w:val="24"/>
        </w:rPr>
      </w:pPr>
      <w:r>
        <w:rPr>
          <w:rFonts w:hint="eastAsia" w:ascii="Times New Roman" w:hAnsi="Times New Roman" w:cs="宋体"/>
          <w:sz w:val="24"/>
          <w:szCs w:val="24"/>
        </w:rPr>
        <w:t>实验室内水槽均采用PP水槽，实验室配置实验室专用水嘴。</w:t>
      </w:r>
      <w:r>
        <w:rPr>
          <w:rFonts w:hint="eastAsia" w:ascii="Times New Roman" w:hAnsi="Times New Roman" w:cs="宋体"/>
          <w:sz w:val="24"/>
          <w:szCs w:val="24"/>
        </w:rPr>
        <w:fldChar w:fldCharType="begin"/>
      </w:r>
      <w:r>
        <w:rPr>
          <w:rFonts w:hint="eastAsia" w:ascii="Times New Roman" w:hAnsi="Times New Roman" w:cs="宋体"/>
          <w:sz w:val="24"/>
          <w:szCs w:val="24"/>
        </w:rPr>
        <w:instrText xml:space="preserve"> INCLUDEPICTURE "C:\\Users\\DELL\\Documents\\Tencent Files\\1481813211\\Image\\C2C\\79D853379A6DC9B17107A5C22F428236.jpg" \* MERGEFORMATINET </w:instrText>
      </w:r>
      <w:r>
        <w:rPr>
          <w:rFonts w:hint="eastAsia" w:ascii="Times New Roman" w:hAnsi="Times New Roman" w:cs="宋体"/>
          <w:sz w:val="24"/>
          <w:szCs w:val="24"/>
        </w:rPr>
        <w:fldChar w:fldCharType="separate"/>
      </w:r>
      <w:r>
        <w:rPr>
          <w:rFonts w:hint="eastAsia" w:ascii="Times New Roman" w:hAnsi="Times New Roman" w:cs="宋体"/>
          <w:sz w:val="24"/>
          <w:szCs w:val="24"/>
        </w:rPr>
        <w:fldChar w:fldCharType="begin"/>
      </w:r>
      <w:r>
        <w:rPr>
          <w:rFonts w:hint="eastAsia" w:ascii="Times New Roman" w:hAnsi="Times New Roman" w:cs="宋体"/>
          <w:sz w:val="24"/>
          <w:szCs w:val="24"/>
        </w:rPr>
        <w:instrText xml:space="preserve"> INCLUDEPICTURE "../../../周晓东2020/李良华/襄阳疾控/Documents/Tencent%20Files/1481813211/Image/C2C/79D853379A6DC9B17107A5C22F428236.jpg" \* MERGEFORMAT </w:instrText>
      </w:r>
      <w:r>
        <w:rPr>
          <w:rFonts w:hint="eastAsia" w:ascii="Times New Roman" w:hAnsi="Times New Roman" w:cs="宋体"/>
          <w:sz w:val="24"/>
          <w:szCs w:val="24"/>
        </w:rPr>
        <w:fldChar w:fldCharType="end"/>
      </w:r>
      <w:r>
        <w:rPr>
          <w:rFonts w:hint="eastAsia" w:ascii="Times New Roman" w:hAnsi="Times New Roman" w:cs="宋体"/>
          <w:sz w:val="24"/>
          <w:szCs w:val="24"/>
        </w:rPr>
        <w:fldChar w:fldCharType="end"/>
      </w:r>
      <w:r>
        <w:rPr>
          <w:rFonts w:hint="eastAsia" w:ascii="Times New Roman" w:hAnsi="Times New Roman" w:cs="宋体"/>
          <w:sz w:val="24"/>
          <w:szCs w:val="24"/>
        </w:rPr>
        <w:t>配置高水封防臭地漏，地漏下带高位U型水封，带密封盖（水封高度不小于50mm）。</w:t>
      </w:r>
    </w:p>
    <w:p>
      <w:pPr>
        <w:pStyle w:val="8"/>
        <w:spacing w:line="360" w:lineRule="auto"/>
        <w:ind w:left="482" w:firstLine="0" w:firstLineChars="0"/>
        <w:outlineLvl w:val="2"/>
        <w:rPr>
          <w:rFonts w:ascii="Times New Roman" w:hAnsi="Times New Roman"/>
          <w:sz w:val="24"/>
          <w:szCs w:val="24"/>
        </w:rPr>
      </w:pPr>
      <w:r>
        <w:rPr>
          <w:rFonts w:hint="eastAsia" w:ascii="Times New Roman" w:hAnsi="Times New Roman"/>
          <w:sz w:val="24"/>
          <w:szCs w:val="24"/>
        </w:rPr>
        <w:t>2.排水管道系统</w:t>
      </w:r>
    </w:p>
    <w:p>
      <w:pPr>
        <w:adjustRightInd w:val="0"/>
        <w:spacing w:line="360" w:lineRule="auto"/>
        <w:ind w:firstLine="480"/>
        <w:contextualSpacing/>
        <w:rPr>
          <w:rFonts w:ascii="Times New Roman" w:hAnsi="Times New Roman" w:cs="宋体"/>
          <w:sz w:val="24"/>
          <w:szCs w:val="24"/>
        </w:rPr>
      </w:pPr>
      <w:r>
        <w:rPr>
          <w:rFonts w:hint="eastAsia" w:ascii="Times New Roman" w:hAnsi="Times New Roman" w:cs="宋体"/>
          <w:sz w:val="24"/>
          <w:szCs w:val="24"/>
        </w:rPr>
        <w:t>（1）</w:t>
      </w:r>
      <w:r>
        <w:rPr>
          <w:rFonts w:hint="eastAsia" w:ascii="Times New Roman" w:hAnsi="Times New Roman"/>
          <w:sz w:val="24"/>
          <w:szCs w:val="24"/>
        </w:rPr>
        <w:t>清洁灭菌间</w:t>
      </w:r>
      <w:r>
        <w:rPr>
          <w:rFonts w:hint="eastAsia" w:ascii="Times New Roman" w:hAnsi="Times New Roman" w:cs="宋体"/>
          <w:sz w:val="24"/>
          <w:szCs w:val="24"/>
        </w:rPr>
        <w:t>的排水通气管与卫生间通气管分开设置。</w:t>
      </w:r>
    </w:p>
    <w:p>
      <w:pPr>
        <w:snapToGrid w:val="0"/>
        <w:spacing w:line="360" w:lineRule="auto"/>
        <w:ind w:firstLine="480"/>
        <w:rPr>
          <w:rFonts w:ascii="Times New Roman" w:hAnsi="Times New Roman"/>
          <w:sz w:val="24"/>
          <w:szCs w:val="24"/>
        </w:rPr>
      </w:pPr>
      <w:r>
        <w:rPr>
          <w:rFonts w:hint="eastAsia" w:ascii="Times New Roman" w:hAnsi="Times New Roman"/>
          <w:sz w:val="24"/>
          <w:szCs w:val="24"/>
        </w:rPr>
        <w:t>（2）含放射性核素区域，放射性废液设独立排水管，单独收集后排入室外衰减池；达到停留时间后方可排放；室内排水横管应敷设在垫层内，管道采用铅皮包裹。</w:t>
      </w:r>
    </w:p>
    <w:p>
      <w:pPr>
        <w:snapToGrid w:val="0"/>
        <w:spacing w:line="360" w:lineRule="auto"/>
        <w:ind w:firstLine="480"/>
        <w:rPr>
          <w:rFonts w:ascii="Times New Roman" w:hAnsi="Times New Roman"/>
          <w:sz w:val="24"/>
          <w:szCs w:val="24"/>
        </w:rPr>
      </w:pPr>
      <w:r>
        <w:rPr>
          <w:rFonts w:hint="eastAsia" w:ascii="Times New Roman" w:hAnsi="Times New Roman"/>
          <w:sz w:val="24"/>
          <w:szCs w:val="24"/>
        </w:rPr>
        <w:t>实验内器皿清洗的低浓度废水设置独立排水管道，经过污水处理装置处理后排放至室外污水井；高浓度的化学性废液集中收集，由具有资质的专业公司进行回收处理。</w:t>
      </w:r>
    </w:p>
    <w:p>
      <w:pPr>
        <w:adjustRightInd w:val="0"/>
        <w:spacing w:line="360" w:lineRule="auto"/>
        <w:ind w:firstLine="480"/>
        <w:contextualSpacing/>
        <w:rPr>
          <w:rFonts w:ascii="Times New Roman" w:hAnsi="Times New Roman" w:cs="宋体"/>
          <w:sz w:val="24"/>
          <w:szCs w:val="24"/>
        </w:rPr>
      </w:pPr>
      <w:r>
        <w:rPr>
          <w:rFonts w:hint="eastAsia" w:ascii="Times New Roman" w:hAnsi="Times New Roman" w:cs="宋体"/>
          <w:sz w:val="24"/>
          <w:szCs w:val="24"/>
        </w:rPr>
        <w:t>（3）实验室内均不设置地漏。空调机房地面排水采用可开启式密封地漏，其余部位地漏采用直通式地漏加存水弯，水封不小于50mm，且不大于100mm，地漏的通水能力满足地面排水的要求。</w:t>
      </w:r>
    </w:p>
    <w:p>
      <w:pPr>
        <w:adjustRightInd w:val="0"/>
        <w:spacing w:line="360" w:lineRule="auto"/>
        <w:ind w:firstLine="480"/>
        <w:contextualSpacing/>
        <w:rPr>
          <w:rFonts w:ascii="Times New Roman" w:hAnsi="Times New Roman"/>
          <w:sz w:val="24"/>
          <w:szCs w:val="24"/>
        </w:rPr>
      </w:pPr>
      <w:r>
        <w:rPr>
          <w:rFonts w:hint="eastAsia" w:ascii="Times New Roman" w:hAnsi="Times New Roman" w:cs="宋体"/>
          <w:sz w:val="24"/>
          <w:szCs w:val="24"/>
        </w:rPr>
        <w:t>（4）</w:t>
      </w:r>
      <w:r>
        <w:rPr>
          <w:rFonts w:hint="eastAsia" w:ascii="Times New Roman" w:hAnsi="Times New Roman"/>
          <w:sz w:val="24"/>
          <w:szCs w:val="24"/>
        </w:rPr>
        <w:t>放射性废水采用机制含铅的铸铁管道或铅包裹的铸铁管道。</w:t>
      </w:r>
    </w:p>
    <w:p>
      <w:pPr>
        <w:pStyle w:val="9"/>
        <w:spacing w:line="360" w:lineRule="auto"/>
        <w:rPr>
          <w:rFonts w:ascii="Times New Roman" w:eastAsia="宋体"/>
        </w:rPr>
      </w:pPr>
    </w:p>
    <w:p>
      <w:pPr>
        <w:spacing w:line="360" w:lineRule="auto"/>
        <w:outlineLvl w:val="1"/>
        <w:rPr>
          <w:rFonts w:ascii="Times New Roman" w:hAnsi="Times New Roman"/>
          <w:sz w:val="24"/>
          <w:szCs w:val="24"/>
        </w:rPr>
      </w:pPr>
      <w:r>
        <w:rPr>
          <w:rFonts w:ascii="Times New Roman" w:hAnsi="Times New Roman"/>
          <w:b/>
          <w:bCs/>
          <w:sz w:val="24"/>
          <w:szCs w:val="24"/>
        </w:rPr>
        <w:t>（</w:t>
      </w:r>
      <w:r>
        <w:rPr>
          <w:rFonts w:hint="eastAsia" w:ascii="Times New Roman" w:hAnsi="Times New Roman"/>
          <w:b/>
          <w:bCs/>
          <w:sz w:val="24"/>
          <w:szCs w:val="24"/>
        </w:rPr>
        <w:t>十四</w:t>
      </w:r>
      <w:r>
        <w:rPr>
          <w:rFonts w:ascii="Times New Roman" w:hAnsi="Times New Roman"/>
          <w:b/>
          <w:bCs/>
          <w:sz w:val="24"/>
          <w:szCs w:val="24"/>
        </w:rPr>
        <w:t>）</w:t>
      </w:r>
      <w:r>
        <w:rPr>
          <w:rFonts w:hint="eastAsia" w:ascii="Times New Roman" w:hAnsi="Times New Roman"/>
          <w:b/>
          <w:bCs/>
          <w:sz w:val="24"/>
          <w:szCs w:val="24"/>
        </w:rPr>
        <w:t>特气系统工程技术要求</w:t>
      </w:r>
    </w:p>
    <w:p>
      <w:pPr>
        <w:spacing w:line="360" w:lineRule="auto"/>
        <w:ind w:firstLine="420"/>
        <w:jc w:val="left"/>
        <w:rPr>
          <w:rFonts w:ascii="Times New Roman" w:hAnsi="Times New Roman"/>
          <w:sz w:val="24"/>
          <w:szCs w:val="24"/>
        </w:rPr>
      </w:pPr>
      <w:r>
        <w:rPr>
          <w:rFonts w:hint="eastAsia" w:ascii="Times New Roman" w:hAnsi="Times New Roman"/>
          <w:sz w:val="24"/>
          <w:szCs w:val="24"/>
        </w:rPr>
        <w:t>供气系统采用两级减压的方式进行供气，供气汇流排第一次减压，气体由15Mpa减压到1.5Mpa以下，再输送到各用气实验室，二级减压器安装在各用气实验室或用气点，方便统一控制通风柜或仪器用气的输入压力，用气终端配有球阀和变径接头，不锈钢二级减压器对压力进行精确调整(0.01Mpa)，得到稳定的压力，可以满足仪器对不同使用压力的要求，一、二级减压器均配有压力表，可实时显示当前压力。</w:t>
      </w:r>
    </w:p>
    <w:p>
      <w:pPr>
        <w:spacing w:line="360" w:lineRule="auto"/>
        <w:ind w:firstLine="420"/>
        <w:jc w:val="left"/>
        <w:rPr>
          <w:rFonts w:ascii="Times New Roman" w:hAnsi="Times New Roman"/>
          <w:sz w:val="24"/>
          <w:szCs w:val="24"/>
        </w:rPr>
      </w:pPr>
      <w:r>
        <w:rPr>
          <w:rFonts w:hint="eastAsia" w:ascii="Times New Roman" w:hAnsi="Times New Roman"/>
          <w:sz w:val="24"/>
          <w:szCs w:val="24"/>
        </w:rPr>
        <w:t xml:space="preserve"> 采用不锈钢半自动切换汇流排实现不间断供气，充分满足实验室的使用要求；所有的气体管道选用BA级别的316L无缝精轧不锈钢管；配置低压报警和泄露报警系统，在钢瓶压力过低时提醒更换钢瓶；易燃易爆气体泄漏时报警。</w:t>
      </w:r>
    </w:p>
    <w:p>
      <w:pPr>
        <w:pStyle w:val="9"/>
        <w:spacing w:line="360" w:lineRule="auto"/>
        <w:rPr>
          <w:rFonts w:ascii="Times New Roman" w:eastAsia="宋体"/>
        </w:rPr>
      </w:pPr>
    </w:p>
    <w:p>
      <w:pPr>
        <w:spacing w:line="360" w:lineRule="auto"/>
        <w:outlineLvl w:val="1"/>
        <w:rPr>
          <w:rFonts w:ascii="Times New Roman" w:hAnsi="Times New Roman"/>
          <w:b/>
          <w:bCs/>
          <w:sz w:val="24"/>
          <w:szCs w:val="24"/>
        </w:rPr>
      </w:pPr>
      <w:r>
        <w:rPr>
          <w:rFonts w:ascii="Times New Roman" w:hAnsi="Times New Roman"/>
          <w:b/>
          <w:bCs/>
          <w:sz w:val="24"/>
          <w:szCs w:val="24"/>
        </w:rPr>
        <w:t>（</w:t>
      </w:r>
      <w:r>
        <w:rPr>
          <w:rFonts w:hint="eastAsia" w:ascii="Times New Roman" w:hAnsi="Times New Roman"/>
          <w:b/>
          <w:bCs/>
          <w:sz w:val="24"/>
          <w:szCs w:val="24"/>
        </w:rPr>
        <w:t>十五</w:t>
      </w:r>
      <w:r>
        <w:rPr>
          <w:rFonts w:ascii="Times New Roman" w:hAnsi="Times New Roman"/>
          <w:b/>
          <w:bCs/>
          <w:sz w:val="24"/>
          <w:szCs w:val="24"/>
        </w:rPr>
        <w:t>）</w:t>
      </w:r>
      <w:r>
        <w:rPr>
          <w:rFonts w:hint="eastAsia" w:ascii="Times New Roman" w:hAnsi="Times New Roman"/>
          <w:b/>
          <w:bCs/>
          <w:sz w:val="24"/>
          <w:szCs w:val="24"/>
        </w:rPr>
        <w:t>实验室污水处理工程技术要求</w:t>
      </w:r>
    </w:p>
    <w:p>
      <w:pPr>
        <w:pStyle w:val="8"/>
        <w:spacing w:line="360" w:lineRule="auto"/>
        <w:ind w:left="482" w:firstLine="0" w:firstLineChars="0"/>
        <w:outlineLvl w:val="2"/>
        <w:rPr>
          <w:rFonts w:ascii="Times New Roman" w:hAnsi="Times New Roman"/>
          <w:sz w:val="24"/>
          <w:szCs w:val="24"/>
        </w:rPr>
      </w:pPr>
      <w:r>
        <w:rPr>
          <w:rFonts w:hint="eastAsia" w:ascii="Times New Roman" w:hAnsi="Times New Roman"/>
          <w:sz w:val="24"/>
          <w:szCs w:val="24"/>
        </w:rPr>
        <w:t>1.设计主导构思</w:t>
      </w:r>
    </w:p>
    <w:p>
      <w:pPr>
        <w:adjustRightInd w:val="0"/>
        <w:spacing w:line="360" w:lineRule="auto"/>
        <w:ind w:firstLine="480"/>
        <w:contextualSpacing/>
        <w:rPr>
          <w:rFonts w:ascii="Times New Roman" w:hAnsi="Times New Roman" w:cs="宋体"/>
          <w:sz w:val="24"/>
          <w:szCs w:val="24"/>
        </w:rPr>
      </w:pPr>
      <w:r>
        <w:rPr>
          <w:rFonts w:hint="eastAsia" w:ascii="Times New Roman" w:hAnsi="Times New Roman" w:cs="宋体"/>
          <w:sz w:val="24"/>
          <w:szCs w:val="24"/>
        </w:rPr>
        <w:t>废水的排放满足《污水综合排放标准GB8978-1996》和《GB/T31962-2015污水排入城市下水道水质标准》，根据所在地区废水站的等级确定废水排放标准。</w:t>
      </w:r>
    </w:p>
    <w:p>
      <w:pPr>
        <w:pStyle w:val="8"/>
        <w:spacing w:line="360" w:lineRule="auto"/>
        <w:ind w:left="482" w:firstLine="0" w:firstLineChars="0"/>
        <w:outlineLvl w:val="2"/>
        <w:rPr>
          <w:rFonts w:ascii="Times New Roman" w:hAnsi="Times New Roman"/>
          <w:sz w:val="24"/>
          <w:szCs w:val="24"/>
        </w:rPr>
      </w:pPr>
      <w:r>
        <w:rPr>
          <w:rFonts w:hint="eastAsia" w:ascii="Times New Roman" w:hAnsi="Times New Roman"/>
          <w:sz w:val="24"/>
          <w:szCs w:val="24"/>
        </w:rPr>
        <w:t>2.污水分类</w:t>
      </w:r>
    </w:p>
    <w:p>
      <w:pPr>
        <w:adjustRightInd w:val="0"/>
        <w:spacing w:line="360" w:lineRule="auto"/>
        <w:ind w:firstLine="480"/>
        <w:contextualSpacing/>
        <w:rPr>
          <w:rFonts w:ascii="Times New Roman" w:hAnsi="Times New Roman" w:cs="宋体"/>
          <w:sz w:val="24"/>
          <w:szCs w:val="24"/>
        </w:rPr>
      </w:pPr>
      <w:r>
        <w:rPr>
          <w:rFonts w:hint="eastAsia" w:ascii="Times New Roman" w:hAnsi="Times New Roman" w:cs="宋体"/>
          <w:sz w:val="24"/>
          <w:szCs w:val="24"/>
        </w:rPr>
        <w:t>目前实验室排水分为三大类：有毒致病性的排水、放射性废水、酸碱有机废水。</w:t>
      </w:r>
    </w:p>
    <w:p>
      <w:pPr>
        <w:pStyle w:val="8"/>
        <w:spacing w:line="360" w:lineRule="auto"/>
        <w:ind w:left="482" w:firstLine="0" w:firstLineChars="0"/>
        <w:outlineLvl w:val="2"/>
        <w:rPr>
          <w:rFonts w:ascii="Times New Roman" w:hAnsi="Times New Roman"/>
          <w:sz w:val="24"/>
          <w:szCs w:val="24"/>
        </w:rPr>
      </w:pPr>
      <w:r>
        <w:rPr>
          <w:rFonts w:hint="eastAsia" w:ascii="Times New Roman" w:hAnsi="Times New Roman"/>
          <w:sz w:val="24"/>
          <w:szCs w:val="24"/>
        </w:rPr>
        <w:t>备注：单独收集的实验楼生活污水可排入化粪池后，进入园区污水站处理。</w:t>
      </w:r>
    </w:p>
    <w:p>
      <w:pPr>
        <w:pStyle w:val="8"/>
        <w:spacing w:line="360" w:lineRule="auto"/>
        <w:ind w:left="482" w:firstLine="0" w:firstLineChars="0"/>
        <w:outlineLvl w:val="2"/>
        <w:rPr>
          <w:rFonts w:ascii="Times New Roman" w:hAnsi="Times New Roman"/>
          <w:sz w:val="24"/>
          <w:szCs w:val="24"/>
        </w:rPr>
      </w:pPr>
      <w:r>
        <w:rPr>
          <w:rFonts w:hint="eastAsia" w:ascii="Times New Roman" w:hAnsi="Times New Roman"/>
          <w:sz w:val="24"/>
          <w:szCs w:val="24"/>
        </w:rPr>
        <w:t>3.设计要点</w:t>
      </w:r>
    </w:p>
    <w:p>
      <w:pPr>
        <w:adjustRightInd w:val="0"/>
        <w:spacing w:line="360" w:lineRule="auto"/>
        <w:ind w:firstLine="480"/>
        <w:contextualSpacing/>
        <w:rPr>
          <w:rFonts w:ascii="Times New Roman" w:hAnsi="Times New Roman" w:cs="宋体"/>
          <w:sz w:val="24"/>
          <w:szCs w:val="24"/>
        </w:rPr>
      </w:pPr>
      <w:r>
        <w:rPr>
          <w:rFonts w:hint="eastAsia" w:ascii="Times New Roman" w:hAnsi="Times New Roman" w:cs="宋体"/>
          <w:sz w:val="24"/>
          <w:szCs w:val="24"/>
        </w:rPr>
        <w:t>实验室所产生的废水包括多余的样品、标准曲线及样品分析残液、失效的贮藏液和洗涤液、以及大量洗涤水等。几乎所有的常规分析项目都不同程度存在着废水污染的问题。不同成分的废水处理的方法也有所不同。因此实验室污水排放及处理必须进行分类排放，且生活污水应当与实验室污水分开。</w:t>
      </w:r>
    </w:p>
    <w:p>
      <w:pPr>
        <w:adjustRightInd w:val="0"/>
        <w:spacing w:line="360" w:lineRule="auto"/>
        <w:ind w:firstLine="480"/>
        <w:contextualSpacing/>
        <w:rPr>
          <w:rFonts w:ascii="Times New Roman" w:hAnsi="Times New Roman" w:cs="宋体"/>
          <w:sz w:val="24"/>
          <w:szCs w:val="24"/>
        </w:rPr>
      </w:pPr>
      <w:r>
        <w:rPr>
          <w:rFonts w:hint="eastAsia" w:ascii="Times New Roman" w:hAnsi="Times New Roman" w:cs="宋体"/>
          <w:sz w:val="24"/>
          <w:szCs w:val="24"/>
        </w:rPr>
        <w:t>（1）放射性废水处理：需根据放射元素的衰变周期合理设置衰变池的容量。</w:t>
      </w:r>
    </w:p>
    <w:p>
      <w:pPr>
        <w:adjustRightInd w:val="0"/>
        <w:spacing w:line="360" w:lineRule="auto"/>
        <w:ind w:firstLine="480"/>
        <w:contextualSpacing/>
        <w:rPr>
          <w:rFonts w:ascii="Times New Roman" w:hAnsi="Times New Roman" w:cs="宋体"/>
          <w:sz w:val="24"/>
          <w:szCs w:val="24"/>
        </w:rPr>
      </w:pPr>
      <w:r>
        <w:rPr>
          <w:rFonts w:hint="eastAsia" w:ascii="Times New Roman" w:hAnsi="Times New Roman" w:cs="宋体"/>
          <w:sz w:val="24"/>
          <w:szCs w:val="24"/>
        </w:rPr>
        <w:t>（2）有毒致病性废水处理：有毒致病性废水一般采取加消毒剂的处理措施。废水中的细菌病毒是否能完全消除，对消毒剂的计量有严格的要求，因此有毒致病性废水对处理设备要求很高，处理设备需具备根据废水量自动加药的能力，加药计量满足杀菌要求，使处理过的废水能达到相应的排放标准。</w:t>
      </w:r>
    </w:p>
    <w:p>
      <w:pPr>
        <w:adjustRightInd w:val="0"/>
        <w:spacing w:line="360" w:lineRule="auto"/>
        <w:ind w:firstLine="480"/>
        <w:contextualSpacing/>
        <w:rPr>
          <w:rFonts w:ascii="Times New Roman" w:hAnsi="Times New Roman" w:cs="宋体"/>
          <w:sz w:val="24"/>
          <w:szCs w:val="24"/>
        </w:rPr>
      </w:pPr>
      <w:r>
        <w:rPr>
          <w:rFonts w:hint="eastAsia" w:ascii="Times New Roman" w:hAnsi="Times New Roman" w:cs="宋体"/>
          <w:sz w:val="24"/>
          <w:szCs w:val="24"/>
        </w:rPr>
        <w:t>（3）酸碱性有机废水废水处理：在废水处理中，一般将溶液的PH值调到7就可以进行相应的排放，采用pH值在线自动控制系统，保证酸碱废水能稳定达标，可达到节省了药剂的目的。</w:t>
      </w:r>
    </w:p>
    <w:p>
      <w:pPr>
        <w:pStyle w:val="8"/>
        <w:spacing w:line="360" w:lineRule="auto"/>
        <w:ind w:left="482" w:firstLine="0" w:firstLineChars="0"/>
        <w:outlineLvl w:val="2"/>
        <w:rPr>
          <w:rFonts w:ascii="Times New Roman" w:hAnsi="Times New Roman"/>
          <w:sz w:val="24"/>
          <w:szCs w:val="24"/>
        </w:rPr>
      </w:pPr>
      <w:bookmarkStart w:id="26" w:name="_Toc19868218"/>
      <w:r>
        <w:rPr>
          <w:rFonts w:hint="eastAsia" w:ascii="Times New Roman" w:hAnsi="Times New Roman"/>
          <w:sz w:val="24"/>
          <w:szCs w:val="24"/>
        </w:rPr>
        <w:t>4.主要技术</w:t>
      </w:r>
      <w:bookmarkEnd w:id="26"/>
    </w:p>
    <w:p>
      <w:pPr>
        <w:adjustRightInd w:val="0"/>
        <w:spacing w:line="360" w:lineRule="auto"/>
        <w:ind w:firstLine="480"/>
        <w:contextualSpacing/>
        <w:rPr>
          <w:rFonts w:ascii="Times New Roman" w:hAnsi="Times New Roman" w:cs="宋体"/>
          <w:sz w:val="24"/>
          <w:szCs w:val="24"/>
        </w:rPr>
      </w:pPr>
      <w:bookmarkStart w:id="27" w:name="_Toc505352159"/>
      <w:r>
        <w:rPr>
          <w:rFonts w:hint="eastAsia" w:ascii="Times New Roman" w:hAnsi="Times New Roman" w:cs="宋体"/>
          <w:sz w:val="24"/>
          <w:szCs w:val="24"/>
        </w:rPr>
        <w:t>（1）有毒致病性废水、酸碱有机综合废水：经收集进入酸碱中和消毒处理，然后排入园区污水处理站。</w:t>
      </w:r>
    </w:p>
    <w:p>
      <w:pPr>
        <w:pStyle w:val="2"/>
        <w:spacing w:line="360" w:lineRule="auto"/>
        <w:ind w:left="0" w:leftChars="0" w:firstLine="480"/>
        <w:rPr>
          <w:rFonts w:hint="eastAsia" w:ascii="Times New Roman" w:hAnsi="Times New Roman"/>
          <w:sz w:val="24"/>
          <w:lang w:eastAsia="zh-CN"/>
        </w:rPr>
      </w:pPr>
      <w:r>
        <w:rPr>
          <w:rFonts w:hint="eastAsia" w:ascii="Times New Roman" w:hAnsi="Times New Roman" w:cs="宋体"/>
          <w:sz w:val="24"/>
          <w:szCs w:val="24"/>
        </w:rPr>
        <w:t>（2）放射性废水：经收集进入衰变池</w:t>
      </w:r>
      <w:r>
        <w:rPr>
          <w:rFonts w:hint="eastAsia" w:ascii="Times New Roman" w:hAnsi="Times New Roman" w:cs="宋体"/>
          <w:sz w:val="24"/>
          <w:szCs w:val="24"/>
          <w:lang w:eastAsia="zh-CN"/>
        </w:rPr>
        <w:t>暂存</w:t>
      </w:r>
      <w:r>
        <w:rPr>
          <w:rFonts w:hint="eastAsia" w:ascii="Times New Roman" w:hAnsi="Times New Roman" w:cs="宋体"/>
          <w:sz w:val="24"/>
          <w:szCs w:val="24"/>
        </w:rPr>
        <w:t>，满足处理指标后排入园区污水处理站。</w:t>
      </w:r>
      <w:bookmarkEnd w:id="27"/>
    </w:p>
    <w:p>
      <w:bookmarkStart w:id="28" w:name="_GoBack"/>
      <w:bookmarkEnd w:id="28"/>
    </w:p>
    <w:sectPr>
      <w:footerReference r:id="rId3" w:type="default"/>
      <w:pgSz w:w="11906" w:h="16838"/>
      <w:pgMar w:top="1440" w:right="1134" w:bottom="1440" w:left="1418" w:header="851" w:footer="992" w:gutter="284"/>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rPr>
        <w:lang w:val="zh-CN"/>
      </w:rPr>
      <w:t>17</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27B902"/>
    <w:multiLevelType w:val="multilevel"/>
    <w:tmpl w:val="BC27B902"/>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D343A9A0"/>
    <w:multiLevelType w:val="singleLevel"/>
    <w:tmpl w:val="D343A9A0"/>
    <w:lvl w:ilvl="0" w:tentative="0">
      <w:start w:val="6"/>
      <w:numFmt w:val="decimal"/>
      <w:lvlText w:val="%1."/>
      <w:lvlJc w:val="left"/>
      <w:pPr>
        <w:tabs>
          <w:tab w:val="left" w:pos="312"/>
        </w:tabs>
      </w:pPr>
    </w:lvl>
  </w:abstractNum>
  <w:abstractNum w:abstractNumId="2">
    <w:nsid w:val="0000004D"/>
    <w:multiLevelType w:val="singleLevel"/>
    <w:tmpl w:val="0000004D"/>
    <w:lvl w:ilvl="0" w:tentative="0">
      <w:start w:val="1"/>
      <w:numFmt w:val="decimalEnclosedCircleChinese"/>
      <w:suff w:val="nothing"/>
      <w:lvlText w:val="%1　"/>
      <w:lvlJc w:val="left"/>
      <w:pPr>
        <w:ind w:left="26" w:firstLine="400"/>
      </w:pPr>
      <w:rPr>
        <w:rFonts w:hint="eastAsia"/>
      </w:rPr>
    </w:lvl>
  </w:abstractNum>
  <w:abstractNum w:abstractNumId="3">
    <w:nsid w:val="1049008E"/>
    <w:multiLevelType w:val="multilevel"/>
    <w:tmpl w:val="1049008E"/>
    <w:lvl w:ilvl="0" w:tentative="0">
      <w:start w:val="1"/>
      <w:numFmt w:val="decimal"/>
      <w:lvlText w:val="%1."/>
      <w:lvlJc w:val="left"/>
      <w:pPr>
        <w:ind w:left="820" w:hanging="420"/>
      </w:p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4">
    <w:nsid w:val="1DE473EB"/>
    <w:multiLevelType w:val="multilevel"/>
    <w:tmpl w:val="1DE473E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1B3BAF6"/>
    <w:multiLevelType w:val="singleLevel"/>
    <w:tmpl w:val="21B3BAF6"/>
    <w:lvl w:ilvl="0" w:tentative="0">
      <w:start w:val="1"/>
      <w:numFmt w:val="decimal"/>
      <w:suff w:val="nothing"/>
      <w:lvlText w:val="%1、"/>
      <w:lvlJc w:val="left"/>
    </w:lvl>
  </w:abstractNum>
  <w:abstractNum w:abstractNumId="6">
    <w:nsid w:val="4870459A"/>
    <w:multiLevelType w:val="multilevel"/>
    <w:tmpl w:val="4870459A"/>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4FFB1414"/>
    <w:multiLevelType w:val="multilevel"/>
    <w:tmpl w:val="4FFB141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54D81754"/>
    <w:multiLevelType w:val="multilevel"/>
    <w:tmpl w:val="54D81754"/>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65B6CE70"/>
    <w:multiLevelType w:val="singleLevel"/>
    <w:tmpl w:val="65B6CE70"/>
    <w:lvl w:ilvl="0" w:tentative="0">
      <w:start w:val="5"/>
      <w:numFmt w:val="decimal"/>
      <w:suff w:val="nothing"/>
      <w:lvlText w:val="%1、"/>
      <w:lvlJc w:val="left"/>
    </w:lvl>
  </w:abstractNum>
  <w:abstractNum w:abstractNumId="10">
    <w:nsid w:val="68F84946"/>
    <w:multiLevelType w:val="multilevel"/>
    <w:tmpl w:val="68F84946"/>
    <w:lvl w:ilvl="0" w:tentative="0">
      <w:start w:val="1"/>
      <w:numFmt w:val="decimal"/>
      <w:lvlText w:val="%1）"/>
      <w:lvlJc w:val="left"/>
      <w:pPr>
        <w:tabs>
          <w:tab w:val="left" w:pos="1896"/>
        </w:tabs>
        <w:ind w:left="1896" w:hanging="396"/>
      </w:pPr>
      <w:rPr>
        <w:rFonts w:hint="eastAsia" w:ascii="Times New Roman" w:eastAsia="仿宋_GB2312"/>
        <w:b w:val="0"/>
        <w:i w:val="0"/>
        <w:color w:val="auto"/>
      </w:rPr>
    </w:lvl>
    <w:lvl w:ilvl="1" w:tentative="0">
      <w:start w:val="8"/>
      <w:numFmt w:val="japaneseCounting"/>
      <w:lvlText w:val="第%2章"/>
      <w:lvlJc w:val="left"/>
      <w:pPr>
        <w:tabs>
          <w:tab w:val="left" w:pos="1935"/>
        </w:tabs>
        <w:ind w:left="1935" w:hanging="1515"/>
      </w:pPr>
    </w:lvl>
    <w:lvl w:ilvl="2" w:tentative="0">
      <w:start w:val="1"/>
      <w:numFmt w:val="japaneseCounting"/>
      <w:lvlText w:val="%3、"/>
      <w:lvlJc w:val="left"/>
      <w:pPr>
        <w:tabs>
          <w:tab w:val="left" w:pos="1560"/>
        </w:tabs>
        <w:ind w:left="1560" w:hanging="7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0"/>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5"/>
  </w:num>
  <w:num w:numId="5">
    <w:abstractNumId w:val="9"/>
  </w:num>
  <w:num w:numId="6">
    <w:abstractNumId w:val="7"/>
  </w:num>
  <w:num w:numId="7">
    <w:abstractNumId w:val="4"/>
  </w:num>
  <w:num w:numId="8">
    <w:abstractNumId w:val="8"/>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iZWVmMGE5ZTg0OGFmOGM0MjMwMzY5ODIxMmRkMmIifQ=="/>
  </w:docVars>
  <w:rsids>
    <w:rsidRoot w:val="101919E5"/>
    <w:rsid w:val="101919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rPr>
      <w:kern w:val="2"/>
      <w:sz w:val="21"/>
      <w:szCs w:val="22"/>
    </w:rPr>
  </w:style>
  <w:style w:type="paragraph" w:styleId="3">
    <w:name w:val="Body Text Indent"/>
    <w:basedOn w:val="1"/>
    <w:next w:val="4"/>
    <w:unhideWhenUsed/>
    <w:qFormat/>
    <w:uiPriority w:val="99"/>
    <w:pPr>
      <w:spacing w:after="120"/>
      <w:ind w:left="420" w:leftChars="200"/>
    </w:pPr>
    <w:rPr>
      <w:kern w:val="0"/>
      <w:sz w:val="20"/>
      <w:szCs w:val="24"/>
    </w:rPr>
  </w:style>
  <w:style w:type="paragraph" w:styleId="4">
    <w:name w:val="Body Text"/>
    <w:basedOn w:val="1"/>
    <w:next w:val="1"/>
    <w:unhideWhenUsed/>
    <w:qFormat/>
    <w:uiPriority w:val="99"/>
    <w:pPr>
      <w:tabs>
        <w:tab w:val="left" w:pos="567"/>
      </w:tabs>
      <w:spacing w:before="120" w:line="22" w:lineRule="atLeast"/>
    </w:pPr>
    <w:rPr>
      <w:rFonts w:ascii="宋体" w:hAnsi="宋体"/>
      <w:kern w:val="0"/>
      <w:sz w:val="24"/>
      <w:szCs w:val="24"/>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8">
    <w:name w:val="List Paragraph"/>
    <w:basedOn w:val="1"/>
    <w:qFormat/>
    <w:uiPriority w:val="99"/>
    <w:pPr>
      <w:ind w:firstLine="420" w:firstLineChars="200"/>
    </w:pPr>
    <w:rPr>
      <w:rFonts w:ascii="Calibri" w:hAnsi="Calibri" w:eastAsia="宋体" w:cs="Times New Roman"/>
    </w:rPr>
  </w:style>
  <w:style w:type="paragraph" w:customStyle="1" w:styleId="9">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0">
    <w:name w:val="列表段落1"/>
    <w:basedOn w:val="1"/>
    <w:qFormat/>
    <w:uiPriority w:val="34"/>
    <w:pPr>
      <w:spacing w:line="360" w:lineRule="auto"/>
      <w:ind w:firstLine="420" w:firstLineChars="200"/>
    </w:pPr>
    <w:rPr>
      <w:sz w:val="24"/>
    </w:rPr>
  </w:style>
  <w:style w:type="paragraph" w:customStyle="1" w:styleId="11">
    <w:name w:val="无间隔1"/>
    <w:next w:val="12"/>
    <w:qFormat/>
    <w:uiPriority w:val="0"/>
    <w:rPr>
      <w:rFonts w:ascii="Calibri" w:hAnsi="Calibri" w:eastAsia="宋体" w:cs="Times New Roman"/>
      <w:sz w:val="22"/>
      <w:szCs w:val="22"/>
      <w:lang w:val="en-US" w:eastAsia="zh-CN" w:bidi="ar-SA"/>
    </w:rPr>
  </w:style>
  <w:style w:type="paragraph" w:styleId="12">
    <w:name w:val="No Spacing"/>
    <w:qFormat/>
    <w:uiPriority w:val="99"/>
    <w:pPr>
      <w:widowControl w:val="0"/>
      <w:jc w:val="both"/>
    </w:pPr>
    <w:rPr>
      <w:rFonts w:ascii="Calibri" w:hAnsi="Calibri" w:eastAsia="宋体" w:cs="Times New Roman"/>
      <w:kern w:val="2"/>
      <w:sz w:val="21"/>
      <w:szCs w:val="24"/>
      <w:lang w:val="en-US" w:eastAsia="zh-CN" w:bidi="ar-SA"/>
    </w:rPr>
  </w:style>
  <w:style w:type="paragraph" w:customStyle="1" w:styleId="13">
    <w:name w:val="标题 81"/>
    <w:basedOn w:val="1"/>
    <w:qFormat/>
    <w:uiPriority w:val="1"/>
    <w:pPr>
      <w:spacing w:line="360" w:lineRule="auto"/>
      <w:ind w:left="536" w:firstLine="200" w:firstLineChars="200"/>
      <w:jc w:val="left"/>
      <w:outlineLvl w:val="8"/>
    </w:pPr>
    <w:rPr>
      <w:rFonts w:ascii="微软雅黑" w:hAnsi="微软雅黑" w:eastAsia="微软雅黑" w:cs="微软雅黑"/>
      <w:b/>
      <w:bCs/>
      <w:kern w:val="0"/>
      <w:sz w:val="24"/>
      <w:szCs w:val="21"/>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2023-09-05T09:23:00Z</dcterms:created>
  <dc:creator>Robin</dc:creator>
  <cp:lastModifiedBy>Robin</cp:lastModifiedBy>
  <dcterms:modified xsi:type="dcterms:W3CDTF">2023-09-05T09:24:05Z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FC1BD89CECC54F009D5AC4CA99049E22_11</vt:lpwstr>
  </property>
</Properties>
</file>