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p>
    <w:p>
      <w:pPr>
        <w:bidi w:val="0"/>
        <w:rPr>
          <w:rFonts w:hint="eastAsia" w:ascii="宋体" w:hAnsi="宋体" w:eastAsia="宋体" w:cs="宋体"/>
          <w:sz w:val="21"/>
          <w:szCs w:val="21"/>
          <w:highlight w:val="none"/>
        </w:rPr>
      </w:pPr>
    </w:p>
    <w:p>
      <w:pPr>
        <w:bidi w:val="0"/>
        <w:rPr>
          <w:rFonts w:hint="eastAsia" w:ascii="宋体" w:hAnsi="宋体" w:eastAsia="宋体" w:cs="宋体"/>
          <w:sz w:val="21"/>
          <w:szCs w:val="21"/>
          <w:highlight w:val="none"/>
        </w:rPr>
      </w:pPr>
    </w:p>
    <w:p>
      <w:pPr>
        <w:pStyle w:val="11"/>
        <w:spacing w:line="360" w:lineRule="auto"/>
        <w:jc w:val="center"/>
        <w:rPr>
          <w:rFonts w:ascii="Times New Roman"/>
          <w:b/>
          <w:bCs/>
          <w:sz w:val="52"/>
          <w:szCs w:val="52"/>
          <w:highlight w:val="none"/>
        </w:rPr>
      </w:pPr>
      <w:r>
        <w:rPr>
          <w:rFonts w:ascii="Times New Roman"/>
          <w:b/>
          <w:bCs/>
          <w:sz w:val="52"/>
          <w:szCs w:val="52"/>
          <w:highlight w:val="none"/>
        </w:rPr>
        <w:t>云南省省级政府集中采购</w:t>
      </w: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jc w:val="center"/>
        <w:rPr>
          <w:rFonts w:hint="eastAsia" w:ascii="宋体" w:hAnsi="宋体" w:eastAsia="宋体" w:cs="宋体"/>
          <w:b/>
          <w:bCs/>
          <w:sz w:val="52"/>
          <w:szCs w:val="52"/>
          <w:highlight w:val="none"/>
          <w:lang w:eastAsia="zh-CN"/>
        </w:rPr>
      </w:pPr>
      <w:r>
        <w:rPr>
          <w:rFonts w:hint="eastAsia" w:ascii="宋体" w:hAnsi="宋体" w:eastAsia="宋体" w:cs="宋体"/>
          <w:b/>
          <w:bCs/>
          <w:sz w:val="52"/>
          <w:szCs w:val="52"/>
          <w:highlight w:val="none"/>
          <w:lang w:eastAsia="zh-CN"/>
        </w:rPr>
        <w:t>2024-2026年度云南省水文水资源局</w:t>
      </w:r>
    </w:p>
    <w:p>
      <w:pPr>
        <w:jc w:val="center"/>
        <w:rPr>
          <w:rFonts w:hint="eastAsia" w:ascii="宋体" w:hAnsi="宋体" w:eastAsia="宋体" w:cs="宋体"/>
          <w:b/>
          <w:bCs/>
          <w:sz w:val="52"/>
          <w:szCs w:val="52"/>
          <w:highlight w:val="none"/>
          <w:lang w:eastAsia="zh-CN"/>
        </w:rPr>
      </w:pPr>
      <w:r>
        <w:rPr>
          <w:rFonts w:hint="eastAsia" w:ascii="宋体" w:hAnsi="宋体" w:eastAsia="宋体" w:cs="宋体"/>
          <w:b/>
          <w:bCs/>
          <w:sz w:val="52"/>
          <w:szCs w:val="52"/>
          <w:highlight w:val="none"/>
          <w:lang w:eastAsia="zh-CN"/>
        </w:rPr>
        <w:t>机关物业管理项目</w:t>
      </w: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pStyle w:val="11"/>
        <w:spacing w:line="360" w:lineRule="auto"/>
        <w:jc w:val="center"/>
        <w:rPr>
          <w:rFonts w:ascii="Times New Roman"/>
          <w:b/>
          <w:bCs/>
          <w:sz w:val="84"/>
          <w:szCs w:val="84"/>
          <w:highlight w:val="none"/>
        </w:rPr>
      </w:pPr>
      <w:r>
        <w:rPr>
          <w:rFonts w:ascii="Times New Roman"/>
          <w:b/>
          <w:bCs/>
          <w:sz w:val="84"/>
          <w:szCs w:val="84"/>
          <w:highlight w:val="none"/>
        </w:rPr>
        <w:t>谈判文件</w:t>
      </w: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pStyle w:val="11"/>
        <w:spacing w:line="360" w:lineRule="auto"/>
        <w:rPr>
          <w:rFonts w:ascii="Times New Roman"/>
          <w:highlight w:val="none"/>
        </w:rPr>
      </w:pPr>
    </w:p>
    <w:p>
      <w:pPr>
        <w:pStyle w:val="11"/>
        <w:spacing w:line="360" w:lineRule="auto"/>
        <w:jc w:val="center"/>
        <w:rPr>
          <w:rFonts w:hint="default" w:asciiTheme="minorEastAsia" w:hAnsiTheme="minorEastAsia" w:eastAsiaTheme="minorEastAsia"/>
          <w:b/>
          <w:bCs/>
          <w:sz w:val="32"/>
          <w:szCs w:val="32"/>
          <w:highlight w:val="none"/>
          <w:lang w:val="en-US" w:eastAsia="zh-CN"/>
        </w:rPr>
      </w:pPr>
      <w:r>
        <w:rPr>
          <w:rFonts w:asciiTheme="minorEastAsia" w:hAnsiTheme="minorEastAsia" w:eastAsiaTheme="minorEastAsia"/>
          <w:b/>
          <w:bCs/>
          <w:sz w:val="32"/>
          <w:szCs w:val="32"/>
          <w:highlight w:val="none"/>
        </w:rPr>
        <w:t>项目编号：</w:t>
      </w:r>
      <w:r>
        <w:rPr>
          <w:rFonts w:hint="eastAsia" w:asciiTheme="minorEastAsia" w:hAnsiTheme="minorEastAsia" w:eastAsiaTheme="minorEastAsia"/>
          <w:b/>
          <w:bCs/>
          <w:sz w:val="32"/>
          <w:szCs w:val="32"/>
          <w:highlight w:val="none"/>
          <w:lang w:eastAsia="zh-CN"/>
        </w:rPr>
        <w:t>YNZC2024-J3-00344-YNSZ-0006</w:t>
      </w:r>
    </w:p>
    <w:p>
      <w:pPr>
        <w:pStyle w:val="11"/>
        <w:spacing w:line="360" w:lineRule="auto"/>
        <w:rPr>
          <w:rFonts w:ascii="Times New Roman"/>
          <w:highlight w:val="none"/>
        </w:rPr>
      </w:pP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pStyle w:val="11"/>
        <w:spacing w:line="360" w:lineRule="auto"/>
        <w:jc w:val="center"/>
        <w:rPr>
          <w:rFonts w:hint="eastAsia" w:ascii="Times New Roman"/>
          <w:b/>
          <w:bCs/>
          <w:sz w:val="32"/>
          <w:szCs w:val="32"/>
          <w:highlight w:val="none"/>
          <w:lang w:eastAsia="zh-CN"/>
        </w:rPr>
      </w:pPr>
      <w:r>
        <w:rPr>
          <w:rFonts w:ascii="Times New Roman"/>
          <w:b/>
          <w:bCs/>
          <w:sz w:val="32"/>
          <w:szCs w:val="32"/>
          <w:highlight w:val="none"/>
        </w:rPr>
        <w:t xml:space="preserve">采购人: </w:t>
      </w:r>
      <w:r>
        <w:rPr>
          <w:rFonts w:hint="eastAsia" w:ascii="Times New Roman"/>
          <w:b/>
          <w:bCs/>
          <w:sz w:val="32"/>
          <w:szCs w:val="32"/>
          <w:highlight w:val="none"/>
          <w:lang w:eastAsia="zh-CN"/>
        </w:rPr>
        <w:t>云南省水文水资源局</w:t>
      </w:r>
    </w:p>
    <w:p>
      <w:pPr>
        <w:pStyle w:val="11"/>
        <w:spacing w:line="360" w:lineRule="auto"/>
        <w:jc w:val="center"/>
        <w:rPr>
          <w:rFonts w:ascii="Times New Roman"/>
          <w:b/>
          <w:bCs/>
          <w:sz w:val="32"/>
          <w:szCs w:val="32"/>
          <w:highlight w:val="none"/>
        </w:rPr>
      </w:pPr>
      <w:r>
        <w:rPr>
          <w:rFonts w:ascii="Times New Roman"/>
          <w:b/>
          <w:bCs/>
          <w:sz w:val="32"/>
          <w:szCs w:val="32"/>
          <w:highlight w:val="none"/>
        </w:rPr>
        <w:t>采购代理机构：云南省</w:t>
      </w:r>
      <w:r>
        <w:rPr>
          <w:rFonts w:hint="eastAsia" w:ascii="Times New Roman"/>
          <w:b/>
          <w:bCs/>
          <w:sz w:val="32"/>
          <w:szCs w:val="32"/>
          <w:highlight w:val="none"/>
        </w:rPr>
        <w:t>政府采购和出让中心</w:t>
      </w:r>
    </w:p>
    <w:p>
      <w:pPr>
        <w:pStyle w:val="11"/>
        <w:tabs>
          <w:tab w:val="center" w:pos="4790"/>
          <w:tab w:val="left" w:pos="6510"/>
        </w:tabs>
        <w:spacing w:line="360" w:lineRule="auto"/>
        <w:jc w:val="center"/>
        <w:rPr>
          <w:color w:val="000000" w:themeColor="text1"/>
          <w:highlight w:val="none"/>
          <w14:textFill>
            <w14:solidFill>
              <w14:schemeClr w14:val="tx1"/>
            </w14:solidFill>
          </w14:textFill>
        </w:rPr>
      </w:pPr>
      <w:r>
        <w:rPr>
          <w:rFonts w:ascii="Times New Roman"/>
          <w:b/>
          <w:bCs/>
          <w:sz w:val="32"/>
          <w:szCs w:val="32"/>
          <w:highlight w:val="none"/>
        </w:rPr>
        <w:t>二</w:t>
      </w:r>
      <w:r>
        <w:rPr>
          <w:rFonts w:hAnsi="宋体"/>
          <w:b/>
          <w:bCs/>
          <w:sz w:val="32"/>
          <w:szCs w:val="32"/>
          <w:highlight w:val="none"/>
        </w:rPr>
        <w:t>○</w:t>
      </w:r>
      <w:r>
        <w:rPr>
          <w:rFonts w:ascii="Times New Roman"/>
          <w:b/>
          <w:bCs/>
          <w:sz w:val="32"/>
          <w:szCs w:val="32"/>
          <w:highlight w:val="none"/>
        </w:rPr>
        <w:t>二</w:t>
      </w:r>
      <w:r>
        <w:rPr>
          <w:rFonts w:hint="eastAsia" w:ascii="Times New Roman"/>
          <w:b/>
          <w:bCs/>
          <w:sz w:val="32"/>
          <w:szCs w:val="32"/>
          <w:highlight w:val="none"/>
          <w:lang w:eastAsia="zh-CN"/>
        </w:rPr>
        <w:t>四</w:t>
      </w:r>
      <w:r>
        <w:rPr>
          <w:rFonts w:hint="eastAsia" w:ascii="Times New Roman"/>
          <w:b/>
          <w:bCs/>
          <w:sz w:val="32"/>
          <w:szCs w:val="32"/>
          <w:highlight w:val="none"/>
        </w:rPr>
        <w:t>年</w:t>
      </w:r>
      <w:r>
        <w:rPr>
          <w:rFonts w:hint="eastAsia" w:ascii="Times New Roman"/>
          <w:b/>
          <w:bCs/>
          <w:sz w:val="32"/>
          <w:szCs w:val="32"/>
          <w:highlight w:val="none"/>
          <w:lang w:eastAsia="zh-CN"/>
        </w:rPr>
        <w:t>三</w:t>
      </w:r>
      <w:r>
        <w:rPr>
          <w:rFonts w:ascii="Times New Roman"/>
          <w:b/>
          <w:bCs/>
          <w:sz w:val="32"/>
          <w:szCs w:val="32"/>
          <w:highlight w:val="none"/>
        </w:rPr>
        <w:t>月</w:t>
      </w:r>
    </w:p>
    <w:p>
      <w:pPr>
        <w:rPr>
          <w:rFonts w:hint="eastAsia" w:ascii="宋体" w:hAnsi="宋体" w:eastAsia="宋体" w:cs="宋体"/>
          <w:color w:val="000000" w:themeColor="text1"/>
          <w:sz w:val="21"/>
          <w:szCs w:val="21"/>
          <w:highlight w:val="none"/>
          <w14:textFill>
            <w14:solidFill>
              <w14:schemeClr w14:val="tx1"/>
            </w14:solidFill>
          </w14:textFill>
        </w:rPr>
      </w:pPr>
    </w:p>
    <w:p>
      <w:pPr>
        <w:bidi w:val="0"/>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rPr>
          <w:rFonts w:hint="eastAsia" w:ascii="宋体" w:hAnsi="宋体" w:eastAsia="宋体" w:cs="宋体"/>
          <w:color w:val="000000" w:themeColor="text1"/>
          <w:sz w:val="21"/>
          <w:szCs w:val="21"/>
          <w:highlight w:val="none"/>
          <w14:textFill>
            <w14:solidFill>
              <w14:schemeClr w14:val="tx1"/>
            </w14:solidFill>
          </w14:textFill>
        </w:rPr>
      </w:pPr>
    </w:p>
    <w:p>
      <w:pPr>
        <w:pStyle w:val="2"/>
        <w:numPr>
          <w:ilvl w:val="0"/>
          <w:numId w:val="0"/>
        </w:numPr>
        <w:ind w:left="284"/>
        <w:jc w:val="center"/>
        <w:rPr>
          <w:rFonts w:hint="eastAsia" w:ascii="宋体" w:hAnsi="宋体" w:eastAsia="宋体" w:cs="宋体"/>
          <w:color w:val="000000" w:themeColor="text1"/>
          <w:sz w:val="30"/>
          <w:szCs w:val="30"/>
          <w:highlight w:val="none"/>
          <w14:textFill>
            <w14:solidFill>
              <w14:schemeClr w14:val="tx1"/>
            </w14:solidFill>
          </w14:textFill>
        </w:rPr>
        <w:sectPr>
          <w:headerReference r:id="rId3" w:type="default"/>
          <w:footerReference r:id="rId4" w:type="default"/>
          <w:pgSz w:w="11906" w:h="16838"/>
          <w:pgMar w:top="737" w:right="1134" w:bottom="794" w:left="1191" w:header="510" w:footer="510" w:gutter="0"/>
          <w:pgNumType w:fmt="upperRoman" w:start="1"/>
          <w:cols w:space="720" w:num="1"/>
          <w:docGrid w:type="linesAndChars" w:linePitch="312" w:charSpace="0"/>
        </w:sectPr>
      </w:pPr>
      <w:bookmarkStart w:id="0" w:name="_Toc2839"/>
      <w:bookmarkStart w:id="1" w:name="_Toc27825"/>
      <w:bookmarkStart w:id="2" w:name="_Toc12659"/>
      <w:bookmarkStart w:id="3" w:name="_Toc25187"/>
      <w:bookmarkStart w:id="4" w:name="_Toc14184"/>
      <w:bookmarkStart w:id="5" w:name="_Toc12426"/>
      <w:bookmarkStart w:id="6" w:name="_Toc2600"/>
      <w:bookmarkStart w:id="7" w:name="_Toc4803"/>
    </w:p>
    <w:p>
      <w:pPr>
        <w:pStyle w:val="2"/>
        <w:numPr>
          <w:ilvl w:val="0"/>
          <w:numId w:val="0"/>
        </w:numPr>
        <w:tabs>
          <w:tab w:val="left" w:pos="3112"/>
          <w:tab w:val="center" w:pos="4992"/>
        </w:tabs>
        <w:ind w:left="284"/>
        <w:jc w:val="lef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lang w:eastAsia="zh-CN"/>
          <w14:textFill>
            <w14:solidFill>
              <w14:schemeClr w14:val="tx1"/>
            </w14:solidFill>
          </w14:textFill>
        </w:rPr>
        <w:tab/>
      </w:r>
      <w:r>
        <w:rPr>
          <w:rFonts w:hint="eastAsia" w:ascii="宋体" w:hAnsi="宋体" w:eastAsia="宋体" w:cs="宋体"/>
          <w:color w:val="000000" w:themeColor="text1"/>
          <w:sz w:val="30"/>
          <w:szCs w:val="30"/>
          <w:highlight w:val="none"/>
          <w:lang w:eastAsia="zh-CN"/>
          <w14:textFill>
            <w14:solidFill>
              <w14:schemeClr w14:val="tx1"/>
            </w14:solidFill>
          </w14:textFill>
        </w:rPr>
        <w:tab/>
      </w:r>
      <w:r>
        <w:rPr>
          <w:rFonts w:hint="eastAsia" w:ascii="宋体" w:hAnsi="宋体" w:eastAsia="宋体" w:cs="宋体"/>
          <w:color w:val="000000" w:themeColor="text1"/>
          <w:sz w:val="30"/>
          <w:szCs w:val="30"/>
          <w:highlight w:val="none"/>
          <w:lang w:eastAsia="zh-CN"/>
          <w14:textFill>
            <w14:solidFill>
              <w14:schemeClr w14:val="tx1"/>
            </w14:solidFill>
          </w14:textFill>
        </w:rPr>
        <w:tab/>
      </w:r>
      <w:bookmarkStart w:id="8" w:name="_Toc18799"/>
      <w:r>
        <w:rPr>
          <w:rFonts w:hint="eastAsia" w:ascii="宋体" w:hAnsi="宋体" w:eastAsia="宋体" w:cs="宋体"/>
          <w:color w:val="000000" w:themeColor="text1"/>
          <w:sz w:val="30"/>
          <w:szCs w:val="30"/>
          <w:highlight w:val="none"/>
          <w14:textFill>
            <w14:solidFill>
              <w14:schemeClr w14:val="tx1"/>
            </w14:solidFill>
          </w14:textFill>
        </w:rPr>
        <w:t>目  录</w:t>
      </w:r>
      <w:bookmarkEnd w:id="0"/>
      <w:bookmarkEnd w:id="1"/>
      <w:bookmarkEnd w:id="2"/>
      <w:bookmarkEnd w:id="3"/>
      <w:bookmarkEnd w:id="4"/>
      <w:bookmarkEnd w:id="5"/>
      <w:bookmarkEnd w:id="6"/>
      <w:bookmarkEnd w:id="7"/>
      <w:bookmarkEnd w:id="8"/>
    </w:p>
    <w:p>
      <w:pPr>
        <w:pStyle w:val="13"/>
        <w:tabs>
          <w:tab w:val="right" w:leader="dot" w:pos="9581"/>
        </w:tabs>
      </w:pPr>
      <w:r>
        <w:rPr>
          <w:rFonts w:ascii="宋体" w:hAnsi="宋体"/>
          <w:color w:val="000000" w:themeColor="text1"/>
          <w:sz w:val="24"/>
          <w:highlight w:val="none"/>
          <w14:textFill>
            <w14:solidFill>
              <w14:schemeClr w14:val="tx1"/>
            </w14:solidFill>
          </w14:textFill>
        </w:rPr>
        <w:fldChar w:fldCharType="begin"/>
      </w:r>
      <w:r>
        <w:rPr>
          <w:rFonts w:ascii="宋体" w:hAnsi="宋体"/>
          <w:color w:val="000000" w:themeColor="text1"/>
          <w:sz w:val="24"/>
          <w:highlight w:val="none"/>
          <w14:textFill>
            <w14:solidFill>
              <w14:schemeClr w14:val="tx1"/>
            </w14:solidFill>
          </w14:textFill>
        </w:rPr>
        <w:instrText xml:space="preserve"> TOC \o "1-3" \h \z </w:instrText>
      </w:r>
      <w:r>
        <w:rPr>
          <w:rFonts w:ascii="宋体" w:hAnsi="宋体"/>
          <w:color w:val="000000" w:themeColor="text1"/>
          <w:sz w:val="24"/>
          <w:highlight w:val="none"/>
          <w14:textFill>
            <w14:solidFill>
              <w14:schemeClr w14:val="tx1"/>
            </w14:solidFill>
          </w14:textFill>
        </w:rPr>
        <w:fldChar w:fldCharType="separate"/>
      </w: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_Toc18799 </w:instrText>
      </w:r>
      <w:r>
        <w:rPr>
          <w:rFonts w:ascii="宋体" w:hAnsi="宋体"/>
          <w:highlight w:val="none"/>
        </w:rPr>
        <w:fldChar w:fldCharType="separate"/>
      </w:r>
      <w:r>
        <w:rPr>
          <w:rFonts w:hint="eastAsia" w:ascii="宋体" w:hAnsi="宋体" w:eastAsia="宋体" w:cs="宋体"/>
          <w:szCs w:val="30"/>
          <w:highlight w:val="none"/>
        </w:rPr>
        <w:t>目  录</w:t>
      </w:r>
      <w:r>
        <w:tab/>
      </w:r>
      <w:r>
        <w:fldChar w:fldCharType="begin"/>
      </w:r>
      <w:r>
        <w:instrText xml:space="preserve"> PAGEREF _Toc18799 \h </w:instrText>
      </w:r>
      <w:r>
        <w:fldChar w:fldCharType="separate"/>
      </w:r>
      <w:r>
        <w:t>I</w:t>
      </w:r>
      <w:r>
        <w:fldChar w:fldCharType="end"/>
      </w:r>
      <w:r>
        <w:rPr>
          <w:rFonts w:ascii="宋体" w:hAnsi="宋体"/>
          <w:color w:val="000000" w:themeColor="text1"/>
          <w:highlight w:val="none"/>
          <w14:textFill>
            <w14:solidFill>
              <w14:schemeClr w14:val="tx1"/>
            </w14:solidFill>
          </w14:textFill>
        </w:rPr>
        <w:fldChar w:fldCharType="end"/>
      </w:r>
    </w:p>
    <w:p>
      <w:pPr>
        <w:pStyle w:val="13"/>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_Toc19516 </w:instrText>
      </w:r>
      <w:r>
        <w:rPr>
          <w:rFonts w:ascii="宋体" w:hAnsi="宋体"/>
          <w:highlight w:val="none"/>
        </w:rPr>
        <w:fldChar w:fldCharType="separate"/>
      </w:r>
      <w:r>
        <w:rPr>
          <w:rFonts w:hint="eastAsia" w:ascii="宋体" w:hAnsi="宋体" w:eastAsia="宋体" w:cs="宋体"/>
          <w:bCs/>
          <w:szCs w:val="30"/>
          <w:highlight w:val="none"/>
        </w:rPr>
        <w:t>第一章谈判邀请书</w:t>
      </w:r>
      <w:r>
        <w:tab/>
      </w:r>
      <w:r>
        <w:fldChar w:fldCharType="begin"/>
      </w:r>
      <w:r>
        <w:instrText xml:space="preserve"> PAGEREF _Toc19516 \h </w:instrText>
      </w:r>
      <w:r>
        <w:fldChar w:fldCharType="separate"/>
      </w:r>
      <w:r>
        <w:t>1</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_Toc12634 </w:instrText>
      </w:r>
      <w:r>
        <w:rPr>
          <w:rFonts w:ascii="宋体" w:hAnsi="宋体"/>
          <w:highlight w:val="none"/>
        </w:rPr>
        <w:fldChar w:fldCharType="separate"/>
      </w:r>
      <w:r>
        <w:rPr>
          <w:rFonts w:hint="eastAsia" w:ascii="宋体" w:hAnsi="宋体" w:eastAsia="宋体" w:cs="宋体"/>
          <w:szCs w:val="28"/>
          <w:highlight w:val="none"/>
        </w:rPr>
        <w:t>一、项目基本情况</w:t>
      </w:r>
      <w:r>
        <w:tab/>
      </w:r>
      <w:r>
        <w:fldChar w:fldCharType="begin"/>
      </w:r>
      <w:r>
        <w:instrText xml:space="preserve"> PAGEREF _Toc12634 \h </w:instrText>
      </w:r>
      <w:r>
        <w:fldChar w:fldCharType="separate"/>
      </w:r>
      <w:r>
        <w:t>1</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_Toc24862 </w:instrText>
      </w:r>
      <w:r>
        <w:rPr>
          <w:rFonts w:ascii="宋体" w:hAnsi="宋体"/>
          <w:highlight w:val="none"/>
        </w:rPr>
        <w:fldChar w:fldCharType="separate"/>
      </w:r>
      <w:r>
        <w:rPr>
          <w:rFonts w:hint="eastAsia" w:ascii="宋体" w:hAnsi="宋体" w:eastAsia="宋体" w:cs="宋体"/>
          <w:szCs w:val="28"/>
          <w:highlight w:val="none"/>
        </w:rPr>
        <w:t>二、申请人的资格要求</w:t>
      </w:r>
      <w:r>
        <w:tab/>
      </w:r>
      <w:r>
        <w:fldChar w:fldCharType="begin"/>
      </w:r>
      <w:r>
        <w:instrText xml:space="preserve"> PAGEREF _Toc24862 \h </w:instrText>
      </w:r>
      <w:r>
        <w:fldChar w:fldCharType="separate"/>
      </w:r>
      <w:r>
        <w:t>1</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_Toc32105 </w:instrText>
      </w:r>
      <w:r>
        <w:rPr>
          <w:rFonts w:ascii="宋体" w:hAnsi="宋体"/>
          <w:highlight w:val="none"/>
        </w:rPr>
        <w:fldChar w:fldCharType="separate"/>
      </w:r>
      <w:r>
        <w:rPr>
          <w:rFonts w:hint="eastAsia" w:ascii="宋体" w:hAnsi="宋体" w:eastAsia="宋体" w:cs="宋体"/>
          <w:szCs w:val="28"/>
          <w:highlight w:val="none"/>
        </w:rPr>
        <w:t>三、获取采购文件</w:t>
      </w:r>
      <w:r>
        <w:tab/>
      </w:r>
      <w:r>
        <w:fldChar w:fldCharType="begin"/>
      </w:r>
      <w:r>
        <w:instrText xml:space="preserve"> PAGEREF _Toc32105 \h </w:instrText>
      </w:r>
      <w:r>
        <w:fldChar w:fldCharType="separate"/>
      </w:r>
      <w:r>
        <w:t>2</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_Toc2800 </w:instrText>
      </w:r>
      <w:r>
        <w:rPr>
          <w:rFonts w:ascii="宋体" w:hAnsi="宋体"/>
          <w:highlight w:val="none"/>
        </w:rPr>
        <w:fldChar w:fldCharType="separate"/>
      </w:r>
      <w:r>
        <w:rPr>
          <w:rFonts w:hint="eastAsia" w:ascii="宋体" w:hAnsi="宋体" w:eastAsia="宋体" w:cs="宋体"/>
          <w:szCs w:val="28"/>
          <w:highlight w:val="none"/>
        </w:rPr>
        <w:t>四、响应文件提交</w:t>
      </w:r>
      <w:r>
        <w:tab/>
      </w:r>
      <w:r>
        <w:fldChar w:fldCharType="begin"/>
      </w:r>
      <w:r>
        <w:instrText xml:space="preserve"> PAGEREF _Toc2800 \h </w:instrText>
      </w:r>
      <w:r>
        <w:fldChar w:fldCharType="separate"/>
      </w:r>
      <w:r>
        <w:t>2</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_Toc19343 </w:instrText>
      </w:r>
      <w:r>
        <w:rPr>
          <w:rFonts w:ascii="宋体" w:hAnsi="宋体"/>
          <w:highlight w:val="none"/>
        </w:rPr>
        <w:fldChar w:fldCharType="separate"/>
      </w:r>
      <w:r>
        <w:rPr>
          <w:rFonts w:hint="eastAsia" w:ascii="宋体" w:hAnsi="宋体" w:eastAsia="宋体" w:cs="宋体"/>
          <w:szCs w:val="28"/>
          <w:highlight w:val="none"/>
        </w:rPr>
        <w:t>五、开启</w:t>
      </w:r>
      <w:r>
        <w:tab/>
      </w:r>
      <w:r>
        <w:fldChar w:fldCharType="begin"/>
      </w:r>
      <w:r>
        <w:instrText xml:space="preserve"> PAGEREF _Toc19343 \h </w:instrText>
      </w:r>
      <w:r>
        <w:fldChar w:fldCharType="separate"/>
      </w:r>
      <w:r>
        <w:t>2</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_Toc23751 </w:instrText>
      </w:r>
      <w:r>
        <w:rPr>
          <w:rFonts w:ascii="宋体" w:hAnsi="宋体"/>
          <w:highlight w:val="none"/>
        </w:rPr>
        <w:fldChar w:fldCharType="separate"/>
      </w:r>
      <w:r>
        <w:rPr>
          <w:rFonts w:hint="eastAsia" w:ascii="宋体" w:hAnsi="宋体" w:eastAsia="宋体" w:cs="宋体"/>
          <w:szCs w:val="28"/>
          <w:highlight w:val="none"/>
        </w:rPr>
        <w:t>六、公告期限</w:t>
      </w:r>
      <w:r>
        <w:tab/>
      </w:r>
      <w:r>
        <w:fldChar w:fldCharType="begin"/>
      </w:r>
      <w:r>
        <w:instrText xml:space="preserve"> PAGEREF _Toc23751 \h </w:instrText>
      </w:r>
      <w:r>
        <w:fldChar w:fldCharType="separate"/>
      </w:r>
      <w:r>
        <w:t>3</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_Toc17363 </w:instrText>
      </w:r>
      <w:r>
        <w:rPr>
          <w:rFonts w:ascii="宋体" w:hAnsi="宋体"/>
          <w:highlight w:val="none"/>
        </w:rPr>
        <w:fldChar w:fldCharType="separate"/>
      </w:r>
      <w:r>
        <w:rPr>
          <w:rFonts w:hint="eastAsia" w:ascii="宋体" w:hAnsi="宋体" w:eastAsia="宋体" w:cs="宋体"/>
          <w:szCs w:val="28"/>
          <w:highlight w:val="none"/>
        </w:rPr>
        <w:t>七、其他补充事宜</w:t>
      </w:r>
      <w:r>
        <w:tab/>
      </w:r>
      <w:r>
        <w:fldChar w:fldCharType="begin"/>
      </w:r>
      <w:r>
        <w:instrText xml:space="preserve"> PAGEREF _Toc17363 \h </w:instrText>
      </w:r>
      <w:r>
        <w:fldChar w:fldCharType="separate"/>
      </w:r>
      <w:r>
        <w:t>3</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_Toc17092 </w:instrText>
      </w:r>
      <w:r>
        <w:rPr>
          <w:rFonts w:ascii="宋体" w:hAnsi="宋体"/>
          <w:highlight w:val="none"/>
        </w:rPr>
        <w:fldChar w:fldCharType="separate"/>
      </w:r>
      <w:r>
        <w:rPr>
          <w:rFonts w:hint="eastAsia" w:ascii="宋体" w:hAnsi="宋体" w:eastAsia="宋体" w:cs="宋体"/>
          <w:szCs w:val="28"/>
          <w:highlight w:val="none"/>
        </w:rPr>
        <w:t>八、凡对本次采购提出询问，请按以下方式联系。</w:t>
      </w:r>
      <w:r>
        <w:tab/>
      </w:r>
      <w:r>
        <w:fldChar w:fldCharType="begin"/>
      </w:r>
      <w:r>
        <w:instrText xml:space="preserve"> PAGEREF _Toc17092 \h </w:instrText>
      </w:r>
      <w:r>
        <w:fldChar w:fldCharType="separate"/>
      </w:r>
      <w:r>
        <w:t>3</w:t>
      </w:r>
      <w:r>
        <w:fldChar w:fldCharType="end"/>
      </w:r>
      <w:r>
        <w:rPr>
          <w:rFonts w:ascii="宋体" w:hAnsi="宋体"/>
          <w:color w:val="000000" w:themeColor="text1"/>
          <w:highlight w:val="none"/>
          <w14:textFill>
            <w14:solidFill>
              <w14:schemeClr w14:val="tx1"/>
            </w14:solidFill>
          </w14:textFill>
        </w:rPr>
        <w:fldChar w:fldCharType="end"/>
      </w:r>
    </w:p>
    <w:p>
      <w:pPr>
        <w:pStyle w:val="13"/>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_Toc23840 </w:instrText>
      </w:r>
      <w:r>
        <w:rPr>
          <w:rFonts w:ascii="宋体" w:hAnsi="宋体"/>
          <w:highlight w:val="none"/>
        </w:rPr>
        <w:fldChar w:fldCharType="separate"/>
      </w:r>
      <w:r>
        <w:rPr>
          <w:rFonts w:hint="eastAsia" w:ascii="宋体" w:hAnsi="宋体" w:eastAsia="宋体" w:cs="宋体"/>
          <w:szCs w:val="30"/>
          <w:highlight w:val="none"/>
        </w:rPr>
        <w:t>第二章  供应商须知</w:t>
      </w:r>
      <w:r>
        <w:tab/>
      </w:r>
      <w:r>
        <w:fldChar w:fldCharType="begin"/>
      </w:r>
      <w:r>
        <w:instrText xml:space="preserve"> PAGEREF _Toc23840 \h </w:instrText>
      </w:r>
      <w:r>
        <w:fldChar w:fldCharType="separate"/>
      </w:r>
      <w:r>
        <w:t>5</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_Toc28212 </w:instrText>
      </w:r>
      <w:r>
        <w:rPr>
          <w:rFonts w:ascii="宋体" w:hAnsi="宋体"/>
          <w:highlight w:val="none"/>
        </w:rPr>
        <w:fldChar w:fldCharType="separate"/>
      </w:r>
      <w:r>
        <w:rPr>
          <w:rFonts w:hint="eastAsia" w:ascii="宋体" w:hAnsi="宋体" w:eastAsia="宋体" w:cs="宋体"/>
          <w:szCs w:val="28"/>
          <w:highlight w:val="none"/>
        </w:rPr>
        <w:t>供应商须知前附表</w:t>
      </w:r>
      <w:r>
        <w:tab/>
      </w:r>
      <w:r>
        <w:fldChar w:fldCharType="begin"/>
      </w:r>
      <w:r>
        <w:instrText xml:space="preserve"> PAGEREF _Toc28212 \h </w:instrText>
      </w:r>
      <w:r>
        <w:fldChar w:fldCharType="separate"/>
      </w:r>
      <w:r>
        <w:t>5</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_Toc26994 </w:instrText>
      </w:r>
      <w:r>
        <w:rPr>
          <w:rFonts w:ascii="宋体" w:hAnsi="宋体"/>
          <w:highlight w:val="none"/>
        </w:rPr>
        <w:fldChar w:fldCharType="separate"/>
      </w:r>
      <w:r>
        <w:rPr>
          <w:rFonts w:hint="eastAsia" w:ascii="宋体" w:hAnsi="宋体" w:eastAsia="宋体" w:cs="宋体"/>
          <w:szCs w:val="28"/>
          <w:highlight w:val="none"/>
        </w:rPr>
        <w:t>一、总则</w:t>
      </w:r>
      <w:r>
        <w:tab/>
      </w:r>
      <w:r>
        <w:fldChar w:fldCharType="begin"/>
      </w:r>
      <w:r>
        <w:instrText xml:space="preserve"> PAGEREF _Toc26994 \h </w:instrText>
      </w:r>
      <w:r>
        <w:fldChar w:fldCharType="separate"/>
      </w:r>
      <w:r>
        <w:t>6</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_Toc16247 </w:instrText>
      </w:r>
      <w:r>
        <w:rPr>
          <w:rFonts w:ascii="宋体" w:hAnsi="宋体"/>
          <w:highlight w:val="none"/>
        </w:rPr>
        <w:fldChar w:fldCharType="separate"/>
      </w:r>
      <w:r>
        <w:rPr>
          <w:rFonts w:hint="default" w:ascii="宋体" w:hAnsi="宋体" w:eastAsia="宋体"/>
          <w:i w:val="0"/>
          <w:szCs w:val="24"/>
        </w:rPr>
        <w:t xml:space="preserve">1 </w:t>
      </w:r>
      <w:r>
        <w:rPr>
          <w:rFonts w:asciiTheme="minorEastAsia" w:hAnsiTheme="minorEastAsia" w:eastAsiaTheme="minorEastAsia"/>
          <w:szCs w:val="24"/>
          <w:highlight w:val="none"/>
        </w:rPr>
        <w:t>项目概况</w:t>
      </w:r>
      <w:r>
        <w:tab/>
      </w:r>
      <w:r>
        <w:fldChar w:fldCharType="begin"/>
      </w:r>
      <w:r>
        <w:instrText xml:space="preserve"> PAGEREF _Toc16247 \h </w:instrText>
      </w:r>
      <w:r>
        <w:fldChar w:fldCharType="separate"/>
      </w:r>
      <w:r>
        <w:t>6</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_Toc11418 </w:instrText>
      </w:r>
      <w:r>
        <w:rPr>
          <w:rFonts w:ascii="宋体" w:hAnsi="宋体"/>
          <w:highlight w:val="none"/>
        </w:rPr>
        <w:fldChar w:fldCharType="separate"/>
      </w:r>
      <w:r>
        <w:rPr>
          <w:rFonts w:hint="default" w:ascii="宋体" w:hAnsi="宋体" w:eastAsia="宋体"/>
          <w:i w:val="0"/>
          <w:szCs w:val="24"/>
        </w:rPr>
        <w:t xml:space="preserve">2 </w:t>
      </w:r>
      <w:r>
        <w:rPr>
          <w:rFonts w:asciiTheme="minorEastAsia" w:hAnsiTheme="minorEastAsia" w:eastAsiaTheme="minorEastAsia"/>
          <w:szCs w:val="24"/>
          <w:highlight w:val="none"/>
        </w:rPr>
        <w:t>资金来源</w:t>
      </w:r>
      <w:r>
        <w:tab/>
      </w:r>
      <w:r>
        <w:fldChar w:fldCharType="begin"/>
      </w:r>
      <w:r>
        <w:instrText xml:space="preserve"> PAGEREF _Toc11418 \h </w:instrText>
      </w:r>
      <w:r>
        <w:fldChar w:fldCharType="separate"/>
      </w:r>
      <w:r>
        <w:t>6</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_Toc1095 </w:instrText>
      </w:r>
      <w:r>
        <w:rPr>
          <w:rFonts w:ascii="宋体" w:hAnsi="宋体"/>
          <w:highlight w:val="none"/>
        </w:rPr>
        <w:fldChar w:fldCharType="separate"/>
      </w:r>
      <w:r>
        <w:rPr>
          <w:rFonts w:hint="default" w:ascii="宋体" w:hAnsi="宋体" w:eastAsia="宋体"/>
          <w:i w:val="0"/>
          <w:szCs w:val="24"/>
        </w:rPr>
        <w:t xml:space="preserve">3 </w:t>
      </w:r>
      <w:r>
        <w:rPr>
          <w:rFonts w:hint="eastAsia" w:asciiTheme="minorEastAsia" w:hAnsiTheme="minorEastAsia" w:eastAsiaTheme="minorEastAsia"/>
          <w:szCs w:val="24"/>
          <w:highlight w:val="none"/>
        </w:rPr>
        <w:t>服务</w:t>
      </w:r>
      <w:r>
        <w:rPr>
          <w:rFonts w:asciiTheme="minorEastAsia" w:hAnsiTheme="minorEastAsia" w:eastAsiaTheme="minorEastAsia"/>
          <w:szCs w:val="24"/>
          <w:highlight w:val="none"/>
        </w:rPr>
        <w:t>范围及</w:t>
      </w:r>
      <w:r>
        <w:rPr>
          <w:rFonts w:hint="eastAsia" w:asciiTheme="minorEastAsia" w:hAnsiTheme="minorEastAsia" w:eastAsiaTheme="minorEastAsia"/>
          <w:szCs w:val="24"/>
          <w:highlight w:val="none"/>
        </w:rPr>
        <w:t>服务期限</w:t>
      </w:r>
      <w:r>
        <w:tab/>
      </w:r>
      <w:r>
        <w:fldChar w:fldCharType="begin"/>
      </w:r>
      <w:r>
        <w:instrText xml:space="preserve"> PAGEREF _Toc1095 \h </w:instrText>
      </w:r>
      <w:r>
        <w:fldChar w:fldCharType="separate"/>
      </w:r>
      <w:r>
        <w:t>6</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_Toc6639 </w:instrText>
      </w:r>
      <w:r>
        <w:rPr>
          <w:rFonts w:ascii="宋体" w:hAnsi="宋体"/>
          <w:highlight w:val="none"/>
        </w:rPr>
        <w:fldChar w:fldCharType="separate"/>
      </w:r>
      <w:r>
        <w:rPr>
          <w:rFonts w:hint="default" w:ascii="宋体" w:hAnsi="宋体" w:eastAsia="宋体"/>
          <w:i w:val="0"/>
          <w:szCs w:val="24"/>
        </w:rPr>
        <w:t xml:space="preserve">4 </w:t>
      </w:r>
      <w:r>
        <w:rPr>
          <w:rFonts w:asciiTheme="minorEastAsia" w:hAnsiTheme="minorEastAsia" w:eastAsiaTheme="minorEastAsia"/>
          <w:szCs w:val="24"/>
          <w:highlight w:val="none"/>
        </w:rPr>
        <w:t>合格的供应商（以下简称供应商）</w:t>
      </w:r>
      <w:r>
        <w:tab/>
      </w:r>
      <w:r>
        <w:fldChar w:fldCharType="begin"/>
      </w:r>
      <w:r>
        <w:instrText xml:space="preserve"> PAGEREF _Toc6639 \h </w:instrText>
      </w:r>
      <w:r>
        <w:fldChar w:fldCharType="separate"/>
      </w:r>
      <w:r>
        <w:t>6</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_Toc21787 </w:instrText>
      </w:r>
      <w:r>
        <w:rPr>
          <w:rFonts w:ascii="宋体" w:hAnsi="宋体"/>
          <w:highlight w:val="none"/>
        </w:rPr>
        <w:fldChar w:fldCharType="separate"/>
      </w:r>
      <w:r>
        <w:rPr>
          <w:rFonts w:hint="default" w:ascii="宋体" w:hAnsi="宋体" w:eastAsia="宋体"/>
          <w:i w:val="0"/>
          <w:szCs w:val="24"/>
        </w:rPr>
        <w:t xml:space="preserve">5 </w:t>
      </w:r>
      <w:r>
        <w:rPr>
          <w:rFonts w:asciiTheme="minorEastAsia" w:hAnsiTheme="minorEastAsia" w:eastAsiaTheme="minorEastAsia"/>
          <w:szCs w:val="24"/>
          <w:highlight w:val="none"/>
        </w:rPr>
        <w:t>谈判费用</w:t>
      </w:r>
      <w:r>
        <w:tab/>
      </w:r>
      <w:r>
        <w:fldChar w:fldCharType="begin"/>
      </w:r>
      <w:r>
        <w:instrText xml:space="preserve"> PAGEREF _Toc21787 \h </w:instrText>
      </w:r>
      <w:r>
        <w:fldChar w:fldCharType="separate"/>
      </w:r>
      <w:r>
        <w:t>7</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_Toc30878 </w:instrText>
      </w:r>
      <w:r>
        <w:rPr>
          <w:rFonts w:ascii="宋体" w:hAnsi="宋体"/>
          <w:highlight w:val="none"/>
        </w:rPr>
        <w:fldChar w:fldCharType="separate"/>
      </w:r>
      <w:r>
        <w:rPr>
          <w:rFonts w:hint="eastAsia" w:ascii="宋体" w:hAnsi="宋体" w:eastAsia="宋体" w:cs="宋体"/>
          <w:szCs w:val="28"/>
          <w:highlight w:val="none"/>
        </w:rPr>
        <w:t>二、谈判文件</w:t>
      </w:r>
      <w:r>
        <w:tab/>
      </w:r>
      <w:r>
        <w:fldChar w:fldCharType="begin"/>
      </w:r>
      <w:r>
        <w:instrText xml:space="preserve"> PAGEREF _Toc30878 \h </w:instrText>
      </w:r>
      <w:r>
        <w:fldChar w:fldCharType="separate"/>
      </w:r>
      <w:r>
        <w:t>7</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_Toc29364 </w:instrText>
      </w:r>
      <w:r>
        <w:rPr>
          <w:rFonts w:ascii="宋体" w:hAnsi="宋体"/>
          <w:highlight w:val="none"/>
        </w:rPr>
        <w:fldChar w:fldCharType="separate"/>
      </w:r>
      <w:r>
        <w:rPr>
          <w:rFonts w:hint="default" w:ascii="宋体" w:hAnsi="宋体" w:eastAsia="宋体"/>
          <w:i w:val="0"/>
          <w:szCs w:val="24"/>
        </w:rPr>
        <w:t xml:space="preserve">6 </w:t>
      </w:r>
      <w:r>
        <w:rPr>
          <w:rFonts w:asciiTheme="minorEastAsia" w:hAnsiTheme="minorEastAsia" w:eastAsiaTheme="minorEastAsia"/>
          <w:szCs w:val="24"/>
          <w:highlight w:val="none"/>
        </w:rPr>
        <w:t>谈判文件的组成</w:t>
      </w:r>
      <w:r>
        <w:tab/>
      </w:r>
      <w:r>
        <w:fldChar w:fldCharType="begin"/>
      </w:r>
      <w:r>
        <w:instrText xml:space="preserve"> PAGEREF _Toc29364 \h </w:instrText>
      </w:r>
      <w:r>
        <w:fldChar w:fldCharType="separate"/>
      </w:r>
      <w:r>
        <w:t>7</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_Toc27520 </w:instrText>
      </w:r>
      <w:r>
        <w:rPr>
          <w:rFonts w:ascii="宋体" w:hAnsi="宋体"/>
          <w:highlight w:val="none"/>
        </w:rPr>
        <w:fldChar w:fldCharType="separate"/>
      </w:r>
      <w:r>
        <w:rPr>
          <w:rFonts w:hint="default" w:ascii="宋体" w:hAnsi="宋体" w:eastAsia="宋体"/>
          <w:i w:val="0"/>
          <w:szCs w:val="24"/>
        </w:rPr>
        <w:t xml:space="preserve">7 </w:t>
      </w:r>
      <w:r>
        <w:rPr>
          <w:rFonts w:asciiTheme="minorEastAsia" w:hAnsiTheme="minorEastAsia" w:eastAsiaTheme="minorEastAsia"/>
          <w:szCs w:val="24"/>
          <w:highlight w:val="none"/>
        </w:rPr>
        <w:t>谈判文件的澄清、修改</w:t>
      </w:r>
      <w:r>
        <w:tab/>
      </w:r>
      <w:r>
        <w:fldChar w:fldCharType="begin"/>
      </w:r>
      <w:r>
        <w:instrText xml:space="preserve"> PAGEREF _Toc27520 \h </w:instrText>
      </w:r>
      <w:r>
        <w:fldChar w:fldCharType="separate"/>
      </w:r>
      <w:r>
        <w:t>7</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_Toc19747 </w:instrText>
      </w:r>
      <w:r>
        <w:rPr>
          <w:rFonts w:ascii="宋体" w:hAnsi="宋体"/>
          <w:highlight w:val="none"/>
        </w:rPr>
        <w:fldChar w:fldCharType="separate"/>
      </w:r>
      <w:r>
        <w:rPr>
          <w:rFonts w:hint="eastAsia" w:ascii="宋体" w:hAnsi="宋体" w:eastAsia="宋体" w:cs="宋体"/>
          <w:szCs w:val="28"/>
          <w:highlight w:val="none"/>
        </w:rPr>
        <w:t>三、响应文件的编制</w:t>
      </w:r>
      <w:r>
        <w:tab/>
      </w:r>
      <w:r>
        <w:fldChar w:fldCharType="begin"/>
      </w:r>
      <w:r>
        <w:instrText xml:space="preserve"> PAGEREF _Toc19747 \h </w:instrText>
      </w:r>
      <w:r>
        <w:fldChar w:fldCharType="separate"/>
      </w:r>
      <w:r>
        <w:t>7</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_Toc156 </w:instrText>
      </w:r>
      <w:r>
        <w:rPr>
          <w:rFonts w:ascii="宋体" w:hAnsi="宋体"/>
          <w:highlight w:val="none"/>
        </w:rPr>
        <w:fldChar w:fldCharType="separate"/>
      </w:r>
      <w:r>
        <w:rPr>
          <w:rFonts w:hint="default" w:ascii="宋体" w:hAnsi="宋体" w:eastAsia="宋体"/>
          <w:i w:val="0"/>
          <w:szCs w:val="24"/>
        </w:rPr>
        <w:t xml:space="preserve">8 </w:t>
      </w:r>
      <w:r>
        <w:rPr>
          <w:rFonts w:asciiTheme="minorEastAsia" w:hAnsiTheme="minorEastAsia" w:eastAsiaTheme="minorEastAsia"/>
          <w:szCs w:val="24"/>
          <w:highlight w:val="none"/>
        </w:rPr>
        <w:t>响应文件编写注意事项</w:t>
      </w:r>
      <w:r>
        <w:tab/>
      </w:r>
      <w:r>
        <w:fldChar w:fldCharType="begin"/>
      </w:r>
      <w:r>
        <w:instrText xml:space="preserve"> PAGEREF _Toc156 \h </w:instrText>
      </w:r>
      <w:r>
        <w:fldChar w:fldCharType="separate"/>
      </w:r>
      <w:r>
        <w:t>7</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_Toc26550 </w:instrText>
      </w:r>
      <w:r>
        <w:rPr>
          <w:rFonts w:ascii="宋体" w:hAnsi="宋体"/>
          <w:highlight w:val="none"/>
        </w:rPr>
        <w:fldChar w:fldCharType="separate"/>
      </w:r>
      <w:r>
        <w:rPr>
          <w:rFonts w:hint="default" w:ascii="宋体" w:hAnsi="宋体" w:eastAsia="宋体"/>
          <w:i w:val="0"/>
          <w:szCs w:val="24"/>
        </w:rPr>
        <w:t xml:space="preserve">9 </w:t>
      </w:r>
      <w:r>
        <w:rPr>
          <w:rFonts w:asciiTheme="minorEastAsia" w:hAnsiTheme="minorEastAsia" w:eastAsiaTheme="minorEastAsia"/>
          <w:szCs w:val="24"/>
          <w:highlight w:val="none"/>
        </w:rPr>
        <w:t>响应文件构成</w:t>
      </w:r>
      <w:r>
        <w:tab/>
      </w:r>
      <w:r>
        <w:fldChar w:fldCharType="begin"/>
      </w:r>
      <w:r>
        <w:instrText xml:space="preserve"> PAGEREF _Toc26550 \h </w:instrText>
      </w:r>
      <w:r>
        <w:fldChar w:fldCharType="separate"/>
      </w:r>
      <w:r>
        <w:t>8</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_Toc19908 </w:instrText>
      </w:r>
      <w:r>
        <w:rPr>
          <w:rFonts w:ascii="宋体" w:hAnsi="宋体"/>
          <w:highlight w:val="none"/>
        </w:rPr>
        <w:fldChar w:fldCharType="separate"/>
      </w:r>
      <w:r>
        <w:rPr>
          <w:rFonts w:hint="default" w:ascii="宋体" w:hAnsi="宋体" w:eastAsia="宋体"/>
          <w:i w:val="0"/>
          <w:szCs w:val="24"/>
        </w:rPr>
        <w:t xml:space="preserve">10 </w:t>
      </w:r>
      <w:r>
        <w:rPr>
          <w:rFonts w:asciiTheme="minorEastAsia" w:hAnsiTheme="minorEastAsia" w:eastAsiaTheme="minorEastAsia"/>
          <w:szCs w:val="24"/>
          <w:highlight w:val="none"/>
        </w:rPr>
        <w:t>报价和报价货币</w:t>
      </w:r>
      <w:r>
        <w:tab/>
      </w:r>
      <w:r>
        <w:fldChar w:fldCharType="begin"/>
      </w:r>
      <w:r>
        <w:instrText xml:space="preserve"> PAGEREF _Toc19908 \h </w:instrText>
      </w:r>
      <w:r>
        <w:fldChar w:fldCharType="separate"/>
      </w:r>
      <w:r>
        <w:t>8</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_Toc10684 </w:instrText>
      </w:r>
      <w:r>
        <w:rPr>
          <w:rFonts w:ascii="宋体" w:hAnsi="宋体"/>
          <w:highlight w:val="none"/>
        </w:rPr>
        <w:fldChar w:fldCharType="separate"/>
      </w:r>
      <w:r>
        <w:rPr>
          <w:rFonts w:hint="default" w:ascii="宋体" w:hAnsi="宋体" w:eastAsia="宋体"/>
          <w:i w:val="0"/>
          <w:szCs w:val="24"/>
        </w:rPr>
        <w:t xml:space="preserve">11 </w:t>
      </w:r>
      <w:r>
        <w:rPr>
          <w:rFonts w:asciiTheme="minorEastAsia" w:hAnsiTheme="minorEastAsia" w:eastAsiaTheme="minorEastAsia"/>
          <w:szCs w:val="24"/>
          <w:highlight w:val="none"/>
        </w:rPr>
        <w:t>有效期</w:t>
      </w:r>
      <w:r>
        <w:tab/>
      </w:r>
      <w:r>
        <w:fldChar w:fldCharType="begin"/>
      </w:r>
      <w:r>
        <w:instrText xml:space="preserve"> PAGEREF _Toc10684 \h </w:instrText>
      </w:r>
      <w:r>
        <w:fldChar w:fldCharType="separate"/>
      </w:r>
      <w:r>
        <w:t>9</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_Toc2783 </w:instrText>
      </w:r>
      <w:r>
        <w:rPr>
          <w:rFonts w:ascii="宋体" w:hAnsi="宋体"/>
          <w:highlight w:val="none"/>
        </w:rPr>
        <w:fldChar w:fldCharType="separate"/>
      </w:r>
      <w:r>
        <w:rPr>
          <w:rFonts w:hint="default" w:ascii="宋体" w:hAnsi="宋体" w:eastAsia="宋体"/>
          <w:i w:val="0"/>
          <w:szCs w:val="24"/>
        </w:rPr>
        <w:t xml:space="preserve">12 </w:t>
      </w:r>
      <w:r>
        <w:rPr>
          <w:rFonts w:asciiTheme="minorEastAsia" w:hAnsiTheme="minorEastAsia" w:eastAsiaTheme="minorEastAsia"/>
          <w:szCs w:val="24"/>
          <w:highlight w:val="none"/>
        </w:rPr>
        <w:t>响应文件的书写要求</w:t>
      </w:r>
      <w:r>
        <w:tab/>
      </w:r>
      <w:r>
        <w:fldChar w:fldCharType="begin"/>
      </w:r>
      <w:r>
        <w:instrText xml:space="preserve"> PAGEREF _Toc2783 \h </w:instrText>
      </w:r>
      <w:r>
        <w:fldChar w:fldCharType="separate"/>
      </w:r>
      <w:r>
        <w:t>9</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_Toc27137 </w:instrText>
      </w:r>
      <w:r>
        <w:rPr>
          <w:rFonts w:ascii="宋体" w:hAnsi="宋体"/>
          <w:highlight w:val="none"/>
        </w:rPr>
        <w:fldChar w:fldCharType="separate"/>
      </w:r>
      <w:r>
        <w:rPr>
          <w:rFonts w:hint="eastAsia" w:ascii="宋体" w:hAnsi="宋体" w:eastAsia="宋体" w:cs="宋体"/>
          <w:szCs w:val="28"/>
          <w:highlight w:val="none"/>
        </w:rPr>
        <w:t>四、响应文件的提交</w:t>
      </w:r>
      <w:r>
        <w:tab/>
      </w:r>
      <w:r>
        <w:fldChar w:fldCharType="begin"/>
      </w:r>
      <w:r>
        <w:instrText xml:space="preserve"> PAGEREF _Toc27137 \h </w:instrText>
      </w:r>
      <w:r>
        <w:fldChar w:fldCharType="separate"/>
      </w:r>
      <w:r>
        <w:t>9</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_Toc24558 </w:instrText>
      </w:r>
      <w:r>
        <w:rPr>
          <w:rFonts w:ascii="宋体" w:hAnsi="宋体"/>
          <w:highlight w:val="none"/>
        </w:rPr>
        <w:fldChar w:fldCharType="separate"/>
      </w:r>
      <w:r>
        <w:rPr>
          <w:rFonts w:hint="default" w:ascii="宋体" w:hAnsi="宋体" w:eastAsia="宋体"/>
          <w:i w:val="0"/>
          <w:szCs w:val="24"/>
          <w:lang w:val="en-US" w:eastAsia="zh-CN"/>
        </w:rPr>
        <w:t xml:space="preserve">13 </w:t>
      </w:r>
      <w:r>
        <w:rPr>
          <w:rFonts w:hint="eastAsia" w:asciiTheme="minorEastAsia" w:hAnsiTheme="minorEastAsia" w:eastAsiaTheme="minorEastAsia"/>
          <w:szCs w:val="24"/>
          <w:highlight w:val="none"/>
          <w:lang w:val="en-US" w:eastAsia="zh-CN"/>
        </w:rPr>
        <w:t>电子响应文件的密封、标记与提交</w:t>
      </w:r>
      <w:r>
        <w:tab/>
      </w:r>
      <w:r>
        <w:fldChar w:fldCharType="begin"/>
      </w:r>
      <w:r>
        <w:instrText xml:space="preserve"> PAGEREF _Toc24558 \h </w:instrText>
      </w:r>
      <w:r>
        <w:fldChar w:fldCharType="separate"/>
      </w:r>
      <w:r>
        <w:t>9</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_Toc13153 </w:instrText>
      </w:r>
      <w:r>
        <w:rPr>
          <w:rFonts w:ascii="宋体" w:hAnsi="宋体"/>
          <w:highlight w:val="none"/>
        </w:rPr>
        <w:fldChar w:fldCharType="separate"/>
      </w:r>
      <w:r>
        <w:rPr>
          <w:rFonts w:hint="eastAsia" w:ascii="宋体" w:hAnsi="宋体" w:eastAsia="宋体" w:cs="宋体"/>
          <w:szCs w:val="28"/>
          <w:highlight w:val="none"/>
        </w:rPr>
        <w:t>五、谈判与评审</w:t>
      </w:r>
      <w:r>
        <w:tab/>
      </w:r>
      <w:r>
        <w:fldChar w:fldCharType="begin"/>
      </w:r>
      <w:r>
        <w:instrText xml:space="preserve"> PAGEREF _Toc13153 \h </w:instrText>
      </w:r>
      <w:r>
        <w:fldChar w:fldCharType="separate"/>
      </w:r>
      <w:r>
        <w:t>9</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_Toc3018 </w:instrText>
      </w:r>
      <w:r>
        <w:rPr>
          <w:rFonts w:ascii="宋体" w:hAnsi="宋体"/>
          <w:highlight w:val="none"/>
        </w:rPr>
        <w:fldChar w:fldCharType="separate"/>
      </w:r>
      <w:r>
        <w:rPr>
          <w:rFonts w:hint="default" w:ascii="宋体" w:hAnsi="宋体" w:eastAsia="宋体"/>
          <w:i w:val="0"/>
          <w:szCs w:val="24"/>
        </w:rPr>
        <w:t xml:space="preserve">14 </w:t>
      </w:r>
      <w:r>
        <w:rPr>
          <w:rFonts w:hint="eastAsia" w:asciiTheme="minorEastAsia" w:hAnsiTheme="minorEastAsia" w:eastAsiaTheme="minorEastAsia"/>
          <w:szCs w:val="24"/>
          <w:highlight w:val="none"/>
        </w:rPr>
        <w:t>响应文件的解密</w:t>
      </w:r>
      <w:r>
        <w:tab/>
      </w:r>
      <w:r>
        <w:fldChar w:fldCharType="begin"/>
      </w:r>
      <w:r>
        <w:instrText xml:space="preserve"> PAGEREF _Toc3018 \h </w:instrText>
      </w:r>
      <w:r>
        <w:fldChar w:fldCharType="separate"/>
      </w:r>
      <w:r>
        <w:t>9</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_Toc29431 </w:instrText>
      </w:r>
      <w:r>
        <w:rPr>
          <w:rFonts w:ascii="宋体" w:hAnsi="宋体"/>
          <w:highlight w:val="none"/>
        </w:rPr>
        <w:fldChar w:fldCharType="separate"/>
      </w:r>
      <w:r>
        <w:rPr>
          <w:rFonts w:hint="default" w:ascii="宋体" w:hAnsi="宋体" w:eastAsia="宋体"/>
          <w:i w:val="0"/>
          <w:szCs w:val="24"/>
        </w:rPr>
        <w:t xml:space="preserve">15 </w:t>
      </w:r>
      <w:r>
        <w:rPr>
          <w:rFonts w:asciiTheme="minorEastAsia" w:hAnsiTheme="minorEastAsia" w:eastAsiaTheme="minorEastAsia"/>
          <w:szCs w:val="24"/>
          <w:highlight w:val="none"/>
        </w:rPr>
        <w:t>谈判</w:t>
      </w:r>
      <w:r>
        <w:tab/>
      </w:r>
      <w:r>
        <w:fldChar w:fldCharType="begin"/>
      </w:r>
      <w:r>
        <w:instrText xml:space="preserve"> PAGEREF _Toc29431 \h </w:instrText>
      </w:r>
      <w:r>
        <w:fldChar w:fldCharType="separate"/>
      </w:r>
      <w:r>
        <w:t>10</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_Toc29221 </w:instrText>
      </w:r>
      <w:r>
        <w:rPr>
          <w:rFonts w:ascii="宋体" w:hAnsi="宋体"/>
          <w:highlight w:val="none"/>
        </w:rPr>
        <w:fldChar w:fldCharType="separate"/>
      </w:r>
      <w:r>
        <w:rPr>
          <w:rFonts w:hint="default" w:ascii="宋体" w:hAnsi="宋体" w:eastAsia="宋体"/>
          <w:i w:val="0"/>
          <w:szCs w:val="24"/>
        </w:rPr>
        <w:t xml:space="preserve">16 </w:t>
      </w:r>
      <w:r>
        <w:rPr>
          <w:rFonts w:asciiTheme="minorEastAsia" w:hAnsiTheme="minorEastAsia" w:eastAsiaTheme="minorEastAsia"/>
          <w:szCs w:val="24"/>
          <w:highlight w:val="none"/>
        </w:rPr>
        <w:t>评审</w:t>
      </w:r>
      <w:r>
        <w:tab/>
      </w:r>
      <w:r>
        <w:fldChar w:fldCharType="begin"/>
      </w:r>
      <w:r>
        <w:instrText xml:space="preserve"> PAGEREF _Toc29221 \h </w:instrText>
      </w:r>
      <w:r>
        <w:fldChar w:fldCharType="separate"/>
      </w:r>
      <w:r>
        <w:t>10</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_Toc1193 </w:instrText>
      </w:r>
      <w:r>
        <w:rPr>
          <w:rFonts w:ascii="宋体" w:hAnsi="宋体"/>
          <w:highlight w:val="none"/>
        </w:rPr>
        <w:fldChar w:fldCharType="separate"/>
      </w:r>
      <w:r>
        <w:rPr>
          <w:rFonts w:hint="default" w:ascii="宋体" w:hAnsi="宋体" w:eastAsia="宋体"/>
          <w:i w:val="0"/>
          <w:szCs w:val="24"/>
        </w:rPr>
        <w:t xml:space="preserve">17 </w:t>
      </w:r>
      <w:r>
        <w:rPr>
          <w:rFonts w:asciiTheme="minorEastAsia" w:hAnsiTheme="minorEastAsia" w:eastAsiaTheme="minorEastAsia"/>
          <w:szCs w:val="24"/>
          <w:highlight w:val="none"/>
        </w:rPr>
        <w:t>评审过程的保密</w:t>
      </w:r>
      <w:r>
        <w:tab/>
      </w:r>
      <w:r>
        <w:fldChar w:fldCharType="begin"/>
      </w:r>
      <w:r>
        <w:instrText xml:space="preserve"> PAGEREF _Toc1193 \h </w:instrText>
      </w:r>
      <w:r>
        <w:fldChar w:fldCharType="separate"/>
      </w:r>
      <w:r>
        <w:t>10</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_Toc21089 </w:instrText>
      </w:r>
      <w:r>
        <w:rPr>
          <w:rFonts w:ascii="宋体" w:hAnsi="宋体"/>
          <w:highlight w:val="none"/>
        </w:rPr>
        <w:fldChar w:fldCharType="separate"/>
      </w:r>
      <w:r>
        <w:rPr>
          <w:rFonts w:hint="default" w:ascii="宋体" w:hAnsi="宋体" w:eastAsia="宋体" w:cs="宋体"/>
          <w:i w:val="0"/>
          <w:kern w:val="0"/>
          <w:szCs w:val="21"/>
        </w:rPr>
        <w:t xml:space="preserve">18 </w:t>
      </w:r>
      <w:r>
        <w:rPr>
          <w:rFonts w:hint="eastAsia" w:cs="宋体" w:asciiTheme="minorEastAsia" w:hAnsiTheme="minorEastAsia" w:eastAsiaTheme="minorEastAsia"/>
          <w:kern w:val="0"/>
          <w:szCs w:val="21"/>
          <w:highlight w:val="none"/>
        </w:rPr>
        <w:t>供应商存在下列情况之一的，响应文件无效：</w:t>
      </w:r>
      <w:r>
        <w:tab/>
      </w:r>
      <w:r>
        <w:fldChar w:fldCharType="begin"/>
      </w:r>
      <w:r>
        <w:instrText xml:space="preserve"> PAGEREF _Toc21089 \h </w:instrText>
      </w:r>
      <w:r>
        <w:fldChar w:fldCharType="separate"/>
      </w:r>
      <w:r>
        <w:t>10</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_Toc31006 </w:instrText>
      </w:r>
      <w:r>
        <w:rPr>
          <w:rFonts w:ascii="宋体" w:hAnsi="宋体"/>
          <w:highlight w:val="none"/>
        </w:rPr>
        <w:fldChar w:fldCharType="separate"/>
      </w:r>
      <w:r>
        <w:rPr>
          <w:rFonts w:hint="default" w:ascii="宋体" w:hAnsi="宋体" w:eastAsia="宋体" w:cs="宋体"/>
          <w:i w:val="0"/>
          <w:kern w:val="0"/>
          <w:szCs w:val="21"/>
        </w:rPr>
        <w:t xml:space="preserve">19 </w:t>
      </w:r>
      <w:r>
        <w:rPr>
          <w:rFonts w:cs="宋体" w:asciiTheme="minorEastAsia" w:hAnsiTheme="minorEastAsia" w:eastAsiaTheme="minorEastAsia"/>
          <w:kern w:val="0"/>
          <w:szCs w:val="21"/>
          <w:highlight w:val="none"/>
        </w:rPr>
        <w:t>有下列情形之一的，视为</w:t>
      </w:r>
      <w:r>
        <w:rPr>
          <w:rFonts w:hint="eastAsia" w:cs="宋体" w:asciiTheme="minorEastAsia" w:hAnsiTheme="minorEastAsia" w:eastAsiaTheme="minorEastAsia"/>
          <w:kern w:val="0"/>
          <w:szCs w:val="21"/>
          <w:highlight w:val="none"/>
        </w:rPr>
        <w:t>供应商</w:t>
      </w:r>
      <w:r>
        <w:rPr>
          <w:rFonts w:cs="宋体" w:asciiTheme="minorEastAsia" w:hAnsiTheme="minorEastAsia" w:eastAsiaTheme="minorEastAsia"/>
          <w:kern w:val="0"/>
          <w:szCs w:val="21"/>
          <w:highlight w:val="none"/>
        </w:rPr>
        <w:t>串通</w:t>
      </w:r>
      <w:r>
        <w:rPr>
          <w:rFonts w:hint="eastAsia" w:cs="宋体" w:asciiTheme="minorEastAsia" w:hAnsiTheme="minorEastAsia" w:eastAsiaTheme="minorEastAsia"/>
          <w:kern w:val="0"/>
          <w:szCs w:val="21"/>
          <w:highlight w:val="none"/>
          <w:lang w:eastAsia="zh-CN"/>
        </w:rPr>
        <w:t>谈判</w:t>
      </w:r>
      <w:r>
        <w:rPr>
          <w:rFonts w:cs="宋体" w:asciiTheme="minorEastAsia" w:hAnsiTheme="minorEastAsia" w:eastAsiaTheme="minorEastAsia"/>
          <w:kern w:val="0"/>
          <w:szCs w:val="21"/>
          <w:highlight w:val="none"/>
        </w:rPr>
        <w:t>，其</w:t>
      </w:r>
      <w:r>
        <w:rPr>
          <w:rFonts w:hint="eastAsia" w:cs="宋体" w:asciiTheme="minorEastAsia" w:hAnsiTheme="minorEastAsia" w:eastAsiaTheme="minorEastAsia"/>
          <w:kern w:val="0"/>
          <w:szCs w:val="21"/>
          <w:highlight w:val="none"/>
        </w:rPr>
        <w:t>响应文件</w:t>
      </w:r>
      <w:r>
        <w:rPr>
          <w:rFonts w:cs="宋体" w:asciiTheme="minorEastAsia" w:hAnsiTheme="minorEastAsia" w:eastAsiaTheme="minorEastAsia"/>
          <w:kern w:val="0"/>
          <w:szCs w:val="21"/>
          <w:highlight w:val="none"/>
        </w:rPr>
        <w:t>无效：</w:t>
      </w:r>
      <w:r>
        <w:tab/>
      </w:r>
      <w:r>
        <w:fldChar w:fldCharType="begin"/>
      </w:r>
      <w:r>
        <w:instrText xml:space="preserve"> PAGEREF _Toc31006 \h </w:instrText>
      </w:r>
      <w:r>
        <w:fldChar w:fldCharType="separate"/>
      </w:r>
      <w:r>
        <w:t>10</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_Toc13867 </w:instrText>
      </w:r>
      <w:r>
        <w:rPr>
          <w:rFonts w:ascii="宋体" w:hAnsi="宋体"/>
          <w:highlight w:val="none"/>
        </w:rPr>
        <w:fldChar w:fldCharType="separate"/>
      </w:r>
      <w:r>
        <w:rPr>
          <w:rFonts w:hint="default" w:ascii="宋体" w:hAnsi="宋体" w:eastAsia="宋体"/>
          <w:i w:val="0"/>
          <w:szCs w:val="24"/>
        </w:rPr>
        <w:t xml:space="preserve">20 </w:t>
      </w:r>
      <w:r>
        <w:rPr>
          <w:rFonts w:cs="宋体" w:asciiTheme="minorEastAsia" w:hAnsiTheme="minorEastAsia" w:eastAsiaTheme="minorEastAsia"/>
          <w:kern w:val="0"/>
          <w:szCs w:val="21"/>
          <w:highlight w:val="none"/>
        </w:rPr>
        <w:t>出现下列情形之一的，</w:t>
      </w:r>
      <w:r>
        <w:rPr>
          <w:rFonts w:hint="eastAsia" w:cs="宋体" w:asciiTheme="minorEastAsia" w:hAnsiTheme="minorEastAsia" w:eastAsiaTheme="minorEastAsia"/>
          <w:kern w:val="0"/>
          <w:szCs w:val="21"/>
          <w:highlight w:val="none"/>
        </w:rPr>
        <w:t>项目</w:t>
      </w:r>
      <w:r>
        <w:rPr>
          <w:rFonts w:cs="宋体" w:asciiTheme="minorEastAsia" w:hAnsiTheme="minorEastAsia" w:eastAsiaTheme="minorEastAsia"/>
          <w:kern w:val="0"/>
          <w:szCs w:val="21"/>
          <w:highlight w:val="none"/>
        </w:rPr>
        <w:t>终止</w:t>
      </w:r>
      <w:r>
        <w:rPr>
          <w:rFonts w:asciiTheme="minorEastAsia" w:hAnsiTheme="minorEastAsia" w:eastAsiaTheme="minorEastAsia"/>
          <w:szCs w:val="24"/>
          <w:highlight w:val="none"/>
        </w:rPr>
        <w:t>：</w:t>
      </w:r>
      <w:r>
        <w:tab/>
      </w:r>
      <w:r>
        <w:fldChar w:fldCharType="begin"/>
      </w:r>
      <w:r>
        <w:instrText xml:space="preserve"> PAGEREF _Toc13867 \h </w:instrText>
      </w:r>
      <w:r>
        <w:fldChar w:fldCharType="separate"/>
      </w:r>
      <w:r>
        <w:t>11</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_Toc2148 </w:instrText>
      </w:r>
      <w:r>
        <w:rPr>
          <w:rFonts w:ascii="宋体" w:hAnsi="宋体"/>
          <w:highlight w:val="none"/>
        </w:rPr>
        <w:fldChar w:fldCharType="separate"/>
      </w:r>
      <w:r>
        <w:rPr>
          <w:rFonts w:hint="eastAsia" w:ascii="宋体" w:hAnsi="宋体" w:eastAsia="宋体" w:cs="宋体"/>
          <w:szCs w:val="28"/>
          <w:highlight w:val="none"/>
        </w:rPr>
        <w:t>六、成交结果</w:t>
      </w:r>
      <w:r>
        <w:tab/>
      </w:r>
      <w:r>
        <w:fldChar w:fldCharType="begin"/>
      </w:r>
      <w:r>
        <w:instrText xml:space="preserve"> PAGEREF _Toc2148 \h </w:instrText>
      </w:r>
      <w:r>
        <w:fldChar w:fldCharType="separate"/>
      </w:r>
      <w:r>
        <w:t>11</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_Toc24075 </w:instrText>
      </w:r>
      <w:r>
        <w:rPr>
          <w:rFonts w:ascii="宋体" w:hAnsi="宋体"/>
          <w:highlight w:val="none"/>
        </w:rPr>
        <w:fldChar w:fldCharType="separate"/>
      </w:r>
      <w:r>
        <w:rPr>
          <w:rFonts w:hint="default" w:ascii="宋体" w:hAnsi="宋体" w:eastAsia="宋体"/>
          <w:i w:val="0"/>
          <w:szCs w:val="24"/>
        </w:rPr>
        <w:t xml:space="preserve">21 </w:t>
      </w:r>
      <w:r>
        <w:rPr>
          <w:rFonts w:asciiTheme="minorEastAsia" w:hAnsiTheme="minorEastAsia" w:eastAsiaTheme="minorEastAsia"/>
          <w:szCs w:val="24"/>
          <w:highlight w:val="none"/>
        </w:rPr>
        <w:t>成交</w:t>
      </w:r>
      <w:r>
        <w:rPr>
          <w:rFonts w:hint="eastAsia" w:asciiTheme="minorEastAsia" w:hAnsiTheme="minorEastAsia" w:eastAsiaTheme="minorEastAsia"/>
          <w:szCs w:val="24"/>
          <w:highlight w:val="none"/>
        </w:rPr>
        <w:t>供应商</w:t>
      </w:r>
      <w:r>
        <w:rPr>
          <w:rFonts w:asciiTheme="minorEastAsia" w:hAnsiTheme="minorEastAsia" w:eastAsiaTheme="minorEastAsia"/>
          <w:szCs w:val="24"/>
          <w:highlight w:val="none"/>
        </w:rPr>
        <w:t>的确定</w:t>
      </w:r>
      <w:r>
        <w:tab/>
      </w:r>
      <w:r>
        <w:fldChar w:fldCharType="begin"/>
      </w:r>
      <w:r>
        <w:instrText xml:space="preserve"> PAGEREF _Toc24075 \h </w:instrText>
      </w:r>
      <w:r>
        <w:fldChar w:fldCharType="separate"/>
      </w:r>
      <w:r>
        <w:t>11</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_Toc32466 </w:instrText>
      </w:r>
      <w:r>
        <w:rPr>
          <w:rFonts w:ascii="宋体" w:hAnsi="宋体"/>
          <w:highlight w:val="none"/>
        </w:rPr>
        <w:fldChar w:fldCharType="separate"/>
      </w:r>
      <w:r>
        <w:rPr>
          <w:rFonts w:hint="default" w:ascii="宋体" w:hAnsi="宋体" w:eastAsia="宋体"/>
          <w:i w:val="0"/>
          <w:szCs w:val="24"/>
        </w:rPr>
        <w:t xml:space="preserve">22 </w:t>
      </w:r>
      <w:r>
        <w:rPr>
          <w:rFonts w:asciiTheme="minorEastAsia" w:hAnsiTheme="minorEastAsia" w:eastAsiaTheme="minorEastAsia"/>
          <w:szCs w:val="24"/>
          <w:highlight w:val="none"/>
        </w:rPr>
        <w:t>签订合同</w:t>
      </w:r>
      <w:r>
        <w:tab/>
      </w:r>
      <w:r>
        <w:fldChar w:fldCharType="begin"/>
      </w:r>
      <w:r>
        <w:instrText xml:space="preserve"> PAGEREF _Toc32466 \h </w:instrText>
      </w:r>
      <w:r>
        <w:fldChar w:fldCharType="separate"/>
      </w:r>
      <w:r>
        <w:t>11</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_Toc25405 </w:instrText>
      </w:r>
      <w:r>
        <w:rPr>
          <w:rFonts w:ascii="宋体" w:hAnsi="宋体"/>
          <w:highlight w:val="none"/>
        </w:rPr>
        <w:fldChar w:fldCharType="separate"/>
      </w:r>
      <w:r>
        <w:rPr>
          <w:rFonts w:hint="eastAsia" w:ascii="宋体" w:hAnsi="宋体" w:eastAsia="宋体" w:cs="宋体"/>
          <w:szCs w:val="28"/>
          <w:highlight w:val="none"/>
        </w:rPr>
        <w:t>七、其他事项</w:t>
      </w:r>
      <w:r>
        <w:tab/>
      </w:r>
      <w:r>
        <w:fldChar w:fldCharType="begin"/>
      </w:r>
      <w:r>
        <w:instrText xml:space="preserve"> PAGEREF _Toc25405 \h </w:instrText>
      </w:r>
      <w:r>
        <w:fldChar w:fldCharType="separate"/>
      </w:r>
      <w:r>
        <w:t>11</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_Toc7655 </w:instrText>
      </w:r>
      <w:r>
        <w:rPr>
          <w:rFonts w:ascii="宋体" w:hAnsi="宋体"/>
          <w:highlight w:val="none"/>
        </w:rPr>
        <w:fldChar w:fldCharType="separate"/>
      </w:r>
      <w:r>
        <w:rPr>
          <w:rFonts w:hint="default" w:ascii="宋体" w:hAnsi="宋体" w:eastAsia="宋体"/>
          <w:i w:val="0"/>
          <w:szCs w:val="24"/>
        </w:rPr>
        <w:t xml:space="preserve">23 </w:t>
      </w:r>
      <w:r>
        <w:rPr>
          <w:rFonts w:asciiTheme="minorEastAsia" w:hAnsiTheme="minorEastAsia" w:eastAsiaTheme="minorEastAsia"/>
          <w:szCs w:val="24"/>
          <w:highlight w:val="none"/>
        </w:rPr>
        <w:t>质疑和投诉</w:t>
      </w:r>
      <w:r>
        <w:tab/>
      </w:r>
      <w:r>
        <w:fldChar w:fldCharType="begin"/>
      </w:r>
      <w:r>
        <w:instrText xml:space="preserve"> PAGEREF _Toc7655 \h </w:instrText>
      </w:r>
      <w:r>
        <w:fldChar w:fldCharType="separate"/>
      </w:r>
      <w:r>
        <w:t>11</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_Toc16789 </w:instrText>
      </w:r>
      <w:r>
        <w:rPr>
          <w:rFonts w:ascii="宋体" w:hAnsi="宋体"/>
          <w:highlight w:val="none"/>
        </w:rPr>
        <w:fldChar w:fldCharType="separate"/>
      </w:r>
      <w:r>
        <w:rPr>
          <w:rFonts w:hint="default" w:ascii="宋体" w:hAnsi="宋体" w:eastAsia="宋体"/>
          <w:i w:val="0"/>
          <w:szCs w:val="24"/>
        </w:rPr>
        <w:t xml:space="preserve">24 </w:t>
      </w:r>
      <w:r>
        <w:rPr>
          <w:rFonts w:asciiTheme="minorEastAsia" w:hAnsiTheme="minorEastAsia" w:eastAsiaTheme="minorEastAsia"/>
          <w:szCs w:val="24"/>
          <w:highlight w:val="none"/>
        </w:rPr>
        <w:t>采购代理服务</w:t>
      </w:r>
      <w:r>
        <w:rPr>
          <w:rFonts w:hint="eastAsia" w:asciiTheme="minorEastAsia" w:hAnsiTheme="minorEastAsia" w:eastAsiaTheme="minorEastAsia"/>
          <w:szCs w:val="24"/>
          <w:highlight w:val="none"/>
          <w:lang w:eastAsia="zh-CN"/>
        </w:rPr>
        <w:t>费</w:t>
      </w:r>
      <w:r>
        <w:tab/>
      </w:r>
      <w:r>
        <w:fldChar w:fldCharType="begin"/>
      </w:r>
      <w:r>
        <w:instrText xml:space="preserve"> PAGEREF _Toc16789 \h </w:instrText>
      </w:r>
      <w:r>
        <w:fldChar w:fldCharType="separate"/>
      </w:r>
      <w:r>
        <w:t>12</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_Toc31031 </w:instrText>
      </w:r>
      <w:r>
        <w:rPr>
          <w:rFonts w:ascii="宋体" w:hAnsi="宋体"/>
          <w:highlight w:val="none"/>
        </w:rPr>
        <w:fldChar w:fldCharType="separate"/>
      </w:r>
      <w:r>
        <w:rPr>
          <w:rFonts w:hint="default" w:ascii="宋体" w:hAnsi="宋体" w:eastAsia="宋体" w:cs="Times New Roman"/>
          <w:bCs/>
          <w:i w:val="0"/>
          <w:kern w:val="2"/>
          <w:szCs w:val="24"/>
        </w:rPr>
        <w:t xml:space="preserve">25 </w:t>
      </w:r>
      <w:r>
        <w:rPr>
          <w:rFonts w:hint="eastAsia" w:ascii="宋体" w:hAnsi="宋体" w:eastAsia="宋体" w:cs="宋体"/>
          <w:bCs/>
          <w:kern w:val="2"/>
          <w:szCs w:val="24"/>
          <w:highlight w:val="none"/>
        </w:rPr>
        <w:t>履约保证金</w:t>
      </w:r>
      <w:r>
        <w:tab/>
      </w:r>
      <w:r>
        <w:fldChar w:fldCharType="begin"/>
      </w:r>
      <w:r>
        <w:instrText xml:space="preserve"> PAGEREF _Toc31031 \h </w:instrText>
      </w:r>
      <w:r>
        <w:fldChar w:fldCharType="separate"/>
      </w:r>
      <w:r>
        <w:t>12</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_Toc20795 </w:instrText>
      </w:r>
      <w:r>
        <w:rPr>
          <w:rFonts w:ascii="宋体" w:hAnsi="宋体"/>
          <w:highlight w:val="none"/>
        </w:rPr>
        <w:fldChar w:fldCharType="separate"/>
      </w:r>
      <w:r>
        <w:rPr>
          <w:rFonts w:hint="default" w:ascii="宋体" w:hAnsi="宋体" w:eastAsia="宋体"/>
          <w:i w:val="0"/>
          <w:szCs w:val="24"/>
        </w:rPr>
        <w:t xml:space="preserve">26 </w:t>
      </w:r>
      <w:r>
        <w:rPr>
          <w:rFonts w:hint="eastAsia" w:asciiTheme="minorEastAsia" w:hAnsiTheme="minorEastAsia" w:eastAsiaTheme="minorEastAsia"/>
          <w:szCs w:val="24"/>
          <w:highlight w:val="none"/>
        </w:rPr>
        <w:t>实质性变动</w:t>
      </w:r>
      <w:r>
        <w:tab/>
      </w:r>
      <w:r>
        <w:fldChar w:fldCharType="begin"/>
      </w:r>
      <w:r>
        <w:instrText xml:space="preserve"> PAGEREF _Toc20795 \h </w:instrText>
      </w:r>
      <w:r>
        <w:fldChar w:fldCharType="separate"/>
      </w:r>
      <w:r>
        <w:t>12</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_Toc22436 </w:instrText>
      </w:r>
      <w:r>
        <w:rPr>
          <w:rFonts w:ascii="宋体" w:hAnsi="宋体"/>
          <w:highlight w:val="none"/>
        </w:rPr>
        <w:fldChar w:fldCharType="separate"/>
      </w:r>
      <w:r>
        <w:rPr>
          <w:rFonts w:hint="default" w:ascii="宋体" w:hAnsi="宋体" w:eastAsia="宋体"/>
          <w:i w:val="0"/>
          <w:szCs w:val="24"/>
        </w:rPr>
        <w:t xml:space="preserve">27 </w:t>
      </w:r>
      <w:r>
        <w:rPr>
          <w:rFonts w:asciiTheme="minorEastAsia" w:hAnsiTheme="minorEastAsia" w:eastAsiaTheme="minorEastAsia"/>
          <w:szCs w:val="24"/>
          <w:highlight w:val="none"/>
        </w:rPr>
        <w:t>需要补充的其他内容</w:t>
      </w:r>
      <w:r>
        <w:tab/>
      </w:r>
      <w:r>
        <w:fldChar w:fldCharType="begin"/>
      </w:r>
      <w:r>
        <w:instrText xml:space="preserve"> PAGEREF _Toc22436 \h </w:instrText>
      </w:r>
      <w:r>
        <w:fldChar w:fldCharType="separate"/>
      </w:r>
      <w:r>
        <w:t>13</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81"/>
          <w:tab w:val="clear" w:pos="9515"/>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_Toc14203 </w:instrText>
      </w:r>
      <w:r>
        <w:rPr>
          <w:rFonts w:ascii="宋体" w:hAnsi="宋体"/>
          <w:highlight w:val="none"/>
        </w:rPr>
        <w:fldChar w:fldCharType="separate"/>
      </w:r>
      <w:r>
        <w:rPr>
          <w:rFonts w:hint="default" w:ascii="宋体" w:hAnsi="宋体" w:eastAsia="宋体"/>
          <w:i w:val="0"/>
          <w:szCs w:val="24"/>
        </w:rPr>
        <w:t xml:space="preserve">28 </w:t>
      </w:r>
      <w:r>
        <w:rPr>
          <w:rFonts w:ascii="Times New Roman"/>
          <w:szCs w:val="24"/>
          <w:highlight w:val="none"/>
        </w:rPr>
        <w:t>解释权</w:t>
      </w:r>
      <w:r>
        <w:tab/>
      </w:r>
      <w:r>
        <w:fldChar w:fldCharType="begin"/>
      </w:r>
      <w:r>
        <w:instrText xml:space="preserve"> PAGEREF _Toc14203 \h </w:instrText>
      </w:r>
      <w:r>
        <w:fldChar w:fldCharType="separate"/>
      </w:r>
      <w:r>
        <w:t>13</w:t>
      </w:r>
      <w:r>
        <w:fldChar w:fldCharType="end"/>
      </w:r>
      <w:r>
        <w:rPr>
          <w:rFonts w:ascii="宋体" w:hAnsi="宋体"/>
          <w:color w:val="000000" w:themeColor="text1"/>
          <w:highlight w:val="none"/>
          <w14:textFill>
            <w14:solidFill>
              <w14:schemeClr w14:val="tx1"/>
            </w14:solidFill>
          </w14:textFill>
        </w:rPr>
        <w:fldChar w:fldCharType="end"/>
      </w:r>
    </w:p>
    <w:p>
      <w:pPr>
        <w:pStyle w:val="13"/>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_Toc9074 </w:instrText>
      </w:r>
      <w:r>
        <w:rPr>
          <w:rFonts w:ascii="宋体" w:hAnsi="宋体"/>
          <w:highlight w:val="none"/>
        </w:rPr>
        <w:fldChar w:fldCharType="separate"/>
      </w:r>
      <w:r>
        <w:rPr>
          <w:rFonts w:hint="eastAsia" w:ascii="宋体" w:hAnsi="宋体" w:eastAsia="宋体" w:cs="宋体"/>
          <w:szCs w:val="30"/>
          <w:highlight w:val="none"/>
        </w:rPr>
        <w:t>第三章合同书样式及主要条款</w:t>
      </w:r>
      <w:r>
        <w:tab/>
      </w:r>
      <w:r>
        <w:fldChar w:fldCharType="begin"/>
      </w:r>
      <w:r>
        <w:instrText xml:space="preserve"> PAGEREF _Toc9074 \h </w:instrText>
      </w:r>
      <w:r>
        <w:fldChar w:fldCharType="separate"/>
      </w:r>
      <w:r>
        <w:t>14</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_Toc20233 </w:instrText>
      </w:r>
      <w:r>
        <w:rPr>
          <w:rFonts w:ascii="宋体" w:hAnsi="宋体"/>
          <w:highlight w:val="none"/>
        </w:rPr>
        <w:fldChar w:fldCharType="separate"/>
      </w:r>
      <w:r>
        <w:rPr>
          <w:rFonts w:hint="eastAsia" w:ascii="宋体" w:hAnsi="宋体" w:eastAsia="宋体" w:cs="宋体"/>
          <w:szCs w:val="28"/>
          <w:highlight w:val="none"/>
        </w:rPr>
        <w:t>合同条款前附表</w:t>
      </w:r>
      <w:r>
        <w:tab/>
      </w:r>
      <w:r>
        <w:fldChar w:fldCharType="begin"/>
      </w:r>
      <w:r>
        <w:instrText xml:space="preserve"> PAGEREF _Toc20233 \h </w:instrText>
      </w:r>
      <w:r>
        <w:fldChar w:fldCharType="separate"/>
      </w:r>
      <w:r>
        <w:t>14</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_Toc2046 </w:instrText>
      </w:r>
      <w:r>
        <w:rPr>
          <w:rFonts w:ascii="宋体" w:hAnsi="宋体"/>
          <w:highlight w:val="none"/>
        </w:rPr>
        <w:fldChar w:fldCharType="separate"/>
      </w:r>
      <w:r>
        <w:rPr>
          <w:rFonts w:hint="eastAsia" w:ascii="宋体" w:hAnsi="宋体" w:eastAsia="宋体" w:cs="宋体"/>
          <w:szCs w:val="28"/>
          <w:highlight w:val="none"/>
        </w:rPr>
        <w:t>云南省省级政府集中采购（</w:t>
      </w:r>
      <w:r>
        <w:rPr>
          <w:rFonts w:hint="eastAsia" w:ascii="宋体" w:hAnsi="宋体" w:eastAsia="宋体" w:cs="宋体"/>
          <w:szCs w:val="28"/>
          <w:highlight w:val="none"/>
          <w:lang w:eastAsia="zh-CN"/>
        </w:rPr>
        <w:t>服务</w:t>
      </w:r>
      <w:r>
        <w:rPr>
          <w:rFonts w:hint="eastAsia" w:ascii="宋体" w:hAnsi="宋体" w:eastAsia="宋体" w:cs="宋体"/>
          <w:szCs w:val="28"/>
          <w:highlight w:val="none"/>
        </w:rPr>
        <w:t>类）合同书（格式）</w:t>
      </w:r>
      <w:r>
        <w:tab/>
      </w:r>
      <w:r>
        <w:fldChar w:fldCharType="begin"/>
      </w:r>
      <w:r>
        <w:instrText xml:space="preserve"> PAGEREF _Toc2046 \h </w:instrText>
      </w:r>
      <w:r>
        <w:fldChar w:fldCharType="separate"/>
      </w:r>
      <w:r>
        <w:t>14</w:t>
      </w:r>
      <w:r>
        <w:fldChar w:fldCharType="end"/>
      </w:r>
      <w:r>
        <w:rPr>
          <w:rFonts w:ascii="宋体" w:hAnsi="宋体"/>
          <w:color w:val="000000" w:themeColor="text1"/>
          <w:highlight w:val="none"/>
          <w14:textFill>
            <w14:solidFill>
              <w14:schemeClr w14:val="tx1"/>
            </w14:solidFill>
          </w14:textFill>
        </w:rPr>
        <w:fldChar w:fldCharType="end"/>
      </w:r>
    </w:p>
    <w:p>
      <w:pPr>
        <w:pStyle w:val="13"/>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_Toc19299 </w:instrText>
      </w:r>
      <w:r>
        <w:rPr>
          <w:rFonts w:ascii="宋体" w:hAnsi="宋体"/>
          <w:highlight w:val="none"/>
        </w:rPr>
        <w:fldChar w:fldCharType="separate"/>
      </w:r>
      <w:r>
        <w:rPr>
          <w:rFonts w:hint="eastAsia" w:ascii="宋体" w:hAnsi="宋体" w:eastAsia="宋体" w:cs="宋体"/>
          <w:szCs w:val="30"/>
          <w:highlight w:val="none"/>
        </w:rPr>
        <w:t>第四章  响应文件格式</w:t>
      </w:r>
      <w:r>
        <w:tab/>
      </w:r>
      <w:r>
        <w:fldChar w:fldCharType="begin"/>
      </w:r>
      <w:r>
        <w:instrText xml:space="preserve"> PAGEREF _Toc19299 \h </w:instrText>
      </w:r>
      <w:r>
        <w:fldChar w:fldCharType="separate"/>
      </w:r>
      <w:r>
        <w:t>20</w:t>
      </w:r>
      <w:r>
        <w:fldChar w:fldCharType="end"/>
      </w:r>
      <w:r>
        <w:rPr>
          <w:rFonts w:ascii="宋体" w:hAnsi="宋体"/>
          <w:color w:val="000000" w:themeColor="text1"/>
          <w:highlight w:val="none"/>
          <w14:textFill>
            <w14:solidFill>
              <w14:schemeClr w14:val="tx1"/>
            </w14:solidFill>
          </w14:textFill>
        </w:rPr>
        <w:fldChar w:fldCharType="end"/>
      </w:r>
    </w:p>
    <w:p>
      <w:pPr>
        <w:pStyle w:val="13"/>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_Toc4633 </w:instrText>
      </w:r>
      <w:r>
        <w:rPr>
          <w:rFonts w:ascii="宋体" w:hAnsi="宋体"/>
          <w:highlight w:val="none"/>
        </w:rPr>
        <w:fldChar w:fldCharType="separate"/>
      </w:r>
      <w:r>
        <w:rPr>
          <w:rFonts w:hint="eastAsia" w:ascii="宋体" w:hAnsi="宋体" w:eastAsia="宋体" w:cs="宋体"/>
          <w:bCs w:val="0"/>
          <w:szCs w:val="32"/>
          <w:highlight w:val="none"/>
        </w:rPr>
        <w:t>格式1</w:t>
      </w:r>
      <w:r>
        <w:rPr>
          <w:rFonts w:hint="eastAsia" w:ascii="宋体" w:hAnsi="宋体" w:eastAsia="宋体" w:cs="宋体"/>
          <w:bCs w:val="0"/>
          <w:szCs w:val="32"/>
          <w:highlight w:val="none"/>
          <w:lang w:val="en-US" w:eastAsia="zh-CN"/>
        </w:rPr>
        <w:t xml:space="preserve"> </w:t>
      </w:r>
      <w:r>
        <w:rPr>
          <w:rFonts w:hint="eastAsia" w:ascii="宋体" w:hAnsi="宋体" w:eastAsia="宋体" w:cs="宋体"/>
          <w:bCs w:val="0"/>
          <w:szCs w:val="32"/>
          <w:highlight w:val="none"/>
        </w:rPr>
        <w:t>谈判响应承诺书</w:t>
      </w:r>
      <w:r>
        <w:tab/>
      </w:r>
      <w:r>
        <w:fldChar w:fldCharType="begin"/>
      </w:r>
      <w:r>
        <w:instrText xml:space="preserve"> PAGEREF _Toc4633 \h </w:instrText>
      </w:r>
      <w:r>
        <w:fldChar w:fldCharType="separate"/>
      </w:r>
      <w:r>
        <w:t>21</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_Toc14389 </w:instrText>
      </w:r>
      <w:r>
        <w:rPr>
          <w:rFonts w:ascii="宋体" w:hAnsi="宋体"/>
          <w:highlight w:val="none"/>
        </w:rPr>
        <w:fldChar w:fldCharType="separate"/>
      </w:r>
      <w:r>
        <w:rPr>
          <w:rFonts w:hint="eastAsia" w:ascii="宋体" w:hAnsi="宋体" w:eastAsia="宋体" w:cs="宋体"/>
          <w:bCs w:val="0"/>
          <w:kern w:val="0"/>
          <w:szCs w:val="32"/>
          <w:highlight w:val="none"/>
          <w:lang w:val="en-US" w:eastAsia="zh-CN" w:bidi="ar-SA"/>
        </w:rPr>
        <w:t>格式2分项报价表</w:t>
      </w:r>
      <w:r>
        <w:tab/>
      </w:r>
      <w:r>
        <w:fldChar w:fldCharType="begin"/>
      </w:r>
      <w:r>
        <w:instrText xml:space="preserve"> PAGEREF _Toc14389 \h </w:instrText>
      </w:r>
      <w:r>
        <w:fldChar w:fldCharType="separate"/>
      </w:r>
      <w:r>
        <w:t>22</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_Toc4187 </w:instrText>
      </w:r>
      <w:r>
        <w:rPr>
          <w:rFonts w:ascii="宋体" w:hAnsi="宋体"/>
          <w:highlight w:val="none"/>
        </w:rPr>
        <w:fldChar w:fldCharType="separate"/>
      </w:r>
      <w:r>
        <w:rPr>
          <w:rFonts w:hint="eastAsia" w:ascii="宋体" w:hAnsi="宋体" w:eastAsia="宋体" w:cs="宋体"/>
          <w:bCs w:val="0"/>
          <w:kern w:val="0"/>
          <w:szCs w:val="32"/>
          <w:highlight w:val="none"/>
          <w:lang w:val="en-US" w:eastAsia="zh-CN" w:bidi="ar-SA"/>
        </w:rPr>
        <w:t>格式3服务需求偏离表</w:t>
      </w:r>
      <w:r>
        <w:tab/>
      </w:r>
      <w:r>
        <w:fldChar w:fldCharType="begin"/>
      </w:r>
      <w:r>
        <w:instrText xml:space="preserve"> PAGEREF _Toc4187 \h </w:instrText>
      </w:r>
      <w:r>
        <w:fldChar w:fldCharType="separate"/>
      </w:r>
      <w:r>
        <w:t>23</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_Toc15595 </w:instrText>
      </w:r>
      <w:r>
        <w:rPr>
          <w:rFonts w:ascii="宋体" w:hAnsi="宋体"/>
          <w:highlight w:val="none"/>
        </w:rPr>
        <w:fldChar w:fldCharType="separate"/>
      </w:r>
      <w:r>
        <w:rPr>
          <w:rFonts w:hint="eastAsia" w:ascii="宋体" w:hAnsi="宋体" w:eastAsia="宋体" w:cs="宋体"/>
          <w:bCs w:val="0"/>
          <w:kern w:val="0"/>
          <w:szCs w:val="32"/>
          <w:highlight w:val="none"/>
          <w:lang w:val="en-US" w:eastAsia="zh-CN" w:bidi="ar-SA"/>
        </w:rPr>
        <w:t>格式4 商务条款偏离表</w:t>
      </w:r>
      <w:r>
        <w:tab/>
      </w:r>
      <w:r>
        <w:fldChar w:fldCharType="begin"/>
      </w:r>
      <w:r>
        <w:instrText xml:space="preserve"> PAGEREF _Toc15595 \h </w:instrText>
      </w:r>
      <w:r>
        <w:fldChar w:fldCharType="separate"/>
      </w:r>
      <w:r>
        <w:t>24</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_Toc6887 </w:instrText>
      </w:r>
      <w:r>
        <w:rPr>
          <w:rFonts w:ascii="宋体" w:hAnsi="宋体"/>
          <w:highlight w:val="none"/>
        </w:rPr>
        <w:fldChar w:fldCharType="separate"/>
      </w:r>
      <w:r>
        <w:rPr>
          <w:rFonts w:hint="eastAsia" w:ascii="宋体" w:hAnsi="宋体" w:eastAsia="宋体" w:cs="宋体"/>
          <w:bCs w:val="0"/>
          <w:kern w:val="0"/>
          <w:szCs w:val="32"/>
          <w:highlight w:val="none"/>
          <w:lang w:val="en-US" w:eastAsia="zh-CN" w:bidi="ar-SA"/>
        </w:rPr>
        <w:t>格式5 技术文件</w:t>
      </w:r>
      <w:r>
        <w:tab/>
      </w:r>
      <w:r>
        <w:fldChar w:fldCharType="begin"/>
      </w:r>
      <w:r>
        <w:instrText xml:space="preserve"> PAGEREF _Toc6887 \h </w:instrText>
      </w:r>
      <w:r>
        <w:fldChar w:fldCharType="separate"/>
      </w:r>
      <w:r>
        <w:t>26</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_Toc3546 </w:instrText>
      </w:r>
      <w:r>
        <w:rPr>
          <w:rFonts w:ascii="宋体" w:hAnsi="宋体"/>
          <w:highlight w:val="none"/>
        </w:rPr>
        <w:fldChar w:fldCharType="separate"/>
      </w:r>
      <w:r>
        <w:rPr>
          <w:rFonts w:hint="eastAsia" w:ascii="宋体" w:hAnsi="宋体" w:eastAsia="宋体" w:cs="宋体"/>
          <w:bCs w:val="0"/>
          <w:kern w:val="0"/>
          <w:szCs w:val="32"/>
          <w:highlight w:val="none"/>
          <w:lang w:val="en-US" w:eastAsia="zh-CN" w:bidi="ar-SA"/>
        </w:rPr>
        <w:t>格式6 商务文件</w:t>
      </w:r>
      <w:r>
        <w:tab/>
      </w:r>
      <w:r>
        <w:fldChar w:fldCharType="begin"/>
      </w:r>
      <w:r>
        <w:instrText xml:space="preserve"> PAGEREF _Toc3546 \h </w:instrText>
      </w:r>
      <w:r>
        <w:fldChar w:fldCharType="separate"/>
      </w:r>
      <w:r>
        <w:t>29</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_Toc9850 </w:instrText>
      </w:r>
      <w:r>
        <w:rPr>
          <w:rFonts w:ascii="宋体" w:hAnsi="宋体"/>
          <w:highlight w:val="none"/>
        </w:rPr>
        <w:fldChar w:fldCharType="separate"/>
      </w:r>
      <w:r>
        <w:rPr>
          <w:rFonts w:hint="eastAsia" w:ascii="宋体" w:hAnsi="宋体" w:eastAsia="宋体" w:cs="宋体"/>
          <w:bCs w:val="0"/>
          <w:kern w:val="0"/>
          <w:szCs w:val="32"/>
          <w:highlight w:val="none"/>
          <w:lang w:val="en-US" w:eastAsia="zh-CN" w:bidi="ar-SA"/>
        </w:rPr>
        <w:t>★格式7资格证明文件</w:t>
      </w:r>
      <w:r>
        <w:tab/>
      </w:r>
      <w:r>
        <w:fldChar w:fldCharType="begin"/>
      </w:r>
      <w:r>
        <w:instrText xml:space="preserve"> PAGEREF _Toc9850 \h </w:instrText>
      </w:r>
      <w:r>
        <w:fldChar w:fldCharType="separate"/>
      </w:r>
      <w:r>
        <w:t>34</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_Toc32676 </w:instrText>
      </w:r>
      <w:r>
        <w:rPr>
          <w:rFonts w:ascii="宋体" w:hAnsi="宋体"/>
          <w:highlight w:val="none"/>
        </w:rPr>
        <w:fldChar w:fldCharType="separate"/>
      </w:r>
      <w:r>
        <w:rPr>
          <w:rFonts w:hint="eastAsia" w:ascii="宋体" w:hAnsi="宋体" w:eastAsia="宋体" w:cs="宋体"/>
          <w:bCs w:val="0"/>
          <w:kern w:val="0"/>
          <w:szCs w:val="32"/>
          <w:highlight w:val="none"/>
          <w:lang w:val="en-US" w:eastAsia="zh-CN" w:bidi="ar-SA"/>
        </w:rPr>
        <w:t>格式8构成响应文件的其它资料</w:t>
      </w:r>
      <w:r>
        <w:tab/>
      </w:r>
      <w:r>
        <w:fldChar w:fldCharType="begin"/>
      </w:r>
      <w:r>
        <w:instrText xml:space="preserve"> PAGEREF _Toc32676 \h </w:instrText>
      </w:r>
      <w:r>
        <w:fldChar w:fldCharType="separate"/>
      </w:r>
      <w:r>
        <w:t>35</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_Toc25781 </w:instrText>
      </w:r>
      <w:r>
        <w:rPr>
          <w:rFonts w:ascii="宋体" w:hAnsi="宋体"/>
          <w:highlight w:val="none"/>
        </w:rPr>
        <w:fldChar w:fldCharType="separate"/>
      </w:r>
      <w:r>
        <w:rPr>
          <w:rFonts w:hint="eastAsia" w:ascii="宋体" w:hAnsi="宋体" w:eastAsia="宋体" w:cs="宋体"/>
          <w:bCs w:val="0"/>
          <w:kern w:val="0"/>
          <w:szCs w:val="32"/>
          <w:highlight w:val="none"/>
          <w:lang w:val="en-US" w:eastAsia="zh-CN" w:bidi="ar-SA"/>
        </w:rPr>
        <w:t>格式9：政府采购政策情况表</w:t>
      </w:r>
      <w:r>
        <w:tab/>
      </w:r>
      <w:r>
        <w:fldChar w:fldCharType="begin"/>
      </w:r>
      <w:r>
        <w:instrText xml:space="preserve"> PAGEREF _Toc25781 \h </w:instrText>
      </w:r>
      <w:r>
        <w:fldChar w:fldCharType="separate"/>
      </w:r>
      <w:r>
        <w:t>37</w:t>
      </w:r>
      <w:r>
        <w:fldChar w:fldCharType="end"/>
      </w:r>
      <w:r>
        <w:rPr>
          <w:rFonts w:ascii="宋体" w:hAnsi="宋体"/>
          <w:color w:val="000000" w:themeColor="text1"/>
          <w:highlight w:val="none"/>
          <w14:textFill>
            <w14:solidFill>
              <w14:schemeClr w14:val="tx1"/>
            </w14:solidFill>
          </w14:textFill>
        </w:rPr>
        <w:fldChar w:fldCharType="end"/>
      </w:r>
    </w:p>
    <w:p>
      <w:pPr>
        <w:pStyle w:val="13"/>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_Toc5828 </w:instrText>
      </w:r>
      <w:r>
        <w:rPr>
          <w:rFonts w:ascii="宋体" w:hAnsi="宋体"/>
          <w:highlight w:val="none"/>
        </w:rPr>
        <w:fldChar w:fldCharType="separate"/>
      </w:r>
      <w:r>
        <w:rPr>
          <w:rFonts w:hint="eastAsia" w:ascii="宋体" w:hAnsi="宋体" w:eastAsia="宋体" w:cs="宋体"/>
          <w:szCs w:val="30"/>
          <w:highlight w:val="none"/>
        </w:rPr>
        <w:t xml:space="preserve">第五章  </w:t>
      </w:r>
      <w:r>
        <w:rPr>
          <w:rFonts w:hint="eastAsia" w:ascii="宋体" w:hAnsi="宋体" w:eastAsia="宋体" w:cs="宋体"/>
          <w:szCs w:val="30"/>
          <w:highlight w:val="none"/>
          <w:lang w:eastAsia="zh-CN"/>
        </w:rPr>
        <w:t>服务</w:t>
      </w:r>
      <w:r>
        <w:rPr>
          <w:rFonts w:hint="eastAsia" w:ascii="宋体" w:hAnsi="宋体" w:eastAsia="宋体" w:cs="宋体"/>
          <w:szCs w:val="30"/>
          <w:highlight w:val="none"/>
        </w:rPr>
        <w:t>需求</w:t>
      </w:r>
      <w:r>
        <w:tab/>
      </w:r>
      <w:r>
        <w:fldChar w:fldCharType="begin"/>
      </w:r>
      <w:r>
        <w:instrText xml:space="preserve"> PAGEREF _Toc5828 \h </w:instrText>
      </w:r>
      <w:r>
        <w:fldChar w:fldCharType="separate"/>
      </w:r>
      <w:r>
        <w:t>39</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_Toc1031 </w:instrText>
      </w:r>
      <w:r>
        <w:rPr>
          <w:rFonts w:ascii="宋体" w:hAnsi="宋体"/>
          <w:highlight w:val="none"/>
        </w:rPr>
        <w:fldChar w:fldCharType="separate"/>
      </w:r>
      <w:r>
        <w:rPr>
          <w:rFonts w:hint="eastAsia" w:ascii="宋体" w:hAnsi="宋体" w:eastAsia="宋体" w:cs="宋体"/>
          <w:szCs w:val="28"/>
          <w:highlight w:val="none"/>
          <w:lang w:val="en-US" w:eastAsia="zh-CN"/>
        </w:rPr>
        <w:t>一、简要概况</w:t>
      </w:r>
      <w:r>
        <w:tab/>
      </w:r>
      <w:r>
        <w:fldChar w:fldCharType="begin"/>
      </w:r>
      <w:r>
        <w:instrText xml:space="preserve"> PAGEREF _Toc1031 \h </w:instrText>
      </w:r>
      <w:r>
        <w:fldChar w:fldCharType="separate"/>
      </w:r>
      <w:r>
        <w:t>39</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_Toc31838 </w:instrText>
      </w:r>
      <w:r>
        <w:rPr>
          <w:rFonts w:ascii="宋体" w:hAnsi="宋体"/>
          <w:highlight w:val="none"/>
        </w:rPr>
        <w:fldChar w:fldCharType="separate"/>
      </w:r>
      <w:r>
        <w:rPr>
          <w:rFonts w:hint="eastAsia" w:ascii="宋体" w:hAnsi="宋体" w:eastAsia="宋体" w:cs="宋体"/>
          <w:szCs w:val="28"/>
          <w:highlight w:val="none"/>
          <w:lang w:val="en-US" w:eastAsia="zh-CN"/>
        </w:rPr>
        <w:t>二、需执行的国家相关标准、行业标准及规定</w:t>
      </w:r>
      <w:r>
        <w:tab/>
      </w:r>
      <w:r>
        <w:fldChar w:fldCharType="begin"/>
      </w:r>
      <w:r>
        <w:instrText xml:space="preserve"> PAGEREF _Toc31838 \h </w:instrText>
      </w:r>
      <w:r>
        <w:fldChar w:fldCharType="separate"/>
      </w:r>
      <w:r>
        <w:t>39</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_Toc13221 </w:instrText>
      </w:r>
      <w:r>
        <w:rPr>
          <w:rFonts w:ascii="宋体" w:hAnsi="宋体"/>
          <w:highlight w:val="none"/>
        </w:rPr>
        <w:fldChar w:fldCharType="separate"/>
      </w:r>
      <w:r>
        <w:rPr>
          <w:rFonts w:hint="eastAsia" w:ascii="宋体" w:hAnsi="宋体" w:eastAsia="宋体" w:cs="宋体"/>
          <w:szCs w:val="28"/>
          <w:highlight w:val="none"/>
          <w:lang w:eastAsia="zh-CN"/>
        </w:rPr>
        <w:t>三、</w:t>
      </w:r>
      <w:r>
        <w:rPr>
          <w:rFonts w:hint="eastAsia" w:ascii="宋体" w:hAnsi="宋体" w:eastAsia="宋体" w:cs="宋体"/>
          <w:szCs w:val="28"/>
          <w:highlight w:val="none"/>
          <w:lang w:val="en-US" w:eastAsia="zh-CN"/>
        </w:rPr>
        <w:t>服务内容</w:t>
      </w:r>
      <w:r>
        <w:tab/>
      </w:r>
      <w:r>
        <w:fldChar w:fldCharType="begin"/>
      </w:r>
      <w:r>
        <w:instrText xml:space="preserve"> PAGEREF _Toc13221 \h </w:instrText>
      </w:r>
      <w:r>
        <w:fldChar w:fldCharType="separate"/>
      </w:r>
      <w:r>
        <w:t>39</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_Toc19156 </w:instrText>
      </w:r>
      <w:r>
        <w:rPr>
          <w:rFonts w:ascii="宋体" w:hAnsi="宋体"/>
          <w:highlight w:val="none"/>
        </w:rPr>
        <w:fldChar w:fldCharType="separate"/>
      </w:r>
      <w:r>
        <w:rPr>
          <w:rFonts w:hint="eastAsia" w:ascii="宋体" w:hAnsi="宋体" w:eastAsia="宋体" w:cs="宋体"/>
          <w:szCs w:val="28"/>
          <w:highlight w:val="none"/>
          <w:lang w:eastAsia="zh-CN"/>
        </w:rPr>
        <w:t>四、</w:t>
      </w:r>
      <w:r>
        <w:rPr>
          <w:rFonts w:hint="eastAsia" w:ascii="宋体" w:hAnsi="宋体" w:eastAsia="宋体" w:cs="宋体"/>
          <w:szCs w:val="28"/>
          <w:highlight w:val="none"/>
          <w:lang w:val="en-US" w:eastAsia="zh-CN"/>
        </w:rPr>
        <w:t>目标需求（或满意度）</w:t>
      </w:r>
      <w:r>
        <w:tab/>
      </w:r>
      <w:r>
        <w:fldChar w:fldCharType="begin"/>
      </w:r>
      <w:r>
        <w:instrText xml:space="preserve"> PAGEREF _Toc19156 \h </w:instrText>
      </w:r>
      <w:r>
        <w:fldChar w:fldCharType="separate"/>
      </w:r>
      <w:r>
        <w:t>39</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_Toc13420 </w:instrText>
      </w:r>
      <w:r>
        <w:rPr>
          <w:rFonts w:ascii="宋体" w:hAnsi="宋体"/>
          <w:highlight w:val="none"/>
        </w:rPr>
        <w:fldChar w:fldCharType="separate"/>
      </w:r>
      <w:r>
        <w:rPr>
          <w:rFonts w:hint="eastAsia" w:ascii="宋体" w:hAnsi="宋体" w:eastAsia="宋体" w:cs="宋体"/>
          <w:szCs w:val="28"/>
          <w:highlight w:val="none"/>
          <w:lang w:eastAsia="zh-CN"/>
        </w:rPr>
        <w:t>五、</w:t>
      </w:r>
      <w:r>
        <w:rPr>
          <w:rFonts w:hint="eastAsia" w:ascii="宋体" w:hAnsi="宋体" w:eastAsia="宋体" w:cs="宋体"/>
          <w:szCs w:val="28"/>
          <w:highlight w:val="none"/>
          <w:lang w:val="en-US" w:eastAsia="zh-CN"/>
        </w:rPr>
        <w:t>人员组成</w:t>
      </w:r>
      <w:r>
        <w:tab/>
      </w:r>
      <w:r>
        <w:fldChar w:fldCharType="begin"/>
      </w:r>
      <w:r>
        <w:instrText xml:space="preserve"> PAGEREF _Toc13420 \h </w:instrText>
      </w:r>
      <w:r>
        <w:fldChar w:fldCharType="separate"/>
      </w:r>
      <w:r>
        <w:t>41</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_Toc30631 </w:instrText>
      </w:r>
      <w:r>
        <w:rPr>
          <w:rFonts w:ascii="宋体" w:hAnsi="宋体"/>
          <w:highlight w:val="none"/>
        </w:rPr>
        <w:fldChar w:fldCharType="separate"/>
      </w:r>
      <w:r>
        <w:rPr>
          <w:rFonts w:hint="eastAsia" w:ascii="宋体" w:hAnsi="宋体" w:eastAsia="宋体" w:cs="宋体"/>
          <w:szCs w:val="28"/>
          <w:highlight w:val="none"/>
          <w:lang w:eastAsia="zh-CN"/>
        </w:rPr>
        <w:t>六、</w:t>
      </w:r>
      <w:r>
        <w:rPr>
          <w:rFonts w:hint="eastAsia" w:ascii="宋体" w:hAnsi="宋体" w:eastAsia="宋体" w:cs="宋体"/>
          <w:szCs w:val="28"/>
          <w:highlight w:val="none"/>
          <w:lang w:val="en-US" w:eastAsia="zh-CN"/>
        </w:rPr>
        <w:t>服务质量要求（或考核标准）</w:t>
      </w:r>
      <w:r>
        <w:tab/>
      </w:r>
      <w:r>
        <w:fldChar w:fldCharType="begin"/>
      </w:r>
      <w:r>
        <w:instrText xml:space="preserve"> PAGEREF _Toc30631 \h </w:instrText>
      </w:r>
      <w:r>
        <w:fldChar w:fldCharType="separate"/>
      </w:r>
      <w:r>
        <w:t>42</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_Toc17825 </w:instrText>
      </w:r>
      <w:r>
        <w:rPr>
          <w:rFonts w:ascii="宋体" w:hAnsi="宋体"/>
          <w:highlight w:val="none"/>
        </w:rPr>
        <w:fldChar w:fldCharType="separate"/>
      </w:r>
      <w:r>
        <w:rPr>
          <w:rFonts w:hint="eastAsia" w:ascii="宋体" w:hAnsi="宋体" w:eastAsia="宋体" w:cs="宋体"/>
          <w:szCs w:val="28"/>
          <w:highlight w:val="none"/>
          <w:lang w:val="en-US" w:eastAsia="zh-CN"/>
        </w:rPr>
        <w:t>七、项目验收要求</w:t>
      </w:r>
      <w:r>
        <w:tab/>
      </w:r>
      <w:r>
        <w:fldChar w:fldCharType="begin"/>
      </w:r>
      <w:r>
        <w:instrText xml:space="preserve"> PAGEREF _Toc17825 \h </w:instrText>
      </w:r>
      <w:r>
        <w:fldChar w:fldCharType="separate"/>
      </w:r>
      <w:r>
        <w:t>43</w:t>
      </w:r>
      <w:r>
        <w:fldChar w:fldCharType="end"/>
      </w:r>
      <w:r>
        <w:rPr>
          <w:rFonts w:ascii="宋体" w:hAnsi="宋体"/>
          <w:color w:val="000000" w:themeColor="text1"/>
          <w:highlight w:val="none"/>
          <w14:textFill>
            <w14:solidFill>
              <w14:schemeClr w14:val="tx1"/>
            </w14:solidFill>
          </w14:textFill>
        </w:rPr>
        <w:fldChar w:fldCharType="end"/>
      </w:r>
    </w:p>
    <w:p>
      <w:pPr>
        <w:pStyle w:val="13"/>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_Toc3494 </w:instrText>
      </w:r>
      <w:r>
        <w:rPr>
          <w:rFonts w:ascii="宋体" w:hAnsi="宋体"/>
          <w:highlight w:val="none"/>
        </w:rPr>
        <w:fldChar w:fldCharType="separate"/>
      </w:r>
      <w:r>
        <w:rPr>
          <w:rFonts w:hint="eastAsia" w:ascii="宋体" w:hAnsi="宋体" w:eastAsia="宋体" w:cs="宋体"/>
          <w:szCs w:val="30"/>
          <w:highlight w:val="none"/>
        </w:rPr>
        <w:t>第六章  评审办法（最低评标价法）</w:t>
      </w:r>
      <w:r>
        <w:tab/>
      </w:r>
      <w:r>
        <w:fldChar w:fldCharType="begin"/>
      </w:r>
      <w:r>
        <w:instrText xml:space="preserve"> PAGEREF _Toc3494 \h </w:instrText>
      </w:r>
      <w:r>
        <w:fldChar w:fldCharType="separate"/>
      </w:r>
      <w:r>
        <w:t>44</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_Toc29931 </w:instrText>
      </w:r>
      <w:r>
        <w:rPr>
          <w:rFonts w:ascii="宋体" w:hAnsi="宋体"/>
          <w:highlight w:val="none"/>
        </w:rPr>
        <w:fldChar w:fldCharType="separate"/>
      </w:r>
      <w:r>
        <w:rPr>
          <w:rFonts w:hint="eastAsia" w:ascii="宋体" w:hAnsi="宋体" w:eastAsia="宋体" w:cs="宋体"/>
          <w:szCs w:val="28"/>
          <w:highlight w:val="none"/>
        </w:rPr>
        <w:t>评审办法前附表</w:t>
      </w:r>
      <w:r>
        <w:tab/>
      </w:r>
      <w:r>
        <w:fldChar w:fldCharType="begin"/>
      </w:r>
      <w:r>
        <w:instrText xml:space="preserve"> PAGEREF _Toc29931 \h </w:instrText>
      </w:r>
      <w:r>
        <w:fldChar w:fldCharType="separate"/>
      </w:r>
      <w:r>
        <w:t>44</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_Toc16782 </w:instrText>
      </w:r>
      <w:r>
        <w:rPr>
          <w:rFonts w:ascii="宋体" w:hAnsi="宋体"/>
          <w:highlight w:val="none"/>
        </w:rPr>
        <w:fldChar w:fldCharType="separate"/>
      </w:r>
      <w:r>
        <w:rPr>
          <w:rFonts w:hint="eastAsia" w:ascii="宋体" w:hAnsi="宋体" w:eastAsia="宋体" w:cs="宋体"/>
          <w:szCs w:val="28"/>
          <w:highlight w:val="none"/>
        </w:rPr>
        <w:t>1. 评审方法</w:t>
      </w:r>
      <w:r>
        <w:tab/>
      </w:r>
      <w:r>
        <w:fldChar w:fldCharType="begin"/>
      </w:r>
      <w:r>
        <w:instrText xml:space="preserve"> PAGEREF _Toc16782 \h </w:instrText>
      </w:r>
      <w:r>
        <w:fldChar w:fldCharType="separate"/>
      </w:r>
      <w:r>
        <w:t>44</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_Toc21252 </w:instrText>
      </w:r>
      <w:r>
        <w:rPr>
          <w:rFonts w:ascii="宋体" w:hAnsi="宋体"/>
          <w:highlight w:val="none"/>
        </w:rPr>
        <w:fldChar w:fldCharType="separate"/>
      </w:r>
      <w:r>
        <w:rPr>
          <w:rFonts w:hint="eastAsia" w:ascii="宋体" w:hAnsi="宋体" w:eastAsia="宋体" w:cs="宋体"/>
          <w:szCs w:val="28"/>
          <w:highlight w:val="none"/>
        </w:rPr>
        <w:t>2. 评审标准</w:t>
      </w:r>
      <w:r>
        <w:tab/>
      </w:r>
      <w:r>
        <w:fldChar w:fldCharType="begin"/>
      </w:r>
      <w:r>
        <w:instrText xml:space="preserve"> PAGEREF _Toc21252 \h </w:instrText>
      </w:r>
      <w:r>
        <w:fldChar w:fldCharType="separate"/>
      </w:r>
      <w:r>
        <w:t>44</w:t>
      </w:r>
      <w:r>
        <w:fldChar w:fldCharType="end"/>
      </w:r>
      <w:r>
        <w:rPr>
          <w:rFonts w:ascii="宋体" w:hAnsi="宋体"/>
          <w:color w:val="000000" w:themeColor="text1"/>
          <w:highlight w:val="none"/>
          <w14:textFill>
            <w14:solidFill>
              <w14:schemeClr w14:val="tx1"/>
            </w14:solidFill>
          </w14:textFill>
        </w:rPr>
        <w:fldChar w:fldCharType="end"/>
      </w:r>
    </w:p>
    <w:p>
      <w:pPr>
        <w:pStyle w:val="16"/>
        <w:tabs>
          <w:tab w:val="right" w:leader="dot" w:pos="9581"/>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_Toc31858 </w:instrText>
      </w:r>
      <w:r>
        <w:rPr>
          <w:rFonts w:ascii="宋体" w:hAnsi="宋体"/>
          <w:highlight w:val="none"/>
        </w:rPr>
        <w:fldChar w:fldCharType="separate"/>
      </w:r>
      <w:r>
        <w:rPr>
          <w:rFonts w:hint="eastAsia" w:ascii="宋体" w:hAnsi="宋体" w:eastAsia="宋体" w:cs="宋体"/>
          <w:szCs w:val="28"/>
          <w:highlight w:val="none"/>
        </w:rPr>
        <w:t>3. 评审程序</w:t>
      </w:r>
      <w:r>
        <w:tab/>
      </w:r>
      <w:r>
        <w:fldChar w:fldCharType="begin"/>
      </w:r>
      <w:r>
        <w:instrText xml:space="preserve"> PAGEREF _Toc31858 \h </w:instrText>
      </w:r>
      <w:r>
        <w:fldChar w:fldCharType="separate"/>
      </w:r>
      <w:r>
        <w:t>45</w:t>
      </w:r>
      <w:r>
        <w:fldChar w:fldCharType="end"/>
      </w:r>
      <w:r>
        <w:rPr>
          <w:rFonts w:ascii="宋体" w:hAnsi="宋体"/>
          <w:color w:val="000000" w:themeColor="text1"/>
          <w:highlight w:val="none"/>
          <w14:textFill>
            <w14:solidFill>
              <w14:schemeClr w14:val="tx1"/>
            </w14:solidFill>
          </w14:textFill>
        </w:rPr>
        <w:fldChar w:fldCharType="end"/>
      </w:r>
    </w:p>
    <w:p>
      <w:pPr>
        <w:pStyle w:val="10"/>
        <w:tabs>
          <w:tab w:val="right" w:leader="dot" w:pos="9525"/>
          <w:tab w:val="clear" w:pos="9515"/>
        </w:tabs>
        <w:spacing w:line="360" w:lineRule="atLeast"/>
        <w:ind w:left="840" w:leftChars="0"/>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fldChar w:fldCharType="end"/>
      </w:r>
    </w:p>
    <w:p>
      <w:pPr>
        <w:pStyle w:val="2"/>
        <w:numPr>
          <w:ilvl w:val="0"/>
          <w:numId w:val="0"/>
        </w:numPr>
        <w:bidi w:val="0"/>
        <w:ind w:leftChars="0"/>
        <w:jc w:val="center"/>
        <w:rPr>
          <w:rFonts w:hint="eastAsia" w:ascii="宋体" w:hAnsi="宋体" w:eastAsia="宋体" w:cs="宋体"/>
          <w:b/>
          <w:bCs/>
          <w:color w:val="000000" w:themeColor="text1"/>
          <w:sz w:val="30"/>
          <w:szCs w:val="30"/>
          <w:highlight w:val="none"/>
          <w14:textFill>
            <w14:solidFill>
              <w14:schemeClr w14:val="tx1"/>
            </w14:solidFill>
          </w14:textFill>
        </w:rPr>
        <w:sectPr>
          <w:headerReference r:id="rId5" w:type="default"/>
          <w:footerReference r:id="rId6" w:type="default"/>
          <w:pgSz w:w="11906" w:h="16838"/>
          <w:pgMar w:top="737" w:right="1134" w:bottom="794" w:left="1191" w:header="113" w:footer="510" w:gutter="0"/>
          <w:pgNumType w:fmt="upperRoman" w:start="1"/>
          <w:cols w:space="720" w:num="1"/>
          <w:docGrid w:type="linesAndChars" w:linePitch="312" w:charSpace="0"/>
        </w:sectPr>
      </w:pPr>
      <w:bookmarkStart w:id="9" w:name="_Toc54095464"/>
      <w:bookmarkStart w:id="10" w:name="_Toc337822203"/>
    </w:p>
    <w:p>
      <w:pPr>
        <w:pStyle w:val="2"/>
        <w:numPr>
          <w:ilvl w:val="0"/>
          <w:numId w:val="0"/>
        </w:numPr>
        <w:bidi w:val="0"/>
        <w:ind w:leftChars="0"/>
        <w:jc w:val="center"/>
        <w:rPr>
          <w:rFonts w:hint="eastAsia" w:ascii="宋体" w:hAnsi="宋体" w:eastAsia="宋体" w:cs="宋体"/>
          <w:color w:val="000000" w:themeColor="text1"/>
          <w:sz w:val="30"/>
          <w:szCs w:val="30"/>
          <w:highlight w:val="none"/>
          <w14:textFill>
            <w14:solidFill>
              <w14:schemeClr w14:val="tx1"/>
            </w14:solidFill>
          </w14:textFill>
        </w:rPr>
      </w:pPr>
      <w:bookmarkStart w:id="11" w:name="_Toc19516"/>
      <w:r>
        <w:rPr>
          <w:rFonts w:hint="eastAsia" w:ascii="宋体" w:hAnsi="宋体" w:eastAsia="宋体" w:cs="宋体"/>
          <w:b/>
          <w:bCs/>
          <w:color w:val="000000" w:themeColor="text1"/>
          <w:sz w:val="30"/>
          <w:szCs w:val="30"/>
          <w:highlight w:val="none"/>
          <w14:textFill>
            <w14:solidFill>
              <w14:schemeClr w14:val="tx1"/>
            </w14:solidFill>
          </w14:textFill>
        </w:rPr>
        <w:t>第一章谈判邀请书</w:t>
      </w:r>
      <w:bookmarkEnd w:id="9"/>
      <w:bookmarkEnd w:id="10"/>
      <w:bookmarkEnd w:id="11"/>
    </w:p>
    <w:p>
      <w:pPr>
        <w:rPr>
          <w:rFonts w:hint="eastAsia" w:ascii="宋体" w:hAnsi="宋体" w:eastAsia="宋体" w:cs="宋体"/>
          <w:color w:val="000000" w:themeColor="text1"/>
          <w:sz w:val="21"/>
          <w:szCs w:val="21"/>
          <w:highlight w:val="none"/>
          <w14:textFill>
            <w14:solidFill>
              <w14:schemeClr w14:val="tx1"/>
            </w14:solidFill>
          </w14:textFill>
        </w:rPr>
      </w:pPr>
    </w:p>
    <w:p>
      <w:pPr>
        <w:keepNext w:val="0"/>
        <w:keepLines w:val="0"/>
        <w:widowControl w:val="0"/>
        <w:suppressLineNumbers w:val="0"/>
        <w:pBdr>
          <w:top w:val="single" w:color="auto" w:sz="4" w:space="1"/>
          <w:left w:val="single" w:color="auto" w:sz="4" w:space="4"/>
          <w:bottom w:val="single" w:color="auto" w:sz="4" w:space="1"/>
          <w:right w:val="single" w:color="auto" w:sz="4" w:space="4"/>
        </w:pBdr>
        <w:spacing w:before="0" w:beforeAutospacing="0" w:after="0" w:afterAutospacing="0"/>
        <w:ind w:left="0" w:right="0" w:firstLine="420" w:firstLineChars="20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项目概况</w:t>
      </w:r>
    </w:p>
    <w:p>
      <w:pPr>
        <w:keepNext w:val="0"/>
        <w:keepLines w:val="0"/>
        <w:widowControl w:val="0"/>
        <w:suppressLineNumbers w:val="0"/>
        <w:pBdr>
          <w:top w:val="single" w:color="auto" w:sz="4" w:space="1"/>
          <w:left w:val="single" w:color="auto" w:sz="4" w:space="4"/>
          <w:bottom w:val="single" w:color="auto" w:sz="4" w:space="1"/>
          <w:right w:val="single" w:color="auto" w:sz="4" w:space="4"/>
        </w:pBdr>
        <w:spacing w:before="0" w:beforeAutospacing="0" w:after="0" w:afterAutospacing="0"/>
        <w:ind w:left="0" w:right="0" w:firstLine="420" w:firstLineChars="20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2024-2026年度云南省水文水资源局机关物业管理项目的潜在“政采云”平台（http：//www.zcygov.cn）获取采购文件，并于2024年03月</w:t>
      </w:r>
      <w:r>
        <w:rPr>
          <w:rFonts w:hint="eastAsia" w:ascii="宋体" w:hAnsi="宋体" w:cs="宋体"/>
          <w:kern w:val="2"/>
          <w:sz w:val="21"/>
          <w:szCs w:val="21"/>
          <w:highlight w:val="none"/>
          <w:lang w:val="en-US" w:eastAsia="zh-CN" w:bidi="ar"/>
        </w:rPr>
        <w:t>15</w:t>
      </w:r>
      <w:r>
        <w:rPr>
          <w:rFonts w:hint="eastAsia" w:ascii="宋体" w:hAnsi="宋体" w:eastAsia="宋体" w:cs="宋体"/>
          <w:kern w:val="2"/>
          <w:sz w:val="21"/>
          <w:szCs w:val="21"/>
          <w:highlight w:val="none"/>
          <w:lang w:val="en-US" w:eastAsia="zh-CN" w:bidi="ar"/>
        </w:rPr>
        <w:t>日09点00分（北京时间）前提交响应文件。</w:t>
      </w:r>
    </w:p>
    <w:p>
      <w:pPr>
        <w:pBdr>
          <w:top w:val="single" w:color="auto" w:sz="4" w:space="1"/>
          <w:left w:val="single" w:color="auto" w:sz="4" w:space="4"/>
          <w:bottom w:val="single" w:color="auto" w:sz="4" w:space="1"/>
          <w:right w:val="single" w:color="auto" w:sz="4" w:space="4"/>
        </w:pBdr>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pPr>
        <w:pStyle w:val="3"/>
        <w:numPr>
          <w:ilvl w:val="0"/>
          <w:numId w:val="0"/>
        </w:numPr>
        <w:ind w:left="425"/>
        <w:jc w:val="both"/>
        <w:rPr>
          <w:rFonts w:hint="eastAsia" w:ascii="宋体" w:hAnsi="宋体" w:eastAsia="宋体" w:cs="宋体"/>
          <w:color w:val="000000" w:themeColor="text1"/>
          <w:sz w:val="28"/>
          <w:szCs w:val="28"/>
          <w:highlight w:val="none"/>
          <w14:textFill>
            <w14:solidFill>
              <w14:schemeClr w14:val="tx1"/>
            </w14:solidFill>
          </w14:textFill>
        </w:rPr>
      </w:pPr>
      <w:bookmarkStart w:id="12" w:name="_Toc28359089"/>
      <w:bookmarkStart w:id="13" w:name="_Toc35393629"/>
      <w:bookmarkStart w:id="14" w:name="_Toc54095465"/>
      <w:bookmarkStart w:id="15" w:name="_Toc28359012"/>
      <w:bookmarkStart w:id="16" w:name="_Toc35393798"/>
      <w:bookmarkStart w:id="17" w:name="_Toc12634"/>
      <w:r>
        <w:rPr>
          <w:rFonts w:hint="eastAsia" w:ascii="宋体" w:hAnsi="宋体" w:eastAsia="宋体" w:cs="宋体"/>
          <w:color w:val="000000" w:themeColor="text1"/>
          <w:sz w:val="28"/>
          <w:szCs w:val="28"/>
          <w:highlight w:val="none"/>
          <w14:textFill>
            <w14:solidFill>
              <w14:schemeClr w14:val="tx1"/>
            </w14:solidFill>
          </w14:textFill>
        </w:rPr>
        <w:t>一、项目基本情况</w:t>
      </w:r>
      <w:bookmarkEnd w:id="12"/>
      <w:bookmarkEnd w:id="13"/>
      <w:bookmarkEnd w:id="14"/>
      <w:bookmarkEnd w:id="15"/>
      <w:bookmarkEnd w:id="16"/>
      <w:bookmarkEnd w:id="17"/>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1.项目编号：</w:t>
      </w:r>
      <w:r>
        <w:rPr>
          <w:rFonts w:hint="eastAsia" w:ascii="宋体" w:hAnsi="宋体" w:eastAsia="宋体" w:cs="宋体"/>
          <w:color w:val="000000" w:themeColor="text1"/>
          <w:sz w:val="21"/>
          <w:szCs w:val="21"/>
          <w:highlight w:val="none"/>
          <w:lang w:eastAsia="zh-CN"/>
          <w14:textFill>
            <w14:solidFill>
              <w14:schemeClr w14:val="tx1"/>
            </w14:solidFill>
          </w14:textFill>
        </w:rPr>
        <w:t>YNZC2024-J3-00344-YNSZ-0006</w:t>
      </w:r>
      <w:r>
        <w:rPr>
          <w:rFonts w:hint="eastAsia" w:ascii="宋体" w:hAnsi="宋体" w:eastAsia="宋体" w:cs="宋体"/>
          <w:color w:val="000000" w:themeColor="text1"/>
          <w:sz w:val="21"/>
          <w:szCs w:val="21"/>
          <w:highlight w:val="none"/>
          <w14:textFill>
            <w14:solidFill>
              <w14:schemeClr w14:val="tx1"/>
            </w14:solidFill>
          </w14:textFill>
        </w:rPr>
        <w:t>（计划编号：</w:t>
      </w:r>
      <w:r>
        <w:rPr>
          <w:rFonts w:hint="eastAsia" w:ascii="宋体" w:hAnsi="宋体" w:eastAsia="宋体" w:cs="宋体"/>
          <w:color w:val="000000" w:themeColor="text1"/>
          <w:sz w:val="21"/>
          <w:szCs w:val="21"/>
          <w:highlight w:val="none"/>
          <w:lang w:eastAsia="zh-CN"/>
          <w14:textFill>
            <w14:solidFill>
              <w14:schemeClr w14:val="tx1"/>
            </w14:solidFill>
          </w14:textFill>
        </w:rPr>
        <w:t>4530000JH202401085</w:t>
      </w:r>
      <w:r>
        <w:rPr>
          <w:rFonts w:hint="eastAsia" w:ascii="宋体" w:hAnsi="宋体" w:eastAsia="宋体" w:cs="宋体"/>
          <w:color w:val="000000" w:themeColor="text1"/>
          <w:sz w:val="21"/>
          <w:szCs w:val="21"/>
          <w:highlight w:val="none"/>
          <w14:textFill>
            <w14:solidFill>
              <w14:schemeClr w14:val="tx1"/>
            </w14:solidFill>
          </w14:textFill>
        </w:rPr>
        <w:t>）</w:t>
      </w:r>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2.项目名称：</w:t>
      </w:r>
      <w:r>
        <w:rPr>
          <w:rFonts w:hint="eastAsia" w:ascii="宋体" w:hAnsi="宋体" w:eastAsia="宋体" w:cs="宋体"/>
          <w:color w:val="000000" w:themeColor="text1"/>
          <w:sz w:val="21"/>
          <w:szCs w:val="21"/>
          <w:highlight w:val="none"/>
          <w:lang w:eastAsia="zh-CN"/>
          <w14:textFill>
            <w14:solidFill>
              <w14:schemeClr w14:val="tx1"/>
            </w14:solidFill>
          </w14:textFill>
        </w:rPr>
        <w:t>2024-2026年度云南省水文水资源局机关物业管理项目</w:t>
      </w:r>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3.采购方式：竞争性谈判</w:t>
      </w:r>
    </w:p>
    <w:p>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50.00</w:t>
      </w:r>
      <w:r>
        <w:rPr>
          <w:rFonts w:hint="eastAsia" w:ascii="宋体" w:hAnsi="宋体" w:eastAsia="宋体" w:cs="宋体"/>
          <w:color w:val="000000" w:themeColor="text1"/>
          <w:sz w:val="21"/>
          <w:szCs w:val="21"/>
          <w:highlight w:val="none"/>
          <w14:textFill>
            <w14:solidFill>
              <w14:schemeClr w14:val="tx1"/>
            </w14:solidFill>
          </w14:textFill>
        </w:rPr>
        <w:t>万元</w:t>
      </w:r>
      <w:r>
        <w:rPr>
          <w:rFonts w:hint="eastAsia" w:ascii="宋体" w:hAnsi="宋体" w:cs="宋体"/>
          <w:color w:val="000000" w:themeColor="text1"/>
          <w:sz w:val="21"/>
          <w:szCs w:val="21"/>
          <w:highlight w:val="none"/>
          <w:lang w:val="en-US" w:eastAsia="zh-CN"/>
          <w14:textFill>
            <w14:solidFill>
              <w14:schemeClr w14:val="tx1"/>
            </w14:solidFill>
          </w14:textFill>
        </w:rPr>
        <w:t>/年</w:t>
      </w:r>
      <w:r>
        <w:rPr>
          <w:rFonts w:hint="eastAsia" w:ascii="宋体" w:hAnsi="宋体" w:eastAsia="宋体" w:cs="宋体"/>
          <w:color w:val="000000" w:themeColor="text1"/>
          <w:sz w:val="21"/>
          <w:szCs w:val="21"/>
          <w:highlight w:val="none"/>
          <w14:textFill>
            <w14:solidFill>
              <w14:schemeClr w14:val="tx1"/>
            </w14:solidFill>
          </w14:textFill>
        </w:rPr>
        <w:t>；最高限价：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50.00</w:t>
      </w:r>
      <w:r>
        <w:rPr>
          <w:rFonts w:hint="eastAsia" w:ascii="宋体" w:hAnsi="宋体" w:eastAsia="宋体" w:cs="宋体"/>
          <w:color w:val="000000" w:themeColor="text1"/>
          <w:sz w:val="21"/>
          <w:szCs w:val="21"/>
          <w:highlight w:val="none"/>
          <w14:textFill>
            <w14:solidFill>
              <w14:schemeClr w14:val="tx1"/>
            </w14:solidFill>
          </w14:textFill>
        </w:rPr>
        <w:t>万元/年</w:t>
      </w:r>
    </w:p>
    <w:p>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5.采购需求：本项目不分包，具体要求详见第五章</w:t>
      </w:r>
      <w:r>
        <w:rPr>
          <w:rFonts w:hint="eastAsia" w:ascii="宋体" w:hAnsi="宋体" w:eastAsia="宋体" w:cs="宋体"/>
          <w:color w:val="000000" w:themeColor="text1"/>
          <w:sz w:val="21"/>
          <w:szCs w:val="21"/>
          <w:highlight w:val="none"/>
          <w:lang w:eastAsia="zh-CN"/>
          <w14:textFill>
            <w14:solidFill>
              <w14:schemeClr w14:val="tx1"/>
            </w14:solidFill>
          </w14:textFill>
        </w:rPr>
        <w:t>服务</w:t>
      </w:r>
      <w:r>
        <w:rPr>
          <w:rFonts w:hint="eastAsia" w:ascii="宋体" w:hAnsi="宋体" w:eastAsia="宋体" w:cs="宋体"/>
          <w:color w:val="000000" w:themeColor="text1"/>
          <w:sz w:val="21"/>
          <w:szCs w:val="21"/>
          <w:highlight w:val="none"/>
          <w14:textFill>
            <w14:solidFill>
              <w14:schemeClr w14:val="tx1"/>
            </w14:solidFill>
          </w14:textFill>
        </w:rPr>
        <w:t>需求：</w:t>
      </w:r>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6.合同履行期限：</w:t>
      </w:r>
    </w:p>
    <w:p>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服务</w:t>
      </w:r>
      <w:r>
        <w:rPr>
          <w:rFonts w:hint="eastAsia" w:ascii="宋体" w:hAnsi="宋体" w:eastAsia="宋体" w:cs="宋体"/>
          <w:color w:val="000000" w:themeColor="text1"/>
          <w:sz w:val="21"/>
          <w:szCs w:val="21"/>
          <w:highlight w:val="none"/>
          <w14:textFill>
            <w14:solidFill>
              <w14:schemeClr w14:val="tx1"/>
            </w14:solidFill>
          </w14:textFill>
        </w:rPr>
        <w:t>期</w:t>
      </w:r>
      <w:r>
        <w:rPr>
          <w:rFonts w:hint="eastAsia" w:ascii="宋体" w:hAnsi="宋体" w:eastAsia="宋体" w:cs="宋体"/>
          <w:color w:val="000000" w:themeColor="text1"/>
          <w:sz w:val="21"/>
          <w:szCs w:val="21"/>
          <w:highlight w:val="none"/>
          <w:lang w:eastAsia="zh-CN"/>
          <w14:textFill>
            <w14:solidFill>
              <w14:schemeClr w14:val="tx1"/>
            </w14:solidFill>
          </w14:textFill>
        </w:rPr>
        <w:t>限</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一采三年（合同一年一签），自合同签订之日起至次年对应之日止。</w:t>
      </w:r>
    </w:p>
    <w:p>
      <w:pPr>
        <w:spacing w:line="360" w:lineRule="auto"/>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本次采购中，供应商应以年服务费进行报价，一旦成交，成交价即为第一年服务的合同价；第二年及第三年合同履行按云财采〔2015〕16号、云财采〔2016〕22号文件执行。</w:t>
      </w:r>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服务</w:t>
      </w:r>
      <w:r>
        <w:rPr>
          <w:rFonts w:hint="eastAsia" w:ascii="宋体" w:hAnsi="宋体" w:eastAsia="宋体" w:cs="宋体"/>
          <w:color w:val="000000" w:themeColor="text1"/>
          <w:sz w:val="21"/>
          <w:szCs w:val="21"/>
          <w:highlight w:val="none"/>
          <w14:textFill>
            <w14:solidFill>
              <w14:schemeClr w14:val="tx1"/>
            </w14:solidFill>
          </w14:textFill>
        </w:rPr>
        <w:t>地点：</w:t>
      </w:r>
      <w:r>
        <w:rPr>
          <w:rFonts w:hint="eastAsia" w:ascii="宋体" w:hAnsi="宋体" w:eastAsia="宋体" w:cs="宋体"/>
          <w:color w:val="000000" w:themeColor="text1"/>
          <w:sz w:val="21"/>
          <w:szCs w:val="21"/>
          <w:highlight w:val="none"/>
          <w:lang w:eastAsia="zh-CN"/>
          <w14:textFill>
            <w14:solidFill>
              <w14:schemeClr w14:val="tx1"/>
            </w14:solidFill>
          </w14:textFill>
        </w:rPr>
        <w:t>云南省水文水资源局</w:t>
      </w:r>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7.本项目不接受联合体。</w:t>
      </w:r>
    </w:p>
    <w:p>
      <w:pPr>
        <w:pStyle w:val="3"/>
        <w:numPr>
          <w:ilvl w:val="0"/>
          <w:numId w:val="0"/>
        </w:numPr>
        <w:ind w:left="425"/>
        <w:jc w:val="both"/>
        <w:rPr>
          <w:rFonts w:hint="eastAsia" w:ascii="宋体" w:hAnsi="宋体" w:eastAsia="宋体" w:cs="宋体"/>
          <w:color w:val="000000" w:themeColor="text1"/>
          <w:sz w:val="28"/>
          <w:szCs w:val="28"/>
          <w:highlight w:val="none"/>
          <w14:textFill>
            <w14:solidFill>
              <w14:schemeClr w14:val="tx1"/>
            </w14:solidFill>
          </w14:textFill>
        </w:rPr>
      </w:pPr>
      <w:bookmarkStart w:id="18" w:name="_Toc54095466"/>
      <w:bookmarkStart w:id="19" w:name="_Toc35393799"/>
      <w:bookmarkStart w:id="20" w:name="_Toc35393630"/>
      <w:bookmarkStart w:id="21" w:name="_Toc28359013"/>
      <w:bookmarkStart w:id="22" w:name="_Toc28359090"/>
      <w:bookmarkStart w:id="23" w:name="_Toc24862"/>
      <w:r>
        <w:rPr>
          <w:rFonts w:hint="eastAsia" w:ascii="宋体" w:hAnsi="宋体" w:eastAsia="宋体" w:cs="宋体"/>
          <w:color w:val="000000" w:themeColor="text1"/>
          <w:sz w:val="28"/>
          <w:szCs w:val="28"/>
          <w:highlight w:val="none"/>
          <w14:textFill>
            <w14:solidFill>
              <w14:schemeClr w14:val="tx1"/>
            </w14:solidFill>
          </w14:textFill>
        </w:rPr>
        <w:t>二、申请人的资格要求</w:t>
      </w:r>
      <w:bookmarkEnd w:id="18"/>
      <w:bookmarkEnd w:id="19"/>
      <w:bookmarkEnd w:id="20"/>
      <w:bookmarkEnd w:id="21"/>
      <w:bookmarkEnd w:id="22"/>
      <w:bookmarkEnd w:id="23"/>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1.满足《中华人民共和国政府采购法》第二十二条规定，并提供资格证明文件，详见“供应商须知前附表”。</w:t>
      </w:r>
    </w:p>
    <w:p>
      <w:pPr>
        <w:spacing w:line="360" w:lineRule="auto"/>
        <w:ind w:firstLine="420"/>
        <w:rPr>
          <w:rFonts w:hint="eastAsia" w:ascii="宋体" w:hAnsi="宋体" w:eastAsia="宋体" w:cs="宋体"/>
          <w:b/>
          <w:bCs/>
          <w:color w:val="000000" w:themeColor="text1"/>
          <w:sz w:val="21"/>
          <w:szCs w:val="21"/>
          <w:highlight w:val="none"/>
          <w14:textFill>
            <w14:solidFill>
              <w14:schemeClr w14:val="tx1"/>
            </w14:solidFill>
          </w14:textFill>
        </w:rPr>
      </w:pPr>
      <w:bookmarkStart w:id="24" w:name="_Toc28359091"/>
      <w:bookmarkStart w:id="25" w:name="_Toc28359014"/>
      <w:r>
        <w:rPr>
          <w:rFonts w:hint="eastAsia" w:ascii="宋体" w:hAnsi="宋体" w:eastAsia="宋体" w:cs="宋体"/>
          <w:color w:val="000000" w:themeColor="text1"/>
          <w:sz w:val="21"/>
          <w:szCs w:val="21"/>
          <w:highlight w:val="none"/>
          <w14:textFill>
            <w14:solidFill>
              <w14:schemeClr w14:val="tx1"/>
            </w14:solidFill>
          </w14:textFill>
        </w:rPr>
        <w:t>2.落实政府采购政策需满足的资格要</w:t>
      </w:r>
      <w:bookmarkStart w:id="321" w:name="_GoBack"/>
      <w:bookmarkEnd w:id="321"/>
      <w:r>
        <w:rPr>
          <w:rFonts w:hint="eastAsia" w:ascii="宋体" w:hAnsi="宋体" w:eastAsia="宋体" w:cs="宋体"/>
          <w:color w:val="000000" w:themeColor="text1"/>
          <w:sz w:val="21"/>
          <w:szCs w:val="21"/>
          <w:highlight w:val="none"/>
          <w14:textFill>
            <w14:solidFill>
              <w14:schemeClr w14:val="tx1"/>
            </w14:solidFill>
          </w14:textFill>
        </w:rPr>
        <w:t>求：</w:t>
      </w:r>
      <w:r>
        <w:rPr>
          <w:rFonts w:hint="eastAsia" w:ascii="宋体" w:hAnsi="宋体" w:eastAsia="宋体" w:cs="宋体"/>
          <w:b/>
          <w:bCs/>
          <w:color w:val="000000" w:themeColor="text1"/>
          <w:sz w:val="21"/>
          <w:szCs w:val="21"/>
          <w:highlight w:val="none"/>
          <w:lang w:eastAsia="zh-CN"/>
          <w14:textFill>
            <w14:solidFill>
              <w14:schemeClr w14:val="tx1"/>
            </w14:solidFill>
          </w14:textFill>
        </w:rPr>
        <w:t>本项目为专门面向中小企业采购项目，供应商须按要求填写《中小企业声明函》（残疾人福利性单位声明函、监狱企业证明文件），监狱企业、残疾人福利性单位视同小型或微型企业</w:t>
      </w:r>
      <w:r>
        <w:rPr>
          <w:rFonts w:hint="eastAsia" w:ascii="宋体" w:hAnsi="宋体" w:eastAsia="宋体" w:cs="宋体"/>
          <w:b/>
          <w:bCs/>
          <w:color w:val="000000" w:themeColor="text1"/>
          <w:sz w:val="21"/>
          <w:szCs w:val="21"/>
          <w:highlight w:val="none"/>
          <w14:textFill>
            <w14:solidFill>
              <w14:schemeClr w14:val="tx1"/>
            </w14:solidFill>
          </w14:textFill>
        </w:rPr>
        <w:t>。</w:t>
      </w:r>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3.本项目的特定条件：无。</w:t>
      </w:r>
    </w:p>
    <w:p>
      <w:pPr>
        <w:spacing w:line="360" w:lineRule="auto"/>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参加谈判的供应商在响应文件递交截止时间前未被列入“失信被执行人”、“重大税收违法案件当事人名单”、“政府采购严重违法失信名单”，采购人或采购代理机构将通过“信用中国”网站(www.creditchina.gov.cn) “中国政府采购网”网站（www.ccgp.gov.cn）查询供应商信用记录。</w:t>
      </w:r>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5.为本项目提供整体设计、规范编制或者项目管理、监理、检测等服务的供应商：无。</w:t>
      </w:r>
    </w:p>
    <w:p>
      <w:pPr>
        <w:spacing w:line="360" w:lineRule="auto"/>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6.单位负责人为同一人或者存在直接控股、管理关系的不同供应商，不得参加同一合同项下的政府采购活动。</w:t>
      </w:r>
    </w:p>
    <w:p>
      <w:pPr>
        <w:pStyle w:val="3"/>
        <w:numPr>
          <w:ilvl w:val="0"/>
          <w:numId w:val="0"/>
        </w:numPr>
        <w:ind w:left="425"/>
        <w:jc w:val="both"/>
        <w:rPr>
          <w:rFonts w:hint="eastAsia" w:ascii="宋体" w:hAnsi="宋体" w:eastAsia="宋体" w:cs="宋体"/>
          <w:color w:val="000000" w:themeColor="text1"/>
          <w:sz w:val="28"/>
          <w:szCs w:val="28"/>
          <w:highlight w:val="none"/>
          <w14:textFill>
            <w14:solidFill>
              <w14:schemeClr w14:val="tx1"/>
            </w14:solidFill>
          </w14:textFill>
        </w:rPr>
      </w:pPr>
      <w:bookmarkStart w:id="26" w:name="_Toc54095467"/>
      <w:bookmarkStart w:id="27" w:name="_Toc35393800"/>
      <w:bookmarkStart w:id="28" w:name="_Toc35393631"/>
      <w:bookmarkStart w:id="29" w:name="_Toc32105"/>
      <w:r>
        <w:rPr>
          <w:rFonts w:hint="eastAsia" w:ascii="宋体" w:hAnsi="宋体" w:eastAsia="宋体" w:cs="宋体"/>
          <w:color w:val="000000" w:themeColor="text1"/>
          <w:sz w:val="28"/>
          <w:szCs w:val="28"/>
          <w:highlight w:val="none"/>
          <w14:textFill>
            <w14:solidFill>
              <w14:schemeClr w14:val="tx1"/>
            </w14:solidFill>
          </w14:textFill>
        </w:rPr>
        <w:t>三、获取采购文件</w:t>
      </w:r>
      <w:bookmarkEnd w:id="24"/>
      <w:bookmarkEnd w:id="25"/>
      <w:bookmarkEnd w:id="26"/>
      <w:bookmarkEnd w:id="27"/>
      <w:bookmarkEnd w:id="28"/>
      <w:bookmarkEnd w:id="29"/>
    </w:p>
    <w:p>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1.时间：本公告发出之日起至2024年3月</w:t>
      </w:r>
      <w:r>
        <w:rPr>
          <w:rFonts w:hint="eastAsia" w:ascii="宋体" w:hAnsi="宋体" w:cs="宋体"/>
          <w:color w:val="000000" w:themeColor="text1"/>
          <w:sz w:val="21"/>
          <w:szCs w:val="21"/>
          <w:highlight w:val="none"/>
          <w:lang w:val="en-US" w:eastAsia="zh-CN"/>
          <w14:textFill>
            <w14:solidFill>
              <w14:schemeClr w14:val="tx1"/>
            </w14:solidFill>
          </w14:textFill>
        </w:rPr>
        <w:t>14</w:t>
      </w:r>
      <w:r>
        <w:rPr>
          <w:rFonts w:hint="eastAsia" w:ascii="宋体" w:hAnsi="宋体" w:eastAsia="宋体" w:cs="宋体"/>
          <w:color w:val="000000" w:themeColor="text1"/>
          <w:sz w:val="21"/>
          <w:szCs w:val="21"/>
          <w:highlight w:val="none"/>
          <w14:textFill>
            <w14:solidFill>
              <w14:schemeClr w14:val="tx1"/>
            </w14:solidFill>
          </w14:textFill>
        </w:rPr>
        <w:t>日1</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时</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0分(北京时间，下同)。</w:t>
      </w:r>
    </w:p>
    <w:p>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平台</w:t>
      </w:r>
      <w:r>
        <w:rPr>
          <w:rFonts w:hint="eastAsia" w:ascii="宋体" w:hAnsi="宋体" w:eastAsia="宋体" w:cs="宋体"/>
          <w:color w:val="000000" w:themeColor="text1"/>
          <w:sz w:val="21"/>
          <w:szCs w:val="21"/>
          <w:highlight w:val="none"/>
          <w14:textFill>
            <w14:solidFill>
              <w14:schemeClr w14:val="tx1"/>
            </w14:solidFill>
          </w14:textFill>
        </w:rPr>
        <w:t>：“政采云”平台（http：//www.zcygov.cn）。</w:t>
      </w:r>
    </w:p>
    <w:p>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3.方式：网上下载。</w:t>
      </w:r>
    </w:p>
    <w:p>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可自行在“政采云”平台（http：//www.zcygov.cn）下载采购文件（操作路径：登录“政采云”平台-项目采购-获取采购文件-找到本项目-点击“申请获取采购文件”），电子响应文件制作需要基于“政采云”平台（http：//www.zcygov.cn）获取的采购文件编制。</w:t>
      </w:r>
    </w:p>
    <w:p>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4.未按规定时间及方式获取本项目谈判文件的供应商不得参与谈判。</w:t>
      </w:r>
    </w:p>
    <w:p>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5.售价：免费。</w:t>
      </w:r>
    </w:p>
    <w:p>
      <w:pPr>
        <w:pStyle w:val="3"/>
        <w:numPr>
          <w:ilvl w:val="0"/>
          <w:numId w:val="0"/>
        </w:numPr>
        <w:ind w:left="425"/>
        <w:jc w:val="both"/>
        <w:rPr>
          <w:rFonts w:hint="eastAsia" w:ascii="宋体" w:hAnsi="宋体" w:eastAsia="宋体" w:cs="宋体"/>
          <w:color w:val="000000" w:themeColor="text1"/>
          <w:sz w:val="28"/>
          <w:szCs w:val="28"/>
          <w:highlight w:val="none"/>
          <w14:textFill>
            <w14:solidFill>
              <w14:schemeClr w14:val="tx1"/>
            </w14:solidFill>
          </w14:textFill>
        </w:rPr>
      </w:pPr>
      <w:bookmarkStart w:id="30" w:name="_Toc28359015"/>
      <w:bookmarkStart w:id="31" w:name="_Toc54095468"/>
      <w:bookmarkStart w:id="32" w:name="_Toc28359092"/>
      <w:bookmarkStart w:id="33" w:name="_Toc35393801"/>
      <w:bookmarkStart w:id="34" w:name="_Toc35393632"/>
      <w:bookmarkStart w:id="35" w:name="_Toc2800"/>
      <w:r>
        <w:rPr>
          <w:rFonts w:hint="eastAsia" w:ascii="宋体" w:hAnsi="宋体" w:eastAsia="宋体" w:cs="宋体"/>
          <w:color w:val="000000" w:themeColor="text1"/>
          <w:sz w:val="28"/>
          <w:szCs w:val="28"/>
          <w:highlight w:val="none"/>
          <w14:textFill>
            <w14:solidFill>
              <w14:schemeClr w14:val="tx1"/>
            </w14:solidFill>
          </w14:textFill>
        </w:rPr>
        <w:t>四、响应文件提交</w:t>
      </w:r>
      <w:bookmarkEnd w:id="30"/>
      <w:bookmarkEnd w:id="31"/>
      <w:bookmarkEnd w:id="32"/>
      <w:bookmarkEnd w:id="33"/>
      <w:bookmarkEnd w:id="34"/>
      <w:bookmarkEnd w:id="35"/>
    </w:p>
    <w:p>
      <w:pPr>
        <w:keepNext w:val="0"/>
        <w:keepLines w:val="0"/>
        <w:widowControl w:val="0"/>
        <w:numPr>
          <w:ilvl w:val="0"/>
          <w:numId w:val="3"/>
        </w:numPr>
        <w:suppressLineNumbers w:val="0"/>
        <w:spacing w:before="0" w:beforeAutospacing="0" w:after="0" w:afterAutospacing="0" w:line="360" w:lineRule="auto"/>
        <w:ind w:left="840" w:leftChars="200" w:right="0" w:hanging="420" w:hangingChars="200"/>
        <w:jc w:val="both"/>
        <w:rPr>
          <w:rFonts w:hint="eastAsia" w:ascii="宋体" w:hAnsi="宋体" w:eastAsia="宋体" w:cs="宋体"/>
          <w:kern w:val="2"/>
          <w:sz w:val="21"/>
          <w:szCs w:val="21"/>
          <w:highlight w:val="none"/>
          <w:u w:val="single"/>
        </w:rPr>
      </w:pPr>
      <w:bookmarkStart w:id="36" w:name="_Toc54095469"/>
      <w:bookmarkStart w:id="37" w:name="_Toc35393802"/>
      <w:bookmarkStart w:id="38" w:name="_Toc35393633"/>
      <w:bookmarkStart w:id="39" w:name="_Toc28359016"/>
      <w:bookmarkStart w:id="40" w:name="_Toc28359093"/>
      <w:r>
        <w:rPr>
          <w:rFonts w:hint="eastAsia" w:ascii="宋体" w:hAnsi="宋体" w:eastAsia="宋体" w:cs="宋体"/>
          <w:kern w:val="2"/>
          <w:sz w:val="21"/>
          <w:szCs w:val="21"/>
          <w:highlight w:val="none"/>
          <w:lang w:val="en-US" w:eastAsia="zh-CN" w:bidi="ar"/>
        </w:rPr>
        <w:t>提交电子响应文件截止时间：</w:t>
      </w:r>
      <w:r>
        <w:rPr>
          <w:rFonts w:hint="eastAsia" w:ascii="宋体" w:hAnsi="宋体" w:eastAsia="宋体" w:cs="宋体"/>
          <w:kern w:val="2"/>
          <w:sz w:val="21"/>
          <w:szCs w:val="21"/>
          <w:highlight w:val="none"/>
          <w:u w:val="single"/>
          <w:lang w:val="en-US" w:eastAsia="zh-CN" w:bidi="ar"/>
        </w:rPr>
        <w:t>2024</w:t>
      </w:r>
      <w:r>
        <w:rPr>
          <w:rFonts w:hint="eastAsia" w:ascii="宋体" w:hAnsi="宋体" w:eastAsia="宋体" w:cs="宋体"/>
          <w:kern w:val="2"/>
          <w:sz w:val="21"/>
          <w:szCs w:val="21"/>
          <w:highlight w:val="none"/>
          <w:lang w:val="en-US" w:eastAsia="zh-CN" w:bidi="ar"/>
        </w:rPr>
        <w:t>年</w:t>
      </w:r>
      <w:r>
        <w:rPr>
          <w:rFonts w:hint="eastAsia" w:ascii="宋体" w:hAnsi="宋体" w:eastAsia="宋体" w:cs="宋体"/>
          <w:kern w:val="2"/>
          <w:sz w:val="21"/>
          <w:szCs w:val="21"/>
          <w:highlight w:val="none"/>
          <w:u w:val="single"/>
          <w:lang w:val="en-US" w:eastAsia="zh-CN" w:bidi="ar"/>
        </w:rPr>
        <w:t>3</w:t>
      </w:r>
      <w:r>
        <w:rPr>
          <w:rFonts w:hint="eastAsia" w:ascii="宋体" w:hAnsi="宋体" w:eastAsia="宋体" w:cs="宋体"/>
          <w:bCs/>
          <w:kern w:val="2"/>
          <w:sz w:val="21"/>
          <w:szCs w:val="21"/>
          <w:highlight w:val="none"/>
          <w:lang w:val="en-US" w:eastAsia="zh-CN" w:bidi="ar"/>
        </w:rPr>
        <w:t>月</w:t>
      </w:r>
      <w:r>
        <w:rPr>
          <w:rFonts w:hint="eastAsia" w:ascii="宋体" w:hAnsi="宋体" w:cs="宋体"/>
          <w:bCs/>
          <w:kern w:val="2"/>
          <w:sz w:val="21"/>
          <w:szCs w:val="21"/>
          <w:highlight w:val="none"/>
          <w:u w:val="single"/>
          <w:lang w:val="en-US" w:eastAsia="zh-CN" w:bidi="ar"/>
        </w:rPr>
        <w:t>15</w:t>
      </w:r>
      <w:r>
        <w:rPr>
          <w:rFonts w:hint="eastAsia" w:ascii="宋体" w:hAnsi="宋体" w:eastAsia="宋体" w:cs="宋体"/>
          <w:bCs/>
          <w:kern w:val="2"/>
          <w:sz w:val="21"/>
          <w:szCs w:val="21"/>
          <w:highlight w:val="none"/>
          <w:lang w:val="en-US" w:eastAsia="zh-CN" w:bidi="ar"/>
        </w:rPr>
        <w:t>日</w:t>
      </w:r>
      <w:r>
        <w:rPr>
          <w:rFonts w:hint="eastAsia" w:ascii="宋体" w:hAnsi="宋体" w:eastAsia="宋体" w:cs="宋体"/>
          <w:bCs/>
          <w:kern w:val="2"/>
          <w:sz w:val="21"/>
          <w:szCs w:val="21"/>
          <w:highlight w:val="none"/>
          <w:u w:val="single"/>
          <w:lang w:val="en-US" w:eastAsia="zh-CN" w:bidi="ar"/>
        </w:rPr>
        <w:t>09</w:t>
      </w:r>
      <w:r>
        <w:rPr>
          <w:rFonts w:hint="eastAsia" w:ascii="宋体" w:hAnsi="宋体" w:eastAsia="宋体" w:cs="宋体"/>
          <w:kern w:val="2"/>
          <w:sz w:val="21"/>
          <w:szCs w:val="21"/>
          <w:highlight w:val="none"/>
          <w:lang w:val="en-US" w:eastAsia="zh-CN" w:bidi="ar"/>
        </w:rPr>
        <w:t>时</w:t>
      </w:r>
      <w:r>
        <w:rPr>
          <w:rFonts w:hint="eastAsia" w:ascii="宋体" w:hAnsi="宋体" w:eastAsia="宋体" w:cs="宋体"/>
          <w:kern w:val="2"/>
          <w:sz w:val="21"/>
          <w:szCs w:val="21"/>
          <w:highlight w:val="none"/>
          <w:u w:val="single"/>
          <w:lang w:val="en-US" w:eastAsia="zh-CN" w:bidi="ar"/>
        </w:rPr>
        <w:t>00</w:t>
      </w:r>
      <w:r>
        <w:rPr>
          <w:rFonts w:hint="eastAsia" w:ascii="宋体" w:hAnsi="宋体" w:eastAsia="宋体" w:cs="宋体"/>
          <w:kern w:val="2"/>
          <w:sz w:val="21"/>
          <w:szCs w:val="21"/>
          <w:highlight w:val="none"/>
          <w:lang w:val="en-US" w:eastAsia="zh-CN" w:bidi="ar"/>
        </w:rPr>
        <w:t>分。</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1）响应文件提交方式：本项目为全流程电子化项目，通过“政采云”平台（http：//www.zcygov.cn）实行在线电子响应，供应商应先安装“政采云电子交易客户端”（请自行前往“政采云”平台进行下载），并按照本项目采购文件和“政采云”平台的要求编制、加密后在截止时间前通过网络上传至“政采云”平台，供应商在“政采云”平台提交电子版响应文件时，请填写参加远程采购活动经办人联系方式。</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（2）未进行网上注册并办理数字证书（CA 认证）的供应商将无法参与本项目政府采购活动，潜在供应商应要尽早完成电子交易平台上的 CA 数字证书办理，并在首次响应文件提交截止时间前提交响应文件。</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（3）为确保网上操作合法、有效和安全，请供应商确保在电子响应过程中能够对相关数据电文进行加密和使用电子签章，妥善保管 CA 数字证书并使用有效的 CA 数字证书参与整个采购活动。</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val="0"/>
          <w:bCs w:val="0"/>
          <w:kern w:val="2"/>
          <w:sz w:val="21"/>
          <w:szCs w:val="21"/>
          <w:highlight w:val="none"/>
          <w:u w:val="single"/>
        </w:rPr>
      </w:pPr>
      <w:r>
        <w:rPr>
          <w:rFonts w:hint="eastAsia" w:ascii="宋体" w:hAnsi="宋体" w:eastAsia="宋体" w:cs="宋体"/>
          <w:b w:val="0"/>
          <w:bCs w:val="0"/>
          <w:kern w:val="2"/>
          <w:sz w:val="21"/>
          <w:szCs w:val="21"/>
          <w:highlight w:val="none"/>
          <w:lang w:val="en-US" w:eastAsia="zh-CN" w:bidi="ar"/>
        </w:rPr>
        <w:t>注：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政采云”平台将予以拒收。</w:t>
      </w:r>
    </w:p>
    <w:p>
      <w:pPr>
        <w:pStyle w:val="3"/>
        <w:numPr>
          <w:ilvl w:val="0"/>
          <w:numId w:val="0"/>
        </w:numPr>
        <w:ind w:left="425"/>
        <w:jc w:val="both"/>
        <w:rPr>
          <w:rFonts w:hint="eastAsia" w:ascii="宋体" w:hAnsi="宋体" w:eastAsia="宋体" w:cs="宋体"/>
          <w:color w:val="000000" w:themeColor="text1"/>
          <w:sz w:val="28"/>
          <w:szCs w:val="28"/>
          <w:highlight w:val="none"/>
          <w14:textFill>
            <w14:solidFill>
              <w14:schemeClr w14:val="tx1"/>
            </w14:solidFill>
          </w14:textFill>
        </w:rPr>
      </w:pPr>
      <w:bookmarkStart w:id="41" w:name="_Toc19343"/>
      <w:r>
        <w:rPr>
          <w:rFonts w:hint="eastAsia" w:ascii="宋体" w:hAnsi="宋体" w:eastAsia="宋体" w:cs="宋体"/>
          <w:color w:val="000000" w:themeColor="text1"/>
          <w:sz w:val="28"/>
          <w:szCs w:val="28"/>
          <w:highlight w:val="none"/>
          <w14:textFill>
            <w14:solidFill>
              <w14:schemeClr w14:val="tx1"/>
            </w14:solidFill>
          </w14:textFill>
        </w:rPr>
        <w:t>五、开启</w:t>
      </w:r>
      <w:bookmarkEnd w:id="36"/>
      <w:bookmarkEnd w:id="37"/>
      <w:bookmarkEnd w:id="38"/>
      <w:bookmarkEnd w:id="39"/>
      <w:bookmarkEnd w:id="40"/>
      <w:bookmarkEnd w:id="41"/>
    </w:p>
    <w:p>
      <w:pPr>
        <w:keepNext w:val="0"/>
        <w:keepLines w:val="0"/>
        <w:widowControl w:val="0"/>
        <w:suppressLineNumbers w:val="0"/>
        <w:spacing w:before="0" w:beforeAutospacing="0" w:after="0" w:afterAutospacing="0" w:line="360" w:lineRule="auto"/>
        <w:ind w:left="0" w:right="0" w:firstLine="420"/>
        <w:jc w:val="both"/>
        <w:rPr>
          <w:rFonts w:hint="eastAsia" w:ascii="宋体" w:hAnsi="宋体" w:eastAsia="宋体" w:cs="宋体"/>
          <w:b w:val="0"/>
          <w:bCs w:val="0"/>
          <w:kern w:val="2"/>
          <w:sz w:val="21"/>
          <w:szCs w:val="21"/>
          <w:highlight w:val="none"/>
        </w:rPr>
      </w:pPr>
      <w:bookmarkStart w:id="42" w:name="_Toc35393634"/>
      <w:bookmarkStart w:id="43" w:name="_Toc54095470"/>
      <w:bookmarkStart w:id="44" w:name="_Toc28359094"/>
      <w:bookmarkStart w:id="45" w:name="_Toc28359017"/>
      <w:bookmarkStart w:id="46" w:name="_Toc35393803"/>
      <w:r>
        <w:rPr>
          <w:rFonts w:hint="eastAsia" w:ascii="宋体" w:hAnsi="宋体" w:eastAsia="宋体" w:cs="宋体"/>
          <w:b w:val="0"/>
          <w:bCs w:val="0"/>
          <w:kern w:val="2"/>
          <w:sz w:val="21"/>
          <w:szCs w:val="21"/>
          <w:highlight w:val="none"/>
          <w:lang w:val="en-US" w:eastAsia="zh-CN" w:bidi="ar"/>
        </w:rPr>
        <w:t>解密方式：CA 证书在线解密</w:t>
      </w:r>
    </w:p>
    <w:p>
      <w:pPr>
        <w:keepNext w:val="0"/>
        <w:keepLines w:val="0"/>
        <w:widowControl w:val="0"/>
        <w:suppressLineNumbers w:val="0"/>
        <w:spacing w:before="0" w:beforeAutospacing="0" w:after="0" w:afterAutospacing="0" w:line="360" w:lineRule="auto"/>
        <w:ind w:left="0" w:right="0" w:firstLine="420"/>
        <w:jc w:val="both"/>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解密时间：</w:t>
      </w:r>
      <w:r>
        <w:rPr>
          <w:rFonts w:hint="eastAsia" w:ascii="宋体" w:hAnsi="宋体" w:eastAsia="宋体" w:cs="宋体"/>
          <w:b w:val="0"/>
          <w:bCs w:val="0"/>
          <w:kern w:val="2"/>
          <w:sz w:val="21"/>
          <w:szCs w:val="21"/>
          <w:highlight w:val="none"/>
          <w:u w:val="single"/>
          <w:lang w:val="en-US" w:eastAsia="zh-CN" w:bidi="ar"/>
        </w:rPr>
        <w:t>2024</w:t>
      </w:r>
      <w:r>
        <w:rPr>
          <w:rFonts w:hint="eastAsia" w:ascii="宋体" w:hAnsi="宋体" w:eastAsia="宋体" w:cs="宋体"/>
          <w:b w:val="0"/>
          <w:bCs w:val="0"/>
          <w:kern w:val="2"/>
          <w:sz w:val="21"/>
          <w:szCs w:val="21"/>
          <w:highlight w:val="none"/>
          <w:lang w:val="en-US" w:eastAsia="zh-CN" w:bidi="ar"/>
        </w:rPr>
        <w:t>年</w:t>
      </w:r>
      <w:r>
        <w:rPr>
          <w:rFonts w:hint="eastAsia" w:ascii="宋体" w:hAnsi="宋体" w:eastAsia="宋体" w:cs="宋体"/>
          <w:b w:val="0"/>
          <w:bCs w:val="0"/>
          <w:kern w:val="2"/>
          <w:sz w:val="21"/>
          <w:szCs w:val="21"/>
          <w:highlight w:val="none"/>
          <w:u w:val="single"/>
          <w:lang w:val="en-US" w:eastAsia="zh-CN" w:bidi="ar"/>
        </w:rPr>
        <w:t>3</w:t>
      </w:r>
      <w:r>
        <w:rPr>
          <w:rFonts w:hint="eastAsia" w:ascii="宋体" w:hAnsi="宋体" w:eastAsia="宋体" w:cs="宋体"/>
          <w:b w:val="0"/>
          <w:bCs w:val="0"/>
          <w:kern w:val="2"/>
          <w:sz w:val="21"/>
          <w:szCs w:val="21"/>
          <w:highlight w:val="none"/>
          <w:lang w:val="en-US" w:eastAsia="zh-CN" w:bidi="ar"/>
        </w:rPr>
        <w:t>月</w:t>
      </w:r>
      <w:r>
        <w:rPr>
          <w:rFonts w:hint="eastAsia" w:ascii="宋体" w:hAnsi="宋体" w:cs="宋体"/>
          <w:b w:val="0"/>
          <w:bCs w:val="0"/>
          <w:kern w:val="2"/>
          <w:sz w:val="21"/>
          <w:szCs w:val="21"/>
          <w:highlight w:val="none"/>
          <w:u w:val="single"/>
          <w:lang w:val="en-US" w:eastAsia="zh-CN" w:bidi="ar"/>
        </w:rPr>
        <w:t>15</w:t>
      </w:r>
      <w:r>
        <w:rPr>
          <w:rFonts w:hint="eastAsia" w:ascii="宋体" w:hAnsi="宋体" w:eastAsia="宋体" w:cs="宋体"/>
          <w:b w:val="0"/>
          <w:bCs w:val="0"/>
          <w:kern w:val="2"/>
          <w:sz w:val="21"/>
          <w:szCs w:val="21"/>
          <w:highlight w:val="none"/>
          <w:lang w:val="en-US" w:eastAsia="zh-CN" w:bidi="ar"/>
        </w:rPr>
        <w:t>日09点00分至</w:t>
      </w:r>
      <w:r>
        <w:rPr>
          <w:rFonts w:hint="eastAsia" w:ascii="宋体" w:hAnsi="宋体" w:eastAsia="宋体" w:cs="宋体"/>
          <w:b w:val="0"/>
          <w:bCs w:val="0"/>
          <w:kern w:val="2"/>
          <w:sz w:val="21"/>
          <w:szCs w:val="21"/>
          <w:highlight w:val="none"/>
          <w:u w:val="single"/>
          <w:lang w:val="en-US" w:eastAsia="zh-CN" w:bidi="ar"/>
        </w:rPr>
        <w:t>2024</w:t>
      </w:r>
      <w:r>
        <w:rPr>
          <w:rFonts w:hint="eastAsia" w:ascii="宋体" w:hAnsi="宋体" w:eastAsia="宋体" w:cs="宋体"/>
          <w:b w:val="0"/>
          <w:bCs w:val="0"/>
          <w:kern w:val="2"/>
          <w:sz w:val="21"/>
          <w:szCs w:val="21"/>
          <w:highlight w:val="none"/>
          <w:lang w:val="en-US" w:eastAsia="zh-CN" w:bidi="ar"/>
        </w:rPr>
        <w:t>年</w:t>
      </w:r>
      <w:r>
        <w:rPr>
          <w:rFonts w:hint="eastAsia" w:ascii="宋体" w:hAnsi="宋体" w:eastAsia="宋体" w:cs="宋体"/>
          <w:b w:val="0"/>
          <w:bCs w:val="0"/>
          <w:kern w:val="2"/>
          <w:sz w:val="21"/>
          <w:szCs w:val="21"/>
          <w:highlight w:val="none"/>
          <w:u w:val="single"/>
          <w:lang w:val="en-US" w:eastAsia="zh-CN" w:bidi="ar"/>
        </w:rPr>
        <w:t>3</w:t>
      </w:r>
      <w:r>
        <w:rPr>
          <w:rFonts w:hint="eastAsia" w:ascii="宋体" w:hAnsi="宋体" w:eastAsia="宋体" w:cs="宋体"/>
          <w:b w:val="0"/>
          <w:bCs w:val="0"/>
          <w:kern w:val="2"/>
          <w:sz w:val="21"/>
          <w:szCs w:val="21"/>
          <w:highlight w:val="none"/>
          <w:lang w:val="en-US" w:eastAsia="zh-CN" w:bidi="ar"/>
        </w:rPr>
        <w:t>月</w:t>
      </w:r>
      <w:r>
        <w:rPr>
          <w:rFonts w:hint="eastAsia" w:ascii="宋体" w:hAnsi="宋体" w:cs="宋体"/>
          <w:b w:val="0"/>
          <w:bCs w:val="0"/>
          <w:kern w:val="2"/>
          <w:sz w:val="21"/>
          <w:szCs w:val="21"/>
          <w:highlight w:val="none"/>
          <w:u w:val="single"/>
          <w:lang w:val="en-US" w:eastAsia="zh-CN" w:bidi="ar"/>
        </w:rPr>
        <w:t>15</w:t>
      </w:r>
      <w:r>
        <w:rPr>
          <w:rFonts w:hint="eastAsia" w:ascii="宋体" w:hAnsi="宋体" w:eastAsia="宋体" w:cs="宋体"/>
          <w:b w:val="0"/>
          <w:bCs w:val="0"/>
          <w:kern w:val="2"/>
          <w:sz w:val="21"/>
          <w:szCs w:val="21"/>
          <w:highlight w:val="none"/>
          <w:lang w:val="en-US" w:eastAsia="zh-CN" w:bidi="ar"/>
        </w:rPr>
        <w:t>日10点00分（北京时间）</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解密</w:t>
      </w:r>
      <w:r>
        <w:rPr>
          <w:rFonts w:hint="eastAsia" w:ascii="宋体" w:hAnsi="宋体" w:cs="宋体"/>
          <w:b w:val="0"/>
          <w:bCs w:val="0"/>
          <w:kern w:val="2"/>
          <w:sz w:val="21"/>
          <w:szCs w:val="21"/>
          <w:highlight w:val="none"/>
          <w:lang w:val="en-US" w:eastAsia="zh-CN" w:bidi="ar"/>
        </w:rPr>
        <w:t>平台</w:t>
      </w:r>
      <w:r>
        <w:rPr>
          <w:rFonts w:hint="eastAsia" w:ascii="宋体" w:hAnsi="宋体" w:eastAsia="宋体" w:cs="宋体"/>
          <w:b w:val="0"/>
          <w:bCs w:val="0"/>
          <w:kern w:val="2"/>
          <w:sz w:val="21"/>
          <w:szCs w:val="21"/>
          <w:highlight w:val="none"/>
          <w:lang w:val="en-US" w:eastAsia="zh-CN" w:bidi="ar"/>
        </w:rPr>
        <w:t>：政府采购云平台开标大厅。“政采云”平台（http：//www.zcygov.cn）</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提交电子响应文件截止</w:t>
      </w:r>
      <w:r>
        <w:rPr>
          <w:rFonts w:hint="eastAsia" w:ascii="宋体" w:hAnsi="宋体" w:cs="宋体"/>
          <w:b w:val="0"/>
          <w:bCs w:val="0"/>
          <w:kern w:val="2"/>
          <w:sz w:val="21"/>
          <w:szCs w:val="21"/>
          <w:highlight w:val="none"/>
          <w:lang w:val="en-US" w:eastAsia="zh-CN" w:bidi="ar"/>
        </w:rPr>
        <w:t>日期当天</w:t>
      </w:r>
      <w:r>
        <w:rPr>
          <w:rFonts w:hint="eastAsia" w:ascii="宋体" w:hAnsi="宋体" w:eastAsia="宋体" w:cs="宋体"/>
          <w:b w:val="0"/>
          <w:bCs w:val="0"/>
          <w:kern w:val="2"/>
          <w:sz w:val="21"/>
          <w:szCs w:val="21"/>
          <w:highlight w:val="none"/>
          <w:lang w:val="en-US" w:eastAsia="zh-CN" w:bidi="ar"/>
        </w:rPr>
        <w:t>09:00首次开启响应文件时，供应商需要在</w:t>
      </w:r>
      <w:r>
        <w:rPr>
          <w:rFonts w:hint="eastAsia" w:ascii="宋体" w:hAnsi="宋体" w:cs="宋体"/>
          <w:b w:val="0"/>
          <w:bCs w:val="0"/>
          <w:kern w:val="2"/>
          <w:sz w:val="21"/>
          <w:szCs w:val="21"/>
          <w:highlight w:val="none"/>
          <w:lang w:val="en-US" w:eastAsia="zh-CN" w:bidi="ar"/>
        </w:rPr>
        <w:t>连接互联网且</w:t>
      </w:r>
      <w:r>
        <w:rPr>
          <w:rFonts w:hint="eastAsia" w:ascii="宋体" w:hAnsi="宋体" w:eastAsia="宋体" w:cs="宋体"/>
          <w:b w:val="0"/>
          <w:bCs w:val="0"/>
          <w:kern w:val="2"/>
          <w:sz w:val="21"/>
          <w:szCs w:val="21"/>
          <w:highlight w:val="none"/>
          <w:lang w:val="en-US" w:eastAsia="zh-CN" w:bidi="ar"/>
        </w:rPr>
        <w:t>网络状况良好的电脑登录“政采云”平台电子开标大厅，按规定时间（60分钟内）对加密的响应文件进行解密，否则后果自负。</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电子响应文件解密后至项目评审结束，供应商需要在具备有摄像头及语音功能且互联网网络状况良好的电脑登录“政采云”平台远程开标大厅参与本次谈判（含二次报价），否则后果自负。</w:t>
      </w:r>
    </w:p>
    <w:p>
      <w:pPr>
        <w:pStyle w:val="3"/>
        <w:numPr>
          <w:ilvl w:val="0"/>
          <w:numId w:val="0"/>
        </w:numPr>
        <w:ind w:left="425"/>
        <w:jc w:val="both"/>
        <w:rPr>
          <w:rFonts w:hint="eastAsia" w:ascii="宋体" w:hAnsi="宋体" w:eastAsia="宋体" w:cs="宋体"/>
          <w:color w:val="000000" w:themeColor="text1"/>
          <w:sz w:val="28"/>
          <w:szCs w:val="28"/>
          <w:highlight w:val="none"/>
          <w14:textFill>
            <w14:solidFill>
              <w14:schemeClr w14:val="tx1"/>
            </w14:solidFill>
          </w14:textFill>
        </w:rPr>
      </w:pPr>
      <w:bookmarkStart w:id="47" w:name="_Toc23751"/>
      <w:r>
        <w:rPr>
          <w:rFonts w:hint="eastAsia" w:ascii="宋体" w:hAnsi="宋体" w:eastAsia="宋体" w:cs="宋体"/>
          <w:color w:val="000000" w:themeColor="text1"/>
          <w:sz w:val="28"/>
          <w:szCs w:val="28"/>
          <w:highlight w:val="none"/>
          <w14:textFill>
            <w14:solidFill>
              <w14:schemeClr w14:val="tx1"/>
            </w14:solidFill>
          </w14:textFill>
        </w:rPr>
        <w:t>六、公告期限</w:t>
      </w:r>
      <w:bookmarkEnd w:id="42"/>
      <w:bookmarkEnd w:id="43"/>
      <w:bookmarkEnd w:id="44"/>
      <w:bookmarkEnd w:id="45"/>
      <w:bookmarkEnd w:id="46"/>
      <w:bookmarkEnd w:id="47"/>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自本公告发布之日起3个工作日。</w:t>
      </w:r>
    </w:p>
    <w:p>
      <w:pPr>
        <w:pStyle w:val="3"/>
        <w:numPr>
          <w:ilvl w:val="0"/>
          <w:numId w:val="0"/>
        </w:numPr>
        <w:ind w:left="425"/>
        <w:jc w:val="both"/>
        <w:rPr>
          <w:rFonts w:hint="eastAsia" w:ascii="宋体" w:hAnsi="宋体" w:eastAsia="宋体" w:cs="宋体"/>
          <w:color w:val="000000" w:themeColor="text1"/>
          <w:sz w:val="28"/>
          <w:szCs w:val="28"/>
          <w:highlight w:val="none"/>
          <w14:textFill>
            <w14:solidFill>
              <w14:schemeClr w14:val="tx1"/>
            </w14:solidFill>
          </w14:textFill>
        </w:rPr>
      </w:pPr>
      <w:bookmarkStart w:id="48" w:name="_Toc54095471"/>
      <w:bookmarkStart w:id="49" w:name="_Toc35393635"/>
      <w:bookmarkStart w:id="50" w:name="_Toc35393804"/>
      <w:bookmarkStart w:id="51" w:name="_Toc17363"/>
      <w:r>
        <w:rPr>
          <w:rFonts w:hint="eastAsia" w:ascii="宋体" w:hAnsi="宋体" w:eastAsia="宋体" w:cs="宋体"/>
          <w:color w:val="000000" w:themeColor="text1"/>
          <w:sz w:val="28"/>
          <w:szCs w:val="28"/>
          <w:highlight w:val="none"/>
          <w14:textFill>
            <w14:solidFill>
              <w14:schemeClr w14:val="tx1"/>
            </w14:solidFill>
          </w14:textFill>
        </w:rPr>
        <w:t>七、其他补充事宜</w:t>
      </w:r>
      <w:bookmarkEnd w:id="48"/>
      <w:bookmarkEnd w:id="49"/>
      <w:bookmarkEnd w:id="50"/>
      <w:bookmarkEnd w:id="51"/>
    </w:p>
    <w:p>
      <w:pPr>
        <w:keepNext w:val="0"/>
        <w:keepLines w:val="0"/>
        <w:widowControl w:val="0"/>
        <w:suppressLineNumbers w:val="0"/>
        <w:spacing w:before="0" w:beforeAutospacing="0" w:after="0" w:afterAutospacing="0"/>
        <w:ind w:left="0" w:right="0" w:firstLine="420" w:firstLineChars="200"/>
        <w:jc w:val="both"/>
        <w:rPr>
          <w:rFonts w:hint="eastAsia" w:ascii="宋体" w:hAnsi="宋体" w:eastAsia="宋体" w:cs="宋体"/>
          <w:b/>
          <w:bCs w:val="0"/>
          <w:kern w:val="2"/>
          <w:sz w:val="21"/>
          <w:szCs w:val="21"/>
          <w:highlight w:val="none"/>
        </w:rPr>
      </w:pPr>
      <w:bookmarkStart w:id="52" w:name="_Toc35393636"/>
      <w:bookmarkStart w:id="53" w:name="_Toc28359018"/>
      <w:bookmarkStart w:id="54" w:name="_Toc28359095"/>
      <w:bookmarkStart w:id="55" w:name="_Toc54095472"/>
      <w:bookmarkStart w:id="56" w:name="_Toc35393805"/>
      <w:r>
        <w:rPr>
          <w:rFonts w:hint="eastAsia" w:ascii="宋体" w:hAnsi="宋体" w:eastAsia="宋体" w:cs="宋体"/>
          <w:b/>
          <w:bCs w:val="0"/>
          <w:kern w:val="2"/>
          <w:sz w:val="21"/>
          <w:szCs w:val="21"/>
          <w:highlight w:val="none"/>
          <w:lang w:val="en-US" w:eastAsia="zh-CN" w:bidi="ar"/>
        </w:rPr>
        <w:t>1.采购信息发布媒体</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val="0"/>
          <w:bCs/>
          <w:kern w:val="2"/>
          <w:sz w:val="21"/>
          <w:szCs w:val="21"/>
          <w:highlight w:val="none"/>
        </w:rPr>
      </w:pPr>
      <w:r>
        <w:rPr>
          <w:rFonts w:hint="eastAsia" w:ascii="宋体" w:hAnsi="宋体" w:eastAsia="宋体" w:cs="宋体"/>
          <w:b w:val="0"/>
          <w:bCs/>
          <w:kern w:val="2"/>
          <w:sz w:val="21"/>
          <w:szCs w:val="21"/>
          <w:highlight w:val="none"/>
          <w:lang w:val="en-US" w:eastAsia="zh-CN" w:bidi="ar"/>
        </w:rPr>
        <w:t>采购信息、成交公告均在以下媒体发布：</w:t>
      </w:r>
    </w:p>
    <w:p>
      <w:pPr>
        <w:keepNext w:val="0"/>
        <w:keepLines w:val="0"/>
        <w:widowControl w:val="0"/>
        <w:suppressLineNumbers w:val="0"/>
        <w:spacing w:before="0" w:beforeAutospacing="0" w:after="0" w:afterAutospacing="0" w:line="480" w:lineRule="exact"/>
        <w:ind w:left="0" w:right="0" w:firstLine="420" w:firstLineChars="200"/>
        <w:jc w:val="both"/>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lang w:val="en-US" w:eastAsia="zh-CN" w:bidi="ar"/>
        </w:rPr>
        <w:t>云南省政府采购网（</w:t>
      </w:r>
      <w:r>
        <w:rPr>
          <w:rFonts w:hint="eastAsia" w:ascii="宋体" w:hAnsi="宋体" w:eastAsia="宋体" w:cs="宋体"/>
          <w:kern w:val="2"/>
          <w:sz w:val="21"/>
          <w:szCs w:val="21"/>
          <w:highlight w:val="none"/>
          <w:lang w:val="en-US" w:eastAsia="zh-CN" w:bidi="ar"/>
        </w:rPr>
        <w:t>www.yngp.com</w:t>
      </w:r>
      <w:r>
        <w:rPr>
          <w:rFonts w:hint="eastAsia" w:ascii="宋体" w:hAnsi="宋体" w:eastAsia="宋体" w:cs="宋体"/>
          <w:bCs/>
          <w:kern w:val="2"/>
          <w:sz w:val="21"/>
          <w:szCs w:val="21"/>
          <w:highlight w:val="none"/>
          <w:lang w:val="en-US" w:eastAsia="zh-CN" w:bidi="ar"/>
        </w:rPr>
        <w:t>）</w:t>
      </w:r>
    </w:p>
    <w:p>
      <w:pPr>
        <w:keepNext w:val="0"/>
        <w:keepLines w:val="0"/>
        <w:widowControl w:val="0"/>
        <w:suppressLineNumbers w:val="0"/>
        <w:spacing w:before="0" w:beforeAutospacing="0" w:after="0" w:afterAutospacing="0" w:line="480" w:lineRule="exact"/>
        <w:ind w:left="0" w:right="0" w:firstLine="420" w:firstLineChars="200"/>
        <w:jc w:val="both"/>
        <w:rPr>
          <w:rFonts w:hint="eastAsia" w:ascii="宋体" w:hAnsi="宋体" w:eastAsia="宋体" w:cs="宋体"/>
          <w:b w:val="0"/>
          <w:bCs/>
          <w:kern w:val="2"/>
          <w:sz w:val="21"/>
          <w:szCs w:val="21"/>
          <w:highlight w:val="none"/>
        </w:rPr>
      </w:pPr>
      <w:r>
        <w:rPr>
          <w:rFonts w:hint="eastAsia" w:ascii="宋体" w:hAnsi="宋体" w:eastAsia="宋体" w:cs="宋体"/>
          <w:b w:val="0"/>
          <w:bCs/>
          <w:kern w:val="2"/>
          <w:sz w:val="21"/>
          <w:szCs w:val="21"/>
          <w:highlight w:val="none"/>
          <w:lang w:val="en-US" w:eastAsia="zh-CN" w:bidi="ar"/>
        </w:rPr>
        <w:t>竞争性谈判供应商在响应前务必认真阅读本谈判文件全部内容；谈判文件如有变更，将以网上公告形式发布，请在响应前经常访问云南省政府采购网（http://www.yngp.com/）、“政采云”平台（http：//www.zcygov.cn）获取最新信息，若有变更，请竞争性谈判供应商自行登录“政采云”平台收取修改内容，无须回复确认已收到该修改。</w:t>
      </w:r>
    </w:p>
    <w:p>
      <w:pPr>
        <w:keepNext w:val="0"/>
        <w:keepLines w:val="0"/>
        <w:widowControl w:val="0"/>
        <w:suppressLineNumbers w:val="0"/>
        <w:spacing w:before="0" w:beforeAutospacing="0" w:after="0" w:afterAutospacing="0"/>
        <w:ind w:left="0" w:right="0" w:firstLine="420" w:firstLineChars="200"/>
        <w:jc w:val="both"/>
        <w:rPr>
          <w:rFonts w:hint="eastAsia" w:ascii="宋体" w:hAnsi="宋体" w:eastAsia="宋体" w:cs="宋体"/>
          <w:b/>
          <w:bCs w:val="0"/>
          <w:kern w:val="2"/>
          <w:sz w:val="21"/>
          <w:szCs w:val="21"/>
          <w:highlight w:val="none"/>
        </w:rPr>
      </w:pPr>
      <w:r>
        <w:rPr>
          <w:rFonts w:hint="eastAsia" w:ascii="宋体" w:hAnsi="宋体" w:eastAsia="宋体" w:cs="宋体"/>
          <w:b/>
          <w:bCs w:val="0"/>
          <w:kern w:val="2"/>
          <w:sz w:val="21"/>
          <w:szCs w:val="21"/>
          <w:highlight w:val="none"/>
          <w:lang w:val="en-US" w:eastAsia="zh-CN" w:bidi="ar"/>
        </w:rPr>
        <w:t>2.技术支持</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lang w:val="en-US" w:eastAsia="zh-CN" w:bidi="ar"/>
        </w:rPr>
        <w:t xml:space="preserve"> 2.1联系方式：“政采云”平台技术支持电话：</w:t>
      </w:r>
      <w:r>
        <w:rPr>
          <w:rFonts w:hint="eastAsia" w:ascii="宋体" w:hAnsi="宋体" w:eastAsia="宋体" w:cs="宋体"/>
          <w:kern w:val="2"/>
          <w:sz w:val="21"/>
          <w:szCs w:val="21"/>
          <w:highlight w:val="none"/>
          <w:lang w:val="en-US" w:eastAsia="zh-CN" w:bidi="ar"/>
        </w:rPr>
        <w:t>0871-63957340、95763。</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kern w:val="2"/>
          <w:sz w:val="21"/>
          <w:szCs w:val="21"/>
          <w:highlight w:val="none"/>
        </w:rPr>
      </w:pPr>
      <w:r>
        <w:rPr>
          <w:rFonts w:hint="eastAsia" w:ascii="宋体" w:hAnsi="宋体" w:eastAsia="宋体" w:cs="宋体"/>
          <w:bCs/>
          <w:kern w:val="2"/>
          <w:sz w:val="21"/>
          <w:szCs w:val="21"/>
          <w:highlight w:val="none"/>
          <w:lang w:val="en-US" w:eastAsia="zh-CN" w:bidi="ar"/>
        </w:rPr>
        <w:t xml:space="preserve"> 2.2数字证书（CA）办理:</w:t>
      </w:r>
    </w:p>
    <w:p>
      <w:pPr>
        <w:keepNext w:val="0"/>
        <w:keepLines w:val="0"/>
        <w:widowControl w:val="0"/>
        <w:suppressLineNumbers w:val="0"/>
        <w:wordWrap w:val="0"/>
        <w:spacing w:before="0" w:beforeAutospacing="0" w:after="0" w:afterAutospacing="0" w:line="360" w:lineRule="auto"/>
        <w:ind w:left="0" w:right="420" w:firstLine="420" w:firstLineChars="200"/>
        <w:jc w:val="both"/>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lang w:val="en-US" w:eastAsia="zh-CN" w:bidi="ar"/>
        </w:rPr>
        <w:t xml:space="preserve">  供应商可登陆“政采云”平台后，在【我的工作台-CA管理】（https://middle.zcygov.cn/ca/apply/choose）模块下</w:t>
      </w:r>
      <w:r>
        <w:rPr>
          <w:rFonts w:hint="eastAsia" w:ascii="宋体" w:hAnsi="宋体" w:eastAsia="宋体" w:cs="宋体"/>
          <w:kern w:val="2"/>
          <w:sz w:val="21"/>
          <w:szCs w:val="21"/>
          <w:highlight w:val="none"/>
          <w:lang w:val="en-US" w:eastAsia="zh-CN" w:bidi="ar"/>
        </w:rPr>
        <w:t>进行</w:t>
      </w:r>
      <w:r>
        <w:rPr>
          <w:rFonts w:hint="eastAsia" w:ascii="宋体" w:hAnsi="宋体" w:eastAsia="宋体" w:cs="宋体"/>
          <w:bCs/>
          <w:kern w:val="2"/>
          <w:sz w:val="21"/>
          <w:szCs w:val="21"/>
          <w:highlight w:val="none"/>
          <w:lang w:val="en-US" w:eastAsia="zh-CN" w:bidi="ar"/>
        </w:rPr>
        <w:t>CA申领</w:t>
      </w:r>
      <w:r>
        <w:rPr>
          <w:rFonts w:hint="eastAsia" w:ascii="宋体" w:hAnsi="宋体" w:eastAsia="宋体" w:cs="宋体"/>
          <w:kern w:val="2"/>
          <w:sz w:val="21"/>
          <w:szCs w:val="21"/>
          <w:highlight w:val="none"/>
          <w:lang w:val="en-US" w:eastAsia="zh-CN" w:bidi="ar"/>
        </w:rPr>
        <w:t>。</w:t>
      </w:r>
    </w:p>
    <w:p>
      <w:pPr>
        <w:keepNext w:val="0"/>
        <w:keepLines w:val="0"/>
        <w:widowControl w:val="0"/>
        <w:suppressLineNumbers w:val="0"/>
        <w:spacing w:before="0" w:beforeAutospacing="0" w:after="0" w:afterAutospacing="0" w:line="360" w:lineRule="auto"/>
        <w:ind w:left="0" w:right="420" w:firstLine="420" w:firstLineChars="200"/>
        <w:jc w:val="both"/>
        <w:rPr>
          <w:rFonts w:hint="eastAsia" w:ascii="宋体" w:hAnsi="宋体" w:eastAsia="宋体" w:cs="宋体"/>
          <w:bCs/>
          <w:kern w:val="2"/>
          <w:sz w:val="21"/>
          <w:szCs w:val="21"/>
          <w:highlight w:val="none"/>
          <w:lang w:val="en-US" w:eastAsia="zh-CN" w:bidi="ar"/>
        </w:rPr>
      </w:pPr>
      <w:r>
        <w:rPr>
          <w:rFonts w:hint="eastAsia" w:ascii="宋体" w:hAnsi="宋体" w:eastAsia="宋体" w:cs="宋体"/>
          <w:bCs/>
          <w:kern w:val="2"/>
          <w:sz w:val="21"/>
          <w:szCs w:val="21"/>
          <w:highlight w:val="none"/>
          <w:lang w:val="en-US" w:eastAsia="zh-CN" w:bidi="ar"/>
        </w:rPr>
        <w:t xml:space="preserve">  数字证书办理技术支持电话：</w:t>
      </w:r>
    </w:p>
    <w:p>
      <w:pPr>
        <w:keepNext w:val="0"/>
        <w:keepLines w:val="0"/>
        <w:widowControl w:val="0"/>
        <w:suppressLineNumbers w:val="0"/>
        <w:spacing w:before="0" w:beforeAutospacing="0" w:after="0" w:afterAutospacing="0" w:line="360" w:lineRule="auto"/>
        <w:ind w:left="0" w:right="420" w:firstLine="420" w:firstLineChars="200"/>
        <w:jc w:val="both"/>
        <w:rPr>
          <w:rFonts w:hint="eastAsia" w:ascii="宋体" w:hAnsi="宋体" w:eastAsia="宋体" w:cs="宋体"/>
          <w:kern w:val="2"/>
          <w:sz w:val="21"/>
          <w:szCs w:val="21"/>
          <w:highlight w:val="none"/>
        </w:rPr>
      </w:pPr>
      <w:r>
        <w:rPr>
          <w:rFonts w:hint="eastAsia" w:ascii="宋体" w:hAnsi="宋体" w:eastAsia="宋体" w:cs="宋体"/>
          <w:bCs/>
          <w:kern w:val="2"/>
          <w:sz w:val="21"/>
          <w:szCs w:val="21"/>
          <w:highlight w:val="none"/>
          <w:lang w:val="en-US" w:eastAsia="zh-CN" w:bidi="ar"/>
        </w:rPr>
        <w:t>云南CA：400-672-7666；云南壹证通：0871-67276028；汇信CA：400-888-4636；福建CA：0591-87760022</w:t>
      </w:r>
      <w:r>
        <w:rPr>
          <w:rFonts w:hint="eastAsia" w:ascii="宋体" w:hAnsi="宋体" w:eastAsia="宋体" w:cs="宋体"/>
          <w:kern w:val="2"/>
          <w:sz w:val="21"/>
          <w:szCs w:val="21"/>
          <w:highlight w:val="none"/>
          <w:lang w:val="en-US" w:eastAsia="zh-CN" w:bidi="ar"/>
        </w:rPr>
        <w:t>。</w:t>
      </w:r>
    </w:p>
    <w:p>
      <w:pPr>
        <w:pStyle w:val="3"/>
        <w:numPr>
          <w:ilvl w:val="0"/>
          <w:numId w:val="0"/>
        </w:numPr>
        <w:ind w:left="425"/>
        <w:jc w:val="both"/>
        <w:rPr>
          <w:rFonts w:hint="eastAsia" w:ascii="宋体" w:hAnsi="宋体" w:eastAsia="宋体" w:cs="宋体"/>
          <w:color w:val="000000" w:themeColor="text1"/>
          <w:sz w:val="28"/>
          <w:szCs w:val="28"/>
          <w:highlight w:val="none"/>
          <w14:textFill>
            <w14:solidFill>
              <w14:schemeClr w14:val="tx1"/>
            </w14:solidFill>
          </w14:textFill>
        </w:rPr>
      </w:pPr>
      <w:bookmarkStart w:id="57" w:name="_Toc17092"/>
      <w:r>
        <w:rPr>
          <w:rFonts w:hint="eastAsia" w:ascii="宋体" w:hAnsi="宋体" w:eastAsia="宋体" w:cs="宋体"/>
          <w:color w:val="000000" w:themeColor="text1"/>
          <w:sz w:val="28"/>
          <w:szCs w:val="28"/>
          <w:highlight w:val="none"/>
          <w14:textFill>
            <w14:solidFill>
              <w14:schemeClr w14:val="tx1"/>
            </w14:solidFill>
          </w14:textFill>
        </w:rPr>
        <w:t>八、凡对本次采购提出询问，请按以下方式联系。</w:t>
      </w:r>
      <w:bookmarkEnd w:id="52"/>
      <w:bookmarkEnd w:id="53"/>
      <w:bookmarkEnd w:id="54"/>
      <w:bookmarkEnd w:id="55"/>
      <w:bookmarkEnd w:id="56"/>
      <w:bookmarkEnd w:id="57"/>
    </w:p>
    <w:p>
      <w:pPr>
        <w:ind w:firstLine="420" w:firstLineChars="200"/>
        <w:rPr>
          <w:rFonts w:hint="eastAsia" w:ascii="宋体" w:hAnsi="宋体" w:eastAsia="宋体" w:cs="宋体"/>
          <w:b/>
          <w:color w:val="000000" w:themeColor="text1"/>
          <w:sz w:val="21"/>
          <w:szCs w:val="21"/>
          <w:highlight w:val="none"/>
          <w14:textFill>
            <w14:solidFill>
              <w14:schemeClr w14:val="tx1"/>
            </w14:solidFill>
          </w14:textFill>
        </w:rPr>
      </w:pPr>
      <w:bookmarkStart w:id="58" w:name="_Toc35393637"/>
      <w:bookmarkStart w:id="59" w:name="_Toc35393806"/>
      <w:bookmarkStart w:id="60" w:name="_Toc28359019"/>
      <w:bookmarkStart w:id="61" w:name="_Toc28359096"/>
      <w:r>
        <w:rPr>
          <w:rFonts w:hint="eastAsia" w:ascii="宋体" w:hAnsi="宋体" w:eastAsia="宋体" w:cs="宋体"/>
          <w:b/>
          <w:color w:val="000000" w:themeColor="text1"/>
          <w:sz w:val="21"/>
          <w:szCs w:val="21"/>
          <w:highlight w:val="none"/>
          <w14:textFill>
            <w14:solidFill>
              <w14:schemeClr w14:val="tx1"/>
            </w14:solidFill>
          </w14:textFill>
        </w:rPr>
        <w:t>1.采购人信息</w:t>
      </w:r>
      <w:bookmarkEnd w:id="58"/>
      <w:bookmarkEnd w:id="59"/>
      <w:bookmarkEnd w:id="60"/>
      <w:bookmarkEnd w:id="61"/>
    </w:p>
    <w:p>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名    称：</w:t>
      </w:r>
      <w:r>
        <w:rPr>
          <w:rFonts w:hint="eastAsia" w:ascii="宋体" w:hAnsi="宋体" w:eastAsia="宋体" w:cs="宋体"/>
          <w:color w:val="000000" w:themeColor="text1"/>
          <w:sz w:val="21"/>
          <w:szCs w:val="21"/>
          <w:highlight w:val="none"/>
          <w:lang w:eastAsia="zh-CN"/>
          <w14:textFill>
            <w14:solidFill>
              <w14:schemeClr w14:val="tx1"/>
            </w14:solidFill>
          </w14:textFill>
        </w:rPr>
        <w:t>云南省水文水资源局</w:t>
      </w:r>
    </w:p>
    <w:p>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    址：</w:t>
      </w:r>
      <w:r>
        <w:rPr>
          <w:rFonts w:hint="eastAsia" w:ascii="宋体" w:hAnsi="宋体" w:eastAsia="宋体" w:cs="宋体"/>
          <w:color w:val="000000" w:themeColor="text1"/>
          <w:sz w:val="21"/>
          <w:szCs w:val="21"/>
          <w:highlight w:val="none"/>
          <w:lang w:eastAsia="zh-CN"/>
          <w14:textFill>
            <w14:solidFill>
              <w14:schemeClr w14:val="tx1"/>
            </w14:solidFill>
          </w14:textFill>
        </w:rPr>
        <w:t>昆明市高新区科医路196号</w:t>
      </w:r>
    </w:p>
    <w:p>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 系 人：</w:t>
      </w:r>
      <w:r>
        <w:rPr>
          <w:rFonts w:hint="eastAsia" w:ascii="宋体" w:hAnsi="宋体" w:eastAsia="宋体" w:cs="宋体"/>
          <w:color w:val="000000" w:themeColor="text1"/>
          <w:sz w:val="21"/>
          <w:szCs w:val="21"/>
          <w:highlight w:val="none"/>
          <w:lang w:eastAsia="zh-CN"/>
          <w14:textFill>
            <w14:solidFill>
              <w14:schemeClr w14:val="tx1"/>
            </w14:solidFill>
          </w14:textFill>
        </w:rPr>
        <w:t>田民</w:t>
      </w:r>
    </w:p>
    <w:p>
      <w:pPr>
        <w:spacing w:line="360" w:lineRule="auto"/>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0871-68317881</w:t>
      </w:r>
    </w:p>
    <w:p>
      <w:pPr>
        <w:ind w:firstLine="420" w:firstLineChars="200"/>
        <w:rPr>
          <w:rFonts w:hint="eastAsia" w:ascii="宋体" w:hAnsi="宋体" w:eastAsia="宋体" w:cs="宋体"/>
          <w:b/>
          <w:color w:val="000000" w:themeColor="text1"/>
          <w:sz w:val="21"/>
          <w:szCs w:val="21"/>
          <w:highlight w:val="none"/>
          <w14:textFill>
            <w14:solidFill>
              <w14:schemeClr w14:val="tx1"/>
            </w14:solidFill>
          </w14:textFill>
        </w:rPr>
      </w:pPr>
      <w:bookmarkStart w:id="62" w:name="_Toc28359020"/>
      <w:bookmarkStart w:id="63" w:name="_Toc35393638"/>
      <w:bookmarkStart w:id="64" w:name="_Toc28359097"/>
      <w:bookmarkStart w:id="65" w:name="_Toc35393807"/>
      <w:r>
        <w:rPr>
          <w:rFonts w:hint="eastAsia" w:ascii="宋体" w:hAnsi="宋体" w:eastAsia="宋体" w:cs="宋体"/>
          <w:b/>
          <w:color w:val="000000" w:themeColor="text1"/>
          <w:sz w:val="21"/>
          <w:szCs w:val="21"/>
          <w:highlight w:val="none"/>
          <w14:textFill>
            <w14:solidFill>
              <w14:schemeClr w14:val="tx1"/>
            </w14:solidFill>
          </w14:textFill>
        </w:rPr>
        <w:t>2.采购代理机构信息</w:t>
      </w:r>
      <w:bookmarkEnd w:id="62"/>
      <w:bookmarkEnd w:id="63"/>
      <w:bookmarkEnd w:id="64"/>
      <w:bookmarkEnd w:id="65"/>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名    称：云南省政府采购和出让中心</w:t>
      </w:r>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　　址：昆明高新区科发路269号交易大厦</w:t>
      </w:r>
      <w:r>
        <w:rPr>
          <w:rFonts w:hint="eastAsia" w:ascii="宋体" w:hAnsi="宋体" w:eastAsia="宋体" w:cs="宋体"/>
          <w:color w:val="000000" w:themeColor="text1"/>
          <w:sz w:val="21"/>
          <w:szCs w:val="21"/>
          <w:highlight w:val="none"/>
          <w:lang w:eastAsia="zh-CN"/>
          <w14:textFill>
            <w14:solidFill>
              <w14:schemeClr w14:val="tx1"/>
            </w14:solidFill>
          </w14:textFill>
        </w:rPr>
        <w:t>七</w:t>
      </w:r>
      <w:r>
        <w:rPr>
          <w:rFonts w:hint="eastAsia" w:ascii="宋体" w:hAnsi="宋体" w:eastAsia="宋体" w:cs="宋体"/>
          <w:color w:val="000000" w:themeColor="text1"/>
          <w:sz w:val="21"/>
          <w:szCs w:val="21"/>
          <w:highlight w:val="none"/>
          <w14:textFill>
            <w14:solidFill>
              <w14:schemeClr w14:val="tx1"/>
            </w14:solidFill>
          </w14:textFill>
        </w:rPr>
        <w:t>楼</w:t>
      </w:r>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联系方式：0871-63619794</w:t>
      </w:r>
    </w:p>
    <w:p>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邮政编码：650106</w:t>
      </w:r>
    </w:p>
    <w:p>
      <w:pPr>
        <w:ind w:firstLine="420" w:firstLineChars="200"/>
        <w:rPr>
          <w:rFonts w:hint="eastAsia" w:ascii="宋体" w:hAnsi="宋体" w:eastAsia="宋体" w:cs="宋体"/>
          <w:b/>
          <w:color w:val="000000" w:themeColor="text1"/>
          <w:sz w:val="21"/>
          <w:szCs w:val="21"/>
          <w:highlight w:val="none"/>
          <w14:textFill>
            <w14:solidFill>
              <w14:schemeClr w14:val="tx1"/>
            </w14:solidFill>
          </w14:textFill>
        </w:rPr>
      </w:pPr>
      <w:bookmarkStart w:id="66" w:name="_Toc35393639"/>
      <w:bookmarkStart w:id="67" w:name="_Toc28359098"/>
      <w:bookmarkStart w:id="68" w:name="_Toc28359021"/>
      <w:bookmarkStart w:id="69" w:name="_Toc35393808"/>
      <w:r>
        <w:rPr>
          <w:rFonts w:hint="eastAsia" w:ascii="宋体" w:hAnsi="宋体" w:eastAsia="宋体" w:cs="宋体"/>
          <w:b/>
          <w:color w:val="000000" w:themeColor="text1"/>
          <w:sz w:val="21"/>
          <w:szCs w:val="21"/>
          <w:highlight w:val="none"/>
          <w14:textFill>
            <w14:solidFill>
              <w14:schemeClr w14:val="tx1"/>
            </w14:solidFill>
          </w14:textFill>
        </w:rPr>
        <w:t>3.项目联系方式</w:t>
      </w:r>
      <w:bookmarkEnd w:id="66"/>
      <w:bookmarkEnd w:id="67"/>
      <w:bookmarkEnd w:id="68"/>
      <w:bookmarkEnd w:id="69"/>
    </w:p>
    <w:p>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项目联系人：</w:t>
      </w:r>
      <w:r>
        <w:rPr>
          <w:rFonts w:hint="eastAsia" w:ascii="宋体" w:hAnsi="宋体" w:eastAsia="宋体" w:cs="宋体"/>
          <w:color w:val="000000" w:themeColor="text1"/>
          <w:sz w:val="21"/>
          <w:szCs w:val="21"/>
          <w:highlight w:val="none"/>
          <w:lang w:eastAsia="zh-CN"/>
          <w14:textFill>
            <w14:solidFill>
              <w14:schemeClr w14:val="tx1"/>
            </w14:solidFill>
          </w14:textFill>
        </w:rPr>
        <w:t>张光俊</w:t>
      </w:r>
    </w:p>
    <w:p>
      <w:pPr>
        <w:spacing w:line="360" w:lineRule="auto"/>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　　 话： 0871-</w:t>
      </w:r>
      <w:r>
        <w:rPr>
          <w:rFonts w:hint="eastAsia" w:ascii="宋体" w:hAnsi="宋体" w:eastAsia="宋体" w:cs="宋体"/>
          <w:color w:val="000000" w:themeColor="text1"/>
          <w:sz w:val="21"/>
          <w:szCs w:val="21"/>
          <w:highlight w:val="none"/>
          <w:lang w:val="en-US" w:eastAsia="zh-CN"/>
          <w14:textFill>
            <w14:solidFill>
              <w14:schemeClr w14:val="tx1"/>
            </w14:solidFill>
          </w14:textFill>
        </w:rPr>
        <w:t>63619794</w:t>
      </w:r>
    </w:p>
    <w:p>
      <w:pPr>
        <w:widowControl/>
        <w:jc w:val="right"/>
        <w:rPr>
          <w:rFonts w:hint="eastAsia" w:ascii="宋体" w:hAnsi="宋体" w:eastAsia="宋体" w:cs="宋体"/>
          <w:color w:val="000000" w:themeColor="text1"/>
          <w:sz w:val="21"/>
          <w:szCs w:val="21"/>
          <w:highlight w:val="none"/>
          <w14:textFill>
            <w14:solidFill>
              <w14:schemeClr w14:val="tx1"/>
            </w14:solidFill>
          </w14:textFill>
        </w:rPr>
      </w:pPr>
    </w:p>
    <w:p>
      <w:pPr>
        <w:widowControl/>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202</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cs="宋体"/>
          <w:bCs/>
          <w:color w:val="000000" w:themeColor="text1"/>
          <w:sz w:val="21"/>
          <w:szCs w:val="21"/>
          <w:highlight w:val="none"/>
          <w:u w:val="singl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1</w:t>
      </w:r>
      <w:r>
        <w:rPr>
          <w:rFonts w:hint="eastAsia" w:ascii="宋体" w:hAnsi="宋体" w:cs="宋体"/>
          <w:bCs/>
          <w:color w:val="000000" w:themeColor="text1"/>
          <w:sz w:val="21"/>
          <w:szCs w:val="21"/>
          <w:highlight w:val="none"/>
          <w:u w:val="singl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日</w:t>
      </w:r>
    </w:p>
    <w:p>
      <w:pPr>
        <w:bidi w:val="0"/>
        <w:rPr>
          <w:rFonts w:hint="eastAsia" w:ascii="宋体" w:hAnsi="宋体" w:eastAsia="宋体" w:cs="宋体"/>
          <w:sz w:val="21"/>
          <w:szCs w:val="21"/>
          <w:highlight w:val="none"/>
        </w:rPr>
      </w:pPr>
    </w:p>
    <w:p>
      <w:pPr>
        <w:bidi w:val="0"/>
        <w:rPr>
          <w:rFonts w:hint="eastAsia" w:ascii="宋体" w:hAnsi="宋体" w:eastAsia="宋体" w:cs="宋体"/>
          <w:sz w:val="21"/>
          <w:szCs w:val="21"/>
          <w:highlight w:val="none"/>
        </w:rPr>
      </w:pPr>
    </w:p>
    <w:p>
      <w:pPr>
        <w:bidi w:val="0"/>
        <w:rPr>
          <w:rFonts w:hint="eastAsia" w:ascii="宋体" w:hAnsi="宋体" w:eastAsia="宋体" w:cs="宋体"/>
          <w:sz w:val="21"/>
          <w:szCs w:val="21"/>
          <w:highlight w:val="none"/>
        </w:rPr>
      </w:pPr>
    </w:p>
    <w:p>
      <w:pPr>
        <w:bidi w:val="0"/>
        <w:rPr>
          <w:rFonts w:hint="eastAsia" w:ascii="宋体" w:hAnsi="宋体" w:eastAsia="宋体" w:cs="宋体"/>
          <w:sz w:val="21"/>
          <w:szCs w:val="21"/>
          <w:highlight w:val="none"/>
        </w:rPr>
      </w:pPr>
    </w:p>
    <w:p>
      <w:pPr>
        <w:bidi w:val="0"/>
        <w:rPr>
          <w:rFonts w:hint="eastAsia" w:ascii="宋体" w:hAnsi="宋体" w:eastAsia="宋体" w:cs="宋体"/>
          <w:sz w:val="21"/>
          <w:szCs w:val="21"/>
          <w:highlight w:val="none"/>
        </w:rPr>
      </w:pPr>
    </w:p>
    <w:p>
      <w:pPr>
        <w:rPr>
          <w:rFonts w:hint="eastAsia" w:ascii="宋体" w:hAnsi="宋体" w:eastAsia="宋体" w:cs="宋体"/>
          <w:color w:val="000000" w:themeColor="text1"/>
          <w:sz w:val="21"/>
          <w:szCs w:val="21"/>
          <w:highlight w:val="none"/>
          <w14:textFill>
            <w14:solidFill>
              <w14:schemeClr w14:val="tx1"/>
            </w14:solidFill>
          </w14:textFill>
        </w:rPr>
      </w:pPr>
      <w:bookmarkStart w:id="70" w:name="_Toc54095473"/>
      <w:bookmarkStart w:id="71" w:name="_Toc337822211"/>
      <w:r>
        <w:rPr>
          <w:rFonts w:hint="eastAsia" w:ascii="宋体" w:hAnsi="宋体" w:eastAsia="宋体" w:cs="宋体"/>
          <w:color w:val="000000" w:themeColor="text1"/>
          <w:sz w:val="21"/>
          <w:szCs w:val="21"/>
          <w:highlight w:val="none"/>
          <w14:textFill>
            <w14:solidFill>
              <w14:schemeClr w14:val="tx1"/>
            </w14:solidFill>
          </w14:textFill>
        </w:rPr>
        <w:br w:type="page"/>
      </w:r>
    </w:p>
    <w:p>
      <w:pPr>
        <w:pStyle w:val="2"/>
        <w:numPr>
          <w:ilvl w:val="0"/>
          <w:numId w:val="0"/>
        </w:numPr>
        <w:jc w:val="center"/>
        <w:rPr>
          <w:rFonts w:hint="eastAsia" w:ascii="宋体" w:hAnsi="宋体" w:eastAsia="宋体" w:cs="宋体"/>
          <w:color w:val="000000" w:themeColor="text1"/>
          <w:sz w:val="30"/>
          <w:szCs w:val="30"/>
          <w:highlight w:val="none"/>
          <w14:textFill>
            <w14:solidFill>
              <w14:schemeClr w14:val="tx1"/>
            </w14:solidFill>
          </w14:textFill>
        </w:rPr>
      </w:pPr>
      <w:bookmarkStart w:id="72" w:name="_Toc23840"/>
      <w:r>
        <w:rPr>
          <w:rFonts w:hint="eastAsia" w:ascii="宋体" w:hAnsi="宋体" w:eastAsia="宋体" w:cs="宋体"/>
          <w:color w:val="000000" w:themeColor="text1"/>
          <w:sz w:val="30"/>
          <w:szCs w:val="30"/>
          <w:highlight w:val="none"/>
          <w14:textFill>
            <w14:solidFill>
              <w14:schemeClr w14:val="tx1"/>
            </w14:solidFill>
          </w14:textFill>
        </w:rPr>
        <w:t>第二章  供应商须知</w:t>
      </w:r>
      <w:bookmarkEnd w:id="70"/>
      <w:bookmarkEnd w:id="71"/>
      <w:bookmarkEnd w:id="72"/>
    </w:p>
    <w:p>
      <w:pPr>
        <w:pStyle w:val="3"/>
        <w:numPr>
          <w:ilvl w:val="1"/>
          <w:numId w:val="0"/>
        </w:numPr>
        <w:spacing w:before="0"/>
        <w:jc w:val="both"/>
        <w:rPr>
          <w:rFonts w:hint="eastAsia" w:ascii="宋体" w:hAnsi="宋体" w:eastAsia="宋体" w:cs="宋体"/>
          <w:color w:val="000000" w:themeColor="text1"/>
          <w:sz w:val="28"/>
          <w:szCs w:val="28"/>
          <w:highlight w:val="none"/>
          <w14:textFill>
            <w14:solidFill>
              <w14:schemeClr w14:val="tx1"/>
            </w14:solidFill>
          </w14:textFill>
        </w:rPr>
      </w:pPr>
      <w:bookmarkStart w:id="73" w:name="_Toc54095474"/>
      <w:bookmarkStart w:id="74" w:name="_Toc86124039"/>
      <w:bookmarkStart w:id="75" w:name="_Toc337822212"/>
      <w:bookmarkStart w:id="76" w:name="_Toc28212"/>
      <w:r>
        <w:rPr>
          <w:rFonts w:hint="eastAsia" w:ascii="宋体" w:hAnsi="宋体" w:eastAsia="宋体" w:cs="宋体"/>
          <w:color w:val="000000" w:themeColor="text1"/>
          <w:sz w:val="28"/>
          <w:szCs w:val="28"/>
          <w:highlight w:val="none"/>
          <w14:textFill>
            <w14:solidFill>
              <w14:schemeClr w14:val="tx1"/>
            </w14:solidFill>
          </w14:textFill>
        </w:rPr>
        <w:t>供应商须知前附表</w:t>
      </w:r>
      <w:bookmarkEnd w:id="73"/>
      <w:bookmarkEnd w:id="74"/>
      <w:bookmarkEnd w:id="75"/>
      <w:bookmarkEnd w:id="76"/>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2912"/>
        <w:gridCol w:w="5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b/>
                <w:color w:val="000000" w:themeColor="text1"/>
                <w:sz w:val="21"/>
                <w:szCs w:val="21"/>
                <w:highlight w:val="none"/>
                <w14:textFill>
                  <w14:solidFill>
                    <w14:schemeClr w14:val="tx1"/>
                  </w14:solidFill>
                </w14:textFill>
              </w:rPr>
            </w:pPr>
            <w:r>
              <w:rPr>
                <w:rFonts w:hint="default" w:hAnsi="宋体"/>
                <w:b/>
                <w:color w:val="000000" w:themeColor="text1"/>
                <w:sz w:val="21"/>
                <w:szCs w:val="21"/>
                <w:highlight w:val="none"/>
                <w14:textFill>
                  <w14:solidFill>
                    <w14:schemeClr w14:val="tx1"/>
                  </w14:solidFill>
                </w14:textFill>
              </w:rPr>
              <w:t>条款号</w:t>
            </w:r>
          </w:p>
        </w:tc>
        <w:tc>
          <w:tcPr>
            <w:tcW w:w="2912"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b/>
                <w:color w:val="000000" w:themeColor="text1"/>
                <w:sz w:val="21"/>
                <w:szCs w:val="21"/>
                <w:highlight w:val="none"/>
                <w14:textFill>
                  <w14:solidFill>
                    <w14:schemeClr w14:val="tx1"/>
                  </w14:solidFill>
                </w14:textFill>
              </w:rPr>
            </w:pPr>
            <w:r>
              <w:rPr>
                <w:rFonts w:hint="default" w:hAnsi="宋体"/>
                <w:b/>
                <w:color w:val="000000" w:themeColor="text1"/>
                <w:sz w:val="21"/>
                <w:szCs w:val="21"/>
                <w:highlight w:val="none"/>
                <w14:textFill>
                  <w14:solidFill>
                    <w14:schemeClr w14:val="tx1"/>
                  </w14:solidFill>
                </w14:textFill>
              </w:rPr>
              <w:t>条款名称</w:t>
            </w:r>
          </w:p>
        </w:tc>
        <w:tc>
          <w:tcPr>
            <w:tcW w:w="5652"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b/>
                <w:color w:val="000000" w:themeColor="text1"/>
                <w:sz w:val="21"/>
                <w:szCs w:val="21"/>
                <w:highlight w:val="none"/>
                <w14:textFill>
                  <w14:solidFill>
                    <w14:schemeClr w14:val="tx1"/>
                  </w14:solidFill>
                </w14:textFill>
              </w:rPr>
            </w:pPr>
            <w:r>
              <w:rPr>
                <w:rFonts w:hint="default" w:hAnsi="宋体"/>
                <w:b/>
                <w:color w:val="000000" w:themeColor="text1"/>
                <w:sz w:val="21"/>
                <w:szCs w:val="21"/>
                <w:highlight w:val="none"/>
                <w14:textFill>
                  <w14:solidFill>
                    <w14:schemeClr w14:val="tx1"/>
                  </w14:solidFill>
                </w14:textFill>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restart"/>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1.2</w:t>
            </w:r>
          </w:p>
        </w:tc>
        <w:tc>
          <w:tcPr>
            <w:tcW w:w="291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u w:val="single"/>
                <w14:textFill>
                  <w14:solidFill>
                    <w14:schemeClr w14:val="tx1"/>
                  </w14:solidFill>
                </w14:textFill>
              </w:rPr>
            </w:pPr>
            <w:r>
              <w:rPr>
                <w:rFonts w:hint="default" w:hAnsi="宋体"/>
                <w:bCs/>
                <w:color w:val="000000" w:themeColor="text1"/>
                <w:sz w:val="21"/>
                <w:szCs w:val="21"/>
                <w:highlight w:val="none"/>
                <w14:textFill>
                  <w14:solidFill>
                    <w14:schemeClr w14:val="tx1"/>
                  </w14:solidFill>
                </w14:textFill>
              </w:rPr>
              <w:t>采购人</w:t>
            </w:r>
          </w:p>
        </w:tc>
        <w:tc>
          <w:tcPr>
            <w:tcW w:w="565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lang w:eastAsia="zh-CN"/>
                <w14:textFill>
                  <w14:solidFill>
                    <w14:schemeClr w14:val="tx1"/>
                  </w14:solidFill>
                </w14:textFill>
              </w:rPr>
              <w:t>云南省水文水资源局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continue"/>
            <w:vAlign w:val="center"/>
          </w:tcPr>
          <w:p>
            <w:pPr>
              <w:keepNext w:val="0"/>
              <w:keepLines w:val="0"/>
              <w:suppressLineNumbers w:val="0"/>
              <w:spacing w:before="0" w:beforeAutospacing="0" w:after="0" w:afterAutospacing="0" w:line="400" w:lineRule="exact"/>
              <w:ind w:left="0" w:right="0"/>
              <w:rPr>
                <w:rFonts w:hint="default" w:ascii="宋体" w:hAnsi="宋体"/>
                <w:color w:val="000000" w:themeColor="text1"/>
                <w:szCs w:val="21"/>
                <w:highlight w:val="none"/>
                <w14:textFill>
                  <w14:solidFill>
                    <w14:schemeClr w14:val="tx1"/>
                  </w14:solidFill>
                </w14:textFill>
              </w:rPr>
            </w:pPr>
          </w:p>
        </w:tc>
        <w:tc>
          <w:tcPr>
            <w:tcW w:w="2912" w:type="dxa"/>
            <w:vAlign w:val="center"/>
          </w:tcPr>
          <w:p>
            <w:pPr>
              <w:pStyle w:val="11"/>
              <w:keepNext w:val="0"/>
              <w:keepLines w:val="0"/>
              <w:suppressLineNumbers w:val="0"/>
              <w:spacing w:before="0" w:beforeAutospacing="0" w:after="0" w:afterAutospacing="0" w:line="400" w:lineRule="exact"/>
              <w:ind w:left="0" w:right="0"/>
              <w:rPr>
                <w:rFonts w:hint="default" w:hAnsi="宋体"/>
                <w:bCs/>
                <w:color w:val="000000" w:themeColor="text1"/>
                <w:sz w:val="21"/>
                <w:szCs w:val="21"/>
                <w:highlight w:val="none"/>
                <w14:textFill>
                  <w14:solidFill>
                    <w14:schemeClr w14:val="tx1"/>
                  </w14:solidFill>
                </w14:textFill>
              </w:rPr>
            </w:pPr>
            <w:r>
              <w:rPr>
                <w:rFonts w:hint="default" w:hAnsi="宋体"/>
                <w:bCs/>
                <w:color w:val="000000" w:themeColor="text1"/>
                <w:sz w:val="21"/>
                <w:szCs w:val="21"/>
                <w:highlight w:val="none"/>
                <w14:textFill>
                  <w14:solidFill>
                    <w14:schemeClr w14:val="tx1"/>
                  </w14:solidFill>
                </w14:textFill>
              </w:rPr>
              <w:t>采购代理机构</w:t>
            </w:r>
          </w:p>
        </w:tc>
        <w:tc>
          <w:tcPr>
            <w:tcW w:w="565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云南省政府采购和出让中心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continue"/>
            <w:vAlign w:val="center"/>
          </w:tcPr>
          <w:p>
            <w:pPr>
              <w:keepNext w:val="0"/>
              <w:keepLines w:val="0"/>
              <w:suppressLineNumbers w:val="0"/>
              <w:spacing w:before="0" w:beforeAutospacing="0" w:after="0" w:afterAutospacing="0" w:line="400" w:lineRule="exact"/>
              <w:ind w:left="0" w:right="0"/>
              <w:rPr>
                <w:rFonts w:hint="default" w:ascii="宋体" w:hAnsi="宋体"/>
                <w:color w:val="000000" w:themeColor="text1"/>
                <w:szCs w:val="21"/>
                <w:highlight w:val="none"/>
                <w14:textFill>
                  <w14:solidFill>
                    <w14:schemeClr w14:val="tx1"/>
                  </w14:solidFill>
                </w14:textFill>
              </w:rPr>
            </w:pPr>
          </w:p>
        </w:tc>
        <w:tc>
          <w:tcPr>
            <w:tcW w:w="291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项目名称</w:t>
            </w:r>
          </w:p>
        </w:tc>
        <w:tc>
          <w:tcPr>
            <w:tcW w:w="565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lang w:eastAsia="zh-CN"/>
                <w14:textFill>
                  <w14:solidFill>
                    <w14:schemeClr w14:val="tx1"/>
                  </w14:solidFill>
                </w14:textFill>
              </w:rPr>
              <w:t>2024-2026年度云南省水文水资源局机关物业管理项目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continue"/>
            <w:vAlign w:val="center"/>
          </w:tcPr>
          <w:p>
            <w:pPr>
              <w:keepNext w:val="0"/>
              <w:keepLines w:val="0"/>
              <w:suppressLineNumbers w:val="0"/>
              <w:spacing w:before="0" w:beforeAutospacing="0" w:after="0" w:afterAutospacing="0" w:line="400" w:lineRule="exact"/>
              <w:ind w:left="0" w:right="0"/>
              <w:rPr>
                <w:rFonts w:hint="default" w:ascii="宋体" w:hAnsi="宋体"/>
                <w:color w:val="000000" w:themeColor="text1"/>
                <w:szCs w:val="21"/>
                <w:highlight w:val="none"/>
                <w14:textFill>
                  <w14:solidFill>
                    <w14:schemeClr w14:val="tx1"/>
                  </w14:solidFill>
                </w14:textFill>
              </w:rPr>
            </w:pPr>
          </w:p>
        </w:tc>
        <w:tc>
          <w:tcPr>
            <w:tcW w:w="291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项目编号</w:t>
            </w:r>
          </w:p>
        </w:tc>
        <w:tc>
          <w:tcPr>
            <w:tcW w:w="5652" w:type="dxa"/>
            <w:vAlign w:val="center"/>
          </w:tcPr>
          <w:p>
            <w:pPr>
              <w:pStyle w:val="11"/>
              <w:keepNext w:val="0"/>
              <w:keepLines w:val="0"/>
              <w:suppressLineNumbers w:val="0"/>
              <w:spacing w:before="0" w:beforeAutospacing="0" w:after="0" w:afterAutospacing="0" w:line="400" w:lineRule="exact"/>
              <w:ind w:left="0" w:right="0"/>
              <w:rPr>
                <w:rFonts w:hint="eastAsia" w:hAnsi="宋体" w:eastAsia="宋体"/>
                <w:color w:val="000000" w:themeColor="text1"/>
                <w:sz w:val="21"/>
                <w:szCs w:val="21"/>
                <w:highlight w:val="none"/>
                <w:lang w:val="en-US" w:eastAsia="zh-CN"/>
                <w14:textFill>
                  <w14:solidFill>
                    <w14:schemeClr w14:val="tx1"/>
                  </w14:solidFill>
                </w14:textFill>
              </w:rPr>
            </w:pPr>
            <w:r>
              <w:rPr>
                <w:rFonts w:hint="eastAsia" w:hAnsi="宋体"/>
                <w:color w:val="000000" w:themeColor="text1"/>
                <w:sz w:val="21"/>
                <w:szCs w:val="21"/>
                <w:highlight w:val="none"/>
                <w:lang w:eastAsia="zh-CN"/>
                <w14:textFill>
                  <w14:solidFill>
                    <w14:schemeClr w14:val="tx1"/>
                  </w14:solidFill>
                </w14:textFill>
              </w:rPr>
              <w:t>YNZC2024-J3-00344-YNSZ-0006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continue"/>
            <w:vAlign w:val="center"/>
          </w:tcPr>
          <w:p>
            <w:pPr>
              <w:keepNext w:val="0"/>
              <w:keepLines w:val="0"/>
              <w:suppressLineNumbers w:val="0"/>
              <w:spacing w:before="0" w:beforeAutospacing="0" w:after="0" w:afterAutospacing="0" w:line="400" w:lineRule="exact"/>
              <w:ind w:left="0" w:right="0"/>
              <w:rPr>
                <w:rFonts w:hint="default" w:ascii="宋体" w:hAnsi="宋体"/>
                <w:color w:val="000000" w:themeColor="text1"/>
                <w:szCs w:val="21"/>
                <w:highlight w:val="none"/>
                <w14:textFill>
                  <w14:solidFill>
                    <w14:schemeClr w14:val="tx1"/>
                  </w14:solidFill>
                </w14:textFill>
              </w:rPr>
            </w:pPr>
          </w:p>
        </w:tc>
        <w:tc>
          <w:tcPr>
            <w:tcW w:w="291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项目预算及最高限价</w:t>
            </w:r>
          </w:p>
        </w:tc>
        <w:tc>
          <w:tcPr>
            <w:tcW w:w="565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预算金额：</w:t>
            </w:r>
            <w:r>
              <w:rPr>
                <w:rFonts w:hint="eastAsia" w:hAnsi="宋体"/>
                <w:color w:val="000000" w:themeColor="text1"/>
                <w:sz w:val="21"/>
                <w:szCs w:val="21"/>
                <w:highlight w:val="none"/>
                <w:lang w:val="en-US" w:eastAsia="zh-CN"/>
                <w14:textFill>
                  <w14:solidFill>
                    <w14:schemeClr w14:val="tx1"/>
                  </w14:solidFill>
                </w14:textFill>
              </w:rPr>
              <w:t>50.00</w:t>
            </w:r>
            <w:r>
              <w:rPr>
                <w:rFonts w:hint="eastAsia" w:hAnsi="宋体"/>
                <w:color w:val="000000" w:themeColor="text1"/>
                <w:sz w:val="21"/>
                <w:szCs w:val="21"/>
                <w:highlight w:val="none"/>
                <w14:textFill>
                  <w14:solidFill>
                    <w14:schemeClr w14:val="tx1"/>
                  </w14:solidFill>
                </w14:textFill>
              </w:rPr>
              <w:t>万元</w:t>
            </w:r>
            <w:r>
              <w:rPr>
                <w:rFonts w:hint="eastAsia" w:hAnsi="宋体"/>
                <w:color w:val="000000" w:themeColor="text1"/>
                <w:sz w:val="21"/>
                <w:szCs w:val="21"/>
                <w:highlight w:val="none"/>
                <w:lang w:val="en-US" w:eastAsia="zh-CN"/>
                <w14:textFill>
                  <w14:solidFill>
                    <w14:schemeClr w14:val="tx1"/>
                  </w14:solidFill>
                </w14:textFill>
              </w:rPr>
              <w:t>/年</w:t>
            </w:r>
            <w:r>
              <w:rPr>
                <w:rFonts w:hint="eastAsia" w:hAnsi="宋体"/>
                <w:color w:val="000000" w:themeColor="text1"/>
                <w:sz w:val="21"/>
                <w:szCs w:val="21"/>
                <w:highlight w:val="none"/>
                <w14:textFill>
                  <w14:solidFill>
                    <w14:schemeClr w14:val="tx1"/>
                  </w14:solidFill>
                </w14:textFill>
              </w:rPr>
              <w:t>；最高限价：</w:t>
            </w:r>
            <w:r>
              <w:rPr>
                <w:rFonts w:hint="eastAsia" w:hAnsi="宋体"/>
                <w:color w:val="000000" w:themeColor="text1"/>
                <w:sz w:val="21"/>
                <w:szCs w:val="21"/>
                <w:highlight w:val="none"/>
                <w:lang w:val="en-US" w:eastAsia="zh-CN"/>
                <w14:textFill>
                  <w14:solidFill>
                    <w14:schemeClr w14:val="tx1"/>
                  </w14:solidFill>
                </w14:textFill>
              </w:rPr>
              <w:t>50.00</w:t>
            </w:r>
            <w:r>
              <w:rPr>
                <w:rFonts w:hint="eastAsia" w:hAnsi="宋体"/>
                <w:color w:val="000000" w:themeColor="text1"/>
                <w:sz w:val="21"/>
                <w:szCs w:val="21"/>
                <w:highlight w:val="none"/>
                <w14:textFill>
                  <w14:solidFill>
                    <w14:schemeClr w14:val="tx1"/>
                  </w14:solidFill>
                </w14:textFill>
              </w:rPr>
              <w:t>万元/年。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3.1</w:t>
            </w:r>
          </w:p>
        </w:tc>
        <w:tc>
          <w:tcPr>
            <w:tcW w:w="291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lang w:eastAsia="zh-CN"/>
                <w14:textFill>
                  <w14:solidFill>
                    <w14:schemeClr w14:val="tx1"/>
                  </w14:solidFill>
                </w14:textFill>
              </w:rPr>
              <w:t>服务</w:t>
            </w:r>
            <w:r>
              <w:rPr>
                <w:rFonts w:hint="default" w:hAnsi="宋体"/>
                <w:color w:val="000000" w:themeColor="text1"/>
                <w:sz w:val="21"/>
                <w:szCs w:val="21"/>
                <w:highlight w:val="none"/>
                <w14:textFill>
                  <w14:solidFill>
                    <w14:schemeClr w14:val="tx1"/>
                  </w14:solidFill>
                </w14:textFill>
              </w:rPr>
              <w:t>范围</w:t>
            </w:r>
          </w:p>
        </w:tc>
        <w:tc>
          <w:tcPr>
            <w:tcW w:w="565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详见第五章</w:t>
            </w:r>
            <w:r>
              <w:rPr>
                <w:rFonts w:hint="default" w:ascii="宋体" w:hAnsi="宋体" w:eastAsia="宋体"/>
                <w:sz w:val="21"/>
                <w:szCs w:val="21"/>
                <w:highlight w:val="none"/>
              </w:rPr>
              <w:t>“</w:t>
            </w:r>
            <w:r>
              <w:rPr>
                <w:rFonts w:hint="eastAsia" w:ascii="宋体" w:hAnsi="宋体" w:eastAsia="宋体"/>
                <w:sz w:val="21"/>
                <w:szCs w:val="21"/>
                <w:highlight w:val="none"/>
              </w:rPr>
              <w:t>服务</w:t>
            </w:r>
            <w:r>
              <w:rPr>
                <w:rFonts w:hint="default" w:ascii="宋体" w:hAnsi="宋体" w:eastAsia="宋体"/>
                <w:sz w:val="21"/>
                <w:szCs w:val="21"/>
                <w:highlight w:val="none"/>
              </w:rPr>
              <w:t>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3.2</w:t>
            </w:r>
          </w:p>
        </w:tc>
        <w:tc>
          <w:tcPr>
            <w:tcW w:w="2912" w:type="dxa"/>
            <w:vAlign w:val="center"/>
          </w:tcPr>
          <w:p>
            <w:pPr>
              <w:pStyle w:val="11"/>
              <w:keepNext w:val="0"/>
              <w:keepLines w:val="0"/>
              <w:suppressLineNumbers w:val="0"/>
              <w:spacing w:before="0" w:beforeAutospacing="0" w:after="0" w:afterAutospacing="0" w:line="400" w:lineRule="exact"/>
              <w:ind w:left="0" w:right="0"/>
              <w:rPr>
                <w:rFonts w:hint="eastAsia" w:hAnsi="宋体" w:eastAsia="宋体"/>
                <w:color w:val="000000" w:themeColor="text1"/>
                <w:sz w:val="21"/>
                <w:szCs w:val="21"/>
                <w:highlight w:val="none"/>
                <w:lang w:eastAsia="zh-CN"/>
                <w14:textFill>
                  <w14:solidFill>
                    <w14:schemeClr w14:val="tx1"/>
                  </w14:solidFill>
                </w14:textFill>
              </w:rPr>
            </w:pPr>
            <w:r>
              <w:rPr>
                <w:rFonts w:hint="eastAsia" w:hAnsi="宋体"/>
                <w:color w:val="000000" w:themeColor="text1"/>
                <w:sz w:val="21"/>
                <w:szCs w:val="21"/>
                <w:highlight w:val="none"/>
                <w:lang w:eastAsia="zh-CN"/>
                <w14:textFill>
                  <w14:solidFill>
                    <w14:schemeClr w14:val="tx1"/>
                  </w14:solidFill>
                </w14:textFill>
              </w:rPr>
              <w:t>服务</w:t>
            </w:r>
            <w:r>
              <w:rPr>
                <w:rFonts w:hint="default" w:hAnsi="宋体"/>
                <w:color w:val="000000" w:themeColor="text1"/>
                <w:sz w:val="21"/>
                <w:szCs w:val="21"/>
                <w:highlight w:val="none"/>
                <w14:textFill>
                  <w14:solidFill>
                    <w14:schemeClr w14:val="tx1"/>
                  </w14:solidFill>
                </w14:textFill>
              </w:rPr>
              <w:t>期</w:t>
            </w:r>
            <w:r>
              <w:rPr>
                <w:rFonts w:hint="eastAsia" w:hAnsi="宋体"/>
                <w:color w:val="000000" w:themeColor="text1"/>
                <w:sz w:val="21"/>
                <w:szCs w:val="21"/>
                <w:highlight w:val="none"/>
                <w:lang w:eastAsia="zh-CN"/>
                <w14:textFill>
                  <w14:solidFill>
                    <w14:schemeClr w14:val="tx1"/>
                  </w14:solidFill>
                </w14:textFill>
              </w:rPr>
              <w:t>限</w:t>
            </w:r>
          </w:p>
        </w:tc>
        <w:tc>
          <w:tcPr>
            <w:tcW w:w="5652" w:type="dxa"/>
            <w:vAlign w:val="center"/>
          </w:tcPr>
          <w:p>
            <w:pPr>
              <w:keepNext w:val="0"/>
              <w:keepLines w:val="0"/>
              <w:suppressLineNumbers w:val="0"/>
              <w:spacing w:before="0" w:beforeAutospacing="0" w:after="0" w:afterAutospacing="0"/>
              <w:ind w:left="0" w:right="0"/>
              <w:rPr>
                <w:rFonts w:hint="default"/>
                <w:highlight w:val="none"/>
              </w:rPr>
            </w:pPr>
            <w:r>
              <w:rPr>
                <w:rFonts w:hint="eastAsia" w:ascii="宋体" w:hAnsi="宋体" w:eastAsia="宋体" w:cs="宋体"/>
                <w:sz w:val="21"/>
                <w:szCs w:val="21"/>
                <w:highlight w:val="none"/>
                <w:lang w:eastAsia="zh-CN"/>
              </w:rPr>
              <w:t>见第一章“谈判邀请书”。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4.2</w:t>
            </w:r>
          </w:p>
        </w:tc>
        <w:tc>
          <w:tcPr>
            <w:tcW w:w="291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供应商特定条件</w:t>
            </w:r>
            <w:r>
              <w:rPr>
                <w:rFonts w:hint="eastAsia" w:hAnsi="宋体" w:cs="宋体"/>
                <w:color w:val="000000" w:themeColor="text1"/>
                <w:sz w:val="21"/>
                <w:szCs w:val="21"/>
                <w:highlight w:val="none"/>
                <w14:textFill>
                  <w14:solidFill>
                    <w14:schemeClr w14:val="tx1"/>
                  </w14:solidFill>
                </w14:textFill>
              </w:rPr>
              <w:t>★</w:t>
            </w:r>
          </w:p>
        </w:tc>
        <w:tc>
          <w:tcPr>
            <w:tcW w:w="5652" w:type="dxa"/>
            <w:vAlign w:val="center"/>
          </w:tcPr>
          <w:p>
            <w:pPr>
              <w:keepNext w:val="0"/>
              <w:keepLines w:val="0"/>
              <w:suppressLineNumbers w:val="0"/>
              <w:spacing w:before="0" w:beforeAutospacing="0" w:after="0" w:afterAutospacing="0" w:line="400" w:lineRule="exact"/>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见第一章“</w:t>
            </w:r>
            <w:r>
              <w:rPr>
                <w:rFonts w:hint="eastAsia" w:ascii="宋体" w:hAnsi="宋体" w:eastAsia="宋体" w:cs="宋体"/>
                <w:color w:val="000000" w:themeColor="text1"/>
                <w:sz w:val="21"/>
                <w:szCs w:val="21"/>
                <w:highlight w:val="none"/>
                <w:lang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邀请书”。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4.</w:t>
            </w:r>
            <w:r>
              <w:rPr>
                <w:rFonts w:hint="eastAsia" w:hAnsi="宋体"/>
                <w:color w:val="000000" w:themeColor="text1"/>
                <w:sz w:val="21"/>
                <w:szCs w:val="21"/>
                <w:highlight w:val="none"/>
                <w14:textFill>
                  <w14:solidFill>
                    <w14:schemeClr w14:val="tx1"/>
                  </w14:solidFill>
                </w14:textFill>
              </w:rPr>
              <w:t>3</w:t>
            </w:r>
          </w:p>
        </w:tc>
        <w:tc>
          <w:tcPr>
            <w:tcW w:w="2912" w:type="dxa"/>
            <w:vAlign w:val="center"/>
          </w:tcPr>
          <w:p>
            <w:pPr>
              <w:keepNext w:val="0"/>
              <w:keepLines w:val="0"/>
              <w:suppressLineNumbers w:val="0"/>
              <w:spacing w:before="0" w:beforeAutospacing="0" w:after="0" w:afterAutospacing="0" w:line="400" w:lineRule="exact"/>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为本项目货物提供整体设计、规范编制或者项目管理、监理、检测等服务的供应商。</w:t>
            </w:r>
          </w:p>
        </w:tc>
        <w:tc>
          <w:tcPr>
            <w:tcW w:w="5652" w:type="dxa"/>
            <w:vAlign w:val="center"/>
          </w:tcPr>
          <w:p>
            <w:pPr>
              <w:keepNext w:val="0"/>
              <w:keepLines w:val="0"/>
              <w:suppressLineNumbers w:val="0"/>
              <w:spacing w:before="0" w:beforeAutospacing="0" w:after="0" w:afterAutospacing="0" w:line="400" w:lineRule="exact"/>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4.5</w:t>
            </w:r>
          </w:p>
        </w:tc>
        <w:tc>
          <w:tcPr>
            <w:tcW w:w="2912" w:type="dxa"/>
            <w:vAlign w:val="center"/>
          </w:tcPr>
          <w:p>
            <w:pPr>
              <w:keepNext w:val="0"/>
              <w:keepLines w:val="0"/>
              <w:suppressLineNumbers w:val="0"/>
              <w:spacing w:before="0" w:beforeAutospacing="0" w:after="0" w:afterAutospacing="0" w:line="400" w:lineRule="exact"/>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是否接受联合体参与谈判</w:t>
            </w:r>
          </w:p>
        </w:tc>
        <w:tc>
          <w:tcPr>
            <w:tcW w:w="5652" w:type="dxa"/>
            <w:vAlign w:val="center"/>
          </w:tcPr>
          <w:p>
            <w:pPr>
              <w:keepNext w:val="0"/>
              <w:keepLines w:val="0"/>
              <w:suppressLineNumbers w:val="0"/>
              <w:spacing w:before="0" w:beforeAutospacing="0" w:after="0" w:afterAutospacing="0" w:line="400" w:lineRule="exact"/>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fldChar w:fldCharType="begin"/>
            </w:r>
            <w:r>
              <w:rPr>
                <w:rFonts w:hint="eastAsia" w:ascii="宋体" w:hAnsi="宋体" w:eastAsia="宋体" w:cs="宋体"/>
                <w:b/>
                <w:color w:val="000000" w:themeColor="text1"/>
                <w:sz w:val="21"/>
                <w:szCs w:val="21"/>
                <w:highlight w:val="none"/>
                <w14:textFill>
                  <w14:solidFill>
                    <w14:schemeClr w14:val="tx1"/>
                  </w14:solidFill>
                </w14:textFill>
              </w:rPr>
              <w:instrText xml:space="preserve"> EQ \o(□,√)</w:instrText>
            </w:r>
            <w:r>
              <w:rPr>
                <w:rFonts w:hint="eastAsia" w:ascii="宋体" w:hAnsi="宋体" w:eastAsia="宋体" w:cs="宋体"/>
                <w:b/>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不接受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7.3</w:t>
            </w:r>
          </w:p>
        </w:tc>
        <w:tc>
          <w:tcPr>
            <w:tcW w:w="2912" w:type="dxa"/>
            <w:vAlign w:val="center"/>
          </w:tcPr>
          <w:p>
            <w:pPr>
              <w:keepNext w:val="0"/>
              <w:keepLines w:val="0"/>
              <w:suppressLineNumbers w:val="0"/>
              <w:autoSpaceDE w:val="0"/>
              <w:autoSpaceDN w:val="0"/>
              <w:snapToGrid w:val="0"/>
              <w:spacing w:before="0" w:beforeAutospacing="0" w:after="0" w:afterAutospacing="0" w:line="400" w:lineRule="exact"/>
              <w:ind w:left="0" w:right="0"/>
              <w:textAlignment w:val="bottom"/>
              <w:rPr>
                <w:rFonts w:hint="default" w:ascii="宋体" w:hAnsi="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谈判文件澄清联系方式</w:t>
            </w:r>
          </w:p>
        </w:tc>
        <w:tc>
          <w:tcPr>
            <w:tcW w:w="5652" w:type="dxa"/>
            <w:vAlign w:val="center"/>
          </w:tcPr>
          <w:p>
            <w:pPr>
              <w:keepNext w:val="0"/>
              <w:keepLines w:val="0"/>
              <w:suppressLineNumbers w:val="0"/>
              <w:autoSpaceDE w:val="0"/>
              <w:autoSpaceDN w:val="0"/>
              <w:snapToGrid w:val="0"/>
              <w:spacing w:before="0" w:beforeAutospacing="0" w:after="0" w:afterAutospacing="0" w:line="400" w:lineRule="exact"/>
              <w:ind w:left="0" w:right="0"/>
              <w:textAlignment w:val="bottom"/>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澄清联系人：</w:t>
            </w:r>
            <w:r>
              <w:rPr>
                <w:rFonts w:hint="eastAsia" w:ascii="宋体" w:hAnsi="宋体" w:eastAsia="宋体" w:cs="宋体"/>
                <w:bCs/>
                <w:color w:val="000000" w:themeColor="text1"/>
                <w:sz w:val="21"/>
                <w:szCs w:val="21"/>
                <w:highlight w:val="none"/>
                <w:lang w:eastAsia="zh-CN"/>
                <w14:textFill>
                  <w14:solidFill>
                    <w14:schemeClr w14:val="tx1"/>
                  </w14:solidFill>
                </w14:textFill>
              </w:rPr>
              <w:t>张光俊</w:t>
            </w:r>
          </w:p>
          <w:p>
            <w:pPr>
              <w:keepNext w:val="0"/>
              <w:keepLines w:val="0"/>
              <w:suppressLineNumbers w:val="0"/>
              <w:autoSpaceDE w:val="0"/>
              <w:autoSpaceDN w:val="0"/>
              <w:snapToGrid w:val="0"/>
              <w:spacing w:before="0" w:beforeAutospacing="0" w:after="0" w:afterAutospacing="0" w:line="400" w:lineRule="exact"/>
              <w:ind w:left="0" w:right="0"/>
              <w:textAlignment w:val="bottom"/>
              <w:rPr>
                <w:rFonts w:hint="default" w:ascii="宋体" w:hAnsi="宋体"/>
                <w:color w:val="000000" w:themeColor="text1"/>
                <w:kern w:val="0"/>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电话： 0871-63619794 传真：0871-65360873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restart"/>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9.</w:t>
            </w:r>
            <w:r>
              <w:rPr>
                <w:rFonts w:hint="eastAsia" w:hAnsi="宋体"/>
                <w:color w:val="000000" w:themeColor="text1"/>
                <w:sz w:val="21"/>
                <w:szCs w:val="21"/>
                <w:highlight w:val="none"/>
                <w14:textFill>
                  <w14:solidFill>
                    <w14:schemeClr w14:val="tx1"/>
                  </w14:solidFill>
                </w14:textFill>
              </w:rPr>
              <w:t>2</w:t>
            </w:r>
            <w:r>
              <w:rPr>
                <w:rFonts w:hint="default" w:hAnsi="宋体"/>
                <w:color w:val="000000" w:themeColor="text1"/>
                <w:sz w:val="21"/>
                <w:szCs w:val="21"/>
                <w:highlight w:val="none"/>
                <w14:textFill>
                  <w14:solidFill>
                    <w14:schemeClr w14:val="tx1"/>
                  </w14:solidFill>
                </w14:textFill>
              </w:rPr>
              <w:t>（</w:t>
            </w:r>
            <w:r>
              <w:rPr>
                <w:rFonts w:hint="eastAsia" w:hAnsi="宋体"/>
                <w:color w:val="000000" w:themeColor="text1"/>
                <w:sz w:val="21"/>
                <w:szCs w:val="21"/>
                <w:highlight w:val="none"/>
                <w14:textFill>
                  <w14:solidFill>
                    <w14:schemeClr w14:val="tx1"/>
                  </w14:solidFill>
                </w14:textFill>
              </w:rPr>
              <w:t>8</w:t>
            </w:r>
            <w:r>
              <w:rPr>
                <w:rFonts w:hint="default" w:hAnsi="宋体"/>
                <w:color w:val="000000" w:themeColor="text1"/>
                <w:sz w:val="21"/>
                <w:szCs w:val="21"/>
                <w:highlight w:val="none"/>
                <w14:textFill>
                  <w14:solidFill>
                    <w14:schemeClr w14:val="tx1"/>
                  </w14:solidFill>
                </w14:textFill>
              </w:rPr>
              <w:t>）</w:t>
            </w:r>
          </w:p>
        </w:tc>
        <w:tc>
          <w:tcPr>
            <w:tcW w:w="2912" w:type="dxa"/>
            <w:vMerge w:val="restart"/>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资格证明文件</w:t>
            </w:r>
          </w:p>
        </w:tc>
        <w:tc>
          <w:tcPr>
            <w:tcW w:w="5652" w:type="dxa"/>
            <w:vAlign w:val="center"/>
          </w:tcPr>
          <w:p>
            <w:pPr>
              <w:keepNext w:val="0"/>
              <w:keepLines w:val="0"/>
              <w:suppressLineNumbers w:val="0"/>
              <w:autoSpaceDE w:val="0"/>
              <w:autoSpaceDN w:val="0"/>
              <w:snapToGrid w:val="0"/>
              <w:spacing w:before="0" w:beforeAutospacing="0" w:after="0" w:afterAutospacing="0" w:line="400" w:lineRule="exact"/>
              <w:ind w:left="0" w:right="0"/>
              <w:textAlignment w:val="bottom"/>
              <w:rPr>
                <w:rFonts w:hint="default" w:ascii="宋体" w:hAnsi="宋体"/>
                <w:b/>
                <w:bCs/>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u w:val="single"/>
                <w14:textFill>
                  <w14:solidFill>
                    <w14:schemeClr w14:val="tx1"/>
                  </w14:solidFill>
                </w14:textFill>
              </w:rPr>
              <w:t>★供应商202</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2</w:t>
            </w:r>
            <w:r>
              <w:rPr>
                <w:rFonts w:hint="eastAsia" w:ascii="宋体" w:hAnsi="宋体" w:eastAsia="宋体" w:cs="宋体"/>
                <w:b/>
                <w:bCs/>
                <w:color w:val="000000" w:themeColor="text1"/>
                <w:sz w:val="21"/>
                <w:szCs w:val="21"/>
                <w:highlight w:val="none"/>
                <w:u w:val="single"/>
                <w14:textFill>
                  <w14:solidFill>
                    <w14:schemeClr w14:val="tx1"/>
                  </w14:solidFill>
                </w14:textFill>
              </w:rPr>
              <w:t>年1月至今期间（税款所属时期）任意2个月的税务局税收通用缴款书复印件或银行电子缴税（费）凭证复印件或税务局出具纳税情况的相关证明复印件。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continue"/>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p>
        </w:tc>
        <w:tc>
          <w:tcPr>
            <w:tcW w:w="2912" w:type="dxa"/>
            <w:vMerge w:val="continue"/>
            <w:vAlign w:val="center"/>
          </w:tcPr>
          <w:p>
            <w:pPr>
              <w:pStyle w:val="11"/>
              <w:keepNext w:val="0"/>
              <w:keepLines w:val="0"/>
              <w:suppressLineNumbers w:val="0"/>
              <w:spacing w:before="0" w:beforeAutospacing="0" w:after="0" w:afterAutospacing="0" w:line="400" w:lineRule="exact"/>
              <w:ind w:left="0" w:right="0"/>
              <w:rPr>
                <w:rFonts w:hint="default" w:hAnsi="宋体"/>
                <w:b/>
                <w:color w:val="000000" w:themeColor="text1"/>
                <w:sz w:val="21"/>
                <w:szCs w:val="21"/>
                <w:highlight w:val="none"/>
                <w14:textFill>
                  <w14:solidFill>
                    <w14:schemeClr w14:val="tx1"/>
                  </w14:solidFill>
                </w14:textFill>
              </w:rPr>
            </w:pPr>
          </w:p>
        </w:tc>
        <w:tc>
          <w:tcPr>
            <w:tcW w:w="5652" w:type="dxa"/>
            <w:vAlign w:val="center"/>
          </w:tcPr>
          <w:p>
            <w:pPr>
              <w:keepNext w:val="0"/>
              <w:keepLines w:val="0"/>
              <w:suppressLineNumbers w:val="0"/>
              <w:autoSpaceDE w:val="0"/>
              <w:autoSpaceDN w:val="0"/>
              <w:snapToGrid w:val="0"/>
              <w:spacing w:before="0" w:beforeAutospacing="0" w:after="0" w:afterAutospacing="0" w:line="400" w:lineRule="exact"/>
              <w:ind w:left="0" w:right="0"/>
              <w:textAlignment w:val="bottom"/>
              <w:rPr>
                <w:rFonts w:hint="default"/>
                <w:b/>
                <w:bCs/>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u w:val="single"/>
                <w14:textFill>
                  <w14:solidFill>
                    <w14:schemeClr w14:val="tx1"/>
                  </w14:solidFill>
                </w14:textFill>
              </w:rPr>
              <w:t>★供应商2022年1月至今期间（费款所属时期）任意2个月的社会保险费缴款书复印件或银行电子缴税（费）凭证复印件或社保管理部门出具的有效的缴款证明复印件。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Merge w:val="continue"/>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p>
        </w:tc>
        <w:tc>
          <w:tcPr>
            <w:tcW w:w="2912" w:type="dxa"/>
            <w:vMerge w:val="continue"/>
            <w:vAlign w:val="center"/>
          </w:tcPr>
          <w:p>
            <w:pPr>
              <w:pStyle w:val="11"/>
              <w:keepNext w:val="0"/>
              <w:keepLines w:val="0"/>
              <w:suppressLineNumbers w:val="0"/>
              <w:spacing w:before="0" w:beforeAutospacing="0" w:after="0" w:afterAutospacing="0" w:line="400" w:lineRule="exact"/>
              <w:ind w:left="0" w:right="0"/>
              <w:rPr>
                <w:rFonts w:hint="default" w:hAnsi="宋体" w:cs="宋体"/>
                <w:b/>
                <w:color w:val="000000" w:themeColor="text1"/>
                <w:sz w:val="21"/>
                <w:szCs w:val="21"/>
                <w:highlight w:val="none"/>
                <w14:textFill>
                  <w14:solidFill>
                    <w14:schemeClr w14:val="tx1"/>
                  </w14:solidFill>
                </w14:textFill>
              </w:rPr>
            </w:pPr>
          </w:p>
        </w:tc>
        <w:tc>
          <w:tcPr>
            <w:tcW w:w="5652" w:type="dxa"/>
            <w:vAlign w:val="center"/>
          </w:tcPr>
          <w:p>
            <w:pPr>
              <w:keepNext w:val="0"/>
              <w:keepLines w:val="0"/>
              <w:suppressLineNumbers w:val="0"/>
              <w:autoSpaceDE w:val="0"/>
              <w:autoSpaceDN w:val="0"/>
              <w:snapToGrid w:val="0"/>
              <w:spacing w:before="0" w:beforeAutospacing="0" w:after="0" w:afterAutospacing="0" w:line="400" w:lineRule="exact"/>
              <w:ind w:left="0" w:right="0"/>
              <w:textAlignment w:val="bottom"/>
              <w:rPr>
                <w:rFonts w:hint="eastAsia" w:ascii="宋体" w:hAnsi="宋体" w:eastAsia="宋体" w:cs="宋体"/>
                <w:b/>
                <w:bCs/>
                <w:color w:val="000000" w:themeColor="text1"/>
                <w:sz w:val="2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u w:val="single"/>
                <w14:textFill>
                  <w14:solidFill>
                    <w14:schemeClr w14:val="tx1"/>
                  </w14:solidFill>
                </w14:textFill>
              </w:rPr>
              <w:t>★供应商2022年度至今任意一年的财务状况报告复印件，包括但不限于资产负债表、现金流量表、利润表。</w:t>
            </w:r>
          </w:p>
          <w:p>
            <w:pPr>
              <w:keepNext w:val="0"/>
              <w:keepLines w:val="0"/>
              <w:suppressLineNumbers w:val="0"/>
              <w:autoSpaceDE w:val="0"/>
              <w:autoSpaceDN w:val="0"/>
              <w:snapToGrid w:val="0"/>
              <w:spacing w:before="0" w:beforeAutospacing="0" w:after="0" w:afterAutospacing="0" w:line="400" w:lineRule="exact"/>
              <w:ind w:left="0" w:right="0"/>
              <w:textAlignment w:val="bottom"/>
              <w:rPr>
                <w:rFonts w:hint="default" w:ascii="宋体" w:hAnsi="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u w:val="single"/>
                <w14:textFill>
                  <w14:solidFill>
                    <w14:schemeClr w14:val="tx1"/>
                  </w14:solidFill>
                </w14:textFill>
              </w:rPr>
              <w:t>★若供应商为新成立企业、免税免缴企业等情况的，则需提供相关证明材料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vMerge w:val="continue"/>
            <w:tcBorders>
              <w:bottom w:val="single" w:color="auto" w:sz="4" w:space="0"/>
            </w:tcBorders>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p>
        </w:tc>
        <w:tc>
          <w:tcPr>
            <w:tcW w:w="2912" w:type="dxa"/>
            <w:vMerge w:val="continue"/>
            <w:tcBorders>
              <w:bottom w:val="single" w:color="auto" w:sz="4" w:space="0"/>
            </w:tcBorders>
            <w:vAlign w:val="center"/>
          </w:tcPr>
          <w:p>
            <w:pPr>
              <w:pStyle w:val="11"/>
              <w:keepNext w:val="0"/>
              <w:keepLines w:val="0"/>
              <w:suppressLineNumbers w:val="0"/>
              <w:spacing w:before="0" w:beforeAutospacing="0" w:after="0" w:afterAutospacing="0" w:line="400" w:lineRule="exact"/>
              <w:ind w:left="0" w:right="0"/>
              <w:rPr>
                <w:rFonts w:hint="default" w:hAnsi="宋体" w:cs="宋体"/>
                <w:b/>
                <w:color w:val="000000" w:themeColor="text1"/>
                <w:sz w:val="21"/>
                <w:szCs w:val="21"/>
                <w:highlight w:val="none"/>
                <w14:textFill>
                  <w14:solidFill>
                    <w14:schemeClr w14:val="tx1"/>
                  </w14:solidFill>
                </w14:textFill>
              </w:rPr>
            </w:pPr>
          </w:p>
        </w:tc>
        <w:tc>
          <w:tcPr>
            <w:tcW w:w="5652" w:type="dxa"/>
            <w:tcBorders>
              <w:bottom w:val="single" w:color="auto" w:sz="4" w:space="0"/>
            </w:tcBorders>
            <w:vAlign w:val="center"/>
          </w:tcPr>
          <w:p>
            <w:pPr>
              <w:keepNext w:val="0"/>
              <w:keepLines w:val="0"/>
              <w:suppressLineNumbers w:val="0"/>
              <w:autoSpaceDE w:val="0"/>
              <w:autoSpaceDN w:val="0"/>
              <w:snapToGrid w:val="0"/>
              <w:spacing w:before="0" w:beforeAutospacing="0" w:after="0" w:afterAutospacing="0" w:line="400" w:lineRule="exact"/>
              <w:ind w:left="0" w:right="0"/>
              <w:textAlignment w:val="bottom"/>
              <w:rPr>
                <w:rFonts w:hint="default" w:ascii="宋体"/>
                <w:b/>
                <w:bCs/>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u w:val="single"/>
                <w14:textFill>
                  <w14:solidFill>
                    <w14:schemeClr w14:val="tx1"/>
                  </w14:solidFill>
                </w14:textFill>
              </w:rPr>
              <w:t>★供应商参加政府采购活动前3年内在经营活动中没有重大违法记录的书面声明原件</w:t>
            </w:r>
            <w:r>
              <w:rPr>
                <w:rFonts w:hint="eastAsia" w:ascii="宋体" w:hAnsi="宋体" w:eastAsia="宋体" w:cs="宋体"/>
                <w:b/>
                <w:bCs/>
                <w:color w:val="000000" w:themeColor="text1"/>
                <w:sz w:val="2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9.</w:t>
            </w:r>
            <w:r>
              <w:rPr>
                <w:rFonts w:hint="eastAsia" w:hAnsi="宋体"/>
                <w:color w:val="000000" w:themeColor="text1"/>
                <w:sz w:val="21"/>
                <w:szCs w:val="21"/>
                <w:highlight w:val="none"/>
                <w14:textFill>
                  <w14:solidFill>
                    <w14:schemeClr w14:val="tx1"/>
                  </w14:solidFill>
                </w14:textFill>
              </w:rPr>
              <w:t>2</w:t>
            </w:r>
            <w:r>
              <w:rPr>
                <w:rFonts w:hint="default" w:hAnsi="宋体"/>
                <w:color w:val="000000" w:themeColor="text1"/>
                <w:sz w:val="21"/>
                <w:szCs w:val="21"/>
                <w:highlight w:val="none"/>
                <w14:textFill>
                  <w14:solidFill>
                    <w14:schemeClr w14:val="tx1"/>
                  </w14:solidFill>
                </w14:textFill>
              </w:rPr>
              <w:t>（</w:t>
            </w:r>
            <w:r>
              <w:rPr>
                <w:rFonts w:hint="eastAsia" w:hAnsi="宋体"/>
                <w:color w:val="000000" w:themeColor="text1"/>
                <w:sz w:val="21"/>
                <w:szCs w:val="21"/>
                <w:highlight w:val="none"/>
                <w14:textFill>
                  <w14:solidFill>
                    <w14:schemeClr w14:val="tx1"/>
                  </w14:solidFill>
                </w14:textFill>
              </w:rPr>
              <w:t>9</w:t>
            </w:r>
            <w:r>
              <w:rPr>
                <w:rFonts w:hint="default" w:hAnsi="宋体"/>
                <w:color w:val="000000" w:themeColor="text1"/>
                <w:sz w:val="21"/>
                <w:szCs w:val="21"/>
                <w:highlight w:val="none"/>
                <w14:textFill>
                  <w14:solidFill>
                    <w14:schemeClr w14:val="tx1"/>
                  </w14:solidFill>
                </w14:textFill>
              </w:rPr>
              <w:t>）</w:t>
            </w:r>
          </w:p>
        </w:tc>
        <w:tc>
          <w:tcPr>
            <w:tcW w:w="2912" w:type="dxa"/>
            <w:vAlign w:val="center"/>
          </w:tcPr>
          <w:p>
            <w:pPr>
              <w:keepNext w:val="0"/>
              <w:keepLines w:val="0"/>
              <w:suppressLineNumbers w:val="0"/>
              <w:autoSpaceDE w:val="0"/>
              <w:autoSpaceDN w:val="0"/>
              <w:snapToGrid w:val="0"/>
              <w:spacing w:before="0" w:beforeAutospacing="0" w:after="0" w:afterAutospacing="0" w:line="400" w:lineRule="exact"/>
              <w:ind w:left="0" w:right="0"/>
              <w:textAlignment w:val="bottom"/>
              <w:rPr>
                <w:rFonts w:hint="default" w:ascii="宋体" w:hAnsi="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构成响应文件的其他资料</w:t>
            </w:r>
          </w:p>
        </w:tc>
        <w:tc>
          <w:tcPr>
            <w:tcW w:w="5652" w:type="dxa"/>
            <w:vAlign w:val="center"/>
          </w:tcPr>
          <w:p>
            <w:pPr>
              <w:keepNext w:val="0"/>
              <w:keepLines w:val="0"/>
              <w:suppressLineNumbers w:val="0"/>
              <w:autoSpaceDE w:val="0"/>
              <w:autoSpaceDN w:val="0"/>
              <w:snapToGrid w:val="0"/>
              <w:spacing w:before="0" w:beforeAutospacing="0" w:after="0" w:afterAutospacing="0" w:line="400" w:lineRule="exact"/>
              <w:ind w:left="0" w:right="0"/>
              <w:textAlignment w:val="bottom"/>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pacing w:val="6"/>
                <w:sz w:val="21"/>
                <w:szCs w:val="21"/>
                <w:highlight w:val="none"/>
                <w14:textFill>
                  <w14:solidFill>
                    <w14:schemeClr w14:val="tx1"/>
                  </w14:solidFill>
                </w14:textFill>
              </w:rPr>
              <w:t>中小企业声明函、残疾人福利性单位声明函、监狱企业证明文件、</w:t>
            </w:r>
            <w:r>
              <w:rPr>
                <w:rFonts w:hint="eastAsia" w:ascii="宋体" w:hAnsi="宋体" w:eastAsia="宋体" w:cs="宋体"/>
                <w:color w:val="000000"/>
                <w:spacing w:val="6"/>
                <w:sz w:val="21"/>
                <w:szCs w:val="21"/>
                <w:highlight w:val="none"/>
              </w:rPr>
              <w:t>聘用建档立卡贫困人员企业证明文件</w:t>
            </w:r>
            <w:r>
              <w:rPr>
                <w:rFonts w:hint="eastAsia" w:ascii="宋体" w:hAnsi="宋体" w:eastAsia="宋体" w:cs="宋体"/>
                <w:color w:val="000000" w:themeColor="text1"/>
                <w:spacing w:val="6"/>
                <w:sz w:val="21"/>
                <w:szCs w:val="21"/>
                <w:highlight w:val="none"/>
                <w14:textFill>
                  <w14:solidFill>
                    <w14:schemeClr w14:val="tx1"/>
                  </w14:solidFill>
                </w14:textFill>
              </w:rPr>
              <w:t>（如是）；</w:t>
            </w:r>
          </w:p>
          <w:p>
            <w:pPr>
              <w:keepNext w:val="0"/>
              <w:keepLines w:val="0"/>
              <w:suppressLineNumbers w:val="0"/>
              <w:autoSpaceDE w:val="0"/>
              <w:autoSpaceDN w:val="0"/>
              <w:snapToGrid w:val="0"/>
              <w:spacing w:before="0" w:beforeAutospacing="0" w:after="0" w:afterAutospacing="0" w:line="400" w:lineRule="exact"/>
              <w:ind w:left="0" w:right="0"/>
              <w:textAlignment w:val="bottom"/>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bCs/>
                <w:sz w:val="21"/>
                <w:szCs w:val="21"/>
                <w:highlight w:val="none"/>
              </w:rPr>
              <w:t>第五章“服务需求”中要求提供的其他资料；</w:t>
            </w:r>
          </w:p>
          <w:p>
            <w:pPr>
              <w:pStyle w:val="11"/>
              <w:keepNext w:val="0"/>
              <w:keepLines w:val="0"/>
              <w:suppressLineNumbers w:val="0"/>
              <w:spacing w:before="0" w:beforeAutospacing="0" w:after="0" w:afterAutospacing="0" w:line="400" w:lineRule="exact"/>
              <w:ind w:left="0" w:right="0"/>
              <w:rPr>
                <w:rFonts w:hint="default" w:hAnsi="宋体"/>
                <w:color w:val="000000" w:themeColor="text1"/>
                <w:highlight w:val="none"/>
                <w14:textFill>
                  <w14:solidFill>
                    <w14:schemeClr w14:val="tx1"/>
                  </w14:solidFill>
                </w14:textFill>
              </w:rPr>
            </w:pPr>
            <w:r>
              <w:rPr>
                <w:rFonts w:hint="eastAsia" w:hAnsi="宋体"/>
                <w:color w:val="000000" w:themeColor="text1"/>
                <w:kern w:val="2"/>
                <w:sz w:val="21"/>
                <w:szCs w:val="21"/>
                <w:highlight w:val="none"/>
                <w14:textFill>
                  <w14:solidFill>
                    <w14:schemeClr w14:val="tx1"/>
                  </w14:solidFill>
                </w14:textFill>
              </w:rPr>
              <w:t>3、谈判</w:t>
            </w:r>
            <w:r>
              <w:rPr>
                <w:rFonts w:hint="default" w:hAnsi="宋体"/>
                <w:color w:val="000000" w:themeColor="text1"/>
                <w:kern w:val="2"/>
                <w:sz w:val="21"/>
                <w:szCs w:val="21"/>
                <w:highlight w:val="none"/>
                <w14:textFill>
                  <w14:solidFill>
                    <w14:schemeClr w14:val="tx1"/>
                  </w14:solidFill>
                </w14:textFill>
              </w:rPr>
              <w:t>文件中所涉及到的相关资料及证明文件或</w:t>
            </w:r>
            <w:r>
              <w:rPr>
                <w:rFonts w:hint="eastAsia" w:hAnsi="宋体"/>
                <w:color w:val="000000" w:themeColor="text1"/>
                <w:kern w:val="2"/>
                <w:sz w:val="21"/>
                <w:szCs w:val="21"/>
                <w:highlight w:val="none"/>
                <w14:textFill>
                  <w14:solidFill>
                    <w14:schemeClr w14:val="tx1"/>
                  </w14:solidFill>
                </w14:textFill>
              </w:rPr>
              <w:t>供应商</w:t>
            </w:r>
            <w:r>
              <w:rPr>
                <w:rFonts w:hint="default" w:hAnsi="宋体"/>
                <w:color w:val="000000" w:themeColor="text1"/>
                <w:kern w:val="2"/>
                <w:sz w:val="21"/>
                <w:szCs w:val="21"/>
                <w:highlight w:val="none"/>
                <w14:textFill>
                  <w14:solidFill>
                    <w14:schemeClr w14:val="tx1"/>
                  </w14:solidFill>
                </w14:textFill>
              </w:rPr>
              <w:t>认为必须提供的其他相关资料。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11.1</w:t>
            </w:r>
          </w:p>
        </w:tc>
        <w:tc>
          <w:tcPr>
            <w:tcW w:w="291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有效期</w:t>
            </w:r>
          </w:p>
        </w:tc>
        <w:tc>
          <w:tcPr>
            <w:tcW w:w="565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递交响应文件的截止日期后</w:t>
            </w:r>
            <w:r>
              <w:rPr>
                <w:rFonts w:hint="default" w:hAnsi="宋体"/>
                <w:color w:val="000000" w:themeColor="text1"/>
                <w:sz w:val="21"/>
                <w:szCs w:val="21"/>
                <w:highlight w:val="none"/>
                <w:u w:val="single"/>
                <w14:textFill>
                  <w14:solidFill>
                    <w14:schemeClr w14:val="tx1"/>
                  </w14:solidFill>
                </w14:textFill>
              </w:rPr>
              <w:t>90</w:t>
            </w:r>
            <w:r>
              <w:rPr>
                <w:rFonts w:hint="default" w:hAnsi="宋体"/>
                <w:color w:val="000000" w:themeColor="text1"/>
                <w:sz w:val="21"/>
                <w:szCs w:val="21"/>
                <w:highlight w:val="none"/>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pPr>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2912" w:type="dxa"/>
            <w:vAlign w:val="center"/>
          </w:tcPr>
          <w:p>
            <w:pPr>
              <w:pStyle w:val="11"/>
              <w:keepNext w:val="0"/>
              <w:keepLines w:val="0"/>
              <w:suppressLineNumbers w:val="0"/>
              <w:spacing w:before="0" w:beforeAutospacing="0" w:after="0" w:afterAutospacing="0" w:line="400" w:lineRule="exact"/>
              <w:ind w:left="0" w:right="0"/>
              <w:rPr>
                <w:rFonts w:hint="eastAsia" w:hAnsi="宋体" w:eastAsia="宋体"/>
                <w:color w:val="000000" w:themeColor="text1"/>
                <w:sz w:val="21"/>
                <w:szCs w:val="21"/>
                <w:highlight w:val="none"/>
                <w:lang w:eastAsia="zh-CN"/>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电子响应文件解密时间和</w:t>
            </w:r>
            <w:r>
              <w:rPr>
                <w:rFonts w:hint="eastAsia" w:hAnsi="宋体"/>
                <w:color w:val="000000" w:themeColor="text1"/>
                <w:sz w:val="21"/>
                <w:szCs w:val="21"/>
                <w:highlight w:val="none"/>
                <w:lang w:eastAsia="zh-CN"/>
                <w14:textFill>
                  <w14:solidFill>
                    <w14:schemeClr w14:val="tx1"/>
                  </w14:solidFill>
                </w14:textFill>
              </w:rPr>
              <w:t>平台</w:t>
            </w:r>
          </w:p>
        </w:tc>
        <w:tc>
          <w:tcPr>
            <w:tcW w:w="5652" w:type="dxa"/>
            <w:vAlign w:val="center"/>
          </w:tcPr>
          <w:p>
            <w:pPr>
              <w:keepNext w:val="0"/>
              <w:keepLines w:val="0"/>
              <w:widowControl w:val="0"/>
              <w:suppressLineNumbers w:val="0"/>
              <w:autoSpaceDE w:val="0"/>
              <w:autoSpaceDN/>
              <w:spacing w:before="0" w:beforeAutospacing="0" w:after="0" w:afterAutospacing="0" w:line="360" w:lineRule="auto"/>
              <w:ind w:left="0" w:right="0" w:firstLine="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解密时间：</w:t>
            </w:r>
            <w:r>
              <w:rPr>
                <w:rFonts w:hint="eastAsia" w:ascii="宋体" w:hAnsi="宋体" w:eastAsia="宋体" w:cs="宋体"/>
                <w:kern w:val="2"/>
                <w:sz w:val="21"/>
                <w:szCs w:val="21"/>
                <w:highlight w:val="none"/>
                <w:u w:val="single"/>
                <w:lang w:val="en-US" w:eastAsia="zh-CN" w:bidi="ar"/>
              </w:rPr>
              <w:t>2024</w:t>
            </w:r>
            <w:r>
              <w:rPr>
                <w:rFonts w:hint="eastAsia" w:ascii="宋体" w:hAnsi="宋体" w:eastAsia="宋体" w:cs="宋体"/>
                <w:kern w:val="2"/>
                <w:sz w:val="21"/>
                <w:szCs w:val="21"/>
                <w:highlight w:val="none"/>
                <w:lang w:val="en-US" w:eastAsia="zh-CN" w:bidi="ar"/>
              </w:rPr>
              <w:t>年</w:t>
            </w:r>
            <w:r>
              <w:rPr>
                <w:rFonts w:hint="eastAsia" w:ascii="宋体" w:hAnsi="宋体" w:cs="宋体"/>
                <w:kern w:val="2"/>
                <w:sz w:val="21"/>
                <w:szCs w:val="21"/>
                <w:highlight w:val="none"/>
                <w:lang w:val="en-US" w:eastAsia="zh-CN" w:bidi="ar"/>
              </w:rPr>
              <w:t>3</w:t>
            </w:r>
            <w:r>
              <w:rPr>
                <w:rFonts w:hint="eastAsia" w:ascii="宋体" w:hAnsi="宋体" w:eastAsia="宋体" w:cs="宋体"/>
                <w:b w:val="0"/>
                <w:bCs w:val="0"/>
                <w:kern w:val="2"/>
                <w:sz w:val="21"/>
                <w:szCs w:val="21"/>
                <w:highlight w:val="none"/>
                <w:lang w:val="en-US" w:eastAsia="zh-CN" w:bidi="ar"/>
              </w:rPr>
              <w:t>月</w:t>
            </w:r>
            <w:r>
              <w:rPr>
                <w:rFonts w:hint="eastAsia" w:ascii="宋体" w:hAnsi="宋体" w:cs="宋体"/>
                <w:b w:val="0"/>
                <w:bCs w:val="0"/>
                <w:kern w:val="2"/>
                <w:sz w:val="21"/>
                <w:szCs w:val="21"/>
                <w:highlight w:val="none"/>
                <w:u w:val="single"/>
                <w:lang w:val="en-US" w:eastAsia="zh-CN" w:bidi="ar"/>
              </w:rPr>
              <w:t>15</w:t>
            </w:r>
            <w:r>
              <w:rPr>
                <w:rFonts w:hint="eastAsia" w:ascii="宋体" w:hAnsi="宋体" w:eastAsia="宋体" w:cs="宋体"/>
                <w:b w:val="0"/>
                <w:bCs w:val="0"/>
                <w:kern w:val="2"/>
                <w:sz w:val="21"/>
                <w:szCs w:val="21"/>
                <w:highlight w:val="none"/>
                <w:lang w:val="en-US" w:eastAsia="zh-CN" w:bidi="ar"/>
              </w:rPr>
              <w:t>日</w:t>
            </w:r>
            <w:r>
              <w:rPr>
                <w:rFonts w:hint="eastAsia" w:ascii="宋体" w:hAnsi="宋体" w:eastAsia="宋体" w:cs="宋体"/>
                <w:kern w:val="2"/>
                <w:sz w:val="21"/>
                <w:szCs w:val="21"/>
                <w:highlight w:val="none"/>
                <w:lang w:val="en-US" w:eastAsia="zh-CN" w:bidi="ar"/>
              </w:rPr>
              <w:t>09点00分至</w:t>
            </w:r>
            <w:r>
              <w:rPr>
                <w:rFonts w:hint="eastAsia" w:ascii="宋体" w:hAnsi="宋体" w:eastAsia="宋体" w:cs="宋体"/>
                <w:kern w:val="2"/>
                <w:sz w:val="21"/>
                <w:szCs w:val="21"/>
                <w:highlight w:val="none"/>
                <w:u w:val="single"/>
                <w:lang w:val="en-US" w:eastAsia="zh-CN" w:bidi="ar"/>
              </w:rPr>
              <w:t>2024</w:t>
            </w:r>
            <w:r>
              <w:rPr>
                <w:rFonts w:hint="eastAsia" w:ascii="宋体" w:hAnsi="宋体" w:eastAsia="宋体" w:cs="宋体"/>
                <w:kern w:val="2"/>
                <w:sz w:val="21"/>
                <w:szCs w:val="21"/>
                <w:highlight w:val="none"/>
                <w:lang w:val="en-US" w:eastAsia="zh-CN" w:bidi="ar"/>
              </w:rPr>
              <w:t>年</w:t>
            </w:r>
            <w:r>
              <w:rPr>
                <w:rFonts w:hint="eastAsia" w:ascii="宋体" w:hAnsi="宋体" w:cs="宋体"/>
                <w:kern w:val="2"/>
                <w:sz w:val="21"/>
                <w:szCs w:val="21"/>
                <w:highlight w:val="none"/>
                <w:lang w:val="en-US" w:eastAsia="zh-CN" w:bidi="ar"/>
              </w:rPr>
              <w:t>3</w:t>
            </w:r>
            <w:r>
              <w:rPr>
                <w:rFonts w:hint="eastAsia" w:ascii="宋体" w:hAnsi="宋体" w:eastAsia="宋体" w:cs="宋体"/>
                <w:b w:val="0"/>
                <w:bCs w:val="0"/>
                <w:kern w:val="2"/>
                <w:sz w:val="21"/>
                <w:szCs w:val="21"/>
                <w:highlight w:val="none"/>
                <w:lang w:val="en-US" w:eastAsia="zh-CN" w:bidi="ar"/>
              </w:rPr>
              <w:t>月</w:t>
            </w:r>
            <w:r>
              <w:rPr>
                <w:rFonts w:hint="eastAsia" w:ascii="宋体" w:hAnsi="宋体" w:cs="宋体"/>
                <w:b w:val="0"/>
                <w:bCs w:val="0"/>
                <w:kern w:val="2"/>
                <w:sz w:val="21"/>
                <w:szCs w:val="21"/>
                <w:highlight w:val="none"/>
                <w:u w:val="single"/>
                <w:lang w:val="en-US" w:eastAsia="zh-CN" w:bidi="ar"/>
              </w:rPr>
              <w:t>15</w:t>
            </w:r>
            <w:r>
              <w:rPr>
                <w:rFonts w:hint="eastAsia" w:ascii="宋体" w:hAnsi="宋体" w:eastAsia="宋体" w:cs="宋体"/>
                <w:b w:val="0"/>
                <w:bCs w:val="0"/>
                <w:kern w:val="2"/>
                <w:sz w:val="21"/>
                <w:szCs w:val="21"/>
                <w:highlight w:val="none"/>
                <w:lang w:val="en-US" w:eastAsia="zh-CN" w:bidi="ar"/>
              </w:rPr>
              <w:t>日</w:t>
            </w:r>
            <w:r>
              <w:rPr>
                <w:rFonts w:hint="eastAsia" w:ascii="宋体" w:hAnsi="宋体" w:eastAsia="宋体" w:cs="宋体"/>
                <w:kern w:val="2"/>
                <w:sz w:val="21"/>
                <w:szCs w:val="21"/>
                <w:highlight w:val="none"/>
                <w:lang w:val="en-US" w:eastAsia="zh-CN" w:bidi="ar"/>
              </w:rPr>
              <w:t>10点00分（北京时间）</w:t>
            </w:r>
          </w:p>
          <w:p>
            <w:pPr>
              <w:keepNext w:val="0"/>
              <w:keepLines w:val="0"/>
              <w:widowControl w:val="0"/>
              <w:suppressLineNumbers w:val="0"/>
              <w:spacing w:before="0" w:beforeAutospacing="0" w:after="0" w:afterAutospacing="0"/>
              <w:ind w:left="0" w:right="0"/>
              <w:jc w:val="both"/>
              <w:rPr>
                <w:rFonts w:hint="default" w:hAnsi="宋体"/>
                <w:color w:val="000000" w:themeColor="text1"/>
                <w:sz w:val="21"/>
                <w:szCs w:val="21"/>
                <w:highlight w:val="none"/>
                <w14:textFill>
                  <w14:solidFill>
                    <w14:schemeClr w14:val="tx1"/>
                  </w14:solidFill>
                </w14:textFill>
              </w:rPr>
            </w:pPr>
            <w:r>
              <w:rPr>
                <w:rFonts w:hint="eastAsia" w:ascii="宋体" w:hAnsi="宋体" w:eastAsia="宋体" w:cs="宋体"/>
                <w:kern w:val="2"/>
                <w:sz w:val="21"/>
                <w:szCs w:val="21"/>
                <w:highlight w:val="none"/>
                <w:lang w:val="en-US" w:eastAsia="zh-CN" w:bidi="ar"/>
              </w:rPr>
              <w:t>解密</w:t>
            </w:r>
            <w:r>
              <w:rPr>
                <w:rFonts w:hint="eastAsia" w:ascii="宋体" w:hAnsi="宋体" w:cs="宋体"/>
                <w:kern w:val="2"/>
                <w:sz w:val="21"/>
                <w:szCs w:val="21"/>
                <w:highlight w:val="none"/>
                <w:lang w:val="en-US" w:eastAsia="zh-CN" w:bidi="ar"/>
              </w:rPr>
              <w:t>平台</w:t>
            </w:r>
            <w:r>
              <w:rPr>
                <w:rFonts w:hint="eastAsia" w:ascii="宋体" w:hAnsi="宋体" w:eastAsia="宋体" w:cs="宋体"/>
                <w:kern w:val="2"/>
                <w:sz w:val="21"/>
                <w:szCs w:val="21"/>
                <w:highlight w:val="none"/>
                <w:lang w:val="en-US" w:eastAsia="zh-CN" w:bidi="ar"/>
              </w:rPr>
              <w:t>：政府采购云平台开标大厅。“政采云”平台（http：//www.zcygov.cn）。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eastAsia" w:hAnsi="宋体" w:eastAsia="宋体"/>
                <w:color w:val="000000" w:themeColor="text1"/>
                <w:sz w:val="21"/>
                <w:szCs w:val="21"/>
                <w:highlight w:val="none"/>
                <w:lang w:val="en-US" w:eastAsia="zh-CN"/>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2</w:t>
            </w:r>
            <w:r>
              <w:rPr>
                <w:rFonts w:hint="eastAsia" w:hAnsi="宋体"/>
                <w:color w:val="000000" w:themeColor="text1"/>
                <w:sz w:val="21"/>
                <w:szCs w:val="21"/>
                <w:highlight w:val="none"/>
                <w:lang w:val="en-US" w:eastAsia="zh-CN"/>
                <w14:textFill>
                  <w14:solidFill>
                    <w14:schemeClr w14:val="tx1"/>
                  </w14:solidFill>
                </w14:textFill>
              </w:rPr>
              <w:t>4</w:t>
            </w:r>
          </w:p>
        </w:tc>
        <w:tc>
          <w:tcPr>
            <w:tcW w:w="291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采购代理服务费</w:t>
            </w:r>
          </w:p>
        </w:tc>
        <w:tc>
          <w:tcPr>
            <w:tcW w:w="565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2</w:t>
            </w:r>
            <w:r>
              <w:rPr>
                <w:rFonts w:hint="eastAsia" w:hAnsi="宋体"/>
                <w:color w:val="000000" w:themeColor="text1"/>
                <w:sz w:val="21"/>
                <w:szCs w:val="21"/>
                <w:highlight w:val="none"/>
                <w:lang w:val="en-US" w:eastAsia="zh-CN"/>
                <w14:textFill>
                  <w14:solidFill>
                    <w14:schemeClr w14:val="tx1"/>
                  </w14:solidFill>
                </w14:textFill>
              </w:rPr>
              <w:t>5</w:t>
            </w:r>
            <w:r>
              <w:rPr>
                <w:rFonts w:hint="default" w:hAnsi="宋体"/>
                <w:color w:val="000000" w:themeColor="text1"/>
                <w:sz w:val="21"/>
                <w:szCs w:val="21"/>
                <w:highlight w:val="none"/>
                <w14:textFill>
                  <w14:solidFill>
                    <w14:schemeClr w14:val="tx1"/>
                  </w14:solidFill>
                </w14:textFill>
              </w:rPr>
              <w:t>.1</w:t>
            </w:r>
          </w:p>
        </w:tc>
        <w:tc>
          <w:tcPr>
            <w:tcW w:w="291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default" w:hAnsi="宋体"/>
                <w:bCs/>
                <w:color w:val="000000" w:themeColor="text1"/>
                <w:sz w:val="21"/>
                <w:szCs w:val="21"/>
                <w:highlight w:val="none"/>
                <w14:textFill>
                  <w14:solidFill>
                    <w14:schemeClr w14:val="tx1"/>
                  </w14:solidFill>
                </w14:textFill>
              </w:rPr>
              <w:t>履约保证金</w:t>
            </w:r>
            <w:r>
              <w:rPr>
                <w:rFonts w:hint="default" w:hAnsi="宋体"/>
                <w:color w:val="000000" w:themeColor="text1"/>
                <w:sz w:val="21"/>
                <w:szCs w:val="21"/>
                <w:highlight w:val="none"/>
                <w14:textFill>
                  <w14:solidFill>
                    <w14:schemeClr w14:val="tx1"/>
                  </w14:solidFill>
                </w14:textFill>
              </w:rPr>
              <w:t>金额</w:t>
            </w:r>
          </w:p>
        </w:tc>
        <w:tc>
          <w:tcPr>
            <w:tcW w:w="5652" w:type="dxa"/>
            <w:vAlign w:val="center"/>
          </w:tcPr>
          <w:p>
            <w:pPr>
              <w:keepNext w:val="0"/>
              <w:keepLines w:val="0"/>
              <w:suppressLineNumbers w:val="0"/>
              <w:spacing w:before="0" w:beforeAutospacing="0" w:after="0" w:afterAutospacing="0" w:line="320" w:lineRule="exact"/>
              <w:ind w:left="0" w:right="0"/>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合同总价的5%，收取方式：银行保函；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29" w:type="dxa"/>
            <w:vAlign w:val="center"/>
          </w:tcPr>
          <w:p>
            <w:pPr>
              <w:pStyle w:val="11"/>
              <w:keepNext w:val="0"/>
              <w:keepLines w:val="0"/>
              <w:suppressLineNumbers w:val="0"/>
              <w:spacing w:before="0" w:beforeAutospacing="0" w:after="0" w:afterAutospacing="0" w:line="400" w:lineRule="exact"/>
              <w:ind w:left="0" w:right="0"/>
              <w:jc w:val="center"/>
              <w:rPr>
                <w:rFonts w:hint="eastAsia" w:hAnsi="宋体" w:eastAsia="宋体"/>
                <w:color w:val="000000" w:themeColor="text1"/>
                <w:sz w:val="21"/>
                <w:szCs w:val="21"/>
                <w:highlight w:val="none"/>
                <w:lang w:val="en-US" w:eastAsia="zh-CN"/>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2</w:t>
            </w:r>
            <w:r>
              <w:rPr>
                <w:rFonts w:hint="eastAsia" w:hAnsi="宋体"/>
                <w:color w:val="000000" w:themeColor="text1"/>
                <w:sz w:val="21"/>
                <w:szCs w:val="21"/>
                <w:highlight w:val="none"/>
                <w:lang w:val="en-US" w:eastAsia="zh-CN"/>
                <w14:textFill>
                  <w14:solidFill>
                    <w14:schemeClr w14:val="tx1"/>
                  </w14:solidFill>
                </w14:textFill>
              </w:rPr>
              <w:t>5</w:t>
            </w:r>
            <w:r>
              <w:rPr>
                <w:rFonts w:hint="default" w:hAnsi="宋体"/>
                <w:color w:val="000000" w:themeColor="text1"/>
                <w:sz w:val="21"/>
                <w:szCs w:val="21"/>
                <w:highlight w:val="none"/>
                <w14:textFill>
                  <w14:solidFill>
                    <w14:schemeClr w14:val="tx1"/>
                  </w14:solidFill>
                </w14:textFill>
              </w:rPr>
              <w:t>.</w:t>
            </w:r>
            <w:r>
              <w:rPr>
                <w:rFonts w:hint="eastAsia" w:hAnsi="宋体"/>
                <w:color w:val="000000" w:themeColor="text1"/>
                <w:sz w:val="21"/>
                <w:szCs w:val="21"/>
                <w:highlight w:val="none"/>
                <w:lang w:val="en-US" w:eastAsia="zh-CN"/>
                <w14:textFill>
                  <w14:solidFill>
                    <w14:schemeClr w14:val="tx1"/>
                  </w14:solidFill>
                </w14:textFill>
              </w:rPr>
              <w:t>3</w:t>
            </w:r>
          </w:p>
        </w:tc>
        <w:tc>
          <w:tcPr>
            <w:tcW w:w="2912" w:type="dxa"/>
            <w:vAlign w:val="center"/>
          </w:tcPr>
          <w:p>
            <w:pPr>
              <w:pStyle w:val="11"/>
              <w:keepNext w:val="0"/>
              <w:keepLines w:val="0"/>
              <w:suppressLineNumbers w:val="0"/>
              <w:spacing w:before="0" w:beforeAutospacing="0" w:after="0" w:afterAutospacing="0" w:line="400" w:lineRule="exact"/>
              <w:ind w:left="0" w:right="0"/>
              <w:rPr>
                <w:rFonts w:hint="default" w:hAnsi="宋体"/>
                <w:color w:val="000000" w:themeColor="text1"/>
                <w:sz w:val="21"/>
                <w:szCs w:val="21"/>
                <w:highlight w:val="none"/>
                <w14:textFill>
                  <w14:solidFill>
                    <w14:schemeClr w14:val="tx1"/>
                  </w14:solidFill>
                </w14:textFill>
              </w:rPr>
            </w:pPr>
            <w:r>
              <w:rPr>
                <w:rFonts w:hint="default" w:hAnsi="宋体"/>
                <w:color w:val="000000" w:themeColor="text1"/>
                <w:sz w:val="21"/>
                <w:szCs w:val="21"/>
                <w:highlight w:val="none"/>
                <w14:textFill>
                  <w14:solidFill>
                    <w14:schemeClr w14:val="tx1"/>
                  </w14:solidFill>
                </w14:textFill>
              </w:rPr>
              <w:t>履约保证金退还时间</w:t>
            </w:r>
          </w:p>
        </w:tc>
        <w:tc>
          <w:tcPr>
            <w:tcW w:w="5652" w:type="dxa"/>
            <w:vAlign w:val="center"/>
          </w:tcPr>
          <w:p>
            <w:pPr>
              <w:pStyle w:val="11"/>
              <w:keepNext w:val="0"/>
              <w:keepLines w:val="0"/>
              <w:suppressLineNumbers w:val="0"/>
              <w:spacing w:before="0" w:beforeAutospacing="0" w:after="0" w:afterAutospacing="0" w:line="400" w:lineRule="exact"/>
              <w:ind w:left="0" w:right="0"/>
              <w:rPr>
                <w:rFonts w:hint="eastAsia" w:hAnsi="宋体" w:eastAsia="宋体"/>
                <w:color w:val="000000" w:themeColor="text1"/>
                <w:sz w:val="21"/>
                <w:szCs w:val="21"/>
                <w:highlight w:val="none"/>
                <w:lang w:eastAsia="zh-CN"/>
                <w14:textFill>
                  <w14:solidFill>
                    <w14:schemeClr w14:val="tx1"/>
                  </w14:solidFill>
                </w14:textFill>
              </w:rPr>
            </w:pPr>
            <w:r>
              <w:rPr>
                <w:rFonts w:hint="eastAsia" w:hAnsi="宋体"/>
                <w:color w:val="000000" w:themeColor="text1"/>
                <w:sz w:val="21"/>
                <w:szCs w:val="21"/>
                <w:highlight w:val="none"/>
                <w:lang w:eastAsia="zh-CN"/>
                <w14:textFill>
                  <w14:solidFill>
                    <w14:schemeClr w14:val="tx1"/>
                  </w14:solidFill>
                </w14:textFill>
              </w:rPr>
              <w:t>合同履行期满后30个工作日后退还，甲方见书面依据退还履约保证金。</w:t>
            </w:r>
          </w:p>
        </w:tc>
      </w:tr>
    </w:tbl>
    <w:p>
      <w:pPr>
        <w:rPr>
          <w:rFonts w:hint="eastAsia" w:ascii="宋体" w:hAnsi="宋体" w:eastAsia="宋体" w:cs="宋体"/>
          <w:color w:val="000000" w:themeColor="text1"/>
          <w:sz w:val="21"/>
          <w:szCs w:val="21"/>
          <w:highlight w:val="none"/>
          <w14:textFill>
            <w14:solidFill>
              <w14:schemeClr w14:val="tx1"/>
            </w14:solidFill>
          </w14:textFill>
        </w:rPr>
      </w:pPr>
      <w:bookmarkStart w:id="77" w:name="_Toc337822213"/>
      <w:bookmarkStart w:id="78" w:name="_Toc86124040"/>
    </w:p>
    <w:bookmarkEnd w:id="77"/>
    <w:bookmarkEnd w:id="78"/>
    <w:p>
      <w:pPr>
        <w:pStyle w:val="3"/>
        <w:numPr>
          <w:ilvl w:val="1"/>
          <w:numId w:val="0"/>
        </w:numPr>
        <w:spacing w:before="0"/>
        <w:ind w:left="1021" w:hanging="596"/>
        <w:rPr>
          <w:rFonts w:hint="eastAsia" w:ascii="宋体" w:hAnsi="宋体" w:eastAsia="宋体" w:cs="宋体"/>
          <w:sz w:val="28"/>
          <w:szCs w:val="28"/>
          <w:highlight w:val="none"/>
        </w:rPr>
      </w:pPr>
      <w:bookmarkStart w:id="79" w:name="_Toc23037"/>
      <w:bookmarkStart w:id="80" w:name="_Toc26994"/>
      <w:r>
        <w:rPr>
          <w:rFonts w:hint="eastAsia" w:ascii="宋体" w:hAnsi="宋体" w:eastAsia="宋体" w:cs="宋体"/>
          <w:sz w:val="28"/>
          <w:szCs w:val="28"/>
          <w:highlight w:val="none"/>
        </w:rPr>
        <w:t>一、总则</w:t>
      </w:r>
      <w:bookmarkEnd w:id="79"/>
      <w:bookmarkEnd w:id="80"/>
    </w:p>
    <w:p>
      <w:pPr>
        <w:pStyle w:val="4"/>
        <w:numPr>
          <w:ilvl w:val="0"/>
          <w:numId w:val="1"/>
        </w:numPr>
        <w:tabs>
          <w:tab w:val="left" w:pos="502"/>
        </w:tabs>
        <w:spacing w:before="0" w:after="0"/>
        <w:jc w:val="both"/>
        <w:rPr>
          <w:rFonts w:asciiTheme="minorEastAsia" w:hAnsiTheme="minorEastAsia" w:eastAsiaTheme="minorEastAsia"/>
          <w:szCs w:val="24"/>
          <w:highlight w:val="none"/>
        </w:rPr>
      </w:pPr>
      <w:bookmarkStart w:id="81" w:name="_Toc31855"/>
      <w:bookmarkStart w:id="82" w:name="_Toc337822214"/>
      <w:bookmarkStart w:id="83" w:name="_Toc16247"/>
      <w:r>
        <w:rPr>
          <w:rFonts w:asciiTheme="minorEastAsia" w:hAnsiTheme="minorEastAsia" w:eastAsiaTheme="minorEastAsia"/>
          <w:szCs w:val="24"/>
          <w:highlight w:val="none"/>
        </w:rPr>
        <w:t>项目概况</w:t>
      </w:r>
      <w:bookmarkEnd w:id="81"/>
      <w:bookmarkEnd w:id="82"/>
      <w:bookmarkEnd w:id="83"/>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 根据《中华人民共和国政府采购法》等有关法律、法规和规章的规定，本项目已具备竞争性谈判条件，现对本次服务采购进行竞争性谈判采购。</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 本项目采购人、采购代理机构、项目名称、项目编号、项目预算及最高限价：见“</w:t>
      </w:r>
      <w:r>
        <w:rPr>
          <w:rFonts w:hint="eastAsia" w:ascii="宋体" w:hAnsi="宋体" w:eastAsia="宋体" w:cs="宋体"/>
          <w:b/>
          <w:bCs w:val="0"/>
          <w:sz w:val="21"/>
          <w:szCs w:val="21"/>
          <w:highlight w:val="none"/>
        </w:rPr>
        <w:t>供应商须知前附表</w:t>
      </w:r>
      <w:r>
        <w:rPr>
          <w:rFonts w:hint="eastAsia" w:ascii="宋体" w:hAnsi="宋体" w:eastAsia="宋体" w:cs="宋体"/>
          <w:sz w:val="21"/>
          <w:szCs w:val="21"/>
          <w:highlight w:val="none"/>
        </w:rPr>
        <w:t>”。</w:t>
      </w:r>
    </w:p>
    <w:p>
      <w:pPr>
        <w:pStyle w:val="4"/>
        <w:numPr>
          <w:ilvl w:val="0"/>
          <w:numId w:val="1"/>
        </w:numPr>
        <w:tabs>
          <w:tab w:val="left" w:pos="502"/>
        </w:tabs>
        <w:spacing w:before="0" w:after="0"/>
        <w:jc w:val="both"/>
        <w:rPr>
          <w:rFonts w:asciiTheme="minorEastAsia" w:hAnsiTheme="minorEastAsia" w:eastAsiaTheme="minorEastAsia"/>
          <w:szCs w:val="24"/>
          <w:highlight w:val="none"/>
        </w:rPr>
      </w:pPr>
      <w:bookmarkStart w:id="84" w:name="_Toc337822215"/>
      <w:bookmarkStart w:id="85" w:name="_Toc265142411"/>
      <w:bookmarkStart w:id="86" w:name="_Toc25451"/>
      <w:bookmarkStart w:id="87" w:name="_Toc11418"/>
      <w:r>
        <w:rPr>
          <w:rFonts w:asciiTheme="minorEastAsia" w:hAnsiTheme="minorEastAsia" w:eastAsiaTheme="minorEastAsia"/>
          <w:szCs w:val="24"/>
          <w:highlight w:val="none"/>
        </w:rPr>
        <w:t>资金来源</w:t>
      </w:r>
      <w:bookmarkEnd w:id="84"/>
      <w:bookmarkEnd w:id="85"/>
      <w:bookmarkEnd w:id="86"/>
      <w:bookmarkEnd w:id="87"/>
    </w:p>
    <w:p>
      <w:pPr>
        <w:keepNext w:val="0"/>
        <w:keepLines w:val="0"/>
        <w:widowControl w:val="0"/>
        <w:suppressLineNumbers w:val="0"/>
        <w:spacing w:before="0" w:beforeAutospacing="0" w:after="0" w:afterAutospacing="0" w:line="360" w:lineRule="auto"/>
        <w:ind w:left="0" w:right="0" w:firstLine="420" w:firstLineChars="200"/>
        <w:jc w:val="left"/>
        <w:rPr>
          <w:rFonts w:hint="eastAsia" w:ascii="宋体" w:hAnsi="宋体" w:eastAsia="宋体" w:cs="宋体"/>
          <w:kern w:val="2"/>
          <w:sz w:val="21"/>
          <w:szCs w:val="21"/>
          <w:highlight w:val="none"/>
        </w:rPr>
      </w:pPr>
      <w:bookmarkStart w:id="88" w:name="_Toc265142412"/>
      <w:bookmarkStart w:id="89" w:name="_Toc337822216"/>
      <w:bookmarkStart w:id="90" w:name="_Toc18991"/>
      <w:r>
        <w:rPr>
          <w:rFonts w:hint="eastAsia" w:ascii="宋体" w:hAnsi="宋体" w:eastAsia="宋体" w:cs="宋体"/>
          <w:kern w:val="2"/>
          <w:sz w:val="21"/>
          <w:szCs w:val="21"/>
          <w:highlight w:val="none"/>
          <w:lang w:val="en-US" w:eastAsia="zh-CN" w:bidi="ar"/>
        </w:rPr>
        <w:t>2.1 “</w:t>
      </w:r>
      <w:r>
        <w:rPr>
          <w:rFonts w:hint="eastAsia" w:ascii="宋体" w:hAnsi="宋体" w:eastAsia="宋体" w:cs="宋体"/>
          <w:b/>
          <w:bCs/>
          <w:kern w:val="2"/>
          <w:sz w:val="21"/>
          <w:szCs w:val="21"/>
          <w:highlight w:val="none"/>
          <w:lang w:val="en-US" w:eastAsia="zh-CN" w:bidi="ar"/>
        </w:rPr>
        <w:t>供应商须知前附表</w:t>
      </w:r>
      <w:r>
        <w:rPr>
          <w:rFonts w:hint="eastAsia" w:ascii="宋体" w:hAnsi="宋体" w:eastAsia="宋体" w:cs="宋体"/>
          <w:kern w:val="2"/>
          <w:sz w:val="21"/>
          <w:szCs w:val="21"/>
          <w:highlight w:val="none"/>
          <w:lang w:val="en-US" w:eastAsia="zh-CN" w:bidi="ar"/>
        </w:rPr>
        <w:t>”中所述的采购人已获得一笔政府采购资金，用于采购“</w:t>
      </w:r>
      <w:r>
        <w:rPr>
          <w:rFonts w:hint="eastAsia" w:ascii="宋体" w:hAnsi="宋体" w:eastAsia="宋体" w:cs="宋体"/>
          <w:b/>
          <w:bCs/>
          <w:kern w:val="2"/>
          <w:sz w:val="21"/>
          <w:szCs w:val="21"/>
          <w:highlight w:val="none"/>
          <w:lang w:val="en-US" w:eastAsia="zh-CN" w:bidi="ar"/>
        </w:rPr>
        <w:t>服务需求</w:t>
      </w:r>
      <w:r>
        <w:rPr>
          <w:rFonts w:hint="eastAsia" w:ascii="宋体" w:hAnsi="宋体" w:eastAsia="宋体" w:cs="宋体"/>
          <w:kern w:val="2"/>
          <w:sz w:val="21"/>
          <w:szCs w:val="21"/>
          <w:highlight w:val="none"/>
          <w:lang w:val="en-US" w:eastAsia="zh-CN" w:bidi="ar"/>
        </w:rPr>
        <w:t>”所列项目的产品。项目预算金额见“</w:t>
      </w:r>
      <w:r>
        <w:rPr>
          <w:rFonts w:hint="eastAsia" w:ascii="宋体" w:hAnsi="宋体" w:eastAsia="宋体" w:cs="宋体"/>
          <w:b/>
          <w:bCs w:val="0"/>
          <w:kern w:val="2"/>
          <w:sz w:val="21"/>
          <w:szCs w:val="21"/>
          <w:highlight w:val="none"/>
          <w:lang w:val="en-US" w:eastAsia="zh-CN" w:bidi="ar"/>
        </w:rPr>
        <w:t>供应商须知前附表</w:t>
      </w:r>
      <w:r>
        <w:rPr>
          <w:rFonts w:hint="eastAsia" w:ascii="宋体" w:hAnsi="宋体" w:eastAsia="宋体" w:cs="宋体"/>
          <w:kern w:val="2"/>
          <w:sz w:val="21"/>
          <w:szCs w:val="21"/>
          <w:highlight w:val="none"/>
          <w:lang w:val="en-US" w:eastAsia="zh-CN" w:bidi="ar"/>
        </w:rPr>
        <w:t>”。</w:t>
      </w:r>
    </w:p>
    <w:p>
      <w:pPr>
        <w:pStyle w:val="4"/>
        <w:numPr>
          <w:ilvl w:val="0"/>
          <w:numId w:val="1"/>
        </w:numPr>
        <w:tabs>
          <w:tab w:val="left" w:pos="502"/>
        </w:tabs>
        <w:spacing w:before="0" w:after="0"/>
        <w:jc w:val="both"/>
        <w:rPr>
          <w:rFonts w:asciiTheme="minorEastAsia" w:hAnsiTheme="minorEastAsia" w:eastAsiaTheme="minorEastAsia"/>
          <w:szCs w:val="24"/>
          <w:highlight w:val="none"/>
        </w:rPr>
      </w:pPr>
      <w:bookmarkStart w:id="91" w:name="_Toc1095"/>
      <w:r>
        <w:rPr>
          <w:rFonts w:hint="eastAsia" w:asciiTheme="minorEastAsia" w:hAnsiTheme="minorEastAsia" w:eastAsiaTheme="minorEastAsia"/>
          <w:szCs w:val="24"/>
          <w:highlight w:val="none"/>
        </w:rPr>
        <w:t>服务</w:t>
      </w:r>
      <w:r>
        <w:rPr>
          <w:rFonts w:asciiTheme="minorEastAsia" w:hAnsiTheme="minorEastAsia" w:eastAsiaTheme="minorEastAsia"/>
          <w:szCs w:val="24"/>
          <w:highlight w:val="none"/>
        </w:rPr>
        <w:t>范围及</w:t>
      </w:r>
      <w:r>
        <w:rPr>
          <w:rFonts w:hint="eastAsia" w:asciiTheme="minorEastAsia" w:hAnsiTheme="minorEastAsia" w:eastAsiaTheme="minorEastAsia"/>
          <w:szCs w:val="24"/>
          <w:highlight w:val="none"/>
        </w:rPr>
        <w:t>服务期限</w:t>
      </w:r>
      <w:bookmarkEnd w:id="88"/>
      <w:bookmarkEnd w:id="89"/>
      <w:bookmarkEnd w:id="90"/>
      <w:bookmarkEnd w:id="91"/>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3.1 本项目服务范围：见“</w:t>
      </w:r>
      <w:r>
        <w:rPr>
          <w:rFonts w:hint="eastAsia" w:ascii="宋体" w:hAnsi="宋体" w:eastAsia="宋体" w:cs="宋体"/>
          <w:b/>
          <w:bCs w:val="0"/>
          <w:sz w:val="21"/>
          <w:szCs w:val="21"/>
          <w:highlight w:val="none"/>
        </w:rPr>
        <w:t>供应商须知前附表</w:t>
      </w:r>
      <w:r>
        <w:rPr>
          <w:rFonts w:hint="eastAsia" w:ascii="宋体" w:hAnsi="宋体" w:eastAsia="宋体" w:cs="宋体"/>
          <w:sz w:val="21"/>
          <w:szCs w:val="21"/>
          <w:highlight w:val="none"/>
        </w:rPr>
        <w:t>”。</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3.2 本项目服务期限：见“</w:t>
      </w:r>
      <w:r>
        <w:rPr>
          <w:rFonts w:hint="eastAsia" w:ascii="宋体" w:hAnsi="宋体" w:eastAsia="宋体" w:cs="宋体"/>
          <w:b/>
          <w:bCs/>
          <w:sz w:val="21"/>
          <w:szCs w:val="21"/>
          <w:highlight w:val="none"/>
        </w:rPr>
        <w:t>供应商须知前附表</w:t>
      </w:r>
      <w:r>
        <w:rPr>
          <w:rFonts w:hint="eastAsia" w:ascii="宋体" w:hAnsi="宋体" w:eastAsia="宋体" w:cs="宋体"/>
          <w:sz w:val="21"/>
          <w:szCs w:val="21"/>
          <w:highlight w:val="none"/>
        </w:rPr>
        <w:t>”。</w:t>
      </w:r>
    </w:p>
    <w:p>
      <w:pPr>
        <w:pStyle w:val="4"/>
        <w:numPr>
          <w:ilvl w:val="0"/>
          <w:numId w:val="1"/>
        </w:numPr>
        <w:tabs>
          <w:tab w:val="left" w:pos="502"/>
        </w:tabs>
        <w:spacing w:before="0" w:after="0"/>
        <w:jc w:val="both"/>
        <w:rPr>
          <w:rFonts w:asciiTheme="minorEastAsia" w:hAnsiTheme="minorEastAsia" w:eastAsiaTheme="minorEastAsia"/>
          <w:szCs w:val="24"/>
          <w:highlight w:val="none"/>
        </w:rPr>
      </w:pPr>
      <w:bookmarkStart w:id="92" w:name="_Toc337822217"/>
      <w:bookmarkStart w:id="93" w:name="_Toc28325"/>
      <w:bookmarkStart w:id="94" w:name="_Toc6639"/>
      <w:r>
        <w:rPr>
          <w:rFonts w:asciiTheme="minorEastAsia" w:hAnsiTheme="minorEastAsia" w:eastAsiaTheme="minorEastAsia"/>
          <w:szCs w:val="24"/>
          <w:highlight w:val="none"/>
        </w:rPr>
        <w:t>合格的供应商（以下简称供应商）</w:t>
      </w:r>
      <w:bookmarkEnd w:id="92"/>
      <w:bookmarkEnd w:id="93"/>
      <w:bookmarkEnd w:id="94"/>
    </w:p>
    <w:p>
      <w:pPr>
        <w:spacing w:line="360" w:lineRule="auto"/>
        <w:ind w:left="501" w:leftChars="239"/>
        <w:jc w:val="left"/>
        <w:rPr>
          <w:rFonts w:hint="eastAsia" w:ascii="宋体" w:hAnsi="宋体" w:eastAsia="宋体" w:cs="宋体"/>
          <w:sz w:val="21"/>
          <w:szCs w:val="21"/>
          <w:highlight w:val="none"/>
        </w:rPr>
      </w:pPr>
      <w:bookmarkStart w:id="95" w:name="_Hlt200176664"/>
      <w:bookmarkEnd w:id="95"/>
      <w:bookmarkStart w:id="96" w:name="_Toc337822218"/>
      <w:r>
        <w:rPr>
          <w:rFonts w:hint="eastAsia" w:ascii="宋体" w:hAnsi="宋体" w:eastAsia="宋体" w:cs="宋体"/>
          <w:sz w:val="21"/>
          <w:szCs w:val="21"/>
          <w:highlight w:val="none"/>
        </w:rPr>
        <w:t>4.1 参加谈判的供应商应具备《中华人民共和国政府采购法》第二十二条规定的条件。</w:t>
      </w:r>
    </w:p>
    <w:p>
      <w:pPr>
        <w:spacing w:line="360" w:lineRule="auto"/>
        <w:ind w:firstLine="501" w:firstLineChars="239"/>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4.2 参加谈判的供应商应符合采购人根据采购项目的特殊要求规定的特定条件。特定条件见“</w:t>
      </w:r>
      <w:r>
        <w:rPr>
          <w:rFonts w:hint="eastAsia" w:ascii="宋体" w:hAnsi="宋体" w:eastAsia="宋体" w:cs="宋体"/>
          <w:b/>
          <w:bCs/>
          <w:sz w:val="21"/>
          <w:szCs w:val="21"/>
          <w:highlight w:val="none"/>
        </w:rPr>
        <w:t>供应商须知前附表</w:t>
      </w:r>
      <w:r>
        <w:rPr>
          <w:rFonts w:hint="eastAsia" w:ascii="宋体" w:hAnsi="宋体" w:eastAsia="宋体" w:cs="宋体"/>
          <w:sz w:val="21"/>
          <w:szCs w:val="21"/>
          <w:highlight w:val="none"/>
        </w:rPr>
        <w:t>”。</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4.3参加谈判的供应商不得直接或间接地与为本次采购的服务进行设计、编制规范和其他文件的咨询公司、采购人或其附属机构有任何关联。</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4.4本项目不接受联合体参加谈判。</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4.4.6单位负责人为同一人或者存在直接控股、管理关系的不同供应商，不得参加同一合同项下的政府采购活动。</w:t>
      </w:r>
    </w:p>
    <w:p>
      <w:pPr>
        <w:spacing w:line="360" w:lineRule="auto"/>
        <w:ind w:firstLine="501" w:firstLineChars="239"/>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4.5 符合上述条件的供应商应承担谈判及履约中应承担的全部责任与义务。</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若发现相关供应商参加</w:t>
      </w:r>
      <w:r>
        <w:rPr>
          <w:rFonts w:hint="eastAsia" w:ascii="宋体" w:hAnsi="宋体" w:cs="宋体"/>
          <w:sz w:val="21"/>
          <w:szCs w:val="21"/>
          <w:highlight w:val="none"/>
          <w:lang w:eastAsia="zh-CN"/>
        </w:rPr>
        <w:t>谈判</w:t>
      </w:r>
      <w:r>
        <w:rPr>
          <w:rFonts w:hint="eastAsia" w:ascii="宋体" w:hAnsi="宋体" w:eastAsia="宋体" w:cs="宋体"/>
          <w:sz w:val="21"/>
          <w:szCs w:val="21"/>
          <w:highlight w:val="none"/>
        </w:rPr>
        <w:t>的，可按本章第25项要求向云南省政府采购和出让中心或采购人提出书面质疑。</w:t>
      </w:r>
    </w:p>
    <w:p>
      <w:pPr>
        <w:pStyle w:val="4"/>
        <w:numPr>
          <w:ilvl w:val="0"/>
          <w:numId w:val="1"/>
        </w:numPr>
        <w:tabs>
          <w:tab w:val="left" w:pos="502"/>
        </w:tabs>
        <w:spacing w:before="0" w:after="0"/>
        <w:jc w:val="both"/>
        <w:rPr>
          <w:rFonts w:asciiTheme="minorEastAsia" w:hAnsiTheme="minorEastAsia" w:eastAsiaTheme="minorEastAsia"/>
          <w:szCs w:val="24"/>
          <w:highlight w:val="none"/>
        </w:rPr>
      </w:pPr>
      <w:bookmarkStart w:id="97" w:name="_Toc13103"/>
      <w:bookmarkStart w:id="98" w:name="_Toc21787"/>
      <w:r>
        <w:rPr>
          <w:rFonts w:asciiTheme="minorEastAsia" w:hAnsiTheme="minorEastAsia" w:eastAsiaTheme="minorEastAsia"/>
          <w:szCs w:val="24"/>
          <w:highlight w:val="none"/>
        </w:rPr>
        <w:t>谈判费用</w:t>
      </w:r>
      <w:bookmarkEnd w:id="96"/>
      <w:bookmarkEnd w:id="97"/>
      <w:bookmarkEnd w:id="98"/>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无论是否成交，供应商自行承担所有与参加谈判有关的全部费用。</w:t>
      </w:r>
    </w:p>
    <w:p>
      <w:pPr>
        <w:pStyle w:val="3"/>
        <w:numPr>
          <w:ilvl w:val="1"/>
          <w:numId w:val="0"/>
        </w:numPr>
        <w:spacing w:before="0" w:after="0"/>
        <w:ind w:left="425"/>
        <w:rPr>
          <w:rFonts w:hint="eastAsia" w:ascii="宋体" w:hAnsi="宋体" w:eastAsia="宋体" w:cs="宋体"/>
          <w:sz w:val="28"/>
          <w:szCs w:val="28"/>
          <w:highlight w:val="none"/>
        </w:rPr>
      </w:pPr>
      <w:bookmarkStart w:id="99" w:name="_Toc337822219"/>
      <w:bookmarkStart w:id="100" w:name="_Toc86124047"/>
      <w:bookmarkStart w:id="101" w:name="_Toc23356"/>
      <w:bookmarkStart w:id="102" w:name="_Toc30878"/>
      <w:r>
        <w:rPr>
          <w:rFonts w:hint="eastAsia" w:ascii="宋体" w:hAnsi="宋体" w:eastAsia="宋体" w:cs="宋体"/>
          <w:sz w:val="28"/>
          <w:szCs w:val="28"/>
          <w:highlight w:val="none"/>
        </w:rPr>
        <w:t>二、谈判文件</w:t>
      </w:r>
      <w:bookmarkEnd w:id="99"/>
      <w:bookmarkEnd w:id="100"/>
      <w:bookmarkEnd w:id="101"/>
      <w:bookmarkEnd w:id="102"/>
    </w:p>
    <w:p>
      <w:pPr>
        <w:pStyle w:val="4"/>
        <w:numPr>
          <w:ilvl w:val="0"/>
          <w:numId w:val="1"/>
        </w:numPr>
        <w:tabs>
          <w:tab w:val="left" w:pos="502"/>
        </w:tabs>
        <w:spacing w:before="0" w:after="0"/>
        <w:jc w:val="both"/>
        <w:rPr>
          <w:rFonts w:asciiTheme="minorEastAsia" w:hAnsiTheme="minorEastAsia" w:eastAsiaTheme="minorEastAsia"/>
          <w:szCs w:val="24"/>
          <w:highlight w:val="none"/>
        </w:rPr>
      </w:pPr>
      <w:bookmarkStart w:id="103" w:name="_Toc337822220"/>
      <w:bookmarkStart w:id="104" w:name="_Toc8131"/>
      <w:bookmarkStart w:id="105" w:name="_Toc29364"/>
      <w:r>
        <w:rPr>
          <w:rFonts w:asciiTheme="minorEastAsia" w:hAnsiTheme="minorEastAsia" w:eastAsiaTheme="minorEastAsia"/>
          <w:szCs w:val="24"/>
          <w:highlight w:val="none"/>
        </w:rPr>
        <w:t>谈判文件的组成</w:t>
      </w:r>
      <w:bookmarkEnd w:id="103"/>
      <w:bookmarkEnd w:id="104"/>
      <w:bookmarkEnd w:id="105"/>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要求提供的服务、采购过程及合同条款在谈判文件中均有说明，谈判文件共六章，各章的内容如下：</w:t>
      </w:r>
    </w:p>
    <w:p>
      <w:pPr>
        <w:spacing w:line="360" w:lineRule="auto"/>
        <w:ind w:firstLine="630" w:firstLineChars="3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第一章谈判邀请书</w:t>
      </w:r>
    </w:p>
    <w:p>
      <w:pPr>
        <w:spacing w:line="360" w:lineRule="auto"/>
        <w:ind w:firstLine="630" w:firstLineChars="3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第二章供应商须知</w:t>
      </w:r>
    </w:p>
    <w:p>
      <w:pPr>
        <w:spacing w:line="360" w:lineRule="auto"/>
        <w:ind w:firstLine="630" w:firstLineChars="3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第三章合同书样式及主要条款</w:t>
      </w:r>
    </w:p>
    <w:p>
      <w:pPr>
        <w:spacing w:line="360" w:lineRule="auto"/>
        <w:ind w:firstLine="630" w:firstLineChars="3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第四章响应文件格式</w:t>
      </w:r>
    </w:p>
    <w:p>
      <w:pPr>
        <w:spacing w:line="360" w:lineRule="auto"/>
        <w:ind w:firstLine="630" w:firstLineChars="3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第五章服务需求</w:t>
      </w:r>
    </w:p>
    <w:p>
      <w:pPr>
        <w:spacing w:line="360" w:lineRule="auto"/>
        <w:ind w:firstLine="630" w:firstLineChars="3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第六章评审</w:t>
      </w:r>
    </w:p>
    <w:p>
      <w:pPr>
        <w:pStyle w:val="4"/>
        <w:numPr>
          <w:ilvl w:val="0"/>
          <w:numId w:val="1"/>
        </w:numPr>
        <w:tabs>
          <w:tab w:val="left" w:pos="502"/>
        </w:tabs>
        <w:spacing w:before="0" w:after="0"/>
        <w:jc w:val="both"/>
        <w:rPr>
          <w:rFonts w:asciiTheme="minorEastAsia" w:hAnsiTheme="minorEastAsia" w:eastAsiaTheme="minorEastAsia"/>
          <w:szCs w:val="24"/>
          <w:highlight w:val="none"/>
        </w:rPr>
      </w:pPr>
      <w:bookmarkStart w:id="106" w:name="_Toc86124049"/>
      <w:bookmarkStart w:id="107" w:name="_Toc793"/>
      <w:bookmarkStart w:id="108" w:name="_Toc337822221"/>
      <w:bookmarkStart w:id="109" w:name="_Toc27520"/>
      <w:r>
        <w:rPr>
          <w:rFonts w:asciiTheme="minorEastAsia" w:hAnsiTheme="minorEastAsia" w:eastAsiaTheme="minorEastAsia"/>
          <w:szCs w:val="24"/>
          <w:highlight w:val="none"/>
        </w:rPr>
        <w:t>谈判文件的澄清</w:t>
      </w:r>
      <w:bookmarkEnd w:id="106"/>
      <w:r>
        <w:rPr>
          <w:rFonts w:asciiTheme="minorEastAsia" w:hAnsiTheme="minorEastAsia" w:eastAsiaTheme="minorEastAsia"/>
          <w:szCs w:val="24"/>
          <w:highlight w:val="none"/>
        </w:rPr>
        <w:t>、修改</w:t>
      </w:r>
      <w:bookmarkEnd w:id="107"/>
      <w:bookmarkEnd w:id="108"/>
      <w:bookmarkEnd w:id="109"/>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7.1 参加谈判供应商应认真审核第五章“服务需求”中的要求，如发现其中有误或要求不合理的，应在递交响应文件的截止时间前一天以书面形式（加盖公章）要求采购代理机构澄清。在规定时间内，对谈判文件未提出异议，即视为默认谈判文件的全部内容。</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7.2 采购代理机构将视情况予以书面或网上发布公告形式（详见发布媒体）答复所有谈判文件收受人（答复中不包含问题的来源）要求澄清的问题，其他澄清方式无效。</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7.3 谈判文件澄清联系方式见“供应商须知前附表”。</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7.4 采购代理机构对已发出的谈判文件进行必要澄清或者修改的，将以书面形式或网上发布公告方式通知所有谈判文件收受人，该澄清或者修改的内容为谈判文件的组成部分，对采购代理机构和谈判供应商都有同等的约束力。</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7.5采购代理机构和采购人可以视采购具体情况，推迟递交响应文件截止时间，并将变更时间书面或网上发布公告形式通知所有谈判文件收受人。</w:t>
      </w:r>
    </w:p>
    <w:p>
      <w:pPr>
        <w:pStyle w:val="3"/>
        <w:numPr>
          <w:ilvl w:val="1"/>
          <w:numId w:val="0"/>
        </w:numPr>
        <w:spacing w:before="0" w:after="0"/>
        <w:ind w:left="425"/>
        <w:rPr>
          <w:rFonts w:hint="eastAsia" w:ascii="宋体" w:hAnsi="宋体" w:eastAsia="宋体" w:cs="宋体"/>
          <w:sz w:val="28"/>
          <w:szCs w:val="28"/>
          <w:highlight w:val="none"/>
        </w:rPr>
      </w:pPr>
      <w:bookmarkStart w:id="110" w:name="_Toc337822222"/>
      <w:bookmarkStart w:id="111" w:name="_Toc86124051"/>
      <w:bookmarkStart w:id="112" w:name="_Toc20874"/>
      <w:bookmarkStart w:id="113" w:name="_Toc19747"/>
      <w:r>
        <w:rPr>
          <w:rFonts w:hint="eastAsia" w:ascii="宋体" w:hAnsi="宋体" w:eastAsia="宋体" w:cs="宋体"/>
          <w:sz w:val="28"/>
          <w:szCs w:val="28"/>
          <w:highlight w:val="none"/>
        </w:rPr>
        <w:t>三、响应文件的编制</w:t>
      </w:r>
      <w:bookmarkEnd w:id="110"/>
      <w:bookmarkEnd w:id="111"/>
      <w:bookmarkEnd w:id="112"/>
      <w:bookmarkEnd w:id="113"/>
    </w:p>
    <w:p>
      <w:pPr>
        <w:pStyle w:val="4"/>
        <w:numPr>
          <w:ilvl w:val="0"/>
          <w:numId w:val="1"/>
        </w:numPr>
        <w:tabs>
          <w:tab w:val="left" w:pos="502"/>
        </w:tabs>
        <w:spacing w:before="0" w:after="0"/>
        <w:jc w:val="both"/>
        <w:rPr>
          <w:rFonts w:asciiTheme="minorEastAsia" w:hAnsiTheme="minorEastAsia" w:eastAsiaTheme="minorEastAsia"/>
          <w:szCs w:val="24"/>
          <w:highlight w:val="none"/>
        </w:rPr>
      </w:pPr>
      <w:bookmarkStart w:id="114" w:name="_Toc6984"/>
      <w:bookmarkStart w:id="115" w:name="_Toc86124052"/>
      <w:bookmarkStart w:id="116" w:name="_Toc337822223"/>
      <w:bookmarkStart w:id="117" w:name="_Toc156"/>
      <w:r>
        <w:rPr>
          <w:rFonts w:asciiTheme="minorEastAsia" w:hAnsiTheme="minorEastAsia" w:eastAsiaTheme="minorEastAsia"/>
          <w:szCs w:val="24"/>
          <w:highlight w:val="none"/>
        </w:rPr>
        <w:t>响应文件编写注意事项</w:t>
      </w:r>
      <w:bookmarkEnd w:id="114"/>
      <w:bookmarkEnd w:id="115"/>
      <w:bookmarkEnd w:id="116"/>
      <w:bookmarkEnd w:id="117"/>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8.1 供应商应仔细阅读谈判文件，在完全了解采购的内容、技术性能要求（见第五章“服务需求”）和商务条件后，编写响应文件。</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8.2 对谈判文件提出的实质性要求作出响应是指供应商必须对谈判文件中规定的实质性要求作出满足或者优于原要求的承诺。</w:t>
      </w:r>
    </w:p>
    <w:p>
      <w:pPr>
        <w:spacing w:line="360" w:lineRule="auto"/>
        <w:ind w:firstLine="411" w:firstLineChars="196"/>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8.3 谈判文件中注★号的部分为实质性要求。</w:t>
      </w:r>
    </w:p>
    <w:p>
      <w:pPr>
        <w:pStyle w:val="4"/>
        <w:numPr>
          <w:ilvl w:val="0"/>
          <w:numId w:val="1"/>
        </w:numPr>
        <w:tabs>
          <w:tab w:val="left" w:pos="502"/>
        </w:tabs>
        <w:spacing w:before="0" w:after="0"/>
        <w:jc w:val="both"/>
        <w:rPr>
          <w:rFonts w:asciiTheme="minorEastAsia" w:hAnsiTheme="minorEastAsia" w:eastAsiaTheme="minorEastAsia"/>
          <w:szCs w:val="24"/>
          <w:highlight w:val="none"/>
        </w:rPr>
      </w:pPr>
      <w:bookmarkStart w:id="118" w:name="_Toc86124054"/>
      <w:bookmarkStart w:id="119" w:name="_Toc907"/>
      <w:bookmarkStart w:id="120" w:name="_Toc337822224"/>
      <w:bookmarkStart w:id="121" w:name="_Toc26550"/>
      <w:r>
        <w:rPr>
          <w:rFonts w:asciiTheme="minorEastAsia" w:hAnsiTheme="minorEastAsia" w:eastAsiaTheme="minorEastAsia"/>
          <w:szCs w:val="24"/>
          <w:highlight w:val="none"/>
        </w:rPr>
        <w:t>响应文件构成</w:t>
      </w:r>
      <w:bookmarkEnd w:id="118"/>
      <w:bookmarkEnd w:id="119"/>
      <w:bookmarkEnd w:id="120"/>
      <w:bookmarkEnd w:id="121"/>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9.1本项目所述的响应文件</w:t>
      </w:r>
      <w:r>
        <w:rPr>
          <w:rFonts w:hint="eastAsia" w:ascii="宋体" w:hAnsi="宋体" w:cs="宋体"/>
          <w:b/>
          <w:sz w:val="21"/>
          <w:szCs w:val="21"/>
          <w:highlight w:val="none"/>
          <w:lang w:eastAsia="zh-CN"/>
        </w:rPr>
        <w:t>为</w:t>
      </w:r>
      <w:r>
        <w:rPr>
          <w:rFonts w:hint="eastAsia" w:ascii="宋体" w:hAnsi="宋体" w:eastAsia="宋体" w:cs="宋体"/>
          <w:b/>
          <w:sz w:val="21"/>
          <w:szCs w:val="21"/>
          <w:highlight w:val="none"/>
        </w:rPr>
        <w:t>电子响应文件。</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sz w:val="21"/>
          <w:szCs w:val="21"/>
          <w:highlight w:val="none"/>
        </w:rPr>
        <w:t>9.2供应商编写的响应文件应由下列部分构成：</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★（1）谈判响应承诺书：按第四章“响应文件格式”提供的格式及要求填写；</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★（2）分项报价表：按第四章“响应文件格式”提供的格式及要求填写；</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★（3）服务需求偏离表：按第四章“响应文件格式”提供的“服务需求偏离表” 的格式及要求，根据供应商谈判申请的内容与“服务需求表”中相关需求填写；</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★（4）商务条款偏离表：按第四章“响应文件格式”提供的“商务条款偏离表”的格式及要求，根据供应商谈判申请承诺的商务条件与“合同条款”、“合同条款前附表”的差异填写；</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（5）技术文件；</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（6）商务文件；</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★（7）资格证明文件；</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a.供应商提供近期（具体月份详见“</w:t>
      </w:r>
      <w:r>
        <w:rPr>
          <w:rFonts w:hint="eastAsia" w:ascii="宋体" w:hAnsi="宋体" w:eastAsia="宋体" w:cs="宋体"/>
          <w:b/>
          <w:bCs/>
          <w:sz w:val="21"/>
          <w:szCs w:val="21"/>
          <w:highlight w:val="none"/>
        </w:rPr>
        <w:t>供应商须知前附表</w:t>
      </w:r>
      <w:r>
        <w:rPr>
          <w:rFonts w:hint="eastAsia" w:ascii="宋体" w:hAnsi="宋体" w:eastAsia="宋体" w:cs="宋体"/>
          <w:b/>
          <w:sz w:val="21"/>
          <w:szCs w:val="21"/>
          <w:highlight w:val="none"/>
        </w:rPr>
        <w:t>”）任意连续2个月的税务局税收通用缴款书复印件或银行电子缴税（费）凭证复印件或税务局出具纳税情况的相关证明复印件。</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b.供应商提供近期（具体月份详见“</w:t>
      </w:r>
      <w:r>
        <w:rPr>
          <w:rFonts w:hint="eastAsia" w:ascii="宋体" w:hAnsi="宋体" w:eastAsia="宋体" w:cs="宋体"/>
          <w:b/>
          <w:bCs/>
          <w:sz w:val="21"/>
          <w:szCs w:val="21"/>
          <w:highlight w:val="none"/>
        </w:rPr>
        <w:t>供应商须知前附表</w:t>
      </w:r>
      <w:r>
        <w:rPr>
          <w:rFonts w:hint="eastAsia" w:ascii="宋体" w:hAnsi="宋体" w:eastAsia="宋体" w:cs="宋体"/>
          <w:b/>
          <w:sz w:val="21"/>
          <w:szCs w:val="21"/>
          <w:highlight w:val="none"/>
        </w:rPr>
        <w:t>”）任意连续2个月的社会保险费缴款书复印件或银行电子缴税（费）凭证复印件或社保管理部门出具的有效的缴款证明复印件。</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c.供应商提供近期的财务状况报告复印件（具体要求详见“</w:t>
      </w:r>
      <w:r>
        <w:rPr>
          <w:rFonts w:hint="eastAsia" w:ascii="宋体" w:hAnsi="宋体" w:eastAsia="宋体" w:cs="宋体"/>
          <w:b/>
          <w:bCs/>
          <w:sz w:val="21"/>
          <w:szCs w:val="21"/>
          <w:highlight w:val="none"/>
        </w:rPr>
        <w:t>供应商须知前附表</w:t>
      </w:r>
      <w:r>
        <w:rPr>
          <w:rFonts w:hint="eastAsia" w:ascii="宋体" w:hAnsi="宋体" w:eastAsia="宋体" w:cs="宋体"/>
          <w:b/>
          <w:sz w:val="21"/>
          <w:szCs w:val="21"/>
          <w:highlight w:val="none"/>
        </w:rPr>
        <w:t>”）。</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d.供应商参加政府采购活动前3年内在经营活动中没有重大违法记录的书面声明原件。</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（8）构成响应文件的其他资料：详见“供应商须知前附表”要求。</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w:t>
      </w:r>
    </w:p>
    <w:p>
      <w:pPr>
        <w:pStyle w:val="4"/>
        <w:numPr>
          <w:ilvl w:val="0"/>
          <w:numId w:val="1"/>
        </w:numPr>
        <w:tabs>
          <w:tab w:val="left" w:pos="502"/>
        </w:tabs>
        <w:spacing w:before="0" w:after="0"/>
        <w:jc w:val="both"/>
        <w:rPr>
          <w:rFonts w:asciiTheme="minorEastAsia" w:hAnsiTheme="minorEastAsia" w:eastAsiaTheme="minorEastAsia"/>
          <w:szCs w:val="24"/>
          <w:highlight w:val="none"/>
        </w:rPr>
      </w:pPr>
      <w:bookmarkStart w:id="122" w:name="_Toc86124056"/>
      <w:bookmarkStart w:id="123" w:name="_Toc337822225"/>
      <w:bookmarkStart w:id="124" w:name="_Toc3133"/>
      <w:bookmarkStart w:id="125" w:name="_Toc19908"/>
      <w:r>
        <w:rPr>
          <w:rFonts w:asciiTheme="minorEastAsia" w:hAnsiTheme="minorEastAsia" w:eastAsiaTheme="minorEastAsia"/>
          <w:szCs w:val="24"/>
          <w:highlight w:val="none"/>
        </w:rPr>
        <w:t>报价</w:t>
      </w:r>
      <w:bookmarkEnd w:id="122"/>
      <w:r>
        <w:rPr>
          <w:rFonts w:asciiTheme="minorEastAsia" w:hAnsiTheme="minorEastAsia" w:eastAsiaTheme="minorEastAsia"/>
          <w:szCs w:val="24"/>
          <w:highlight w:val="none"/>
        </w:rPr>
        <w:t>和报价货币</w:t>
      </w:r>
      <w:bookmarkEnd w:id="123"/>
      <w:bookmarkEnd w:id="124"/>
      <w:bookmarkEnd w:id="125"/>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10.1 报价指完成第五章“服务需求表”中的服务、验收合格所需的各种费用及必要的保险费用和各项税金等所有费用的总和。包括但不限于：人员的工资、培训学习、个人保险、生活补贴、劳保用品费用、着装等相关费用。。</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10.2★供应商须就“服务需求表”中的内容作完整唯一报价。</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10.3 供应商的报价应依据</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的要求及有关资料，执行国家规定的现行技术、经济标准、定额及规范，由供应商自行测算出现行市场的各类价格。报价包括但不仅限于完成整个项目期间发生的人员工资、社保费及必要的保险费用和各项税金、培训等费用，该报价应符合实际情况并能保证供应商完成履行合同所需的一切工作。合同一旦签订，此合同价格在合同执行期间将不因工作量的变化而调整</w:t>
      </w:r>
    </w:p>
    <w:p>
      <w:pPr>
        <w:spacing w:line="360" w:lineRule="auto"/>
        <w:ind w:firstLine="420" w:firstLineChars="200"/>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10.4通过资格审查及符合性审查的供应商将进行第二轮报价，第二轮报价为最后报价，最后报价是供应商响应文件的有效组成部分。</w:t>
      </w:r>
    </w:p>
    <w:p>
      <w:pPr>
        <w:adjustRightInd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10.5 供应商不得哄抬报价，也不应低于成本价（或进价）报价。谈判小组认为供应商的最低报价或者某些分项报价明显不合理或者低于成本，有可能影响质量和不能诚信履约的，将要求其在规定的期限内提供书面文件予以解释说明，并提交相关证明材料。否则，谈判小组可以取消该供应商的成交候选资格。</w:t>
      </w:r>
    </w:p>
    <w:p>
      <w:pPr>
        <w:adjustRightInd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10.6 报价货币为人民币。</w:t>
      </w:r>
    </w:p>
    <w:p>
      <w:pPr>
        <w:pStyle w:val="4"/>
        <w:numPr>
          <w:ilvl w:val="0"/>
          <w:numId w:val="1"/>
        </w:numPr>
        <w:tabs>
          <w:tab w:val="left" w:pos="502"/>
          <w:tab w:val="left" w:pos="900"/>
        </w:tabs>
        <w:spacing w:before="0" w:after="0"/>
        <w:jc w:val="left"/>
        <w:rPr>
          <w:rFonts w:asciiTheme="minorEastAsia" w:hAnsiTheme="minorEastAsia" w:eastAsiaTheme="minorEastAsia"/>
          <w:szCs w:val="24"/>
          <w:highlight w:val="none"/>
        </w:rPr>
      </w:pPr>
      <w:bookmarkStart w:id="126" w:name="_Toc14306"/>
      <w:bookmarkStart w:id="127" w:name="_Toc86124058"/>
      <w:bookmarkStart w:id="128" w:name="_Toc337822226"/>
      <w:bookmarkStart w:id="129" w:name="_Toc10684"/>
      <w:r>
        <w:rPr>
          <w:rFonts w:asciiTheme="minorEastAsia" w:hAnsiTheme="minorEastAsia" w:eastAsiaTheme="minorEastAsia"/>
          <w:szCs w:val="24"/>
          <w:highlight w:val="none"/>
        </w:rPr>
        <w:t>有效期</w:t>
      </w:r>
      <w:bookmarkEnd w:id="126"/>
      <w:bookmarkEnd w:id="127"/>
      <w:bookmarkEnd w:id="128"/>
      <w:bookmarkEnd w:id="129"/>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11.1 在“</w:t>
      </w:r>
      <w:r>
        <w:rPr>
          <w:rFonts w:hint="eastAsia" w:ascii="宋体" w:hAnsi="宋体" w:eastAsia="宋体" w:cs="宋体"/>
          <w:b/>
          <w:bCs/>
          <w:sz w:val="21"/>
          <w:szCs w:val="21"/>
          <w:highlight w:val="none"/>
        </w:rPr>
        <w:t>供应商须知前附表</w:t>
      </w:r>
      <w:r>
        <w:rPr>
          <w:rFonts w:hint="eastAsia" w:ascii="宋体" w:hAnsi="宋体" w:eastAsia="宋体" w:cs="宋体"/>
          <w:sz w:val="21"/>
          <w:szCs w:val="21"/>
          <w:highlight w:val="none"/>
        </w:rPr>
        <w:t>”规定的有效期内，供应商不得要求撤销或修改其响应文件。</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11.2 因特殊情况需要延长有效期的，采购代理机构以书面形式通知所有供应商延长有效期。供应商同意延长的，应相应延长其保证金的有效期，但不得要求或被允许修改或撤销其响应文件；供应商拒绝延长的，其谈判申请失效，但供应商有权收回其保证金。</w:t>
      </w:r>
    </w:p>
    <w:p>
      <w:pPr>
        <w:pStyle w:val="4"/>
        <w:numPr>
          <w:ilvl w:val="0"/>
          <w:numId w:val="1"/>
        </w:numPr>
        <w:tabs>
          <w:tab w:val="left" w:pos="502"/>
        </w:tabs>
        <w:spacing w:before="0" w:after="0"/>
        <w:jc w:val="left"/>
        <w:rPr>
          <w:rFonts w:asciiTheme="minorEastAsia" w:hAnsiTheme="minorEastAsia" w:eastAsiaTheme="minorEastAsia"/>
          <w:szCs w:val="24"/>
          <w:highlight w:val="none"/>
        </w:rPr>
      </w:pPr>
      <w:bookmarkStart w:id="130" w:name="_Toc1334"/>
      <w:bookmarkStart w:id="131" w:name="_Toc337822227"/>
      <w:bookmarkStart w:id="132" w:name="_Toc86124059"/>
      <w:bookmarkStart w:id="133" w:name="_Toc2783"/>
      <w:r>
        <w:rPr>
          <w:rFonts w:asciiTheme="minorEastAsia" w:hAnsiTheme="minorEastAsia" w:eastAsiaTheme="minorEastAsia"/>
          <w:szCs w:val="24"/>
          <w:highlight w:val="none"/>
        </w:rPr>
        <w:t>响应文件的书写要求</w:t>
      </w:r>
      <w:bookmarkEnd w:id="130"/>
      <w:bookmarkEnd w:id="131"/>
      <w:bookmarkEnd w:id="132"/>
      <w:bookmarkEnd w:id="133"/>
    </w:p>
    <w:p>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bCs/>
          <w:kern w:val="0"/>
          <w:sz w:val="21"/>
          <w:szCs w:val="21"/>
          <w:highlight w:val="none"/>
        </w:rPr>
        <w:t>12.1 电子响应文件的签章和签名要求：</w:t>
      </w:r>
      <w:r>
        <w:rPr>
          <w:rFonts w:hint="eastAsia" w:ascii="宋体" w:hAnsi="宋体" w:eastAsia="宋体" w:cs="宋体"/>
          <w:sz w:val="21"/>
          <w:szCs w:val="21"/>
          <w:highlight w:val="none"/>
        </w:rPr>
        <w:t>按照响应文件格式，采用单位和个人数字证书电子签章及电子签名：响应文件需要企业、法定代表人电子签章及电子签名。</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12.</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因复印、扫描、拍摄模糊，字迹潦草，表达不清，未按要求填写而导致非唯一理解，造成未实质性响应竞争性谈判文件的响应文件将会被认定为无效的谈判申请。</w:t>
      </w:r>
    </w:p>
    <w:p>
      <w:pPr>
        <w:rPr>
          <w:rFonts w:hint="eastAsia" w:ascii="宋体" w:hAnsi="宋体" w:eastAsia="宋体" w:cs="宋体"/>
          <w:sz w:val="21"/>
          <w:szCs w:val="21"/>
          <w:highlight w:val="none"/>
        </w:rPr>
      </w:pPr>
      <w:bookmarkStart w:id="134" w:name="_Toc86124061"/>
      <w:bookmarkStart w:id="135" w:name="_Toc337822229"/>
    </w:p>
    <w:p>
      <w:pPr>
        <w:pStyle w:val="3"/>
        <w:numPr>
          <w:ilvl w:val="1"/>
          <w:numId w:val="0"/>
        </w:numPr>
        <w:spacing w:before="0" w:after="0"/>
        <w:ind w:left="425"/>
        <w:rPr>
          <w:rFonts w:hint="eastAsia" w:ascii="宋体" w:hAnsi="宋体" w:eastAsia="宋体" w:cs="宋体"/>
          <w:sz w:val="28"/>
          <w:szCs w:val="28"/>
          <w:highlight w:val="none"/>
        </w:rPr>
      </w:pPr>
      <w:bookmarkStart w:id="136" w:name="_Toc2080"/>
      <w:bookmarkStart w:id="137" w:name="_Toc27137"/>
      <w:r>
        <w:rPr>
          <w:rFonts w:hint="eastAsia" w:ascii="宋体" w:hAnsi="宋体" w:eastAsia="宋体" w:cs="宋体"/>
          <w:sz w:val="28"/>
          <w:szCs w:val="28"/>
          <w:highlight w:val="none"/>
        </w:rPr>
        <w:t>四、响应文件的提交</w:t>
      </w:r>
      <w:bookmarkEnd w:id="134"/>
      <w:bookmarkEnd w:id="135"/>
      <w:bookmarkEnd w:id="136"/>
      <w:bookmarkEnd w:id="137"/>
    </w:p>
    <w:p>
      <w:pPr>
        <w:pStyle w:val="4"/>
        <w:numPr>
          <w:ilvl w:val="0"/>
          <w:numId w:val="1"/>
        </w:numPr>
        <w:tabs>
          <w:tab w:val="left" w:pos="502"/>
        </w:tabs>
        <w:spacing w:before="0" w:after="0"/>
        <w:jc w:val="left"/>
        <w:rPr>
          <w:rFonts w:hint="eastAsia" w:asciiTheme="minorEastAsia" w:hAnsiTheme="minorEastAsia" w:eastAsiaTheme="minorEastAsia"/>
          <w:szCs w:val="24"/>
          <w:highlight w:val="none"/>
          <w:lang w:val="en-US" w:eastAsia="zh-CN"/>
        </w:rPr>
      </w:pPr>
      <w:bookmarkStart w:id="138" w:name="_Toc24558"/>
      <w:bookmarkStart w:id="139" w:name="_Toc86124064"/>
      <w:bookmarkStart w:id="140" w:name="_Toc337822232"/>
      <w:r>
        <w:rPr>
          <w:rFonts w:hint="eastAsia" w:asciiTheme="minorEastAsia" w:hAnsiTheme="minorEastAsia" w:eastAsiaTheme="minorEastAsia"/>
          <w:szCs w:val="24"/>
          <w:highlight w:val="none"/>
          <w:lang w:val="en-US" w:eastAsia="zh-CN"/>
        </w:rPr>
        <w:t>电子响应文件的密封、标记与提交</w:t>
      </w:r>
      <w:bookmarkEnd w:id="138"/>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本项目为全流程电子化项目，通过“政采云”平台（http：//www.zcygov.cn）实行在线电子响应，供应商应先安装“政采云电子交易客户端”（请自行前往“政采云”平台进行下载），并按照本项目采购文件和“政采云”平台的要求编制、加密后在谈判截止时间前通过网络上传至“政采云”平台，供应商在“政采云”平台提交电子版响应文件时，请填写参加远程采购活动经办人联系方式。</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bCs w:val="0"/>
          <w:kern w:val="2"/>
          <w:sz w:val="21"/>
          <w:szCs w:val="21"/>
          <w:highlight w:val="none"/>
        </w:rPr>
      </w:pPr>
      <w:r>
        <w:rPr>
          <w:rFonts w:hint="eastAsia" w:ascii="宋体" w:hAnsi="宋体" w:eastAsia="宋体" w:cs="宋体"/>
          <w:kern w:val="2"/>
          <w:sz w:val="21"/>
          <w:szCs w:val="21"/>
          <w:highlight w:val="none"/>
          <w:lang w:val="en-US" w:eastAsia="zh-CN" w:bidi="ar"/>
        </w:rPr>
        <w:t>（2）供应商对网上提交的响应文件必须加密，如果供应商使用某个数字证书（CA）对响应文件进行了数字证书（CA）加密，需要在开标过程中使用该数字证书（CA）进行解密，才能读取或导入响应文件，因供应商原因造成</w:t>
      </w:r>
      <w:r>
        <w:rPr>
          <w:rFonts w:hint="eastAsia" w:ascii="宋体" w:hAnsi="宋体" w:cs="宋体"/>
          <w:kern w:val="2"/>
          <w:sz w:val="21"/>
          <w:szCs w:val="21"/>
          <w:highlight w:val="none"/>
          <w:lang w:val="en-US" w:eastAsia="zh-CN" w:bidi="ar"/>
        </w:rPr>
        <w:t>响应</w:t>
      </w:r>
      <w:r>
        <w:rPr>
          <w:rFonts w:hint="eastAsia" w:ascii="宋体" w:hAnsi="宋体" w:eastAsia="宋体" w:cs="宋体"/>
          <w:kern w:val="2"/>
          <w:sz w:val="21"/>
          <w:szCs w:val="21"/>
          <w:highlight w:val="none"/>
          <w:lang w:val="en-US" w:eastAsia="zh-CN" w:bidi="ar"/>
        </w:rPr>
        <w:t>文件未解密的，视为撤回其响应文件。</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（3）网上递交响应文件应根据谈判文件要求，在提交电子响应文件截止时间前通过“政采云”平台（http：//www.zcygov.cn）上传相应谈判项目的电子响应文件。</w:t>
      </w:r>
    </w:p>
    <w:p>
      <w:pPr>
        <w:pStyle w:val="3"/>
        <w:numPr>
          <w:ilvl w:val="1"/>
          <w:numId w:val="0"/>
        </w:numPr>
        <w:spacing w:before="0" w:after="0"/>
        <w:ind w:left="425"/>
        <w:rPr>
          <w:rFonts w:hint="eastAsia" w:ascii="宋体" w:hAnsi="宋体" w:eastAsia="宋体" w:cs="宋体"/>
          <w:sz w:val="28"/>
          <w:szCs w:val="28"/>
          <w:highlight w:val="none"/>
        </w:rPr>
      </w:pPr>
      <w:bookmarkStart w:id="141" w:name="_Toc3748"/>
      <w:bookmarkStart w:id="142" w:name="_Toc13153"/>
      <w:r>
        <w:rPr>
          <w:rFonts w:hint="eastAsia" w:ascii="宋体" w:hAnsi="宋体" w:eastAsia="宋体" w:cs="宋体"/>
          <w:sz w:val="28"/>
          <w:szCs w:val="28"/>
          <w:highlight w:val="none"/>
        </w:rPr>
        <w:t>五、谈判与</w:t>
      </w:r>
      <w:bookmarkEnd w:id="139"/>
      <w:r>
        <w:rPr>
          <w:rFonts w:hint="eastAsia" w:ascii="宋体" w:hAnsi="宋体" w:eastAsia="宋体" w:cs="宋体"/>
          <w:sz w:val="28"/>
          <w:szCs w:val="28"/>
          <w:highlight w:val="none"/>
        </w:rPr>
        <w:t>评审</w:t>
      </w:r>
      <w:bookmarkEnd w:id="140"/>
      <w:bookmarkEnd w:id="141"/>
      <w:bookmarkEnd w:id="142"/>
    </w:p>
    <w:p>
      <w:pPr>
        <w:pStyle w:val="4"/>
        <w:numPr>
          <w:ilvl w:val="0"/>
          <w:numId w:val="1"/>
        </w:numPr>
        <w:tabs>
          <w:tab w:val="left" w:pos="502"/>
        </w:tabs>
        <w:spacing w:before="0" w:after="0"/>
        <w:jc w:val="left"/>
        <w:rPr>
          <w:rFonts w:asciiTheme="minorEastAsia" w:hAnsiTheme="minorEastAsia" w:eastAsiaTheme="minorEastAsia"/>
          <w:szCs w:val="24"/>
          <w:highlight w:val="none"/>
        </w:rPr>
      </w:pPr>
      <w:bookmarkStart w:id="143" w:name="_Toc24893"/>
      <w:bookmarkStart w:id="144" w:name="_Toc3018"/>
      <w:r>
        <w:rPr>
          <w:rFonts w:hint="eastAsia" w:asciiTheme="minorEastAsia" w:hAnsiTheme="minorEastAsia" w:eastAsiaTheme="minorEastAsia"/>
          <w:szCs w:val="24"/>
          <w:highlight w:val="none"/>
        </w:rPr>
        <w:t>响应文件的解密</w:t>
      </w:r>
      <w:bookmarkEnd w:id="143"/>
      <w:bookmarkEnd w:id="144"/>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采购代理机构将在“</w:t>
      </w:r>
      <w:r>
        <w:rPr>
          <w:rFonts w:hint="eastAsia" w:ascii="宋体" w:hAnsi="宋体" w:eastAsia="宋体" w:cs="宋体"/>
          <w:b/>
          <w:bCs/>
          <w:sz w:val="21"/>
          <w:szCs w:val="21"/>
          <w:highlight w:val="none"/>
        </w:rPr>
        <w:t>供应商须知前附表</w:t>
      </w:r>
      <w:r>
        <w:rPr>
          <w:rFonts w:hint="eastAsia" w:ascii="宋体" w:hAnsi="宋体" w:eastAsia="宋体" w:cs="宋体"/>
          <w:sz w:val="21"/>
          <w:szCs w:val="21"/>
          <w:highlight w:val="none"/>
        </w:rPr>
        <w:t>”规定的时间和</w:t>
      </w:r>
      <w:r>
        <w:rPr>
          <w:rFonts w:hint="eastAsia" w:ascii="宋体" w:hAnsi="宋体" w:cs="宋体"/>
          <w:sz w:val="21"/>
          <w:szCs w:val="21"/>
          <w:highlight w:val="none"/>
          <w:lang w:eastAsia="zh-CN"/>
        </w:rPr>
        <w:t>平台</w:t>
      </w:r>
      <w:r>
        <w:rPr>
          <w:rFonts w:hint="eastAsia" w:ascii="宋体" w:hAnsi="宋体" w:eastAsia="宋体" w:cs="宋体"/>
          <w:sz w:val="21"/>
          <w:szCs w:val="21"/>
          <w:highlight w:val="none"/>
        </w:rPr>
        <w:t>进行解密。</w:t>
      </w:r>
    </w:p>
    <w:p>
      <w:pPr>
        <w:pStyle w:val="4"/>
        <w:numPr>
          <w:ilvl w:val="0"/>
          <w:numId w:val="1"/>
        </w:numPr>
        <w:tabs>
          <w:tab w:val="left" w:pos="502"/>
        </w:tabs>
        <w:spacing w:before="0" w:after="0"/>
        <w:jc w:val="left"/>
        <w:rPr>
          <w:rFonts w:asciiTheme="minorEastAsia" w:hAnsiTheme="minorEastAsia" w:eastAsiaTheme="minorEastAsia"/>
          <w:szCs w:val="24"/>
          <w:highlight w:val="none"/>
        </w:rPr>
      </w:pPr>
      <w:bookmarkStart w:id="145" w:name="_Toc2138"/>
      <w:bookmarkStart w:id="146" w:name="_Toc337822233"/>
      <w:bookmarkStart w:id="147" w:name="_Toc29431"/>
      <w:r>
        <w:rPr>
          <w:rFonts w:asciiTheme="minorEastAsia" w:hAnsiTheme="minorEastAsia" w:eastAsiaTheme="minorEastAsia"/>
          <w:szCs w:val="24"/>
          <w:highlight w:val="none"/>
        </w:rPr>
        <w:t>谈判</w:t>
      </w:r>
      <w:bookmarkEnd w:id="145"/>
      <w:bookmarkEnd w:id="146"/>
      <w:bookmarkEnd w:id="147"/>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采购代理机构将在“供应商须知前附表”规定的时间和</w:t>
      </w:r>
      <w:r>
        <w:rPr>
          <w:rFonts w:hint="eastAsia" w:ascii="宋体" w:hAnsi="宋体" w:cs="宋体"/>
          <w:sz w:val="21"/>
          <w:szCs w:val="21"/>
          <w:highlight w:val="none"/>
          <w:lang w:eastAsia="zh-CN"/>
        </w:rPr>
        <w:t>平台</w:t>
      </w:r>
      <w:r>
        <w:rPr>
          <w:rFonts w:hint="eastAsia" w:ascii="宋体" w:hAnsi="宋体" w:eastAsia="宋体" w:cs="宋体"/>
          <w:sz w:val="21"/>
          <w:szCs w:val="21"/>
          <w:highlight w:val="none"/>
        </w:rPr>
        <w:t>进行谈判，供应商的法定代表人或其委托代理人应按时参加。</w:t>
      </w:r>
    </w:p>
    <w:p>
      <w:pPr>
        <w:pStyle w:val="4"/>
        <w:numPr>
          <w:ilvl w:val="0"/>
          <w:numId w:val="1"/>
        </w:numPr>
        <w:tabs>
          <w:tab w:val="left" w:pos="502"/>
        </w:tabs>
        <w:spacing w:before="0" w:after="0"/>
        <w:jc w:val="left"/>
        <w:rPr>
          <w:rFonts w:asciiTheme="minorEastAsia" w:hAnsiTheme="minorEastAsia" w:eastAsiaTheme="minorEastAsia"/>
          <w:szCs w:val="24"/>
          <w:highlight w:val="none"/>
        </w:rPr>
      </w:pPr>
      <w:bookmarkStart w:id="148" w:name="_Toc20090"/>
      <w:bookmarkStart w:id="149" w:name="_Toc337822234"/>
      <w:bookmarkStart w:id="150" w:name="_Toc29221"/>
      <w:r>
        <w:rPr>
          <w:rFonts w:asciiTheme="minorEastAsia" w:hAnsiTheme="minorEastAsia" w:eastAsiaTheme="minorEastAsia"/>
          <w:szCs w:val="24"/>
          <w:highlight w:val="none"/>
        </w:rPr>
        <w:t>评审</w:t>
      </w:r>
      <w:bookmarkEnd w:id="148"/>
      <w:bookmarkEnd w:id="149"/>
      <w:bookmarkEnd w:id="150"/>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16</w:t>
      </w:r>
      <w:r>
        <w:rPr>
          <w:rFonts w:hint="eastAsia" w:ascii="宋体" w:hAnsi="宋体" w:eastAsia="宋体" w:cs="宋体"/>
          <w:sz w:val="21"/>
          <w:szCs w:val="21"/>
          <w:highlight w:val="none"/>
        </w:rPr>
        <w:t>.1 评审由谈判小组负责。谈判小组由采购人的代表和有关专家按相关规定组成，其中专家的人数不得少于成员总数的三分之二。</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16.2 评审</w:t>
      </w:r>
    </w:p>
    <w:p>
      <w:pPr>
        <w:tabs>
          <w:tab w:val="left" w:pos="7980"/>
        </w:tabs>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谈判小组从质量和服务均能满足谈判文件实质性响应要求的供应商中，按照最后报价由低到高的顺序推荐成交候选人。</w:t>
      </w:r>
    </w:p>
    <w:p>
      <w:pPr>
        <w:pStyle w:val="4"/>
        <w:numPr>
          <w:ilvl w:val="0"/>
          <w:numId w:val="1"/>
        </w:numPr>
        <w:tabs>
          <w:tab w:val="left" w:pos="502"/>
        </w:tabs>
        <w:spacing w:before="0" w:after="0"/>
        <w:jc w:val="left"/>
        <w:rPr>
          <w:rFonts w:asciiTheme="minorEastAsia" w:hAnsiTheme="minorEastAsia" w:eastAsiaTheme="minorEastAsia"/>
          <w:szCs w:val="24"/>
          <w:highlight w:val="none"/>
        </w:rPr>
      </w:pPr>
      <w:bookmarkStart w:id="151" w:name="_Toc337822235"/>
      <w:bookmarkStart w:id="152" w:name="_Toc86124067"/>
      <w:bookmarkStart w:id="153" w:name="_Toc16675"/>
      <w:bookmarkStart w:id="154" w:name="_Toc1193"/>
      <w:r>
        <w:rPr>
          <w:rFonts w:asciiTheme="minorEastAsia" w:hAnsiTheme="minorEastAsia" w:eastAsiaTheme="minorEastAsia"/>
          <w:szCs w:val="24"/>
          <w:highlight w:val="none"/>
        </w:rPr>
        <w:t>评审过程的保密</w:t>
      </w:r>
      <w:bookmarkEnd w:id="151"/>
      <w:bookmarkEnd w:id="152"/>
      <w:bookmarkEnd w:id="153"/>
      <w:bookmarkEnd w:id="154"/>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谈判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p>
    <w:p>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谈判小组成员以及与评审工作有关的人员不得泄露评审情况以及评审过程中获悉的国家秘密、商业秘密。</w:t>
      </w:r>
    </w:p>
    <w:p>
      <w:pPr>
        <w:pStyle w:val="4"/>
        <w:numPr>
          <w:ilvl w:val="0"/>
          <w:numId w:val="1"/>
        </w:numPr>
        <w:tabs>
          <w:tab w:val="left" w:pos="502"/>
        </w:tabs>
        <w:spacing w:before="0" w:after="0"/>
        <w:jc w:val="left"/>
        <w:rPr>
          <w:rFonts w:cs="宋体" w:asciiTheme="minorEastAsia" w:hAnsiTheme="minorEastAsia" w:eastAsiaTheme="minorEastAsia"/>
          <w:kern w:val="0"/>
          <w:szCs w:val="21"/>
          <w:highlight w:val="none"/>
        </w:rPr>
      </w:pPr>
      <w:bookmarkStart w:id="155" w:name="_Toc29624"/>
      <w:bookmarkStart w:id="156" w:name="_Toc495485514"/>
      <w:bookmarkStart w:id="157" w:name="_Toc21089"/>
      <w:r>
        <w:rPr>
          <w:rFonts w:hint="eastAsia" w:cs="宋体" w:asciiTheme="minorEastAsia" w:hAnsiTheme="minorEastAsia" w:eastAsiaTheme="minorEastAsia"/>
          <w:kern w:val="0"/>
          <w:szCs w:val="21"/>
          <w:highlight w:val="none"/>
        </w:rPr>
        <w:t>供应商存在下列情况之一的，响应文件无效：</w:t>
      </w:r>
      <w:bookmarkEnd w:id="155"/>
      <w:bookmarkEnd w:id="156"/>
      <w:bookmarkEnd w:id="157"/>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（1）未按照谈判文件的规定提交保证金的；</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（2）响应文件未按谈判文件要求签署、盖章的；</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（3）不具备谈判文件中规定的资格要求的；</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（4）最后报价超过谈判文件中规定的预算金额或者最高限价的；</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（5）响应文件含有采购人不能接受的附加条件的；</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（6）法律、法规和谈判文件规定的其他无效情形。</w:t>
      </w:r>
    </w:p>
    <w:p>
      <w:pPr>
        <w:pStyle w:val="4"/>
        <w:numPr>
          <w:ilvl w:val="0"/>
          <w:numId w:val="1"/>
        </w:numPr>
        <w:tabs>
          <w:tab w:val="left" w:pos="502"/>
        </w:tabs>
        <w:spacing w:before="0" w:after="0"/>
        <w:jc w:val="left"/>
        <w:rPr>
          <w:rFonts w:cs="宋体" w:asciiTheme="minorEastAsia" w:hAnsiTheme="minorEastAsia" w:eastAsiaTheme="minorEastAsia"/>
          <w:kern w:val="0"/>
          <w:szCs w:val="21"/>
          <w:highlight w:val="none"/>
        </w:rPr>
      </w:pPr>
      <w:bookmarkStart w:id="158" w:name="_Toc495485515"/>
      <w:bookmarkStart w:id="159" w:name="_Toc28474"/>
      <w:bookmarkStart w:id="160" w:name="_Toc31006"/>
      <w:r>
        <w:rPr>
          <w:rFonts w:cs="宋体" w:asciiTheme="minorEastAsia" w:hAnsiTheme="minorEastAsia" w:eastAsiaTheme="minorEastAsia"/>
          <w:kern w:val="0"/>
          <w:szCs w:val="21"/>
          <w:highlight w:val="none"/>
        </w:rPr>
        <w:t>有下列情形之一的，视为</w:t>
      </w:r>
      <w:r>
        <w:rPr>
          <w:rFonts w:hint="eastAsia" w:cs="宋体" w:asciiTheme="minorEastAsia" w:hAnsiTheme="minorEastAsia" w:eastAsiaTheme="minorEastAsia"/>
          <w:kern w:val="0"/>
          <w:szCs w:val="21"/>
          <w:highlight w:val="none"/>
        </w:rPr>
        <w:t>供应商</w:t>
      </w:r>
      <w:r>
        <w:rPr>
          <w:rFonts w:cs="宋体" w:asciiTheme="minorEastAsia" w:hAnsiTheme="minorEastAsia" w:eastAsiaTheme="minorEastAsia"/>
          <w:kern w:val="0"/>
          <w:szCs w:val="21"/>
          <w:highlight w:val="none"/>
        </w:rPr>
        <w:t>串通</w:t>
      </w:r>
      <w:r>
        <w:rPr>
          <w:rFonts w:hint="eastAsia" w:cs="宋体" w:asciiTheme="minorEastAsia" w:hAnsiTheme="minorEastAsia" w:eastAsiaTheme="minorEastAsia"/>
          <w:kern w:val="0"/>
          <w:szCs w:val="21"/>
          <w:highlight w:val="none"/>
          <w:lang w:eastAsia="zh-CN"/>
        </w:rPr>
        <w:t>谈判</w:t>
      </w:r>
      <w:r>
        <w:rPr>
          <w:rFonts w:cs="宋体" w:asciiTheme="minorEastAsia" w:hAnsiTheme="minorEastAsia" w:eastAsiaTheme="minorEastAsia"/>
          <w:kern w:val="0"/>
          <w:szCs w:val="21"/>
          <w:highlight w:val="none"/>
        </w:rPr>
        <w:t>，其</w:t>
      </w:r>
      <w:r>
        <w:rPr>
          <w:rFonts w:hint="eastAsia" w:cs="宋体" w:asciiTheme="minorEastAsia" w:hAnsiTheme="minorEastAsia" w:eastAsiaTheme="minorEastAsia"/>
          <w:kern w:val="0"/>
          <w:szCs w:val="21"/>
          <w:highlight w:val="none"/>
        </w:rPr>
        <w:t>响应文件</w:t>
      </w:r>
      <w:r>
        <w:rPr>
          <w:rFonts w:cs="宋体" w:asciiTheme="minorEastAsia" w:hAnsiTheme="minorEastAsia" w:eastAsiaTheme="minorEastAsia"/>
          <w:kern w:val="0"/>
          <w:szCs w:val="21"/>
          <w:highlight w:val="none"/>
        </w:rPr>
        <w:t>无效：</w:t>
      </w:r>
      <w:bookmarkEnd w:id="158"/>
      <w:bookmarkEnd w:id="159"/>
      <w:bookmarkEnd w:id="160"/>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（1）不同供应商的响应文件由同一单位或者个人编制；</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（2）不同供应商委托同一单位或者个人办理谈判事宜；</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（3）不同供应商的响应文件载明的项目管理成员或者联系人员为同一人；</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（4）不同供应商的响应文件异常一致或者最后报价呈规律性差异；</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（5）不同供应商的响应文件相互混装；</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（6）不同供应商的保证金从同一单位或者个人的账户转出。</w:t>
      </w:r>
    </w:p>
    <w:p>
      <w:pPr>
        <w:pStyle w:val="4"/>
        <w:numPr>
          <w:ilvl w:val="0"/>
          <w:numId w:val="1"/>
        </w:numPr>
        <w:tabs>
          <w:tab w:val="left" w:pos="502"/>
        </w:tabs>
        <w:spacing w:before="0" w:after="0"/>
        <w:jc w:val="left"/>
        <w:rPr>
          <w:rFonts w:asciiTheme="minorEastAsia" w:hAnsiTheme="minorEastAsia" w:eastAsiaTheme="minorEastAsia"/>
          <w:szCs w:val="24"/>
          <w:highlight w:val="none"/>
        </w:rPr>
      </w:pPr>
      <w:bookmarkStart w:id="161" w:name="_Toc86124068"/>
      <w:bookmarkStart w:id="162" w:name="_Toc337822236"/>
      <w:bookmarkStart w:id="163" w:name="_Toc27173"/>
      <w:bookmarkStart w:id="164" w:name="_Toc13867"/>
      <w:r>
        <w:rPr>
          <w:rFonts w:cs="宋体" w:asciiTheme="minorEastAsia" w:hAnsiTheme="minorEastAsia" w:eastAsiaTheme="minorEastAsia"/>
          <w:kern w:val="0"/>
          <w:szCs w:val="21"/>
          <w:highlight w:val="none"/>
        </w:rPr>
        <w:t>出现下列情形之一的，</w:t>
      </w:r>
      <w:r>
        <w:rPr>
          <w:rFonts w:hint="eastAsia" w:cs="宋体" w:asciiTheme="minorEastAsia" w:hAnsiTheme="minorEastAsia" w:eastAsiaTheme="minorEastAsia"/>
          <w:kern w:val="0"/>
          <w:szCs w:val="21"/>
          <w:highlight w:val="none"/>
        </w:rPr>
        <w:t>项目</w:t>
      </w:r>
      <w:r>
        <w:rPr>
          <w:rFonts w:cs="宋体" w:asciiTheme="minorEastAsia" w:hAnsiTheme="minorEastAsia" w:eastAsiaTheme="minorEastAsia"/>
          <w:kern w:val="0"/>
          <w:szCs w:val="21"/>
          <w:highlight w:val="none"/>
        </w:rPr>
        <w:t>终止</w:t>
      </w:r>
      <w:r>
        <w:rPr>
          <w:rFonts w:asciiTheme="minorEastAsia" w:hAnsiTheme="minorEastAsia" w:eastAsiaTheme="minorEastAsia"/>
          <w:szCs w:val="24"/>
          <w:highlight w:val="none"/>
        </w:rPr>
        <w:t>：</w:t>
      </w:r>
      <w:bookmarkEnd w:id="161"/>
      <w:bookmarkEnd w:id="162"/>
      <w:bookmarkEnd w:id="163"/>
      <w:bookmarkEnd w:id="164"/>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（1）因情况变化，不再符合规定的竞争性谈判采购方式适用情形的；</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（2）出现影响采购公正的违法、违规行为的；</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（3）在采购过程中符合竞争要求的供应商（即提交最后报价的供应商）或者最后报价未超过采购预算的供应商不足3家的。</w:t>
      </w:r>
    </w:p>
    <w:p>
      <w:pPr>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（4）在采购活动中因重大变故，采购任务取消的，采购活动终止。</w:t>
      </w:r>
    </w:p>
    <w:p>
      <w:pPr>
        <w:spacing w:line="360" w:lineRule="auto"/>
        <w:ind w:firstLine="420" w:firstLineChars="200"/>
        <w:jc w:val="left"/>
        <w:rPr>
          <w:rFonts w:hint="eastAsia" w:ascii="宋体" w:hAnsi="宋体" w:eastAsia="宋体" w:cs="宋体"/>
          <w:kern w:val="0"/>
          <w:sz w:val="21"/>
          <w:szCs w:val="21"/>
          <w:highlight w:val="none"/>
        </w:rPr>
      </w:pPr>
      <w:bookmarkStart w:id="165" w:name="_Toc337822237"/>
      <w:bookmarkStart w:id="166" w:name="_Toc86124069"/>
      <w:r>
        <w:rPr>
          <w:rFonts w:hint="eastAsia" w:ascii="宋体" w:hAnsi="宋体" w:eastAsia="宋体" w:cs="宋体"/>
          <w:kern w:val="0"/>
          <w:sz w:val="21"/>
          <w:szCs w:val="21"/>
          <w:highlight w:val="none"/>
        </w:rPr>
        <w:t>终止后，采购人应当将终止理由通知所有供应商。</w:t>
      </w:r>
    </w:p>
    <w:p>
      <w:pPr>
        <w:pStyle w:val="3"/>
        <w:numPr>
          <w:ilvl w:val="1"/>
          <w:numId w:val="0"/>
        </w:numPr>
        <w:spacing w:before="0" w:after="0"/>
        <w:ind w:left="425"/>
        <w:rPr>
          <w:rFonts w:hint="eastAsia" w:ascii="宋体" w:hAnsi="宋体" w:eastAsia="宋体" w:cs="宋体"/>
          <w:sz w:val="28"/>
          <w:szCs w:val="28"/>
          <w:highlight w:val="none"/>
        </w:rPr>
      </w:pPr>
      <w:bookmarkStart w:id="167" w:name="_Toc31619"/>
      <w:bookmarkStart w:id="168" w:name="_Toc2148"/>
      <w:r>
        <w:rPr>
          <w:rFonts w:hint="eastAsia" w:ascii="宋体" w:hAnsi="宋体" w:eastAsia="宋体" w:cs="宋体"/>
          <w:sz w:val="28"/>
          <w:szCs w:val="28"/>
          <w:highlight w:val="none"/>
        </w:rPr>
        <w:t>六、成交结果</w:t>
      </w:r>
      <w:bookmarkEnd w:id="165"/>
      <w:bookmarkEnd w:id="166"/>
      <w:bookmarkEnd w:id="167"/>
      <w:bookmarkEnd w:id="168"/>
    </w:p>
    <w:p>
      <w:pPr>
        <w:pStyle w:val="4"/>
        <w:numPr>
          <w:ilvl w:val="0"/>
          <w:numId w:val="1"/>
        </w:numPr>
        <w:tabs>
          <w:tab w:val="left" w:pos="502"/>
        </w:tabs>
        <w:spacing w:before="0" w:after="0"/>
        <w:jc w:val="left"/>
        <w:rPr>
          <w:rFonts w:asciiTheme="minorEastAsia" w:hAnsiTheme="minorEastAsia" w:eastAsiaTheme="minorEastAsia"/>
          <w:szCs w:val="24"/>
          <w:highlight w:val="none"/>
        </w:rPr>
      </w:pPr>
      <w:bookmarkStart w:id="169" w:name="_Toc337822238"/>
      <w:bookmarkStart w:id="170" w:name="_Toc86124070"/>
      <w:bookmarkStart w:id="171" w:name="_Toc8631"/>
      <w:bookmarkStart w:id="172" w:name="_Toc24075"/>
      <w:r>
        <w:rPr>
          <w:rFonts w:asciiTheme="minorEastAsia" w:hAnsiTheme="minorEastAsia" w:eastAsiaTheme="minorEastAsia"/>
          <w:szCs w:val="24"/>
          <w:highlight w:val="none"/>
        </w:rPr>
        <w:t>成交</w:t>
      </w:r>
      <w:r>
        <w:rPr>
          <w:rFonts w:hint="eastAsia" w:asciiTheme="minorEastAsia" w:hAnsiTheme="minorEastAsia" w:eastAsiaTheme="minorEastAsia"/>
          <w:szCs w:val="24"/>
          <w:highlight w:val="none"/>
        </w:rPr>
        <w:t>供应商</w:t>
      </w:r>
      <w:r>
        <w:rPr>
          <w:rFonts w:asciiTheme="minorEastAsia" w:hAnsiTheme="minorEastAsia" w:eastAsiaTheme="minorEastAsia"/>
          <w:szCs w:val="24"/>
          <w:highlight w:val="none"/>
        </w:rPr>
        <w:t>的确定</w:t>
      </w:r>
      <w:bookmarkEnd w:id="169"/>
      <w:bookmarkEnd w:id="170"/>
      <w:bookmarkEnd w:id="171"/>
      <w:bookmarkEnd w:id="172"/>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21</w:t>
      </w:r>
      <w:r>
        <w:rPr>
          <w:rFonts w:hint="eastAsia" w:ascii="宋体" w:hAnsi="宋体" w:eastAsia="宋体" w:cs="宋体"/>
          <w:sz w:val="21"/>
          <w:szCs w:val="21"/>
          <w:highlight w:val="none"/>
        </w:rPr>
        <w:t>.1 采购代理机构在评审结束后两个工作日内将评审报告送采购人。</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21.2 采购人在收到评审报告后五个工作日内，按照评审报告中推荐的成交供应商顺序确定成交供应商。</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21.3成交供应商确定后两个工作日内，成交结果由采购代理机构在云南省政府采购网（发布媒体详见谈判邀请公告）上公告，同时向成交供应商发出成交通知书。</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21.4 成交通知书是合同的一个组成部分。</w:t>
      </w:r>
    </w:p>
    <w:p>
      <w:pPr>
        <w:pStyle w:val="4"/>
        <w:numPr>
          <w:ilvl w:val="0"/>
          <w:numId w:val="1"/>
        </w:numPr>
        <w:tabs>
          <w:tab w:val="left" w:pos="502"/>
        </w:tabs>
        <w:spacing w:before="0" w:after="0"/>
        <w:jc w:val="left"/>
        <w:rPr>
          <w:rFonts w:asciiTheme="minorEastAsia" w:hAnsiTheme="minorEastAsia" w:eastAsiaTheme="minorEastAsia"/>
          <w:szCs w:val="24"/>
          <w:highlight w:val="none"/>
        </w:rPr>
      </w:pPr>
      <w:bookmarkStart w:id="173" w:name="_Toc337822240"/>
      <w:bookmarkStart w:id="174" w:name="_Toc15904"/>
      <w:bookmarkStart w:id="175" w:name="_Toc86124072"/>
      <w:bookmarkStart w:id="176" w:name="_Toc32466"/>
      <w:r>
        <w:rPr>
          <w:rFonts w:asciiTheme="minorEastAsia" w:hAnsiTheme="minorEastAsia" w:eastAsiaTheme="minorEastAsia"/>
          <w:szCs w:val="24"/>
          <w:highlight w:val="none"/>
        </w:rPr>
        <w:t>签订合同</w:t>
      </w:r>
      <w:bookmarkEnd w:id="173"/>
      <w:bookmarkEnd w:id="174"/>
      <w:bookmarkEnd w:id="175"/>
      <w:bookmarkEnd w:id="176"/>
    </w:p>
    <w:p>
      <w:pPr>
        <w:spacing w:line="360" w:lineRule="auto"/>
        <w:ind w:firstLine="420" w:firstLineChars="200"/>
        <w:jc w:val="left"/>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22</w:t>
      </w:r>
      <w:r>
        <w:rPr>
          <w:rFonts w:hint="eastAsia" w:ascii="宋体" w:hAnsi="宋体" w:eastAsia="宋体" w:cs="宋体"/>
          <w:sz w:val="21"/>
          <w:szCs w:val="21"/>
          <w:highlight w:val="none"/>
        </w:rPr>
        <w:t>.1 成交供应商收到成交通知书后，按谈判文件、响应文件及有关澄清承诺书的要求与采购人签订合同</w:t>
      </w:r>
      <w:r>
        <w:rPr>
          <w:rFonts w:hint="eastAsia" w:ascii="宋体" w:hAnsi="宋体" w:eastAsia="宋体" w:cs="宋体"/>
          <w:sz w:val="21"/>
          <w:szCs w:val="21"/>
          <w:highlight w:val="none"/>
          <w:lang w:eastAsia="zh-CN"/>
        </w:rPr>
        <w:t>。</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22.2成交供应商拒绝与采购人签订合同的，采购人可以按照评审报告推荐的成交候选人名单排序，确定下一候选人为成交供应商</w:t>
      </w:r>
      <w:r>
        <w:rPr>
          <w:rFonts w:hint="eastAsia" w:ascii="宋体" w:hAnsi="宋体" w:eastAsia="宋体" w:cs="宋体"/>
          <w:kern w:val="0"/>
          <w:sz w:val="21"/>
          <w:szCs w:val="21"/>
          <w:highlight w:val="none"/>
        </w:rPr>
        <w:t>。</w:t>
      </w:r>
    </w:p>
    <w:p>
      <w:pPr>
        <w:spacing w:line="360" w:lineRule="auto"/>
        <w:ind w:firstLine="420" w:firstLineChars="200"/>
        <w:jc w:val="left"/>
        <w:rPr>
          <w:rFonts w:hint="eastAsia" w:ascii="宋体" w:hAnsi="宋体" w:eastAsia="宋体" w:cs="宋体"/>
          <w:kern w:val="0"/>
          <w:sz w:val="21"/>
          <w:szCs w:val="21"/>
          <w:highlight w:val="none"/>
        </w:rPr>
      </w:pPr>
      <w:bookmarkStart w:id="177" w:name="_Toc86124074"/>
      <w:bookmarkStart w:id="178" w:name="_Toc337822242"/>
    </w:p>
    <w:p>
      <w:pPr>
        <w:pStyle w:val="3"/>
        <w:numPr>
          <w:ilvl w:val="1"/>
          <w:numId w:val="0"/>
        </w:numPr>
        <w:spacing w:before="0" w:after="0"/>
        <w:ind w:left="425"/>
        <w:rPr>
          <w:rFonts w:hint="eastAsia" w:ascii="宋体" w:hAnsi="宋体" w:eastAsia="宋体" w:cs="宋体"/>
          <w:sz w:val="28"/>
          <w:szCs w:val="28"/>
          <w:highlight w:val="none"/>
        </w:rPr>
      </w:pPr>
      <w:bookmarkStart w:id="179" w:name="_Toc8713"/>
      <w:bookmarkStart w:id="180" w:name="_Toc25405"/>
      <w:r>
        <w:rPr>
          <w:rFonts w:hint="eastAsia" w:ascii="宋体" w:hAnsi="宋体" w:eastAsia="宋体" w:cs="宋体"/>
          <w:sz w:val="28"/>
          <w:szCs w:val="28"/>
          <w:highlight w:val="none"/>
        </w:rPr>
        <w:t>七、其他事项</w:t>
      </w:r>
      <w:bookmarkEnd w:id="177"/>
      <w:bookmarkEnd w:id="178"/>
      <w:bookmarkEnd w:id="179"/>
      <w:bookmarkEnd w:id="180"/>
    </w:p>
    <w:p>
      <w:pPr>
        <w:pStyle w:val="4"/>
        <w:numPr>
          <w:ilvl w:val="0"/>
          <w:numId w:val="1"/>
        </w:numPr>
        <w:tabs>
          <w:tab w:val="left" w:pos="502"/>
        </w:tabs>
        <w:spacing w:before="0" w:after="0"/>
        <w:jc w:val="both"/>
        <w:rPr>
          <w:rFonts w:asciiTheme="minorEastAsia" w:hAnsiTheme="minorEastAsia" w:eastAsiaTheme="minorEastAsia"/>
          <w:szCs w:val="24"/>
          <w:highlight w:val="none"/>
        </w:rPr>
      </w:pPr>
      <w:bookmarkStart w:id="181" w:name="_Toc22610"/>
      <w:bookmarkStart w:id="182" w:name="_Toc337822243"/>
      <w:bookmarkStart w:id="183" w:name="_Toc7655"/>
      <w:r>
        <w:rPr>
          <w:rFonts w:asciiTheme="minorEastAsia" w:hAnsiTheme="minorEastAsia" w:eastAsiaTheme="minorEastAsia"/>
          <w:szCs w:val="24"/>
          <w:highlight w:val="none"/>
        </w:rPr>
        <w:t>质疑和投诉</w:t>
      </w:r>
      <w:bookmarkEnd w:id="181"/>
      <w:bookmarkEnd w:id="182"/>
      <w:bookmarkEnd w:id="183"/>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.1 供应商认为谈判文件、谈判过程和成交结果使自己的合法权益受到损害的，可以在知道或者应知其权益受到损害之日起七个工作日内，以书面形式（纸质原件）向下列部门或采购人</w:t>
      </w:r>
      <w:r>
        <w:rPr>
          <w:rFonts w:hint="eastAsia" w:ascii="宋体" w:hAnsi="宋体" w:eastAsia="宋体" w:cs="宋体"/>
          <w:sz w:val="21"/>
          <w:szCs w:val="21"/>
          <w:highlight w:val="none"/>
          <w:lang w:eastAsia="zh-CN"/>
        </w:rPr>
        <w:t>现场</w:t>
      </w:r>
      <w:r>
        <w:rPr>
          <w:rFonts w:hint="eastAsia" w:ascii="宋体" w:hAnsi="宋体" w:eastAsia="宋体" w:cs="宋体"/>
          <w:sz w:val="21"/>
          <w:szCs w:val="21"/>
          <w:highlight w:val="none"/>
        </w:rPr>
        <w:t>提出质疑。提出质疑的供应商应当是参与所质疑项目采购活动的供应商，供应商针对同一采购程序环节的质疑应当在法定质疑期内一次性提出，提出质疑时应当有明确的请求和必要的证明材料。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kern w:val="2"/>
          <w:sz w:val="21"/>
          <w:szCs w:val="21"/>
          <w:highlight w:val="none"/>
        </w:rPr>
      </w:pPr>
      <w:r>
        <w:rPr>
          <w:rFonts w:hint="eastAsia" w:ascii="宋体" w:hAnsi="宋体" w:eastAsia="宋体" w:cs="宋体"/>
          <w:sz w:val="21"/>
          <w:szCs w:val="21"/>
          <w:highlight w:val="none"/>
          <w:lang w:val="en-US" w:eastAsia="zh-CN"/>
        </w:rPr>
        <w:t>受理质疑部门：云南省政府采购和出让中心；电话：0871-65300229；地址：昆明高新区科发路269号交易大厦4楼政采402综合监管科办公室。</w:t>
      </w:r>
    </w:p>
    <w:p>
      <w:pPr>
        <w:wordWrap w:val="0"/>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    23.2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pPr>
        <w:wordWrap w:val="0"/>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    23.3供应商提出质疑应当提交质疑函和必要的证明材料（如材料中有外文资料应同时附上中文译本）。质疑函应当包括下列内容：</w:t>
      </w:r>
    </w:p>
    <w:p>
      <w:pPr>
        <w:wordWrap w:val="0"/>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（1）供应商的姓名或者名称、地址、邮编、联系人及联系电话；</w:t>
      </w:r>
    </w:p>
    <w:p>
      <w:pPr>
        <w:wordWrap w:val="0"/>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（2）质疑项目的名称、编号；</w:t>
      </w:r>
    </w:p>
    <w:p>
      <w:pPr>
        <w:wordWrap w:val="0"/>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（3）具体、明确的质疑事项和与质疑事项相关的请求；</w:t>
      </w:r>
    </w:p>
    <w:p>
      <w:pPr>
        <w:wordWrap w:val="0"/>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（4）事实依据；</w:t>
      </w:r>
    </w:p>
    <w:p>
      <w:pPr>
        <w:wordWrap w:val="0"/>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（5）必要的法律依据；</w:t>
      </w:r>
    </w:p>
    <w:p>
      <w:pPr>
        <w:wordWrap w:val="0"/>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（6）提出质疑的日期。</w:t>
      </w:r>
    </w:p>
    <w:p>
      <w:pPr>
        <w:wordWrap w:val="0"/>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供应商为自然人的，应当由本人签字；供应商为法人或者其他组织的，应当由法定代表人、主要负责人，或者其授权代表签字或者盖章，并加盖公章。</w:t>
      </w:r>
    </w:p>
    <w:p>
      <w:pPr>
        <w:wordWrap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注：《政府采购供应商质疑函范本》详见中国政府采购网（http://www.ccgp.gov.cn/）</w:t>
      </w:r>
    </w:p>
    <w:p>
      <w:pPr>
        <w:spacing w:line="360" w:lineRule="auto"/>
        <w:ind w:firstLine="420" w:firstLineChars="20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23.4 采购人、采购代理机构将在收到供应商的书面质疑后七个工作日内做出答复，并以书面形式通知质疑供应商和其他有关供应商，但答复的内容不涉及商业秘密。</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bCs/>
          <w:sz w:val="21"/>
          <w:szCs w:val="21"/>
          <w:highlight w:val="none"/>
        </w:rPr>
        <w:t>23.5投诉必须首先经过质疑程序。质疑供应商对采购人、采购代理机构的答复不满意，或者采购人、采购代理机构未在规定的时间内做出答复的，可以在答复期满后十五个工作日内书面向云南省财政厅政府采购管理处提起投诉。</w:t>
      </w:r>
    </w:p>
    <w:p>
      <w:pPr>
        <w:pStyle w:val="4"/>
        <w:numPr>
          <w:ilvl w:val="0"/>
          <w:numId w:val="1"/>
        </w:numPr>
        <w:tabs>
          <w:tab w:val="left" w:pos="502"/>
        </w:tabs>
        <w:spacing w:before="0" w:after="0"/>
        <w:jc w:val="left"/>
        <w:rPr>
          <w:rFonts w:asciiTheme="minorEastAsia" w:hAnsiTheme="minorEastAsia" w:eastAsiaTheme="minorEastAsia"/>
          <w:szCs w:val="24"/>
          <w:highlight w:val="none"/>
        </w:rPr>
      </w:pPr>
      <w:bookmarkStart w:id="184" w:name="_Toc86124075"/>
      <w:bookmarkStart w:id="185" w:name="_Toc10016"/>
      <w:bookmarkStart w:id="186" w:name="_Toc16789"/>
      <w:bookmarkStart w:id="187" w:name="_Toc337822244"/>
      <w:r>
        <w:rPr>
          <w:rFonts w:asciiTheme="minorEastAsia" w:hAnsiTheme="minorEastAsia" w:eastAsiaTheme="minorEastAsia"/>
          <w:szCs w:val="24"/>
          <w:highlight w:val="none"/>
        </w:rPr>
        <w:t>采购代理服务</w:t>
      </w:r>
      <w:bookmarkEnd w:id="184"/>
      <w:bookmarkEnd w:id="185"/>
      <w:r>
        <w:rPr>
          <w:rFonts w:hint="eastAsia" w:asciiTheme="minorEastAsia" w:hAnsiTheme="minorEastAsia" w:eastAsiaTheme="minorEastAsia"/>
          <w:szCs w:val="24"/>
          <w:highlight w:val="none"/>
          <w:lang w:eastAsia="zh-CN"/>
        </w:rPr>
        <w:t>费</w:t>
      </w:r>
      <w:bookmarkEnd w:id="186"/>
    </w:p>
    <w:p>
      <w:pPr>
        <w:spacing w:line="360" w:lineRule="auto"/>
        <w:ind w:firstLine="525" w:firstLineChars="250"/>
        <w:rPr>
          <w:rFonts w:hint="eastAsia" w:ascii="宋体" w:hAnsi="宋体" w:eastAsia="宋体" w:cs="宋体"/>
          <w:sz w:val="21"/>
          <w:szCs w:val="21"/>
          <w:highlight w:val="none"/>
        </w:rPr>
      </w:pPr>
      <w:r>
        <w:rPr>
          <w:rFonts w:hint="eastAsia" w:ascii="宋体" w:hAnsi="宋体" w:eastAsia="宋体" w:cs="宋体"/>
          <w:sz w:val="21"/>
          <w:szCs w:val="21"/>
          <w:highlight w:val="none"/>
        </w:rPr>
        <w:t>无</w:t>
      </w:r>
      <w:bookmarkEnd w:id="187"/>
    </w:p>
    <w:p>
      <w:pPr>
        <w:pStyle w:val="4"/>
        <w:widowControl/>
        <w:numPr>
          <w:ilvl w:val="0"/>
          <w:numId w:val="1"/>
        </w:numPr>
        <w:tabs>
          <w:tab w:val="clear" w:pos="1588"/>
        </w:tabs>
        <w:spacing w:before="0" w:beforeAutospacing="0" w:after="0" w:afterAutospacing="0"/>
        <w:ind w:left="284" w:hanging="284"/>
        <w:jc w:val="left"/>
        <w:rPr>
          <w:rFonts w:hint="eastAsia" w:ascii="宋体" w:hAnsi="宋体" w:eastAsia="宋体" w:cs="Times New Roman"/>
          <w:b/>
          <w:bCs/>
          <w:kern w:val="2"/>
          <w:sz w:val="24"/>
          <w:szCs w:val="24"/>
          <w:highlight w:val="none"/>
        </w:rPr>
      </w:pPr>
      <w:bookmarkStart w:id="188" w:name="_Toc31031"/>
      <w:r>
        <w:rPr>
          <w:rFonts w:hint="eastAsia" w:ascii="宋体" w:hAnsi="宋体" w:eastAsia="宋体" w:cs="宋体"/>
          <w:b/>
          <w:bCs/>
          <w:kern w:val="2"/>
          <w:sz w:val="24"/>
          <w:szCs w:val="24"/>
          <w:highlight w:val="none"/>
        </w:rPr>
        <w:t>履约保证金</w:t>
      </w:r>
      <w:bookmarkEnd w:id="188"/>
    </w:p>
    <w:p>
      <w:pPr>
        <w:wordWrap w:val="0"/>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25.1采购人是否收取履约保证金：是，比率：合同总价的5%，收取方式：银行保函。</w:t>
      </w:r>
    </w:p>
    <w:p>
      <w:pPr>
        <w:wordWrap w:val="0"/>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25.2 乙方向甲方交纳履约保证金，并取得采购人的签章后，合同才正式生效。</w:t>
      </w:r>
    </w:p>
    <w:p>
      <w:pPr>
        <w:wordWrap w:val="0"/>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25.3 合同履行期满后30个工作日后退还，甲方见书面依据退还履约保证金。</w:t>
      </w:r>
    </w:p>
    <w:p>
      <w:pPr>
        <w:pStyle w:val="4"/>
        <w:numPr>
          <w:ilvl w:val="0"/>
          <w:numId w:val="1"/>
        </w:numPr>
        <w:tabs>
          <w:tab w:val="left" w:pos="502"/>
        </w:tabs>
        <w:spacing w:before="0" w:after="0"/>
        <w:jc w:val="left"/>
        <w:rPr>
          <w:rFonts w:asciiTheme="minorEastAsia" w:hAnsiTheme="minorEastAsia" w:eastAsiaTheme="minorEastAsia"/>
          <w:szCs w:val="24"/>
          <w:highlight w:val="none"/>
        </w:rPr>
      </w:pPr>
      <w:bookmarkStart w:id="189" w:name="_Toc24232"/>
      <w:bookmarkStart w:id="190" w:name="_Toc20795"/>
      <w:bookmarkStart w:id="191" w:name="_Toc86124077"/>
      <w:bookmarkStart w:id="192" w:name="_Toc337822246"/>
      <w:r>
        <w:rPr>
          <w:rFonts w:hint="eastAsia" w:asciiTheme="minorEastAsia" w:hAnsiTheme="minorEastAsia" w:eastAsiaTheme="minorEastAsia"/>
          <w:szCs w:val="24"/>
          <w:highlight w:val="none"/>
        </w:rPr>
        <w:t>实质性变动</w:t>
      </w:r>
      <w:bookmarkEnd w:id="189"/>
      <w:bookmarkEnd w:id="190"/>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在谈判过程中，谈判小组可以根据谈判文件和谈判情况实质性变动采购需求中的技术、服务要求以及合同草案条款，但不得变动谈判文件中的其他内容。实质性变动的内容，须经采购人代表确认。</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对谈判文件作出的实质性变动是谈判文件的有效组成部分，谈判小组应当及时以书面形式同时通知所有参加谈判的供应商。</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pPr>
        <w:pStyle w:val="4"/>
        <w:numPr>
          <w:ilvl w:val="0"/>
          <w:numId w:val="1"/>
        </w:numPr>
        <w:tabs>
          <w:tab w:val="left" w:pos="502"/>
        </w:tabs>
        <w:spacing w:before="0" w:after="0"/>
        <w:jc w:val="left"/>
        <w:rPr>
          <w:rFonts w:asciiTheme="minorEastAsia" w:hAnsiTheme="minorEastAsia" w:eastAsiaTheme="minorEastAsia"/>
          <w:szCs w:val="24"/>
          <w:highlight w:val="none"/>
        </w:rPr>
      </w:pPr>
      <w:bookmarkStart w:id="193" w:name="_Toc8549"/>
      <w:bookmarkStart w:id="194" w:name="_Toc22436"/>
      <w:r>
        <w:rPr>
          <w:rFonts w:asciiTheme="minorEastAsia" w:hAnsiTheme="minorEastAsia" w:eastAsiaTheme="minorEastAsia"/>
          <w:szCs w:val="24"/>
          <w:highlight w:val="none"/>
        </w:rPr>
        <w:t>需要补充的其他内容</w:t>
      </w:r>
      <w:bookmarkEnd w:id="191"/>
      <w:bookmarkEnd w:id="192"/>
      <w:bookmarkEnd w:id="193"/>
      <w:bookmarkEnd w:id="194"/>
    </w:p>
    <w:p>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见“</w:t>
      </w:r>
      <w:r>
        <w:rPr>
          <w:rFonts w:hint="eastAsia" w:ascii="宋体" w:hAnsi="宋体" w:eastAsia="宋体" w:cs="宋体"/>
          <w:b/>
          <w:color w:val="000000"/>
          <w:sz w:val="21"/>
          <w:szCs w:val="21"/>
          <w:highlight w:val="none"/>
        </w:rPr>
        <w:t>供应商须知前附表</w:t>
      </w:r>
      <w:r>
        <w:rPr>
          <w:rFonts w:hint="eastAsia" w:ascii="宋体" w:hAnsi="宋体" w:eastAsia="宋体" w:cs="宋体"/>
          <w:color w:val="000000"/>
          <w:sz w:val="21"/>
          <w:szCs w:val="21"/>
          <w:highlight w:val="none"/>
        </w:rPr>
        <w:t>”</w:t>
      </w:r>
    </w:p>
    <w:p>
      <w:pPr>
        <w:pStyle w:val="4"/>
        <w:numPr>
          <w:ilvl w:val="0"/>
          <w:numId w:val="1"/>
        </w:numPr>
        <w:tabs>
          <w:tab w:val="left" w:pos="502"/>
        </w:tabs>
        <w:spacing w:before="0" w:after="0"/>
        <w:jc w:val="left"/>
        <w:rPr>
          <w:rFonts w:ascii="Times New Roman"/>
          <w:szCs w:val="24"/>
          <w:highlight w:val="none"/>
        </w:rPr>
      </w:pPr>
      <w:bookmarkStart w:id="195" w:name="_Toc86124076"/>
      <w:bookmarkStart w:id="196" w:name="_Toc337822245"/>
      <w:bookmarkStart w:id="197" w:name="_Toc489457366"/>
      <w:bookmarkStart w:id="198" w:name="_Toc23967"/>
      <w:bookmarkStart w:id="199" w:name="_Toc14203"/>
      <w:r>
        <w:rPr>
          <w:rFonts w:ascii="Times New Roman"/>
          <w:szCs w:val="24"/>
          <w:highlight w:val="none"/>
        </w:rPr>
        <w:t>解释权</w:t>
      </w:r>
      <w:bookmarkEnd w:id="195"/>
      <w:bookmarkEnd w:id="196"/>
      <w:bookmarkEnd w:id="197"/>
      <w:bookmarkEnd w:id="198"/>
      <w:bookmarkEnd w:id="199"/>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本谈判文件是根据《中华人民共和国政府采购法》及相关法律法规编制，解释权属采购代理机构。</w:t>
      </w:r>
    </w:p>
    <w:p>
      <w:pPr>
        <w:ind w:firstLine="420" w:firstLineChars="200"/>
        <w:rPr>
          <w:rFonts w:hint="eastAsia" w:ascii="宋体" w:hAnsi="宋体" w:eastAsia="宋体" w:cs="宋体"/>
          <w:color w:val="000000"/>
          <w:sz w:val="21"/>
          <w:szCs w:val="21"/>
          <w:highlight w:val="none"/>
        </w:rPr>
      </w:pPr>
    </w:p>
    <w:p>
      <w:pPr>
        <w:spacing w:line="360" w:lineRule="auto"/>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sz w:val="21"/>
          <w:szCs w:val="21"/>
          <w:highlight w:val="none"/>
          <w:lang w:val="en-US" w:eastAsia="zh-CN"/>
        </w:rPr>
        <w:t xml:space="preserve"> </w:t>
      </w:r>
    </w:p>
    <w:p>
      <w:pPr>
        <w:pStyle w:val="2"/>
        <w:numPr>
          <w:ilvl w:val="0"/>
          <w:numId w:val="0"/>
        </w:num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r>
      <w:bookmarkStart w:id="200" w:name="_Toc86124078"/>
      <w:bookmarkStart w:id="201" w:name="_Toc337822247"/>
      <w:bookmarkStart w:id="202" w:name="_Toc54095511"/>
      <w:bookmarkStart w:id="203" w:name="_Toc9074"/>
      <w:r>
        <w:rPr>
          <w:rFonts w:hint="eastAsia" w:ascii="宋体" w:hAnsi="宋体" w:eastAsia="宋体" w:cs="宋体"/>
          <w:color w:val="000000" w:themeColor="text1"/>
          <w:sz w:val="30"/>
          <w:szCs w:val="30"/>
          <w:highlight w:val="none"/>
          <w14:textFill>
            <w14:solidFill>
              <w14:schemeClr w14:val="tx1"/>
            </w14:solidFill>
          </w14:textFill>
        </w:rPr>
        <w:t>第三章合同书样式及主要条款</w:t>
      </w:r>
      <w:bookmarkEnd w:id="200"/>
      <w:bookmarkEnd w:id="201"/>
      <w:bookmarkEnd w:id="202"/>
      <w:bookmarkEnd w:id="203"/>
    </w:p>
    <w:p>
      <w:pPr>
        <w:pStyle w:val="3"/>
        <w:numPr>
          <w:ilvl w:val="1"/>
          <w:numId w:val="0"/>
        </w:numPr>
        <w:spacing w:before="0"/>
        <w:ind w:left="425"/>
        <w:jc w:val="both"/>
        <w:rPr>
          <w:rFonts w:hint="eastAsia" w:ascii="宋体" w:hAnsi="宋体" w:eastAsia="宋体" w:cs="宋体"/>
          <w:color w:val="000000" w:themeColor="text1"/>
          <w:sz w:val="28"/>
          <w:szCs w:val="28"/>
          <w:highlight w:val="none"/>
          <w14:textFill>
            <w14:solidFill>
              <w14:schemeClr w14:val="tx1"/>
            </w14:solidFill>
          </w14:textFill>
        </w:rPr>
      </w:pPr>
      <w:bookmarkStart w:id="204" w:name="_Toc86124079"/>
      <w:bookmarkStart w:id="205" w:name="_Toc54095512"/>
      <w:bookmarkStart w:id="206" w:name="_Toc337822248"/>
      <w:bookmarkStart w:id="207" w:name="_Toc20233"/>
      <w:r>
        <w:rPr>
          <w:rFonts w:hint="eastAsia" w:ascii="宋体" w:hAnsi="宋体" w:eastAsia="宋体" w:cs="宋体"/>
          <w:color w:val="000000" w:themeColor="text1"/>
          <w:sz w:val="28"/>
          <w:szCs w:val="28"/>
          <w:highlight w:val="none"/>
          <w14:textFill>
            <w14:solidFill>
              <w14:schemeClr w14:val="tx1"/>
            </w14:solidFill>
          </w14:textFill>
        </w:rPr>
        <w:t>合同条款前附表</w:t>
      </w:r>
      <w:bookmarkEnd w:id="204"/>
      <w:bookmarkEnd w:id="205"/>
      <w:bookmarkEnd w:id="206"/>
      <w:bookmarkEnd w:id="207"/>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8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63" w:type="dxa"/>
            <w:vAlign w:val="center"/>
          </w:tcPr>
          <w:p>
            <w:pPr>
              <w:pStyle w:val="11"/>
              <w:keepNext w:val="0"/>
              <w:keepLines w:val="0"/>
              <w:suppressLineNumbers w:val="0"/>
              <w:spacing w:before="0" w:beforeAutospacing="0" w:after="0" w:afterAutospacing="0" w:line="360" w:lineRule="auto"/>
              <w:ind w:left="0" w:right="0"/>
              <w:jc w:val="center"/>
              <w:rPr>
                <w:rFonts w:hint="default" w:ascii="Times New Roman"/>
                <w:bCs/>
                <w:color w:val="000000" w:themeColor="text1"/>
                <w:sz w:val="21"/>
                <w:szCs w:val="21"/>
                <w:highlight w:val="none"/>
                <w14:textFill>
                  <w14:solidFill>
                    <w14:schemeClr w14:val="tx1"/>
                  </w14:solidFill>
                </w14:textFill>
              </w:rPr>
            </w:pPr>
            <w:r>
              <w:rPr>
                <w:rFonts w:hint="default" w:ascii="Times New Roman"/>
                <w:bCs/>
                <w:color w:val="000000" w:themeColor="text1"/>
                <w:sz w:val="21"/>
                <w:szCs w:val="21"/>
                <w:highlight w:val="none"/>
                <w14:textFill>
                  <w14:solidFill>
                    <w14:schemeClr w14:val="tx1"/>
                  </w14:solidFill>
                </w14:textFill>
              </w:rPr>
              <w:t>序号</w:t>
            </w:r>
          </w:p>
        </w:tc>
        <w:tc>
          <w:tcPr>
            <w:tcW w:w="8078" w:type="dxa"/>
            <w:vAlign w:val="center"/>
          </w:tcPr>
          <w:p>
            <w:pPr>
              <w:pStyle w:val="11"/>
              <w:keepNext w:val="0"/>
              <w:keepLines w:val="0"/>
              <w:suppressLineNumbers w:val="0"/>
              <w:spacing w:before="0" w:beforeAutospacing="0" w:after="0" w:afterAutospacing="0" w:line="360" w:lineRule="auto"/>
              <w:ind w:left="0" w:right="0" w:firstLine="2" w:firstLineChars="1"/>
              <w:jc w:val="center"/>
              <w:rPr>
                <w:rFonts w:hint="default" w:ascii="Times New Roman"/>
                <w:bCs/>
                <w:color w:val="000000" w:themeColor="text1"/>
                <w:sz w:val="21"/>
                <w:szCs w:val="21"/>
                <w:highlight w:val="none"/>
                <w14:textFill>
                  <w14:solidFill>
                    <w14:schemeClr w14:val="tx1"/>
                  </w14:solidFill>
                </w14:textFill>
              </w:rPr>
            </w:pPr>
            <w:r>
              <w:rPr>
                <w:rFonts w:hint="default" w:ascii="Times New Roman"/>
                <w:bCs/>
                <w:color w:val="000000" w:themeColor="text1"/>
                <w:sz w:val="21"/>
                <w:szCs w:val="21"/>
                <w:highlight w:val="none"/>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863" w:type="dxa"/>
            <w:vAlign w:val="center"/>
          </w:tcPr>
          <w:p>
            <w:pPr>
              <w:pStyle w:val="11"/>
              <w:keepNext w:val="0"/>
              <w:keepLines w:val="0"/>
              <w:suppressLineNumbers w:val="0"/>
              <w:spacing w:before="0" w:beforeAutospacing="0" w:after="0" w:afterAutospacing="0" w:line="360" w:lineRule="auto"/>
              <w:ind w:left="0" w:right="0"/>
              <w:jc w:val="center"/>
              <w:rPr>
                <w:rFonts w:hint="default" w:ascii="Times New Roman"/>
                <w:bCs/>
                <w:color w:val="000000" w:themeColor="text1"/>
                <w:sz w:val="21"/>
                <w:szCs w:val="21"/>
                <w:highlight w:val="none"/>
                <w14:textFill>
                  <w14:solidFill>
                    <w14:schemeClr w14:val="tx1"/>
                  </w14:solidFill>
                </w14:textFill>
              </w:rPr>
            </w:pPr>
            <w:r>
              <w:rPr>
                <w:rFonts w:hint="default" w:ascii="Times New Roman"/>
                <w:b w:val="0"/>
                <w:bCs/>
                <w:color w:val="000000" w:themeColor="text1"/>
                <w:sz w:val="21"/>
                <w:szCs w:val="21"/>
                <w:highlight w:val="none"/>
                <w14:textFill>
                  <w14:solidFill>
                    <w14:schemeClr w14:val="tx1"/>
                  </w14:solidFill>
                </w14:textFill>
              </w:rPr>
              <w:t>1</w:t>
            </w:r>
          </w:p>
        </w:tc>
        <w:tc>
          <w:tcPr>
            <w:tcW w:w="8078" w:type="dxa"/>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服务期限</w:t>
            </w:r>
            <w:r>
              <w:rPr>
                <w:rFonts w:hint="eastAsia" w:ascii="宋体" w:hAnsi="宋体" w:eastAsia="宋体" w:cs="宋体"/>
                <w:b/>
                <w:bCs/>
                <w:color w:val="000000" w:themeColor="text1"/>
                <w:sz w:val="21"/>
                <w:szCs w:val="21"/>
                <w:highlight w:val="none"/>
                <w14:textFill>
                  <w14:solidFill>
                    <w14:schemeClr w14:val="tx1"/>
                  </w14:solidFill>
                </w14:textFill>
              </w:rPr>
              <w:t>及</w:t>
            </w:r>
            <w:r>
              <w:rPr>
                <w:rFonts w:hint="eastAsia" w:ascii="宋体" w:hAnsi="宋体" w:eastAsia="宋体" w:cs="宋体"/>
                <w:b/>
                <w:bCs/>
                <w:color w:val="000000" w:themeColor="text1"/>
                <w:sz w:val="21"/>
                <w:szCs w:val="21"/>
                <w:highlight w:val="none"/>
                <w:lang w:eastAsia="zh-CN"/>
                <w14:textFill>
                  <w14:solidFill>
                    <w14:schemeClr w14:val="tx1"/>
                  </w14:solidFill>
                </w14:textFill>
              </w:rPr>
              <w:t>服务</w:t>
            </w:r>
            <w:r>
              <w:rPr>
                <w:rFonts w:hint="eastAsia" w:ascii="宋体" w:hAnsi="宋体" w:eastAsia="宋体" w:cs="宋体"/>
                <w:b/>
                <w:bCs/>
                <w:color w:val="000000" w:themeColor="text1"/>
                <w:sz w:val="21"/>
                <w:szCs w:val="21"/>
                <w:highlight w:val="none"/>
                <w14:textFill>
                  <w14:solidFill>
                    <w14:schemeClr w14:val="tx1"/>
                  </w14:solidFill>
                </w14:textFill>
              </w:rPr>
              <w:t>地点</w:t>
            </w:r>
          </w:p>
          <w:p>
            <w:pPr>
              <w:keepNext w:val="0"/>
              <w:keepLines w:val="0"/>
              <w:suppressLineNumbers w:val="0"/>
              <w:spacing w:before="0" w:beforeAutospacing="0" w:after="0" w:afterAutospacing="0" w:line="360" w:lineRule="auto"/>
              <w:ind w:left="0" w:right="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服务期限：一采三年（合同一年一签），自合同签订之日起至次年对应之日止。本次采购中，供应商应以年服务费进行报价，一旦中标（成交），中标（成交）价即为第一年服务的合同价；第二年及第三年合同履行按云财采〔2015〕16号、云财采〔2016〕22号文件执行。</w:t>
            </w:r>
          </w:p>
          <w:p>
            <w:pPr>
              <w:keepNext w:val="0"/>
              <w:keepLines w:val="0"/>
              <w:suppressLineNumbers w:val="0"/>
              <w:spacing w:before="0" w:beforeAutospacing="0" w:after="0" w:afterAutospacing="0" w:line="360" w:lineRule="auto"/>
              <w:ind w:left="0" w:right="0"/>
              <w:rPr>
                <w:rFonts w:hint="default"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服务地点：云南省水文水资源局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863" w:type="dxa"/>
            <w:shd w:val="clear" w:color="auto" w:fill="auto"/>
            <w:vAlign w:val="center"/>
          </w:tcPr>
          <w:p>
            <w:pPr>
              <w:pStyle w:val="11"/>
              <w:keepNext w:val="0"/>
              <w:keepLines w:val="0"/>
              <w:suppressLineNumbers w:val="0"/>
              <w:spacing w:before="0" w:beforeAutospacing="0" w:after="0" w:afterAutospacing="0" w:line="360" w:lineRule="auto"/>
              <w:ind w:left="0" w:right="0"/>
              <w:jc w:val="center"/>
              <w:rPr>
                <w:rFonts w:hint="default" w:ascii="Times New Roman"/>
                <w:bCs/>
                <w:color w:val="000000" w:themeColor="text1"/>
                <w:sz w:val="21"/>
                <w:szCs w:val="21"/>
                <w:highlight w:val="none"/>
                <w14:textFill>
                  <w14:solidFill>
                    <w14:schemeClr w14:val="tx1"/>
                  </w14:solidFill>
                </w14:textFill>
              </w:rPr>
            </w:pPr>
            <w:r>
              <w:rPr>
                <w:rFonts w:hint="default" w:ascii="Times New Roman"/>
                <w:bCs/>
                <w:color w:val="000000" w:themeColor="text1"/>
                <w:sz w:val="21"/>
                <w:szCs w:val="21"/>
                <w:highlight w:val="none"/>
                <w14:textFill>
                  <w14:solidFill>
                    <w14:schemeClr w14:val="tx1"/>
                  </w14:solidFill>
                </w14:textFill>
              </w:rPr>
              <w:t>2</w:t>
            </w:r>
          </w:p>
        </w:tc>
        <w:tc>
          <w:tcPr>
            <w:tcW w:w="8078" w:type="dxa"/>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付款方式：</w:t>
            </w:r>
            <w:r>
              <w:rPr>
                <w:rFonts w:hint="eastAsia" w:ascii="宋体" w:hAnsi="宋体" w:eastAsia="宋体" w:cs="宋体"/>
                <w:color w:val="000000" w:themeColor="text1"/>
                <w:sz w:val="21"/>
                <w:szCs w:val="21"/>
                <w:highlight w:val="none"/>
                <w:lang w:eastAsia="zh-CN"/>
                <w14:textFill>
                  <w14:solidFill>
                    <w14:schemeClr w14:val="tx1"/>
                  </w14:solidFill>
                </w14:textFill>
              </w:rPr>
              <w:t>采购人每季度对成交供应商进行考核，对各考核项进行打分，评定等级，按等级相对应的服务费支付比例执行结算。乙方向甲方交纳履约保证金（按合同总价5%计算），并取得采购人的签章后，合同才正式生效。合同履行期满后30个工作日后退还，甲方见书面依据退还履约保证金。</w:t>
            </w:r>
          </w:p>
        </w:tc>
      </w:tr>
    </w:tbl>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p>
    <w:p>
      <w:pPr>
        <w:spacing w:line="360" w:lineRule="auto"/>
        <w:ind w:firstLine="420" w:firstLineChars="200"/>
        <w:rPr>
          <w:rFonts w:hint="eastAsia" w:ascii="宋体" w:hAnsi="宋体" w:eastAsia="宋体" w:cs="宋体"/>
          <w:b/>
          <w:color w:val="000000" w:themeColor="text1"/>
          <w:sz w:val="21"/>
          <w:szCs w:val="21"/>
          <w:highlight w:val="none"/>
          <w14:textFill>
            <w14:solidFill>
              <w14:schemeClr w14:val="tx1"/>
            </w14:solidFill>
          </w14:textFill>
        </w:rPr>
      </w:pPr>
    </w:p>
    <w:p>
      <w:pPr>
        <w:spacing w:line="360" w:lineRule="auto"/>
        <w:ind w:firstLine="420" w:firstLineChars="200"/>
        <w:rPr>
          <w:rFonts w:hint="eastAsia" w:ascii="宋体" w:hAnsi="宋体" w:eastAsia="宋体" w:cs="宋体"/>
          <w:b/>
          <w:color w:val="000000" w:themeColor="text1"/>
          <w:sz w:val="21"/>
          <w:szCs w:val="21"/>
          <w:highlight w:val="none"/>
          <w14:textFill>
            <w14:solidFill>
              <w14:schemeClr w14:val="tx1"/>
            </w14:solidFill>
          </w14:textFill>
        </w:rPr>
      </w:pPr>
    </w:p>
    <w:p>
      <w:pPr>
        <w:spacing w:line="360" w:lineRule="auto"/>
        <w:ind w:firstLine="420" w:firstLineChars="200"/>
        <w:rPr>
          <w:rFonts w:hint="eastAsia" w:ascii="宋体" w:hAnsi="宋体" w:eastAsia="宋体" w:cs="宋体"/>
          <w:b/>
          <w:color w:val="000000" w:themeColor="text1"/>
          <w:sz w:val="21"/>
          <w:szCs w:val="21"/>
          <w:highlight w:val="none"/>
          <w14:textFill>
            <w14:solidFill>
              <w14:schemeClr w14:val="tx1"/>
            </w14:solidFill>
          </w14:textFill>
        </w:rPr>
      </w:pPr>
    </w:p>
    <w:p>
      <w:pPr>
        <w:spacing w:line="360" w:lineRule="auto"/>
        <w:ind w:firstLine="420" w:firstLineChars="200"/>
        <w:rPr>
          <w:rFonts w:hint="eastAsia" w:ascii="宋体" w:hAnsi="宋体" w:eastAsia="宋体" w:cs="宋体"/>
          <w:b/>
          <w:color w:val="000000" w:themeColor="text1"/>
          <w:sz w:val="21"/>
          <w:szCs w:val="21"/>
          <w:highlight w:val="none"/>
          <w14:textFill>
            <w14:solidFill>
              <w14:schemeClr w14:val="tx1"/>
            </w14:solidFill>
          </w14:textFill>
        </w:rPr>
      </w:pPr>
    </w:p>
    <w:p>
      <w:pPr>
        <w:pStyle w:val="3"/>
        <w:numPr>
          <w:ilvl w:val="1"/>
          <w:numId w:val="0"/>
        </w:numPr>
        <w:spacing w:before="0"/>
        <w:ind w:left="425"/>
        <w:rPr>
          <w:rFonts w:hint="eastAsia" w:ascii="宋体" w:hAnsi="宋体" w:eastAsia="宋体" w:cs="宋体"/>
          <w:color w:val="000000" w:themeColor="text1"/>
          <w:sz w:val="28"/>
          <w:szCs w:val="28"/>
          <w:highlight w:val="none"/>
          <w14:textFill>
            <w14:solidFill>
              <w14:schemeClr w14:val="tx1"/>
            </w14:solidFill>
          </w14:textFill>
        </w:rPr>
      </w:pPr>
      <w:bookmarkStart w:id="208" w:name="_Toc86124080"/>
      <w:bookmarkStart w:id="209" w:name="_Toc54095513"/>
      <w:bookmarkStart w:id="210" w:name="_Toc337822249"/>
      <w:bookmarkStart w:id="211" w:name="_Toc2046"/>
      <w:r>
        <w:rPr>
          <w:rFonts w:hint="eastAsia" w:ascii="宋体" w:hAnsi="宋体" w:eastAsia="宋体" w:cs="宋体"/>
          <w:color w:val="000000" w:themeColor="text1"/>
          <w:sz w:val="28"/>
          <w:szCs w:val="28"/>
          <w:highlight w:val="none"/>
          <w14:textFill>
            <w14:solidFill>
              <w14:schemeClr w14:val="tx1"/>
            </w14:solidFill>
          </w14:textFill>
        </w:rPr>
        <w:t>云南省省级政府集中采购（</w:t>
      </w:r>
      <w:r>
        <w:rPr>
          <w:rFonts w:hint="eastAsia" w:ascii="宋体" w:hAnsi="宋体" w:eastAsia="宋体" w:cs="宋体"/>
          <w:color w:val="000000" w:themeColor="text1"/>
          <w:sz w:val="28"/>
          <w:szCs w:val="28"/>
          <w:highlight w:val="none"/>
          <w:lang w:eastAsia="zh-CN"/>
          <w14:textFill>
            <w14:solidFill>
              <w14:schemeClr w14:val="tx1"/>
            </w14:solidFill>
          </w14:textFill>
        </w:rPr>
        <w:t>服务</w:t>
      </w:r>
      <w:r>
        <w:rPr>
          <w:rFonts w:hint="eastAsia" w:ascii="宋体" w:hAnsi="宋体" w:eastAsia="宋体" w:cs="宋体"/>
          <w:color w:val="000000" w:themeColor="text1"/>
          <w:sz w:val="28"/>
          <w:szCs w:val="28"/>
          <w:highlight w:val="none"/>
          <w14:textFill>
            <w14:solidFill>
              <w14:schemeClr w14:val="tx1"/>
            </w14:solidFill>
          </w14:textFill>
        </w:rPr>
        <w:t>类）合同书（格式）</w:t>
      </w:r>
      <w:bookmarkEnd w:id="208"/>
      <w:bookmarkEnd w:id="209"/>
      <w:bookmarkEnd w:id="210"/>
      <w:bookmarkEnd w:id="211"/>
    </w:p>
    <w:p>
      <w:pPr>
        <w:keepNext w:val="0"/>
        <w:keepLines w:val="0"/>
        <w:widowControl w:val="0"/>
        <w:suppressLineNumbers w:val="0"/>
        <w:autoSpaceDE w:val="0"/>
        <w:autoSpaceDN w:val="0"/>
        <w:adjustRightInd w:val="0"/>
        <w:spacing w:before="0" w:beforeAutospacing="0" w:after="0" w:afterAutospacing="0" w:line="300" w:lineRule="auto"/>
        <w:ind w:left="0" w:right="-72"/>
        <w:jc w:val="both"/>
        <w:rPr>
          <w:rFonts w:hint="default" w:ascii="仿宋_GB2312" w:hAnsi="Times New Roman" w:eastAsia="仿宋_GB2312" w:cs="Times New Roman"/>
          <w:color w:val="000000"/>
          <w:kern w:val="0"/>
          <w:sz w:val="32"/>
          <w:szCs w:val="32"/>
          <w:highlight w:val="none"/>
          <w:u w:val="single"/>
        </w:rPr>
      </w:pPr>
      <w:r>
        <w:rPr>
          <w:rFonts w:hint="eastAsia" w:ascii="宋体" w:hAnsi="宋体" w:eastAsia="宋体" w:cs="宋体"/>
          <w:color w:val="000000" w:themeColor="text1"/>
          <w:sz w:val="21"/>
          <w:szCs w:val="21"/>
          <w:highlight w:val="none"/>
          <w14:textFill>
            <w14:solidFill>
              <w14:schemeClr w14:val="tx1"/>
            </w14:solidFill>
          </w14:textFill>
        </w:rPr>
        <w:br w:type="page"/>
      </w:r>
      <w:r>
        <w:rPr>
          <w:rFonts w:hint="default" w:ascii="仿宋_GB2312" w:hAnsi="Times New Roman" w:eastAsia="仿宋_GB2312" w:cs="仿宋_GB2312"/>
          <w:color w:val="000000"/>
          <w:kern w:val="0"/>
          <w:sz w:val="32"/>
          <w:szCs w:val="32"/>
          <w:highlight w:val="none"/>
          <w:lang w:val="en-US" w:eastAsia="zh-CN" w:bidi="ar"/>
        </w:rPr>
        <w:t>合同编号：4530000HT2024**</w:t>
      </w:r>
      <w:r>
        <w:rPr>
          <w:rFonts w:hint="default" w:ascii="仿宋_GB2312" w:hAnsi="Times New Roman" w:eastAsia="仿宋_GB2312" w:cs="Times New Roman"/>
          <w:color w:val="000000"/>
          <w:kern w:val="0"/>
          <w:sz w:val="32"/>
          <w:szCs w:val="32"/>
          <w:highlight w:val="none"/>
          <w:lang w:val="en-US" w:eastAsia="zh-CN" w:bidi="ar"/>
        </w:rPr>
        <w:t>***</w:t>
      </w:r>
    </w:p>
    <w:p>
      <w:pPr>
        <w:keepNext w:val="0"/>
        <w:keepLines w:val="0"/>
        <w:widowControl w:val="0"/>
        <w:suppressLineNumbers w:val="0"/>
        <w:autoSpaceDE w:val="0"/>
        <w:autoSpaceDN w:val="0"/>
        <w:adjustRightInd w:val="0"/>
        <w:spacing w:before="0" w:beforeAutospacing="0" w:after="0" w:afterAutospacing="0" w:line="300" w:lineRule="auto"/>
        <w:ind w:left="0" w:right="-72"/>
        <w:jc w:val="both"/>
        <w:rPr>
          <w:rFonts w:hint="default" w:ascii="仿宋_GB2312" w:hAnsi="Times New Roman" w:eastAsia="仿宋_GB2312" w:cs="Times New Roman"/>
          <w:b/>
          <w:bCs w:val="0"/>
          <w:color w:val="000000"/>
          <w:kern w:val="0"/>
          <w:sz w:val="18"/>
          <w:szCs w:val="18"/>
          <w:highlight w:val="none"/>
        </w:rPr>
      </w:pPr>
      <w:r>
        <w:rPr>
          <w:rFonts w:hint="default" w:ascii="仿宋_GB2312" w:hAnsi="Times New Roman" w:eastAsia="仿宋_GB2312" w:cs="仿宋_GB2312"/>
          <w:color w:val="000000"/>
          <w:kern w:val="0"/>
          <w:sz w:val="32"/>
          <w:szCs w:val="32"/>
          <w:highlight w:val="none"/>
          <w:lang w:val="en-US" w:eastAsia="zh-CN" w:bidi="ar"/>
        </w:rPr>
        <w:t>合同自编号：YNZC2024******【*】</w:t>
      </w:r>
      <w:r>
        <w:rPr>
          <w:rFonts w:hint="default" w:ascii="仿宋_GB2312" w:hAnsi="Times New Roman" w:eastAsia="仿宋_GB2312" w:cs="Times New Roman"/>
          <w:color w:val="000000"/>
          <w:kern w:val="0"/>
          <w:sz w:val="32"/>
          <w:szCs w:val="32"/>
          <w:highlight w:val="none"/>
          <w:lang w:val="en-US" w:eastAsia="zh-CN" w:bidi="ar"/>
        </w:rPr>
        <w:t xml:space="preserve">       </w:t>
      </w:r>
      <w:r>
        <w:rPr>
          <w:rFonts w:hint="default" w:ascii="仿宋_GB2312" w:hAnsi="Times New Roman" w:eastAsia="仿宋_GB2312" w:cs="仿宋_GB2312"/>
          <w:color w:val="000000"/>
          <w:kern w:val="0"/>
          <w:sz w:val="32"/>
          <w:szCs w:val="32"/>
          <w:highlight w:val="none"/>
          <w:lang w:val="en-US" w:eastAsia="zh-CN" w:bidi="ar"/>
        </w:rPr>
        <w:t>项目编号：YNZC2024******</w:t>
      </w:r>
    </w:p>
    <w:p>
      <w:pPr>
        <w:keepNext w:val="0"/>
        <w:keepLines w:val="0"/>
        <w:widowControl w:val="0"/>
        <w:suppressLineNumbers w:val="0"/>
        <w:autoSpaceDE w:val="0"/>
        <w:autoSpaceDN w:val="0"/>
        <w:adjustRightInd w:val="0"/>
        <w:spacing w:before="0" w:beforeAutospacing="0" w:after="0" w:afterAutospacing="0" w:line="300" w:lineRule="auto"/>
        <w:ind w:left="0" w:right="568"/>
        <w:jc w:val="both"/>
        <w:rPr>
          <w:rFonts w:hint="default" w:ascii="仿宋_GB2312" w:hAnsi="Times New Roman" w:eastAsia="仿宋_GB2312" w:cs="Times New Roman"/>
          <w:color w:val="000000"/>
          <w:kern w:val="0"/>
          <w:sz w:val="32"/>
          <w:szCs w:val="32"/>
          <w:highlight w:val="none"/>
        </w:rPr>
      </w:pPr>
      <w:r>
        <w:rPr>
          <w:rFonts w:hint="default" w:ascii="仿宋_GB2312" w:hAnsi="Times New Roman" w:eastAsia="仿宋_GB2312" w:cs="仿宋_GB2312"/>
          <w:color w:val="000000"/>
          <w:kern w:val="0"/>
          <w:sz w:val="32"/>
          <w:szCs w:val="32"/>
          <w:highlight w:val="none"/>
          <w:lang w:val="en-US" w:eastAsia="zh-CN" w:bidi="ar"/>
        </w:rPr>
        <w:t>●本合同须加盖甲乙双方骑缝章有效</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32"/>
          <w:szCs w:val="32"/>
          <w:highlight w:val="none"/>
        </w:rPr>
      </w:pPr>
      <w:r>
        <w:rPr>
          <w:rFonts w:hint="eastAsia" w:ascii="黑体" w:hAnsi="Times New Roman" w:eastAsia="黑体" w:cs="Times New Roman"/>
          <w:color w:val="000000"/>
          <w:kern w:val="0"/>
          <w:sz w:val="32"/>
          <w:szCs w:val="32"/>
          <w:highlight w:val="none"/>
          <w:lang w:val="en-US" w:eastAsia="zh-CN" w:bidi="ar"/>
        </w:rPr>
        <w:t xml:space="preserve"> </w:t>
      </w:r>
    </w:p>
    <w:p>
      <w:pPr>
        <w:bidi w:val="0"/>
        <w:rPr>
          <w:rFonts w:hint="default"/>
          <w:highlight w:val="none"/>
        </w:rPr>
      </w:pPr>
      <w:r>
        <w:rPr>
          <w:rFonts w:hint="default"/>
          <w:highlight w:val="none"/>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华文中宋" w:eastAsia="黑体" w:cs="Times New Roman"/>
          <w:color w:val="000000"/>
          <w:kern w:val="0"/>
          <w:sz w:val="52"/>
          <w:szCs w:val="52"/>
          <w:highlight w:val="none"/>
        </w:rPr>
      </w:pPr>
      <w:r>
        <w:rPr>
          <w:rFonts w:hint="eastAsia" w:ascii="黑体" w:hAnsi="宋体" w:eastAsia="黑体" w:cs="黑体"/>
          <w:color w:val="000000"/>
          <w:kern w:val="0"/>
          <w:sz w:val="52"/>
          <w:szCs w:val="52"/>
          <w:highlight w:val="none"/>
          <w:lang w:val="en-US" w:eastAsia="zh-CN" w:bidi="ar"/>
        </w:rPr>
        <w:t>云南省省级政府集中采购</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default" w:ascii="仿宋_GB2312" w:hAnsi="Times New Roman" w:eastAsia="仿宋_GB2312" w:cs="Times New Roman"/>
          <w:color w:val="000000"/>
          <w:kern w:val="0"/>
          <w:sz w:val="32"/>
          <w:szCs w:val="32"/>
          <w:highlight w:val="none"/>
        </w:rPr>
      </w:pPr>
      <w:r>
        <w:rPr>
          <w:rFonts w:hint="default" w:ascii="仿宋_GB2312" w:hAnsi="Times New Roman" w:eastAsia="仿宋_GB2312" w:cs="仿宋_GB2312"/>
          <w:color w:val="000000"/>
          <w:kern w:val="0"/>
          <w:sz w:val="32"/>
          <w:szCs w:val="32"/>
          <w:highlight w:val="none"/>
          <w:lang w:val="en-US" w:eastAsia="zh-CN" w:bidi="ar"/>
        </w:rPr>
        <w:t>(委托采购)</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default" w:ascii="楷体_GB2312" w:hAnsi="Times New Roman" w:eastAsia="楷体_GB2312" w:cs="Times New Roman"/>
          <w:b/>
          <w:bCs w:val="0"/>
          <w:color w:val="000000"/>
          <w:kern w:val="0"/>
          <w:sz w:val="44"/>
          <w:szCs w:val="44"/>
          <w:highlight w:val="none"/>
        </w:rPr>
      </w:pPr>
      <w:r>
        <w:rPr>
          <w:rFonts w:hint="default" w:ascii="楷体_GB2312" w:hAnsi="Times New Roman" w:eastAsia="楷体_GB2312" w:cs="楷体_GB2312"/>
          <w:b/>
          <w:bCs w:val="0"/>
          <w:color w:val="000000"/>
          <w:kern w:val="0"/>
          <w:sz w:val="44"/>
          <w:szCs w:val="44"/>
          <w:highlight w:val="none"/>
          <w:lang w:val="en-US" w:eastAsia="zh-CN" w:bidi="ar"/>
        </w:rPr>
        <w:t>服</w:t>
      </w:r>
      <w:r>
        <w:rPr>
          <w:rFonts w:hint="default" w:ascii="楷体_GB2312" w:hAnsi="Times New Roman" w:eastAsia="楷体_GB2312" w:cs="Times New Roman"/>
          <w:b/>
          <w:bCs w:val="0"/>
          <w:color w:val="000000"/>
          <w:kern w:val="0"/>
          <w:sz w:val="44"/>
          <w:szCs w:val="44"/>
          <w:highlight w:val="none"/>
          <w:lang w:val="en-US" w:eastAsia="zh-CN" w:bidi="ar"/>
        </w:rPr>
        <w:t xml:space="preserve">  </w:t>
      </w:r>
      <w:r>
        <w:rPr>
          <w:rFonts w:hint="default" w:ascii="楷体_GB2312" w:hAnsi="Times New Roman" w:eastAsia="楷体_GB2312" w:cs="楷体_GB2312"/>
          <w:b/>
          <w:bCs w:val="0"/>
          <w:color w:val="000000"/>
          <w:kern w:val="0"/>
          <w:sz w:val="44"/>
          <w:szCs w:val="44"/>
          <w:highlight w:val="none"/>
          <w:lang w:val="en-US" w:eastAsia="zh-CN" w:bidi="ar"/>
        </w:rPr>
        <w:t>务 类</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18"/>
          <w:szCs w:val="18"/>
          <w:highlight w:val="none"/>
        </w:rPr>
      </w:pPr>
      <w:r>
        <w:rPr>
          <w:rFonts w:hint="eastAsia" w:ascii="黑体" w:hAnsi="Times New Roman" w:eastAsia="黑体" w:cs="Times New Roman"/>
          <w:color w:val="000000"/>
          <w:kern w:val="0"/>
          <w:sz w:val="18"/>
          <w:szCs w:val="18"/>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18"/>
          <w:szCs w:val="18"/>
          <w:highlight w:val="none"/>
        </w:rPr>
      </w:pPr>
      <w:r>
        <w:rPr>
          <w:rFonts w:hint="eastAsia" w:ascii="黑体" w:hAnsi="Times New Roman" w:eastAsia="黑体" w:cs="Times New Roman"/>
          <w:color w:val="000000"/>
          <w:kern w:val="0"/>
          <w:sz w:val="18"/>
          <w:szCs w:val="18"/>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18"/>
          <w:szCs w:val="18"/>
          <w:highlight w:val="none"/>
        </w:rPr>
      </w:pPr>
      <w:r>
        <w:rPr>
          <w:rFonts w:hint="eastAsia" w:ascii="黑体" w:hAnsi="Times New Roman" w:eastAsia="黑体" w:cs="Times New Roman"/>
          <w:color w:val="000000"/>
          <w:kern w:val="0"/>
          <w:sz w:val="18"/>
          <w:szCs w:val="18"/>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18"/>
          <w:szCs w:val="18"/>
          <w:highlight w:val="none"/>
        </w:rPr>
      </w:pPr>
      <w:r>
        <w:rPr>
          <w:rFonts w:hint="eastAsia" w:ascii="黑体" w:hAnsi="Times New Roman" w:eastAsia="黑体" w:cs="Times New Roman"/>
          <w:color w:val="000000"/>
          <w:kern w:val="0"/>
          <w:sz w:val="18"/>
          <w:szCs w:val="18"/>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84"/>
          <w:szCs w:val="84"/>
          <w:highlight w:val="none"/>
        </w:rPr>
      </w:pPr>
      <w:r>
        <w:rPr>
          <w:rFonts w:hint="eastAsia" w:ascii="黑体" w:hAnsi="宋体" w:eastAsia="黑体" w:cs="黑体"/>
          <w:color w:val="000000"/>
          <w:kern w:val="0"/>
          <w:sz w:val="84"/>
          <w:szCs w:val="84"/>
          <w:highlight w:val="none"/>
          <w:lang w:val="en-US" w:eastAsia="zh-CN" w:bidi="ar"/>
        </w:rPr>
        <w:t>合</w:t>
      </w:r>
      <w:r>
        <w:rPr>
          <w:rFonts w:hint="eastAsia" w:ascii="黑体" w:hAnsi="Times New Roman" w:eastAsia="黑体" w:cs="Times New Roman"/>
          <w:color w:val="000000"/>
          <w:kern w:val="0"/>
          <w:sz w:val="84"/>
          <w:szCs w:val="84"/>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72"/>
          <w:szCs w:val="72"/>
          <w:highlight w:val="none"/>
        </w:rPr>
      </w:pPr>
      <w:r>
        <w:rPr>
          <w:rFonts w:hint="eastAsia" w:ascii="黑体" w:hAnsi="宋体" w:eastAsia="黑体" w:cs="黑体"/>
          <w:color w:val="000000"/>
          <w:kern w:val="0"/>
          <w:sz w:val="84"/>
          <w:szCs w:val="84"/>
          <w:highlight w:val="none"/>
          <w:lang w:val="en-US" w:eastAsia="zh-CN" w:bidi="ar"/>
        </w:rPr>
        <w:t>同</w:t>
      </w:r>
      <w:r>
        <w:rPr>
          <w:rFonts w:hint="eastAsia" w:ascii="黑体" w:hAnsi="Times New Roman" w:eastAsia="黑体" w:cs="Times New Roman"/>
          <w:color w:val="000000"/>
          <w:kern w:val="0"/>
          <w:sz w:val="84"/>
          <w:szCs w:val="84"/>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84"/>
          <w:szCs w:val="84"/>
          <w:highlight w:val="none"/>
        </w:rPr>
      </w:pPr>
      <w:r>
        <w:rPr>
          <w:rFonts w:hint="eastAsia" w:ascii="黑体" w:hAnsi="宋体" w:eastAsia="黑体" w:cs="黑体"/>
          <w:color w:val="000000"/>
          <w:kern w:val="0"/>
          <w:sz w:val="84"/>
          <w:szCs w:val="84"/>
          <w:highlight w:val="none"/>
          <w:lang w:val="en-US" w:eastAsia="zh-CN" w:bidi="ar"/>
        </w:rPr>
        <w:t>书</w:t>
      </w:r>
      <w:r>
        <w:rPr>
          <w:rFonts w:hint="eastAsia" w:ascii="黑体" w:hAnsi="Times New Roman" w:eastAsia="黑体" w:cs="Times New Roman"/>
          <w:color w:val="000000"/>
          <w:kern w:val="0"/>
          <w:sz w:val="84"/>
          <w:szCs w:val="84"/>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18"/>
          <w:szCs w:val="18"/>
          <w:highlight w:val="none"/>
        </w:rPr>
      </w:pPr>
      <w:r>
        <w:rPr>
          <w:rFonts w:hint="eastAsia" w:ascii="黑体" w:hAnsi="Times New Roman" w:eastAsia="黑体" w:cs="Times New Roman"/>
          <w:color w:val="000000"/>
          <w:kern w:val="0"/>
          <w:sz w:val="18"/>
          <w:szCs w:val="18"/>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18"/>
          <w:szCs w:val="18"/>
          <w:highlight w:val="none"/>
        </w:rPr>
      </w:pPr>
      <w:r>
        <w:rPr>
          <w:rFonts w:hint="eastAsia" w:ascii="黑体" w:hAnsi="Times New Roman" w:eastAsia="黑体" w:cs="Times New Roman"/>
          <w:color w:val="000000"/>
          <w:kern w:val="0"/>
          <w:sz w:val="18"/>
          <w:szCs w:val="18"/>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18"/>
          <w:szCs w:val="18"/>
          <w:highlight w:val="none"/>
        </w:rPr>
      </w:pPr>
      <w:r>
        <w:rPr>
          <w:rFonts w:hint="eastAsia" w:ascii="黑体" w:hAnsi="Times New Roman" w:eastAsia="黑体" w:cs="Times New Roman"/>
          <w:color w:val="000000"/>
          <w:kern w:val="0"/>
          <w:sz w:val="18"/>
          <w:szCs w:val="18"/>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18"/>
          <w:szCs w:val="18"/>
          <w:highlight w:val="none"/>
        </w:rPr>
      </w:pPr>
      <w:r>
        <w:rPr>
          <w:rFonts w:hint="eastAsia" w:ascii="黑体" w:hAnsi="Times New Roman" w:eastAsia="黑体" w:cs="Times New Roman"/>
          <w:color w:val="000000"/>
          <w:kern w:val="0"/>
          <w:sz w:val="18"/>
          <w:szCs w:val="18"/>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default" w:ascii="楷体_GB2312" w:hAnsi="Times New Roman" w:eastAsia="楷体_GB2312" w:cs="Times New Roman"/>
          <w:b/>
          <w:bCs w:val="0"/>
          <w:color w:val="000000"/>
          <w:kern w:val="0"/>
          <w:sz w:val="36"/>
          <w:szCs w:val="36"/>
          <w:highlight w:val="none"/>
        </w:rPr>
      </w:pPr>
      <w:r>
        <w:rPr>
          <w:rFonts w:hint="default" w:ascii="楷体_GB2312" w:hAnsi="Times New Roman" w:eastAsia="楷体_GB2312" w:cs="楷体_GB2312"/>
          <w:b/>
          <w:bCs w:val="0"/>
          <w:color w:val="000000"/>
          <w:kern w:val="0"/>
          <w:sz w:val="36"/>
          <w:szCs w:val="36"/>
          <w:highlight w:val="none"/>
          <w:lang w:val="en-US" w:eastAsia="zh-CN" w:bidi="ar"/>
        </w:rPr>
        <w:t>签订地点：</w:t>
      </w:r>
      <w:r>
        <w:rPr>
          <w:rFonts w:hint="default" w:ascii="楷体_GB2312" w:hAnsi="Times New Roman" w:eastAsia="楷体_GB2312" w:cs="楷体_GB2312"/>
          <w:b/>
          <w:bCs w:val="0"/>
          <w:color w:val="000000"/>
          <w:spacing w:val="40"/>
          <w:kern w:val="0"/>
          <w:sz w:val="36"/>
          <w:szCs w:val="36"/>
          <w:highlight w:val="none"/>
          <w:lang w:val="en-US" w:eastAsia="zh-CN" w:bidi="ar"/>
        </w:rPr>
        <w:t>云南省昆明市</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eastAsia" w:ascii="黑体" w:hAnsi="Times New Roman" w:eastAsia="黑体" w:cs="Times New Roman"/>
          <w:color w:val="000000"/>
          <w:kern w:val="0"/>
          <w:sz w:val="18"/>
          <w:szCs w:val="18"/>
          <w:highlight w:val="none"/>
        </w:rPr>
      </w:pPr>
      <w:r>
        <w:rPr>
          <w:rFonts w:hint="eastAsia" w:ascii="黑体" w:hAnsi="Times New Roman" w:eastAsia="黑体" w:cs="Times New Roman"/>
          <w:color w:val="000000"/>
          <w:kern w:val="0"/>
          <w:sz w:val="18"/>
          <w:szCs w:val="18"/>
          <w:highlight w:val="non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00" w:lineRule="auto"/>
        <w:ind w:left="0" w:right="0"/>
        <w:jc w:val="center"/>
        <w:rPr>
          <w:rFonts w:hint="default" w:ascii="楷体_GB2312" w:hAnsi="Times New Roman" w:eastAsia="楷体_GB2312" w:cs="Times New Roman"/>
          <w:b/>
          <w:bCs w:val="0"/>
          <w:color w:val="000000"/>
          <w:kern w:val="0"/>
          <w:sz w:val="36"/>
          <w:szCs w:val="36"/>
          <w:highlight w:val="none"/>
        </w:rPr>
      </w:pPr>
      <w:r>
        <w:rPr>
          <w:rFonts w:hint="default" w:ascii="楷体_GB2312" w:hAnsi="Times New Roman" w:eastAsia="楷体_GB2312" w:cs="楷体_GB2312"/>
          <w:b/>
          <w:bCs w:val="0"/>
          <w:color w:val="000000"/>
          <w:kern w:val="0"/>
          <w:sz w:val="36"/>
          <w:szCs w:val="36"/>
          <w:highlight w:val="none"/>
          <w:lang w:val="en-US" w:eastAsia="zh-CN" w:bidi="ar"/>
        </w:rPr>
        <w:t>云南省财政厅 制</w:t>
      </w:r>
    </w:p>
    <w:p>
      <w:pPr>
        <w:keepNext w:val="0"/>
        <w:keepLines w:val="0"/>
        <w:pageBreakBefore w:val="0"/>
        <w:widowControl/>
        <w:kinsoku/>
        <w:wordWrap/>
        <w:overflowPunct/>
        <w:topLinePunct w:val="0"/>
        <w:autoSpaceDE/>
        <w:autoSpaceDN/>
        <w:bidi w:val="0"/>
        <w:adjustRightInd/>
        <w:snapToGrid/>
        <w:spacing w:line="360" w:lineRule="auto"/>
        <w:ind w:firstLine="640" w:firstLineChars="200"/>
        <w:jc w:val="left"/>
        <w:textAlignment w:val="auto"/>
        <w:rPr>
          <w:rFonts w:hint="eastAsia" w:ascii="宋体" w:hAnsi="宋体" w:eastAsia="宋体" w:cs="宋体"/>
          <w:bCs/>
          <w:color w:val="000000"/>
          <w:sz w:val="21"/>
          <w:szCs w:val="21"/>
          <w:highlight w:val="none"/>
        </w:rPr>
      </w:pPr>
      <w:r>
        <w:rPr>
          <w:rFonts w:hint="default" w:ascii="仿宋_GB2312" w:hAnsi="Times New Roman" w:eastAsia="仿宋_GB2312" w:cs="Times New Roman"/>
          <w:bCs/>
          <w:color w:val="000000"/>
          <w:kern w:val="2"/>
          <w:sz w:val="32"/>
          <w:szCs w:val="32"/>
          <w:highlight w:val="none"/>
        </w:rPr>
        <w:br w:type="page"/>
      </w:r>
      <w:r>
        <w:rPr>
          <w:rFonts w:hint="eastAsia" w:ascii="宋体" w:hAnsi="宋体" w:eastAsia="宋体" w:cs="宋体"/>
          <w:bCs/>
          <w:color w:val="000000"/>
          <w:sz w:val="21"/>
          <w:szCs w:val="21"/>
          <w:highlight w:val="none"/>
        </w:rPr>
        <w:t>甲乙双方根据云南省政府采购和出让中心按照《中华人民共和国政府采购法》、《中华人民共和国政府采购法实施条例》和有关制度规定纳入省级政府采购、编号为</w:t>
      </w:r>
      <w:r>
        <w:rPr>
          <w:rFonts w:hint="eastAsia" w:ascii="宋体" w:hAnsi="宋体" w:eastAsia="宋体" w:cs="宋体"/>
          <w:bCs/>
          <w:color w:val="000000"/>
          <w:sz w:val="21"/>
          <w:szCs w:val="21"/>
          <w:highlight w:val="none"/>
          <w:u w:val="single"/>
          <w:lang w:eastAsia="zh-CN"/>
        </w:rPr>
        <w:t>（项目编号）</w:t>
      </w:r>
      <w:r>
        <w:rPr>
          <w:rFonts w:hint="eastAsia" w:ascii="宋体" w:hAnsi="宋体" w:eastAsia="宋体" w:cs="宋体"/>
          <w:bCs/>
          <w:color w:val="000000"/>
          <w:sz w:val="21"/>
          <w:szCs w:val="21"/>
          <w:highlight w:val="none"/>
        </w:rPr>
        <w:t>的“</w:t>
      </w:r>
      <w:r>
        <w:rPr>
          <w:rFonts w:hint="eastAsia" w:ascii="宋体" w:hAnsi="宋体" w:eastAsia="宋体" w:cs="宋体"/>
          <w:bCs/>
          <w:color w:val="000000"/>
          <w:sz w:val="21"/>
          <w:szCs w:val="21"/>
          <w:highlight w:val="none"/>
          <w:u w:val="single"/>
          <w:lang w:eastAsia="zh-CN"/>
        </w:rPr>
        <w:t>（项目名称）</w:t>
      </w:r>
      <w:r>
        <w:rPr>
          <w:rFonts w:hint="eastAsia" w:ascii="宋体" w:hAnsi="宋体" w:eastAsia="宋体" w:cs="宋体"/>
          <w:bCs/>
          <w:color w:val="000000"/>
          <w:sz w:val="21"/>
          <w:szCs w:val="21"/>
          <w:highlight w:val="none"/>
        </w:rPr>
        <w:t>”</w:t>
      </w:r>
      <w:r>
        <w:rPr>
          <w:rFonts w:hint="eastAsia" w:ascii="宋体" w:hAnsi="宋体" w:eastAsia="宋体" w:cs="宋体"/>
          <w:bCs/>
          <w:color w:val="000000"/>
          <w:sz w:val="21"/>
          <w:szCs w:val="21"/>
          <w:highlight w:val="none"/>
          <w:u w:val="single"/>
          <w:lang w:eastAsia="zh-CN"/>
        </w:rPr>
        <w:t>（采购方式）</w:t>
      </w:r>
      <w:r>
        <w:rPr>
          <w:rFonts w:hint="eastAsia" w:ascii="宋体" w:hAnsi="宋体" w:eastAsia="宋体" w:cs="宋体"/>
          <w:bCs/>
          <w:color w:val="000000"/>
          <w:sz w:val="21"/>
          <w:szCs w:val="21"/>
          <w:highlight w:val="none"/>
        </w:rPr>
        <w:t>采购结果，经双方协定达成一致，签订以下内容：</w:t>
      </w:r>
    </w:p>
    <w:p>
      <w:pPr>
        <w:spacing w:line="6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一、项目合作或服务内容：</w:t>
      </w:r>
    </w:p>
    <w:p>
      <w:pPr>
        <w:spacing w:line="600" w:lineRule="exact"/>
        <w:ind w:firstLine="420" w:firstLineChars="200"/>
        <w:rPr>
          <w:rFonts w:hint="eastAsia" w:ascii="宋体" w:hAnsi="宋体" w:eastAsia="宋体" w:cs="宋体"/>
          <w:color w:val="000000"/>
          <w:sz w:val="21"/>
          <w:szCs w:val="21"/>
          <w:highlight w:val="none"/>
        </w:rPr>
      </w:pPr>
    </w:p>
    <w:p>
      <w:pPr>
        <w:spacing w:line="600" w:lineRule="exact"/>
        <w:ind w:firstLine="420" w:firstLineChars="200"/>
        <w:rPr>
          <w:rFonts w:hint="eastAsia" w:ascii="宋体" w:hAnsi="宋体" w:eastAsia="宋体" w:cs="宋体"/>
          <w:color w:val="000000"/>
          <w:sz w:val="21"/>
          <w:szCs w:val="21"/>
          <w:highlight w:val="none"/>
        </w:rPr>
      </w:pPr>
    </w:p>
    <w:p>
      <w:pPr>
        <w:spacing w:line="600" w:lineRule="exact"/>
        <w:ind w:firstLine="420" w:firstLineChars="200"/>
        <w:rPr>
          <w:rFonts w:hint="eastAsia" w:ascii="宋体" w:hAnsi="宋体" w:eastAsia="宋体" w:cs="宋体"/>
          <w:color w:val="000000"/>
          <w:sz w:val="21"/>
          <w:szCs w:val="21"/>
          <w:highlight w:val="none"/>
        </w:rPr>
      </w:pPr>
    </w:p>
    <w:p>
      <w:pPr>
        <w:spacing w:line="600" w:lineRule="exact"/>
        <w:rPr>
          <w:rFonts w:hint="eastAsia" w:ascii="宋体" w:hAnsi="宋体" w:eastAsia="宋体" w:cs="宋体"/>
          <w:b/>
          <w:color w:val="000000"/>
          <w:sz w:val="21"/>
          <w:szCs w:val="21"/>
          <w:highlight w:val="none"/>
        </w:rPr>
      </w:pPr>
    </w:p>
    <w:p>
      <w:pPr>
        <w:spacing w:line="6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二、合同总价</w:t>
      </w:r>
    </w:p>
    <w:p>
      <w:pPr>
        <w:spacing w:line="600" w:lineRule="exact"/>
        <w:ind w:firstLine="420" w:firstLineChars="2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人民币小写：</w:t>
      </w:r>
    </w:p>
    <w:p>
      <w:pPr>
        <w:spacing w:line="600" w:lineRule="exact"/>
        <w:ind w:firstLine="1050" w:firstLineChars="500"/>
        <w:rPr>
          <w:rFonts w:hint="eastAsia" w:ascii="宋体" w:hAnsi="宋体" w:eastAsia="宋体" w:cs="宋体"/>
          <w:b/>
          <w:bCs/>
          <w:color w:val="000000"/>
          <w:sz w:val="21"/>
          <w:szCs w:val="21"/>
          <w:highlight w:val="none"/>
        </w:rPr>
      </w:pPr>
      <w:r>
        <w:rPr>
          <w:rFonts w:hint="eastAsia" w:ascii="宋体" w:hAnsi="宋体" w:eastAsia="宋体" w:cs="宋体"/>
          <w:color w:val="000000"/>
          <w:kern w:val="0"/>
          <w:sz w:val="21"/>
          <w:szCs w:val="21"/>
          <w:highlight w:val="none"/>
          <w:lang w:val="zh-CN"/>
        </w:rPr>
        <w:t>大写：</w:t>
      </w:r>
    </w:p>
    <w:p>
      <w:pPr>
        <w:autoSpaceDE w:val="0"/>
        <w:autoSpaceDN w:val="0"/>
        <w:adjustRightInd w:val="0"/>
        <w:spacing w:line="600" w:lineRule="exact"/>
        <w:ind w:firstLine="420" w:firstLineChars="200"/>
        <w:jc w:val="left"/>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其中：</w:t>
      </w:r>
      <w:r>
        <w:rPr>
          <w:rFonts w:hint="eastAsia" w:ascii="宋体" w:hAnsi="宋体" w:eastAsia="宋体" w:cs="宋体"/>
          <w:bCs/>
          <w:color w:val="000000"/>
          <w:kern w:val="0"/>
          <w:sz w:val="21"/>
          <w:szCs w:val="21"/>
          <w:highlight w:val="none"/>
        </w:rPr>
        <w:t>（请在</w:t>
      </w:r>
      <w:r>
        <w:rPr>
          <w:rFonts w:hint="eastAsia" w:ascii="宋体" w:hAnsi="宋体" w:eastAsia="宋体" w:cs="宋体"/>
          <w:color w:val="000000"/>
          <w:kern w:val="0"/>
          <w:sz w:val="21"/>
          <w:szCs w:val="21"/>
          <w:highlight w:val="none"/>
        </w:rPr>
        <w:t>□内打√，其余打×）</w:t>
      </w:r>
    </w:p>
    <w:p>
      <w:pPr>
        <w:autoSpaceDE w:val="0"/>
        <w:autoSpaceDN w:val="0"/>
        <w:adjustRightInd w:val="0"/>
        <w:spacing w:line="560" w:lineRule="exact"/>
        <w:ind w:left="720"/>
        <w:jc w:val="left"/>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val="zh-CN"/>
        </w:rPr>
        <w:t>财政资金：</w:t>
      </w:r>
    </w:p>
    <w:p>
      <w:pPr>
        <w:autoSpaceDE w:val="0"/>
        <w:autoSpaceDN w:val="0"/>
        <w:adjustRightInd w:val="0"/>
        <w:spacing w:line="560" w:lineRule="exact"/>
        <w:ind w:left="720" w:leftChars="343" w:firstLine="630" w:firstLineChars="300"/>
        <w:jc w:val="left"/>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小写：</w:t>
      </w:r>
    </w:p>
    <w:p>
      <w:pPr>
        <w:autoSpaceDE w:val="0"/>
        <w:autoSpaceDN w:val="0"/>
        <w:adjustRightInd w:val="0"/>
        <w:spacing w:line="560" w:lineRule="exact"/>
        <w:ind w:firstLine="1119" w:firstLineChars="533"/>
        <w:jc w:val="left"/>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大写：</w:t>
      </w:r>
    </w:p>
    <w:p>
      <w:pPr>
        <w:numPr>
          <w:ilvl w:val="0"/>
          <w:numId w:val="4"/>
        </w:numPr>
        <w:autoSpaceDE w:val="0"/>
        <w:autoSpaceDN w:val="0"/>
        <w:adjustRightInd w:val="0"/>
        <w:spacing w:line="560" w:lineRule="exact"/>
        <w:jc w:val="left"/>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自筹资金：</w:t>
      </w:r>
    </w:p>
    <w:p>
      <w:pPr>
        <w:autoSpaceDE w:val="0"/>
        <w:autoSpaceDN w:val="0"/>
        <w:adjustRightInd w:val="0"/>
        <w:spacing w:line="560" w:lineRule="exact"/>
        <w:ind w:firstLine="1129" w:firstLineChars="538"/>
        <w:jc w:val="left"/>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小写：</w:t>
      </w:r>
    </w:p>
    <w:p>
      <w:pPr>
        <w:autoSpaceDE w:val="0"/>
        <w:autoSpaceDN w:val="0"/>
        <w:adjustRightInd w:val="0"/>
        <w:spacing w:line="560" w:lineRule="exact"/>
        <w:ind w:firstLine="1129" w:firstLineChars="538"/>
        <w:jc w:val="left"/>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大写：</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以上价格应包含整个项目合作或服务的全部内容，不得再有其他费用。</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三、甲乙双方的权利和义务</w:t>
      </w:r>
    </w:p>
    <w:p>
      <w:pPr>
        <w:autoSpaceDE w:val="0"/>
        <w:autoSpaceDN w:val="0"/>
        <w:adjustRightInd w:val="0"/>
        <w:spacing w:line="600" w:lineRule="exact"/>
        <w:ind w:firstLine="420" w:firstLineChars="200"/>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（一）甲方的权利和义务</w:t>
      </w:r>
    </w:p>
    <w:p>
      <w:pPr>
        <w:autoSpaceDE w:val="0"/>
        <w:autoSpaceDN w:val="0"/>
        <w:adjustRightInd w:val="0"/>
        <w:spacing w:line="600" w:lineRule="exact"/>
        <w:ind w:firstLine="420" w:firstLineChars="200"/>
        <w:jc w:val="left"/>
        <w:rPr>
          <w:rFonts w:hint="eastAsia" w:ascii="宋体" w:hAnsi="宋体" w:eastAsia="宋体" w:cs="宋体"/>
          <w:color w:val="000000"/>
          <w:kern w:val="0"/>
          <w:sz w:val="21"/>
          <w:szCs w:val="21"/>
          <w:highlight w:val="none"/>
        </w:rPr>
      </w:pPr>
    </w:p>
    <w:p>
      <w:pPr>
        <w:autoSpaceDE w:val="0"/>
        <w:autoSpaceDN w:val="0"/>
        <w:adjustRightInd w:val="0"/>
        <w:spacing w:line="600" w:lineRule="exact"/>
        <w:jc w:val="left"/>
        <w:rPr>
          <w:rFonts w:hint="eastAsia" w:ascii="宋体" w:hAnsi="宋体" w:eastAsia="宋体" w:cs="宋体"/>
          <w:color w:val="000000"/>
          <w:kern w:val="0"/>
          <w:sz w:val="21"/>
          <w:szCs w:val="21"/>
          <w:highlight w:val="none"/>
        </w:rPr>
      </w:pPr>
    </w:p>
    <w:p>
      <w:pPr>
        <w:autoSpaceDE w:val="0"/>
        <w:autoSpaceDN w:val="0"/>
        <w:adjustRightInd w:val="0"/>
        <w:spacing w:line="600" w:lineRule="exact"/>
        <w:ind w:firstLine="420" w:firstLineChars="200"/>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（二）乙方的权利和义务</w:t>
      </w:r>
    </w:p>
    <w:p>
      <w:pPr>
        <w:autoSpaceDE w:val="0"/>
        <w:autoSpaceDN w:val="0"/>
        <w:adjustRightInd w:val="0"/>
        <w:spacing w:line="600" w:lineRule="exact"/>
        <w:ind w:firstLine="420" w:firstLineChars="200"/>
        <w:jc w:val="left"/>
        <w:rPr>
          <w:rFonts w:hint="eastAsia" w:ascii="宋体" w:hAnsi="宋体" w:eastAsia="宋体" w:cs="宋体"/>
          <w:b/>
          <w:bCs/>
          <w:color w:val="000000"/>
          <w:sz w:val="21"/>
          <w:szCs w:val="21"/>
          <w:highlight w:val="none"/>
        </w:rPr>
      </w:pPr>
    </w:p>
    <w:p>
      <w:pPr>
        <w:autoSpaceDE w:val="0"/>
        <w:autoSpaceDN w:val="0"/>
        <w:adjustRightInd w:val="0"/>
        <w:spacing w:line="600" w:lineRule="exact"/>
        <w:jc w:val="left"/>
        <w:rPr>
          <w:rFonts w:hint="eastAsia" w:ascii="宋体" w:hAnsi="宋体" w:eastAsia="宋体" w:cs="宋体"/>
          <w:b/>
          <w:bCs/>
          <w:color w:val="000000"/>
          <w:sz w:val="21"/>
          <w:szCs w:val="21"/>
          <w:highlight w:val="none"/>
        </w:rPr>
      </w:pP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四、以上内容与政府采购监督管理部门审核以及甲方确认采购和乙方成交承诺情况一致并不得改变或放弃。</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五、整体项目合作或服务的期限为合同签订生效后</w:t>
      </w:r>
      <w:r>
        <w:rPr>
          <w:rFonts w:hint="eastAsia" w:ascii="宋体" w:hAnsi="宋体" w:eastAsia="宋体" w:cs="宋体"/>
          <w:color w:val="000000"/>
          <w:sz w:val="21"/>
          <w:szCs w:val="21"/>
          <w:highlight w:val="none"/>
          <w:u w:val="single"/>
          <w:lang w:val="en-US" w:eastAsia="zh-CN"/>
        </w:rPr>
        <w:t>（服务期限）</w:t>
      </w:r>
      <w:r>
        <w:rPr>
          <w:rFonts w:hint="eastAsia" w:ascii="宋体" w:hAnsi="宋体" w:eastAsia="宋体" w:cs="宋体"/>
          <w:color w:val="000000"/>
          <w:sz w:val="21"/>
          <w:szCs w:val="21"/>
          <w:highlight w:val="none"/>
        </w:rPr>
        <w:t>内。</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六、验收及验收标准</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项目验收：货物到达甲方指定地点安装调试完毕后，由乙方提出申请，甲、乙双方应共同进行验收是否符合合同的要求及标准，并应填写验收单。一般性项目由采购人代表两人以上（应有相关技术人员）组成验收组负责项目验收；大型或复杂的政府采购项目，应当邀请国家认可的有关部门参加验收工作。验收方成员应当在验收书上签字。</w:t>
      </w:r>
    </w:p>
    <w:p>
      <w:pPr>
        <w:autoSpaceDE w:val="0"/>
        <w:autoSpaceDN w:val="0"/>
        <w:adjustRightInd w:val="0"/>
        <w:spacing w:line="56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具体的验收程序、标准和要求如下：</w:t>
      </w:r>
    </w:p>
    <w:p>
      <w:pPr>
        <w:autoSpaceDE w:val="0"/>
        <w:autoSpaceDN w:val="0"/>
        <w:adjustRightInd w:val="0"/>
        <w:spacing w:line="560" w:lineRule="exact"/>
        <w:ind w:firstLine="420" w:firstLineChars="200"/>
        <w:jc w:val="left"/>
        <w:rPr>
          <w:rFonts w:hint="eastAsia" w:ascii="宋体" w:hAnsi="宋体" w:eastAsia="宋体" w:cs="宋体"/>
          <w:color w:val="000000"/>
          <w:sz w:val="21"/>
          <w:szCs w:val="21"/>
          <w:highlight w:val="none"/>
        </w:rPr>
      </w:pPr>
    </w:p>
    <w:p>
      <w:pPr>
        <w:autoSpaceDE w:val="0"/>
        <w:autoSpaceDN w:val="0"/>
        <w:adjustRightInd w:val="0"/>
        <w:spacing w:line="560" w:lineRule="exact"/>
        <w:ind w:firstLine="420" w:firstLineChars="200"/>
        <w:jc w:val="left"/>
        <w:rPr>
          <w:rFonts w:hint="eastAsia" w:ascii="宋体" w:hAnsi="宋体" w:eastAsia="宋体" w:cs="宋体"/>
          <w:color w:val="000000"/>
          <w:sz w:val="21"/>
          <w:szCs w:val="21"/>
          <w:highlight w:val="none"/>
        </w:rPr>
      </w:pP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七、合同价款结算</w:t>
      </w:r>
    </w:p>
    <w:p>
      <w:pPr>
        <w:autoSpaceDE w:val="0"/>
        <w:autoSpaceDN w:val="0"/>
        <w:adjustRightInd w:val="0"/>
        <w:spacing w:line="560" w:lineRule="exact"/>
        <w:ind w:firstLine="420" w:firstLineChars="200"/>
        <w:jc w:val="left"/>
        <w:rPr>
          <w:rFonts w:hint="eastAsia" w:ascii="宋体" w:hAnsi="宋体" w:eastAsia="宋体" w:cs="宋体"/>
          <w:b/>
          <w:bCs/>
          <w:color w:val="000000"/>
          <w:kern w:val="0"/>
          <w:sz w:val="21"/>
          <w:szCs w:val="21"/>
          <w:highlight w:val="none"/>
        </w:rPr>
      </w:pPr>
      <w:r>
        <w:rPr>
          <w:rFonts w:hint="eastAsia" w:ascii="宋体" w:hAnsi="宋体" w:eastAsia="宋体" w:cs="宋体"/>
          <w:b/>
          <w:color w:val="000000"/>
          <w:kern w:val="0"/>
          <w:sz w:val="21"/>
          <w:szCs w:val="21"/>
          <w:highlight w:val="none"/>
        </w:rPr>
        <w:t>（一）</w:t>
      </w:r>
      <w:r>
        <w:rPr>
          <w:rFonts w:hint="eastAsia" w:ascii="宋体" w:hAnsi="宋体" w:eastAsia="宋体" w:cs="宋体"/>
          <w:b/>
          <w:bCs/>
          <w:color w:val="000000"/>
          <w:kern w:val="0"/>
          <w:sz w:val="21"/>
          <w:szCs w:val="21"/>
          <w:highlight w:val="none"/>
        </w:rPr>
        <w:t>履约保证、费用支付和采购资金保证</w:t>
      </w:r>
    </w:p>
    <w:p>
      <w:pPr>
        <w:tabs>
          <w:tab w:val="left" w:pos="6930"/>
        </w:tabs>
        <w:autoSpaceDE w:val="0"/>
        <w:autoSpaceDN w:val="0"/>
        <w:adjustRightInd w:val="0"/>
        <w:spacing w:line="560" w:lineRule="exact"/>
        <w:ind w:right="-154"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乙方应根据采购文件要求</w:t>
      </w:r>
      <w:r>
        <w:rPr>
          <w:rFonts w:hint="eastAsia" w:ascii="宋体" w:hAnsi="宋体" w:eastAsia="宋体" w:cs="宋体"/>
          <w:color w:val="000000"/>
          <w:sz w:val="21"/>
          <w:szCs w:val="21"/>
          <w:highlight w:val="none"/>
          <w:lang w:eastAsia="zh-CN"/>
        </w:rPr>
        <w:t>按合同格式</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甲乙双方签字盖章后</w:t>
      </w:r>
      <w:r>
        <w:rPr>
          <w:rFonts w:hint="eastAsia" w:ascii="宋体" w:hAnsi="宋体" w:eastAsia="宋体" w:cs="宋体"/>
          <w:color w:val="000000"/>
          <w:sz w:val="21"/>
          <w:szCs w:val="21"/>
          <w:highlight w:val="none"/>
        </w:rPr>
        <w:t>合同才正式生效。</w:t>
      </w:r>
    </w:p>
    <w:p>
      <w:pPr>
        <w:tabs>
          <w:tab w:val="left" w:pos="6930"/>
        </w:tabs>
        <w:autoSpaceDE w:val="0"/>
        <w:autoSpaceDN w:val="0"/>
        <w:adjustRightInd w:val="0"/>
        <w:spacing w:line="560" w:lineRule="exact"/>
        <w:ind w:right="-154"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合同签订时，甲方应保证采购资金已落实并按照合同约定的时间及时向乙方支付合同款项。否则，由此产生的一切后果和导致的法律责任、行政责任均由甲方自行承担。</w:t>
      </w:r>
    </w:p>
    <w:p>
      <w:pPr>
        <w:autoSpaceDE w:val="0"/>
        <w:autoSpaceDN w:val="0"/>
        <w:adjustRightInd w:val="0"/>
        <w:spacing w:line="560" w:lineRule="exact"/>
        <w:ind w:firstLine="420" w:firstLineChars="200"/>
        <w:jc w:val="left"/>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rPr>
        <w:t>（二）非国库支付</w:t>
      </w:r>
    </w:p>
    <w:p>
      <w:pPr>
        <w:tabs>
          <w:tab w:val="left" w:pos="6930"/>
        </w:tabs>
        <w:autoSpaceDE w:val="0"/>
        <w:autoSpaceDN w:val="0"/>
        <w:adjustRightInd w:val="0"/>
        <w:spacing w:line="560" w:lineRule="exact"/>
        <w:ind w:right="-154"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按双方签订的合同规定日期项目执行完毕，甲方按合同规定的验收标准确认数量无误和质量合格后，按政府采购统一格式填写验收书；甲方财务部门见验收书、发票复印件并审查无误（即手续齐全）后按合同约定的付款方式支付合同款。</w:t>
      </w:r>
    </w:p>
    <w:p>
      <w:pPr>
        <w:autoSpaceDE w:val="0"/>
        <w:autoSpaceDN w:val="0"/>
        <w:adjustRightInd w:val="0"/>
        <w:spacing w:line="560" w:lineRule="exact"/>
        <w:ind w:firstLine="420" w:firstLineChars="200"/>
        <w:jc w:val="left"/>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rPr>
        <w:t>（三）国库集中支付</w:t>
      </w:r>
    </w:p>
    <w:p>
      <w:pPr>
        <w:autoSpaceDE w:val="0"/>
        <w:autoSpaceDN w:val="0"/>
        <w:adjustRightInd w:val="0"/>
        <w:spacing w:line="56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甲方按合同规定审查无误后按国库支付规定的方式和比例向云南省财政厅国库处申请付款；</w:t>
      </w:r>
    </w:p>
    <w:p>
      <w:pPr>
        <w:autoSpaceDE w:val="0"/>
        <w:autoSpaceDN w:val="0"/>
        <w:adjustRightInd w:val="0"/>
        <w:spacing w:line="600" w:lineRule="exact"/>
        <w:ind w:left="420" w:left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国库集中支付的有关规定和手续问题由财政国库部门负责解释。</w:t>
      </w:r>
    </w:p>
    <w:p>
      <w:pPr>
        <w:autoSpaceDE w:val="0"/>
        <w:autoSpaceDN w:val="0"/>
        <w:adjustRightInd w:val="0"/>
        <w:spacing w:line="600" w:lineRule="exact"/>
        <w:ind w:firstLine="420" w:firstLineChars="200"/>
        <w:jc w:val="left"/>
        <w:rPr>
          <w:rFonts w:hint="eastAsia" w:ascii="宋体" w:hAnsi="宋体" w:eastAsia="宋体" w:cs="宋体"/>
          <w:b/>
          <w:color w:val="000000"/>
          <w:kern w:val="0"/>
          <w:sz w:val="21"/>
          <w:szCs w:val="21"/>
          <w:highlight w:val="none"/>
        </w:rPr>
      </w:pPr>
      <w:r>
        <w:rPr>
          <w:rFonts w:hint="eastAsia" w:ascii="宋体" w:hAnsi="宋体" w:eastAsia="宋体" w:cs="宋体"/>
          <w:b/>
          <w:color w:val="000000"/>
          <w:kern w:val="0"/>
          <w:sz w:val="21"/>
          <w:szCs w:val="21"/>
          <w:highlight w:val="none"/>
        </w:rPr>
        <w:t>（四）本合同价款的支付办法</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w:t>
      </w:r>
      <w:r>
        <w:rPr>
          <w:rFonts w:hint="eastAsia" w:ascii="宋体" w:hAnsi="宋体" w:eastAsia="宋体" w:cs="宋体"/>
          <w:color w:val="000000"/>
          <w:sz w:val="21"/>
          <w:szCs w:val="21"/>
          <w:highlight w:val="none"/>
          <w:lang w:eastAsia="zh-CN"/>
        </w:rPr>
        <w:t>竞争性谈判</w:t>
      </w:r>
      <w:r>
        <w:rPr>
          <w:rFonts w:hint="eastAsia" w:ascii="宋体" w:hAnsi="宋体" w:eastAsia="宋体" w:cs="宋体"/>
          <w:color w:val="000000"/>
          <w:sz w:val="21"/>
          <w:szCs w:val="21"/>
          <w:highlight w:val="none"/>
        </w:rPr>
        <w:t>采购文件及成交人的响应文件承诺，本合同按以下方式支付合同款：</w:t>
      </w:r>
    </w:p>
    <w:p>
      <w:pPr>
        <w:autoSpaceDE w:val="0"/>
        <w:autoSpaceDN w:val="0"/>
        <w:adjustRightInd w:val="0"/>
        <w:spacing w:line="600" w:lineRule="exact"/>
        <w:ind w:firstLine="420" w:firstLineChars="200"/>
        <w:jc w:val="left"/>
        <w:rPr>
          <w:rFonts w:hint="eastAsia" w:ascii="宋体" w:hAnsi="宋体" w:eastAsia="宋体" w:cs="宋体"/>
          <w:b/>
          <w:color w:val="000000"/>
          <w:kern w:val="0"/>
          <w:sz w:val="21"/>
          <w:szCs w:val="21"/>
          <w:highlight w:val="none"/>
        </w:rPr>
      </w:pP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八、违约责任</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乙方未能履行合同义务，不能达到甲方要求的管理目标，甲方有权追究乙方违约与赔偿责任或终止合同。</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甲方违反本合同约定的义务，致使乙方不能完成本合同约定的服务内容和标准的，乙方有权要求甲方承担违约与赔偿责任或终止合同。</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九、甲方有权拒付合同价以外的任何费用；乙方有权拒绝合同整体范围以外的条件。</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十、甲乙双方在履行合同过程中发生纠纷，应及时向</w:t>
      </w:r>
      <w:r>
        <w:rPr>
          <w:rFonts w:hint="eastAsia" w:ascii="宋体" w:hAnsi="宋体" w:eastAsia="宋体" w:cs="宋体"/>
          <w:color w:val="000000"/>
          <w:sz w:val="21"/>
          <w:szCs w:val="21"/>
          <w:highlight w:val="none"/>
          <w:lang w:eastAsia="zh-CN"/>
        </w:rPr>
        <w:t>财政</w:t>
      </w:r>
      <w:r>
        <w:rPr>
          <w:rFonts w:hint="eastAsia" w:ascii="宋体" w:hAnsi="宋体" w:eastAsia="宋体" w:cs="宋体"/>
          <w:color w:val="000000"/>
          <w:sz w:val="21"/>
          <w:szCs w:val="21"/>
          <w:highlight w:val="none"/>
        </w:rPr>
        <w:t>有关监督管理部门</w:t>
      </w:r>
      <w:r>
        <w:rPr>
          <w:rFonts w:hint="eastAsia" w:ascii="宋体" w:hAnsi="宋体" w:eastAsia="宋体" w:cs="宋体"/>
          <w:color w:val="000000"/>
          <w:sz w:val="21"/>
          <w:szCs w:val="21"/>
          <w:highlight w:val="none"/>
          <w:lang w:eastAsia="zh-CN"/>
        </w:rPr>
        <w:t>举报（或</w:t>
      </w:r>
      <w:r>
        <w:rPr>
          <w:rFonts w:hint="eastAsia" w:ascii="宋体" w:hAnsi="宋体" w:eastAsia="宋体" w:cs="宋体"/>
          <w:color w:val="000000"/>
          <w:sz w:val="21"/>
          <w:szCs w:val="21"/>
          <w:highlight w:val="none"/>
        </w:rPr>
        <w:t>投诉</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，以便相关部门进行协调或处理；或按以下方式处理：</w:t>
      </w:r>
      <w:r>
        <w:rPr>
          <w:rFonts w:hint="eastAsia" w:ascii="宋体" w:hAnsi="宋体" w:eastAsia="宋体" w:cs="宋体"/>
          <w:bCs/>
          <w:color w:val="000000"/>
          <w:sz w:val="21"/>
          <w:szCs w:val="21"/>
          <w:highlight w:val="none"/>
        </w:rPr>
        <w:t>（请在</w:t>
      </w:r>
      <w:r>
        <w:rPr>
          <w:rFonts w:hint="eastAsia" w:ascii="宋体" w:hAnsi="宋体" w:eastAsia="宋体" w:cs="宋体"/>
          <w:color w:val="000000"/>
          <w:sz w:val="21"/>
          <w:szCs w:val="21"/>
          <w:highlight w:val="none"/>
        </w:rPr>
        <w:t>□内打√，其余打×）</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□向合同签订地仲裁部门申请仲裁；</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□向合同签订地人民法院管辖提起诉讼。</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十一、本合同其他未尽事宜，按《</w:t>
      </w:r>
      <w:r>
        <w:rPr>
          <w:rFonts w:hint="eastAsia" w:ascii="宋体" w:hAnsi="宋体" w:eastAsia="宋体" w:cs="宋体"/>
          <w:color w:val="000000"/>
          <w:sz w:val="21"/>
          <w:szCs w:val="21"/>
          <w:highlight w:val="none"/>
          <w:lang w:eastAsia="zh-CN"/>
        </w:rPr>
        <w:t>中华人民共和国民法典</w:t>
      </w:r>
      <w:r>
        <w:rPr>
          <w:rFonts w:hint="eastAsia" w:ascii="宋体" w:hAnsi="宋体" w:eastAsia="宋体" w:cs="宋体"/>
          <w:color w:val="000000"/>
          <w:sz w:val="21"/>
          <w:szCs w:val="21"/>
          <w:highlight w:val="none"/>
        </w:rPr>
        <w:t>》有关规定处理。</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十二、本合同一式</w:t>
      </w:r>
      <w:r>
        <w:rPr>
          <w:rFonts w:hint="eastAsia" w:ascii="宋体" w:hAnsi="宋体" w:eastAsia="宋体" w:cs="宋体"/>
          <w:color w:val="000000"/>
          <w:sz w:val="21"/>
          <w:szCs w:val="21"/>
          <w:highlight w:val="none"/>
          <w:lang w:eastAsia="zh-CN"/>
        </w:rPr>
        <w:t>四</w:t>
      </w:r>
      <w:r>
        <w:rPr>
          <w:rFonts w:hint="eastAsia" w:ascii="宋体" w:hAnsi="宋体" w:eastAsia="宋体" w:cs="宋体"/>
          <w:color w:val="000000"/>
          <w:sz w:val="21"/>
          <w:szCs w:val="21"/>
          <w:highlight w:val="none"/>
        </w:rPr>
        <w:t>份，甲方二份（含监督管理部门备案的一份），乙方二份（含用于结算支付的一份）。</w:t>
      </w:r>
    </w:p>
    <w:p>
      <w:pPr>
        <w:autoSpaceDE w:val="0"/>
        <w:autoSpaceDN w:val="0"/>
        <w:adjustRightInd w:val="0"/>
        <w:spacing w:line="60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十三、本合同自</w:t>
      </w:r>
      <w:r>
        <w:rPr>
          <w:rFonts w:hint="eastAsia" w:ascii="宋体" w:hAnsi="宋体" w:eastAsia="宋体" w:cs="宋体"/>
          <w:color w:val="000000"/>
          <w:sz w:val="21"/>
          <w:szCs w:val="21"/>
          <w:highlight w:val="none"/>
          <w:lang w:eastAsia="zh-CN"/>
        </w:rPr>
        <w:t>甲乙双方</w:t>
      </w:r>
      <w:r>
        <w:rPr>
          <w:rFonts w:hint="eastAsia" w:ascii="宋体" w:hAnsi="宋体" w:eastAsia="宋体" w:cs="宋体"/>
          <w:color w:val="000000"/>
          <w:sz w:val="21"/>
          <w:szCs w:val="21"/>
          <w:highlight w:val="none"/>
        </w:rPr>
        <w:t>共同签订之日起生效。</w:t>
      </w:r>
    </w:p>
    <w:p>
      <w:pPr>
        <w:autoSpaceDE w:val="0"/>
        <w:autoSpaceDN w:val="0"/>
        <w:adjustRightInd w:val="0"/>
        <w:spacing w:line="600" w:lineRule="exact"/>
        <w:ind w:firstLine="420" w:firstLineChars="200"/>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十四、本合同不可分割之部分及解释顺序</w:t>
      </w:r>
    </w:p>
    <w:p>
      <w:pPr>
        <w:keepNext w:val="0"/>
        <w:keepLines w:val="0"/>
        <w:pageBreakBefore w:val="0"/>
        <w:kinsoku/>
        <w:wordWrap/>
        <w:overflowPunct/>
        <w:topLinePunct w:val="0"/>
        <w:autoSpaceDE w:val="0"/>
        <w:autoSpaceDN w:val="0"/>
        <w:bidi w:val="0"/>
        <w:adjustRightInd w:val="0"/>
        <w:snapToGrid/>
        <w:spacing w:line="52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 合同书及附件；</w:t>
      </w:r>
    </w:p>
    <w:p>
      <w:pPr>
        <w:keepNext w:val="0"/>
        <w:keepLines w:val="0"/>
        <w:pageBreakBefore w:val="0"/>
        <w:kinsoku/>
        <w:wordWrap/>
        <w:overflowPunct/>
        <w:topLinePunct w:val="0"/>
        <w:autoSpaceDE w:val="0"/>
        <w:autoSpaceDN w:val="0"/>
        <w:bidi w:val="0"/>
        <w:adjustRightInd w:val="0"/>
        <w:snapToGrid/>
        <w:spacing w:line="52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lang w:eastAsia="zh-CN"/>
        </w:rPr>
        <w:t>成交</w:t>
      </w:r>
      <w:r>
        <w:rPr>
          <w:rFonts w:hint="eastAsia" w:ascii="宋体" w:hAnsi="宋体" w:eastAsia="宋体" w:cs="宋体"/>
          <w:sz w:val="21"/>
          <w:szCs w:val="21"/>
          <w:highlight w:val="none"/>
        </w:rPr>
        <w:t>通知书；</w:t>
      </w:r>
    </w:p>
    <w:p>
      <w:pPr>
        <w:keepNext w:val="0"/>
        <w:keepLines w:val="0"/>
        <w:pageBreakBefore w:val="0"/>
        <w:kinsoku/>
        <w:wordWrap/>
        <w:overflowPunct/>
        <w:topLinePunct w:val="0"/>
        <w:autoSpaceDE w:val="0"/>
        <w:autoSpaceDN w:val="0"/>
        <w:bidi w:val="0"/>
        <w:adjustRightInd w:val="0"/>
        <w:snapToGrid/>
        <w:spacing w:line="52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w:t>
      </w:r>
      <w:r>
        <w:rPr>
          <w:rFonts w:hint="eastAsia" w:ascii="宋体" w:hAnsi="宋体" w:eastAsia="宋体" w:cs="宋体"/>
          <w:sz w:val="21"/>
          <w:szCs w:val="21"/>
          <w:highlight w:val="none"/>
          <w:lang w:eastAsia="zh-CN"/>
        </w:rPr>
        <w:t>供应商响应</w:t>
      </w:r>
      <w:r>
        <w:rPr>
          <w:rFonts w:hint="eastAsia" w:ascii="宋体" w:hAnsi="宋体" w:eastAsia="宋体" w:cs="宋体"/>
          <w:sz w:val="21"/>
          <w:szCs w:val="21"/>
          <w:highlight w:val="none"/>
        </w:rPr>
        <w:t>文件及澄清或谈判文件；</w:t>
      </w:r>
    </w:p>
    <w:p>
      <w:pPr>
        <w:keepNext w:val="0"/>
        <w:keepLines w:val="0"/>
        <w:pageBreakBefore w:val="0"/>
        <w:kinsoku/>
        <w:wordWrap/>
        <w:overflowPunct/>
        <w:topLinePunct w:val="0"/>
        <w:autoSpaceDE w:val="0"/>
        <w:autoSpaceDN w:val="0"/>
        <w:bidi w:val="0"/>
        <w:adjustRightInd w:val="0"/>
        <w:snapToGrid/>
        <w:spacing w:line="52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w:t>
      </w:r>
      <w:r>
        <w:rPr>
          <w:rFonts w:hint="eastAsia" w:ascii="宋体" w:hAnsi="宋体" w:eastAsia="宋体" w:cs="宋体"/>
          <w:sz w:val="21"/>
          <w:szCs w:val="21"/>
          <w:highlight w:val="none"/>
          <w:lang w:eastAsia="zh-CN"/>
        </w:rPr>
        <w:t>谈判</w:t>
      </w:r>
      <w:r>
        <w:rPr>
          <w:rFonts w:hint="eastAsia" w:ascii="宋体" w:hAnsi="宋体" w:eastAsia="宋体" w:cs="宋体"/>
          <w:sz w:val="21"/>
          <w:szCs w:val="21"/>
          <w:highlight w:val="none"/>
        </w:rPr>
        <w:t>文件。</w:t>
      </w:r>
    </w:p>
    <w:p>
      <w:pPr>
        <w:keepNext w:val="0"/>
        <w:keepLines w:val="0"/>
        <w:pageBreakBefore w:val="0"/>
        <w:kinsoku/>
        <w:wordWrap/>
        <w:overflowPunct/>
        <w:topLinePunct w:val="0"/>
        <w:autoSpaceDE w:val="0"/>
        <w:autoSpaceDN w:val="0"/>
        <w:bidi w:val="0"/>
        <w:adjustRightInd w:val="0"/>
        <w:snapToGrid/>
        <w:spacing w:line="52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w:t>
      </w:r>
      <w:r>
        <w:rPr>
          <w:rFonts w:hint="eastAsia" w:ascii="宋体" w:hAnsi="宋体" w:eastAsia="宋体" w:cs="宋体"/>
          <w:sz w:val="21"/>
          <w:szCs w:val="21"/>
          <w:highlight w:val="none"/>
          <w:lang w:eastAsia="zh-CN"/>
        </w:rPr>
        <w:t>五</w:t>
      </w:r>
      <w:r>
        <w:rPr>
          <w:rFonts w:hint="eastAsia" w:ascii="宋体" w:hAnsi="宋体" w:eastAsia="宋体" w:cs="宋体"/>
          <w:sz w:val="21"/>
          <w:szCs w:val="21"/>
          <w:highlight w:val="none"/>
        </w:rPr>
        <w:t>、附件名称（如有请在□内打√，其余打×）</w:t>
      </w:r>
    </w:p>
    <w:p>
      <w:pPr>
        <w:autoSpaceDE w:val="0"/>
        <w:autoSpaceDN w:val="0"/>
        <w:adjustRightInd w:val="0"/>
        <w:spacing w:line="52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 详细的项目合作或服务方案及计划        □</w:t>
      </w:r>
    </w:p>
    <w:p>
      <w:pPr>
        <w:autoSpaceDE w:val="0"/>
        <w:autoSpaceDN w:val="0"/>
        <w:adjustRightInd w:val="0"/>
        <w:spacing w:line="52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 乙方的服务网点信息及售后服务细则      □</w:t>
      </w:r>
    </w:p>
    <w:p>
      <w:pPr>
        <w:autoSpaceDE w:val="0"/>
        <w:autoSpaceDN w:val="0"/>
        <w:adjustRightInd w:val="0"/>
        <w:spacing w:line="520" w:lineRule="exact"/>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 其他                                  □</w:t>
      </w:r>
    </w:p>
    <w:p>
      <w:pPr>
        <w:autoSpaceDE w:val="0"/>
        <w:autoSpaceDN w:val="0"/>
        <w:adjustRightInd w:val="0"/>
        <w:spacing w:line="440" w:lineRule="exact"/>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br w:type="page"/>
      </w:r>
      <w:r>
        <w:rPr>
          <w:rFonts w:hint="eastAsia" w:ascii="宋体" w:hAnsi="宋体" w:eastAsia="宋体" w:cs="宋体"/>
          <w:color w:val="000000"/>
          <w:kern w:val="0"/>
          <w:sz w:val="21"/>
          <w:szCs w:val="21"/>
          <w:highlight w:val="none"/>
          <w:lang w:val="zh-CN"/>
        </w:rPr>
        <w:t>（此页无正文）</w:t>
      </w:r>
    </w:p>
    <w:p>
      <w:pPr>
        <w:bidi w:val="0"/>
        <w:rPr>
          <w:rFonts w:hint="eastAsia"/>
          <w:highlight w:val="none"/>
          <w:lang w:val="zh-CN"/>
        </w:rPr>
      </w:pPr>
    </w:p>
    <w:p>
      <w:pPr>
        <w:bidi w:val="0"/>
        <w:rPr>
          <w:rFonts w:hint="eastAsia"/>
          <w:highlight w:val="none"/>
          <w:lang w:val="zh-CN"/>
        </w:rPr>
      </w:pPr>
    </w:p>
    <w:p>
      <w:pPr>
        <w:bidi w:val="0"/>
        <w:rPr>
          <w:rFonts w:hint="eastAsia"/>
          <w:highlight w:val="none"/>
          <w:lang w:val="zh-CN"/>
        </w:rPr>
      </w:pPr>
    </w:p>
    <w:p>
      <w:pPr>
        <w:autoSpaceDE w:val="0"/>
        <w:autoSpaceDN w:val="0"/>
        <w:adjustRightInd w:val="0"/>
        <w:spacing w:line="440" w:lineRule="exact"/>
        <w:rPr>
          <w:rFonts w:hint="eastAsia" w:ascii="宋体" w:hAnsi="宋体" w:eastAsia="宋体" w:cs="宋体"/>
          <w:color w:val="000000"/>
          <w:kern w:val="0"/>
          <w:sz w:val="21"/>
          <w:szCs w:val="21"/>
          <w:highlight w:val="none"/>
          <w:lang w:val="zh-CN"/>
        </w:rPr>
      </w:pPr>
    </w:p>
    <w:p>
      <w:pPr>
        <w:autoSpaceDE w:val="0"/>
        <w:autoSpaceDN w:val="0"/>
        <w:adjustRightInd w:val="0"/>
        <w:spacing w:line="440" w:lineRule="exact"/>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甲方（采购人）名      称：</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地      址：</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邮      编：</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法定代表人：</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委托代理人：</w:t>
      </w:r>
    </w:p>
    <w:p>
      <w:pPr>
        <w:autoSpaceDE w:val="0"/>
        <w:autoSpaceDN w:val="0"/>
        <w:adjustRightInd w:val="0"/>
        <w:spacing w:line="440" w:lineRule="exact"/>
        <w:ind w:firstLine="630" w:firstLineChars="3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项目（技术）负责人：</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电　　　话：</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开户  银行：</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账      号：</w:t>
      </w:r>
    </w:p>
    <w:p>
      <w:pPr>
        <w:autoSpaceDE w:val="0"/>
        <w:autoSpaceDN w:val="0"/>
        <w:adjustRightInd w:val="0"/>
        <w:spacing w:line="440" w:lineRule="exact"/>
        <w:ind w:firstLine="1470" w:firstLineChars="700"/>
        <w:rPr>
          <w:rFonts w:hint="eastAsia" w:ascii="宋体" w:hAnsi="宋体" w:eastAsia="宋体" w:cs="宋体"/>
          <w:b/>
          <w:color w:val="000000"/>
          <w:kern w:val="0"/>
          <w:sz w:val="21"/>
          <w:szCs w:val="21"/>
          <w:highlight w:val="none"/>
          <w:lang w:val="zh-CN"/>
        </w:rPr>
      </w:pPr>
      <w:r>
        <w:rPr>
          <w:rFonts w:hint="eastAsia" w:ascii="宋体" w:hAnsi="宋体" w:eastAsia="宋体" w:cs="宋体"/>
          <w:color w:val="000000"/>
          <w:kern w:val="0"/>
          <w:sz w:val="21"/>
          <w:szCs w:val="21"/>
          <w:highlight w:val="none"/>
          <w:lang w:val="zh-CN"/>
        </w:rPr>
        <w:t>签订</w:t>
      </w:r>
      <w:r>
        <w:rPr>
          <w:rFonts w:hint="eastAsia" w:ascii="宋体" w:hAnsi="宋体" w:eastAsia="宋体" w:cs="宋体"/>
          <w:color w:val="000000"/>
          <w:kern w:val="0"/>
          <w:sz w:val="21"/>
          <w:szCs w:val="21"/>
          <w:highlight w:val="none"/>
          <w:lang w:val="en-US" w:eastAsia="zh-CN"/>
        </w:rPr>
        <w:t xml:space="preserve">  </w:t>
      </w:r>
      <w:r>
        <w:rPr>
          <w:rFonts w:hint="eastAsia" w:ascii="宋体" w:hAnsi="宋体" w:eastAsia="宋体" w:cs="宋体"/>
          <w:color w:val="000000"/>
          <w:kern w:val="0"/>
          <w:sz w:val="21"/>
          <w:szCs w:val="21"/>
          <w:highlight w:val="none"/>
          <w:lang w:val="zh-CN"/>
        </w:rPr>
        <w:t>日期：202</w:t>
      </w:r>
      <w:r>
        <w:rPr>
          <w:rFonts w:hint="eastAsia" w:ascii="宋体" w:hAnsi="宋体" w:eastAsia="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lang w:val="zh-CN"/>
        </w:rPr>
        <w:t>年  月  日</w:t>
      </w:r>
    </w:p>
    <w:p>
      <w:pPr>
        <w:autoSpaceDE w:val="0"/>
        <w:autoSpaceDN w:val="0"/>
        <w:adjustRightInd w:val="0"/>
        <w:spacing w:line="440" w:lineRule="exact"/>
        <w:rPr>
          <w:rFonts w:hint="eastAsia" w:ascii="宋体" w:hAnsi="宋体" w:eastAsia="宋体" w:cs="宋体"/>
          <w:b/>
          <w:color w:val="000000"/>
          <w:kern w:val="0"/>
          <w:sz w:val="21"/>
          <w:szCs w:val="21"/>
          <w:highlight w:val="none"/>
        </w:rPr>
      </w:pPr>
    </w:p>
    <w:p>
      <w:pPr>
        <w:autoSpaceDE w:val="0"/>
        <w:autoSpaceDN w:val="0"/>
        <w:adjustRightInd w:val="0"/>
        <w:spacing w:line="440" w:lineRule="exact"/>
        <w:rPr>
          <w:rFonts w:hint="eastAsia" w:ascii="宋体" w:hAnsi="宋体" w:eastAsia="宋体" w:cs="宋体"/>
          <w:color w:val="000000"/>
          <w:kern w:val="0"/>
          <w:sz w:val="21"/>
          <w:szCs w:val="21"/>
          <w:highlight w:val="none"/>
          <w:lang w:val="zh-CN"/>
        </w:rPr>
      </w:pPr>
    </w:p>
    <w:p>
      <w:pPr>
        <w:autoSpaceDE w:val="0"/>
        <w:autoSpaceDN w:val="0"/>
        <w:adjustRightInd w:val="0"/>
        <w:spacing w:line="440" w:lineRule="exact"/>
        <w:rPr>
          <w:rFonts w:hint="eastAsia" w:ascii="宋体" w:hAnsi="宋体" w:eastAsia="宋体" w:cs="宋体"/>
          <w:color w:val="000000"/>
          <w:kern w:val="0"/>
          <w:sz w:val="21"/>
          <w:szCs w:val="21"/>
          <w:highlight w:val="none"/>
          <w:lang w:val="zh-CN"/>
        </w:rPr>
      </w:pPr>
    </w:p>
    <w:p>
      <w:pPr>
        <w:autoSpaceDE w:val="0"/>
        <w:autoSpaceDN w:val="0"/>
        <w:adjustRightInd w:val="0"/>
        <w:spacing w:line="440" w:lineRule="exact"/>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乙方（供应商）名      称：</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地      址：</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邮      编：</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法定代表人：</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委托代理人：</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电      话：</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开户  银行：</w:t>
      </w:r>
    </w:p>
    <w:p>
      <w:pPr>
        <w:autoSpaceDE w:val="0"/>
        <w:autoSpaceDN w:val="0"/>
        <w:adjustRightInd w:val="0"/>
        <w:spacing w:line="440" w:lineRule="exact"/>
        <w:ind w:firstLine="1470" w:firstLineChars="700"/>
        <w:rPr>
          <w:rFonts w:hint="eastAsia"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账      号：</w:t>
      </w:r>
    </w:p>
    <w:p>
      <w:pPr>
        <w:ind w:firstLine="1470" w:firstLineChars="7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kern w:val="0"/>
          <w:sz w:val="21"/>
          <w:szCs w:val="21"/>
          <w:highlight w:val="none"/>
          <w:lang w:val="zh-CN"/>
        </w:rPr>
        <w:t>签订</w:t>
      </w:r>
      <w:r>
        <w:rPr>
          <w:rFonts w:hint="eastAsia" w:ascii="宋体" w:hAnsi="宋体" w:eastAsia="宋体" w:cs="宋体"/>
          <w:color w:val="000000"/>
          <w:kern w:val="0"/>
          <w:sz w:val="21"/>
          <w:szCs w:val="21"/>
          <w:highlight w:val="none"/>
          <w:lang w:val="en-US" w:eastAsia="zh-CN"/>
        </w:rPr>
        <w:t xml:space="preserve">  </w:t>
      </w:r>
      <w:r>
        <w:rPr>
          <w:rFonts w:hint="eastAsia" w:ascii="宋体" w:hAnsi="宋体" w:eastAsia="宋体" w:cs="宋体"/>
          <w:color w:val="000000"/>
          <w:kern w:val="0"/>
          <w:sz w:val="21"/>
          <w:szCs w:val="21"/>
          <w:highlight w:val="none"/>
          <w:lang w:val="zh-CN"/>
        </w:rPr>
        <w:t>日期：202</w:t>
      </w:r>
      <w:r>
        <w:rPr>
          <w:rFonts w:hint="eastAsia" w:ascii="宋体" w:hAnsi="宋体" w:eastAsia="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lang w:val="zh-CN"/>
        </w:rPr>
        <w:t>年  月  日</w:t>
      </w:r>
      <w:r>
        <w:rPr>
          <w:rFonts w:hint="eastAsia" w:ascii="宋体" w:hAnsi="宋体" w:eastAsia="宋体" w:cs="宋体"/>
          <w:sz w:val="21"/>
          <w:szCs w:val="21"/>
          <w:highlight w:val="none"/>
        </w:rPr>
        <w:br w:type="page"/>
      </w:r>
    </w:p>
    <w:p>
      <w:pPr>
        <w:pStyle w:val="2"/>
        <w:numPr>
          <w:ilvl w:val="0"/>
          <w:numId w:val="0"/>
        </w:numPr>
        <w:jc w:val="center"/>
        <w:rPr>
          <w:rFonts w:hint="eastAsia" w:ascii="宋体" w:hAnsi="宋体" w:eastAsia="宋体" w:cs="宋体"/>
          <w:color w:val="000000" w:themeColor="text1"/>
          <w:sz w:val="30"/>
          <w:szCs w:val="30"/>
          <w:highlight w:val="none"/>
          <w14:textFill>
            <w14:solidFill>
              <w14:schemeClr w14:val="tx1"/>
            </w14:solidFill>
          </w14:textFill>
        </w:rPr>
      </w:pPr>
      <w:bookmarkStart w:id="212" w:name="_Toc86124081"/>
      <w:bookmarkStart w:id="213" w:name="_Toc54095514"/>
      <w:bookmarkStart w:id="214" w:name="_Toc337822250"/>
      <w:bookmarkStart w:id="215" w:name="_Toc19299"/>
      <w:r>
        <w:rPr>
          <w:rFonts w:hint="eastAsia" w:ascii="宋体" w:hAnsi="宋体" w:eastAsia="宋体" w:cs="宋体"/>
          <w:color w:val="000000" w:themeColor="text1"/>
          <w:sz w:val="30"/>
          <w:szCs w:val="30"/>
          <w:highlight w:val="none"/>
          <w14:textFill>
            <w14:solidFill>
              <w14:schemeClr w14:val="tx1"/>
            </w14:solidFill>
          </w14:textFill>
        </w:rPr>
        <w:t>第四章  响应文件格式</w:t>
      </w:r>
      <w:bookmarkEnd w:id="212"/>
      <w:bookmarkEnd w:id="213"/>
      <w:bookmarkEnd w:id="214"/>
      <w:bookmarkEnd w:id="215"/>
    </w:p>
    <w:p>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u w:val="single"/>
          <w14:textFill>
            <w14:solidFill>
              <w14:schemeClr w14:val="tx1"/>
            </w14:solidFill>
          </w14:textFill>
        </w:rPr>
        <w:t>（项目名称）</w:t>
      </w:r>
      <w:r>
        <w:rPr>
          <w:rFonts w:hint="eastAsia" w:ascii="宋体" w:hAnsi="宋体" w:eastAsia="宋体" w:cs="宋体"/>
          <w:b/>
          <w:color w:val="000000" w:themeColor="text1"/>
          <w:sz w:val="28"/>
          <w:szCs w:val="28"/>
          <w:highlight w:val="none"/>
          <w14:textFill>
            <w14:solidFill>
              <w14:schemeClr w14:val="tx1"/>
            </w14:solidFill>
          </w14:textFill>
        </w:rPr>
        <w:t>采购</w:t>
      </w: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pStyle w:val="11"/>
        <w:spacing w:line="360" w:lineRule="auto"/>
        <w:jc w:val="center"/>
        <w:rPr>
          <w:rFonts w:ascii="Times New Roman"/>
          <w:b/>
          <w:color w:val="000000" w:themeColor="text1"/>
          <w:sz w:val="84"/>
          <w:szCs w:val="84"/>
          <w:highlight w:val="none"/>
          <w14:textFill>
            <w14:solidFill>
              <w14:schemeClr w14:val="tx1"/>
            </w14:solidFill>
          </w14:textFill>
        </w:rPr>
      </w:pPr>
      <w:r>
        <w:rPr>
          <w:rFonts w:ascii="Times New Roman"/>
          <w:b/>
          <w:color w:val="000000" w:themeColor="text1"/>
          <w:sz w:val="84"/>
          <w:szCs w:val="84"/>
          <w:highlight w:val="none"/>
          <w14:textFill>
            <w14:solidFill>
              <w14:schemeClr w14:val="tx1"/>
            </w14:solidFill>
          </w14:textFill>
        </w:rPr>
        <w:t>响应文件</w:t>
      </w: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pStyle w:val="11"/>
        <w:spacing w:line="360" w:lineRule="auto"/>
        <w:ind w:firstLine="3046" w:firstLineChars="1088"/>
        <w:rPr>
          <w:rFonts w:ascii="Times New Roman"/>
          <w:b/>
          <w:color w:val="000000" w:themeColor="text1"/>
          <w:sz w:val="28"/>
          <w:szCs w:val="28"/>
          <w:highlight w:val="none"/>
          <w:u w:val="single"/>
          <w14:textFill>
            <w14:solidFill>
              <w14:schemeClr w14:val="tx1"/>
            </w14:solidFill>
          </w14:textFill>
        </w:rPr>
      </w:pPr>
      <w:r>
        <w:rPr>
          <w:rFonts w:ascii="Times New Roman"/>
          <w:b/>
          <w:color w:val="000000" w:themeColor="text1"/>
          <w:sz w:val="28"/>
          <w:szCs w:val="28"/>
          <w:highlight w:val="none"/>
          <w14:textFill>
            <w14:solidFill>
              <w14:schemeClr w14:val="tx1"/>
            </w14:solidFill>
          </w14:textFill>
        </w:rPr>
        <w:t>项目编号：</w:t>
      </w:r>
    </w:p>
    <w:p>
      <w:pPr>
        <w:pStyle w:val="11"/>
        <w:spacing w:line="360" w:lineRule="auto"/>
        <w:ind w:firstLine="3046" w:firstLineChars="1088"/>
        <w:rPr>
          <w:rFonts w:ascii="Times New Roman"/>
          <w:b/>
          <w:color w:val="000000" w:themeColor="text1"/>
          <w:sz w:val="28"/>
          <w:szCs w:val="28"/>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ind w:firstLine="1732" w:firstLineChars="82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供应商：（盖单位鲜章）</w:t>
      </w:r>
    </w:p>
    <w:p>
      <w:pPr>
        <w:spacing w:line="360" w:lineRule="auto"/>
        <w:ind w:firstLine="1732" w:firstLineChars="82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法定代表人或委托代理人：（签名或盖章）</w:t>
      </w:r>
    </w:p>
    <w:p>
      <w:pPr>
        <w:spacing w:line="360" w:lineRule="auto"/>
        <w:ind w:firstLine="1732" w:firstLineChars="825"/>
        <w:jc w:val="center"/>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ind w:firstLine="3622" w:firstLineChars="172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年月日</w:t>
      </w:r>
    </w:p>
    <w:p>
      <w:pPr>
        <w:pStyle w:val="2"/>
        <w:numPr>
          <w:ilvl w:val="0"/>
          <w:numId w:val="0"/>
        </w:numPr>
        <w:bidi w:val="0"/>
        <w:ind w:leftChars="0"/>
        <w:jc w:val="center"/>
        <w:rPr>
          <w:rFonts w:hint="eastAsia" w:ascii="宋体" w:hAnsi="宋体" w:eastAsia="宋体" w:cs="宋体"/>
          <w:bCs w:val="0"/>
          <w:sz w:val="30"/>
          <w:szCs w:val="30"/>
          <w:highlight w:val="none"/>
        </w:rPr>
      </w:pPr>
      <w:r>
        <w:rPr>
          <w:rFonts w:hint="eastAsia" w:ascii="宋体" w:hAnsi="宋体" w:eastAsia="宋体" w:cs="宋体"/>
          <w:color w:val="000000" w:themeColor="text1"/>
          <w:sz w:val="30"/>
          <w:szCs w:val="30"/>
          <w:highlight w:val="none"/>
          <w14:textFill>
            <w14:solidFill>
              <w14:schemeClr w14:val="tx1"/>
            </w14:solidFill>
          </w14:textFill>
        </w:rPr>
        <w:br w:type="page"/>
      </w:r>
      <w:bookmarkStart w:id="216" w:name="_Toc8254"/>
      <w:bookmarkStart w:id="217" w:name="_Toc19406"/>
      <w:bookmarkStart w:id="218" w:name="_Toc7905"/>
      <w:bookmarkStart w:id="219" w:name="_Toc9586"/>
      <w:bookmarkStart w:id="220" w:name="_Toc4633"/>
      <w:bookmarkStart w:id="221" w:name="_Toc54095518"/>
      <w:bookmarkStart w:id="222" w:name="_Toc337822255"/>
      <w:bookmarkStart w:id="223" w:name="_Toc86124091"/>
      <w:r>
        <w:rPr>
          <w:rFonts w:hint="eastAsia" w:ascii="宋体" w:hAnsi="宋体" w:eastAsia="宋体" w:cs="宋体"/>
          <w:bCs w:val="0"/>
          <w:sz w:val="32"/>
          <w:szCs w:val="32"/>
          <w:highlight w:val="none"/>
        </w:rPr>
        <w:t>格式1</w:t>
      </w:r>
      <w:r>
        <w:rPr>
          <w:rFonts w:hint="eastAsia" w:ascii="宋体" w:hAnsi="宋体" w:eastAsia="宋体" w:cs="宋体"/>
          <w:bCs w:val="0"/>
          <w:sz w:val="32"/>
          <w:szCs w:val="32"/>
          <w:highlight w:val="none"/>
          <w:lang w:val="en-US" w:eastAsia="zh-CN"/>
        </w:rPr>
        <w:t xml:space="preserve"> </w:t>
      </w:r>
      <w:r>
        <w:rPr>
          <w:rFonts w:hint="eastAsia" w:ascii="宋体" w:hAnsi="宋体" w:eastAsia="宋体" w:cs="宋体"/>
          <w:bCs w:val="0"/>
          <w:sz w:val="32"/>
          <w:szCs w:val="32"/>
          <w:highlight w:val="none"/>
        </w:rPr>
        <w:t>谈判响应承诺书</w:t>
      </w:r>
      <w:bookmarkEnd w:id="216"/>
      <w:bookmarkEnd w:id="217"/>
      <w:bookmarkEnd w:id="218"/>
      <w:bookmarkEnd w:id="219"/>
      <w:bookmarkEnd w:id="220"/>
    </w:p>
    <w:p>
      <w:pPr>
        <w:spacing w:line="360" w:lineRule="auto"/>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致：</w:t>
      </w:r>
      <w:r>
        <w:rPr>
          <w:rFonts w:hint="eastAsia" w:ascii="宋体" w:hAnsi="宋体" w:eastAsia="宋体" w:cs="宋体"/>
          <w:sz w:val="21"/>
          <w:szCs w:val="21"/>
          <w:highlight w:val="none"/>
          <w:u w:val="single"/>
        </w:rPr>
        <w:t>云南省政府采购和出让中心</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根据贵方为</w:t>
      </w:r>
      <w:r>
        <w:rPr>
          <w:rFonts w:hint="eastAsia" w:ascii="宋体" w:hAnsi="宋体" w:eastAsia="宋体" w:cs="宋体"/>
          <w:sz w:val="21"/>
          <w:szCs w:val="21"/>
          <w:highlight w:val="none"/>
          <w:u w:val="single"/>
        </w:rPr>
        <w:t xml:space="preserve">      （采购项目名称）       </w:t>
      </w:r>
      <w:r>
        <w:rPr>
          <w:rFonts w:hint="eastAsia" w:ascii="宋体" w:hAnsi="宋体" w:eastAsia="宋体" w:cs="宋体"/>
          <w:sz w:val="21"/>
          <w:szCs w:val="21"/>
          <w:highlight w:val="none"/>
        </w:rPr>
        <w:t>（项目编号：）的竞争性谈判邀请，我方正式授权下述签字人</w:t>
      </w:r>
      <w:r>
        <w:rPr>
          <w:rFonts w:hint="eastAsia" w:ascii="宋体" w:hAnsi="宋体" w:eastAsia="宋体" w:cs="宋体"/>
          <w:sz w:val="21"/>
          <w:szCs w:val="21"/>
          <w:highlight w:val="none"/>
          <w:u w:val="single"/>
        </w:rPr>
        <w:t xml:space="preserve">   （姓名和职务）     </w:t>
      </w:r>
      <w:r>
        <w:rPr>
          <w:rFonts w:hint="eastAsia" w:ascii="宋体" w:hAnsi="宋体" w:eastAsia="宋体" w:cs="宋体"/>
          <w:sz w:val="21"/>
          <w:szCs w:val="21"/>
          <w:highlight w:val="none"/>
        </w:rPr>
        <w:t>全权代表</w:t>
      </w:r>
      <w:r>
        <w:rPr>
          <w:rFonts w:hint="eastAsia" w:ascii="宋体" w:hAnsi="宋体" w:eastAsia="宋体" w:cs="宋体"/>
          <w:sz w:val="21"/>
          <w:szCs w:val="21"/>
          <w:highlight w:val="none"/>
          <w:u w:val="single"/>
        </w:rPr>
        <w:t xml:space="preserve">  （供应商全称）   </w:t>
      </w:r>
      <w:r>
        <w:rPr>
          <w:rFonts w:hint="eastAsia" w:ascii="宋体" w:hAnsi="宋体" w:eastAsia="宋体" w:cs="宋体"/>
          <w:sz w:val="21"/>
          <w:szCs w:val="21"/>
          <w:highlight w:val="none"/>
        </w:rPr>
        <w:t>参加谈判。</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据此申请书，签字人兹宣布同意如下：</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 按谈判文件服务需求和报价表，总报价</w:t>
      </w:r>
      <w:r>
        <w:rPr>
          <w:rFonts w:hint="eastAsia" w:ascii="宋体" w:hAnsi="宋体" w:eastAsia="宋体" w:cs="宋体"/>
          <w:color w:val="000000"/>
          <w:sz w:val="21"/>
          <w:szCs w:val="21"/>
          <w:highlight w:val="none"/>
        </w:rPr>
        <w:t>/年</w:t>
      </w:r>
      <w:r>
        <w:rPr>
          <w:rFonts w:hint="eastAsia" w:ascii="宋体" w:hAnsi="宋体" w:eastAsia="宋体" w:cs="宋体"/>
          <w:sz w:val="21"/>
          <w:szCs w:val="21"/>
          <w:highlight w:val="none"/>
        </w:rPr>
        <w:t>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      ）。</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 我方同意在《供应商须知》规定的递交响应文件截止日期起遵循本谈判文件，并在《供应商须知》第11条规定的有效期满之前均具有约束力。如果我方报价被接受，则至合同履行完毕、服务期满为止，本承诺书保持有效。如果在谈判文件有效期内撤回谈判申请或者有其他违约行为，我方的保证金可被贵方全部或部分没收。</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 我方承诺已经具备《中华人民共和国政府采购法》中规定的参加政府采购活动的供应商应当具备的条件。</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 我方承诺严格遵守谈判文件中的各项要求及合同条款，</w:t>
      </w:r>
      <w:r>
        <w:rPr>
          <w:rFonts w:hint="eastAsia" w:ascii="宋体" w:hAnsi="宋体" w:eastAsia="宋体" w:cs="宋体"/>
          <w:color w:val="000000"/>
          <w:sz w:val="21"/>
          <w:szCs w:val="21"/>
          <w:highlight w:val="none"/>
        </w:rPr>
        <w:t>并在服务期限内承担合同规定的责任义务。</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 同意应贵方要求提供与本次谈判有关的任何数据和资料，并保证数据和资料的完整性和真实性，若有违反，我方愿意承担一切后果。若贵方需要，我方愿意提供我方作出的一切承诺的证明材料。</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 我方完全理解贵方不一定要接受最低报价的谈判供应商为成交供应商的行为。</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与本次谈判有关的正式通讯地址为：</w:t>
      </w:r>
    </w:p>
    <w:p>
      <w:pPr>
        <w:spacing w:line="360" w:lineRule="auto"/>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地    址： 邮政编码：</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电    话：传    真：</w:t>
      </w:r>
      <w:r>
        <w:rPr>
          <w:rFonts w:hint="eastAsia" w:ascii="宋体" w:hAnsi="宋体" w:eastAsia="宋体" w:cs="宋体"/>
          <w:sz w:val="21"/>
          <w:szCs w:val="21"/>
          <w:highlight w:val="none"/>
          <w:u w:val="single"/>
        </w:rPr>
        <w:t>　　　　　　　　</w:t>
      </w:r>
    </w:p>
    <w:p>
      <w:pPr>
        <w:spacing w:line="360" w:lineRule="auto"/>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开户名称：</w:t>
      </w:r>
    </w:p>
    <w:p>
      <w:pPr>
        <w:spacing w:line="360" w:lineRule="auto"/>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开户银行：</w:t>
      </w:r>
    </w:p>
    <w:p>
      <w:pPr>
        <w:spacing w:line="360" w:lineRule="auto"/>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帐    号：</w:t>
      </w:r>
    </w:p>
    <w:p>
      <w:pPr>
        <w:spacing w:line="360" w:lineRule="auto"/>
        <w:ind w:firstLine="420" w:firstLineChars="200"/>
        <w:jc w:val="left"/>
        <w:rPr>
          <w:rFonts w:hint="eastAsia" w:ascii="宋体" w:hAnsi="宋体" w:eastAsia="宋体" w:cs="宋体"/>
          <w:sz w:val="21"/>
          <w:szCs w:val="21"/>
          <w:highlight w:val="none"/>
        </w:rPr>
      </w:pP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谈判申请人：</w:t>
      </w:r>
      <w:r>
        <w:rPr>
          <w:rFonts w:hint="eastAsia" w:ascii="宋体" w:hAnsi="宋体" w:eastAsia="宋体" w:cs="宋体"/>
          <w:sz w:val="21"/>
          <w:szCs w:val="21"/>
          <w:highlight w:val="none"/>
          <w:u w:val="single"/>
        </w:rPr>
        <w:t>（全称）</w:t>
      </w:r>
      <w:r>
        <w:rPr>
          <w:rFonts w:hint="eastAsia" w:ascii="宋体" w:hAnsi="宋体" w:eastAsia="宋体" w:cs="宋体"/>
          <w:sz w:val="21"/>
          <w:szCs w:val="21"/>
          <w:highlight w:val="none"/>
        </w:rPr>
        <w:t>（盖单位鲜章）</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r>
        <w:rPr>
          <w:rFonts w:hint="eastAsia" w:ascii="宋体" w:hAnsi="宋体" w:eastAsia="宋体" w:cs="宋体"/>
          <w:sz w:val="21"/>
          <w:szCs w:val="21"/>
          <w:highlight w:val="none"/>
          <w:lang w:eastAsia="zh-CN"/>
        </w:rPr>
        <w:t>或委托代理人</w:t>
      </w:r>
      <w:r>
        <w:rPr>
          <w:rFonts w:hint="eastAsia" w:ascii="宋体" w:hAnsi="宋体" w:eastAsia="宋体" w:cs="宋体"/>
          <w:sz w:val="21"/>
          <w:szCs w:val="21"/>
          <w:highlight w:val="none"/>
        </w:rPr>
        <w:t>：（签名或</w:t>
      </w:r>
      <w:r>
        <w:rPr>
          <w:rFonts w:hint="eastAsia" w:ascii="宋体" w:hAnsi="宋体" w:eastAsia="宋体" w:cs="宋体"/>
          <w:sz w:val="21"/>
          <w:szCs w:val="21"/>
          <w:highlight w:val="none"/>
          <w:lang w:eastAsia="zh-CN"/>
        </w:rPr>
        <w:t>盖</w:t>
      </w:r>
      <w:r>
        <w:rPr>
          <w:rFonts w:hint="eastAsia" w:ascii="宋体" w:hAnsi="宋体" w:eastAsia="宋体" w:cs="宋体"/>
          <w:sz w:val="21"/>
          <w:szCs w:val="21"/>
          <w:highlight w:val="none"/>
        </w:rPr>
        <w:t>章）</w:t>
      </w:r>
    </w:p>
    <w:p>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日期：年月日</w:t>
      </w:r>
    </w:p>
    <w:p>
      <w:pPr>
        <w:spacing w:line="360" w:lineRule="auto"/>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说明：★1. 未填写本表格的供应商将不能通过符合性审查。</w:t>
      </w:r>
    </w:p>
    <w:p>
      <w:pPr>
        <w:spacing w:line="360" w:lineRule="auto"/>
        <w:ind w:firstLine="1215" w:firstLineChars="579"/>
        <w:rPr>
          <w:rFonts w:hint="eastAsia" w:ascii="宋体" w:hAnsi="宋体" w:eastAsia="宋体" w:cs="宋体"/>
          <w:b/>
          <w:sz w:val="21"/>
          <w:szCs w:val="21"/>
          <w:highlight w:val="none"/>
        </w:rPr>
      </w:pPr>
      <w:r>
        <w:rPr>
          <w:rFonts w:hint="eastAsia" w:ascii="宋体" w:hAnsi="宋体" w:eastAsia="宋体" w:cs="宋体"/>
          <w:b/>
          <w:sz w:val="21"/>
          <w:szCs w:val="21"/>
          <w:highlight w:val="none"/>
        </w:rPr>
        <w:t>2.本承诺函内容不得擅自修改。</w:t>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pPr>
        <w:pStyle w:val="3"/>
        <w:numPr>
          <w:ilvl w:val="0"/>
          <w:numId w:val="0"/>
        </w:numPr>
        <w:tabs>
          <w:tab w:val="clear" w:pos="360"/>
        </w:tabs>
        <w:spacing w:before="0"/>
        <w:ind w:left="1021"/>
        <w:rPr>
          <w:rFonts w:hint="eastAsia" w:ascii="宋体" w:hAnsi="宋体" w:eastAsia="宋体" w:cs="宋体"/>
          <w:b/>
          <w:bCs w:val="0"/>
          <w:color w:val="000000"/>
          <w:kern w:val="0"/>
          <w:sz w:val="32"/>
          <w:szCs w:val="32"/>
          <w:highlight w:val="none"/>
          <w:lang w:val="en-US" w:eastAsia="zh-CN" w:bidi="ar-SA"/>
        </w:rPr>
      </w:pPr>
      <w:bookmarkStart w:id="224" w:name="_Toc7396"/>
      <w:bookmarkStart w:id="225" w:name="_Toc27951"/>
      <w:bookmarkStart w:id="226" w:name="_Toc444606624"/>
      <w:bookmarkStart w:id="227" w:name="_Toc5951"/>
      <w:bookmarkStart w:id="228" w:name="_Toc14389"/>
      <w:r>
        <w:rPr>
          <w:rFonts w:hint="eastAsia" w:ascii="宋体" w:hAnsi="宋体" w:eastAsia="宋体" w:cs="宋体"/>
          <w:b/>
          <w:bCs w:val="0"/>
          <w:color w:val="000000"/>
          <w:kern w:val="0"/>
          <w:sz w:val="32"/>
          <w:szCs w:val="32"/>
          <w:highlight w:val="none"/>
          <w:lang w:val="en-US" w:eastAsia="zh-CN" w:bidi="ar-SA"/>
        </w:rPr>
        <w:t>格式2分项报价表</w:t>
      </w:r>
      <w:bookmarkEnd w:id="224"/>
      <w:bookmarkEnd w:id="225"/>
      <w:bookmarkEnd w:id="226"/>
      <w:bookmarkEnd w:id="227"/>
      <w:bookmarkEnd w:id="228"/>
    </w:p>
    <w:p>
      <w:pPr>
        <w:spacing w:line="360" w:lineRule="auto"/>
        <w:ind w:firstLine="2" w:firstLineChars="1"/>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项目名称： 项目编号：</w:t>
      </w:r>
    </w:p>
    <w:tbl>
      <w:tblPr>
        <w:tblStyle w:val="19"/>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
        <w:gridCol w:w="3434"/>
        <w:gridCol w:w="855"/>
        <w:gridCol w:w="2010"/>
        <w:gridCol w:w="1050"/>
        <w:gridCol w:w="960"/>
        <w:gridCol w:w="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序号</w:t>
            </w:r>
          </w:p>
        </w:tc>
        <w:tc>
          <w:tcPr>
            <w:tcW w:w="3434"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名称</w:t>
            </w:r>
          </w:p>
        </w:tc>
        <w:tc>
          <w:tcPr>
            <w:tcW w:w="855"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数量</w:t>
            </w:r>
          </w:p>
        </w:tc>
        <w:tc>
          <w:tcPr>
            <w:tcW w:w="2010"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单位</w:t>
            </w:r>
          </w:p>
        </w:tc>
        <w:tc>
          <w:tcPr>
            <w:tcW w:w="1050"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单价</w:t>
            </w:r>
          </w:p>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（元）</w:t>
            </w:r>
          </w:p>
        </w:tc>
        <w:tc>
          <w:tcPr>
            <w:tcW w:w="960"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总价</w:t>
            </w:r>
          </w:p>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（元）</w:t>
            </w:r>
          </w:p>
        </w:tc>
        <w:tc>
          <w:tcPr>
            <w:tcW w:w="923" w:type="dxa"/>
            <w:vAlign w:val="center"/>
          </w:tcPr>
          <w:p>
            <w:pPr>
              <w:pStyle w:val="11"/>
              <w:keepNext w:val="0"/>
              <w:keepLines w:val="0"/>
              <w:suppressLineNumbers w:val="0"/>
              <w:spacing w:before="0" w:beforeAutospacing="0" w:after="0" w:afterAutospacing="0"/>
              <w:ind w:left="72" w:right="0"/>
              <w:jc w:val="center"/>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p>
        </w:tc>
        <w:tc>
          <w:tcPr>
            <w:tcW w:w="3434"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855"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201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105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6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23"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p>
        </w:tc>
        <w:tc>
          <w:tcPr>
            <w:tcW w:w="3434"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855"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201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105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6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23"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p>
        </w:tc>
        <w:tc>
          <w:tcPr>
            <w:tcW w:w="3434"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855"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201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105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6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23"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p>
        </w:tc>
        <w:tc>
          <w:tcPr>
            <w:tcW w:w="3434"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855"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201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105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6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23"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p>
        </w:tc>
        <w:tc>
          <w:tcPr>
            <w:tcW w:w="3434"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855"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201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105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6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23"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p>
        </w:tc>
        <w:tc>
          <w:tcPr>
            <w:tcW w:w="3434"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855"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201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105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60"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c>
          <w:tcPr>
            <w:tcW w:w="923" w:type="dxa"/>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807" w:type="dxa"/>
            <w:gridSpan w:val="5"/>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合   计（总价）</w:t>
            </w:r>
          </w:p>
        </w:tc>
        <w:tc>
          <w:tcPr>
            <w:tcW w:w="1883" w:type="dxa"/>
            <w:gridSpan w:val="2"/>
            <w:vAlign w:val="center"/>
          </w:tcPr>
          <w:p>
            <w:pPr>
              <w:pStyle w:val="11"/>
              <w:keepNext w:val="0"/>
              <w:keepLines w:val="0"/>
              <w:suppressLineNumbers w:val="0"/>
              <w:spacing w:before="0" w:beforeAutospacing="0" w:after="0" w:afterAutospacing="0"/>
              <w:ind w:left="0" w:right="0"/>
              <w:jc w:val="center"/>
              <w:rPr>
                <w:rFonts w:hint="default" w:hAnsi="宋体"/>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9690" w:type="dxa"/>
            <w:gridSpan w:val="7"/>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9690" w:type="dxa"/>
            <w:gridSpan w:val="7"/>
            <w:vAlign w:val="center"/>
          </w:tcPr>
          <w:p>
            <w:pPr>
              <w:pStyle w:val="11"/>
              <w:keepNext w:val="0"/>
              <w:keepLines w:val="0"/>
              <w:suppressLineNumbers w:val="0"/>
              <w:spacing w:before="0" w:beforeAutospacing="0" w:after="0" w:afterAutospacing="0"/>
              <w:ind w:left="0" w:right="0"/>
              <w:rPr>
                <w:rFonts w:hint="default"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服务地点：</w:t>
            </w:r>
          </w:p>
        </w:tc>
      </w:tr>
    </w:tbl>
    <w:p>
      <w:pPr>
        <w:spacing w:line="360" w:lineRule="auto"/>
        <w:ind w:firstLine="2" w:firstLineChars="1"/>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供应商：（盖单位鲜章）</w:t>
      </w: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法定代表人：（签名或签章）</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年    月    日</w:t>
      </w:r>
    </w:p>
    <w:p>
      <w:pPr>
        <w:spacing w:line="360" w:lineRule="auto"/>
        <w:ind w:firstLine="2" w:firstLineChars="1"/>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 </w:t>
      </w:r>
      <w:r>
        <w:rPr>
          <w:rFonts w:hint="eastAsia" w:ascii="宋体" w:hAnsi="宋体" w:eastAsia="宋体" w:cs="宋体"/>
          <w:b/>
          <w:bCs/>
          <w:color w:val="000000"/>
          <w:sz w:val="21"/>
          <w:szCs w:val="21"/>
          <w:highlight w:val="none"/>
        </w:rPr>
        <w:t>★</w:t>
      </w:r>
      <w:r>
        <w:rPr>
          <w:rFonts w:hint="eastAsia" w:ascii="宋体" w:hAnsi="宋体" w:eastAsia="宋体" w:cs="宋体"/>
          <w:b/>
          <w:color w:val="000000"/>
          <w:kern w:val="0"/>
          <w:sz w:val="21"/>
          <w:szCs w:val="21"/>
          <w:highlight w:val="none"/>
        </w:rPr>
        <w:t>未填写本表格的供应商将不能通过符合性审查。</w:t>
      </w:r>
    </w:p>
    <w:p>
      <w:pPr>
        <w:spacing w:line="360" w:lineRule="auto"/>
        <w:ind w:firstLine="2" w:firstLineChars="1"/>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2</w:t>
      </w:r>
      <w:r>
        <w:rPr>
          <w:rFonts w:hint="eastAsia" w:ascii="宋体" w:hAnsi="宋体" w:eastAsia="宋体" w:cs="宋体"/>
          <w:b/>
          <w:sz w:val="21"/>
          <w:szCs w:val="21"/>
          <w:highlight w:val="none"/>
          <w:lang w:val="en-US" w:eastAsia="zh-CN"/>
        </w:rPr>
        <w:t>.供应商</w:t>
      </w:r>
      <w:r>
        <w:rPr>
          <w:rFonts w:hint="eastAsia" w:ascii="宋体" w:hAnsi="宋体" w:eastAsia="宋体" w:cs="宋体"/>
          <w:b/>
          <w:sz w:val="21"/>
          <w:szCs w:val="21"/>
          <w:highlight w:val="none"/>
        </w:rPr>
        <w:t>须按文件格式要求提供中小企业声明函（残疾人福利性单位声明函、监狱企业证明文件），否则，</w:t>
      </w:r>
      <w:r>
        <w:rPr>
          <w:rFonts w:hint="eastAsia" w:ascii="宋体" w:hAnsi="宋体" w:eastAsia="宋体" w:cs="宋体"/>
          <w:b/>
          <w:sz w:val="21"/>
          <w:szCs w:val="21"/>
          <w:highlight w:val="none"/>
          <w:lang w:eastAsia="zh-CN"/>
        </w:rPr>
        <w:t>资格审查不予通过。</w:t>
      </w:r>
    </w:p>
    <w:p>
      <w:pPr>
        <w:spacing w:line="360" w:lineRule="auto"/>
        <w:ind w:firstLine="2" w:firstLineChars="1"/>
        <w:rPr>
          <w:rFonts w:hint="eastAsia" w:ascii="宋体" w:hAnsi="宋体" w:eastAsia="宋体" w:cs="宋体"/>
          <w:b/>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sz w:val="21"/>
          <w:szCs w:val="21"/>
          <w:highlight w:val="none"/>
        </w:rPr>
        <w:t xml:space="preserve"> 报价为服务费，即为包干制费用，包含物业人员全部工资薪金、劳保福利、国家规定购买的各项保险、乙方需要上交的税金、管理费、安保装具费、保安人员服装等基本装备费用，以及其他相关费用</w:t>
      </w:r>
      <w:r>
        <w:rPr>
          <w:rFonts w:hint="eastAsia" w:ascii="宋体" w:hAnsi="宋体" w:eastAsia="宋体" w:cs="宋体"/>
          <w:bCs/>
          <w:sz w:val="21"/>
          <w:szCs w:val="21"/>
          <w:highlight w:val="none"/>
        </w:rPr>
        <w:t>。</w:t>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4. 表格长度可根据需要自行调整，表中所列内容为必须填写项目，供应商可根据自身情况增加内容。</w:t>
      </w:r>
    </w:p>
    <w:p>
      <w:pPr>
        <w:spacing w:line="360" w:lineRule="auto"/>
        <w:ind w:firstLine="2" w:firstLineChars="1"/>
        <w:rPr>
          <w:rFonts w:hint="eastAsia" w:ascii="宋体" w:hAnsi="宋体" w:eastAsia="宋体" w:cs="宋体"/>
          <w:color w:val="000000"/>
          <w:sz w:val="21"/>
          <w:szCs w:val="21"/>
          <w:highlight w:val="none"/>
        </w:rPr>
      </w:pPr>
    </w:p>
    <w:p>
      <w:pPr>
        <w:spacing w:line="360" w:lineRule="auto"/>
        <w:ind w:firstLine="2" w:firstLineChars="1"/>
        <w:rPr>
          <w:rFonts w:hint="eastAsia" w:ascii="宋体" w:hAnsi="宋体" w:eastAsia="宋体" w:cs="宋体"/>
          <w:color w:val="000000"/>
          <w:sz w:val="21"/>
          <w:szCs w:val="21"/>
          <w:highlight w:val="none"/>
        </w:rPr>
      </w:pPr>
    </w:p>
    <w:p>
      <w:pPr>
        <w:spacing w:line="360" w:lineRule="auto"/>
        <w:ind w:firstLine="2" w:firstLineChars="1"/>
        <w:rPr>
          <w:rFonts w:hint="eastAsia" w:ascii="宋体" w:hAnsi="宋体" w:eastAsia="宋体" w:cs="宋体"/>
          <w:b/>
          <w:sz w:val="21"/>
          <w:szCs w:val="21"/>
          <w:highlight w:val="none"/>
        </w:rPr>
      </w:pPr>
    </w:p>
    <w:p>
      <w:pPr>
        <w:pStyle w:val="11"/>
        <w:spacing w:line="360" w:lineRule="auto"/>
        <w:rPr>
          <w:rFonts w:hAnsi="宋体"/>
          <w:sz w:val="21"/>
          <w:szCs w:val="21"/>
          <w:highlight w:val="none"/>
        </w:rPr>
        <w:sectPr>
          <w:footerReference r:id="rId7" w:type="default"/>
          <w:pgSz w:w="11906" w:h="16838"/>
          <w:pgMar w:top="737" w:right="1134" w:bottom="794" w:left="1191" w:header="113" w:footer="510" w:gutter="0"/>
          <w:pgNumType w:fmt="decimal" w:start="1"/>
          <w:cols w:space="720" w:num="1"/>
          <w:docGrid w:type="linesAndChars" w:linePitch="312" w:charSpace="0"/>
        </w:sectPr>
      </w:pPr>
    </w:p>
    <w:p>
      <w:pPr>
        <w:pStyle w:val="3"/>
        <w:numPr>
          <w:ilvl w:val="0"/>
          <w:numId w:val="0"/>
        </w:numPr>
        <w:tabs>
          <w:tab w:val="clear" w:pos="360"/>
        </w:tabs>
        <w:spacing w:before="0"/>
        <w:ind w:left="425"/>
        <w:rPr>
          <w:rFonts w:hint="eastAsia" w:ascii="宋体" w:hAnsi="宋体" w:eastAsia="宋体" w:cs="宋体"/>
          <w:b/>
          <w:bCs w:val="0"/>
          <w:color w:val="000000"/>
          <w:kern w:val="0"/>
          <w:sz w:val="32"/>
          <w:szCs w:val="32"/>
          <w:highlight w:val="none"/>
          <w:lang w:val="en-US" w:eastAsia="zh-CN" w:bidi="ar-SA"/>
        </w:rPr>
      </w:pPr>
      <w:bookmarkStart w:id="229" w:name="_Toc4835"/>
      <w:bookmarkStart w:id="230" w:name="_Toc1698"/>
      <w:bookmarkStart w:id="231" w:name="_Toc337822254"/>
      <w:bookmarkStart w:id="232" w:name="_Toc640"/>
      <w:bookmarkStart w:id="233" w:name="_Toc30948"/>
      <w:bookmarkStart w:id="234" w:name="_Toc4187"/>
      <w:r>
        <w:rPr>
          <w:rFonts w:hint="eastAsia" w:ascii="宋体" w:hAnsi="宋体" w:eastAsia="宋体" w:cs="宋体"/>
          <w:b/>
          <w:bCs w:val="0"/>
          <w:color w:val="000000"/>
          <w:kern w:val="0"/>
          <w:sz w:val="32"/>
          <w:szCs w:val="32"/>
          <w:highlight w:val="none"/>
          <w:lang w:val="en-US" w:eastAsia="zh-CN" w:bidi="ar-SA"/>
        </w:rPr>
        <w:t>格式3服务需求偏离表</w:t>
      </w:r>
      <w:bookmarkEnd w:id="229"/>
      <w:bookmarkEnd w:id="230"/>
      <w:bookmarkEnd w:id="231"/>
      <w:bookmarkEnd w:id="232"/>
      <w:bookmarkEnd w:id="233"/>
      <w:bookmarkEnd w:id="234"/>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参加谈判的供应商应按所报产品的实际技术参数，逐条对应谈判文件的第五章“</w:t>
      </w:r>
      <w:r>
        <w:rPr>
          <w:rFonts w:hint="eastAsia" w:ascii="宋体" w:hAnsi="宋体" w:eastAsia="宋体" w:cs="宋体"/>
          <w:b/>
          <w:sz w:val="21"/>
          <w:szCs w:val="21"/>
          <w:highlight w:val="none"/>
        </w:rPr>
        <w:t>服务需求</w:t>
      </w:r>
      <w:r>
        <w:rPr>
          <w:rFonts w:hint="eastAsia" w:ascii="宋体" w:hAnsi="宋体" w:eastAsia="宋体" w:cs="宋体"/>
          <w:sz w:val="21"/>
          <w:szCs w:val="21"/>
          <w:highlight w:val="none"/>
        </w:rPr>
        <w:t>”中要求的技术规范如实、完整、准确的填写该表。</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b/>
          <w:sz w:val="21"/>
          <w:szCs w:val="21"/>
          <w:highlight w:val="none"/>
        </w:rPr>
        <w:t>★本表格将作为谈判小组对参加谈判的供应商技术部分的评审依据，未填写本表格的供应商将不能通过符合性审查。</w:t>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项目名称：项目编号：</w:t>
      </w:r>
    </w:p>
    <w:tbl>
      <w:tblPr>
        <w:tblStyle w:val="19"/>
        <w:tblW w:w="14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4634"/>
        <w:gridCol w:w="3762"/>
        <w:gridCol w:w="114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序号</w:t>
            </w:r>
          </w:p>
        </w:tc>
        <w:tc>
          <w:tcPr>
            <w:tcW w:w="1526"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项目名称</w:t>
            </w:r>
          </w:p>
        </w:tc>
        <w:tc>
          <w:tcPr>
            <w:tcW w:w="463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谈判文件</w:t>
            </w:r>
            <w:r>
              <w:rPr>
                <w:rFonts w:hint="eastAsia" w:ascii="宋体" w:hAnsi="宋体" w:eastAsia="宋体" w:cs="宋体"/>
                <w:color w:val="000000"/>
                <w:sz w:val="21"/>
                <w:szCs w:val="21"/>
                <w:highlight w:val="none"/>
              </w:rPr>
              <w:t>服务规范、要求</w:t>
            </w:r>
          </w:p>
        </w:tc>
        <w:tc>
          <w:tcPr>
            <w:tcW w:w="376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谈判文件</w:t>
            </w:r>
            <w:r>
              <w:rPr>
                <w:rFonts w:hint="eastAsia" w:ascii="宋体" w:hAnsi="宋体" w:eastAsia="宋体" w:cs="宋体"/>
                <w:color w:val="000000"/>
                <w:sz w:val="21"/>
                <w:szCs w:val="21"/>
                <w:highlight w:val="none"/>
              </w:rPr>
              <w:t>服务承诺</w:t>
            </w:r>
          </w:p>
        </w:tc>
        <w:tc>
          <w:tcPr>
            <w:tcW w:w="114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偏离</w:t>
            </w:r>
          </w:p>
        </w:tc>
        <w:tc>
          <w:tcPr>
            <w:tcW w:w="308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1526"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463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376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114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308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1526"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463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376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114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308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1526"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463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376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114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308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1526"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463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376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114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308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1526"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463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376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114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3084"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r>
    </w:tbl>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供应商：（盖单位鲜章）</w:t>
      </w: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法定代表人：（签名或签章）</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年月日</w:t>
      </w:r>
    </w:p>
    <w:p>
      <w:pPr>
        <w:pStyle w:val="11"/>
        <w:spacing w:line="360" w:lineRule="auto"/>
        <w:rPr>
          <w:rFonts w:hAnsi="宋体"/>
          <w:b/>
          <w:highlight w:val="none"/>
        </w:rPr>
      </w:pPr>
      <w:r>
        <w:rPr>
          <w:rFonts w:hAnsi="宋体"/>
          <w:b/>
          <w:highlight w:val="none"/>
        </w:rPr>
        <w:t>表格填写说明：</w:t>
      </w:r>
    </w:p>
    <w:p>
      <w:pPr>
        <w:pStyle w:val="11"/>
        <w:rPr>
          <w:rFonts w:hAnsi="宋体"/>
          <w:b/>
          <w:color w:val="000000"/>
          <w:sz w:val="21"/>
          <w:szCs w:val="21"/>
          <w:highlight w:val="none"/>
        </w:rPr>
      </w:pPr>
      <w:r>
        <w:rPr>
          <w:rFonts w:hint="eastAsia" w:hAnsi="宋体"/>
          <w:color w:val="000000"/>
          <w:sz w:val="21"/>
          <w:szCs w:val="21"/>
          <w:highlight w:val="none"/>
        </w:rPr>
        <w:t>1</w:t>
      </w:r>
      <w:r>
        <w:rPr>
          <w:rFonts w:hAnsi="宋体"/>
          <w:color w:val="000000"/>
          <w:sz w:val="21"/>
          <w:szCs w:val="21"/>
          <w:highlight w:val="none"/>
        </w:rPr>
        <w:t>、表格中“</w:t>
      </w:r>
      <w:r>
        <w:rPr>
          <w:rFonts w:hint="eastAsia" w:hAnsi="宋体"/>
          <w:color w:val="000000"/>
          <w:sz w:val="21"/>
          <w:szCs w:val="21"/>
          <w:highlight w:val="none"/>
        </w:rPr>
        <w:t>响应文件的</w:t>
      </w:r>
      <w:r>
        <w:rPr>
          <w:rFonts w:hAnsi="宋体"/>
          <w:color w:val="000000"/>
          <w:sz w:val="21"/>
          <w:szCs w:val="21"/>
          <w:highlight w:val="none"/>
        </w:rPr>
        <w:t>技术规范、要求”请根据实际所报</w:t>
      </w:r>
      <w:r>
        <w:rPr>
          <w:rFonts w:hint="eastAsia" w:hAnsi="宋体"/>
          <w:color w:val="000000"/>
          <w:sz w:val="21"/>
          <w:szCs w:val="21"/>
          <w:highlight w:val="none"/>
        </w:rPr>
        <w:t>项目</w:t>
      </w:r>
      <w:r>
        <w:rPr>
          <w:rFonts w:hAnsi="宋体"/>
          <w:color w:val="000000"/>
          <w:sz w:val="21"/>
          <w:szCs w:val="21"/>
          <w:highlight w:val="none"/>
        </w:rPr>
        <w:t>情况如实、完整、准确地填写，请勿复制、粘贴竞争性</w:t>
      </w:r>
      <w:r>
        <w:rPr>
          <w:rFonts w:hint="eastAsia" w:hAnsi="宋体"/>
          <w:color w:val="000000"/>
          <w:sz w:val="21"/>
          <w:szCs w:val="21"/>
          <w:highlight w:val="none"/>
        </w:rPr>
        <w:t>谈判</w:t>
      </w:r>
      <w:r>
        <w:rPr>
          <w:rFonts w:hAnsi="宋体"/>
          <w:color w:val="000000"/>
          <w:sz w:val="21"/>
          <w:szCs w:val="21"/>
          <w:highlight w:val="none"/>
        </w:rPr>
        <w:t>文件要求。</w:t>
      </w:r>
      <w:r>
        <w:rPr>
          <w:rFonts w:hAnsi="宋体"/>
          <w:b/>
          <w:color w:val="000000"/>
          <w:sz w:val="21"/>
          <w:szCs w:val="21"/>
          <w:highlight w:val="none"/>
        </w:rPr>
        <w:t>若由于疏忽大意或未能完整、如实填写，导致的一切后果由参加竞争性</w:t>
      </w:r>
      <w:r>
        <w:rPr>
          <w:rFonts w:hint="eastAsia" w:hAnsi="宋体"/>
          <w:b/>
          <w:color w:val="000000"/>
          <w:sz w:val="21"/>
          <w:szCs w:val="21"/>
          <w:highlight w:val="none"/>
        </w:rPr>
        <w:t>谈判</w:t>
      </w:r>
      <w:r>
        <w:rPr>
          <w:rFonts w:hAnsi="宋体"/>
          <w:b/>
          <w:color w:val="000000"/>
          <w:sz w:val="21"/>
          <w:szCs w:val="21"/>
          <w:highlight w:val="none"/>
        </w:rPr>
        <w:t>的供应商自行承担。</w:t>
      </w:r>
    </w:p>
    <w:p>
      <w:pPr>
        <w:pStyle w:val="11"/>
        <w:rPr>
          <w:rFonts w:hAnsi="宋体"/>
          <w:color w:val="000000"/>
          <w:sz w:val="21"/>
          <w:szCs w:val="21"/>
          <w:highlight w:val="none"/>
        </w:rPr>
      </w:pPr>
      <w:r>
        <w:rPr>
          <w:rFonts w:hint="eastAsia" w:hAnsi="宋体"/>
          <w:color w:val="000000"/>
          <w:sz w:val="21"/>
          <w:szCs w:val="21"/>
          <w:highlight w:val="none"/>
        </w:rPr>
        <w:t>2</w:t>
      </w:r>
      <w:r>
        <w:rPr>
          <w:rFonts w:hAnsi="宋体"/>
          <w:color w:val="000000"/>
          <w:sz w:val="21"/>
          <w:szCs w:val="21"/>
          <w:highlight w:val="none"/>
        </w:rPr>
        <w:t>、表格中“偏离”部分，只能如实填写“有偏离”或“无偏离”。凡响应内容与竞争性</w:t>
      </w:r>
      <w:r>
        <w:rPr>
          <w:rFonts w:hint="eastAsia" w:hAnsi="宋体"/>
          <w:color w:val="000000"/>
          <w:sz w:val="21"/>
          <w:szCs w:val="21"/>
          <w:highlight w:val="none"/>
        </w:rPr>
        <w:t>谈判</w:t>
      </w:r>
      <w:r>
        <w:rPr>
          <w:rFonts w:hAnsi="宋体"/>
          <w:color w:val="000000"/>
          <w:sz w:val="21"/>
          <w:szCs w:val="21"/>
          <w:highlight w:val="none"/>
        </w:rPr>
        <w:t>文件要求有区别的均按“有偏离“填写，并在说明栏中写明技术</w:t>
      </w:r>
      <w:r>
        <w:rPr>
          <w:rFonts w:hint="eastAsia" w:hAnsi="宋体"/>
          <w:color w:val="000000"/>
          <w:sz w:val="21"/>
          <w:szCs w:val="21"/>
          <w:highlight w:val="none"/>
        </w:rPr>
        <w:t>内容</w:t>
      </w:r>
      <w:r>
        <w:rPr>
          <w:rFonts w:hAnsi="宋体"/>
          <w:color w:val="000000"/>
          <w:sz w:val="21"/>
          <w:szCs w:val="21"/>
          <w:highlight w:val="none"/>
        </w:rPr>
        <w:t>。</w:t>
      </w:r>
    </w:p>
    <w:p>
      <w:pPr>
        <w:pStyle w:val="11"/>
        <w:rPr>
          <w:rFonts w:hAnsi="宋体"/>
          <w:color w:val="000000"/>
          <w:sz w:val="21"/>
          <w:szCs w:val="21"/>
          <w:highlight w:val="none"/>
        </w:rPr>
      </w:pPr>
      <w:r>
        <w:rPr>
          <w:rFonts w:hint="eastAsia" w:hAnsi="宋体"/>
          <w:color w:val="000000"/>
          <w:sz w:val="21"/>
          <w:szCs w:val="21"/>
          <w:highlight w:val="none"/>
        </w:rPr>
        <w:t>3</w:t>
      </w:r>
      <w:r>
        <w:rPr>
          <w:rFonts w:hAnsi="宋体"/>
          <w:color w:val="000000"/>
          <w:sz w:val="21"/>
          <w:szCs w:val="21"/>
          <w:highlight w:val="none"/>
        </w:rPr>
        <w:t>、表格中“说明”部分，若有偏离，则填写偏离指标。若无偏离，则不填写内容。</w:t>
      </w:r>
    </w:p>
    <w:p>
      <w:pPr>
        <w:pStyle w:val="11"/>
        <w:rPr>
          <w:rFonts w:hAnsi="宋体"/>
          <w:b/>
          <w:color w:val="000000"/>
          <w:sz w:val="21"/>
          <w:szCs w:val="21"/>
          <w:highlight w:val="none"/>
        </w:rPr>
      </w:pPr>
      <w:r>
        <w:rPr>
          <w:rFonts w:hint="eastAsia" w:hAnsi="宋体"/>
          <w:color w:val="000000"/>
          <w:sz w:val="21"/>
          <w:szCs w:val="21"/>
          <w:highlight w:val="none"/>
        </w:rPr>
        <w:t>4</w:t>
      </w:r>
      <w:r>
        <w:rPr>
          <w:rFonts w:hAnsi="宋体"/>
          <w:color w:val="000000"/>
          <w:sz w:val="21"/>
          <w:szCs w:val="21"/>
          <w:highlight w:val="none"/>
        </w:rPr>
        <w:t>、</w:t>
      </w:r>
      <w:r>
        <w:rPr>
          <w:rFonts w:hAnsi="宋体"/>
          <w:b/>
          <w:color w:val="000000"/>
          <w:sz w:val="21"/>
          <w:szCs w:val="21"/>
          <w:highlight w:val="none"/>
        </w:rPr>
        <w:t>本表格中内容与响应文件其余部分不一致的，以本表格为准。</w:t>
      </w:r>
    </w:p>
    <w:p>
      <w:pPr>
        <w:pStyle w:val="3"/>
        <w:numPr>
          <w:ilvl w:val="1"/>
          <w:numId w:val="0"/>
        </w:numPr>
        <w:tabs>
          <w:tab w:val="clear" w:pos="1021"/>
        </w:tabs>
        <w:bidi w:val="0"/>
        <w:jc w:val="center"/>
        <w:rPr>
          <w:rFonts w:hint="eastAsia" w:ascii="宋体" w:hAnsi="宋体" w:eastAsia="宋体" w:cs="宋体"/>
          <w:b/>
          <w:bCs w:val="0"/>
          <w:color w:val="000000"/>
          <w:kern w:val="0"/>
          <w:sz w:val="32"/>
          <w:szCs w:val="32"/>
          <w:highlight w:val="none"/>
          <w:lang w:val="en-US" w:eastAsia="zh-CN" w:bidi="ar-SA"/>
        </w:rPr>
      </w:pPr>
      <w:bookmarkStart w:id="235" w:name="_Toc15595"/>
      <w:r>
        <w:rPr>
          <w:rFonts w:hint="eastAsia" w:ascii="宋体" w:hAnsi="宋体" w:eastAsia="宋体" w:cs="宋体"/>
          <w:b/>
          <w:bCs w:val="0"/>
          <w:color w:val="000000"/>
          <w:kern w:val="0"/>
          <w:sz w:val="32"/>
          <w:szCs w:val="32"/>
          <w:highlight w:val="none"/>
          <w:lang w:val="en-US" w:eastAsia="zh-CN" w:bidi="ar-SA"/>
        </w:rPr>
        <w:t>格式4 商务条款偏离表</w:t>
      </w:r>
      <w:bookmarkEnd w:id="221"/>
      <w:bookmarkEnd w:id="222"/>
      <w:bookmarkEnd w:id="235"/>
    </w:p>
    <w:p>
      <w:pPr>
        <w:spacing w:line="360" w:lineRule="auto"/>
        <w:ind w:firstLine="420" w:firstLineChars="200"/>
        <w:rPr>
          <w:rFonts w:hint="eastAsia" w:ascii="宋体" w:hAnsi="宋体" w:eastAsia="宋体" w:cs="宋体"/>
          <w:sz w:val="21"/>
          <w:szCs w:val="21"/>
          <w:highlight w:val="none"/>
        </w:rPr>
      </w:pPr>
      <w:bookmarkStart w:id="236" w:name="_Toc337822261"/>
      <w:bookmarkStart w:id="237" w:name="_Toc54095525"/>
      <w:r>
        <w:rPr>
          <w:rFonts w:hint="eastAsia" w:ascii="宋体" w:hAnsi="宋体" w:eastAsia="宋体" w:cs="宋体"/>
          <w:sz w:val="21"/>
          <w:szCs w:val="21"/>
          <w:highlight w:val="none"/>
        </w:rPr>
        <w:t>参加谈判的供应商应逐条对应谈判文件第五章“</w:t>
      </w:r>
      <w:r>
        <w:rPr>
          <w:rFonts w:hint="eastAsia" w:ascii="宋体" w:hAnsi="宋体" w:eastAsia="宋体" w:cs="宋体"/>
          <w:b/>
          <w:sz w:val="21"/>
          <w:szCs w:val="21"/>
          <w:highlight w:val="none"/>
        </w:rPr>
        <w:t>服务需求</w:t>
      </w:r>
      <w:r>
        <w:rPr>
          <w:rFonts w:hint="eastAsia" w:ascii="宋体" w:hAnsi="宋体" w:eastAsia="宋体" w:cs="宋体"/>
          <w:sz w:val="21"/>
          <w:szCs w:val="21"/>
          <w:highlight w:val="none"/>
        </w:rPr>
        <w:t>”和第三章“</w:t>
      </w:r>
      <w:r>
        <w:rPr>
          <w:rFonts w:hint="eastAsia" w:ascii="宋体" w:hAnsi="宋体" w:eastAsia="宋体" w:cs="宋体"/>
          <w:b/>
          <w:bCs/>
          <w:sz w:val="21"/>
          <w:szCs w:val="21"/>
          <w:highlight w:val="none"/>
        </w:rPr>
        <w:t>合同书样式及主要条款</w:t>
      </w:r>
      <w:r>
        <w:rPr>
          <w:rFonts w:hint="eastAsia" w:ascii="宋体" w:hAnsi="宋体" w:eastAsia="宋体" w:cs="宋体"/>
          <w:sz w:val="21"/>
          <w:szCs w:val="21"/>
          <w:highlight w:val="none"/>
        </w:rPr>
        <w:t>”中要求的商务条件，包括服务期、付款方式、履约保证金等内容，并根据实际情况如实填写本表格。</w:t>
      </w:r>
    </w:p>
    <w:p>
      <w:pPr>
        <w:spacing w:line="360" w:lineRule="auto"/>
        <w:ind w:firstLine="420" w:firstLineChars="200"/>
        <w:rPr>
          <w:rFonts w:hint="eastAsia" w:ascii="宋体" w:hAnsi="宋体" w:eastAsia="宋体" w:cs="宋体"/>
          <w:b/>
          <w:sz w:val="21"/>
          <w:szCs w:val="21"/>
          <w:highlight w:val="none"/>
        </w:rPr>
      </w:pPr>
      <w:r>
        <w:rPr>
          <w:rFonts w:hint="eastAsia" w:ascii="宋体" w:hAnsi="宋体" w:eastAsia="宋体" w:cs="宋体"/>
          <w:kern w:val="0"/>
          <w:sz w:val="21"/>
          <w:szCs w:val="21"/>
          <w:highlight w:val="none"/>
        </w:rPr>
        <w:t>★</w:t>
      </w:r>
      <w:r>
        <w:rPr>
          <w:rFonts w:hint="eastAsia" w:ascii="宋体" w:hAnsi="宋体" w:eastAsia="宋体" w:cs="宋体"/>
          <w:b/>
          <w:sz w:val="21"/>
          <w:szCs w:val="21"/>
          <w:highlight w:val="none"/>
        </w:rPr>
        <w:t>未填写本表格的供应商将不能通过符合性审查。</w:t>
      </w:r>
    </w:p>
    <w:p>
      <w:pPr>
        <w:spacing w:line="360" w:lineRule="auto"/>
        <w:ind w:firstLine="420" w:firstLineChars="200"/>
        <w:rPr>
          <w:rFonts w:hint="eastAsia" w:ascii="宋体" w:hAnsi="宋体" w:eastAsia="宋体" w:cs="宋体"/>
          <w:sz w:val="21"/>
          <w:szCs w:val="21"/>
          <w:highlight w:val="none"/>
        </w:rPr>
      </w:pP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项目名称：项目编号：</w:t>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A、□我公司已详细阅读谈判文件中项商务要求，所有商务要求均无偏离，成交后我公司将严格遵照执行。</w:t>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B、□我公司已详细阅读谈判文件中项商务要求，除下述条款有偏离外，其余条款我公司均予以认可，成交后将严格遵照执行。</w:t>
      </w:r>
    </w:p>
    <w:tbl>
      <w:tblPr>
        <w:tblStyle w:val="19"/>
        <w:tblW w:w="13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6580"/>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序号</w:t>
            </w:r>
          </w:p>
        </w:tc>
        <w:tc>
          <w:tcPr>
            <w:tcW w:w="6580"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谈判文件的商务条款要求</w:t>
            </w:r>
          </w:p>
        </w:tc>
        <w:tc>
          <w:tcPr>
            <w:tcW w:w="628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响应文件的商务条款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6580"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628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6580"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628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6580"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628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6580"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c>
          <w:tcPr>
            <w:tcW w:w="628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p>
        </w:tc>
      </w:tr>
    </w:tbl>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供应商：（盖单位鲜章）</w:t>
      </w: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法定代表人：（签名或签章）</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年月日</w:t>
      </w:r>
    </w:p>
    <w:p>
      <w:pPr>
        <w:pStyle w:val="11"/>
        <w:spacing w:line="360" w:lineRule="auto"/>
        <w:rPr>
          <w:rFonts w:hAnsi="宋体"/>
          <w:b/>
          <w:highlight w:val="none"/>
        </w:rPr>
      </w:pPr>
      <w:r>
        <w:rPr>
          <w:rFonts w:hAnsi="宋体"/>
          <w:b/>
          <w:highlight w:val="none"/>
        </w:rPr>
        <w:t>表格填写说明：</w:t>
      </w:r>
    </w:p>
    <w:p>
      <w:pPr>
        <w:pStyle w:val="11"/>
        <w:spacing w:line="360" w:lineRule="auto"/>
        <w:rPr>
          <w:rFonts w:hAnsi="宋体"/>
          <w:highlight w:val="none"/>
        </w:rPr>
      </w:pPr>
      <w:r>
        <w:rPr>
          <w:rFonts w:hAnsi="宋体"/>
          <w:highlight w:val="none"/>
        </w:rPr>
        <w:t>1、供应商根据应根据实际情况，填写本表格，若无偏离，则勾选A项，签字盖章即可。若有偏离，则勾选B项，按表格要求及实际情况填写后，签字盖章。</w:t>
      </w:r>
    </w:p>
    <w:p>
      <w:pPr>
        <w:pStyle w:val="11"/>
        <w:spacing w:line="360" w:lineRule="auto"/>
        <w:rPr>
          <w:rFonts w:hAnsi="宋体"/>
          <w:highlight w:val="none"/>
        </w:rPr>
      </w:pPr>
      <w:r>
        <w:rPr>
          <w:rFonts w:hAnsi="宋体"/>
          <w:highlight w:val="none"/>
        </w:rPr>
        <w:t>2、表格中“</w:t>
      </w:r>
      <w:r>
        <w:rPr>
          <w:rFonts w:hint="eastAsia" w:hAnsi="宋体"/>
          <w:highlight w:val="none"/>
        </w:rPr>
        <w:t>谈判</w:t>
      </w:r>
      <w:r>
        <w:rPr>
          <w:rFonts w:hAnsi="宋体"/>
          <w:highlight w:val="none"/>
        </w:rPr>
        <w:t>文件的商务条款要求”在填写时应注明该条款在响应文件中的页码及条款号。</w:t>
      </w:r>
    </w:p>
    <w:p>
      <w:pPr>
        <w:pStyle w:val="11"/>
        <w:spacing w:line="360" w:lineRule="auto"/>
        <w:rPr>
          <w:rFonts w:hAnsi="宋体"/>
          <w:highlight w:val="none"/>
        </w:rPr>
      </w:pPr>
      <w:r>
        <w:rPr>
          <w:rFonts w:hAnsi="宋体"/>
          <w:highlight w:val="none"/>
        </w:rPr>
        <w:t>3、表格中“响应文件的商务条款”请根据实际响应情况如实、完整、准确的填写。</w:t>
      </w:r>
    </w:p>
    <w:p>
      <w:pPr>
        <w:pStyle w:val="11"/>
        <w:spacing w:line="360" w:lineRule="auto"/>
        <w:rPr>
          <w:rFonts w:hAnsi="宋体"/>
          <w:b/>
          <w:highlight w:val="none"/>
        </w:rPr>
      </w:pPr>
      <w:r>
        <w:rPr>
          <w:rFonts w:hAnsi="宋体"/>
          <w:highlight w:val="none"/>
        </w:rPr>
        <w:t>4、</w:t>
      </w:r>
      <w:r>
        <w:rPr>
          <w:rFonts w:hAnsi="宋体"/>
          <w:b/>
          <w:highlight w:val="none"/>
        </w:rPr>
        <w:t>本表格中内容与响应文件其余部分不一致的，以本表格为准。</w:t>
      </w:r>
    </w:p>
    <w:p>
      <w:pPr>
        <w:pStyle w:val="11"/>
        <w:spacing w:line="360" w:lineRule="auto"/>
        <w:rPr>
          <w:rFonts w:hAnsi="宋体"/>
          <w:highlight w:val="none"/>
        </w:rPr>
      </w:pPr>
      <w:r>
        <w:rPr>
          <w:rFonts w:hAnsi="宋体"/>
          <w:highlight w:val="none"/>
        </w:rPr>
        <w:t>5、填表示例：（有偏离情况的）</w:t>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A、</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eq \o\ac(□,</w:instrText>
      </w:r>
      <w:r>
        <w:rPr>
          <w:rFonts w:hint="eastAsia" w:ascii="宋体" w:hAnsi="宋体" w:eastAsia="宋体" w:cs="宋体"/>
          <w:position w:val="2"/>
          <w:sz w:val="21"/>
          <w:szCs w:val="21"/>
          <w:highlight w:val="none"/>
        </w:rPr>
        <w:instrText xml:space="preserve">×</w:instrText>
      </w:r>
      <w:r>
        <w:rPr>
          <w:rFonts w:hint="eastAsia" w:ascii="宋体" w:hAnsi="宋体" w:eastAsia="宋体" w:cs="宋体"/>
          <w:sz w:val="21"/>
          <w:szCs w:val="21"/>
          <w:highlight w:val="none"/>
        </w:rPr>
        <w:instrText xml:space="preserve">)</w:instrTex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我公司已详细阅读谈判文件中项商务要求，所有商务要求均无偏离，成交后我公司将严格遵照执行。</w:t>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B、</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eq \o\ac(□,</w:instrText>
      </w:r>
      <w:r>
        <w:rPr>
          <w:rFonts w:hint="eastAsia" w:ascii="宋体" w:hAnsi="宋体" w:eastAsia="宋体" w:cs="宋体"/>
          <w:position w:val="2"/>
          <w:sz w:val="21"/>
          <w:szCs w:val="21"/>
          <w:highlight w:val="none"/>
        </w:rPr>
        <w:instrText xml:space="preserve">√</w:instrText>
      </w:r>
      <w:r>
        <w:rPr>
          <w:rFonts w:hint="eastAsia" w:ascii="宋体" w:hAnsi="宋体" w:eastAsia="宋体" w:cs="宋体"/>
          <w:sz w:val="21"/>
          <w:szCs w:val="21"/>
          <w:highlight w:val="none"/>
        </w:rPr>
        <w:instrText xml:space="preserve">)</w:instrTex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我公司已详细阅读谈判文件中项商务要求，除下述条款有偏离外，其余条款我公司均予以认可，成交后将严格遵照执行。</w:t>
      </w:r>
    </w:p>
    <w:tbl>
      <w:tblPr>
        <w:tblStyle w:val="19"/>
        <w:tblW w:w="13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122"/>
        <w:gridCol w:w="5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序号</w:t>
            </w:r>
          </w:p>
        </w:tc>
        <w:tc>
          <w:tcPr>
            <w:tcW w:w="7122"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谈判文件的商务条款要求</w:t>
            </w:r>
          </w:p>
        </w:tc>
        <w:tc>
          <w:tcPr>
            <w:tcW w:w="5931" w:type="dxa"/>
            <w:vAlign w:val="center"/>
          </w:tcPr>
          <w:p>
            <w:pPr>
              <w:keepNext w:val="0"/>
              <w:keepLines w:val="0"/>
              <w:suppressLineNumbers w:val="0"/>
              <w:spacing w:before="0" w:beforeAutospacing="0" w:after="0" w:afterAutospacing="0"/>
              <w:ind w:left="0" w:right="0"/>
              <w:jc w:val="center"/>
              <w:rPr>
                <w:rFonts w:hint="default" w:ascii="宋体" w:hAnsi="宋体"/>
                <w:highlight w:val="none"/>
              </w:rPr>
            </w:pPr>
            <w:r>
              <w:rPr>
                <w:rFonts w:hint="eastAsia" w:ascii="宋体" w:hAnsi="宋体" w:eastAsia="宋体" w:cs="宋体"/>
                <w:sz w:val="21"/>
                <w:szCs w:val="21"/>
                <w:highlight w:val="none"/>
              </w:rPr>
              <w:t>响应文件的商务条款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keepNext w:val="0"/>
              <w:keepLines w:val="0"/>
              <w:suppressLineNumbers w:val="0"/>
              <w:spacing w:before="0" w:beforeAutospacing="0" w:after="0" w:afterAutospacing="0"/>
              <w:ind w:left="0" w:right="0"/>
              <w:jc w:val="center"/>
              <w:rPr>
                <w:rFonts w:hint="default" w:ascii="宋体" w:hAnsi="宋体"/>
                <w:sz w:val="22"/>
                <w:highlight w:val="none"/>
              </w:rPr>
            </w:pPr>
            <w:r>
              <w:rPr>
                <w:rFonts w:hint="eastAsia" w:ascii="宋体" w:hAnsi="宋体" w:eastAsia="宋体" w:cs="宋体"/>
                <w:sz w:val="21"/>
                <w:szCs w:val="21"/>
                <w:highlight w:val="none"/>
              </w:rPr>
              <w:t>1</w:t>
            </w:r>
          </w:p>
        </w:tc>
        <w:tc>
          <w:tcPr>
            <w:tcW w:w="7122" w:type="dxa"/>
            <w:vAlign w:val="center"/>
          </w:tcPr>
          <w:p>
            <w:pPr>
              <w:keepNext w:val="0"/>
              <w:keepLines w:val="0"/>
              <w:suppressLineNumbers w:val="0"/>
              <w:spacing w:before="0" w:beforeAutospacing="0" w:after="0" w:afterAutospacing="0"/>
              <w:ind w:left="0" w:right="0"/>
              <w:rPr>
                <w:rFonts w:hint="default" w:ascii="宋体" w:hAnsi="宋体"/>
                <w:sz w:val="22"/>
                <w:szCs w:val="21"/>
                <w:highlight w:val="none"/>
              </w:rPr>
            </w:pPr>
            <w:r>
              <w:rPr>
                <w:rFonts w:hint="eastAsia" w:ascii="宋体" w:hAnsi="宋体" w:eastAsia="宋体" w:cs="宋体"/>
                <w:sz w:val="21"/>
                <w:szCs w:val="21"/>
                <w:highlight w:val="none"/>
              </w:rPr>
              <w:t>P25、合同条款前附表。第2条。付款方式：设备到货后，安装、调试、验收合格后一次性支付合同总价的95%，设备使用三个月后无质量问题，运行正常，支付5%余款。</w:t>
            </w:r>
          </w:p>
        </w:tc>
        <w:tc>
          <w:tcPr>
            <w:tcW w:w="5931" w:type="dxa"/>
            <w:vAlign w:val="center"/>
          </w:tcPr>
          <w:p>
            <w:pPr>
              <w:keepNext w:val="0"/>
              <w:keepLines w:val="0"/>
              <w:suppressLineNumbers w:val="0"/>
              <w:spacing w:before="0" w:beforeAutospacing="0" w:after="0" w:afterAutospacing="0"/>
              <w:ind w:left="0" w:right="0"/>
              <w:rPr>
                <w:rFonts w:hint="default" w:ascii="宋体" w:hAnsi="宋体"/>
                <w:sz w:val="22"/>
                <w:highlight w:val="none"/>
              </w:rPr>
            </w:pPr>
            <w:r>
              <w:rPr>
                <w:rFonts w:hint="eastAsia" w:ascii="宋体" w:hAnsi="宋体" w:eastAsia="宋体" w:cs="宋体"/>
                <w:sz w:val="21"/>
                <w:szCs w:val="21"/>
                <w:highlight w:val="none"/>
              </w:rPr>
              <w:t>付款方式：设备到货后，安装、调试、验收合格后一次性支付合同总价的97%，设备使用三个月后无质量问题，运行正常，支付3%余款。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pPr>
              <w:keepNext w:val="0"/>
              <w:keepLines w:val="0"/>
              <w:suppressLineNumbers w:val="0"/>
              <w:spacing w:before="0" w:beforeAutospacing="0" w:after="0" w:afterAutospacing="0"/>
              <w:ind w:left="0" w:right="0"/>
              <w:jc w:val="center"/>
              <w:rPr>
                <w:rFonts w:hint="default" w:ascii="宋体" w:hAnsi="宋体"/>
                <w:sz w:val="22"/>
                <w:highlight w:val="none"/>
              </w:rPr>
            </w:pPr>
            <w:r>
              <w:rPr>
                <w:rFonts w:hint="eastAsia" w:ascii="宋体" w:hAnsi="宋体" w:eastAsia="宋体" w:cs="宋体"/>
                <w:sz w:val="21"/>
                <w:szCs w:val="21"/>
                <w:highlight w:val="none"/>
              </w:rPr>
              <w:t>2</w:t>
            </w:r>
          </w:p>
        </w:tc>
        <w:tc>
          <w:tcPr>
            <w:tcW w:w="7122" w:type="dxa"/>
            <w:vAlign w:val="center"/>
          </w:tcPr>
          <w:p>
            <w:pPr>
              <w:keepNext w:val="0"/>
              <w:keepLines w:val="0"/>
              <w:suppressLineNumbers w:val="0"/>
              <w:spacing w:before="0" w:beforeAutospacing="0" w:after="0" w:afterAutospacing="0"/>
              <w:ind w:left="0" w:right="0"/>
              <w:rPr>
                <w:rFonts w:hint="default" w:ascii="宋体" w:hAnsi="宋体"/>
                <w:sz w:val="22"/>
                <w:highlight w:val="none"/>
              </w:rPr>
            </w:pPr>
            <w:r>
              <w:rPr>
                <w:rFonts w:hint="eastAsia" w:ascii="宋体" w:hAnsi="宋体" w:eastAsia="宋体" w:cs="宋体"/>
                <w:sz w:val="21"/>
                <w:szCs w:val="21"/>
                <w:highlight w:val="none"/>
              </w:rPr>
              <w:t>P25、合同条款前附表。第1条。交货期：签订合同后30天内到货并完成验收；</w:t>
            </w:r>
          </w:p>
        </w:tc>
        <w:tc>
          <w:tcPr>
            <w:tcW w:w="5931" w:type="dxa"/>
            <w:vAlign w:val="center"/>
          </w:tcPr>
          <w:p>
            <w:pPr>
              <w:keepNext w:val="0"/>
              <w:keepLines w:val="0"/>
              <w:suppressLineNumbers w:val="0"/>
              <w:spacing w:before="0" w:beforeAutospacing="0" w:after="0" w:afterAutospacing="0"/>
              <w:ind w:left="0" w:right="0"/>
              <w:rPr>
                <w:rFonts w:hint="default" w:ascii="宋体" w:hAnsi="宋体"/>
                <w:sz w:val="22"/>
                <w:szCs w:val="21"/>
                <w:highlight w:val="none"/>
              </w:rPr>
            </w:pPr>
            <w:r>
              <w:rPr>
                <w:rFonts w:hint="eastAsia" w:ascii="宋体" w:hAnsi="宋体" w:eastAsia="宋体" w:cs="宋体"/>
                <w:sz w:val="21"/>
                <w:szCs w:val="21"/>
                <w:highlight w:val="none"/>
              </w:rPr>
              <w:t>交货期：签订合同后20天内到货并完成验收；</w:t>
            </w:r>
          </w:p>
        </w:tc>
      </w:tr>
    </w:tbl>
    <w:p>
      <w:pPr>
        <w:pStyle w:val="11"/>
        <w:spacing w:line="360" w:lineRule="auto"/>
        <w:rPr>
          <w:rFonts w:hAnsi="宋体"/>
          <w:sz w:val="24"/>
          <w:highlight w:val="none"/>
        </w:rPr>
        <w:sectPr>
          <w:footerReference r:id="rId8" w:type="default"/>
          <w:pgSz w:w="16838" w:h="11906" w:orient="landscape"/>
          <w:pgMar w:top="1153" w:right="1418" w:bottom="1134" w:left="1134" w:header="936" w:footer="720" w:gutter="0"/>
          <w:pgNumType w:fmt="decimal"/>
          <w:cols w:space="720" w:num="1"/>
          <w:docGrid w:type="linesAndChars" w:linePitch="331" w:charSpace="0"/>
        </w:sectPr>
      </w:pPr>
    </w:p>
    <w:p>
      <w:pPr>
        <w:pStyle w:val="3"/>
        <w:numPr>
          <w:ilvl w:val="1"/>
          <w:numId w:val="0"/>
        </w:numPr>
        <w:tabs>
          <w:tab w:val="clear" w:pos="1021"/>
        </w:tabs>
        <w:bidi w:val="0"/>
        <w:jc w:val="center"/>
        <w:rPr>
          <w:rFonts w:hint="eastAsia" w:ascii="宋体" w:hAnsi="宋体" w:eastAsia="宋体" w:cs="宋体"/>
          <w:b/>
          <w:bCs w:val="0"/>
          <w:color w:val="000000"/>
          <w:kern w:val="0"/>
          <w:sz w:val="32"/>
          <w:szCs w:val="32"/>
          <w:highlight w:val="none"/>
          <w:lang w:val="en-US" w:eastAsia="zh-CN" w:bidi="ar-SA"/>
        </w:rPr>
      </w:pPr>
      <w:bookmarkStart w:id="238" w:name="_Toc1961"/>
      <w:bookmarkStart w:id="239" w:name="_Toc6887"/>
      <w:bookmarkStart w:id="240" w:name="_Toc495671860"/>
      <w:bookmarkStart w:id="241" w:name="_Toc337822256"/>
      <w:bookmarkStart w:id="242" w:name="_Toc444606627"/>
      <w:r>
        <w:rPr>
          <w:rFonts w:hint="eastAsia" w:ascii="宋体" w:hAnsi="宋体" w:eastAsia="宋体" w:cs="宋体"/>
          <w:b/>
          <w:bCs w:val="0"/>
          <w:color w:val="000000"/>
          <w:kern w:val="0"/>
          <w:sz w:val="32"/>
          <w:szCs w:val="32"/>
          <w:highlight w:val="none"/>
          <w:lang w:val="en-US" w:eastAsia="zh-CN" w:bidi="ar-SA"/>
        </w:rPr>
        <w:t>格式5 技术文件</w:t>
      </w:r>
      <w:bookmarkEnd w:id="238"/>
      <w:bookmarkEnd w:id="239"/>
    </w:p>
    <w:bookmarkEnd w:id="240"/>
    <w:bookmarkEnd w:id="241"/>
    <w:p>
      <w:pPr>
        <w:spacing w:line="360" w:lineRule="auto"/>
        <w:jc w:val="left"/>
        <w:rPr>
          <w:rFonts w:hint="eastAsia" w:ascii="宋体" w:hAnsi="宋体" w:eastAsia="宋体" w:cs="宋体"/>
          <w:b/>
          <w:sz w:val="28"/>
          <w:szCs w:val="28"/>
          <w:highlight w:val="none"/>
        </w:rPr>
      </w:pPr>
      <w:r>
        <w:rPr>
          <w:rFonts w:hint="eastAsia" w:ascii="宋体" w:hAnsi="宋体" w:eastAsia="宋体" w:cs="宋体"/>
          <w:b/>
          <w:kern w:val="0"/>
          <w:sz w:val="28"/>
          <w:szCs w:val="28"/>
          <w:highlight w:val="none"/>
        </w:rPr>
        <w:t>格式5-1：服务方案</w:t>
      </w:r>
    </w:p>
    <w:p>
      <w:pPr>
        <w:spacing w:line="360" w:lineRule="auto"/>
        <w:ind w:firstLine="420" w:firstLineChars="20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（请供应商按要求根据自己的实际情况自行编制）</w:t>
      </w:r>
    </w:p>
    <w:p>
      <w:pP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br w:type="page"/>
      </w:r>
    </w:p>
    <w:p>
      <w:pPr>
        <w:spacing w:line="360" w:lineRule="auto"/>
        <w:jc w:val="left"/>
        <w:rPr>
          <w:rFonts w:hint="eastAsia" w:ascii="宋体" w:hAnsi="宋体" w:eastAsia="宋体" w:cs="宋体"/>
          <w:b/>
          <w:kern w:val="0"/>
          <w:sz w:val="28"/>
          <w:szCs w:val="28"/>
          <w:highlight w:val="none"/>
        </w:rPr>
      </w:pPr>
      <w:bookmarkStart w:id="243" w:name="_Toc441237639"/>
      <w:r>
        <w:rPr>
          <w:rFonts w:hint="eastAsia" w:ascii="宋体" w:hAnsi="宋体" w:eastAsia="宋体" w:cs="宋体"/>
          <w:b/>
          <w:kern w:val="0"/>
          <w:sz w:val="28"/>
          <w:szCs w:val="28"/>
          <w:highlight w:val="none"/>
        </w:rPr>
        <w:t>格式5-2：拟派往本项目的人员配备情况表</w:t>
      </w:r>
      <w:bookmarkEnd w:id="243"/>
    </w:p>
    <w:p>
      <w:pPr>
        <w:spacing w:line="360" w:lineRule="auto"/>
        <w:jc w:val="left"/>
        <w:rPr>
          <w:rFonts w:hint="eastAsia" w:ascii="宋体" w:hAnsi="宋体" w:eastAsia="宋体" w:cs="宋体"/>
          <w:b/>
          <w:kern w:val="0"/>
          <w:sz w:val="21"/>
          <w:szCs w:val="21"/>
          <w:highlight w:val="none"/>
        </w:rPr>
      </w:pPr>
    </w:p>
    <w:p>
      <w:pPr>
        <w:spacing w:line="360" w:lineRule="auto"/>
        <w:jc w:val="left"/>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rPr>
        <w:t>项目名称：  项目编号：</w:t>
      </w:r>
    </w:p>
    <w:tbl>
      <w:tblPr>
        <w:tblStyle w:val="19"/>
        <w:tblW w:w="7710" w:type="dxa"/>
        <w:tblInd w:w="8" w:type="dxa"/>
        <w:tblLayout w:type="fixed"/>
        <w:tblCellMar>
          <w:top w:w="0" w:type="dxa"/>
          <w:left w:w="0" w:type="dxa"/>
          <w:bottom w:w="0" w:type="dxa"/>
          <w:right w:w="0" w:type="dxa"/>
        </w:tblCellMar>
      </w:tblPr>
      <w:tblGrid>
        <w:gridCol w:w="864"/>
        <w:gridCol w:w="1399"/>
        <w:gridCol w:w="1282"/>
        <w:gridCol w:w="518"/>
        <w:gridCol w:w="1732"/>
        <w:gridCol w:w="1915"/>
      </w:tblGrid>
      <w:tr>
        <w:tblPrEx>
          <w:tblCellMar>
            <w:top w:w="0" w:type="dxa"/>
            <w:left w:w="0" w:type="dxa"/>
            <w:bottom w:w="0" w:type="dxa"/>
            <w:right w:w="0" w:type="dxa"/>
          </w:tblCellMar>
        </w:tblPrEx>
        <w:trPr>
          <w:cantSplit/>
          <w:trHeight w:val="330" w:hRule="atLeast"/>
        </w:trPr>
        <w:tc>
          <w:tcPr>
            <w:tcW w:w="864" w:type="dxa"/>
            <w:vMerge w:val="restart"/>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cs="宋体"/>
                <w:kern w:val="0"/>
                <w:szCs w:val="21"/>
                <w:highlight w:val="none"/>
              </w:rPr>
            </w:pPr>
            <w:r>
              <w:rPr>
                <w:rFonts w:hint="eastAsia" w:ascii="宋体" w:hAnsi="宋体" w:eastAsia="宋体" w:cs="宋体"/>
                <w:kern w:val="0"/>
                <w:sz w:val="21"/>
                <w:szCs w:val="21"/>
                <w:highlight w:val="none"/>
              </w:rPr>
              <w:t>姓名</w:t>
            </w:r>
          </w:p>
        </w:tc>
        <w:tc>
          <w:tcPr>
            <w:tcW w:w="1399" w:type="dxa"/>
            <w:vMerge w:val="restart"/>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cs="宋体"/>
                <w:kern w:val="0"/>
                <w:szCs w:val="21"/>
                <w:highlight w:val="none"/>
              </w:rPr>
            </w:pPr>
            <w:r>
              <w:rPr>
                <w:rFonts w:hint="eastAsia" w:ascii="宋体" w:hAnsi="宋体" w:eastAsia="宋体" w:cs="宋体"/>
                <w:kern w:val="0"/>
                <w:sz w:val="21"/>
                <w:szCs w:val="21"/>
                <w:highlight w:val="none"/>
              </w:rPr>
              <w:t>岗位</w:t>
            </w:r>
          </w:p>
        </w:tc>
        <w:tc>
          <w:tcPr>
            <w:tcW w:w="3532" w:type="dxa"/>
            <w:gridSpan w:val="3"/>
            <w:tcBorders>
              <w:top w:val="single" w:color="auto" w:sz="6" w:space="0"/>
              <w:left w:val="single" w:color="auto" w:sz="4"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kern w:val="0"/>
                <w:szCs w:val="21"/>
                <w:highlight w:val="none"/>
                <w:lang w:eastAsia="zh-CN"/>
              </w:rPr>
            </w:pPr>
            <w:r>
              <w:rPr>
                <w:rFonts w:hint="eastAsia" w:ascii="宋体" w:hAnsi="宋体" w:cs="宋体"/>
                <w:kern w:val="0"/>
                <w:sz w:val="21"/>
                <w:szCs w:val="21"/>
                <w:highlight w:val="none"/>
                <w:lang w:eastAsia="zh-CN"/>
              </w:rPr>
              <w:t>专业人员证书</w:t>
            </w:r>
          </w:p>
        </w:tc>
        <w:tc>
          <w:tcPr>
            <w:tcW w:w="1915" w:type="dxa"/>
            <w:tcBorders>
              <w:top w:val="single" w:color="auto" w:sz="6" w:space="0"/>
              <w:left w:val="single" w:color="auto" w:sz="4"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备注</w:t>
            </w:r>
          </w:p>
        </w:tc>
      </w:tr>
      <w:tr>
        <w:tblPrEx>
          <w:tblCellMar>
            <w:top w:w="0" w:type="dxa"/>
            <w:left w:w="0" w:type="dxa"/>
            <w:bottom w:w="0" w:type="dxa"/>
            <w:right w:w="0" w:type="dxa"/>
          </w:tblCellMar>
        </w:tblPrEx>
        <w:trPr>
          <w:cantSplit/>
        </w:trPr>
        <w:tc>
          <w:tcPr>
            <w:tcW w:w="864"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Cs w:val="21"/>
                <w:highlight w:val="none"/>
              </w:rPr>
            </w:pPr>
          </w:p>
        </w:tc>
        <w:tc>
          <w:tcPr>
            <w:tcW w:w="1399"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widowControl/>
              <w:suppressLineNumbers w:val="0"/>
              <w:spacing w:before="0" w:beforeAutospacing="0" w:after="0" w:afterAutospacing="0"/>
              <w:ind w:left="0" w:right="0"/>
              <w:jc w:val="left"/>
              <w:rPr>
                <w:rFonts w:hint="default" w:ascii="宋体" w:hAnsi="宋体" w:cs="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cs="宋体"/>
                <w:kern w:val="0"/>
                <w:szCs w:val="21"/>
                <w:highlight w:val="none"/>
              </w:rPr>
            </w:pPr>
            <w:r>
              <w:rPr>
                <w:rFonts w:hint="eastAsia" w:ascii="宋体" w:hAnsi="宋体" w:eastAsia="宋体" w:cs="宋体"/>
                <w:kern w:val="0"/>
                <w:sz w:val="21"/>
                <w:szCs w:val="21"/>
                <w:highlight w:val="none"/>
              </w:rPr>
              <w:t>证书名称</w:t>
            </w: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cs="宋体"/>
                <w:kern w:val="0"/>
                <w:szCs w:val="21"/>
                <w:highlight w:val="none"/>
              </w:rPr>
            </w:pPr>
            <w:r>
              <w:rPr>
                <w:rFonts w:hint="eastAsia" w:ascii="宋体" w:hAnsi="宋体" w:eastAsia="宋体" w:cs="宋体"/>
                <w:kern w:val="0"/>
                <w:sz w:val="21"/>
                <w:szCs w:val="21"/>
                <w:highlight w:val="none"/>
              </w:rPr>
              <w:t>级别</w:t>
            </w: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cs="宋体"/>
                <w:kern w:val="0"/>
                <w:szCs w:val="21"/>
                <w:highlight w:val="none"/>
              </w:rPr>
            </w:pPr>
            <w:r>
              <w:rPr>
                <w:rFonts w:hint="eastAsia" w:ascii="宋体" w:hAnsi="宋体" w:eastAsia="宋体" w:cs="宋体"/>
                <w:kern w:val="0"/>
                <w:sz w:val="21"/>
                <w:szCs w:val="21"/>
                <w:highlight w:val="none"/>
              </w:rPr>
              <w:t>证号</w:t>
            </w:r>
          </w:p>
        </w:tc>
        <w:tc>
          <w:tcPr>
            <w:tcW w:w="1915" w:type="dxa"/>
            <w:tcBorders>
              <w:left w:val="single" w:color="auto" w:sz="4"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cs="宋体"/>
                <w:kern w:val="0"/>
                <w:szCs w:val="21"/>
                <w:highlight w:val="none"/>
              </w:rPr>
            </w:pPr>
          </w:p>
        </w:tc>
      </w:tr>
      <w:tr>
        <w:tblPrEx>
          <w:tblCellMar>
            <w:top w:w="0" w:type="dxa"/>
            <w:left w:w="0" w:type="dxa"/>
            <w:bottom w:w="0" w:type="dxa"/>
            <w:right w:w="0" w:type="dxa"/>
          </w:tblCellMar>
        </w:tblPrEx>
        <w:tc>
          <w:tcPr>
            <w:tcW w:w="864" w:type="dxa"/>
            <w:tcBorders>
              <w:top w:val="nil"/>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r>
        <w:tblPrEx>
          <w:tblCellMar>
            <w:top w:w="0" w:type="dxa"/>
            <w:left w:w="0" w:type="dxa"/>
            <w:bottom w:w="0" w:type="dxa"/>
            <w:right w:w="0" w:type="dxa"/>
          </w:tblCellMar>
        </w:tblPrEx>
        <w:tc>
          <w:tcPr>
            <w:tcW w:w="864"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39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28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51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732"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c>
          <w:tcPr>
            <w:tcW w:w="19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ascii="宋体" w:hAnsi="宋体"/>
                <w:kern w:val="0"/>
                <w:szCs w:val="21"/>
                <w:highlight w:val="none"/>
              </w:rPr>
            </w:pPr>
          </w:p>
        </w:tc>
      </w:tr>
    </w:tbl>
    <w:p>
      <w:pPr>
        <w:spacing w:line="360" w:lineRule="auto"/>
        <w:jc w:val="left"/>
        <w:rPr>
          <w:rFonts w:hint="eastAsia" w:ascii="宋体" w:hAnsi="宋体" w:eastAsia="宋体" w:cs="宋体"/>
          <w:b/>
          <w:sz w:val="21"/>
          <w:szCs w:val="21"/>
          <w:highlight w:val="none"/>
          <w:u w:val="single"/>
        </w:rPr>
      </w:pPr>
      <w:r>
        <w:rPr>
          <w:rFonts w:hint="eastAsia" w:ascii="宋体" w:hAnsi="宋体" w:eastAsia="宋体" w:cs="宋体"/>
          <w:sz w:val="21"/>
          <w:szCs w:val="21"/>
          <w:highlight w:val="none"/>
        </w:rPr>
        <w:t>说明：1.人员的相关证件、证书复印件；</w:t>
      </w:r>
    </w:p>
    <w:p>
      <w:pPr>
        <w:spacing w:line="360" w:lineRule="auto"/>
        <w:rPr>
          <w:rFonts w:hint="eastAsia" w:ascii="宋体" w:hAnsi="宋体" w:eastAsia="宋体" w:cs="宋体"/>
          <w:sz w:val="21"/>
          <w:szCs w:val="21"/>
          <w:highlight w:val="none"/>
        </w:rPr>
      </w:pPr>
    </w:p>
    <w:p>
      <w:pPr>
        <w:spacing w:line="360" w:lineRule="auto"/>
        <w:rPr>
          <w:rFonts w:hint="eastAsia" w:ascii="宋体" w:hAnsi="宋体" w:eastAsia="宋体" w:cs="宋体"/>
          <w:sz w:val="21"/>
          <w:szCs w:val="21"/>
          <w:highlight w:val="none"/>
        </w:rPr>
      </w:pP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供应商：（盖单位鲜章）</w:t>
      </w: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r>
        <w:rPr>
          <w:rFonts w:hint="eastAsia" w:ascii="宋体" w:hAnsi="宋体" w:eastAsia="宋体" w:cs="宋体"/>
          <w:sz w:val="21"/>
          <w:szCs w:val="21"/>
          <w:highlight w:val="none"/>
          <w:lang w:eastAsia="zh-CN"/>
        </w:rPr>
        <w:t>或委托代理人</w:t>
      </w:r>
      <w:r>
        <w:rPr>
          <w:rFonts w:hint="eastAsia" w:ascii="宋体" w:hAnsi="宋体" w:eastAsia="宋体" w:cs="宋体"/>
          <w:sz w:val="21"/>
          <w:szCs w:val="21"/>
          <w:highlight w:val="none"/>
        </w:rPr>
        <w:t>：（签名或</w:t>
      </w:r>
      <w:r>
        <w:rPr>
          <w:rFonts w:hint="eastAsia" w:ascii="宋体" w:hAnsi="宋体" w:eastAsia="宋体" w:cs="宋体"/>
          <w:sz w:val="21"/>
          <w:szCs w:val="21"/>
          <w:highlight w:val="none"/>
          <w:lang w:eastAsia="zh-CN"/>
        </w:rPr>
        <w:t>盖</w:t>
      </w:r>
      <w:r>
        <w:rPr>
          <w:rFonts w:hint="eastAsia" w:ascii="宋体" w:hAnsi="宋体" w:eastAsia="宋体" w:cs="宋体"/>
          <w:sz w:val="21"/>
          <w:szCs w:val="21"/>
          <w:highlight w:val="none"/>
        </w:rPr>
        <w:t>章）</w:t>
      </w:r>
    </w:p>
    <w:p>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年月日</w:t>
      </w: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bookmarkStart w:id="244" w:name="_Toc495671862"/>
      <w:bookmarkStart w:id="245" w:name="_Toc27395"/>
      <w:bookmarkStart w:id="246" w:name="_Toc337822258"/>
      <w:bookmarkStart w:id="247" w:name="_Toc614"/>
    </w:p>
    <w:p>
      <w:pPr>
        <w:spacing w:line="360" w:lineRule="auto"/>
        <w:jc w:val="left"/>
        <w:rPr>
          <w:rFonts w:hint="eastAsia" w:ascii="宋体" w:hAnsi="宋体" w:eastAsia="宋体" w:cs="宋体"/>
          <w:b/>
          <w:kern w:val="0"/>
          <w:sz w:val="28"/>
          <w:szCs w:val="28"/>
          <w:highlight w:val="none"/>
        </w:rPr>
      </w:pPr>
      <w:bookmarkStart w:id="248" w:name="_Toc269114319"/>
      <w:bookmarkStart w:id="249" w:name="_Toc441237642"/>
      <w:bookmarkStart w:id="250" w:name="_Toc251137076"/>
      <w:r>
        <w:rPr>
          <w:rFonts w:hint="eastAsia" w:ascii="宋体" w:hAnsi="宋体" w:eastAsia="宋体" w:cs="宋体"/>
          <w:b/>
          <w:kern w:val="0"/>
          <w:sz w:val="28"/>
          <w:szCs w:val="28"/>
          <w:highlight w:val="none"/>
        </w:rPr>
        <w:t>格式5-</w:t>
      </w:r>
      <w:r>
        <w:rPr>
          <w:rFonts w:hint="eastAsia" w:ascii="宋体" w:hAnsi="宋体" w:cs="宋体"/>
          <w:b/>
          <w:kern w:val="0"/>
          <w:sz w:val="28"/>
          <w:szCs w:val="28"/>
          <w:highlight w:val="none"/>
          <w:lang w:val="en-US" w:eastAsia="zh-CN"/>
        </w:rPr>
        <w:t>3</w:t>
      </w:r>
      <w:r>
        <w:rPr>
          <w:rFonts w:hint="eastAsia" w:ascii="宋体" w:hAnsi="宋体" w:eastAsia="宋体" w:cs="宋体"/>
          <w:b/>
          <w:kern w:val="0"/>
          <w:sz w:val="28"/>
          <w:szCs w:val="28"/>
          <w:highlight w:val="none"/>
        </w:rPr>
        <w:t>：供应商内部管理制度</w:t>
      </w:r>
      <w:bookmarkEnd w:id="248"/>
      <w:bookmarkEnd w:id="249"/>
      <w:bookmarkEnd w:id="250"/>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要求提供供应商的内部管理制度，具体格式由供应商自行设计。</w:t>
      </w: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供应商：（盖单位鲜章）</w:t>
      </w: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法定代表人：（签名或签章）</w:t>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年月日</w:t>
      </w: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spacing w:line="360" w:lineRule="auto"/>
        <w:jc w:val="left"/>
        <w:rPr>
          <w:rFonts w:hint="eastAsia" w:ascii="宋体" w:hAnsi="宋体" w:eastAsia="宋体" w:cs="宋体"/>
          <w:b/>
          <w:kern w:val="0"/>
          <w:sz w:val="28"/>
          <w:szCs w:val="28"/>
          <w:highlight w:val="none"/>
        </w:rPr>
      </w:pPr>
      <w:bookmarkStart w:id="251" w:name="_Toc441237643"/>
      <w:bookmarkStart w:id="252" w:name="_Toc251137077"/>
      <w:bookmarkStart w:id="253" w:name="_Toc269114320"/>
      <w:r>
        <w:rPr>
          <w:rFonts w:hint="eastAsia" w:ascii="宋体" w:hAnsi="宋体" w:eastAsia="宋体" w:cs="宋体"/>
          <w:b/>
          <w:kern w:val="0"/>
          <w:sz w:val="28"/>
          <w:szCs w:val="28"/>
          <w:highlight w:val="none"/>
        </w:rPr>
        <w:t>格式5-</w:t>
      </w:r>
      <w:r>
        <w:rPr>
          <w:rFonts w:hint="eastAsia" w:ascii="宋体" w:hAnsi="宋体" w:cs="宋体"/>
          <w:b/>
          <w:kern w:val="0"/>
          <w:sz w:val="28"/>
          <w:szCs w:val="28"/>
          <w:highlight w:val="none"/>
          <w:lang w:val="en-US" w:eastAsia="zh-CN"/>
        </w:rPr>
        <w:t>4</w:t>
      </w:r>
      <w:r>
        <w:rPr>
          <w:rFonts w:hint="eastAsia" w:ascii="宋体" w:hAnsi="宋体" w:eastAsia="宋体" w:cs="宋体"/>
          <w:b/>
          <w:kern w:val="0"/>
          <w:sz w:val="28"/>
          <w:szCs w:val="28"/>
          <w:highlight w:val="none"/>
        </w:rPr>
        <w:t>：服务质量承诺及保证措施</w:t>
      </w:r>
      <w:bookmarkEnd w:id="251"/>
      <w:bookmarkEnd w:id="252"/>
      <w:bookmarkEnd w:id="253"/>
    </w:p>
    <w:p>
      <w:pPr>
        <w:ind w:firstLine="420" w:firstLineChars="200"/>
        <w:jc w:val="left"/>
        <w:rPr>
          <w:rFonts w:hint="eastAsia" w:ascii="宋体" w:hAnsi="宋体" w:eastAsia="宋体" w:cs="宋体"/>
          <w:b/>
          <w:sz w:val="21"/>
          <w:szCs w:val="21"/>
          <w:highlight w:val="none"/>
        </w:rPr>
      </w:pPr>
      <w:r>
        <w:rPr>
          <w:rFonts w:hint="eastAsia" w:ascii="宋体" w:hAnsi="宋体" w:eastAsia="宋体" w:cs="宋体"/>
          <w:sz w:val="21"/>
          <w:szCs w:val="21"/>
          <w:highlight w:val="none"/>
        </w:rPr>
        <w:t>要求提供针对完成本项目的具体服务质量承诺及保证措施，对项目实施的范围、质量等服务完成并交付甲方验收时间的承诺，具体格式由供应商自行设计。</w:t>
      </w: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供应商：（盖单位鲜章）</w:t>
      </w: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r>
        <w:rPr>
          <w:rFonts w:hint="eastAsia" w:ascii="宋体" w:hAnsi="宋体" w:eastAsia="宋体" w:cs="宋体"/>
          <w:sz w:val="21"/>
          <w:szCs w:val="21"/>
          <w:highlight w:val="none"/>
          <w:lang w:eastAsia="zh-CN"/>
        </w:rPr>
        <w:t>或委托代理人</w:t>
      </w:r>
      <w:r>
        <w:rPr>
          <w:rFonts w:hint="eastAsia" w:ascii="宋体" w:hAnsi="宋体" w:eastAsia="宋体" w:cs="宋体"/>
          <w:sz w:val="21"/>
          <w:szCs w:val="21"/>
          <w:highlight w:val="none"/>
        </w:rPr>
        <w:t>：（签名或</w:t>
      </w:r>
      <w:r>
        <w:rPr>
          <w:rFonts w:hint="eastAsia" w:ascii="宋体" w:hAnsi="宋体" w:eastAsia="宋体" w:cs="宋体"/>
          <w:sz w:val="21"/>
          <w:szCs w:val="21"/>
          <w:highlight w:val="none"/>
          <w:lang w:eastAsia="zh-CN"/>
        </w:rPr>
        <w:t>盖</w:t>
      </w:r>
      <w:r>
        <w:rPr>
          <w:rFonts w:hint="eastAsia" w:ascii="宋体" w:hAnsi="宋体" w:eastAsia="宋体" w:cs="宋体"/>
          <w:sz w:val="21"/>
          <w:szCs w:val="21"/>
          <w:highlight w:val="none"/>
        </w:rPr>
        <w:t>章）</w:t>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年月日</w:t>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bookmarkEnd w:id="244"/>
    <w:bookmarkEnd w:id="245"/>
    <w:bookmarkEnd w:id="246"/>
    <w:bookmarkEnd w:id="247"/>
    <w:p>
      <w:pPr>
        <w:pStyle w:val="3"/>
        <w:numPr>
          <w:ilvl w:val="1"/>
          <w:numId w:val="0"/>
        </w:numPr>
        <w:tabs>
          <w:tab w:val="clear" w:pos="1021"/>
        </w:tabs>
        <w:bidi w:val="0"/>
        <w:jc w:val="center"/>
        <w:rPr>
          <w:rFonts w:hint="eastAsia" w:ascii="宋体" w:hAnsi="宋体" w:eastAsia="宋体" w:cs="宋体"/>
          <w:b/>
          <w:bCs w:val="0"/>
          <w:color w:val="000000"/>
          <w:kern w:val="0"/>
          <w:sz w:val="32"/>
          <w:szCs w:val="32"/>
          <w:highlight w:val="none"/>
          <w:lang w:val="en-US" w:eastAsia="zh-CN" w:bidi="ar-SA"/>
        </w:rPr>
      </w:pPr>
      <w:bookmarkStart w:id="254" w:name="_Toc518651959"/>
      <w:bookmarkStart w:id="255" w:name="_Toc14196"/>
      <w:bookmarkStart w:id="256" w:name="_Toc3546"/>
      <w:r>
        <w:rPr>
          <w:rFonts w:hint="eastAsia" w:ascii="宋体" w:hAnsi="宋体" w:eastAsia="宋体" w:cs="宋体"/>
          <w:b/>
          <w:bCs w:val="0"/>
          <w:color w:val="000000"/>
          <w:kern w:val="0"/>
          <w:sz w:val="32"/>
          <w:szCs w:val="32"/>
          <w:highlight w:val="none"/>
          <w:lang w:val="en-US" w:eastAsia="zh-CN" w:bidi="ar-SA"/>
        </w:rPr>
        <w:t>格式6 商务文件</w:t>
      </w:r>
      <w:bookmarkEnd w:id="254"/>
      <w:bookmarkEnd w:id="255"/>
      <w:bookmarkEnd w:id="256"/>
    </w:p>
    <w:p>
      <w:pPr>
        <w:spacing w:line="360" w:lineRule="auto"/>
        <w:jc w:val="left"/>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格式6-1：</w:t>
      </w:r>
    </w:p>
    <w:p>
      <w:pPr>
        <w:spacing w:line="360" w:lineRule="auto"/>
        <w:ind w:firstLine="420" w:firstLineChars="200"/>
        <w:rPr>
          <w:rFonts w:hint="eastAsia" w:ascii="宋体" w:hAnsi="宋体" w:eastAsia="宋体" w:cs="宋体"/>
          <w:b/>
          <w:sz w:val="21"/>
          <w:szCs w:val="21"/>
          <w:highlight w:val="none"/>
        </w:rPr>
      </w:pPr>
    </w:p>
    <w:p>
      <w:pPr>
        <w:spacing w:line="360" w:lineRule="auto"/>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★（一）营业执照（扫描件）</w:t>
      </w:r>
    </w:p>
    <w:p>
      <w:pPr>
        <w:spacing w:line="360" w:lineRule="auto"/>
        <w:jc w:val="center"/>
        <w:rPr>
          <w:rFonts w:hint="eastAsia" w:ascii="宋体" w:hAnsi="宋体" w:eastAsia="宋体" w:cs="宋体"/>
          <w:sz w:val="21"/>
          <w:szCs w:val="21"/>
          <w:highlight w:val="none"/>
        </w:rPr>
      </w:pPr>
    </w:p>
    <w:p>
      <w:pPr>
        <w:spacing w:line="360" w:lineRule="auto"/>
        <w:ind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供应商有效的营业执照副本内页：要求清晰反映企业法人年检情况记录和经营范围。</w:t>
      </w:r>
    </w:p>
    <w:p>
      <w:pPr>
        <w:spacing w:line="360" w:lineRule="auto"/>
        <w:ind w:firstLine="420" w:firstLineChars="200"/>
        <w:rPr>
          <w:rFonts w:hint="eastAsia" w:ascii="宋体" w:hAnsi="宋体" w:eastAsia="宋体" w:cs="宋体"/>
          <w:sz w:val="21"/>
          <w:szCs w:val="21"/>
          <w:highlight w:val="none"/>
        </w:rPr>
      </w:pPr>
    </w:p>
    <w:p>
      <w:pPr>
        <w:spacing w:line="360" w:lineRule="auto"/>
        <w:ind w:firstLine="420" w:firstLineChars="200"/>
        <w:rPr>
          <w:rFonts w:hint="eastAsia" w:ascii="宋体" w:hAnsi="宋体" w:eastAsia="宋体" w:cs="宋体"/>
          <w:sz w:val="21"/>
          <w:szCs w:val="21"/>
          <w:highlight w:val="none"/>
        </w:rPr>
      </w:pPr>
    </w:p>
    <w:p>
      <w:pPr>
        <w:spacing w:line="360" w:lineRule="auto"/>
        <w:ind w:firstLine="420" w:firstLineChars="200"/>
        <w:rPr>
          <w:rFonts w:hint="eastAsia" w:ascii="宋体" w:hAnsi="宋体" w:eastAsia="宋体" w:cs="宋体"/>
          <w:b/>
          <w:sz w:val="21"/>
          <w:szCs w:val="21"/>
          <w:highlight w:val="none"/>
        </w:rPr>
      </w:pPr>
    </w:p>
    <w:p>
      <w:pPr>
        <w:spacing w:line="360" w:lineRule="auto"/>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★（二）组织机构代码证（扫描件）</w:t>
      </w:r>
    </w:p>
    <w:p>
      <w:pPr>
        <w:spacing w:line="360" w:lineRule="auto"/>
        <w:ind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要求清晰反映企业法人年检情况和经营范围。</w:t>
      </w:r>
    </w:p>
    <w:p>
      <w:pPr>
        <w:spacing w:line="360" w:lineRule="auto"/>
        <w:ind w:firstLine="420" w:firstLineChars="200"/>
        <w:jc w:val="center"/>
        <w:rPr>
          <w:rFonts w:hint="eastAsia" w:ascii="宋体" w:hAnsi="宋体" w:eastAsia="宋体" w:cs="宋体"/>
          <w:sz w:val="21"/>
          <w:szCs w:val="21"/>
          <w:highlight w:val="none"/>
        </w:rPr>
      </w:pPr>
    </w:p>
    <w:p>
      <w:pPr>
        <w:spacing w:line="360" w:lineRule="auto"/>
        <w:ind w:firstLine="420" w:firstLineChars="200"/>
        <w:jc w:val="center"/>
        <w:rPr>
          <w:rFonts w:hint="eastAsia" w:ascii="宋体" w:hAnsi="宋体" w:eastAsia="宋体" w:cs="宋体"/>
          <w:sz w:val="21"/>
          <w:szCs w:val="21"/>
          <w:highlight w:val="none"/>
        </w:rPr>
      </w:pPr>
    </w:p>
    <w:p>
      <w:pPr>
        <w:spacing w:line="360" w:lineRule="auto"/>
        <w:ind w:firstLine="420" w:firstLineChars="200"/>
        <w:jc w:val="center"/>
        <w:rPr>
          <w:rFonts w:hint="eastAsia" w:ascii="宋体" w:hAnsi="宋体" w:eastAsia="宋体" w:cs="宋体"/>
          <w:sz w:val="21"/>
          <w:szCs w:val="21"/>
          <w:highlight w:val="none"/>
        </w:rPr>
      </w:pPr>
    </w:p>
    <w:p>
      <w:pPr>
        <w:spacing w:line="360" w:lineRule="auto"/>
        <w:ind w:firstLine="640" w:firstLineChars="20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★（三）税务登记证（扫描件）</w:t>
      </w:r>
    </w:p>
    <w:p>
      <w:pPr>
        <w:spacing w:line="360" w:lineRule="auto"/>
        <w:ind w:firstLine="420" w:firstLineChars="200"/>
        <w:jc w:val="center"/>
        <w:rPr>
          <w:rFonts w:hint="eastAsia" w:ascii="宋体" w:hAnsi="宋体" w:eastAsia="宋体" w:cs="宋体"/>
          <w:sz w:val="21"/>
          <w:szCs w:val="21"/>
          <w:highlight w:val="none"/>
        </w:rPr>
      </w:pPr>
    </w:p>
    <w:p>
      <w:pPr>
        <w:spacing w:line="360" w:lineRule="auto"/>
        <w:ind w:firstLine="420" w:firstLineChars="200"/>
        <w:jc w:val="center"/>
        <w:rPr>
          <w:rFonts w:hint="eastAsia" w:ascii="宋体" w:hAnsi="宋体" w:eastAsia="宋体" w:cs="宋体"/>
          <w:sz w:val="21"/>
          <w:szCs w:val="21"/>
          <w:highlight w:val="none"/>
        </w:rPr>
      </w:pPr>
    </w:p>
    <w:p>
      <w:pPr>
        <w:spacing w:line="360" w:lineRule="auto"/>
        <w:ind w:firstLine="420" w:firstLineChars="200"/>
        <w:jc w:val="center"/>
        <w:rPr>
          <w:rFonts w:hint="eastAsia" w:ascii="宋体" w:hAnsi="宋体" w:eastAsia="宋体" w:cs="宋体"/>
          <w:sz w:val="21"/>
          <w:szCs w:val="21"/>
          <w:highlight w:val="none"/>
        </w:rPr>
      </w:pPr>
    </w:p>
    <w:p>
      <w:pPr>
        <w:spacing w:line="360" w:lineRule="auto"/>
        <w:ind w:firstLine="480" w:firstLineChars="2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注：已办理“三证合一”、“五证合一”的供应商提供营业执照即可</w:t>
      </w:r>
    </w:p>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r>
    </w:p>
    <w:p>
      <w:pPr>
        <w:spacing w:line="360" w:lineRule="auto"/>
        <w:jc w:val="left"/>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格式6-2：</w:t>
      </w:r>
    </w:p>
    <w:p>
      <w:pPr>
        <w:spacing w:line="360" w:lineRule="auto"/>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法定代表人资格证明书</w:t>
      </w:r>
    </w:p>
    <w:p>
      <w:pPr>
        <w:spacing w:line="360" w:lineRule="auto"/>
        <w:jc w:val="center"/>
        <w:rPr>
          <w:rFonts w:hint="eastAsia" w:ascii="宋体" w:hAnsi="宋体" w:eastAsia="宋体" w:cs="宋体"/>
          <w:b/>
          <w:sz w:val="21"/>
          <w:szCs w:val="21"/>
          <w:highlight w:val="none"/>
        </w:rPr>
      </w:pP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供应商名称：</w:t>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单位性质：</w:t>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成立时间：年月日</w:t>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经营期限：</w:t>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姓名：性别：年龄：职务：</w:t>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系</w:t>
      </w:r>
      <w:r>
        <w:rPr>
          <w:rFonts w:hint="eastAsia" w:ascii="宋体" w:hAnsi="宋体" w:eastAsia="宋体" w:cs="宋体"/>
          <w:sz w:val="21"/>
          <w:szCs w:val="21"/>
          <w:highlight w:val="none"/>
          <w:u w:val="single"/>
        </w:rPr>
        <w:t>（供应商名称）</w:t>
      </w:r>
      <w:r>
        <w:rPr>
          <w:rFonts w:hint="eastAsia" w:ascii="宋体" w:hAnsi="宋体" w:eastAsia="宋体" w:cs="宋体"/>
          <w:sz w:val="21"/>
          <w:szCs w:val="21"/>
          <w:highlight w:val="none"/>
        </w:rPr>
        <w:t>的法定代表人。</w:t>
      </w:r>
    </w:p>
    <w:p>
      <w:pPr>
        <w:spacing w:line="360" w:lineRule="auto"/>
        <w:ind w:firstLine="420" w:firstLineChars="200"/>
        <w:rPr>
          <w:rFonts w:hint="eastAsia" w:ascii="宋体" w:hAnsi="宋体" w:eastAsia="宋体" w:cs="宋体"/>
          <w:sz w:val="21"/>
          <w:szCs w:val="21"/>
          <w:highlight w:val="none"/>
        </w:rPr>
      </w:pP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特此证明。</w:t>
      </w:r>
    </w:p>
    <w:p>
      <w:pPr>
        <w:spacing w:line="360" w:lineRule="auto"/>
        <w:rPr>
          <w:rFonts w:hint="eastAsia" w:ascii="宋体" w:hAnsi="宋体" w:eastAsia="宋体" w:cs="宋体"/>
          <w:sz w:val="21"/>
          <w:szCs w:val="21"/>
          <w:highlight w:val="none"/>
        </w:rPr>
      </w:pPr>
    </w:p>
    <w:p>
      <w:pPr>
        <w:spacing w:line="360" w:lineRule="auto"/>
        <w:rPr>
          <w:rFonts w:hint="eastAsia" w:ascii="宋体" w:hAnsi="宋体" w:eastAsia="宋体" w:cs="宋体"/>
          <w:sz w:val="21"/>
          <w:szCs w:val="21"/>
          <w:highlight w:val="none"/>
        </w:rPr>
      </w:pPr>
    </w:p>
    <w:p>
      <w:pPr>
        <w:spacing w:line="360" w:lineRule="auto"/>
        <w:ind w:left="3780" w:leftChars="1800"/>
        <w:rPr>
          <w:rFonts w:hint="eastAsia" w:ascii="宋体" w:hAnsi="宋体" w:eastAsia="宋体" w:cs="宋体"/>
          <w:sz w:val="21"/>
          <w:szCs w:val="21"/>
          <w:highlight w:val="none"/>
        </w:rPr>
      </w:pPr>
      <w:r>
        <w:rPr>
          <w:rFonts w:hint="eastAsia" w:ascii="宋体" w:hAnsi="宋体" w:eastAsia="宋体" w:cs="宋体"/>
          <w:sz w:val="21"/>
          <w:szCs w:val="21"/>
          <w:highlight w:val="none"/>
        </w:rPr>
        <w:t>供应商：（盖单位鲜章）</w:t>
      </w:r>
    </w:p>
    <w:p>
      <w:pPr>
        <w:spacing w:line="360" w:lineRule="auto"/>
        <w:ind w:left="3780" w:leftChars="1800" w:firstLine="105" w:firstLineChars="50"/>
        <w:rPr>
          <w:rFonts w:hint="eastAsia" w:ascii="宋体" w:hAnsi="宋体" w:eastAsia="宋体" w:cs="宋体"/>
          <w:sz w:val="21"/>
          <w:szCs w:val="21"/>
          <w:highlight w:val="none"/>
        </w:rPr>
      </w:pPr>
      <w:r>
        <w:rPr>
          <w:rFonts w:hint="eastAsia" w:ascii="宋体" w:hAnsi="宋体" w:eastAsia="宋体" w:cs="宋体"/>
          <w:sz w:val="21"/>
          <w:szCs w:val="21"/>
          <w:highlight w:val="none"/>
        </w:rPr>
        <w:t>年月日</w:t>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附法定代表人身份证扫描件：</w:t>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pPr>
        <w:spacing w:line="360" w:lineRule="auto"/>
        <w:jc w:val="left"/>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格式6-3：</w:t>
      </w:r>
    </w:p>
    <w:p>
      <w:pPr>
        <w:spacing w:line="360" w:lineRule="auto"/>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法定代表人授权委托书</w:t>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致：</w:t>
      </w:r>
      <w:r>
        <w:rPr>
          <w:rFonts w:hint="eastAsia" w:ascii="宋体" w:hAnsi="宋体" w:eastAsia="宋体" w:cs="宋体"/>
          <w:sz w:val="21"/>
          <w:szCs w:val="21"/>
          <w:highlight w:val="none"/>
          <w:u w:val="single"/>
        </w:rPr>
        <w:t>云南省政府采购和出让中心</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本授权书声明：</w:t>
      </w:r>
      <w:r>
        <w:rPr>
          <w:rFonts w:hint="eastAsia" w:ascii="宋体" w:hAnsi="宋体" w:eastAsia="宋体" w:cs="宋体"/>
          <w:sz w:val="21"/>
          <w:szCs w:val="21"/>
          <w:highlight w:val="none"/>
          <w:u w:val="single"/>
        </w:rPr>
        <w:t xml:space="preserve">       （供应商全称）     </w:t>
      </w:r>
      <w:r>
        <w:rPr>
          <w:rFonts w:hint="eastAsia" w:ascii="宋体" w:hAnsi="宋体" w:eastAsia="宋体" w:cs="宋体"/>
          <w:sz w:val="21"/>
          <w:szCs w:val="21"/>
          <w:highlight w:val="none"/>
        </w:rPr>
        <w:t>的法定代表人代表本公司授权</w:t>
      </w:r>
      <w:r>
        <w:rPr>
          <w:rFonts w:hint="eastAsia" w:ascii="宋体" w:hAnsi="宋体" w:eastAsia="宋体" w:cs="宋体"/>
          <w:sz w:val="21"/>
          <w:szCs w:val="21"/>
          <w:highlight w:val="none"/>
          <w:u w:val="single"/>
        </w:rPr>
        <w:t xml:space="preserve">   （委托代理人姓名）   </w:t>
      </w:r>
      <w:r>
        <w:rPr>
          <w:rFonts w:hint="eastAsia" w:ascii="宋体" w:hAnsi="宋体" w:eastAsia="宋体" w:cs="宋体"/>
          <w:sz w:val="21"/>
          <w:szCs w:val="21"/>
          <w:highlight w:val="none"/>
        </w:rPr>
        <w:t>为本公司合法代理人，以本单位名义亲自出席参加贵方组织的</w:t>
      </w:r>
      <w:r>
        <w:rPr>
          <w:rFonts w:hint="eastAsia" w:ascii="宋体" w:hAnsi="宋体" w:eastAsia="宋体" w:cs="宋体"/>
          <w:sz w:val="21"/>
          <w:szCs w:val="21"/>
          <w:highlight w:val="none"/>
          <w:u w:val="single"/>
        </w:rPr>
        <w:t xml:space="preserve">    （采购项目名称）    </w:t>
      </w:r>
      <w:r>
        <w:rPr>
          <w:rFonts w:hint="eastAsia" w:ascii="宋体" w:hAnsi="宋体" w:eastAsia="宋体" w:cs="宋体"/>
          <w:sz w:val="21"/>
          <w:szCs w:val="21"/>
          <w:highlight w:val="none"/>
        </w:rPr>
        <w:t>项目（项目编号：）的谈判。代理人在本项目谈判过程中所签署的一切文件和处理与之有关的一切事务，我方均予承认。</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代理人无转委托权。</w:t>
      </w:r>
    </w:p>
    <w:p>
      <w:pPr>
        <w:spacing w:line="360" w:lineRule="auto"/>
        <w:ind w:firstLine="420" w:firstLineChars="200"/>
        <w:rPr>
          <w:rFonts w:hint="eastAsia" w:ascii="宋体" w:hAnsi="宋体" w:eastAsia="宋体" w:cs="宋体"/>
          <w:sz w:val="21"/>
          <w:szCs w:val="21"/>
          <w:highlight w:val="none"/>
        </w:rPr>
      </w:pPr>
    </w:p>
    <w:p>
      <w:pPr>
        <w:spacing w:line="360" w:lineRule="auto"/>
        <w:ind w:firstLine="420"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供  应  商：</w:t>
      </w:r>
      <w:r>
        <w:rPr>
          <w:rFonts w:hint="eastAsia" w:ascii="宋体" w:hAnsi="宋体" w:eastAsia="宋体" w:cs="宋体"/>
          <w:b/>
          <w:sz w:val="21"/>
          <w:szCs w:val="21"/>
          <w:highlight w:val="none"/>
          <w:u w:val="single"/>
        </w:rPr>
        <w:t>（全称）</w:t>
      </w:r>
      <w:r>
        <w:rPr>
          <w:rFonts w:hint="eastAsia" w:ascii="宋体" w:hAnsi="宋体" w:eastAsia="宋体" w:cs="宋体"/>
          <w:b/>
          <w:sz w:val="21"/>
          <w:szCs w:val="21"/>
          <w:highlight w:val="none"/>
        </w:rPr>
        <w:t>（盖单位鲜章）</w:t>
      </w:r>
    </w:p>
    <w:p>
      <w:pPr>
        <w:spacing w:line="360" w:lineRule="auto"/>
        <w:ind w:firstLine="420" w:firstLineChars="200"/>
        <w:rPr>
          <w:rFonts w:hint="eastAsia" w:ascii="宋体" w:hAnsi="宋体" w:eastAsia="宋体" w:cs="宋体"/>
          <w:b/>
          <w:sz w:val="21"/>
          <w:szCs w:val="21"/>
          <w:highlight w:val="none"/>
        </w:rPr>
      </w:pPr>
    </w:p>
    <w:p>
      <w:pPr>
        <w:spacing w:line="360" w:lineRule="auto"/>
        <w:ind w:firstLine="420"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法定代表人：（签名或</w:t>
      </w:r>
      <w:r>
        <w:rPr>
          <w:rFonts w:hint="eastAsia" w:ascii="宋体" w:hAnsi="宋体" w:eastAsia="宋体" w:cs="宋体"/>
          <w:b/>
          <w:sz w:val="21"/>
          <w:szCs w:val="21"/>
          <w:highlight w:val="none"/>
          <w:lang w:eastAsia="zh-CN"/>
        </w:rPr>
        <w:t>盖</w:t>
      </w:r>
      <w:r>
        <w:rPr>
          <w:rFonts w:hint="eastAsia" w:ascii="宋体" w:hAnsi="宋体" w:eastAsia="宋体" w:cs="宋体"/>
          <w:b/>
          <w:sz w:val="21"/>
          <w:szCs w:val="21"/>
          <w:highlight w:val="none"/>
        </w:rPr>
        <w:t>章）</w:t>
      </w:r>
    </w:p>
    <w:p>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法定代表人身份证号码：</w:t>
      </w:r>
    </w:p>
    <w:p>
      <w:pPr>
        <w:spacing w:line="360" w:lineRule="auto"/>
        <w:ind w:firstLine="420" w:firstLineChars="200"/>
        <w:rPr>
          <w:rFonts w:hint="eastAsia" w:ascii="宋体" w:hAnsi="宋体" w:eastAsia="宋体" w:cs="宋体"/>
          <w:sz w:val="21"/>
          <w:szCs w:val="21"/>
          <w:highlight w:val="none"/>
        </w:rPr>
      </w:pPr>
    </w:p>
    <w:p>
      <w:pPr>
        <w:spacing w:line="360" w:lineRule="auto"/>
        <w:ind w:firstLine="420" w:firstLineChars="200"/>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rPr>
        <w:t>委托代理人姓名：</w:t>
      </w:r>
    </w:p>
    <w:p>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职      务：</w:t>
      </w:r>
    </w:p>
    <w:p>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代理人身份证号码：</w:t>
      </w:r>
    </w:p>
    <w:p>
      <w:pPr>
        <w:spacing w:line="360" w:lineRule="auto"/>
        <w:ind w:firstLine="420" w:firstLineChars="200"/>
        <w:rPr>
          <w:rFonts w:hint="eastAsia" w:ascii="宋体" w:hAnsi="宋体" w:eastAsia="宋体" w:cs="宋体"/>
          <w:sz w:val="21"/>
          <w:szCs w:val="21"/>
          <w:highlight w:val="none"/>
          <w:u w:val="single"/>
        </w:rPr>
      </w:pP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年月日</w:t>
      </w:r>
    </w:p>
    <w:p>
      <w:pPr>
        <w:spacing w:line="360" w:lineRule="auto"/>
        <w:ind w:firstLine="420" w:firstLineChars="200"/>
        <w:rPr>
          <w:rFonts w:hint="eastAsia" w:ascii="宋体" w:hAnsi="宋体" w:eastAsia="宋体" w:cs="宋体"/>
          <w:sz w:val="21"/>
          <w:szCs w:val="21"/>
          <w:highlight w:val="none"/>
        </w:rPr>
      </w:pPr>
    </w:p>
    <w:p>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附：委托代理人详细地址：</w:t>
      </w:r>
    </w:p>
    <w:p>
      <w:pPr>
        <w:spacing w:line="360" w:lineRule="auto"/>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电话：</w:t>
      </w:r>
    </w:p>
    <w:p>
      <w:pPr>
        <w:spacing w:line="360" w:lineRule="auto"/>
        <w:ind w:firstLine="420" w:firstLineChars="200"/>
        <w:rPr>
          <w:rFonts w:hint="eastAsia" w:ascii="宋体" w:hAnsi="宋体" w:eastAsia="宋体" w:cs="宋体"/>
          <w:sz w:val="21"/>
          <w:szCs w:val="21"/>
          <w:highlight w:val="none"/>
        </w:rPr>
      </w:pPr>
    </w:p>
    <w:p>
      <w:pPr>
        <w:spacing w:line="360" w:lineRule="auto"/>
        <w:ind w:firstLine="420"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注：代理人出席谈判会时，应提供本人身份证（如非中国国籍应提供护照）原件交由谈判小组核验。</w:t>
      </w:r>
    </w:p>
    <w:p>
      <w:pPr>
        <w:spacing w:line="360" w:lineRule="auto"/>
        <w:rPr>
          <w:rFonts w:hint="eastAsia" w:ascii="宋体" w:hAnsi="宋体" w:eastAsia="宋体" w:cs="宋体"/>
          <w:sz w:val="21"/>
          <w:szCs w:val="21"/>
          <w:highlight w:val="none"/>
        </w:rPr>
      </w:pP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附委托代理人身份证扫描件：</w:t>
      </w:r>
    </w:p>
    <w:bookmarkEnd w:id="242"/>
    <w:p>
      <w:pPr>
        <w:rPr>
          <w:rFonts w:hint="eastAsia" w:ascii="宋体" w:hAnsi="宋体" w:eastAsia="宋体" w:cs="宋体"/>
          <w:color w:val="000000"/>
          <w:sz w:val="21"/>
          <w:szCs w:val="21"/>
          <w:highlight w:val="none"/>
        </w:rPr>
        <w:sectPr>
          <w:pgSz w:w="11906" w:h="16838"/>
          <w:pgMar w:top="1418" w:right="1134" w:bottom="1134" w:left="1418" w:header="935" w:footer="720" w:gutter="0"/>
          <w:pgNumType w:fmt="decimal"/>
          <w:cols w:space="720" w:num="1"/>
          <w:docGrid w:type="linesAndChars" w:linePitch="331" w:charSpace="0"/>
        </w:sectPr>
      </w:pPr>
    </w:p>
    <w:p>
      <w:pPr>
        <w:spacing w:line="360" w:lineRule="auto"/>
        <w:jc w:val="left"/>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格式6-4：</w:t>
      </w:r>
    </w:p>
    <w:p>
      <w:pPr>
        <w:spacing w:line="360" w:lineRule="auto"/>
        <w:rPr>
          <w:rFonts w:hint="eastAsia" w:ascii="宋体" w:hAnsi="宋体" w:eastAsia="宋体" w:cs="宋体"/>
          <w:sz w:val="21"/>
          <w:szCs w:val="21"/>
          <w:highlight w:val="none"/>
        </w:rPr>
      </w:pPr>
    </w:p>
    <w:p>
      <w:pPr>
        <w:spacing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供应商的资格声明</w:t>
      </w:r>
    </w:p>
    <w:p>
      <w:pPr>
        <w:numPr>
          <w:ilvl w:val="0"/>
          <w:numId w:val="5"/>
        </w:numPr>
        <w:spacing w:before="156" w:beforeLines="50" w:line="360" w:lineRule="auto"/>
        <w:ind w:left="357" w:hanging="35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名称及概况：</w:t>
      </w:r>
    </w:p>
    <w:p>
      <w:pPr>
        <w:numPr>
          <w:ilvl w:val="1"/>
          <w:numId w:val="5"/>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供应商名称：</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numPr>
          <w:ilvl w:val="1"/>
          <w:numId w:val="5"/>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总部地址：</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numPr>
          <w:ilvl w:val="1"/>
          <w:numId w:val="5"/>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电传／传真／电话号码：</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numPr>
          <w:ilvl w:val="1"/>
          <w:numId w:val="5"/>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成立和／或注册日期：</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numPr>
          <w:ilvl w:val="1"/>
          <w:numId w:val="5"/>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实收资本：</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numPr>
          <w:ilvl w:val="1"/>
          <w:numId w:val="5"/>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近期资产负债表(到</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日止)</w:t>
      </w:r>
    </w:p>
    <w:p>
      <w:pPr>
        <w:spacing w:line="360" w:lineRule="auto"/>
        <w:ind w:left="84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①固定资产:</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spacing w:line="360" w:lineRule="auto"/>
        <w:ind w:left="8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②流动资产:</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spacing w:line="360" w:lineRule="auto"/>
        <w:ind w:left="84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③长期负债:</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spacing w:line="360" w:lineRule="auto"/>
        <w:ind w:left="84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④流动负债:</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spacing w:line="360" w:lineRule="auto"/>
        <w:ind w:left="84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⑤净值:</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numPr>
          <w:ilvl w:val="1"/>
          <w:numId w:val="5"/>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主要负责人姓名：(可选填)</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numPr>
          <w:ilvl w:val="1"/>
          <w:numId w:val="5"/>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从业人数：</w:t>
      </w:r>
    </w:p>
    <w:p>
      <w:pPr>
        <w:numPr>
          <w:ilvl w:val="1"/>
          <w:numId w:val="5"/>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供应商在中国的代表的姓名和地址，(如有的话)</w:t>
      </w:r>
    </w:p>
    <w:p>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______________________________________________</w:t>
      </w:r>
    </w:p>
    <w:p>
      <w:pPr>
        <w:spacing w:before="312" w:beforeLines="10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2.(l)关于提供货物的设施及其它情况：</w:t>
      </w:r>
    </w:p>
    <w:p>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___________   _________   __________  ________</w:t>
      </w:r>
      <w:r>
        <w:rPr>
          <w:rFonts w:hint="eastAsia" w:ascii="宋体" w:hAnsi="宋体" w:eastAsia="宋体" w:cs="宋体"/>
          <w:color w:val="000000"/>
          <w:sz w:val="21"/>
          <w:szCs w:val="21"/>
          <w:highlight w:val="none"/>
          <w:u w:val="single"/>
        </w:rPr>
        <w:tab/>
      </w:r>
    </w:p>
    <w:p>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___________   _________   __________  ________</w:t>
      </w:r>
      <w:r>
        <w:rPr>
          <w:rFonts w:hint="eastAsia" w:ascii="宋体" w:hAnsi="宋体" w:eastAsia="宋体" w:cs="宋体"/>
          <w:color w:val="000000"/>
          <w:sz w:val="21"/>
          <w:szCs w:val="21"/>
          <w:highlight w:val="none"/>
          <w:u w:val="single"/>
        </w:rPr>
        <w:tab/>
      </w:r>
    </w:p>
    <w:p>
      <w:pPr>
        <w:spacing w:before="156" w:beforeLines="50" w:line="360" w:lineRule="auto"/>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3. 供应商供货的类似经验(包括年限、项目业主、起始日期等)：_____________________________</w:t>
      </w:r>
    </w:p>
    <w:p>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________________________________________________</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spacing w:before="312" w:beforeLines="10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 近三年的年营业收入</w:t>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年份  </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总额         备注</w:t>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____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u w:val="single"/>
        </w:rPr>
        <w:t xml:space="preserve">____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____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spacing w:before="312" w:beforeLines="10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 有关开户银行的名称和地址:</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p>
    <w:p>
      <w:pPr>
        <w:spacing w:before="312" w:beforeLines="10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 供应商所属的集团公司。如有的话:</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spacing w:before="312" w:beforeLines="10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7. 其他情况：</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p>
    <w:p>
      <w:pPr>
        <w:spacing w:before="312" w:beforeLines="100" w:line="360" w:lineRule="auto"/>
        <w:ind w:firstLine="359" w:firstLineChars="17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兹证明上述声明是真实、正确的，并提供了全部能提供的资料和数据，我们同意遵照贵方要求出示有关证明文件。</w:t>
      </w:r>
    </w:p>
    <w:p>
      <w:pPr>
        <w:spacing w:line="360" w:lineRule="auto"/>
        <w:rPr>
          <w:rFonts w:hint="eastAsia" w:ascii="宋体" w:hAnsi="宋体" w:eastAsia="宋体" w:cs="宋体"/>
          <w:sz w:val="21"/>
          <w:szCs w:val="21"/>
          <w:highlight w:val="none"/>
        </w:rPr>
      </w:pP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供应商名称（盖单位鲜章）：_______________________________________________</w:t>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日</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期：_______________________________________________</w:t>
      </w:r>
    </w:p>
    <w:p>
      <w:pPr>
        <w:spacing w:line="360" w:lineRule="auto"/>
        <w:rPr>
          <w:rFonts w:hint="eastAsia" w:ascii="宋体" w:hAnsi="宋体" w:eastAsia="宋体" w:cs="宋体"/>
          <w:sz w:val="21"/>
          <w:szCs w:val="21"/>
          <w:highlight w:val="none"/>
        </w:rPr>
      </w:pPr>
    </w:p>
    <w:p>
      <w:pPr>
        <w:widowControl/>
        <w:jc w:val="left"/>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pPr>
        <w:pStyle w:val="3"/>
        <w:numPr>
          <w:ilvl w:val="1"/>
          <w:numId w:val="0"/>
        </w:numPr>
        <w:tabs>
          <w:tab w:val="clear" w:pos="1021"/>
        </w:tabs>
        <w:bidi w:val="0"/>
        <w:jc w:val="center"/>
        <w:rPr>
          <w:rFonts w:hint="eastAsia" w:ascii="宋体" w:hAnsi="宋体" w:eastAsia="宋体" w:cs="宋体"/>
          <w:b/>
          <w:bCs w:val="0"/>
          <w:color w:val="000000"/>
          <w:kern w:val="0"/>
          <w:sz w:val="32"/>
          <w:szCs w:val="32"/>
          <w:highlight w:val="none"/>
          <w:lang w:val="en-US" w:eastAsia="zh-CN" w:bidi="ar-SA"/>
        </w:rPr>
      </w:pPr>
      <w:bookmarkStart w:id="257" w:name="_Toc11023"/>
      <w:bookmarkStart w:id="258" w:name="_Toc11664"/>
      <w:bookmarkStart w:id="259" w:name="_Toc8527"/>
      <w:bookmarkStart w:id="260" w:name="_Toc495671864"/>
      <w:bookmarkStart w:id="261" w:name="_Toc1124"/>
      <w:bookmarkStart w:id="262" w:name="_Toc9850"/>
      <w:r>
        <w:rPr>
          <w:rFonts w:hint="eastAsia" w:ascii="宋体" w:hAnsi="宋体" w:eastAsia="宋体" w:cs="宋体"/>
          <w:b/>
          <w:bCs w:val="0"/>
          <w:color w:val="000000"/>
          <w:kern w:val="0"/>
          <w:sz w:val="32"/>
          <w:szCs w:val="32"/>
          <w:highlight w:val="none"/>
          <w:lang w:val="en-US" w:eastAsia="zh-CN" w:bidi="ar-SA"/>
        </w:rPr>
        <w:t>★格式7资格证明文件</w:t>
      </w:r>
      <w:bookmarkEnd w:id="257"/>
      <w:bookmarkEnd w:id="258"/>
      <w:bookmarkEnd w:id="259"/>
      <w:bookmarkEnd w:id="260"/>
      <w:bookmarkEnd w:id="261"/>
      <w:bookmarkEnd w:id="262"/>
    </w:p>
    <w:p>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bookmarkStart w:id="263" w:name="_Toc446494201"/>
      <w:bookmarkStart w:id="264" w:name="_Toc421194392"/>
      <w:r>
        <w:rPr>
          <w:rFonts w:hint="eastAsia" w:ascii="宋体" w:hAnsi="宋体" w:eastAsia="宋体" w:cs="宋体"/>
          <w:b/>
          <w:color w:val="000000"/>
          <w:sz w:val="28"/>
          <w:szCs w:val="28"/>
          <w:highlight w:val="none"/>
        </w:rPr>
        <w:t>★</w:t>
      </w:r>
      <w:r>
        <w:rPr>
          <w:rFonts w:hint="eastAsia" w:ascii="宋体" w:hAnsi="宋体" w:eastAsia="宋体" w:cs="宋体"/>
          <w:b/>
          <w:color w:val="000000" w:themeColor="text1"/>
          <w:sz w:val="28"/>
          <w:szCs w:val="28"/>
          <w:highlight w:val="none"/>
          <w14:textFill>
            <w14:solidFill>
              <w14:schemeClr w14:val="tx1"/>
            </w14:solidFill>
          </w14:textFill>
        </w:rPr>
        <w:t>供应商缴纳税收证明材料</w:t>
      </w:r>
      <w:bookmarkEnd w:id="263"/>
      <w:bookmarkEnd w:id="264"/>
    </w:p>
    <w:p>
      <w:pPr>
        <w:rPr>
          <w:rFonts w:hint="eastAsia" w:ascii="宋体" w:hAnsi="宋体" w:eastAsia="宋体" w:cs="宋体"/>
          <w:sz w:val="28"/>
          <w:szCs w:val="28"/>
          <w:highlight w:val="none"/>
        </w:rPr>
      </w:pPr>
    </w:p>
    <w:p>
      <w:pPr>
        <w:rPr>
          <w:rFonts w:hint="eastAsia" w:ascii="宋体" w:hAnsi="宋体" w:eastAsia="宋体" w:cs="宋体"/>
          <w:sz w:val="28"/>
          <w:szCs w:val="28"/>
          <w:highlight w:val="none"/>
        </w:rPr>
      </w:pPr>
    </w:p>
    <w:p>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bookmarkStart w:id="265" w:name="_Toc446494202"/>
      <w:bookmarkStart w:id="266" w:name="_Toc421194393"/>
      <w:r>
        <w:rPr>
          <w:rFonts w:hint="eastAsia" w:ascii="宋体" w:hAnsi="宋体" w:eastAsia="宋体" w:cs="宋体"/>
          <w:b/>
          <w:color w:val="000000"/>
          <w:sz w:val="28"/>
          <w:szCs w:val="28"/>
          <w:highlight w:val="none"/>
        </w:rPr>
        <w:t>★</w:t>
      </w:r>
      <w:r>
        <w:rPr>
          <w:rFonts w:hint="eastAsia" w:ascii="宋体" w:hAnsi="宋体" w:eastAsia="宋体" w:cs="宋体"/>
          <w:b/>
          <w:color w:val="000000" w:themeColor="text1"/>
          <w:sz w:val="28"/>
          <w:szCs w:val="28"/>
          <w:highlight w:val="none"/>
          <w14:textFill>
            <w14:solidFill>
              <w14:schemeClr w14:val="tx1"/>
            </w14:solidFill>
          </w14:textFill>
        </w:rPr>
        <w:t>供应商缴纳社保证明材料</w:t>
      </w:r>
      <w:bookmarkEnd w:id="265"/>
      <w:bookmarkEnd w:id="266"/>
    </w:p>
    <w:p>
      <w:pPr>
        <w:rPr>
          <w:rFonts w:hint="eastAsia" w:ascii="宋体" w:hAnsi="宋体" w:eastAsia="宋体" w:cs="宋体"/>
          <w:sz w:val="28"/>
          <w:szCs w:val="28"/>
          <w:highlight w:val="none"/>
        </w:rPr>
      </w:pPr>
    </w:p>
    <w:p>
      <w:pPr>
        <w:rPr>
          <w:rFonts w:hint="eastAsia" w:ascii="宋体" w:hAnsi="宋体" w:eastAsia="宋体" w:cs="宋体"/>
          <w:sz w:val="28"/>
          <w:szCs w:val="28"/>
          <w:highlight w:val="none"/>
        </w:rPr>
      </w:pPr>
    </w:p>
    <w:p>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bookmarkStart w:id="267" w:name="_Toc421194390"/>
      <w:bookmarkStart w:id="268" w:name="_Toc446494204"/>
      <w:r>
        <w:rPr>
          <w:rFonts w:hint="eastAsia" w:ascii="宋体" w:hAnsi="宋体" w:eastAsia="宋体" w:cs="宋体"/>
          <w:b/>
          <w:color w:val="000000"/>
          <w:sz w:val="28"/>
          <w:szCs w:val="28"/>
          <w:highlight w:val="none"/>
        </w:rPr>
        <w:t>★</w:t>
      </w:r>
      <w:r>
        <w:rPr>
          <w:rFonts w:hint="eastAsia" w:ascii="宋体" w:hAnsi="宋体" w:eastAsia="宋体" w:cs="宋体"/>
          <w:b/>
          <w:color w:val="000000" w:themeColor="text1"/>
          <w:sz w:val="28"/>
          <w:szCs w:val="28"/>
          <w:highlight w:val="none"/>
          <w14:textFill>
            <w14:solidFill>
              <w14:schemeClr w14:val="tx1"/>
            </w14:solidFill>
          </w14:textFill>
        </w:rPr>
        <w:t>供应商近期的财务状况报告</w:t>
      </w:r>
      <w:bookmarkEnd w:id="267"/>
      <w:bookmarkEnd w:id="268"/>
    </w:p>
    <w:p>
      <w:pPr>
        <w:rPr>
          <w:rFonts w:hint="eastAsia" w:ascii="宋体" w:hAnsi="宋体" w:eastAsia="宋体" w:cs="宋体"/>
          <w:sz w:val="28"/>
          <w:szCs w:val="28"/>
          <w:highlight w:val="none"/>
        </w:rPr>
      </w:pPr>
    </w:p>
    <w:p>
      <w:pPr>
        <w:rPr>
          <w:rFonts w:hint="eastAsia" w:ascii="宋体" w:hAnsi="宋体" w:eastAsia="宋体" w:cs="宋体"/>
          <w:sz w:val="28"/>
          <w:szCs w:val="28"/>
          <w:highlight w:val="none"/>
        </w:rPr>
      </w:pPr>
    </w:p>
    <w:p>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bookmarkStart w:id="269" w:name="_Toc446494205"/>
      <w:bookmarkStart w:id="270" w:name="_Toc421194391"/>
      <w:r>
        <w:rPr>
          <w:rFonts w:hint="eastAsia" w:ascii="宋体" w:hAnsi="宋体" w:eastAsia="宋体" w:cs="宋体"/>
          <w:b/>
          <w:color w:val="000000"/>
          <w:sz w:val="28"/>
          <w:szCs w:val="28"/>
          <w:highlight w:val="none"/>
        </w:rPr>
        <w:t>★</w:t>
      </w:r>
      <w:r>
        <w:rPr>
          <w:rFonts w:hint="eastAsia" w:ascii="宋体" w:hAnsi="宋体" w:eastAsia="宋体" w:cs="宋体"/>
          <w:b/>
          <w:color w:val="000000" w:themeColor="text1"/>
          <w:sz w:val="28"/>
          <w:szCs w:val="28"/>
          <w:highlight w:val="none"/>
          <w14:textFill>
            <w14:solidFill>
              <w14:schemeClr w14:val="tx1"/>
            </w14:solidFill>
          </w14:textFill>
        </w:rPr>
        <w:t>书面声明</w:t>
      </w:r>
      <w:bookmarkEnd w:id="269"/>
      <w:bookmarkEnd w:id="270"/>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供应商名称</w:t>
      </w:r>
      <w:r>
        <w:rPr>
          <w:rFonts w:hint="eastAsia" w:ascii="宋体" w:hAnsi="宋体" w:eastAsia="宋体" w:cs="宋体"/>
          <w:sz w:val="21"/>
          <w:szCs w:val="21"/>
          <w:highlight w:val="none"/>
        </w:rPr>
        <w:t>在此声明，我单位参加政府采购活动前3年内未出现因违法经营受到刑事处罚或者责令停产停业、吊销许可证或者执照、较大数额罚款等行政处罚。</w:t>
      </w:r>
    </w:p>
    <w:p>
      <w:pPr>
        <w:spacing w:line="360" w:lineRule="auto"/>
        <w:rPr>
          <w:rFonts w:hint="eastAsia" w:ascii="宋体" w:hAnsi="宋体" w:eastAsia="宋体" w:cs="宋体"/>
          <w:sz w:val="21"/>
          <w:szCs w:val="21"/>
          <w:highlight w:val="none"/>
        </w:rPr>
      </w:pP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供应商：（盖单位鲜章）</w:t>
      </w:r>
    </w:p>
    <w:p>
      <w:pPr>
        <w:spacing w:line="360" w:lineRule="auto"/>
        <w:ind w:firstLine="2" w:firstLineChars="1"/>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法定代表人：（签名或盖章）</w:t>
      </w:r>
    </w:p>
    <w:p>
      <w:pPr>
        <w:ind w:firstLine="210" w:firstLineChars="100"/>
        <w:rPr>
          <w:rFonts w:hint="eastAsia" w:ascii="宋体" w:hAnsi="宋体" w:eastAsia="宋体" w:cs="宋体"/>
          <w:sz w:val="21"/>
          <w:szCs w:val="21"/>
          <w:highlight w:val="none"/>
        </w:rPr>
      </w:pPr>
      <w:r>
        <w:rPr>
          <w:rFonts w:hint="eastAsia" w:ascii="宋体" w:hAnsi="宋体" w:eastAsia="宋体" w:cs="宋体"/>
          <w:sz w:val="21"/>
          <w:szCs w:val="21"/>
          <w:highlight w:val="none"/>
        </w:rPr>
        <w:t>年月日</w:t>
      </w:r>
    </w:p>
    <w:p>
      <w:pPr>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本项目所要求的资格、资质证书（扫描件加盖鲜章）</w:t>
      </w:r>
    </w:p>
    <w:p>
      <w:pPr>
        <w:pStyle w:val="11"/>
        <w:spacing w:line="360"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（如果有）</w:t>
      </w:r>
    </w:p>
    <w:p>
      <w:pPr>
        <w:rPr>
          <w:rFonts w:hint="eastAsia" w:ascii="宋体" w:hAnsi="宋体" w:eastAsia="宋体" w:cs="宋体"/>
          <w:sz w:val="21"/>
          <w:szCs w:val="21"/>
          <w:highlight w:val="none"/>
        </w:rPr>
      </w:pPr>
      <w:r>
        <w:rPr>
          <w:rFonts w:hint="eastAsia" w:ascii="宋体" w:hAnsi="宋体" w:eastAsia="宋体" w:cs="宋体"/>
          <w:bCs/>
          <w:sz w:val="21"/>
          <w:szCs w:val="21"/>
          <w:highlight w:val="none"/>
        </w:rPr>
        <w:br w:type="page"/>
      </w:r>
    </w:p>
    <w:p>
      <w:pPr>
        <w:pStyle w:val="3"/>
        <w:numPr>
          <w:ilvl w:val="1"/>
          <w:numId w:val="0"/>
        </w:numPr>
        <w:tabs>
          <w:tab w:val="clear" w:pos="1021"/>
        </w:tabs>
        <w:bidi w:val="0"/>
        <w:jc w:val="center"/>
        <w:rPr>
          <w:rFonts w:hint="eastAsia" w:ascii="宋体" w:hAnsi="宋体" w:eastAsia="宋体" w:cs="宋体"/>
          <w:b/>
          <w:bCs w:val="0"/>
          <w:color w:val="000000"/>
          <w:kern w:val="0"/>
          <w:sz w:val="32"/>
          <w:szCs w:val="32"/>
          <w:highlight w:val="none"/>
          <w:lang w:val="en-US" w:eastAsia="zh-CN" w:bidi="ar-SA"/>
        </w:rPr>
      </w:pPr>
      <w:bookmarkStart w:id="271" w:name="_Toc23726"/>
      <w:bookmarkStart w:id="272" w:name="_Toc22882"/>
      <w:bookmarkStart w:id="273" w:name="_Toc495671865"/>
      <w:bookmarkStart w:id="274" w:name="_Toc30943"/>
      <w:bookmarkStart w:id="275" w:name="_Toc7361"/>
      <w:bookmarkStart w:id="276" w:name="_Toc25657"/>
      <w:bookmarkStart w:id="277" w:name="_Toc32676"/>
      <w:r>
        <w:rPr>
          <w:rFonts w:hint="eastAsia" w:ascii="宋体" w:hAnsi="宋体" w:eastAsia="宋体" w:cs="宋体"/>
          <w:b/>
          <w:bCs w:val="0"/>
          <w:color w:val="000000"/>
          <w:kern w:val="0"/>
          <w:sz w:val="32"/>
          <w:szCs w:val="32"/>
          <w:highlight w:val="none"/>
          <w:lang w:val="en-US" w:eastAsia="zh-CN" w:bidi="ar-SA"/>
        </w:rPr>
        <w:t>格式8构成响应文件的其它资料</w:t>
      </w:r>
      <w:bookmarkEnd w:id="271"/>
      <w:bookmarkEnd w:id="272"/>
      <w:bookmarkEnd w:id="273"/>
      <w:bookmarkEnd w:id="274"/>
      <w:bookmarkEnd w:id="275"/>
      <w:bookmarkEnd w:id="276"/>
      <w:bookmarkEnd w:id="277"/>
    </w:p>
    <w:p>
      <w:pPr>
        <w:spacing w:line="360" w:lineRule="auto"/>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详见第二章“供应商须知前附表”第 9.2（8）条款要求，有格式的请按给定格式填写，无格式要求的请自拟格式。</w:t>
      </w:r>
    </w:p>
    <w:p>
      <w:pPr>
        <w:spacing w:line="360" w:lineRule="auto"/>
        <w:jc w:val="center"/>
        <w:rPr>
          <w:rFonts w:hint="eastAsia" w:ascii="宋体" w:hAnsi="宋体" w:eastAsia="宋体" w:cs="宋体"/>
          <w:b w:val="0"/>
          <w:bCs w:val="0"/>
          <w:sz w:val="32"/>
          <w:szCs w:val="32"/>
          <w:highlight w:val="none"/>
        </w:rPr>
      </w:pPr>
      <w:bookmarkStart w:id="278" w:name="OLE_LINK13"/>
      <w:bookmarkStart w:id="279" w:name="OLE_LINK14"/>
      <w:r>
        <w:rPr>
          <w:rFonts w:hint="eastAsia" w:ascii="宋体" w:hAnsi="宋体" w:eastAsia="宋体" w:cs="宋体"/>
          <w:b w:val="0"/>
          <w:bCs w:val="0"/>
          <w:sz w:val="32"/>
          <w:szCs w:val="32"/>
          <w:highlight w:val="none"/>
        </w:rPr>
        <w:t>中小企业声明函</w:t>
      </w:r>
    </w:p>
    <w:p>
      <w:pPr>
        <w:spacing w:line="48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本公司（联合体）郑重声明，根据《政府采购促进中小企业发展管理办法》（财库（2020）46号）的规定，本公司（联合体）参加</w:t>
      </w:r>
      <w:r>
        <w:rPr>
          <w:rFonts w:hint="eastAsia" w:ascii="宋体" w:hAnsi="宋体" w:eastAsia="宋体" w:cs="宋体"/>
          <w:i/>
          <w:iCs/>
          <w:sz w:val="21"/>
          <w:szCs w:val="21"/>
          <w:highlight w:val="none"/>
          <w:u w:val="single"/>
        </w:rPr>
        <w:t>（单位名称）</w:t>
      </w:r>
      <w:r>
        <w:rPr>
          <w:rFonts w:hint="eastAsia" w:ascii="宋体" w:hAnsi="宋体" w:eastAsia="宋体" w:cs="宋体"/>
          <w:sz w:val="21"/>
          <w:szCs w:val="21"/>
          <w:highlight w:val="none"/>
        </w:rPr>
        <w:t>的</w:t>
      </w:r>
      <w:r>
        <w:rPr>
          <w:rFonts w:hint="eastAsia" w:ascii="宋体" w:hAnsi="宋体" w:eastAsia="宋体" w:cs="宋体"/>
          <w:i/>
          <w:iCs/>
          <w:sz w:val="21"/>
          <w:szCs w:val="21"/>
          <w:highlight w:val="none"/>
          <w:u w:val="single"/>
        </w:rPr>
        <w:t>（项目名称）</w:t>
      </w:r>
      <w:r>
        <w:rPr>
          <w:rFonts w:hint="eastAsia" w:ascii="宋体" w:hAnsi="宋体" w:eastAsia="宋体" w:cs="宋体"/>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spacing w:line="480" w:lineRule="auto"/>
        <w:ind w:firstLine="420" w:firstLineChars="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w:t>
      </w:r>
      <w:r>
        <w:rPr>
          <w:rFonts w:hint="eastAsia" w:ascii="宋体" w:hAnsi="宋体" w:eastAsia="宋体" w:cs="宋体"/>
          <w:i/>
          <w:iCs/>
          <w:sz w:val="21"/>
          <w:szCs w:val="21"/>
          <w:highlight w:val="none"/>
          <w:u w:val="single"/>
        </w:rPr>
        <w:t>（标的名称）</w:t>
      </w:r>
      <w:r>
        <w:rPr>
          <w:rFonts w:hint="eastAsia" w:ascii="宋体" w:hAnsi="宋体" w:eastAsia="宋体" w:cs="宋体"/>
          <w:sz w:val="21"/>
          <w:szCs w:val="21"/>
          <w:highlight w:val="none"/>
        </w:rPr>
        <w:t>，属于</w:t>
      </w:r>
      <w:r>
        <w:rPr>
          <w:rFonts w:hint="eastAsia" w:ascii="宋体" w:hAnsi="宋体" w:eastAsia="宋体" w:cs="宋体"/>
          <w:b/>
          <w:bCs/>
          <w:i/>
          <w:iCs/>
          <w:sz w:val="21"/>
          <w:szCs w:val="21"/>
          <w:highlight w:val="none"/>
          <w:u w:val="single"/>
          <w:lang w:eastAsia="zh-CN"/>
        </w:rPr>
        <w:t>物业管理</w:t>
      </w:r>
      <w:r>
        <w:rPr>
          <w:rFonts w:hint="eastAsia" w:ascii="宋体" w:hAnsi="宋体" w:eastAsia="宋体" w:cs="宋体"/>
          <w:i w:val="0"/>
          <w:iCs w:val="0"/>
          <w:sz w:val="21"/>
          <w:szCs w:val="21"/>
          <w:highlight w:val="none"/>
          <w:u w:val="none"/>
          <w:lang w:eastAsia="zh-CN"/>
        </w:rPr>
        <w:t>；</w:t>
      </w:r>
      <w:r>
        <w:rPr>
          <w:rFonts w:hint="eastAsia" w:ascii="宋体" w:hAnsi="宋体" w:eastAsia="宋体" w:cs="宋体"/>
          <w:sz w:val="21"/>
          <w:szCs w:val="21"/>
          <w:highlight w:val="none"/>
        </w:rPr>
        <w:t>承建（承接）企业</w:t>
      </w:r>
      <w:r>
        <w:rPr>
          <w:rFonts w:hint="eastAsia" w:ascii="宋体" w:hAnsi="宋体" w:eastAsia="宋体" w:cs="宋体"/>
          <w:i w:val="0"/>
          <w:iCs w:val="0"/>
          <w:sz w:val="21"/>
          <w:szCs w:val="21"/>
          <w:highlight w:val="none"/>
          <w:u w:val="none"/>
        </w:rPr>
        <w:t>为</w:t>
      </w:r>
      <w:r>
        <w:rPr>
          <w:rFonts w:hint="eastAsia" w:ascii="宋体" w:hAnsi="宋体" w:eastAsia="宋体" w:cs="宋体"/>
          <w:i/>
          <w:iCs/>
          <w:sz w:val="21"/>
          <w:szCs w:val="21"/>
          <w:highlight w:val="none"/>
          <w:u w:val="single"/>
        </w:rPr>
        <w:t>（企业名称）</w:t>
      </w:r>
      <w:r>
        <w:rPr>
          <w:rFonts w:hint="eastAsia" w:ascii="宋体" w:hAnsi="宋体" w:eastAsia="宋体" w:cs="宋体"/>
          <w:sz w:val="21"/>
          <w:szCs w:val="21"/>
          <w:highlight w:val="none"/>
        </w:rPr>
        <w:t>，从业人员</w:t>
      </w:r>
      <w:r>
        <w:rPr>
          <w:rFonts w:hint="eastAsia" w:ascii="宋体" w:hAnsi="宋体" w:eastAsia="宋体" w:cs="宋体"/>
          <w:sz w:val="21"/>
          <w:szCs w:val="21"/>
          <w:highlight w:val="none"/>
          <w:lang w:val="en-US" w:eastAsia="zh-CN"/>
        </w:rPr>
        <w:t>_____</w:t>
      </w:r>
      <w:r>
        <w:rPr>
          <w:rFonts w:hint="eastAsia" w:ascii="宋体" w:hAnsi="宋体" w:eastAsia="宋体" w:cs="宋体"/>
          <w:sz w:val="21"/>
          <w:szCs w:val="21"/>
          <w:highlight w:val="none"/>
        </w:rPr>
        <w:t>人，营业收入为</w:t>
      </w:r>
      <w:r>
        <w:rPr>
          <w:rFonts w:hint="eastAsia" w:ascii="宋体" w:hAnsi="宋体" w:eastAsia="宋体" w:cs="宋体"/>
          <w:sz w:val="21"/>
          <w:szCs w:val="21"/>
          <w:highlight w:val="none"/>
          <w:lang w:val="en-US" w:eastAsia="zh-CN"/>
        </w:rPr>
        <w:t>_____</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lang w:val="en-US" w:eastAsia="zh-CN"/>
        </w:rPr>
        <w:t>_____</w:t>
      </w:r>
      <w:r>
        <w:rPr>
          <w:rFonts w:hint="eastAsia" w:ascii="宋体" w:hAnsi="宋体" w:eastAsia="宋体" w:cs="宋体"/>
          <w:sz w:val="21"/>
          <w:szCs w:val="21"/>
          <w:highlight w:val="none"/>
        </w:rPr>
        <w:t>万元</w:t>
      </w:r>
      <w:r>
        <w:rPr>
          <w:rFonts w:hint="eastAsia" w:ascii="宋体" w:hAnsi="宋体" w:eastAsia="宋体" w:cs="宋体"/>
          <w:sz w:val="21"/>
          <w:szCs w:val="21"/>
          <w:highlight w:val="none"/>
          <w:vertAlign w:val="superscript"/>
          <w:lang w:val="en-US" w:eastAsia="zh-CN"/>
        </w:rPr>
        <w:t>1</w:t>
      </w:r>
      <w:r>
        <w:rPr>
          <w:rFonts w:hint="eastAsia" w:ascii="宋体" w:hAnsi="宋体" w:eastAsia="宋体" w:cs="宋体"/>
          <w:sz w:val="21"/>
          <w:szCs w:val="21"/>
          <w:highlight w:val="none"/>
        </w:rPr>
        <w:t>，属于</w:t>
      </w:r>
      <w:r>
        <w:rPr>
          <w:rFonts w:hint="eastAsia" w:ascii="宋体" w:hAnsi="宋体" w:eastAsia="宋体" w:cs="宋体"/>
          <w:i/>
          <w:iCs/>
          <w:sz w:val="21"/>
          <w:szCs w:val="21"/>
          <w:highlight w:val="none"/>
          <w:u w:val="single"/>
        </w:rPr>
        <w:t>（中型企业、小型企业、微型企业）</w:t>
      </w:r>
      <w:r>
        <w:rPr>
          <w:rFonts w:hint="eastAsia" w:ascii="宋体" w:hAnsi="宋体" w:eastAsia="宋体" w:cs="宋体"/>
          <w:i w:val="0"/>
          <w:iCs w:val="0"/>
          <w:sz w:val="21"/>
          <w:szCs w:val="21"/>
          <w:highlight w:val="none"/>
          <w:u w:val="none"/>
          <w:lang w:eastAsia="zh-CN"/>
        </w:rPr>
        <w:t>；</w:t>
      </w:r>
    </w:p>
    <w:p>
      <w:pPr>
        <w:spacing w:line="480" w:lineRule="auto"/>
        <w:ind w:firstLine="420" w:firstLineChars="0"/>
        <w:rPr>
          <w:rFonts w:hint="eastAsia" w:ascii="宋体" w:hAnsi="宋体" w:eastAsia="宋体" w:cs="宋体"/>
          <w:i w:val="0"/>
          <w:iCs w:val="0"/>
          <w:sz w:val="21"/>
          <w:szCs w:val="21"/>
          <w:highlight w:val="none"/>
          <w:u w:val="none"/>
          <w:lang w:eastAsia="zh-CN"/>
        </w:rPr>
      </w:pPr>
      <w:r>
        <w:rPr>
          <w:rFonts w:hint="eastAsia" w:ascii="宋体" w:hAnsi="宋体" w:eastAsia="宋体" w:cs="宋体"/>
          <w:sz w:val="21"/>
          <w:szCs w:val="21"/>
          <w:highlight w:val="none"/>
        </w:rPr>
        <w:t>2.</w:t>
      </w:r>
      <w:r>
        <w:rPr>
          <w:rFonts w:hint="eastAsia" w:ascii="宋体" w:hAnsi="宋体" w:eastAsia="宋体" w:cs="宋体"/>
          <w:i/>
          <w:iCs/>
          <w:sz w:val="21"/>
          <w:szCs w:val="21"/>
          <w:highlight w:val="none"/>
          <w:u w:val="single"/>
        </w:rPr>
        <w:t>（标的名称）</w:t>
      </w:r>
      <w:r>
        <w:rPr>
          <w:rFonts w:hint="eastAsia" w:ascii="宋体" w:hAnsi="宋体" w:eastAsia="宋体" w:cs="宋体"/>
          <w:sz w:val="21"/>
          <w:szCs w:val="21"/>
          <w:highlight w:val="none"/>
        </w:rPr>
        <w:t>，属于</w:t>
      </w:r>
      <w:r>
        <w:rPr>
          <w:rFonts w:hint="eastAsia" w:ascii="宋体" w:hAnsi="宋体" w:eastAsia="宋体" w:cs="宋体"/>
          <w:b/>
          <w:bCs/>
          <w:i/>
          <w:iCs/>
          <w:sz w:val="21"/>
          <w:szCs w:val="21"/>
          <w:highlight w:val="none"/>
          <w:u w:val="single"/>
          <w:lang w:eastAsia="zh-CN"/>
        </w:rPr>
        <w:t>物业管理</w:t>
      </w:r>
      <w:r>
        <w:rPr>
          <w:rFonts w:hint="eastAsia" w:ascii="宋体" w:hAnsi="宋体" w:eastAsia="宋体" w:cs="宋体"/>
          <w:i w:val="0"/>
          <w:iCs w:val="0"/>
          <w:sz w:val="21"/>
          <w:szCs w:val="21"/>
          <w:highlight w:val="none"/>
          <w:u w:val="none"/>
          <w:lang w:eastAsia="zh-CN"/>
        </w:rPr>
        <w:t>；</w:t>
      </w:r>
      <w:r>
        <w:rPr>
          <w:rFonts w:hint="eastAsia" w:ascii="宋体" w:hAnsi="宋体" w:eastAsia="宋体" w:cs="宋体"/>
          <w:sz w:val="21"/>
          <w:szCs w:val="21"/>
          <w:highlight w:val="none"/>
        </w:rPr>
        <w:t>承建（承接）企业为（企业</w:t>
      </w:r>
      <w:r>
        <w:rPr>
          <w:rFonts w:hint="eastAsia" w:ascii="宋体" w:hAnsi="宋体" w:eastAsia="宋体" w:cs="宋体"/>
          <w:i/>
          <w:iCs/>
          <w:sz w:val="21"/>
          <w:szCs w:val="21"/>
          <w:highlight w:val="none"/>
          <w:u w:val="single"/>
        </w:rPr>
        <w:t>（企业名称）</w:t>
      </w:r>
      <w:r>
        <w:rPr>
          <w:rFonts w:hint="eastAsia" w:ascii="宋体" w:hAnsi="宋体" w:eastAsia="宋体" w:cs="宋体"/>
          <w:sz w:val="21"/>
          <w:szCs w:val="21"/>
          <w:highlight w:val="none"/>
        </w:rPr>
        <w:t>，从业人员</w:t>
      </w:r>
      <w:r>
        <w:rPr>
          <w:rFonts w:hint="eastAsia" w:ascii="宋体" w:hAnsi="宋体" w:eastAsia="宋体" w:cs="宋体"/>
          <w:sz w:val="21"/>
          <w:szCs w:val="21"/>
          <w:highlight w:val="none"/>
          <w:lang w:val="en-US" w:eastAsia="zh-CN"/>
        </w:rPr>
        <w:t>_____</w:t>
      </w:r>
      <w:r>
        <w:rPr>
          <w:rFonts w:hint="eastAsia" w:ascii="宋体" w:hAnsi="宋体" w:eastAsia="宋体" w:cs="宋体"/>
          <w:sz w:val="21"/>
          <w:szCs w:val="21"/>
          <w:highlight w:val="none"/>
        </w:rPr>
        <w:t>人，营业收入为</w:t>
      </w:r>
      <w:r>
        <w:rPr>
          <w:rFonts w:hint="eastAsia" w:ascii="宋体" w:hAnsi="宋体" w:eastAsia="宋体" w:cs="宋体"/>
          <w:sz w:val="21"/>
          <w:szCs w:val="21"/>
          <w:highlight w:val="none"/>
          <w:lang w:val="en-US" w:eastAsia="zh-CN"/>
        </w:rPr>
        <w:t>_____</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lang w:val="en-US" w:eastAsia="zh-CN"/>
        </w:rPr>
        <w:t>_____</w:t>
      </w:r>
      <w:r>
        <w:rPr>
          <w:rFonts w:hint="eastAsia" w:ascii="宋体" w:hAnsi="宋体" w:eastAsia="宋体" w:cs="宋体"/>
          <w:sz w:val="21"/>
          <w:szCs w:val="21"/>
          <w:highlight w:val="none"/>
        </w:rPr>
        <w:t>万元，属于</w:t>
      </w:r>
      <w:r>
        <w:rPr>
          <w:rFonts w:hint="eastAsia" w:ascii="宋体" w:hAnsi="宋体" w:eastAsia="宋体" w:cs="宋体"/>
          <w:i/>
          <w:iCs/>
          <w:sz w:val="21"/>
          <w:szCs w:val="21"/>
          <w:highlight w:val="none"/>
          <w:u w:val="single"/>
        </w:rPr>
        <w:t>（中型企业、小型企业、微型企业）</w:t>
      </w:r>
      <w:r>
        <w:rPr>
          <w:rFonts w:hint="eastAsia" w:ascii="宋体" w:hAnsi="宋体" w:eastAsia="宋体" w:cs="宋体"/>
          <w:i w:val="0"/>
          <w:iCs w:val="0"/>
          <w:sz w:val="21"/>
          <w:szCs w:val="21"/>
          <w:highlight w:val="none"/>
          <w:u w:val="none"/>
          <w:lang w:eastAsia="zh-CN"/>
        </w:rPr>
        <w:t>；</w:t>
      </w:r>
    </w:p>
    <w:p>
      <w:pPr>
        <w:spacing w:line="480" w:lineRule="auto"/>
        <w:ind w:firstLine="420" w:firstLineChars="0"/>
        <w:rPr>
          <w:rFonts w:hint="eastAsia" w:ascii="宋体" w:hAnsi="宋体" w:eastAsia="宋体" w:cs="宋体"/>
          <w:i w:val="0"/>
          <w:iCs w:val="0"/>
          <w:sz w:val="21"/>
          <w:szCs w:val="21"/>
          <w:highlight w:val="none"/>
          <w:u w:val="none"/>
          <w:lang w:eastAsia="zh-CN"/>
        </w:rPr>
      </w:pPr>
      <w:r>
        <w:rPr>
          <w:rFonts w:hint="eastAsia" w:ascii="宋体" w:hAnsi="宋体" w:eastAsia="宋体" w:cs="宋体"/>
          <w:sz w:val="21"/>
          <w:szCs w:val="21"/>
          <w:highlight w:val="none"/>
          <w:lang w:val="en-US" w:eastAsia="zh-CN"/>
        </w:rPr>
        <w:t>… …</w:t>
      </w:r>
    </w:p>
    <w:p>
      <w:pPr>
        <w:spacing w:line="48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以上企业，不属于大企业的分支机构，不存在控股股东为大企业的情形，也不存在与大企业的负责人为同一人的情形。</w:t>
      </w:r>
    </w:p>
    <w:p>
      <w:pPr>
        <w:spacing w:line="480" w:lineRule="auto"/>
        <w:ind w:firstLine="42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本企业对上述声明内容的真实性负责，如有虚假，将依法承担相应责任。</w:t>
      </w:r>
    </w:p>
    <w:p>
      <w:pPr>
        <w:spacing w:line="480" w:lineRule="auto"/>
        <w:ind w:firstLine="4620" w:firstLineChars="2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企业名称（盖章）：</w:t>
      </w:r>
    </w:p>
    <w:p>
      <w:pPr>
        <w:spacing w:line="480" w:lineRule="auto"/>
        <w:ind w:firstLine="4620" w:firstLineChars="2200"/>
        <w:rPr>
          <w:rFonts w:hint="eastAsia" w:ascii="宋体" w:hAnsi="宋体" w:eastAsia="宋体" w:cs="宋体"/>
          <w:sz w:val="21"/>
          <w:szCs w:val="21"/>
          <w:highlight w:val="none"/>
        </w:rPr>
      </w:pPr>
      <w:r>
        <w:rPr>
          <w:rFonts w:hint="eastAsia" w:ascii="宋体" w:hAnsi="宋体" w:eastAsia="宋体" w:cs="宋体"/>
          <w:sz w:val="21"/>
          <w:szCs w:val="21"/>
          <w:highlight w:val="none"/>
        </w:rPr>
        <w:t>日期：</w:t>
      </w:r>
    </w:p>
    <w:p>
      <w:pPr>
        <w:pStyle w:val="17"/>
        <w:bidi w:val="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注：1.从业人员、营业收入、资产总额填报上一年度数据，无上一年度数据的新成立企业可不填报。</w:t>
      </w:r>
    </w:p>
    <w:p>
      <w:pPr>
        <w:pStyle w:val="17"/>
        <w:numPr>
          <w:ilvl w:val="0"/>
          <w:numId w:val="5"/>
        </w:numPr>
        <w:bidi w:val="0"/>
        <w:ind w:left="357" w:leftChars="0" w:hanging="357" w:firstLine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w:t>
      </w:r>
    </w:p>
    <w:p>
      <w:pPr>
        <w:pStyle w:val="17"/>
        <w:numPr>
          <w:ilvl w:val="0"/>
          <w:numId w:val="5"/>
        </w:numPr>
        <w:bidi w:val="0"/>
        <w:ind w:left="357" w:leftChars="0" w:hanging="357" w:firstLine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供应商填写本表时，对企业类型填写应准确、唯一，不允许跨越式填写（如中小企业、小微企业等），因供应商原因导致无法准确判断企业规模类型的，不予享受价格评审优惠政策</w:t>
      </w:r>
    </w:p>
    <w:p>
      <w:pPr>
        <w:spacing w:line="360" w:lineRule="auto"/>
        <w:jc w:val="left"/>
        <w:rPr>
          <w:rFonts w:hint="eastAsia" w:ascii="宋体" w:hAnsi="宋体" w:eastAsia="宋体" w:cs="宋体"/>
          <w:b/>
          <w:kern w:val="0"/>
          <w:sz w:val="28"/>
          <w:szCs w:val="28"/>
          <w:highlight w:val="none"/>
          <w:lang w:eastAsia="zh-CN"/>
        </w:rPr>
      </w:pPr>
    </w:p>
    <w:p>
      <w:pPr>
        <w:spacing w:line="360" w:lineRule="auto"/>
        <w:jc w:val="left"/>
        <w:rPr>
          <w:rFonts w:hint="eastAsia" w:ascii="宋体" w:hAnsi="宋体" w:eastAsia="宋体" w:cs="宋体"/>
          <w:b/>
          <w:kern w:val="0"/>
          <w:sz w:val="28"/>
          <w:szCs w:val="28"/>
          <w:highlight w:val="none"/>
          <w:lang w:val="en-US" w:eastAsia="zh-CN"/>
        </w:rPr>
      </w:pPr>
      <w:r>
        <w:rPr>
          <w:rFonts w:hint="eastAsia" w:ascii="宋体" w:hAnsi="宋体" w:eastAsia="宋体" w:cs="宋体"/>
          <w:b/>
          <w:kern w:val="0"/>
          <w:sz w:val="28"/>
          <w:szCs w:val="28"/>
          <w:highlight w:val="none"/>
          <w:lang w:eastAsia="zh-CN"/>
        </w:rPr>
        <w:t>格式</w:t>
      </w:r>
      <w:r>
        <w:rPr>
          <w:rFonts w:hint="eastAsia" w:ascii="宋体" w:hAnsi="宋体" w:eastAsia="宋体" w:cs="宋体"/>
          <w:b/>
          <w:kern w:val="0"/>
          <w:sz w:val="28"/>
          <w:szCs w:val="28"/>
          <w:highlight w:val="none"/>
          <w:lang w:val="en-US" w:eastAsia="zh-CN"/>
        </w:rPr>
        <w:t>8-1：</w:t>
      </w:r>
    </w:p>
    <w:p>
      <w:pPr>
        <w:spacing w:line="360" w:lineRule="auto"/>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残疾人福利性单位声明函</w:t>
      </w:r>
    </w:p>
    <w:bookmarkEnd w:id="278"/>
    <w:bookmarkEnd w:id="279"/>
    <w:p>
      <w:pPr>
        <w:spacing w:line="588" w:lineRule="exact"/>
        <w:rPr>
          <w:rFonts w:hint="eastAsia" w:ascii="宋体" w:hAnsi="宋体" w:eastAsia="宋体" w:cs="宋体"/>
          <w:b/>
          <w:spacing w:val="6"/>
          <w:sz w:val="21"/>
          <w:szCs w:val="21"/>
          <w:highlight w:val="none"/>
        </w:rPr>
      </w:pPr>
    </w:p>
    <w:p>
      <w:pPr>
        <w:spacing w:line="360" w:lineRule="auto"/>
        <w:ind w:firstLine="444"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sz w:val="21"/>
          <w:szCs w:val="21"/>
          <w:highlight w:val="none"/>
        </w:rPr>
        <w:t>〔2017〕 141</w:t>
      </w:r>
      <w:r>
        <w:rPr>
          <w:rFonts w:hint="eastAsia" w:ascii="宋体" w:hAnsi="宋体" w:eastAsia="宋体" w:cs="宋体"/>
          <w:spacing w:val="6"/>
          <w:sz w:val="21"/>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44" w:firstLineChars="200"/>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本单位对上述声明的真实性负责。如有虚假，将依法承担相应责任。</w:t>
      </w:r>
    </w:p>
    <w:p>
      <w:pPr>
        <w:spacing w:line="360" w:lineRule="auto"/>
        <w:ind w:firstLine="444" w:firstLineChars="200"/>
        <w:rPr>
          <w:rFonts w:hint="eastAsia" w:ascii="宋体" w:hAnsi="宋体" w:eastAsia="宋体" w:cs="宋体"/>
          <w:spacing w:val="6"/>
          <w:sz w:val="21"/>
          <w:szCs w:val="21"/>
          <w:highlight w:val="none"/>
        </w:rPr>
      </w:pPr>
    </w:p>
    <w:p>
      <w:pPr>
        <w:spacing w:line="360" w:lineRule="auto"/>
        <w:ind w:firstLine="444" w:firstLineChars="200"/>
        <w:rPr>
          <w:rFonts w:hint="eastAsia" w:ascii="宋体" w:hAnsi="宋体" w:eastAsia="宋体" w:cs="宋体"/>
          <w:spacing w:val="6"/>
          <w:sz w:val="21"/>
          <w:szCs w:val="21"/>
          <w:highlight w:val="none"/>
        </w:rPr>
      </w:pPr>
    </w:p>
    <w:p>
      <w:pPr>
        <w:tabs>
          <w:tab w:val="left" w:pos="4860"/>
        </w:tabs>
        <w:spacing w:line="360" w:lineRule="auto"/>
        <w:ind w:right="1560" w:firstLine="444" w:firstLineChars="200"/>
        <w:jc w:val="center"/>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            </w:t>
      </w:r>
      <w:r>
        <w:rPr>
          <w:rFonts w:hint="eastAsia" w:ascii="宋体" w:hAnsi="宋体" w:cs="宋体"/>
          <w:spacing w:val="6"/>
          <w:sz w:val="21"/>
          <w:szCs w:val="21"/>
          <w:highlight w:val="none"/>
          <w:lang w:val="en-US" w:eastAsia="zh-CN"/>
        </w:rPr>
        <w:t xml:space="preserve">  </w:t>
      </w:r>
      <w:r>
        <w:rPr>
          <w:rFonts w:hint="eastAsia" w:ascii="宋体" w:hAnsi="宋体" w:eastAsia="宋体" w:cs="宋体"/>
          <w:spacing w:val="6"/>
          <w:sz w:val="21"/>
          <w:szCs w:val="21"/>
          <w:highlight w:val="none"/>
        </w:rPr>
        <w:t xml:space="preserve">   单位名称（盖章）：</w:t>
      </w:r>
    </w:p>
    <w:p>
      <w:pPr>
        <w:spacing w:line="360" w:lineRule="auto"/>
        <w:ind w:left="840" w:leftChars="0" w:firstLine="3774" w:firstLineChars="1700"/>
        <w:jc w:val="left"/>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日  期：</w:t>
      </w:r>
    </w:p>
    <w:p>
      <w:pPr>
        <w:spacing w:line="360" w:lineRule="auto"/>
        <w:jc w:val="left"/>
        <w:rPr>
          <w:rFonts w:hint="eastAsia" w:ascii="宋体" w:hAnsi="宋体" w:eastAsia="宋体" w:cs="宋体"/>
          <w:spacing w:val="6"/>
          <w:sz w:val="21"/>
          <w:szCs w:val="21"/>
          <w:highlight w:val="none"/>
        </w:rPr>
      </w:pPr>
    </w:p>
    <w:p>
      <w:pPr>
        <w:spacing w:line="360" w:lineRule="auto"/>
        <w:ind w:left="283" w:leftChars="135" w:firstLine="333" w:firstLineChars="150"/>
        <w:jc w:val="left"/>
        <w:rPr>
          <w:rFonts w:hint="eastAsia" w:ascii="宋体" w:hAnsi="宋体" w:eastAsia="宋体" w:cs="宋体"/>
          <w:spacing w:val="6"/>
          <w:sz w:val="21"/>
          <w:szCs w:val="21"/>
          <w:highlight w:val="none"/>
        </w:rPr>
      </w:pPr>
    </w:p>
    <w:p>
      <w:pPr>
        <w:spacing w:line="360" w:lineRule="auto"/>
        <w:jc w:val="left"/>
        <w:rPr>
          <w:rFonts w:hint="eastAsia" w:ascii="宋体" w:hAnsi="宋体" w:eastAsia="宋体" w:cs="宋体"/>
          <w:b/>
          <w:kern w:val="0"/>
          <w:sz w:val="28"/>
          <w:szCs w:val="28"/>
          <w:highlight w:val="none"/>
          <w:lang w:val="en-US" w:eastAsia="zh-CN"/>
        </w:rPr>
      </w:pPr>
      <w:r>
        <w:rPr>
          <w:rFonts w:hint="eastAsia" w:ascii="宋体" w:hAnsi="宋体" w:eastAsia="宋体" w:cs="宋体"/>
          <w:b/>
          <w:kern w:val="0"/>
          <w:sz w:val="28"/>
          <w:szCs w:val="28"/>
          <w:highlight w:val="none"/>
          <w:lang w:eastAsia="zh-CN"/>
        </w:rPr>
        <w:t>格式</w:t>
      </w:r>
      <w:r>
        <w:rPr>
          <w:rFonts w:hint="eastAsia" w:ascii="宋体" w:hAnsi="宋体" w:eastAsia="宋体" w:cs="宋体"/>
          <w:b/>
          <w:kern w:val="0"/>
          <w:sz w:val="28"/>
          <w:szCs w:val="28"/>
          <w:highlight w:val="none"/>
          <w:lang w:val="en-US" w:eastAsia="zh-CN"/>
        </w:rPr>
        <w:t>8-2：</w:t>
      </w:r>
    </w:p>
    <w:p>
      <w:pPr>
        <w:spacing w:line="360" w:lineRule="auto"/>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监狱企业证明文件</w:t>
      </w:r>
    </w:p>
    <w:p>
      <w:pPr>
        <w:spacing w:line="360" w:lineRule="auto"/>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监狱企业参加政府采购活动时，应当提供由省级以上监狱管理局、戒毒管理局（含新疆生产建设兵团）出具的属于监狱企业的证明文件。</w:t>
      </w:r>
    </w:p>
    <w:p>
      <w:pPr>
        <w:spacing w:line="360" w:lineRule="auto"/>
        <w:rPr>
          <w:rFonts w:hint="eastAsia" w:ascii="宋体" w:hAnsi="宋体" w:eastAsia="宋体" w:cs="宋体"/>
          <w:color w:val="000000"/>
          <w:sz w:val="21"/>
          <w:szCs w:val="21"/>
          <w:highlight w:val="none"/>
        </w:rPr>
      </w:pPr>
    </w:p>
    <w:p>
      <w:pPr>
        <w:spacing w:line="360" w:lineRule="auto"/>
        <w:rPr>
          <w:rFonts w:hint="eastAsia" w:ascii="宋体" w:hAnsi="宋体" w:eastAsia="宋体" w:cs="宋体"/>
          <w:color w:val="000000"/>
          <w:sz w:val="21"/>
          <w:szCs w:val="21"/>
          <w:highlight w:val="none"/>
        </w:rPr>
      </w:pPr>
    </w:p>
    <w:p>
      <w:pPr>
        <w:spacing w:line="360" w:lineRule="auto"/>
        <w:jc w:val="left"/>
        <w:rPr>
          <w:rFonts w:hint="eastAsia" w:ascii="宋体" w:hAnsi="宋体" w:eastAsia="宋体" w:cs="宋体"/>
          <w:b/>
          <w:kern w:val="0"/>
          <w:sz w:val="28"/>
          <w:szCs w:val="28"/>
          <w:highlight w:val="none"/>
          <w:lang w:val="en-US" w:eastAsia="zh-CN"/>
        </w:rPr>
      </w:pPr>
      <w:r>
        <w:rPr>
          <w:rFonts w:hint="eastAsia" w:ascii="宋体" w:hAnsi="宋体" w:eastAsia="宋体" w:cs="宋体"/>
          <w:b/>
          <w:kern w:val="0"/>
          <w:sz w:val="28"/>
          <w:szCs w:val="28"/>
          <w:highlight w:val="none"/>
          <w:lang w:eastAsia="zh-CN"/>
        </w:rPr>
        <w:t>格式</w:t>
      </w:r>
      <w:r>
        <w:rPr>
          <w:rFonts w:hint="eastAsia" w:ascii="宋体" w:hAnsi="宋体" w:eastAsia="宋体" w:cs="宋体"/>
          <w:b/>
          <w:kern w:val="0"/>
          <w:sz w:val="28"/>
          <w:szCs w:val="28"/>
          <w:highlight w:val="none"/>
          <w:lang w:val="en-US" w:eastAsia="zh-CN"/>
        </w:rPr>
        <w:t>8-3：</w:t>
      </w:r>
    </w:p>
    <w:p>
      <w:pPr>
        <w:spacing w:line="360" w:lineRule="auto"/>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聘用建档立卡贫困人员企业证明文件</w:t>
      </w:r>
    </w:p>
    <w:p>
      <w:pPr>
        <w:spacing w:line="360" w:lineRule="auto"/>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请提供相关证明文件。</w:t>
      </w:r>
    </w:p>
    <w:p>
      <w:pPr>
        <w:bidi w:val="0"/>
        <w:rPr>
          <w:rFonts w:hint="eastAsia" w:ascii="宋体" w:hAnsi="宋体" w:eastAsia="宋体" w:cs="宋体"/>
          <w:sz w:val="21"/>
          <w:szCs w:val="21"/>
          <w:highlight w:val="none"/>
        </w:rPr>
      </w:pPr>
    </w:p>
    <w:p>
      <w:pPr>
        <w:rPr>
          <w:rFonts w:hint="eastAsia" w:ascii="宋体" w:hAnsi="宋体" w:eastAsia="宋体" w:cs="宋体"/>
          <w:sz w:val="21"/>
          <w:szCs w:val="21"/>
          <w:highlight w:val="none"/>
        </w:rPr>
      </w:pPr>
    </w:p>
    <w:p>
      <w:pPr>
        <w:bidi w:val="0"/>
        <w:rPr>
          <w:rFonts w:hint="eastAsia" w:ascii="宋体" w:hAnsi="宋体" w:eastAsia="宋体" w:cs="宋体"/>
          <w:sz w:val="21"/>
          <w:szCs w:val="21"/>
          <w:highlight w:val="none"/>
        </w:rPr>
      </w:pPr>
    </w:p>
    <w:p>
      <w:pPr>
        <w:bidi w:val="0"/>
        <w:rPr>
          <w:rFonts w:hint="eastAsia" w:ascii="宋体" w:hAnsi="宋体" w:eastAsia="宋体" w:cs="宋体"/>
          <w:sz w:val="21"/>
          <w:szCs w:val="21"/>
          <w:highlight w:val="none"/>
        </w:rPr>
      </w:pPr>
    </w:p>
    <w:p>
      <w:pPr>
        <w:pStyle w:val="3"/>
        <w:numPr>
          <w:ilvl w:val="1"/>
          <w:numId w:val="0"/>
        </w:numPr>
        <w:tabs>
          <w:tab w:val="clear" w:pos="1021"/>
        </w:tabs>
        <w:bidi w:val="0"/>
        <w:jc w:val="center"/>
        <w:rPr>
          <w:rFonts w:hint="eastAsia" w:ascii="宋体" w:hAnsi="宋体" w:eastAsia="宋体" w:cs="宋体"/>
          <w:b/>
          <w:bCs w:val="0"/>
          <w:color w:val="000000"/>
          <w:kern w:val="0"/>
          <w:sz w:val="32"/>
          <w:szCs w:val="32"/>
          <w:highlight w:val="none"/>
          <w:lang w:val="en-US" w:eastAsia="zh-CN" w:bidi="ar-SA"/>
        </w:rPr>
      </w:pPr>
      <w:bookmarkStart w:id="280" w:name="_Toc25781"/>
      <w:r>
        <w:rPr>
          <w:rFonts w:hint="eastAsia" w:ascii="宋体" w:hAnsi="宋体" w:eastAsia="宋体" w:cs="宋体"/>
          <w:b/>
          <w:bCs w:val="0"/>
          <w:color w:val="000000"/>
          <w:kern w:val="0"/>
          <w:sz w:val="32"/>
          <w:szCs w:val="32"/>
          <w:highlight w:val="none"/>
          <w:lang w:val="en-US" w:eastAsia="zh-CN" w:bidi="ar-SA"/>
        </w:rPr>
        <w:t>格式9：政府采购政策情况表</w:t>
      </w:r>
      <w:bookmarkEnd w:id="280"/>
    </w:p>
    <w:p>
      <w:pPr>
        <w:spacing w:line="460" w:lineRule="exact"/>
        <w:jc w:val="center"/>
        <w:rPr>
          <w:rFonts w:hint="eastAsia" w:ascii="宋体" w:hAnsi="宋体" w:eastAsia="宋体" w:cs="宋体"/>
          <w:sz w:val="21"/>
          <w:szCs w:val="21"/>
          <w:highlight w:val="none"/>
        </w:rPr>
      </w:pPr>
    </w:p>
    <w:p>
      <w:pPr>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r>
        <w:rPr>
          <w:rFonts w:hint="eastAsia" w:ascii="宋体" w:hAnsi="宋体" w:eastAsia="宋体" w:cs="宋体"/>
          <w:sz w:val="21"/>
          <w:szCs w:val="21"/>
          <w:highlight w:val="none"/>
          <w:u w:val="single"/>
        </w:rPr>
        <w:t xml:space="preserve">                    </w:t>
      </w:r>
    </w:p>
    <w:p>
      <w:pPr>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项目编号：</w:t>
      </w:r>
      <w:r>
        <w:rPr>
          <w:rFonts w:hint="eastAsia" w:ascii="宋体" w:hAnsi="宋体" w:eastAsia="宋体" w:cs="宋体"/>
          <w:sz w:val="21"/>
          <w:szCs w:val="21"/>
          <w:highlight w:val="none"/>
          <w:u w:val="single"/>
        </w:rPr>
        <w:t xml:space="preserve">                    </w:t>
      </w:r>
    </w:p>
    <w:p>
      <w:pPr>
        <w:spacing w:line="46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包号：</w:t>
      </w:r>
      <w:r>
        <w:rPr>
          <w:rFonts w:hint="eastAsia" w:ascii="宋体" w:hAnsi="宋体" w:eastAsia="宋体" w:cs="宋体"/>
          <w:sz w:val="21"/>
          <w:szCs w:val="21"/>
          <w:highlight w:val="none"/>
          <w:u w:val="single"/>
        </w:rPr>
        <w:t xml:space="preserve">                        </w:t>
      </w:r>
    </w:p>
    <w:p>
      <w:pPr>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填报要求：</w:t>
      </w:r>
    </w:p>
    <w:p>
      <w:pPr>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1.本表的服务名称、金额应与《分项报价表》一致。</w:t>
      </w:r>
    </w:p>
    <w:p>
      <w:pPr>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GB"/>
        </w:rPr>
        <w:t>服务商</w:t>
      </w:r>
      <w:r>
        <w:rPr>
          <w:rFonts w:hint="eastAsia" w:ascii="宋体" w:hAnsi="宋体" w:eastAsia="宋体" w:cs="宋体"/>
          <w:sz w:val="21"/>
          <w:szCs w:val="21"/>
          <w:highlight w:val="none"/>
        </w:rPr>
        <w:t>企业类型”栏填写内容为“微型”、“小型”、“监狱企业”或“残疾人福利性单位”。</w:t>
      </w:r>
    </w:p>
    <w:p>
      <w:pPr>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3.请</w:t>
      </w:r>
      <w:r>
        <w:rPr>
          <w:rFonts w:hint="eastAsia" w:ascii="宋体" w:hAnsi="宋体" w:cs="宋体"/>
          <w:sz w:val="21"/>
          <w:szCs w:val="21"/>
          <w:highlight w:val="none"/>
          <w:lang w:eastAsia="zh-CN"/>
        </w:rPr>
        <w:t>供应商</w:t>
      </w:r>
      <w:r>
        <w:rPr>
          <w:rFonts w:hint="eastAsia" w:ascii="宋体" w:hAnsi="宋体" w:eastAsia="宋体" w:cs="宋体"/>
          <w:sz w:val="21"/>
          <w:szCs w:val="21"/>
          <w:highlight w:val="none"/>
        </w:rPr>
        <w:t>正确填写本表，所填内容将作为评审的依据。其内容或数据应与对应的证明资料相符，如果填写不完整或有误，不再享受上述政策优惠。</w:t>
      </w:r>
    </w:p>
    <w:p>
      <w:pPr>
        <w:spacing w:line="460" w:lineRule="exact"/>
        <w:ind w:firstLine="6300" w:firstLineChars="3000"/>
        <w:rPr>
          <w:rFonts w:hint="eastAsia" w:ascii="宋体" w:hAnsi="宋体" w:eastAsia="宋体" w:cs="宋体"/>
          <w:sz w:val="21"/>
          <w:szCs w:val="21"/>
          <w:highlight w:val="none"/>
        </w:rPr>
      </w:pPr>
      <w:r>
        <w:rPr>
          <w:rFonts w:hint="eastAsia" w:ascii="宋体" w:hAnsi="宋体" w:eastAsia="宋体" w:cs="宋体"/>
          <w:sz w:val="21"/>
          <w:szCs w:val="21"/>
          <w:highlight w:val="none"/>
        </w:rPr>
        <w:t>单位：元</w:t>
      </w:r>
    </w:p>
    <w:tbl>
      <w:tblPr>
        <w:tblStyle w:val="19"/>
        <w:tblW w:w="54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8"/>
        <w:gridCol w:w="3311"/>
        <w:gridCol w:w="2614"/>
        <w:gridCol w:w="2179"/>
        <w:gridCol w:w="1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restart"/>
            <w:vAlign w:val="center"/>
          </w:tcPr>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lang w:val="en-GB"/>
              </w:rPr>
              <w:t>中小企业、监狱企业、残疾人福利性单位扶持政策</w:t>
            </w:r>
          </w:p>
        </w:tc>
        <w:tc>
          <w:tcPr>
            <w:tcW w:w="4444" w:type="pct"/>
            <w:gridSpan w:val="4"/>
            <w:vAlign w:val="center"/>
          </w:tcPr>
          <w:p>
            <w:pPr>
              <w:keepNext w:val="0"/>
              <w:keepLines w:val="0"/>
              <w:suppressLineNumbers w:val="0"/>
              <w:bidi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lang w:val="en-GB"/>
              </w:rPr>
              <w:t xml:space="preserve">1. </w:t>
            </w:r>
            <w:r>
              <w:rPr>
                <w:rFonts w:hint="eastAsia" w:ascii="宋体" w:hAnsi="宋体" w:eastAsia="宋体" w:cs="宋体"/>
                <w:sz w:val="21"/>
                <w:szCs w:val="21"/>
                <w:highlight w:val="none"/>
              </w:rPr>
              <w:t>由大型企业提供服务的，不享受中小企业扶持政策，无需填写对应内容</w:t>
            </w:r>
          </w:p>
          <w:p>
            <w:pPr>
              <w:keepNext w:val="0"/>
              <w:keepLines w:val="0"/>
              <w:suppressLineNumbers w:val="0"/>
              <w:bidi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2. 非大型企业提供服务的，只填写小型、微型企业提供的服务</w:t>
            </w:r>
          </w:p>
          <w:p>
            <w:pPr>
              <w:keepNext w:val="0"/>
              <w:keepLines w:val="0"/>
              <w:suppressLineNumbers w:val="0"/>
              <w:bidi w:val="0"/>
              <w:spacing w:before="0" w:beforeAutospacing="0" w:after="0" w:afterAutospacing="0"/>
              <w:ind w:left="0" w:right="0"/>
              <w:rPr>
                <w:rFonts w:hint="default" w:ascii="宋体" w:hAnsi="宋体" w:cs="宋体"/>
                <w:b/>
                <w:highlight w:val="none"/>
              </w:rPr>
            </w:pPr>
            <w:r>
              <w:rPr>
                <w:rFonts w:hint="eastAsia" w:ascii="宋体" w:hAnsi="宋体" w:eastAsia="宋体" w:cs="宋体"/>
                <w:sz w:val="21"/>
                <w:szCs w:val="21"/>
                <w:highlight w:val="none"/>
              </w:rPr>
              <w:t>3. 非“监狱企业”、“残疾人福利性单位”，无需填写对应内容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463" w:type="pct"/>
            <w:vAlign w:val="center"/>
          </w:tcPr>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rPr>
              <w:t>服务名称</w:t>
            </w:r>
          </w:p>
        </w:tc>
        <w:tc>
          <w:tcPr>
            <w:tcW w:w="1155" w:type="pct"/>
            <w:vAlign w:val="center"/>
          </w:tcPr>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lang w:val="en-GB"/>
              </w:rPr>
              <w:t>服务商</w:t>
            </w:r>
          </w:p>
        </w:tc>
        <w:tc>
          <w:tcPr>
            <w:tcW w:w="963" w:type="pct"/>
            <w:vAlign w:val="center"/>
          </w:tcPr>
          <w:p>
            <w:pPr>
              <w:keepNext w:val="0"/>
              <w:keepLines w:val="0"/>
              <w:suppressLineNumbers w:val="0"/>
              <w:bidi w:val="0"/>
              <w:spacing w:before="0" w:beforeAutospacing="0" w:after="0" w:afterAutospacing="0"/>
              <w:ind w:left="0" w:right="0"/>
              <w:rPr>
                <w:rFonts w:hint="eastAsia" w:ascii="宋体" w:hAnsi="宋体" w:eastAsia="宋体" w:cs="宋体"/>
                <w:sz w:val="21"/>
                <w:szCs w:val="21"/>
                <w:highlight w:val="none"/>
                <w:lang w:val="en-GB"/>
              </w:rPr>
            </w:pPr>
            <w:r>
              <w:rPr>
                <w:rFonts w:hint="eastAsia" w:ascii="宋体" w:hAnsi="宋体" w:eastAsia="宋体" w:cs="宋体"/>
                <w:sz w:val="21"/>
                <w:szCs w:val="21"/>
                <w:highlight w:val="none"/>
                <w:lang w:val="en-GB"/>
              </w:rPr>
              <w:t>服务商</w:t>
            </w:r>
          </w:p>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lang w:val="en-GB"/>
              </w:rPr>
              <w:t>企业类型</w:t>
            </w:r>
          </w:p>
        </w:tc>
        <w:tc>
          <w:tcPr>
            <w:tcW w:w="863" w:type="pct"/>
            <w:vAlign w:val="center"/>
          </w:tcPr>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lang w:val="en-GB"/>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4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155"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963" w:type="pct"/>
          </w:tcPr>
          <w:p>
            <w:pPr>
              <w:keepNext w:val="0"/>
              <w:keepLines w:val="0"/>
              <w:suppressLineNumbers w:val="0"/>
              <w:adjustRightInd w:val="0"/>
              <w:snapToGrid w:val="0"/>
              <w:spacing w:before="0" w:beforeAutospacing="0" w:after="0" w:afterAutospacing="0"/>
              <w:ind w:left="0" w:right="0"/>
              <w:rPr>
                <w:rFonts w:hint="default" w:ascii="宋体" w:hAnsi="宋体" w:cs="宋体"/>
                <w:sz w:val="24"/>
                <w:highlight w:val="none"/>
              </w:rPr>
            </w:pPr>
            <w:r>
              <w:rPr>
                <w:rFonts w:hint="eastAsia" w:ascii="宋体" w:hAnsi="宋体" w:eastAsia="宋体" w:cs="宋体"/>
                <w:sz w:val="21"/>
                <w:szCs w:val="21"/>
                <w:highlight w:val="none"/>
                <w:lang w:val="en-GB"/>
              </w:rPr>
              <w:t>只填写小型/微型/监狱/残疾人福利性单位</w:t>
            </w:r>
          </w:p>
        </w:tc>
        <w:tc>
          <w:tcPr>
            <w:tcW w:w="8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4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155"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963" w:type="pct"/>
          </w:tcPr>
          <w:p>
            <w:pPr>
              <w:keepNext w:val="0"/>
              <w:keepLines w:val="0"/>
              <w:suppressLineNumbers w:val="0"/>
              <w:adjustRightInd w:val="0"/>
              <w:snapToGrid w:val="0"/>
              <w:spacing w:before="0" w:beforeAutospacing="0" w:after="0" w:afterAutospacing="0"/>
              <w:ind w:left="0" w:right="0"/>
              <w:rPr>
                <w:rFonts w:hint="default" w:ascii="宋体" w:hAnsi="宋体" w:cs="宋体"/>
                <w:sz w:val="24"/>
                <w:highlight w:val="none"/>
              </w:rPr>
            </w:pPr>
            <w:r>
              <w:rPr>
                <w:rFonts w:hint="eastAsia" w:ascii="宋体" w:hAnsi="宋体" w:eastAsia="宋体" w:cs="宋体"/>
                <w:sz w:val="21"/>
                <w:szCs w:val="21"/>
                <w:highlight w:val="none"/>
                <w:lang w:val="en-GB"/>
              </w:rPr>
              <w:t>只填写小型/微型/监狱/残疾人福利性单位</w:t>
            </w:r>
          </w:p>
        </w:tc>
        <w:tc>
          <w:tcPr>
            <w:tcW w:w="8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4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155"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963" w:type="pct"/>
          </w:tcPr>
          <w:p>
            <w:pPr>
              <w:keepNext w:val="0"/>
              <w:keepLines w:val="0"/>
              <w:suppressLineNumbers w:val="0"/>
              <w:adjustRightInd w:val="0"/>
              <w:snapToGrid w:val="0"/>
              <w:spacing w:before="0" w:beforeAutospacing="0" w:after="0" w:afterAutospacing="0"/>
              <w:ind w:left="0" w:right="0"/>
              <w:rPr>
                <w:rFonts w:hint="default" w:ascii="宋体" w:hAnsi="宋体" w:cs="宋体"/>
                <w:sz w:val="24"/>
                <w:highlight w:val="none"/>
              </w:rPr>
            </w:pPr>
            <w:r>
              <w:rPr>
                <w:rFonts w:hint="eastAsia" w:ascii="宋体" w:hAnsi="宋体" w:eastAsia="宋体" w:cs="宋体"/>
                <w:sz w:val="21"/>
                <w:szCs w:val="21"/>
                <w:highlight w:val="none"/>
                <w:lang w:val="en-GB"/>
              </w:rPr>
              <w:t>只填写小型/微型/监狱/残疾人福利性单位</w:t>
            </w:r>
          </w:p>
        </w:tc>
        <w:tc>
          <w:tcPr>
            <w:tcW w:w="8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4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155"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963" w:type="pct"/>
          </w:tcPr>
          <w:p>
            <w:pPr>
              <w:keepNext w:val="0"/>
              <w:keepLines w:val="0"/>
              <w:suppressLineNumbers w:val="0"/>
              <w:adjustRightInd w:val="0"/>
              <w:snapToGrid w:val="0"/>
              <w:spacing w:before="0" w:beforeAutospacing="0" w:after="0" w:afterAutospacing="0"/>
              <w:ind w:left="0" w:right="0"/>
              <w:rPr>
                <w:rFonts w:hint="default" w:ascii="宋体" w:hAnsi="宋体" w:cs="宋体"/>
                <w:sz w:val="24"/>
                <w:highlight w:val="none"/>
              </w:rPr>
            </w:pPr>
            <w:r>
              <w:rPr>
                <w:rFonts w:hint="eastAsia" w:ascii="宋体" w:hAnsi="宋体" w:eastAsia="宋体" w:cs="宋体"/>
                <w:sz w:val="21"/>
                <w:szCs w:val="21"/>
                <w:highlight w:val="none"/>
                <w:lang w:val="en-GB"/>
              </w:rPr>
              <w:t>只填写小型/微型/监狱/残疾人福利性单位</w:t>
            </w:r>
          </w:p>
        </w:tc>
        <w:tc>
          <w:tcPr>
            <w:tcW w:w="8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4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155"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9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8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4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1155"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9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863" w:type="pct"/>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Merge w:val="continue"/>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3581" w:type="pct"/>
            <w:gridSpan w:val="3"/>
            <w:vAlign w:val="center"/>
          </w:tcPr>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rPr>
              <w:t>小微企业（含监狱企业、残疾人福利性单位）提供的服务</w:t>
            </w:r>
            <w:r>
              <w:rPr>
                <w:rFonts w:hint="eastAsia" w:ascii="宋体" w:hAnsi="宋体" w:eastAsia="宋体" w:cs="宋体"/>
                <w:sz w:val="21"/>
                <w:szCs w:val="21"/>
                <w:highlight w:val="none"/>
                <w:lang w:val="en-GB"/>
              </w:rPr>
              <w:t>金额合计</w:t>
            </w:r>
          </w:p>
        </w:tc>
        <w:tc>
          <w:tcPr>
            <w:tcW w:w="863" w:type="pct"/>
            <w:vAlign w:val="center"/>
          </w:tcPr>
          <w:p>
            <w:pPr>
              <w:keepNext w:val="0"/>
              <w:keepLines w:val="0"/>
              <w:suppressLineNumbers w:val="0"/>
              <w:bidi w:val="0"/>
              <w:spacing w:before="0" w:beforeAutospacing="0" w:after="0" w:afterAutospacing="0"/>
              <w:ind w:left="0" w:right="0"/>
              <w:rPr>
                <w:rFonts w:hint="default" w:ascii="宋体" w:hAnsi="宋体" w:cs="宋体"/>
                <w:b/>
                <w:highlight w:val="none"/>
                <w:lang w:val="en-GB"/>
              </w:rPr>
            </w:pPr>
            <w:r>
              <w:rPr>
                <w:rFonts w:hint="eastAsia" w:ascii="宋体" w:hAnsi="宋体" w:eastAsia="宋体" w:cs="宋体"/>
                <w:sz w:val="21"/>
                <w:szCs w:val="21"/>
                <w:highlight w:val="none"/>
                <w:lang w:val="en-GB"/>
              </w:rPr>
              <w:t xml:space="preserve">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556" w:type="pct"/>
            <w:vMerge w:val="continue"/>
            <w:vAlign w:val="center"/>
          </w:tcPr>
          <w:p>
            <w:pPr>
              <w:keepNext w:val="0"/>
              <w:keepLines w:val="0"/>
              <w:suppressLineNumbers w:val="0"/>
              <w:tabs>
                <w:tab w:val="left" w:pos="1260"/>
              </w:tabs>
              <w:adjustRightInd w:val="0"/>
              <w:snapToGrid w:val="0"/>
              <w:spacing w:before="0" w:beforeAutospacing="0" w:after="0" w:afterAutospacing="0"/>
              <w:ind w:left="0" w:right="0"/>
              <w:jc w:val="center"/>
              <w:rPr>
                <w:rFonts w:hint="default" w:ascii="宋体" w:hAnsi="宋体" w:cs="宋体"/>
                <w:sz w:val="24"/>
                <w:highlight w:val="none"/>
                <w:lang w:val="en-GB"/>
              </w:rPr>
            </w:pPr>
          </w:p>
        </w:tc>
        <w:tc>
          <w:tcPr>
            <w:tcW w:w="3581" w:type="pct"/>
            <w:gridSpan w:val="3"/>
            <w:vAlign w:val="center"/>
          </w:tcPr>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lang w:val="en-GB"/>
              </w:rPr>
              <w:t>比重（小微企业（含监狱企业、残疾人福利性单位）提供的服务金额/所投包</w:t>
            </w:r>
            <w:r>
              <w:rPr>
                <w:rFonts w:hint="eastAsia" w:ascii="宋体" w:hAnsi="宋体" w:eastAsia="宋体" w:cs="宋体"/>
                <w:sz w:val="21"/>
                <w:szCs w:val="21"/>
                <w:highlight w:val="none"/>
                <w:lang w:val="en-GB" w:eastAsia="zh-CN"/>
              </w:rPr>
              <w:t>总报价</w:t>
            </w:r>
            <w:r>
              <w:rPr>
                <w:rFonts w:hint="eastAsia" w:ascii="宋体" w:hAnsi="宋体" w:eastAsia="宋体" w:cs="宋体"/>
                <w:sz w:val="21"/>
                <w:szCs w:val="21"/>
                <w:highlight w:val="none"/>
                <w:lang w:val="en-GB"/>
              </w:rPr>
              <w:t>）*100%</w:t>
            </w:r>
          </w:p>
        </w:tc>
        <w:tc>
          <w:tcPr>
            <w:tcW w:w="863" w:type="pct"/>
            <w:vAlign w:val="center"/>
          </w:tcPr>
          <w:p>
            <w:pPr>
              <w:keepNext w:val="0"/>
              <w:keepLines w:val="0"/>
              <w:suppressLineNumbers w:val="0"/>
              <w:bidi w:val="0"/>
              <w:spacing w:before="0" w:beforeAutospacing="0" w:after="0" w:afterAutospacing="0"/>
              <w:ind w:left="0" w:right="0"/>
              <w:rPr>
                <w:rFonts w:hint="default" w:ascii="宋体" w:hAnsi="宋体" w:cs="宋体"/>
                <w:b/>
                <w:highlight w:val="none"/>
                <w:lang w:val="en-GB"/>
              </w:rPr>
            </w:pPr>
            <w:r>
              <w:rPr>
                <w:rFonts w:hint="eastAsia" w:ascii="宋体" w:hAnsi="宋体" w:eastAsia="宋体" w:cs="宋体"/>
                <w:sz w:val="21"/>
                <w:szCs w:val="21"/>
                <w:highlight w:val="none"/>
                <w:lang w:val="en-GB"/>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Align w:val="center"/>
          </w:tcPr>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lang w:val="en-GB"/>
              </w:rPr>
              <w:t>中小企业</w:t>
            </w:r>
          </w:p>
        </w:tc>
        <w:tc>
          <w:tcPr>
            <w:tcW w:w="4444" w:type="pct"/>
            <w:gridSpan w:val="4"/>
            <w:vAlign w:val="center"/>
          </w:tcPr>
          <w:p>
            <w:pPr>
              <w:keepNext w:val="0"/>
              <w:keepLines w:val="0"/>
              <w:suppressLineNumbers w:val="0"/>
              <w:bidi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如属于中小企业，须提供《中小企业声明函》。</w:t>
            </w:r>
          </w:p>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rPr>
              <w:t>该声明函见</w:t>
            </w:r>
            <w:r>
              <w:rPr>
                <w:rFonts w:hint="eastAsia" w:ascii="宋体" w:hAnsi="宋体" w:eastAsia="宋体" w:cs="宋体"/>
                <w:sz w:val="21"/>
                <w:szCs w:val="21"/>
                <w:highlight w:val="none"/>
                <w:lang w:eastAsia="zh-CN"/>
              </w:rPr>
              <w:t>响应</w:t>
            </w:r>
            <w:r>
              <w:rPr>
                <w:rFonts w:hint="eastAsia" w:ascii="宋体" w:hAnsi="宋体" w:eastAsia="宋体" w:cs="宋体"/>
                <w:sz w:val="21"/>
                <w:szCs w:val="21"/>
                <w:highlight w:val="none"/>
              </w:rPr>
              <w:t>文件第   至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Align w:val="center"/>
          </w:tcPr>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lang w:val="en-GB"/>
              </w:rPr>
              <w:t>监狱企业</w:t>
            </w:r>
          </w:p>
        </w:tc>
        <w:tc>
          <w:tcPr>
            <w:tcW w:w="4444" w:type="pct"/>
            <w:gridSpan w:val="4"/>
            <w:vAlign w:val="center"/>
          </w:tcPr>
          <w:p>
            <w:pPr>
              <w:keepNext w:val="0"/>
              <w:keepLines w:val="0"/>
              <w:suppressLineNumbers w:val="0"/>
              <w:bidi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如属于监狱企业，须提供由省级以上监狱管理局、戒毒管理局(含新疆生产建设兵团)出具的属于监狱企业的证明文件。</w:t>
            </w:r>
          </w:p>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rPr>
              <w:t>证明材料见</w:t>
            </w:r>
            <w:r>
              <w:rPr>
                <w:rFonts w:hint="eastAsia" w:ascii="宋体" w:hAnsi="宋体" w:eastAsia="宋体" w:cs="宋体"/>
                <w:sz w:val="21"/>
                <w:szCs w:val="21"/>
                <w:highlight w:val="none"/>
                <w:lang w:eastAsia="zh-CN"/>
              </w:rPr>
              <w:t>响应</w:t>
            </w:r>
            <w:r>
              <w:rPr>
                <w:rFonts w:hint="eastAsia" w:ascii="宋体" w:hAnsi="宋体" w:eastAsia="宋体" w:cs="宋体"/>
                <w:sz w:val="21"/>
                <w:szCs w:val="21"/>
                <w:highlight w:val="none"/>
              </w:rPr>
              <w:t>文件第   至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Align w:val="center"/>
          </w:tcPr>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lang w:val="en-GB"/>
              </w:rPr>
              <w:t>残疾人福利性单位</w:t>
            </w:r>
          </w:p>
        </w:tc>
        <w:tc>
          <w:tcPr>
            <w:tcW w:w="4444" w:type="pct"/>
            <w:gridSpan w:val="4"/>
            <w:vAlign w:val="center"/>
          </w:tcPr>
          <w:p>
            <w:pPr>
              <w:keepNext w:val="0"/>
              <w:keepLines w:val="0"/>
              <w:suppressLineNumbers w:val="0"/>
              <w:bidi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如属于残疾人福利性单位，须提供《残疾人福利性单位声明函》。</w:t>
            </w:r>
          </w:p>
          <w:p>
            <w:pPr>
              <w:keepNext w:val="0"/>
              <w:keepLines w:val="0"/>
              <w:suppressLineNumbers w:val="0"/>
              <w:bidi w:val="0"/>
              <w:spacing w:before="0" w:beforeAutospacing="0" w:after="0" w:afterAutospacing="0"/>
              <w:ind w:left="0" w:right="0"/>
              <w:rPr>
                <w:rFonts w:hint="default" w:ascii="宋体" w:hAnsi="宋体" w:cs="宋体"/>
                <w:highlight w:val="none"/>
                <w:lang w:val="en-GB"/>
              </w:rPr>
            </w:pPr>
            <w:r>
              <w:rPr>
                <w:rFonts w:hint="eastAsia" w:ascii="宋体" w:hAnsi="宋体" w:eastAsia="宋体" w:cs="宋体"/>
                <w:sz w:val="21"/>
                <w:szCs w:val="21"/>
                <w:highlight w:val="none"/>
              </w:rPr>
              <w:t>该声明函见</w:t>
            </w:r>
            <w:r>
              <w:rPr>
                <w:rFonts w:hint="eastAsia" w:ascii="宋体" w:hAnsi="宋体" w:eastAsia="宋体" w:cs="宋体"/>
                <w:sz w:val="21"/>
                <w:szCs w:val="21"/>
                <w:highlight w:val="none"/>
                <w:lang w:eastAsia="zh-CN"/>
              </w:rPr>
              <w:t>响应</w:t>
            </w:r>
            <w:r>
              <w:rPr>
                <w:rFonts w:hint="eastAsia" w:ascii="宋体" w:hAnsi="宋体" w:eastAsia="宋体" w:cs="宋体"/>
                <w:sz w:val="21"/>
                <w:szCs w:val="21"/>
                <w:highlight w:val="none"/>
              </w:rPr>
              <w:t>文件第   至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6" w:type="pct"/>
            <w:vAlign w:val="center"/>
          </w:tcPr>
          <w:p>
            <w:pPr>
              <w:keepNext w:val="0"/>
              <w:keepLines w:val="0"/>
              <w:suppressLineNumbers w:val="0"/>
              <w:bidi w:val="0"/>
              <w:spacing w:before="0" w:beforeAutospacing="0" w:after="0" w:afterAutospacing="0"/>
              <w:ind w:left="0" w:right="0"/>
              <w:rPr>
                <w:rFonts w:hint="eastAsia" w:ascii="宋体" w:hAnsi="宋体" w:cs="宋体"/>
                <w:highlight w:val="none"/>
                <w:lang w:val="en-GB"/>
              </w:rPr>
            </w:pPr>
            <w:r>
              <w:rPr>
                <w:rFonts w:hint="eastAsia" w:ascii="宋体" w:hAnsi="宋体" w:eastAsia="宋体" w:cs="宋体"/>
                <w:sz w:val="21"/>
                <w:szCs w:val="21"/>
                <w:highlight w:val="none"/>
                <w:lang w:val="en-GB"/>
              </w:rPr>
              <w:t>聘用建档立卡贫困人员企业</w:t>
            </w:r>
          </w:p>
        </w:tc>
        <w:tc>
          <w:tcPr>
            <w:tcW w:w="4444" w:type="pct"/>
            <w:gridSpan w:val="4"/>
            <w:vAlign w:val="center"/>
          </w:tcPr>
          <w:p>
            <w:pPr>
              <w:keepNext w:val="0"/>
              <w:keepLines w:val="0"/>
              <w:suppressLineNumbers w:val="0"/>
              <w:bidi w:val="0"/>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如属于</w:t>
            </w:r>
            <w:r>
              <w:rPr>
                <w:rFonts w:hint="eastAsia" w:ascii="宋体" w:hAnsi="宋体" w:eastAsia="宋体" w:cs="宋体"/>
                <w:sz w:val="21"/>
                <w:szCs w:val="21"/>
                <w:highlight w:val="none"/>
                <w:lang w:val="en-GB"/>
              </w:rPr>
              <w:t>聘用建档立卡贫困人员企业</w:t>
            </w:r>
            <w:r>
              <w:rPr>
                <w:rFonts w:hint="eastAsia" w:ascii="宋体" w:hAnsi="宋体" w:eastAsia="宋体" w:cs="宋体"/>
                <w:sz w:val="21"/>
                <w:szCs w:val="21"/>
                <w:highlight w:val="none"/>
              </w:rPr>
              <w:t>，须提供《聘用建档立卡贫困人员企业证明文件》。</w:t>
            </w:r>
          </w:p>
          <w:p>
            <w:pPr>
              <w:keepNext w:val="0"/>
              <w:keepLines w:val="0"/>
              <w:suppressLineNumbers w:val="0"/>
              <w:bidi w:val="0"/>
              <w:spacing w:before="0" w:beforeAutospacing="0" w:after="0" w:afterAutospacing="0"/>
              <w:ind w:left="0" w:right="0"/>
              <w:rPr>
                <w:rFonts w:hint="eastAsia" w:ascii="宋体" w:hAnsi="宋体" w:cs="宋体"/>
                <w:highlight w:val="none"/>
              </w:rPr>
            </w:pPr>
            <w:r>
              <w:rPr>
                <w:rFonts w:hint="eastAsia" w:ascii="宋体" w:hAnsi="宋体" w:eastAsia="宋体" w:cs="宋体"/>
                <w:sz w:val="21"/>
                <w:szCs w:val="21"/>
                <w:highlight w:val="none"/>
              </w:rPr>
              <w:t>该声明函见</w:t>
            </w:r>
            <w:r>
              <w:rPr>
                <w:rFonts w:hint="eastAsia" w:ascii="宋体" w:hAnsi="宋体" w:eastAsia="宋体" w:cs="宋体"/>
                <w:sz w:val="21"/>
                <w:szCs w:val="21"/>
                <w:highlight w:val="none"/>
                <w:lang w:eastAsia="zh-CN"/>
              </w:rPr>
              <w:t>响应</w:t>
            </w:r>
            <w:r>
              <w:rPr>
                <w:rFonts w:hint="eastAsia" w:ascii="宋体" w:hAnsi="宋体" w:eastAsia="宋体" w:cs="宋体"/>
                <w:sz w:val="21"/>
                <w:szCs w:val="21"/>
                <w:highlight w:val="none"/>
              </w:rPr>
              <w:t>文件第   至   页。</w:t>
            </w:r>
          </w:p>
        </w:tc>
      </w:tr>
    </w:tbl>
    <w:p>
      <w:pPr>
        <w:rPr>
          <w:rFonts w:hint="eastAsia" w:ascii="宋体" w:hAnsi="宋体" w:eastAsia="宋体" w:cs="宋体"/>
          <w:sz w:val="21"/>
          <w:szCs w:val="21"/>
          <w:highlight w:val="none"/>
        </w:rPr>
      </w:pPr>
    </w:p>
    <w:p>
      <w:pPr>
        <w:tabs>
          <w:tab w:val="left" w:pos="4860"/>
        </w:tabs>
        <w:spacing w:line="360" w:lineRule="auto"/>
        <w:ind w:right="1560" w:firstLine="444" w:firstLineChars="200"/>
        <w:jc w:val="center"/>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p>
    <w:p>
      <w:pPr>
        <w:spacing w:line="360" w:lineRule="auto"/>
        <w:ind w:left="283" w:leftChars="135" w:firstLine="4329" w:firstLineChars="1950"/>
        <w:jc w:val="lef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日  期：</w:t>
      </w: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cs="宋体"/>
          <w:color w:val="000000"/>
          <w:spacing w:val="6"/>
          <w:sz w:val="24"/>
          <w:highlight w:val="none"/>
        </w:rPr>
      </w:pP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p>
    <w:p>
      <w:pPr>
        <w:pStyle w:val="2"/>
        <w:numPr>
          <w:ilvl w:val="0"/>
          <w:numId w:val="0"/>
        </w:numPr>
        <w:jc w:val="center"/>
        <w:rPr>
          <w:rFonts w:hint="eastAsia" w:ascii="宋体" w:hAnsi="宋体" w:eastAsia="宋体" w:cs="宋体"/>
          <w:color w:val="000000" w:themeColor="text1"/>
          <w:sz w:val="30"/>
          <w:szCs w:val="30"/>
          <w:highlight w:val="none"/>
          <w14:textFill>
            <w14:solidFill>
              <w14:schemeClr w14:val="tx1"/>
            </w14:solidFill>
          </w14:textFill>
        </w:rPr>
      </w:pPr>
      <w:bookmarkStart w:id="281" w:name="_Toc5828"/>
      <w:r>
        <w:rPr>
          <w:rFonts w:hint="eastAsia" w:ascii="宋体" w:hAnsi="宋体" w:eastAsia="宋体" w:cs="宋体"/>
          <w:color w:val="000000" w:themeColor="text1"/>
          <w:sz w:val="30"/>
          <w:szCs w:val="30"/>
          <w:highlight w:val="none"/>
          <w14:textFill>
            <w14:solidFill>
              <w14:schemeClr w14:val="tx1"/>
            </w14:solidFill>
          </w14:textFill>
        </w:rPr>
        <w:t xml:space="preserve">第五章  </w:t>
      </w:r>
      <w:r>
        <w:rPr>
          <w:rFonts w:hint="eastAsia" w:ascii="宋体" w:hAnsi="宋体" w:eastAsia="宋体" w:cs="宋体"/>
          <w:color w:val="000000" w:themeColor="text1"/>
          <w:sz w:val="30"/>
          <w:szCs w:val="30"/>
          <w:highlight w:val="none"/>
          <w:lang w:eastAsia="zh-CN"/>
          <w14:textFill>
            <w14:solidFill>
              <w14:schemeClr w14:val="tx1"/>
            </w14:solidFill>
          </w14:textFill>
        </w:rPr>
        <w:t>服务</w:t>
      </w:r>
      <w:r>
        <w:rPr>
          <w:rFonts w:hint="eastAsia" w:ascii="宋体" w:hAnsi="宋体" w:eastAsia="宋体" w:cs="宋体"/>
          <w:color w:val="000000" w:themeColor="text1"/>
          <w:sz w:val="30"/>
          <w:szCs w:val="30"/>
          <w:highlight w:val="none"/>
          <w14:textFill>
            <w14:solidFill>
              <w14:schemeClr w14:val="tx1"/>
            </w14:solidFill>
          </w14:textFill>
        </w:rPr>
        <w:t>需求</w:t>
      </w:r>
      <w:bookmarkEnd w:id="223"/>
      <w:bookmarkEnd w:id="236"/>
      <w:bookmarkEnd w:id="237"/>
      <w:bookmarkEnd w:id="281"/>
    </w:p>
    <w:p>
      <w:pPr>
        <w:adjustRightInd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说明：</w:t>
      </w:r>
    </w:p>
    <w:p>
      <w:pPr>
        <w:rPr>
          <w:rFonts w:hint="eastAsia" w:ascii="宋体" w:hAnsi="宋体" w:eastAsia="宋体" w:cs="宋体"/>
          <w:sz w:val="21"/>
          <w:szCs w:val="21"/>
          <w:highlight w:val="none"/>
        </w:rPr>
      </w:pPr>
      <w:bookmarkStart w:id="282" w:name="_Toc86124092"/>
      <w:bookmarkStart w:id="283" w:name="_Toc337822264"/>
      <w:r>
        <w:rPr>
          <w:rFonts w:hint="eastAsia" w:ascii="宋体" w:hAnsi="宋体" w:eastAsia="宋体" w:cs="宋体"/>
          <w:sz w:val="21"/>
          <w:szCs w:val="21"/>
          <w:highlight w:val="none"/>
        </w:rPr>
        <w:t>1. 本章中标注★号的部分为实质性要求和条件，供应商必须作出满足或者优于原要求和条件的承诺，否则不能通过符合性审查。</w:t>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2. 供应商须根据技术要求提供符合采购方需求，与实际情况一致、可操作性强的详细解决方案，无特殊情况不得更改。</w:t>
      </w:r>
    </w:p>
    <w:p>
      <w:pPr>
        <w:pStyle w:val="3"/>
        <w:numPr>
          <w:ilvl w:val="1"/>
          <w:numId w:val="0"/>
        </w:numPr>
        <w:tabs>
          <w:tab w:val="clear" w:pos="1021"/>
        </w:tabs>
        <w:ind w:leftChars="0"/>
        <w:jc w:val="both"/>
        <w:rPr>
          <w:rFonts w:hint="eastAsia" w:ascii="宋体" w:hAnsi="宋体" w:eastAsia="宋体" w:cs="宋体"/>
          <w:color w:val="000000" w:themeColor="text1"/>
          <w:sz w:val="28"/>
          <w:szCs w:val="28"/>
          <w:highlight w:val="none"/>
          <w:lang w:val="en-US" w:eastAsia="zh-CN"/>
          <w14:textFill>
            <w14:solidFill>
              <w14:schemeClr w14:val="tx1"/>
            </w14:solidFill>
          </w14:textFill>
        </w:rPr>
      </w:pPr>
      <w:bookmarkStart w:id="284" w:name="_Toc1031"/>
      <w:r>
        <w:rPr>
          <w:rFonts w:hint="eastAsia" w:ascii="宋体" w:hAnsi="宋体" w:eastAsia="宋体" w:cs="宋体"/>
          <w:color w:val="000000" w:themeColor="text1"/>
          <w:sz w:val="28"/>
          <w:szCs w:val="28"/>
          <w:highlight w:val="none"/>
          <w:lang w:val="en-US" w:eastAsia="zh-CN"/>
          <w14:textFill>
            <w14:solidFill>
              <w14:schemeClr w14:val="tx1"/>
            </w14:solidFill>
          </w14:textFill>
        </w:rPr>
        <w:t>一、简要概况</w:t>
      </w:r>
      <w:bookmarkEnd w:id="284"/>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b w:val="0"/>
          <w:bCs w:val="0"/>
          <w:color w:val="000000" w:themeColor="text1"/>
          <w:kern w:val="2"/>
          <w:sz w:val="21"/>
          <w:szCs w:val="21"/>
          <w:highlight w:val="none"/>
          <w:lang w:val="en-US" w:eastAsia="zh-CN" w:bidi="ar-SA"/>
          <w14:textFill>
            <w14:solidFill>
              <w14:schemeClr w14:val="tx1"/>
            </w14:solidFill>
          </w14:textFill>
        </w:rPr>
        <w:t>1</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云南省水文水资源局位于昆明市高新区科医路196号，省局科医路办公区占地5542㎡，办公室大楼一幢10层7213㎡（会议室6个）。单位院内配套设施664㎡，包括配电房、职工食堂、职工健身室、单车棚等；绿化面积2190㎡；上班时间停放车辆90余辆。2.省局黑龙潭基地位于昆明市盘龙区7204公路16号，占地9002㎡，房屋24幢4724㎡。</w:t>
      </w:r>
    </w:p>
    <w:p>
      <w:pPr>
        <w:pStyle w:val="3"/>
        <w:numPr>
          <w:ilvl w:val="1"/>
          <w:numId w:val="0"/>
        </w:numPr>
        <w:tabs>
          <w:tab w:val="clear" w:pos="1021"/>
        </w:tabs>
        <w:ind w:leftChars="0"/>
        <w:jc w:val="both"/>
        <w:rPr>
          <w:rFonts w:hint="eastAsia" w:ascii="宋体" w:hAnsi="宋体" w:eastAsia="宋体" w:cs="宋体"/>
          <w:color w:val="000000" w:themeColor="text1"/>
          <w:sz w:val="28"/>
          <w:szCs w:val="28"/>
          <w:highlight w:val="none"/>
          <w:lang w:val="en-US" w:eastAsia="zh-CN"/>
          <w14:textFill>
            <w14:solidFill>
              <w14:schemeClr w14:val="tx1"/>
            </w14:solidFill>
          </w14:textFill>
        </w:rPr>
      </w:pPr>
      <w:bookmarkStart w:id="285" w:name="_Toc31838"/>
      <w:r>
        <w:rPr>
          <w:rFonts w:hint="eastAsia" w:ascii="宋体" w:hAnsi="宋体" w:eastAsia="宋体" w:cs="宋体"/>
          <w:color w:val="000000" w:themeColor="text1"/>
          <w:sz w:val="28"/>
          <w:szCs w:val="28"/>
          <w:highlight w:val="none"/>
          <w:lang w:val="en-US" w:eastAsia="zh-CN"/>
          <w14:textFill>
            <w14:solidFill>
              <w14:schemeClr w14:val="tx1"/>
            </w14:solidFill>
          </w14:textFill>
        </w:rPr>
        <w:t>二、需执行的国家相关标准、行业标准及规定</w:t>
      </w:r>
      <w:bookmarkEnd w:id="285"/>
    </w:p>
    <w:p>
      <w:pPr>
        <w:bidi w:val="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符合国家相关规定，满足云南省水文水资源局要求。</w:t>
      </w:r>
    </w:p>
    <w:p>
      <w:pPr>
        <w:pStyle w:val="3"/>
        <w:numPr>
          <w:ilvl w:val="1"/>
          <w:numId w:val="0"/>
        </w:numPr>
        <w:tabs>
          <w:tab w:val="clear" w:pos="1021"/>
        </w:tabs>
        <w:bidi w:val="0"/>
        <w:ind w:left="425" w:leftChars="0"/>
        <w:jc w:val="both"/>
        <w:rPr>
          <w:rFonts w:hint="eastAsia" w:ascii="宋体" w:hAnsi="宋体" w:eastAsia="宋体" w:cs="宋体"/>
          <w:sz w:val="28"/>
          <w:szCs w:val="28"/>
          <w:highlight w:val="none"/>
        </w:rPr>
      </w:pPr>
      <w:bookmarkStart w:id="286" w:name="_Toc13221"/>
      <w:r>
        <w:rPr>
          <w:rFonts w:hint="eastAsia" w:ascii="宋体" w:hAnsi="宋体" w:eastAsia="宋体" w:cs="宋体"/>
          <w:sz w:val="28"/>
          <w:szCs w:val="28"/>
          <w:highlight w:val="none"/>
          <w:lang w:eastAsia="zh-CN"/>
        </w:rPr>
        <w:t>三、</w:t>
      </w:r>
      <w:r>
        <w:rPr>
          <w:rFonts w:hint="eastAsia" w:ascii="宋体" w:hAnsi="宋体" w:eastAsia="宋体" w:cs="宋体"/>
          <w:color w:val="000000" w:themeColor="text1"/>
          <w:sz w:val="28"/>
          <w:szCs w:val="28"/>
          <w:highlight w:val="none"/>
          <w:lang w:val="en-US" w:eastAsia="zh-CN"/>
          <w14:textFill>
            <w14:solidFill>
              <w14:schemeClr w14:val="tx1"/>
            </w14:solidFill>
          </w14:textFill>
        </w:rPr>
        <w:t>服务内容</w:t>
      </w:r>
      <w:bookmarkEnd w:id="286"/>
    </w:p>
    <w:p>
      <w:pPr>
        <w:keepNext w:val="0"/>
        <w:keepLines w:val="0"/>
        <w:pageBreakBefore w:val="0"/>
        <w:widowControl w:val="0"/>
        <w:kinsoku/>
        <w:wordWrap/>
        <w:overflowPunct/>
        <w:topLinePunct w:val="0"/>
        <w:bidi w:val="0"/>
        <w:snapToGrid/>
        <w:spacing w:line="440" w:lineRule="exact"/>
        <w:ind w:firstLine="420" w:firstLineChars="200"/>
        <w:jc w:val="left"/>
        <w:textAlignment w:val="auto"/>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包括日常巡检及管理服务、卫生保洁服务、公共会议室管理服务、室内外绿化植物养护服务、保安服务等内容。</w:t>
      </w:r>
    </w:p>
    <w:p>
      <w:pPr>
        <w:keepNext w:val="0"/>
        <w:keepLines w:val="0"/>
        <w:pageBreakBefore w:val="0"/>
        <w:widowControl w:val="0"/>
        <w:kinsoku/>
        <w:wordWrap/>
        <w:overflowPunct/>
        <w:topLinePunct w:val="0"/>
        <w:bidi w:val="0"/>
        <w:snapToGrid/>
        <w:spacing w:line="440" w:lineRule="exact"/>
        <w:ind w:firstLine="420" w:firstLineChars="200"/>
        <w:jc w:val="left"/>
        <w:textAlignment w:val="auto"/>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云南省水文水资源局为物业管理人员提供1间办公场所，及开展物业管理服务必备的条件。</w:t>
      </w:r>
    </w:p>
    <w:p>
      <w:pPr>
        <w:pStyle w:val="3"/>
        <w:numPr>
          <w:ilvl w:val="1"/>
          <w:numId w:val="0"/>
        </w:numPr>
        <w:tabs>
          <w:tab w:val="clear" w:pos="1021"/>
        </w:tabs>
        <w:bidi w:val="0"/>
        <w:jc w:val="both"/>
        <w:rPr>
          <w:rFonts w:hint="eastAsia" w:ascii="宋体" w:hAnsi="宋体" w:eastAsia="宋体" w:cs="宋体"/>
          <w:sz w:val="28"/>
          <w:szCs w:val="28"/>
          <w:highlight w:val="none"/>
          <w:lang w:eastAsia="zh-CN"/>
        </w:rPr>
      </w:pPr>
      <w:bookmarkStart w:id="287" w:name="_Toc19156"/>
      <w:r>
        <w:rPr>
          <w:rFonts w:hint="eastAsia" w:ascii="宋体" w:hAnsi="宋体" w:eastAsia="宋体" w:cs="宋体"/>
          <w:sz w:val="28"/>
          <w:szCs w:val="28"/>
          <w:highlight w:val="none"/>
          <w:lang w:eastAsia="zh-CN"/>
        </w:rPr>
        <w:t>四、</w:t>
      </w:r>
      <w:r>
        <w:rPr>
          <w:rFonts w:hint="eastAsia" w:ascii="宋体" w:hAnsi="宋体" w:eastAsia="宋体" w:cs="宋体"/>
          <w:color w:val="000000" w:themeColor="text1"/>
          <w:sz w:val="28"/>
          <w:szCs w:val="28"/>
          <w:highlight w:val="none"/>
          <w:lang w:val="en-US" w:eastAsia="zh-CN"/>
          <w14:textFill>
            <w14:solidFill>
              <w14:schemeClr w14:val="tx1"/>
            </w14:solidFill>
          </w14:textFill>
        </w:rPr>
        <w:t>目标需求（或满意度）</w:t>
      </w:r>
      <w:bookmarkEnd w:id="287"/>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1.设施设备日常巡检及管理：房屋建筑本体共用部位、办公区内场地的日常检查。基础设施设备系统的日常巡检及管理包括：给排水系统、供配电系统、消防系统、防雷系统等，服务标准具体如下：</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1.1认真做好日常巡检及管理工作。</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1.2建立24小时值班制度，发现问题及时通知采购人（包括对给排水系统、供配电系统、消防系统、防雷系统的日常巡检工作，了解设备运转、运行情况。发现问题及故障时，及时上报并配合采购人维修工作）。</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1.3完善并严格实施物业管理各项工作制度、计划、流程和操作规程，杜绝因物业管理缺位或工作不到位导致的重大责任事故。</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1.4日常巡检及管理制度健全，记录完善准确，档案管理规范。</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1.5健全防火、防汛、防盗工作机制，落实相关设施设备检查巡检、维护计划和管理工作责任制，制定应急预案。</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卫生保洁服务：办公区所有建筑物内部公共部位卫生保洁服务。包括：公共区域、卫生间、6间会议室，5间指定房间。办公区门厅及外围硬地清洗保洁服务等。公共会议室卫生保洁服务。包括：门窗、墙地面、顶棚、桌椅等。附属设施管理：包括：职工健身室、单车棚等。卫生间洗手液由物业服务商提供；擦手纸及大盘卷纸由采购人提供，物业服务商应定期更换更新以保障使用，服务标准具体如下：</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2.1建立环境卫生管理制度并认真落实，保洁设备齐全，实行标准化、节约化保洁。</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2.2大厅保洁：</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2.2.1地面：使用尘推和静电除尘液随时循环保洁，做到干净、光亮、无陈旧性垃圾，无杂物、污渍和乱堆乱放现象。</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2.2.2烟痰桶：随时保洁，做到光亮、无手印、无粘附物。</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2.2.3标识牌：每周清洁一次，做到无尘、无粘附物。</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2.2.4玻璃墙面：每月清洁1～2次，做到干净、光亮、目视无污渍。</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2.2.5大厅顶部、墙面每年清洗1次。</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2.3楼层保洁：</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2.3.1每天1次彻底清洁地面卫生，循环保洁，确保无陈旧性垃圾，天花顶无积尘。</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2.3.2消防栓、灭火器箱、窗台等部位每周清洁，做到无尘、标识清晰。</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2.3.3办公室门及公共区域玻璃，每周清洁1次，做到光亮、目视无污渍。</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2.3.4消防通道：楼梯扶手每周清洁2次，地面每周清拖2次，做到无杂物、无灰尘、无污渍、无粘附物；墙面每周清洁1次，目视无污渍、无尘；天花顶无积灰，无蜘蛛网。</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2.3.5公共卫生间：大（小）便器、窗台、窗槽、茶叶箩每天清洁4次，做到干净、整洁、无污渍、空气清新、无异味；洗手盆、台面、水龙头及镜子每天清洗1次，做到干净、明亮；墙面、隔板、玻璃每周清洁1次，做到干净、整洁、光亮、无污渍。及时添加卷筒纸、洗手液、擦手纸，备品充足。</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2.3.6公共区域顶棚每月清洁1次，做到无死蚊虫、无积尘。</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2.4公共会议室保洁：门窗、地面会前会后清洁1次，桌椅及会议用品使用前和使用后进行清洁，保持干净、整洁，能随时使用。</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2.5办公区室外环境：</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2.5.1办公区周围地面：每天1次清扫入口处，随时保洁，每平方米不出现2处以上的陈旧性垃圾。</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2.5.2室外硬质地面每季度清洗一次，日常循环保洁。</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2.6垃圾收集：</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2.6.1办公区内垃圾每天收集1次，进行分类处理后，统一运到垃圾中转库，做到室内垃圾日产日清。</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2.6.2垃圾桶每天进行清洁，每周进行消毒，做到干净无杂物，周边地面无污迹，无陈旧性垃圾。</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2.7专项保洁服务（实施前须报采购人审批同意）：</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2.8省局黑龙潭基地保洁服务</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2.8.1院内：清扫垃圾、落叶，定期除草。</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2.8.2院内垃圾清运至市政垃圾处理处。</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3.公共会议服务：负责公共会议室的日常管理、会场布置、茶水提供及相关会务服务等工作，服务标准具体如下：</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3.1建立健全公共会议室日常管理制度，制订会议服务规程并认真组织实施。</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3.2根据会场设施配置情况和会议主办单位的具体要求，积极主动配合有关职能部门，认真做好会前准备、会中服务及会后清洁整理工作。</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4.室内外绿化植物养护服务：负责办公区绿化养护，并保证绿化植物正常生长、存活。除不可抗力事件外，因物业服务因素导致的绿化植物损坏、枯萎、死亡的，由物业服务商承担相应赔偿，服务标准具体如下：</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4.1对办公区的绿化植物进行养护，每周1次对绿化植物进行养护，保持绿化植物整洁，保证绿化植物长势良好。</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5.保安服务：负责日常巡查、防火检查，出入登记、定点值守等安保工作，负责对保安的专业培训及日常管理，服务标准具体如下：</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5.1完成安防区域的巡查及防火、防盗、防破坏等日常工作。</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5.2维护安防区域的正常工作秩序，对应急突发事件进行及时有效处理。</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5.3负责对非本单位人员、车辆、物品进出时的检查、登记工作。</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5.4对车位进行日常管理及停车指挥。</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5.5省局办公区及黑龙潭基地的大门24小时值守工作。其中省局办公室区包括科医路大门及昌源中路大门，实行双人双岗值守。</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5.6保安人员须尽职尽责做好安保工作，并作为单位微型消防站义务消防队员，参与日常训练、消防应急演练、补救初期火灾等工作。</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6.消防控制室24小时值守、处理报警程序、填写值班记录。</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7.主动配合甲方做好疫情防控工作，甲方提供必要的防疫物资。</w:t>
      </w:r>
    </w:p>
    <w:p>
      <w:pPr>
        <w:pStyle w:val="3"/>
        <w:numPr>
          <w:ilvl w:val="1"/>
          <w:numId w:val="0"/>
        </w:numPr>
        <w:tabs>
          <w:tab w:val="clear" w:pos="1021"/>
        </w:tabs>
        <w:bidi w:val="0"/>
        <w:jc w:val="both"/>
        <w:rPr>
          <w:rFonts w:hint="eastAsia" w:ascii="宋体" w:hAnsi="宋体" w:eastAsia="宋体" w:cs="宋体"/>
          <w:sz w:val="28"/>
          <w:szCs w:val="28"/>
          <w:highlight w:val="none"/>
          <w:lang w:eastAsia="zh-CN"/>
        </w:rPr>
      </w:pPr>
      <w:bookmarkStart w:id="288" w:name="_Toc13420"/>
      <w:r>
        <w:rPr>
          <w:rFonts w:hint="eastAsia" w:ascii="宋体" w:hAnsi="宋体" w:eastAsia="宋体" w:cs="宋体"/>
          <w:sz w:val="28"/>
          <w:szCs w:val="28"/>
          <w:highlight w:val="none"/>
          <w:lang w:eastAsia="zh-CN"/>
        </w:rPr>
        <w:t>五、</w:t>
      </w:r>
      <w:r>
        <w:rPr>
          <w:rFonts w:hint="eastAsia" w:ascii="宋体" w:hAnsi="宋体" w:eastAsia="宋体" w:cs="宋体"/>
          <w:color w:val="000000" w:themeColor="text1"/>
          <w:sz w:val="28"/>
          <w:szCs w:val="28"/>
          <w:highlight w:val="none"/>
          <w:lang w:val="en-US" w:eastAsia="zh-CN"/>
          <w14:textFill>
            <w14:solidFill>
              <w14:schemeClr w14:val="tx1"/>
            </w14:solidFill>
          </w14:textFill>
        </w:rPr>
        <w:t>人员组成</w:t>
      </w:r>
      <w:bookmarkEnd w:id="288"/>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b w:val="0"/>
          <w:bCs w:val="0"/>
          <w:kern w:val="2"/>
          <w:sz w:val="21"/>
          <w:szCs w:val="21"/>
          <w:highlight w:val="none"/>
          <w:u w:val="none"/>
        </w:rPr>
      </w:pPr>
      <w:r>
        <w:rPr>
          <w:rFonts w:hint="eastAsia" w:ascii="宋体" w:hAnsi="宋体" w:eastAsia="宋体" w:cs="宋体"/>
          <w:kern w:val="2"/>
          <w:sz w:val="21"/>
          <w:szCs w:val="21"/>
          <w:highlight w:val="none"/>
          <w:lang w:val="en-US" w:eastAsia="zh-CN" w:bidi="ar"/>
        </w:rPr>
        <w:t>1</w:t>
      </w:r>
      <w:r>
        <w:rPr>
          <w:rFonts w:hint="eastAsia" w:ascii="宋体" w:hAnsi="宋体" w:eastAsia="宋体" w:cs="宋体"/>
          <w:b/>
          <w:bCs/>
          <w:kern w:val="2"/>
          <w:sz w:val="21"/>
          <w:szCs w:val="21"/>
          <w:highlight w:val="none"/>
          <w:lang w:val="en-US" w:eastAsia="zh-CN" w:bidi="ar"/>
        </w:rPr>
        <w:t>.</w:t>
      </w:r>
      <w:r>
        <w:rPr>
          <w:rFonts w:hint="eastAsia" w:ascii="宋体" w:hAnsi="宋体" w:eastAsia="宋体" w:cs="宋体"/>
          <w:b/>
          <w:bCs/>
          <w:kern w:val="2"/>
          <w:sz w:val="21"/>
          <w:szCs w:val="21"/>
          <w:highlight w:val="none"/>
          <w:u w:val="single"/>
          <w:lang w:val="en-US" w:eastAsia="zh-CN" w:bidi="ar"/>
        </w:rPr>
        <w:t>★总人数不得少于11人并按要求进行合理分工，其中包括1名现场管理人员（可由其他岗位兼职）、1名工程维修及绿化养护人员、1名会务服务人员、7名保安人员、2名保洁人员。</w:t>
      </w:r>
      <w:r>
        <w:rPr>
          <w:rFonts w:hint="eastAsia" w:ascii="宋体" w:hAnsi="宋体" w:eastAsia="宋体" w:cs="宋体"/>
          <w:b w:val="0"/>
          <w:bCs w:val="0"/>
          <w:kern w:val="2"/>
          <w:sz w:val="21"/>
          <w:szCs w:val="21"/>
          <w:highlight w:val="none"/>
          <w:u w:val="none"/>
          <w:lang w:val="en-US" w:eastAsia="zh-CN" w:bidi="ar"/>
        </w:rPr>
        <w:t>派驻云南省水文水资源局的所有员工年龄不得超过60岁，不得有违法犯罪记录，须满足相应岗位的素质和资格要求，签订保密协议。</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b w:val="0"/>
          <w:bCs w:val="0"/>
          <w:kern w:val="2"/>
          <w:sz w:val="21"/>
          <w:szCs w:val="21"/>
          <w:highlight w:val="none"/>
          <w:u w:val="none"/>
        </w:rPr>
      </w:pPr>
      <w:r>
        <w:rPr>
          <w:rFonts w:hint="eastAsia" w:ascii="宋体" w:hAnsi="宋体" w:eastAsia="宋体" w:cs="宋体"/>
          <w:b w:val="0"/>
          <w:bCs w:val="0"/>
          <w:kern w:val="2"/>
          <w:sz w:val="21"/>
          <w:szCs w:val="21"/>
          <w:highlight w:val="none"/>
          <w:u w:val="none"/>
          <w:lang w:val="en-US" w:eastAsia="zh-CN" w:bidi="ar"/>
        </w:rPr>
        <w:t>2.项目负责人要求：有一定的文化素质和良好的品行修养，经过专业培训并具备物业管理能力和水平。</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b w:val="0"/>
          <w:bCs w:val="0"/>
          <w:kern w:val="2"/>
          <w:sz w:val="21"/>
          <w:szCs w:val="21"/>
          <w:highlight w:val="none"/>
          <w:u w:val="none"/>
        </w:rPr>
      </w:pPr>
      <w:r>
        <w:rPr>
          <w:rFonts w:hint="eastAsia" w:ascii="宋体" w:hAnsi="宋体" w:eastAsia="宋体" w:cs="宋体"/>
          <w:b w:val="0"/>
          <w:bCs w:val="0"/>
          <w:kern w:val="2"/>
          <w:sz w:val="21"/>
          <w:szCs w:val="21"/>
          <w:highlight w:val="none"/>
          <w:u w:val="none"/>
          <w:lang w:val="en-US" w:eastAsia="zh-CN" w:bidi="ar"/>
        </w:rPr>
        <w:t>3.工程维修及绿化养护人要求：有一定的文化素质和良好的品行修养，经过专业培训并</w:t>
      </w:r>
      <w:r>
        <w:rPr>
          <w:rFonts w:hint="eastAsia" w:ascii="宋体" w:hAnsi="宋体" w:eastAsia="宋体" w:cs="宋体"/>
          <w:b w:val="0"/>
          <w:bCs w:val="0"/>
          <w:kern w:val="2"/>
          <w:sz w:val="21"/>
          <w:szCs w:val="21"/>
          <w:highlight w:val="none"/>
          <w:u w:val="single"/>
          <w:lang w:val="en-US" w:eastAsia="zh-CN" w:bidi="ar"/>
        </w:rPr>
        <w:t>★</w:t>
      </w:r>
      <w:r>
        <w:rPr>
          <w:rFonts w:hint="eastAsia" w:ascii="宋体" w:hAnsi="宋体" w:eastAsia="宋体" w:cs="宋体"/>
          <w:b/>
          <w:bCs/>
          <w:kern w:val="2"/>
          <w:sz w:val="21"/>
          <w:szCs w:val="21"/>
          <w:highlight w:val="none"/>
          <w:u w:val="single"/>
          <w:lang w:val="en-US" w:eastAsia="zh-CN" w:bidi="ar"/>
        </w:rPr>
        <w:t>取得电工操作证</w:t>
      </w:r>
      <w:r>
        <w:rPr>
          <w:rFonts w:hint="eastAsia" w:ascii="宋体" w:hAnsi="宋体" w:cs="宋体"/>
          <w:b/>
          <w:bCs/>
          <w:kern w:val="2"/>
          <w:sz w:val="21"/>
          <w:szCs w:val="21"/>
          <w:highlight w:val="none"/>
          <w:u w:val="single"/>
          <w:lang w:val="en-US" w:eastAsia="zh-CN" w:bidi="ar"/>
        </w:rPr>
        <w:t>（特种作业操作证：电工类别，提供证书及身份证扫描件并加盖单位鲜章）</w:t>
      </w:r>
      <w:r>
        <w:rPr>
          <w:rFonts w:hint="eastAsia" w:ascii="宋体" w:hAnsi="宋体" w:eastAsia="宋体" w:cs="宋体"/>
          <w:b w:val="0"/>
          <w:bCs w:val="0"/>
          <w:kern w:val="2"/>
          <w:sz w:val="21"/>
          <w:szCs w:val="21"/>
          <w:highlight w:val="none"/>
          <w:u w:val="none"/>
          <w:lang w:val="en-US" w:eastAsia="zh-CN" w:bidi="ar"/>
        </w:rPr>
        <w:t>，具备绿化养护基本能力。</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b w:val="0"/>
          <w:bCs w:val="0"/>
          <w:kern w:val="2"/>
          <w:sz w:val="21"/>
          <w:szCs w:val="21"/>
          <w:highlight w:val="none"/>
          <w:u w:val="none"/>
        </w:rPr>
      </w:pPr>
      <w:r>
        <w:rPr>
          <w:rFonts w:hint="eastAsia" w:ascii="宋体" w:hAnsi="宋体" w:eastAsia="宋体" w:cs="宋体"/>
          <w:b w:val="0"/>
          <w:bCs w:val="0"/>
          <w:kern w:val="2"/>
          <w:sz w:val="21"/>
          <w:szCs w:val="21"/>
          <w:highlight w:val="none"/>
          <w:u w:val="none"/>
          <w:lang w:val="en-US" w:eastAsia="zh-CN" w:bidi="ar"/>
        </w:rPr>
        <w:t>4.保洁员要求有一年以上同类物业保洁工作经验，品行良好（省局办公区保洁人员不少于2人）。</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b w:val="0"/>
          <w:bCs w:val="0"/>
          <w:kern w:val="2"/>
          <w:sz w:val="21"/>
          <w:szCs w:val="21"/>
          <w:highlight w:val="none"/>
          <w:u w:val="none"/>
        </w:rPr>
      </w:pPr>
      <w:r>
        <w:rPr>
          <w:rFonts w:hint="eastAsia" w:ascii="宋体" w:hAnsi="宋体" w:eastAsia="宋体" w:cs="宋体"/>
          <w:b w:val="0"/>
          <w:bCs w:val="0"/>
          <w:kern w:val="2"/>
          <w:sz w:val="21"/>
          <w:szCs w:val="21"/>
          <w:highlight w:val="none"/>
          <w:u w:val="none"/>
          <w:lang w:val="en-US" w:eastAsia="zh-CN" w:bidi="ar"/>
        </w:rPr>
        <w:t>5.会议服务人员限女性，要求品貌端正，有较高的素养，并具备一定会议服务经验及办公软件操作能力。</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b w:val="0"/>
          <w:bCs w:val="0"/>
          <w:kern w:val="2"/>
          <w:sz w:val="21"/>
          <w:szCs w:val="21"/>
          <w:highlight w:val="none"/>
          <w:u w:val="none"/>
        </w:rPr>
      </w:pPr>
      <w:r>
        <w:rPr>
          <w:rFonts w:hint="eastAsia" w:ascii="宋体" w:hAnsi="宋体" w:eastAsia="宋体" w:cs="宋体"/>
          <w:b w:val="0"/>
          <w:bCs w:val="0"/>
          <w:kern w:val="2"/>
          <w:sz w:val="21"/>
          <w:szCs w:val="21"/>
          <w:highlight w:val="none"/>
          <w:u w:val="none"/>
          <w:lang w:val="en-US" w:eastAsia="zh-CN" w:bidi="ar"/>
        </w:rPr>
        <w:t>6.保安人员要求：有一定的文化素质和良好的品行修养，保安人员不得少于7人，分别派驻于云南省水文水资源局办公区及黑龙潭基地，其中省局办公区不少于5人，黑龙潭基地不少于2人。</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u w:val="none"/>
        </w:rPr>
      </w:pPr>
      <w:r>
        <w:rPr>
          <w:rFonts w:hint="eastAsia" w:ascii="宋体" w:hAnsi="宋体" w:eastAsia="宋体" w:cs="宋体"/>
          <w:b w:val="0"/>
          <w:bCs w:val="0"/>
          <w:kern w:val="2"/>
          <w:sz w:val="21"/>
          <w:szCs w:val="21"/>
          <w:highlight w:val="none"/>
          <w:u w:val="none"/>
          <w:lang w:val="en-US" w:eastAsia="zh-CN" w:bidi="ar"/>
        </w:rPr>
        <w:t>7.消防值守人员要求：经过专业培训，具备专业操作能力，</w:t>
      </w:r>
      <w:r>
        <w:rPr>
          <w:rFonts w:hint="eastAsia" w:ascii="宋体" w:hAnsi="宋体" w:eastAsia="宋体" w:cs="宋体"/>
          <w:b w:val="0"/>
          <w:bCs w:val="0"/>
          <w:kern w:val="2"/>
          <w:sz w:val="21"/>
          <w:szCs w:val="21"/>
          <w:highlight w:val="none"/>
          <w:u w:val="single"/>
          <w:lang w:val="en-US" w:eastAsia="zh-CN" w:bidi="ar"/>
        </w:rPr>
        <w:t>★</w:t>
      </w:r>
      <w:r>
        <w:rPr>
          <w:rFonts w:hint="eastAsia" w:ascii="宋体" w:hAnsi="宋体" w:eastAsia="宋体" w:cs="宋体"/>
          <w:b/>
          <w:bCs/>
          <w:kern w:val="2"/>
          <w:sz w:val="21"/>
          <w:szCs w:val="21"/>
          <w:highlight w:val="none"/>
          <w:u w:val="single"/>
          <w:lang w:val="en-US" w:eastAsia="zh-CN" w:bidi="ar"/>
        </w:rPr>
        <w:t>持«消防设施操作员»中级证书不少于2人</w:t>
      </w:r>
      <w:r>
        <w:rPr>
          <w:rFonts w:hint="eastAsia" w:ascii="宋体" w:hAnsi="宋体" w:cs="宋体"/>
          <w:b/>
          <w:bCs/>
          <w:kern w:val="2"/>
          <w:sz w:val="21"/>
          <w:szCs w:val="21"/>
          <w:highlight w:val="none"/>
          <w:u w:val="single"/>
          <w:lang w:val="en-US" w:eastAsia="zh-CN" w:bidi="ar"/>
        </w:rPr>
        <w:t>（提供证书及身份证扫描件并加盖单位鲜章）</w:t>
      </w:r>
      <w:r>
        <w:rPr>
          <w:rFonts w:hint="eastAsia" w:ascii="宋体" w:hAnsi="宋体" w:eastAsia="宋体" w:cs="宋体"/>
          <w:b w:val="0"/>
          <w:bCs w:val="0"/>
          <w:kern w:val="2"/>
          <w:sz w:val="21"/>
          <w:szCs w:val="21"/>
          <w:highlight w:val="none"/>
          <w:u w:val="none"/>
          <w:lang w:val="en-US" w:eastAsia="zh-CN" w:bidi="ar"/>
        </w:rPr>
        <w:t>。</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8.所有物业服务人员应按岗位划分统一着装，干净整洁。</w:t>
      </w:r>
    </w:p>
    <w:p>
      <w:pPr>
        <w:pStyle w:val="3"/>
        <w:numPr>
          <w:ilvl w:val="1"/>
          <w:numId w:val="0"/>
        </w:numPr>
        <w:tabs>
          <w:tab w:val="clear" w:pos="1021"/>
        </w:tabs>
        <w:bidi w:val="0"/>
        <w:jc w:val="both"/>
        <w:rPr>
          <w:rFonts w:hint="eastAsia" w:ascii="宋体" w:hAnsi="宋体" w:eastAsia="宋体" w:cs="宋体"/>
          <w:sz w:val="28"/>
          <w:szCs w:val="28"/>
          <w:highlight w:val="none"/>
          <w:lang w:eastAsia="zh-CN"/>
        </w:rPr>
      </w:pPr>
      <w:bookmarkStart w:id="289" w:name="_Toc30631"/>
      <w:r>
        <w:rPr>
          <w:rFonts w:hint="eastAsia" w:ascii="宋体" w:hAnsi="宋体" w:eastAsia="宋体" w:cs="宋体"/>
          <w:sz w:val="28"/>
          <w:szCs w:val="28"/>
          <w:highlight w:val="none"/>
          <w:lang w:eastAsia="zh-CN"/>
        </w:rPr>
        <w:t>六、</w:t>
      </w:r>
      <w:r>
        <w:rPr>
          <w:rFonts w:hint="eastAsia" w:ascii="宋体" w:hAnsi="宋体" w:eastAsia="宋体" w:cs="宋体"/>
          <w:color w:val="000000" w:themeColor="text1"/>
          <w:sz w:val="28"/>
          <w:szCs w:val="28"/>
          <w:highlight w:val="none"/>
          <w:lang w:val="en-US" w:eastAsia="zh-CN"/>
          <w14:textFill>
            <w14:solidFill>
              <w14:schemeClr w14:val="tx1"/>
            </w14:solidFill>
          </w14:textFill>
        </w:rPr>
        <w:t>服务质量要求（或考核标准）</w:t>
      </w:r>
      <w:bookmarkEnd w:id="289"/>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确保达到优质服务，满足云南省水文水资源局要求。</w:t>
      </w:r>
    </w:p>
    <w:p>
      <w:pPr>
        <w:keepNext w:val="0"/>
        <w:keepLines w:val="0"/>
        <w:widowControl w:val="0"/>
        <w:suppressLineNumbers w:val="0"/>
        <w:autoSpaceDE w:val="0"/>
        <w:autoSpaceDN/>
        <w:spacing w:before="0" w:beforeAutospacing="0" w:after="0" w:afterAutospacing="0" w:line="480" w:lineRule="exact"/>
        <w:ind w:left="0" w:leftChars="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1.考核制度。甲方每季度对</w:t>
      </w:r>
      <w:r>
        <w:rPr>
          <w:rFonts w:hint="eastAsia" w:ascii="宋体" w:hAnsi="宋体" w:cs="宋体"/>
          <w:kern w:val="2"/>
          <w:sz w:val="21"/>
          <w:szCs w:val="21"/>
          <w:highlight w:val="none"/>
          <w:lang w:val="en-US" w:eastAsia="zh-CN" w:bidi="ar"/>
        </w:rPr>
        <w:t>成交供应商</w:t>
      </w:r>
      <w:r>
        <w:rPr>
          <w:rFonts w:hint="eastAsia" w:ascii="宋体" w:hAnsi="宋体" w:eastAsia="宋体" w:cs="宋体"/>
          <w:kern w:val="2"/>
          <w:sz w:val="21"/>
          <w:szCs w:val="21"/>
          <w:highlight w:val="none"/>
          <w:lang w:val="en-US" w:eastAsia="zh-CN" w:bidi="ar"/>
        </w:rPr>
        <w:t>进行考核，对各考核项进行打分，评定等级，按等级相对应的服务费支付比例执行结算。</w:t>
      </w:r>
    </w:p>
    <w:p>
      <w:pPr>
        <w:keepNext w:val="0"/>
        <w:keepLines w:val="0"/>
        <w:widowControl w:val="0"/>
        <w:suppressLineNumbers w:val="0"/>
        <w:autoSpaceDE w:val="0"/>
        <w:autoSpaceDN/>
        <w:spacing w:before="0" w:beforeAutospacing="0" w:after="0" w:afterAutospacing="0" w:line="480" w:lineRule="exact"/>
        <w:ind w:left="0" w:right="0" w:rightChars="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2.考核项及评分表</w:t>
      </w:r>
    </w:p>
    <w:tbl>
      <w:tblPr>
        <w:tblStyle w:val="19"/>
        <w:tblW w:w="90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7200"/>
        <w:gridCol w:w="7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bidi="ar"/>
              </w:rPr>
              <w:t>内容</w:t>
            </w:r>
          </w:p>
        </w:tc>
        <w:tc>
          <w:tcPr>
            <w:tcW w:w="720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bidi="ar"/>
              </w:rPr>
              <w:t>分项指标</w:t>
            </w:r>
          </w:p>
        </w:tc>
        <w:tc>
          <w:tcPr>
            <w:tcW w:w="720"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restart"/>
            <w:tcBorders>
              <w:top w:val="nil"/>
              <w:left w:val="single" w:color="auto" w:sz="4" w:space="0"/>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安全管理</w:t>
            </w: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1、严格按甲方要求管理外来车辆。</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2、严格按甲方要求执行外来人员会客登记管理。</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3、安保人员熟练掌握消防应急预案内容及操作流程。定期对安保人员进行安全知识及技能培训，并有档案记录。</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4、制定相对固定的巡视路线，严格执行按时巡视巡察，不少巡漏巡，做好巡视签到和巡视记录并存档。</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5、消防设施、设备定期检查，记录完整；发现缺失、过期、随意挪动、损坏等情况及时上报并存档。</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6、安保人员按项目规定时间实行站岗服务，高峰时段项目负责人到场协助监管。</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7、确保安全通道门顺畅打开，消防通道内无杂物堆放，做到每周至少检查一次并有开启记录。</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8、平台及顶楼卫生安全每月检查一次，确保下水管畅通、无杂物，并记录存档。</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9、防爆器械、应急钥匙摆放在明显位置并能马上拿到。</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10、保持闭路监控系统等智能化设施设备运行正常，如有异常及时上报，并做好记录存档。消防控制中心24小时值班，收到火情、险情及其他异常情况报警信号后，及时报警，并及时赶到现场进行前期处理。</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11、按甲方要求配合做好有关安全管理部分临时性工作。</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8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保洁</w:t>
            </w: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1、办公区内无暴露垃圾，道路干净整洁，无果皮、纸屑、废弃物及污水，绿化带内干净、整洁、无白色垃圾。</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8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2、建筑物公共区域内门、窗干净，窗台板整洁，无灰尘，墙壁无积尘、蜘蛛网、污渍，无乱张贴乱悬挂。</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8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3、保持卫生间无积水、痰迹、异味，便器无堵塞、污垢，各类卫生工具摆放整齐，工具房干净整洁。</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8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4、门、开关面板、消防器材箱（管）、宣传板及管道无灰尘、污渍、蜘蛛网，无乱贴乱挂宣传品及广告。</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5、垃圾桶内垃圾清运及时，保持干净整洁。</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6、楼内大厅、走廊、楼梯、踢脚线光洁，无垃圾、灰尘、污渍，砖缝无积垢。</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7、电梯轿厢保持清洁。</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8、公共区域窗轨干净、可擦玻璃保持干净明亮。</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9、按甲方要求配合做好有关保洁部分临时性工作。</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80" w:type="dxa"/>
            <w:vMerge w:val="restart"/>
            <w:tcBorders>
              <w:top w:val="nil"/>
              <w:left w:val="single" w:color="auto" w:sz="4" w:space="0"/>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维修</w:t>
            </w: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1、按时巡视服务区域，对公共设施的损坏及时维修，未能及时维修的要有上报记录，并存档。</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2、对办公区内报修内容按甲方要求及时修缮，未能及时修缮的要有上报记录，并存档。</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3、做好设备房（配电房、强、弱电井，水泵房，集水井等）的巡视工作，并将相关巡视记录存档。</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4、掌握楼内主要电源及设备的开关位置和使用方法。</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5、维修结束后及时清理维修现场。</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6、报修本上维修结果填写规范。</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7、按甲方要求配合做好有关维修部分临时性工作。</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会议</w:t>
            </w: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1、按甲方要求积极配合做好会前准备工作。</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2、按甲方要求积极配合做好会中服务工作。</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3、按甲方要求积极配合做好会后服务工作。</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jc w:val="center"/>
        </w:trPr>
        <w:tc>
          <w:tcPr>
            <w:tcW w:w="1080" w:type="dxa"/>
            <w:vMerge w:val="restart"/>
            <w:tcBorders>
              <w:top w:val="nil"/>
              <w:left w:val="single" w:color="auto" w:sz="4" w:space="0"/>
              <w:bottom w:val="nil"/>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绿化</w:t>
            </w:r>
          </w:p>
        </w:tc>
        <w:tc>
          <w:tcPr>
            <w:tcW w:w="7200" w:type="dxa"/>
            <w:tcBorders>
              <w:top w:val="nil"/>
              <w:left w:val="nil"/>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1、绿地整洁，地面卫生，无垃圾杂物。</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2、树木及时修剪，无徒长枝、病虫枝、过密枝、枯枝、伤损枝；植物无死株。</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3、对盆栽植物及时修剪、养护，盆内无杂物。</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4、草坪生长茂盛，无明显杂草，黄土不裸露，保持叶面清洁，有整体观赏效果。</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5、对危树及时采取修枝、加固或申报更换等措施，遇灾害性天气及时组织进行抢扶并报告。</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6、加强病虫害的检查防治，并记录存档。</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1080" w:type="dxa"/>
            <w:vMerge w:val="continue"/>
            <w:tcBorders>
              <w:top w:val="nil"/>
              <w:left w:val="single" w:color="auto" w:sz="4" w:space="0"/>
              <w:bottom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eastAsia" w:ascii="宋体" w:hAnsi="宋体" w:eastAsia="宋体" w:cs="宋体"/>
                <w:sz w:val="21"/>
                <w:szCs w:val="21"/>
                <w:highlight w:val="none"/>
              </w:rPr>
            </w:pPr>
          </w:p>
        </w:tc>
        <w:tc>
          <w:tcPr>
            <w:tcW w:w="7200" w:type="dxa"/>
            <w:tcBorders>
              <w:top w:val="nil"/>
              <w:left w:val="nil"/>
              <w:bottom w:val="single" w:color="auto" w:sz="4" w:space="0"/>
              <w:right w:val="single" w:color="auto" w:sz="4" w:space="0"/>
            </w:tcBorders>
            <w:shd w:val="clear" w:color="auto" w:fill="FFFFFF"/>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7、按甲方要求积极配合做好有关绿化部分临时性工作。</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1080"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总分</w:t>
            </w:r>
          </w:p>
        </w:tc>
        <w:tc>
          <w:tcPr>
            <w:tcW w:w="720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　</w:t>
            </w:r>
          </w:p>
        </w:tc>
        <w:tc>
          <w:tcPr>
            <w:tcW w:w="720"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bidi="ar"/>
              </w:rPr>
              <w:t>100</w:t>
            </w:r>
          </w:p>
        </w:tc>
      </w:tr>
    </w:tbl>
    <w:p>
      <w:pPr>
        <w:keepNext w:val="0"/>
        <w:keepLines w:val="0"/>
        <w:widowControl w:val="0"/>
        <w:suppressLineNumbers w:val="0"/>
        <w:autoSpaceDE w:val="0"/>
        <w:autoSpaceDN/>
        <w:spacing w:before="0" w:beforeAutospacing="0" w:after="0" w:afterAutospacing="0" w:line="480" w:lineRule="exact"/>
        <w:ind w:left="0" w:right="0" w:rightChars="0" w:firstLine="210" w:firstLineChars="1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3.分数等级与结算比例对应表</w:t>
      </w:r>
    </w:p>
    <w:tbl>
      <w:tblPr>
        <w:tblStyle w:val="20"/>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85"/>
        <w:gridCol w:w="1521"/>
        <w:gridCol w:w="1491"/>
        <w:gridCol w:w="1454"/>
        <w:gridCol w:w="2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3" w:hRule="atLeast"/>
          <w:jc w:val="center"/>
        </w:trPr>
        <w:tc>
          <w:tcPr>
            <w:tcW w:w="15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utoSpaceDE w:val="0"/>
              <w:autoSpaceDN/>
              <w:spacing w:before="0" w:beforeAutospacing="0" w:after="0" w:afterAutospacing="0" w:line="480" w:lineRule="exact"/>
              <w:ind w:left="0" w:right="0" w:rightChars="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分类</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A</w:t>
            </w:r>
          </w:p>
        </w:tc>
        <w:tc>
          <w:tcPr>
            <w:tcW w:w="149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B</w:t>
            </w:r>
          </w:p>
        </w:tc>
        <w:tc>
          <w:tcPr>
            <w:tcW w:w="145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C</w:t>
            </w:r>
          </w:p>
        </w:tc>
        <w:tc>
          <w:tcPr>
            <w:tcW w:w="29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val="0"/>
                <w:kern w:val="2"/>
                <w:sz w:val="21"/>
                <w:szCs w:val="21"/>
                <w:highlight w:val="none"/>
              </w:rPr>
            </w:pPr>
            <w:r>
              <w:rPr>
                <w:rFonts w:hint="eastAsia" w:ascii="宋体" w:hAnsi="宋体" w:eastAsia="宋体" w:cs="宋体"/>
                <w:b w:val="0"/>
                <w:bCs w:val="0"/>
                <w:kern w:val="2"/>
                <w:sz w:val="21"/>
                <w:szCs w:val="21"/>
                <w:highlight w:val="none"/>
                <w:lang w:val="en-US" w:eastAsia="zh-CN" w:bidi="ar"/>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分数等级</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90分以上</w:t>
            </w:r>
          </w:p>
        </w:tc>
        <w:tc>
          <w:tcPr>
            <w:tcW w:w="14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85分以上</w:t>
            </w:r>
          </w:p>
        </w:tc>
        <w:tc>
          <w:tcPr>
            <w:tcW w:w="145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80分以上</w:t>
            </w:r>
          </w:p>
        </w:tc>
        <w:tc>
          <w:tcPr>
            <w:tcW w:w="2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80分以下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5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utoSpaceDE w:val="0"/>
              <w:autoSpaceDN/>
              <w:spacing w:before="0" w:beforeAutospacing="0" w:after="0" w:afterAutospacing="0" w:line="480" w:lineRule="exact"/>
              <w:ind w:left="0" w:right="0" w:rightChars="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支付比例</w:t>
            </w:r>
          </w:p>
        </w:tc>
        <w:tc>
          <w:tcPr>
            <w:tcW w:w="1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utoSpaceDE w:val="0"/>
              <w:autoSpaceDN/>
              <w:spacing w:before="0" w:beforeAutospacing="0" w:after="0" w:afterAutospacing="0" w:line="480" w:lineRule="exact"/>
              <w:ind w:left="0" w:right="0" w:rightChars="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100%</w:t>
            </w:r>
          </w:p>
        </w:tc>
        <w:tc>
          <w:tcPr>
            <w:tcW w:w="149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utoSpaceDE w:val="0"/>
              <w:autoSpaceDN/>
              <w:spacing w:before="0" w:beforeAutospacing="0" w:after="0" w:afterAutospacing="0" w:line="480" w:lineRule="exact"/>
              <w:ind w:left="0" w:right="0" w:rightChars="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90%</w:t>
            </w:r>
          </w:p>
        </w:tc>
        <w:tc>
          <w:tcPr>
            <w:tcW w:w="145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utoSpaceDE w:val="0"/>
              <w:autoSpaceDN/>
              <w:spacing w:before="0" w:beforeAutospacing="0" w:after="0" w:afterAutospacing="0" w:line="480" w:lineRule="exact"/>
              <w:ind w:left="0" w:right="0" w:rightChars="0"/>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80%</w:t>
            </w:r>
          </w:p>
        </w:tc>
        <w:tc>
          <w:tcPr>
            <w:tcW w:w="2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utoSpaceDE w:val="0"/>
              <w:autoSpaceDN/>
              <w:spacing w:before="0" w:beforeAutospacing="0" w:after="0" w:afterAutospacing="0" w:line="480" w:lineRule="exact"/>
              <w:ind w:left="0" w:right="0" w:rightChars="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及时整改后支付60%或以下；连续2个季度考核为D等级则甲方有权解除合同。</w:t>
            </w:r>
          </w:p>
        </w:tc>
      </w:tr>
    </w:tbl>
    <w:p>
      <w:pPr>
        <w:pStyle w:val="3"/>
        <w:numPr>
          <w:ilvl w:val="1"/>
          <w:numId w:val="0"/>
        </w:numPr>
        <w:tabs>
          <w:tab w:val="clear" w:pos="1021"/>
        </w:tabs>
        <w:bidi w:val="0"/>
        <w:jc w:val="both"/>
        <w:rPr>
          <w:rFonts w:hint="eastAsia" w:ascii="宋体" w:hAnsi="宋体" w:eastAsia="宋体" w:cs="宋体"/>
          <w:sz w:val="28"/>
          <w:szCs w:val="28"/>
          <w:highlight w:val="none"/>
          <w:lang w:val="en-US" w:eastAsia="zh-CN"/>
        </w:rPr>
      </w:pPr>
      <w:bookmarkStart w:id="290" w:name="_Toc17825"/>
      <w:r>
        <w:rPr>
          <w:rFonts w:hint="eastAsia" w:ascii="宋体" w:hAnsi="宋体" w:eastAsia="宋体" w:cs="宋体"/>
          <w:sz w:val="28"/>
          <w:szCs w:val="28"/>
          <w:highlight w:val="none"/>
          <w:lang w:val="en-US" w:eastAsia="zh-CN"/>
        </w:rPr>
        <w:t>七、</w:t>
      </w:r>
      <w:r>
        <w:rPr>
          <w:rFonts w:hint="eastAsia" w:ascii="宋体" w:hAnsi="宋体" w:eastAsia="宋体" w:cs="宋体"/>
          <w:color w:val="000000" w:themeColor="text1"/>
          <w:sz w:val="28"/>
          <w:szCs w:val="28"/>
          <w:highlight w:val="none"/>
          <w:lang w:val="en-US" w:eastAsia="zh-CN"/>
          <w14:textFill>
            <w14:solidFill>
              <w14:schemeClr w14:val="tx1"/>
            </w14:solidFill>
          </w14:textFill>
        </w:rPr>
        <w:t>项目验收要求</w:t>
      </w:r>
      <w:bookmarkEnd w:id="290"/>
    </w:p>
    <w:p>
      <w:pPr>
        <w:rPr>
          <w:rFonts w:hint="eastAsia" w:ascii="宋体" w:hAnsi="宋体" w:eastAsia="宋体" w:cs="宋体"/>
          <w:b/>
          <w:bCs/>
          <w:color w:val="000000" w:themeColor="text1"/>
          <w:sz w:val="21"/>
          <w:szCs w:val="21"/>
          <w:highlight w:val="none"/>
          <w14:textFill>
            <w14:solidFill>
              <w14:schemeClr w14:val="tx1"/>
            </w14:solidFill>
          </w14:textFill>
        </w:rPr>
        <w:sectPr>
          <w:headerReference r:id="rId9" w:type="default"/>
          <w:footerReference r:id="rId10" w:type="default"/>
          <w:pgSz w:w="11906" w:h="16838"/>
          <w:pgMar w:top="777" w:right="935" w:bottom="935" w:left="777" w:header="510" w:footer="680" w:gutter="0"/>
          <w:pgNumType w:fmt="decimal"/>
          <w:cols w:space="0" w:num="1"/>
          <w:docGrid w:type="lines" w:linePitch="318" w:charSpace="0"/>
        </w:sectPr>
      </w:pPr>
      <w:bookmarkStart w:id="291" w:name="_Toc54095526"/>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按照国家相关规定及云南省水文水资源局要求进行考核、验收。</w:t>
      </w:r>
    </w:p>
    <w:p>
      <w:pPr>
        <w:bidi w:val="0"/>
        <w:rPr>
          <w:rFonts w:hint="eastAsia" w:ascii="宋体" w:hAnsi="宋体" w:eastAsia="宋体" w:cs="宋体"/>
          <w:sz w:val="21"/>
          <w:szCs w:val="21"/>
          <w:highlight w:val="none"/>
        </w:rPr>
      </w:pPr>
    </w:p>
    <w:p>
      <w:pPr>
        <w:pStyle w:val="2"/>
        <w:numPr>
          <w:ilvl w:val="0"/>
          <w:numId w:val="0"/>
        </w:numPr>
        <w:jc w:val="center"/>
        <w:rPr>
          <w:rFonts w:hint="eastAsia" w:ascii="宋体" w:hAnsi="宋体" w:eastAsia="宋体" w:cs="宋体"/>
          <w:color w:val="000000" w:themeColor="text1"/>
          <w:sz w:val="30"/>
          <w:szCs w:val="30"/>
          <w:highlight w:val="none"/>
          <w14:textFill>
            <w14:solidFill>
              <w14:schemeClr w14:val="tx1"/>
            </w14:solidFill>
          </w14:textFill>
        </w:rPr>
      </w:pPr>
      <w:bookmarkStart w:id="292" w:name="_Toc3494"/>
      <w:r>
        <w:rPr>
          <w:rFonts w:hint="eastAsia" w:ascii="宋体" w:hAnsi="宋体" w:eastAsia="宋体" w:cs="宋体"/>
          <w:color w:val="000000" w:themeColor="text1"/>
          <w:sz w:val="30"/>
          <w:szCs w:val="30"/>
          <w:highlight w:val="none"/>
          <w14:textFill>
            <w14:solidFill>
              <w14:schemeClr w14:val="tx1"/>
            </w14:solidFill>
          </w14:textFill>
        </w:rPr>
        <w:t>第六章  评审</w:t>
      </w:r>
      <w:bookmarkEnd w:id="282"/>
      <w:bookmarkEnd w:id="283"/>
      <w:r>
        <w:rPr>
          <w:rFonts w:hint="eastAsia" w:ascii="宋体" w:hAnsi="宋体" w:eastAsia="宋体" w:cs="宋体"/>
          <w:color w:val="000000" w:themeColor="text1"/>
          <w:sz w:val="30"/>
          <w:szCs w:val="30"/>
          <w:highlight w:val="none"/>
          <w14:textFill>
            <w14:solidFill>
              <w14:schemeClr w14:val="tx1"/>
            </w14:solidFill>
          </w14:textFill>
        </w:rPr>
        <w:t>办法（最低评标价法）</w:t>
      </w:r>
      <w:bookmarkEnd w:id="291"/>
      <w:bookmarkEnd w:id="292"/>
    </w:p>
    <w:p>
      <w:pPr>
        <w:pStyle w:val="3"/>
        <w:numPr>
          <w:ilvl w:val="1"/>
          <w:numId w:val="0"/>
        </w:numPr>
        <w:spacing w:before="0"/>
        <w:ind w:left="425"/>
        <w:rPr>
          <w:rFonts w:hint="eastAsia" w:ascii="宋体" w:hAnsi="宋体" w:eastAsia="宋体" w:cs="宋体"/>
          <w:color w:val="000000" w:themeColor="text1"/>
          <w:sz w:val="28"/>
          <w:szCs w:val="28"/>
          <w:highlight w:val="none"/>
          <w14:textFill>
            <w14:solidFill>
              <w14:schemeClr w14:val="tx1"/>
            </w14:solidFill>
          </w14:textFill>
        </w:rPr>
      </w:pPr>
      <w:bookmarkStart w:id="293" w:name="_Toc86124093"/>
      <w:bookmarkStart w:id="294" w:name="_Toc191374457"/>
      <w:bookmarkStart w:id="295" w:name="_Toc337822265"/>
      <w:bookmarkStart w:id="296" w:name="_Toc54095527"/>
      <w:bookmarkStart w:id="297" w:name="_Toc29931"/>
      <w:r>
        <w:rPr>
          <w:rFonts w:hint="eastAsia" w:ascii="宋体" w:hAnsi="宋体" w:eastAsia="宋体" w:cs="宋体"/>
          <w:color w:val="000000" w:themeColor="text1"/>
          <w:sz w:val="28"/>
          <w:szCs w:val="28"/>
          <w:highlight w:val="none"/>
          <w14:textFill>
            <w14:solidFill>
              <w14:schemeClr w14:val="tx1"/>
            </w14:solidFill>
          </w14:textFill>
        </w:rPr>
        <w:t>评审办法前附表</w:t>
      </w:r>
      <w:bookmarkEnd w:id="293"/>
      <w:bookmarkEnd w:id="294"/>
      <w:bookmarkEnd w:id="295"/>
      <w:bookmarkEnd w:id="296"/>
      <w:bookmarkEnd w:id="297"/>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2"/>
        <w:gridCol w:w="966"/>
        <w:gridCol w:w="1915"/>
        <w:gridCol w:w="6513"/>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93" w:hRule="atLeast"/>
          <w:tblHeader/>
          <w:jc w:val="center"/>
        </w:trPr>
        <w:tc>
          <w:tcPr>
            <w:tcW w:w="1778" w:type="dxa"/>
            <w:gridSpan w:val="2"/>
            <w:vAlign w:val="center"/>
          </w:tcPr>
          <w:p>
            <w:pPr>
              <w:keepNext w:val="0"/>
              <w:keepLines w:val="0"/>
              <w:suppressLineNumbers w:val="0"/>
              <w:spacing w:before="0" w:beforeAutospacing="0" w:after="0" w:afterAutospacing="0"/>
              <w:ind w:left="0" w:right="0"/>
              <w:jc w:val="center"/>
              <w:rPr>
                <w:rFonts w:hint="default" w:ascii="宋体" w:hAnsi="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条款号</w:t>
            </w:r>
          </w:p>
        </w:tc>
        <w:tc>
          <w:tcPr>
            <w:tcW w:w="1915" w:type="dxa"/>
            <w:vAlign w:val="center"/>
          </w:tcPr>
          <w:p>
            <w:pPr>
              <w:keepNext w:val="0"/>
              <w:keepLines w:val="0"/>
              <w:suppressLineNumbers w:val="0"/>
              <w:spacing w:before="0" w:beforeAutospacing="0" w:after="0" w:afterAutospacing="0"/>
              <w:ind w:left="0" w:right="0"/>
              <w:jc w:val="center"/>
              <w:rPr>
                <w:rFonts w:hint="default" w:ascii="宋体" w:hAnsi="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评审因素</w:t>
            </w:r>
          </w:p>
        </w:tc>
        <w:tc>
          <w:tcPr>
            <w:tcW w:w="6513" w:type="dxa"/>
            <w:vAlign w:val="center"/>
          </w:tcPr>
          <w:p>
            <w:pPr>
              <w:keepNext w:val="0"/>
              <w:keepLines w:val="0"/>
              <w:suppressLineNumbers w:val="0"/>
              <w:spacing w:before="0" w:beforeAutospacing="0" w:after="0" w:afterAutospacing="0"/>
              <w:ind w:left="0" w:right="0"/>
              <w:jc w:val="center"/>
              <w:rPr>
                <w:rFonts w:hint="default" w:ascii="宋体" w:hAnsi="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评审标准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81" w:hRule="atLeast"/>
          <w:jc w:val="center"/>
        </w:trPr>
        <w:tc>
          <w:tcPr>
            <w:tcW w:w="812" w:type="dxa"/>
            <w:vMerge w:val="restart"/>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p>
        </w:tc>
        <w:tc>
          <w:tcPr>
            <w:tcW w:w="966" w:type="dxa"/>
            <w:vMerge w:val="restart"/>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w:t>
            </w:r>
          </w:p>
          <w:p>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审查</w:t>
            </w:r>
          </w:p>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标准</w:t>
            </w:r>
          </w:p>
        </w:tc>
        <w:tc>
          <w:tcPr>
            <w:tcW w:w="1915" w:type="dxa"/>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资格条件</w:t>
            </w:r>
          </w:p>
        </w:tc>
        <w:tc>
          <w:tcPr>
            <w:tcW w:w="6513" w:type="dxa"/>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符合第二章“谈判供应商须知”第4条的规定</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29" w:hRule="atLeast"/>
          <w:jc w:val="center"/>
        </w:trPr>
        <w:tc>
          <w:tcPr>
            <w:tcW w:w="812"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966"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1915" w:type="dxa"/>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保证金</w:t>
            </w:r>
          </w:p>
        </w:tc>
        <w:tc>
          <w:tcPr>
            <w:tcW w:w="6513" w:type="dxa"/>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3" w:hRule="atLeast"/>
          <w:jc w:val="center"/>
        </w:trPr>
        <w:tc>
          <w:tcPr>
            <w:tcW w:w="812" w:type="dxa"/>
            <w:vMerge w:val="restart"/>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w:t>
            </w:r>
          </w:p>
        </w:tc>
        <w:tc>
          <w:tcPr>
            <w:tcW w:w="966" w:type="dxa"/>
            <w:vMerge w:val="restart"/>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w:t>
            </w:r>
          </w:p>
          <w:p>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性审</w:t>
            </w:r>
          </w:p>
          <w:p>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查标</w:t>
            </w:r>
          </w:p>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准</w:t>
            </w:r>
          </w:p>
        </w:tc>
        <w:tc>
          <w:tcPr>
            <w:tcW w:w="1915" w:type="dxa"/>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响应文件格式</w:t>
            </w:r>
          </w:p>
        </w:tc>
        <w:tc>
          <w:tcPr>
            <w:tcW w:w="6513" w:type="dxa"/>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响应文件按谈判文件格式及内容要求签署、盖章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812"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966"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1915" w:type="dxa"/>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谈判响应承诺函</w:t>
            </w:r>
          </w:p>
        </w:tc>
        <w:tc>
          <w:tcPr>
            <w:tcW w:w="6513" w:type="dxa"/>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有法定代表人签字或盖章，并加盖单位鲜章；符合谈判文件给定格式及内容；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812"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966"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1915" w:type="dxa"/>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法定代表人资格证明书</w:t>
            </w:r>
          </w:p>
        </w:tc>
        <w:tc>
          <w:tcPr>
            <w:tcW w:w="6513" w:type="dxa"/>
            <w:vAlign w:val="center"/>
          </w:tcPr>
          <w:p>
            <w:pPr>
              <w:keepNext w:val="0"/>
              <w:keepLines w:val="0"/>
              <w:suppressLineNumbers w:val="0"/>
              <w:spacing w:before="0" w:beforeAutospacing="0" w:after="0" w:afterAutospacing="0"/>
              <w:ind w:left="0" w:right="0"/>
              <w:rPr>
                <w:rFonts w:hint="default" w:ascii="宋体" w:hAnsi="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符合谈判文件给定格式及内容,并加盖单位鲜章； </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812"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966"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1915" w:type="dxa"/>
            <w:vMerge w:val="restart"/>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法定代表人授权委托书</w:t>
            </w:r>
          </w:p>
        </w:tc>
        <w:tc>
          <w:tcPr>
            <w:tcW w:w="6513" w:type="dxa"/>
            <w:vAlign w:val="center"/>
          </w:tcPr>
          <w:p>
            <w:pPr>
              <w:keepNext w:val="0"/>
              <w:keepLines w:val="0"/>
              <w:suppressLineNumbers w:val="0"/>
              <w:spacing w:before="0" w:beforeAutospacing="0" w:after="0" w:afterAutospacing="0"/>
              <w:ind w:left="0" w:right="0"/>
              <w:rPr>
                <w:rFonts w:hint="default" w:ascii="宋体" w:hAnsi="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有法定代表人签字或盖章，并加盖单位鲜章；符合谈判文件给定格式及内容； </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4" w:hRule="atLeast"/>
          <w:jc w:val="center"/>
        </w:trPr>
        <w:tc>
          <w:tcPr>
            <w:tcW w:w="812"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966"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1915" w:type="dxa"/>
            <w:vMerge w:val="continue"/>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p>
        </w:tc>
        <w:tc>
          <w:tcPr>
            <w:tcW w:w="6513" w:type="dxa"/>
            <w:vAlign w:val="center"/>
          </w:tcPr>
          <w:p>
            <w:pPr>
              <w:keepNext w:val="0"/>
              <w:keepLines w:val="0"/>
              <w:suppressLineNumbers w:val="0"/>
              <w:spacing w:before="0" w:beforeAutospacing="0" w:after="0" w:afterAutospacing="0"/>
              <w:ind w:left="0" w:right="0"/>
              <w:rPr>
                <w:rFonts w:hint="default" w:ascii="宋体" w:hAnsi="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注：响应文件（包括谈判过程中的澄清、说明或者补正）由法定代表人签署的，不审查该项。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22" w:hRule="atLeast"/>
          <w:jc w:val="center"/>
        </w:trPr>
        <w:tc>
          <w:tcPr>
            <w:tcW w:w="812"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966"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1915" w:type="dxa"/>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报价</w:t>
            </w:r>
          </w:p>
        </w:tc>
        <w:tc>
          <w:tcPr>
            <w:tcW w:w="6513" w:type="dxa"/>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完整且只有一个有效报价且不超过须控制的预算</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4" w:hRule="atLeast"/>
          <w:jc w:val="center"/>
        </w:trPr>
        <w:tc>
          <w:tcPr>
            <w:tcW w:w="812"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966"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1915" w:type="dxa"/>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有效期</w:t>
            </w:r>
          </w:p>
        </w:tc>
        <w:tc>
          <w:tcPr>
            <w:tcW w:w="6513" w:type="dxa"/>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符合第二章“谈判供应商须知”第11条的规定</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4" w:hRule="atLeast"/>
          <w:jc w:val="center"/>
        </w:trPr>
        <w:tc>
          <w:tcPr>
            <w:tcW w:w="812"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966"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1915" w:type="dxa"/>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实质性条件</w:t>
            </w:r>
          </w:p>
        </w:tc>
        <w:tc>
          <w:tcPr>
            <w:tcW w:w="6513" w:type="dxa"/>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实质性响应谈判文件中标注★条款要求</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2" w:hRule="atLeast"/>
          <w:jc w:val="center"/>
        </w:trPr>
        <w:tc>
          <w:tcPr>
            <w:tcW w:w="812"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966" w:type="dxa"/>
            <w:vMerge w:val="continue"/>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c>
          <w:tcPr>
            <w:tcW w:w="1915" w:type="dxa"/>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响应文件无效</w:t>
            </w:r>
          </w:p>
        </w:tc>
        <w:tc>
          <w:tcPr>
            <w:tcW w:w="6513" w:type="dxa"/>
            <w:vAlign w:val="center"/>
          </w:tcPr>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无谈判文件规定的其他响应文件无效情形</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52" w:hRule="atLeast"/>
          <w:jc w:val="center"/>
        </w:trPr>
        <w:tc>
          <w:tcPr>
            <w:tcW w:w="812" w:type="dxa"/>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w:t>
            </w:r>
          </w:p>
        </w:tc>
        <w:tc>
          <w:tcPr>
            <w:tcW w:w="966" w:type="dxa"/>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最后报价价格扣除标准</w:t>
            </w:r>
          </w:p>
        </w:tc>
        <w:tc>
          <w:tcPr>
            <w:tcW w:w="8428" w:type="dxa"/>
            <w:gridSpan w:val="2"/>
            <w:vAlign w:val="center"/>
          </w:tcPr>
          <w:p>
            <w:pPr>
              <w:keepNext w:val="0"/>
              <w:keepLines w:val="0"/>
              <w:suppressLineNumbers w:val="0"/>
              <w:spacing w:before="0" w:beforeAutospacing="0" w:after="0" w:afterAutospacing="0"/>
              <w:ind w:left="0" w:righ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1、因落实政府采购政策进行价格调整的，以调整后的价格计算最后报价</w:t>
            </w:r>
          </w:p>
          <w:p>
            <w:pPr>
              <w:keepNext w:val="0"/>
              <w:keepLines w:val="0"/>
              <w:suppressLineNumbers w:val="0"/>
              <w:spacing w:before="0" w:beforeAutospacing="0" w:after="0" w:afterAutospacing="0"/>
              <w:ind w:left="0" w:right="0"/>
              <w:rPr>
                <w:rFonts w:hint="default" w:ascii="宋体" w:hAnsi="宋体"/>
                <w:color w:val="000000" w:themeColor="text1"/>
                <w:szCs w:val="21"/>
                <w:highlight w:val="none"/>
                <w14:textFill>
                  <w14:solidFill>
                    <w14:schemeClr w14:val="tx1"/>
                  </w14:solidFill>
                </w14:textFill>
              </w:rPr>
            </w:pPr>
          </w:p>
        </w:tc>
      </w:tr>
    </w:tbl>
    <w:p>
      <w:pPr>
        <w:rPr>
          <w:rFonts w:hint="eastAsia" w:ascii="宋体" w:hAnsi="宋体" w:eastAsia="宋体" w:cs="宋体"/>
          <w:color w:val="000000" w:themeColor="text1"/>
          <w:sz w:val="21"/>
          <w:szCs w:val="21"/>
          <w:highlight w:val="none"/>
          <w14:textFill>
            <w14:solidFill>
              <w14:schemeClr w14:val="tx1"/>
            </w14:solidFill>
          </w14:textFill>
        </w:rPr>
      </w:pPr>
      <w:bookmarkStart w:id="298" w:name="_Toc86124094"/>
      <w:bookmarkStart w:id="299" w:name="_Toc337822266"/>
      <w:bookmarkStart w:id="300" w:name="_Toc446494209"/>
    </w:p>
    <w:p>
      <w:pPr>
        <w:pStyle w:val="3"/>
        <w:numPr>
          <w:ilvl w:val="0"/>
          <w:numId w:val="0"/>
        </w:numPr>
        <w:adjustRightInd w:val="0"/>
        <w:snapToGrid w:val="0"/>
        <w:spacing w:before="0" w:after="0"/>
        <w:jc w:val="both"/>
        <w:rPr>
          <w:rFonts w:hint="eastAsia" w:ascii="宋体" w:hAnsi="宋体" w:eastAsia="宋体" w:cs="宋体"/>
          <w:color w:val="000000" w:themeColor="text1"/>
          <w:sz w:val="28"/>
          <w:szCs w:val="28"/>
          <w:highlight w:val="none"/>
          <w14:textFill>
            <w14:solidFill>
              <w14:schemeClr w14:val="tx1"/>
            </w14:solidFill>
          </w14:textFill>
        </w:rPr>
      </w:pPr>
      <w:bookmarkStart w:id="301" w:name="_Toc54095528"/>
      <w:bookmarkStart w:id="302" w:name="_Toc16782"/>
      <w:r>
        <w:rPr>
          <w:rFonts w:hint="eastAsia" w:ascii="宋体" w:hAnsi="宋体" w:eastAsia="宋体" w:cs="宋体"/>
          <w:color w:val="000000" w:themeColor="text1"/>
          <w:sz w:val="28"/>
          <w:szCs w:val="28"/>
          <w:highlight w:val="none"/>
          <w14:textFill>
            <w14:solidFill>
              <w14:schemeClr w14:val="tx1"/>
            </w14:solidFill>
          </w14:textFill>
        </w:rPr>
        <w:t xml:space="preserve">1. </w:t>
      </w:r>
      <w:bookmarkEnd w:id="298"/>
      <w:r>
        <w:rPr>
          <w:rFonts w:hint="eastAsia" w:ascii="宋体" w:hAnsi="宋体" w:eastAsia="宋体" w:cs="宋体"/>
          <w:color w:val="000000" w:themeColor="text1"/>
          <w:sz w:val="28"/>
          <w:szCs w:val="28"/>
          <w:highlight w:val="none"/>
          <w14:textFill>
            <w14:solidFill>
              <w14:schemeClr w14:val="tx1"/>
            </w14:solidFill>
          </w14:textFill>
        </w:rPr>
        <w:t>评审方法</w:t>
      </w:r>
      <w:bookmarkEnd w:id="299"/>
      <w:bookmarkEnd w:id="300"/>
      <w:bookmarkEnd w:id="301"/>
      <w:bookmarkEnd w:id="302"/>
    </w:p>
    <w:p>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谈判小组对通过资格审查、符合性审查的响应文件按最后报价由低到高顺序排列推荐成交候选人；最后报价相同的并列。响应文件满足谈判文件全部实质性要求且最后报价最低的供应商为排名第一的成交候选人。</w:t>
      </w:r>
    </w:p>
    <w:p>
      <w:pPr>
        <w:adjustRightInd w:val="0"/>
        <w:snapToGrid w:val="0"/>
        <w:spacing w:line="360" w:lineRule="auto"/>
        <w:ind w:firstLine="422" w:firstLineChars="200"/>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u w:val="single"/>
          <w14:textFill>
            <w14:solidFill>
              <w14:schemeClr w14:val="tx1"/>
            </w14:solidFill>
          </w14:textFill>
        </w:rPr>
        <w:t>注：本办法所述价格排序使用的最后报价为落实政府采购政策进行价格扣除后的供应商最后报价。</w:t>
      </w:r>
    </w:p>
    <w:p>
      <w:pPr>
        <w:pStyle w:val="3"/>
        <w:numPr>
          <w:ilvl w:val="0"/>
          <w:numId w:val="0"/>
        </w:numPr>
        <w:adjustRightInd w:val="0"/>
        <w:snapToGrid w:val="0"/>
        <w:spacing w:before="0" w:after="0"/>
        <w:jc w:val="both"/>
        <w:rPr>
          <w:rFonts w:hint="eastAsia" w:ascii="宋体" w:hAnsi="宋体" w:eastAsia="宋体" w:cs="宋体"/>
          <w:color w:val="000000" w:themeColor="text1"/>
          <w:sz w:val="28"/>
          <w:szCs w:val="28"/>
          <w:highlight w:val="none"/>
          <w14:textFill>
            <w14:solidFill>
              <w14:schemeClr w14:val="tx1"/>
            </w14:solidFill>
          </w14:textFill>
        </w:rPr>
      </w:pPr>
      <w:bookmarkStart w:id="303" w:name="_Toc54095529"/>
      <w:bookmarkStart w:id="304" w:name="_Toc21252"/>
      <w:r>
        <w:rPr>
          <w:rFonts w:hint="eastAsia" w:ascii="宋体" w:hAnsi="宋体" w:eastAsia="宋体" w:cs="宋体"/>
          <w:color w:val="000000" w:themeColor="text1"/>
          <w:sz w:val="28"/>
          <w:szCs w:val="28"/>
          <w:highlight w:val="none"/>
          <w14:textFill>
            <w14:solidFill>
              <w14:schemeClr w14:val="tx1"/>
            </w14:solidFill>
          </w14:textFill>
        </w:rPr>
        <w:t>2. 评审标准</w:t>
      </w:r>
      <w:bookmarkEnd w:id="303"/>
      <w:bookmarkEnd w:id="304"/>
    </w:p>
    <w:p>
      <w:pPr>
        <w:pStyle w:val="47"/>
        <w:snapToGrid w:val="0"/>
        <w:spacing w:line="360" w:lineRule="auto"/>
        <w:rPr>
          <w:rFonts w:hAnsi="宋体"/>
          <w:b/>
          <w:color w:val="000000" w:themeColor="text1"/>
          <w:sz w:val="24"/>
          <w:highlight w:val="none"/>
          <w14:textFill>
            <w14:solidFill>
              <w14:schemeClr w14:val="tx1"/>
            </w14:solidFill>
          </w14:textFill>
        </w:rPr>
      </w:pPr>
      <w:bookmarkStart w:id="305" w:name="_Toc482351221"/>
      <w:r>
        <w:rPr>
          <w:rFonts w:hint="eastAsia" w:hAnsi="宋体"/>
          <w:b/>
          <w:color w:val="000000" w:themeColor="text1"/>
          <w:sz w:val="24"/>
          <w:highlight w:val="none"/>
          <w14:textFill>
            <w14:solidFill>
              <w14:schemeClr w14:val="tx1"/>
            </w14:solidFill>
          </w14:textFill>
        </w:rPr>
        <w:t>2.1 资格审查标准</w:t>
      </w:r>
    </w:p>
    <w:p>
      <w:pPr>
        <w:adjustRightInd w:val="0"/>
        <w:snapToGri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资格审查标准：依据法律法规和谈判文件的规定，对响应文件中的资格证明文件、保证金等进行审查，以确定供应商是否具备谈判资格；见评审办法前附表。</w:t>
      </w:r>
    </w:p>
    <w:p>
      <w:pPr>
        <w:pStyle w:val="47"/>
        <w:snapToGrid w:val="0"/>
        <w:spacing w:line="360" w:lineRule="auto"/>
        <w:rPr>
          <w:rFonts w:hAnsi="宋体"/>
          <w:b/>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2.2 符合性审查标准</w:t>
      </w:r>
    </w:p>
    <w:p>
      <w:pPr>
        <w:pStyle w:val="11"/>
        <w:tabs>
          <w:tab w:val="left" w:pos="2472"/>
        </w:tabs>
        <w:snapToGrid w:val="0"/>
        <w:spacing w:line="360" w:lineRule="auto"/>
        <w:ind w:firstLine="420" w:firstLineChars="20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符合性审查标准：</w:t>
      </w:r>
      <w:r>
        <w:rPr>
          <w:rFonts w:hAnsi="宋体"/>
          <w:color w:val="000000" w:themeColor="text1"/>
          <w:sz w:val="21"/>
          <w:szCs w:val="21"/>
          <w:highlight w:val="none"/>
          <w14:textFill>
            <w14:solidFill>
              <w14:schemeClr w14:val="tx1"/>
            </w14:solidFill>
          </w14:textFill>
        </w:rPr>
        <w:t>依据</w:t>
      </w:r>
      <w:r>
        <w:rPr>
          <w:rFonts w:hint="eastAsia" w:hAnsi="宋体"/>
          <w:color w:val="000000" w:themeColor="text1"/>
          <w:sz w:val="21"/>
          <w:szCs w:val="21"/>
          <w:highlight w:val="none"/>
          <w14:textFill>
            <w14:solidFill>
              <w14:schemeClr w14:val="tx1"/>
            </w14:solidFill>
          </w14:textFill>
        </w:rPr>
        <w:t>谈判</w:t>
      </w:r>
      <w:r>
        <w:rPr>
          <w:rFonts w:hAnsi="宋体"/>
          <w:color w:val="000000" w:themeColor="text1"/>
          <w:sz w:val="21"/>
          <w:szCs w:val="21"/>
          <w:highlight w:val="none"/>
          <w14:textFill>
            <w14:solidFill>
              <w14:schemeClr w14:val="tx1"/>
            </w14:solidFill>
          </w14:textFill>
        </w:rPr>
        <w:t>文件的规定，从</w:t>
      </w:r>
      <w:r>
        <w:rPr>
          <w:rFonts w:hint="eastAsia" w:hAnsi="宋体"/>
          <w:color w:val="000000" w:themeColor="text1"/>
          <w:sz w:val="21"/>
          <w:szCs w:val="21"/>
          <w:highlight w:val="none"/>
          <w14:textFill>
            <w14:solidFill>
              <w14:schemeClr w14:val="tx1"/>
            </w14:solidFill>
          </w14:textFill>
        </w:rPr>
        <w:t>响应</w:t>
      </w:r>
      <w:r>
        <w:rPr>
          <w:rFonts w:hAnsi="宋体"/>
          <w:color w:val="000000" w:themeColor="text1"/>
          <w:sz w:val="21"/>
          <w:szCs w:val="21"/>
          <w:highlight w:val="none"/>
          <w14:textFill>
            <w14:solidFill>
              <w14:schemeClr w14:val="tx1"/>
            </w14:solidFill>
          </w14:textFill>
        </w:rPr>
        <w:t>文件的有效性、完整性和对</w:t>
      </w:r>
      <w:r>
        <w:rPr>
          <w:rFonts w:hint="eastAsia" w:hAnsi="宋体"/>
          <w:color w:val="000000" w:themeColor="text1"/>
          <w:sz w:val="21"/>
          <w:szCs w:val="21"/>
          <w:highlight w:val="none"/>
          <w14:textFill>
            <w14:solidFill>
              <w14:schemeClr w14:val="tx1"/>
            </w14:solidFill>
          </w14:textFill>
        </w:rPr>
        <w:t>谈判</w:t>
      </w:r>
      <w:r>
        <w:rPr>
          <w:rFonts w:hAnsi="宋体"/>
          <w:color w:val="000000" w:themeColor="text1"/>
          <w:sz w:val="21"/>
          <w:szCs w:val="21"/>
          <w:highlight w:val="none"/>
          <w14:textFill>
            <w14:solidFill>
              <w14:schemeClr w14:val="tx1"/>
            </w14:solidFill>
          </w14:textFill>
        </w:rPr>
        <w:t>文件的响应程度进行审查，以确定是否对</w:t>
      </w:r>
      <w:r>
        <w:rPr>
          <w:rFonts w:hint="eastAsia" w:hAnsi="宋体"/>
          <w:color w:val="000000" w:themeColor="text1"/>
          <w:sz w:val="21"/>
          <w:szCs w:val="21"/>
          <w:highlight w:val="none"/>
          <w14:textFill>
            <w14:solidFill>
              <w14:schemeClr w14:val="tx1"/>
            </w14:solidFill>
          </w14:textFill>
        </w:rPr>
        <w:t>谈判</w:t>
      </w:r>
      <w:r>
        <w:rPr>
          <w:rFonts w:hAnsi="宋体"/>
          <w:color w:val="000000" w:themeColor="text1"/>
          <w:sz w:val="21"/>
          <w:szCs w:val="21"/>
          <w:highlight w:val="none"/>
          <w14:textFill>
            <w14:solidFill>
              <w14:schemeClr w14:val="tx1"/>
            </w14:solidFill>
          </w14:textFill>
        </w:rPr>
        <w:t>文件的实质性要求作出响应</w:t>
      </w:r>
      <w:r>
        <w:rPr>
          <w:rFonts w:hint="eastAsia" w:hAnsi="宋体"/>
          <w:color w:val="000000" w:themeColor="text1"/>
          <w:sz w:val="21"/>
          <w:szCs w:val="21"/>
          <w:highlight w:val="none"/>
          <w14:textFill>
            <w14:solidFill>
              <w14:schemeClr w14:val="tx1"/>
            </w14:solidFill>
          </w14:textFill>
        </w:rPr>
        <w:t>；见评审办法前附表。</w:t>
      </w:r>
    </w:p>
    <w:bookmarkEnd w:id="305"/>
    <w:p>
      <w:pPr>
        <w:pStyle w:val="47"/>
        <w:snapToGrid w:val="0"/>
        <w:spacing w:line="360" w:lineRule="auto"/>
        <w:rPr>
          <w:rFonts w:hAnsi="宋体"/>
          <w:b/>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2.3 最后报价价格扣除标准</w:t>
      </w:r>
    </w:p>
    <w:p>
      <w:pPr>
        <w:pStyle w:val="11"/>
        <w:tabs>
          <w:tab w:val="left" w:pos="2472"/>
        </w:tabs>
        <w:snapToGrid w:val="0"/>
        <w:spacing w:line="360" w:lineRule="auto"/>
        <w:ind w:firstLine="420" w:firstLineChars="20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最后报价价格扣除标准：依据法律法规和谈判文件的规定，</w:t>
      </w:r>
      <w:r>
        <w:rPr>
          <w:rFonts w:hint="eastAsia" w:hAnsi="宋体"/>
          <w:b/>
          <w:color w:val="000000" w:themeColor="text1"/>
          <w:sz w:val="21"/>
          <w:szCs w:val="21"/>
          <w:highlight w:val="none"/>
          <w:u w:val="single"/>
          <w14:textFill>
            <w14:solidFill>
              <w14:schemeClr w14:val="tx1"/>
            </w14:solidFill>
          </w14:textFill>
        </w:rPr>
        <w:t>对符合价格扣除条件的供应商最后报价进行价格扣除，经价格扣除后的最后报价作为谈判小组排序推荐成交候选人的依据。</w:t>
      </w:r>
    </w:p>
    <w:p>
      <w:pPr>
        <w:pStyle w:val="3"/>
        <w:numPr>
          <w:ilvl w:val="0"/>
          <w:numId w:val="0"/>
        </w:numPr>
        <w:adjustRightInd w:val="0"/>
        <w:snapToGrid w:val="0"/>
        <w:spacing w:before="0" w:after="0"/>
        <w:jc w:val="both"/>
        <w:rPr>
          <w:rFonts w:hint="eastAsia" w:ascii="宋体" w:hAnsi="宋体" w:eastAsia="宋体" w:cs="宋体"/>
          <w:color w:val="000000" w:themeColor="text1"/>
          <w:sz w:val="28"/>
          <w:szCs w:val="28"/>
          <w:highlight w:val="none"/>
          <w14:textFill>
            <w14:solidFill>
              <w14:schemeClr w14:val="tx1"/>
            </w14:solidFill>
          </w14:textFill>
        </w:rPr>
      </w:pPr>
      <w:bookmarkStart w:id="306" w:name="_Toc191374451"/>
      <w:bookmarkStart w:id="307" w:name="_Toc337822270"/>
      <w:bookmarkStart w:id="308" w:name="_Toc446494211"/>
      <w:bookmarkStart w:id="309" w:name="_Toc86124098"/>
      <w:bookmarkStart w:id="310" w:name="_Toc54095530"/>
      <w:bookmarkStart w:id="311" w:name="_Toc31858"/>
      <w:r>
        <w:rPr>
          <w:rFonts w:hint="eastAsia" w:ascii="宋体" w:hAnsi="宋体" w:eastAsia="宋体" w:cs="宋体"/>
          <w:color w:val="000000" w:themeColor="text1"/>
          <w:sz w:val="28"/>
          <w:szCs w:val="28"/>
          <w:highlight w:val="none"/>
          <w14:textFill>
            <w14:solidFill>
              <w14:schemeClr w14:val="tx1"/>
            </w14:solidFill>
          </w14:textFill>
        </w:rPr>
        <w:t>3. 评审程序</w:t>
      </w:r>
      <w:bookmarkEnd w:id="306"/>
      <w:bookmarkEnd w:id="307"/>
      <w:bookmarkEnd w:id="308"/>
      <w:bookmarkEnd w:id="309"/>
      <w:bookmarkEnd w:id="310"/>
      <w:bookmarkEnd w:id="311"/>
    </w:p>
    <w:p>
      <w:pPr>
        <w:pStyle w:val="47"/>
        <w:snapToGrid w:val="0"/>
        <w:spacing w:line="360" w:lineRule="auto"/>
        <w:rPr>
          <w:rFonts w:hAnsi="宋体"/>
          <w:b/>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3.1 资格审查</w:t>
      </w:r>
    </w:p>
    <w:p>
      <w:pPr>
        <w:pStyle w:val="11"/>
        <w:tabs>
          <w:tab w:val="left" w:pos="2472"/>
        </w:tabs>
        <w:snapToGrid w:val="0"/>
        <w:spacing w:line="360" w:lineRule="auto"/>
        <w:ind w:firstLine="420" w:firstLineChars="20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谈判小组依据本章第2.1项规定的标准对响应文件进行资格审查。有一项不符合评审标准的，响应文件无效。</w:t>
      </w:r>
    </w:p>
    <w:p>
      <w:pPr>
        <w:pStyle w:val="11"/>
        <w:tabs>
          <w:tab w:val="left" w:pos="2472"/>
        </w:tabs>
        <w:snapToGrid w:val="0"/>
        <w:spacing w:line="360" w:lineRule="auto"/>
        <w:ind w:firstLine="420" w:firstLineChars="20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注：合格供应商不足3家的，不再进入下一评审程序，项目终止。</w:t>
      </w:r>
    </w:p>
    <w:p>
      <w:pPr>
        <w:pStyle w:val="47"/>
        <w:snapToGrid w:val="0"/>
        <w:spacing w:line="360" w:lineRule="auto"/>
        <w:rPr>
          <w:rFonts w:hAnsi="宋体"/>
          <w:b/>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3.2 符合性审查</w:t>
      </w:r>
    </w:p>
    <w:p>
      <w:pPr>
        <w:pStyle w:val="11"/>
        <w:tabs>
          <w:tab w:val="left" w:pos="2472"/>
        </w:tabs>
        <w:snapToGrid w:val="0"/>
        <w:spacing w:line="360" w:lineRule="auto"/>
        <w:ind w:firstLine="420" w:firstLineChars="200"/>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谈判小组依据本章第2.2项规定的标准对资格审查合格的响应文件进行符合性审查。有一项不符合评审标准的，响应文件无效。</w:t>
      </w:r>
    </w:p>
    <w:p>
      <w:pPr>
        <w:pStyle w:val="47"/>
        <w:snapToGrid w:val="0"/>
        <w:spacing w:line="360" w:lineRule="auto"/>
        <w:rPr>
          <w:rFonts w:hAnsi="宋体"/>
          <w:b/>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3.3</w:t>
      </w:r>
      <w:r>
        <w:rPr>
          <w:rFonts w:hAnsi="宋体"/>
          <w:b/>
          <w:color w:val="000000" w:themeColor="text1"/>
          <w:sz w:val="24"/>
          <w:highlight w:val="none"/>
          <w14:textFill>
            <w14:solidFill>
              <w14:schemeClr w14:val="tx1"/>
            </w14:solidFill>
          </w14:textFill>
        </w:rPr>
        <w:t>供应商有以下情形之一的，取消其谈判资格：</w:t>
      </w:r>
    </w:p>
    <w:p>
      <w:pPr>
        <w:adjustRightInd w:val="0"/>
        <w:snapToGri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（1）串通报价或弄虚作假或有其他违法行为的；</w:t>
      </w:r>
    </w:p>
    <w:p>
      <w:pPr>
        <w:adjustRightInd w:val="0"/>
        <w:snapToGri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（2）不按谈判小组要求澄清、说明或补正的。</w:t>
      </w:r>
    </w:p>
    <w:p>
      <w:pPr>
        <w:pStyle w:val="47"/>
        <w:snapToGrid w:val="0"/>
        <w:spacing w:line="360" w:lineRule="auto"/>
        <w:rPr>
          <w:rFonts w:hAnsi="宋体"/>
          <w:b/>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3.4</w:t>
      </w:r>
      <w:r>
        <w:rPr>
          <w:rFonts w:hAnsi="宋体"/>
          <w:b/>
          <w:color w:val="000000" w:themeColor="text1"/>
          <w:sz w:val="24"/>
          <w:highlight w:val="none"/>
          <w14:textFill>
            <w14:solidFill>
              <w14:schemeClr w14:val="tx1"/>
            </w14:solidFill>
          </w14:textFill>
        </w:rPr>
        <w:t xml:space="preserve"> 响应文件如果出现计算或表达上的错误，修正错误的原则如下：</w:t>
      </w:r>
    </w:p>
    <w:p>
      <w:pPr>
        <w:pStyle w:val="11"/>
        <w:tabs>
          <w:tab w:val="left" w:pos="2472"/>
        </w:tabs>
        <w:snapToGrid w:val="0"/>
        <w:spacing w:line="360" w:lineRule="auto"/>
        <w:ind w:firstLine="420" w:firstLineChars="20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（1）响应文件中报价表内容与响应文件中相应内容不一致的，以报价表为准。</w:t>
      </w:r>
    </w:p>
    <w:p>
      <w:pPr>
        <w:pStyle w:val="11"/>
        <w:tabs>
          <w:tab w:val="left" w:pos="2472"/>
        </w:tabs>
        <w:snapToGrid w:val="0"/>
        <w:spacing w:line="360" w:lineRule="auto"/>
        <w:ind w:firstLine="420" w:firstLineChars="20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（2）大写金额和小写金额不一致的，以大写金额为准；</w:t>
      </w:r>
    </w:p>
    <w:p>
      <w:pPr>
        <w:pStyle w:val="11"/>
        <w:tabs>
          <w:tab w:val="left" w:pos="2472"/>
        </w:tabs>
        <w:snapToGrid w:val="0"/>
        <w:spacing w:line="360" w:lineRule="auto"/>
        <w:ind w:firstLine="420" w:firstLineChars="20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（3）单价金额小数点或者百分比有明显错位的，以报价表的总价为准，并修改单价；</w:t>
      </w:r>
    </w:p>
    <w:p>
      <w:pPr>
        <w:pStyle w:val="11"/>
        <w:tabs>
          <w:tab w:val="left" w:pos="2472"/>
        </w:tabs>
        <w:snapToGrid w:val="0"/>
        <w:spacing w:line="360" w:lineRule="auto"/>
        <w:ind w:firstLine="420" w:firstLineChars="20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（4）总价金额与按单价汇总金额不一致的，以单价金额计算结果为准；</w:t>
      </w:r>
    </w:p>
    <w:p>
      <w:pPr>
        <w:pStyle w:val="11"/>
        <w:tabs>
          <w:tab w:val="left" w:pos="2472"/>
        </w:tabs>
        <w:snapToGrid w:val="0"/>
        <w:spacing w:line="360" w:lineRule="auto"/>
        <w:ind w:firstLine="420" w:firstLineChars="20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（5）对不同文字文本响应文件的解释发生异议的，以中文文本为准。</w:t>
      </w:r>
    </w:p>
    <w:p>
      <w:pPr>
        <w:pStyle w:val="11"/>
        <w:tabs>
          <w:tab w:val="left" w:pos="2472"/>
        </w:tabs>
        <w:snapToGrid w:val="0"/>
        <w:spacing w:line="360" w:lineRule="auto"/>
        <w:ind w:firstLine="420" w:firstLineChars="20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（6）同时出现两种以上不一致的，按照前款规定的顺序修正。按上述规定修正后的报价经供应商确认后对供应商起约束作用。如果供应商不确认修正后的报价，则其响应文件无效。</w:t>
      </w:r>
    </w:p>
    <w:p>
      <w:pPr>
        <w:pStyle w:val="47"/>
        <w:snapToGrid w:val="0"/>
        <w:spacing w:line="360" w:lineRule="auto"/>
        <w:rPr>
          <w:rFonts w:hAnsi="宋体"/>
          <w:b/>
          <w:color w:val="000000" w:themeColor="text1"/>
          <w:sz w:val="24"/>
          <w:highlight w:val="none"/>
          <w14:textFill>
            <w14:solidFill>
              <w14:schemeClr w14:val="tx1"/>
            </w14:solidFill>
          </w14:textFill>
        </w:rPr>
      </w:pPr>
      <w:bookmarkStart w:id="312" w:name="_Toc86124100"/>
      <w:bookmarkStart w:id="313" w:name="_Toc191374453"/>
      <w:bookmarkStart w:id="314" w:name="_Toc48271433"/>
      <w:bookmarkStart w:id="315" w:name="_Toc446494213"/>
      <w:bookmarkStart w:id="316" w:name="_Toc337822272"/>
      <w:r>
        <w:rPr>
          <w:rFonts w:hAnsi="宋体"/>
          <w:b/>
          <w:color w:val="000000" w:themeColor="text1"/>
          <w:sz w:val="24"/>
          <w:highlight w:val="none"/>
          <w14:textFill>
            <w14:solidFill>
              <w14:schemeClr w14:val="tx1"/>
            </w14:solidFill>
          </w14:textFill>
        </w:rPr>
        <w:t>3.</w:t>
      </w:r>
      <w:r>
        <w:rPr>
          <w:rFonts w:hint="eastAsia" w:hAnsi="宋体"/>
          <w:b/>
          <w:color w:val="000000" w:themeColor="text1"/>
          <w:sz w:val="24"/>
          <w:highlight w:val="none"/>
          <w14:textFill>
            <w14:solidFill>
              <w14:schemeClr w14:val="tx1"/>
            </w14:solidFill>
          </w14:textFill>
        </w:rPr>
        <w:t>5</w:t>
      </w:r>
      <w:bookmarkEnd w:id="312"/>
      <w:bookmarkEnd w:id="313"/>
      <w:bookmarkStart w:id="317" w:name="_Toc86124101"/>
      <w:bookmarkStart w:id="318" w:name="_Toc191374454"/>
      <w:r>
        <w:rPr>
          <w:rFonts w:hAnsi="宋体"/>
          <w:b/>
          <w:color w:val="000000" w:themeColor="text1"/>
          <w:sz w:val="24"/>
          <w:highlight w:val="none"/>
          <w14:textFill>
            <w14:solidFill>
              <w14:schemeClr w14:val="tx1"/>
            </w14:solidFill>
          </w14:textFill>
        </w:rPr>
        <w:t>谈判</w:t>
      </w:r>
      <w:bookmarkEnd w:id="314"/>
      <w:bookmarkEnd w:id="315"/>
      <w:bookmarkEnd w:id="316"/>
    </w:p>
    <w:p>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3.5.1谈判小组所有成员集中与通过资格审查、符合性审查的单一供应商分别进行谈判。在谈判中，谈判的任何一方不得透露与谈判有关的其他供应商的技术资料、价格、折扣和其他信息。</w:t>
      </w:r>
    </w:p>
    <w:p>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3.5.2谈判文件有实质性变动的，谈判小组将以书面形式通知所有参加谈判的供应商。但不得对涉及竞争的公平、公正性内容进行修改、变动。</w:t>
      </w:r>
    </w:p>
    <w:p>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3.5.3为有助于对响应文件的审查、评价和比较，谈判小组可对供应商分别进行技术询问、澄清，有关要求和答复均现场进行。</w:t>
      </w:r>
    </w:p>
    <w:p>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3.5.4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不接受供应商主动提出的澄清、说明或补正。</w:t>
      </w:r>
    </w:p>
    <w:p>
      <w:pPr>
        <w:adjustRightInd w:val="0"/>
        <w:snapToGri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3.5.5供应商的书面澄清、说明和补正属于响应文件的组成部分。</w:t>
      </w:r>
    </w:p>
    <w:p>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3.5.6谈判小组将要求所有供应商在规定时间内进行最后报价，并对响应文件及供应商按要求提交的澄清、说明或补正进行综合比较和评价。</w:t>
      </w:r>
    </w:p>
    <w:p>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3.5.7 供应商不得哄抬报价，也不应低于成本价（或进价）报价。谈判小组认为供应商的最后报价明显低于其他通过符合性审查供应商的最后报价，有可能影响产品质量或者不能诚信履约的，应当要求其在评审现场合理的时间内提供书面说明，必要时提交相关证明材料；供应商不能证明其报价合理性的，谈判小组应当将其响应文件作为无效处理。</w:t>
      </w:r>
    </w:p>
    <w:p>
      <w:pPr>
        <w:pStyle w:val="47"/>
        <w:snapToGrid w:val="0"/>
        <w:spacing w:line="360" w:lineRule="auto"/>
        <w:rPr>
          <w:rFonts w:hAnsi="宋体"/>
          <w:b/>
          <w:color w:val="000000" w:themeColor="text1"/>
          <w:sz w:val="24"/>
          <w:highlight w:val="none"/>
          <w14:textFill>
            <w14:solidFill>
              <w14:schemeClr w14:val="tx1"/>
            </w14:solidFill>
          </w14:textFill>
        </w:rPr>
      </w:pPr>
      <w:bookmarkStart w:id="319" w:name="_Toc337822273"/>
      <w:bookmarkStart w:id="320" w:name="_Toc446494214"/>
      <w:r>
        <w:rPr>
          <w:rFonts w:hAnsi="宋体"/>
          <w:b/>
          <w:color w:val="000000" w:themeColor="text1"/>
          <w:sz w:val="24"/>
          <w:highlight w:val="none"/>
          <w14:textFill>
            <w14:solidFill>
              <w14:schemeClr w14:val="tx1"/>
            </w14:solidFill>
          </w14:textFill>
        </w:rPr>
        <w:t>3.</w:t>
      </w:r>
      <w:r>
        <w:rPr>
          <w:rFonts w:hint="eastAsia" w:hAnsi="宋体"/>
          <w:b/>
          <w:color w:val="000000" w:themeColor="text1"/>
          <w:sz w:val="24"/>
          <w:highlight w:val="none"/>
          <w14:textFill>
            <w14:solidFill>
              <w14:schemeClr w14:val="tx1"/>
            </w14:solidFill>
          </w14:textFill>
        </w:rPr>
        <w:t>6</w:t>
      </w:r>
      <w:r>
        <w:rPr>
          <w:rFonts w:hAnsi="宋体"/>
          <w:b/>
          <w:color w:val="000000" w:themeColor="text1"/>
          <w:sz w:val="24"/>
          <w:highlight w:val="none"/>
          <w14:textFill>
            <w14:solidFill>
              <w14:schemeClr w14:val="tx1"/>
            </w14:solidFill>
          </w14:textFill>
        </w:rPr>
        <w:t xml:space="preserve"> 评审结果</w:t>
      </w:r>
      <w:bookmarkEnd w:id="319"/>
      <w:bookmarkEnd w:id="320"/>
    </w:p>
    <w:bookmarkEnd w:id="317"/>
    <w:bookmarkEnd w:id="318"/>
    <w:p>
      <w:pPr>
        <w:adjustRightInd w:val="0"/>
        <w:snapToGri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3.6.1 谈判小组按最后报价由低到高顺序推荐成交候选人，并提出书面评审报告。</w:t>
      </w:r>
    </w:p>
    <w:p>
      <w:pPr>
        <w:adjustRightInd w:val="0"/>
        <w:snapToGri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3.6.2 采购人根据谈判小组提出的书面评审报告和推荐的成交候选人名单，确定成交人。</w:t>
      </w:r>
    </w:p>
    <w:p>
      <w:pPr>
        <w:adjustRightInd w:val="0"/>
        <w:spacing w:line="360" w:lineRule="auto"/>
        <w:ind w:firstLine="472" w:firstLineChars="225"/>
        <w:rPr>
          <w:rFonts w:hint="eastAsia" w:ascii="宋体" w:hAnsi="宋体" w:eastAsia="宋体" w:cs="宋体"/>
          <w:color w:val="000000" w:themeColor="text1"/>
          <w:sz w:val="21"/>
          <w:szCs w:val="21"/>
          <w:highlight w:val="none"/>
          <w14:textFill>
            <w14:solidFill>
              <w14:schemeClr w14:val="tx1"/>
            </w14:solidFill>
          </w14:textFill>
        </w:rPr>
      </w:pPr>
    </w:p>
    <w:sectPr>
      <w:pgSz w:w="11906" w:h="16838"/>
      <w:pgMar w:top="777" w:right="935" w:bottom="935" w:left="777" w:header="170" w:footer="680" w:gutter="0"/>
      <w:pgNumType w:fmt="decimal"/>
      <w:cols w:space="0" w:num="1"/>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华文中宋">
    <w:altName w:val="宋体"/>
    <w:panose1 w:val="00000000000000000000"/>
    <w:charset w:val="00"/>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ind w:right="360"/>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ind w:right="360"/>
      <w:rPr>
        <w:sz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pPr>
                          <w:r>
                            <w:fldChar w:fldCharType="begin"/>
                          </w:r>
                          <w:r>
                            <w:instrText xml:space="preserve">PAGE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tabs>
                        <w:tab w:val="center" w:pos="4153"/>
                        <w:tab w:val="right" w:pos="8306"/>
                      </w:tabs>
                    </w:pPr>
                    <w:r>
                      <w:fldChar w:fldCharType="begin"/>
                    </w:r>
                    <w:r>
                      <w:instrText xml:space="preserve">PAGE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ind w:right="360"/>
      <w:rPr>
        <w:sz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pPr>
                          <w:r>
                            <w:fldChar w:fldCharType="begin"/>
                          </w:r>
                          <w:r>
                            <w:instrText xml:space="preserve">PAGE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tabs>
                        <w:tab w:val="center" w:pos="4153"/>
                        <w:tab w:val="right" w:pos="8306"/>
                      </w:tabs>
                    </w:pPr>
                    <w:r>
                      <w:fldChar w:fldCharType="begin"/>
                    </w:r>
                    <w:r>
                      <w:instrText xml:space="preserve">PAGE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ind w:right="360"/>
      <w:rPr>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pPr>
                          <w:r>
                            <w:fldChar w:fldCharType="begin"/>
                          </w:r>
                          <w:r>
                            <w:instrText xml:space="preserve">PAGE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tabs>
                        <w:tab w:val="center" w:pos="4153"/>
                        <w:tab w:val="right" w:pos="8306"/>
                      </w:tabs>
                    </w:pPr>
                    <w:r>
                      <w:fldChar w:fldCharType="begin"/>
                    </w:r>
                    <w:r>
                      <w:instrText xml:space="preserve">PAGE  </w:instrText>
                    </w:r>
                    <w:r>
                      <w:fldChar w:fldCharType="separate"/>
                    </w:r>
                    <w:r>
                      <w:t>40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ind w:right="360"/>
      <w:rPr>
        <w:sz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pPr>
                          <w:r>
                            <w:fldChar w:fldCharType="begin"/>
                          </w:r>
                          <w:r>
                            <w:instrText xml:space="preserve">PAGE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tabs>
                        <w:tab w:val="center" w:pos="4153"/>
                        <w:tab w:val="right" w:pos="8306"/>
                      </w:tabs>
                    </w:pPr>
                    <w:r>
                      <w:fldChar w:fldCharType="begin"/>
                    </w:r>
                    <w:r>
                      <w:instrText xml:space="preserve">PAGE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tabs>
        <w:tab w:val="center" w:pos="4153"/>
        <w:tab w:val="right" w:pos="8306"/>
      </w:tabs>
      <w:jc w:val="left"/>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center" w:pos="4153"/>
        <w:tab w:val="right" w:pos="8306"/>
      </w:tabs>
      <w:jc w:val="left"/>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eastAsia="zh-CN"/>
      </w:rPr>
      <w:t>2024-2026年度云南省水文水资源局机关物业管理项目</w:t>
    </w:r>
    <w:r>
      <w:rPr>
        <w:rFonts w:hint="eastAsia" w:ascii="宋体" w:hAnsi="宋体" w:eastAsia="宋体" w:cs="宋体"/>
        <w:sz w:val="21"/>
        <w:szCs w:val="21"/>
        <w:u w:val="none"/>
      </w:rPr>
      <w:t xml:space="preserve"> </w:t>
    </w:r>
    <w:r>
      <w:rPr>
        <w:rFonts w:hint="eastAsia" w:ascii="宋体" w:hAnsi="宋体" w:cs="宋体"/>
        <w:sz w:val="21"/>
        <w:szCs w:val="21"/>
        <w:u w:val="none"/>
        <w:lang w:val="en-US" w:eastAsia="zh-CN"/>
      </w:rPr>
      <w:t xml:space="preserve">  </w:t>
    </w:r>
    <w:r>
      <w:rPr>
        <w:rFonts w:hint="eastAsia" w:ascii="宋体" w:hAnsi="宋体" w:eastAsia="宋体" w:cs="宋体"/>
        <w:sz w:val="21"/>
        <w:szCs w:val="21"/>
        <w:u w:val="none"/>
      </w:rPr>
      <w:t xml:space="preserve"> 项目编号</w:t>
    </w:r>
    <w:r>
      <w:rPr>
        <w:rFonts w:hint="eastAsia" w:ascii="宋体" w:hAnsi="宋体" w:cs="宋体"/>
        <w:sz w:val="21"/>
        <w:szCs w:val="21"/>
        <w:u w:val="none"/>
        <w:lang w:eastAsia="zh-CN"/>
      </w:rPr>
      <w:t>：</w:t>
    </w:r>
    <w:r>
      <w:rPr>
        <w:rFonts w:hint="eastAsia" w:ascii="宋体" w:hAnsi="宋体" w:eastAsia="宋体" w:cs="宋体"/>
        <w:sz w:val="21"/>
        <w:szCs w:val="21"/>
        <w:u w:val="none"/>
      </w:rPr>
      <w:t>YNZC2024-J3-00344-YNSZ-0006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ind w:left="8788" w:leftChars="85" w:hanging="8610" w:hangingChars="4100"/>
      <w:jc w:val="left"/>
      <w:rPr>
        <w:rFonts w:hint="eastAsia" w:ascii="宋体" w:hAnsi="宋体" w:eastAsia="宋体" w:cs="宋体"/>
        <w:sz w:val="21"/>
        <w:szCs w:val="21"/>
        <w:lang w:val="en-US" w:eastAsia="zh-CN"/>
      </w:rPr>
    </w:pPr>
    <w:r>
      <w:rPr>
        <w:rFonts w:hint="eastAsia" w:ascii="宋体" w:hAnsi="宋体" w:eastAsia="宋体" w:cs="宋体"/>
        <w:lang w:eastAsia="zh-CN"/>
      </w:rPr>
      <w:t>2024-2026年度云南省水文水资源局机关物业管理项目</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项目编号</w:t>
    </w:r>
    <w:r>
      <w:rPr>
        <w:rFonts w:hint="eastAsia" w:ascii="宋体" w:hAnsi="宋体" w:eastAsia="宋体" w:cs="宋体"/>
        <w:lang w:eastAsia="zh-CN"/>
      </w:rPr>
      <w:t>：YNZC2024-J3-00344-YNSZ-0006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FD8EA4"/>
    <w:multiLevelType w:val="multilevel"/>
    <w:tmpl w:val="9BFD8EA4"/>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FFFFFF89"/>
    <w:multiLevelType w:val="singleLevel"/>
    <w:tmpl w:val="FFFFFF89"/>
    <w:lvl w:ilvl="0" w:tentative="0">
      <w:start w:val="1"/>
      <w:numFmt w:val="bullet"/>
      <w:pStyle w:val="8"/>
      <w:lvlText w:val=""/>
      <w:lvlJc w:val="left"/>
      <w:pPr>
        <w:tabs>
          <w:tab w:val="left" w:pos="360"/>
        </w:tabs>
        <w:ind w:left="360" w:hanging="360"/>
      </w:pPr>
      <w:rPr>
        <w:rFonts w:hint="default" w:ascii="Wingdings" w:hAnsi="Wingdings"/>
      </w:rPr>
    </w:lvl>
  </w:abstractNum>
  <w:abstractNum w:abstractNumId="2">
    <w:nsid w:val="00000012"/>
    <w:multiLevelType w:val="multilevel"/>
    <w:tmpl w:val="00000012"/>
    <w:lvl w:ilvl="0" w:tentative="0">
      <w:start w:val="6"/>
      <w:numFmt w:val="bullet"/>
      <w:lvlText w:val="□"/>
      <w:lvlJc w:val="left"/>
      <w:pPr>
        <w:tabs>
          <w:tab w:val="left" w:pos="1050"/>
        </w:tabs>
        <w:ind w:left="1050" w:hanging="330"/>
      </w:pPr>
      <w:rPr>
        <w:rFonts w:hint="eastAsia" w:ascii="仿宋_GB2312" w:hAnsi="宋体" w:eastAsia="仿宋_GB2312" w:cs="Times New Roman"/>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3">
    <w:nsid w:val="0315620E"/>
    <w:multiLevelType w:val="multilevel"/>
    <w:tmpl w:val="0315620E"/>
    <w:lvl w:ilvl="0" w:tentative="0">
      <w:start w:val="1"/>
      <w:numFmt w:val="decimal"/>
      <w:pStyle w:val="2"/>
      <w:lvlText w:val="%1"/>
      <w:lvlJc w:val="left"/>
      <w:pPr>
        <w:tabs>
          <w:tab w:val="left" w:pos="360"/>
        </w:tabs>
        <w:ind w:left="284" w:hanging="284"/>
      </w:pPr>
      <w:rPr>
        <w:rFonts w:hint="default" w:ascii="宋体" w:hAnsi="宋体" w:eastAsia="宋体"/>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pStyle w:val="6"/>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18A11C85"/>
    <w:multiLevelType w:val="multilevel"/>
    <w:tmpl w:val="18A11C85"/>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210"/>
  <w:drawingGridVerticalSpacing w:val="159"/>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yNDJhYWY5ZWYyMjE2N2E4MzNjOWEwYTE1NmZiNTMifQ=="/>
  </w:docVars>
  <w:rsids>
    <w:rsidRoot w:val="003D21E6"/>
    <w:rsid w:val="0000019E"/>
    <w:rsid w:val="0000071C"/>
    <w:rsid w:val="000011A5"/>
    <w:rsid w:val="000017BA"/>
    <w:rsid w:val="000018B3"/>
    <w:rsid w:val="00001CE5"/>
    <w:rsid w:val="000027FF"/>
    <w:rsid w:val="000029B4"/>
    <w:rsid w:val="00002BCA"/>
    <w:rsid w:val="000032DB"/>
    <w:rsid w:val="00003891"/>
    <w:rsid w:val="00004107"/>
    <w:rsid w:val="000041E4"/>
    <w:rsid w:val="000043A9"/>
    <w:rsid w:val="000047CC"/>
    <w:rsid w:val="00004AB9"/>
    <w:rsid w:val="00004E31"/>
    <w:rsid w:val="00004F73"/>
    <w:rsid w:val="000055B6"/>
    <w:rsid w:val="00006588"/>
    <w:rsid w:val="000070BC"/>
    <w:rsid w:val="00007224"/>
    <w:rsid w:val="00010306"/>
    <w:rsid w:val="000103F7"/>
    <w:rsid w:val="00010404"/>
    <w:rsid w:val="00010776"/>
    <w:rsid w:val="00010AF1"/>
    <w:rsid w:val="00011240"/>
    <w:rsid w:val="000113BE"/>
    <w:rsid w:val="00012078"/>
    <w:rsid w:val="0001273E"/>
    <w:rsid w:val="000127A0"/>
    <w:rsid w:val="000140F1"/>
    <w:rsid w:val="000142B3"/>
    <w:rsid w:val="000146FD"/>
    <w:rsid w:val="00014997"/>
    <w:rsid w:val="0001576E"/>
    <w:rsid w:val="00016381"/>
    <w:rsid w:val="00016A16"/>
    <w:rsid w:val="00016D12"/>
    <w:rsid w:val="0001701C"/>
    <w:rsid w:val="00017714"/>
    <w:rsid w:val="00017C05"/>
    <w:rsid w:val="000208EA"/>
    <w:rsid w:val="0002117A"/>
    <w:rsid w:val="00022115"/>
    <w:rsid w:val="0002227E"/>
    <w:rsid w:val="00022399"/>
    <w:rsid w:val="000225DF"/>
    <w:rsid w:val="000231F8"/>
    <w:rsid w:val="00024C55"/>
    <w:rsid w:val="00024D65"/>
    <w:rsid w:val="00025609"/>
    <w:rsid w:val="000258C2"/>
    <w:rsid w:val="00025923"/>
    <w:rsid w:val="00025B3B"/>
    <w:rsid w:val="00025B6D"/>
    <w:rsid w:val="00025B9D"/>
    <w:rsid w:val="0002684C"/>
    <w:rsid w:val="00026CE8"/>
    <w:rsid w:val="00026EE0"/>
    <w:rsid w:val="00027020"/>
    <w:rsid w:val="000270C3"/>
    <w:rsid w:val="0002745A"/>
    <w:rsid w:val="00030063"/>
    <w:rsid w:val="000307A6"/>
    <w:rsid w:val="00030EB0"/>
    <w:rsid w:val="00031BF3"/>
    <w:rsid w:val="00031DEF"/>
    <w:rsid w:val="000324FA"/>
    <w:rsid w:val="00032D17"/>
    <w:rsid w:val="00033411"/>
    <w:rsid w:val="000336C3"/>
    <w:rsid w:val="00034A34"/>
    <w:rsid w:val="0003527E"/>
    <w:rsid w:val="00035CF2"/>
    <w:rsid w:val="00035DA1"/>
    <w:rsid w:val="00037508"/>
    <w:rsid w:val="000406E7"/>
    <w:rsid w:val="00040A30"/>
    <w:rsid w:val="00041A11"/>
    <w:rsid w:val="000424B0"/>
    <w:rsid w:val="00043038"/>
    <w:rsid w:val="0004387B"/>
    <w:rsid w:val="00043B55"/>
    <w:rsid w:val="00043F0A"/>
    <w:rsid w:val="00044405"/>
    <w:rsid w:val="000444F5"/>
    <w:rsid w:val="000445CF"/>
    <w:rsid w:val="000453CE"/>
    <w:rsid w:val="000456E5"/>
    <w:rsid w:val="00045720"/>
    <w:rsid w:val="00045A40"/>
    <w:rsid w:val="00045BC0"/>
    <w:rsid w:val="00045BE1"/>
    <w:rsid w:val="000460F5"/>
    <w:rsid w:val="000469B2"/>
    <w:rsid w:val="00046DB6"/>
    <w:rsid w:val="00046E3F"/>
    <w:rsid w:val="00047240"/>
    <w:rsid w:val="00047412"/>
    <w:rsid w:val="00047452"/>
    <w:rsid w:val="000479C8"/>
    <w:rsid w:val="00047AB4"/>
    <w:rsid w:val="00047AF0"/>
    <w:rsid w:val="00047BB0"/>
    <w:rsid w:val="0005084E"/>
    <w:rsid w:val="00050F61"/>
    <w:rsid w:val="0005108F"/>
    <w:rsid w:val="00051240"/>
    <w:rsid w:val="00051C5A"/>
    <w:rsid w:val="00051C5B"/>
    <w:rsid w:val="00051C8D"/>
    <w:rsid w:val="000524F0"/>
    <w:rsid w:val="000528B2"/>
    <w:rsid w:val="0005302E"/>
    <w:rsid w:val="00053ADE"/>
    <w:rsid w:val="00053D1E"/>
    <w:rsid w:val="000544E8"/>
    <w:rsid w:val="000548A9"/>
    <w:rsid w:val="0005491F"/>
    <w:rsid w:val="00054D65"/>
    <w:rsid w:val="00054FDE"/>
    <w:rsid w:val="00055280"/>
    <w:rsid w:val="00055511"/>
    <w:rsid w:val="00055F94"/>
    <w:rsid w:val="00056754"/>
    <w:rsid w:val="00056E78"/>
    <w:rsid w:val="00056FC3"/>
    <w:rsid w:val="0005723B"/>
    <w:rsid w:val="0005759C"/>
    <w:rsid w:val="000579E9"/>
    <w:rsid w:val="0006007F"/>
    <w:rsid w:val="0006057C"/>
    <w:rsid w:val="0006131F"/>
    <w:rsid w:val="00061599"/>
    <w:rsid w:val="0006178D"/>
    <w:rsid w:val="0006214C"/>
    <w:rsid w:val="00063BA6"/>
    <w:rsid w:val="000642BE"/>
    <w:rsid w:val="00064C41"/>
    <w:rsid w:val="00064D67"/>
    <w:rsid w:val="00065D16"/>
    <w:rsid w:val="00065E05"/>
    <w:rsid w:val="00066573"/>
    <w:rsid w:val="0006672F"/>
    <w:rsid w:val="00066836"/>
    <w:rsid w:val="00066A9D"/>
    <w:rsid w:val="00066DB8"/>
    <w:rsid w:val="0006749E"/>
    <w:rsid w:val="00067AC7"/>
    <w:rsid w:val="00071237"/>
    <w:rsid w:val="00072736"/>
    <w:rsid w:val="00072743"/>
    <w:rsid w:val="00072802"/>
    <w:rsid w:val="000736A6"/>
    <w:rsid w:val="00073E7C"/>
    <w:rsid w:val="0007462A"/>
    <w:rsid w:val="00074BA9"/>
    <w:rsid w:val="00074D2E"/>
    <w:rsid w:val="00074FD2"/>
    <w:rsid w:val="000753E0"/>
    <w:rsid w:val="000756EB"/>
    <w:rsid w:val="00075CC6"/>
    <w:rsid w:val="0007604D"/>
    <w:rsid w:val="0007646B"/>
    <w:rsid w:val="0007666E"/>
    <w:rsid w:val="00076E15"/>
    <w:rsid w:val="0007724C"/>
    <w:rsid w:val="00077D5A"/>
    <w:rsid w:val="000805BC"/>
    <w:rsid w:val="00080D74"/>
    <w:rsid w:val="00081842"/>
    <w:rsid w:val="00081ACA"/>
    <w:rsid w:val="00081D9F"/>
    <w:rsid w:val="000826EC"/>
    <w:rsid w:val="00083AFA"/>
    <w:rsid w:val="00083C76"/>
    <w:rsid w:val="00084199"/>
    <w:rsid w:val="00084432"/>
    <w:rsid w:val="000844AA"/>
    <w:rsid w:val="000847C1"/>
    <w:rsid w:val="00084B79"/>
    <w:rsid w:val="00084D90"/>
    <w:rsid w:val="00084DFE"/>
    <w:rsid w:val="00085272"/>
    <w:rsid w:val="0008543F"/>
    <w:rsid w:val="00085925"/>
    <w:rsid w:val="00085F87"/>
    <w:rsid w:val="000862F2"/>
    <w:rsid w:val="0008631B"/>
    <w:rsid w:val="00086770"/>
    <w:rsid w:val="00086A4F"/>
    <w:rsid w:val="00086B25"/>
    <w:rsid w:val="0008737D"/>
    <w:rsid w:val="000873D8"/>
    <w:rsid w:val="000878A0"/>
    <w:rsid w:val="00087FF8"/>
    <w:rsid w:val="00091529"/>
    <w:rsid w:val="0009194E"/>
    <w:rsid w:val="00091FF0"/>
    <w:rsid w:val="00092275"/>
    <w:rsid w:val="00092A4E"/>
    <w:rsid w:val="000933D7"/>
    <w:rsid w:val="000935B2"/>
    <w:rsid w:val="000945AF"/>
    <w:rsid w:val="00094E8F"/>
    <w:rsid w:val="000951D3"/>
    <w:rsid w:val="000957A2"/>
    <w:rsid w:val="00096093"/>
    <w:rsid w:val="00096311"/>
    <w:rsid w:val="00096609"/>
    <w:rsid w:val="00096A7D"/>
    <w:rsid w:val="00096C34"/>
    <w:rsid w:val="0009702D"/>
    <w:rsid w:val="00097296"/>
    <w:rsid w:val="000975D0"/>
    <w:rsid w:val="000A10C7"/>
    <w:rsid w:val="000A10EE"/>
    <w:rsid w:val="000A12C6"/>
    <w:rsid w:val="000A239B"/>
    <w:rsid w:val="000A2AD7"/>
    <w:rsid w:val="000A2F50"/>
    <w:rsid w:val="000A36BD"/>
    <w:rsid w:val="000A36D9"/>
    <w:rsid w:val="000A3BC0"/>
    <w:rsid w:val="000A432F"/>
    <w:rsid w:val="000A43E6"/>
    <w:rsid w:val="000A4BD5"/>
    <w:rsid w:val="000A5163"/>
    <w:rsid w:val="000A5C72"/>
    <w:rsid w:val="000A656A"/>
    <w:rsid w:val="000A7EBD"/>
    <w:rsid w:val="000A7F64"/>
    <w:rsid w:val="000B05CD"/>
    <w:rsid w:val="000B0A65"/>
    <w:rsid w:val="000B0F7B"/>
    <w:rsid w:val="000B2C08"/>
    <w:rsid w:val="000B3110"/>
    <w:rsid w:val="000B3731"/>
    <w:rsid w:val="000B3938"/>
    <w:rsid w:val="000B39F3"/>
    <w:rsid w:val="000B3C2D"/>
    <w:rsid w:val="000B3F45"/>
    <w:rsid w:val="000B45CB"/>
    <w:rsid w:val="000B4F81"/>
    <w:rsid w:val="000B509A"/>
    <w:rsid w:val="000B557D"/>
    <w:rsid w:val="000B6492"/>
    <w:rsid w:val="000B6603"/>
    <w:rsid w:val="000B6916"/>
    <w:rsid w:val="000B6CE1"/>
    <w:rsid w:val="000B6E0F"/>
    <w:rsid w:val="000B747B"/>
    <w:rsid w:val="000C00CA"/>
    <w:rsid w:val="000C0AB7"/>
    <w:rsid w:val="000C11FC"/>
    <w:rsid w:val="000C1E67"/>
    <w:rsid w:val="000C25FF"/>
    <w:rsid w:val="000C28C9"/>
    <w:rsid w:val="000C2A77"/>
    <w:rsid w:val="000C2ABE"/>
    <w:rsid w:val="000C2B84"/>
    <w:rsid w:val="000C2FDB"/>
    <w:rsid w:val="000C33DD"/>
    <w:rsid w:val="000C349D"/>
    <w:rsid w:val="000C3A54"/>
    <w:rsid w:val="000C3B43"/>
    <w:rsid w:val="000C3BDC"/>
    <w:rsid w:val="000C4ACF"/>
    <w:rsid w:val="000C4E97"/>
    <w:rsid w:val="000C5659"/>
    <w:rsid w:val="000C5C45"/>
    <w:rsid w:val="000C5C9A"/>
    <w:rsid w:val="000C714C"/>
    <w:rsid w:val="000D0334"/>
    <w:rsid w:val="000D0635"/>
    <w:rsid w:val="000D09F0"/>
    <w:rsid w:val="000D1DBD"/>
    <w:rsid w:val="000D1F9E"/>
    <w:rsid w:val="000D2825"/>
    <w:rsid w:val="000D293D"/>
    <w:rsid w:val="000D2A7B"/>
    <w:rsid w:val="000D3C5E"/>
    <w:rsid w:val="000D42D8"/>
    <w:rsid w:val="000D4970"/>
    <w:rsid w:val="000D4CDC"/>
    <w:rsid w:val="000D58E0"/>
    <w:rsid w:val="000D6939"/>
    <w:rsid w:val="000D6A09"/>
    <w:rsid w:val="000D6A8E"/>
    <w:rsid w:val="000D6C0B"/>
    <w:rsid w:val="000D71B1"/>
    <w:rsid w:val="000D79A7"/>
    <w:rsid w:val="000D7DD4"/>
    <w:rsid w:val="000E0005"/>
    <w:rsid w:val="000E0038"/>
    <w:rsid w:val="000E0374"/>
    <w:rsid w:val="000E13D4"/>
    <w:rsid w:val="000E20D7"/>
    <w:rsid w:val="000E2296"/>
    <w:rsid w:val="000E2BEB"/>
    <w:rsid w:val="000E3466"/>
    <w:rsid w:val="000E3707"/>
    <w:rsid w:val="000E3CF0"/>
    <w:rsid w:val="000E4120"/>
    <w:rsid w:val="000E5150"/>
    <w:rsid w:val="000E5274"/>
    <w:rsid w:val="000E5437"/>
    <w:rsid w:val="000E5BE3"/>
    <w:rsid w:val="000E5CFE"/>
    <w:rsid w:val="000E6E22"/>
    <w:rsid w:val="000E6F06"/>
    <w:rsid w:val="000E7346"/>
    <w:rsid w:val="000E7651"/>
    <w:rsid w:val="000E787A"/>
    <w:rsid w:val="000F0D1B"/>
    <w:rsid w:val="000F0D2F"/>
    <w:rsid w:val="000F129D"/>
    <w:rsid w:val="000F14A0"/>
    <w:rsid w:val="000F1676"/>
    <w:rsid w:val="000F1A0F"/>
    <w:rsid w:val="000F22F9"/>
    <w:rsid w:val="000F2A21"/>
    <w:rsid w:val="000F2B9B"/>
    <w:rsid w:val="000F2D03"/>
    <w:rsid w:val="000F320F"/>
    <w:rsid w:val="000F3D06"/>
    <w:rsid w:val="000F4014"/>
    <w:rsid w:val="000F469E"/>
    <w:rsid w:val="000F4CF0"/>
    <w:rsid w:val="000F596F"/>
    <w:rsid w:val="000F74BE"/>
    <w:rsid w:val="000F756D"/>
    <w:rsid w:val="0010156A"/>
    <w:rsid w:val="00101F1F"/>
    <w:rsid w:val="001021A4"/>
    <w:rsid w:val="00102274"/>
    <w:rsid w:val="0010237D"/>
    <w:rsid w:val="00102D93"/>
    <w:rsid w:val="00104302"/>
    <w:rsid w:val="00104559"/>
    <w:rsid w:val="001057F7"/>
    <w:rsid w:val="00105B45"/>
    <w:rsid w:val="00106290"/>
    <w:rsid w:val="001064B0"/>
    <w:rsid w:val="001069AD"/>
    <w:rsid w:val="00106B4A"/>
    <w:rsid w:val="00106CBB"/>
    <w:rsid w:val="00107DCC"/>
    <w:rsid w:val="001103D9"/>
    <w:rsid w:val="0011065B"/>
    <w:rsid w:val="001112ED"/>
    <w:rsid w:val="001124EC"/>
    <w:rsid w:val="00112D39"/>
    <w:rsid w:val="00112E2A"/>
    <w:rsid w:val="00114741"/>
    <w:rsid w:val="001151CD"/>
    <w:rsid w:val="00115617"/>
    <w:rsid w:val="00116331"/>
    <w:rsid w:val="00116B35"/>
    <w:rsid w:val="00117241"/>
    <w:rsid w:val="001175DA"/>
    <w:rsid w:val="00117A43"/>
    <w:rsid w:val="001203C5"/>
    <w:rsid w:val="00120EF2"/>
    <w:rsid w:val="001216BB"/>
    <w:rsid w:val="00121C46"/>
    <w:rsid w:val="001221EB"/>
    <w:rsid w:val="00122306"/>
    <w:rsid w:val="001224A4"/>
    <w:rsid w:val="00122740"/>
    <w:rsid w:val="00122C8A"/>
    <w:rsid w:val="00123419"/>
    <w:rsid w:val="00124916"/>
    <w:rsid w:val="00124EA1"/>
    <w:rsid w:val="001254B9"/>
    <w:rsid w:val="00125545"/>
    <w:rsid w:val="00125714"/>
    <w:rsid w:val="00125E0E"/>
    <w:rsid w:val="0012620D"/>
    <w:rsid w:val="001266D7"/>
    <w:rsid w:val="00127684"/>
    <w:rsid w:val="00127DD1"/>
    <w:rsid w:val="00127E16"/>
    <w:rsid w:val="00127F91"/>
    <w:rsid w:val="0013096C"/>
    <w:rsid w:val="00130EDF"/>
    <w:rsid w:val="0013137F"/>
    <w:rsid w:val="00131F98"/>
    <w:rsid w:val="0013200A"/>
    <w:rsid w:val="001322AA"/>
    <w:rsid w:val="00132CA1"/>
    <w:rsid w:val="00132CC9"/>
    <w:rsid w:val="00132F99"/>
    <w:rsid w:val="00133DA7"/>
    <w:rsid w:val="00134770"/>
    <w:rsid w:val="00134C2D"/>
    <w:rsid w:val="001360A3"/>
    <w:rsid w:val="00136937"/>
    <w:rsid w:val="00136BB7"/>
    <w:rsid w:val="00137745"/>
    <w:rsid w:val="00137B2F"/>
    <w:rsid w:val="00137DD6"/>
    <w:rsid w:val="00140B41"/>
    <w:rsid w:val="001417CA"/>
    <w:rsid w:val="00141CEF"/>
    <w:rsid w:val="001422E3"/>
    <w:rsid w:val="00142D52"/>
    <w:rsid w:val="00143295"/>
    <w:rsid w:val="00143A2A"/>
    <w:rsid w:val="00143C0F"/>
    <w:rsid w:val="0014478D"/>
    <w:rsid w:val="00145309"/>
    <w:rsid w:val="00145DDC"/>
    <w:rsid w:val="00146689"/>
    <w:rsid w:val="00146FE7"/>
    <w:rsid w:val="0014717B"/>
    <w:rsid w:val="00147EEB"/>
    <w:rsid w:val="00147FD8"/>
    <w:rsid w:val="00151816"/>
    <w:rsid w:val="00151AE9"/>
    <w:rsid w:val="00152E3E"/>
    <w:rsid w:val="0015336D"/>
    <w:rsid w:val="00153821"/>
    <w:rsid w:val="001538BC"/>
    <w:rsid w:val="00153EAE"/>
    <w:rsid w:val="00154181"/>
    <w:rsid w:val="00154423"/>
    <w:rsid w:val="0015495F"/>
    <w:rsid w:val="00154B21"/>
    <w:rsid w:val="00154C99"/>
    <w:rsid w:val="00154F41"/>
    <w:rsid w:val="0015568D"/>
    <w:rsid w:val="0015659C"/>
    <w:rsid w:val="001565BD"/>
    <w:rsid w:val="0015687C"/>
    <w:rsid w:val="00156E4F"/>
    <w:rsid w:val="00157C69"/>
    <w:rsid w:val="00157FA2"/>
    <w:rsid w:val="001601A5"/>
    <w:rsid w:val="00160A79"/>
    <w:rsid w:val="0016195B"/>
    <w:rsid w:val="0016217C"/>
    <w:rsid w:val="00162547"/>
    <w:rsid w:val="001630BA"/>
    <w:rsid w:val="001631D5"/>
    <w:rsid w:val="00164216"/>
    <w:rsid w:val="00164893"/>
    <w:rsid w:val="00164E8D"/>
    <w:rsid w:val="00164EA2"/>
    <w:rsid w:val="00165E09"/>
    <w:rsid w:val="001662CF"/>
    <w:rsid w:val="001663A8"/>
    <w:rsid w:val="00167A8F"/>
    <w:rsid w:val="00167B3F"/>
    <w:rsid w:val="0017001A"/>
    <w:rsid w:val="00170199"/>
    <w:rsid w:val="001701CD"/>
    <w:rsid w:val="00170288"/>
    <w:rsid w:val="001702AA"/>
    <w:rsid w:val="001704B3"/>
    <w:rsid w:val="001705BA"/>
    <w:rsid w:val="00170B33"/>
    <w:rsid w:val="00172205"/>
    <w:rsid w:val="00172369"/>
    <w:rsid w:val="00172384"/>
    <w:rsid w:val="00172A98"/>
    <w:rsid w:val="001730E5"/>
    <w:rsid w:val="00173722"/>
    <w:rsid w:val="00173846"/>
    <w:rsid w:val="00173969"/>
    <w:rsid w:val="001739F5"/>
    <w:rsid w:val="001744C1"/>
    <w:rsid w:val="00174A59"/>
    <w:rsid w:val="0017588C"/>
    <w:rsid w:val="001762C1"/>
    <w:rsid w:val="001763FE"/>
    <w:rsid w:val="00177557"/>
    <w:rsid w:val="00177DC6"/>
    <w:rsid w:val="001809E8"/>
    <w:rsid w:val="001813B4"/>
    <w:rsid w:val="001818BA"/>
    <w:rsid w:val="00181983"/>
    <w:rsid w:val="001827F6"/>
    <w:rsid w:val="00182808"/>
    <w:rsid w:val="00182C91"/>
    <w:rsid w:val="00182D1E"/>
    <w:rsid w:val="001848E0"/>
    <w:rsid w:val="0018510F"/>
    <w:rsid w:val="00185280"/>
    <w:rsid w:val="001853F5"/>
    <w:rsid w:val="00185948"/>
    <w:rsid w:val="00185E26"/>
    <w:rsid w:val="00185EB2"/>
    <w:rsid w:val="001874C3"/>
    <w:rsid w:val="00190079"/>
    <w:rsid w:val="00190618"/>
    <w:rsid w:val="00190A5D"/>
    <w:rsid w:val="001916EC"/>
    <w:rsid w:val="001917BD"/>
    <w:rsid w:val="001920AA"/>
    <w:rsid w:val="00192564"/>
    <w:rsid w:val="00192744"/>
    <w:rsid w:val="00192A63"/>
    <w:rsid w:val="00192F56"/>
    <w:rsid w:val="001930AD"/>
    <w:rsid w:val="00193B78"/>
    <w:rsid w:val="001942D9"/>
    <w:rsid w:val="001945C8"/>
    <w:rsid w:val="00194FD2"/>
    <w:rsid w:val="00195665"/>
    <w:rsid w:val="0019682B"/>
    <w:rsid w:val="00196A3A"/>
    <w:rsid w:val="00196A93"/>
    <w:rsid w:val="00196C1B"/>
    <w:rsid w:val="00196F5D"/>
    <w:rsid w:val="001A0097"/>
    <w:rsid w:val="001A0291"/>
    <w:rsid w:val="001A0E43"/>
    <w:rsid w:val="001A0FC2"/>
    <w:rsid w:val="001A1039"/>
    <w:rsid w:val="001A12E3"/>
    <w:rsid w:val="001A1617"/>
    <w:rsid w:val="001A1893"/>
    <w:rsid w:val="001A1F25"/>
    <w:rsid w:val="001A2150"/>
    <w:rsid w:val="001A2532"/>
    <w:rsid w:val="001A29E5"/>
    <w:rsid w:val="001A2B4E"/>
    <w:rsid w:val="001A2E76"/>
    <w:rsid w:val="001A2F8D"/>
    <w:rsid w:val="001A30FD"/>
    <w:rsid w:val="001A3139"/>
    <w:rsid w:val="001A378D"/>
    <w:rsid w:val="001A47D0"/>
    <w:rsid w:val="001A4E3E"/>
    <w:rsid w:val="001A5132"/>
    <w:rsid w:val="001A5216"/>
    <w:rsid w:val="001A54B8"/>
    <w:rsid w:val="001A57A3"/>
    <w:rsid w:val="001A5841"/>
    <w:rsid w:val="001A5D1F"/>
    <w:rsid w:val="001A5ECD"/>
    <w:rsid w:val="001A6632"/>
    <w:rsid w:val="001A7BE7"/>
    <w:rsid w:val="001B03EB"/>
    <w:rsid w:val="001B07D6"/>
    <w:rsid w:val="001B07F9"/>
    <w:rsid w:val="001B08A0"/>
    <w:rsid w:val="001B0DF8"/>
    <w:rsid w:val="001B0F3E"/>
    <w:rsid w:val="001B0F67"/>
    <w:rsid w:val="001B11DF"/>
    <w:rsid w:val="001B150E"/>
    <w:rsid w:val="001B1F8E"/>
    <w:rsid w:val="001B2A97"/>
    <w:rsid w:val="001B2B73"/>
    <w:rsid w:val="001B2E86"/>
    <w:rsid w:val="001B319C"/>
    <w:rsid w:val="001B3702"/>
    <w:rsid w:val="001B393C"/>
    <w:rsid w:val="001B4735"/>
    <w:rsid w:val="001B473B"/>
    <w:rsid w:val="001B5F08"/>
    <w:rsid w:val="001B6098"/>
    <w:rsid w:val="001B66C3"/>
    <w:rsid w:val="001B7684"/>
    <w:rsid w:val="001B778A"/>
    <w:rsid w:val="001B7797"/>
    <w:rsid w:val="001B78F4"/>
    <w:rsid w:val="001B7908"/>
    <w:rsid w:val="001B7CDF"/>
    <w:rsid w:val="001C0DC2"/>
    <w:rsid w:val="001C0E3D"/>
    <w:rsid w:val="001C16DE"/>
    <w:rsid w:val="001C195E"/>
    <w:rsid w:val="001C2362"/>
    <w:rsid w:val="001C2458"/>
    <w:rsid w:val="001C26DA"/>
    <w:rsid w:val="001C2853"/>
    <w:rsid w:val="001C2EAD"/>
    <w:rsid w:val="001C3313"/>
    <w:rsid w:val="001C3517"/>
    <w:rsid w:val="001C37D0"/>
    <w:rsid w:val="001C3D66"/>
    <w:rsid w:val="001C4314"/>
    <w:rsid w:val="001C485C"/>
    <w:rsid w:val="001C49B6"/>
    <w:rsid w:val="001C5384"/>
    <w:rsid w:val="001C5B39"/>
    <w:rsid w:val="001C5E21"/>
    <w:rsid w:val="001C68FB"/>
    <w:rsid w:val="001D11FD"/>
    <w:rsid w:val="001D1BC8"/>
    <w:rsid w:val="001D2C61"/>
    <w:rsid w:val="001D36B9"/>
    <w:rsid w:val="001D50CB"/>
    <w:rsid w:val="001D55AD"/>
    <w:rsid w:val="001D56CC"/>
    <w:rsid w:val="001D5B25"/>
    <w:rsid w:val="001D5BE3"/>
    <w:rsid w:val="001D6939"/>
    <w:rsid w:val="001D7E39"/>
    <w:rsid w:val="001E0874"/>
    <w:rsid w:val="001E0A00"/>
    <w:rsid w:val="001E0F9E"/>
    <w:rsid w:val="001E13DB"/>
    <w:rsid w:val="001E1512"/>
    <w:rsid w:val="001E169D"/>
    <w:rsid w:val="001E1D6A"/>
    <w:rsid w:val="001E1F88"/>
    <w:rsid w:val="001E2B7A"/>
    <w:rsid w:val="001E3427"/>
    <w:rsid w:val="001E3A3E"/>
    <w:rsid w:val="001E4A82"/>
    <w:rsid w:val="001E56AF"/>
    <w:rsid w:val="001E5A18"/>
    <w:rsid w:val="001E6591"/>
    <w:rsid w:val="001E65D0"/>
    <w:rsid w:val="001E6856"/>
    <w:rsid w:val="001E69E6"/>
    <w:rsid w:val="001E6AE3"/>
    <w:rsid w:val="001E6CBC"/>
    <w:rsid w:val="001E6DBA"/>
    <w:rsid w:val="001E704D"/>
    <w:rsid w:val="001E7680"/>
    <w:rsid w:val="001E7823"/>
    <w:rsid w:val="001F10B8"/>
    <w:rsid w:val="001F119D"/>
    <w:rsid w:val="001F121E"/>
    <w:rsid w:val="001F2496"/>
    <w:rsid w:val="001F2878"/>
    <w:rsid w:val="001F3F8C"/>
    <w:rsid w:val="001F519C"/>
    <w:rsid w:val="001F5BC2"/>
    <w:rsid w:val="001F5F2E"/>
    <w:rsid w:val="001F64CD"/>
    <w:rsid w:val="001F69DC"/>
    <w:rsid w:val="001F7FD9"/>
    <w:rsid w:val="00200213"/>
    <w:rsid w:val="0020045D"/>
    <w:rsid w:val="00200F81"/>
    <w:rsid w:val="00201376"/>
    <w:rsid w:val="002016AC"/>
    <w:rsid w:val="0020175C"/>
    <w:rsid w:val="00201AB2"/>
    <w:rsid w:val="00202418"/>
    <w:rsid w:val="00202502"/>
    <w:rsid w:val="00202EE1"/>
    <w:rsid w:val="00202F71"/>
    <w:rsid w:val="00203007"/>
    <w:rsid w:val="00203862"/>
    <w:rsid w:val="00204AF3"/>
    <w:rsid w:val="00204C46"/>
    <w:rsid w:val="00204DAB"/>
    <w:rsid w:val="0020537E"/>
    <w:rsid w:val="00205392"/>
    <w:rsid w:val="0020539D"/>
    <w:rsid w:val="00205B13"/>
    <w:rsid w:val="00206B1C"/>
    <w:rsid w:val="002075D4"/>
    <w:rsid w:val="00207D31"/>
    <w:rsid w:val="00207F87"/>
    <w:rsid w:val="00210EFA"/>
    <w:rsid w:val="00211602"/>
    <w:rsid w:val="00211A1D"/>
    <w:rsid w:val="002121DB"/>
    <w:rsid w:val="002122D2"/>
    <w:rsid w:val="002123B8"/>
    <w:rsid w:val="00212470"/>
    <w:rsid w:val="0021298A"/>
    <w:rsid w:val="00212A70"/>
    <w:rsid w:val="0021317F"/>
    <w:rsid w:val="002132CA"/>
    <w:rsid w:val="0021347B"/>
    <w:rsid w:val="002134D7"/>
    <w:rsid w:val="00213C73"/>
    <w:rsid w:val="002145EA"/>
    <w:rsid w:val="00214907"/>
    <w:rsid w:val="00215F93"/>
    <w:rsid w:val="002162AB"/>
    <w:rsid w:val="0021639C"/>
    <w:rsid w:val="00216AE8"/>
    <w:rsid w:val="00217815"/>
    <w:rsid w:val="00217AF2"/>
    <w:rsid w:val="0022017D"/>
    <w:rsid w:val="00220348"/>
    <w:rsid w:val="00220C64"/>
    <w:rsid w:val="00220CBE"/>
    <w:rsid w:val="00220E0C"/>
    <w:rsid w:val="00220E90"/>
    <w:rsid w:val="00220EBD"/>
    <w:rsid w:val="00221038"/>
    <w:rsid w:val="00221368"/>
    <w:rsid w:val="00221719"/>
    <w:rsid w:val="002217DC"/>
    <w:rsid w:val="00222925"/>
    <w:rsid w:val="00222B93"/>
    <w:rsid w:val="0022382B"/>
    <w:rsid w:val="00223D6F"/>
    <w:rsid w:val="0022420E"/>
    <w:rsid w:val="0022579F"/>
    <w:rsid w:val="00225E3F"/>
    <w:rsid w:val="00227641"/>
    <w:rsid w:val="00227DF9"/>
    <w:rsid w:val="00230851"/>
    <w:rsid w:val="00230892"/>
    <w:rsid w:val="00230CD8"/>
    <w:rsid w:val="00230D28"/>
    <w:rsid w:val="00230EAA"/>
    <w:rsid w:val="00232903"/>
    <w:rsid w:val="002330C2"/>
    <w:rsid w:val="00233864"/>
    <w:rsid w:val="00234388"/>
    <w:rsid w:val="002343DE"/>
    <w:rsid w:val="002345D8"/>
    <w:rsid w:val="00234B66"/>
    <w:rsid w:val="002350F4"/>
    <w:rsid w:val="0023548C"/>
    <w:rsid w:val="002362D5"/>
    <w:rsid w:val="00236D22"/>
    <w:rsid w:val="00236F91"/>
    <w:rsid w:val="00237E20"/>
    <w:rsid w:val="0024060C"/>
    <w:rsid w:val="0024099D"/>
    <w:rsid w:val="00240E76"/>
    <w:rsid w:val="00240EAB"/>
    <w:rsid w:val="00241493"/>
    <w:rsid w:val="00241854"/>
    <w:rsid w:val="00241D26"/>
    <w:rsid w:val="00241DEA"/>
    <w:rsid w:val="00241ECB"/>
    <w:rsid w:val="002420ED"/>
    <w:rsid w:val="00242D14"/>
    <w:rsid w:val="002433D6"/>
    <w:rsid w:val="00245147"/>
    <w:rsid w:val="0024559F"/>
    <w:rsid w:val="002456F8"/>
    <w:rsid w:val="00245ADA"/>
    <w:rsid w:val="002467D5"/>
    <w:rsid w:val="002478E3"/>
    <w:rsid w:val="002508BA"/>
    <w:rsid w:val="00251146"/>
    <w:rsid w:val="00251556"/>
    <w:rsid w:val="002521B7"/>
    <w:rsid w:val="00253485"/>
    <w:rsid w:val="002538B1"/>
    <w:rsid w:val="00253E66"/>
    <w:rsid w:val="002542E4"/>
    <w:rsid w:val="002543C7"/>
    <w:rsid w:val="002567C7"/>
    <w:rsid w:val="0025691E"/>
    <w:rsid w:val="00256D96"/>
    <w:rsid w:val="002571A4"/>
    <w:rsid w:val="00257B68"/>
    <w:rsid w:val="00260311"/>
    <w:rsid w:val="00260E92"/>
    <w:rsid w:val="002611FF"/>
    <w:rsid w:val="002615D1"/>
    <w:rsid w:val="0026201B"/>
    <w:rsid w:val="00262BF9"/>
    <w:rsid w:val="00262C57"/>
    <w:rsid w:val="00263059"/>
    <w:rsid w:val="0026365A"/>
    <w:rsid w:val="00263A6B"/>
    <w:rsid w:val="00263C55"/>
    <w:rsid w:val="00264868"/>
    <w:rsid w:val="002649AD"/>
    <w:rsid w:val="00264C45"/>
    <w:rsid w:val="00264E62"/>
    <w:rsid w:val="00264F43"/>
    <w:rsid w:val="00265118"/>
    <w:rsid w:val="00265DB8"/>
    <w:rsid w:val="00265E70"/>
    <w:rsid w:val="00266103"/>
    <w:rsid w:val="00266889"/>
    <w:rsid w:val="0026694D"/>
    <w:rsid w:val="00266FD0"/>
    <w:rsid w:val="0026707D"/>
    <w:rsid w:val="00267313"/>
    <w:rsid w:val="00267E22"/>
    <w:rsid w:val="002703D6"/>
    <w:rsid w:val="0027135C"/>
    <w:rsid w:val="002728EC"/>
    <w:rsid w:val="0027387F"/>
    <w:rsid w:val="00273E74"/>
    <w:rsid w:val="00274FED"/>
    <w:rsid w:val="0027634C"/>
    <w:rsid w:val="00276512"/>
    <w:rsid w:val="00277913"/>
    <w:rsid w:val="00277A56"/>
    <w:rsid w:val="00277B3B"/>
    <w:rsid w:val="00277FB3"/>
    <w:rsid w:val="00280738"/>
    <w:rsid w:val="00280830"/>
    <w:rsid w:val="00280B9D"/>
    <w:rsid w:val="00280F5E"/>
    <w:rsid w:val="00281147"/>
    <w:rsid w:val="0028181D"/>
    <w:rsid w:val="00282A2F"/>
    <w:rsid w:val="0028331A"/>
    <w:rsid w:val="00283DD6"/>
    <w:rsid w:val="00283E53"/>
    <w:rsid w:val="0028547F"/>
    <w:rsid w:val="002854F5"/>
    <w:rsid w:val="002857C4"/>
    <w:rsid w:val="0028663E"/>
    <w:rsid w:val="0028671F"/>
    <w:rsid w:val="002868E6"/>
    <w:rsid w:val="002869A6"/>
    <w:rsid w:val="00286F59"/>
    <w:rsid w:val="002871EB"/>
    <w:rsid w:val="00287333"/>
    <w:rsid w:val="00287463"/>
    <w:rsid w:val="002876AD"/>
    <w:rsid w:val="002879CD"/>
    <w:rsid w:val="00287AC7"/>
    <w:rsid w:val="00287C6E"/>
    <w:rsid w:val="00287CA6"/>
    <w:rsid w:val="00287CEF"/>
    <w:rsid w:val="0029044C"/>
    <w:rsid w:val="00290870"/>
    <w:rsid w:val="002909E5"/>
    <w:rsid w:val="00291D39"/>
    <w:rsid w:val="00291D93"/>
    <w:rsid w:val="0029220E"/>
    <w:rsid w:val="00292886"/>
    <w:rsid w:val="00292E79"/>
    <w:rsid w:val="002930CE"/>
    <w:rsid w:val="00293267"/>
    <w:rsid w:val="002932FD"/>
    <w:rsid w:val="00293453"/>
    <w:rsid w:val="0029346B"/>
    <w:rsid w:val="00293C16"/>
    <w:rsid w:val="002941E7"/>
    <w:rsid w:val="00294B6A"/>
    <w:rsid w:val="0029502E"/>
    <w:rsid w:val="002955F6"/>
    <w:rsid w:val="00295A85"/>
    <w:rsid w:val="00296087"/>
    <w:rsid w:val="002960FE"/>
    <w:rsid w:val="002965D2"/>
    <w:rsid w:val="00296708"/>
    <w:rsid w:val="0029683A"/>
    <w:rsid w:val="00297910"/>
    <w:rsid w:val="00297B4F"/>
    <w:rsid w:val="002A0630"/>
    <w:rsid w:val="002A0938"/>
    <w:rsid w:val="002A1E4A"/>
    <w:rsid w:val="002A203F"/>
    <w:rsid w:val="002A265C"/>
    <w:rsid w:val="002A2A09"/>
    <w:rsid w:val="002A4108"/>
    <w:rsid w:val="002A4801"/>
    <w:rsid w:val="002A4A15"/>
    <w:rsid w:val="002A54E1"/>
    <w:rsid w:val="002A567E"/>
    <w:rsid w:val="002A57E9"/>
    <w:rsid w:val="002A5D28"/>
    <w:rsid w:val="002A6023"/>
    <w:rsid w:val="002A6137"/>
    <w:rsid w:val="002A61AA"/>
    <w:rsid w:val="002A623F"/>
    <w:rsid w:val="002A70F4"/>
    <w:rsid w:val="002A7231"/>
    <w:rsid w:val="002B0135"/>
    <w:rsid w:val="002B0271"/>
    <w:rsid w:val="002B0CFC"/>
    <w:rsid w:val="002B0D1F"/>
    <w:rsid w:val="002B0D4B"/>
    <w:rsid w:val="002B154C"/>
    <w:rsid w:val="002B1E38"/>
    <w:rsid w:val="002B4470"/>
    <w:rsid w:val="002B4DFE"/>
    <w:rsid w:val="002B505D"/>
    <w:rsid w:val="002B511F"/>
    <w:rsid w:val="002B6031"/>
    <w:rsid w:val="002B70FE"/>
    <w:rsid w:val="002B7138"/>
    <w:rsid w:val="002B78F1"/>
    <w:rsid w:val="002C0315"/>
    <w:rsid w:val="002C0D4E"/>
    <w:rsid w:val="002C0FE9"/>
    <w:rsid w:val="002C1812"/>
    <w:rsid w:val="002C19D0"/>
    <w:rsid w:val="002C29C6"/>
    <w:rsid w:val="002C3B0A"/>
    <w:rsid w:val="002C41A0"/>
    <w:rsid w:val="002C4E70"/>
    <w:rsid w:val="002C6307"/>
    <w:rsid w:val="002C6701"/>
    <w:rsid w:val="002C762A"/>
    <w:rsid w:val="002C7D36"/>
    <w:rsid w:val="002C7E26"/>
    <w:rsid w:val="002C7EB9"/>
    <w:rsid w:val="002D0D77"/>
    <w:rsid w:val="002D0F9E"/>
    <w:rsid w:val="002D13C1"/>
    <w:rsid w:val="002D19D2"/>
    <w:rsid w:val="002D1F70"/>
    <w:rsid w:val="002D2525"/>
    <w:rsid w:val="002D2A16"/>
    <w:rsid w:val="002D2F8E"/>
    <w:rsid w:val="002D3497"/>
    <w:rsid w:val="002D356E"/>
    <w:rsid w:val="002D3635"/>
    <w:rsid w:val="002D526C"/>
    <w:rsid w:val="002D57E6"/>
    <w:rsid w:val="002D6D70"/>
    <w:rsid w:val="002E0439"/>
    <w:rsid w:val="002E07C4"/>
    <w:rsid w:val="002E1ED2"/>
    <w:rsid w:val="002E212D"/>
    <w:rsid w:val="002E2220"/>
    <w:rsid w:val="002E2789"/>
    <w:rsid w:val="002E27CA"/>
    <w:rsid w:val="002E2B02"/>
    <w:rsid w:val="002E2DEF"/>
    <w:rsid w:val="002E36E2"/>
    <w:rsid w:val="002E3B40"/>
    <w:rsid w:val="002E49A8"/>
    <w:rsid w:val="002E49B0"/>
    <w:rsid w:val="002E4A44"/>
    <w:rsid w:val="002E4B1B"/>
    <w:rsid w:val="002E501D"/>
    <w:rsid w:val="002E5F13"/>
    <w:rsid w:val="002E7126"/>
    <w:rsid w:val="002E7A64"/>
    <w:rsid w:val="002E7F1E"/>
    <w:rsid w:val="002F0300"/>
    <w:rsid w:val="002F0894"/>
    <w:rsid w:val="002F1686"/>
    <w:rsid w:val="002F1C67"/>
    <w:rsid w:val="002F1CE2"/>
    <w:rsid w:val="002F2CF7"/>
    <w:rsid w:val="002F2E75"/>
    <w:rsid w:val="002F4398"/>
    <w:rsid w:val="002F4665"/>
    <w:rsid w:val="002F4CFB"/>
    <w:rsid w:val="002F5948"/>
    <w:rsid w:val="002F5D30"/>
    <w:rsid w:val="002F5EA7"/>
    <w:rsid w:val="002F64C4"/>
    <w:rsid w:val="002F681F"/>
    <w:rsid w:val="002F702C"/>
    <w:rsid w:val="002F7315"/>
    <w:rsid w:val="002F77BB"/>
    <w:rsid w:val="002F790B"/>
    <w:rsid w:val="002F7B91"/>
    <w:rsid w:val="002F7C1F"/>
    <w:rsid w:val="00300704"/>
    <w:rsid w:val="00300926"/>
    <w:rsid w:val="00300B3F"/>
    <w:rsid w:val="00300EE6"/>
    <w:rsid w:val="00301014"/>
    <w:rsid w:val="00302500"/>
    <w:rsid w:val="00302740"/>
    <w:rsid w:val="00302AB3"/>
    <w:rsid w:val="003033E2"/>
    <w:rsid w:val="00303B20"/>
    <w:rsid w:val="00303F19"/>
    <w:rsid w:val="00304171"/>
    <w:rsid w:val="003044CF"/>
    <w:rsid w:val="00304792"/>
    <w:rsid w:val="00304EFD"/>
    <w:rsid w:val="00305159"/>
    <w:rsid w:val="003059BE"/>
    <w:rsid w:val="00306CBF"/>
    <w:rsid w:val="00307322"/>
    <w:rsid w:val="00307820"/>
    <w:rsid w:val="00307D07"/>
    <w:rsid w:val="00307E79"/>
    <w:rsid w:val="00311047"/>
    <w:rsid w:val="00311331"/>
    <w:rsid w:val="00311B8D"/>
    <w:rsid w:val="00311E9F"/>
    <w:rsid w:val="00311F03"/>
    <w:rsid w:val="0031326A"/>
    <w:rsid w:val="003135D4"/>
    <w:rsid w:val="003138AA"/>
    <w:rsid w:val="0031608B"/>
    <w:rsid w:val="003202C7"/>
    <w:rsid w:val="003205D0"/>
    <w:rsid w:val="00320718"/>
    <w:rsid w:val="003207DC"/>
    <w:rsid w:val="00322161"/>
    <w:rsid w:val="0032292B"/>
    <w:rsid w:val="00323C9A"/>
    <w:rsid w:val="00324230"/>
    <w:rsid w:val="00324933"/>
    <w:rsid w:val="00324939"/>
    <w:rsid w:val="00324E0C"/>
    <w:rsid w:val="003254A0"/>
    <w:rsid w:val="00325B44"/>
    <w:rsid w:val="00325E2B"/>
    <w:rsid w:val="00325EA1"/>
    <w:rsid w:val="003263CD"/>
    <w:rsid w:val="00327F2F"/>
    <w:rsid w:val="0033055C"/>
    <w:rsid w:val="003308C5"/>
    <w:rsid w:val="00330EBE"/>
    <w:rsid w:val="003311F0"/>
    <w:rsid w:val="00331815"/>
    <w:rsid w:val="00331E2A"/>
    <w:rsid w:val="00331FAB"/>
    <w:rsid w:val="0033277E"/>
    <w:rsid w:val="00333775"/>
    <w:rsid w:val="00333979"/>
    <w:rsid w:val="00333F37"/>
    <w:rsid w:val="003340C4"/>
    <w:rsid w:val="00334A30"/>
    <w:rsid w:val="00334D49"/>
    <w:rsid w:val="00335DD6"/>
    <w:rsid w:val="003365DE"/>
    <w:rsid w:val="003400D9"/>
    <w:rsid w:val="00340101"/>
    <w:rsid w:val="00340737"/>
    <w:rsid w:val="00341DA7"/>
    <w:rsid w:val="00341DDF"/>
    <w:rsid w:val="00341E47"/>
    <w:rsid w:val="003420AC"/>
    <w:rsid w:val="0034288F"/>
    <w:rsid w:val="0034339C"/>
    <w:rsid w:val="00343DFA"/>
    <w:rsid w:val="00343E14"/>
    <w:rsid w:val="00344271"/>
    <w:rsid w:val="003451F7"/>
    <w:rsid w:val="00345CD9"/>
    <w:rsid w:val="003460C4"/>
    <w:rsid w:val="003460E9"/>
    <w:rsid w:val="003461FC"/>
    <w:rsid w:val="0034639C"/>
    <w:rsid w:val="003464C8"/>
    <w:rsid w:val="0034666C"/>
    <w:rsid w:val="003466CE"/>
    <w:rsid w:val="0034722A"/>
    <w:rsid w:val="003478D4"/>
    <w:rsid w:val="00347D20"/>
    <w:rsid w:val="0035037D"/>
    <w:rsid w:val="00350640"/>
    <w:rsid w:val="003507AC"/>
    <w:rsid w:val="0035089E"/>
    <w:rsid w:val="00350E0C"/>
    <w:rsid w:val="00351AA9"/>
    <w:rsid w:val="00351EE9"/>
    <w:rsid w:val="00352462"/>
    <w:rsid w:val="0035265C"/>
    <w:rsid w:val="00352AB5"/>
    <w:rsid w:val="00352E0B"/>
    <w:rsid w:val="00352E1A"/>
    <w:rsid w:val="00352E38"/>
    <w:rsid w:val="003536D1"/>
    <w:rsid w:val="00353FDA"/>
    <w:rsid w:val="0035432B"/>
    <w:rsid w:val="00354375"/>
    <w:rsid w:val="00354397"/>
    <w:rsid w:val="00354AEE"/>
    <w:rsid w:val="00354EB8"/>
    <w:rsid w:val="00355236"/>
    <w:rsid w:val="0035525D"/>
    <w:rsid w:val="00355E05"/>
    <w:rsid w:val="003564C7"/>
    <w:rsid w:val="0035690C"/>
    <w:rsid w:val="003569FB"/>
    <w:rsid w:val="0035700C"/>
    <w:rsid w:val="00357578"/>
    <w:rsid w:val="003576A4"/>
    <w:rsid w:val="00357F90"/>
    <w:rsid w:val="00360A73"/>
    <w:rsid w:val="0036291E"/>
    <w:rsid w:val="00362981"/>
    <w:rsid w:val="00362C10"/>
    <w:rsid w:val="00362E96"/>
    <w:rsid w:val="003634E0"/>
    <w:rsid w:val="00363913"/>
    <w:rsid w:val="00363A51"/>
    <w:rsid w:val="00363FD1"/>
    <w:rsid w:val="00364E33"/>
    <w:rsid w:val="00365173"/>
    <w:rsid w:val="00365A00"/>
    <w:rsid w:val="00365D73"/>
    <w:rsid w:val="003672DB"/>
    <w:rsid w:val="003677F1"/>
    <w:rsid w:val="00367DC3"/>
    <w:rsid w:val="00370098"/>
    <w:rsid w:val="003708B9"/>
    <w:rsid w:val="00370A00"/>
    <w:rsid w:val="00370EAA"/>
    <w:rsid w:val="00371DFC"/>
    <w:rsid w:val="003720E7"/>
    <w:rsid w:val="00372362"/>
    <w:rsid w:val="003725DF"/>
    <w:rsid w:val="00372C70"/>
    <w:rsid w:val="0037361F"/>
    <w:rsid w:val="003745EF"/>
    <w:rsid w:val="003746D1"/>
    <w:rsid w:val="00374A86"/>
    <w:rsid w:val="00374B29"/>
    <w:rsid w:val="00374FE3"/>
    <w:rsid w:val="00375EEB"/>
    <w:rsid w:val="00377026"/>
    <w:rsid w:val="00377216"/>
    <w:rsid w:val="00377220"/>
    <w:rsid w:val="00377CE3"/>
    <w:rsid w:val="00377D50"/>
    <w:rsid w:val="0038032C"/>
    <w:rsid w:val="0038145C"/>
    <w:rsid w:val="0038191A"/>
    <w:rsid w:val="00381EBB"/>
    <w:rsid w:val="00382307"/>
    <w:rsid w:val="00382385"/>
    <w:rsid w:val="00382A01"/>
    <w:rsid w:val="00382A77"/>
    <w:rsid w:val="00383CC9"/>
    <w:rsid w:val="00383CF6"/>
    <w:rsid w:val="00384497"/>
    <w:rsid w:val="00385163"/>
    <w:rsid w:val="0038654A"/>
    <w:rsid w:val="00387255"/>
    <w:rsid w:val="003873DF"/>
    <w:rsid w:val="00387DE4"/>
    <w:rsid w:val="00390164"/>
    <w:rsid w:val="00391789"/>
    <w:rsid w:val="00391D25"/>
    <w:rsid w:val="00392535"/>
    <w:rsid w:val="00392958"/>
    <w:rsid w:val="00392D73"/>
    <w:rsid w:val="00394474"/>
    <w:rsid w:val="003945A0"/>
    <w:rsid w:val="00394B64"/>
    <w:rsid w:val="00395713"/>
    <w:rsid w:val="00396CC1"/>
    <w:rsid w:val="003970B8"/>
    <w:rsid w:val="00397CD2"/>
    <w:rsid w:val="003A0231"/>
    <w:rsid w:val="003A0512"/>
    <w:rsid w:val="003A0EB4"/>
    <w:rsid w:val="003A1163"/>
    <w:rsid w:val="003A11BC"/>
    <w:rsid w:val="003A14B5"/>
    <w:rsid w:val="003A1A4D"/>
    <w:rsid w:val="003A1C3F"/>
    <w:rsid w:val="003A1F98"/>
    <w:rsid w:val="003A28AC"/>
    <w:rsid w:val="003A29B1"/>
    <w:rsid w:val="003A2A91"/>
    <w:rsid w:val="003A33B5"/>
    <w:rsid w:val="003A3A3E"/>
    <w:rsid w:val="003A407A"/>
    <w:rsid w:val="003A418C"/>
    <w:rsid w:val="003A43D2"/>
    <w:rsid w:val="003A49F9"/>
    <w:rsid w:val="003A4B6A"/>
    <w:rsid w:val="003A4F91"/>
    <w:rsid w:val="003A5003"/>
    <w:rsid w:val="003A5C24"/>
    <w:rsid w:val="003A6441"/>
    <w:rsid w:val="003A6538"/>
    <w:rsid w:val="003A6C2E"/>
    <w:rsid w:val="003A6E11"/>
    <w:rsid w:val="003A7066"/>
    <w:rsid w:val="003A748A"/>
    <w:rsid w:val="003A75D9"/>
    <w:rsid w:val="003B0BB5"/>
    <w:rsid w:val="003B1464"/>
    <w:rsid w:val="003B1A4B"/>
    <w:rsid w:val="003B2065"/>
    <w:rsid w:val="003B222B"/>
    <w:rsid w:val="003B2951"/>
    <w:rsid w:val="003B2AFC"/>
    <w:rsid w:val="003B2CD4"/>
    <w:rsid w:val="003B2E6E"/>
    <w:rsid w:val="003B3195"/>
    <w:rsid w:val="003B33AB"/>
    <w:rsid w:val="003B36B7"/>
    <w:rsid w:val="003B3992"/>
    <w:rsid w:val="003B3BA6"/>
    <w:rsid w:val="003B4009"/>
    <w:rsid w:val="003B4304"/>
    <w:rsid w:val="003B52AB"/>
    <w:rsid w:val="003B561B"/>
    <w:rsid w:val="003B5748"/>
    <w:rsid w:val="003B6DC6"/>
    <w:rsid w:val="003B7D8C"/>
    <w:rsid w:val="003B7E38"/>
    <w:rsid w:val="003C1193"/>
    <w:rsid w:val="003C133A"/>
    <w:rsid w:val="003C1C89"/>
    <w:rsid w:val="003C27E2"/>
    <w:rsid w:val="003C2A3B"/>
    <w:rsid w:val="003C3114"/>
    <w:rsid w:val="003C31D6"/>
    <w:rsid w:val="003C3228"/>
    <w:rsid w:val="003C41FB"/>
    <w:rsid w:val="003C4248"/>
    <w:rsid w:val="003C49A6"/>
    <w:rsid w:val="003C49EF"/>
    <w:rsid w:val="003C4D08"/>
    <w:rsid w:val="003C55C7"/>
    <w:rsid w:val="003C5BDA"/>
    <w:rsid w:val="003C6082"/>
    <w:rsid w:val="003C6123"/>
    <w:rsid w:val="003C6BA6"/>
    <w:rsid w:val="003C721A"/>
    <w:rsid w:val="003C7BDC"/>
    <w:rsid w:val="003D13B3"/>
    <w:rsid w:val="003D1549"/>
    <w:rsid w:val="003D1D32"/>
    <w:rsid w:val="003D21E6"/>
    <w:rsid w:val="003D28F0"/>
    <w:rsid w:val="003D4313"/>
    <w:rsid w:val="003D4379"/>
    <w:rsid w:val="003D43FA"/>
    <w:rsid w:val="003D4EB6"/>
    <w:rsid w:val="003D512D"/>
    <w:rsid w:val="003D69C1"/>
    <w:rsid w:val="003D6DD8"/>
    <w:rsid w:val="003D742C"/>
    <w:rsid w:val="003D74DA"/>
    <w:rsid w:val="003D7757"/>
    <w:rsid w:val="003D7BA3"/>
    <w:rsid w:val="003D7DCF"/>
    <w:rsid w:val="003E01BF"/>
    <w:rsid w:val="003E04E2"/>
    <w:rsid w:val="003E05B9"/>
    <w:rsid w:val="003E0618"/>
    <w:rsid w:val="003E1A67"/>
    <w:rsid w:val="003E269F"/>
    <w:rsid w:val="003E28B3"/>
    <w:rsid w:val="003E38F6"/>
    <w:rsid w:val="003E43FF"/>
    <w:rsid w:val="003E455D"/>
    <w:rsid w:val="003E4665"/>
    <w:rsid w:val="003E57CB"/>
    <w:rsid w:val="003E57CF"/>
    <w:rsid w:val="003E6193"/>
    <w:rsid w:val="003E6CC4"/>
    <w:rsid w:val="003E6E39"/>
    <w:rsid w:val="003E7155"/>
    <w:rsid w:val="003F12E9"/>
    <w:rsid w:val="003F1AEA"/>
    <w:rsid w:val="003F1B3F"/>
    <w:rsid w:val="003F259F"/>
    <w:rsid w:val="003F28A0"/>
    <w:rsid w:val="003F48A0"/>
    <w:rsid w:val="003F5DE8"/>
    <w:rsid w:val="003F5E33"/>
    <w:rsid w:val="003F5FD7"/>
    <w:rsid w:val="003F654A"/>
    <w:rsid w:val="003F704A"/>
    <w:rsid w:val="003F73C3"/>
    <w:rsid w:val="003F76AA"/>
    <w:rsid w:val="003F7B19"/>
    <w:rsid w:val="003F7E2D"/>
    <w:rsid w:val="0040008E"/>
    <w:rsid w:val="0040025A"/>
    <w:rsid w:val="00401750"/>
    <w:rsid w:val="00403270"/>
    <w:rsid w:val="004032DA"/>
    <w:rsid w:val="00403AA9"/>
    <w:rsid w:val="00403C92"/>
    <w:rsid w:val="00403DDB"/>
    <w:rsid w:val="004040D7"/>
    <w:rsid w:val="00404CBC"/>
    <w:rsid w:val="00404EA7"/>
    <w:rsid w:val="00405380"/>
    <w:rsid w:val="00405731"/>
    <w:rsid w:val="00405E44"/>
    <w:rsid w:val="00406207"/>
    <w:rsid w:val="00406AA3"/>
    <w:rsid w:val="00407D07"/>
    <w:rsid w:val="00410508"/>
    <w:rsid w:val="00410B6C"/>
    <w:rsid w:val="00410BB7"/>
    <w:rsid w:val="00410C05"/>
    <w:rsid w:val="00410CB8"/>
    <w:rsid w:val="004125DD"/>
    <w:rsid w:val="00412AB0"/>
    <w:rsid w:val="00413440"/>
    <w:rsid w:val="00413495"/>
    <w:rsid w:val="0041396A"/>
    <w:rsid w:val="0041402F"/>
    <w:rsid w:val="004144BA"/>
    <w:rsid w:val="0041573C"/>
    <w:rsid w:val="004161DA"/>
    <w:rsid w:val="00416213"/>
    <w:rsid w:val="004162C5"/>
    <w:rsid w:val="0041633C"/>
    <w:rsid w:val="004167E5"/>
    <w:rsid w:val="00417223"/>
    <w:rsid w:val="0042018B"/>
    <w:rsid w:val="00420747"/>
    <w:rsid w:val="00420A00"/>
    <w:rsid w:val="00420FDE"/>
    <w:rsid w:val="004215CD"/>
    <w:rsid w:val="00421BE6"/>
    <w:rsid w:val="00421FAA"/>
    <w:rsid w:val="00422342"/>
    <w:rsid w:val="0042247A"/>
    <w:rsid w:val="0042348A"/>
    <w:rsid w:val="0042367B"/>
    <w:rsid w:val="00427ECE"/>
    <w:rsid w:val="0043022C"/>
    <w:rsid w:val="00430297"/>
    <w:rsid w:val="004304CA"/>
    <w:rsid w:val="0043068B"/>
    <w:rsid w:val="0043200D"/>
    <w:rsid w:val="004320FE"/>
    <w:rsid w:val="00432F50"/>
    <w:rsid w:val="00433671"/>
    <w:rsid w:val="00433CFB"/>
    <w:rsid w:val="004342F8"/>
    <w:rsid w:val="00434382"/>
    <w:rsid w:val="00434D51"/>
    <w:rsid w:val="00435A26"/>
    <w:rsid w:val="00435D2F"/>
    <w:rsid w:val="00436014"/>
    <w:rsid w:val="00436360"/>
    <w:rsid w:val="00436D22"/>
    <w:rsid w:val="004372C0"/>
    <w:rsid w:val="004408F3"/>
    <w:rsid w:val="00440C0E"/>
    <w:rsid w:val="00441FF6"/>
    <w:rsid w:val="0044212C"/>
    <w:rsid w:val="00442243"/>
    <w:rsid w:val="0044323F"/>
    <w:rsid w:val="00443A7D"/>
    <w:rsid w:val="00443F65"/>
    <w:rsid w:val="00444023"/>
    <w:rsid w:val="00444230"/>
    <w:rsid w:val="004445C9"/>
    <w:rsid w:val="00445077"/>
    <w:rsid w:val="00445221"/>
    <w:rsid w:val="00445A11"/>
    <w:rsid w:val="00445D0F"/>
    <w:rsid w:val="00446383"/>
    <w:rsid w:val="004463AB"/>
    <w:rsid w:val="0044687E"/>
    <w:rsid w:val="00446955"/>
    <w:rsid w:val="00446C24"/>
    <w:rsid w:val="00446E5B"/>
    <w:rsid w:val="00447998"/>
    <w:rsid w:val="00447DD8"/>
    <w:rsid w:val="0045060C"/>
    <w:rsid w:val="00450D39"/>
    <w:rsid w:val="00450F97"/>
    <w:rsid w:val="00451359"/>
    <w:rsid w:val="004513F6"/>
    <w:rsid w:val="00451603"/>
    <w:rsid w:val="00451891"/>
    <w:rsid w:val="00451D0A"/>
    <w:rsid w:val="0045219A"/>
    <w:rsid w:val="004529CD"/>
    <w:rsid w:val="00452A7E"/>
    <w:rsid w:val="00452C5F"/>
    <w:rsid w:val="00452CB6"/>
    <w:rsid w:val="00453A7C"/>
    <w:rsid w:val="00454405"/>
    <w:rsid w:val="004544BF"/>
    <w:rsid w:val="0045457C"/>
    <w:rsid w:val="00454AE8"/>
    <w:rsid w:val="00454CA7"/>
    <w:rsid w:val="00454DBC"/>
    <w:rsid w:val="00455583"/>
    <w:rsid w:val="0045605F"/>
    <w:rsid w:val="00456852"/>
    <w:rsid w:val="00456CB4"/>
    <w:rsid w:val="00456FF2"/>
    <w:rsid w:val="00457656"/>
    <w:rsid w:val="00457944"/>
    <w:rsid w:val="00460009"/>
    <w:rsid w:val="0046015A"/>
    <w:rsid w:val="00460701"/>
    <w:rsid w:val="0046091A"/>
    <w:rsid w:val="0046151D"/>
    <w:rsid w:val="00461601"/>
    <w:rsid w:val="004619DF"/>
    <w:rsid w:val="004620A8"/>
    <w:rsid w:val="00462453"/>
    <w:rsid w:val="00462571"/>
    <w:rsid w:val="00462E78"/>
    <w:rsid w:val="004630AB"/>
    <w:rsid w:val="004631FD"/>
    <w:rsid w:val="00463916"/>
    <w:rsid w:val="00463E07"/>
    <w:rsid w:val="004649C5"/>
    <w:rsid w:val="00464FCA"/>
    <w:rsid w:val="00465560"/>
    <w:rsid w:val="004656E9"/>
    <w:rsid w:val="00465753"/>
    <w:rsid w:val="00466280"/>
    <w:rsid w:val="004666BD"/>
    <w:rsid w:val="0046682B"/>
    <w:rsid w:val="00466968"/>
    <w:rsid w:val="00466FAA"/>
    <w:rsid w:val="004670DA"/>
    <w:rsid w:val="00470186"/>
    <w:rsid w:val="004703AC"/>
    <w:rsid w:val="0047041A"/>
    <w:rsid w:val="00470CEA"/>
    <w:rsid w:val="00471292"/>
    <w:rsid w:val="00471526"/>
    <w:rsid w:val="00471A74"/>
    <w:rsid w:val="00471E06"/>
    <w:rsid w:val="00472560"/>
    <w:rsid w:val="00472D50"/>
    <w:rsid w:val="00473912"/>
    <w:rsid w:val="00473AB1"/>
    <w:rsid w:val="00473AF2"/>
    <w:rsid w:val="00473E91"/>
    <w:rsid w:val="00474532"/>
    <w:rsid w:val="00476EFE"/>
    <w:rsid w:val="00476F97"/>
    <w:rsid w:val="00477311"/>
    <w:rsid w:val="00477529"/>
    <w:rsid w:val="0048090F"/>
    <w:rsid w:val="00480F33"/>
    <w:rsid w:val="004815DF"/>
    <w:rsid w:val="004818CD"/>
    <w:rsid w:val="004818D2"/>
    <w:rsid w:val="00482068"/>
    <w:rsid w:val="00482CCF"/>
    <w:rsid w:val="00483749"/>
    <w:rsid w:val="004840E5"/>
    <w:rsid w:val="0048417C"/>
    <w:rsid w:val="0048428D"/>
    <w:rsid w:val="004845C4"/>
    <w:rsid w:val="0048529D"/>
    <w:rsid w:val="0048557C"/>
    <w:rsid w:val="00485B80"/>
    <w:rsid w:val="00486B64"/>
    <w:rsid w:val="00486C14"/>
    <w:rsid w:val="00486ECA"/>
    <w:rsid w:val="00487069"/>
    <w:rsid w:val="00487E21"/>
    <w:rsid w:val="004903A8"/>
    <w:rsid w:val="00490616"/>
    <w:rsid w:val="00491726"/>
    <w:rsid w:val="00492048"/>
    <w:rsid w:val="0049237C"/>
    <w:rsid w:val="004927D9"/>
    <w:rsid w:val="00492CD9"/>
    <w:rsid w:val="0049305B"/>
    <w:rsid w:val="004944F4"/>
    <w:rsid w:val="0049465B"/>
    <w:rsid w:val="0049627D"/>
    <w:rsid w:val="00497473"/>
    <w:rsid w:val="00497865"/>
    <w:rsid w:val="00497B10"/>
    <w:rsid w:val="004A076C"/>
    <w:rsid w:val="004A0C5A"/>
    <w:rsid w:val="004A131F"/>
    <w:rsid w:val="004A1442"/>
    <w:rsid w:val="004A16EC"/>
    <w:rsid w:val="004A1D61"/>
    <w:rsid w:val="004A1DB6"/>
    <w:rsid w:val="004A212E"/>
    <w:rsid w:val="004A35B7"/>
    <w:rsid w:val="004A3FB8"/>
    <w:rsid w:val="004A4048"/>
    <w:rsid w:val="004A4054"/>
    <w:rsid w:val="004A4197"/>
    <w:rsid w:val="004A498F"/>
    <w:rsid w:val="004A4BE5"/>
    <w:rsid w:val="004A50F1"/>
    <w:rsid w:val="004A59AD"/>
    <w:rsid w:val="004A5DAF"/>
    <w:rsid w:val="004A5EAE"/>
    <w:rsid w:val="004A6155"/>
    <w:rsid w:val="004A62F1"/>
    <w:rsid w:val="004A75E5"/>
    <w:rsid w:val="004A7EF4"/>
    <w:rsid w:val="004B0B91"/>
    <w:rsid w:val="004B0CDA"/>
    <w:rsid w:val="004B0D50"/>
    <w:rsid w:val="004B1208"/>
    <w:rsid w:val="004B161D"/>
    <w:rsid w:val="004B1814"/>
    <w:rsid w:val="004B1F57"/>
    <w:rsid w:val="004B22E4"/>
    <w:rsid w:val="004B2986"/>
    <w:rsid w:val="004B2F5B"/>
    <w:rsid w:val="004B3913"/>
    <w:rsid w:val="004B3924"/>
    <w:rsid w:val="004B4748"/>
    <w:rsid w:val="004B515B"/>
    <w:rsid w:val="004B51F1"/>
    <w:rsid w:val="004B5565"/>
    <w:rsid w:val="004B5590"/>
    <w:rsid w:val="004B597E"/>
    <w:rsid w:val="004B5A98"/>
    <w:rsid w:val="004B5E3F"/>
    <w:rsid w:val="004B5EA3"/>
    <w:rsid w:val="004B679D"/>
    <w:rsid w:val="004B6C2E"/>
    <w:rsid w:val="004B718F"/>
    <w:rsid w:val="004B726C"/>
    <w:rsid w:val="004B7773"/>
    <w:rsid w:val="004B7BFF"/>
    <w:rsid w:val="004B7F9B"/>
    <w:rsid w:val="004C0927"/>
    <w:rsid w:val="004C0ACC"/>
    <w:rsid w:val="004C12D4"/>
    <w:rsid w:val="004C1B32"/>
    <w:rsid w:val="004C24EE"/>
    <w:rsid w:val="004C2703"/>
    <w:rsid w:val="004C3B86"/>
    <w:rsid w:val="004C3DB6"/>
    <w:rsid w:val="004C3F20"/>
    <w:rsid w:val="004C6934"/>
    <w:rsid w:val="004C6B7D"/>
    <w:rsid w:val="004C78DF"/>
    <w:rsid w:val="004D0C44"/>
    <w:rsid w:val="004D158C"/>
    <w:rsid w:val="004D1A3C"/>
    <w:rsid w:val="004D25E7"/>
    <w:rsid w:val="004D399F"/>
    <w:rsid w:val="004D4826"/>
    <w:rsid w:val="004D50F0"/>
    <w:rsid w:val="004D517A"/>
    <w:rsid w:val="004D5787"/>
    <w:rsid w:val="004D5A02"/>
    <w:rsid w:val="004D6446"/>
    <w:rsid w:val="004D6496"/>
    <w:rsid w:val="004D64B6"/>
    <w:rsid w:val="004D6550"/>
    <w:rsid w:val="004D6DE9"/>
    <w:rsid w:val="004D6E65"/>
    <w:rsid w:val="004D7716"/>
    <w:rsid w:val="004D7868"/>
    <w:rsid w:val="004E017E"/>
    <w:rsid w:val="004E0301"/>
    <w:rsid w:val="004E03EA"/>
    <w:rsid w:val="004E0400"/>
    <w:rsid w:val="004E09AD"/>
    <w:rsid w:val="004E0E74"/>
    <w:rsid w:val="004E1754"/>
    <w:rsid w:val="004E32DF"/>
    <w:rsid w:val="004E3D3F"/>
    <w:rsid w:val="004E3DCC"/>
    <w:rsid w:val="004E4C58"/>
    <w:rsid w:val="004E51B8"/>
    <w:rsid w:val="004E67A0"/>
    <w:rsid w:val="004E6B49"/>
    <w:rsid w:val="004E6E06"/>
    <w:rsid w:val="004E6FDA"/>
    <w:rsid w:val="004E79E0"/>
    <w:rsid w:val="004E7A36"/>
    <w:rsid w:val="004E7F8D"/>
    <w:rsid w:val="004F08C7"/>
    <w:rsid w:val="004F098E"/>
    <w:rsid w:val="004F1F55"/>
    <w:rsid w:val="004F2169"/>
    <w:rsid w:val="004F2263"/>
    <w:rsid w:val="004F27D3"/>
    <w:rsid w:val="004F3412"/>
    <w:rsid w:val="004F35A6"/>
    <w:rsid w:val="004F39B0"/>
    <w:rsid w:val="004F46BF"/>
    <w:rsid w:val="004F498A"/>
    <w:rsid w:val="004F4F0D"/>
    <w:rsid w:val="004F543E"/>
    <w:rsid w:val="004F5B53"/>
    <w:rsid w:val="004F6302"/>
    <w:rsid w:val="004F6497"/>
    <w:rsid w:val="004F6767"/>
    <w:rsid w:val="004F678D"/>
    <w:rsid w:val="004F6A87"/>
    <w:rsid w:val="004F6AE6"/>
    <w:rsid w:val="004F7380"/>
    <w:rsid w:val="004F74DE"/>
    <w:rsid w:val="004F7CA0"/>
    <w:rsid w:val="00500351"/>
    <w:rsid w:val="0050045D"/>
    <w:rsid w:val="0050069B"/>
    <w:rsid w:val="005010D4"/>
    <w:rsid w:val="00501668"/>
    <w:rsid w:val="005017F3"/>
    <w:rsid w:val="00501F49"/>
    <w:rsid w:val="00501F53"/>
    <w:rsid w:val="00501F5B"/>
    <w:rsid w:val="0050326C"/>
    <w:rsid w:val="005050F2"/>
    <w:rsid w:val="00505E54"/>
    <w:rsid w:val="0050629B"/>
    <w:rsid w:val="00506AFD"/>
    <w:rsid w:val="00506FE6"/>
    <w:rsid w:val="005077BB"/>
    <w:rsid w:val="00510587"/>
    <w:rsid w:val="005105D0"/>
    <w:rsid w:val="00510BF5"/>
    <w:rsid w:val="005113D9"/>
    <w:rsid w:val="00511455"/>
    <w:rsid w:val="00512395"/>
    <w:rsid w:val="00512712"/>
    <w:rsid w:val="005129CE"/>
    <w:rsid w:val="005132AB"/>
    <w:rsid w:val="005134AE"/>
    <w:rsid w:val="0051377F"/>
    <w:rsid w:val="00513BFE"/>
    <w:rsid w:val="00514916"/>
    <w:rsid w:val="00514AA0"/>
    <w:rsid w:val="00514BA9"/>
    <w:rsid w:val="005152C0"/>
    <w:rsid w:val="005158FF"/>
    <w:rsid w:val="005166EB"/>
    <w:rsid w:val="00516C14"/>
    <w:rsid w:val="00516F63"/>
    <w:rsid w:val="0051758C"/>
    <w:rsid w:val="0051799A"/>
    <w:rsid w:val="00520E3C"/>
    <w:rsid w:val="005211BE"/>
    <w:rsid w:val="0052129E"/>
    <w:rsid w:val="00521F5D"/>
    <w:rsid w:val="0052212D"/>
    <w:rsid w:val="005222CF"/>
    <w:rsid w:val="00522373"/>
    <w:rsid w:val="00522420"/>
    <w:rsid w:val="0052455F"/>
    <w:rsid w:val="00524B92"/>
    <w:rsid w:val="00524EC2"/>
    <w:rsid w:val="00525130"/>
    <w:rsid w:val="0052597F"/>
    <w:rsid w:val="005259B7"/>
    <w:rsid w:val="00525E16"/>
    <w:rsid w:val="00525FFB"/>
    <w:rsid w:val="0052620B"/>
    <w:rsid w:val="0052669C"/>
    <w:rsid w:val="00526A1E"/>
    <w:rsid w:val="00526DE3"/>
    <w:rsid w:val="0052714D"/>
    <w:rsid w:val="00530197"/>
    <w:rsid w:val="00530F8C"/>
    <w:rsid w:val="00531233"/>
    <w:rsid w:val="00531A44"/>
    <w:rsid w:val="005320FC"/>
    <w:rsid w:val="005329B3"/>
    <w:rsid w:val="00533712"/>
    <w:rsid w:val="005339BA"/>
    <w:rsid w:val="005347B0"/>
    <w:rsid w:val="005359FE"/>
    <w:rsid w:val="00536485"/>
    <w:rsid w:val="005365B9"/>
    <w:rsid w:val="00536771"/>
    <w:rsid w:val="00537555"/>
    <w:rsid w:val="00537720"/>
    <w:rsid w:val="005402D4"/>
    <w:rsid w:val="005406D4"/>
    <w:rsid w:val="00540BDE"/>
    <w:rsid w:val="00540FBA"/>
    <w:rsid w:val="005413C3"/>
    <w:rsid w:val="00541D17"/>
    <w:rsid w:val="005421A6"/>
    <w:rsid w:val="0054296A"/>
    <w:rsid w:val="005429E5"/>
    <w:rsid w:val="00543876"/>
    <w:rsid w:val="00543881"/>
    <w:rsid w:val="00543D83"/>
    <w:rsid w:val="0054405B"/>
    <w:rsid w:val="005441D5"/>
    <w:rsid w:val="005442C1"/>
    <w:rsid w:val="00544321"/>
    <w:rsid w:val="005450C2"/>
    <w:rsid w:val="0054578A"/>
    <w:rsid w:val="00545A27"/>
    <w:rsid w:val="00545AEC"/>
    <w:rsid w:val="00545BED"/>
    <w:rsid w:val="00545ECC"/>
    <w:rsid w:val="00547A76"/>
    <w:rsid w:val="00550118"/>
    <w:rsid w:val="0055182C"/>
    <w:rsid w:val="00552A78"/>
    <w:rsid w:val="00552C7D"/>
    <w:rsid w:val="005536ED"/>
    <w:rsid w:val="00554213"/>
    <w:rsid w:val="00554AF7"/>
    <w:rsid w:val="005567DF"/>
    <w:rsid w:val="005570DA"/>
    <w:rsid w:val="005576F9"/>
    <w:rsid w:val="00557713"/>
    <w:rsid w:val="00557EEB"/>
    <w:rsid w:val="005600B3"/>
    <w:rsid w:val="005601A1"/>
    <w:rsid w:val="005602F0"/>
    <w:rsid w:val="005608E6"/>
    <w:rsid w:val="00560A0A"/>
    <w:rsid w:val="00560A3C"/>
    <w:rsid w:val="00560A47"/>
    <w:rsid w:val="00560D36"/>
    <w:rsid w:val="00561320"/>
    <w:rsid w:val="00561BB1"/>
    <w:rsid w:val="00561D65"/>
    <w:rsid w:val="00562055"/>
    <w:rsid w:val="00562120"/>
    <w:rsid w:val="0056232E"/>
    <w:rsid w:val="0056273B"/>
    <w:rsid w:val="00562B60"/>
    <w:rsid w:val="005633A9"/>
    <w:rsid w:val="005633F6"/>
    <w:rsid w:val="005639CA"/>
    <w:rsid w:val="00563BC7"/>
    <w:rsid w:val="00564704"/>
    <w:rsid w:val="0056518F"/>
    <w:rsid w:val="00565468"/>
    <w:rsid w:val="005658D3"/>
    <w:rsid w:val="00565D2B"/>
    <w:rsid w:val="00566520"/>
    <w:rsid w:val="005671C3"/>
    <w:rsid w:val="0056797C"/>
    <w:rsid w:val="00567AAA"/>
    <w:rsid w:val="00567C6B"/>
    <w:rsid w:val="00567F84"/>
    <w:rsid w:val="0057052A"/>
    <w:rsid w:val="00570967"/>
    <w:rsid w:val="00570EE2"/>
    <w:rsid w:val="00570F90"/>
    <w:rsid w:val="0057130F"/>
    <w:rsid w:val="0057216B"/>
    <w:rsid w:val="005727E3"/>
    <w:rsid w:val="00572936"/>
    <w:rsid w:val="00572B4B"/>
    <w:rsid w:val="00573039"/>
    <w:rsid w:val="00574224"/>
    <w:rsid w:val="00574F31"/>
    <w:rsid w:val="005758A8"/>
    <w:rsid w:val="0057657B"/>
    <w:rsid w:val="005767F8"/>
    <w:rsid w:val="00577369"/>
    <w:rsid w:val="0057745D"/>
    <w:rsid w:val="00577539"/>
    <w:rsid w:val="00577576"/>
    <w:rsid w:val="0058014A"/>
    <w:rsid w:val="00582D6A"/>
    <w:rsid w:val="005833B3"/>
    <w:rsid w:val="00583ED3"/>
    <w:rsid w:val="00584199"/>
    <w:rsid w:val="00584691"/>
    <w:rsid w:val="00584A2F"/>
    <w:rsid w:val="00585251"/>
    <w:rsid w:val="00585A46"/>
    <w:rsid w:val="00585DA8"/>
    <w:rsid w:val="005865AF"/>
    <w:rsid w:val="00586AC8"/>
    <w:rsid w:val="00586CFC"/>
    <w:rsid w:val="00587733"/>
    <w:rsid w:val="00587B11"/>
    <w:rsid w:val="00587FC2"/>
    <w:rsid w:val="00590980"/>
    <w:rsid w:val="005919CC"/>
    <w:rsid w:val="00591A8A"/>
    <w:rsid w:val="00591E17"/>
    <w:rsid w:val="00591F30"/>
    <w:rsid w:val="005920F8"/>
    <w:rsid w:val="0059225A"/>
    <w:rsid w:val="00592789"/>
    <w:rsid w:val="0059280B"/>
    <w:rsid w:val="00592D83"/>
    <w:rsid w:val="0059428C"/>
    <w:rsid w:val="0059493A"/>
    <w:rsid w:val="00594E8D"/>
    <w:rsid w:val="00595AB2"/>
    <w:rsid w:val="005967C6"/>
    <w:rsid w:val="00596995"/>
    <w:rsid w:val="00597EBE"/>
    <w:rsid w:val="00597F23"/>
    <w:rsid w:val="005A0171"/>
    <w:rsid w:val="005A0256"/>
    <w:rsid w:val="005A04DA"/>
    <w:rsid w:val="005A19A0"/>
    <w:rsid w:val="005A204D"/>
    <w:rsid w:val="005A2054"/>
    <w:rsid w:val="005A23F8"/>
    <w:rsid w:val="005A33C7"/>
    <w:rsid w:val="005A4079"/>
    <w:rsid w:val="005A445E"/>
    <w:rsid w:val="005A459F"/>
    <w:rsid w:val="005A4A99"/>
    <w:rsid w:val="005A4B10"/>
    <w:rsid w:val="005A58B9"/>
    <w:rsid w:val="005A5B68"/>
    <w:rsid w:val="005A5E0B"/>
    <w:rsid w:val="005A60A8"/>
    <w:rsid w:val="005A6252"/>
    <w:rsid w:val="005A6A67"/>
    <w:rsid w:val="005A71B4"/>
    <w:rsid w:val="005A742B"/>
    <w:rsid w:val="005B0178"/>
    <w:rsid w:val="005B152D"/>
    <w:rsid w:val="005B1782"/>
    <w:rsid w:val="005B1A88"/>
    <w:rsid w:val="005B1A9A"/>
    <w:rsid w:val="005B1EEE"/>
    <w:rsid w:val="005B22A4"/>
    <w:rsid w:val="005B239E"/>
    <w:rsid w:val="005B2AF3"/>
    <w:rsid w:val="005B35C6"/>
    <w:rsid w:val="005B4852"/>
    <w:rsid w:val="005B4BD2"/>
    <w:rsid w:val="005B4FEF"/>
    <w:rsid w:val="005B5600"/>
    <w:rsid w:val="005B5945"/>
    <w:rsid w:val="005B60B4"/>
    <w:rsid w:val="005B61F3"/>
    <w:rsid w:val="005B6295"/>
    <w:rsid w:val="005B6CBB"/>
    <w:rsid w:val="005B7D50"/>
    <w:rsid w:val="005C031F"/>
    <w:rsid w:val="005C0F51"/>
    <w:rsid w:val="005C1511"/>
    <w:rsid w:val="005C1630"/>
    <w:rsid w:val="005C19C2"/>
    <w:rsid w:val="005C19CC"/>
    <w:rsid w:val="005C1A67"/>
    <w:rsid w:val="005C2580"/>
    <w:rsid w:val="005C2DB1"/>
    <w:rsid w:val="005C3E56"/>
    <w:rsid w:val="005C4309"/>
    <w:rsid w:val="005C49AE"/>
    <w:rsid w:val="005C4AAA"/>
    <w:rsid w:val="005C4C40"/>
    <w:rsid w:val="005C5057"/>
    <w:rsid w:val="005C5690"/>
    <w:rsid w:val="005C573D"/>
    <w:rsid w:val="005C5D21"/>
    <w:rsid w:val="005C5F79"/>
    <w:rsid w:val="005C6324"/>
    <w:rsid w:val="005C6478"/>
    <w:rsid w:val="005C6713"/>
    <w:rsid w:val="005C6FCE"/>
    <w:rsid w:val="005C736B"/>
    <w:rsid w:val="005C7476"/>
    <w:rsid w:val="005C74BC"/>
    <w:rsid w:val="005C75BD"/>
    <w:rsid w:val="005C771C"/>
    <w:rsid w:val="005C7B0A"/>
    <w:rsid w:val="005C7E0A"/>
    <w:rsid w:val="005D0C1E"/>
    <w:rsid w:val="005D1094"/>
    <w:rsid w:val="005D162A"/>
    <w:rsid w:val="005D1F31"/>
    <w:rsid w:val="005D2B9C"/>
    <w:rsid w:val="005D361A"/>
    <w:rsid w:val="005D38D8"/>
    <w:rsid w:val="005D3F68"/>
    <w:rsid w:val="005D400F"/>
    <w:rsid w:val="005D447B"/>
    <w:rsid w:val="005D4DD0"/>
    <w:rsid w:val="005D4E2B"/>
    <w:rsid w:val="005D52C8"/>
    <w:rsid w:val="005D53E6"/>
    <w:rsid w:val="005D5778"/>
    <w:rsid w:val="005D5A76"/>
    <w:rsid w:val="005D5F7E"/>
    <w:rsid w:val="005D62ED"/>
    <w:rsid w:val="005D7C3F"/>
    <w:rsid w:val="005D7DE5"/>
    <w:rsid w:val="005E0161"/>
    <w:rsid w:val="005E0192"/>
    <w:rsid w:val="005E084A"/>
    <w:rsid w:val="005E0DE7"/>
    <w:rsid w:val="005E2016"/>
    <w:rsid w:val="005E281D"/>
    <w:rsid w:val="005E39A4"/>
    <w:rsid w:val="005E4943"/>
    <w:rsid w:val="005E6072"/>
    <w:rsid w:val="005E62E3"/>
    <w:rsid w:val="005E6E73"/>
    <w:rsid w:val="005E721A"/>
    <w:rsid w:val="005F0602"/>
    <w:rsid w:val="005F0BE5"/>
    <w:rsid w:val="005F0EE8"/>
    <w:rsid w:val="005F0F80"/>
    <w:rsid w:val="005F1B4D"/>
    <w:rsid w:val="005F2393"/>
    <w:rsid w:val="005F24A0"/>
    <w:rsid w:val="005F2CE5"/>
    <w:rsid w:val="005F3A5D"/>
    <w:rsid w:val="005F4254"/>
    <w:rsid w:val="005F4A45"/>
    <w:rsid w:val="005F4D2D"/>
    <w:rsid w:val="005F4D70"/>
    <w:rsid w:val="005F540F"/>
    <w:rsid w:val="005F62D5"/>
    <w:rsid w:val="005F6558"/>
    <w:rsid w:val="005F71B6"/>
    <w:rsid w:val="005F7968"/>
    <w:rsid w:val="005F7985"/>
    <w:rsid w:val="006006B8"/>
    <w:rsid w:val="00601033"/>
    <w:rsid w:val="0060198F"/>
    <w:rsid w:val="00601A79"/>
    <w:rsid w:val="00601B1A"/>
    <w:rsid w:val="0060222F"/>
    <w:rsid w:val="0060234E"/>
    <w:rsid w:val="006025B0"/>
    <w:rsid w:val="006028BA"/>
    <w:rsid w:val="006029EC"/>
    <w:rsid w:val="00602CCE"/>
    <w:rsid w:val="00605741"/>
    <w:rsid w:val="0060624F"/>
    <w:rsid w:val="0060627D"/>
    <w:rsid w:val="00607B09"/>
    <w:rsid w:val="00607E83"/>
    <w:rsid w:val="00607F3E"/>
    <w:rsid w:val="0061078F"/>
    <w:rsid w:val="00610B76"/>
    <w:rsid w:val="00610BE6"/>
    <w:rsid w:val="00610C48"/>
    <w:rsid w:val="00611186"/>
    <w:rsid w:val="00611198"/>
    <w:rsid w:val="0061175B"/>
    <w:rsid w:val="00611AA2"/>
    <w:rsid w:val="00612023"/>
    <w:rsid w:val="00612205"/>
    <w:rsid w:val="00612922"/>
    <w:rsid w:val="00612F81"/>
    <w:rsid w:val="006131F1"/>
    <w:rsid w:val="0061459A"/>
    <w:rsid w:val="006145FD"/>
    <w:rsid w:val="0061485B"/>
    <w:rsid w:val="00614E7B"/>
    <w:rsid w:val="006150C0"/>
    <w:rsid w:val="0061575F"/>
    <w:rsid w:val="0061594A"/>
    <w:rsid w:val="00615AEE"/>
    <w:rsid w:val="00615C85"/>
    <w:rsid w:val="00615DAA"/>
    <w:rsid w:val="0061619A"/>
    <w:rsid w:val="00616689"/>
    <w:rsid w:val="00616867"/>
    <w:rsid w:val="00616CB1"/>
    <w:rsid w:val="00616F89"/>
    <w:rsid w:val="00617724"/>
    <w:rsid w:val="00617AA7"/>
    <w:rsid w:val="00617F8E"/>
    <w:rsid w:val="0062069C"/>
    <w:rsid w:val="00620FC2"/>
    <w:rsid w:val="006226B4"/>
    <w:rsid w:val="00622C29"/>
    <w:rsid w:val="006230C6"/>
    <w:rsid w:val="006236B8"/>
    <w:rsid w:val="00623721"/>
    <w:rsid w:val="00623ABA"/>
    <w:rsid w:val="00623FF7"/>
    <w:rsid w:val="0062403B"/>
    <w:rsid w:val="0062421F"/>
    <w:rsid w:val="006243B8"/>
    <w:rsid w:val="00625115"/>
    <w:rsid w:val="00625258"/>
    <w:rsid w:val="00625639"/>
    <w:rsid w:val="006263CE"/>
    <w:rsid w:val="00626490"/>
    <w:rsid w:val="00626921"/>
    <w:rsid w:val="00626B7E"/>
    <w:rsid w:val="0062727D"/>
    <w:rsid w:val="0062791D"/>
    <w:rsid w:val="00627C73"/>
    <w:rsid w:val="00630E31"/>
    <w:rsid w:val="00631143"/>
    <w:rsid w:val="00631B97"/>
    <w:rsid w:val="0063218B"/>
    <w:rsid w:val="0063289F"/>
    <w:rsid w:val="00633A20"/>
    <w:rsid w:val="00633C07"/>
    <w:rsid w:val="00633C29"/>
    <w:rsid w:val="00634533"/>
    <w:rsid w:val="006348DD"/>
    <w:rsid w:val="006358EE"/>
    <w:rsid w:val="00635B1F"/>
    <w:rsid w:val="00636303"/>
    <w:rsid w:val="0063659B"/>
    <w:rsid w:val="00636C5A"/>
    <w:rsid w:val="006402CB"/>
    <w:rsid w:val="006408F0"/>
    <w:rsid w:val="00640A96"/>
    <w:rsid w:val="00640ACA"/>
    <w:rsid w:val="00640EFC"/>
    <w:rsid w:val="0064156D"/>
    <w:rsid w:val="00642628"/>
    <w:rsid w:val="00642787"/>
    <w:rsid w:val="00643DF7"/>
    <w:rsid w:val="0064411D"/>
    <w:rsid w:val="0064419D"/>
    <w:rsid w:val="00644D3F"/>
    <w:rsid w:val="006456BC"/>
    <w:rsid w:val="006459EE"/>
    <w:rsid w:val="00645EF6"/>
    <w:rsid w:val="00646587"/>
    <w:rsid w:val="006465E0"/>
    <w:rsid w:val="00646A0C"/>
    <w:rsid w:val="00646CA5"/>
    <w:rsid w:val="00646EA7"/>
    <w:rsid w:val="00646F68"/>
    <w:rsid w:val="00647025"/>
    <w:rsid w:val="00647776"/>
    <w:rsid w:val="00650E20"/>
    <w:rsid w:val="00650FD4"/>
    <w:rsid w:val="00651397"/>
    <w:rsid w:val="006525B9"/>
    <w:rsid w:val="006525E6"/>
    <w:rsid w:val="0065274F"/>
    <w:rsid w:val="00652E3E"/>
    <w:rsid w:val="0065303C"/>
    <w:rsid w:val="006536DF"/>
    <w:rsid w:val="00653ABF"/>
    <w:rsid w:val="00654050"/>
    <w:rsid w:val="006555E7"/>
    <w:rsid w:val="0065574F"/>
    <w:rsid w:val="00655A04"/>
    <w:rsid w:val="006562CC"/>
    <w:rsid w:val="006572D9"/>
    <w:rsid w:val="006573D9"/>
    <w:rsid w:val="0065740C"/>
    <w:rsid w:val="006579FD"/>
    <w:rsid w:val="00657AB1"/>
    <w:rsid w:val="00657CA2"/>
    <w:rsid w:val="00660004"/>
    <w:rsid w:val="006607B6"/>
    <w:rsid w:val="00660C26"/>
    <w:rsid w:val="00660F2A"/>
    <w:rsid w:val="00661967"/>
    <w:rsid w:val="00661A3D"/>
    <w:rsid w:val="00661EB8"/>
    <w:rsid w:val="00662DF1"/>
    <w:rsid w:val="00663CF6"/>
    <w:rsid w:val="00664094"/>
    <w:rsid w:val="00664A56"/>
    <w:rsid w:val="00664AE6"/>
    <w:rsid w:val="00664BBD"/>
    <w:rsid w:val="00664C76"/>
    <w:rsid w:val="006655FE"/>
    <w:rsid w:val="006660CA"/>
    <w:rsid w:val="0066706E"/>
    <w:rsid w:val="006670B6"/>
    <w:rsid w:val="006671CE"/>
    <w:rsid w:val="006672AD"/>
    <w:rsid w:val="0066769A"/>
    <w:rsid w:val="00667EB0"/>
    <w:rsid w:val="006702F3"/>
    <w:rsid w:val="006712DA"/>
    <w:rsid w:val="00671750"/>
    <w:rsid w:val="00671780"/>
    <w:rsid w:val="00671819"/>
    <w:rsid w:val="00672605"/>
    <w:rsid w:val="006733A7"/>
    <w:rsid w:val="00673B6B"/>
    <w:rsid w:val="00673F60"/>
    <w:rsid w:val="00673FA3"/>
    <w:rsid w:val="00674430"/>
    <w:rsid w:val="0067482E"/>
    <w:rsid w:val="006751FF"/>
    <w:rsid w:val="00675B1F"/>
    <w:rsid w:val="00676814"/>
    <w:rsid w:val="00676BE8"/>
    <w:rsid w:val="00676D12"/>
    <w:rsid w:val="00676F60"/>
    <w:rsid w:val="0067704D"/>
    <w:rsid w:val="00677177"/>
    <w:rsid w:val="00677299"/>
    <w:rsid w:val="006774A9"/>
    <w:rsid w:val="006779EE"/>
    <w:rsid w:val="00680B87"/>
    <w:rsid w:val="00680DB1"/>
    <w:rsid w:val="00681E41"/>
    <w:rsid w:val="00681FF8"/>
    <w:rsid w:val="00682308"/>
    <w:rsid w:val="00682AB4"/>
    <w:rsid w:val="00683491"/>
    <w:rsid w:val="00683581"/>
    <w:rsid w:val="00684556"/>
    <w:rsid w:val="00684877"/>
    <w:rsid w:val="0068508C"/>
    <w:rsid w:val="00685FF8"/>
    <w:rsid w:val="006867FE"/>
    <w:rsid w:val="00686BC3"/>
    <w:rsid w:val="00686D63"/>
    <w:rsid w:val="0068713F"/>
    <w:rsid w:val="0068722C"/>
    <w:rsid w:val="00687B45"/>
    <w:rsid w:val="00687D9F"/>
    <w:rsid w:val="0069156B"/>
    <w:rsid w:val="00691AFF"/>
    <w:rsid w:val="00691D8F"/>
    <w:rsid w:val="00692250"/>
    <w:rsid w:val="00692D00"/>
    <w:rsid w:val="00692F14"/>
    <w:rsid w:val="00692FE2"/>
    <w:rsid w:val="0069303C"/>
    <w:rsid w:val="00693B6F"/>
    <w:rsid w:val="006945B4"/>
    <w:rsid w:val="0069469E"/>
    <w:rsid w:val="00694DB9"/>
    <w:rsid w:val="00694E36"/>
    <w:rsid w:val="0069552A"/>
    <w:rsid w:val="00695CCD"/>
    <w:rsid w:val="006962EA"/>
    <w:rsid w:val="00696825"/>
    <w:rsid w:val="00696A48"/>
    <w:rsid w:val="0069733F"/>
    <w:rsid w:val="00697345"/>
    <w:rsid w:val="00697431"/>
    <w:rsid w:val="006A07D6"/>
    <w:rsid w:val="006A0E2D"/>
    <w:rsid w:val="006A0FEE"/>
    <w:rsid w:val="006A1152"/>
    <w:rsid w:val="006A157A"/>
    <w:rsid w:val="006A16F7"/>
    <w:rsid w:val="006A1E10"/>
    <w:rsid w:val="006A2C18"/>
    <w:rsid w:val="006A2D03"/>
    <w:rsid w:val="006A2F2C"/>
    <w:rsid w:val="006A33D9"/>
    <w:rsid w:val="006A3866"/>
    <w:rsid w:val="006A3A58"/>
    <w:rsid w:val="006A42E7"/>
    <w:rsid w:val="006A45C7"/>
    <w:rsid w:val="006A4A39"/>
    <w:rsid w:val="006A4B5C"/>
    <w:rsid w:val="006A51FC"/>
    <w:rsid w:val="006A5962"/>
    <w:rsid w:val="006A5F6E"/>
    <w:rsid w:val="006A5FE2"/>
    <w:rsid w:val="006A627E"/>
    <w:rsid w:val="006A67D3"/>
    <w:rsid w:val="006A701E"/>
    <w:rsid w:val="006A7F5B"/>
    <w:rsid w:val="006B020E"/>
    <w:rsid w:val="006B05B9"/>
    <w:rsid w:val="006B0669"/>
    <w:rsid w:val="006B09AC"/>
    <w:rsid w:val="006B0DE9"/>
    <w:rsid w:val="006B0EB0"/>
    <w:rsid w:val="006B1ADE"/>
    <w:rsid w:val="006B1C83"/>
    <w:rsid w:val="006B2298"/>
    <w:rsid w:val="006B2A9F"/>
    <w:rsid w:val="006B2F71"/>
    <w:rsid w:val="006B3316"/>
    <w:rsid w:val="006B3656"/>
    <w:rsid w:val="006B37BF"/>
    <w:rsid w:val="006B3EDF"/>
    <w:rsid w:val="006B4394"/>
    <w:rsid w:val="006B550B"/>
    <w:rsid w:val="006B5604"/>
    <w:rsid w:val="006B5D66"/>
    <w:rsid w:val="006B653A"/>
    <w:rsid w:val="006B6DF4"/>
    <w:rsid w:val="006B6FE6"/>
    <w:rsid w:val="006B7844"/>
    <w:rsid w:val="006C0093"/>
    <w:rsid w:val="006C0796"/>
    <w:rsid w:val="006C0E1A"/>
    <w:rsid w:val="006C16FE"/>
    <w:rsid w:val="006C25F4"/>
    <w:rsid w:val="006C2A75"/>
    <w:rsid w:val="006C300A"/>
    <w:rsid w:val="006C312F"/>
    <w:rsid w:val="006C3865"/>
    <w:rsid w:val="006C3C4E"/>
    <w:rsid w:val="006C43BA"/>
    <w:rsid w:val="006C4E2E"/>
    <w:rsid w:val="006C4F32"/>
    <w:rsid w:val="006C51F7"/>
    <w:rsid w:val="006C55B5"/>
    <w:rsid w:val="006C5791"/>
    <w:rsid w:val="006C6761"/>
    <w:rsid w:val="006C6CA1"/>
    <w:rsid w:val="006C73C7"/>
    <w:rsid w:val="006C7455"/>
    <w:rsid w:val="006C7A8D"/>
    <w:rsid w:val="006C7D75"/>
    <w:rsid w:val="006D0169"/>
    <w:rsid w:val="006D0420"/>
    <w:rsid w:val="006D0D61"/>
    <w:rsid w:val="006D3034"/>
    <w:rsid w:val="006D40CE"/>
    <w:rsid w:val="006D4439"/>
    <w:rsid w:val="006D46F3"/>
    <w:rsid w:val="006D4B7B"/>
    <w:rsid w:val="006D56ED"/>
    <w:rsid w:val="006D6160"/>
    <w:rsid w:val="006D6412"/>
    <w:rsid w:val="006D6C08"/>
    <w:rsid w:val="006D711A"/>
    <w:rsid w:val="006D717E"/>
    <w:rsid w:val="006E02A4"/>
    <w:rsid w:val="006E1056"/>
    <w:rsid w:val="006E28E3"/>
    <w:rsid w:val="006E318F"/>
    <w:rsid w:val="006E4B12"/>
    <w:rsid w:val="006E51EA"/>
    <w:rsid w:val="006E5240"/>
    <w:rsid w:val="006E5E03"/>
    <w:rsid w:val="006E5F4D"/>
    <w:rsid w:val="006E64E9"/>
    <w:rsid w:val="006E7138"/>
    <w:rsid w:val="006E7537"/>
    <w:rsid w:val="006E7578"/>
    <w:rsid w:val="006E768D"/>
    <w:rsid w:val="006E77C4"/>
    <w:rsid w:val="006F067D"/>
    <w:rsid w:val="006F0951"/>
    <w:rsid w:val="006F0B59"/>
    <w:rsid w:val="006F1DFD"/>
    <w:rsid w:val="006F20F6"/>
    <w:rsid w:val="006F21CA"/>
    <w:rsid w:val="006F22F7"/>
    <w:rsid w:val="006F23D4"/>
    <w:rsid w:val="006F291B"/>
    <w:rsid w:val="006F2941"/>
    <w:rsid w:val="006F3673"/>
    <w:rsid w:val="006F37B2"/>
    <w:rsid w:val="006F3EF0"/>
    <w:rsid w:val="006F4146"/>
    <w:rsid w:val="006F4429"/>
    <w:rsid w:val="006F4524"/>
    <w:rsid w:val="006F4835"/>
    <w:rsid w:val="006F49B1"/>
    <w:rsid w:val="006F55B5"/>
    <w:rsid w:val="006F59BC"/>
    <w:rsid w:val="006F5CE6"/>
    <w:rsid w:val="006F64A8"/>
    <w:rsid w:val="006F66E1"/>
    <w:rsid w:val="006F6973"/>
    <w:rsid w:val="006F6C08"/>
    <w:rsid w:val="006F6F75"/>
    <w:rsid w:val="006F727B"/>
    <w:rsid w:val="006F743F"/>
    <w:rsid w:val="006F77BF"/>
    <w:rsid w:val="006F7DC5"/>
    <w:rsid w:val="007001F6"/>
    <w:rsid w:val="007002C4"/>
    <w:rsid w:val="00700CA4"/>
    <w:rsid w:val="00702C10"/>
    <w:rsid w:val="0070369A"/>
    <w:rsid w:val="00703C82"/>
    <w:rsid w:val="00703D65"/>
    <w:rsid w:val="00704164"/>
    <w:rsid w:val="00704538"/>
    <w:rsid w:val="00704968"/>
    <w:rsid w:val="00704E90"/>
    <w:rsid w:val="00705DD4"/>
    <w:rsid w:val="0070602D"/>
    <w:rsid w:val="00706042"/>
    <w:rsid w:val="00706632"/>
    <w:rsid w:val="00706939"/>
    <w:rsid w:val="00706B04"/>
    <w:rsid w:val="00707A58"/>
    <w:rsid w:val="00710AE6"/>
    <w:rsid w:val="00711564"/>
    <w:rsid w:val="00711DCB"/>
    <w:rsid w:val="00712295"/>
    <w:rsid w:val="00712CA8"/>
    <w:rsid w:val="00714CB3"/>
    <w:rsid w:val="00714E1A"/>
    <w:rsid w:val="00715604"/>
    <w:rsid w:val="007162A9"/>
    <w:rsid w:val="00716322"/>
    <w:rsid w:val="0071768C"/>
    <w:rsid w:val="00717FDD"/>
    <w:rsid w:val="0072019D"/>
    <w:rsid w:val="0072182E"/>
    <w:rsid w:val="00721E1B"/>
    <w:rsid w:val="007227ED"/>
    <w:rsid w:val="007229CA"/>
    <w:rsid w:val="00722A38"/>
    <w:rsid w:val="00723550"/>
    <w:rsid w:val="007235EA"/>
    <w:rsid w:val="0072382C"/>
    <w:rsid w:val="00723FEA"/>
    <w:rsid w:val="007246C6"/>
    <w:rsid w:val="00724946"/>
    <w:rsid w:val="00724966"/>
    <w:rsid w:val="00724F2B"/>
    <w:rsid w:val="00724FC0"/>
    <w:rsid w:val="00725F4C"/>
    <w:rsid w:val="00727BE0"/>
    <w:rsid w:val="007302AC"/>
    <w:rsid w:val="00730421"/>
    <w:rsid w:val="007309F8"/>
    <w:rsid w:val="007310CE"/>
    <w:rsid w:val="007311A8"/>
    <w:rsid w:val="007315E6"/>
    <w:rsid w:val="007317F7"/>
    <w:rsid w:val="0073201A"/>
    <w:rsid w:val="007329D2"/>
    <w:rsid w:val="00732A67"/>
    <w:rsid w:val="00732C40"/>
    <w:rsid w:val="00732F80"/>
    <w:rsid w:val="007330D9"/>
    <w:rsid w:val="007337B1"/>
    <w:rsid w:val="00734056"/>
    <w:rsid w:val="007342E4"/>
    <w:rsid w:val="007347E1"/>
    <w:rsid w:val="00734ACE"/>
    <w:rsid w:val="00734E23"/>
    <w:rsid w:val="007350B7"/>
    <w:rsid w:val="0073530B"/>
    <w:rsid w:val="00735855"/>
    <w:rsid w:val="00736033"/>
    <w:rsid w:val="00736567"/>
    <w:rsid w:val="00736F9E"/>
    <w:rsid w:val="00737BF7"/>
    <w:rsid w:val="00740554"/>
    <w:rsid w:val="007412DA"/>
    <w:rsid w:val="00741BF9"/>
    <w:rsid w:val="00741CEA"/>
    <w:rsid w:val="007421E7"/>
    <w:rsid w:val="00742B69"/>
    <w:rsid w:val="007438CA"/>
    <w:rsid w:val="00743EED"/>
    <w:rsid w:val="007441DA"/>
    <w:rsid w:val="00744291"/>
    <w:rsid w:val="0074433A"/>
    <w:rsid w:val="007443D3"/>
    <w:rsid w:val="0074508D"/>
    <w:rsid w:val="007450F9"/>
    <w:rsid w:val="0074527E"/>
    <w:rsid w:val="0074592D"/>
    <w:rsid w:val="00745D26"/>
    <w:rsid w:val="00745E76"/>
    <w:rsid w:val="00745EC9"/>
    <w:rsid w:val="00745F5C"/>
    <w:rsid w:val="0074681E"/>
    <w:rsid w:val="00747261"/>
    <w:rsid w:val="007473C2"/>
    <w:rsid w:val="00747C14"/>
    <w:rsid w:val="00747E85"/>
    <w:rsid w:val="007503FB"/>
    <w:rsid w:val="007506D4"/>
    <w:rsid w:val="007506F0"/>
    <w:rsid w:val="0075079F"/>
    <w:rsid w:val="00750CB3"/>
    <w:rsid w:val="0075136A"/>
    <w:rsid w:val="007513ED"/>
    <w:rsid w:val="0075155B"/>
    <w:rsid w:val="00751E4F"/>
    <w:rsid w:val="00752967"/>
    <w:rsid w:val="00752C3D"/>
    <w:rsid w:val="00753399"/>
    <w:rsid w:val="00754117"/>
    <w:rsid w:val="00754597"/>
    <w:rsid w:val="007546CB"/>
    <w:rsid w:val="00754E54"/>
    <w:rsid w:val="007554F9"/>
    <w:rsid w:val="00755BBA"/>
    <w:rsid w:val="00756574"/>
    <w:rsid w:val="00757781"/>
    <w:rsid w:val="00757C5D"/>
    <w:rsid w:val="00757E61"/>
    <w:rsid w:val="007604BA"/>
    <w:rsid w:val="007607EF"/>
    <w:rsid w:val="00760B2A"/>
    <w:rsid w:val="00761652"/>
    <w:rsid w:val="007621D6"/>
    <w:rsid w:val="00762AAE"/>
    <w:rsid w:val="007636F6"/>
    <w:rsid w:val="007639D9"/>
    <w:rsid w:val="007642B6"/>
    <w:rsid w:val="00764E3A"/>
    <w:rsid w:val="0076502E"/>
    <w:rsid w:val="007659CB"/>
    <w:rsid w:val="007668CF"/>
    <w:rsid w:val="0076694A"/>
    <w:rsid w:val="00767501"/>
    <w:rsid w:val="00767E81"/>
    <w:rsid w:val="00770125"/>
    <w:rsid w:val="007705CB"/>
    <w:rsid w:val="007706C5"/>
    <w:rsid w:val="0077099A"/>
    <w:rsid w:val="00770E46"/>
    <w:rsid w:val="007711F2"/>
    <w:rsid w:val="007712F8"/>
    <w:rsid w:val="00771D76"/>
    <w:rsid w:val="00771FA3"/>
    <w:rsid w:val="0077218D"/>
    <w:rsid w:val="00772505"/>
    <w:rsid w:val="00772630"/>
    <w:rsid w:val="007736CA"/>
    <w:rsid w:val="00774059"/>
    <w:rsid w:val="0077460B"/>
    <w:rsid w:val="007751B1"/>
    <w:rsid w:val="007751E7"/>
    <w:rsid w:val="007759BE"/>
    <w:rsid w:val="00775E15"/>
    <w:rsid w:val="00776881"/>
    <w:rsid w:val="007769F0"/>
    <w:rsid w:val="00776C27"/>
    <w:rsid w:val="00777292"/>
    <w:rsid w:val="00777379"/>
    <w:rsid w:val="00777754"/>
    <w:rsid w:val="007777B7"/>
    <w:rsid w:val="00777EB5"/>
    <w:rsid w:val="0078088A"/>
    <w:rsid w:val="00780A07"/>
    <w:rsid w:val="00780C7F"/>
    <w:rsid w:val="00780ED7"/>
    <w:rsid w:val="007815BA"/>
    <w:rsid w:val="00781927"/>
    <w:rsid w:val="00781947"/>
    <w:rsid w:val="00782CA5"/>
    <w:rsid w:val="007831E7"/>
    <w:rsid w:val="00783253"/>
    <w:rsid w:val="007836E0"/>
    <w:rsid w:val="00783E54"/>
    <w:rsid w:val="007842BD"/>
    <w:rsid w:val="00784C58"/>
    <w:rsid w:val="00784DF4"/>
    <w:rsid w:val="00784DFC"/>
    <w:rsid w:val="00785190"/>
    <w:rsid w:val="007852E8"/>
    <w:rsid w:val="00785944"/>
    <w:rsid w:val="0078667B"/>
    <w:rsid w:val="0078676B"/>
    <w:rsid w:val="00786D1E"/>
    <w:rsid w:val="0078723E"/>
    <w:rsid w:val="00787444"/>
    <w:rsid w:val="00787618"/>
    <w:rsid w:val="0078774F"/>
    <w:rsid w:val="007879C4"/>
    <w:rsid w:val="00787A41"/>
    <w:rsid w:val="00787CC8"/>
    <w:rsid w:val="007903CA"/>
    <w:rsid w:val="00790A3C"/>
    <w:rsid w:val="007915D7"/>
    <w:rsid w:val="007923DF"/>
    <w:rsid w:val="00792DB3"/>
    <w:rsid w:val="00793D41"/>
    <w:rsid w:val="00794030"/>
    <w:rsid w:val="00794F87"/>
    <w:rsid w:val="00795215"/>
    <w:rsid w:val="00795822"/>
    <w:rsid w:val="0079647C"/>
    <w:rsid w:val="00796EA3"/>
    <w:rsid w:val="00797C05"/>
    <w:rsid w:val="007A03F3"/>
    <w:rsid w:val="007A05E2"/>
    <w:rsid w:val="007A0822"/>
    <w:rsid w:val="007A0889"/>
    <w:rsid w:val="007A0AB1"/>
    <w:rsid w:val="007A0AB9"/>
    <w:rsid w:val="007A122C"/>
    <w:rsid w:val="007A13BD"/>
    <w:rsid w:val="007A148D"/>
    <w:rsid w:val="007A1F24"/>
    <w:rsid w:val="007A2587"/>
    <w:rsid w:val="007A278F"/>
    <w:rsid w:val="007A2E46"/>
    <w:rsid w:val="007A360C"/>
    <w:rsid w:val="007A36C9"/>
    <w:rsid w:val="007A3DAA"/>
    <w:rsid w:val="007A409D"/>
    <w:rsid w:val="007A411F"/>
    <w:rsid w:val="007A4271"/>
    <w:rsid w:val="007A4767"/>
    <w:rsid w:val="007A4A16"/>
    <w:rsid w:val="007A4BF1"/>
    <w:rsid w:val="007A55C2"/>
    <w:rsid w:val="007A5651"/>
    <w:rsid w:val="007A59B3"/>
    <w:rsid w:val="007A5A1B"/>
    <w:rsid w:val="007A611B"/>
    <w:rsid w:val="007A6E91"/>
    <w:rsid w:val="007A7294"/>
    <w:rsid w:val="007A7DBC"/>
    <w:rsid w:val="007A7FB1"/>
    <w:rsid w:val="007B076A"/>
    <w:rsid w:val="007B1B5C"/>
    <w:rsid w:val="007B2197"/>
    <w:rsid w:val="007B21DD"/>
    <w:rsid w:val="007B3D5C"/>
    <w:rsid w:val="007B45C5"/>
    <w:rsid w:val="007B54D9"/>
    <w:rsid w:val="007B5889"/>
    <w:rsid w:val="007B5EFF"/>
    <w:rsid w:val="007B6BF8"/>
    <w:rsid w:val="007B6D1E"/>
    <w:rsid w:val="007B6E80"/>
    <w:rsid w:val="007B7651"/>
    <w:rsid w:val="007B792D"/>
    <w:rsid w:val="007B7A45"/>
    <w:rsid w:val="007B7C62"/>
    <w:rsid w:val="007B7DF2"/>
    <w:rsid w:val="007C0528"/>
    <w:rsid w:val="007C185F"/>
    <w:rsid w:val="007C1E6B"/>
    <w:rsid w:val="007C28E8"/>
    <w:rsid w:val="007C3209"/>
    <w:rsid w:val="007C345A"/>
    <w:rsid w:val="007C3D4E"/>
    <w:rsid w:val="007C40D3"/>
    <w:rsid w:val="007C411F"/>
    <w:rsid w:val="007C437A"/>
    <w:rsid w:val="007C5F1D"/>
    <w:rsid w:val="007C604B"/>
    <w:rsid w:val="007C6692"/>
    <w:rsid w:val="007C71B0"/>
    <w:rsid w:val="007C7766"/>
    <w:rsid w:val="007D06D6"/>
    <w:rsid w:val="007D08A9"/>
    <w:rsid w:val="007D11E1"/>
    <w:rsid w:val="007D1CAE"/>
    <w:rsid w:val="007D22E3"/>
    <w:rsid w:val="007D231B"/>
    <w:rsid w:val="007D2482"/>
    <w:rsid w:val="007D2617"/>
    <w:rsid w:val="007D2942"/>
    <w:rsid w:val="007D2E81"/>
    <w:rsid w:val="007D31CC"/>
    <w:rsid w:val="007D3349"/>
    <w:rsid w:val="007D3F97"/>
    <w:rsid w:val="007D4A24"/>
    <w:rsid w:val="007D4BCA"/>
    <w:rsid w:val="007D4F36"/>
    <w:rsid w:val="007D54A9"/>
    <w:rsid w:val="007D54DB"/>
    <w:rsid w:val="007D5CC5"/>
    <w:rsid w:val="007D6752"/>
    <w:rsid w:val="007D6D8D"/>
    <w:rsid w:val="007D71EE"/>
    <w:rsid w:val="007D7A19"/>
    <w:rsid w:val="007D7C52"/>
    <w:rsid w:val="007D7E8F"/>
    <w:rsid w:val="007D7FEE"/>
    <w:rsid w:val="007E017A"/>
    <w:rsid w:val="007E017F"/>
    <w:rsid w:val="007E088D"/>
    <w:rsid w:val="007E0C10"/>
    <w:rsid w:val="007E0F16"/>
    <w:rsid w:val="007E10F1"/>
    <w:rsid w:val="007E13C0"/>
    <w:rsid w:val="007E2A40"/>
    <w:rsid w:val="007E4671"/>
    <w:rsid w:val="007E4808"/>
    <w:rsid w:val="007E4AF9"/>
    <w:rsid w:val="007E4BF2"/>
    <w:rsid w:val="007E501D"/>
    <w:rsid w:val="007E51E3"/>
    <w:rsid w:val="007E5450"/>
    <w:rsid w:val="007E545A"/>
    <w:rsid w:val="007E5C0F"/>
    <w:rsid w:val="007E5E77"/>
    <w:rsid w:val="007E64C9"/>
    <w:rsid w:val="007E6B2B"/>
    <w:rsid w:val="007E6DF6"/>
    <w:rsid w:val="007E793B"/>
    <w:rsid w:val="007E7B36"/>
    <w:rsid w:val="007E7DB6"/>
    <w:rsid w:val="007F00A6"/>
    <w:rsid w:val="007F021D"/>
    <w:rsid w:val="007F04C9"/>
    <w:rsid w:val="007F09CD"/>
    <w:rsid w:val="007F0DD2"/>
    <w:rsid w:val="007F14FE"/>
    <w:rsid w:val="007F1CE7"/>
    <w:rsid w:val="007F1DEB"/>
    <w:rsid w:val="007F2578"/>
    <w:rsid w:val="007F2DB4"/>
    <w:rsid w:val="007F30E1"/>
    <w:rsid w:val="007F321D"/>
    <w:rsid w:val="007F3714"/>
    <w:rsid w:val="007F3F5E"/>
    <w:rsid w:val="007F448B"/>
    <w:rsid w:val="007F4837"/>
    <w:rsid w:val="007F4EA1"/>
    <w:rsid w:val="007F5896"/>
    <w:rsid w:val="007F597C"/>
    <w:rsid w:val="007F5A8E"/>
    <w:rsid w:val="007F6975"/>
    <w:rsid w:val="007F76C5"/>
    <w:rsid w:val="007F7988"/>
    <w:rsid w:val="00800260"/>
    <w:rsid w:val="008002A6"/>
    <w:rsid w:val="00801294"/>
    <w:rsid w:val="008015A7"/>
    <w:rsid w:val="008024A3"/>
    <w:rsid w:val="00802773"/>
    <w:rsid w:val="008027FD"/>
    <w:rsid w:val="00802AED"/>
    <w:rsid w:val="0080315E"/>
    <w:rsid w:val="00803339"/>
    <w:rsid w:val="0080343E"/>
    <w:rsid w:val="00803934"/>
    <w:rsid w:val="00804090"/>
    <w:rsid w:val="008044F7"/>
    <w:rsid w:val="008049BC"/>
    <w:rsid w:val="0080593D"/>
    <w:rsid w:val="008059D6"/>
    <w:rsid w:val="00806E26"/>
    <w:rsid w:val="00807763"/>
    <w:rsid w:val="0081054C"/>
    <w:rsid w:val="00810A34"/>
    <w:rsid w:val="00810CDF"/>
    <w:rsid w:val="00810FF5"/>
    <w:rsid w:val="008114E9"/>
    <w:rsid w:val="008115FA"/>
    <w:rsid w:val="00812023"/>
    <w:rsid w:val="00812399"/>
    <w:rsid w:val="0081274D"/>
    <w:rsid w:val="00812F9E"/>
    <w:rsid w:val="0081326F"/>
    <w:rsid w:val="008134EE"/>
    <w:rsid w:val="0081370A"/>
    <w:rsid w:val="00813854"/>
    <w:rsid w:val="0081391C"/>
    <w:rsid w:val="008144FC"/>
    <w:rsid w:val="00814A23"/>
    <w:rsid w:val="00814AFB"/>
    <w:rsid w:val="008153E2"/>
    <w:rsid w:val="00815F7F"/>
    <w:rsid w:val="00816092"/>
    <w:rsid w:val="008164AE"/>
    <w:rsid w:val="00816B31"/>
    <w:rsid w:val="00816D61"/>
    <w:rsid w:val="008177AA"/>
    <w:rsid w:val="00817A74"/>
    <w:rsid w:val="0082157D"/>
    <w:rsid w:val="008216D4"/>
    <w:rsid w:val="00821F4A"/>
    <w:rsid w:val="0082211B"/>
    <w:rsid w:val="00822200"/>
    <w:rsid w:val="00822A0B"/>
    <w:rsid w:val="00822D94"/>
    <w:rsid w:val="00822E97"/>
    <w:rsid w:val="008230AE"/>
    <w:rsid w:val="008232E5"/>
    <w:rsid w:val="008235C8"/>
    <w:rsid w:val="00823696"/>
    <w:rsid w:val="00823BDE"/>
    <w:rsid w:val="00824B05"/>
    <w:rsid w:val="00825EFF"/>
    <w:rsid w:val="0082611F"/>
    <w:rsid w:val="00826B8D"/>
    <w:rsid w:val="008273BC"/>
    <w:rsid w:val="00827EB1"/>
    <w:rsid w:val="00827F84"/>
    <w:rsid w:val="0083086B"/>
    <w:rsid w:val="00830CAB"/>
    <w:rsid w:val="00830E7F"/>
    <w:rsid w:val="00831406"/>
    <w:rsid w:val="008316B8"/>
    <w:rsid w:val="0083172A"/>
    <w:rsid w:val="00831F3B"/>
    <w:rsid w:val="0083289C"/>
    <w:rsid w:val="0083373B"/>
    <w:rsid w:val="0083411B"/>
    <w:rsid w:val="00835204"/>
    <w:rsid w:val="0083583B"/>
    <w:rsid w:val="00836EAE"/>
    <w:rsid w:val="00837265"/>
    <w:rsid w:val="00837563"/>
    <w:rsid w:val="008400D4"/>
    <w:rsid w:val="008402A0"/>
    <w:rsid w:val="008412A8"/>
    <w:rsid w:val="008424FF"/>
    <w:rsid w:val="00843AB6"/>
    <w:rsid w:val="008457DC"/>
    <w:rsid w:val="00845D95"/>
    <w:rsid w:val="00845DA7"/>
    <w:rsid w:val="008460F1"/>
    <w:rsid w:val="00847320"/>
    <w:rsid w:val="008475E6"/>
    <w:rsid w:val="00847A89"/>
    <w:rsid w:val="00847DF4"/>
    <w:rsid w:val="00847FAF"/>
    <w:rsid w:val="0085018C"/>
    <w:rsid w:val="0085057F"/>
    <w:rsid w:val="00850A70"/>
    <w:rsid w:val="00850BA4"/>
    <w:rsid w:val="008517B9"/>
    <w:rsid w:val="0085183E"/>
    <w:rsid w:val="00851B98"/>
    <w:rsid w:val="00851ECD"/>
    <w:rsid w:val="00852A59"/>
    <w:rsid w:val="00852BE6"/>
    <w:rsid w:val="00852CC3"/>
    <w:rsid w:val="00853013"/>
    <w:rsid w:val="00853428"/>
    <w:rsid w:val="00853625"/>
    <w:rsid w:val="00853D7E"/>
    <w:rsid w:val="00853F32"/>
    <w:rsid w:val="0085435F"/>
    <w:rsid w:val="00854608"/>
    <w:rsid w:val="00854C43"/>
    <w:rsid w:val="008564C2"/>
    <w:rsid w:val="00856D8C"/>
    <w:rsid w:val="00857B66"/>
    <w:rsid w:val="0086010E"/>
    <w:rsid w:val="0086077B"/>
    <w:rsid w:val="0086095B"/>
    <w:rsid w:val="00860B47"/>
    <w:rsid w:val="00860D22"/>
    <w:rsid w:val="008615B8"/>
    <w:rsid w:val="0086196D"/>
    <w:rsid w:val="00861D5E"/>
    <w:rsid w:val="00861F81"/>
    <w:rsid w:val="00862226"/>
    <w:rsid w:val="00864EBE"/>
    <w:rsid w:val="00867475"/>
    <w:rsid w:val="0086777C"/>
    <w:rsid w:val="00870122"/>
    <w:rsid w:val="00870C73"/>
    <w:rsid w:val="00871D36"/>
    <w:rsid w:val="00872035"/>
    <w:rsid w:val="00872BE9"/>
    <w:rsid w:val="00872D7B"/>
    <w:rsid w:val="008737CC"/>
    <w:rsid w:val="0087476B"/>
    <w:rsid w:val="00874DC2"/>
    <w:rsid w:val="00874FF7"/>
    <w:rsid w:val="008758EB"/>
    <w:rsid w:val="00875A58"/>
    <w:rsid w:val="00875AAD"/>
    <w:rsid w:val="00875ADA"/>
    <w:rsid w:val="00875B27"/>
    <w:rsid w:val="00875C3B"/>
    <w:rsid w:val="00875CF9"/>
    <w:rsid w:val="008767DC"/>
    <w:rsid w:val="00876BA1"/>
    <w:rsid w:val="00876F88"/>
    <w:rsid w:val="00877DE1"/>
    <w:rsid w:val="0088000F"/>
    <w:rsid w:val="0088048F"/>
    <w:rsid w:val="0088081C"/>
    <w:rsid w:val="00880E0E"/>
    <w:rsid w:val="00880F0D"/>
    <w:rsid w:val="00881325"/>
    <w:rsid w:val="008817D3"/>
    <w:rsid w:val="00881AF6"/>
    <w:rsid w:val="00881B98"/>
    <w:rsid w:val="0088207C"/>
    <w:rsid w:val="00882276"/>
    <w:rsid w:val="00882453"/>
    <w:rsid w:val="0088379A"/>
    <w:rsid w:val="00883A5D"/>
    <w:rsid w:val="00884793"/>
    <w:rsid w:val="008853FB"/>
    <w:rsid w:val="0088562F"/>
    <w:rsid w:val="00886128"/>
    <w:rsid w:val="00886CE2"/>
    <w:rsid w:val="00887686"/>
    <w:rsid w:val="0088786C"/>
    <w:rsid w:val="008914A3"/>
    <w:rsid w:val="00891AA8"/>
    <w:rsid w:val="00893E1C"/>
    <w:rsid w:val="008942F0"/>
    <w:rsid w:val="00894C69"/>
    <w:rsid w:val="00894F78"/>
    <w:rsid w:val="00894FD1"/>
    <w:rsid w:val="008953E9"/>
    <w:rsid w:val="00895871"/>
    <w:rsid w:val="00896E3F"/>
    <w:rsid w:val="00896F76"/>
    <w:rsid w:val="008979DB"/>
    <w:rsid w:val="00897A14"/>
    <w:rsid w:val="008A1F12"/>
    <w:rsid w:val="008A2239"/>
    <w:rsid w:val="008A28C5"/>
    <w:rsid w:val="008A2A9E"/>
    <w:rsid w:val="008A3D43"/>
    <w:rsid w:val="008A456B"/>
    <w:rsid w:val="008A4856"/>
    <w:rsid w:val="008A4DF5"/>
    <w:rsid w:val="008A5310"/>
    <w:rsid w:val="008A5857"/>
    <w:rsid w:val="008A591A"/>
    <w:rsid w:val="008A5967"/>
    <w:rsid w:val="008A6331"/>
    <w:rsid w:val="008A67CB"/>
    <w:rsid w:val="008A687D"/>
    <w:rsid w:val="008A6C56"/>
    <w:rsid w:val="008A6DF7"/>
    <w:rsid w:val="008A743D"/>
    <w:rsid w:val="008B03EF"/>
    <w:rsid w:val="008B0B4A"/>
    <w:rsid w:val="008B0DDA"/>
    <w:rsid w:val="008B0F05"/>
    <w:rsid w:val="008B13D2"/>
    <w:rsid w:val="008B16A5"/>
    <w:rsid w:val="008B1A80"/>
    <w:rsid w:val="008B1B20"/>
    <w:rsid w:val="008B2AF5"/>
    <w:rsid w:val="008B2C1C"/>
    <w:rsid w:val="008B30C7"/>
    <w:rsid w:val="008B3321"/>
    <w:rsid w:val="008B4A9D"/>
    <w:rsid w:val="008B54CE"/>
    <w:rsid w:val="008B55AF"/>
    <w:rsid w:val="008B560B"/>
    <w:rsid w:val="008B5972"/>
    <w:rsid w:val="008B5EEB"/>
    <w:rsid w:val="008B64F7"/>
    <w:rsid w:val="008B6606"/>
    <w:rsid w:val="008B6857"/>
    <w:rsid w:val="008B6A78"/>
    <w:rsid w:val="008B70A9"/>
    <w:rsid w:val="008B71B5"/>
    <w:rsid w:val="008B7501"/>
    <w:rsid w:val="008B7632"/>
    <w:rsid w:val="008B7A81"/>
    <w:rsid w:val="008B7C0E"/>
    <w:rsid w:val="008C0DA2"/>
    <w:rsid w:val="008C11D4"/>
    <w:rsid w:val="008C1738"/>
    <w:rsid w:val="008C1806"/>
    <w:rsid w:val="008C1809"/>
    <w:rsid w:val="008C26D1"/>
    <w:rsid w:val="008C2C1B"/>
    <w:rsid w:val="008C2EE6"/>
    <w:rsid w:val="008C30AD"/>
    <w:rsid w:val="008C3634"/>
    <w:rsid w:val="008C376B"/>
    <w:rsid w:val="008C3AEF"/>
    <w:rsid w:val="008C4D7F"/>
    <w:rsid w:val="008C5172"/>
    <w:rsid w:val="008C5647"/>
    <w:rsid w:val="008C648C"/>
    <w:rsid w:val="008C6DFD"/>
    <w:rsid w:val="008C7E70"/>
    <w:rsid w:val="008C7E9C"/>
    <w:rsid w:val="008D0179"/>
    <w:rsid w:val="008D02D2"/>
    <w:rsid w:val="008D052C"/>
    <w:rsid w:val="008D07ED"/>
    <w:rsid w:val="008D0AA1"/>
    <w:rsid w:val="008D0E5A"/>
    <w:rsid w:val="008D157F"/>
    <w:rsid w:val="008D188F"/>
    <w:rsid w:val="008D1EA1"/>
    <w:rsid w:val="008D2FD2"/>
    <w:rsid w:val="008D337D"/>
    <w:rsid w:val="008D4B32"/>
    <w:rsid w:val="008D4EE7"/>
    <w:rsid w:val="008D50B1"/>
    <w:rsid w:val="008D5A01"/>
    <w:rsid w:val="008D5B45"/>
    <w:rsid w:val="008D6C06"/>
    <w:rsid w:val="008D7082"/>
    <w:rsid w:val="008E0541"/>
    <w:rsid w:val="008E05EC"/>
    <w:rsid w:val="008E0AD2"/>
    <w:rsid w:val="008E0E63"/>
    <w:rsid w:val="008E0EBD"/>
    <w:rsid w:val="008E1178"/>
    <w:rsid w:val="008E1326"/>
    <w:rsid w:val="008E16F8"/>
    <w:rsid w:val="008E23BE"/>
    <w:rsid w:val="008E2628"/>
    <w:rsid w:val="008E3396"/>
    <w:rsid w:val="008E33ED"/>
    <w:rsid w:val="008E352C"/>
    <w:rsid w:val="008E36EF"/>
    <w:rsid w:val="008E4682"/>
    <w:rsid w:val="008E4737"/>
    <w:rsid w:val="008E53E3"/>
    <w:rsid w:val="008E5537"/>
    <w:rsid w:val="008E5CBE"/>
    <w:rsid w:val="008E61A4"/>
    <w:rsid w:val="008E6693"/>
    <w:rsid w:val="008E700C"/>
    <w:rsid w:val="008E768B"/>
    <w:rsid w:val="008E792E"/>
    <w:rsid w:val="008E7F3A"/>
    <w:rsid w:val="008F0447"/>
    <w:rsid w:val="008F0CAC"/>
    <w:rsid w:val="008F14E0"/>
    <w:rsid w:val="008F17E1"/>
    <w:rsid w:val="008F2DF5"/>
    <w:rsid w:val="008F2ED9"/>
    <w:rsid w:val="008F30CB"/>
    <w:rsid w:val="008F3370"/>
    <w:rsid w:val="008F33B2"/>
    <w:rsid w:val="008F4530"/>
    <w:rsid w:val="008F45C6"/>
    <w:rsid w:val="008F4A56"/>
    <w:rsid w:val="008F4D02"/>
    <w:rsid w:val="008F4E6C"/>
    <w:rsid w:val="008F4EC7"/>
    <w:rsid w:val="008F4EE8"/>
    <w:rsid w:val="008F52D5"/>
    <w:rsid w:val="008F5622"/>
    <w:rsid w:val="008F5750"/>
    <w:rsid w:val="008F57A4"/>
    <w:rsid w:val="008F692E"/>
    <w:rsid w:val="008F6CFE"/>
    <w:rsid w:val="008F75CC"/>
    <w:rsid w:val="008F7D25"/>
    <w:rsid w:val="00900E52"/>
    <w:rsid w:val="0090175C"/>
    <w:rsid w:val="0090180A"/>
    <w:rsid w:val="00901F9E"/>
    <w:rsid w:val="0090279A"/>
    <w:rsid w:val="009028D8"/>
    <w:rsid w:val="00902B93"/>
    <w:rsid w:val="00902BCB"/>
    <w:rsid w:val="00902E3F"/>
    <w:rsid w:val="00902F09"/>
    <w:rsid w:val="00903874"/>
    <w:rsid w:val="0090448E"/>
    <w:rsid w:val="009045AD"/>
    <w:rsid w:val="00904816"/>
    <w:rsid w:val="009048EF"/>
    <w:rsid w:val="009049A5"/>
    <w:rsid w:val="009064E0"/>
    <w:rsid w:val="009065A9"/>
    <w:rsid w:val="009065C3"/>
    <w:rsid w:val="00906886"/>
    <w:rsid w:val="00906945"/>
    <w:rsid w:val="00910573"/>
    <w:rsid w:val="00910932"/>
    <w:rsid w:val="00910B3A"/>
    <w:rsid w:val="00910C96"/>
    <w:rsid w:val="00910EB8"/>
    <w:rsid w:val="009112B0"/>
    <w:rsid w:val="0091150F"/>
    <w:rsid w:val="00911542"/>
    <w:rsid w:val="0091254B"/>
    <w:rsid w:val="00912F0B"/>
    <w:rsid w:val="00912F54"/>
    <w:rsid w:val="009133DD"/>
    <w:rsid w:val="009144E5"/>
    <w:rsid w:val="009155C5"/>
    <w:rsid w:val="009157F9"/>
    <w:rsid w:val="00915A32"/>
    <w:rsid w:val="00915A6F"/>
    <w:rsid w:val="00916E12"/>
    <w:rsid w:val="00916FD6"/>
    <w:rsid w:val="00917783"/>
    <w:rsid w:val="009179ED"/>
    <w:rsid w:val="00917EAB"/>
    <w:rsid w:val="00920391"/>
    <w:rsid w:val="009215F5"/>
    <w:rsid w:val="00922071"/>
    <w:rsid w:val="009220E4"/>
    <w:rsid w:val="00922129"/>
    <w:rsid w:val="009230BD"/>
    <w:rsid w:val="009230F2"/>
    <w:rsid w:val="00923F11"/>
    <w:rsid w:val="0092411A"/>
    <w:rsid w:val="00925169"/>
    <w:rsid w:val="0092533E"/>
    <w:rsid w:val="009267B2"/>
    <w:rsid w:val="0092694B"/>
    <w:rsid w:val="009276C6"/>
    <w:rsid w:val="00927DAB"/>
    <w:rsid w:val="00927EC7"/>
    <w:rsid w:val="00930280"/>
    <w:rsid w:val="0093043B"/>
    <w:rsid w:val="00931691"/>
    <w:rsid w:val="00932D7A"/>
    <w:rsid w:val="0093313C"/>
    <w:rsid w:val="00933198"/>
    <w:rsid w:val="00933B7F"/>
    <w:rsid w:val="00933FD4"/>
    <w:rsid w:val="009353E3"/>
    <w:rsid w:val="00935FB3"/>
    <w:rsid w:val="009361AA"/>
    <w:rsid w:val="009369EC"/>
    <w:rsid w:val="009371DF"/>
    <w:rsid w:val="009371E5"/>
    <w:rsid w:val="009378AB"/>
    <w:rsid w:val="00937B19"/>
    <w:rsid w:val="009404A8"/>
    <w:rsid w:val="0094084F"/>
    <w:rsid w:val="00940869"/>
    <w:rsid w:val="00940BDD"/>
    <w:rsid w:val="00940E1F"/>
    <w:rsid w:val="009413EB"/>
    <w:rsid w:val="00942148"/>
    <w:rsid w:val="009429A8"/>
    <w:rsid w:val="00943047"/>
    <w:rsid w:val="0094377B"/>
    <w:rsid w:val="00943783"/>
    <w:rsid w:val="009437A0"/>
    <w:rsid w:val="009438B3"/>
    <w:rsid w:val="009446A1"/>
    <w:rsid w:val="00944FE9"/>
    <w:rsid w:val="009453E4"/>
    <w:rsid w:val="00945AD7"/>
    <w:rsid w:val="00945C00"/>
    <w:rsid w:val="00946EFB"/>
    <w:rsid w:val="0094754A"/>
    <w:rsid w:val="009477F8"/>
    <w:rsid w:val="00947A21"/>
    <w:rsid w:val="00950EFF"/>
    <w:rsid w:val="009510D1"/>
    <w:rsid w:val="009519AC"/>
    <w:rsid w:val="009523E5"/>
    <w:rsid w:val="0095278D"/>
    <w:rsid w:val="009535C9"/>
    <w:rsid w:val="009535EB"/>
    <w:rsid w:val="0095418B"/>
    <w:rsid w:val="00954537"/>
    <w:rsid w:val="0095508B"/>
    <w:rsid w:val="00956362"/>
    <w:rsid w:val="009564A7"/>
    <w:rsid w:val="00956704"/>
    <w:rsid w:val="00957278"/>
    <w:rsid w:val="00957444"/>
    <w:rsid w:val="00957755"/>
    <w:rsid w:val="00957E01"/>
    <w:rsid w:val="00960F11"/>
    <w:rsid w:val="00961094"/>
    <w:rsid w:val="00962415"/>
    <w:rsid w:val="009625A3"/>
    <w:rsid w:val="009627A7"/>
    <w:rsid w:val="0096373F"/>
    <w:rsid w:val="009643B6"/>
    <w:rsid w:val="009646D9"/>
    <w:rsid w:val="00964AEB"/>
    <w:rsid w:val="00964CAC"/>
    <w:rsid w:val="0096501B"/>
    <w:rsid w:val="00965748"/>
    <w:rsid w:val="00966258"/>
    <w:rsid w:val="00970AB9"/>
    <w:rsid w:val="0097102B"/>
    <w:rsid w:val="00971956"/>
    <w:rsid w:val="0097220A"/>
    <w:rsid w:val="009730F9"/>
    <w:rsid w:val="00973A84"/>
    <w:rsid w:val="00974425"/>
    <w:rsid w:val="0097443C"/>
    <w:rsid w:val="0097486E"/>
    <w:rsid w:val="009748D7"/>
    <w:rsid w:val="00974F3C"/>
    <w:rsid w:val="009754D1"/>
    <w:rsid w:val="009755C4"/>
    <w:rsid w:val="0097600C"/>
    <w:rsid w:val="00976A6D"/>
    <w:rsid w:val="0097790D"/>
    <w:rsid w:val="00980290"/>
    <w:rsid w:val="0098140E"/>
    <w:rsid w:val="00982185"/>
    <w:rsid w:val="0098280C"/>
    <w:rsid w:val="00983DCA"/>
    <w:rsid w:val="00983DD4"/>
    <w:rsid w:val="00983E94"/>
    <w:rsid w:val="00984256"/>
    <w:rsid w:val="009847F6"/>
    <w:rsid w:val="00984D25"/>
    <w:rsid w:val="00985374"/>
    <w:rsid w:val="00985A2A"/>
    <w:rsid w:val="009874FE"/>
    <w:rsid w:val="009903F4"/>
    <w:rsid w:val="009912E8"/>
    <w:rsid w:val="00991628"/>
    <w:rsid w:val="00991CF6"/>
    <w:rsid w:val="00992A97"/>
    <w:rsid w:val="00992BB5"/>
    <w:rsid w:val="00992D7D"/>
    <w:rsid w:val="00992EA4"/>
    <w:rsid w:val="009933ED"/>
    <w:rsid w:val="00993B9D"/>
    <w:rsid w:val="00993CB9"/>
    <w:rsid w:val="00994300"/>
    <w:rsid w:val="00994738"/>
    <w:rsid w:val="00994748"/>
    <w:rsid w:val="00994802"/>
    <w:rsid w:val="00994B31"/>
    <w:rsid w:val="009954F8"/>
    <w:rsid w:val="009955E9"/>
    <w:rsid w:val="009956AE"/>
    <w:rsid w:val="00995BE4"/>
    <w:rsid w:val="00995C97"/>
    <w:rsid w:val="0099628E"/>
    <w:rsid w:val="00996674"/>
    <w:rsid w:val="00996941"/>
    <w:rsid w:val="00996E7A"/>
    <w:rsid w:val="009970C3"/>
    <w:rsid w:val="00997BB9"/>
    <w:rsid w:val="00997C07"/>
    <w:rsid w:val="009A0E12"/>
    <w:rsid w:val="009A0E30"/>
    <w:rsid w:val="009A13A3"/>
    <w:rsid w:val="009A1654"/>
    <w:rsid w:val="009A1A4F"/>
    <w:rsid w:val="009A1B26"/>
    <w:rsid w:val="009A309F"/>
    <w:rsid w:val="009A3A0B"/>
    <w:rsid w:val="009A3A19"/>
    <w:rsid w:val="009A40BD"/>
    <w:rsid w:val="009A51A3"/>
    <w:rsid w:val="009A57AC"/>
    <w:rsid w:val="009A5857"/>
    <w:rsid w:val="009A5EA5"/>
    <w:rsid w:val="009A63CE"/>
    <w:rsid w:val="009A6A4C"/>
    <w:rsid w:val="009A72DC"/>
    <w:rsid w:val="009A784B"/>
    <w:rsid w:val="009A79F4"/>
    <w:rsid w:val="009B0249"/>
    <w:rsid w:val="009B0CA8"/>
    <w:rsid w:val="009B15EF"/>
    <w:rsid w:val="009B2653"/>
    <w:rsid w:val="009B2E99"/>
    <w:rsid w:val="009B2EF7"/>
    <w:rsid w:val="009B32D9"/>
    <w:rsid w:val="009B4DDF"/>
    <w:rsid w:val="009B53B4"/>
    <w:rsid w:val="009B59FA"/>
    <w:rsid w:val="009B62E9"/>
    <w:rsid w:val="009B6D51"/>
    <w:rsid w:val="009B7292"/>
    <w:rsid w:val="009C0DEA"/>
    <w:rsid w:val="009C14BC"/>
    <w:rsid w:val="009C1AF6"/>
    <w:rsid w:val="009C2076"/>
    <w:rsid w:val="009C2276"/>
    <w:rsid w:val="009C233C"/>
    <w:rsid w:val="009C2367"/>
    <w:rsid w:val="009C2682"/>
    <w:rsid w:val="009C2903"/>
    <w:rsid w:val="009C2E05"/>
    <w:rsid w:val="009C4675"/>
    <w:rsid w:val="009C472A"/>
    <w:rsid w:val="009C4BA1"/>
    <w:rsid w:val="009C4D82"/>
    <w:rsid w:val="009C5441"/>
    <w:rsid w:val="009C55B9"/>
    <w:rsid w:val="009C56B2"/>
    <w:rsid w:val="009C5F92"/>
    <w:rsid w:val="009C6552"/>
    <w:rsid w:val="009C6CF0"/>
    <w:rsid w:val="009D00C7"/>
    <w:rsid w:val="009D118B"/>
    <w:rsid w:val="009D194B"/>
    <w:rsid w:val="009D1AE0"/>
    <w:rsid w:val="009D1C63"/>
    <w:rsid w:val="009D1D4A"/>
    <w:rsid w:val="009D1D6D"/>
    <w:rsid w:val="009D200F"/>
    <w:rsid w:val="009D2427"/>
    <w:rsid w:val="009D3243"/>
    <w:rsid w:val="009D328E"/>
    <w:rsid w:val="009D4C2D"/>
    <w:rsid w:val="009D4D6A"/>
    <w:rsid w:val="009D5161"/>
    <w:rsid w:val="009D5CC3"/>
    <w:rsid w:val="009D5F6F"/>
    <w:rsid w:val="009D64FB"/>
    <w:rsid w:val="009D6B0C"/>
    <w:rsid w:val="009D6C94"/>
    <w:rsid w:val="009D7276"/>
    <w:rsid w:val="009D757C"/>
    <w:rsid w:val="009D76DA"/>
    <w:rsid w:val="009D781D"/>
    <w:rsid w:val="009D7BBD"/>
    <w:rsid w:val="009E019F"/>
    <w:rsid w:val="009E0952"/>
    <w:rsid w:val="009E09B1"/>
    <w:rsid w:val="009E194F"/>
    <w:rsid w:val="009E218E"/>
    <w:rsid w:val="009E22CB"/>
    <w:rsid w:val="009E2477"/>
    <w:rsid w:val="009E2D8C"/>
    <w:rsid w:val="009E4113"/>
    <w:rsid w:val="009E414B"/>
    <w:rsid w:val="009E4202"/>
    <w:rsid w:val="009E4373"/>
    <w:rsid w:val="009E472D"/>
    <w:rsid w:val="009E4ED7"/>
    <w:rsid w:val="009E571E"/>
    <w:rsid w:val="009E5B36"/>
    <w:rsid w:val="009E6E4A"/>
    <w:rsid w:val="009E71DB"/>
    <w:rsid w:val="009E7C93"/>
    <w:rsid w:val="009E7CD6"/>
    <w:rsid w:val="009F03A4"/>
    <w:rsid w:val="009F06B9"/>
    <w:rsid w:val="009F0706"/>
    <w:rsid w:val="009F0C34"/>
    <w:rsid w:val="009F1492"/>
    <w:rsid w:val="009F1522"/>
    <w:rsid w:val="009F157F"/>
    <w:rsid w:val="009F2222"/>
    <w:rsid w:val="009F244D"/>
    <w:rsid w:val="009F265D"/>
    <w:rsid w:val="009F2A30"/>
    <w:rsid w:val="009F2A3F"/>
    <w:rsid w:val="009F2CDE"/>
    <w:rsid w:val="009F2EBB"/>
    <w:rsid w:val="009F30E1"/>
    <w:rsid w:val="009F33DB"/>
    <w:rsid w:val="009F3E24"/>
    <w:rsid w:val="009F4B8C"/>
    <w:rsid w:val="009F4C9B"/>
    <w:rsid w:val="009F54B5"/>
    <w:rsid w:val="009F58C7"/>
    <w:rsid w:val="009F6AC8"/>
    <w:rsid w:val="009F72A6"/>
    <w:rsid w:val="009F794B"/>
    <w:rsid w:val="009F7C2C"/>
    <w:rsid w:val="00A001E1"/>
    <w:rsid w:val="00A00A5F"/>
    <w:rsid w:val="00A00ECA"/>
    <w:rsid w:val="00A014E1"/>
    <w:rsid w:val="00A01D6F"/>
    <w:rsid w:val="00A02EF4"/>
    <w:rsid w:val="00A03261"/>
    <w:rsid w:val="00A03448"/>
    <w:rsid w:val="00A037CE"/>
    <w:rsid w:val="00A038B8"/>
    <w:rsid w:val="00A038C4"/>
    <w:rsid w:val="00A03DEB"/>
    <w:rsid w:val="00A05143"/>
    <w:rsid w:val="00A06DBC"/>
    <w:rsid w:val="00A104F7"/>
    <w:rsid w:val="00A10639"/>
    <w:rsid w:val="00A10A94"/>
    <w:rsid w:val="00A10D1A"/>
    <w:rsid w:val="00A11278"/>
    <w:rsid w:val="00A11527"/>
    <w:rsid w:val="00A117CA"/>
    <w:rsid w:val="00A12692"/>
    <w:rsid w:val="00A12E5C"/>
    <w:rsid w:val="00A1331A"/>
    <w:rsid w:val="00A133DA"/>
    <w:rsid w:val="00A13C90"/>
    <w:rsid w:val="00A13F37"/>
    <w:rsid w:val="00A14D61"/>
    <w:rsid w:val="00A15671"/>
    <w:rsid w:val="00A157E5"/>
    <w:rsid w:val="00A15890"/>
    <w:rsid w:val="00A15BD6"/>
    <w:rsid w:val="00A15E49"/>
    <w:rsid w:val="00A15EC3"/>
    <w:rsid w:val="00A16CBB"/>
    <w:rsid w:val="00A16FB0"/>
    <w:rsid w:val="00A1700A"/>
    <w:rsid w:val="00A170D1"/>
    <w:rsid w:val="00A170EC"/>
    <w:rsid w:val="00A176A1"/>
    <w:rsid w:val="00A20497"/>
    <w:rsid w:val="00A205DD"/>
    <w:rsid w:val="00A2092B"/>
    <w:rsid w:val="00A20C13"/>
    <w:rsid w:val="00A20F66"/>
    <w:rsid w:val="00A21149"/>
    <w:rsid w:val="00A21386"/>
    <w:rsid w:val="00A2191B"/>
    <w:rsid w:val="00A2217B"/>
    <w:rsid w:val="00A22F2A"/>
    <w:rsid w:val="00A23785"/>
    <w:rsid w:val="00A247C3"/>
    <w:rsid w:val="00A267F1"/>
    <w:rsid w:val="00A277C1"/>
    <w:rsid w:val="00A27BDB"/>
    <w:rsid w:val="00A27E08"/>
    <w:rsid w:val="00A30654"/>
    <w:rsid w:val="00A30ED5"/>
    <w:rsid w:val="00A31048"/>
    <w:rsid w:val="00A31111"/>
    <w:rsid w:val="00A31636"/>
    <w:rsid w:val="00A31D9E"/>
    <w:rsid w:val="00A32089"/>
    <w:rsid w:val="00A3263F"/>
    <w:rsid w:val="00A3364E"/>
    <w:rsid w:val="00A33A93"/>
    <w:rsid w:val="00A33F88"/>
    <w:rsid w:val="00A3413C"/>
    <w:rsid w:val="00A34960"/>
    <w:rsid w:val="00A351D6"/>
    <w:rsid w:val="00A3523A"/>
    <w:rsid w:val="00A354EC"/>
    <w:rsid w:val="00A35F1B"/>
    <w:rsid w:val="00A36020"/>
    <w:rsid w:val="00A36662"/>
    <w:rsid w:val="00A36709"/>
    <w:rsid w:val="00A36845"/>
    <w:rsid w:val="00A36993"/>
    <w:rsid w:val="00A36B79"/>
    <w:rsid w:val="00A3765C"/>
    <w:rsid w:val="00A379E1"/>
    <w:rsid w:val="00A4038F"/>
    <w:rsid w:val="00A406F6"/>
    <w:rsid w:val="00A41121"/>
    <w:rsid w:val="00A411FF"/>
    <w:rsid w:val="00A41362"/>
    <w:rsid w:val="00A4140A"/>
    <w:rsid w:val="00A41A77"/>
    <w:rsid w:val="00A41B2E"/>
    <w:rsid w:val="00A4209B"/>
    <w:rsid w:val="00A42C3C"/>
    <w:rsid w:val="00A44BF3"/>
    <w:rsid w:val="00A44CFF"/>
    <w:rsid w:val="00A44DF7"/>
    <w:rsid w:val="00A45651"/>
    <w:rsid w:val="00A460AA"/>
    <w:rsid w:val="00A466F8"/>
    <w:rsid w:val="00A46A69"/>
    <w:rsid w:val="00A472C3"/>
    <w:rsid w:val="00A4758D"/>
    <w:rsid w:val="00A47899"/>
    <w:rsid w:val="00A50A86"/>
    <w:rsid w:val="00A50E40"/>
    <w:rsid w:val="00A51189"/>
    <w:rsid w:val="00A5131F"/>
    <w:rsid w:val="00A51773"/>
    <w:rsid w:val="00A522CA"/>
    <w:rsid w:val="00A527CF"/>
    <w:rsid w:val="00A52BC2"/>
    <w:rsid w:val="00A52D44"/>
    <w:rsid w:val="00A533A2"/>
    <w:rsid w:val="00A543BA"/>
    <w:rsid w:val="00A544B7"/>
    <w:rsid w:val="00A54E1A"/>
    <w:rsid w:val="00A55103"/>
    <w:rsid w:val="00A554CC"/>
    <w:rsid w:val="00A55DAD"/>
    <w:rsid w:val="00A56219"/>
    <w:rsid w:val="00A565EB"/>
    <w:rsid w:val="00A56E26"/>
    <w:rsid w:val="00A57220"/>
    <w:rsid w:val="00A57CA6"/>
    <w:rsid w:val="00A57D8B"/>
    <w:rsid w:val="00A57DCF"/>
    <w:rsid w:val="00A57EDF"/>
    <w:rsid w:val="00A60640"/>
    <w:rsid w:val="00A6098D"/>
    <w:rsid w:val="00A60FB3"/>
    <w:rsid w:val="00A61111"/>
    <w:rsid w:val="00A62220"/>
    <w:rsid w:val="00A622B0"/>
    <w:rsid w:val="00A626CA"/>
    <w:rsid w:val="00A62836"/>
    <w:rsid w:val="00A63896"/>
    <w:rsid w:val="00A64158"/>
    <w:rsid w:val="00A642A2"/>
    <w:rsid w:val="00A64331"/>
    <w:rsid w:val="00A64460"/>
    <w:rsid w:val="00A649BF"/>
    <w:rsid w:val="00A64A08"/>
    <w:rsid w:val="00A64A83"/>
    <w:rsid w:val="00A64DE6"/>
    <w:rsid w:val="00A658B3"/>
    <w:rsid w:val="00A66129"/>
    <w:rsid w:val="00A66679"/>
    <w:rsid w:val="00A66C8C"/>
    <w:rsid w:val="00A66E8E"/>
    <w:rsid w:val="00A66FCA"/>
    <w:rsid w:val="00A70975"/>
    <w:rsid w:val="00A711CE"/>
    <w:rsid w:val="00A7290C"/>
    <w:rsid w:val="00A72F99"/>
    <w:rsid w:val="00A730CC"/>
    <w:rsid w:val="00A73B74"/>
    <w:rsid w:val="00A742D6"/>
    <w:rsid w:val="00A742DE"/>
    <w:rsid w:val="00A7435F"/>
    <w:rsid w:val="00A74375"/>
    <w:rsid w:val="00A74450"/>
    <w:rsid w:val="00A75A55"/>
    <w:rsid w:val="00A7638F"/>
    <w:rsid w:val="00A763E3"/>
    <w:rsid w:val="00A76AEA"/>
    <w:rsid w:val="00A777AA"/>
    <w:rsid w:val="00A77E37"/>
    <w:rsid w:val="00A77E90"/>
    <w:rsid w:val="00A77F3E"/>
    <w:rsid w:val="00A77F98"/>
    <w:rsid w:val="00A80934"/>
    <w:rsid w:val="00A81113"/>
    <w:rsid w:val="00A81596"/>
    <w:rsid w:val="00A81622"/>
    <w:rsid w:val="00A81629"/>
    <w:rsid w:val="00A81CD3"/>
    <w:rsid w:val="00A81FB6"/>
    <w:rsid w:val="00A82B06"/>
    <w:rsid w:val="00A83583"/>
    <w:rsid w:val="00A8358E"/>
    <w:rsid w:val="00A83FAE"/>
    <w:rsid w:val="00A84382"/>
    <w:rsid w:val="00A8496F"/>
    <w:rsid w:val="00A85109"/>
    <w:rsid w:val="00A85BD7"/>
    <w:rsid w:val="00A869EF"/>
    <w:rsid w:val="00A869FC"/>
    <w:rsid w:val="00A86B01"/>
    <w:rsid w:val="00A8749D"/>
    <w:rsid w:val="00A87E75"/>
    <w:rsid w:val="00A908A4"/>
    <w:rsid w:val="00A90915"/>
    <w:rsid w:val="00A90E6A"/>
    <w:rsid w:val="00A91DAB"/>
    <w:rsid w:val="00A92315"/>
    <w:rsid w:val="00A92AF3"/>
    <w:rsid w:val="00A92BC1"/>
    <w:rsid w:val="00A930B8"/>
    <w:rsid w:val="00A93201"/>
    <w:rsid w:val="00A933E8"/>
    <w:rsid w:val="00A93803"/>
    <w:rsid w:val="00A94050"/>
    <w:rsid w:val="00A941ED"/>
    <w:rsid w:val="00A9450B"/>
    <w:rsid w:val="00A9477D"/>
    <w:rsid w:val="00A94C3B"/>
    <w:rsid w:val="00A95575"/>
    <w:rsid w:val="00A95675"/>
    <w:rsid w:val="00A95819"/>
    <w:rsid w:val="00A95BA5"/>
    <w:rsid w:val="00A95CF3"/>
    <w:rsid w:val="00A95EFA"/>
    <w:rsid w:val="00A95FF5"/>
    <w:rsid w:val="00A9690C"/>
    <w:rsid w:val="00A9799E"/>
    <w:rsid w:val="00A97EBF"/>
    <w:rsid w:val="00AA0410"/>
    <w:rsid w:val="00AA08B0"/>
    <w:rsid w:val="00AA10C3"/>
    <w:rsid w:val="00AA10E9"/>
    <w:rsid w:val="00AA1506"/>
    <w:rsid w:val="00AA2991"/>
    <w:rsid w:val="00AA347E"/>
    <w:rsid w:val="00AA403D"/>
    <w:rsid w:val="00AA43D8"/>
    <w:rsid w:val="00AA6437"/>
    <w:rsid w:val="00AA68FB"/>
    <w:rsid w:val="00AB029C"/>
    <w:rsid w:val="00AB050F"/>
    <w:rsid w:val="00AB06BD"/>
    <w:rsid w:val="00AB0AC9"/>
    <w:rsid w:val="00AB0BAB"/>
    <w:rsid w:val="00AB0C6C"/>
    <w:rsid w:val="00AB1ACE"/>
    <w:rsid w:val="00AB1E9D"/>
    <w:rsid w:val="00AB22FF"/>
    <w:rsid w:val="00AB2B50"/>
    <w:rsid w:val="00AB2C94"/>
    <w:rsid w:val="00AB3814"/>
    <w:rsid w:val="00AB390A"/>
    <w:rsid w:val="00AB3B21"/>
    <w:rsid w:val="00AB3D19"/>
    <w:rsid w:val="00AB3EF9"/>
    <w:rsid w:val="00AB41EC"/>
    <w:rsid w:val="00AB42E1"/>
    <w:rsid w:val="00AB488B"/>
    <w:rsid w:val="00AB4BD5"/>
    <w:rsid w:val="00AB4FFA"/>
    <w:rsid w:val="00AB6185"/>
    <w:rsid w:val="00AB6593"/>
    <w:rsid w:val="00AB6E6E"/>
    <w:rsid w:val="00AB6F3E"/>
    <w:rsid w:val="00AB72A4"/>
    <w:rsid w:val="00AB73E6"/>
    <w:rsid w:val="00AB7EB7"/>
    <w:rsid w:val="00AC0032"/>
    <w:rsid w:val="00AC008B"/>
    <w:rsid w:val="00AC0702"/>
    <w:rsid w:val="00AC204E"/>
    <w:rsid w:val="00AC2169"/>
    <w:rsid w:val="00AC2AD2"/>
    <w:rsid w:val="00AC2C55"/>
    <w:rsid w:val="00AC3508"/>
    <w:rsid w:val="00AC3A3F"/>
    <w:rsid w:val="00AC3AEC"/>
    <w:rsid w:val="00AC3E7B"/>
    <w:rsid w:val="00AC471C"/>
    <w:rsid w:val="00AC4D89"/>
    <w:rsid w:val="00AC5069"/>
    <w:rsid w:val="00AC51B2"/>
    <w:rsid w:val="00AC5CAA"/>
    <w:rsid w:val="00AC5D0D"/>
    <w:rsid w:val="00AC61FD"/>
    <w:rsid w:val="00AC6268"/>
    <w:rsid w:val="00AC6628"/>
    <w:rsid w:val="00AC680E"/>
    <w:rsid w:val="00AC6C07"/>
    <w:rsid w:val="00AC7881"/>
    <w:rsid w:val="00AC7C4A"/>
    <w:rsid w:val="00AD000B"/>
    <w:rsid w:val="00AD0A7D"/>
    <w:rsid w:val="00AD14E5"/>
    <w:rsid w:val="00AD161A"/>
    <w:rsid w:val="00AD1CBF"/>
    <w:rsid w:val="00AD1CCD"/>
    <w:rsid w:val="00AD1DBF"/>
    <w:rsid w:val="00AD2EF9"/>
    <w:rsid w:val="00AD338C"/>
    <w:rsid w:val="00AD35B4"/>
    <w:rsid w:val="00AD3624"/>
    <w:rsid w:val="00AD4314"/>
    <w:rsid w:val="00AD4AB5"/>
    <w:rsid w:val="00AD4DD3"/>
    <w:rsid w:val="00AD4DD5"/>
    <w:rsid w:val="00AD5539"/>
    <w:rsid w:val="00AD57B4"/>
    <w:rsid w:val="00AD59A2"/>
    <w:rsid w:val="00AD5BAE"/>
    <w:rsid w:val="00AD6A4A"/>
    <w:rsid w:val="00AD6C3E"/>
    <w:rsid w:val="00AD6E07"/>
    <w:rsid w:val="00AE04A6"/>
    <w:rsid w:val="00AE0973"/>
    <w:rsid w:val="00AE12D0"/>
    <w:rsid w:val="00AE179C"/>
    <w:rsid w:val="00AE1DE4"/>
    <w:rsid w:val="00AE37FB"/>
    <w:rsid w:val="00AE3FDF"/>
    <w:rsid w:val="00AE442C"/>
    <w:rsid w:val="00AE4631"/>
    <w:rsid w:val="00AE47C9"/>
    <w:rsid w:val="00AE5135"/>
    <w:rsid w:val="00AE55BA"/>
    <w:rsid w:val="00AE5770"/>
    <w:rsid w:val="00AE5B9E"/>
    <w:rsid w:val="00AE629D"/>
    <w:rsid w:val="00AE7053"/>
    <w:rsid w:val="00AE70EB"/>
    <w:rsid w:val="00AE7A1F"/>
    <w:rsid w:val="00AE7CD2"/>
    <w:rsid w:val="00AF0434"/>
    <w:rsid w:val="00AF0441"/>
    <w:rsid w:val="00AF0A21"/>
    <w:rsid w:val="00AF147A"/>
    <w:rsid w:val="00AF15D7"/>
    <w:rsid w:val="00AF1739"/>
    <w:rsid w:val="00AF1E47"/>
    <w:rsid w:val="00AF46B8"/>
    <w:rsid w:val="00AF5025"/>
    <w:rsid w:val="00AF5391"/>
    <w:rsid w:val="00AF5FEC"/>
    <w:rsid w:val="00AF6395"/>
    <w:rsid w:val="00AF6CFC"/>
    <w:rsid w:val="00AF6DE9"/>
    <w:rsid w:val="00AF77BE"/>
    <w:rsid w:val="00AF7BA5"/>
    <w:rsid w:val="00AF7F0B"/>
    <w:rsid w:val="00B003D7"/>
    <w:rsid w:val="00B004FD"/>
    <w:rsid w:val="00B008B0"/>
    <w:rsid w:val="00B00AD8"/>
    <w:rsid w:val="00B00B06"/>
    <w:rsid w:val="00B00FF8"/>
    <w:rsid w:val="00B012DD"/>
    <w:rsid w:val="00B01401"/>
    <w:rsid w:val="00B01612"/>
    <w:rsid w:val="00B02939"/>
    <w:rsid w:val="00B02C2C"/>
    <w:rsid w:val="00B034DD"/>
    <w:rsid w:val="00B0393C"/>
    <w:rsid w:val="00B04EDC"/>
    <w:rsid w:val="00B05216"/>
    <w:rsid w:val="00B05323"/>
    <w:rsid w:val="00B0578C"/>
    <w:rsid w:val="00B05ADA"/>
    <w:rsid w:val="00B05C02"/>
    <w:rsid w:val="00B062B0"/>
    <w:rsid w:val="00B064A5"/>
    <w:rsid w:val="00B06B1C"/>
    <w:rsid w:val="00B06D39"/>
    <w:rsid w:val="00B100E1"/>
    <w:rsid w:val="00B102BA"/>
    <w:rsid w:val="00B10432"/>
    <w:rsid w:val="00B10AD3"/>
    <w:rsid w:val="00B10DA5"/>
    <w:rsid w:val="00B114BB"/>
    <w:rsid w:val="00B11946"/>
    <w:rsid w:val="00B11A13"/>
    <w:rsid w:val="00B11ABC"/>
    <w:rsid w:val="00B11CFD"/>
    <w:rsid w:val="00B11FFE"/>
    <w:rsid w:val="00B12560"/>
    <w:rsid w:val="00B12BC0"/>
    <w:rsid w:val="00B13D74"/>
    <w:rsid w:val="00B13E9B"/>
    <w:rsid w:val="00B14011"/>
    <w:rsid w:val="00B14624"/>
    <w:rsid w:val="00B14A87"/>
    <w:rsid w:val="00B14AEE"/>
    <w:rsid w:val="00B14C81"/>
    <w:rsid w:val="00B152C4"/>
    <w:rsid w:val="00B158F7"/>
    <w:rsid w:val="00B17A69"/>
    <w:rsid w:val="00B17CE2"/>
    <w:rsid w:val="00B20809"/>
    <w:rsid w:val="00B2084E"/>
    <w:rsid w:val="00B20D37"/>
    <w:rsid w:val="00B23325"/>
    <w:rsid w:val="00B23B39"/>
    <w:rsid w:val="00B23E64"/>
    <w:rsid w:val="00B242FA"/>
    <w:rsid w:val="00B24947"/>
    <w:rsid w:val="00B24977"/>
    <w:rsid w:val="00B2510A"/>
    <w:rsid w:val="00B251E7"/>
    <w:rsid w:val="00B2559A"/>
    <w:rsid w:val="00B25D83"/>
    <w:rsid w:val="00B2641C"/>
    <w:rsid w:val="00B26992"/>
    <w:rsid w:val="00B2715D"/>
    <w:rsid w:val="00B27ED3"/>
    <w:rsid w:val="00B305B6"/>
    <w:rsid w:val="00B30AFA"/>
    <w:rsid w:val="00B30D0C"/>
    <w:rsid w:val="00B31E05"/>
    <w:rsid w:val="00B31F63"/>
    <w:rsid w:val="00B3220B"/>
    <w:rsid w:val="00B325B5"/>
    <w:rsid w:val="00B32C7D"/>
    <w:rsid w:val="00B32F93"/>
    <w:rsid w:val="00B3343E"/>
    <w:rsid w:val="00B3380C"/>
    <w:rsid w:val="00B33820"/>
    <w:rsid w:val="00B33A94"/>
    <w:rsid w:val="00B33BFA"/>
    <w:rsid w:val="00B340E1"/>
    <w:rsid w:val="00B349AF"/>
    <w:rsid w:val="00B34D1D"/>
    <w:rsid w:val="00B34D45"/>
    <w:rsid w:val="00B35047"/>
    <w:rsid w:val="00B3505F"/>
    <w:rsid w:val="00B3592C"/>
    <w:rsid w:val="00B35DFD"/>
    <w:rsid w:val="00B36A6A"/>
    <w:rsid w:val="00B36C9A"/>
    <w:rsid w:val="00B37294"/>
    <w:rsid w:val="00B37842"/>
    <w:rsid w:val="00B404AA"/>
    <w:rsid w:val="00B40E2C"/>
    <w:rsid w:val="00B415F0"/>
    <w:rsid w:val="00B41D6E"/>
    <w:rsid w:val="00B423A4"/>
    <w:rsid w:val="00B425BC"/>
    <w:rsid w:val="00B4270B"/>
    <w:rsid w:val="00B42EEF"/>
    <w:rsid w:val="00B42F78"/>
    <w:rsid w:val="00B43AD5"/>
    <w:rsid w:val="00B43DA2"/>
    <w:rsid w:val="00B44268"/>
    <w:rsid w:val="00B44359"/>
    <w:rsid w:val="00B447AA"/>
    <w:rsid w:val="00B44BB9"/>
    <w:rsid w:val="00B45369"/>
    <w:rsid w:val="00B453A4"/>
    <w:rsid w:val="00B45E31"/>
    <w:rsid w:val="00B460F4"/>
    <w:rsid w:val="00B46A68"/>
    <w:rsid w:val="00B470AF"/>
    <w:rsid w:val="00B477FC"/>
    <w:rsid w:val="00B47878"/>
    <w:rsid w:val="00B479C3"/>
    <w:rsid w:val="00B47A92"/>
    <w:rsid w:val="00B47E7B"/>
    <w:rsid w:val="00B47EFB"/>
    <w:rsid w:val="00B501DE"/>
    <w:rsid w:val="00B502A8"/>
    <w:rsid w:val="00B50725"/>
    <w:rsid w:val="00B510A0"/>
    <w:rsid w:val="00B51D38"/>
    <w:rsid w:val="00B51FE0"/>
    <w:rsid w:val="00B52785"/>
    <w:rsid w:val="00B52AC5"/>
    <w:rsid w:val="00B52E50"/>
    <w:rsid w:val="00B52F1D"/>
    <w:rsid w:val="00B53CB0"/>
    <w:rsid w:val="00B54DE2"/>
    <w:rsid w:val="00B55098"/>
    <w:rsid w:val="00B5544C"/>
    <w:rsid w:val="00B556CC"/>
    <w:rsid w:val="00B55FCC"/>
    <w:rsid w:val="00B56009"/>
    <w:rsid w:val="00B56663"/>
    <w:rsid w:val="00B5680F"/>
    <w:rsid w:val="00B56D7B"/>
    <w:rsid w:val="00B570B9"/>
    <w:rsid w:val="00B57A8B"/>
    <w:rsid w:val="00B6022A"/>
    <w:rsid w:val="00B60664"/>
    <w:rsid w:val="00B60807"/>
    <w:rsid w:val="00B60FA3"/>
    <w:rsid w:val="00B615BC"/>
    <w:rsid w:val="00B61FC8"/>
    <w:rsid w:val="00B641D1"/>
    <w:rsid w:val="00B64A3D"/>
    <w:rsid w:val="00B64E88"/>
    <w:rsid w:val="00B6547A"/>
    <w:rsid w:val="00B65924"/>
    <w:rsid w:val="00B65A65"/>
    <w:rsid w:val="00B65ADD"/>
    <w:rsid w:val="00B65FCE"/>
    <w:rsid w:val="00B662D4"/>
    <w:rsid w:val="00B664E4"/>
    <w:rsid w:val="00B66839"/>
    <w:rsid w:val="00B671F4"/>
    <w:rsid w:val="00B673CC"/>
    <w:rsid w:val="00B67566"/>
    <w:rsid w:val="00B675BC"/>
    <w:rsid w:val="00B67AA2"/>
    <w:rsid w:val="00B70B96"/>
    <w:rsid w:val="00B70DAE"/>
    <w:rsid w:val="00B70E02"/>
    <w:rsid w:val="00B70E81"/>
    <w:rsid w:val="00B71524"/>
    <w:rsid w:val="00B716AD"/>
    <w:rsid w:val="00B71AC1"/>
    <w:rsid w:val="00B71B64"/>
    <w:rsid w:val="00B71E8A"/>
    <w:rsid w:val="00B729BE"/>
    <w:rsid w:val="00B73360"/>
    <w:rsid w:val="00B737F4"/>
    <w:rsid w:val="00B73FB3"/>
    <w:rsid w:val="00B747A4"/>
    <w:rsid w:val="00B747D2"/>
    <w:rsid w:val="00B74CBA"/>
    <w:rsid w:val="00B74E6D"/>
    <w:rsid w:val="00B750F0"/>
    <w:rsid w:val="00B752DE"/>
    <w:rsid w:val="00B75F5C"/>
    <w:rsid w:val="00B7799B"/>
    <w:rsid w:val="00B77DB9"/>
    <w:rsid w:val="00B80861"/>
    <w:rsid w:val="00B80953"/>
    <w:rsid w:val="00B80AF4"/>
    <w:rsid w:val="00B81A44"/>
    <w:rsid w:val="00B81B9B"/>
    <w:rsid w:val="00B82126"/>
    <w:rsid w:val="00B83F3F"/>
    <w:rsid w:val="00B843DE"/>
    <w:rsid w:val="00B8477D"/>
    <w:rsid w:val="00B847BE"/>
    <w:rsid w:val="00B84A62"/>
    <w:rsid w:val="00B84CF2"/>
    <w:rsid w:val="00B84E1E"/>
    <w:rsid w:val="00B85502"/>
    <w:rsid w:val="00B86067"/>
    <w:rsid w:val="00B86742"/>
    <w:rsid w:val="00B86914"/>
    <w:rsid w:val="00B86AFA"/>
    <w:rsid w:val="00B874DE"/>
    <w:rsid w:val="00B87A0B"/>
    <w:rsid w:val="00B90802"/>
    <w:rsid w:val="00B90A73"/>
    <w:rsid w:val="00B90DA4"/>
    <w:rsid w:val="00B9161D"/>
    <w:rsid w:val="00B91D27"/>
    <w:rsid w:val="00B92C29"/>
    <w:rsid w:val="00B935F3"/>
    <w:rsid w:val="00B93B47"/>
    <w:rsid w:val="00B93BAC"/>
    <w:rsid w:val="00B93C09"/>
    <w:rsid w:val="00B94822"/>
    <w:rsid w:val="00B94DB3"/>
    <w:rsid w:val="00B95F87"/>
    <w:rsid w:val="00B96489"/>
    <w:rsid w:val="00B96609"/>
    <w:rsid w:val="00B97169"/>
    <w:rsid w:val="00B9719E"/>
    <w:rsid w:val="00B97F84"/>
    <w:rsid w:val="00BA0207"/>
    <w:rsid w:val="00BA03C8"/>
    <w:rsid w:val="00BA1039"/>
    <w:rsid w:val="00BA130A"/>
    <w:rsid w:val="00BA18C7"/>
    <w:rsid w:val="00BA1A6E"/>
    <w:rsid w:val="00BA3479"/>
    <w:rsid w:val="00BA3659"/>
    <w:rsid w:val="00BA3E58"/>
    <w:rsid w:val="00BA4E5F"/>
    <w:rsid w:val="00BA4ECC"/>
    <w:rsid w:val="00BA5487"/>
    <w:rsid w:val="00BA584C"/>
    <w:rsid w:val="00BA6062"/>
    <w:rsid w:val="00BA6A6D"/>
    <w:rsid w:val="00BA7092"/>
    <w:rsid w:val="00BA70C8"/>
    <w:rsid w:val="00BA7572"/>
    <w:rsid w:val="00BA7591"/>
    <w:rsid w:val="00BA75A6"/>
    <w:rsid w:val="00BA76EA"/>
    <w:rsid w:val="00BA78F1"/>
    <w:rsid w:val="00BA7A42"/>
    <w:rsid w:val="00BB1A45"/>
    <w:rsid w:val="00BB25AD"/>
    <w:rsid w:val="00BB2923"/>
    <w:rsid w:val="00BB3CD2"/>
    <w:rsid w:val="00BB3DBF"/>
    <w:rsid w:val="00BB422B"/>
    <w:rsid w:val="00BB4255"/>
    <w:rsid w:val="00BB4856"/>
    <w:rsid w:val="00BB50E8"/>
    <w:rsid w:val="00BB5148"/>
    <w:rsid w:val="00BB56D2"/>
    <w:rsid w:val="00BB5C92"/>
    <w:rsid w:val="00BB62A8"/>
    <w:rsid w:val="00BB64FB"/>
    <w:rsid w:val="00BB6BA6"/>
    <w:rsid w:val="00BB71F0"/>
    <w:rsid w:val="00BB71F3"/>
    <w:rsid w:val="00BB7E21"/>
    <w:rsid w:val="00BC0189"/>
    <w:rsid w:val="00BC067F"/>
    <w:rsid w:val="00BC0988"/>
    <w:rsid w:val="00BC1470"/>
    <w:rsid w:val="00BC16AD"/>
    <w:rsid w:val="00BC16B9"/>
    <w:rsid w:val="00BC2FBF"/>
    <w:rsid w:val="00BC3279"/>
    <w:rsid w:val="00BC3625"/>
    <w:rsid w:val="00BC3626"/>
    <w:rsid w:val="00BC46A6"/>
    <w:rsid w:val="00BC471F"/>
    <w:rsid w:val="00BC5E32"/>
    <w:rsid w:val="00BC5E96"/>
    <w:rsid w:val="00BC5EC1"/>
    <w:rsid w:val="00BC5F91"/>
    <w:rsid w:val="00BC6479"/>
    <w:rsid w:val="00BC67C7"/>
    <w:rsid w:val="00BC6BFA"/>
    <w:rsid w:val="00BC7753"/>
    <w:rsid w:val="00BC797C"/>
    <w:rsid w:val="00BC7AF1"/>
    <w:rsid w:val="00BC7E62"/>
    <w:rsid w:val="00BD0F0D"/>
    <w:rsid w:val="00BD11AD"/>
    <w:rsid w:val="00BD174E"/>
    <w:rsid w:val="00BD191A"/>
    <w:rsid w:val="00BD1AD2"/>
    <w:rsid w:val="00BD2555"/>
    <w:rsid w:val="00BD26CC"/>
    <w:rsid w:val="00BD2908"/>
    <w:rsid w:val="00BD2925"/>
    <w:rsid w:val="00BD312E"/>
    <w:rsid w:val="00BD315B"/>
    <w:rsid w:val="00BD321B"/>
    <w:rsid w:val="00BD3BC9"/>
    <w:rsid w:val="00BD3BF5"/>
    <w:rsid w:val="00BD3D9A"/>
    <w:rsid w:val="00BD428F"/>
    <w:rsid w:val="00BD4809"/>
    <w:rsid w:val="00BD4E1C"/>
    <w:rsid w:val="00BD5136"/>
    <w:rsid w:val="00BD5BEE"/>
    <w:rsid w:val="00BD5EDE"/>
    <w:rsid w:val="00BD66E6"/>
    <w:rsid w:val="00BD681C"/>
    <w:rsid w:val="00BD6AC1"/>
    <w:rsid w:val="00BD714C"/>
    <w:rsid w:val="00BD7790"/>
    <w:rsid w:val="00BE10E1"/>
    <w:rsid w:val="00BE13B4"/>
    <w:rsid w:val="00BE143A"/>
    <w:rsid w:val="00BE3116"/>
    <w:rsid w:val="00BE3173"/>
    <w:rsid w:val="00BE3432"/>
    <w:rsid w:val="00BE3444"/>
    <w:rsid w:val="00BE3778"/>
    <w:rsid w:val="00BE3CC6"/>
    <w:rsid w:val="00BE474E"/>
    <w:rsid w:val="00BE4F5B"/>
    <w:rsid w:val="00BE5399"/>
    <w:rsid w:val="00BE552F"/>
    <w:rsid w:val="00BE5F2E"/>
    <w:rsid w:val="00BE60A6"/>
    <w:rsid w:val="00BE63FE"/>
    <w:rsid w:val="00BE6E22"/>
    <w:rsid w:val="00BE776F"/>
    <w:rsid w:val="00BE7927"/>
    <w:rsid w:val="00BF06D1"/>
    <w:rsid w:val="00BF0AA8"/>
    <w:rsid w:val="00BF12C7"/>
    <w:rsid w:val="00BF152A"/>
    <w:rsid w:val="00BF1593"/>
    <w:rsid w:val="00BF18DB"/>
    <w:rsid w:val="00BF21F8"/>
    <w:rsid w:val="00BF3BF2"/>
    <w:rsid w:val="00BF40A7"/>
    <w:rsid w:val="00BF4455"/>
    <w:rsid w:val="00BF489A"/>
    <w:rsid w:val="00BF632D"/>
    <w:rsid w:val="00BF7485"/>
    <w:rsid w:val="00BF7E62"/>
    <w:rsid w:val="00BF7F11"/>
    <w:rsid w:val="00C000DF"/>
    <w:rsid w:val="00C0035F"/>
    <w:rsid w:val="00C0072D"/>
    <w:rsid w:val="00C00C42"/>
    <w:rsid w:val="00C01203"/>
    <w:rsid w:val="00C01E2D"/>
    <w:rsid w:val="00C0211F"/>
    <w:rsid w:val="00C025A4"/>
    <w:rsid w:val="00C0327E"/>
    <w:rsid w:val="00C0339B"/>
    <w:rsid w:val="00C03C01"/>
    <w:rsid w:val="00C042D4"/>
    <w:rsid w:val="00C053E8"/>
    <w:rsid w:val="00C058E4"/>
    <w:rsid w:val="00C05F24"/>
    <w:rsid w:val="00C06188"/>
    <w:rsid w:val="00C06274"/>
    <w:rsid w:val="00C06F53"/>
    <w:rsid w:val="00C0791E"/>
    <w:rsid w:val="00C07A38"/>
    <w:rsid w:val="00C1015D"/>
    <w:rsid w:val="00C11339"/>
    <w:rsid w:val="00C12318"/>
    <w:rsid w:val="00C128F5"/>
    <w:rsid w:val="00C12E45"/>
    <w:rsid w:val="00C1394A"/>
    <w:rsid w:val="00C1422B"/>
    <w:rsid w:val="00C14545"/>
    <w:rsid w:val="00C14BF1"/>
    <w:rsid w:val="00C1500D"/>
    <w:rsid w:val="00C150DE"/>
    <w:rsid w:val="00C15CDF"/>
    <w:rsid w:val="00C16B4B"/>
    <w:rsid w:val="00C16D1F"/>
    <w:rsid w:val="00C17C37"/>
    <w:rsid w:val="00C20624"/>
    <w:rsid w:val="00C21239"/>
    <w:rsid w:val="00C21620"/>
    <w:rsid w:val="00C21727"/>
    <w:rsid w:val="00C2175F"/>
    <w:rsid w:val="00C22692"/>
    <w:rsid w:val="00C22963"/>
    <w:rsid w:val="00C2355A"/>
    <w:rsid w:val="00C23BCA"/>
    <w:rsid w:val="00C23CFC"/>
    <w:rsid w:val="00C24B43"/>
    <w:rsid w:val="00C25D28"/>
    <w:rsid w:val="00C26596"/>
    <w:rsid w:val="00C267A2"/>
    <w:rsid w:val="00C26FFF"/>
    <w:rsid w:val="00C27709"/>
    <w:rsid w:val="00C300FA"/>
    <w:rsid w:val="00C30F70"/>
    <w:rsid w:val="00C31451"/>
    <w:rsid w:val="00C3265E"/>
    <w:rsid w:val="00C331B5"/>
    <w:rsid w:val="00C331B8"/>
    <w:rsid w:val="00C342D1"/>
    <w:rsid w:val="00C34304"/>
    <w:rsid w:val="00C347DA"/>
    <w:rsid w:val="00C34F6D"/>
    <w:rsid w:val="00C350BB"/>
    <w:rsid w:val="00C3514A"/>
    <w:rsid w:val="00C35819"/>
    <w:rsid w:val="00C35D22"/>
    <w:rsid w:val="00C3644B"/>
    <w:rsid w:val="00C37300"/>
    <w:rsid w:val="00C37893"/>
    <w:rsid w:val="00C4048A"/>
    <w:rsid w:val="00C4051A"/>
    <w:rsid w:val="00C40766"/>
    <w:rsid w:val="00C4096C"/>
    <w:rsid w:val="00C40AF9"/>
    <w:rsid w:val="00C4161E"/>
    <w:rsid w:val="00C41F28"/>
    <w:rsid w:val="00C42416"/>
    <w:rsid w:val="00C4264B"/>
    <w:rsid w:val="00C427CC"/>
    <w:rsid w:val="00C42CFA"/>
    <w:rsid w:val="00C42D94"/>
    <w:rsid w:val="00C435A0"/>
    <w:rsid w:val="00C439B9"/>
    <w:rsid w:val="00C43B0E"/>
    <w:rsid w:val="00C43CF9"/>
    <w:rsid w:val="00C44400"/>
    <w:rsid w:val="00C4452A"/>
    <w:rsid w:val="00C44657"/>
    <w:rsid w:val="00C44AE4"/>
    <w:rsid w:val="00C44D7F"/>
    <w:rsid w:val="00C44F38"/>
    <w:rsid w:val="00C457AC"/>
    <w:rsid w:val="00C46299"/>
    <w:rsid w:val="00C46DC2"/>
    <w:rsid w:val="00C475E5"/>
    <w:rsid w:val="00C47935"/>
    <w:rsid w:val="00C47DC6"/>
    <w:rsid w:val="00C47E70"/>
    <w:rsid w:val="00C50049"/>
    <w:rsid w:val="00C502BD"/>
    <w:rsid w:val="00C506FE"/>
    <w:rsid w:val="00C5090E"/>
    <w:rsid w:val="00C52316"/>
    <w:rsid w:val="00C52B59"/>
    <w:rsid w:val="00C5330B"/>
    <w:rsid w:val="00C533E4"/>
    <w:rsid w:val="00C539F5"/>
    <w:rsid w:val="00C53BF7"/>
    <w:rsid w:val="00C53E49"/>
    <w:rsid w:val="00C54EB7"/>
    <w:rsid w:val="00C55079"/>
    <w:rsid w:val="00C55554"/>
    <w:rsid w:val="00C5595B"/>
    <w:rsid w:val="00C56135"/>
    <w:rsid w:val="00C56250"/>
    <w:rsid w:val="00C569E0"/>
    <w:rsid w:val="00C57646"/>
    <w:rsid w:val="00C579EC"/>
    <w:rsid w:val="00C60433"/>
    <w:rsid w:val="00C608F6"/>
    <w:rsid w:val="00C619CC"/>
    <w:rsid w:val="00C627F1"/>
    <w:rsid w:val="00C62A85"/>
    <w:rsid w:val="00C62BB7"/>
    <w:rsid w:val="00C63C4A"/>
    <w:rsid w:val="00C63E0D"/>
    <w:rsid w:val="00C63F2D"/>
    <w:rsid w:val="00C640FC"/>
    <w:rsid w:val="00C642E6"/>
    <w:rsid w:val="00C644AE"/>
    <w:rsid w:val="00C64A67"/>
    <w:rsid w:val="00C652BA"/>
    <w:rsid w:val="00C65910"/>
    <w:rsid w:val="00C65A46"/>
    <w:rsid w:val="00C65E50"/>
    <w:rsid w:val="00C65F8D"/>
    <w:rsid w:val="00C66040"/>
    <w:rsid w:val="00C66273"/>
    <w:rsid w:val="00C6631C"/>
    <w:rsid w:val="00C6637E"/>
    <w:rsid w:val="00C66BF3"/>
    <w:rsid w:val="00C70F5F"/>
    <w:rsid w:val="00C72033"/>
    <w:rsid w:val="00C723C3"/>
    <w:rsid w:val="00C725D1"/>
    <w:rsid w:val="00C72DA4"/>
    <w:rsid w:val="00C742B1"/>
    <w:rsid w:val="00C7475F"/>
    <w:rsid w:val="00C74EF8"/>
    <w:rsid w:val="00C74FE0"/>
    <w:rsid w:val="00C75305"/>
    <w:rsid w:val="00C76068"/>
    <w:rsid w:val="00C76317"/>
    <w:rsid w:val="00C7653D"/>
    <w:rsid w:val="00C766A3"/>
    <w:rsid w:val="00C76DD6"/>
    <w:rsid w:val="00C76F36"/>
    <w:rsid w:val="00C7717C"/>
    <w:rsid w:val="00C7730E"/>
    <w:rsid w:val="00C77E35"/>
    <w:rsid w:val="00C77EFF"/>
    <w:rsid w:val="00C77FCC"/>
    <w:rsid w:val="00C807D4"/>
    <w:rsid w:val="00C813CC"/>
    <w:rsid w:val="00C81A52"/>
    <w:rsid w:val="00C82118"/>
    <w:rsid w:val="00C82452"/>
    <w:rsid w:val="00C82E36"/>
    <w:rsid w:val="00C82F26"/>
    <w:rsid w:val="00C83328"/>
    <w:rsid w:val="00C83732"/>
    <w:rsid w:val="00C837BB"/>
    <w:rsid w:val="00C83D55"/>
    <w:rsid w:val="00C84F1C"/>
    <w:rsid w:val="00C85983"/>
    <w:rsid w:val="00C85988"/>
    <w:rsid w:val="00C85C5D"/>
    <w:rsid w:val="00C8625B"/>
    <w:rsid w:val="00C86AC7"/>
    <w:rsid w:val="00C87036"/>
    <w:rsid w:val="00C87112"/>
    <w:rsid w:val="00C87141"/>
    <w:rsid w:val="00C874A4"/>
    <w:rsid w:val="00C875DE"/>
    <w:rsid w:val="00C87BAA"/>
    <w:rsid w:val="00C90353"/>
    <w:rsid w:val="00C9041C"/>
    <w:rsid w:val="00C90646"/>
    <w:rsid w:val="00C90BB8"/>
    <w:rsid w:val="00C90CEC"/>
    <w:rsid w:val="00C916BE"/>
    <w:rsid w:val="00C918DE"/>
    <w:rsid w:val="00C921FE"/>
    <w:rsid w:val="00C92F92"/>
    <w:rsid w:val="00C93167"/>
    <w:rsid w:val="00C932D7"/>
    <w:rsid w:val="00C93640"/>
    <w:rsid w:val="00C940B4"/>
    <w:rsid w:val="00C94128"/>
    <w:rsid w:val="00C942F6"/>
    <w:rsid w:val="00C94986"/>
    <w:rsid w:val="00C949F8"/>
    <w:rsid w:val="00C95244"/>
    <w:rsid w:val="00C959B1"/>
    <w:rsid w:val="00C95E0A"/>
    <w:rsid w:val="00C968A6"/>
    <w:rsid w:val="00C968D0"/>
    <w:rsid w:val="00C96C2B"/>
    <w:rsid w:val="00C96FD9"/>
    <w:rsid w:val="00C97337"/>
    <w:rsid w:val="00C973D4"/>
    <w:rsid w:val="00C97570"/>
    <w:rsid w:val="00C976BC"/>
    <w:rsid w:val="00CA046A"/>
    <w:rsid w:val="00CA0859"/>
    <w:rsid w:val="00CA0EAC"/>
    <w:rsid w:val="00CA122A"/>
    <w:rsid w:val="00CA1ADA"/>
    <w:rsid w:val="00CA1B8E"/>
    <w:rsid w:val="00CA287A"/>
    <w:rsid w:val="00CA2D0C"/>
    <w:rsid w:val="00CA384C"/>
    <w:rsid w:val="00CA3C17"/>
    <w:rsid w:val="00CA4443"/>
    <w:rsid w:val="00CA4BD2"/>
    <w:rsid w:val="00CA5A7D"/>
    <w:rsid w:val="00CA65B4"/>
    <w:rsid w:val="00CA6C6C"/>
    <w:rsid w:val="00CA7713"/>
    <w:rsid w:val="00CA7A36"/>
    <w:rsid w:val="00CA7F2F"/>
    <w:rsid w:val="00CB0D1F"/>
    <w:rsid w:val="00CB2416"/>
    <w:rsid w:val="00CB244E"/>
    <w:rsid w:val="00CB275F"/>
    <w:rsid w:val="00CB2A6E"/>
    <w:rsid w:val="00CB44A8"/>
    <w:rsid w:val="00CB46F3"/>
    <w:rsid w:val="00CB47BD"/>
    <w:rsid w:val="00CB5143"/>
    <w:rsid w:val="00CB5685"/>
    <w:rsid w:val="00CB5D4D"/>
    <w:rsid w:val="00CB682A"/>
    <w:rsid w:val="00CB6CCA"/>
    <w:rsid w:val="00CB6D89"/>
    <w:rsid w:val="00CB7291"/>
    <w:rsid w:val="00CB742A"/>
    <w:rsid w:val="00CC0037"/>
    <w:rsid w:val="00CC03A8"/>
    <w:rsid w:val="00CC1295"/>
    <w:rsid w:val="00CC272D"/>
    <w:rsid w:val="00CC282F"/>
    <w:rsid w:val="00CC29E0"/>
    <w:rsid w:val="00CC30A6"/>
    <w:rsid w:val="00CC3288"/>
    <w:rsid w:val="00CC35AB"/>
    <w:rsid w:val="00CC3734"/>
    <w:rsid w:val="00CC3FEF"/>
    <w:rsid w:val="00CC408F"/>
    <w:rsid w:val="00CC44FE"/>
    <w:rsid w:val="00CC4E12"/>
    <w:rsid w:val="00CC50F7"/>
    <w:rsid w:val="00CC6141"/>
    <w:rsid w:val="00CC6910"/>
    <w:rsid w:val="00CC7039"/>
    <w:rsid w:val="00CC738A"/>
    <w:rsid w:val="00CC7922"/>
    <w:rsid w:val="00CC7937"/>
    <w:rsid w:val="00CD183E"/>
    <w:rsid w:val="00CD1C02"/>
    <w:rsid w:val="00CD226B"/>
    <w:rsid w:val="00CD23BD"/>
    <w:rsid w:val="00CD2EC4"/>
    <w:rsid w:val="00CD362C"/>
    <w:rsid w:val="00CD423F"/>
    <w:rsid w:val="00CD44AC"/>
    <w:rsid w:val="00CD46F5"/>
    <w:rsid w:val="00CD5373"/>
    <w:rsid w:val="00CD539B"/>
    <w:rsid w:val="00CD6100"/>
    <w:rsid w:val="00CD619E"/>
    <w:rsid w:val="00CD6ADD"/>
    <w:rsid w:val="00CD6B33"/>
    <w:rsid w:val="00CD6BA0"/>
    <w:rsid w:val="00CD7030"/>
    <w:rsid w:val="00CD783B"/>
    <w:rsid w:val="00CD784E"/>
    <w:rsid w:val="00CD7850"/>
    <w:rsid w:val="00CD79AD"/>
    <w:rsid w:val="00CD7D8F"/>
    <w:rsid w:val="00CE0536"/>
    <w:rsid w:val="00CE0646"/>
    <w:rsid w:val="00CE0801"/>
    <w:rsid w:val="00CE09DE"/>
    <w:rsid w:val="00CE1096"/>
    <w:rsid w:val="00CE1478"/>
    <w:rsid w:val="00CE17B2"/>
    <w:rsid w:val="00CE1875"/>
    <w:rsid w:val="00CE1BE6"/>
    <w:rsid w:val="00CE2543"/>
    <w:rsid w:val="00CE2DC3"/>
    <w:rsid w:val="00CE3399"/>
    <w:rsid w:val="00CE3776"/>
    <w:rsid w:val="00CE3953"/>
    <w:rsid w:val="00CE3985"/>
    <w:rsid w:val="00CE3A50"/>
    <w:rsid w:val="00CE4559"/>
    <w:rsid w:val="00CE4BA5"/>
    <w:rsid w:val="00CE4DDE"/>
    <w:rsid w:val="00CE5246"/>
    <w:rsid w:val="00CE527A"/>
    <w:rsid w:val="00CE5430"/>
    <w:rsid w:val="00CE56BA"/>
    <w:rsid w:val="00CE5DB2"/>
    <w:rsid w:val="00CE6166"/>
    <w:rsid w:val="00CE6399"/>
    <w:rsid w:val="00CE742F"/>
    <w:rsid w:val="00CF01E7"/>
    <w:rsid w:val="00CF0634"/>
    <w:rsid w:val="00CF0A4A"/>
    <w:rsid w:val="00CF1371"/>
    <w:rsid w:val="00CF1AF0"/>
    <w:rsid w:val="00CF238B"/>
    <w:rsid w:val="00CF285D"/>
    <w:rsid w:val="00CF2E3C"/>
    <w:rsid w:val="00CF3682"/>
    <w:rsid w:val="00CF37A3"/>
    <w:rsid w:val="00CF418D"/>
    <w:rsid w:val="00CF4BFC"/>
    <w:rsid w:val="00CF4DE9"/>
    <w:rsid w:val="00CF50F2"/>
    <w:rsid w:val="00CF634F"/>
    <w:rsid w:val="00CF643C"/>
    <w:rsid w:val="00CF6540"/>
    <w:rsid w:val="00CF6777"/>
    <w:rsid w:val="00CF6D48"/>
    <w:rsid w:val="00CF7222"/>
    <w:rsid w:val="00D00132"/>
    <w:rsid w:val="00D00ED3"/>
    <w:rsid w:val="00D011B7"/>
    <w:rsid w:val="00D014BB"/>
    <w:rsid w:val="00D01A52"/>
    <w:rsid w:val="00D02A7D"/>
    <w:rsid w:val="00D02F92"/>
    <w:rsid w:val="00D03D19"/>
    <w:rsid w:val="00D0403E"/>
    <w:rsid w:val="00D04EF5"/>
    <w:rsid w:val="00D05173"/>
    <w:rsid w:val="00D05D78"/>
    <w:rsid w:val="00D061E4"/>
    <w:rsid w:val="00D062F7"/>
    <w:rsid w:val="00D07041"/>
    <w:rsid w:val="00D0745F"/>
    <w:rsid w:val="00D079E0"/>
    <w:rsid w:val="00D07AFE"/>
    <w:rsid w:val="00D07E4A"/>
    <w:rsid w:val="00D100CE"/>
    <w:rsid w:val="00D1080A"/>
    <w:rsid w:val="00D10E4C"/>
    <w:rsid w:val="00D111A1"/>
    <w:rsid w:val="00D11A80"/>
    <w:rsid w:val="00D11EDE"/>
    <w:rsid w:val="00D12025"/>
    <w:rsid w:val="00D120C6"/>
    <w:rsid w:val="00D124B6"/>
    <w:rsid w:val="00D12945"/>
    <w:rsid w:val="00D13265"/>
    <w:rsid w:val="00D132E1"/>
    <w:rsid w:val="00D13779"/>
    <w:rsid w:val="00D13BBD"/>
    <w:rsid w:val="00D1494A"/>
    <w:rsid w:val="00D14C24"/>
    <w:rsid w:val="00D14C67"/>
    <w:rsid w:val="00D1669B"/>
    <w:rsid w:val="00D166AD"/>
    <w:rsid w:val="00D16CA8"/>
    <w:rsid w:val="00D16D7B"/>
    <w:rsid w:val="00D170AA"/>
    <w:rsid w:val="00D2011A"/>
    <w:rsid w:val="00D20A60"/>
    <w:rsid w:val="00D220D7"/>
    <w:rsid w:val="00D2233B"/>
    <w:rsid w:val="00D22F44"/>
    <w:rsid w:val="00D23255"/>
    <w:rsid w:val="00D232B8"/>
    <w:rsid w:val="00D232C1"/>
    <w:rsid w:val="00D235A2"/>
    <w:rsid w:val="00D23859"/>
    <w:rsid w:val="00D244F2"/>
    <w:rsid w:val="00D25355"/>
    <w:rsid w:val="00D253BC"/>
    <w:rsid w:val="00D25538"/>
    <w:rsid w:val="00D25CC5"/>
    <w:rsid w:val="00D2625A"/>
    <w:rsid w:val="00D263EF"/>
    <w:rsid w:val="00D26B43"/>
    <w:rsid w:val="00D2772F"/>
    <w:rsid w:val="00D277F3"/>
    <w:rsid w:val="00D30284"/>
    <w:rsid w:val="00D30E7F"/>
    <w:rsid w:val="00D3124E"/>
    <w:rsid w:val="00D31373"/>
    <w:rsid w:val="00D316C0"/>
    <w:rsid w:val="00D31E83"/>
    <w:rsid w:val="00D31F8E"/>
    <w:rsid w:val="00D32AF6"/>
    <w:rsid w:val="00D32DE9"/>
    <w:rsid w:val="00D33AE7"/>
    <w:rsid w:val="00D33B87"/>
    <w:rsid w:val="00D33C95"/>
    <w:rsid w:val="00D34682"/>
    <w:rsid w:val="00D3482E"/>
    <w:rsid w:val="00D349E2"/>
    <w:rsid w:val="00D34AF1"/>
    <w:rsid w:val="00D3505A"/>
    <w:rsid w:val="00D35142"/>
    <w:rsid w:val="00D3568E"/>
    <w:rsid w:val="00D368E4"/>
    <w:rsid w:val="00D36A3D"/>
    <w:rsid w:val="00D370E5"/>
    <w:rsid w:val="00D37357"/>
    <w:rsid w:val="00D41365"/>
    <w:rsid w:val="00D4179D"/>
    <w:rsid w:val="00D42FA4"/>
    <w:rsid w:val="00D431A3"/>
    <w:rsid w:val="00D43C1B"/>
    <w:rsid w:val="00D44D2A"/>
    <w:rsid w:val="00D45790"/>
    <w:rsid w:val="00D46986"/>
    <w:rsid w:val="00D4742E"/>
    <w:rsid w:val="00D475A9"/>
    <w:rsid w:val="00D47735"/>
    <w:rsid w:val="00D47EC1"/>
    <w:rsid w:val="00D50D8B"/>
    <w:rsid w:val="00D513BC"/>
    <w:rsid w:val="00D5167F"/>
    <w:rsid w:val="00D51791"/>
    <w:rsid w:val="00D51ABB"/>
    <w:rsid w:val="00D52034"/>
    <w:rsid w:val="00D5304B"/>
    <w:rsid w:val="00D53943"/>
    <w:rsid w:val="00D54363"/>
    <w:rsid w:val="00D545D3"/>
    <w:rsid w:val="00D55263"/>
    <w:rsid w:val="00D55606"/>
    <w:rsid w:val="00D55835"/>
    <w:rsid w:val="00D55C3A"/>
    <w:rsid w:val="00D5694D"/>
    <w:rsid w:val="00D56CDA"/>
    <w:rsid w:val="00D57459"/>
    <w:rsid w:val="00D603F3"/>
    <w:rsid w:val="00D608B5"/>
    <w:rsid w:val="00D60C88"/>
    <w:rsid w:val="00D61408"/>
    <w:rsid w:val="00D616B8"/>
    <w:rsid w:val="00D61B74"/>
    <w:rsid w:val="00D61CC2"/>
    <w:rsid w:val="00D61E11"/>
    <w:rsid w:val="00D61EF9"/>
    <w:rsid w:val="00D6215D"/>
    <w:rsid w:val="00D62297"/>
    <w:rsid w:val="00D62453"/>
    <w:rsid w:val="00D6280A"/>
    <w:rsid w:val="00D62A1E"/>
    <w:rsid w:val="00D631AC"/>
    <w:rsid w:val="00D634D4"/>
    <w:rsid w:val="00D639F0"/>
    <w:rsid w:val="00D63B2E"/>
    <w:rsid w:val="00D64213"/>
    <w:rsid w:val="00D655A7"/>
    <w:rsid w:val="00D65E82"/>
    <w:rsid w:val="00D664FD"/>
    <w:rsid w:val="00D672A1"/>
    <w:rsid w:val="00D6763C"/>
    <w:rsid w:val="00D67F52"/>
    <w:rsid w:val="00D70222"/>
    <w:rsid w:val="00D70569"/>
    <w:rsid w:val="00D7057E"/>
    <w:rsid w:val="00D706A9"/>
    <w:rsid w:val="00D7085F"/>
    <w:rsid w:val="00D70D9F"/>
    <w:rsid w:val="00D718D9"/>
    <w:rsid w:val="00D71E95"/>
    <w:rsid w:val="00D7252B"/>
    <w:rsid w:val="00D725FE"/>
    <w:rsid w:val="00D72708"/>
    <w:rsid w:val="00D72CD7"/>
    <w:rsid w:val="00D73DBF"/>
    <w:rsid w:val="00D7641D"/>
    <w:rsid w:val="00D76779"/>
    <w:rsid w:val="00D7677C"/>
    <w:rsid w:val="00D7695B"/>
    <w:rsid w:val="00D76E8C"/>
    <w:rsid w:val="00D77D05"/>
    <w:rsid w:val="00D8036E"/>
    <w:rsid w:val="00D80E85"/>
    <w:rsid w:val="00D81AB8"/>
    <w:rsid w:val="00D81C82"/>
    <w:rsid w:val="00D82D57"/>
    <w:rsid w:val="00D82D97"/>
    <w:rsid w:val="00D83265"/>
    <w:rsid w:val="00D835D7"/>
    <w:rsid w:val="00D83E6E"/>
    <w:rsid w:val="00D83E74"/>
    <w:rsid w:val="00D83F24"/>
    <w:rsid w:val="00D84066"/>
    <w:rsid w:val="00D8589E"/>
    <w:rsid w:val="00D85AD0"/>
    <w:rsid w:val="00D85E73"/>
    <w:rsid w:val="00D86ADC"/>
    <w:rsid w:val="00D87498"/>
    <w:rsid w:val="00D87C12"/>
    <w:rsid w:val="00D87D2D"/>
    <w:rsid w:val="00D90A44"/>
    <w:rsid w:val="00D92577"/>
    <w:rsid w:val="00D92F82"/>
    <w:rsid w:val="00D936D4"/>
    <w:rsid w:val="00D93948"/>
    <w:rsid w:val="00D9441E"/>
    <w:rsid w:val="00D9444B"/>
    <w:rsid w:val="00D94C07"/>
    <w:rsid w:val="00D94DC7"/>
    <w:rsid w:val="00D95171"/>
    <w:rsid w:val="00D95967"/>
    <w:rsid w:val="00D96C10"/>
    <w:rsid w:val="00D97285"/>
    <w:rsid w:val="00D976F2"/>
    <w:rsid w:val="00DA0561"/>
    <w:rsid w:val="00DA0831"/>
    <w:rsid w:val="00DA0E26"/>
    <w:rsid w:val="00DA10AF"/>
    <w:rsid w:val="00DA19FE"/>
    <w:rsid w:val="00DA3541"/>
    <w:rsid w:val="00DA43A0"/>
    <w:rsid w:val="00DA48EF"/>
    <w:rsid w:val="00DA62CF"/>
    <w:rsid w:val="00DA6ADE"/>
    <w:rsid w:val="00DA6B33"/>
    <w:rsid w:val="00DA6BF2"/>
    <w:rsid w:val="00DA73AD"/>
    <w:rsid w:val="00DA7653"/>
    <w:rsid w:val="00DB038E"/>
    <w:rsid w:val="00DB0581"/>
    <w:rsid w:val="00DB0D6C"/>
    <w:rsid w:val="00DB19C5"/>
    <w:rsid w:val="00DB260D"/>
    <w:rsid w:val="00DB2697"/>
    <w:rsid w:val="00DB27D3"/>
    <w:rsid w:val="00DB2B1E"/>
    <w:rsid w:val="00DB3108"/>
    <w:rsid w:val="00DB3D32"/>
    <w:rsid w:val="00DB447F"/>
    <w:rsid w:val="00DB4B6D"/>
    <w:rsid w:val="00DB4B74"/>
    <w:rsid w:val="00DB4CF5"/>
    <w:rsid w:val="00DB4E8C"/>
    <w:rsid w:val="00DB5150"/>
    <w:rsid w:val="00DB588A"/>
    <w:rsid w:val="00DB59DA"/>
    <w:rsid w:val="00DB5E74"/>
    <w:rsid w:val="00DB5F97"/>
    <w:rsid w:val="00DB5FFE"/>
    <w:rsid w:val="00DB65F6"/>
    <w:rsid w:val="00DB6A8A"/>
    <w:rsid w:val="00DB726C"/>
    <w:rsid w:val="00DB77C3"/>
    <w:rsid w:val="00DB7A11"/>
    <w:rsid w:val="00DB7F1C"/>
    <w:rsid w:val="00DC0617"/>
    <w:rsid w:val="00DC0926"/>
    <w:rsid w:val="00DC0938"/>
    <w:rsid w:val="00DC0B3F"/>
    <w:rsid w:val="00DC0F0B"/>
    <w:rsid w:val="00DC216C"/>
    <w:rsid w:val="00DC2218"/>
    <w:rsid w:val="00DC27D3"/>
    <w:rsid w:val="00DC307D"/>
    <w:rsid w:val="00DC339B"/>
    <w:rsid w:val="00DC39C2"/>
    <w:rsid w:val="00DC417B"/>
    <w:rsid w:val="00DC4661"/>
    <w:rsid w:val="00DC4EB6"/>
    <w:rsid w:val="00DC51CA"/>
    <w:rsid w:val="00DC53CF"/>
    <w:rsid w:val="00DC5B9F"/>
    <w:rsid w:val="00DC5F46"/>
    <w:rsid w:val="00DC6294"/>
    <w:rsid w:val="00DC67AF"/>
    <w:rsid w:val="00DC714B"/>
    <w:rsid w:val="00DC71B3"/>
    <w:rsid w:val="00DC750B"/>
    <w:rsid w:val="00DC76C1"/>
    <w:rsid w:val="00DC7850"/>
    <w:rsid w:val="00DC7C14"/>
    <w:rsid w:val="00DC7DC8"/>
    <w:rsid w:val="00DC7EBD"/>
    <w:rsid w:val="00DD035F"/>
    <w:rsid w:val="00DD059A"/>
    <w:rsid w:val="00DD0E4A"/>
    <w:rsid w:val="00DD0F03"/>
    <w:rsid w:val="00DD1B3D"/>
    <w:rsid w:val="00DD1D81"/>
    <w:rsid w:val="00DD2525"/>
    <w:rsid w:val="00DD2C5C"/>
    <w:rsid w:val="00DD307B"/>
    <w:rsid w:val="00DD30FD"/>
    <w:rsid w:val="00DD3902"/>
    <w:rsid w:val="00DD4E1F"/>
    <w:rsid w:val="00DD6375"/>
    <w:rsid w:val="00DD64C0"/>
    <w:rsid w:val="00DD6E3C"/>
    <w:rsid w:val="00DD6E93"/>
    <w:rsid w:val="00DD751D"/>
    <w:rsid w:val="00DD7D9B"/>
    <w:rsid w:val="00DE0A27"/>
    <w:rsid w:val="00DE0C13"/>
    <w:rsid w:val="00DE0E93"/>
    <w:rsid w:val="00DE1812"/>
    <w:rsid w:val="00DE22C3"/>
    <w:rsid w:val="00DE2497"/>
    <w:rsid w:val="00DE2613"/>
    <w:rsid w:val="00DE2A51"/>
    <w:rsid w:val="00DE2EA1"/>
    <w:rsid w:val="00DE3A3C"/>
    <w:rsid w:val="00DE3DFA"/>
    <w:rsid w:val="00DE4264"/>
    <w:rsid w:val="00DE42EF"/>
    <w:rsid w:val="00DE4A9F"/>
    <w:rsid w:val="00DE511D"/>
    <w:rsid w:val="00DE5650"/>
    <w:rsid w:val="00DE5C99"/>
    <w:rsid w:val="00DE6D7B"/>
    <w:rsid w:val="00DE6F4F"/>
    <w:rsid w:val="00DE6F6E"/>
    <w:rsid w:val="00DF0291"/>
    <w:rsid w:val="00DF0F2D"/>
    <w:rsid w:val="00DF17F7"/>
    <w:rsid w:val="00DF18AD"/>
    <w:rsid w:val="00DF19B0"/>
    <w:rsid w:val="00DF1B9E"/>
    <w:rsid w:val="00DF20E5"/>
    <w:rsid w:val="00DF2312"/>
    <w:rsid w:val="00DF2F3D"/>
    <w:rsid w:val="00DF3569"/>
    <w:rsid w:val="00DF4731"/>
    <w:rsid w:val="00DF4F00"/>
    <w:rsid w:val="00DF553C"/>
    <w:rsid w:val="00DF555B"/>
    <w:rsid w:val="00DF559C"/>
    <w:rsid w:val="00DF6793"/>
    <w:rsid w:val="00DF7A44"/>
    <w:rsid w:val="00E004B7"/>
    <w:rsid w:val="00E00640"/>
    <w:rsid w:val="00E01B04"/>
    <w:rsid w:val="00E01FD9"/>
    <w:rsid w:val="00E02696"/>
    <w:rsid w:val="00E026C9"/>
    <w:rsid w:val="00E0270F"/>
    <w:rsid w:val="00E02725"/>
    <w:rsid w:val="00E02E7A"/>
    <w:rsid w:val="00E03308"/>
    <w:rsid w:val="00E04027"/>
    <w:rsid w:val="00E04ECF"/>
    <w:rsid w:val="00E04F39"/>
    <w:rsid w:val="00E05181"/>
    <w:rsid w:val="00E053C3"/>
    <w:rsid w:val="00E05D12"/>
    <w:rsid w:val="00E0618F"/>
    <w:rsid w:val="00E063B8"/>
    <w:rsid w:val="00E06439"/>
    <w:rsid w:val="00E0669E"/>
    <w:rsid w:val="00E0686A"/>
    <w:rsid w:val="00E07D5D"/>
    <w:rsid w:val="00E07DD1"/>
    <w:rsid w:val="00E10765"/>
    <w:rsid w:val="00E109A7"/>
    <w:rsid w:val="00E10AB2"/>
    <w:rsid w:val="00E11723"/>
    <w:rsid w:val="00E11B6F"/>
    <w:rsid w:val="00E11BC8"/>
    <w:rsid w:val="00E122FA"/>
    <w:rsid w:val="00E1230F"/>
    <w:rsid w:val="00E12E96"/>
    <w:rsid w:val="00E130F9"/>
    <w:rsid w:val="00E13410"/>
    <w:rsid w:val="00E13ECD"/>
    <w:rsid w:val="00E14B47"/>
    <w:rsid w:val="00E15201"/>
    <w:rsid w:val="00E16C6D"/>
    <w:rsid w:val="00E16D97"/>
    <w:rsid w:val="00E17270"/>
    <w:rsid w:val="00E1731F"/>
    <w:rsid w:val="00E173C9"/>
    <w:rsid w:val="00E17CA5"/>
    <w:rsid w:val="00E17EDB"/>
    <w:rsid w:val="00E206F9"/>
    <w:rsid w:val="00E2129B"/>
    <w:rsid w:val="00E219A1"/>
    <w:rsid w:val="00E239F5"/>
    <w:rsid w:val="00E23CAF"/>
    <w:rsid w:val="00E24B74"/>
    <w:rsid w:val="00E24CC7"/>
    <w:rsid w:val="00E25248"/>
    <w:rsid w:val="00E252CF"/>
    <w:rsid w:val="00E25329"/>
    <w:rsid w:val="00E25835"/>
    <w:rsid w:val="00E258E7"/>
    <w:rsid w:val="00E26197"/>
    <w:rsid w:val="00E26EFD"/>
    <w:rsid w:val="00E27910"/>
    <w:rsid w:val="00E3010C"/>
    <w:rsid w:val="00E30383"/>
    <w:rsid w:val="00E30A08"/>
    <w:rsid w:val="00E30A1B"/>
    <w:rsid w:val="00E3123F"/>
    <w:rsid w:val="00E32791"/>
    <w:rsid w:val="00E328F9"/>
    <w:rsid w:val="00E334A4"/>
    <w:rsid w:val="00E33A9B"/>
    <w:rsid w:val="00E33F64"/>
    <w:rsid w:val="00E33F68"/>
    <w:rsid w:val="00E3400D"/>
    <w:rsid w:val="00E341A7"/>
    <w:rsid w:val="00E35186"/>
    <w:rsid w:val="00E35556"/>
    <w:rsid w:val="00E355B1"/>
    <w:rsid w:val="00E356B4"/>
    <w:rsid w:val="00E35848"/>
    <w:rsid w:val="00E35B51"/>
    <w:rsid w:val="00E36491"/>
    <w:rsid w:val="00E36E69"/>
    <w:rsid w:val="00E37B91"/>
    <w:rsid w:val="00E37CCD"/>
    <w:rsid w:val="00E401E1"/>
    <w:rsid w:val="00E406D7"/>
    <w:rsid w:val="00E409FD"/>
    <w:rsid w:val="00E40DF6"/>
    <w:rsid w:val="00E41169"/>
    <w:rsid w:val="00E418CF"/>
    <w:rsid w:val="00E42722"/>
    <w:rsid w:val="00E4293C"/>
    <w:rsid w:val="00E42A8D"/>
    <w:rsid w:val="00E439A2"/>
    <w:rsid w:val="00E44140"/>
    <w:rsid w:val="00E44524"/>
    <w:rsid w:val="00E44744"/>
    <w:rsid w:val="00E44752"/>
    <w:rsid w:val="00E448B7"/>
    <w:rsid w:val="00E44B17"/>
    <w:rsid w:val="00E45309"/>
    <w:rsid w:val="00E46219"/>
    <w:rsid w:val="00E4655C"/>
    <w:rsid w:val="00E465EA"/>
    <w:rsid w:val="00E46A5F"/>
    <w:rsid w:val="00E46AAB"/>
    <w:rsid w:val="00E46C0C"/>
    <w:rsid w:val="00E47A1B"/>
    <w:rsid w:val="00E47B55"/>
    <w:rsid w:val="00E47D22"/>
    <w:rsid w:val="00E47F04"/>
    <w:rsid w:val="00E503EA"/>
    <w:rsid w:val="00E504C7"/>
    <w:rsid w:val="00E508CC"/>
    <w:rsid w:val="00E50994"/>
    <w:rsid w:val="00E5269B"/>
    <w:rsid w:val="00E52950"/>
    <w:rsid w:val="00E52EF3"/>
    <w:rsid w:val="00E53449"/>
    <w:rsid w:val="00E53733"/>
    <w:rsid w:val="00E53BC6"/>
    <w:rsid w:val="00E53C38"/>
    <w:rsid w:val="00E543D4"/>
    <w:rsid w:val="00E55023"/>
    <w:rsid w:val="00E55B8F"/>
    <w:rsid w:val="00E56388"/>
    <w:rsid w:val="00E564C8"/>
    <w:rsid w:val="00E56756"/>
    <w:rsid w:val="00E56B77"/>
    <w:rsid w:val="00E57952"/>
    <w:rsid w:val="00E579ED"/>
    <w:rsid w:val="00E57B1B"/>
    <w:rsid w:val="00E57B65"/>
    <w:rsid w:val="00E60468"/>
    <w:rsid w:val="00E605BB"/>
    <w:rsid w:val="00E60870"/>
    <w:rsid w:val="00E620E1"/>
    <w:rsid w:val="00E62C9B"/>
    <w:rsid w:val="00E62D64"/>
    <w:rsid w:val="00E63D19"/>
    <w:rsid w:val="00E64025"/>
    <w:rsid w:val="00E64427"/>
    <w:rsid w:val="00E6472E"/>
    <w:rsid w:val="00E6540C"/>
    <w:rsid w:val="00E65593"/>
    <w:rsid w:val="00E65602"/>
    <w:rsid w:val="00E65962"/>
    <w:rsid w:val="00E659C8"/>
    <w:rsid w:val="00E663B6"/>
    <w:rsid w:val="00E664A6"/>
    <w:rsid w:val="00E6698B"/>
    <w:rsid w:val="00E67874"/>
    <w:rsid w:val="00E67E45"/>
    <w:rsid w:val="00E67EFF"/>
    <w:rsid w:val="00E7088C"/>
    <w:rsid w:val="00E70E13"/>
    <w:rsid w:val="00E7161A"/>
    <w:rsid w:val="00E71A01"/>
    <w:rsid w:val="00E71E12"/>
    <w:rsid w:val="00E73487"/>
    <w:rsid w:val="00E740F1"/>
    <w:rsid w:val="00E749BC"/>
    <w:rsid w:val="00E751A4"/>
    <w:rsid w:val="00E752C3"/>
    <w:rsid w:val="00E7560B"/>
    <w:rsid w:val="00E7591B"/>
    <w:rsid w:val="00E766B7"/>
    <w:rsid w:val="00E76959"/>
    <w:rsid w:val="00E76AF1"/>
    <w:rsid w:val="00E76B3C"/>
    <w:rsid w:val="00E76CBC"/>
    <w:rsid w:val="00E76F12"/>
    <w:rsid w:val="00E81173"/>
    <w:rsid w:val="00E81799"/>
    <w:rsid w:val="00E8187B"/>
    <w:rsid w:val="00E8215E"/>
    <w:rsid w:val="00E8219E"/>
    <w:rsid w:val="00E823EC"/>
    <w:rsid w:val="00E826A2"/>
    <w:rsid w:val="00E82CF9"/>
    <w:rsid w:val="00E832D0"/>
    <w:rsid w:val="00E83340"/>
    <w:rsid w:val="00E83F22"/>
    <w:rsid w:val="00E85271"/>
    <w:rsid w:val="00E852DD"/>
    <w:rsid w:val="00E857AB"/>
    <w:rsid w:val="00E85CFA"/>
    <w:rsid w:val="00E866F8"/>
    <w:rsid w:val="00E86BB7"/>
    <w:rsid w:val="00E86E16"/>
    <w:rsid w:val="00E87061"/>
    <w:rsid w:val="00E872B6"/>
    <w:rsid w:val="00E87775"/>
    <w:rsid w:val="00E87866"/>
    <w:rsid w:val="00E87D4D"/>
    <w:rsid w:val="00E9065B"/>
    <w:rsid w:val="00E907DC"/>
    <w:rsid w:val="00E90962"/>
    <w:rsid w:val="00E90FF2"/>
    <w:rsid w:val="00E9141A"/>
    <w:rsid w:val="00E9184B"/>
    <w:rsid w:val="00E9221F"/>
    <w:rsid w:val="00E92390"/>
    <w:rsid w:val="00E92493"/>
    <w:rsid w:val="00E92546"/>
    <w:rsid w:val="00E92BD2"/>
    <w:rsid w:val="00E9381A"/>
    <w:rsid w:val="00E93DC6"/>
    <w:rsid w:val="00E940ED"/>
    <w:rsid w:val="00E94820"/>
    <w:rsid w:val="00E94972"/>
    <w:rsid w:val="00E951BE"/>
    <w:rsid w:val="00E95305"/>
    <w:rsid w:val="00E958BC"/>
    <w:rsid w:val="00E95E0C"/>
    <w:rsid w:val="00E9671A"/>
    <w:rsid w:val="00E97CB3"/>
    <w:rsid w:val="00E97F22"/>
    <w:rsid w:val="00EA0435"/>
    <w:rsid w:val="00EA0961"/>
    <w:rsid w:val="00EA0E95"/>
    <w:rsid w:val="00EA0FE5"/>
    <w:rsid w:val="00EA138E"/>
    <w:rsid w:val="00EA153D"/>
    <w:rsid w:val="00EA17A5"/>
    <w:rsid w:val="00EA17CA"/>
    <w:rsid w:val="00EA1B58"/>
    <w:rsid w:val="00EA1CD5"/>
    <w:rsid w:val="00EA333B"/>
    <w:rsid w:val="00EA350D"/>
    <w:rsid w:val="00EA439E"/>
    <w:rsid w:val="00EA4597"/>
    <w:rsid w:val="00EA4A91"/>
    <w:rsid w:val="00EA4D61"/>
    <w:rsid w:val="00EA509A"/>
    <w:rsid w:val="00EA57CE"/>
    <w:rsid w:val="00EA5A9A"/>
    <w:rsid w:val="00EA5B25"/>
    <w:rsid w:val="00EA5F81"/>
    <w:rsid w:val="00EA607D"/>
    <w:rsid w:val="00EA63F2"/>
    <w:rsid w:val="00EA6C46"/>
    <w:rsid w:val="00EB0307"/>
    <w:rsid w:val="00EB188D"/>
    <w:rsid w:val="00EB1E14"/>
    <w:rsid w:val="00EB2936"/>
    <w:rsid w:val="00EB2DD4"/>
    <w:rsid w:val="00EB3B09"/>
    <w:rsid w:val="00EB5035"/>
    <w:rsid w:val="00EB52AC"/>
    <w:rsid w:val="00EB57C7"/>
    <w:rsid w:val="00EB5BDB"/>
    <w:rsid w:val="00EB5EEF"/>
    <w:rsid w:val="00EB60DE"/>
    <w:rsid w:val="00EB6194"/>
    <w:rsid w:val="00EB697A"/>
    <w:rsid w:val="00EB6F06"/>
    <w:rsid w:val="00EB7068"/>
    <w:rsid w:val="00EB732F"/>
    <w:rsid w:val="00EC0413"/>
    <w:rsid w:val="00EC0B26"/>
    <w:rsid w:val="00EC1CFE"/>
    <w:rsid w:val="00EC21E5"/>
    <w:rsid w:val="00EC21F3"/>
    <w:rsid w:val="00EC30DD"/>
    <w:rsid w:val="00EC36F1"/>
    <w:rsid w:val="00EC3E87"/>
    <w:rsid w:val="00EC41B0"/>
    <w:rsid w:val="00EC46AE"/>
    <w:rsid w:val="00EC481D"/>
    <w:rsid w:val="00EC4865"/>
    <w:rsid w:val="00EC4DCD"/>
    <w:rsid w:val="00EC517E"/>
    <w:rsid w:val="00EC59FF"/>
    <w:rsid w:val="00EC5B0D"/>
    <w:rsid w:val="00EC5F55"/>
    <w:rsid w:val="00EC5FA7"/>
    <w:rsid w:val="00EC60EE"/>
    <w:rsid w:val="00EC6104"/>
    <w:rsid w:val="00EC6449"/>
    <w:rsid w:val="00EC69C2"/>
    <w:rsid w:val="00EC7A30"/>
    <w:rsid w:val="00EC7B79"/>
    <w:rsid w:val="00ED04F8"/>
    <w:rsid w:val="00ED0764"/>
    <w:rsid w:val="00ED0F80"/>
    <w:rsid w:val="00ED1D1B"/>
    <w:rsid w:val="00ED1D8B"/>
    <w:rsid w:val="00ED1EB9"/>
    <w:rsid w:val="00ED2591"/>
    <w:rsid w:val="00ED3114"/>
    <w:rsid w:val="00ED3CAC"/>
    <w:rsid w:val="00ED4280"/>
    <w:rsid w:val="00ED4E30"/>
    <w:rsid w:val="00ED4F87"/>
    <w:rsid w:val="00ED5145"/>
    <w:rsid w:val="00ED54EA"/>
    <w:rsid w:val="00ED57DE"/>
    <w:rsid w:val="00ED5DA1"/>
    <w:rsid w:val="00ED658A"/>
    <w:rsid w:val="00ED66D0"/>
    <w:rsid w:val="00ED6913"/>
    <w:rsid w:val="00ED6E79"/>
    <w:rsid w:val="00ED717D"/>
    <w:rsid w:val="00ED73D8"/>
    <w:rsid w:val="00ED76BD"/>
    <w:rsid w:val="00ED76CE"/>
    <w:rsid w:val="00ED776F"/>
    <w:rsid w:val="00EE02F5"/>
    <w:rsid w:val="00EE073C"/>
    <w:rsid w:val="00EE08B1"/>
    <w:rsid w:val="00EE0B8D"/>
    <w:rsid w:val="00EE0F9B"/>
    <w:rsid w:val="00EE124D"/>
    <w:rsid w:val="00EE187A"/>
    <w:rsid w:val="00EE212D"/>
    <w:rsid w:val="00EE21E8"/>
    <w:rsid w:val="00EE2400"/>
    <w:rsid w:val="00EE2554"/>
    <w:rsid w:val="00EE2950"/>
    <w:rsid w:val="00EE2FB5"/>
    <w:rsid w:val="00EE314C"/>
    <w:rsid w:val="00EE3246"/>
    <w:rsid w:val="00EE331B"/>
    <w:rsid w:val="00EE392F"/>
    <w:rsid w:val="00EE46C6"/>
    <w:rsid w:val="00EE53B0"/>
    <w:rsid w:val="00EE5DBF"/>
    <w:rsid w:val="00EE5FD8"/>
    <w:rsid w:val="00EE6555"/>
    <w:rsid w:val="00EE70B0"/>
    <w:rsid w:val="00EE71C3"/>
    <w:rsid w:val="00EE7314"/>
    <w:rsid w:val="00EE7345"/>
    <w:rsid w:val="00EE7913"/>
    <w:rsid w:val="00EF1D9C"/>
    <w:rsid w:val="00EF2735"/>
    <w:rsid w:val="00EF35A6"/>
    <w:rsid w:val="00EF3C39"/>
    <w:rsid w:val="00EF410D"/>
    <w:rsid w:val="00EF4BD1"/>
    <w:rsid w:val="00EF55A0"/>
    <w:rsid w:val="00EF5A8F"/>
    <w:rsid w:val="00EF5FA4"/>
    <w:rsid w:val="00EF6425"/>
    <w:rsid w:val="00EF6AB2"/>
    <w:rsid w:val="00EF6EE9"/>
    <w:rsid w:val="00EF6F12"/>
    <w:rsid w:val="00EF7D5A"/>
    <w:rsid w:val="00EF7EE7"/>
    <w:rsid w:val="00F00403"/>
    <w:rsid w:val="00F00418"/>
    <w:rsid w:val="00F00972"/>
    <w:rsid w:val="00F01912"/>
    <w:rsid w:val="00F01DCA"/>
    <w:rsid w:val="00F02107"/>
    <w:rsid w:val="00F022F5"/>
    <w:rsid w:val="00F0279A"/>
    <w:rsid w:val="00F0292B"/>
    <w:rsid w:val="00F03E1F"/>
    <w:rsid w:val="00F03F3E"/>
    <w:rsid w:val="00F044B7"/>
    <w:rsid w:val="00F04A15"/>
    <w:rsid w:val="00F04CE7"/>
    <w:rsid w:val="00F04E1F"/>
    <w:rsid w:val="00F051E0"/>
    <w:rsid w:val="00F05314"/>
    <w:rsid w:val="00F05C48"/>
    <w:rsid w:val="00F05D63"/>
    <w:rsid w:val="00F063E2"/>
    <w:rsid w:val="00F071A7"/>
    <w:rsid w:val="00F072F3"/>
    <w:rsid w:val="00F07410"/>
    <w:rsid w:val="00F078BA"/>
    <w:rsid w:val="00F10139"/>
    <w:rsid w:val="00F10C01"/>
    <w:rsid w:val="00F11520"/>
    <w:rsid w:val="00F11F38"/>
    <w:rsid w:val="00F11F4F"/>
    <w:rsid w:val="00F12651"/>
    <w:rsid w:val="00F13269"/>
    <w:rsid w:val="00F13C4C"/>
    <w:rsid w:val="00F13FF7"/>
    <w:rsid w:val="00F14467"/>
    <w:rsid w:val="00F14EEA"/>
    <w:rsid w:val="00F16714"/>
    <w:rsid w:val="00F16E12"/>
    <w:rsid w:val="00F207E2"/>
    <w:rsid w:val="00F2129A"/>
    <w:rsid w:val="00F212E8"/>
    <w:rsid w:val="00F21ED0"/>
    <w:rsid w:val="00F2220B"/>
    <w:rsid w:val="00F222B3"/>
    <w:rsid w:val="00F224EB"/>
    <w:rsid w:val="00F22554"/>
    <w:rsid w:val="00F22C21"/>
    <w:rsid w:val="00F22E8D"/>
    <w:rsid w:val="00F239B2"/>
    <w:rsid w:val="00F23EBF"/>
    <w:rsid w:val="00F2407C"/>
    <w:rsid w:val="00F241A1"/>
    <w:rsid w:val="00F242DA"/>
    <w:rsid w:val="00F2449D"/>
    <w:rsid w:val="00F24581"/>
    <w:rsid w:val="00F26287"/>
    <w:rsid w:val="00F26755"/>
    <w:rsid w:val="00F268C4"/>
    <w:rsid w:val="00F26BBC"/>
    <w:rsid w:val="00F26D8B"/>
    <w:rsid w:val="00F275E2"/>
    <w:rsid w:val="00F3072E"/>
    <w:rsid w:val="00F31688"/>
    <w:rsid w:val="00F31767"/>
    <w:rsid w:val="00F32005"/>
    <w:rsid w:val="00F32209"/>
    <w:rsid w:val="00F327AF"/>
    <w:rsid w:val="00F3283A"/>
    <w:rsid w:val="00F32B75"/>
    <w:rsid w:val="00F33153"/>
    <w:rsid w:val="00F33C48"/>
    <w:rsid w:val="00F33F06"/>
    <w:rsid w:val="00F34953"/>
    <w:rsid w:val="00F34955"/>
    <w:rsid w:val="00F34988"/>
    <w:rsid w:val="00F34AF6"/>
    <w:rsid w:val="00F351C9"/>
    <w:rsid w:val="00F367EB"/>
    <w:rsid w:val="00F40420"/>
    <w:rsid w:val="00F40664"/>
    <w:rsid w:val="00F408AC"/>
    <w:rsid w:val="00F40ECF"/>
    <w:rsid w:val="00F41400"/>
    <w:rsid w:val="00F41A44"/>
    <w:rsid w:val="00F41D0D"/>
    <w:rsid w:val="00F4289C"/>
    <w:rsid w:val="00F43467"/>
    <w:rsid w:val="00F45012"/>
    <w:rsid w:val="00F45250"/>
    <w:rsid w:val="00F45C73"/>
    <w:rsid w:val="00F4704D"/>
    <w:rsid w:val="00F47380"/>
    <w:rsid w:val="00F477D8"/>
    <w:rsid w:val="00F478BC"/>
    <w:rsid w:val="00F47C63"/>
    <w:rsid w:val="00F505A3"/>
    <w:rsid w:val="00F507A0"/>
    <w:rsid w:val="00F507CC"/>
    <w:rsid w:val="00F50A74"/>
    <w:rsid w:val="00F513D1"/>
    <w:rsid w:val="00F52257"/>
    <w:rsid w:val="00F52320"/>
    <w:rsid w:val="00F523EC"/>
    <w:rsid w:val="00F524DC"/>
    <w:rsid w:val="00F530A5"/>
    <w:rsid w:val="00F53EEB"/>
    <w:rsid w:val="00F54D9B"/>
    <w:rsid w:val="00F554E5"/>
    <w:rsid w:val="00F55707"/>
    <w:rsid w:val="00F55F78"/>
    <w:rsid w:val="00F56590"/>
    <w:rsid w:val="00F5678A"/>
    <w:rsid w:val="00F56B23"/>
    <w:rsid w:val="00F56C5D"/>
    <w:rsid w:val="00F57880"/>
    <w:rsid w:val="00F57C2A"/>
    <w:rsid w:val="00F60F88"/>
    <w:rsid w:val="00F6100A"/>
    <w:rsid w:val="00F62255"/>
    <w:rsid w:val="00F622A1"/>
    <w:rsid w:val="00F63264"/>
    <w:rsid w:val="00F6353F"/>
    <w:rsid w:val="00F64BC9"/>
    <w:rsid w:val="00F64C60"/>
    <w:rsid w:val="00F64CB6"/>
    <w:rsid w:val="00F652F7"/>
    <w:rsid w:val="00F65701"/>
    <w:rsid w:val="00F65B13"/>
    <w:rsid w:val="00F65B3A"/>
    <w:rsid w:val="00F661AD"/>
    <w:rsid w:val="00F662A6"/>
    <w:rsid w:val="00F662AC"/>
    <w:rsid w:val="00F6662D"/>
    <w:rsid w:val="00F676A5"/>
    <w:rsid w:val="00F67F1B"/>
    <w:rsid w:val="00F7055D"/>
    <w:rsid w:val="00F7096C"/>
    <w:rsid w:val="00F70CF4"/>
    <w:rsid w:val="00F70F7E"/>
    <w:rsid w:val="00F71396"/>
    <w:rsid w:val="00F71425"/>
    <w:rsid w:val="00F72718"/>
    <w:rsid w:val="00F72E2E"/>
    <w:rsid w:val="00F73192"/>
    <w:rsid w:val="00F739C5"/>
    <w:rsid w:val="00F73B98"/>
    <w:rsid w:val="00F73F44"/>
    <w:rsid w:val="00F742F1"/>
    <w:rsid w:val="00F75133"/>
    <w:rsid w:val="00F758C7"/>
    <w:rsid w:val="00F75FD2"/>
    <w:rsid w:val="00F767BD"/>
    <w:rsid w:val="00F768B0"/>
    <w:rsid w:val="00F76A3D"/>
    <w:rsid w:val="00F76CB6"/>
    <w:rsid w:val="00F77FD1"/>
    <w:rsid w:val="00F80DA8"/>
    <w:rsid w:val="00F81F9C"/>
    <w:rsid w:val="00F81FDE"/>
    <w:rsid w:val="00F81FF1"/>
    <w:rsid w:val="00F824B6"/>
    <w:rsid w:val="00F82799"/>
    <w:rsid w:val="00F83B6A"/>
    <w:rsid w:val="00F84528"/>
    <w:rsid w:val="00F859D3"/>
    <w:rsid w:val="00F85B3C"/>
    <w:rsid w:val="00F862B8"/>
    <w:rsid w:val="00F865B3"/>
    <w:rsid w:val="00F8728E"/>
    <w:rsid w:val="00F87933"/>
    <w:rsid w:val="00F9033F"/>
    <w:rsid w:val="00F90649"/>
    <w:rsid w:val="00F91502"/>
    <w:rsid w:val="00F9215E"/>
    <w:rsid w:val="00F92813"/>
    <w:rsid w:val="00F92BC2"/>
    <w:rsid w:val="00F9346A"/>
    <w:rsid w:val="00F934C4"/>
    <w:rsid w:val="00F93A76"/>
    <w:rsid w:val="00F93DA8"/>
    <w:rsid w:val="00F94558"/>
    <w:rsid w:val="00F94E9B"/>
    <w:rsid w:val="00F95789"/>
    <w:rsid w:val="00F95A5E"/>
    <w:rsid w:val="00F95DCD"/>
    <w:rsid w:val="00F95F59"/>
    <w:rsid w:val="00F9611D"/>
    <w:rsid w:val="00F969CD"/>
    <w:rsid w:val="00F97371"/>
    <w:rsid w:val="00F97443"/>
    <w:rsid w:val="00F97903"/>
    <w:rsid w:val="00FA0132"/>
    <w:rsid w:val="00FA1A77"/>
    <w:rsid w:val="00FA1C35"/>
    <w:rsid w:val="00FA2462"/>
    <w:rsid w:val="00FA42D7"/>
    <w:rsid w:val="00FA4FA7"/>
    <w:rsid w:val="00FA5406"/>
    <w:rsid w:val="00FA5600"/>
    <w:rsid w:val="00FA6931"/>
    <w:rsid w:val="00FA6C22"/>
    <w:rsid w:val="00FB0666"/>
    <w:rsid w:val="00FB0D4C"/>
    <w:rsid w:val="00FB1151"/>
    <w:rsid w:val="00FB20EC"/>
    <w:rsid w:val="00FB2A21"/>
    <w:rsid w:val="00FB31C8"/>
    <w:rsid w:val="00FB381B"/>
    <w:rsid w:val="00FB3920"/>
    <w:rsid w:val="00FB43E4"/>
    <w:rsid w:val="00FB4678"/>
    <w:rsid w:val="00FB46EC"/>
    <w:rsid w:val="00FB49E4"/>
    <w:rsid w:val="00FB4BB9"/>
    <w:rsid w:val="00FB4CA8"/>
    <w:rsid w:val="00FB5048"/>
    <w:rsid w:val="00FB6E36"/>
    <w:rsid w:val="00FB72F2"/>
    <w:rsid w:val="00FB7529"/>
    <w:rsid w:val="00FC202C"/>
    <w:rsid w:val="00FC213D"/>
    <w:rsid w:val="00FC2775"/>
    <w:rsid w:val="00FC30EC"/>
    <w:rsid w:val="00FC4170"/>
    <w:rsid w:val="00FC5495"/>
    <w:rsid w:val="00FC5867"/>
    <w:rsid w:val="00FC58B5"/>
    <w:rsid w:val="00FC6235"/>
    <w:rsid w:val="00FC6A8D"/>
    <w:rsid w:val="00FC6E09"/>
    <w:rsid w:val="00FC6EBC"/>
    <w:rsid w:val="00FC7F00"/>
    <w:rsid w:val="00FD0666"/>
    <w:rsid w:val="00FD0AD0"/>
    <w:rsid w:val="00FD0E0A"/>
    <w:rsid w:val="00FD169E"/>
    <w:rsid w:val="00FD178F"/>
    <w:rsid w:val="00FD197B"/>
    <w:rsid w:val="00FD2069"/>
    <w:rsid w:val="00FD2779"/>
    <w:rsid w:val="00FD29CE"/>
    <w:rsid w:val="00FD31A2"/>
    <w:rsid w:val="00FD37B7"/>
    <w:rsid w:val="00FD3A1F"/>
    <w:rsid w:val="00FD4BBD"/>
    <w:rsid w:val="00FD4BD6"/>
    <w:rsid w:val="00FD4FC0"/>
    <w:rsid w:val="00FD50E5"/>
    <w:rsid w:val="00FD52A4"/>
    <w:rsid w:val="00FD53DE"/>
    <w:rsid w:val="00FD54C3"/>
    <w:rsid w:val="00FD59EC"/>
    <w:rsid w:val="00FD5C73"/>
    <w:rsid w:val="00FD6912"/>
    <w:rsid w:val="00FD71B5"/>
    <w:rsid w:val="00FE005A"/>
    <w:rsid w:val="00FE051A"/>
    <w:rsid w:val="00FE25B8"/>
    <w:rsid w:val="00FE283D"/>
    <w:rsid w:val="00FE30A5"/>
    <w:rsid w:val="00FE3C37"/>
    <w:rsid w:val="00FE3DB2"/>
    <w:rsid w:val="00FE3DDC"/>
    <w:rsid w:val="00FE4BE9"/>
    <w:rsid w:val="00FE55AE"/>
    <w:rsid w:val="00FE69E4"/>
    <w:rsid w:val="00FE6C32"/>
    <w:rsid w:val="00FE71C2"/>
    <w:rsid w:val="00FE7C3B"/>
    <w:rsid w:val="00FF045F"/>
    <w:rsid w:val="00FF04D7"/>
    <w:rsid w:val="00FF0B91"/>
    <w:rsid w:val="00FF0F32"/>
    <w:rsid w:val="00FF0F3C"/>
    <w:rsid w:val="00FF113B"/>
    <w:rsid w:val="00FF165A"/>
    <w:rsid w:val="00FF1772"/>
    <w:rsid w:val="00FF1B47"/>
    <w:rsid w:val="00FF1F5F"/>
    <w:rsid w:val="00FF20AF"/>
    <w:rsid w:val="00FF270E"/>
    <w:rsid w:val="00FF271C"/>
    <w:rsid w:val="00FF32C5"/>
    <w:rsid w:val="00FF3B61"/>
    <w:rsid w:val="00FF406A"/>
    <w:rsid w:val="00FF50AF"/>
    <w:rsid w:val="00FF5B23"/>
    <w:rsid w:val="00FF5E59"/>
    <w:rsid w:val="00FF5EF3"/>
    <w:rsid w:val="00FF60DA"/>
    <w:rsid w:val="00FF616C"/>
    <w:rsid w:val="00FF635D"/>
    <w:rsid w:val="00FF7285"/>
    <w:rsid w:val="00FF7728"/>
    <w:rsid w:val="00FF78F5"/>
    <w:rsid w:val="010A52CB"/>
    <w:rsid w:val="0138083E"/>
    <w:rsid w:val="01783E1A"/>
    <w:rsid w:val="017C04D8"/>
    <w:rsid w:val="018C33F1"/>
    <w:rsid w:val="01DA6107"/>
    <w:rsid w:val="024B6E08"/>
    <w:rsid w:val="027E17AF"/>
    <w:rsid w:val="02A15075"/>
    <w:rsid w:val="02D15340"/>
    <w:rsid w:val="02D91EF9"/>
    <w:rsid w:val="02DB1D9F"/>
    <w:rsid w:val="039D18E6"/>
    <w:rsid w:val="03A2273F"/>
    <w:rsid w:val="043460D2"/>
    <w:rsid w:val="047E75CC"/>
    <w:rsid w:val="04A3732E"/>
    <w:rsid w:val="04A97ABC"/>
    <w:rsid w:val="04AE160E"/>
    <w:rsid w:val="04D50CD2"/>
    <w:rsid w:val="051B4413"/>
    <w:rsid w:val="056600FC"/>
    <w:rsid w:val="058A3314"/>
    <w:rsid w:val="058C6BE9"/>
    <w:rsid w:val="0598071D"/>
    <w:rsid w:val="05C22F58"/>
    <w:rsid w:val="05DC5138"/>
    <w:rsid w:val="05F92D7E"/>
    <w:rsid w:val="06145C04"/>
    <w:rsid w:val="06645AEB"/>
    <w:rsid w:val="06722E7A"/>
    <w:rsid w:val="06DD16C5"/>
    <w:rsid w:val="06DF0E1C"/>
    <w:rsid w:val="07140111"/>
    <w:rsid w:val="076D06A4"/>
    <w:rsid w:val="078017AE"/>
    <w:rsid w:val="07A936BC"/>
    <w:rsid w:val="07CB2716"/>
    <w:rsid w:val="07CD690E"/>
    <w:rsid w:val="07CF4038"/>
    <w:rsid w:val="07D53AAF"/>
    <w:rsid w:val="07DA6D63"/>
    <w:rsid w:val="07F12200"/>
    <w:rsid w:val="083B2587"/>
    <w:rsid w:val="08E42503"/>
    <w:rsid w:val="08FD4C21"/>
    <w:rsid w:val="08FF0187"/>
    <w:rsid w:val="091E6080"/>
    <w:rsid w:val="094D4C6B"/>
    <w:rsid w:val="097127CA"/>
    <w:rsid w:val="098107A7"/>
    <w:rsid w:val="098E3CA0"/>
    <w:rsid w:val="09AB00AD"/>
    <w:rsid w:val="0A202467"/>
    <w:rsid w:val="0A4F1460"/>
    <w:rsid w:val="0A9F50EB"/>
    <w:rsid w:val="0AAE2A5B"/>
    <w:rsid w:val="0AD87C3C"/>
    <w:rsid w:val="0ADB2786"/>
    <w:rsid w:val="0AF03DEB"/>
    <w:rsid w:val="0B0C7BDE"/>
    <w:rsid w:val="0B2A5495"/>
    <w:rsid w:val="0B372620"/>
    <w:rsid w:val="0BB3786C"/>
    <w:rsid w:val="0BB91D56"/>
    <w:rsid w:val="0BC74682"/>
    <w:rsid w:val="0BE63607"/>
    <w:rsid w:val="0BF03296"/>
    <w:rsid w:val="0BFD56AA"/>
    <w:rsid w:val="0C4A000E"/>
    <w:rsid w:val="0C4B4C23"/>
    <w:rsid w:val="0C756807"/>
    <w:rsid w:val="0C927091"/>
    <w:rsid w:val="0CD55323"/>
    <w:rsid w:val="0CD94951"/>
    <w:rsid w:val="0CE422B2"/>
    <w:rsid w:val="0D3B5CCB"/>
    <w:rsid w:val="0D463A32"/>
    <w:rsid w:val="0D5A25F6"/>
    <w:rsid w:val="0DAC733D"/>
    <w:rsid w:val="0DC20170"/>
    <w:rsid w:val="0DE63FCA"/>
    <w:rsid w:val="0E827E5B"/>
    <w:rsid w:val="0EC22A7D"/>
    <w:rsid w:val="0ECC5F60"/>
    <w:rsid w:val="0F01118A"/>
    <w:rsid w:val="0F0D4CE9"/>
    <w:rsid w:val="0F696B20"/>
    <w:rsid w:val="0FB24BEB"/>
    <w:rsid w:val="0FDF5034"/>
    <w:rsid w:val="10252E8B"/>
    <w:rsid w:val="10832960"/>
    <w:rsid w:val="10973B61"/>
    <w:rsid w:val="10DC284A"/>
    <w:rsid w:val="11067CC7"/>
    <w:rsid w:val="11E31747"/>
    <w:rsid w:val="11E50C38"/>
    <w:rsid w:val="11F9420F"/>
    <w:rsid w:val="122A23F0"/>
    <w:rsid w:val="12536FD0"/>
    <w:rsid w:val="130A2B31"/>
    <w:rsid w:val="131E7C21"/>
    <w:rsid w:val="1341615D"/>
    <w:rsid w:val="13421B62"/>
    <w:rsid w:val="136441CE"/>
    <w:rsid w:val="142F3FD6"/>
    <w:rsid w:val="143B10BC"/>
    <w:rsid w:val="149914B5"/>
    <w:rsid w:val="14A24B2D"/>
    <w:rsid w:val="14B80247"/>
    <w:rsid w:val="152D253E"/>
    <w:rsid w:val="155F163E"/>
    <w:rsid w:val="162E6BAE"/>
    <w:rsid w:val="166A6B41"/>
    <w:rsid w:val="16B72563"/>
    <w:rsid w:val="173043C7"/>
    <w:rsid w:val="175B3C7B"/>
    <w:rsid w:val="177B7F9C"/>
    <w:rsid w:val="17847553"/>
    <w:rsid w:val="17880437"/>
    <w:rsid w:val="17CE3D3E"/>
    <w:rsid w:val="17FB3F51"/>
    <w:rsid w:val="186C182F"/>
    <w:rsid w:val="18A87E0C"/>
    <w:rsid w:val="192232C6"/>
    <w:rsid w:val="19267F19"/>
    <w:rsid w:val="1935339B"/>
    <w:rsid w:val="196349EE"/>
    <w:rsid w:val="1A2C603E"/>
    <w:rsid w:val="1A6901D6"/>
    <w:rsid w:val="1B7541F1"/>
    <w:rsid w:val="1B830F69"/>
    <w:rsid w:val="1B85662E"/>
    <w:rsid w:val="1B994447"/>
    <w:rsid w:val="1BC767FA"/>
    <w:rsid w:val="1C2C56BD"/>
    <w:rsid w:val="1C8C02F2"/>
    <w:rsid w:val="1CD02CC3"/>
    <w:rsid w:val="1CE80F17"/>
    <w:rsid w:val="1D437BBC"/>
    <w:rsid w:val="1DB647E1"/>
    <w:rsid w:val="1DCC623B"/>
    <w:rsid w:val="1DF36BCA"/>
    <w:rsid w:val="1E0A7AE4"/>
    <w:rsid w:val="1E285EBA"/>
    <w:rsid w:val="1E332531"/>
    <w:rsid w:val="1E390FE9"/>
    <w:rsid w:val="1E8B0FF9"/>
    <w:rsid w:val="1E96462F"/>
    <w:rsid w:val="1EC8730D"/>
    <w:rsid w:val="1EDA01AA"/>
    <w:rsid w:val="1F0A7A39"/>
    <w:rsid w:val="1F3056AC"/>
    <w:rsid w:val="1F802E90"/>
    <w:rsid w:val="1F817EB6"/>
    <w:rsid w:val="1FCB7604"/>
    <w:rsid w:val="2003486A"/>
    <w:rsid w:val="20361B05"/>
    <w:rsid w:val="205F58D9"/>
    <w:rsid w:val="20717C69"/>
    <w:rsid w:val="20944F28"/>
    <w:rsid w:val="20AA3D95"/>
    <w:rsid w:val="20C703C4"/>
    <w:rsid w:val="20CE1C50"/>
    <w:rsid w:val="2136397F"/>
    <w:rsid w:val="21784043"/>
    <w:rsid w:val="2200222F"/>
    <w:rsid w:val="22090989"/>
    <w:rsid w:val="22617356"/>
    <w:rsid w:val="22C04851"/>
    <w:rsid w:val="22E542B8"/>
    <w:rsid w:val="2308718F"/>
    <w:rsid w:val="23171EF9"/>
    <w:rsid w:val="23201794"/>
    <w:rsid w:val="23220220"/>
    <w:rsid w:val="23246DF4"/>
    <w:rsid w:val="234E3570"/>
    <w:rsid w:val="2388784E"/>
    <w:rsid w:val="238958F3"/>
    <w:rsid w:val="23B81782"/>
    <w:rsid w:val="23C71DFE"/>
    <w:rsid w:val="24390D5F"/>
    <w:rsid w:val="24482D50"/>
    <w:rsid w:val="24A3458E"/>
    <w:rsid w:val="24AB0FFE"/>
    <w:rsid w:val="24BB5C18"/>
    <w:rsid w:val="24FD180B"/>
    <w:rsid w:val="252609E8"/>
    <w:rsid w:val="255E5824"/>
    <w:rsid w:val="25AB3597"/>
    <w:rsid w:val="26016313"/>
    <w:rsid w:val="26082E8D"/>
    <w:rsid w:val="26303FE7"/>
    <w:rsid w:val="26555B2C"/>
    <w:rsid w:val="26861557"/>
    <w:rsid w:val="269634FB"/>
    <w:rsid w:val="26C35E7E"/>
    <w:rsid w:val="27231AF4"/>
    <w:rsid w:val="273D79B8"/>
    <w:rsid w:val="279374D9"/>
    <w:rsid w:val="28025865"/>
    <w:rsid w:val="281F2148"/>
    <w:rsid w:val="2880547A"/>
    <w:rsid w:val="28944055"/>
    <w:rsid w:val="289A6157"/>
    <w:rsid w:val="28EC52E9"/>
    <w:rsid w:val="296954C8"/>
    <w:rsid w:val="29E347C3"/>
    <w:rsid w:val="2A077B21"/>
    <w:rsid w:val="2A1B2D72"/>
    <w:rsid w:val="2A387BE8"/>
    <w:rsid w:val="2A442513"/>
    <w:rsid w:val="2A7D4B76"/>
    <w:rsid w:val="2A85728D"/>
    <w:rsid w:val="2A863EF0"/>
    <w:rsid w:val="2AAD1B5F"/>
    <w:rsid w:val="2AB3586E"/>
    <w:rsid w:val="2ABE763A"/>
    <w:rsid w:val="2ACF42E9"/>
    <w:rsid w:val="2B060108"/>
    <w:rsid w:val="2B07283D"/>
    <w:rsid w:val="2B7717F9"/>
    <w:rsid w:val="2B935BDD"/>
    <w:rsid w:val="2C103BD2"/>
    <w:rsid w:val="2C1E48AC"/>
    <w:rsid w:val="2C3339A4"/>
    <w:rsid w:val="2C563D6E"/>
    <w:rsid w:val="2C5B48ED"/>
    <w:rsid w:val="2C7F3338"/>
    <w:rsid w:val="2C880B9B"/>
    <w:rsid w:val="2C9335B4"/>
    <w:rsid w:val="2C93599F"/>
    <w:rsid w:val="2CDF7FCA"/>
    <w:rsid w:val="2CFD6DC5"/>
    <w:rsid w:val="2D870EC3"/>
    <w:rsid w:val="2DE33AEA"/>
    <w:rsid w:val="2DFD143F"/>
    <w:rsid w:val="2E8667DF"/>
    <w:rsid w:val="2EAB5433"/>
    <w:rsid w:val="2F0C0328"/>
    <w:rsid w:val="2F606B0F"/>
    <w:rsid w:val="2FB12670"/>
    <w:rsid w:val="3062731B"/>
    <w:rsid w:val="31400350"/>
    <w:rsid w:val="316B150F"/>
    <w:rsid w:val="319F16A4"/>
    <w:rsid w:val="31A1054D"/>
    <w:rsid w:val="31A4578C"/>
    <w:rsid w:val="31C12C59"/>
    <w:rsid w:val="31CC144A"/>
    <w:rsid w:val="320D0680"/>
    <w:rsid w:val="321C2EBC"/>
    <w:rsid w:val="325E2AD5"/>
    <w:rsid w:val="32ED4EE5"/>
    <w:rsid w:val="32ED5093"/>
    <w:rsid w:val="333E32D9"/>
    <w:rsid w:val="33B51311"/>
    <w:rsid w:val="33ED0779"/>
    <w:rsid w:val="34120C85"/>
    <w:rsid w:val="34142395"/>
    <w:rsid w:val="343B3B9E"/>
    <w:rsid w:val="34E5719D"/>
    <w:rsid w:val="34E8541E"/>
    <w:rsid w:val="35100F46"/>
    <w:rsid w:val="355F439E"/>
    <w:rsid w:val="35C70C23"/>
    <w:rsid w:val="362058DB"/>
    <w:rsid w:val="363F311F"/>
    <w:rsid w:val="3667350A"/>
    <w:rsid w:val="368B3820"/>
    <w:rsid w:val="36A3432D"/>
    <w:rsid w:val="36BC027B"/>
    <w:rsid w:val="371A7E13"/>
    <w:rsid w:val="377B4B2A"/>
    <w:rsid w:val="37FE7E9E"/>
    <w:rsid w:val="38384D66"/>
    <w:rsid w:val="38D02376"/>
    <w:rsid w:val="39344B90"/>
    <w:rsid w:val="397F5EB5"/>
    <w:rsid w:val="39913F36"/>
    <w:rsid w:val="39E954B5"/>
    <w:rsid w:val="3A04027A"/>
    <w:rsid w:val="3A3B7A15"/>
    <w:rsid w:val="3A57196C"/>
    <w:rsid w:val="3A6B5E30"/>
    <w:rsid w:val="3A914FF9"/>
    <w:rsid w:val="3AE259DF"/>
    <w:rsid w:val="3AE4403A"/>
    <w:rsid w:val="3AF274EC"/>
    <w:rsid w:val="3B2F3B39"/>
    <w:rsid w:val="3B39590A"/>
    <w:rsid w:val="3B461E93"/>
    <w:rsid w:val="3B75486C"/>
    <w:rsid w:val="3BA36E7F"/>
    <w:rsid w:val="3C005D06"/>
    <w:rsid w:val="3C047A4D"/>
    <w:rsid w:val="3C306E85"/>
    <w:rsid w:val="3C4C0134"/>
    <w:rsid w:val="3D3F25B8"/>
    <w:rsid w:val="3D5A6DF6"/>
    <w:rsid w:val="3D5C3A0F"/>
    <w:rsid w:val="3D78470B"/>
    <w:rsid w:val="3DA46DF1"/>
    <w:rsid w:val="3DD1395F"/>
    <w:rsid w:val="3DE3795A"/>
    <w:rsid w:val="3DF8484A"/>
    <w:rsid w:val="3E1B322C"/>
    <w:rsid w:val="3E2324C8"/>
    <w:rsid w:val="3E2D2424"/>
    <w:rsid w:val="3E5878D5"/>
    <w:rsid w:val="3E9A04D1"/>
    <w:rsid w:val="3EFA5B6A"/>
    <w:rsid w:val="3F043275"/>
    <w:rsid w:val="3F2C2C64"/>
    <w:rsid w:val="3F8139F4"/>
    <w:rsid w:val="3F9A74E0"/>
    <w:rsid w:val="4053220F"/>
    <w:rsid w:val="405D36F3"/>
    <w:rsid w:val="40A65428"/>
    <w:rsid w:val="40FF5BB5"/>
    <w:rsid w:val="410B7187"/>
    <w:rsid w:val="419F0B73"/>
    <w:rsid w:val="41FF147F"/>
    <w:rsid w:val="421757FD"/>
    <w:rsid w:val="422D6B94"/>
    <w:rsid w:val="42380450"/>
    <w:rsid w:val="427051B0"/>
    <w:rsid w:val="428B051C"/>
    <w:rsid w:val="42940DCD"/>
    <w:rsid w:val="42F92403"/>
    <w:rsid w:val="43205176"/>
    <w:rsid w:val="433E1A96"/>
    <w:rsid w:val="434D3D52"/>
    <w:rsid w:val="437D60FB"/>
    <w:rsid w:val="43FE62EC"/>
    <w:rsid w:val="44223E3A"/>
    <w:rsid w:val="445F13A8"/>
    <w:rsid w:val="44792874"/>
    <w:rsid w:val="44D12096"/>
    <w:rsid w:val="451B2A84"/>
    <w:rsid w:val="452F1295"/>
    <w:rsid w:val="45DF33B2"/>
    <w:rsid w:val="4605689B"/>
    <w:rsid w:val="46C7344C"/>
    <w:rsid w:val="4760599D"/>
    <w:rsid w:val="47B039BF"/>
    <w:rsid w:val="47B12872"/>
    <w:rsid w:val="47DE55F6"/>
    <w:rsid w:val="47E639A5"/>
    <w:rsid w:val="48A033D2"/>
    <w:rsid w:val="49163354"/>
    <w:rsid w:val="497E32E7"/>
    <w:rsid w:val="4A1E1CDA"/>
    <w:rsid w:val="4A704956"/>
    <w:rsid w:val="4A8347D3"/>
    <w:rsid w:val="4AD34ACC"/>
    <w:rsid w:val="4B06387A"/>
    <w:rsid w:val="4B0E48A0"/>
    <w:rsid w:val="4B425E94"/>
    <w:rsid w:val="4B626EC2"/>
    <w:rsid w:val="4B8D5768"/>
    <w:rsid w:val="4BE36B12"/>
    <w:rsid w:val="4BF17250"/>
    <w:rsid w:val="4C2610B0"/>
    <w:rsid w:val="4C795EA4"/>
    <w:rsid w:val="4CED5B8C"/>
    <w:rsid w:val="4DB43081"/>
    <w:rsid w:val="4E321CF3"/>
    <w:rsid w:val="4E337D40"/>
    <w:rsid w:val="4E5E4D9B"/>
    <w:rsid w:val="4EE94FAC"/>
    <w:rsid w:val="4F4873A2"/>
    <w:rsid w:val="4F635E85"/>
    <w:rsid w:val="4F80045F"/>
    <w:rsid w:val="4F8545A9"/>
    <w:rsid w:val="4F940AF7"/>
    <w:rsid w:val="4FDA17EB"/>
    <w:rsid w:val="50266188"/>
    <w:rsid w:val="502B2859"/>
    <w:rsid w:val="507313D8"/>
    <w:rsid w:val="507C3BFE"/>
    <w:rsid w:val="50D073D9"/>
    <w:rsid w:val="50DD5F4A"/>
    <w:rsid w:val="51711289"/>
    <w:rsid w:val="519138FA"/>
    <w:rsid w:val="51BB2504"/>
    <w:rsid w:val="51DD0031"/>
    <w:rsid w:val="51E52EDF"/>
    <w:rsid w:val="51FF4AE6"/>
    <w:rsid w:val="521A4683"/>
    <w:rsid w:val="52377DDC"/>
    <w:rsid w:val="523E212F"/>
    <w:rsid w:val="52566938"/>
    <w:rsid w:val="52671052"/>
    <w:rsid w:val="52975A47"/>
    <w:rsid w:val="52A0797E"/>
    <w:rsid w:val="533A7DEE"/>
    <w:rsid w:val="53542C10"/>
    <w:rsid w:val="536A2433"/>
    <w:rsid w:val="537F5EDF"/>
    <w:rsid w:val="53D1600F"/>
    <w:rsid w:val="554B641F"/>
    <w:rsid w:val="556E620B"/>
    <w:rsid w:val="557650C0"/>
    <w:rsid w:val="557C5C5C"/>
    <w:rsid w:val="561E1D3F"/>
    <w:rsid w:val="56405C78"/>
    <w:rsid w:val="568455BA"/>
    <w:rsid w:val="56870BCE"/>
    <w:rsid w:val="568C7543"/>
    <w:rsid w:val="56AA7844"/>
    <w:rsid w:val="56B440F1"/>
    <w:rsid w:val="56E126AC"/>
    <w:rsid w:val="57513011"/>
    <w:rsid w:val="577173D1"/>
    <w:rsid w:val="57747180"/>
    <w:rsid w:val="57923690"/>
    <w:rsid w:val="579F259F"/>
    <w:rsid w:val="57D805A3"/>
    <w:rsid w:val="57FD0552"/>
    <w:rsid w:val="582960B8"/>
    <w:rsid w:val="58700D54"/>
    <w:rsid w:val="587C29ED"/>
    <w:rsid w:val="587F1658"/>
    <w:rsid w:val="589D6F3F"/>
    <w:rsid w:val="58BD150F"/>
    <w:rsid w:val="58C03320"/>
    <w:rsid w:val="58D82402"/>
    <w:rsid w:val="58E57BB4"/>
    <w:rsid w:val="58EB7C30"/>
    <w:rsid w:val="58EF060C"/>
    <w:rsid w:val="590E3017"/>
    <w:rsid w:val="59634502"/>
    <w:rsid w:val="597C7926"/>
    <w:rsid w:val="598B6C97"/>
    <w:rsid w:val="59936A5B"/>
    <w:rsid w:val="59E0058C"/>
    <w:rsid w:val="5A052204"/>
    <w:rsid w:val="5A057B15"/>
    <w:rsid w:val="5A881C02"/>
    <w:rsid w:val="5A971D60"/>
    <w:rsid w:val="5B2675A6"/>
    <w:rsid w:val="5B3A2C39"/>
    <w:rsid w:val="5B60353E"/>
    <w:rsid w:val="5BAD354C"/>
    <w:rsid w:val="5BEC1C38"/>
    <w:rsid w:val="5C023251"/>
    <w:rsid w:val="5C554F53"/>
    <w:rsid w:val="5C966C44"/>
    <w:rsid w:val="5CA46354"/>
    <w:rsid w:val="5D0C00B7"/>
    <w:rsid w:val="5D2B4EB3"/>
    <w:rsid w:val="5D31538C"/>
    <w:rsid w:val="5D624E81"/>
    <w:rsid w:val="5D6755DF"/>
    <w:rsid w:val="5D876ABB"/>
    <w:rsid w:val="5DAC1267"/>
    <w:rsid w:val="5E491733"/>
    <w:rsid w:val="5E766345"/>
    <w:rsid w:val="5E78395A"/>
    <w:rsid w:val="5E886ACB"/>
    <w:rsid w:val="5E934FF1"/>
    <w:rsid w:val="5EAC6F9C"/>
    <w:rsid w:val="5EBF1E9E"/>
    <w:rsid w:val="5EDB24E8"/>
    <w:rsid w:val="5F0D63BE"/>
    <w:rsid w:val="5F545C7D"/>
    <w:rsid w:val="5FE848D5"/>
    <w:rsid w:val="5FF81355"/>
    <w:rsid w:val="6061448F"/>
    <w:rsid w:val="606C77EB"/>
    <w:rsid w:val="6099216E"/>
    <w:rsid w:val="60C173D4"/>
    <w:rsid w:val="618B3470"/>
    <w:rsid w:val="61A67AA2"/>
    <w:rsid w:val="61BA27D8"/>
    <w:rsid w:val="61C31A01"/>
    <w:rsid w:val="61D601BD"/>
    <w:rsid w:val="62571703"/>
    <w:rsid w:val="62675B5F"/>
    <w:rsid w:val="627E6BC6"/>
    <w:rsid w:val="62A574AF"/>
    <w:rsid w:val="631A16A8"/>
    <w:rsid w:val="638F0275"/>
    <w:rsid w:val="639C0C65"/>
    <w:rsid w:val="64850E7B"/>
    <w:rsid w:val="64A60181"/>
    <w:rsid w:val="650C18A7"/>
    <w:rsid w:val="651637B4"/>
    <w:rsid w:val="6578278E"/>
    <w:rsid w:val="66252247"/>
    <w:rsid w:val="662D5AA5"/>
    <w:rsid w:val="666D1131"/>
    <w:rsid w:val="66904643"/>
    <w:rsid w:val="66B477F6"/>
    <w:rsid w:val="678E6299"/>
    <w:rsid w:val="67C4289C"/>
    <w:rsid w:val="67C67230"/>
    <w:rsid w:val="67EF2F07"/>
    <w:rsid w:val="684B418A"/>
    <w:rsid w:val="68606F0B"/>
    <w:rsid w:val="68F16DDF"/>
    <w:rsid w:val="69123407"/>
    <w:rsid w:val="6958090C"/>
    <w:rsid w:val="695E5E63"/>
    <w:rsid w:val="69651F89"/>
    <w:rsid w:val="696E0D08"/>
    <w:rsid w:val="69865F77"/>
    <w:rsid w:val="69C34782"/>
    <w:rsid w:val="6A905752"/>
    <w:rsid w:val="6A9B0A1F"/>
    <w:rsid w:val="6B004297"/>
    <w:rsid w:val="6B444D68"/>
    <w:rsid w:val="6B4674A6"/>
    <w:rsid w:val="6B9145AA"/>
    <w:rsid w:val="6BAC6615"/>
    <w:rsid w:val="6BC7335C"/>
    <w:rsid w:val="6BDF7B02"/>
    <w:rsid w:val="6C4D2499"/>
    <w:rsid w:val="6C7B4FDE"/>
    <w:rsid w:val="6CCF1DD8"/>
    <w:rsid w:val="6DD02B08"/>
    <w:rsid w:val="6DD44C33"/>
    <w:rsid w:val="6DE51754"/>
    <w:rsid w:val="6DF6342E"/>
    <w:rsid w:val="6DF91761"/>
    <w:rsid w:val="6E357180"/>
    <w:rsid w:val="6F44168C"/>
    <w:rsid w:val="6F4B19AC"/>
    <w:rsid w:val="6F6569CA"/>
    <w:rsid w:val="6FEB121A"/>
    <w:rsid w:val="6FF303CA"/>
    <w:rsid w:val="70340BDB"/>
    <w:rsid w:val="705162AC"/>
    <w:rsid w:val="705D1B40"/>
    <w:rsid w:val="70807DD8"/>
    <w:rsid w:val="70A1528F"/>
    <w:rsid w:val="70B3615A"/>
    <w:rsid w:val="70F615EF"/>
    <w:rsid w:val="71541A70"/>
    <w:rsid w:val="716360A0"/>
    <w:rsid w:val="71857445"/>
    <w:rsid w:val="719B0755"/>
    <w:rsid w:val="727137EF"/>
    <w:rsid w:val="73090C9F"/>
    <w:rsid w:val="7329754C"/>
    <w:rsid w:val="734303C7"/>
    <w:rsid w:val="73465BD8"/>
    <w:rsid w:val="73B277EE"/>
    <w:rsid w:val="73F2195D"/>
    <w:rsid w:val="74347772"/>
    <w:rsid w:val="749A44CF"/>
    <w:rsid w:val="749A6048"/>
    <w:rsid w:val="74C14235"/>
    <w:rsid w:val="74F405AD"/>
    <w:rsid w:val="75885610"/>
    <w:rsid w:val="760403BC"/>
    <w:rsid w:val="76417D20"/>
    <w:rsid w:val="76450973"/>
    <w:rsid w:val="76923F99"/>
    <w:rsid w:val="76946F50"/>
    <w:rsid w:val="770537CC"/>
    <w:rsid w:val="771F1F6E"/>
    <w:rsid w:val="772204A5"/>
    <w:rsid w:val="772D0F80"/>
    <w:rsid w:val="77345C7B"/>
    <w:rsid w:val="77647EB0"/>
    <w:rsid w:val="77787AEF"/>
    <w:rsid w:val="77DB183E"/>
    <w:rsid w:val="77F65A27"/>
    <w:rsid w:val="7800659F"/>
    <w:rsid w:val="780C18A2"/>
    <w:rsid w:val="784014AF"/>
    <w:rsid w:val="784C0D84"/>
    <w:rsid w:val="78636095"/>
    <w:rsid w:val="78652BE7"/>
    <w:rsid w:val="789424B4"/>
    <w:rsid w:val="789642BB"/>
    <w:rsid w:val="78D64EBF"/>
    <w:rsid w:val="79320EC1"/>
    <w:rsid w:val="79847939"/>
    <w:rsid w:val="798F3000"/>
    <w:rsid w:val="79B012AA"/>
    <w:rsid w:val="79BC748B"/>
    <w:rsid w:val="79F20909"/>
    <w:rsid w:val="7A48123C"/>
    <w:rsid w:val="7A546ECE"/>
    <w:rsid w:val="7A6F3167"/>
    <w:rsid w:val="7A7D5943"/>
    <w:rsid w:val="7AFF69B7"/>
    <w:rsid w:val="7B027FCA"/>
    <w:rsid w:val="7B537186"/>
    <w:rsid w:val="7B7641A3"/>
    <w:rsid w:val="7BAD46CF"/>
    <w:rsid w:val="7BB40FE8"/>
    <w:rsid w:val="7BB47133"/>
    <w:rsid w:val="7C140F0F"/>
    <w:rsid w:val="7C2619F1"/>
    <w:rsid w:val="7C5744CC"/>
    <w:rsid w:val="7C6D071B"/>
    <w:rsid w:val="7C9E7E72"/>
    <w:rsid w:val="7CC213EA"/>
    <w:rsid w:val="7D8E7015"/>
    <w:rsid w:val="7D915F8D"/>
    <w:rsid w:val="7DBF48B1"/>
    <w:rsid w:val="7E1F24A3"/>
    <w:rsid w:val="7E720CEC"/>
    <w:rsid w:val="7EE913BE"/>
    <w:rsid w:val="7EF61674"/>
    <w:rsid w:val="7F2552DD"/>
    <w:rsid w:val="7F37011C"/>
    <w:rsid w:val="7F460DAF"/>
    <w:rsid w:val="7F4841E6"/>
    <w:rsid w:val="7F556D67"/>
    <w:rsid w:val="7F7044E9"/>
    <w:rsid w:val="7FB32C31"/>
    <w:rsid w:val="7FCA12B2"/>
    <w:rsid w:val="7FF97E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0" w:name="footnote text"/>
    <w:lsdException w:unhideWhenUsed="0" w:uiPriority="0" w:semiHidden="0" w:name="annotation text"/>
    <w:lsdException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nhideWhenUsed="0" w:uiPriority="0" w:semiHidden="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iPriority="0" w:semiHidden="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nhideWhenUsed="0" w:uiPriority="0" w:semiHidden="0" w:name="Body Text"/>
    <w:lsdException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0" w:name="Note Heading"/>
    <w:lsdException w:unhideWhenUsed="0" w:uiPriority="0" w:semiHidden="0" w:name="Body Text 2"/>
    <w:lsdException w:uiPriority="0" w:name="Body Text 3"/>
    <w:lsdException w:unhideWhenUsed="0" w:uiPriority="0" w:semiHidden="0" w:name="Body Text Indent 2"/>
    <w:lsdException w:unhideWhenUsed="0" w:uiPriority="0" w:semiHidden="0" w:name="Body Text Indent 3"/>
    <w:lsdException w:uiPriority="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autoRedefine/>
    <w:qFormat/>
    <w:uiPriority w:val="0"/>
    <w:pPr>
      <w:keepNext/>
      <w:keepLines/>
      <w:numPr>
        <w:ilvl w:val="1"/>
        <w:numId w:val="1"/>
      </w:numPr>
      <w:tabs>
        <w:tab w:val="left" w:pos="360"/>
      </w:tabs>
      <w:spacing w:before="120" w:after="120" w:line="360" w:lineRule="auto"/>
      <w:jc w:val="center"/>
      <w:outlineLvl w:val="1"/>
    </w:pPr>
    <w:rPr>
      <w:rFonts w:ascii="Arial" w:hAnsi="Arial" w:eastAsia="宋体"/>
      <w:b/>
      <w:bCs/>
      <w:sz w:val="28"/>
      <w:szCs w:val="32"/>
    </w:rPr>
  </w:style>
  <w:style w:type="paragraph" w:styleId="4">
    <w:name w:val="heading 3"/>
    <w:basedOn w:val="1"/>
    <w:next w:val="1"/>
    <w:autoRedefine/>
    <w:qFormat/>
    <w:uiPriority w:val="0"/>
    <w:pPr>
      <w:keepNext/>
      <w:keepLines/>
      <w:numPr>
        <w:ilvl w:val="2"/>
        <w:numId w:val="1"/>
      </w:numPr>
      <w:tabs>
        <w:tab w:val="left" w:pos="360"/>
      </w:tabs>
      <w:spacing w:before="120" w:after="120" w:line="360" w:lineRule="auto"/>
      <w:jc w:val="center"/>
      <w:outlineLvl w:val="2"/>
    </w:pPr>
    <w:rPr>
      <w:rFonts w:ascii="宋体"/>
      <w:b/>
      <w:bCs/>
      <w:sz w:val="24"/>
      <w:szCs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autoRedefine/>
    <w:qFormat/>
    <w:uiPriority w:val="0"/>
    <w:pPr>
      <w:keepNext/>
      <w:keepLines/>
      <w:numPr>
        <w:ilvl w:val="4"/>
        <w:numId w:val="1"/>
      </w:numPr>
      <w:adjustRightInd w:val="0"/>
      <w:spacing w:before="280" w:after="290" w:line="376" w:lineRule="atLeast"/>
      <w:textAlignment w:val="baseline"/>
      <w:outlineLvl w:val="4"/>
    </w:pPr>
    <w:rPr>
      <w:b/>
      <w:kern w:val="0"/>
      <w:sz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toc 7"/>
    <w:basedOn w:val="1"/>
    <w:next w:val="1"/>
    <w:autoRedefine/>
    <w:qFormat/>
    <w:uiPriority w:val="0"/>
    <w:pPr>
      <w:ind w:left="1200" w:leftChars="1200"/>
    </w:pPr>
  </w:style>
  <w:style w:type="paragraph" w:styleId="8">
    <w:name w:val="List Bullet"/>
    <w:basedOn w:val="1"/>
    <w:autoRedefine/>
    <w:unhideWhenUsed/>
    <w:qFormat/>
    <w:uiPriority w:val="0"/>
    <w:pPr>
      <w:numPr>
        <w:ilvl w:val="0"/>
        <w:numId w:val="2"/>
      </w:numPr>
      <w:contextualSpacing/>
    </w:pPr>
  </w:style>
  <w:style w:type="paragraph" w:styleId="9">
    <w:name w:val="toc 5"/>
    <w:basedOn w:val="1"/>
    <w:next w:val="1"/>
    <w:autoRedefine/>
    <w:qFormat/>
    <w:uiPriority w:val="0"/>
    <w:pPr>
      <w:ind w:left="800" w:leftChars="800"/>
    </w:pPr>
  </w:style>
  <w:style w:type="paragraph" w:styleId="10">
    <w:name w:val="toc 3"/>
    <w:basedOn w:val="1"/>
    <w:next w:val="1"/>
    <w:autoRedefine/>
    <w:qFormat/>
    <w:uiPriority w:val="39"/>
    <w:pPr>
      <w:tabs>
        <w:tab w:val="right" w:leader="dot" w:pos="9515"/>
      </w:tabs>
      <w:ind w:left="400" w:leftChars="400"/>
    </w:pPr>
  </w:style>
  <w:style w:type="paragraph" w:styleId="11">
    <w:name w:val="Plain Text"/>
    <w:basedOn w:val="1"/>
    <w:next w:val="1"/>
    <w:link w:val="23"/>
    <w:autoRedefine/>
    <w:qFormat/>
    <w:uiPriority w:val="99"/>
    <w:pPr>
      <w:autoSpaceDE w:val="0"/>
      <w:autoSpaceDN w:val="0"/>
      <w:adjustRightInd w:val="0"/>
      <w:jc w:val="left"/>
    </w:pPr>
    <w:rPr>
      <w:rFonts w:ascii="宋体"/>
      <w:kern w:val="0"/>
      <w:sz w:val="20"/>
    </w:rPr>
  </w:style>
  <w:style w:type="paragraph" w:styleId="12">
    <w:name w:val="footer"/>
    <w:basedOn w:val="1"/>
    <w:autoRedefine/>
    <w:qFormat/>
    <w:uiPriority w:val="0"/>
    <w:pPr>
      <w:tabs>
        <w:tab w:val="center" w:pos="4153"/>
        <w:tab w:val="right" w:pos="8306"/>
      </w:tabs>
      <w:snapToGrid w:val="0"/>
      <w:jc w:val="left"/>
    </w:pPr>
    <w:rPr>
      <w:rFonts w:eastAsia="宋体" w:asciiTheme="minorAscii" w:hAnsiTheme="minorAscii"/>
      <w:sz w:val="28"/>
      <w:szCs w:val="22"/>
    </w:rPr>
  </w:style>
  <w:style w:type="paragraph" w:styleId="13">
    <w:name w:val="toc 1"/>
    <w:basedOn w:val="1"/>
    <w:next w:val="1"/>
    <w:autoRedefine/>
    <w:qFormat/>
    <w:uiPriority w:val="39"/>
  </w:style>
  <w:style w:type="paragraph" w:styleId="14">
    <w:name w:val="toc 4"/>
    <w:basedOn w:val="1"/>
    <w:next w:val="1"/>
    <w:autoRedefine/>
    <w:qFormat/>
    <w:uiPriority w:val="0"/>
    <w:pPr>
      <w:ind w:left="600" w:leftChars="600"/>
    </w:pPr>
  </w:style>
  <w:style w:type="paragraph" w:styleId="15">
    <w:name w:val="toc 6"/>
    <w:basedOn w:val="1"/>
    <w:next w:val="1"/>
    <w:autoRedefine/>
    <w:qFormat/>
    <w:uiPriority w:val="0"/>
    <w:pPr>
      <w:ind w:left="1000" w:leftChars="1000"/>
    </w:pPr>
  </w:style>
  <w:style w:type="paragraph" w:styleId="16">
    <w:name w:val="toc 2"/>
    <w:basedOn w:val="1"/>
    <w:next w:val="1"/>
    <w:autoRedefine/>
    <w:qFormat/>
    <w:uiPriority w:val="39"/>
    <w:pPr>
      <w:ind w:left="60" w:firstLine="300"/>
    </w:pPr>
  </w:style>
  <w:style w:type="paragraph" w:styleId="17">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18">
    <w:name w:val="Title"/>
    <w:basedOn w:val="1"/>
    <w:next w:val="1"/>
    <w:link w:val="24"/>
    <w:autoRedefine/>
    <w:qFormat/>
    <w:uiPriority w:val="0"/>
    <w:pPr>
      <w:spacing w:before="240" w:after="60"/>
      <w:jc w:val="center"/>
      <w:outlineLvl w:val="0"/>
    </w:pPr>
    <w:rPr>
      <w:rFonts w:ascii="Cambria" w:hAnsi="Cambria"/>
      <w:b/>
      <w:bCs/>
      <w:sz w:val="32"/>
      <w:szCs w:val="32"/>
    </w:rPr>
  </w:style>
  <w:style w:type="table" w:styleId="20">
    <w:name w:val="Table Grid"/>
    <w:basedOn w:val="19"/>
    <w:autoRedefine/>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22">
    <w:name w:val="Hyperlink"/>
    <w:basedOn w:val="21"/>
    <w:autoRedefine/>
    <w:qFormat/>
    <w:uiPriority w:val="99"/>
    <w:rPr>
      <w:color w:val="0000FF"/>
      <w:u w:val="single"/>
    </w:rPr>
  </w:style>
  <w:style w:type="character" w:customStyle="1" w:styleId="23">
    <w:name w:val="纯文本 Char"/>
    <w:link w:val="11"/>
    <w:autoRedefine/>
    <w:qFormat/>
    <w:uiPriority w:val="99"/>
    <w:rPr>
      <w:rFonts w:ascii="宋体" w:eastAsia="宋体"/>
      <w:szCs w:val="24"/>
      <w:lang w:val="en-US" w:eastAsia="zh-CN" w:bidi="ar-SA"/>
    </w:rPr>
  </w:style>
  <w:style w:type="character" w:customStyle="1" w:styleId="24">
    <w:name w:val="标题 Char"/>
    <w:link w:val="18"/>
    <w:autoRedefine/>
    <w:qFormat/>
    <w:uiPriority w:val="0"/>
    <w:rPr>
      <w:rFonts w:ascii="Cambria" w:hAnsi="Cambria" w:cs="Times New Roman"/>
      <w:b/>
      <w:bCs/>
      <w:kern w:val="2"/>
      <w:sz w:val="32"/>
      <w:szCs w:val="32"/>
    </w:rPr>
  </w:style>
  <w:style w:type="character" w:customStyle="1" w:styleId="25">
    <w:name w:val="param-name"/>
    <w:autoRedefine/>
    <w:qFormat/>
    <w:uiPriority w:val="0"/>
    <w:rPr>
      <w:rFonts w:cs="Times New Roman"/>
    </w:rPr>
  </w:style>
  <w:style w:type="character" w:customStyle="1" w:styleId="26">
    <w:name w:val="纯文本 Char1"/>
    <w:autoRedefine/>
    <w:qFormat/>
    <w:uiPriority w:val="0"/>
    <w:rPr>
      <w:rFonts w:ascii="宋体" w:eastAsia="宋体"/>
      <w:szCs w:val="24"/>
      <w:lang w:val="en-US" w:eastAsia="zh-CN" w:bidi="ar-SA"/>
    </w:rPr>
  </w:style>
  <w:style w:type="character" w:customStyle="1" w:styleId="27">
    <w:name w:val="param-value2"/>
    <w:autoRedefine/>
    <w:qFormat/>
    <w:uiPriority w:val="0"/>
  </w:style>
  <w:style w:type="paragraph" w:customStyle="1" w:styleId="28">
    <w:name w:val="xl33"/>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29">
    <w:name w:val="采购申报表备注"/>
    <w:basedOn w:val="1"/>
    <w:autoRedefine/>
    <w:qFormat/>
    <w:uiPriority w:val="0"/>
    <w:pPr>
      <w:tabs>
        <w:tab w:val="left" w:pos="2634"/>
      </w:tabs>
    </w:pPr>
    <w:rPr>
      <w:rFonts w:ascii="仿宋_GB2312" w:eastAsia="仿宋_GB2312"/>
    </w:rPr>
  </w:style>
  <w:style w:type="paragraph" w:customStyle="1" w:styleId="30">
    <w:name w:val="xl40"/>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31">
    <w:name w:val="xl25"/>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32">
    <w:name w:val="xl30"/>
    <w:basedOn w:val="1"/>
    <w:autoRedefine/>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33">
    <w:name w:val="列出段落11"/>
    <w:basedOn w:val="1"/>
    <w:autoRedefine/>
    <w:unhideWhenUsed/>
    <w:qFormat/>
    <w:uiPriority w:val="99"/>
    <w:pPr>
      <w:ind w:firstLine="420" w:firstLineChars="200"/>
    </w:pPr>
  </w:style>
  <w:style w:type="paragraph" w:customStyle="1" w:styleId="34">
    <w:name w:val="xl6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35">
    <w:name w:val="xl27"/>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36">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37">
    <w:name w:val="xl39"/>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38">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39">
    <w:name w:val="xl41"/>
    <w:basedOn w:val="1"/>
    <w:autoRedefine/>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40">
    <w:name w:val="xl34"/>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41">
    <w:name w:val="xl6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42">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43">
    <w:name w:val="xl48"/>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44">
    <w:name w:val="xl65"/>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45">
    <w:name w:val="xl59"/>
    <w:basedOn w:val="1"/>
    <w:autoRedefine/>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46">
    <w:name w:val="xl37"/>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47">
    <w:name w:val="纯文本 New New"/>
    <w:basedOn w:val="1"/>
    <w:next w:val="1"/>
    <w:autoRedefine/>
    <w:qFormat/>
    <w:uiPriority w:val="0"/>
    <w:pPr>
      <w:autoSpaceDE w:val="0"/>
      <w:autoSpaceDN w:val="0"/>
      <w:adjustRightInd w:val="0"/>
      <w:jc w:val="left"/>
    </w:pPr>
    <w:rPr>
      <w:rFonts w:ascii="宋体"/>
    </w:rPr>
  </w:style>
  <w:style w:type="paragraph" w:customStyle="1" w:styleId="48">
    <w:name w:val="xl3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49">
    <w:name w:val="xl42"/>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50">
    <w:name w:val="xl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51">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52">
    <w:name w:val="xl26"/>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53">
    <w:name w:val="xl29"/>
    <w:basedOn w:val="1"/>
    <w:autoRedefine/>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54">
    <w:name w:val="xl47"/>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55">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56">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57">
    <w:name w:val="xl52"/>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58">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59">
    <w:name w:val="xl61"/>
    <w:basedOn w:val="1"/>
    <w:autoRedefine/>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60">
    <w:name w:val="xl23"/>
    <w:next w:val="61"/>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61">
    <w:name w:val="xl2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62">
    <w:name w:val="xl58"/>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63">
    <w:name w:val="xl45"/>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64">
    <w:name w:val="xl49"/>
    <w:basedOn w:val="1"/>
    <w:autoRedefine/>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65">
    <w:name w:val="xl38"/>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66">
    <w:name w:val="列出段落1"/>
    <w:basedOn w:val="1"/>
    <w:autoRedefine/>
    <w:qFormat/>
    <w:uiPriority w:val="34"/>
    <w:pPr>
      <w:ind w:firstLine="420" w:firstLineChars="200"/>
    </w:pPr>
    <w:rPr>
      <w:rFonts w:ascii="Calibri" w:hAnsi="Calibri"/>
      <w:szCs w:val="22"/>
    </w:rPr>
  </w:style>
  <w:style w:type="paragraph" w:customStyle="1" w:styleId="67">
    <w:name w:val="采购申报表正文"/>
    <w:basedOn w:val="1"/>
    <w:autoRedefine/>
    <w:qFormat/>
    <w:uiPriority w:val="0"/>
    <w:rPr>
      <w:rFonts w:ascii="仿宋_GB2312" w:eastAsia="仿宋_GB2312"/>
      <w:szCs w:val="28"/>
    </w:rPr>
  </w:style>
  <w:style w:type="paragraph" w:customStyle="1" w:styleId="68">
    <w:name w:val="xl31"/>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69">
    <w:name w:val="xl51"/>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7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71">
    <w:name w:val="xl32"/>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72">
    <w:name w:val="xl43"/>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73">
    <w:name w:val="xl44"/>
    <w:basedOn w:val="1"/>
    <w:autoRedefine/>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74">
    <w:name w:val="TOC 标题1"/>
    <w:basedOn w:val="2"/>
    <w:next w:val="1"/>
    <w:autoRedefine/>
    <w:qFormat/>
    <w:uiPriority w:val="39"/>
    <w:pPr>
      <w:keepLines/>
      <w:widowControl/>
      <w:numPr>
        <w:numId w:val="0"/>
      </w:numPr>
      <w:autoSpaceDE/>
      <w:autoSpaceDN/>
      <w:adjustRightInd/>
      <w:spacing w:before="480" w:line="276" w:lineRule="auto"/>
      <w:outlineLvl w:val="9"/>
    </w:pPr>
    <w:rPr>
      <w:rFonts w:ascii="Cambria" w:hAnsi="Cambria" w:eastAsia="宋体"/>
      <w:color w:val="365F91"/>
      <w:szCs w:val="28"/>
    </w:rPr>
  </w:style>
  <w:style w:type="paragraph" w:customStyle="1" w:styleId="75">
    <w:name w:val="xl35"/>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6">
    <w:name w:val="xl4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character" w:customStyle="1" w:styleId="77">
    <w:name w:val="10"/>
    <w:basedOn w:val="21"/>
    <w:autoRedefine/>
    <w:qFormat/>
    <w:uiPriority w:val="0"/>
    <w:rPr>
      <w:rFonts w:hint="default" w:ascii="Times New Roman" w:hAnsi="Times New Roman" w:cs="Times New Roman"/>
    </w:rPr>
  </w:style>
  <w:style w:type="character" w:customStyle="1" w:styleId="78">
    <w:name w:val="15"/>
    <w:basedOn w:val="21"/>
    <w:autoRedefine/>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22259</Words>
  <Characters>24097</Characters>
  <Lines>1</Lines>
  <Paragraphs>1</Paragraphs>
  <TotalTime>0</TotalTime>
  <ScaleCrop>false</ScaleCrop>
  <LinksUpToDate>false</LinksUpToDate>
  <CharactersWithSpaces>25111</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2022-10-26T02:06:00Z</dcterms:created>
  <dc:creator>z</dc:creator>
  <cp:lastModifiedBy>%E6%89%93%E5%98%8E%E5%8F%B7</cp:lastModifiedBy>
  <cp:lastPrinted>2020-11-27T09:29:00Z</cp:lastPrinted>
  <dcterms:modified xsi:type="dcterms:W3CDTF">2024-03-11T03:00:20Z</dcterms:modified>
  <dc:title>询价书</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5513D85A3492487B945AC25573E525CA_13</vt:lpwstr>
  </property>
</Properties>
</file>