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版本号：N511501202600021020260626002</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环境应急管理服务项目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N5115012026000210</w:t>
      </w:r>
    </w:p>
    <w:p>
      <w:pPr>
        <w:pStyle w:val="null3"/>
        <w:jc w:val="left"/>
        <w:outlineLvl w:val="2"/>
      </w:pPr>
      <w:r>
        <w:rPr>
          <w:rFonts w:ascii="仿宋_GB2312" w:hAnsi="仿宋_GB2312" w:cs="仿宋_GB2312" w:eastAsia="仿宋_GB2312"/>
          <w:sz w:val="28"/>
          <w:b/>
        </w:rPr>
        <w:t>宜宾市生态环境保护综合行政执法支队</w:t>
      </w:r>
    </w:p>
    <w:p>
      <w:pPr>
        <w:pStyle w:val="null3"/>
        <w:jc w:val="center"/>
        <w:outlineLvl w:val="2"/>
      </w:pPr>
      <w:r>
        <w:rPr>
          <w:rFonts w:ascii="仿宋_GB2312" w:hAnsi="仿宋_GB2312" w:cs="仿宋_GB2312" w:eastAsia="仿宋_GB2312"/>
          <w:sz w:val="28"/>
          <w:b/>
        </w:rPr>
        <w:t>四川政标工程项目管理咨询有限公司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四川政标工程项目管理咨询有限公司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宜宾市生态环境保护综合行政执法支队</w:t>
      </w:r>
      <w:r>
        <w:rPr>
          <w:rFonts w:ascii="仿宋_GB2312" w:hAnsi="仿宋_GB2312" w:cs="仿宋_GB2312" w:eastAsia="仿宋_GB2312"/>
        </w:rPr>
        <w:t xml:space="preserve"> 委托，拟对 </w:t>
      </w:r>
      <w:r>
        <w:rPr>
          <w:rFonts w:ascii="仿宋_GB2312" w:hAnsi="仿宋_GB2312" w:cs="仿宋_GB2312" w:eastAsia="仿宋_GB2312"/>
        </w:rPr>
        <w:t>环境应急管理服务项目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宜宾市市本级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N5115012026000210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环境应急管理服务项目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持续强化全市环境应急管理工作水平，宜宾市生态环境保护综合行政执法支队启动政府采购工作，确定本项目服务供应商。本项目服务人员专职承担生态环境执法辅助事务，不单独开展执法相关工作、不独立行使行政执法职权，各项履职要求与权限边界，遵照本项目★实质性条款严格执行。</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宜宾市生态环境保护综合行政执法支队</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四川省宜宾市叙州区赵场街道金沙江南路东段109号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13890999842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四川政标工程项目管理咨询有限公司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四川省宜宾市南溪区四川省宜宾市南溪区南溪街道龙源路西段428号5栋1单元2层2号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400-8898-110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采购包1：302,320.00元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采购包1：</w:t>
            </w:r>
            <w:r>
              <w:br/>
            </w:r>
            <w:r>
              <w:rPr>
                <w:rFonts w:ascii="仿宋_GB2312" w:hAnsi="仿宋_GB2312" w:cs="仿宋_GB2312" w:eastAsia="仿宋_GB2312"/>
              </w:rPr>
              <w:t>政府购买服务项目（含政府和社会资本合作项目）：否</w:t>
            </w:r>
            <w:r>
              <w:br/>
            </w:r>
            <w:r>
              <w:rPr>
                <w:rFonts w:ascii="仿宋_GB2312" w:hAnsi="仿宋_GB2312" w:cs="仿宋_GB2312" w:eastAsia="仿宋_GB2312"/>
              </w:rPr>
              <w:t>市场竞争不充分的科研项目：否</w:t>
            </w:r>
            <w:r>
              <w:br/>
            </w:r>
            <w:r>
              <w:rPr>
                <w:rFonts w:ascii="仿宋_GB2312" w:hAnsi="仿宋_GB2312" w:cs="仿宋_GB2312" w:eastAsia="仿宋_GB2312"/>
              </w:rPr>
              <w:t>需要扶持的科技成果转化项目：否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以成本加合理利润为原则，参照“计价格【2002】1980号”规定的“招标代理服务收费标准”费率，按标准计取代理服务费。由成交供应商在领取成交通知书前向代理机构一次性支付4534元。 2、账户名称：四川政标工程项目管理咨询有限公司 账户号码：51050172860800001308 开户银行：中国建设银行股份有限公司宜宾咸熙街支行</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 xml:space="preserve"> （一）交易系统发生故障而无法正常使用的；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 xml:space="preserve"> 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宜宾市生态环境保护综合行政执法支队</w:t>
      </w:r>
      <w:r>
        <w:rPr>
          <w:rFonts w:ascii="仿宋_GB2312" w:hAnsi="仿宋_GB2312" w:cs="仿宋_GB2312" w:eastAsia="仿宋_GB2312"/>
        </w:rPr>
        <w:t xml:space="preserve"> 和 </w:t>
      </w:r>
      <w:r>
        <w:rPr>
          <w:rFonts w:ascii="仿宋_GB2312" w:hAnsi="仿宋_GB2312" w:cs="仿宋_GB2312" w:eastAsia="仿宋_GB2312"/>
        </w:rPr>
        <w:t>四川政标工程项目管理咨询有限公司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宜宾市生态环境保护综合行政执法支队</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四川政标工程项目管理咨询有限公司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次月对上月进行验收合格后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 号)的要求进行验收。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按采购文件的要求和供应商的响应文件及承诺与本合同约定标准进行验收。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按采购文件的要求和供应商的响应文件及承诺与本合同约定标准进行验收。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按照本项目相关技术标准及要求技术规范、采购文件、供应商响应文件、采购合同等以及《财政部关于进一步加强政府采购需求和履约验收管理的指导意见》（财库〔2016〕205 号）、《政府采购需求管理办法》（财库〔2021〕22 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 号)、《政府采购需求管理办法》（财库〔2021〕22号）的要求进行验收。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宜宾市生态环境保护综合行政执法支队</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四川政标工程项目管理咨询有限公司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四川政标工程项目管理咨询有限公司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联系人：黄老师</w:t>
      </w:r>
    </w:p>
    <w:p>
      <w:pPr>
        <w:pStyle w:val="null3"/>
        <w:jc w:val="left"/>
      </w:pPr>
      <w:r>
        <w:rPr>
          <w:rFonts w:ascii="仿宋_GB2312" w:hAnsi="仿宋_GB2312" w:cs="仿宋_GB2312" w:eastAsia="仿宋_GB2312"/>
        </w:rPr>
        <w:t>联系电话：18990954828</w:t>
      </w:r>
    </w:p>
    <w:p>
      <w:pPr>
        <w:pStyle w:val="null3"/>
        <w:jc w:val="left"/>
      </w:pPr>
      <w:r>
        <w:rPr>
          <w:rFonts w:ascii="仿宋_GB2312" w:hAnsi="仿宋_GB2312" w:cs="仿宋_GB2312" w:eastAsia="仿宋_GB2312"/>
        </w:rPr>
        <w:t>地址：宜宾市叙州区金沙江南路东段109号</w:t>
      </w:r>
    </w:p>
    <w:p>
      <w:pPr>
        <w:pStyle w:val="null3"/>
        <w:jc w:val="left"/>
      </w:pPr>
      <w:r>
        <w:rPr>
          <w:rFonts w:ascii="仿宋_GB2312" w:hAnsi="仿宋_GB2312" w:cs="仿宋_GB2312" w:eastAsia="仿宋_GB2312"/>
        </w:rPr>
        <w:t>邮编：644000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联系电话：4008898110</w:t>
      </w:r>
    </w:p>
    <w:p>
      <w:pPr>
        <w:pStyle w:val="null3"/>
        <w:jc w:val="left"/>
      </w:pPr>
      <w:r>
        <w:rPr>
          <w:rFonts w:ascii="仿宋_GB2312" w:hAnsi="仿宋_GB2312" w:cs="仿宋_GB2312" w:eastAsia="仿宋_GB2312"/>
        </w:rPr>
        <w:t>地址：四川省宜宾市南溪区南溪街道龙源路西段428号5栋1单元2层2号</w:t>
      </w:r>
    </w:p>
    <w:p>
      <w:pPr>
        <w:pStyle w:val="null3"/>
        <w:jc w:val="left"/>
      </w:pPr>
      <w:r>
        <w:rPr>
          <w:rFonts w:ascii="仿宋_GB2312" w:hAnsi="仿宋_GB2312" w:cs="仿宋_GB2312" w:eastAsia="仿宋_GB2312"/>
        </w:rPr>
        <w:t>邮编：644000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302,320.00</w:t>
      </w:r>
    </w:p>
    <w:p>
      <w:pPr>
        <w:pStyle w:val="null3"/>
        <w:jc w:val="left"/>
      </w:pPr>
      <w:r>
        <w:rPr>
          <w:rFonts w:ascii="仿宋_GB2312" w:hAnsi="仿宋_GB2312" w:cs="仿宋_GB2312" w:eastAsia="仿宋_GB2312"/>
        </w:rPr>
        <w:t>采购包最高限价（元）: 302,320.00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C07019900 其他生态环境保护服务</w:t>
            </w:r>
          </w:p>
        </w:tc>
        <w:tc>
          <w:tcPr>
            <w:tcW w:type="dxa" w:w="821"/>
          </w:tcPr>
          <w:p>
            <w:pPr>
              <w:pStyle w:val="null3"/>
              <w:jc w:val="left"/>
            </w:pPr>
            <w:r>
              <w:rPr>
                <w:rFonts w:ascii="仿宋_GB2312" w:hAnsi="仿宋_GB2312" w:cs="仿宋_GB2312" w:eastAsia="仿宋_GB2312"/>
              </w:rPr>
              <w:t>环境应急管理服务项目</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302,320.00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环境应急管理服务项目</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302,320.00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标的名称：环境应急管理服务项目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服务内容和技术服务要求</w:t>
            </w:r>
          </w:p>
        </w:tc>
        <w:tc>
          <w:tcPr>
            <w:tcW w:type="dxa" w:w="5814"/>
          </w:tcPr>
          <w:p>
            <w:pPr>
              <w:pStyle w:val="null3"/>
              <w:spacing w:before="150"/>
              <w:ind w:left="510"/>
              <w:jc w:val="left"/>
            </w:pPr>
            <w:r>
              <w:rPr>
                <w:rFonts w:ascii="仿宋_GB2312" w:hAnsi="仿宋_GB2312" w:cs="仿宋_GB2312" w:eastAsia="仿宋_GB2312"/>
                <w:sz w:val="28"/>
                <w:b/>
                <w:color w:val="000000"/>
              </w:rPr>
              <w:t>（一）履职权限及行为规范要求</w:t>
            </w:r>
          </w:p>
          <w:p>
            <w:pPr>
              <w:pStyle w:val="null3"/>
              <w:ind w:firstLine="480"/>
              <w:jc w:val="left"/>
            </w:pPr>
            <w:r>
              <w:rPr>
                <w:rFonts w:ascii="仿宋_GB2312" w:hAnsi="仿宋_GB2312" w:cs="仿宋_GB2312" w:eastAsia="仿宋_GB2312"/>
                <w:sz w:val="24"/>
              </w:rPr>
              <w:t>本项目服务人员作为支队应急管理工作专职辅助力量，不具备行政执法主体资格，不独立行使执法权，全程在支队执法人员带领和监督下开展辅助工作。严格遵照行政执法辅助人员管理相关法律法规及管理规定，本项目服务人员仅限承担台账整理、现场辅助配合、应急物资管理、政策宣传教育、数据统计汇总等非执法类辅助事务。严禁服务人员独立开展现场执法检查、调查取证、制作及出具执法文书、核定违法事实、作出行政处罚及行政强制等各类行政执法履职行为。本项目全部辅助工作、现场作业活动，均须在采购人在编持证执法人员全程带队、现场监督、全程管控下开展，无采购人正式执法人员陪同及现场监管的，服务人员不得擅自进入作业现场、不得开展任何相关工作。供应商须严格约束派驻人员履职行为，全程规范作业，杜绝越权履职、违规操作等风险。</w:t>
            </w:r>
          </w:p>
          <w:p>
            <w:pPr>
              <w:pStyle w:val="null3"/>
              <w:spacing w:before="150"/>
              <w:ind w:left="510"/>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二</w:t>
            </w:r>
            <w:r>
              <w:rPr>
                <w:rFonts w:ascii="仿宋_GB2312" w:hAnsi="仿宋_GB2312" w:cs="仿宋_GB2312" w:eastAsia="仿宋_GB2312"/>
                <w:sz w:val="28"/>
                <w:b/>
                <w:color w:val="000000"/>
              </w:rPr>
              <w:t>）</w:t>
            </w:r>
            <w:r>
              <w:rPr>
                <w:rFonts w:ascii="仿宋_GB2312" w:hAnsi="仿宋_GB2312" w:cs="仿宋_GB2312" w:eastAsia="仿宋_GB2312"/>
                <w:sz w:val="28"/>
                <w:b/>
                <w:color w:val="000000"/>
              </w:rPr>
              <w:t>服务内容</w:t>
            </w:r>
          </w:p>
          <w:p>
            <w:pPr>
              <w:pStyle w:val="null3"/>
              <w:ind w:left="510"/>
              <w:jc w:val="left"/>
            </w:pPr>
            <w:r>
              <w:rPr>
                <w:rFonts w:ascii="仿宋_GB2312" w:hAnsi="仿宋_GB2312" w:cs="仿宋_GB2312" w:eastAsia="仿宋_GB2312"/>
                <w:sz w:val="24"/>
                <w:b/>
                <w:color w:val="000000"/>
              </w:rPr>
              <w:t xml:space="preserve">1 </w:t>
            </w:r>
            <w:r>
              <w:rPr>
                <w:rFonts w:ascii="仿宋_GB2312" w:hAnsi="仿宋_GB2312" w:cs="仿宋_GB2312" w:eastAsia="仿宋_GB2312"/>
                <w:sz w:val="24"/>
                <w:b/>
                <w:color w:val="000000"/>
              </w:rPr>
              <w:t>、常态化环境风险防控辅助职责</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1）配合制定全市年度环境安全隐患排查工作计划，协助开展大气、水、土壤、固废（危废）、核与辐射、 自然保护地全领域环境安全隐患排查整治，重点排查涉重金属、涉危险化学品、涉尾矿库、饮用水源地等高风险点位。</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2）协助制作现场检查记录、隐患问题台账，跟踪整改进度并动态更新台账；配合开展隐患整改 “ 回头看 ”，核实整改完成情况并留存佐证资料。</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3）协助开展生态环境风险防控及应急管理政策法规、科普知识宣传教育，负责宣传物料制作、线上线下宣教活动组织实施，提升企业及公众环境风险防范意识。</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4）协助梳理全市环境风险源清单，建立动态更新的风险源数据库，完善“一源一档 ” 基础信息档案。</w:t>
            </w:r>
          </w:p>
          <w:p>
            <w:pPr>
              <w:pStyle w:val="null3"/>
              <w:spacing w:before="30"/>
              <w:ind w:left="495"/>
              <w:jc w:val="left"/>
            </w:pPr>
            <w:r>
              <w:rPr>
                <w:rFonts w:ascii="仿宋_GB2312" w:hAnsi="仿宋_GB2312" w:cs="仿宋_GB2312" w:eastAsia="仿宋_GB2312"/>
                <w:sz w:val="24"/>
                <w:b/>
                <w:color w:val="000000"/>
              </w:rPr>
              <w:t xml:space="preserve">2 </w:t>
            </w:r>
            <w:r>
              <w:rPr>
                <w:rFonts w:ascii="仿宋_GB2312" w:hAnsi="仿宋_GB2312" w:cs="仿宋_GB2312" w:eastAsia="仿宋_GB2312"/>
                <w:sz w:val="24"/>
                <w:b/>
                <w:color w:val="000000"/>
              </w:rPr>
              <w:t>、突发环境事件应急处置辅助职责</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1）预警响应阶段：协助接收、核实环境风险预警信息，第一时间向支队负责人报告；协助发布预警提示，通知相关企业及属地政府做好应急准备。</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2）现场处置阶段：随执法人员第一时间赶赴事发现场，协助撰写并报送事件初报、续报、终报；配合开展现场调查取证、污染源排查、污染范围划定；协助实施搭建围堰、封堵排污 口、调配应急物资等污染控制措施；配合第三方机构开展应急监测，做好采样辅助、数据记录工作。</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3）事后总结阶段：协助收集整理事件处置全过程资料，撰写事件处置总结报告；配合开展事件原因分析、责任认定及善后处置相关辅助工作。</w:t>
            </w:r>
          </w:p>
          <w:p>
            <w:pPr>
              <w:pStyle w:val="null3"/>
              <w:spacing w:before="30"/>
              <w:ind w:left="480"/>
              <w:jc w:val="left"/>
            </w:pPr>
            <w:r>
              <w:rPr>
                <w:rFonts w:ascii="仿宋_GB2312" w:hAnsi="仿宋_GB2312" w:cs="仿宋_GB2312" w:eastAsia="仿宋_GB2312"/>
                <w:sz w:val="24"/>
                <w:b/>
                <w:color w:val="000000"/>
              </w:rPr>
              <w:t xml:space="preserve">3 </w:t>
            </w:r>
            <w:r>
              <w:rPr>
                <w:rFonts w:ascii="仿宋_GB2312" w:hAnsi="仿宋_GB2312" w:cs="仿宋_GB2312" w:eastAsia="仿宋_GB2312"/>
                <w:sz w:val="24"/>
                <w:b/>
                <w:color w:val="000000"/>
              </w:rPr>
              <w:t>、应急物资全生命周期管理职责</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 日常管理：负责支队应急物资仓库日常运维，建立 “一物一卡 ” 精细化台账；每月开展 1  次全面盘点，做到账物相符；保持仓库整洁、通风、防潮，确保物资分类存放规范。</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2）出入库管理：严格执行应急物资出入库审批登记制度，详细记录物资名称、规格、数量、出入库时间、领用单位、领用人及用途；应急调度使用后 24小时内完成台账更新。</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3）设备维保：每季度对所有应急设备（快速检测仪、防护装备、通讯设备、抽水设备等）进行检查、维护、登记。</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4）统计上报：每月统计应急物资消耗及库存情况，按要求向支队及上级部门报送物资管理报表；动态更新应急物资调配台账，确保应急调度全程可追溯。</w:t>
            </w:r>
          </w:p>
          <w:p>
            <w:pPr>
              <w:pStyle w:val="null3"/>
              <w:spacing w:before="30"/>
              <w:ind w:left="480"/>
              <w:jc w:val="left"/>
            </w:pPr>
            <w:r>
              <w:rPr>
                <w:rFonts w:ascii="仿宋_GB2312" w:hAnsi="仿宋_GB2312" w:cs="仿宋_GB2312" w:eastAsia="仿宋_GB2312"/>
                <w:sz w:val="24"/>
                <w:b/>
                <w:color w:val="000000"/>
              </w:rPr>
              <w:t xml:space="preserve">4 </w:t>
            </w:r>
            <w:r>
              <w:rPr>
                <w:rFonts w:ascii="仿宋_GB2312" w:hAnsi="仿宋_GB2312" w:cs="仿宋_GB2312" w:eastAsia="仿宋_GB2312"/>
                <w:sz w:val="24"/>
                <w:b/>
                <w:color w:val="000000"/>
              </w:rPr>
              <w:t>、应急体系建设辅助职责</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1）协助制定全市年度应急培训及演练计划，负责培训演练的前期筹备（场地布置、物资准备、人员通知）、现场组织及后勤保障工作。</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2）演练结束后，协助收集各方反馈意见，撰写应急演练效果评估报告，提出预案及流程改进建议。</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3）协助修订全市突发环境事件应急预案及各类专项预案，完善预案体系。</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4）协助开展应急值守工作，严格执行 24  小时电话备勤制度，确保信息传递及时、准确；规范做好值班记录及交接班工作。</w:t>
            </w:r>
          </w:p>
          <w:p>
            <w:pPr>
              <w:pStyle w:val="null3"/>
              <w:spacing w:before="75"/>
              <w:ind w:left="480"/>
              <w:jc w:val="left"/>
            </w:pPr>
            <w:r>
              <w:rPr>
                <w:rFonts w:ascii="仿宋_GB2312" w:hAnsi="仿宋_GB2312" w:cs="仿宋_GB2312" w:eastAsia="仿宋_GB2312"/>
                <w:sz w:val="24"/>
                <w:b/>
                <w:color w:val="000000"/>
              </w:rPr>
              <w:t xml:space="preserve">5 </w:t>
            </w:r>
            <w:r>
              <w:rPr>
                <w:rFonts w:ascii="仿宋_GB2312" w:hAnsi="仿宋_GB2312" w:cs="仿宋_GB2312" w:eastAsia="仿宋_GB2312"/>
                <w:sz w:val="24"/>
                <w:b/>
                <w:color w:val="000000"/>
              </w:rPr>
              <w:t>、综合事务及其他辅助职责</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1）负责应急管理相关档案的收集、整理、分类、装订及归档工作，确保档案完整、规范、可查。</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2）协助完成应急管理相关数据统计、报表填报、材料撰写等工作。</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3）服从支队统一调度，完成支队交办的其他临时性应急辅助任务。</w:t>
            </w:r>
          </w:p>
          <w:p>
            <w:pPr>
              <w:pStyle w:val="null3"/>
              <w:spacing w:before="150"/>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）技术服务要求</w:t>
            </w:r>
          </w:p>
          <w:p>
            <w:pPr>
              <w:pStyle w:val="null3"/>
              <w:spacing w:before="165"/>
              <w:ind w:left="495"/>
              <w:jc w:val="left"/>
            </w:pPr>
            <w:r>
              <w:rPr>
                <w:rFonts w:ascii="仿宋_GB2312" w:hAnsi="仿宋_GB2312" w:cs="仿宋_GB2312" w:eastAsia="仿宋_GB2312"/>
                <w:sz w:val="24"/>
                <w:b/>
                <w:color w:val="000000"/>
              </w:rPr>
              <w:t xml:space="preserve">1 </w:t>
            </w:r>
            <w:r>
              <w:rPr>
                <w:rFonts w:ascii="仿宋_GB2312" w:hAnsi="仿宋_GB2312" w:cs="仿宋_GB2312" w:eastAsia="仿宋_GB2312"/>
                <w:sz w:val="24"/>
                <w:b/>
                <w:color w:val="000000"/>
              </w:rPr>
              <w:t>、服务要求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1）供应商须按照相关法律法规与</w:t>
            </w:r>
            <w:r>
              <w:rPr>
                <w:rFonts w:ascii="仿宋_GB2312" w:hAnsi="仿宋_GB2312" w:cs="仿宋_GB2312" w:eastAsia="仿宋_GB2312"/>
                <w:sz w:val="24"/>
                <w:color w:val="000000"/>
              </w:rPr>
              <w:t>本项目服务人员</w:t>
            </w:r>
            <w:r>
              <w:rPr>
                <w:rFonts w:ascii="仿宋_GB2312" w:hAnsi="仿宋_GB2312" w:cs="仿宋_GB2312" w:eastAsia="仿宋_GB2312"/>
                <w:sz w:val="24"/>
                <w:color w:val="000000"/>
              </w:rPr>
              <w:t>订立书面用工合同，建立人员人事信息档案</w:t>
            </w:r>
            <w:r>
              <w:rPr>
                <w:rFonts w:ascii="仿宋_GB2312" w:hAnsi="仿宋_GB2312" w:cs="仿宋_GB2312" w:eastAsia="仿宋_GB2312"/>
                <w:sz w:val="24"/>
                <w:color w:val="000000"/>
              </w:rPr>
              <w:t>。</w:t>
            </w:r>
            <w:r>
              <w:rPr>
                <w:rFonts w:ascii="仿宋_GB2312" w:hAnsi="仿宋_GB2312" w:cs="仿宋_GB2312" w:eastAsia="仿宋_GB2312"/>
                <w:sz w:val="24"/>
                <w:color w:val="000000"/>
              </w:rPr>
              <w:t>并</w:t>
            </w:r>
            <w:r>
              <w:rPr>
                <w:rFonts w:ascii="仿宋_GB2312" w:hAnsi="仿宋_GB2312" w:cs="仿宋_GB2312" w:eastAsia="仿宋_GB2312"/>
                <w:sz w:val="24"/>
                <w:color w:val="000000"/>
              </w:rPr>
              <w:t>在成交后签订合同前将</w:t>
            </w:r>
            <w:r>
              <w:rPr>
                <w:rFonts w:ascii="仿宋_GB2312" w:hAnsi="仿宋_GB2312" w:cs="仿宋_GB2312" w:eastAsia="仿宋_GB2312"/>
                <w:sz w:val="24"/>
                <w:color w:val="000000"/>
              </w:rPr>
              <w:t>人员信息</w:t>
            </w:r>
            <w:r>
              <w:rPr>
                <w:rFonts w:ascii="仿宋_GB2312" w:hAnsi="仿宋_GB2312" w:cs="仿宋_GB2312" w:eastAsia="仿宋_GB2312"/>
                <w:sz w:val="24"/>
                <w:color w:val="000000"/>
              </w:rPr>
              <w:t>报采购人备案，非经采购人书面同意，不得随意更换服务人员。</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2）供应商负责为各</w:t>
            </w:r>
            <w:r>
              <w:rPr>
                <w:rFonts w:ascii="仿宋_GB2312" w:hAnsi="仿宋_GB2312" w:cs="仿宋_GB2312" w:eastAsia="仿宋_GB2312"/>
                <w:sz w:val="24"/>
                <w:color w:val="000000"/>
              </w:rPr>
              <w:t>本项目</w:t>
            </w:r>
            <w:r>
              <w:rPr>
                <w:rFonts w:ascii="仿宋_GB2312" w:hAnsi="仿宋_GB2312" w:cs="仿宋_GB2312" w:eastAsia="仿宋_GB2312"/>
                <w:sz w:val="24"/>
                <w:color w:val="000000"/>
              </w:rPr>
              <w:t>人员</w:t>
            </w:r>
            <w:r>
              <w:rPr>
                <w:rFonts w:ascii="仿宋_GB2312" w:hAnsi="仿宋_GB2312" w:cs="仿宋_GB2312" w:eastAsia="仿宋_GB2312"/>
                <w:sz w:val="24"/>
                <w:color w:val="000000"/>
              </w:rPr>
              <w:t>签订劳动合同，</w:t>
            </w:r>
            <w:r>
              <w:rPr>
                <w:rFonts w:ascii="仿宋_GB2312" w:hAnsi="仿宋_GB2312" w:cs="仿宋_GB2312" w:eastAsia="仿宋_GB2312"/>
                <w:sz w:val="24"/>
                <w:color w:val="000000"/>
              </w:rPr>
              <w:t>提供培训，</w:t>
            </w:r>
            <w:r>
              <w:rPr>
                <w:rFonts w:ascii="仿宋_GB2312" w:hAnsi="仿宋_GB2312" w:cs="仿宋_GB2312" w:eastAsia="仿宋_GB2312"/>
                <w:sz w:val="24"/>
                <w:color w:val="000000"/>
              </w:rPr>
              <w:t>并按国家相关规定为本项目服务人员购买保险等</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3）组织配合相关部门不定期派遣专家对</w:t>
            </w:r>
            <w:r>
              <w:rPr>
                <w:rFonts w:ascii="仿宋_GB2312" w:hAnsi="仿宋_GB2312" w:cs="仿宋_GB2312" w:eastAsia="仿宋_GB2312"/>
                <w:sz w:val="24"/>
                <w:color w:val="000000"/>
              </w:rPr>
              <w:t>本项目</w:t>
            </w:r>
            <w:r>
              <w:rPr>
                <w:rFonts w:ascii="仿宋_GB2312" w:hAnsi="仿宋_GB2312" w:cs="仿宋_GB2312" w:eastAsia="仿宋_GB2312"/>
                <w:sz w:val="24"/>
                <w:color w:val="000000"/>
              </w:rPr>
              <w:t>服务人员的授课和培训。</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4）教导</w:t>
            </w:r>
            <w:r>
              <w:rPr>
                <w:rFonts w:ascii="仿宋_GB2312" w:hAnsi="仿宋_GB2312" w:cs="仿宋_GB2312" w:eastAsia="仿宋_GB2312"/>
                <w:sz w:val="24"/>
                <w:color w:val="000000"/>
              </w:rPr>
              <w:t>本项目服务</w:t>
            </w:r>
            <w:r>
              <w:rPr>
                <w:rFonts w:ascii="仿宋_GB2312" w:hAnsi="仿宋_GB2312" w:cs="仿宋_GB2312" w:eastAsia="仿宋_GB2312"/>
                <w:sz w:val="24"/>
                <w:color w:val="000000"/>
              </w:rPr>
              <w:t>人员服从宜宾市生态环境保护综合行政执法支队规章制度和工作安排，根据对人员的考核情况，按照要求及时更换不能胜任工作的服务人员，负责处理服务合同期所有劳资纠纷和调解管理纠纷，落实政府部门的各项规章制度和工作需要提出的其他管理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5）供应商负责按照服务合同约定时间及向全体服务人员按时发放工资和其他薪酬</w:t>
            </w:r>
            <w:r>
              <w:rPr>
                <w:rFonts w:ascii="仿宋_GB2312" w:hAnsi="仿宋_GB2312" w:cs="仿宋_GB2312" w:eastAsia="仿宋_GB2312"/>
                <w:sz w:val="24"/>
                <w:color w:val="000000"/>
              </w:rPr>
              <w:t>，</w:t>
            </w:r>
            <w:r>
              <w:rPr>
                <w:rFonts w:ascii="仿宋_GB2312" w:hAnsi="仿宋_GB2312" w:cs="仿宋_GB2312" w:eastAsia="仿宋_GB2312"/>
                <w:sz w:val="24"/>
                <w:color w:val="000000"/>
              </w:rPr>
              <w:t>不得缩减或变更劳务服务人员社会保险缴付金额和险种。</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6）工作时间：所配备的服务人员工作时间及具体休假时间由宜宾市生态环境保护综合行政执法支队有关规定及实际工作需要再进行具体安排。</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7）本项目服务岗位为：应急管理辅助。</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8）本</w:t>
            </w:r>
            <w:r>
              <w:rPr>
                <w:rFonts w:ascii="仿宋_GB2312" w:hAnsi="仿宋_GB2312" w:cs="仿宋_GB2312" w:eastAsia="仿宋_GB2312"/>
                <w:sz w:val="24"/>
                <w:color w:val="000000"/>
              </w:rPr>
              <w:t>项目需配备至少</w:t>
            </w:r>
            <w:r>
              <w:rPr>
                <w:rFonts w:ascii="仿宋_GB2312" w:hAnsi="仿宋_GB2312" w:cs="仿宋_GB2312" w:eastAsia="仿宋_GB2312"/>
                <w:sz w:val="24"/>
                <w:color w:val="000000"/>
              </w:rPr>
              <w:t>8 人。</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9）供应商提供的</w:t>
            </w:r>
            <w:r>
              <w:rPr>
                <w:rFonts w:ascii="仿宋_GB2312" w:hAnsi="仿宋_GB2312" w:cs="仿宋_GB2312" w:eastAsia="仿宋_GB2312"/>
                <w:sz w:val="24"/>
                <w:color w:val="000000"/>
              </w:rPr>
              <w:t>本项目服务</w:t>
            </w:r>
            <w:r>
              <w:rPr>
                <w:rFonts w:ascii="仿宋_GB2312" w:hAnsi="仿宋_GB2312" w:cs="仿宋_GB2312" w:eastAsia="仿宋_GB2312"/>
                <w:sz w:val="24"/>
                <w:color w:val="000000"/>
              </w:rPr>
              <w:t>人员，因工作不到位，经采购人发出三次整改通知而不整改的，采购人有权单方面终止合同，并不承担任何损失和补偿。</w:t>
            </w:r>
          </w:p>
          <w:p>
            <w:pPr>
              <w:pStyle w:val="null3"/>
              <w:spacing w:before="30"/>
              <w:ind w:left="480"/>
              <w:jc w:val="left"/>
            </w:pPr>
            <w:r>
              <w:rPr>
                <w:rFonts w:ascii="仿宋_GB2312" w:hAnsi="仿宋_GB2312" w:cs="仿宋_GB2312" w:eastAsia="仿宋_GB2312"/>
                <w:sz w:val="24"/>
                <w:b/>
                <w:color w:val="000000"/>
              </w:rPr>
              <w:t xml:space="preserve">2 </w:t>
            </w:r>
            <w:r>
              <w:rPr>
                <w:rFonts w:ascii="仿宋_GB2312" w:hAnsi="仿宋_GB2312" w:cs="仿宋_GB2312" w:eastAsia="仿宋_GB2312"/>
                <w:sz w:val="24"/>
                <w:b/>
                <w:color w:val="000000"/>
              </w:rPr>
              <w:t>、人员要求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具有中华人民共和国国籍，男女不限，须具备中专及以上学历；</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自觉遵守国家的法律法规；</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诚实守信，品行兼优，身体健康，体貌端庄，口齿清楚；</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无违法犯罪记录，无违纪被辞退等不良记录；</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服从采购人的管理，遵守采购人根据工作需要制定的规章制度；</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退伍军人优先，有相关工作经验者优先。</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履职权限及行为规范要求</w:t>
            </w:r>
          </w:p>
        </w:tc>
        <w:tc>
          <w:tcPr>
            <w:tcW w:type="dxa" w:w="5814"/>
          </w:tcPr>
          <w:p>
            <w:pPr>
              <w:pStyle w:val="null3"/>
              <w:ind w:firstLine="480"/>
              <w:jc w:val="left"/>
            </w:pPr>
            <w:r>
              <w:rPr>
                <w:rFonts w:ascii="仿宋_GB2312" w:hAnsi="仿宋_GB2312" w:cs="仿宋_GB2312" w:eastAsia="仿宋_GB2312"/>
                <w:sz w:val="24"/>
              </w:rPr>
              <w:t>本项目服务人员作为支队应急管理工作专职辅助力量，不具备行政执法主体资格，不独立行使执法权，全程在支队执法人员带领和监督下开展辅助工作。严格遵照行政执法辅助人员管理相关法律法规及管理规定，本项目服务人员仅限承担台账整理、现场辅助配合、应急物资管理、政策宣传教育、数据统计汇总等非执法类辅助事务。严禁服务人员独立开展现场执法检查、调查取证、制作及出具执法文书、核定违法事实、作出行政处罚及行政强制等各类行政执法履职行为。本项目全部辅助工作、现场作业活动，均须在采购人在编持证执法人员全程带队、现场监督、全程管控下开展，无采购人正式执法人员陪同及现场监管的，服务人员不得擅自进入作业现场、不得开展任何相关工作。供应商须严格约束派驻人员履职行为，全程规范作业，杜绝越权履职、违规操作等风险。</w:t>
            </w:r>
          </w:p>
          <w:p>
            <w:pPr>
              <w:pStyle w:val="null3"/>
              <w:jc w:val="left"/>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ind w:left="510"/>
              <w:jc w:val="left"/>
            </w:pPr>
            <w:r>
              <w:rPr>
                <w:rFonts w:ascii="仿宋_GB2312" w:hAnsi="仿宋_GB2312" w:cs="仿宋_GB2312" w:eastAsia="仿宋_GB2312"/>
                <w:sz w:val="24"/>
                <w:b/>
                <w:color w:val="000000"/>
              </w:rPr>
              <w:t xml:space="preserve">1 </w:t>
            </w:r>
            <w:r>
              <w:rPr>
                <w:rFonts w:ascii="仿宋_GB2312" w:hAnsi="仿宋_GB2312" w:cs="仿宋_GB2312" w:eastAsia="仿宋_GB2312"/>
                <w:sz w:val="24"/>
                <w:b/>
                <w:color w:val="000000"/>
              </w:rPr>
              <w:t>、常态化环境风险防控辅助职责</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1）配合制定全市年度环境安全隐患排查工作计划，协助开展大气、水、土壤、固废（危废）、核与辐射、 自然保护地全领域环境安全隐患排查整治，重点排查涉重金属、涉危险化学品、涉尾矿库、饮用水源地等高风险点位。</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2）协助制作现场检查记录、隐患问题台账，跟踪整改进度并动态更新台账；配合开展隐患整改 “ 回头看 ”，核实整改完成情况并留存佐证资料。</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3）协助开展生态环境风险防控及应急管理政策法规、科普知识宣传教育，负责宣传物料制作、线上线下宣教活动组织实施，提升企业及公众环境风险防范意识。</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4）协助梳理全市环境风险源清单，建立动态更新的风险源数据库，完善“一源一档 ” 基础信息档案。</w:t>
            </w:r>
          </w:p>
          <w:p>
            <w:pPr>
              <w:pStyle w:val="null3"/>
              <w:spacing w:before="30"/>
              <w:ind w:left="495"/>
              <w:jc w:val="left"/>
            </w:pPr>
            <w:r>
              <w:rPr>
                <w:rFonts w:ascii="仿宋_GB2312" w:hAnsi="仿宋_GB2312" w:cs="仿宋_GB2312" w:eastAsia="仿宋_GB2312"/>
                <w:sz w:val="24"/>
                <w:b/>
                <w:color w:val="000000"/>
              </w:rPr>
              <w:t xml:space="preserve">2 </w:t>
            </w:r>
            <w:r>
              <w:rPr>
                <w:rFonts w:ascii="仿宋_GB2312" w:hAnsi="仿宋_GB2312" w:cs="仿宋_GB2312" w:eastAsia="仿宋_GB2312"/>
                <w:sz w:val="24"/>
                <w:b/>
                <w:color w:val="000000"/>
              </w:rPr>
              <w:t>、突发环境事件应急处置辅助职责</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1）预警响应阶段：协助接收、核实环境风险预警信息，第一时间向支队负责人报告；协助发布预警提示，通知相关企业及属地政府做好应急准备。</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2）现场处置阶段：随执法人员第一时间赶赴事发现场，协助撰写并报送事件初报、续报、终报；配合开展现场调查取证、污染源排查、污染范围划定；协助实施搭建围堰、封堵排污 口、调配应急物资等污染控制措施；配合第三方机构开展应急监测，做好采样辅助、数据记录工作。</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3）事后总结阶段：协助收集整理事件处置全过程资料，撰写事件处置总结报告；配合开展事件原因分析、责任认定及善后处置相关辅助工作。</w:t>
            </w:r>
          </w:p>
          <w:p>
            <w:pPr>
              <w:pStyle w:val="null3"/>
              <w:spacing w:before="30"/>
              <w:ind w:left="480"/>
              <w:jc w:val="left"/>
            </w:pPr>
            <w:r>
              <w:rPr>
                <w:rFonts w:ascii="仿宋_GB2312" w:hAnsi="仿宋_GB2312" w:cs="仿宋_GB2312" w:eastAsia="仿宋_GB2312"/>
                <w:sz w:val="24"/>
                <w:b/>
                <w:color w:val="000000"/>
              </w:rPr>
              <w:t xml:space="preserve">3 </w:t>
            </w:r>
            <w:r>
              <w:rPr>
                <w:rFonts w:ascii="仿宋_GB2312" w:hAnsi="仿宋_GB2312" w:cs="仿宋_GB2312" w:eastAsia="仿宋_GB2312"/>
                <w:sz w:val="24"/>
                <w:b/>
                <w:color w:val="000000"/>
              </w:rPr>
              <w:t>、应急物资全生命周期管理职责</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 日常管理：负责支队应急物资仓库日常运维，建立 “一物一卡 ” 精细化台账；每月开展 1  次全面盘点，做到账物相符；保持仓库整洁、通风、防潮，确保物资分类存放规范。</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2）出入库管理：严格执行应急物资出入库审批登记制度，详细记录物资名称、规格、数量、出入库时间、领用单位、领用人及用途；应急调度使用后 24小时内完成台账更新。</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3）设备维保：每季度对所有应急设备（快速检测仪、防护装备、通讯设备、抽水设备等）进行检查、维护、登记。</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4）统计上报：每月统计应急物资消耗及库存情况，按要求向支队及上级部门报送物资管理报表；动态更新应急物资调配台账，确保应急调度全程可追溯。</w:t>
            </w:r>
          </w:p>
          <w:p>
            <w:pPr>
              <w:pStyle w:val="null3"/>
              <w:spacing w:before="30"/>
              <w:ind w:left="480"/>
              <w:jc w:val="left"/>
            </w:pPr>
            <w:r>
              <w:rPr>
                <w:rFonts w:ascii="仿宋_GB2312" w:hAnsi="仿宋_GB2312" w:cs="仿宋_GB2312" w:eastAsia="仿宋_GB2312"/>
                <w:sz w:val="24"/>
                <w:b/>
                <w:color w:val="000000"/>
              </w:rPr>
              <w:t xml:space="preserve">4 </w:t>
            </w:r>
            <w:r>
              <w:rPr>
                <w:rFonts w:ascii="仿宋_GB2312" w:hAnsi="仿宋_GB2312" w:cs="仿宋_GB2312" w:eastAsia="仿宋_GB2312"/>
                <w:sz w:val="24"/>
                <w:b/>
                <w:color w:val="000000"/>
              </w:rPr>
              <w:t>、应急体系建设辅助职责</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1）协助制定全市年度应急培训及演练计划，负责培训演练的前期筹备（场地布置、物资准备、人员通知）、现场组织及后勤保障工作。</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2）演练结束后，协助收集各方反馈意见，撰写应急演练效果评估报告，提出预案及流程改进建议。</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3）协助修订全市突发环境事件应急预案及各类专项预案，完善预案体系。</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4）协助开展应急值守工作，严格执行 24  小时电话备勤制度，确保信息传递及时、准确；规范做好值班记录及交接班工作。</w:t>
            </w:r>
          </w:p>
          <w:p>
            <w:pPr>
              <w:pStyle w:val="null3"/>
              <w:spacing w:before="75"/>
              <w:ind w:left="480"/>
              <w:jc w:val="left"/>
            </w:pPr>
            <w:r>
              <w:rPr>
                <w:rFonts w:ascii="仿宋_GB2312" w:hAnsi="仿宋_GB2312" w:cs="仿宋_GB2312" w:eastAsia="仿宋_GB2312"/>
                <w:sz w:val="24"/>
                <w:b/>
                <w:color w:val="000000"/>
              </w:rPr>
              <w:t xml:space="preserve">5 </w:t>
            </w:r>
            <w:r>
              <w:rPr>
                <w:rFonts w:ascii="仿宋_GB2312" w:hAnsi="仿宋_GB2312" w:cs="仿宋_GB2312" w:eastAsia="仿宋_GB2312"/>
                <w:sz w:val="24"/>
                <w:b/>
                <w:color w:val="000000"/>
              </w:rPr>
              <w:t>、综合事务及其他辅助职责</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1）负责应急管理相关档案的收集、整理、分类、装订及归档工作，确保档案完整、规范、可查。</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2）协助完成应急管理相关数据统计、报表填报、材料撰写等工作。</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3）服从支队统一调度，完成支队交办的其他临时性应急辅助任务。</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spacing w:before="165"/>
              <w:ind w:left="495"/>
              <w:jc w:val="left"/>
            </w:pPr>
            <w:r>
              <w:rPr>
                <w:rFonts w:ascii="仿宋_GB2312" w:hAnsi="仿宋_GB2312" w:cs="仿宋_GB2312" w:eastAsia="仿宋_GB2312"/>
                <w:sz w:val="24"/>
                <w:b/>
                <w:color w:val="000000"/>
              </w:rPr>
              <w:t xml:space="preserve">1 </w:t>
            </w:r>
            <w:r>
              <w:rPr>
                <w:rFonts w:ascii="仿宋_GB2312" w:hAnsi="仿宋_GB2312" w:cs="仿宋_GB2312" w:eastAsia="仿宋_GB2312"/>
                <w:sz w:val="24"/>
                <w:b/>
                <w:color w:val="000000"/>
              </w:rPr>
              <w:t>、服务要求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1）供应商须按照相关法律法规与</w:t>
            </w:r>
            <w:r>
              <w:rPr>
                <w:rFonts w:ascii="仿宋_GB2312" w:hAnsi="仿宋_GB2312" w:cs="仿宋_GB2312" w:eastAsia="仿宋_GB2312"/>
                <w:sz w:val="24"/>
                <w:color w:val="000000"/>
              </w:rPr>
              <w:t>本项目服务人员</w:t>
            </w:r>
            <w:r>
              <w:rPr>
                <w:rFonts w:ascii="仿宋_GB2312" w:hAnsi="仿宋_GB2312" w:cs="仿宋_GB2312" w:eastAsia="仿宋_GB2312"/>
                <w:sz w:val="24"/>
                <w:color w:val="000000"/>
              </w:rPr>
              <w:t>订立书面用工合同，建立人员人事信息档案</w:t>
            </w:r>
            <w:r>
              <w:rPr>
                <w:rFonts w:ascii="仿宋_GB2312" w:hAnsi="仿宋_GB2312" w:cs="仿宋_GB2312" w:eastAsia="仿宋_GB2312"/>
                <w:sz w:val="24"/>
                <w:color w:val="000000"/>
              </w:rPr>
              <w:t>。</w:t>
            </w:r>
            <w:r>
              <w:rPr>
                <w:rFonts w:ascii="仿宋_GB2312" w:hAnsi="仿宋_GB2312" w:cs="仿宋_GB2312" w:eastAsia="仿宋_GB2312"/>
                <w:sz w:val="24"/>
                <w:color w:val="000000"/>
              </w:rPr>
              <w:t>并</w:t>
            </w:r>
            <w:r>
              <w:rPr>
                <w:rFonts w:ascii="仿宋_GB2312" w:hAnsi="仿宋_GB2312" w:cs="仿宋_GB2312" w:eastAsia="仿宋_GB2312"/>
                <w:sz w:val="24"/>
                <w:color w:val="000000"/>
              </w:rPr>
              <w:t>在成交后签订合同前将</w:t>
            </w:r>
            <w:r>
              <w:rPr>
                <w:rFonts w:ascii="仿宋_GB2312" w:hAnsi="仿宋_GB2312" w:cs="仿宋_GB2312" w:eastAsia="仿宋_GB2312"/>
                <w:sz w:val="24"/>
                <w:color w:val="000000"/>
              </w:rPr>
              <w:t>人员信息</w:t>
            </w:r>
            <w:r>
              <w:rPr>
                <w:rFonts w:ascii="仿宋_GB2312" w:hAnsi="仿宋_GB2312" w:cs="仿宋_GB2312" w:eastAsia="仿宋_GB2312"/>
                <w:sz w:val="24"/>
                <w:color w:val="000000"/>
              </w:rPr>
              <w:t>报采购人备案，非经采购人书面同意，不得随意更换服务人员。</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2）供应商负责为各</w:t>
            </w:r>
            <w:r>
              <w:rPr>
                <w:rFonts w:ascii="仿宋_GB2312" w:hAnsi="仿宋_GB2312" w:cs="仿宋_GB2312" w:eastAsia="仿宋_GB2312"/>
                <w:sz w:val="24"/>
                <w:color w:val="000000"/>
              </w:rPr>
              <w:t>本项目</w:t>
            </w:r>
            <w:r>
              <w:rPr>
                <w:rFonts w:ascii="仿宋_GB2312" w:hAnsi="仿宋_GB2312" w:cs="仿宋_GB2312" w:eastAsia="仿宋_GB2312"/>
                <w:sz w:val="24"/>
                <w:color w:val="000000"/>
              </w:rPr>
              <w:t>人员</w:t>
            </w:r>
            <w:r>
              <w:rPr>
                <w:rFonts w:ascii="仿宋_GB2312" w:hAnsi="仿宋_GB2312" w:cs="仿宋_GB2312" w:eastAsia="仿宋_GB2312"/>
                <w:sz w:val="24"/>
                <w:color w:val="000000"/>
              </w:rPr>
              <w:t>签订劳动合同，</w:t>
            </w:r>
            <w:r>
              <w:rPr>
                <w:rFonts w:ascii="仿宋_GB2312" w:hAnsi="仿宋_GB2312" w:cs="仿宋_GB2312" w:eastAsia="仿宋_GB2312"/>
                <w:sz w:val="24"/>
                <w:color w:val="000000"/>
              </w:rPr>
              <w:t>提供培训，</w:t>
            </w:r>
            <w:r>
              <w:rPr>
                <w:rFonts w:ascii="仿宋_GB2312" w:hAnsi="仿宋_GB2312" w:cs="仿宋_GB2312" w:eastAsia="仿宋_GB2312"/>
                <w:sz w:val="24"/>
                <w:color w:val="000000"/>
              </w:rPr>
              <w:t>并按国家相关规定为本项目服务人员购买保险等</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3）组织配合相关部门不定期派遣专家对</w:t>
            </w:r>
            <w:r>
              <w:rPr>
                <w:rFonts w:ascii="仿宋_GB2312" w:hAnsi="仿宋_GB2312" w:cs="仿宋_GB2312" w:eastAsia="仿宋_GB2312"/>
                <w:sz w:val="24"/>
                <w:color w:val="000000"/>
              </w:rPr>
              <w:t>本项目</w:t>
            </w:r>
            <w:r>
              <w:rPr>
                <w:rFonts w:ascii="仿宋_GB2312" w:hAnsi="仿宋_GB2312" w:cs="仿宋_GB2312" w:eastAsia="仿宋_GB2312"/>
                <w:sz w:val="24"/>
                <w:color w:val="000000"/>
              </w:rPr>
              <w:t>服务人员的授课和培训。</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4）教导</w:t>
            </w:r>
            <w:r>
              <w:rPr>
                <w:rFonts w:ascii="仿宋_GB2312" w:hAnsi="仿宋_GB2312" w:cs="仿宋_GB2312" w:eastAsia="仿宋_GB2312"/>
                <w:sz w:val="24"/>
                <w:color w:val="000000"/>
              </w:rPr>
              <w:t>本项目服务</w:t>
            </w:r>
            <w:r>
              <w:rPr>
                <w:rFonts w:ascii="仿宋_GB2312" w:hAnsi="仿宋_GB2312" w:cs="仿宋_GB2312" w:eastAsia="仿宋_GB2312"/>
                <w:sz w:val="24"/>
                <w:color w:val="000000"/>
              </w:rPr>
              <w:t>人员服从宜宾市生态环境保护综合行政执法支队规章制度和工作安排，根据对人员的考核情况，按照要求及时更换不能胜任工作的服务人员，负责处理服务合同期所有劳资纠纷和调解管理纠纷，落实政府部门的各项规章制度和工作需要提出的其他管理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5）供应商负责按照服务合同约定时间及向全体服务人员按时发放工资和其他薪酬</w:t>
            </w:r>
            <w:r>
              <w:rPr>
                <w:rFonts w:ascii="仿宋_GB2312" w:hAnsi="仿宋_GB2312" w:cs="仿宋_GB2312" w:eastAsia="仿宋_GB2312"/>
                <w:sz w:val="24"/>
                <w:color w:val="000000"/>
              </w:rPr>
              <w:t>，</w:t>
            </w:r>
            <w:r>
              <w:rPr>
                <w:rFonts w:ascii="仿宋_GB2312" w:hAnsi="仿宋_GB2312" w:cs="仿宋_GB2312" w:eastAsia="仿宋_GB2312"/>
                <w:sz w:val="24"/>
                <w:color w:val="000000"/>
              </w:rPr>
              <w:t>不得缩减或变更劳务服务人员社会保险缴付金额和险种。</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6）工作时间：所配备的服务人员工作时间及具体休假时间由宜宾市生态环境保护综合行政执法支队有关规定及实际工作需要再进行具体安排。</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7）本项目服务岗位为：应急管理辅助。</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8）本</w:t>
            </w:r>
            <w:r>
              <w:rPr>
                <w:rFonts w:ascii="仿宋_GB2312" w:hAnsi="仿宋_GB2312" w:cs="仿宋_GB2312" w:eastAsia="仿宋_GB2312"/>
                <w:sz w:val="24"/>
                <w:color w:val="000000"/>
              </w:rPr>
              <w:t>项目需配备至少</w:t>
            </w:r>
            <w:r>
              <w:rPr>
                <w:rFonts w:ascii="仿宋_GB2312" w:hAnsi="仿宋_GB2312" w:cs="仿宋_GB2312" w:eastAsia="仿宋_GB2312"/>
                <w:sz w:val="24"/>
                <w:color w:val="000000"/>
              </w:rPr>
              <w:t>8 人。</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9）供应商提供的</w:t>
            </w:r>
            <w:r>
              <w:rPr>
                <w:rFonts w:ascii="仿宋_GB2312" w:hAnsi="仿宋_GB2312" w:cs="仿宋_GB2312" w:eastAsia="仿宋_GB2312"/>
                <w:sz w:val="24"/>
                <w:color w:val="000000"/>
              </w:rPr>
              <w:t>本项目服务</w:t>
            </w:r>
            <w:r>
              <w:rPr>
                <w:rFonts w:ascii="仿宋_GB2312" w:hAnsi="仿宋_GB2312" w:cs="仿宋_GB2312" w:eastAsia="仿宋_GB2312"/>
                <w:sz w:val="24"/>
                <w:color w:val="000000"/>
              </w:rPr>
              <w:t>人员，因工作不到位，经采购人发出三次整改通知而不整改的，采购人有权单方面终止合同，并不承担任何损失和补偿。</w:t>
            </w:r>
          </w:p>
          <w:p>
            <w:pPr>
              <w:pStyle w:val="null3"/>
              <w:spacing w:before="30"/>
              <w:ind w:left="480"/>
              <w:jc w:val="left"/>
            </w:pPr>
            <w:r>
              <w:rPr>
                <w:rFonts w:ascii="仿宋_GB2312" w:hAnsi="仿宋_GB2312" w:cs="仿宋_GB2312" w:eastAsia="仿宋_GB2312"/>
                <w:sz w:val="24"/>
                <w:b/>
                <w:color w:val="000000"/>
              </w:rPr>
              <w:t xml:space="preserve">2 </w:t>
            </w:r>
            <w:r>
              <w:rPr>
                <w:rFonts w:ascii="仿宋_GB2312" w:hAnsi="仿宋_GB2312" w:cs="仿宋_GB2312" w:eastAsia="仿宋_GB2312"/>
                <w:sz w:val="24"/>
                <w:b/>
                <w:color w:val="000000"/>
              </w:rPr>
              <w:t>、人员要求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具有中华人民共和国国籍，男女不限，须具备中专及以上学历；</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自觉遵守国家的法律法规；</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诚实守信，品行兼优，身体健康，体貌端庄，口齿清楚；</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无违法犯罪记录，无违纪被辞退等不良记录；</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服从采购人的管理，遵守采购人根据工作需要制定的规章制度；</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退伍军人优先，有相关工作经验者优先。</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其它要求</w:t>
            </w:r>
          </w:p>
        </w:tc>
        <w:tc>
          <w:tcPr>
            <w:tcW w:type="dxa" w:w="5814"/>
          </w:tcPr>
          <w:p>
            <w:pPr>
              <w:pStyle w:val="null3"/>
              <w:jc w:val="left"/>
            </w:pPr>
            <w:r>
              <w:rPr>
                <w:rFonts w:ascii="仿宋_GB2312" w:hAnsi="仿宋_GB2312" w:cs="仿宋_GB2312" w:eastAsia="仿宋_GB2312"/>
              </w:rPr>
              <w:t>供应商在服务期间内严格遵守《中华人民共和国劳动法》、《中华人民共和国劳动合同法》 、《宜宾市人民政府关于调整全市最低工资标准的通知》和其他有关的法律、法规及规章制度。供应商负责服务人员工资、社保和相关保险、人员管理费、税金、培训费等一切费用。任何与社会劳动保障方面的纠纷与采购方无关。供应商服务人员只与供应商产生劳动合同关系，人员在岗位上因自 己或他人原因，造成自 己或他人发生意外事故， 由供应商负责涉事人员的保险理赔等一切相关事宜，其发生的劳动争议、工伤、工亡等责任，均由供应商负责，采购人不负任何直接或间接责任。</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10个月</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采购人指定地点（宜宾市管辖范围内）。</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验收标准：按照本项目相关技术标准及要求技术规范、采购文件、供应商响应文件、采购合同等以及《财政部关于进一步加强政府采购需求和履约验收管理的指导意见》（财库〔2016〕205 号）、《政府采购需求管理办法》（财库〔2021〕22 号）的要求进行验收。 验收方式：按照采购项目具体要求制定验收方案。</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付款方式，采购人审核通过后，在收齐全部结算资料及有效发票之日起 10 个工作日内，以银行转账足额支付当月服务费，达到付款条件起10个工作日内，据实情况为本项目服务费按月据实结算，当月结算费用 = 合同总成交价 ÷10个月÷8 人（基准配置）× 当月经采购人考核合格、正常在岗人数；总成交价为项目全部成交总价，8 人为项目满编计费基准，核算金额保留两位小数，各月差额于最后一期结清，考核不合格人员不计费。服务期满双方完成考勤、履职核查及月度验收，供应商须次月5日前提交完整结算资料、合规增值税发票；逾期提交、资料不全或发票不符财务要求，付款周期相应顺延。</w:t>
            </w:r>
            <w:r>
              <w:br/>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(1)采购人、成交人双方必须遵守并执行本合同中的各项约定，保证本合同的正常履行。否则，因违约导致对方损失的，违约方应当就此承担全部赔偿责任。 (2)如因成交人工作人员在履行职务过程中的疏忽、失职、过错等故意或者过失原因给采购人造成损失或侵害，包括但不限于采购人本身的财产损失、由此而导致的采购人对任何第三方的法律责任等，成交人对此均应承担全部的赔偿责任。 (3)成交人服务工作质量不符合本合同要求的，采购人有权要求成交人限期整改，若成交人拒绝整改、逾期整改或者经两次整改后仍不符合要求的，则采购人有权解除合同，并追究成交人违约责任。</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一、服务方案要求： 1、供应商根据本项目实际，编制服务方案，包括但不限于：①拟投入本项目人员组织架构、安排及管理措施；②服人员配置安排及岗位培训方案；③服务质量保证措施；④考核制度及奖惩办法；⑤劳动争议、纠纷处理流程及相关措施。 2、供应商根据本项目实际，编制应急处理方案，包括但不限于：①应急事件处理措施；②临时用人方案；③人员意外应急方案；④突发次生风险处置措施；⑤应急响应时间。 3、供应商根据本项目实际，编制安全管理方案，包括但不限于：①安全管理体系；②安全管理制度；③安全管理措施；④安全防范重点及目标。 二、其他要求： 1、供应商拟派驻本项目负责人完成过类似项目（类似项目是指：环境风险防控服务或环境应急服务类似业绩。 2、供应商自 2023 年 1 月 1 日 以来的类似项目业绩①类似业绩是指：环境风险防控服务或环境应急服务类似业绩。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35"/>
          <w:b/>
          <w:color w:val="000000"/>
        </w:rPr>
        <w:t>政府采购合同（服务类）</w:t>
      </w:r>
    </w:p>
    <w:p>
      <w:pPr>
        <w:pStyle w:val="null3"/>
        <w:ind w:firstLine="480"/>
        <w:jc w:val="both"/>
      </w:pPr>
      <w:r>
        <w:rPr>
          <w:rFonts w:ascii="仿宋_GB2312" w:hAnsi="仿宋_GB2312" w:cs="仿宋_GB2312" w:eastAsia="仿宋_GB2312"/>
          <w:sz w:val="24"/>
          <w:color w:val="000000"/>
        </w:rPr>
        <w:t>合同编号：</w:t>
      </w:r>
    </w:p>
    <w:p>
      <w:pPr>
        <w:pStyle w:val="null3"/>
        <w:ind w:firstLine="480"/>
        <w:jc w:val="both"/>
      </w:pPr>
      <w:r>
        <w:rPr>
          <w:rFonts w:ascii="仿宋_GB2312" w:hAnsi="仿宋_GB2312" w:cs="仿宋_GB2312" w:eastAsia="仿宋_GB2312"/>
          <w:sz w:val="24"/>
          <w:color w:val="000000"/>
        </w:rPr>
        <w:t>签订地点：</w:t>
      </w:r>
    </w:p>
    <w:p>
      <w:pPr>
        <w:pStyle w:val="null3"/>
        <w:ind w:firstLine="480"/>
        <w:jc w:val="both"/>
      </w:pPr>
      <w:r>
        <w:rPr>
          <w:rFonts w:ascii="仿宋_GB2312" w:hAnsi="仿宋_GB2312" w:cs="仿宋_GB2312" w:eastAsia="仿宋_GB2312"/>
          <w:sz w:val="24"/>
          <w:color w:val="000000"/>
        </w:rPr>
        <w:t>签订时间：</w:t>
      </w:r>
    </w:p>
    <w:p>
      <w:pPr>
        <w:pStyle w:val="null3"/>
        <w:ind w:firstLine="480"/>
        <w:jc w:val="both"/>
      </w:pPr>
      <w:r>
        <w:rPr>
          <w:rFonts w:ascii="仿宋_GB2312" w:hAnsi="仿宋_GB2312" w:cs="仿宋_GB2312" w:eastAsia="仿宋_GB2312"/>
          <w:sz w:val="24"/>
          <w:color w:val="000000"/>
        </w:rPr>
        <w:t>采购人（甲方）：</w:t>
      </w:r>
    </w:p>
    <w:p>
      <w:pPr>
        <w:pStyle w:val="null3"/>
        <w:ind w:firstLine="480"/>
        <w:jc w:val="both"/>
      </w:pPr>
      <w:r>
        <w:rPr>
          <w:rFonts w:ascii="仿宋_GB2312" w:hAnsi="仿宋_GB2312" w:cs="仿宋_GB2312" w:eastAsia="仿宋_GB2312"/>
          <w:sz w:val="24"/>
          <w:color w:val="000000"/>
        </w:rPr>
        <w:t>供应商（乙方）：</w:t>
      </w:r>
    </w:p>
    <w:p>
      <w:pPr>
        <w:pStyle w:val="null3"/>
        <w:ind w:firstLine="480"/>
        <w:jc w:val="both"/>
      </w:pPr>
      <w:r>
        <w:rPr>
          <w:rFonts w:ascii="仿宋_GB2312" w:hAnsi="仿宋_GB2312" w:cs="仿宋_GB2312" w:eastAsia="仿宋_GB2312"/>
          <w:sz w:val="24"/>
          <w:color w:val="000000"/>
        </w:rPr>
        <w:t>根据《中华人民共和国政府采购法》《中华人民共和国民法典》及</w:t>
      </w:r>
      <w:r>
        <w:rPr>
          <w:rFonts w:ascii="仿宋_GB2312" w:hAnsi="仿宋_GB2312" w:cs="仿宋_GB2312" w:eastAsia="仿宋_GB2312"/>
          <w:sz w:val="24"/>
          <w:color w:val="000000"/>
        </w:rPr>
        <w:t xml:space="preserve"> XXXX 采购项目（项目编号：XX）的《竞争性磋商文件》、乙方的《响应文件》及《成交通知书》，甲、乙双方同意签订本合同。详细技术说明及其他有关合同项目的特定信息由合同附件予以说明，合同附件及本项目的竞争性磋商文件、响应文件、《成交通知书》等均为本合同不可分割的部分。双方同意共同遵守如下条款：</w:t>
      </w:r>
    </w:p>
    <w:p>
      <w:pPr>
        <w:pStyle w:val="null3"/>
        <w:ind w:firstLine="482"/>
        <w:jc w:val="both"/>
      </w:pPr>
      <w:r>
        <w:rPr>
          <w:rFonts w:ascii="仿宋_GB2312" w:hAnsi="仿宋_GB2312" w:cs="仿宋_GB2312" w:eastAsia="仿宋_GB2312"/>
          <w:sz w:val="24"/>
          <w:b/>
          <w:color w:val="000000"/>
        </w:rPr>
        <w:t>第一条</w:t>
      </w:r>
      <w:r>
        <w:rPr>
          <w:rFonts w:ascii="仿宋_GB2312" w:hAnsi="仿宋_GB2312" w:cs="仿宋_GB2312" w:eastAsia="仿宋_GB2312"/>
          <w:sz w:val="21"/>
          <w:color w:val="000000"/>
        </w:rPr>
        <w:t xml:space="preserve">  </w:t>
      </w:r>
      <w:r>
        <w:rPr>
          <w:rFonts w:ascii="仿宋_GB2312" w:hAnsi="仿宋_GB2312" w:cs="仿宋_GB2312" w:eastAsia="仿宋_GB2312"/>
          <w:sz w:val="24"/>
          <w:b/>
          <w:color w:val="000000"/>
        </w:rPr>
        <w:t>项目基本情况</w:t>
      </w:r>
    </w:p>
    <w:p>
      <w:pPr>
        <w:pStyle w:val="null3"/>
        <w:ind w:firstLine="482"/>
        <w:jc w:val="both"/>
      </w:pPr>
      <w:r>
        <w:rPr>
          <w:rFonts w:ascii="仿宋_GB2312" w:hAnsi="仿宋_GB2312" w:cs="仿宋_GB2312" w:eastAsia="仿宋_GB2312"/>
          <w:sz w:val="24"/>
          <w:b/>
          <w:color w:val="000000"/>
        </w:rPr>
        <w:t>第二条</w:t>
      </w:r>
      <w:r>
        <w:rPr>
          <w:rFonts w:ascii="仿宋_GB2312" w:hAnsi="仿宋_GB2312" w:cs="仿宋_GB2312" w:eastAsia="仿宋_GB2312"/>
          <w:sz w:val="21"/>
          <w:color w:val="000000"/>
        </w:rPr>
        <w:t xml:space="preserve">  </w:t>
      </w:r>
      <w:r>
        <w:rPr>
          <w:rFonts w:ascii="仿宋_GB2312" w:hAnsi="仿宋_GB2312" w:cs="仿宋_GB2312" w:eastAsia="仿宋_GB2312"/>
          <w:sz w:val="24"/>
          <w:b/>
          <w:color w:val="000000"/>
        </w:rPr>
        <w:t>合同期限</w:t>
      </w:r>
    </w:p>
    <w:p>
      <w:pPr>
        <w:pStyle w:val="null3"/>
        <w:ind w:firstLine="480"/>
        <w:jc w:val="both"/>
      </w:pPr>
      <w:r>
        <w:rPr>
          <w:rFonts w:ascii="仿宋_GB2312" w:hAnsi="仿宋_GB2312" w:cs="仿宋_GB2312" w:eastAsia="仿宋_GB2312"/>
          <w:sz w:val="24"/>
          <w:b/>
          <w:color w:val="000000"/>
        </w:rPr>
        <w:t>第三条</w:t>
      </w:r>
      <w:r>
        <w:rPr>
          <w:rFonts w:ascii="仿宋_GB2312" w:hAnsi="仿宋_GB2312" w:cs="仿宋_GB2312" w:eastAsia="仿宋_GB2312"/>
          <w:sz w:val="21"/>
          <w:color w:val="000000"/>
        </w:rPr>
        <w:t xml:space="preserve">  </w:t>
      </w:r>
      <w:r>
        <w:rPr>
          <w:rFonts w:ascii="仿宋_GB2312" w:hAnsi="仿宋_GB2312" w:cs="仿宋_GB2312" w:eastAsia="仿宋_GB2312"/>
          <w:sz w:val="24"/>
          <w:b/>
          <w:color w:val="000000"/>
        </w:rPr>
        <w:t>服务内容与质量标准</w:t>
      </w:r>
    </w:p>
    <w:p>
      <w:pPr>
        <w:pStyle w:val="null3"/>
        <w:ind w:firstLine="480"/>
        <w:jc w:val="both"/>
      </w:pPr>
      <w:r>
        <w:rPr>
          <w:rFonts w:ascii="仿宋_GB2312" w:hAnsi="仿宋_GB2312" w:cs="仿宋_GB2312" w:eastAsia="仿宋_GB2312"/>
          <w:sz w:val="24"/>
          <w:color w:val="000000"/>
        </w:rPr>
        <w:t>1、XXXX；2、XXXX；3、XXXX。…</w:t>
      </w:r>
    </w:p>
    <w:p>
      <w:pPr>
        <w:pStyle w:val="null3"/>
        <w:ind w:firstLine="482"/>
        <w:jc w:val="both"/>
      </w:pPr>
      <w:r>
        <w:rPr>
          <w:rFonts w:ascii="仿宋_GB2312" w:hAnsi="仿宋_GB2312" w:cs="仿宋_GB2312" w:eastAsia="仿宋_GB2312"/>
          <w:sz w:val="24"/>
          <w:b/>
          <w:color w:val="000000"/>
        </w:rPr>
        <w:t>第四条</w:t>
      </w:r>
      <w:r>
        <w:rPr>
          <w:rFonts w:ascii="仿宋_GB2312" w:hAnsi="仿宋_GB2312" w:cs="仿宋_GB2312" w:eastAsia="仿宋_GB2312"/>
          <w:sz w:val="21"/>
          <w:color w:val="000000"/>
        </w:rPr>
        <w:t xml:space="preserve">  </w:t>
      </w:r>
      <w:r>
        <w:rPr>
          <w:rFonts w:ascii="仿宋_GB2312" w:hAnsi="仿宋_GB2312" w:cs="仿宋_GB2312" w:eastAsia="仿宋_GB2312"/>
          <w:sz w:val="24"/>
          <w:b/>
          <w:color w:val="000000"/>
        </w:rPr>
        <w:t>服务费用及支付方式</w:t>
      </w:r>
    </w:p>
    <w:p>
      <w:pPr>
        <w:pStyle w:val="null3"/>
        <w:ind w:firstLine="400"/>
        <w:jc w:val="both"/>
      </w:pPr>
      <w:r>
        <w:rPr>
          <w:rFonts w:ascii="仿宋_GB2312" w:hAnsi="仿宋_GB2312" w:cs="仿宋_GB2312" w:eastAsia="仿宋_GB2312"/>
          <w:sz w:val="20"/>
          <w:color w:val="000000"/>
        </w:rPr>
        <w:t>(一)</w:t>
      </w:r>
      <w:r>
        <w:rPr>
          <w:rFonts w:ascii="仿宋_GB2312" w:hAnsi="仿宋_GB2312" w:cs="仿宋_GB2312" w:eastAsia="仿宋_GB2312"/>
          <w:sz w:val="24"/>
          <w:b/>
          <w:color w:val="000000"/>
        </w:rPr>
        <w:t>本项目服务费：</w:t>
      </w:r>
      <w:r>
        <w:rPr>
          <w:rFonts w:ascii="仿宋_GB2312" w:hAnsi="仿宋_GB2312" w:cs="仿宋_GB2312" w:eastAsia="仿宋_GB2312"/>
          <w:sz w:val="24"/>
          <w:color w:val="000000"/>
        </w:rPr>
        <w:t>XX 万元。</w:t>
      </w:r>
    </w:p>
    <w:p>
      <w:pPr>
        <w:pStyle w:val="null3"/>
        <w:ind w:firstLine="482"/>
        <w:jc w:val="both"/>
      </w:pPr>
      <w:r>
        <w:rPr>
          <w:rFonts w:ascii="仿宋_GB2312" w:hAnsi="仿宋_GB2312" w:cs="仿宋_GB2312" w:eastAsia="仿宋_GB2312"/>
          <w:sz w:val="24"/>
          <w:b/>
          <w:color w:val="000000"/>
        </w:rPr>
        <w:t>服务费支付方式：</w:t>
      </w:r>
    </w:p>
    <w:p>
      <w:pPr>
        <w:pStyle w:val="null3"/>
        <w:ind w:firstLine="482"/>
        <w:jc w:val="both"/>
      </w:pPr>
      <w:r>
        <w:rPr>
          <w:rFonts w:ascii="仿宋_GB2312" w:hAnsi="仿宋_GB2312" w:cs="仿宋_GB2312" w:eastAsia="仿宋_GB2312"/>
          <w:sz w:val="24"/>
          <w:b/>
          <w:color w:val="000000"/>
        </w:rPr>
        <w:t>第五条</w:t>
      </w:r>
      <w:r>
        <w:rPr>
          <w:rFonts w:ascii="仿宋_GB2312" w:hAnsi="仿宋_GB2312" w:cs="仿宋_GB2312" w:eastAsia="仿宋_GB2312"/>
          <w:sz w:val="21"/>
          <w:color w:val="000000"/>
        </w:rPr>
        <w:t xml:space="preserve">  </w:t>
      </w:r>
      <w:r>
        <w:rPr>
          <w:rFonts w:ascii="仿宋_GB2312" w:hAnsi="仿宋_GB2312" w:cs="仿宋_GB2312" w:eastAsia="仿宋_GB2312"/>
          <w:sz w:val="24"/>
          <w:b/>
          <w:color w:val="000000"/>
        </w:rPr>
        <w:t>知识产权</w:t>
      </w:r>
    </w:p>
    <w:p>
      <w:pPr>
        <w:pStyle w:val="null3"/>
        <w:ind w:firstLine="480"/>
        <w:jc w:val="both"/>
      </w:pPr>
      <w:r>
        <w:rPr>
          <w:rFonts w:ascii="仿宋_GB2312" w:hAnsi="仿宋_GB2312" w:cs="仿宋_GB2312" w:eastAsia="仿宋_GB2312"/>
          <w:sz w:val="24"/>
          <w:color w:val="000000"/>
        </w:rPr>
        <w:t>乙方应保证所提供的服务或其任何一部分均不会侵犯任何第三方的专利权、商标权或著作权。</w:t>
      </w:r>
    </w:p>
    <w:p>
      <w:pPr>
        <w:pStyle w:val="null3"/>
        <w:ind w:firstLine="482"/>
        <w:jc w:val="both"/>
      </w:pPr>
      <w:r>
        <w:rPr>
          <w:rFonts w:ascii="仿宋_GB2312" w:hAnsi="仿宋_GB2312" w:cs="仿宋_GB2312" w:eastAsia="仿宋_GB2312"/>
          <w:sz w:val="24"/>
          <w:b/>
          <w:color w:val="000000"/>
        </w:rPr>
        <w:t>第六条</w:t>
      </w:r>
      <w:r>
        <w:rPr>
          <w:rFonts w:ascii="仿宋_GB2312" w:hAnsi="仿宋_GB2312" w:cs="仿宋_GB2312" w:eastAsia="仿宋_GB2312"/>
          <w:sz w:val="21"/>
          <w:color w:val="000000"/>
        </w:rPr>
        <w:t xml:space="preserve">  </w:t>
      </w:r>
      <w:r>
        <w:rPr>
          <w:rFonts w:ascii="仿宋_GB2312" w:hAnsi="仿宋_GB2312" w:cs="仿宋_GB2312" w:eastAsia="仿宋_GB2312"/>
          <w:sz w:val="24"/>
          <w:b/>
          <w:color w:val="000000"/>
        </w:rPr>
        <w:t>无产权瑕疵条款</w:t>
      </w:r>
    </w:p>
    <w:p>
      <w:pPr>
        <w:pStyle w:val="null3"/>
        <w:ind w:firstLine="480"/>
        <w:jc w:val="both"/>
      </w:pPr>
      <w:r>
        <w:rPr>
          <w:rFonts w:ascii="仿宋_GB2312" w:hAnsi="仿宋_GB2312" w:cs="仿宋_GB2312" w:eastAsia="仿宋_GB2312"/>
          <w:sz w:val="24"/>
          <w:color w:val="000000"/>
        </w:rPr>
        <w:t>乙方保证所提供的服务的所有权完全属于乙方且无任何抵押、查封等产权瑕疵。如有产权瑕疵的，视为乙方违约。乙方应负担由此而产生的一切损失。</w:t>
      </w:r>
    </w:p>
    <w:p>
      <w:pPr>
        <w:pStyle w:val="null3"/>
        <w:ind w:firstLine="482"/>
        <w:jc w:val="both"/>
      </w:pPr>
      <w:r>
        <w:rPr>
          <w:rFonts w:ascii="仿宋_GB2312" w:hAnsi="仿宋_GB2312" w:cs="仿宋_GB2312" w:eastAsia="仿宋_GB2312"/>
          <w:sz w:val="24"/>
          <w:b/>
          <w:color w:val="000000"/>
        </w:rPr>
        <w:t>第</w:t>
      </w:r>
      <w:r>
        <w:rPr>
          <w:rFonts w:ascii="仿宋_GB2312" w:hAnsi="仿宋_GB2312" w:cs="仿宋_GB2312" w:eastAsia="仿宋_GB2312"/>
          <w:sz w:val="24"/>
          <w:b/>
          <w:color w:val="000000"/>
        </w:rPr>
        <w:t>七</w:t>
      </w:r>
      <w:r>
        <w:rPr>
          <w:rFonts w:ascii="仿宋_GB2312" w:hAnsi="仿宋_GB2312" w:cs="仿宋_GB2312" w:eastAsia="仿宋_GB2312"/>
          <w:sz w:val="24"/>
          <w:b/>
          <w:color w:val="000000"/>
        </w:rPr>
        <w:t>条</w:t>
      </w:r>
      <w:r>
        <w:rPr>
          <w:rFonts w:ascii="仿宋_GB2312" w:hAnsi="仿宋_GB2312" w:cs="仿宋_GB2312" w:eastAsia="仿宋_GB2312"/>
          <w:sz w:val="21"/>
          <w:color w:val="000000"/>
        </w:rPr>
        <w:t xml:space="preserve">   </w:t>
      </w:r>
      <w:r>
        <w:rPr>
          <w:rFonts w:ascii="仿宋_GB2312" w:hAnsi="仿宋_GB2312" w:cs="仿宋_GB2312" w:eastAsia="仿宋_GB2312"/>
          <w:sz w:val="24"/>
          <w:b/>
          <w:color w:val="000000"/>
        </w:rPr>
        <w:t>甲方的权利和义务</w:t>
      </w:r>
    </w:p>
    <w:p>
      <w:pPr>
        <w:pStyle w:val="null3"/>
        <w:ind w:firstLine="480"/>
        <w:jc w:val="both"/>
      </w:pPr>
      <w:r>
        <w:rPr>
          <w:rFonts w:ascii="仿宋_GB2312" w:hAnsi="仿宋_GB2312" w:cs="仿宋_GB2312" w:eastAsia="仿宋_GB2312"/>
          <w:sz w:val="24"/>
          <w:color w:val="000000"/>
        </w:rPr>
        <w:t>1、甲方有权对合同规定范围内乙方的服务行为进行监督和检查，拥有监管权。有权定期核对乙方提供服务所配备的人员数量。对甲方认为不合理的部分有权下达整改通知书，并要求乙方限期整改。</w:t>
      </w:r>
    </w:p>
    <w:p>
      <w:pPr>
        <w:pStyle w:val="null3"/>
        <w:ind w:firstLine="480"/>
        <w:jc w:val="both"/>
      </w:pPr>
      <w:r>
        <w:rPr>
          <w:rFonts w:ascii="仿宋_GB2312" w:hAnsi="仿宋_GB2312" w:cs="仿宋_GB2312" w:eastAsia="仿宋_GB2312"/>
          <w:sz w:val="24"/>
          <w:color w:val="000000"/>
        </w:rPr>
        <w:t>2、负责检查监督乙方管理工作的实施及制度的执行情况。</w:t>
      </w:r>
    </w:p>
    <w:p>
      <w:pPr>
        <w:pStyle w:val="null3"/>
        <w:ind w:firstLine="480"/>
        <w:jc w:val="both"/>
      </w:pPr>
      <w:r>
        <w:rPr>
          <w:rFonts w:ascii="仿宋_GB2312" w:hAnsi="仿宋_GB2312" w:cs="仿宋_GB2312" w:eastAsia="仿宋_GB2312"/>
          <w:sz w:val="24"/>
          <w:color w:val="000000"/>
        </w:rPr>
        <w:t>3、根据本合同规定，按时向乙方支付应付服务费用。</w:t>
      </w:r>
    </w:p>
    <w:p>
      <w:pPr>
        <w:pStyle w:val="null3"/>
        <w:ind w:firstLine="480"/>
        <w:jc w:val="both"/>
      </w:pPr>
      <w:r>
        <w:rPr>
          <w:rFonts w:ascii="仿宋_GB2312" w:hAnsi="仿宋_GB2312" w:cs="仿宋_GB2312" w:eastAsia="仿宋_GB2312"/>
          <w:sz w:val="24"/>
          <w:color w:val="000000"/>
        </w:rPr>
        <w:t>4、国家法律、法规所规定由甲方承担的其它责任。</w:t>
      </w:r>
    </w:p>
    <w:p>
      <w:pPr>
        <w:pStyle w:val="null3"/>
        <w:ind w:firstLine="482"/>
        <w:jc w:val="both"/>
      </w:pPr>
      <w:r>
        <w:rPr>
          <w:rFonts w:ascii="仿宋_GB2312" w:hAnsi="仿宋_GB2312" w:cs="仿宋_GB2312" w:eastAsia="仿宋_GB2312"/>
          <w:sz w:val="24"/>
          <w:b/>
          <w:color w:val="000000"/>
        </w:rPr>
        <w:t>第</w:t>
      </w:r>
      <w:r>
        <w:rPr>
          <w:rFonts w:ascii="仿宋_GB2312" w:hAnsi="仿宋_GB2312" w:cs="仿宋_GB2312" w:eastAsia="仿宋_GB2312"/>
          <w:sz w:val="24"/>
          <w:b/>
          <w:color w:val="000000"/>
        </w:rPr>
        <w:t>八</w:t>
      </w:r>
      <w:r>
        <w:rPr>
          <w:rFonts w:ascii="仿宋_GB2312" w:hAnsi="仿宋_GB2312" w:cs="仿宋_GB2312" w:eastAsia="仿宋_GB2312"/>
          <w:sz w:val="24"/>
          <w:b/>
          <w:color w:val="000000"/>
        </w:rPr>
        <w:t>条</w:t>
      </w:r>
      <w:r>
        <w:rPr>
          <w:rFonts w:ascii="仿宋_GB2312" w:hAnsi="仿宋_GB2312" w:cs="仿宋_GB2312" w:eastAsia="仿宋_GB2312"/>
          <w:sz w:val="21"/>
          <w:color w:val="000000"/>
        </w:rPr>
        <w:t xml:space="preserve">  </w:t>
      </w:r>
      <w:r>
        <w:rPr>
          <w:rFonts w:ascii="仿宋_GB2312" w:hAnsi="仿宋_GB2312" w:cs="仿宋_GB2312" w:eastAsia="仿宋_GB2312"/>
          <w:sz w:val="24"/>
          <w:b/>
          <w:color w:val="000000"/>
        </w:rPr>
        <w:t>乙方的权利和义务</w:t>
      </w:r>
    </w:p>
    <w:p>
      <w:pPr>
        <w:pStyle w:val="null3"/>
        <w:ind w:firstLine="480"/>
        <w:jc w:val="both"/>
      </w:pPr>
      <w:r>
        <w:rPr>
          <w:rFonts w:ascii="仿宋_GB2312" w:hAnsi="仿宋_GB2312" w:cs="仿宋_GB2312" w:eastAsia="仿宋_GB2312"/>
          <w:sz w:val="24"/>
          <w:color w:val="000000"/>
        </w:rPr>
        <w:t>1、对本合同规定的委托服务范围内的项目享有管理权及服务义务。</w:t>
      </w:r>
    </w:p>
    <w:p>
      <w:pPr>
        <w:pStyle w:val="null3"/>
        <w:ind w:firstLine="480"/>
        <w:jc w:val="both"/>
      </w:pPr>
      <w:r>
        <w:rPr>
          <w:rFonts w:ascii="仿宋_GB2312" w:hAnsi="仿宋_GB2312" w:cs="仿宋_GB2312" w:eastAsia="仿宋_GB2312"/>
          <w:sz w:val="24"/>
          <w:color w:val="000000"/>
        </w:rPr>
        <w:t>2、根据本合同的规定向甲方收取相关服务费用，并有权在本项目管理范围内管理及合理使用。</w:t>
      </w:r>
    </w:p>
    <w:p>
      <w:pPr>
        <w:pStyle w:val="null3"/>
        <w:ind w:firstLine="480"/>
        <w:jc w:val="both"/>
      </w:pPr>
      <w:r>
        <w:rPr>
          <w:rFonts w:ascii="仿宋_GB2312" w:hAnsi="仿宋_GB2312" w:cs="仿宋_GB2312" w:eastAsia="仿宋_GB2312"/>
          <w:sz w:val="24"/>
          <w:color w:val="000000"/>
        </w:rPr>
        <w:t>3、及时向甲方通告本项目服务范围内有关服务的重大事项，及时配合处理投诉。</w:t>
      </w:r>
    </w:p>
    <w:p>
      <w:pPr>
        <w:pStyle w:val="null3"/>
        <w:ind w:firstLine="480"/>
        <w:jc w:val="both"/>
      </w:pPr>
      <w:r>
        <w:rPr>
          <w:rFonts w:ascii="仿宋_GB2312" w:hAnsi="仿宋_GB2312" w:cs="仿宋_GB2312" w:eastAsia="仿宋_GB2312"/>
          <w:sz w:val="24"/>
          <w:color w:val="000000"/>
        </w:rPr>
        <w:t>4、接受项目行业管理部门及政府有关部门的指导，接受甲方的监督。</w:t>
      </w:r>
    </w:p>
    <w:p>
      <w:pPr>
        <w:pStyle w:val="null3"/>
        <w:ind w:firstLine="480"/>
        <w:jc w:val="both"/>
      </w:pPr>
      <w:r>
        <w:rPr>
          <w:rFonts w:ascii="仿宋_GB2312" w:hAnsi="仿宋_GB2312" w:cs="仿宋_GB2312" w:eastAsia="仿宋_GB2312"/>
          <w:sz w:val="24"/>
          <w:color w:val="000000"/>
        </w:rPr>
        <w:t>5、国家法律、法规所规定由乙方承担的其它责任。</w:t>
      </w:r>
    </w:p>
    <w:p>
      <w:pPr>
        <w:pStyle w:val="null3"/>
        <w:ind w:firstLine="482"/>
        <w:jc w:val="both"/>
      </w:pPr>
      <w:r>
        <w:rPr>
          <w:rFonts w:ascii="仿宋_GB2312" w:hAnsi="仿宋_GB2312" w:cs="仿宋_GB2312" w:eastAsia="仿宋_GB2312"/>
          <w:sz w:val="24"/>
          <w:b/>
          <w:color w:val="000000"/>
        </w:rPr>
        <w:t>第</w:t>
      </w:r>
      <w:r>
        <w:rPr>
          <w:rFonts w:ascii="仿宋_GB2312" w:hAnsi="仿宋_GB2312" w:cs="仿宋_GB2312" w:eastAsia="仿宋_GB2312"/>
          <w:sz w:val="24"/>
          <w:b/>
          <w:color w:val="000000"/>
        </w:rPr>
        <w:t>九</w:t>
      </w:r>
      <w:r>
        <w:rPr>
          <w:rFonts w:ascii="仿宋_GB2312" w:hAnsi="仿宋_GB2312" w:cs="仿宋_GB2312" w:eastAsia="仿宋_GB2312"/>
          <w:sz w:val="24"/>
          <w:b/>
          <w:color w:val="000000"/>
        </w:rPr>
        <w:t>条</w:t>
      </w:r>
      <w:r>
        <w:rPr>
          <w:rFonts w:ascii="仿宋_GB2312" w:hAnsi="仿宋_GB2312" w:cs="仿宋_GB2312" w:eastAsia="仿宋_GB2312"/>
          <w:sz w:val="21"/>
          <w:color w:val="000000"/>
        </w:rPr>
        <w:t xml:space="preserve">  </w:t>
      </w:r>
      <w:r>
        <w:rPr>
          <w:rFonts w:ascii="仿宋_GB2312" w:hAnsi="仿宋_GB2312" w:cs="仿宋_GB2312" w:eastAsia="仿宋_GB2312"/>
          <w:sz w:val="24"/>
          <w:b/>
          <w:color w:val="000000"/>
        </w:rPr>
        <w:t>违约责任</w:t>
      </w:r>
    </w:p>
    <w:p>
      <w:pPr>
        <w:pStyle w:val="null3"/>
        <w:ind w:firstLine="480"/>
        <w:jc w:val="both"/>
      </w:pPr>
      <w:r>
        <w:rPr>
          <w:rFonts w:ascii="仿宋_GB2312" w:hAnsi="仿宋_GB2312" w:cs="仿宋_GB2312" w:eastAsia="仿宋_GB2312"/>
          <w:sz w:val="24"/>
          <w:color w:val="000000"/>
        </w:rPr>
        <w:t>1、甲乙双方必须遵守本合同并执行合同中的各项规定，保证本合同的正常履行。</w:t>
      </w:r>
    </w:p>
    <w:p>
      <w:pPr>
        <w:pStyle w:val="null3"/>
        <w:ind w:firstLine="480"/>
        <w:jc w:val="both"/>
      </w:pPr>
      <w:r>
        <w:rPr>
          <w:rFonts w:ascii="仿宋_GB2312" w:hAnsi="仿宋_GB2312" w:cs="仿宋_GB2312" w:eastAsia="仿宋_GB2312"/>
          <w:sz w:val="24"/>
          <w:color w:val="000000"/>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ind w:firstLine="480"/>
        <w:jc w:val="both"/>
      </w:pPr>
      <w:r>
        <w:rPr>
          <w:rFonts w:ascii="仿宋_GB2312" w:hAnsi="仿宋_GB2312" w:cs="仿宋_GB2312" w:eastAsia="仿宋_GB2312"/>
          <w:sz w:val="24"/>
          <w:color w:val="000000"/>
        </w:rPr>
        <w:t>3、乙方必须遵守采购合同按时完成合同相关工作，若由于乙方原因导致合同迟延履行， 甲方有权依据迟延情况扣除履约保证金；每迟延一天扣除每日 1%的履约保证金；若任一工作迟延达到十五天的， 甲方有权解除合同， 甲方解除合同的，不予退还履约保证金，乙方应当按照合同总价款的 20%向甲方支付违约金，若造成相关损失的， 甲方还有权要求乙方承担所有赔偿责任。</w:t>
      </w:r>
    </w:p>
    <w:p>
      <w:pPr>
        <w:pStyle w:val="null3"/>
        <w:ind w:firstLine="480"/>
        <w:jc w:val="both"/>
      </w:pPr>
      <w:r>
        <w:rPr>
          <w:rFonts w:ascii="仿宋_GB2312" w:hAnsi="仿宋_GB2312" w:cs="仿宋_GB2312" w:eastAsia="仿宋_GB2312"/>
          <w:sz w:val="24"/>
          <w:color w:val="000000"/>
        </w:rPr>
        <w:t>4、乙方应当遵守甲方的相关项目需求及相关技术要求及实质性条款，实施完成采购合同应当完全满足相关项目需求及相关技术要求及实质性条款，若乙方瑕疵履行采购合同， 甲方不予退还履约保证金，乙方应当按照合同总价款的 20%向甲方支付违约金，若造成相关损失的，甲方还有权要求乙方承担所有赔偿责任。</w:t>
      </w:r>
    </w:p>
    <w:p>
      <w:pPr>
        <w:pStyle w:val="null3"/>
        <w:ind w:firstLine="480"/>
        <w:jc w:val="both"/>
      </w:pPr>
      <w:r>
        <w:rPr>
          <w:rFonts w:ascii="仿宋_GB2312" w:hAnsi="仿宋_GB2312" w:cs="仿宋_GB2312" w:eastAsia="仿宋_GB2312"/>
          <w:sz w:val="24"/>
          <w:color w:val="000000"/>
        </w:rPr>
        <w:t>5、乙方常驻人员不满足本合同要求的，甲方有权要求乙方整改，若乙方未按照甲方要求整改的，甲方有权解除本合同，甲方解除合同的，不予退还履约保证金，乙方应当按照合同总价款的 20%向甲方支付违约金，若造成相关损失的， 甲方还有权要求乙方承担所有赔偿责任。</w:t>
      </w:r>
    </w:p>
    <w:p>
      <w:pPr>
        <w:pStyle w:val="null3"/>
        <w:ind w:firstLine="482"/>
        <w:jc w:val="both"/>
      </w:pPr>
      <w:r>
        <w:rPr>
          <w:rFonts w:ascii="仿宋_GB2312" w:hAnsi="仿宋_GB2312" w:cs="仿宋_GB2312" w:eastAsia="仿宋_GB2312"/>
          <w:sz w:val="24"/>
          <w:b/>
          <w:color w:val="000000"/>
        </w:rPr>
        <w:t>第十条</w:t>
      </w:r>
      <w:r>
        <w:rPr>
          <w:rFonts w:ascii="仿宋_GB2312" w:hAnsi="仿宋_GB2312" w:cs="仿宋_GB2312" w:eastAsia="仿宋_GB2312"/>
          <w:sz w:val="21"/>
          <w:color w:val="000000"/>
        </w:rPr>
        <w:t xml:space="preserve">  </w:t>
      </w:r>
      <w:r>
        <w:rPr>
          <w:rFonts w:ascii="仿宋_GB2312" w:hAnsi="仿宋_GB2312" w:cs="仿宋_GB2312" w:eastAsia="仿宋_GB2312"/>
          <w:sz w:val="24"/>
          <w:b/>
          <w:color w:val="000000"/>
        </w:rPr>
        <w:t>不可抗力事件处理</w:t>
      </w:r>
    </w:p>
    <w:p>
      <w:pPr>
        <w:pStyle w:val="null3"/>
        <w:ind w:firstLine="480"/>
        <w:jc w:val="both"/>
      </w:pPr>
      <w:r>
        <w:rPr>
          <w:rFonts w:ascii="仿宋_GB2312" w:hAnsi="仿宋_GB2312" w:cs="仿宋_GB2312" w:eastAsia="仿宋_GB2312"/>
          <w:sz w:val="24"/>
          <w:color w:val="000000"/>
        </w:rPr>
        <w:t>1、在合同有效期内，任何一方因不可抗力事件导致不能履行合同，则合同履行期可延长，其延长期与不可抗力影响期相同。</w:t>
      </w:r>
    </w:p>
    <w:p>
      <w:pPr>
        <w:pStyle w:val="null3"/>
        <w:ind w:firstLine="480"/>
        <w:jc w:val="both"/>
      </w:pPr>
      <w:r>
        <w:rPr>
          <w:rFonts w:ascii="仿宋_GB2312" w:hAnsi="仿宋_GB2312" w:cs="仿宋_GB2312" w:eastAsia="仿宋_GB2312"/>
          <w:sz w:val="24"/>
          <w:color w:val="000000"/>
        </w:rPr>
        <w:t>2、不可抗力事件发生后，应立即通知对方，并寄送有关权威机构出具的证明。</w:t>
      </w:r>
    </w:p>
    <w:p>
      <w:pPr>
        <w:pStyle w:val="null3"/>
        <w:ind w:firstLine="480"/>
        <w:jc w:val="both"/>
      </w:pPr>
      <w:r>
        <w:rPr>
          <w:rFonts w:ascii="仿宋_GB2312" w:hAnsi="仿宋_GB2312" w:cs="仿宋_GB2312" w:eastAsia="仿宋_GB2312"/>
          <w:sz w:val="24"/>
          <w:color w:val="000000"/>
        </w:rPr>
        <w:t>3、不可抗力事件延续 XX 天以上，双方应通过友好协商，确定是否继续履行合同。</w:t>
      </w:r>
    </w:p>
    <w:p>
      <w:pPr>
        <w:pStyle w:val="null3"/>
        <w:ind w:firstLine="482"/>
        <w:jc w:val="both"/>
      </w:pPr>
      <w:r>
        <w:rPr>
          <w:rFonts w:ascii="仿宋_GB2312" w:hAnsi="仿宋_GB2312" w:cs="仿宋_GB2312" w:eastAsia="仿宋_GB2312"/>
          <w:sz w:val="24"/>
          <w:b/>
          <w:color w:val="000000"/>
        </w:rPr>
        <w:t>第十</w:t>
      </w: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条</w:t>
      </w:r>
      <w:r>
        <w:rPr>
          <w:rFonts w:ascii="仿宋_GB2312" w:hAnsi="仿宋_GB2312" w:cs="仿宋_GB2312" w:eastAsia="仿宋_GB2312"/>
          <w:sz w:val="21"/>
          <w:color w:val="000000"/>
        </w:rPr>
        <w:t xml:space="preserve">  </w:t>
      </w:r>
      <w:r>
        <w:rPr>
          <w:rFonts w:ascii="仿宋_GB2312" w:hAnsi="仿宋_GB2312" w:cs="仿宋_GB2312" w:eastAsia="仿宋_GB2312"/>
          <w:sz w:val="24"/>
          <w:b/>
          <w:color w:val="000000"/>
        </w:rPr>
        <w:t>解决合同纠纷的方式</w:t>
      </w:r>
    </w:p>
    <w:p>
      <w:pPr>
        <w:pStyle w:val="null3"/>
        <w:ind w:firstLine="480"/>
        <w:jc w:val="both"/>
      </w:pPr>
      <w:r>
        <w:rPr>
          <w:rFonts w:ascii="仿宋_GB2312" w:hAnsi="仿宋_GB2312" w:cs="仿宋_GB2312" w:eastAsia="仿宋_GB2312"/>
          <w:sz w:val="24"/>
          <w:color w:val="000000"/>
        </w:rPr>
        <w:t>1、在执行本合同中发生的或与本合同有关的争端，双方应通过友好协商解决，经协商在XX天内不能达成协议时，应提交采购人所在地区宜宾仲裁委员会仲裁。</w:t>
      </w:r>
    </w:p>
    <w:p>
      <w:pPr>
        <w:pStyle w:val="null3"/>
        <w:ind w:firstLine="480"/>
        <w:jc w:val="both"/>
      </w:pPr>
      <w:r>
        <w:rPr>
          <w:rFonts w:ascii="仿宋_GB2312" w:hAnsi="仿宋_GB2312" w:cs="仿宋_GB2312" w:eastAsia="仿宋_GB2312"/>
          <w:sz w:val="24"/>
          <w:color w:val="000000"/>
        </w:rPr>
        <w:t>2、仲裁裁决应为最终决定，并对双方具有约束力。</w:t>
      </w:r>
    </w:p>
    <w:p>
      <w:pPr>
        <w:pStyle w:val="null3"/>
        <w:ind w:firstLine="480"/>
        <w:jc w:val="both"/>
      </w:pPr>
      <w:r>
        <w:rPr>
          <w:rFonts w:ascii="仿宋_GB2312" w:hAnsi="仿宋_GB2312" w:cs="仿宋_GB2312" w:eastAsia="仿宋_GB2312"/>
          <w:sz w:val="24"/>
          <w:color w:val="000000"/>
        </w:rPr>
        <w:t>3、除另有裁决外，仲裁费应由败诉方负担。</w:t>
      </w:r>
    </w:p>
    <w:p>
      <w:pPr>
        <w:pStyle w:val="null3"/>
        <w:ind w:firstLine="480"/>
        <w:jc w:val="both"/>
      </w:pPr>
      <w:r>
        <w:rPr>
          <w:rFonts w:ascii="仿宋_GB2312" w:hAnsi="仿宋_GB2312" w:cs="仿宋_GB2312" w:eastAsia="仿宋_GB2312"/>
          <w:sz w:val="24"/>
          <w:color w:val="000000"/>
        </w:rPr>
        <w:t>4、在仲裁期间，除正在进行仲裁部分外，合同其他部分继续执行。</w:t>
      </w:r>
    </w:p>
    <w:p>
      <w:pPr>
        <w:pStyle w:val="null3"/>
        <w:ind w:firstLine="482"/>
        <w:jc w:val="both"/>
      </w:pPr>
      <w:r>
        <w:rPr>
          <w:rFonts w:ascii="仿宋_GB2312" w:hAnsi="仿宋_GB2312" w:cs="仿宋_GB2312" w:eastAsia="仿宋_GB2312"/>
          <w:sz w:val="24"/>
          <w:b/>
          <w:color w:val="000000"/>
        </w:rPr>
        <w:t>第十</w:t>
      </w: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条</w:t>
      </w:r>
      <w:r>
        <w:rPr>
          <w:rFonts w:ascii="仿宋_GB2312" w:hAnsi="仿宋_GB2312" w:cs="仿宋_GB2312" w:eastAsia="仿宋_GB2312"/>
          <w:sz w:val="21"/>
          <w:color w:val="000000"/>
        </w:rPr>
        <w:t xml:space="preserve">  </w:t>
      </w:r>
      <w:r>
        <w:rPr>
          <w:rFonts w:ascii="仿宋_GB2312" w:hAnsi="仿宋_GB2312" w:cs="仿宋_GB2312" w:eastAsia="仿宋_GB2312"/>
          <w:sz w:val="24"/>
          <w:b/>
          <w:color w:val="000000"/>
        </w:rPr>
        <w:t>合同生效及其他</w:t>
      </w:r>
    </w:p>
    <w:p>
      <w:pPr>
        <w:pStyle w:val="null3"/>
        <w:ind w:firstLine="480"/>
        <w:jc w:val="both"/>
      </w:pPr>
      <w:r>
        <w:rPr>
          <w:rFonts w:ascii="仿宋_GB2312" w:hAnsi="仿宋_GB2312" w:cs="仿宋_GB2312" w:eastAsia="仿宋_GB2312"/>
          <w:sz w:val="24"/>
          <w:color w:val="000000"/>
        </w:rPr>
        <w:t>1、合同经双方法定代表人或授权委托代理人签字并加盖单位公章后生效。</w:t>
      </w:r>
    </w:p>
    <w:p>
      <w:pPr>
        <w:pStyle w:val="null3"/>
        <w:ind w:firstLine="480"/>
        <w:jc w:val="both"/>
      </w:pPr>
      <w:r>
        <w:rPr>
          <w:rFonts w:ascii="仿宋_GB2312" w:hAnsi="仿宋_GB2312" w:cs="仿宋_GB2312" w:eastAsia="仿宋_GB2312"/>
          <w:sz w:val="24"/>
          <w:color w:val="000000"/>
        </w:rPr>
        <w:t>2、合同执行中涉及采购资金和采购内容修改或补充的，须经政府采购监管部门审批，并签书面补充协议报政府采购监督管理部门备案，方可作为主合同不可分割的一部分。</w:t>
      </w:r>
    </w:p>
    <w:p>
      <w:pPr>
        <w:pStyle w:val="null3"/>
        <w:ind w:firstLine="480"/>
        <w:jc w:val="both"/>
      </w:pPr>
      <w:r>
        <w:rPr>
          <w:rFonts w:ascii="仿宋_GB2312" w:hAnsi="仿宋_GB2312" w:cs="仿宋_GB2312" w:eastAsia="仿宋_GB2312"/>
          <w:sz w:val="24"/>
          <w:color w:val="000000"/>
        </w:rPr>
        <w:t>3、本合同一式XX份，自双方签章之日起生效。甲方、乙方、政府采购管理部门、采购代理机构各一份。</w:t>
      </w:r>
    </w:p>
    <w:p>
      <w:pPr>
        <w:pStyle w:val="null3"/>
        <w:ind w:firstLine="482"/>
        <w:jc w:val="both"/>
      </w:pPr>
      <w:r>
        <w:rPr>
          <w:rFonts w:ascii="仿宋_GB2312" w:hAnsi="仿宋_GB2312" w:cs="仿宋_GB2312" w:eastAsia="仿宋_GB2312"/>
          <w:sz w:val="24"/>
          <w:b/>
          <w:color w:val="000000"/>
        </w:rPr>
        <w:t>第十</w:t>
      </w: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条</w:t>
      </w:r>
      <w:r>
        <w:rPr>
          <w:rFonts w:ascii="仿宋_GB2312" w:hAnsi="仿宋_GB2312" w:cs="仿宋_GB2312" w:eastAsia="仿宋_GB2312"/>
          <w:sz w:val="21"/>
          <w:color w:val="000000"/>
        </w:rPr>
        <w:t xml:space="preserve">  </w:t>
      </w:r>
      <w:r>
        <w:rPr>
          <w:rFonts w:ascii="仿宋_GB2312" w:hAnsi="仿宋_GB2312" w:cs="仿宋_GB2312" w:eastAsia="仿宋_GB2312"/>
          <w:sz w:val="24"/>
          <w:b/>
          <w:color w:val="000000"/>
        </w:rPr>
        <w:t>附件</w:t>
      </w:r>
    </w:p>
    <w:p>
      <w:pPr>
        <w:pStyle w:val="null3"/>
        <w:ind w:firstLine="420"/>
        <w:jc w:val="both"/>
      </w:pPr>
      <w:r>
        <w:rPr>
          <w:rFonts w:ascii="仿宋_GB2312" w:hAnsi="仿宋_GB2312" w:cs="仿宋_GB2312" w:eastAsia="仿宋_GB2312"/>
          <w:sz w:val="24"/>
          <w:color w:val="000000"/>
        </w:rPr>
        <w:t>1、项目竞争性磋商文件。</w:t>
      </w:r>
    </w:p>
    <w:p>
      <w:pPr>
        <w:pStyle w:val="null3"/>
        <w:ind w:firstLine="480"/>
        <w:jc w:val="both"/>
      </w:pPr>
      <w:r>
        <w:rPr>
          <w:rFonts w:ascii="仿宋_GB2312" w:hAnsi="仿宋_GB2312" w:cs="仿宋_GB2312" w:eastAsia="仿宋_GB2312"/>
          <w:sz w:val="24"/>
          <w:color w:val="000000"/>
        </w:rPr>
        <w:t>2、项目修改澄清文件。</w:t>
      </w:r>
    </w:p>
    <w:p>
      <w:pPr>
        <w:pStyle w:val="null3"/>
        <w:ind w:firstLine="480"/>
        <w:jc w:val="both"/>
      </w:pPr>
      <w:r>
        <w:rPr>
          <w:rFonts w:ascii="仿宋_GB2312" w:hAnsi="仿宋_GB2312" w:cs="仿宋_GB2312" w:eastAsia="仿宋_GB2312"/>
          <w:sz w:val="24"/>
          <w:color w:val="000000"/>
        </w:rPr>
        <w:t>3、项目响应文件。</w:t>
      </w:r>
    </w:p>
    <w:p>
      <w:pPr>
        <w:pStyle w:val="null3"/>
        <w:ind w:firstLine="480"/>
        <w:jc w:val="both"/>
      </w:pPr>
      <w:r>
        <w:rPr>
          <w:rFonts w:ascii="仿宋_GB2312" w:hAnsi="仿宋_GB2312" w:cs="仿宋_GB2312" w:eastAsia="仿宋_GB2312"/>
          <w:sz w:val="24"/>
          <w:color w:val="000000"/>
        </w:rPr>
        <w:t>4、成交通知书。</w:t>
      </w:r>
    </w:p>
    <w:p>
      <w:pPr>
        <w:pStyle w:val="null3"/>
        <w:ind w:firstLine="480"/>
        <w:jc w:val="both"/>
      </w:pPr>
      <w:r>
        <w:rPr>
          <w:rFonts w:ascii="仿宋_GB2312" w:hAnsi="仿宋_GB2312" w:cs="仿宋_GB2312" w:eastAsia="仿宋_GB2312"/>
          <w:sz w:val="24"/>
          <w:color w:val="000000"/>
        </w:rPr>
        <w:t>5、其他。</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3911"/>
        <w:gridCol w:w="4366"/>
      </w:tblGrid>
      <w:tr>
        <w:tc>
          <w:tcPr>
            <w:tcW w:type="dxa" w:w="39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甲方（盖章）：</w:t>
            </w:r>
          </w:p>
          <w:p>
            <w:pPr>
              <w:pStyle w:val="null3"/>
              <w:ind w:firstLine="480"/>
              <w:jc w:val="both"/>
            </w:pPr>
            <w:r>
              <w:rPr>
                <w:rFonts w:ascii="仿宋_GB2312" w:hAnsi="仿宋_GB2312" w:cs="仿宋_GB2312" w:eastAsia="仿宋_GB2312"/>
                <w:sz w:val="24"/>
                <w:color w:val="000000"/>
              </w:rPr>
              <w:t>甲方代表（签字）：</w:t>
            </w:r>
          </w:p>
          <w:p>
            <w:pPr>
              <w:pStyle w:val="null3"/>
              <w:ind w:firstLine="480"/>
              <w:jc w:val="both"/>
            </w:pPr>
            <w:r>
              <w:rPr>
                <w:rFonts w:ascii="仿宋_GB2312" w:hAnsi="仿宋_GB2312" w:cs="仿宋_GB2312" w:eastAsia="仿宋_GB2312"/>
                <w:sz w:val="24"/>
                <w:color w:val="000000"/>
              </w:rPr>
              <w:t>地址：</w:t>
            </w:r>
          </w:p>
          <w:p>
            <w:pPr>
              <w:pStyle w:val="null3"/>
              <w:ind w:firstLine="480"/>
              <w:jc w:val="both"/>
            </w:pPr>
            <w:r>
              <w:rPr>
                <w:rFonts w:ascii="仿宋_GB2312" w:hAnsi="仿宋_GB2312" w:cs="仿宋_GB2312" w:eastAsia="仿宋_GB2312"/>
                <w:sz w:val="24"/>
                <w:color w:val="000000"/>
              </w:rPr>
              <w:t>电话：</w:t>
            </w:r>
          </w:p>
          <w:p>
            <w:pPr>
              <w:pStyle w:val="null3"/>
              <w:ind w:firstLine="420"/>
              <w:jc w:val="both"/>
            </w:pPr>
            <w:r>
              <w:rPr>
                <w:rFonts w:ascii="仿宋_GB2312" w:hAnsi="仿宋_GB2312" w:cs="仿宋_GB2312" w:eastAsia="仿宋_GB2312"/>
                <w:sz w:val="24"/>
                <w:color w:val="000000"/>
              </w:rPr>
              <w:t>日期：    年    月    日</w:t>
            </w:r>
          </w:p>
        </w:tc>
        <w:tc>
          <w:tcPr>
            <w:tcW w:type="dxa" w:w="436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乙方（盖章）：</w:t>
            </w:r>
          </w:p>
          <w:p>
            <w:pPr>
              <w:pStyle w:val="null3"/>
              <w:ind w:firstLine="480"/>
              <w:jc w:val="both"/>
            </w:pPr>
            <w:r>
              <w:rPr>
                <w:rFonts w:ascii="仿宋_GB2312" w:hAnsi="仿宋_GB2312" w:cs="仿宋_GB2312" w:eastAsia="仿宋_GB2312"/>
                <w:sz w:val="24"/>
                <w:color w:val="000000"/>
              </w:rPr>
              <w:t>乙方代表（签字）：</w:t>
            </w:r>
          </w:p>
          <w:p>
            <w:pPr>
              <w:pStyle w:val="null3"/>
              <w:ind w:firstLine="480"/>
              <w:jc w:val="both"/>
            </w:pPr>
            <w:r>
              <w:rPr>
                <w:rFonts w:ascii="仿宋_GB2312" w:hAnsi="仿宋_GB2312" w:cs="仿宋_GB2312" w:eastAsia="仿宋_GB2312"/>
                <w:sz w:val="24"/>
                <w:color w:val="000000"/>
              </w:rPr>
              <w:t>地址：</w:t>
            </w:r>
          </w:p>
          <w:p>
            <w:pPr>
              <w:pStyle w:val="null3"/>
              <w:ind w:firstLine="480"/>
              <w:jc w:val="both"/>
            </w:pPr>
            <w:r>
              <w:rPr>
                <w:rFonts w:ascii="仿宋_GB2312" w:hAnsi="仿宋_GB2312" w:cs="仿宋_GB2312" w:eastAsia="仿宋_GB2312"/>
                <w:sz w:val="24"/>
                <w:color w:val="000000"/>
              </w:rPr>
              <w:t>电话：</w:t>
            </w:r>
          </w:p>
          <w:p>
            <w:pPr>
              <w:pStyle w:val="null3"/>
              <w:ind w:firstLine="480"/>
              <w:jc w:val="both"/>
            </w:pPr>
            <w:r>
              <w:rPr>
                <w:rFonts w:ascii="仿宋_GB2312" w:hAnsi="仿宋_GB2312" w:cs="仿宋_GB2312" w:eastAsia="仿宋_GB2312"/>
                <w:sz w:val="24"/>
                <w:color w:val="000000"/>
              </w:rPr>
              <w:t>开户银行：</w:t>
            </w:r>
          </w:p>
          <w:p>
            <w:pPr>
              <w:pStyle w:val="null3"/>
              <w:ind w:firstLine="480"/>
              <w:jc w:val="both"/>
            </w:pPr>
            <w:r>
              <w:rPr>
                <w:rFonts w:ascii="仿宋_GB2312" w:hAnsi="仿宋_GB2312" w:cs="仿宋_GB2312" w:eastAsia="仿宋_GB2312"/>
                <w:sz w:val="24"/>
                <w:color w:val="000000"/>
              </w:rPr>
              <w:t>开户账号：</w:t>
            </w:r>
          </w:p>
          <w:p>
            <w:pPr>
              <w:pStyle w:val="null3"/>
              <w:ind w:firstLine="480"/>
              <w:jc w:val="both"/>
            </w:pPr>
            <w:r>
              <w:rPr>
                <w:rFonts w:ascii="仿宋_GB2312" w:hAnsi="仿宋_GB2312" w:cs="仿宋_GB2312" w:eastAsia="仿宋_GB2312"/>
                <w:sz w:val="24"/>
                <w:color w:val="000000"/>
              </w:rPr>
              <w:t>日期：    年    月    日</w:t>
            </w:r>
          </w:p>
        </w:tc>
      </w:tr>
    </w:tbl>
    <w:p>
      <w:pPr>
        <w:pStyle w:val="null3"/>
        <w:ind w:firstLine="480"/>
        <w:jc w:val="left"/>
      </w:pP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具有健全财务会计制度的证明材料.docx,供应商应提交的相关证明材料,投标（响应）函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采购文件其他实质性要求</w:t>
            </w:r>
          </w:p>
        </w:tc>
        <w:tc>
          <w:tcPr>
            <w:tcW w:type="dxa" w:w="3322"/>
          </w:tcPr>
          <w:p>
            <w:pPr>
              <w:pStyle w:val="null3"/>
              <w:jc w:val="left"/>
            </w:pPr>
            <w:r>
              <w:rPr>
                <w:rFonts w:ascii="仿宋_GB2312" w:hAnsi="仿宋_GB2312" w:cs="仿宋_GB2312" w:eastAsia="仿宋_GB2312"/>
              </w:rPr>
              <w:t>对采购文件其他实质性要求的响应</w:t>
            </w:r>
          </w:p>
        </w:tc>
        <w:tc>
          <w:tcPr>
            <w:tcW w:type="dxa" w:w="1661"/>
          </w:tcPr>
          <w:p>
            <w:pPr>
              <w:pStyle w:val="null3"/>
              <w:jc w:val="left"/>
            </w:pPr>
            <w:r>
              <w:rPr>
                <w:rFonts w:ascii="仿宋_GB2312" w:hAnsi="仿宋_GB2312" w:cs="仿宋_GB2312" w:eastAsia="仿宋_GB2312"/>
              </w:rPr>
              <w:t>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根据供应商提供的服务方案进行评审，包括但不限于： ①拟投入本项目人员组织架构、安排及管理措施； ②服务人员配置安排及岗位培训方案； ③服务质量保证措施； ④考核制度及奖惩办法； ⑤劳动争议 、纠纷处理流程及相关措施等 5 个方面。 方案包括以上 5 项内容且无缺陷的得 30 分；每缺少一项的扣 6 分 ;每有一项内容存在缺陷的扣 3分，扣完为止。 注：缺陷是指①项目名称错误或实施地点区域错误；②方案内容仅有框架或标题或与项目需求不符 ； ③套用其他项 目方案或不适用本项 目实际需求；④引用或适用的法律法规、标准（方法）或其他规范性文件错误或存在与本项目需求无关的内容。</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应急处理方案</w:t>
            </w:r>
          </w:p>
        </w:tc>
        <w:tc>
          <w:tcPr>
            <w:tcW w:type="dxa" w:w="2575"/>
          </w:tcPr>
          <w:p>
            <w:pPr>
              <w:pStyle w:val="null3"/>
              <w:jc w:val="left"/>
            </w:pPr>
            <w:r>
              <w:rPr>
                <w:rFonts w:ascii="仿宋_GB2312" w:hAnsi="仿宋_GB2312" w:cs="仿宋_GB2312" w:eastAsia="仿宋_GB2312"/>
              </w:rPr>
              <w:t>根据供应商提供的应急处理方案进行评审，包括但不限于： ①应急事件处理措施； ②临时用人方案； ③人员意外应急方案； ④突发次生风险处置措施； ⑤应急响应时间。 方案包括以上 5 项内容且无缺陷的得 15 分；每缺少一项的扣 3 分;每有一项内容存在缺陷的扣 1.5分，扣完为止。注：缺陷是指①项目名称错误或实施地点区域错误；②方案内容仅有框架或标题或与项目需求不符 ； ③套用其他项 目方案或不适用本项 目实际需求；④引用或适用的法律法规、标准（方法）或其他规范性文件错误或存在与本项目需求无关的内容。</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安全管理方案</w:t>
            </w:r>
          </w:p>
        </w:tc>
        <w:tc>
          <w:tcPr>
            <w:tcW w:type="dxa" w:w="2575"/>
          </w:tcPr>
          <w:p>
            <w:pPr>
              <w:pStyle w:val="null3"/>
              <w:jc w:val="left"/>
            </w:pPr>
            <w:r>
              <w:rPr>
                <w:rFonts w:ascii="仿宋_GB2312" w:hAnsi="仿宋_GB2312" w:cs="仿宋_GB2312" w:eastAsia="仿宋_GB2312"/>
              </w:rPr>
              <w:t>根据供应商提供的安全管理方案进行评审，包括但不限于： ①安全管理体系； ②安全管理制度； ③安全管理措施； ④安全防范重点及目标。 方案包括以上4项内容且无缺陷的得20分；每缺少一项的扣5分;每有一项内容存在缺陷的扣2.5分，扣完为止。 注：缺陷是指①项目名称错误或实施地点区域错误；②方案内容仅有框架或标题或与项目需求不符；③套用其他项 目方案或不适用本项目实际需求；④引用或适用的法律法规、标准（方法）或其他规范性文件错误或存在与本项目需求无关的内容。</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类似项目业绩</w:t>
            </w:r>
          </w:p>
        </w:tc>
        <w:tc>
          <w:tcPr>
            <w:tcW w:type="dxa" w:w="2575"/>
          </w:tcPr>
          <w:p>
            <w:pPr>
              <w:pStyle w:val="null3"/>
              <w:jc w:val="left"/>
            </w:pPr>
            <w:r>
              <w:rPr>
                <w:rFonts w:ascii="仿宋_GB2312" w:hAnsi="仿宋_GB2312" w:cs="仿宋_GB2312" w:eastAsia="仿宋_GB2312"/>
              </w:rPr>
              <w:t>供应商每提供（从 2023 年 1 月 1 日（含）-递交响应文件截止之日）1 个类似业绩得 3 分，最多得 15分。 注：①类似业绩是指：环境风险防控服务或环境应急服务类似业绩；②提供合同扫描件并加盖供应商公章。提供合同的以合同签订时间为准，不提供不得分。</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拟派本项目的项目负责人完成过类似项目（类似项目是指：环境风险防控服务或环境应急服务类似业绩），并作为该项目负责人的，1 个项目得 5 分，本项最多得 10 分。 注：提供类似项目证明材料，如果提供的是合同，则在合同中应体现项目负责人姓名；如在合同中未体现项目负责人姓名，则需增加提供合同服务方出具的证明材料，不提供不得分。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具有健全财务会计制度的证明材料.docx</w:t>
            </w:r>
          </w:p>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监狱企业的证明文件</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