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版本号：N510001202600137220260608001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2026年人才培养质量与教学改革项目（课程资源建设）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N5100012026001372</w:t>
      </w:r>
    </w:p>
    <w:p>
      <w:pPr>
        <w:pStyle w:val="null3"/>
        <w:jc w:val="left"/>
        <w:outlineLvl w:val="2"/>
      </w:pPr>
      <w:r>
        <w:rPr>
          <w:rFonts w:ascii="仿宋_GB2312" w:hAnsi="仿宋_GB2312" w:cs="仿宋_GB2312" w:eastAsia="仿宋_GB2312"/>
          <w:sz w:val="28"/>
          <w:b/>
        </w:rPr>
        <w:t>四川电力职业技术学院</w:t>
      </w:r>
    </w:p>
    <w:p>
      <w:pPr>
        <w:pStyle w:val="null3"/>
        <w:jc w:val="center"/>
        <w:outlineLvl w:val="2"/>
      </w:pPr>
      <w:r>
        <w:rPr>
          <w:rFonts w:ascii="仿宋_GB2312" w:hAnsi="仿宋_GB2312" w:cs="仿宋_GB2312" w:eastAsia="仿宋_GB2312"/>
          <w:sz w:val="28"/>
          <w:b/>
        </w:rPr>
        <w:t>四川招诚项目管理有限公司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四川招诚项目管理有限公司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四川电力职业技术学院</w:t>
      </w:r>
      <w:r>
        <w:rPr>
          <w:rFonts w:ascii="仿宋_GB2312" w:hAnsi="仿宋_GB2312" w:cs="仿宋_GB2312" w:eastAsia="仿宋_GB2312"/>
        </w:rPr>
        <w:t xml:space="preserve"> 委托，拟对 </w:t>
      </w:r>
      <w:r>
        <w:rPr>
          <w:rFonts w:ascii="仿宋_GB2312" w:hAnsi="仿宋_GB2312" w:cs="仿宋_GB2312" w:eastAsia="仿宋_GB2312"/>
        </w:rPr>
        <w:t>2026年人才培养质量与教学改革项目（课程资源建设）</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N5100012026001372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2026年人才培养质量与教学改革项目（课程资源建设）</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旨在响应《国家职业教育改革实施方案》国家教育数字化战略行动及现代职业教育体系建设改革要求，通过实施16个子项目的课程资源建设及配套服务，构建集在线开放课程、数字化互动资源、智能数字画像及可视化课程体系于一体的职业教育数字化资源生态。项目需切实支撑学院职业教育教学改革，实现人才培养质量与教学质效的双重提升。需满足的需求：1.完成14门课程资源建设，包括13门在线开放课程资源建设，制作对应时长原创视频及配套教学资源并上传指定平台；1门课程数字化互动教学资源开发，含视频、音频、图文、二维/三维动画、H5交互资源、爆炸图、图谱美化等；2.完成1门课程配套数字画像系统开发服务；3.建设“人培-专业能力-课程标准-教学模块”可视化课程资源体系1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四川电力职业技术学院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成都市青华路8号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028-82615278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四川招诚项目管理有限公司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四川省成都市成华区东广科创中心6层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陈芮竹、吴月林、韩煜林、刘英、谢琴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028-83515382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代理服务费收费标准：以招标采购预算金额作为计费基准，参照《招标代理服务收费管理暂行办法》计价格【2002】1980号文件标准下浮10%收取。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四川电力职业技术学院</w:t>
      </w:r>
      <w:r>
        <w:rPr>
          <w:rFonts w:ascii="仿宋_GB2312" w:hAnsi="仿宋_GB2312" w:cs="仿宋_GB2312" w:eastAsia="仿宋_GB2312"/>
        </w:rPr>
        <w:t xml:space="preserve"> 和 </w:t>
      </w:r>
      <w:r>
        <w:rPr>
          <w:rFonts w:ascii="仿宋_GB2312" w:hAnsi="仿宋_GB2312" w:cs="仿宋_GB2312" w:eastAsia="仿宋_GB2312"/>
        </w:rPr>
        <w:t>四川招诚项目管理有限公司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四川电力职业技术学院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四川招诚项目管理有限公司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 .供应商在服务期内完成满足本采购项目技术和服务要求，并保证课程资源建设内容和平台的正常运行； 2.采购人和供应商严格按照《财政部关于进一步加强政府采购需求和履约验收管理的指导意见》（财库〔2016〕205号） 以及《政府采购需求管理办法》（财库〔2021〕22号）等文件要求，根据国家相关规定、磋商文件的质量要求和服务指标、成交供应商的响应文件及承诺，以及合同约定标准择优进行验收。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四川招诚项目管理有限公司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四川招诚项目管理有限公司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四川招诚项目管理有限公司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联系人：程老师</w:t>
      </w:r>
    </w:p>
    <w:p>
      <w:pPr>
        <w:pStyle w:val="null3"/>
        <w:jc w:val="left"/>
      </w:pPr>
      <w:r>
        <w:rPr>
          <w:rFonts w:ascii="仿宋_GB2312" w:hAnsi="仿宋_GB2312" w:cs="仿宋_GB2312" w:eastAsia="仿宋_GB2312"/>
        </w:rPr>
        <w:t>联系电话：028-82615278</w:t>
      </w:r>
    </w:p>
    <w:p>
      <w:pPr>
        <w:pStyle w:val="null3"/>
        <w:jc w:val="left"/>
      </w:pPr>
      <w:r>
        <w:rPr>
          <w:rFonts w:ascii="仿宋_GB2312" w:hAnsi="仿宋_GB2312" w:cs="仿宋_GB2312" w:eastAsia="仿宋_GB2312"/>
        </w:rPr>
        <w:t>地址：成都市青华路8号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联系人：陈芮竹</w:t>
      </w:r>
    </w:p>
    <w:p>
      <w:pPr>
        <w:pStyle w:val="null3"/>
        <w:jc w:val="left"/>
      </w:pPr>
      <w:r>
        <w:rPr>
          <w:rFonts w:ascii="仿宋_GB2312" w:hAnsi="仿宋_GB2312" w:cs="仿宋_GB2312" w:eastAsia="仿宋_GB2312"/>
        </w:rPr>
        <w:t>联系电话：028-83515382</w:t>
      </w:r>
    </w:p>
    <w:p>
      <w:pPr>
        <w:pStyle w:val="null3"/>
        <w:jc w:val="left"/>
      </w:pPr>
      <w:r>
        <w:rPr>
          <w:rFonts w:ascii="仿宋_GB2312" w:hAnsi="仿宋_GB2312" w:cs="仿宋_GB2312" w:eastAsia="仿宋_GB2312"/>
        </w:rPr>
        <w:t>地址：四川省成都市成华区东广科创中心6层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1,100,000.00</w:t>
      </w:r>
    </w:p>
    <w:p>
      <w:pPr>
        <w:pStyle w:val="null3"/>
        <w:jc w:val="left"/>
      </w:pPr>
      <w:r>
        <w:rPr>
          <w:rFonts w:ascii="仿宋_GB2312" w:hAnsi="仿宋_GB2312" w:cs="仿宋_GB2312" w:eastAsia="仿宋_GB2312"/>
        </w:rPr>
        <w:t>采购包最高限价（元）: 1,100,000.00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C02090000 教育课程研究与开发服务</w:t>
            </w:r>
          </w:p>
        </w:tc>
        <w:tc>
          <w:tcPr>
            <w:tcW w:type="dxa" w:w="821"/>
          </w:tcPr>
          <w:p>
            <w:pPr>
              <w:pStyle w:val="null3"/>
              <w:jc w:val="left"/>
            </w:pPr>
            <w:r>
              <w:rPr>
                <w:rFonts w:ascii="仿宋_GB2312" w:hAnsi="仿宋_GB2312" w:cs="仿宋_GB2312" w:eastAsia="仿宋_GB2312"/>
              </w:rPr>
              <w:t>2026年人才培养质量与教学改革项目（课程资源建设）</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2026年人才培养质量与教学改革项目（课程资源建设）</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标的名称：2026年人才培养质量与教学改革项目（课程资源建设）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、项目概述</w:t>
            </w:r>
          </w:p>
          <w:p>
            <w:pPr>
              <w:pStyle w:val="null3"/>
              <w:ind w:firstLine="480"/>
              <w:jc w:val="both"/>
            </w:pPr>
            <w:r>
              <w:rPr>
                <w:rFonts w:ascii="仿宋_GB2312" w:hAnsi="仿宋_GB2312" w:cs="仿宋_GB2312" w:eastAsia="仿宋_GB2312"/>
                <w:sz w:val="24"/>
              </w:rPr>
              <w:t>本项目旨在响应《国家职业教育改革实施方案》国家教育数字化战略行动及现代职业教育体系建设改革要求，通过实施</w:t>
            </w:r>
            <w:r>
              <w:rPr>
                <w:rFonts w:ascii="仿宋_GB2312" w:hAnsi="仿宋_GB2312" w:cs="仿宋_GB2312" w:eastAsia="仿宋_GB2312"/>
                <w:sz w:val="24"/>
              </w:rPr>
              <w:t>16个子项目的课程资源建设及配套服务，构建集在线开放课程、数字化互动资源、智能数字画像及可视化课程体系于一体的职业教育数字化资源生态。项目需切实支撑学院职业教育教学改革，实现人才培养质量与教学质效的双重提升。需满足的需求：1.完成14门课程资源建设，包括13门在线开放课程资源建设，制作对应时长原创视频及配套教学资源并上传指定平台；1门课程数字化互动教学资源开发，含视频、音频、图文、二维/三维动画、H5交互资源、爆炸图、图谱美化等；2.完成1门课程配套数字画像系统开发服务；3.建设“人培-专业能力-课程标准-教学模块”可视化课程资源体系1套。</w:t>
            </w:r>
          </w:p>
          <w:p>
            <w:pPr>
              <w:pStyle w:val="null3"/>
              <w:jc w:val="both"/>
            </w:pPr>
            <w:r>
              <w:rPr>
                <w:rFonts w:ascii="仿宋_GB2312" w:hAnsi="仿宋_GB2312" w:cs="仿宋_GB2312" w:eastAsia="仿宋_GB2312"/>
                <w:sz w:val="24"/>
                <w:b/>
              </w:rPr>
              <w:t>2、技术要求</w:t>
            </w:r>
          </w:p>
          <w:p>
            <w:pPr>
              <w:pStyle w:val="null3"/>
              <w:jc w:val="both"/>
            </w:pPr>
            <w:r>
              <w:rPr>
                <w:rFonts w:ascii="仿宋_GB2312" w:hAnsi="仿宋_GB2312" w:cs="仿宋_GB2312" w:eastAsia="仿宋_GB2312"/>
                <w:sz w:val="24"/>
              </w:rPr>
              <w:t>（一）在线课程资源建设服务</w:t>
            </w:r>
          </w:p>
          <w:p>
            <w:pPr>
              <w:pStyle w:val="null3"/>
              <w:ind w:firstLine="480"/>
              <w:jc w:val="both"/>
            </w:pPr>
            <w:r>
              <w:rPr>
                <w:rFonts w:ascii="仿宋_GB2312" w:hAnsi="仿宋_GB2312" w:cs="仿宋_GB2312" w:eastAsia="仿宋_GB2312"/>
                <w:sz w:val="24"/>
              </w:rPr>
              <w:t>1.智慧课程设计与规划</w:t>
            </w:r>
          </w:p>
          <w:p>
            <w:pPr>
              <w:pStyle w:val="null3"/>
              <w:ind w:firstLine="480"/>
              <w:jc w:val="both"/>
            </w:pPr>
            <w:r>
              <w:rPr>
                <w:rFonts w:ascii="仿宋_GB2312" w:hAnsi="仿宋_GB2312" w:cs="仿宋_GB2312" w:eastAsia="仿宋_GB2312"/>
                <w:sz w:val="24"/>
              </w:rPr>
              <w:t>基于课程指导组设计意见与教师需求，调研与分析同类课程，提出课程提质建议完成智慧课程设计方案梳理。具体包含教学目标定位优化、教学内容体系重构、教学方法多元融合、考核机制科学完善、产教融合深度推进、</w:t>
            </w:r>
            <w:r>
              <w:rPr>
                <w:rFonts w:ascii="仿宋_GB2312" w:hAnsi="仿宋_GB2312" w:cs="仿宋_GB2312" w:eastAsia="仿宋_GB2312"/>
                <w:sz w:val="24"/>
              </w:rPr>
              <w:t>AI赋能课程建设等维度。</w:t>
            </w:r>
          </w:p>
          <w:p>
            <w:pPr>
              <w:pStyle w:val="null3"/>
              <w:ind w:firstLine="480"/>
              <w:jc w:val="both"/>
            </w:pPr>
            <w:r>
              <w:rPr>
                <w:rFonts w:ascii="仿宋_GB2312" w:hAnsi="仿宋_GB2312" w:cs="仿宋_GB2312" w:eastAsia="仿宋_GB2312"/>
                <w:sz w:val="24"/>
              </w:rPr>
              <w:t>2.课程微课视频资源开发</w:t>
            </w:r>
          </w:p>
          <w:p>
            <w:pPr>
              <w:pStyle w:val="null3"/>
              <w:ind w:firstLine="480"/>
              <w:jc w:val="both"/>
            </w:pPr>
            <w:r>
              <w:rPr>
                <w:rFonts w:ascii="仿宋_GB2312" w:hAnsi="仿宋_GB2312" w:cs="仿宋_GB2312" w:eastAsia="仿宋_GB2312"/>
                <w:sz w:val="24"/>
              </w:rPr>
              <w:t>课程基于混合式教学理论，按照在线课程视频制作要求进行课程微课设计制作。按照</w:t>
            </w:r>
            <w:r>
              <w:rPr>
                <w:rFonts w:ascii="仿宋_GB2312" w:hAnsi="仿宋_GB2312" w:cs="仿宋_GB2312" w:eastAsia="仿宋_GB2312"/>
                <w:sz w:val="24"/>
              </w:rPr>
              <w:t>5～15分钟为一个微课的方式，将理论与实践相结合，融人文教育与趣味知识于一体，通过动画、情景剧、实操演示等视频呈现形式，以恢弘场景展现课程内容，将课程理念通过视频视觉化呈现。</w:t>
            </w:r>
          </w:p>
          <w:p>
            <w:pPr>
              <w:pStyle w:val="null3"/>
              <w:ind w:firstLine="480"/>
              <w:jc w:val="both"/>
            </w:pPr>
            <w:r>
              <w:rPr>
                <w:rFonts w:ascii="仿宋_GB2312" w:hAnsi="仿宋_GB2312" w:cs="仿宋_GB2312" w:eastAsia="仿宋_GB2312"/>
                <w:sz w:val="24"/>
              </w:rPr>
              <w:t>3.课程视频资源制作</w:t>
            </w:r>
          </w:p>
          <w:p>
            <w:pPr>
              <w:pStyle w:val="null3"/>
              <w:ind w:firstLine="480"/>
              <w:jc w:val="both"/>
            </w:pPr>
            <w:r>
              <w:rPr>
                <w:rFonts w:ascii="仿宋_GB2312" w:hAnsi="仿宋_GB2312" w:cs="仿宋_GB2312" w:eastAsia="仿宋_GB2312"/>
                <w:sz w:val="24"/>
              </w:rPr>
              <w:t>3.1.按照在线课程章节微课或知识图谱知识点微课为单位组织进行教学设计，知识点的呈现应考虑在线学习特点。</w:t>
            </w:r>
          </w:p>
          <w:p>
            <w:pPr>
              <w:pStyle w:val="null3"/>
              <w:ind w:firstLine="480"/>
              <w:jc w:val="both"/>
            </w:pPr>
            <w:r>
              <w:rPr>
                <w:rFonts w:ascii="仿宋_GB2312" w:hAnsi="仿宋_GB2312" w:cs="仿宋_GB2312" w:eastAsia="仿宋_GB2312"/>
                <w:sz w:val="24"/>
              </w:rPr>
              <w:t>3.2课程顾问（编导）与课程教师确定拍摄章节和微课内容，根据课程内容策划制作效果，选择场地、布置现场、服装搭配，协调拍摄注意事项等问题。</w:t>
            </w:r>
          </w:p>
          <w:p>
            <w:pPr>
              <w:pStyle w:val="null3"/>
              <w:ind w:firstLine="480"/>
              <w:jc w:val="both"/>
            </w:pPr>
            <w:r>
              <w:rPr>
                <w:rFonts w:ascii="仿宋_GB2312" w:hAnsi="仿宋_GB2312" w:cs="仿宋_GB2312" w:eastAsia="仿宋_GB2312"/>
                <w:sz w:val="24"/>
              </w:rPr>
              <w:t>3.3制作方负责列出课程顾问（编导）与课程教师按课程章节确定的内容，收集材料如：PPT、视频、文档、老师资料以及一些辅助课程的拓展资料。</w:t>
            </w:r>
          </w:p>
          <w:p>
            <w:pPr>
              <w:pStyle w:val="null3"/>
              <w:ind w:firstLine="480"/>
              <w:jc w:val="both"/>
            </w:pPr>
            <w:r>
              <w:rPr>
                <w:rFonts w:ascii="仿宋_GB2312" w:hAnsi="仿宋_GB2312" w:cs="仿宋_GB2312" w:eastAsia="仿宋_GB2312"/>
                <w:sz w:val="24"/>
              </w:rPr>
              <w:t>3.4课程介绍宣传短片要求：不超过3分钟的课程介绍，要求能够较充分反映课程的主要内容概况，集形、声、色、动态于一体，生动直观、易于接受、感染力强、形式新颖、生动有趣、富有新意。</w:t>
            </w:r>
          </w:p>
          <w:p>
            <w:pPr>
              <w:pStyle w:val="null3"/>
              <w:ind w:firstLine="480"/>
              <w:jc w:val="both"/>
            </w:pPr>
            <w:r>
              <w:rPr>
                <w:rFonts w:ascii="仿宋_GB2312" w:hAnsi="仿宋_GB2312" w:cs="仿宋_GB2312" w:eastAsia="仿宋_GB2312"/>
                <w:sz w:val="24"/>
              </w:rPr>
              <w:t>3.5指导老师塑造理性严谨、情绪感染、自然朴素、风趣幽默等类型的教学风格。为教师提供教师形象、教学动作、教学语言等咨询与建议。按设计完成课程微课视频录制，录像环境光线充足、安静，教师衣着得体，拍摄前需简单化妆，保持最佳精神状态。</w:t>
            </w:r>
          </w:p>
          <w:p>
            <w:pPr>
              <w:pStyle w:val="null3"/>
              <w:ind w:firstLine="480"/>
              <w:jc w:val="both"/>
            </w:pPr>
            <w:r>
              <w:rPr>
                <w:rFonts w:ascii="仿宋_GB2312" w:hAnsi="仿宋_GB2312" w:cs="仿宋_GB2312" w:eastAsia="仿宋_GB2312"/>
                <w:sz w:val="24"/>
              </w:rPr>
              <w:t>3.6录像设备：使用至少两台以上专业级高清数字设备，保证设备能正常完成拍摄任务。摄像机拍摄时所采用分辨率为4096×2160，录制视频宽高比16:9，视频帧率为25帧/秒。拍摄设备要同型同款，保证录制效果的一致性。主机位用于拍摄教师全景，辅助机位拍摄教师特写、板书以及多媒体信息。</w:t>
            </w:r>
          </w:p>
          <w:p>
            <w:pPr>
              <w:pStyle w:val="null3"/>
              <w:ind w:firstLine="480"/>
              <w:jc w:val="both"/>
            </w:pPr>
            <w:r>
              <w:rPr>
                <w:rFonts w:ascii="仿宋_GB2312" w:hAnsi="仿宋_GB2312" w:cs="仿宋_GB2312" w:eastAsia="仿宋_GB2312"/>
                <w:sz w:val="24"/>
              </w:rPr>
              <w:t>3.7录音设备要求使用若干个专业级话筒，保证录音质量。保证拍摄现场的音响效果及灯光效果达到在线开放课程制作要求。成片交付采用两版视频形式。一版MPG高清视频，一版MP4网络使用视频。</w:t>
            </w:r>
          </w:p>
          <w:p>
            <w:pPr>
              <w:pStyle w:val="null3"/>
              <w:ind w:firstLine="480"/>
              <w:jc w:val="both"/>
            </w:pPr>
            <w:r>
              <w:rPr>
                <w:rFonts w:ascii="仿宋_GB2312" w:hAnsi="仿宋_GB2312" w:cs="仿宋_GB2312" w:eastAsia="仿宋_GB2312"/>
                <w:sz w:val="24"/>
              </w:rPr>
              <w:t>3.8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工作。</w:t>
            </w:r>
          </w:p>
          <w:p>
            <w:pPr>
              <w:pStyle w:val="null3"/>
              <w:ind w:firstLine="480"/>
              <w:jc w:val="both"/>
            </w:pPr>
            <w:r>
              <w:rPr>
                <w:rFonts w:ascii="仿宋_GB2312" w:hAnsi="仿宋_GB2312" w:cs="仿宋_GB2312" w:eastAsia="仿宋_GB2312"/>
                <w:sz w:val="24"/>
              </w:rPr>
              <w:t>3.9按照拍摄方案，不同的拍摄方式采用不同的制作方式。（如PPT模式需分章节剪辑，基地访谈模式按照老师讲解的内容变换机位，真人动画模式设计平面以及动画，完全动画模式按照详细的制作脚本完成动画设计制作等。）</w:t>
            </w:r>
          </w:p>
          <w:p>
            <w:pPr>
              <w:pStyle w:val="null3"/>
              <w:ind w:firstLine="480"/>
              <w:jc w:val="both"/>
            </w:pPr>
            <w:r>
              <w:rPr>
                <w:rFonts w:ascii="仿宋_GB2312" w:hAnsi="仿宋_GB2312" w:cs="仿宋_GB2312" w:eastAsia="仿宋_GB2312"/>
                <w:sz w:val="24"/>
              </w:rPr>
              <w:t>3.10片头：使用专业的后期合成软件进行片头设计，使用平面设计+后期合成+3D渲染，根据每个课题的内容设计出相关联的内容元素，片头不超过10秒，包含学校LOGO、课程名称、讲次、主讲教师姓名、专业技术职务等信息。</w:t>
            </w:r>
          </w:p>
          <w:p>
            <w:pPr>
              <w:pStyle w:val="null3"/>
              <w:ind w:firstLine="480"/>
              <w:jc w:val="both"/>
            </w:pPr>
            <w:r>
              <w:rPr>
                <w:rFonts w:ascii="仿宋_GB2312" w:hAnsi="仿宋_GB2312" w:cs="仿宋_GB2312" w:eastAsia="仿宋_GB2312"/>
                <w:sz w:val="24"/>
              </w:rPr>
              <w:t>3.11课程内容剪辑：技术工程师通篇观看视频，按照章节框架，以及现场场记情况，分章节剪辑老师状态不佳、口误、出镜、停顿等片段。实操部分添加必要的背景音乐，保证制作的片花无错误、无硬伤，画面美观，排版规范、逻辑完整。</w:t>
            </w:r>
          </w:p>
          <w:p>
            <w:pPr>
              <w:pStyle w:val="null3"/>
              <w:ind w:firstLine="480"/>
              <w:jc w:val="both"/>
            </w:pPr>
            <w:r>
              <w:rPr>
                <w:rFonts w:ascii="仿宋_GB2312" w:hAnsi="仿宋_GB2312" w:cs="仿宋_GB2312" w:eastAsia="仿宋_GB2312"/>
                <w:sz w:val="24"/>
              </w:rPr>
              <w:t>3.12使用专业的后期合成软件制作片尾：根据版权所有情况，制定相关的片尾名单，包括版权单位、制作单位、录制时间等信息。使用专业非线性编辑系统渲染成片：所有内容编辑结束之后，生成成片，成品为一版高清制式，一版网络流畅制式。</w:t>
            </w:r>
          </w:p>
          <w:p>
            <w:pPr>
              <w:pStyle w:val="null3"/>
              <w:ind w:firstLine="480"/>
              <w:jc w:val="both"/>
            </w:pPr>
            <w:r>
              <w:rPr>
                <w:rFonts w:ascii="仿宋_GB2312" w:hAnsi="仿宋_GB2312" w:cs="仿宋_GB2312" w:eastAsia="仿宋_GB2312"/>
                <w:sz w:val="24"/>
              </w:rPr>
              <w:t>3.13平面设计软件：PhotoshopCS5及以上版本，CorelDRAW，IllustratorCS5及以上版本；二维动画制作软件：Flash及其他主流动画制作软件；三维动画制作软件：3dMax，Maya；字幕制作软件：TIMEM时间机器，SRT字幕制作助手。</w:t>
            </w:r>
          </w:p>
          <w:p>
            <w:pPr>
              <w:pStyle w:val="null3"/>
              <w:ind w:firstLine="480"/>
              <w:jc w:val="both"/>
            </w:pPr>
            <w:r>
              <w:rPr>
                <w:rFonts w:ascii="仿宋_GB2312" w:hAnsi="仿宋_GB2312" w:cs="仿宋_GB2312" w:eastAsia="仿宋_GB2312"/>
                <w:sz w:val="24"/>
              </w:rPr>
              <w:t>3.14稳定性：全片图像同步性能稳定，无失帧现象，CTL同步控制信号必须连续；图像无抖动跳跃，色彩无突变，编辑点处图像稳定。信噪比：图像信噪比不低于55dB，无明显杂波。色调：白平衡正确，无明显偏色，多机拍摄的镜头衔接处无明显色差。</w:t>
            </w:r>
          </w:p>
          <w:p>
            <w:pPr>
              <w:pStyle w:val="null3"/>
              <w:ind w:firstLine="480"/>
              <w:jc w:val="both"/>
            </w:pPr>
            <w:r>
              <w:rPr>
                <w:rFonts w:ascii="仿宋_GB2312" w:hAnsi="仿宋_GB2312" w:cs="仿宋_GB2312" w:eastAsia="仿宋_GB2312"/>
                <w:sz w:val="24"/>
              </w:rPr>
              <w:t>3.15视频电平：视频全讯号幅度为1.0Ⅴp-p，最大不超过1.1Ⅴp-p。其中，消隐电平为0V时，白电平幅度0.7Ⅴp-p，同步信号-0.3V，色同步信号幅度0.3Vp-p（以消隐线上下对称），全片一致。</w:t>
            </w:r>
          </w:p>
          <w:p>
            <w:pPr>
              <w:pStyle w:val="null3"/>
              <w:ind w:firstLine="480"/>
              <w:jc w:val="both"/>
            </w:pPr>
            <w:r>
              <w:rPr>
                <w:rFonts w:ascii="仿宋_GB2312" w:hAnsi="仿宋_GB2312" w:cs="仿宋_GB2312" w:eastAsia="仿宋_GB2312"/>
                <w:sz w:val="24"/>
              </w:rPr>
              <w:t>3.16声道：中文内容音频信号记录于第1声道，音乐、音效、同期声记录于第2声道，若有其他文字解说记录于第3声道（如录音设备无第3声道，则录于第2声道）。</w:t>
            </w:r>
          </w:p>
          <w:p>
            <w:pPr>
              <w:pStyle w:val="null3"/>
              <w:ind w:firstLine="480"/>
              <w:jc w:val="both"/>
            </w:pPr>
            <w:r>
              <w:rPr>
                <w:rFonts w:ascii="仿宋_GB2312" w:hAnsi="仿宋_GB2312" w:cs="仿宋_GB2312" w:eastAsia="仿宋_GB2312"/>
                <w:sz w:val="24"/>
              </w:rPr>
              <w:t>伴音清晰、饱满、圆润，无失真、噪声杂音干扰、音量忽大忽小现象。解说声与现场声无明显比例失调，解说声与背景音乐无明显比例失调。</w:t>
            </w:r>
          </w:p>
          <w:p>
            <w:pPr>
              <w:pStyle w:val="null3"/>
              <w:ind w:firstLine="480"/>
              <w:jc w:val="both"/>
            </w:pPr>
            <w:r>
              <w:rPr>
                <w:rFonts w:ascii="仿宋_GB2312" w:hAnsi="仿宋_GB2312" w:cs="仿宋_GB2312" w:eastAsia="仿宋_GB2312"/>
                <w:sz w:val="24"/>
              </w:rPr>
              <w:t>3.17交付载体。所有视频文件以拷贝形式</w:t>
            </w:r>
            <w:r>
              <w:rPr>
                <w:rFonts w:ascii="仿宋_GB2312" w:hAnsi="仿宋_GB2312" w:cs="仿宋_GB2312" w:eastAsia="仿宋_GB2312"/>
                <w:sz w:val="24"/>
                <w:b/>
              </w:rPr>
              <w:t>（提供</w:t>
            </w:r>
            <w:r>
              <w:rPr>
                <w:rFonts w:ascii="仿宋_GB2312" w:hAnsi="仿宋_GB2312" w:cs="仿宋_GB2312" w:eastAsia="仿宋_GB2312"/>
                <w:sz w:val="24"/>
                <w:b/>
              </w:rPr>
              <w:t>U盘）</w:t>
            </w:r>
            <w:r>
              <w:rPr>
                <w:rFonts w:ascii="仿宋_GB2312" w:hAnsi="仿宋_GB2312" w:cs="仿宋_GB2312" w:eastAsia="仿宋_GB2312"/>
                <w:sz w:val="24"/>
              </w:rPr>
              <w:t>交付学校，并在文件上标记学校名称、课程名称、讲次及标题、主讲教师、时长等。公司应保留全部母带级别文件，至少一年。</w:t>
            </w:r>
          </w:p>
          <w:p>
            <w:pPr>
              <w:pStyle w:val="null3"/>
              <w:ind w:firstLine="480"/>
              <w:jc w:val="both"/>
            </w:pPr>
            <w:r>
              <w:rPr>
                <w:rFonts w:ascii="仿宋_GB2312" w:hAnsi="仿宋_GB2312" w:cs="仿宋_GB2312" w:eastAsia="仿宋_GB2312"/>
                <w:sz w:val="24"/>
              </w:rPr>
              <w:t>3.18视频压缩格式及技术参数，视频压缩采用H.264(MPEG-4Part10：profile=main,level=3.0)编码、使用二次编码、不包含字幕的MP4格式。视频码流率：码流率5000kbps以上。视频分辨率：前期采用高清16:9拍摄，分辨率1920×1080。在同一课程中，各讲的视频分辨率统一，不得混用。视频帧率为25帧/秒。</w:t>
            </w:r>
          </w:p>
          <w:p>
            <w:pPr>
              <w:pStyle w:val="null3"/>
              <w:ind w:firstLine="480"/>
              <w:jc w:val="both"/>
            </w:pPr>
            <w:r>
              <w:rPr>
                <w:rFonts w:ascii="仿宋_GB2312" w:hAnsi="仿宋_GB2312" w:cs="仿宋_GB2312" w:eastAsia="仿宋_GB2312"/>
                <w:sz w:val="24"/>
              </w:rPr>
              <w:t>3.19音频压缩格式及技术参数：音频压缩采用AAC（MPEG4Part3）格式，采样率48KHz，音频码流率256Kbps（恒定），必须是双声道，必须做混音处理。</w:t>
            </w:r>
          </w:p>
          <w:p>
            <w:pPr>
              <w:pStyle w:val="null3"/>
              <w:ind w:firstLine="480"/>
              <w:jc w:val="both"/>
            </w:pPr>
            <w:r>
              <w:rPr>
                <w:rFonts w:ascii="仿宋_GB2312" w:hAnsi="仿宋_GB2312" w:cs="仿宋_GB2312" w:eastAsia="仿宋_GB2312"/>
                <w:sz w:val="24"/>
              </w:rPr>
              <w:t>3.20字幕的字体：颜色、字体、字号简洁大方，不喧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p>
            <w:pPr>
              <w:pStyle w:val="null3"/>
              <w:ind w:firstLine="480"/>
              <w:jc w:val="both"/>
            </w:pPr>
            <w:r>
              <w:rPr>
                <w:rFonts w:ascii="仿宋_GB2312" w:hAnsi="仿宋_GB2312" w:cs="仿宋_GB2312" w:eastAsia="仿宋_GB2312"/>
                <w:sz w:val="24"/>
              </w:rPr>
              <w:t>4.数字化互动教学资源制作</w:t>
            </w:r>
          </w:p>
          <w:p>
            <w:pPr>
              <w:pStyle w:val="null3"/>
              <w:ind w:firstLine="480"/>
              <w:jc w:val="both"/>
            </w:pPr>
            <w:r>
              <w:rPr>
                <w:rFonts w:ascii="仿宋_GB2312" w:hAnsi="仿宋_GB2312" w:cs="仿宋_GB2312" w:eastAsia="仿宋_GB2312"/>
                <w:sz w:val="24"/>
              </w:rPr>
              <w:t>4.1视频类素材资源开发</w:t>
            </w:r>
          </w:p>
          <w:p>
            <w:pPr>
              <w:pStyle w:val="null3"/>
              <w:ind w:firstLine="480"/>
              <w:jc w:val="both"/>
            </w:pPr>
            <w:r>
              <w:rPr>
                <w:rFonts w:ascii="仿宋_GB2312" w:hAnsi="仿宋_GB2312" w:cs="仿宋_GB2312" w:eastAsia="仿宋_GB2312"/>
                <w:sz w:val="24"/>
              </w:rPr>
              <w:t>基于课程、项目或章节概述，含现有资源二次开发、</w:t>
            </w:r>
            <w:r>
              <w:rPr>
                <w:rFonts w:ascii="仿宋_GB2312" w:hAnsi="仿宋_GB2312" w:cs="仿宋_GB2312" w:eastAsia="仿宋_GB2312"/>
                <w:sz w:val="24"/>
              </w:rPr>
              <w:t>AI视频开发，要求视频内容表达准确、逻辑清晰、画面美观；真人出镜需布光合理、背景整洁；录屏类内容需鼠标轨迹清晰，无冗余操作。</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1-5分钟/个，合计20个。</w:t>
            </w:r>
          </w:p>
          <w:p>
            <w:pPr>
              <w:pStyle w:val="null3"/>
              <w:ind w:firstLine="480"/>
              <w:jc w:val="both"/>
            </w:pPr>
            <w:r>
              <w:rPr>
                <w:rFonts w:ascii="仿宋_GB2312" w:hAnsi="仿宋_GB2312" w:cs="仿宋_GB2312" w:eastAsia="仿宋_GB2312"/>
                <w:sz w:val="24"/>
              </w:rPr>
              <w:t>4.2音频类素材资源制作</w:t>
            </w:r>
          </w:p>
          <w:p>
            <w:pPr>
              <w:pStyle w:val="null3"/>
              <w:ind w:firstLine="480"/>
              <w:jc w:val="both"/>
            </w:pPr>
            <w:r>
              <w:rPr>
                <w:rFonts w:ascii="仿宋_GB2312" w:hAnsi="仿宋_GB2312" w:cs="仿宋_GB2312" w:eastAsia="仿宋_GB2312"/>
                <w:sz w:val="24"/>
              </w:rPr>
              <w:t>基于提供的视频进行</w:t>
            </w:r>
            <w:r>
              <w:rPr>
                <w:rFonts w:ascii="仿宋_GB2312" w:hAnsi="仿宋_GB2312" w:cs="仿宋_GB2312" w:eastAsia="仿宋_GB2312"/>
                <w:sz w:val="24"/>
              </w:rPr>
              <w:t>AI音频开发、支持男声女声选择，语音清晰、语速适中（约 180~220 字/分钟），普通话一级乙等以上（或对应语种标准发音）。</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1-5钟/个，合计20个</w:t>
            </w:r>
          </w:p>
          <w:p>
            <w:pPr>
              <w:pStyle w:val="null3"/>
              <w:ind w:firstLine="480"/>
              <w:jc w:val="both"/>
            </w:pPr>
            <w:r>
              <w:rPr>
                <w:rFonts w:ascii="仿宋_GB2312" w:hAnsi="仿宋_GB2312" w:cs="仿宋_GB2312" w:eastAsia="仿宋_GB2312"/>
                <w:sz w:val="24"/>
              </w:rPr>
              <w:t>4.3平面图形/图像类素材制作</w:t>
            </w:r>
          </w:p>
          <w:p>
            <w:pPr>
              <w:pStyle w:val="null3"/>
              <w:ind w:firstLine="480"/>
              <w:jc w:val="both"/>
            </w:pPr>
            <w:r>
              <w:rPr>
                <w:rFonts w:ascii="仿宋_GB2312" w:hAnsi="仿宋_GB2312" w:cs="仿宋_GB2312" w:eastAsia="仿宋_GB2312"/>
                <w:sz w:val="24"/>
              </w:rPr>
              <w:t>基于提供的图表、流程图、示意图等进行二次美化，要求层次清晰、标注规范；摄影</w:t>
            </w:r>
            <w:r>
              <w:rPr>
                <w:rFonts w:ascii="仿宋_GB2312" w:hAnsi="仿宋_GB2312" w:cs="仿宋_GB2312" w:eastAsia="仿宋_GB2312"/>
                <w:sz w:val="24"/>
              </w:rPr>
              <w:t>/实物图需抠图干净，背景简洁。交付时需提供源文件（如 PSD、AI、CDR），并附带导出的通用格式（PNG/JPG）。</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10张</w:t>
            </w:r>
          </w:p>
          <w:p>
            <w:pPr>
              <w:pStyle w:val="null3"/>
              <w:ind w:firstLine="480"/>
              <w:jc w:val="both"/>
            </w:pPr>
            <w:r>
              <w:rPr>
                <w:rFonts w:ascii="仿宋_GB2312" w:hAnsi="仿宋_GB2312" w:cs="仿宋_GB2312" w:eastAsia="仿宋_GB2312"/>
                <w:sz w:val="24"/>
              </w:rPr>
              <w:t>4.4二维动画类素材资源开发</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Flash 动画、MG 动画、手绘动画、定格动画等，风格符合教学/展示主题。要求角色、场景、转场风格统一，动作流畅，不出现卡顿、跳帧、变形。导出 MP4（H.264），帧率 ≥ 24fps，分辨率 ≥ 1920×1080；提供源文件（FLA/AE/SPP 等）。</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15-30秒/个，合计21个</w:t>
            </w:r>
          </w:p>
          <w:p>
            <w:pPr>
              <w:pStyle w:val="null3"/>
              <w:ind w:firstLine="480"/>
              <w:jc w:val="both"/>
            </w:pPr>
            <w:r>
              <w:rPr>
                <w:rFonts w:ascii="仿宋_GB2312" w:hAnsi="仿宋_GB2312" w:cs="仿宋_GB2312" w:eastAsia="仿宋_GB2312"/>
                <w:sz w:val="24"/>
              </w:rPr>
              <w:t>4.5三维动画类素材资源开发（有）</w:t>
            </w:r>
          </w:p>
          <w:p>
            <w:pPr>
              <w:pStyle w:val="null3"/>
              <w:ind w:firstLine="480"/>
              <w:jc w:val="both"/>
            </w:pPr>
            <w:r>
              <w:rPr>
                <w:rFonts w:ascii="仿宋_GB2312" w:hAnsi="仿宋_GB2312" w:cs="仿宋_GB2312" w:eastAsia="仿宋_GB2312"/>
                <w:sz w:val="24"/>
              </w:rPr>
              <w:t>使用主流软件：</w:t>
            </w:r>
            <w:r>
              <w:rPr>
                <w:rFonts w:ascii="仿宋_GB2312" w:hAnsi="仿宋_GB2312" w:cs="仿宋_GB2312" w:eastAsia="仿宋_GB2312"/>
                <w:sz w:val="24"/>
              </w:rPr>
              <w:t>3ds Max、Maya、Blender、C4D 等，交付时提供工程源文件及贴图、材质、灯光等全部关联资产。</w:t>
            </w:r>
            <w:r>
              <w:rPr>
                <w:rFonts w:ascii="仿宋_GB2312" w:hAnsi="仿宋_GB2312" w:cs="仿宋_GB2312" w:eastAsia="仿宋_GB2312"/>
                <w:sz w:val="24"/>
              </w:rPr>
              <w:t>要求模型布线合理，无破面、重叠面、五边面（除必要结构）；贴图分辨率</w:t>
            </w:r>
            <w:r>
              <w:rPr>
                <w:rFonts w:ascii="仿宋_GB2312" w:hAnsi="仿宋_GB2312" w:cs="仿宋_GB2312" w:eastAsia="仿宋_GB2312"/>
                <w:sz w:val="24"/>
              </w:rPr>
              <w:t>≥ 2048×2048。运动规律正确（惯性、缓冲、跟随等），摄像机运动平稳，光影真实，渲染无闪烁、噪点。</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≤60秒/个，合计3个。</w:t>
            </w:r>
          </w:p>
          <w:p>
            <w:pPr>
              <w:pStyle w:val="null3"/>
              <w:ind w:firstLine="480"/>
              <w:jc w:val="both"/>
            </w:pPr>
            <w:r>
              <w:rPr>
                <w:rFonts w:ascii="仿宋_GB2312" w:hAnsi="仿宋_GB2312" w:cs="仿宋_GB2312" w:eastAsia="仿宋_GB2312"/>
                <w:sz w:val="24"/>
              </w:rPr>
              <w:t>4.6 H5（HTML5）交互式资源开发</w:t>
            </w:r>
          </w:p>
          <w:p>
            <w:pPr>
              <w:pStyle w:val="null3"/>
              <w:ind w:firstLine="480"/>
              <w:jc w:val="both"/>
            </w:pPr>
            <w:r>
              <w:rPr>
                <w:rFonts w:ascii="仿宋_GB2312" w:hAnsi="仿宋_GB2312" w:cs="仿宋_GB2312" w:eastAsia="仿宋_GB2312"/>
                <w:sz w:val="24"/>
              </w:rPr>
              <w:t>支持点击、拖拽、滑动、输入、选择、评分、反馈等交互；支持多步骤</w:t>
            </w:r>
            <w:r>
              <w:rPr>
                <w:rFonts w:ascii="仿宋_GB2312" w:hAnsi="仿宋_GB2312" w:cs="仿宋_GB2312" w:eastAsia="仿宋_GB2312"/>
                <w:sz w:val="24"/>
              </w:rPr>
              <w:t>/分支场景（如适用）。支持 Chrome、Firefox、Safari、Edge 最新两个大版本；移动端支持 iOS 12+、Android 8+。</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24个。</w:t>
            </w:r>
          </w:p>
          <w:p>
            <w:pPr>
              <w:pStyle w:val="null3"/>
              <w:ind w:firstLine="480"/>
              <w:jc w:val="both"/>
            </w:pPr>
            <w:r>
              <w:rPr>
                <w:rFonts w:ascii="仿宋_GB2312" w:hAnsi="仿宋_GB2312" w:cs="仿宋_GB2312" w:eastAsia="仿宋_GB2312"/>
                <w:sz w:val="24"/>
              </w:rPr>
              <w:t>4.7爆炸图资源制作</w:t>
            </w:r>
          </w:p>
          <w:p>
            <w:pPr>
              <w:pStyle w:val="null3"/>
              <w:ind w:firstLine="480"/>
              <w:jc w:val="both"/>
            </w:pPr>
            <w:r>
              <w:rPr>
                <w:rFonts w:ascii="仿宋_GB2312" w:hAnsi="仿宋_GB2312" w:cs="仿宋_GB2312" w:eastAsia="仿宋_GB2312"/>
                <w:sz w:val="24"/>
              </w:rPr>
              <w:t>基于提供的三维模型或重新建模，要求零件</w:t>
            </w:r>
            <w:r>
              <w:rPr>
                <w:rFonts w:ascii="仿宋_GB2312" w:hAnsi="仿宋_GB2312" w:cs="仿宋_GB2312" w:eastAsia="仿宋_GB2312"/>
                <w:sz w:val="24"/>
              </w:rPr>
              <w:t>/模块命名规范、层级关系准确。沿装配方向（轴向、径向或自定义路径）分层展开，位移量突出结构关系，不重叠遮挡关键部件。渲染图：PNG（透明底），≥ 300 DPI，≥ 3840×2160；矢量标注图：AI/SVG；三维查看：USDZ/GLTF（可选）。</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2个。</w:t>
            </w:r>
          </w:p>
          <w:p>
            <w:pPr>
              <w:pStyle w:val="null3"/>
              <w:ind w:firstLine="480"/>
              <w:jc w:val="both"/>
            </w:pPr>
            <w:r>
              <w:rPr>
                <w:rFonts w:ascii="仿宋_GB2312" w:hAnsi="仿宋_GB2312" w:cs="仿宋_GB2312" w:eastAsia="仿宋_GB2312"/>
                <w:sz w:val="24"/>
              </w:rPr>
              <w:t>4.8图谱美化</w:t>
            </w:r>
          </w:p>
          <w:p>
            <w:pPr>
              <w:pStyle w:val="null3"/>
              <w:ind w:firstLine="480"/>
              <w:jc w:val="both"/>
            </w:pPr>
            <w:r>
              <w:rPr>
                <w:rFonts w:ascii="仿宋_GB2312" w:hAnsi="仿宋_GB2312" w:cs="仿宋_GB2312" w:eastAsia="仿宋_GB2312"/>
                <w:sz w:val="24"/>
              </w:rPr>
              <w:t>基于提供的原始图谱（如知识图谱、思维导图、流程图、架构图、关系网图）进行视觉美化。</w:t>
            </w:r>
          </w:p>
          <w:p>
            <w:pPr>
              <w:pStyle w:val="null3"/>
              <w:ind w:firstLine="480"/>
              <w:jc w:val="both"/>
            </w:pPr>
            <w:r>
              <w:rPr>
                <w:rFonts w:ascii="仿宋_GB2312" w:hAnsi="仿宋_GB2312" w:cs="仿宋_GB2312" w:eastAsia="仿宋_GB2312"/>
                <w:sz w:val="24"/>
              </w:rPr>
              <w:t>数量要求：</w:t>
            </w:r>
            <w:r>
              <w:rPr>
                <w:rFonts w:ascii="仿宋_GB2312" w:hAnsi="仿宋_GB2312" w:cs="仿宋_GB2312" w:eastAsia="仿宋_GB2312"/>
                <w:sz w:val="24"/>
              </w:rPr>
              <w:t>8个。</w:t>
            </w:r>
          </w:p>
          <w:p>
            <w:pPr>
              <w:pStyle w:val="null3"/>
              <w:ind w:firstLine="480"/>
              <w:jc w:val="both"/>
            </w:pPr>
            <w:r>
              <w:rPr>
                <w:rFonts w:ascii="仿宋_GB2312" w:hAnsi="仿宋_GB2312" w:cs="仿宋_GB2312" w:eastAsia="仿宋_GB2312"/>
                <w:sz w:val="24"/>
              </w:rPr>
              <w:t>（二）智慧课程建设服务</w:t>
            </w:r>
          </w:p>
          <w:p>
            <w:pPr>
              <w:pStyle w:val="null3"/>
              <w:ind w:firstLine="480"/>
              <w:jc w:val="both"/>
            </w:pPr>
            <w:r>
              <w:rPr>
                <w:rFonts w:ascii="仿宋_GB2312" w:hAnsi="仿宋_GB2312" w:cs="仿宋_GB2312" w:eastAsia="仿宋_GB2312"/>
                <w:sz w:val="24"/>
              </w:rPr>
              <w:t>1.智慧课程图谱设计</w:t>
            </w:r>
          </w:p>
          <w:p>
            <w:pPr>
              <w:pStyle w:val="null3"/>
              <w:ind w:firstLine="480"/>
              <w:jc w:val="both"/>
            </w:pPr>
            <w:r>
              <w:rPr>
                <w:rFonts w:ascii="仿宋_GB2312" w:hAnsi="仿宋_GB2312" w:cs="仿宋_GB2312" w:eastAsia="仿宋_GB2312"/>
                <w:sz w:val="24"/>
              </w:rPr>
              <w:t>1.1供应商根据课程教学团队需求，完成课程知识图谱设计。通过图谱可视化工具展示课程内容的逻辑结构和知识点之间的关联，帮助学生更直观地理解课程体系，为学生构建更完整的知识网络，培养学生的系统思维能力。</w:t>
            </w:r>
          </w:p>
          <w:p>
            <w:pPr>
              <w:pStyle w:val="null3"/>
              <w:ind w:firstLine="480"/>
              <w:jc w:val="both"/>
            </w:pPr>
            <w:r>
              <w:rPr>
                <w:rFonts w:ascii="仿宋_GB2312" w:hAnsi="仿宋_GB2312" w:cs="仿宋_GB2312" w:eastAsia="仿宋_GB2312"/>
                <w:sz w:val="24"/>
              </w:rPr>
              <w:t>1.2供应商根据课程教学团队需求，完成专业图谱设计。通过分解课程目标、关联知识点、提供融入教学活动与评估建议，实现课程设计、教学实施与学习评价的一致性，保障教学成效，助力课程目标有效达成。</w:t>
            </w:r>
          </w:p>
          <w:p>
            <w:pPr>
              <w:pStyle w:val="null3"/>
              <w:ind w:firstLine="480"/>
              <w:jc w:val="both"/>
            </w:pPr>
            <w:r>
              <w:rPr>
                <w:rFonts w:ascii="仿宋_GB2312" w:hAnsi="仿宋_GB2312" w:cs="仿宋_GB2312" w:eastAsia="仿宋_GB2312"/>
                <w:sz w:val="24"/>
              </w:rPr>
              <w:t>1.3供应商根据课程教学团队需求，完成问题图谱设计，帮助学生梳理问题逻辑，逐步引导学生解决复杂问题。</w:t>
            </w:r>
          </w:p>
          <w:p>
            <w:pPr>
              <w:pStyle w:val="null3"/>
              <w:ind w:firstLine="480"/>
              <w:jc w:val="both"/>
            </w:pPr>
            <w:r>
              <w:rPr>
                <w:rFonts w:ascii="仿宋_GB2312" w:hAnsi="仿宋_GB2312" w:cs="仿宋_GB2312" w:eastAsia="仿宋_GB2312"/>
                <w:sz w:val="24"/>
              </w:rPr>
              <w:t>1.4供应商根据课程教学团队需求，完成课程思政图谱设计。通过标记思政标签，融入课程思政元素，构建课程思政图谱，明确课程中思想政治教育的切入点与实施路径，实现价值引领与知识传授的有机结合。</w:t>
            </w:r>
          </w:p>
          <w:p>
            <w:pPr>
              <w:pStyle w:val="null3"/>
              <w:ind w:firstLine="480"/>
              <w:jc w:val="both"/>
            </w:pPr>
            <w:r>
              <w:rPr>
                <w:rFonts w:ascii="仿宋_GB2312" w:hAnsi="仿宋_GB2312" w:cs="仿宋_GB2312" w:eastAsia="仿宋_GB2312"/>
                <w:sz w:val="24"/>
              </w:rPr>
              <w:t>2.智慧课程图谱建设与应用</w:t>
            </w:r>
          </w:p>
          <w:p>
            <w:pPr>
              <w:pStyle w:val="null3"/>
              <w:ind w:firstLine="480"/>
              <w:jc w:val="both"/>
            </w:pPr>
            <w:r>
              <w:rPr>
                <w:rFonts w:ascii="仿宋_GB2312" w:hAnsi="仿宋_GB2312" w:cs="仿宋_GB2312" w:eastAsia="仿宋_GB2312"/>
                <w:sz w:val="24"/>
              </w:rPr>
              <w:t>2.1知识图谱建设与应用</w:t>
            </w:r>
          </w:p>
          <w:p>
            <w:pPr>
              <w:pStyle w:val="null3"/>
              <w:ind w:firstLine="480"/>
              <w:jc w:val="both"/>
            </w:pPr>
            <w:r>
              <w:rPr>
                <w:rFonts w:ascii="仿宋_GB2312" w:hAnsi="仿宋_GB2312" w:cs="仿宋_GB2312" w:eastAsia="仿宋_GB2312"/>
                <w:sz w:val="24"/>
              </w:rPr>
              <w:t>2.1.1支持知识点多层级架构建立，生成分类－知识点关系；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ind w:firstLine="480"/>
              <w:jc w:val="both"/>
            </w:pPr>
            <w:r>
              <w:rPr>
                <w:rFonts w:ascii="仿宋_GB2312" w:hAnsi="仿宋_GB2312" w:cs="仿宋_GB2312" w:eastAsia="仿宋_GB2312"/>
                <w:sz w:val="24"/>
              </w:rPr>
              <w:t>●2.1.2支持使用示范教学包新建课程框架及内容，示范教学包需整合本科，高职及中职，高中，初中，小学各层次院校，各学科、专业的资源，教师可以在建课时引用示范教学包中的课程资源、课堂活动示例、题库等内容，同时可以根据教师团队自己课程的需要进行重新组合、支持按单元模块、章节、按整门应用。</w:t>
            </w:r>
            <w:r>
              <w:rPr>
                <w:rFonts w:ascii="仿宋_GB2312" w:hAnsi="仿宋_GB2312" w:cs="仿宋_GB2312" w:eastAsia="仿宋_GB2312"/>
                <w:sz w:val="24"/>
                <w:b/>
              </w:rPr>
              <w:t>（需要演示</w:t>
            </w:r>
            <w:r>
              <w:rPr>
                <w:rFonts w:ascii="仿宋_GB2312" w:hAnsi="仿宋_GB2312" w:cs="仿宋_GB2312" w:eastAsia="仿宋_GB2312"/>
                <w:sz w:val="24"/>
                <w:b/>
              </w:rPr>
              <w:t>1）</w:t>
            </w:r>
          </w:p>
          <w:p>
            <w:pPr>
              <w:pStyle w:val="null3"/>
              <w:ind w:firstLine="480"/>
              <w:jc w:val="both"/>
            </w:pPr>
            <w:r>
              <w:rPr>
                <w:rFonts w:ascii="仿宋_GB2312" w:hAnsi="仿宋_GB2312" w:cs="仿宋_GB2312" w:eastAsia="仿宋_GB2312"/>
                <w:sz w:val="24"/>
              </w:rPr>
              <w:t>2.1.3支持智能导入，用户上传课程大纲、教材或PPT文件等，系统智能识别构建生成知识图谱；本地导入xmind格式的思维导图文件，自动读取文件数据，生成课程知识图谱，并能够导出excel格式文件。</w:t>
            </w:r>
          </w:p>
          <w:p>
            <w:pPr>
              <w:pStyle w:val="null3"/>
              <w:ind w:firstLine="480"/>
              <w:jc w:val="both"/>
            </w:pPr>
            <w:r>
              <w:rPr>
                <w:rFonts w:ascii="仿宋_GB2312" w:hAnsi="仿宋_GB2312" w:cs="仿宋_GB2312" w:eastAsia="仿宋_GB2312"/>
                <w:sz w:val="24"/>
              </w:rPr>
              <w:t>★2.1.4支持与教学平台打通，可通过教学平台现有课程章节一键生成各种维度的图谱，供应商建设的课程及图谱资源支持与四川电力职业技术学院课程中心平台进行无缝数据对接，包括但不限于网络课程成绩数据，师生基础数据，选课数据，教学互动数据等。（投标时需提供承诺函加盖投标人鲜章，格式自拟，若成交后不能满足则供应商需承担法律责任）</w:t>
            </w:r>
          </w:p>
          <w:p>
            <w:pPr>
              <w:pStyle w:val="null3"/>
              <w:ind w:firstLine="480"/>
              <w:jc w:val="both"/>
            </w:pPr>
            <w:r>
              <w:rPr>
                <w:rFonts w:ascii="仿宋_GB2312" w:hAnsi="仿宋_GB2312" w:cs="仿宋_GB2312" w:eastAsia="仿宋_GB2312"/>
                <w:sz w:val="24"/>
              </w:rPr>
              <w:t>2.1.5创建图谱支持同步其他课程图谱，支持全量同步或者部分选择同步。支持教学平台所教的课程导入及从教务课程导入功能支持导入知识点之间的关系。</w:t>
            </w:r>
          </w:p>
          <w:p>
            <w:pPr>
              <w:pStyle w:val="null3"/>
              <w:ind w:firstLine="480"/>
              <w:jc w:val="both"/>
            </w:pPr>
            <w:r>
              <w:rPr>
                <w:rFonts w:ascii="仿宋_GB2312" w:hAnsi="仿宋_GB2312" w:cs="仿宋_GB2312" w:eastAsia="仿宋_GB2312"/>
                <w:sz w:val="24"/>
              </w:rPr>
              <w:t>▲2.1.6支持AI生成学习内容，系统结合AI可根据教师网络课程内容自动生成知识点学习内容，生成的内容可一键加入微课中。（</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2.1.7支持AI生成图谱功能，系统可以基于教师已经建设好的网络课程结合AI应用自动生成知识图谱，并支持直接使用生成的图谱，同时支持在生成的图谱上进行自定义化修改。</w:t>
            </w:r>
          </w:p>
          <w:p>
            <w:pPr>
              <w:pStyle w:val="null3"/>
              <w:ind w:firstLine="480"/>
              <w:jc w:val="both"/>
            </w:pPr>
            <w:r>
              <w:rPr>
                <w:rFonts w:ascii="仿宋_GB2312" w:hAnsi="仿宋_GB2312" w:cs="仿宋_GB2312" w:eastAsia="仿宋_GB2312"/>
                <w:sz w:val="24"/>
              </w:rPr>
              <w:t>2.1.8知识图谱知识点支持说明添加，可添加富文本编辑框、公式编辑等富媒体文本；支持AI生成知识点说明，知识点被赋予某一分类属性，包括事实性、概念性、程序性、元认知等。</w:t>
            </w:r>
          </w:p>
          <w:p>
            <w:pPr>
              <w:pStyle w:val="null3"/>
              <w:ind w:firstLine="480"/>
              <w:jc w:val="both"/>
            </w:pPr>
            <w:r>
              <w:rPr>
                <w:rFonts w:ascii="仿宋_GB2312" w:hAnsi="仿宋_GB2312" w:cs="仿宋_GB2312" w:eastAsia="仿宋_GB2312"/>
                <w:sz w:val="24"/>
              </w:rPr>
              <w:t>▲2.1.9支持制作富媒体课程，其中包含电子书任务点设置（限制页码范围）和富媒体资源插入（至少包括：视频、电子书、在线录音、章节测验等），并展示富文本编辑器的图文混排效果。插入的PPT内容，必须不需要安装任何插件，在浏览器页面原样展示PPT。</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2.1.10支持知识图谱自定义编辑功能，系统提供至少8种图谱形态，用户可</w:t>
            </w:r>
            <w:r>
              <w:rPr>
                <w:rFonts w:ascii="仿宋_GB2312" w:hAnsi="仿宋_GB2312" w:cs="仿宋_GB2312" w:eastAsia="仿宋_GB2312"/>
                <w:sz w:val="24"/>
              </w:rPr>
              <w:t>根据课程性质选择合适的图谱形态进行编辑；具备批量编辑图谱知识点功能，可实现批量对知识图谱知识点进行删除或移动。大纲模式下可实现对知识点进行批量全选设置。</w:t>
            </w:r>
          </w:p>
          <w:p>
            <w:pPr>
              <w:pStyle w:val="null3"/>
              <w:ind w:firstLine="480"/>
              <w:jc w:val="both"/>
            </w:pPr>
            <w:r>
              <w:rPr>
                <w:rFonts w:ascii="仿宋_GB2312" w:hAnsi="仿宋_GB2312" w:cs="仿宋_GB2312" w:eastAsia="仿宋_GB2312"/>
                <w:sz w:val="24"/>
              </w:rPr>
              <w:t>2.1.11支持知识点之间进行前置关系、后置关系、关联关系的设置；支持额外新增其他自定义关系；给知识点打标签，自定义标签内容，支持同一个支持点标记多个标签。具备附加标签功能，能够实现知识点的分类和标识，支持知识点设定重点、难点以及考点等标签，同时支持用户自定义标签名称。</w:t>
            </w:r>
          </w:p>
          <w:p>
            <w:pPr>
              <w:pStyle w:val="null3"/>
              <w:ind w:firstLine="480"/>
              <w:jc w:val="both"/>
            </w:pPr>
            <w:r>
              <w:rPr>
                <w:rFonts w:ascii="仿宋_GB2312" w:hAnsi="仿宋_GB2312" w:cs="仿宋_GB2312" w:eastAsia="仿宋_GB2312"/>
                <w:sz w:val="24"/>
              </w:rPr>
              <w:t>2.1.12支持进行跨课知识点关联，实现不同课程之间知识的聚合联动，关联后可以实现跨课学习并进行专业下多门课程的知识点关联展示应用。</w:t>
            </w:r>
          </w:p>
          <w:p>
            <w:pPr>
              <w:pStyle w:val="null3"/>
              <w:ind w:firstLine="480"/>
              <w:jc w:val="both"/>
            </w:pPr>
            <w:r>
              <w:rPr>
                <w:rFonts w:ascii="仿宋_GB2312" w:hAnsi="仿宋_GB2312" w:cs="仿宋_GB2312" w:eastAsia="仿宋_GB2312"/>
                <w:sz w:val="24"/>
              </w:rPr>
              <w:t>2.1.13知识图谱显示支持2D和3D展示效果，用户可自主地进行模式切换。</w:t>
            </w:r>
          </w:p>
          <w:p>
            <w:pPr>
              <w:pStyle w:val="null3"/>
              <w:ind w:firstLine="480"/>
              <w:jc w:val="both"/>
            </w:pPr>
            <w:r>
              <w:rPr>
                <w:rFonts w:ascii="仿宋_GB2312" w:hAnsi="仿宋_GB2312" w:cs="仿宋_GB2312" w:eastAsia="仿宋_GB2312"/>
                <w:sz w:val="24"/>
              </w:rPr>
              <w:t>●2.1.14教师使用AI教案时，可选择标题创建、文本创建、文档创建、章节创建、知识点创建，创建时平台需提供至少12个系统教案模板用于老师参考使用。同时支持定制模板，在定制模板模块时可选择至少30所其他高校模板进行引用。</w:t>
            </w:r>
            <w:r>
              <w:rPr>
                <w:rFonts w:ascii="仿宋_GB2312" w:hAnsi="仿宋_GB2312" w:cs="仿宋_GB2312" w:eastAsia="仿宋_GB2312"/>
                <w:sz w:val="24"/>
                <w:b/>
              </w:rPr>
              <w:t>（需要演示</w:t>
            </w:r>
            <w:r>
              <w:rPr>
                <w:rFonts w:ascii="仿宋_GB2312" w:hAnsi="仿宋_GB2312" w:cs="仿宋_GB2312" w:eastAsia="仿宋_GB2312"/>
                <w:sz w:val="24"/>
                <w:b/>
              </w:rPr>
              <w:t>2）</w:t>
            </w:r>
          </w:p>
          <w:p>
            <w:pPr>
              <w:pStyle w:val="null3"/>
              <w:ind w:firstLine="480"/>
              <w:jc w:val="both"/>
            </w:pPr>
            <w:r>
              <w:rPr>
                <w:rFonts w:ascii="仿宋_GB2312" w:hAnsi="仿宋_GB2312" w:cs="仿宋_GB2312" w:eastAsia="仿宋_GB2312"/>
                <w:sz w:val="24"/>
              </w:rPr>
              <w:t>2.2问题图谱建设与应用</w:t>
            </w:r>
          </w:p>
          <w:p>
            <w:pPr>
              <w:pStyle w:val="null3"/>
              <w:ind w:firstLine="480"/>
              <w:jc w:val="both"/>
            </w:pPr>
            <w:r>
              <w:rPr>
                <w:rFonts w:ascii="仿宋_GB2312" w:hAnsi="仿宋_GB2312" w:cs="仿宋_GB2312" w:eastAsia="仿宋_GB2312"/>
                <w:sz w:val="24"/>
              </w:rPr>
              <w:t>2.2.1基于课程知识图谱，建设不少于三层的问题体系，系统提供对每层级问题的定义能力，允许用户添加问题详情及其与知识点的关联。</w:t>
            </w:r>
          </w:p>
          <w:p>
            <w:pPr>
              <w:pStyle w:val="null3"/>
              <w:ind w:firstLine="480"/>
              <w:jc w:val="both"/>
            </w:pPr>
            <w:r>
              <w:rPr>
                <w:rFonts w:ascii="仿宋_GB2312" w:hAnsi="仿宋_GB2312" w:cs="仿宋_GB2312" w:eastAsia="仿宋_GB2312"/>
                <w:sz w:val="24"/>
              </w:rPr>
              <w:t>2.2.2支持用户可根据教学需求，自定义栏目标题和描述，以适应多样化的教学情境。支持用户对栏目中节点的名称、描述、标签和知识点进行修改，保持内容的时效性和准确性。</w:t>
            </w:r>
          </w:p>
          <w:p>
            <w:pPr>
              <w:pStyle w:val="null3"/>
              <w:ind w:firstLine="480"/>
              <w:jc w:val="both"/>
            </w:pPr>
            <w:r>
              <w:rPr>
                <w:rFonts w:ascii="仿宋_GB2312" w:hAnsi="仿宋_GB2312" w:cs="仿宋_GB2312" w:eastAsia="仿宋_GB2312"/>
                <w:sz w:val="24"/>
              </w:rPr>
              <w:t>2.2.3支持通过图谱形式展现问题与知识点的关联，使用户能够直观理解知识间的联系。</w:t>
            </w:r>
          </w:p>
          <w:p>
            <w:pPr>
              <w:pStyle w:val="null3"/>
              <w:ind w:firstLine="480"/>
              <w:jc w:val="both"/>
            </w:pPr>
            <w:r>
              <w:rPr>
                <w:rFonts w:ascii="仿宋_GB2312" w:hAnsi="仿宋_GB2312" w:cs="仿宋_GB2312" w:eastAsia="仿宋_GB2312"/>
                <w:sz w:val="24"/>
              </w:rPr>
              <w:t>2.2.4提供两种子级问题关联方式，包括层级连线和板块关联功能，以展示问题间的层级结构；支持批量导入问题数据和一键导出问题图谱数据，简化教学资源的准备工作。</w:t>
            </w:r>
          </w:p>
          <w:p>
            <w:pPr>
              <w:pStyle w:val="null3"/>
              <w:ind w:firstLine="480"/>
              <w:jc w:val="both"/>
            </w:pPr>
            <w:r>
              <w:rPr>
                <w:rFonts w:ascii="仿宋_GB2312" w:hAnsi="仿宋_GB2312" w:cs="仿宋_GB2312" w:eastAsia="仿宋_GB2312"/>
                <w:sz w:val="24"/>
              </w:rPr>
              <w:t>2.2.5支持开启探索模式，模拟学生学习路径，通过问题选择和知识点关联，促进学生的深入思考。在探索模式中，用户被引导将核心问题与子问题连接，形成知识网络，并通过提交与标准答案对比，实现自我评估；支持在探索过程中查看相关知识点并进行相关知识点的知识内容学习，有效提高在探索过程中思考解决问题的能力和获取信息的能力。</w:t>
            </w:r>
          </w:p>
          <w:p>
            <w:pPr>
              <w:pStyle w:val="null3"/>
              <w:ind w:firstLine="480"/>
              <w:jc w:val="both"/>
            </w:pPr>
            <w:r>
              <w:rPr>
                <w:rFonts w:ascii="仿宋_GB2312" w:hAnsi="仿宋_GB2312" w:cs="仿宋_GB2312" w:eastAsia="仿宋_GB2312"/>
                <w:sz w:val="24"/>
              </w:rPr>
              <w:t>2.2.6系统支持用户在问题图谱讨论区发起新话题，激发学生参与讨论，通过交流深化理解，促进知识共享。</w:t>
            </w:r>
          </w:p>
          <w:p>
            <w:pPr>
              <w:pStyle w:val="null3"/>
              <w:ind w:firstLine="480"/>
              <w:jc w:val="both"/>
            </w:pPr>
            <w:r>
              <w:rPr>
                <w:rFonts w:ascii="仿宋_GB2312" w:hAnsi="仿宋_GB2312" w:cs="仿宋_GB2312" w:eastAsia="仿宋_GB2312"/>
                <w:sz w:val="24"/>
              </w:rPr>
              <w:t>2.3课程思政图谱建设与应用</w:t>
            </w:r>
          </w:p>
          <w:p>
            <w:pPr>
              <w:pStyle w:val="null3"/>
              <w:ind w:firstLine="480"/>
              <w:jc w:val="both"/>
            </w:pPr>
            <w:r>
              <w:rPr>
                <w:rFonts w:ascii="仿宋_GB2312" w:hAnsi="仿宋_GB2312" w:cs="仿宋_GB2312" w:eastAsia="仿宋_GB2312"/>
                <w:sz w:val="24"/>
              </w:rPr>
              <w:t>2.3.1支持自动根据现有的图谱信息生成课程思政图谱的功能。支持将标签为“课程思政”的知识点以花朵的形式呈现，以视觉突出其在课程中的核心地位，同时以花苞的形式展示其他的知识点。</w:t>
            </w:r>
          </w:p>
          <w:p>
            <w:pPr>
              <w:pStyle w:val="null3"/>
              <w:ind w:firstLine="480"/>
              <w:jc w:val="both"/>
            </w:pPr>
            <w:r>
              <w:rPr>
                <w:rFonts w:ascii="仿宋_GB2312" w:hAnsi="仿宋_GB2312" w:cs="仿宋_GB2312" w:eastAsia="仿宋_GB2312"/>
                <w:sz w:val="24"/>
              </w:rPr>
              <w:t>2.3.2支持搜索功能覆盖知识点、分类和标签，实现全面性，满足用户不同维度的搜索需求。</w:t>
            </w:r>
          </w:p>
          <w:p>
            <w:pPr>
              <w:pStyle w:val="null3"/>
              <w:ind w:firstLine="480"/>
              <w:jc w:val="both"/>
            </w:pPr>
            <w:r>
              <w:rPr>
                <w:rFonts w:ascii="仿宋_GB2312" w:hAnsi="仿宋_GB2312" w:cs="仿宋_GB2312" w:eastAsia="仿宋_GB2312"/>
                <w:sz w:val="24"/>
              </w:rPr>
              <w:t>2.3.3支持通过操作，可深入分类卡片获取详细信息，知识点用户也可以选择开启卡片，直接跳至微课进行学习，实现知识获取的快速通道。</w:t>
            </w:r>
          </w:p>
          <w:p>
            <w:pPr>
              <w:pStyle w:val="null3"/>
              <w:ind w:firstLine="480"/>
              <w:jc w:val="both"/>
            </w:pPr>
            <w:r>
              <w:rPr>
                <w:rFonts w:ascii="仿宋_GB2312" w:hAnsi="仿宋_GB2312" w:cs="仿宋_GB2312" w:eastAsia="仿宋_GB2312"/>
                <w:sz w:val="24"/>
              </w:rPr>
              <w:t>2.4.知识点微课建设与应用</w:t>
            </w:r>
          </w:p>
          <w:p>
            <w:pPr>
              <w:pStyle w:val="null3"/>
              <w:ind w:firstLine="480"/>
              <w:jc w:val="both"/>
            </w:pPr>
            <w:r>
              <w:rPr>
                <w:rFonts w:ascii="仿宋_GB2312" w:hAnsi="仿宋_GB2312" w:cs="仿宋_GB2312" w:eastAsia="仿宋_GB2312"/>
                <w:sz w:val="24"/>
              </w:rPr>
              <w:t>2.4.1支持多种题型的创建管理，包括单选、多选、填空、判断、简答、名词解析、论述、计算、分录、连线、排序、完形填空、阅读理解、口语、听力等常见题型。</w:t>
            </w:r>
          </w:p>
          <w:p>
            <w:pPr>
              <w:pStyle w:val="null3"/>
              <w:ind w:firstLine="480"/>
              <w:jc w:val="both"/>
            </w:pPr>
            <w:r>
              <w:rPr>
                <w:rFonts w:ascii="仿宋_GB2312" w:hAnsi="仿宋_GB2312" w:cs="仿宋_GB2312" w:eastAsia="仿宋_GB2312"/>
                <w:sz w:val="24"/>
              </w:rPr>
              <w:t>2.4.2支持在创建或编辑题目时标记每道题对应的知识点标签，并支持按知识点筛选管理题目。支持按模板批量导入题目时导入题目知识点，支持批量编辑题目关联知识点；题目关联知识点操作时系统支持智能推荐知识点，便于教师快速进行关联操作。</w:t>
            </w:r>
          </w:p>
          <w:p>
            <w:pPr>
              <w:pStyle w:val="null3"/>
              <w:ind w:firstLine="480"/>
              <w:jc w:val="both"/>
            </w:pPr>
            <w:r>
              <w:rPr>
                <w:rFonts w:ascii="仿宋_GB2312" w:hAnsi="仿宋_GB2312" w:cs="仿宋_GB2312" w:eastAsia="仿宋_GB2312"/>
                <w:sz w:val="24"/>
              </w:rPr>
              <w:t>2.4.3支持学生查看课程知识图谱，并查看每个知识点的学习进度情况。支持学生按知识点进行课程任务学习，观看课程视频，阅读课程资料等。</w:t>
            </w:r>
          </w:p>
          <w:p>
            <w:pPr>
              <w:pStyle w:val="null3"/>
              <w:ind w:firstLine="480"/>
              <w:jc w:val="both"/>
            </w:pPr>
            <w:r>
              <w:rPr>
                <w:rFonts w:ascii="仿宋_GB2312" w:hAnsi="仿宋_GB2312" w:cs="仿宋_GB2312" w:eastAsia="仿宋_GB2312"/>
                <w:sz w:val="24"/>
              </w:rPr>
              <w:t>▲2.4.4支持学生进入课程、观看视频时进行人脸识别和抓拍。观看视频抓拍支持视频起始、视频播放、视频暂停再播放、视频结束抓拍设置，也支持播放中的定时抓拍，如10分钟抓拍一次和随机抓拍。识别失败支持记录并继续学习和不允许学</w:t>
            </w:r>
            <w:r>
              <w:rPr>
                <w:rFonts w:ascii="仿宋_GB2312" w:hAnsi="仿宋_GB2312" w:cs="仿宋_GB2312" w:eastAsia="仿宋_GB2312"/>
                <w:sz w:val="24"/>
              </w:rPr>
              <w:t>习的配置。</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2.4.5支持精准教学设计功能，可以自定义建设事件，可设置知识点的掌握率及完成率的设置，支持自定义学习路径或者微课资料，支持设置对应的动作；</w:t>
            </w:r>
          </w:p>
          <w:p>
            <w:pPr>
              <w:pStyle w:val="null3"/>
              <w:ind w:firstLine="480"/>
              <w:jc w:val="both"/>
            </w:pPr>
            <w:r>
              <w:rPr>
                <w:rFonts w:ascii="仿宋_GB2312" w:hAnsi="仿宋_GB2312" w:cs="仿宋_GB2312" w:eastAsia="仿宋_GB2312"/>
                <w:sz w:val="24"/>
              </w:rPr>
              <w:t>2.4.6支持在课程资源管理中，针对视频资源进行在线虚拟剪辑，只需要拖动视频播放的起始点、终止点，就可以将视频文件按照课程的要求剪辑成适当长度，教师还可手动输入时间点，进行视频在线虚拟剪辑。支持视频替换功能，替换学习视频后，不影响学生已产生的学习记录和成绩。</w:t>
            </w:r>
          </w:p>
          <w:p>
            <w:pPr>
              <w:pStyle w:val="null3"/>
              <w:ind w:firstLine="480"/>
              <w:jc w:val="both"/>
            </w:pPr>
            <w:r>
              <w:rPr>
                <w:rFonts w:ascii="仿宋_GB2312" w:hAnsi="仿宋_GB2312" w:cs="仿宋_GB2312" w:eastAsia="仿宋_GB2312"/>
                <w:sz w:val="24"/>
              </w:rPr>
              <w:t>●2.4.7支持视频中任意时间点插入图片或PPT：可以在任意时间点插入图片或PPT，同时支持对插入的内容在时间轴上随意拖动。插入的PPT可以任意拖动位置，并可以跟视频窗口进行切换。支持视频中任意时间点插入测验：上传视频后，可以在任意时间点插入测试题，包含单选题、多选题和对错题。</w:t>
            </w:r>
            <w:r>
              <w:rPr>
                <w:rFonts w:ascii="仿宋_GB2312" w:hAnsi="仿宋_GB2312" w:cs="仿宋_GB2312" w:eastAsia="仿宋_GB2312"/>
                <w:sz w:val="24"/>
                <w:b/>
              </w:rPr>
              <w:t>（需要演示</w:t>
            </w:r>
            <w:r>
              <w:rPr>
                <w:rFonts w:ascii="仿宋_GB2312" w:hAnsi="仿宋_GB2312" w:cs="仿宋_GB2312" w:eastAsia="仿宋_GB2312"/>
                <w:sz w:val="24"/>
                <w:b/>
              </w:rPr>
              <w:t>3）</w:t>
            </w:r>
          </w:p>
          <w:p>
            <w:pPr>
              <w:pStyle w:val="null3"/>
              <w:ind w:firstLine="480"/>
              <w:jc w:val="both"/>
            </w:pPr>
            <w:r>
              <w:rPr>
                <w:rFonts w:ascii="仿宋_GB2312" w:hAnsi="仿宋_GB2312" w:cs="仿宋_GB2312" w:eastAsia="仿宋_GB2312"/>
                <w:sz w:val="24"/>
              </w:rPr>
              <w:t>2.4.8支持学生按知识点从题库或错题本抽题，逐题自测。支持学生自测时可以设置抽题范围，仅抽当前知识点以及前置知识点的题，避免抽到未开始学习的知识点试题。支持错题显示解析以及相关知识点。图谱知识点学习界面支持错题集功能，可将学生学习过程中产生的错题归类到知识点下的错题集中。</w:t>
            </w:r>
          </w:p>
          <w:p>
            <w:pPr>
              <w:pStyle w:val="null3"/>
              <w:ind w:firstLine="480"/>
              <w:jc w:val="both"/>
            </w:pPr>
            <w:r>
              <w:rPr>
                <w:rFonts w:ascii="仿宋_GB2312" w:hAnsi="仿宋_GB2312" w:cs="仿宋_GB2312" w:eastAsia="仿宋_GB2312"/>
                <w:sz w:val="24"/>
              </w:rPr>
              <w:t>▲2.4.9对课程建设系统中的视频进行智能分析，自动匹配课程中的知识点，并在视频对应的时间点进行自动打点，同时基于人工智能技术生成知识点词云、思维导图分析并展示；视频播放时学生可以定位到时间点观看对应知识点的视频讲解。</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2.4.10支持考试客户端功能，支持客户端独立进行考试，题目、试卷、考试相关资源与数据与网页版同步;并且开启后考生在考试前需进行人脸核对，保证本人参考;并且监考教师实时查看每位考生是否进入考试、进入时间、当前状态、IP地址、所在地区、考试方式、人脸识别情况、切屏次数、考试过程中抓拍照片识别次数、考试过程中抓拍照片识别异常次数、屏幕抓拍识别异常次数、是否被标记等。并可随时查看每位考生的考试行为记录，详情以时间轴形式呈现，包括考生进入考试人脸识别结果、考试切屏记录、考试抓拍记录、屏幕抓拍识别记录、考生答题记录、直播监考记录、监考教师操作记录等。</w:t>
            </w:r>
            <w:r>
              <w:rPr>
                <w:rFonts w:ascii="仿宋_GB2312" w:hAnsi="仿宋_GB2312" w:cs="仿宋_GB2312" w:eastAsia="仿宋_GB2312"/>
                <w:sz w:val="24"/>
                <w:b/>
              </w:rPr>
              <w:t>（需要演示</w:t>
            </w:r>
            <w:r>
              <w:rPr>
                <w:rFonts w:ascii="仿宋_GB2312" w:hAnsi="仿宋_GB2312" w:cs="仿宋_GB2312" w:eastAsia="仿宋_GB2312"/>
                <w:sz w:val="24"/>
                <w:b/>
              </w:rPr>
              <w:t>4）</w:t>
            </w:r>
          </w:p>
          <w:p>
            <w:pPr>
              <w:pStyle w:val="null3"/>
              <w:ind w:firstLine="480"/>
              <w:jc w:val="both"/>
            </w:pPr>
            <w:r>
              <w:rPr>
                <w:rFonts w:ascii="仿宋_GB2312" w:hAnsi="仿宋_GB2312" w:cs="仿宋_GB2312" w:eastAsia="仿宋_GB2312"/>
                <w:sz w:val="24"/>
              </w:rPr>
              <w:t>●2.4.11本批次课程支持知识点拓展阅读功能，可以根据一个关键词自动生成相关知识点的知识树，插入到课程单元中，并自动推送知识点相关的图书、期刊、论文等资料。</w:t>
            </w:r>
            <w:r>
              <w:rPr>
                <w:rFonts w:ascii="仿宋_GB2312" w:hAnsi="仿宋_GB2312" w:cs="仿宋_GB2312" w:eastAsia="仿宋_GB2312"/>
                <w:sz w:val="24"/>
                <w:b/>
              </w:rPr>
              <w:t>（需要演示</w:t>
            </w:r>
            <w:r>
              <w:rPr>
                <w:rFonts w:ascii="仿宋_GB2312" w:hAnsi="仿宋_GB2312" w:cs="仿宋_GB2312" w:eastAsia="仿宋_GB2312"/>
                <w:sz w:val="24"/>
                <w:b/>
              </w:rPr>
              <w:t>5）</w:t>
            </w:r>
          </w:p>
          <w:p>
            <w:pPr>
              <w:pStyle w:val="null3"/>
              <w:ind w:firstLine="480"/>
              <w:jc w:val="both"/>
            </w:pPr>
            <w:r>
              <w:rPr>
                <w:rFonts w:ascii="仿宋_GB2312" w:hAnsi="仿宋_GB2312" w:cs="仿宋_GB2312" w:eastAsia="仿宋_GB2312"/>
                <w:sz w:val="24"/>
              </w:rPr>
              <w:t>3.智慧课程虚拟展厅建设服务</w:t>
            </w:r>
          </w:p>
          <w:p>
            <w:pPr>
              <w:pStyle w:val="null3"/>
              <w:ind w:firstLine="480"/>
              <w:jc w:val="both"/>
            </w:pPr>
            <w:r>
              <w:rPr>
                <w:rFonts w:ascii="仿宋_GB2312" w:hAnsi="仿宋_GB2312" w:cs="仿宋_GB2312" w:eastAsia="仿宋_GB2312"/>
                <w:sz w:val="24"/>
              </w:rPr>
              <w:t>3.1基于智慧课程门户，用户通过填写基础课程信息并选用预设三维空间模板，即可高效生成个性化虚拟展厅，支持网页端免插件访问（兼容PC/移动端），并自动嵌入课程门户页面，实现课程资源的统一集成与无缝对接，形成完整的课程资源展示闭环。</w:t>
            </w:r>
          </w:p>
          <w:p>
            <w:pPr>
              <w:pStyle w:val="null3"/>
              <w:ind w:firstLine="480"/>
              <w:jc w:val="both"/>
            </w:pPr>
            <w:r>
              <w:rPr>
                <w:rFonts w:ascii="仿宋_GB2312" w:hAnsi="仿宋_GB2312" w:cs="仿宋_GB2312" w:eastAsia="仿宋_GB2312"/>
                <w:sz w:val="24"/>
              </w:rPr>
              <w:t>3.2提供多模式漫游方式：学生既能像打游戏一样操控虚拟角色自主漫游探索，又可通过点地面任意位置实现快速移动；同时内置场景导航系统，支持通过场景列表实现指定展区快速跳到浏览，也可根据设定好的导览场景一键启动自动漫游播放，无需操作即可流畅观看所有重点内容；</w:t>
            </w:r>
          </w:p>
          <w:p>
            <w:pPr>
              <w:pStyle w:val="null3"/>
              <w:ind w:firstLine="480"/>
              <w:jc w:val="both"/>
            </w:pPr>
            <w:r>
              <w:rPr>
                <w:rFonts w:ascii="仿宋_GB2312" w:hAnsi="仿宋_GB2312" w:cs="仿宋_GB2312" w:eastAsia="仿宋_GB2312"/>
                <w:sz w:val="24"/>
              </w:rPr>
              <w:t>3.3多媒体内容融合展示：支持在展厅内集成图文介绍、教学视频、音频讲解及3D模型，可一键聚焦至内容最佳观看视角，学生靠近展区时可自动触发音视频讲解，增强内容感知与认知融入；</w:t>
            </w:r>
          </w:p>
          <w:p>
            <w:pPr>
              <w:pStyle w:val="null3"/>
              <w:ind w:firstLine="480"/>
              <w:jc w:val="both"/>
            </w:pPr>
            <w:r>
              <w:rPr>
                <w:rFonts w:ascii="仿宋_GB2312" w:hAnsi="仿宋_GB2312" w:cs="仿宋_GB2312" w:eastAsia="仿宋_GB2312"/>
                <w:sz w:val="24"/>
              </w:rPr>
              <w:t>3.4 AI伴学服务：学生可随时唤醒3D版AI助教，AI助教可通过语音合成技术进行流畅的实时播报解答课程疑问、推荐学习路径，在播报过程中3D版AI助教人物模型可同步触发配套的口播动画与符合语义的肢体动作，实现“形-声-动”一体化的沉浸式交互体验，打造“可对话、可陪伴”的沉浸式学习环境。</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智慧课程中</w:t>
            </w:r>
            <w:r>
              <w:rPr>
                <w:rFonts w:ascii="仿宋_GB2312" w:hAnsi="仿宋_GB2312" w:cs="仿宋_GB2312" w:eastAsia="仿宋_GB2312"/>
                <w:sz w:val="24"/>
              </w:rPr>
              <w:t>提供专属虚拟展厅</w:t>
            </w:r>
            <w:r>
              <w:rPr>
                <w:rFonts w:ascii="仿宋_GB2312" w:hAnsi="仿宋_GB2312" w:cs="仿宋_GB2312" w:eastAsia="仿宋_GB2312"/>
                <w:sz w:val="24"/>
              </w:rPr>
              <w:t>模块，具有</w:t>
            </w:r>
            <w:r>
              <w:rPr>
                <w:rFonts w:ascii="仿宋_GB2312" w:hAnsi="仿宋_GB2312" w:cs="仿宋_GB2312" w:eastAsia="仿宋_GB2312"/>
                <w:sz w:val="24"/>
              </w:rPr>
              <w:t>可视化编辑后台，</w:t>
            </w:r>
            <w:r>
              <w:rPr>
                <w:rFonts w:ascii="仿宋_GB2312" w:hAnsi="仿宋_GB2312" w:cs="仿宋_GB2312" w:eastAsia="仿宋_GB2312"/>
                <w:sz w:val="24"/>
              </w:rPr>
              <w:t>授权教师可对已创建展厅进行内容协同维护，支持对展厅内图文</w:t>
            </w:r>
            <w:r>
              <w:rPr>
                <w:rFonts w:ascii="仿宋_GB2312" w:hAnsi="仿宋_GB2312" w:cs="仿宋_GB2312" w:eastAsia="仿宋_GB2312"/>
                <w:sz w:val="24"/>
              </w:rPr>
              <w:t>/音视频等多媒体素材实时替换更新，教师可通过可视化拖拽布展，支持拖拽图片、视频、文字、网页、3D模型等元素至场景中，既可通过多合一控制器实时调整素材大小、角度、位置，也可通过展板属性栏精准调整展板尺寸和布局，可自由新增、删除或调整现有模块（如优势亮点、师资团队、成果展示）的布局与顺序，实现展厅结构个性化建设。</w:t>
            </w:r>
            <w:r>
              <w:rPr>
                <w:rFonts w:ascii="仿宋_GB2312" w:hAnsi="仿宋_GB2312" w:cs="仿宋_GB2312" w:eastAsia="仿宋_GB2312"/>
                <w:sz w:val="24"/>
                <w:b/>
              </w:rPr>
              <w:t>（需要演示</w:t>
            </w:r>
            <w:r>
              <w:rPr>
                <w:rFonts w:ascii="仿宋_GB2312" w:hAnsi="仿宋_GB2312" w:cs="仿宋_GB2312" w:eastAsia="仿宋_GB2312"/>
                <w:sz w:val="24"/>
                <w:b/>
              </w:rPr>
              <w:t>6）</w:t>
            </w:r>
          </w:p>
          <w:p>
            <w:pPr>
              <w:pStyle w:val="null3"/>
              <w:ind w:firstLine="480"/>
              <w:jc w:val="both"/>
            </w:pPr>
            <w:r>
              <w:rPr>
                <w:rFonts w:ascii="仿宋_GB2312" w:hAnsi="仿宋_GB2312" w:cs="仿宋_GB2312" w:eastAsia="仿宋_GB2312"/>
                <w:sz w:val="24"/>
              </w:rPr>
              <w:t>3.6平台内置展板样式不少于40种，涵盖图文展板、视频面板等多种类型，教师可根据内容需求快速选择并应用，系统支持展板样式的实时切换与预览，在保持原有素材数据不变的前提下，快速改变展板的视觉风格、边框设计，显著提升展厅内容布展效率及专业度。</w:t>
            </w:r>
          </w:p>
          <w:p>
            <w:pPr>
              <w:pStyle w:val="null3"/>
              <w:ind w:firstLine="480"/>
              <w:jc w:val="both"/>
            </w:pPr>
            <w:r>
              <w:rPr>
                <w:rFonts w:ascii="仿宋_GB2312" w:hAnsi="仿宋_GB2312" w:cs="仿宋_GB2312" w:eastAsia="仿宋_GB2312"/>
                <w:sz w:val="24"/>
              </w:rPr>
              <w:t>3.7平台内置不少于上百种公共素材资源库，涵盖3D模型、高质量图片、精品音频及视频素材等，且保持每月定期更新扩容机制，为教师提供丰富可靠的素材选择与布展支持；</w:t>
            </w:r>
          </w:p>
          <w:p>
            <w:pPr>
              <w:pStyle w:val="null3"/>
              <w:ind w:firstLine="480"/>
              <w:jc w:val="both"/>
            </w:pPr>
            <w:r>
              <w:rPr>
                <w:rFonts w:ascii="仿宋_GB2312" w:hAnsi="仿宋_GB2312" w:cs="仿宋_GB2312" w:eastAsia="仿宋_GB2312"/>
                <w:sz w:val="24"/>
              </w:rPr>
              <w:t>3.8支持为不同展区配置专属语音讲解和设置区域触发机制，支持多触发条件（进入、停留）设置以使学生进入该区域时实现音视频内容自动播放，进一步增强展厅的互动沉浸感，助力课程资源建设与动态更新。</w:t>
            </w:r>
          </w:p>
          <w:p>
            <w:pPr>
              <w:pStyle w:val="null3"/>
              <w:ind w:firstLine="480"/>
              <w:jc w:val="both"/>
            </w:pPr>
            <w:r>
              <w:rPr>
                <w:rFonts w:ascii="仿宋_GB2312" w:hAnsi="仿宋_GB2312" w:cs="仿宋_GB2312" w:eastAsia="仿宋_GB2312"/>
                <w:sz w:val="24"/>
              </w:rPr>
              <w:t>4.智慧课程专属AI环境搭建</w:t>
            </w:r>
          </w:p>
          <w:p>
            <w:pPr>
              <w:pStyle w:val="null3"/>
              <w:ind w:firstLine="480"/>
              <w:jc w:val="both"/>
            </w:pPr>
            <w:r>
              <w:rPr>
                <w:rFonts w:ascii="仿宋_GB2312" w:hAnsi="仿宋_GB2312" w:cs="仿宋_GB2312" w:eastAsia="仿宋_GB2312"/>
                <w:sz w:val="24"/>
              </w:rPr>
              <w:t>4.1 AI知识库训练</w:t>
            </w:r>
          </w:p>
          <w:p>
            <w:pPr>
              <w:pStyle w:val="null3"/>
              <w:ind w:firstLine="480"/>
              <w:jc w:val="both"/>
            </w:pPr>
            <w:r>
              <w:rPr>
                <w:rFonts w:ascii="仿宋_GB2312" w:hAnsi="仿宋_GB2312" w:cs="仿宋_GB2312" w:eastAsia="仿宋_GB2312"/>
                <w:sz w:val="24"/>
              </w:rPr>
              <w:t>4.1.1支持一键同步在线课程，对已有资源进行智能化训练；支持增量同步在线课程，保持与课程内容的一致。支持2G以上文件上传，支持查看资源上传与训练状态，支持查看训练资源来源。支持按时间范围查看资源上传情况。</w:t>
            </w:r>
          </w:p>
          <w:p>
            <w:pPr>
              <w:pStyle w:val="null3"/>
              <w:ind w:firstLine="480"/>
              <w:jc w:val="both"/>
            </w:pPr>
            <w:r>
              <w:rPr>
                <w:rFonts w:ascii="仿宋_GB2312" w:hAnsi="仿宋_GB2312" w:cs="仿宋_GB2312" w:eastAsia="仿宋_GB2312"/>
                <w:sz w:val="24"/>
              </w:rPr>
              <w:t>4.1.2支持 “单位 AI 知识库” 与 “公共 AI 知识库” 双维度管理，可按创建人、创建时间、知识库名称等条件进行精准检索与筛选。</w:t>
            </w:r>
          </w:p>
          <w:p>
            <w:pPr>
              <w:pStyle w:val="null3"/>
              <w:ind w:firstLine="480"/>
              <w:jc w:val="both"/>
            </w:pPr>
            <w:r>
              <w:rPr>
                <w:rFonts w:ascii="仿宋_GB2312" w:hAnsi="仿宋_GB2312" w:cs="仿宋_GB2312" w:eastAsia="仿宋_GB2312"/>
                <w:sz w:val="24"/>
              </w:rPr>
              <w:t>▲4.1.3系统支持新增知识库、知识库管理及召回参数设置等核心操作，可实时统计并展示总文件数、总字符数等关键数据，支持列表与卡片两种视图切换，同时具备分页查询功能，实现对知识库资源的全生命周期管理与高效调用。</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4.1.4支持在公共AI知识库订阅相关学科、专业、领域的知识库，为保证资源适配，公共知识库建设数量不低于1900个。</w:t>
            </w:r>
          </w:p>
          <w:p>
            <w:pPr>
              <w:pStyle w:val="null3"/>
              <w:ind w:firstLine="480"/>
              <w:jc w:val="both"/>
            </w:pPr>
            <w:r>
              <w:rPr>
                <w:rFonts w:ascii="仿宋_GB2312" w:hAnsi="仿宋_GB2312" w:cs="仿宋_GB2312" w:eastAsia="仿宋_GB2312"/>
                <w:sz w:val="24"/>
              </w:rPr>
              <w:t>▲4.1.5比对基础库中的数据包含图书、报纸、期刊、网络文档等多种文献类型；支持选择不同的比对库，包含全部全文比对库、图书全文比对库、非图书全文比对库、法律法规比对库、自建库选择进行检测。</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4.2 AI问答库建设</w:t>
            </w:r>
          </w:p>
          <w:p>
            <w:pPr>
              <w:pStyle w:val="null3"/>
              <w:ind w:firstLine="480"/>
              <w:jc w:val="both"/>
            </w:pPr>
            <w:r>
              <w:rPr>
                <w:rFonts w:ascii="仿宋_GB2312" w:hAnsi="仿宋_GB2312" w:cs="仿宋_GB2312" w:eastAsia="仿宋_GB2312"/>
                <w:sz w:val="24"/>
              </w:rPr>
              <w:t>4.2.1供应商建设课程问答库，涵盖常见问题、重点难点问题与拓展性问题，为教师与学生提供即时问题解决支持。同时，问答库应支持智能检索与语义理解，提升答疑效率与精准度。</w:t>
            </w:r>
          </w:p>
          <w:p>
            <w:pPr>
              <w:pStyle w:val="null3"/>
              <w:ind w:firstLine="480"/>
              <w:jc w:val="both"/>
            </w:pPr>
            <w:r>
              <w:rPr>
                <w:rFonts w:ascii="仿宋_GB2312" w:hAnsi="仿宋_GB2312" w:cs="仿宋_GB2312" w:eastAsia="仿宋_GB2312"/>
                <w:sz w:val="24"/>
              </w:rPr>
              <w:t>4.2.2业务问答支持关联微应用，支持关联本单位的已有应用与自建应用；</w:t>
            </w:r>
          </w:p>
          <w:p>
            <w:pPr>
              <w:pStyle w:val="null3"/>
              <w:ind w:firstLine="480"/>
              <w:jc w:val="both"/>
            </w:pPr>
            <w:r>
              <w:rPr>
                <w:rFonts w:ascii="仿宋_GB2312" w:hAnsi="仿宋_GB2312" w:cs="仿宋_GB2312" w:eastAsia="仿宋_GB2312"/>
                <w:sz w:val="24"/>
              </w:rPr>
              <w:t>4.2.3支持用户手动上传文档至问答库，上传后系统可对上传的文档进行解析，解析后可智能回答文档相关问题；</w:t>
            </w:r>
          </w:p>
          <w:p>
            <w:pPr>
              <w:pStyle w:val="null3"/>
              <w:ind w:firstLine="480"/>
              <w:jc w:val="both"/>
            </w:pPr>
            <w:r>
              <w:rPr>
                <w:rFonts w:ascii="仿宋_GB2312" w:hAnsi="仿宋_GB2312" w:cs="仿宋_GB2312" w:eastAsia="仿宋_GB2312"/>
                <w:sz w:val="24"/>
              </w:rPr>
              <w:t>★4.2.4建设的本批次课程支持无缝关联校本网络教学平台的已有相关教学资源进行智能解析，为AI助教提供训练资源，解析后可围绕课程内容进行人机问答；支持根据用户输入问题进行匹配提示；支持问答无匹配时，提供语义相似度最高的热门问题；支持未知问题回复语自定义设置。</w:t>
            </w:r>
            <w:r>
              <w:rPr>
                <w:rFonts w:ascii="仿宋_GB2312" w:hAnsi="仿宋_GB2312" w:cs="仿宋_GB2312" w:eastAsia="仿宋_GB2312"/>
                <w:sz w:val="24"/>
                <w:b/>
              </w:rPr>
              <w:t>（投标时需提供承诺函加盖投标人鲜章，格式自拟，若成交后不能满足则供应商需承担法律责任</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4.2.5支持根据学科发展及用户需求，定期更新问答库内容，保持问答库的时效性与准确性，跟踪周期至少一学期。支持对系统进行定期维护与升级，修复潜在漏洞，提升系统安全性与稳定性。</w:t>
            </w:r>
          </w:p>
          <w:p>
            <w:pPr>
              <w:pStyle w:val="null3"/>
              <w:ind w:firstLine="480"/>
              <w:jc w:val="both"/>
            </w:pPr>
            <w:r>
              <w:rPr>
                <w:rFonts w:ascii="仿宋_GB2312" w:hAnsi="仿宋_GB2312" w:cs="仿宋_GB2312" w:eastAsia="仿宋_GB2312"/>
                <w:sz w:val="24"/>
              </w:rPr>
              <w:t>▲4.2.6对接多个大模型，至少包括deep seek和校本私有大模型，需提供对接deep seek和校本私有大模型截图，支持基于用户上传的文档内容进行智能问答。（</w:t>
            </w:r>
            <w:r>
              <w:rPr>
                <w:rFonts w:ascii="仿宋_GB2312" w:hAnsi="仿宋_GB2312" w:cs="仿宋_GB2312" w:eastAsia="仿宋_GB2312"/>
                <w:sz w:val="24"/>
              </w:rPr>
              <w:t>提供体现上述功能的界面截图不少于</w:t>
            </w:r>
            <w:r>
              <w:rPr>
                <w:rFonts w:ascii="仿宋_GB2312" w:hAnsi="仿宋_GB2312" w:cs="仿宋_GB2312" w:eastAsia="仿宋_GB2312"/>
                <w:sz w:val="24"/>
              </w:rPr>
              <w:t>4张并加盖供应商公章予以佐证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4.3 AI助教问答与资源推荐</w:t>
            </w:r>
          </w:p>
          <w:p>
            <w:pPr>
              <w:pStyle w:val="null3"/>
              <w:ind w:firstLine="480"/>
              <w:jc w:val="both"/>
            </w:pPr>
            <w:r>
              <w:rPr>
                <w:rFonts w:ascii="仿宋_GB2312" w:hAnsi="仿宋_GB2312" w:cs="仿宋_GB2312" w:eastAsia="仿宋_GB2312"/>
                <w:sz w:val="24"/>
              </w:rPr>
              <w:t>▲4.3.1课程内容不懂智能驱动，学生观看视频或课件时，点屏幕右侧“不懂”，智能触发AI助教，并将不懂的页面自动截屏，由AI答疑解惑。</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4.3.2支持多轮对话，可基于上一个问题的回答继续进行后续问答；提问时支持通过语音输入问题；提问时支持上传图片通过读取图片内的问题进行提问；提问时支持用户上传文档，让大模型围绕此份文档智能回答相关问题；供应商提供训练后的AI助教，可提供问答与资源推荐。</w:t>
            </w:r>
          </w:p>
          <w:p>
            <w:pPr>
              <w:pStyle w:val="null3"/>
              <w:ind w:firstLine="480"/>
              <w:jc w:val="both"/>
            </w:pPr>
            <w:r>
              <w:rPr>
                <w:rFonts w:ascii="仿宋_GB2312" w:hAnsi="仿宋_GB2312" w:cs="仿宋_GB2312" w:eastAsia="仿宋_GB2312"/>
                <w:sz w:val="24"/>
              </w:rPr>
              <w:t>4.3.3根据学校需求，指定通用大语言模型或多个通用大模型对接。支持用户自主选择是否需要大模型回复；助教输出的答案支持显示来源，可截取显示与答案有关的原文内容，也可通过来源跳回原文全文展开学习。</w:t>
            </w:r>
          </w:p>
          <w:p>
            <w:pPr>
              <w:pStyle w:val="null3"/>
              <w:ind w:firstLine="480"/>
              <w:jc w:val="both"/>
            </w:pPr>
            <w:r>
              <w:rPr>
                <w:rFonts w:ascii="仿宋_GB2312" w:hAnsi="仿宋_GB2312" w:cs="仿宋_GB2312" w:eastAsia="仿宋_GB2312"/>
                <w:sz w:val="24"/>
              </w:rPr>
              <w:t>▲4.3.4支持查询图书、期刊等文献，根据用户输入问题推荐相关文献，图书、期刊等推荐文献支持通过在线查看原文、文献传递等途径获取；</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4.3.5 AI助教可自动对没有答案的问题描述进行关键词识别并统计聚类，按照关键词问答频率由高到低排序，同时可以批量导出未知问题；支持统计历史会话，可按照时间范围、使用渠道等维度进行筛选，并可查看、导出会话具体内容。</w:t>
            </w:r>
          </w:p>
          <w:p>
            <w:pPr>
              <w:pStyle w:val="null3"/>
              <w:ind w:firstLine="480"/>
              <w:jc w:val="both"/>
            </w:pPr>
            <w:r>
              <w:rPr>
                <w:rFonts w:ascii="仿宋_GB2312" w:hAnsi="仿宋_GB2312" w:cs="仿宋_GB2312" w:eastAsia="仿宋_GB2312"/>
                <w:sz w:val="24"/>
              </w:rPr>
              <w:t>●4.3.6本批次课程建设，需上线我校校本教学平台，需配置课程AI助教，平台内部提供海量电子书、学术视频、文档资料、期刊文献等教学资源，根据用户输入的问题推荐相关文献，图书、期刊、电子图书等，支持通过在线查看原文、文献传递等途径获取，</w:t>
            </w:r>
            <w:r>
              <w:rPr>
                <w:rFonts w:ascii="仿宋_GB2312" w:hAnsi="仿宋_GB2312" w:cs="仿宋_GB2312" w:eastAsia="仿宋_GB2312"/>
                <w:sz w:val="24"/>
              </w:rPr>
              <w:t>支持对接文献库，一次性导入不超过</w:t>
            </w:r>
            <w:r>
              <w:rPr>
                <w:rFonts w:ascii="仿宋_GB2312" w:hAnsi="仿宋_GB2312" w:cs="仿宋_GB2312" w:eastAsia="仿宋_GB2312"/>
                <w:sz w:val="24"/>
              </w:rPr>
              <w:t>30本课程相关书籍</w:t>
            </w:r>
            <w:r>
              <w:rPr>
                <w:rFonts w:ascii="仿宋_GB2312" w:hAnsi="仿宋_GB2312" w:cs="仿宋_GB2312" w:eastAsia="仿宋_GB2312"/>
                <w:sz w:val="24"/>
              </w:rPr>
              <w:t>，</w:t>
            </w:r>
            <w:r>
              <w:rPr>
                <w:rFonts w:ascii="仿宋_GB2312" w:hAnsi="仿宋_GB2312" w:cs="仿宋_GB2312" w:eastAsia="仿宋_GB2312"/>
                <w:sz w:val="24"/>
              </w:rPr>
              <w:t>进行</w:t>
            </w:r>
            <w:r>
              <w:rPr>
                <w:rFonts w:ascii="仿宋_GB2312" w:hAnsi="仿宋_GB2312" w:cs="仿宋_GB2312" w:eastAsia="仿宋_GB2312"/>
                <w:sz w:val="24"/>
              </w:rPr>
              <w:t>AI助教训练。</w:t>
            </w:r>
            <w:r>
              <w:rPr>
                <w:rFonts w:ascii="仿宋_GB2312" w:hAnsi="仿宋_GB2312" w:cs="仿宋_GB2312" w:eastAsia="仿宋_GB2312"/>
                <w:sz w:val="24"/>
                <w:b/>
              </w:rPr>
              <w:t>（需要演示</w:t>
            </w:r>
            <w:r>
              <w:rPr>
                <w:rFonts w:ascii="仿宋_GB2312" w:hAnsi="仿宋_GB2312" w:cs="仿宋_GB2312" w:eastAsia="仿宋_GB2312"/>
                <w:sz w:val="24"/>
                <w:b/>
              </w:rPr>
              <w:t>7）</w:t>
            </w:r>
          </w:p>
          <w:p>
            <w:pPr>
              <w:pStyle w:val="null3"/>
              <w:ind w:firstLine="480"/>
              <w:jc w:val="both"/>
            </w:pPr>
            <w:r>
              <w:rPr>
                <w:rFonts w:ascii="仿宋_GB2312" w:hAnsi="仿宋_GB2312" w:cs="仿宋_GB2312" w:eastAsia="仿宋_GB2312"/>
                <w:sz w:val="24"/>
              </w:rPr>
              <w:t>4.3.7主动为学生推荐待办任务，帮助学生分析薄弱知识点针对学生提出的概念性问题，运用苏格拉底对话，为学生进行启发式讲解针对学生上传的复杂题目、电路图、实验数据图进行讲解、解读针对学生上传的文档进行文档理解、总结归纳，生成思维导图。</w:t>
            </w:r>
          </w:p>
          <w:p>
            <w:pPr>
              <w:pStyle w:val="null3"/>
              <w:ind w:firstLine="480"/>
              <w:jc w:val="both"/>
            </w:pPr>
            <w:r>
              <w:rPr>
                <w:rFonts w:ascii="仿宋_GB2312" w:hAnsi="仿宋_GB2312" w:cs="仿宋_GB2312" w:eastAsia="仿宋_GB2312"/>
                <w:sz w:val="24"/>
              </w:rPr>
              <w:t>▲4.3.8支持AI口语测评题出题、听力题AI语音生成。教师可以输入需要学生跟读的文本，学生通过系统录制跟读的音频，系统将对录音进行语音分析评估其完整度、准确度和流利度，并给出针对性的评分和反馈意见。</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4.4 AI科研助手</w:t>
            </w:r>
          </w:p>
          <w:p>
            <w:pPr>
              <w:pStyle w:val="null3"/>
              <w:ind w:firstLine="480"/>
              <w:jc w:val="both"/>
            </w:pPr>
            <w:r>
              <w:rPr>
                <w:rFonts w:ascii="仿宋_GB2312" w:hAnsi="仿宋_GB2312" w:cs="仿宋_GB2312" w:eastAsia="仿宋_GB2312"/>
                <w:sz w:val="24"/>
              </w:rPr>
              <w:t>●4.4.1支持用户自定义研究兴趣、学术期刊、学者、学术顶会等信息进行AI追踪，系统自动筛选并推送相关的最新优质文献。支持用户通过自然语言输入具体兴趣追踪最新学术文献。支持对推荐文献快捷引用，支持APA、MLA、GB/T7714等引用格式；支持勾选多篇推荐文献进行多文献对话，支持对多篇文献提供观点对比、研究方法对比、结论对比、摘要总结。</w:t>
            </w:r>
            <w:r>
              <w:rPr>
                <w:rFonts w:ascii="仿宋_GB2312" w:hAnsi="仿宋_GB2312" w:cs="仿宋_GB2312" w:eastAsia="仿宋_GB2312"/>
                <w:sz w:val="24"/>
                <w:b/>
              </w:rPr>
              <w:t>（需要演示</w:t>
            </w:r>
            <w:r>
              <w:rPr>
                <w:rFonts w:ascii="仿宋_GB2312" w:hAnsi="仿宋_GB2312" w:cs="仿宋_GB2312" w:eastAsia="仿宋_GB2312"/>
                <w:sz w:val="24"/>
                <w:b/>
              </w:rPr>
              <w:t>8）</w:t>
            </w:r>
          </w:p>
          <w:p>
            <w:pPr>
              <w:pStyle w:val="null3"/>
              <w:ind w:firstLine="480"/>
              <w:jc w:val="both"/>
            </w:pPr>
            <w:r>
              <w:rPr>
                <w:rFonts w:ascii="仿宋_GB2312" w:hAnsi="仿宋_GB2312" w:cs="仿宋_GB2312" w:eastAsia="仿宋_GB2312"/>
                <w:sz w:val="24"/>
              </w:rPr>
              <w:t>4.4.2支持点词云查看人物、机构、地名在原文出现次数、页码以及原文信息，快速了解原文的重点和主题；</w:t>
            </w:r>
          </w:p>
          <w:p>
            <w:pPr>
              <w:pStyle w:val="null3"/>
              <w:ind w:firstLine="480"/>
              <w:jc w:val="both"/>
            </w:pPr>
            <w:r>
              <w:rPr>
                <w:rFonts w:ascii="仿宋_GB2312" w:hAnsi="仿宋_GB2312" w:cs="仿宋_GB2312" w:eastAsia="仿宋_GB2312"/>
                <w:sz w:val="24"/>
              </w:rPr>
              <w:t>4.4.3通过对原文的分析，支持按照章节提取关键信息，生成摘要列表；通过对原文的分析将复杂的概念和关系可视化，支持按照脑图或markdown格式切换查看，帮助知识整理和信息归纳；</w:t>
            </w:r>
          </w:p>
          <w:p>
            <w:pPr>
              <w:pStyle w:val="null3"/>
              <w:ind w:firstLine="480"/>
              <w:jc w:val="both"/>
            </w:pPr>
            <w:r>
              <w:rPr>
                <w:rFonts w:ascii="仿宋_GB2312" w:hAnsi="仿宋_GB2312" w:cs="仿宋_GB2312" w:eastAsia="仿宋_GB2312"/>
                <w:sz w:val="24"/>
              </w:rPr>
              <w:t>▲4.4.4支持对学术追踪的内容进行AI总结；支持AI快速解读关注领域的最新科研动态，便于用户快速及时了解最新文献、大批量文献；AI速读支持提取文章结构（研究方法、结论、贡献等）并生成摘要，支持一键生成关键要点，支持生成脑图。</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4.4.5支持自定义切换多个学科智能体，每个智能体可绑定多个AI知识库与大模型；支持自定义智能体名称、图标、角色定位与使用场景描述。智能体回答内容支持溯源引用来源，确保回答可信；支持灵活选择多种大模型；支持设置提示词，定义智能体角色行为和问答风格。</w:t>
            </w:r>
          </w:p>
          <w:p>
            <w:pPr>
              <w:pStyle w:val="null3"/>
              <w:ind w:firstLine="480"/>
              <w:jc w:val="both"/>
            </w:pPr>
            <w:r>
              <w:rPr>
                <w:rFonts w:ascii="仿宋_GB2312" w:hAnsi="仿宋_GB2312" w:cs="仿宋_GB2312" w:eastAsia="仿宋_GB2312"/>
                <w:sz w:val="24"/>
              </w:rPr>
              <w:t>▲4.4.6支持对单个AI知识库进行AI对话；支持对期刊、学者进行AI对话，以交互方式使用户快捷了解期刊或学者某方面研究内容。</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（三）课程运行与申报服务</w:t>
            </w:r>
          </w:p>
          <w:p>
            <w:pPr>
              <w:pStyle w:val="null3"/>
              <w:ind w:firstLine="480"/>
              <w:jc w:val="both"/>
            </w:pPr>
            <w:r>
              <w:rPr>
                <w:rFonts w:ascii="仿宋_GB2312" w:hAnsi="仿宋_GB2312" w:cs="仿宋_GB2312" w:eastAsia="仿宋_GB2312"/>
                <w:sz w:val="24"/>
              </w:rPr>
              <w:t>1.课程运行培训服务</w:t>
            </w:r>
          </w:p>
          <w:p>
            <w:pPr>
              <w:pStyle w:val="null3"/>
              <w:ind w:firstLine="480"/>
              <w:jc w:val="both"/>
            </w:pPr>
            <w:r>
              <w:rPr>
                <w:rFonts w:ascii="仿宋_GB2312" w:hAnsi="仿宋_GB2312" w:cs="仿宋_GB2312" w:eastAsia="仿宋_GB2312"/>
                <w:sz w:val="24"/>
              </w:rPr>
              <w:t>1.1提供一套完整的运行培训方案，包括但不限于课程平台操作培训、教学方法与课程内容融合培训、学员互动与反馈机制培训等，确保参与课程运行的教师、工作人员等能快速熟悉并高效开展课程运行工作。</w:t>
            </w:r>
          </w:p>
          <w:p>
            <w:pPr>
              <w:pStyle w:val="null3"/>
              <w:ind w:firstLine="480"/>
              <w:jc w:val="both"/>
            </w:pPr>
            <w:r>
              <w:rPr>
                <w:rFonts w:ascii="仿宋_GB2312" w:hAnsi="仿宋_GB2312" w:cs="仿宋_GB2312" w:eastAsia="仿宋_GB2312"/>
                <w:sz w:val="24"/>
              </w:rPr>
              <w:t>2.课程运行推广服务</w:t>
            </w:r>
          </w:p>
          <w:p>
            <w:pPr>
              <w:pStyle w:val="null3"/>
              <w:ind w:firstLine="480"/>
              <w:jc w:val="both"/>
            </w:pPr>
            <w:r>
              <w:rPr>
                <w:rFonts w:ascii="仿宋_GB2312" w:hAnsi="仿宋_GB2312" w:cs="仿宋_GB2312" w:eastAsia="仿宋_GB2312"/>
                <w:sz w:val="24"/>
              </w:rPr>
              <w:t>2.1提供一套运行推广规划方案，方案要明确课程推广的团队组织架构、推广流程、推广方法等，以系统、科学地推动课程在目标群体中的传播与应用。</w:t>
            </w:r>
          </w:p>
          <w:p>
            <w:pPr>
              <w:pStyle w:val="null3"/>
              <w:ind w:firstLine="480"/>
              <w:jc w:val="both"/>
            </w:pPr>
            <w:r>
              <w:rPr>
                <w:rFonts w:ascii="仿宋_GB2312" w:hAnsi="仿宋_GB2312" w:cs="仿宋_GB2312" w:eastAsia="仿宋_GB2312"/>
                <w:sz w:val="24"/>
              </w:rPr>
              <w:t>3.课程申报专家指导</w:t>
            </w:r>
          </w:p>
          <w:p>
            <w:pPr>
              <w:pStyle w:val="null3"/>
              <w:ind w:firstLine="480"/>
              <w:jc w:val="both"/>
            </w:pPr>
            <w:r>
              <w:rPr>
                <w:rFonts w:ascii="仿宋_GB2312" w:hAnsi="仿宋_GB2312" w:cs="仿宋_GB2312" w:eastAsia="仿宋_GB2312"/>
                <w:sz w:val="24"/>
              </w:rPr>
              <w:t>3.1提供成果申报专家指导服务案例，证明可组织相关领域具有丰富课程申报经验的专家，为课程申报团队提供一对一或多对一的指导，包括申报方向的确定、申报书撰写的思路与技巧、申报亮点的挖掘与提炼等方面的专业建议。</w:t>
            </w:r>
          </w:p>
          <w:p>
            <w:pPr>
              <w:pStyle w:val="null3"/>
              <w:ind w:firstLine="480"/>
              <w:jc w:val="both"/>
            </w:pPr>
            <w:r>
              <w:rPr>
                <w:rFonts w:ascii="仿宋_GB2312" w:hAnsi="仿宋_GB2312" w:cs="仿宋_GB2312" w:eastAsia="仿宋_GB2312"/>
                <w:sz w:val="24"/>
              </w:rPr>
              <w:t>3.2提供申报材料制作服务方案，按照课程申报的相关要求和规范，协同老师高质量完成申报书、课程介绍视频、教学案例集等申报材料的制作，确保材料内容完整、逻辑清晰、重点突出，能充分展现课程的特色与优势。</w:t>
            </w:r>
          </w:p>
          <w:p>
            <w:pPr>
              <w:pStyle w:val="null3"/>
              <w:ind w:firstLine="480"/>
              <w:jc w:val="both"/>
            </w:pPr>
            <w:r>
              <w:rPr>
                <w:rFonts w:ascii="仿宋_GB2312" w:hAnsi="仿宋_GB2312" w:cs="仿宋_GB2312" w:eastAsia="仿宋_GB2312"/>
                <w:sz w:val="24"/>
              </w:rPr>
              <w:t>3.3提供申报所需佐证材料整理服务，对课程建设过程中产生的各类佐证材料进行系统梳理、分类归档，确保佐证材料真实、有效、完整，能有力支撑课程申报。</w:t>
            </w:r>
          </w:p>
          <w:p>
            <w:pPr>
              <w:pStyle w:val="null3"/>
              <w:ind w:firstLine="480"/>
              <w:jc w:val="both"/>
            </w:pPr>
            <w:r>
              <w:rPr>
                <w:rFonts w:ascii="仿宋_GB2312" w:hAnsi="仿宋_GB2312" w:cs="仿宋_GB2312" w:eastAsia="仿宋_GB2312"/>
                <w:sz w:val="24"/>
              </w:rPr>
              <w:t>3.4课程申报材料制作严格遵循申报要求的格式、内容等规范，语言表达准确、精炼，突出课程的创新性和优势，同时注重材料的美观性和可读性。</w:t>
            </w:r>
          </w:p>
          <w:p>
            <w:pPr>
              <w:pStyle w:val="null3"/>
              <w:ind w:firstLine="480"/>
              <w:jc w:val="both"/>
            </w:pPr>
            <w:r>
              <w:rPr>
                <w:rFonts w:ascii="仿宋_GB2312" w:hAnsi="仿宋_GB2312" w:cs="仿宋_GB2312" w:eastAsia="仿宋_GB2312"/>
                <w:sz w:val="24"/>
              </w:rPr>
              <w:t>（四）专业建设</w:t>
            </w:r>
          </w:p>
          <w:p>
            <w:pPr>
              <w:pStyle w:val="null3"/>
              <w:ind w:firstLine="480"/>
              <w:jc w:val="both"/>
            </w:pPr>
            <w:r>
              <w:rPr>
                <w:rFonts w:ascii="仿宋_GB2312" w:hAnsi="仿宋_GB2312" w:cs="仿宋_GB2312" w:eastAsia="仿宋_GB2312"/>
                <w:sz w:val="24"/>
              </w:rPr>
              <w:t>1.岗位能力模型</w:t>
            </w:r>
          </w:p>
          <w:p>
            <w:pPr>
              <w:pStyle w:val="null3"/>
              <w:ind w:firstLine="480"/>
              <w:jc w:val="both"/>
            </w:pPr>
            <w:r>
              <w:rPr>
                <w:rFonts w:ascii="仿宋_GB2312" w:hAnsi="仿宋_GB2312" w:cs="仿宋_GB2312" w:eastAsia="仿宋_GB2312"/>
                <w:sz w:val="24"/>
              </w:rPr>
              <w:t>▲1.1需完全覆盖教育部规定的19个教育专业大类（农林牧渔大类、资源环境与安全大类、能源动力与材料大类、土木建筑大类、水利大类、装备制造大类、生物与化工大类、轻工纺织大类、食品药品与粮食大类、交通运输大类、电子信息大类、医药卫生大类、财经商贸大类、旅游大类、文化艺术大类、新闻传播大类、教育与体育大类、公安与司法大类、公共管理与服务大类）。同时，可结合大数据分析，提取国内热门专业、高薪专业、热门区域TOP5、热门行业TOP5、热门企业TOP5等数据。</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1.2提供各相关专业的专业介绍、职业教育专业教学标准、专业证书、典型工作岗位等。</w:t>
            </w:r>
          </w:p>
          <w:p>
            <w:pPr>
              <w:pStyle w:val="null3"/>
              <w:ind w:firstLine="480"/>
              <w:jc w:val="both"/>
            </w:pPr>
            <w:r>
              <w:rPr>
                <w:rFonts w:ascii="仿宋_GB2312" w:hAnsi="仿宋_GB2312" w:cs="仿宋_GB2312" w:eastAsia="仿宋_GB2312"/>
                <w:sz w:val="24"/>
              </w:rPr>
              <w:t>1.3围绕本专业需求分析，展示当前专业人才招聘需求占比，指定省份招聘需求占比，其中区块颜色根据需求量进行变化，支持单独点亮人数规模对应区块。也支持按照学历或者经验进行分析占比。</w:t>
            </w:r>
          </w:p>
          <w:p>
            <w:pPr>
              <w:pStyle w:val="null3"/>
              <w:ind w:firstLine="480"/>
              <w:jc w:val="both"/>
            </w:pPr>
            <w:r>
              <w:rPr>
                <w:rFonts w:ascii="仿宋_GB2312" w:hAnsi="仿宋_GB2312" w:cs="仿宋_GB2312" w:eastAsia="仿宋_GB2312"/>
                <w:sz w:val="24"/>
              </w:rPr>
              <w:t>1.4对于某个专业，综合大数据分析展示本专业对应的产业及行业方向，数据支持个性化图表展示，同时展示该行业对应相关岗位。</w:t>
            </w:r>
          </w:p>
          <w:p>
            <w:pPr>
              <w:pStyle w:val="null3"/>
              <w:ind w:firstLine="480"/>
              <w:jc w:val="both"/>
            </w:pPr>
            <w:r>
              <w:rPr>
                <w:rFonts w:ascii="仿宋_GB2312" w:hAnsi="仿宋_GB2312" w:cs="仿宋_GB2312" w:eastAsia="仿宋_GB2312"/>
                <w:sz w:val="24"/>
              </w:rPr>
              <w:t>1.5对于某个专业，提供产业趋势分析，通过大数据分析提供参考数据，如产业需求趋势、技能趋势预测、岗位需求分析预测、院校开设情况、招生趋势、应届生薪资趋势。</w:t>
            </w:r>
          </w:p>
          <w:p>
            <w:pPr>
              <w:pStyle w:val="null3"/>
              <w:ind w:firstLine="480"/>
              <w:jc w:val="both"/>
            </w:pPr>
            <w:r>
              <w:rPr>
                <w:rFonts w:ascii="仿宋_GB2312" w:hAnsi="仿宋_GB2312" w:cs="仿宋_GB2312" w:eastAsia="仿宋_GB2312"/>
                <w:sz w:val="24"/>
              </w:rPr>
              <w:t>▲1.6对于某个岗位，支持按地区、按行业类型、按企业类型查看岗位信息，包括岗位需求数量、平均薪资、岗位能力要求、经验要求、学历要求等。其中，岗位能力要求以词云形式，展示该岗位对专业人才的能力需求，并以列表形式，对各项能力的需求占比进行排名。</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1.7岗位能力需求分析中支持按岗位招聘溯源查看原始招聘网站招聘信息。需要支持通过大模型自动抽取岗位招聘信息为岗位能力要求并可对比展示。</w:t>
            </w:r>
          </w:p>
          <w:p>
            <w:pPr>
              <w:pStyle w:val="null3"/>
              <w:ind w:firstLine="480"/>
              <w:jc w:val="both"/>
            </w:pPr>
            <w:r>
              <w:rPr>
                <w:rFonts w:ascii="仿宋_GB2312" w:hAnsi="仿宋_GB2312" w:cs="仿宋_GB2312" w:eastAsia="仿宋_GB2312"/>
                <w:sz w:val="24"/>
              </w:rPr>
              <w:t>1.8支持按行业类型、企业类型对区域岗位进行分析，展示区域岗位的岗位需求人数和平均薪资，并对城市需求人数以及城市平均薪资进行排名，可以在岗位薪资分析中，按不同地区、不同行业类型查看岗位分析。支持薪资分析中查看薪资的区间分布以及人才经验、学历对薪资的影响。</w:t>
            </w:r>
          </w:p>
          <w:p>
            <w:pPr>
              <w:pStyle w:val="null3"/>
              <w:ind w:firstLine="480"/>
              <w:jc w:val="both"/>
            </w:pPr>
            <w:r>
              <w:rPr>
                <w:rFonts w:ascii="仿宋_GB2312" w:hAnsi="仿宋_GB2312" w:cs="仿宋_GB2312" w:eastAsia="仿宋_GB2312"/>
                <w:sz w:val="24"/>
              </w:rPr>
              <w:t>1.9用色块的颜色和大小来展示岗位相关的行业分布，并在色块中标注招聘的需求量。同时支持展示不同企业规模、企业类型在行业中的占比。</w:t>
            </w:r>
          </w:p>
          <w:p>
            <w:pPr>
              <w:pStyle w:val="null3"/>
              <w:ind w:firstLine="480"/>
              <w:jc w:val="both"/>
            </w:pPr>
            <w:r>
              <w:rPr>
                <w:rFonts w:ascii="仿宋_GB2312" w:hAnsi="仿宋_GB2312" w:cs="仿宋_GB2312" w:eastAsia="仿宋_GB2312"/>
                <w:sz w:val="24"/>
              </w:rPr>
              <w:t>2.岗位调研管理</w:t>
            </w:r>
          </w:p>
          <w:p>
            <w:pPr>
              <w:pStyle w:val="null3"/>
              <w:ind w:firstLine="480"/>
              <w:jc w:val="both"/>
            </w:pPr>
            <w:r>
              <w:rPr>
                <w:rFonts w:ascii="仿宋_GB2312" w:hAnsi="仿宋_GB2312" w:cs="仿宋_GB2312" w:eastAsia="仿宋_GB2312"/>
                <w:sz w:val="24"/>
              </w:rPr>
              <w:t>2.1基于调研需求，支持搭建个性化数据采集工具，协助开展相关人才培养质量调研表的搭建采集。</w:t>
            </w:r>
          </w:p>
          <w:p>
            <w:pPr>
              <w:pStyle w:val="null3"/>
              <w:ind w:firstLine="480"/>
              <w:jc w:val="both"/>
            </w:pPr>
            <w:r>
              <w:rPr>
                <w:rFonts w:ascii="仿宋_GB2312" w:hAnsi="仿宋_GB2312" w:cs="仿宋_GB2312" w:eastAsia="仿宋_GB2312"/>
                <w:sz w:val="24"/>
              </w:rPr>
              <w:t>2.2调研报表生成支持多终端填写入口，其中pc端可通过点链接直接填写，移动端可扫码进行数据填写，其中可支持免登录填写或登陆后填写。</w:t>
            </w:r>
          </w:p>
          <w:p>
            <w:pPr>
              <w:pStyle w:val="null3"/>
              <w:ind w:firstLine="480"/>
              <w:jc w:val="both"/>
            </w:pPr>
            <w:r>
              <w:rPr>
                <w:rFonts w:ascii="仿宋_GB2312" w:hAnsi="仿宋_GB2312" w:cs="仿宋_GB2312" w:eastAsia="仿宋_GB2312"/>
                <w:sz w:val="24"/>
              </w:rPr>
              <w:t>2.3可基于本地已有调研资料直接生成相关分析报告，可输入生成要求或图表要求，生成前支持选择对应大模型。</w:t>
            </w:r>
          </w:p>
          <w:p>
            <w:pPr>
              <w:pStyle w:val="null3"/>
              <w:ind w:firstLine="480"/>
              <w:jc w:val="both"/>
            </w:pPr>
            <w:r>
              <w:rPr>
                <w:rFonts w:ascii="仿宋_GB2312" w:hAnsi="仿宋_GB2312" w:cs="仿宋_GB2312" w:eastAsia="仿宋_GB2312"/>
                <w:sz w:val="24"/>
              </w:rPr>
              <w:t>▲2.4岗位支撑度分析：系统抽取当前专业人培方案内容进行分析，同时可同步上传补充材料，再结合AI匹配的相关岗位能力进行岗位支撑综合分析。最终输出该专业对应岗位的支持情况及总结建议，基于不同色块显示支持情况。</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2.5分析报告，支持专业负责人新建专业报告，可选择专业、区域等相关信息后即可完成报告的创建，输出报告前可进行模版的设定、大模型的选择、生成要求的提供，最终输出的报告包含图文、图表等总结性信息，支持导出为本地文档。</w:t>
            </w:r>
          </w:p>
          <w:p>
            <w:pPr>
              <w:pStyle w:val="null3"/>
              <w:ind w:firstLine="480"/>
              <w:jc w:val="both"/>
            </w:pPr>
            <w:r>
              <w:rPr>
                <w:rFonts w:ascii="仿宋_GB2312" w:hAnsi="仿宋_GB2312" w:cs="仿宋_GB2312" w:eastAsia="仿宋_GB2312"/>
                <w:sz w:val="24"/>
              </w:rPr>
              <w:t>3.人才培养方案管理</w:t>
            </w:r>
          </w:p>
          <w:p>
            <w:pPr>
              <w:pStyle w:val="null3"/>
              <w:ind w:firstLine="480"/>
              <w:jc w:val="both"/>
            </w:pPr>
            <w:r>
              <w:rPr>
                <w:rFonts w:ascii="仿宋_GB2312" w:hAnsi="仿宋_GB2312" w:cs="仿宋_GB2312" w:eastAsia="仿宋_GB2312"/>
                <w:sz w:val="24"/>
              </w:rPr>
              <w:t>3.1修订任务管理，需要支持创建以及管理全校培养方案建设任务，支持按专业设置负责人，任务下发后专业负责人即可开始修订方案。</w:t>
            </w:r>
          </w:p>
          <w:p>
            <w:pPr>
              <w:pStyle w:val="null3"/>
              <w:ind w:firstLine="480"/>
              <w:jc w:val="both"/>
            </w:pPr>
            <w:r>
              <w:rPr>
                <w:rFonts w:ascii="仿宋_GB2312" w:hAnsi="仿宋_GB2312" w:cs="仿宋_GB2312" w:eastAsia="仿宋_GB2312"/>
                <w:sz w:val="24"/>
              </w:rPr>
              <w:t>3.2培养方案模板管理，需要能够自定义建设、管理培养方案模板，能够定义模板的目录结构、固定文本内容以及内置的结构化数据组件；支持通过导入培养方案文件创建模板，支持模板的复制</w:t>
            </w:r>
          </w:p>
          <w:p>
            <w:pPr>
              <w:pStyle w:val="null3"/>
              <w:ind w:firstLine="480"/>
              <w:jc w:val="both"/>
            </w:pPr>
            <w:r>
              <w:rPr>
                <w:rFonts w:ascii="仿宋_GB2312" w:hAnsi="仿宋_GB2312" w:cs="仿宋_GB2312" w:eastAsia="仿宋_GB2312"/>
                <w:sz w:val="24"/>
              </w:rPr>
              <w:t>3.3在线修订编辑，要求提供集成式的培养方案在线编辑器，在一个编辑器内完成对人才培养方案的在线编辑修订。编辑器支持富文本格式，支持常用的内容格式控制，如字体、字号、颜色、多级标题、行间距、对齐控制、分页功能等，支持添加特殊字符。需要支持导入培养方案文件，支持将当前方案存为模板。</w:t>
            </w:r>
          </w:p>
          <w:p>
            <w:pPr>
              <w:pStyle w:val="null3"/>
              <w:ind w:firstLine="480"/>
              <w:jc w:val="both"/>
            </w:pPr>
            <w:r>
              <w:rPr>
                <w:rFonts w:ascii="仿宋_GB2312" w:hAnsi="仿宋_GB2312" w:cs="仿宋_GB2312" w:eastAsia="仿宋_GB2312"/>
                <w:sz w:val="24"/>
              </w:rPr>
              <w:t>▲3.4人培部分组件支持一键引用国标内容，支持从三个维度（学校上传的调研报告等、人才培养方案数据库中匹配的同类型院校的人才培养方案、招聘岗位能力模型匹配的岗位）AI智能生成文本内容供专业负责人参考。职业面向表支持按学校模板自定义增加数据维度。</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3.5要求能够将培养方案中具有结构化属性的内容转化为结构化数据，通过组件的方式融入到培养方案编辑器中，统一进行修订维护。</w:t>
            </w:r>
          </w:p>
          <w:p>
            <w:pPr>
              <w:pStyle w:val="null3"/>
              <w:ind w:firstLine="480"/>
              <w:jc w:val="both"/>
            </w:pPr>
            <w:r>
              <w:rPr>
                <w:rFonts w:ascii="仿宋_GB2312" w:hAnsi="仿宋_GB2312" w:cs="仿宋_GB2312" w:eastAsia="仿宋_GB2312"/>
                <w:sz w:val="24"/>
              </w:rPr>
              <w:t>3.6需要内置符合学校培养方案标准和样式的课程体系维护组件，内置的组件至少包含：培养目标、培养规格、职业面向、教学进程表。</w:t>
            </w:r>
          </w:p>
          <w:p>
            <w:pPr>
              <w:pStyle w:val="null3"/>
              <w:ind w:firstLine="480"/>
              <w:jc w:val="both"/>
            </w:pPr>
            <w:r>
              <w:rPr>
                <w:rFonts w:ascii="仿宋_GB2312" w:hAnsi="仿宋_GB2312" w:cs="仿宋_GB2312" w:eastAsia="仿宋_GB2312"/>
                <w:sz w:val="24"/>
              </w:rPr>
              <w:t>▲3.7 除内置的结构化数据组件外，支持使用表单和报告引擎搭建学校专有的个性化组件；表单支持各类数据项的设置及统计，报告引擎支持对表单的输出显示进行个性化的设置。</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3.8培养方案对比，需提供培养方案对比功能，支持选择不同版本的两份培养方案进行对比，按模块给出对比结果，包括相似度结果以及标红显示不同的内容。提供通用培养方案数据库，整合全国多所院校公开的培养方案，可通过专业名称、院校名称、院系名称等关键词进行查找，培养方案能够在线浏览。数据源支持选择本单位线上人才培养方案模块中的已有方案进行对比，也支持本地上传文件进行在线对比。</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3.9内置人才培养方案数据库，支持按专业/院校/院系名称等关键词检索，并将岗位能力模型、人培方案、问卷调研、校本调研资料库、国家专业教学质量标准等结果在工作台中进行统一汇总查看的功能。并支持 AI 智能对比分析培养目标、培养规格、毕业要求、教学进度计划等指标并生成分析报告。培养方案审核支持完全灵活的自定义审批流机制。</w:t>
            </w:r>
          </w:p>
          <w:p>
            <w:pPr>
              <w:pStyle w:val="null3"/>
              <w:ind w:firstLine="480"/>
              <w:jc w:val="both"/>
            </w:pPr>
            <w:r>
              <w:rPr>
                <w:rFonts w:ascii="仿宋_GB2312" w:hAnsi="仿宋_GB2312" w:cs="仿宋_GB2312" w:eastAsia="仿宋_GB2312"/>
                <w:sz w:val="24"/>
              </w:rPr>
              <w:t>3.10 培养方案审核，要求提供完全灵活的自定义审批流机制，支持设置电子签名，支持设置或签及会签及打回规则，支持设置自动提醒功能。支持管理及设置评审专家库。支持按照审批流设置对教师提交的培养方案进行评审。</w:t>
            </w:r>
          </w:p>
          <w:p>
            <w:pPr>
              <w:pStyle w:val="null3"/>
              <w:ind w:firstLine="480"/>
              <w:jc w:val="both"/>
            </w:pPr>
            <w:r>
              <w:rPr>
                <w:rFonts w:ascii="仿宋_GB2312" w:hAnsi="仿宋_GB2312" w:cs="仿宋_GB2312" w:eastAsia="仿宋_GB2312"/>
                <w:sz w:val="24"/>
              </w:rPr>
              <w:t>3.11监督与统计，管理员、领导能够方便查找已完成或未完成的修订任务，能够对进度缓慢的任务进行提醒督促。能够按照院系等不同维度对培养方案修订进度进行统计分析，全面掌握修订进展。</w:t>
            </w:r>
          </w:p>
          <w:p>
            <w:pPr>
              <w:pStyle w:val="null3"/>
              <w:ind w:firstLine="480"/>
              <w:jc w:val="both"/>
            </w:pPr>
            <w:r>
              <w:rPr>
                <w:rFonts w:ascii="仿宋_GB2312" w:hAnsi="仿宋_GB2312" w:cs="仿宋_GB2312" w:eastAsia="仿宋_GB2312"/>
                <w:sz w:val="24"/>
              </w:rPr>
              <w:t>3.12数据对接：支持同教务系统进行对接，自动从教务系统获取基础数据，如教师库、课程库、专业表等。同时要求能够按需要将教学计划进度表等数据回传给教务系统，作为开选课的依据。</w:t>
            </w:r>
          </w:p>
          <w:p>
            <w:pPr>
              <w:pStyle w:val="null3"/>
              <w:ind w:firstLine="480"/>
              <w:jc w:val="both"/>
            </w:pPr>
            <w:r>
              <w:rPr>
                <w:rFonts w:ascii="仿宋_GB2312" w:hAnsi="仿宋_GB2312" w:cs="仿宋_GB2312" w:eastAsia="仿宋_GB2312"/>
                <w:sz w:val="24"/>
              </w:rPr>
              <w:t>3.13关键数据：人才培养方案中的部分数据，可通过组件形式推送至专业关键数据栏目下，实现数据的动态管理，例如培养目标、职业面向、培养规格等。</w:t>
            </w:r>
          </w:p>
          <w:p>
            <w:pPr>
              <w:pStyle w:val="null3"/>
              <w:ind w:firstLine="480"/>
              <w:jc w:val="both"/>
            </w:pPr>
            <w:r>
              <w:rPr>
                <w:rFonts w:ascii="仿宋_GB2312" w:hAnsi="仿宋_GB2312" w:cs="仿宋_GB2312" w:eastAsia="仿宋_GB2312"/>
                <w:sz w:val="24"/>
              </w:rPr>
              <w:t>▲3.14专业关键数据生成助手：可上传文档或选择参考内容，参考文件支持个人上传本地文档，支持word和pdf格式，人培方案支持从数据库中抽取、适配岗位支持从专业对应岗位能力模型下进行推荐适配。生成时可选择相关模块，例如培养目标等，再选择完大模型之后即可生成相关参考数据，支持重新生成或在此基础上编辑，最终可引用至对应栏目数据下。</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4.专业图谱</w:t>
            </w:r>
          </w:p>
          <w:p>
            <w:pPr>
              <w:pStyle w:val="null3"/>
              <w:ind w:firstLine="480"/>
              <w:jc w:val="both"/>
            </w:pPr>
            <w:r>
              <w:rPr>
                <w:rFonts w:ascii="仿宋_GB2312" w:hAnsi="仿宋_GB2312" w:cs="仿宋_GB2312" w:eastAsia="仿宋_GB2312"/>
                <w:sz w:val="24"/>
              </w:rPr>
              <w:t>4.1在专业（群）建设门户中，可将建设的图谱内容进行嵌入，包含专业（群）图谱、能力图谱、个性化图谱等。</w:t>
            </w:r>
          </w:p>
          <w:p>
            <w:pPr>
              <w:pStyle w:val="null3"/>
              <w:ind w:firstLine="480"/>
              <w:jc w:val="both"/>
            </w:pPr>
            <w:r>
              <w:rPr>
                <w:rFonts w:ascii="仿宋_GB2312" w:hAnsi="仿宋_GB2312" w:cs="仿宋_GB2312" w:eastAsia="仿宋_GB2312"/>
                <w:sz w:val="24"/>
              </w:rPr>
              <w:t>▲4.2根据人才培养方案自动生成相应的专业（群）图谱，构建人才培养方案可视化体系，通过图谱直观呈现培养目标、培养规格、课程、课程目标、知识点/技能点间的层级关联；实时展示培养方案各要素间的支撑关系与影响路径；实现人才培养方案的立体化展示与逻辑关系的智能解析</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4.3基于实际专业建设需求，可提供个性化图谱引擎工具，引擎工具支持自定义图谱名称及描述，并提供多种图谱样式供学校使用参考。如3D层级结构、平面关系结构、环状结构等。建设的图谱可在图谱库中检索。</w:t>
            </w:r>
          </w:p>
          <w:p>
            <w:pPr>
              <w:pStyle w:val="null3"/>
              <w:ind w:firstLine="480"/>
              <w:jc w:val="both"/>
            </w:pPr>
            <w:r>
              <w:rPr>
                <w:rFonts w:ascii="仿宋_GB2312" w:hAnsi="仿宋_GB2312" w:cs="仿宋_GB2312" w:eastAsia="仿宋_GB2312"/>
                <w:sz w:val="24"/>
              </w:rPr>
              <w:t>▲4.4可根据专业能力培养方向，进行专业能力图谱的构建生成，支持建设包含岗位图谱、竞赛图谱、证书图谱，其中以上能力图谱可实现与课程及技能点/知识点的对接，满足学习者按照能力图谱路径开展闯关式学习打卡。</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4.5岗位能力关系建立：系统支持关联岗位、岗位能力、其中支持从岗位能力模型引用数据。筛选对应课程后支持添加课程知识点至岗位能力管理模块，并支持技能点/知识点学习顺序排序。</w:t>
            </w:r>
          </w:p>
          <w:p>
            <w:pPr>
              <w:pStyle w:val="null3"/>
              <w:ind w:firstLine="480"/>
              <w:jc w:val="both"/>
            </w:pPr>
            <w:r>
              <w:rPr>
                <w:rFonts w:ascii="仿宋_GB2312" w:hAnsi="仿宋_GB2312" w:cs="仿宋_GB2312" w:eastAsia="仿宋_GB2312"/>
                <w:sz w:val="24"/>
              </w:rPr>
              <w:t>4.6证书能力关系建立：系统支持关联证书、证书能力。筛选对应课程后支持添加课程知识点至岗位能力管理模块，并支持技能点/知识点学习顺序排序。</w:t>
            </w:r>
          </w:p>
          <w:p>
            <w:pPr>
              <w:pStyle w:val="null3"/>
              <w:ind w:firstLine="480"/>
              <w:jc w:val="both"/>
            </w:pPr>
            <w:r>
              <w:rPr>
                <w:rFonts w:ascii="仿宋_GB2312" w:hAnsi="仿宋_GB2312" w:cs="仿宋_GB2312" w:eastAsia="仿宋_GB2312"/>
                <w:sz w:val="24"/>
              </w:rPr>
              <w:t>4.7竞赛能力关系建立：系统支持关联竞赛、竞赛能力。筛选对应课程后支持添加课程知识点至岗位能力管理模块，并支持技能点/知识点学习顺序排序。</w:t>
            </w:r>
          </w:p>
          <w:p>
            <w:pPr>
              <w:pStyle w:val="null3"/>
              <w:ind w:firstLine="480"/>
              <w:jc w:val="both"/>
            </w:pPr>
            <w:r>
              <w:rPr>
                <w:rFonts w:ascii="仿宋_GB2312" w:hAnsi="仿宋_GB2312" w:cs="仿宋_GB2312" w:eastAsia="仿宋_GB2312"/>
                <w:sz w:val="24"/>
              </w:rPr>
              <w:t>4.8能力图谱生成：添加图谱时，支持按照院系信息、适用年级等标签进行选用，包括图谱层级需要展示的相关数据，样式勾选完成之后，即可基于前期能力图谱关系的构建生成对应能力图谱。</w:t>
            </w:r>
          </w:p>
          <w:p>
            <w:pPr>
              <w:pStyle w:val="null3"/>
              <w:ind w:firstLine="480"/>
              <w:jc w:val="both"/>
            </w:pPr>
            <w:r>
              <w:rPr>
                <w:rFonts w:ascii="仿宋_GB2312" w:hAnsi="仿宋_GB2312" w:cs="仿宋_GB2312" w:eastAsia="仿宋_GB2312"/>
                <w:sz w:val="24"/>
              </w:rPr>
              <w:t>▲4.9在维护课程对应关系时，支持对接教务系统中的课程信息，一键根据教务课程的编号和信息激活或者授课教师标记教务课程。</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4.10支持生成专业负责人工作台，工作台内包含专业建设总览、AI工作台（含课程相关性分析、岗位支撑度分析、培养方案对比分析、专业分析报告及AI知识库）、专业调研、专业建设、岗位能力模型、人才培养方案库、专业关键数据管理、教学大纲数据管理、校本调研资料库、国家标准库、专业图谱管理、图谱引擎、专业门户管理以及教学运行监控等全流程功能模块，为专业负责人提供从规划到运行的数字化管理支持。</w:t>
            </w:r>
          </w:p>
          <w:p>
            <w:pPr>
              <w:pStyle w:val="null3"/>
              <w:ind w:firstLine="480"/>
              <w:jc w:val="both"/>
            </w:pPr>
            <w:r>
              <w:rPr>
                <w:rFonts w:ascii="仿宋_GB2312" w:hAnsi="仿宋_GB2312" w:cs="仿宋_GB2312" w:eastAsia="仿宋_GB2312"/>
                <w:sz w:val="24"/>
              </w:rPr>
              <w:t>▲4.11支持在门户中显示多门课程汇总展示，支持按照学校课程体系或者课程矩阵搭建相关栏目，并添加课程信息及链接实现对接。</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4.12模块工具：门户支持添加和设置应用基础模块，包含图标列表、图文列表、轮播图、多图列表、搜索、文本列表、图表、表格、搜索列表、文本、图片、视频、搜索条、天气、日期、插件、IP、地图等多种基础模块，用以生成网站应用模块和页面，满足绝大部分网站内容的展现形式。布局设置：门户支持设置全局模块，包含头部、全局轮播图、底部、飘窗、快捷入口等模块，支持隐藏或开启全局模块。</w:t>
            </w:r>
          </w:p>
          <w:p>
            <w:pPr>
              <w:pStyle w:val="null3"/>
              <w:ind w:firstLine="480"/>
              <w:jc w:val="both"/>
            </w:pPr>
            <w:r>
              <w:rPr>
                <w:rFonts w:ascii="仿宋_GB2312" w:hAnsi="仿宋_GB2312" w:cs="仿宋_GB2312" w:eastAsia="仿宋_GB2312"/>
                <w:sz w:val="24"/>
              </w:rPr>
              <w:t>▲4.13门户支持挂接虚拟展厅或文化长廊互动展示内容，如我校未来建设了专业文化长廊资源互动展示内容，门户需支持承载展示，具备展示组件及承载功能，</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4.14专业智能体支持将专业下在线课程的资料进行知识库对接，实现专业智能体对于专业课程资料的学习与答疑。</w:t>
            </w:r>
          </w:p>
          <w:p>
            <w:pPr>
              <w:pStyle w:val="null3"/>
              <w:ind w:firstLine="480"/>
              <w:jc w:val="both"/>
            </w:pPr>
            <w:r>
              <w:rPr>
                <w:rFonts w:ascii="仿宋_GB2312" w:hAnsi="仿宋_GB2312" w:cs="仿宋_GB2312" w:eastAsia="仿宋_GB2312"/>
                <w:sz w:val="24"/>
              </w:rPr>
              <w:t>▲4.15智能学习：自动对未知问题描述进行关键词识别并统计聚类，按照关键词问答频率由高到低排序，同时可以编辑未知问题并加入问答库，支持批量导出、删除未知问题；支持按时间筛选查看未知问题。</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4.16支持智能体对接我校图书资源库，覆盖基本大类图书资源及我校开设的相关专业图书资源，包含发电厂及电力系统、输配电工程技术、电力系统继电保护、供用电技术等相关专业，不低于10万册图书，对接期刊资源库不低于30万篇，相关报纸不低于20万篇；论文不低于10万篇；学术视频不低于5万集，同时可对接我校正在使用的图书数据库电子书供智能体自学习训练使用。</w:t>
            </w:r>
            <w:r>
              <w:rPr>
                <w:rFonts w:ascii="仿宋_GB2312" w:hAnsi="仿宋_GB2312" w:cs="仿宋_GB2312" w:eastAsia="仿宋_GB2312"/>
                <w:sz w:val="24"/>
                <w:b/>
              </w:rPr>
              <w:t>(投标时需提供承诺函加盖投标人鲜章，格式自拟，若成交后不能满足则供应商需承担法律责任)</w:t>
            </w:r>
          </w:p>
          <w:p>
            <w:pPr>
              <w:pStyle w:val="null3"/>
              <w:ind w:firstLine="480"/>
              <w:jc w:val="both"/>
            </w:pPr>
            <w:r>
              <w:rPr>
                <w:rFonts w:ascii="仿宋_GB2312" w:hAnsi="仿宋_GB2312" w:cs="仿宋_GB2312" w:eastAsia="仿宋_GB2312"/>
                <w:sz w:val="24"/>
              </w:rPr>
              <w:t>●4.17</w:t>
            </w:r>
            <w:r>
              <w:rPr>
                <w:rFonts w:ascii="仿宋_GB2312" w:hAnsi="仿宋_GB2312" w:cs="仿宋_GB2312" w:eastAsia="仿宋_GB2312"/>
                <w:sz w:val="24"/>
              </w:rPr>
              <w:t>支持一键克隆</w:t>
            </w:r>
            <w:r>
              <w:rPr>
                <w:rFonts w:ascii="仿宋_GB2312" w:hAnsi="仿宋_GB2312" w:cs="仿宋_GB2312" w:eastAsia="仿宋_GB2312"/>
                <w:sz w:val="24"/>
              </w:rPr>
              <w:t>一门课程</w:t>
            </w:r>
            <w:r>
              <w:rPr>
                <w:rFonts w:ascii="仿宋_GB2312" w:hAnsi="仿宋_GB2312" w:cs="仿宋_GB2312" w:eastAsia="仿宋_GB2312"/>
                <w:sz w:val="24"/>
              </w:rPr>
              <w:t>，</w:t>
            </w:r>
            <w:r>
              <w:rPr>
                <w:rFonts w:ascii="仿宋_GB2312" w:hAnsi="仿宋_GB2312" w:cs="仿宋_GB2312" w:eastAsia="仿宋_GB2312"/>
                <w:sz w:val="24"/>
              </w:rPr>
              <w:t>在课程编辑中，</w:t>
            </w:r>
            <w:r>
              <w:rPr>
                <w:rFonts w:ascii="仿宋_GB2312" w:hAnsi="仿宋_GB2312" w:cs="仿宋_GB2312" w:eastAsia="仿宋_GB2312"/>
                <w:sz w:val="24"/>
              </w:rPr>
              <w:t>提供不低于</w:t>
            </w:r>
            <w:r>
              <w:rPr>
                <w:rFonts w:ascii="仿宋_GB2312" w:hAnsi="仿宋_GB2312" w:cs="仿宋_GB2312" w:eastAsia="仿宋_GB2312"/>
                <w:sz w:val="24"/>
              </w:rPr>
              <w:t>200 个全国高校已建开放教学智能体，以及相关关系支持一键引用至课程；支持自定义新增 AI 教学应用、指令及教学智能体，并提供功能配置与角色权限管理。</w:t>
            </w:r>
            <w:r>
              <w:rPr>
                <w:rFonts w:ascii="仿宋_GB2312" w:hAnsi="仿宋_GB2312" w:cs="仿宋_GB2312" w:eastAsia="仿宋_GB2312"/>
                <w:sz w:val="24"/>
                <w:b/>
              </w:rPr>
              <w:t>（需要演示</w:t>
            </w:r>
            <w:r>
              <w:rPr>
                <w:rFonts w:ascii="仿宋_GB2312" w:hAnsi="仿宋_GB2312" w:cs="仿宋_GB2312" w:eastAsia="仿宋_GB2312"/>
                <w:sz w:val="24"/>
                <w:b/>
              </w:rPr>
              <w:t>9）</w:t>
            </w:r>
          </w:p>
          <w:p>
            <w:pPr>
              <w:pStyle w:val="null3"/>
              <w:ind w:firstLine="480"/>
              <w:jc w:val="both"/>
            </w:pPr>
            <w:r>
              <w:rPr>
                <w:rFonts w:ascii="仿宋_GB2312" w:hAnsi="仿宋_GB2312" w:cs="仿宋_GB2312" w:eastAsia="仿宋_GB2312"/>
                <w:sz w:val="24"/>
              </w:rPr>
              <w:t>5.任务引擎</w:t>
            </w:r>
          </w:p>
          <w:p>
            <w:pPr>
              <w:pStyle w:val="null3"/>
              <w:ind w:firstLine="480"/>
              <w:jc w:val="both"/>
            </w:pPr>
            <w:r>
              <w:rPr>
                <w:rFonts w:ascii="仿宋_GB2312" w:hAnsi="仿宋_GB2312" w:cs="仿宋_GB2312" w:eastAsia="仿宋_GB2312"/>
                <w:sz w:val="24"/>
              </w:rPr>
              <w:t>5.1提供操作指引，查看引擎的操作流程和管理流程，并提供部分任务场景供搭建者参考学习。</w:t>
            </w:r>
          </w:p>
          <w:p>
            <w:pPr>
              <w:pStyle w:val="null3"/>
              <w:ind w:firstLine="480"/>
              <w:jc w:val="both"/>
            </w:pPr>
            <w:r>
              <w:rPr>
                <w:rFonts w:ascii="仿宋_GB2312" w:hAnsi="仿宋_GB2312" w:cs="仿宋_GB2312" w:eastAsia="仿宋_GB2312"/>
                <w:sz w:val="24"/>
              </w:rPr>
              <w:t>5.2支持新建、查询、编辑、发布、管理和删除任务，支持跳到任务的学生管理和学情分析页面；支持针对任务数据进行自定义排序、指定、创建文件夹进行归纳。</w:t>
            </w:r>
          </w:p>
          <w:p>
            <w:pPr>
              <w:pStyle w:val="null3"/>
              <w:ind w:firstLine="480"/>
              <w:jc w:val="both"/>
            </w:pPr>
            <w:r>
              <w:rPr>
                <w:rFonts w:ascii="仿宋_GB2312" w:hAnsi="仿宋_GB2312" w:cs="仿宋_GB2312" w:eastAsia="仿宋_GB2312"/>
                <w:sz w:val="24"/>
              </w:rPr>
              <w:t>5.3支持切换标签页跳至任务设计页面，添加分组，添加任务点和设置闯关达标条件，支持维护任务分组名称和介绍，包括添加、编辑、删除和移动任务分组；支持在任务的分组下添加任务点，任务点类型包括：视频，文档（笔记），课程，章节，知识点，线下课堂，线上课堂，主题讨论，AI实践，作业，测验，自测，问卷，审批，任务，自定义等17种类型。</w:t>
            </w:r>
          </w:p>
          <w:p>
            <w:pPr>
              <w:pStyle w:val="null3"/>
              <w:ind w:firstLine="480"/>
              <w:jc w:val="both"/>
            </w:pPr>
            <w:r>
              <w:rPr>
                <w:rFonts w:ascii="仿宋_GB2312" w:hAnsi="仿宋_GB2312" w:cs="仿宋_GB2312" w:eastAsia="仿宋_GB2312"/>
                <w:sz w:val="24"/>
              </w:rPr>
              <w:t>5.4支持在任务点上设置闯关条件，学生需要达到任务点设置的完成条件才能够学习下个任务点，不同类型任务点闯关条件不同；支持在任务分组上设置组间闯关条件，学生需要达到组间闯关设置的完成条件后才能够学习下个分组，不同类型任务点闯关条件不同</w:t>
            </w:r>
          </w:p>
          <w:p>
            <w:pPr>
              <w:pStyle w:val="null3"/>
              <w:ind w:firstLine="480"/>
              <w:jc w:val="both"/>
            </w:pPr>
            <w:r>
              <w:rPr>
                <w:rFonts w:ascii="仿宋_GB2312" w:hAnsi="仿宋_GB2312" w:cs="仿宋_GB2312" w:eastAsia="仿宋_GB2312"/>
                <w:sz w:val="24"/>
              </w:rPr>
              <w:t>▲5.5提供操作指引，查看引擎的操作流程和管理流程，并提供部分任务场景供搭建者参考学习， 老师在任务设计上设置达标标准，学生完成达标标准后，整个任务学习完成，学生可以领取相应的任务达标证书。</w:t>
            </w:r>
            <w:r>
              <w:rPr>
                <w:rFonts w:ascii="仿宋_GB2312" w:hAnsi="仿宋_GB2312" w:cs="仿宋_GB2312" w:eastAsia="仿宋_GB2312"/>
                <w:sz w:val="24"/>
                <w:b/>
              </w:rPr>
              <w:t>（</w:t>
            </w:r>
            <w:r>
              <w:rPr>
                <w:rFonts w:ascii="仿宋_GB2312" w:hAnsi="仿宋_GB2312" w:cs="仿宋_GB2312" w:eastAsia="仿宋_GB2312"/>
                <w:sz w:val="24"/>
                <w:b/>
              </w:rPr>
              <w:t>提供体现上述功能的界面截图不少于</w:t>
            </w:r>
            <w:r>
              <w:rPr>
                <w:rFonts w:ascii="仿宋_GB2312" w:hAnsi="仿宋_GB2312" w:cs="仿宋_GB2312" w:eastAsia="仿宋_GB2312"/>
                <w:sz w:val="24"/>
                <w:b/>
              </w:rPr>
              <w:t>4张并加盖供应商公章予以佐证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5.6针对视频、文档、线上课堂、线下课堂、主题讨论、问卷、审批、自定义类型任务点，增加“成绩”选项，方便教师录入线下教学成绩；针对自定义类型任务点，增加“签到”选项，方便老师发放签到给学生。</w:t>
            </w:r>
          </w:p>
          <w:p>
            <w:pPr>
              <w:pStyle w:val="null3"/>
              <w:ind w:firstLine="480"/>
              <w:jc w:val="both"/>
            </w:pPr>
            <w:r>
              <w:rPr>
                <w:rFonts w:ascii="仿宋_GB2312" w:hAnsi="仿宋_GB2312" w:cs="仿宋_GB2312" w:eastAsia="仿宋_GB2312"/>
                <w:sz w:val="24"/>
              </w:rPr>
              <w:t>5.7支持针对单个任务点设置“是否选学”开关，开启后学生可自主决定是否学习，同时学习成绩不作任务闯关和任务达标的参考项；支持针对任务点开启高阶闯关模式，使不同成绩学生后续学习的内容不一样，满足教师个性化教学的场景。</w:t>
            </w:r>
          </w:p>
          <w:p>
            <w:pPr>
              <w:pStyle w:val="null3"/>
              <w:ind w:firstLine="480"/>
              <w:jc w:val="both"/>
            </w:pPr>
            <w:r>
              <w:rPr>
                <w:rFonts w:ascii="仿宋_GB2312" w:hAnsi="仿宋_GB2312" w:cs="仿宋_GB2312" w:eastAsia="仿宋_GB2312"/>
                <w:sz w:val="24"/>
              </w:rPr>
              <w:t>5.8引擎支持教师根据教学需求组建不同分组方案，为不同的任务点分配不同的分组，学生自主选择小组，完成本组指定任务点。</w:t>
            </w:r>
          </w:p>
          <w:p>
            <w:pPr>
              <w:pStyle w:val="null3"/>
              <w:ind w:firstLine="480"/>
              <w:jc w:val="both"/>
            </w:pPr>
            <w:r>
              <w:rPr>
                <w:rFonts w:ascii="仿宋_GB2312" w:hAnsi="仿宋_GB2312" w:cs="仿宋_GB2312" w:eastAsia="仿宋_GB2312"/>
                <w:sz w:val="24"/>
              </w:rPr>
              <w:t>5.9点督学设置，督学，批量督学选项，支持针对不满足学习进度的学生、单个学生、多个学生进行发放督学通知，督促学生学习</w:t>
            </w:r>
          </w:p>
          <w:p>
            <w:pPr>
              <w:pStyle w:val="null3"/>
              <w:ind w:firstLine="480"/>
              <w:jc w:val="both"/>
            </w:pPr>
            <w:r>
              <w:rPr>
                <w:rFonts w:ascii="仿宋_GB2312" w:hAnsi="仿宋_GB2312" w:cs="仿宋_GB2312" w:eastAsia="仿宋_GB2312"/>
                <w:sz w:val="24"/>
              </w:rPr>
              <w:t>5.10点单个学生右侧的查看选项，支持查看、筛选和导出当前学生每个任务点的完成情况;点任务点概况，支持查看、筛选、导出当前任务下所有任务点的完成情况;点督学设置，督学，批量督学选项，支持针对不满足学习进度的学生、未完成单个任务点和多个任务点的学生发放督学通知，督促学生学习;点单个学生右侧的查看选项，支持查看、筛选和导出当前学生每个任务点的完成情况</w:t>
            </w:r>
          </w:p>
          <w:p>
            <w:pPr>
              <w:pStyle w:val="null3"/>
              <w:ind w:firstLine="480"/>
              <w:jc w:val="both"/>
            </w:pPr>
            <w:r>
              <w:rPr>
                <w:rFonts w:ascii="仿宋_GB2312" w:hAnsi="仿宋_GB2312" w:cs="仿宋_GB2312" w:eastAsia="仿宋_GB2312"/>
                <w:sz w:val="24"/>
              </w:rPr>
              <w:t>5.11支持学生端展示学生当前所有的任务列表，学生可选择任务进行学习，学生我的任务详情页面展示任务信息、任务点信息和关卡情况，支持学生查看任务点介绍后，点单个任务点进行学习。</w:t>
            </w:r>
          </w:p>
          <w:p>
            <w:pPr>
              <w:pStyle w:val="null3"/>
              <w:ind w:firstLine="480"/>
              <w:jc w:val="both"/>
            </w:pPr>
            <w:r>
              <w:rPr>
                <w:rFonts w:ascii="仿宋_GB2312" w:hAnsi="仿宋_GB2312" w:cs="仿宋_GB2312" w:eastAsia="仿宋_GB2312"/>
                <w:sz w:val="24"/>
              </w:rPr>
              <w:t>5.12支持利用创新教学设计工具“任务引擎”重构教学设计、重组教学内容，通过各种组合任务推进项目式、案例式、实践式、研讨式、参与式等教学模式的落地；可以基于任务、项目等教学内容，整合各种教学资源和学习活动，结合线上线下、理论实践各种教学场景设定个性化学习路径。</w:t>
            </w:r>
          </w:p>
          <w:p>
            <w:pPr>
              <w:pStyle w:val="null3"/>
              <w:ind w:firstLine="480"/>
              <w:jc w:val="both"/>
            </w:pPr>
            <w:r>
              <w:rPr>
                <w:rFonts w:ascii="仿宋_GB2312" w:hAnsi="仿宋_GB2312" w:cs="仿宋_GB2312" w:eastAsia="仿宋_GB2312"/>
                <w:sz w:val="24"/>
              </w:rPr>
              <w:t>（五）教师档案袋数字画像</w:t>
            </w:r>
          </w:p>
          <w:p>
            <w:pPr>
              <w:pStyle w:val="null3"/>
              <w:ind w:firstLine="480"/>
              <w:jc w:val="both"/>
            </w:pPr>
            <w:r>
              <w:rPr>
                <w:rFonts w:ascii="仿宋_GB2312" w:hAnsi="仿宋_GB2312" w:cs="仿宋_GB2312" w:eastAsia="仿宋_GB2312"/>
                <w:sz w:val="24"/>
              </w:rPr>
              <w:t>1.档案基础信息管理</w:t>
            </w:r>
          </w:p>
          <w:p>
            <w:pPr>
              <w:pStyle w:val="null3"/>
              <w:ind w:firstLine="480"/>
              <w:jc w:val="both"/>
            </w:pPr>
            <w:r>
              <w:rPr>
                <w:rFonts w:ascii="仿宋_GB2312" w:hAnsi="仿宋_GB2312" w:cs="仿宋_GB2312" w:eastAsia="仿宋_GB2312"/>
                <w:sz w:val="24"/>
              </w:rPr>
              <w:t>1.1教师档案基础信息包括但不限于职称、教龄、类型、学历、政治面貌等，支持更新教师信息，批量导出档案。</w:t>
            </w:r>
          </w:p>
          <w:p>
            <w:pPr>
              <w:pStyle w:val="null3"/>
              <w:ind w:firstLine="480"/>
              <w:jc w:val="both"/>
            </w:pPr>
            <w:r>
              <w:rPr>
                <w:rFonts w:ascii="仿宋_GB2312" w:hAnsi="仿宋_GB2312" w:cs="仿宋_GB2312" w:eastAsia="仿宋_GB2312"/>
                <w:sz w:val="24"/>
              </w:rPr>
              <w:t>1.2支持管理员修改、自定义信息字段，支持后台对教师基础信息进行管理，可添加、修改、删除，支持新建栏目，添加栏目名称、链接地址。</w:t>
            </w:r>
          </w:p>
          <w:p>
            <w:pPr>
              <w:pStyle w:val="null3"/>
              <w:ind w:firstLine="480"/>
              <w:jc w:val="both"/>
            </w:pPr>
            <w:r>
              <w:rPr>
                <w:rFonts w:ascii="仿宋_GB2312" w:hAnsi="仿宋_GB2312" w:cs="仿宋_GB2312" w:eastAsia="仿宋_GB2312"/>
                <w:sz w:val="24"/>
              </w:rPr>
              <w:t>1.3支持对档案内容进行查看和浏览，支持管理后台按院系、教师学号、姓名检索查询档案，可查看浏览教师档案内容，并对基础信息编辑。</w:t>
            </w:r>
          </w:p>
          <w:p>
            <w:pPr>
              <w:pStyle w:val="null3"/>
              <w:ind w:firstLine="480"/>
              <w:jc w:val="both"/>
            </w:pPr>
            <w:r>
              <w:rPr>
                <w:rFonts w:ascii="仿宋_GB2312" w:hAnsi="仿宋_GB2312" w:cs="仿宋_GB2312" w:eastAsia="仿宋_GB2312"/>
                <w:sz w:val="24"/>
              </w:rPr>
              <w:t>1.4管理员能够给不同教师设定能力标签（如新进教师、主讲教师、骨干教师、卓越教师等），以区分不同的教师群体。</w:t>
            </w:r>
          </w:p>
          <w:p>
            <w:pPr>
              <w:pStyle w:val="null3"/>
              <w:ind w:firstLine="480"/>
              <w:jc w:val="both"/>
            </w:pPr>
            <w:r>
              <w:rPr>
                <w:rFonts w:ascii="仿宋_GB2312" w:hAnsi="仿宋_GB2312" w:cs="仿宋_GB2312" w:eastAsia="仿宋_GB2312"/>
                <w:sz w:val="24"/>
              </w:rPr>
              <w:t>1.5支持对接人事系统，自动抓取校内任职、岗位变动等相关数据，支持生成教师个人成长轨迹；支持获取班主任及辅导员相关信息，字段支持自定义。</w:t>
            </w:r>
          </w:p>
          <w:p>
            <w:pPr>
              <w:pStyle w:val="null3"/>
              <w:ind w:firstLine="480"/>
              <w:jc w:val="both"/>
            </w:pPr>
            <w:r>
              <w:rPr>
                <w:rFonts w:ascii="仿宋_GB2312" w:hAnsi="仿宋_GB2312" w:cs="仿宋_GB2312" w:eastAsia="仿宋_GB2312"/>
                <w:sz w:val="24"/>
              </w:rPr>
              <w:t>1.6支持对接科研系统，获取教科研项目（纵向、横向科研课题）、论文、知识产权、科研获奖等成果。</w:t>
            </w:r>
          </w:p>
          <w:p>
            <w:pPr>
              <w:pStyle w:val="null3"/>
              <w:ind w:firstLine="480"/>
              <w:jc w:val="both"/>
            </w:pPr>
            <w:r>
              <w:rPr>
                <w:rFonts w:ascii="仿宋_GB2312" w:hAnsi="仿宋_GB2312" w:cs="仿宋_GB2312" w:eastAsia="仿宋_GB2312"/>
                <w:sz w:val="24"/>
              </w:rPr>
              <w:t>1.7支持按成果类型、发表/授权时间筛选，自动统计教师学年教研成果数量。</w:t>
            </w:r>
          </w:p>
          <w:p>
            <w:pPr>
              <w:pStyle w:val="null3"/>
              <w:ind w:firstLine="480"/>
              <w:jc w:val="both"/>
            </w:pPr>
            <w:r>
              <w:rPr>
                <w:rFonts w:ascii="仿宋_GB2312" w:hAnsi="仿宋_GB2312" w:cs="仿宋_GB2312" w:eastAsia="仿宋_GB2312"/>
                <w:sz w:val="24"/>
              </w:rPr>
              <w:t>1.8支持创建科研业绩档案，系统数据支持填写、批量导入、批量导</w:t>
            </w:r>
          </w:p>
          <w:p>
            <w:pPr>
              <w:pStyle w:val="null3"/>
              <w:ind w:firstLine="480"/>
              <w:jc w:val="both"/>
            </w:pPr>
            <w:r>
              <w:rPr>
                <w:rFonts w:ascii="仿宋_GB2312" w:hAnsi="仿宋_GB2312" w:cs="仿宋_GB2312" w:eastAsia="仿宋_GB2312"/>
                <w:sz w:val="24"/>
              </w:rPr>
              <w:t>1.9支持对接教务平台和教学平台，获取课程基础信息、教学材料、教学反思、教育教学成果等相关数据。</w:t>
            </w:r>
          </w:p>
          <w:p>
            <w:pPr>
              <w:pStyle w:val="null3"/>
              <w:ind w:firstLine="480"/>
              <w:jc w:val="both"/>
            </w:pPr>
            <w:r>
              <w:rPr>
                <w:rFonts w:ascii="仿宋_GB2312" w:hAnsi="仿宋_GB2312" w:cs="仿宋_GB2312" w:eastAsia="仿宋_GB2312"/>
                <w:sz w:val="24"/>
              </w:rPr>
              <w:t>1.10课程基础信息含课程名称、课程性质、授课班级、课时量等；教学材料管理含授课计划、教学设计、教案、使用教材（含ISBN号）等；教学过程反思从教务平台自动同步反思内容，自动匹配课程名称、授课班级、授课时间等关联信息，若手动上传则支持多级审核流程，审核状态实时同步至档案袋；教育教学成果支持抓取或录入获成果人员、时间、名称、级别、等次、证书等信息，可批量导出数据。</w:t>
            </w:r>
          </w:p>
          <w:p>
            <w:pPr>
              <w:pStyle w:val="null3"/>
              <w:ind w:firstLine="480"/>
              <w:jc w:val="both"/>
            </w:pPr>
            <w:r>
              <w:rPr>
                <w:rFonts w:ascii="仿宋_GB2312" w:hAnsi="仿宋_GB2312" w:cs="仿宋_GB2312" w:eastAsia="仿宋_GB2312"/>
                <w:sz w:val="24"/>
              </w:rPr>
              <w:t>1.11支持自定义荣誉模块，教师可根据模块要求完善荣誉信息，支持各模块字段名称自定义，字段类型包括文字、图片、附件等；支持根据年度展示个人竞赛数据、指导学生比赛、教学成果奖、荣誉称号。</w:t>
            </w:r>
          </w:p>
          <w:p>
            <w:pPr>
              <w:pStyle w:val="null3"/>
              <w:ind w:firstLine="480"/>
              <w:jc w:val="both"/>
            </w:pPr>
            <w:r>
              <w:rPr>
                <w:rFonts w:ascii="仿宋_GB2312" w:hAnsi="仿宋_GB2312" w:cs="仿宋_GB2312" w:eastAsia="仿宋_GB2312"/>
                <w:sz w:val="24"/>
              </w:rPr>
              <w:t>支持对数据进行删除和恢复，支持对证书进行显示和查询。</w:t>
            </w:r>
          </w:p>
          <w:p>
            <w:pPr>
              <w:pStyle w:val="null3"/>
              <w:ind w:firstLine="480"/>
              <w:jc w:val="both"/>
            </w:pPr>
            <w:r>
              <w:rPr>
                <w:rFonts w:ascii="仿宋_GB2312" w:hAnsi="仿宋_GB2312" w:cs="仿宋_GB2312" w:eastAsia="仿宋_GB2312"/>
                <w:sz w:val="24"/>
              </w:rPr>
              <w:t>1.12支持对接教发系统，自动抓取记录教师的培训/研修完成、证书获得等各类成长轨迹，形成培训成果数据，培训成果数据包括培训和本平台课程完成数据，支持显示数据详情，包括培训名称、完成时间；在线课程名称、完成时间等。</w:t>
            </w:r>
          </w:p>
          <w:p>
            <w:pPr>
              <w:pStyle w:val="null3"/>
              <w:ind w:firstLine="480"/>
              <w:jc w:val="both"/>
            </w:pPr>
            <w:r>
              <w:rPr>
                <w:rFonts w:ascii="仿宋_GB2312" w:hAnsi="仿宋_GB2312" w:cs="仿宋_GB2312" w:eastAsia="仿宋_GB2312"/>
                <w:sz w:val="24"/>
              </w:rPr>
              <w:t>1.13支持培训档案显示模块自定义，教师根据模块要求上传相应材料。支持系统自动记录本平台完成的课程学习成果，支持自动更新学习成果数据。</w:t>
            </w:r>
          </w:p>
          <w:p>
            <w:pPr>
              <w:pStyle w:val="null3"/>
              <w:ind w:firstLine="480"/>
              <w:jc w:val="both"/>
            </w:pPr>
            <w:r>
              <w:rPr>
                <w:rFonts w:ascii="仿宋_GB2312" w:hAnsi="仿宋_GB2312" w:cs="仿宋_GB2312" w:eastAsia="仿宋_GB2312"/>
                <w:sz w:val="24"/>
              </w:rPr>
              <w:t>1.14支持根据教师档案袋内容，为教师生成个人专属的智能分析报告，强化教师自我反思与自主发展意识，助力教师专业化发展；同时为教师提供个性化发展建议，并精准推送适配教师能力提升的培训课程及学习内容。</w:t>
            </w:r>
          </w:p>
          <w:p>
            <w:pPr>
              <w:pStyle w:val="null3"/>
              <w:ind w:firstLine="480"/>
              <w:jc w:val="both"/>
            </w:pPr>
            <w:r>
              <w:rPr>
                <w:rFonts w:ascii="仿宋_GB2312" w:hAnsi="仿宋_GB2312" w:cs="仿宋_GB2312" w:eastAsia="仿宋_GB2312"/>
                <w:sz w:val="24"/>
              </w:rPr>
              <w:t>1.15数据总览与可视化展示：数据监控中心首页支持展示教师档案核心数据总览，包含全院教师总数、各院系教师分布、双师型教师数量及占比、专业 / 学科带头人数量、年度培训总学时、教学成果总数等关键指标；指标数据支持实时更新，并与各业务系统自动同步。</w:t>
            </w:r>
          </w:p>
          <w:p>
            <w:pPr>
              <w:pStyle w:val="null3"/>
              <w:ind w:firstLine="480"/>
              <w:jc w:val="both"/>
            </w:pPr>
            <w:r>
              <w:rPr>
                <w:rFonts w:ascii="仿宋_GB2312" w:hAnsi="仿宋_GB2312" w:cs="仿宋_GB2312" w:eastAsia="仿宋_GB2312"/>
                <w:sz w:val="24"/>
              </w:rPr>
              <w:t>1.16支持自定义数据展示面板，管理员可按需求选择展示指标与数据可视化形式，调整面板布局并保存为个性化展示方案；支持多展示方案的切换查看，满足不同管理场景的数据查看需求。</w:t>
            </w:r>
          </w:p>
          <w:p>
            <w:pPr>
              <w:pStyle w:val="null3"/>
              <w:ind w:firstLine="480"/>
              <w:jc w:val="both"/>
            </w:pPr>
            <w:r>
              <w:rPr>
                <w:rFonts w:ascii="仿宋_GB2312" w:hAnsi="仿宋_GB2312" w:cs="仿宋_GB2312" w:eastAsia="仿宋_GB2312"/>
                <w:sz w:val="24"/>
              </w:rPr>
              <w:t>1.17支持数据监控中心的界面个性化配置，可自定义界面主题风格、标识、标题，调整指标展示顺序；支持移动端适配，管理员可通过移动端应用查看简化版数据监控信息，实现教师档案管理情况的移动化查看。</w:t>
            </w:r>
          </w:p>
          <w:p>
            <w:pPr>
              <w:pStyle w:val="null3"/>
              <w:ind w:firstLine="480"/>
              <w:jc w:val="both"/>
            </w:pPr>
            <w:r>
              <w:rPr>
                <w:rFonts w:ascii="仿宋_GB2312" w:hAnsi="仿宋_GB2312" w:cs="仿宋_GB2312" w:eastAsia="仿宋_GB2312"/>
                <w:sz w:val="24"/>
              </w:rPr>
              <w:t>1.18数据同步，自动获取教师的基本情况变动、教育教学过程、教科研成果与社会服务、个人发展等信息，减少手动录入工作量，自动同步至教师画像。</w:t>
            </w:r>
          </w:p>
          <w:p>
            <w:pPr>
              <w:pStyle w:val="null3"/>
              <w:ind w:firstLine="480"/>
              <w:jc w:val="both"/>
            </w:pPr>
            <w:r>
              <w:rPr>
                <w:rFonts w:ascii="仿宋_GB2312" w:hAnsi="仿宋_GB2312" w:cs="仿宋_GB2312" w:eastAsia="仿宋_GB2312"/>
                <w:sz w:val="24"/>
              </w:rPr>
              <w:t>（六）微服务式系统基座管理</w:t>
            </w:r>
          </w:p>
          <w:p>
            <w:pPr>
              <w:pStyle w:val="null3"/>
              <w:ind w:firstLine="480"/>
              <w:jc w:val="both"/>
            </w:pPr>
            <w:r>
              <w:rPr>
                <w:rFonts w:ascii="仿宋_GB2312" w:hAnsi="仿宋_GB2312" w:cs="仿宋_GB2312" w:eastAsia="仿宋_GB2312"/>
                <w:sz w:val="24"/>
              </w:rPr>
              <w:t>1.系统总体要求</w:t>
            </w:r>
          </w:p>
          <w:p>
            <w:pPr>
              <w:pStyle w:val="null3"/>
              <w:ind w:firstLine="480"/>
              <w:jc w:val="both"/>
            </w:pPr>
            <w:r>
              <w:rPr>
                <w:rFonts w:ascii="仿宋_GB2312" w:hAnsi="仿宋_GB2312" w:cs="仿宋_GB2312" w:eastAsia="仿宋_GB2312"/>
                <w:sz w:val="24"/>
              </w:rPr>
              <w:t>1.1采用B/S结构，基于J2EE架构，页面采用Web2.0 AJAX开发，不需要另行安装插件就可以支持IE9及以上版本、safari、Firefox、chrome等浏览器。</w:t>
            </w:r>
          </w:p>
          <w:p>
            <w:pPr>
              <w:pStyle w:val="null3"/>
              <w:ind w:firstLine="480"/>
              <w:jc w:val="both"/>
            </w:pPr>
            <w:r>
              <w:rPr>
                <w:rFonts w:ascii="仿宋_GB2312" w:hAnsi="仿宋_GB2312" w:cs="仿宋_GB2312" w:eastAsia="仿宋_GB2312"/>
                <w:sz w:val="24"/>
              </w:rPr>
              <w:t>1.2具有移动客户端，支持iOS、Android操作系统和鸿蒙系统。</w:t>
            </w:r>
          </w:p>
          <w:p>
            <w:pPr>
              <w:pStyle w:val="null3"/>
              <w:ind w:firstLine="480"/>
              <w:jc w:val="both"/>
            </w:pPr>
            <w:r>
              <w:rPr>
                <w:rFonts w:ascii="仿宋_GB2312" w:hAnsi="仿宋_GB2312" w:cs="仿宋_GB2312" w:eastAsia="仿宋_GB2312"/>
                <w:sz w:val="24"/>
              </w:rPr>
              <w:t>1.3支持创建多个后台模板，可以增加、删除模板，针对每一个模板可以设置不同的登录地址、不同的登录页。</w:t>
            </w:r>
          </w:p>
          <w:p>
            <w:pPr>
              <w:pStyle w:val="null3"/>
              <w:ind w:firstLine="480"/>
              <w:jc w:val="both"/>
            </w:pPr>
            <w:r>
              <w:rPr>
                <w:rFonts w:ascii="仿宋_GB2312" w:hAnsi="仿宋_GB2312" w:cs="仿宋_GB2312" w:eastAsia="仿宋_GB2312"/>
                <w:sz w:val="24"/>
              </w:rPr>
              <w:t>1.4具有先进性、可移植性、开放性和兼容性，支持标准化多媒体课件。支持随用户使用量的增大而只需增加相应的硬件即可。</w:t>
            </w:r>
          </w:p>
          <w:p>
            <w:pPr>
              <w:pStyle w:val="null3"/>
              <w:ind w:firstLine="480"/>
              <w:jc w:val="both"/>
            </w:pPr>
            <w:r>
              <w:rPr>
                <w:rFonts w:ascii="仿宋_GB2312" w:hAnsi="仿宋_GB2312" w:cs="仿宋_GB2312" w:eastAsia="仿宋_GB2312"/>
                <w:sz w:val="24"/>
              </w:rPr>
              <w:t>1.5支持Web服务器集群。具有安全策略和备份机制，可根据不同的业务要求采用不同的安全措施，保证发生故障时不影响整个系统的正常运行。提供各级数据备份机制能够每天非工作时段定时备份数据库。具有相关策略对知识产权进行保护。</w:t>
            </w:r>
          </w:p>
          <w:p>
            <w:pPr>
              <w:pStyle w:val="null3"/>
              <w:ind w:firstLine="480"/>
              <w:jc w:val="both"/>
            </w:pPr>
            <w:r>
              <w:rPr>
                <w:rFonts w:ascii="仿宋_GB2312" w:hAnsi="仿宋_GB2312" w:cs="仿宋_GB2312" w:eastAsia="仿宋_GB2312"/>
                <w:sz w:val="24"/>
              </w:rPr>
              <w:t>1.6系统支持通过角色管理配置用户身份及对应权限，涵盖课程负责人、专业负责人、院系管理员、校级管理员等角色。支持为课程负责人、专业负责人按课程或专业维度分配数据管理权限，分别在课程空间、专业工作台中开展课程数据维护与培养方案管理。</w:t>
            </w:r>
          </w:p>
          <w:p>
            <w:pPr>
              <w:pStyle w:val="null3"/>
              <w:ind w:firstLine="480"/>
              <w:jc w:val="both"/>
            </w:pPr>
            <w:r>
              <w:rPr>
                <w:rFonts w:ascii="仿宋_GB2312" w:hAnsi="仿宋_GB2312" w:cs="仿宋_GB2312" w:eastAsia="仿宋_GB2312"/>
                <w:sz w:val="24"/>
              </w:rPr>
              <w:t>●1.7.支持本批次建设智慧课程呈现在一体化数字基座基础平台上，该基础平台各系统模块均基于一体化数字基座之上，最终形成可查看可统计的专业建设，教学平台，智慧课程，督导评价等全流程一体化，具有统一的PC端门户、用户个人空间、管理后台、移动端APP。</w:t>
            </w:r>
            <w:r>
              <w:rPr>
                <w:rFonts w:ascii="仿宋_GB2312" w:hAnsi="仿宋_GB2312" w:cs="仿宋_GB2312" w:eastAsia="仿宋_GB2312"/>
                <w:sz w:val="24"/>
                <w:b/>
              </w:rPr>
              <w:t>（需要演示</w:t>
            </w:r>
            <w:r>
              <w:rPr>
                <w:rFonts w:ascii="仿宋_GB2312" w:hAnsi="仿宋_GB2312" w:cs="仿宋_GB2312" w:eastAsia="仿宋_GB2312"/>
                <w:sz w:val="24"/>
                <w:b/>
              </w:rPr>
              <w:t>10）</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1）在服务过程中，供应商有专门的运维人员负责对接，采购人在过程中遇到问题时，供应商服务人员负责提供解决方案并指导操作。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提供远程技术服务，以电话、QQ、Email等方式提供7*24小时响应。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3）后期课程资源运行平台正式使用之前或使用过程中，</w:t>
            </w:r>
            <w:r>
              <w:rPr>
                <w:rFonts w:ascii="仿宋_GB2312" w:hAnsi="仿宋_GB2312" w:cs="仿宋_GB2312" w:eastAsia="仿宋_GB2312"/>
                <w:sz w:val="24"/>
              </w:rPr>
              <w:t>供应商</w:t>
            </w:r>
            <w:r>
              <w:rPr>
                <w:rFonts w:ascii="仿宋_GB2312" w:hAnsi="仿宋_GB2312" w:cs="仿宋_GB2312" w:eastAsia="仿宋_GB2312"/>
                <w:sz w:val="24"/>
              </w:rPr>
              <w:t>可按</w:t>
            </w:r>
            <w:r>
              <w:rPr>
                <w:rFonts w:ascii="仿宋_GB2312" w:hAnsi="仿宋_GB2312" w:cs="仿宋_GB2312" w:eastAsia="仿宋_GB2312"/>
                <w:sz w:val="24"/>
              </w:rPr>
              <w:t>采购人</w:t>
            </w:r>
            <w:r>
              <w:rPr>
                <w:rFonts w:ascii="仿宋_GB2312" w:hAnsi="仿宋_GB2312" w:cs="仿宋_GB2312" w:eastAsia="仿宋_GB2312"/>
                <w:sz w:val="24"/>
              </w:rPr>
              <w:t>需求提供使用人员的培训服务。</w:t>
            </w:r>
          </w:p>
          <w:p>
            <w:pPr>
              <w:pStyle w:val="null3"/>
              <w:ind w:firstLine="482"/>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2"/>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本项目最终报价为包含税金、利润、</w:t>
            </w:r>
            <w:r>
              <w:rPr>
                <w:rFonts w:ascii="仿宋_GB2312" w:hAnsi="仿宋_GB2312" w:cs="仿宋_GB2312" w:eastAsia="仿宋_GB2312"/>
                <w:sz w:val="24"/>
              </w:rPr>
              <w:t>人工</w:t>
            </w:r>
            <w:r>
              <w:rPr>
                <w:rFonts w:ascii="仿宋_GB2312" w:hAnsi="仿宋_GB2312" w:cs="仿宋_GB2312" w:eastAsia="仿宋_GB2312"/>
                <w:sz w:val="24"/>
              </w:rPr>
              <w:t>、系统接口对接费用等供应商完成本项目所需所有费用，采购人不再支付其他费用。</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所有</w:t>
            </w:r>
            <w:r>
              <w:rPr>
                <w:rFonts w:ascii="仿宋_GB2312" w:hAnsi="仿宋_GB2312" w:cs="仿宋_GB2312" w:eastAsia="仿宋_GB2312"/>
                <w:sz w:val="24"/>
              </w:rPr>
              <w:t>需</w:t>
            </w:r>
            <w:r>
              <w:rPr>
                <w:rFonts w:ascii="仿宋_GB2312" w:hAnsi="仿宋_GB2312" w:cs="仿宋_GB2312" w:eastAsia="仿宋_GB2312"/>
                <w:sz w:val="24"/>
              </w:rPr>
              <w:t>提供功能截图参数项</w:t>
            </w:r>
            <w:r>
              <w:rPr>
                <w:rFonts w:ascii="仿宋_GB2312" w:hAnsi="仿宋_GB2312" w:cs="仿宋_GB2312" w:eastAsia="仿宋_GB2312"/>
                <w:sz w:val="24"/>
              </w:rPr>
              <w:t>的响应</w:t>
            </w:r>
            <w:r>
              <w:rPr>
                <w:rFonts w:ascii="仿宋_GB2312" w:hAnsi="仿宋_GB2312" w:cs="仿宋_GB2312" w:eastAsia="仿宋_GB2312"/>
                <w:sz w:val="24"/>
              </w:rPr>
              <w:t>必须真实有效。如中标，需按约定到学校现场演示，若发现虚假响应，将取消中标资格。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3）演示要求：</w:t>
            </w:r>
          </w:p>
          <w:p>
            <w:pPr>
              <w:pStyle w:val="null3"/>
              <w:ind w:firstLine="480"/>
              <w:jc w:val="left"/>
            </w:pPr>
            <w:r>
              <w:rPr>
                <w:rFonts w:ascii="仿宋_GB2312" w:hAnsi="仿宋_GB2312" w:cs="仿宋_GB2312" w:eastAsia="仿宋_GB2312"/>
                <w:sz w:val="24"/>
              </w:rPr>
              <w:t>1、演示内容：详见“第三章 技术、服务及其他要求 3.2.技术要求”中需提供演示的内容。</w:t>
            </w:r>
          </w:p>
          <w:p>
            <w:pPr>
              <w:pStyle w:val="null3"/>
              <w:ind w:firstLine="480"/>
              <w:jc w:val="left"/>
            </w:pPr>
            <w:r>
              <w:rPr>
                <w:rFonts w:ascii="仿宋_GB2312" w:hAnsi="仿宋_GB2312" w:cs="仿宋_GB2312" w:eastAsia="仿宋_GB2312"/>
                <w:sz w:val="24"/>
              </w:rPr>
              <w:t>2、演示时间：</w:t>
            </w:r>
            <w:r>
              <w:rPr>
                <w:rFonts w:ascii="仿宋_GB2312" w:hAnsi="仿宋_GB2312" w:cs="仿宋_GB2312" w:eastAsia="仿宋_GB2312"/>
                <w:sz w:val="24"/>
              </w:rPr>
              <w:t>本项目的开标时间为：</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w:t>
            </w:r>
            <w:r>
              <w:rPr>
                <w:rFonts w:ascii="仿宋_GB2312" w:hAnsi="仿宋_GB2312" w:cs="仿宋_GB2312" w:eastAsia="仿宋_GB2312"/>
                <w:sz w:val="24"/>
              </w:rPr>
              <w:t>10</w:t>
            </w:r>
            <w:r>
              <w:rPr>
                <w:rFonts w:ascii="仿宋_GB2312" w:hAnsi="仿宋_GB2312" w:cs="仿宋_GB2312" w:eastAsia="仿宋_GB2312"/>
                <w:sz w:val="24"/>
              </w:rPr>
              <w:t>时</w:t>
            </w:r>
            <w:r>
              <w:rPr>
                <w:rFonts w:ascii="仿宋_GB2312" w:hAnsi="仿宋_GB2312" w:cs="仿宋_GB2312" w:eastAsia="仿宋_GB2312"/>
                <w:sz w:val="24"/>
              </w:rPr>
              <w:t>00</w:t>
            </w:r>
            <w:r>
              <w:rPr>
                <w:rFonts w:ascii="仿宋_GB2312" w:hAnsi="仿宋_GB2312" w:cs="仿宋_GB2312" w:eastAsia="仿宋_GB2312"/>
                <w:sz w:val="24"/>
              </w:rPr>
              <w:t>分</w:t>
            </w:r>
            <w:r>
              <w:rPr>
                <w:rFonts w:ascii="仿宋_GB2312" w:hAnsi="仿宋_GB2312" w:cs="仿宋_GB2312" w:eastAsia="仿宋_GB2312"/>
                <w:sz w:val="24"/>
              </w:rPr>
              <w:t>00</w:t>
            </w:r>
            <w:r>
              <w:rPr>
                <w:rFonts w:ascii="仿宋_GB2312" w:hAnsi="仿宋_GB2312" w:cs="仿宋_GB2312" w:eastAsia="仿宋_GB2312"/>
                <w:sz w:val="24"/>
              </w:rPr>
              <w:t>秒（北京时间）；投标人</w:t>
            </w:r>
            <w:r>
              <w:rPr>
                <w:rFonts w:ascii="仿宋_GB2312" w:hAnsi="仿宋_GB2312" w:cs="仿宋_GB2312" w:eastAsia="仿宋_GB2312"/>
                <w:sz w:val="24"/>
              </w:rPr>
              <w:t>现场演示人员</w:t>
            </w:r>
            <w:r>
              <w:rPr>
                <w:rFonts w:ascii="仿宋_GB2312" w:hAnsi="仿宋_GB2312" w:cs="仿宋_GB2312" w:eastAsia="仿宋_GB2312"/>
                <w:sz w:val="24"/>
              </w:rPr>
              <w:t>需于</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w:t>
            </w:r>
            <w:r>
              <w:rPr>
                <w:rFonts w:ascii="仿宋_GB2312" w:hAnsi="仿宋_GB2312" w:cs="仿宋_GB2312" w:eastAsia="仿宋_GB2312"/>
                <w:sz w:val="24"/>
              </w:rPr>
              <w:t>10</w:t>
            </w:r>
            <w:r>
              <w:rPr>
                <w:rFonts w:ascii="仿宋_GB2312" w:hAnsi="仿宋_GB2312" w:cs="仿宋_GB2312" w:eastAsia="仿宋_GB2312"/>
                <w:sz w:val="24"/>
              </w:rPr>
              <w:t>时</w:t>
            </w:r>
            <w:r>
              <w:rPr>
                <w:rFonts w:ascii="仿宋_GB2312" w:hAnsi="仿宋_GB2312" w:cs="仿宋_GB2312" w:eastAsia="仿宋_GB2312"/>
                <w:sz w:val="24"/>
              </w:rPr>
              <w:t>00</w:t>
            </w:r>
            <w:r>
              <w:rPr>
                <w:rFonts w:ascii="仿宋_GB2312" w:hAnsi="仿宋_GB2312" w:cs="仿宋_GB2312" w:eastAsia="仿宋_GB2312"/>
                <w:sz w:val="24"/>
              </w:rPr>
              <w:t>分</w:t>
            </w:r>
            <w:r>
              <w:rPr>
                <w:rFonts w:ascii="仿宋_GB2312" w:hAnsi="仿宋_GB2312" w:cs="仿宋_GB2312" w:eastAsia="仿宋_GB2312"/>
                <w:sz w:val="24"/>
              </w:rPr>
              <w:t>00</w:t>
            </w:r>
            <w:r>
              <w:rPr>
                <w:rFonts w:ascii="仿宋_GB2312" w:hAnsi="仿宋_GB2312" w:cs="仿宋_GB2312" w:eastAsia="仿宋_GB2312"/>
                <w:sz w:val="24"/>
              </w:rPr>
              <w:t>秒后——</w:t>
            </w:r>
            <w:r>
              <w:rPr>
                <w:rFonts w:ascii="仿宋_GB2312" w:hAnsi="仿宋_GB2312" w:cs="仿宋_GB2312" w:eastAsia="仿宋_GB2312"/>
                <w:sz w:val="24"/>
              </w:rPr>
              <w:t>2026</w:t>
            </w:r>
            <w:r>
              <w:rPr>
                <w:rFonts w:ascii="仿宋_GB2312" w:hAnsi="仿宋_GB2312" w:cs="仿宋_GB2312" w:eastAsia="仿宋_GB2312"/>
                <w:sz w:val="24"/>
              </w:rPr>
              <w:t xml:space="preserve">年 </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日上午</w:t>
            </w:r>
            <w:r>
              <w:rPr>
                <w:rFonts w:ascii="仿宋_GB2312" w:hAnsi="仿宋_GB2312" w:cs="仿宋_GB2312" w:eastAsia="仿宋_GB2312"/>
                <w:sz w:val="24"/>
              </w:rPr>
              <w:t>12</w:t>
            </w:r>
            <w:r>
              <w:rPr>
                <w:rFonts w:ascii="仿宋_GB2312" w:hAnsi="仿宋_GB2312" w:cs="仿宋_GB2312" w:eastAsia="仿宋_GB2312"/>
                <w:sz w:val="24"/>
              </w:rPr>
              <w:t>时</w:t>
            </w:r>
            <w:r>
              <w:rPr>
                <w:rFonts w:ascii="仿宋_GB2312" w:hAnsi="仿宋_GB2312" w:cs="仿宋_GB2312" w:eastAsia="仿宋_GB2312"/>
                <w:sz w:val="24"/>
              </w:rPr>
              <w:t>00</w:t>
            </w:r>
            <w:r>
              <w:rPr>
                <w:rFonts w:ascii="仿宋_GB2312" w:hAnsi="仿宋_GB2312" w:cs="仿宋_GB2312" w:eastAsia="仿宋_GB2312"/>
                <w:sz w:val="24"/>
              </w:rPr>
              <w:t>分</w:t>
            </w:r>
            <w:r>
              <w:rPr>
                <w:rFonts w:ascii="仿宋_GB2312" w:hAnsi="仿宋_GB2312" w:cs="仿宋_GB2312" w:eastAsia="仿宋_GB2312"/>
                <w:sz w:val="24"/>
              </w:rPr>
              <w:t>00</w:t>
            </w:r>
            <w:r>
              <w:rPr>
                <w:rFonts w:ascii="仿宋_GB2312" w:hAnsi="仿宋_GB2312" w:cs="仿宋_GB2312" w:eastAsia="仿宋_GB2312"/>
                <w:sz w:val="24"/>
              </w:rPr>
              <w:t>秒（北</w:t>
            </w:r>
            <w:r>
              <w:rPr>
                <w:rFonts w:ascii="仿宋_GB2312" w:hAnsi="仿宋_GB2312" w:cs="仿宋_GB2312" w:eastAsia="仿宋_GB2312"/>
                <w:sz w:val="24"/>
              </w:rPr>
              <w:t>京时间）</w:t>
            </w:r>
            <w:r>
              <w:rPr>
                <w:rFonts w:ascii="仿宋_GB2312" w:hAnsi="仿宋_GB2312" w:cs="仿宋_GB2312" w:eastAsia="仿宋_GB2312"/>
                <w:sz w:val="24"/>
              </w:rPr>
              <w:t>前到达演示地点签到</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签到地址：</w:t>
            </w:r>
            <w:r>
              <w:rPr>
                <w:rFonts w:ascii="仿宋_GB2312" w:hAnsi="仿宋_GB2312" w:cs="仿宋_GB2312" w:eastAsia="仿宋_GB2312"/>
                <w:sz w:val="24"/>
              </w:rPr>
              <w:t>四川省成都市成华区崔家店路</w:t>
            </w:r>
            <w:r>
              <w:rPr>
                <w:rFonts w:ascii="仿宋_GB2312" w:hAnsi="仿宋_GB2312" w:cs="仿宋_GB2312" w:eastAsia="仿宋_GB2312"/>
                <w:sz w:val="24"/>
              </w:rPr>
              <w:t>75号东广科创中心6楼。</w:t>
            </w:r>
            <w:r>
              <w:rPr>
                <w:rFonts w:ascii="仿宋_GB2312" w:hAnsi="仿宋_GB2312" w:cs="仿宋_GB2312" w:eastAsia="仿宋_GB2312"/>
                <w:sz w:val="24"/>
              </w:rPr>
              <w:t>签到时提供投标人的授权书原件（附投标人法定代表或负责人身份证复印件，演示人员身份证复印件加盖公章）。</w:t>
            </w:r>
          </w:p>
          <w:p>
            <w:pPr>
              <w:pStyle w:val="null3"/>
              <w:ind w:firstLine="480"/>
              <w:jc w:val="left"/>
            </w:pPr>
            <w:r>
              <w:rPr>
                <w:rFonts w:ascii="仿宋_GB2312" w:hAnsi="仿宋_GB2312" w:cs="仿宋_GB2312" w:eastAsia="仿宋_GB2312"/>
                <w:sz w:val="24"/>
              </w:rPr>
              <w:t>3、演示地点：四川省成都市成华区崔家店路75号东广科创中心6楼。</w:t>
            </w:r>
          </w:p>
          <w:p>
            <w:pPr>
              <w:pStyle w:val="null3"/>
              <w:ind w:firstLine="480"/>
              <w:jc w:val="left"/>
            </w:pPr>
            <w:r>
              <w:rPr>
                <w:rFonts w:ascii="仿宋_GB2312" w:hAnsi="仿宋_GB2312" w:cs="仿宋_GB2312" w:eastAsia="仿宋_GB2312"/>
                <w:sz w:val="24"/>
              </w:rPr>
              <w:t>4、演示方式：</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1.供应商应准备充分，现场演示可能用到的平台、设备、网络环境均由供应商自行准备，因网络、设备而导致的现场功能演示失败或出错均由供应商自行承担后果。</w:t>
            </w:r>
          </w:p>
          <w:p>
            <w:pPr>
              <w:pStyle w:val="null3"/>
              <w:ind w:firstLine="482"/>
              <w:jc w:val="left"/>
            </w:pPr>
            <w:r>
              <w:rPr>
                <w:rFonts w:ascii="仿宋_GB2312" w:hAnsi="仿宋_GB2312" w:cs="仿宋_GB2312" w:eastAsia="仿宋_GB2312"/>
                <w:sz w:val="24"/>
                <w:b/>
              </w:rPr>
              <w:t>4.</w:t>
            </w:r>
            <w:r>
              <w:rPr>
                <w:rFonts w:ascii="仿宋_GB2312" w:hAnsi="仿宋_GB2312" w:cs="仿宋_GB2312" w:eastAsia="仿宋_GB2312"/>
                <w:sz w:val="24"/>
                <w:b/>
              </w:rPr>
              <w:t>2.供应商应对演示内容逐项进行现场演示，基于真实的成熟的产品场景，基于</w:t>
            </w:r>
            <w:r>
              <w:rPr>
                <w:rFonts w:ascii="仿宋_GB2312" w:hAnsi="仿宋_GB2312" w:cs="仿宋_GB2312" w:eastAsia="仿宋_GB2312"/>
                <w:sz w:val="24"/>
                <w:b/>
              </w:rPr>
              <w:t>某个单位</w:t>
            </w:r>
            <w:r>
              <w:rPr>
                <w:rFonts w:ascii="仿宋_GB2312" w:hAnsi="仿宋_GB2312" w:cs="仿宋_GB2312" w:eastAsia="仿宋_GB2312"/>
                <w:sz w:val="24"/>
                <w:b/>
              </w:rPr>
              <w:t>一体化数字基座</w:t>
            </w:r>
            <w:r>
              <w:rPr>
                <w:rFonts w:ascii="仿宋_GB2312" w:hAnsi="仿宋_GB2312" w:cs="仿宋_GB2312" w:eastAsia="仿宋_GB2312"/>
                <w:sz w:val="24"/>
                <w:b/>
              </w:rPr>
              <w:t>平台，进入个人教学空间，在</w:t>
            </w:r>
            <w:r>
              <w:rPr>
                <w:rFonts w:ascii="仿宋_GB2312" w:hAnsi="仿宋_GB2312" w:cs="仿宋_GB2312" w:eastAsia="仿宋_GB2312"/>
                <w:sz w:val="24"/>
                <w:b/>
              </w:rPr>
              <w:t>某一门智慧课程进行智慧课程的所有功能演示，不得切换课程，不得切换课程平台，采用</w:t>
            </w:r>
            <w:r>
              <w:rPr>
                <w:rFonts w:ascii="仿宋_GB2312" w:hAnsi="仿宋_GB2312" w:cs="仿宋_GB2312" w:eastAsia="仿宋_GB2312"/>
                <w:sz w:val="24"/>
                <w:b/>
              </w:rPr>
              <w:t>PPT、word、图片、静态页面、DEMO等演示的均不得分。(各供应商本项演示时间原则上不得超过30分钟)</w:t>
            </w:r>
          </w:p>
          <w:p>
            <w:pPr>
              <w:pStyle w:val="null3"/>
              <w:ind w:firstLine="480"/>
              <w:jc w:val="left"/>
            </w:pPr>
            <w:r>
              <w:rPr>
                <w:rFonts w:ascii="仿宋_GB2312" w:hAnsi="仿宋_GB2312" w:cs="仿宋_GB2312" w:eastAsia="仿宋_GB2312"/>
                <w:sz w:val="24"/>
              </w:rPr>
              <w:t>5、演示程序：评标阶段，评委会根据评审情况从通过资格性审查和符合性审查的供应商中按顺序邀请供应商演示代表进入评审现场演示。其他人员及其他供应商应在评审现场外等候并自觉遵守开评标纪律，服从代理机构工作人员安排。</w:t>
            </w:r>
          </w:p>
          <w:p>
            <w:pPr>
              <w:pStyle w:val="null3"/>
              <w:ind w:firstLine="480"/>
              <w:jc w:val="left"/>
            </w:pPr>
            <w:r>
              <w:rPr>
                <w:rFonts w:ascii="仿宋_GB2312" w:hAnsi="仿宋_GB2312" w:cs="仿宋_GB2312" w:eastAsia="仿宋_GB2312"/>
                <w:sz w:val="24"/>
              </w:rPr>
              <w:t>6、演示顺序：随机抽签。由代理机构工作人员组织供应商代表在现场监督处抽签。按抽签号牌从小到大确定演示顺序。</w:t>
            </w:r>
          </w:p>
          <w:p>
            <w:pPr>
              <w:pStyle w:val="null3"/>
              <w:ind w:firstLine="480"/>
              <w:jc w:val="left"/>
            </w:pPr>
            <w:r>
              <w:rPr>
                <w:rFonts w:ascii="仿宋_GB2312" w:hAnsi="仿宋_GB2312" w:cs="仿宋_GB2312" w:eastAsia="仿宋_GB2312"/>
                <w:sz w:val="24"/>
              </w:rPr>
              <w:t>7、评委会根据演示顺序安排代理机构工作人员通知供应商进行演示，供应商应在接到通知后5分钟内到达演示地点。供应商超过10分钟未到演示地点的，评委会可以根据评审情况通知其后顺位供应商先行演示。超过30分钟不能到达演示地点的，视为放弃演示。</w:t>
            </w:r>
            <w:r>
              <w:rPr>
                <w:rFonts w:ascii="仿宋_GB2312" w:hAnsi="仿宋_GB2312" w:cs="仿宋_GB2312" w:eastAsia="仿宋_GB2312"/>
                <w:sz w:val="24"/>
              </w:rPr>
              <w:t>全程均由本项目监督代表监督。</w:t>
            </w:r>
          </w:p>
          <w:p>
            <w:pPr>
              <w:pStyle w:val="null3"/>
              <w:ind w:firstLine="480"/>
              <w:jc w:val="left"/>
            </w:pPr>
            <w:r>
              <w:rPr>
                <w:rFonts w:ascii="仿宋_GB2312" w:hAnsi="仿宋_GB2312" w:cs="仿宋_GB2312" w:eastAsia="仿宋_GB2312"/>
                <w:sz w:val="24"/>
              </w:rPr>
              <w:t>8、评标委员会及代理机构工作人员对未通知进行演示的供应商不解释理由，供应商可以在评审结束后结果公告时自行查阅。</w:t>
            </w:r>
          </w:p>
          <w:p>
            <w:pPr>
              <w:pStyle w:val="null3"/>
              <w:ind w:firstLine="480"/>
              <w:jc w:val="left"/>
            </w:pPr>
            <w:r>
              <w:rPr>
                <w:rFonts w:ascii="仿宋_GB2312" w:hAnsi="仿宋_GB2312" w:cs="仿宋_GB2312" w:eastAsia="仿宋_GB2312"/>
                <w:sz w:val="24"/>
              </w:rPr>
              <w:t>9、未参与演示的，演示部分不得分。</w:t>
            </w:r>
          </w:p>
          <w:p>
            <w:pPr>
              <w:pStyle w:val="null3"/>
              <w:ind w:firstLine="480"/>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自合同签订之日起，12个月完成课程资源建设的全部服务内容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四川电力职业技术学院温江校区（四川省成都市温江区春江南路666号）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验收标准： （1）供应商在服务期内完成满足本采购项目技术和服务要求，并保证课程资源建设内容和平台的正常运行； （2）采购人和供应商严格按照《财政部关于进一步加强政府采购需求和履约验收管理的指导意见》（财库〔2016〕205号） 以及《政府采购需求管理办法》（财库〔2021〕22号）等文件要求，根据国家相关规定、磋商文件的质量要求和服务指标、成交供应商的响应文件及承诺，以及合同约定标准择优进行验收。 （3）其他未约定事项严格按照《财政部关于进一步加强政府采购需求和履约验收管理的指导意见》（财库〔2016〕205号）相关要求执行。</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1、合同签订后，达到付款条件起30日内，支付合同总金额的50.00%</w:t>
            </w:r>
          </w:p>
          <w:p>
            <w:pPr>
              <w:pStyle w:val="null3"/>
              <w:jc w:val="left"/>
            </w:pPr>
            <w:r>
              <w:rPr>
                <w:rFonts w:ascii="仿宋_GB2312" w:hAnsi="仿宋_GB2312" w:cs="仿宋_GB2312" w:eastAsia="仿宋_GB2312"/>
              </w:rPr>
              <w:t>2、服务期满，项目验收合格且项目档案整理合格并交接后，达到付款条件起30日内，支付合同总金额的50.00%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1）双方必须遵守合同并执行合同中的各项约定，保证合同的正常履行。 2）采购人无故逾期支付当期合同费用的，除应当付足当期合同费用外，还应自逾期之日起每日按应付款项的0.1‰向供应商支付逾期利息；逾期超过30日的，供应商有权停止项目工作并书面通知采购人，且供应商有权单方面解除合同。采购人支付的逾期利息累计金额不超过合同总价的10%。 3）因供应商人员在履行职务过程中的疏忽、失职、过错等故意或者过失原因给采购人造成损失或侵害，包括但不限于采购人本身的财产损失、人身损害以及由此而导致的采购人对任何第三方的法律责任等，投标人承担全部的法律责任及经济赔偿责任。 4）项目实施期间，供应商未按项目需求、《招标文件》要求及《投标文件》承诺内容提供采购人所需服务的，视为供应商不能履约，采购人有权单方面解除合同并不予支付待付合同款项，供应商向采购人支付合同总价的30%作为违约金，并承担采购人因此寻求第三方完成项目工作的所有费用。 5）供应商未经采购人书面同意擅自变更、增减项目人员的，应在采购人要求的限期内整改，并向采购人支付合同总价的10%作为违约金。 6）供应商违背保密条款的，采购人有权单方面解除合同并不予支付待付合同款项，供应商向采购人支付合同总价的20%作为违约金，并承担由此给采购人造成的一切经济损失和法律责任。对构成犯罪的，将依法追究当事人刑事责任。本条款独立于合同而存在，不因合同权利义务的变更、中（终）止、解除而终止。 7）供应商应支付的违约金和赔偿金等，采购人有权直接在任何一笔对供应商的应付费用中扣除，且无需经过供应商另行同意，供应商对此表示知晓并无异议。扣除的费用不足以支付违约费用的，供应商应补足费用。上述费用不足以赔付采购人损失的，采购人有权向供应商等额追偿。 8）供应商违约行为采购人将上报项目同级财政部门，按照政府采购法律法规及《四川省政府采购当事人诚信管理办法》(川财采〔2015〕33 号)等有关规定给予行政处罚或者以失信行为记入诚信档案。 2.争议解决办法 1）在执行合同中发生的或与合同有关的争端，双方应通过友好协商解决或由有关部门调解解决，协商或调解不成的，双方均有权向采购人所在地有管辖权的人民法院提起诉讼。 2）因一方不履行合同或履行合同不符合约定导致诉讼的，除法院判决另有规定外，守约方因此支出的诉讼费、律师费、差旅费等一切费用均由违约方承担。 3）双方因合同提起诉讼的，除正在进行诉讼的部分外，合同其他部分在诉讼期间仍应当继续执行。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为项目提供服务方案，内容包括：（1）课程建设服务流程；（2）课程资源录制计划；（3）质量及进度保障措施；（4）涉及本服务要求投入的设备清单；（5）课程拍摄模式选项与说明；（6）售后服务方案；（7）应急预案和故障处理预案；（8）保密制度及措施。 2、供应商为项目设置的实施团队：供应商拟派本项目团队人员具有软件工程、摄影、3D 渲染、人工智能、视频制作、数据科学与大数据技术等与本项目相关的专业背景。供应商具有与本项目建设相关的下列成熟软件系统：（1）人脸识别系统；（2） 智能知识点打点推送系统；（3）AI知识库系统；（4）大数据综合分析系统；（5）岗位能力模型系统；（6）人才培养管理系统；（7）知识资源细颗粒度标签标引系统；（8）专业图谱建设系统；（9）智慧门户管理平台；（10）文化长廊多媒体展示系统；（11）智能客服系统；（12）流程设计引擎系统。供应商具有与本项目建设相关的电子图书使用授权。 3、供应商提供类似项目履约经验证明材料。 4、演示要求：详见采购文件附件《现场演示要求》。 注：①上述评分对应的要求描述为概括性描述，具体根据综合评分明细表中载明的细则进行评审。②供应商根据项目实际情况提供真实、客观的证明材料。③供应商保证所提交的所有材料的真实性，若提交虚假材料谋取成交的，采购人将上报同级财政部门处理。④供应商根据项目的实际需求和具体情况实事求是地编制响应文件，能具体量化，具有可行性及便于高质量履约，不得违反法律、法规规定，不得夸大其词和空口许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color w:val="000000"/>
        </w:rPr>
        <w:t>第三章</w:t>
      </w:r>
      <w:r>
        <w:rPr>
          <w:rFonts w:ascii="仿宋_GB2312" w:hAnsi="仿宋_GB2312" w:cs="仿宋_GB2312" w:eastAsia="仿宋_GB2312"/>
          <w:sz w:val="21"/>
          <w:color w:val="000000"/>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19"/>
          <w:color w:val="000000"/>
        </w:rPr>
        <w:t>第七章</w:t>
      </w:r>
      <w:r>
        <w:rPr>
          <w:rFonts w:ascii="仿宋_GB2312" w:hAnsi="仿宋_GB2312" w:cs="仿宋_GB2312" w:eastAsia="仿宋_GB2312"/>
          <w:sz w:val="19"/>
          <w:color w:val="000000"/>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无法编辑，本项目实质性审查以此处描述为准。1、采购文件中没有要求供应商需要提供承诺函或证明资料进行响应的实质性条款，供应商根据系统给定的格式文件“投标(响应)函、实质性要求承诺、技术、服务、商务应答表”默认响应即可。 2、采购文件如要求供应商需要提供承诺函或证明资料进行响应的实质性条款，则以供应商提供的承诺函或证明资料为准。3、编制、提交投标文件的计算机网卡MAC地址、CPU序列号、硬盘席列号等硬件信息由投标人在提交投标文件时进行确认，评标委品会通过开标记录表进行查看，</w:t>
            </w:r>
          </w:p>
        </w:tc>
        <w:tc>
          <w:tcPr>
            <w:tcW w:type="dxa" w:w="1661"/>
          </w:tcPr>
          <w:p>
            <w:pPr>
              <w:pStyle w:val="null3"/>
              <w:jc w:val="left"/>
            </w:pPr>
            <w:r>
              <w:rPr>
                <w:rFonts w:ascii="仿宋_GB2312" w:hAnsi="仿宋_GB2312" w:cs="仿宋_GB2312" w:eastAsia="仿宋_GB2312"/>
              </w:rPr>
              <w:t>技术、服务、商务应答表,投标（响应）函,实质性要求承诺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在评标过程中，磋商小组会认为供应商投标报 价明显低于其他通过符合性审查供应商的投标 报价，有可能影响产品质量或者不能诚信履约 的，磋商小组应当要求其在合理的时间内通过 项目电子化交易系统进行书面说明，必要时提 交相关证明材料。供应商提交的书面说明，应当加盖供应商公章，在评标委员会要求的时间 内通过项目电子化交易系统进行提交，否则视 为不能证明其投标报价合理性。供应商不能证 明其投标报价合理性的，磋商小组应当将其投 标文件作为无效投标处理。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服务响应</w:t>
            </w:r>
          </w:p>
        </w:tc>
        <w:tc>
          <w:tcPr>
            <w:tcW w:type="dxa" w:w="2575"/>
          </w:tcPr>
          <w:p>
            <w:pPr>
              <w:pStyle w:val="null3"/>
              <w:jc w:val="left"/>
            </w:pPr>
            <w:r>
              <w:rPr>
                <w:rFonts w:ascii="仿宋_GB2312" w:hAnsi="仿宋_GB2312" w:cs="仿宋_GB2312" w:eastAsia="仿宋_GB2312"/>
              </w:rPr>
              <w:t>1.重要技术参数分值为26分，共计26项。（重要参数是指标注“▲”参数。） 重要技术参数得分=（满足磋商文件重要技术参数的项数 ÷磋商文件重要技术参数的总项数）×26。 2.一般技术参数分值为9分，共计150项。（一般技术参数是指不带“▲”和“●”“★”号参数。） 一般技术参数得分=（满足磋商文件一般技术参数的项数÷磋商文件一般技术参数的总项数）×9。 注：（1）要求提供证明材料的需提供相应的技术支撑材料予以佐证，未提供材料的参数视为负偏离。（2）标注“★”参数为实质性要求，共3项，不作评分项，有负偏离或者不满足作无效响应处理；（4）以编号中的最末级（即无下级子项的编号）作为一项打分项。例如：若编号为“1”且其下未细分，则“1”为一项；若编号为“1”下分“1.1”、“1.2”等，则“1.1”、“1.2”分别作为一项；若多级编号“1”→“1.1”→“1.1.1”“1.1.2”，则“1.1.1”、“1.1.2”分别作为一项。”</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视频演示</w:t>
            </w:r>
          </w:p>
        </w:tc>
        <w:tc>
          <w:tcPr>
            <w:tcW w:type="dxa" w:w="2575"/>
          </w:tcPr>
          <w:p>
            <w:pPr>
              <w:pStyle w:val="null3"/>
              <w:jc w:val="left"/>
            </w:pPr>
            <w:r>
              <w:rPr>
                <w:rFonts w:ascii="仿宋_GB2312" w:hAnsi="仿宋_GB2312" w:cs="仿宋_GB2312" w:eastAsia="仿宋_GB2312"/>
              </w:rPr>
              <w:t>本项目演示技术参数（采购文件中标注“●”的参数）共10项，每项完全满足要求得2分，不满足或未演示不得分，满分20分。演示顺序及评审要点如下： 1.●支持使用示范教学包新建课程框架及内容，示范教学包需整合本科，高职及中职，高中，初中，小学各层次院校，各学科、专业的资源，教师可以在建课时引用示范教学包中的课程资源、课堂活动示例、题库等内容，同时可以根据教师团队自己课程的需要进行重新组合、支持按单元模块、章节、按整门应用。（需要演示1） 2.●教师使用AI教案时，可选择标题创建、文本创建、文档创建、章节创建、知识点创建，创建时平台需提供至少12个系统教案模板用于老师参考使用。同时支持定制模板，在定制模板模块时可选择至少30所其他高校模板进行引用。（需要演示2） 3.●支持视频中任意时间点插入图片或PPT：可以在任意时间点插入图片或PPT，同时支持对插入的内容在时间轴上随意拖动。插入的PPT可以任意拖动位置，并可以跟视频窗口进行切换。支持视频中任意时间点插入测验：上传视频后，可以在任意时间点插入测试题，包含单选题、多选题和对错题。（需要演示3） 4.●支持考试客户端功能，支持客户端独立进行考试，题目、试卷、考试相关资源与数据与网页版同步;并且开启后考生在考试前需进行人脸核对，保证本人参考;并且监考教师实时查看每位考生是否进入考试、进入时间、当前状态、IP地址、所在地区、考试方式、人脸识别情况、切屏次数、考试过程中抓拍照片识别次数、考试过程中抓拍照片识别异常次数、屏幕抓拍识别异常次数、是否被标记等。并可随时查看每位考生的考试行为记录，详情以时间轴形式呈现，包括考生进入考试人脸识别结果、考试切屏记录、考试抓拍记录、屏幕抓拍识别记录、考生答题记录、直播监考记录、监考教师操作记录等。（需要演示4） 5.●本批次课程支持知识点拓展阅读功能，可以根据一个关键词自动生成相关知识点的知识树，插入到课程单元中，并自动推送知识点相关的图书、期刊、论文等资料。（需要演示5） 6.●智慧课程中提供专属虚拟展厅模块，具有可视化编辑后台，授权教师可对已创建展厅进行内容协同维护，支持对展厅内图文/音视频等多媒体素材实时替换更新，教师可通过可视化拖拽布展，支持拖拽图片、视频、文字、网页、3D模型等元素至场景中，既可通过多合一控制器实时调整素材大小、角度、位置，也可通过展板属性栏精准调整展板尺寸和布局，可自由新增、删除或调整现有模块（如优势亮点、师资团队、成果展示）的布局与顺序，实现展厅结构个性化建设。（需要演示6） 7.●本批次课程建设，需上线我校校本教学平台，需配置课程AI助教，平台内部提供海量电子书、学术视频、文档资料、期刊文献等教学资源，根据用户输入的问题推荐相关文献，图书、期刊、电子图书等，支持通过在线查看原文、文献传递等途径获取，支持对接文献库，一次性导入不超过30本课程相关书籍，进行AI助教训练。（需要演示7） 8.●支持用户自定义研究兴趣、学术期刊、学者、学术顶会等信息进行AI追踪，系统自动筛选并推送相关的最新优质文献。支持用户通过自然语言输入具体兴趣追踪最新学术文献。支持对推荐文献快捷引用，支持APA、MLA、GB/T7714等引用格式；支持勾选多篇推荐文献进行多文献对话，支持对多篇文献提供观点对比、研究方法对比、结论对比、摘要总结。（需要演示8） 9.●支持一键克隆一门课程，在课程编辑中，提供不低于 200 个全国高校已建开放教学智能体，以及相关关系支持一键引用至课程；支持自定义新增 AI 教学应用、指令及教学智能体，并提供功能配置与角色权限管理。（需要演示9） 10.●支持本批次建设智慧课程呈现在一体化数字基座基础平台上，该基础平台各系统模块均基于一体化数字基座之上，最终形成可查看可统计的专业建设，教学平台，智慧课程，督导评价等全流程一体化，具有统一的PC端门户、用户个人空间、管理后台、移动端APP。（需要演示10） 注: 1.供应商应准备充分，现场演示可能用到的平台、设备、网络环境均由供应商自行准备，因网络、设备而导致的现场功能演示失败或出错均由供应商自行承担后果。2.供应商应对演示内容逐项进行现场演示，基于真实的成熟的产品场景，基于某个单位一体化数字基座平台，进入个人教学空间，在某一门智慧课程进行智慧课程的所有功能演示，不得切换课程，不得切换课程平台，采用PPT、word、图片、静态页面、DEMO等演示的均不得分。(各供应商本项演示时间原则上不得超过30分钟)</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1、为保障项目顺利实施，供应商拟派本项目团队人员中每有1名具有软件工程、摄影、3D 渲染、人工智能、视频制作、数据科学与大数据技术等与本项目相关的专业背景中任一专业，得1分，本项最高得5分。 注：①供应商需提供体现上述专业的学历证书或资格证书或职称证及在职证明材料的复印件并加盖供应商公章，未提供不得分。 ②同一专业背景最多计1人。 2、为保障项目顺利实施，供应商具有与本项目建设相关的下列成熟软件系统：（1）人脸识别系统；（2） 智能知识点打点推送系统；（3）AI知识库系统；（4）大数据综合分析系统；（5）岗位能力模型系统；（6）人才培养管理系统；（7）知识资源细颗粒度标签标引系统；（8）专业图谱建设系统；（9）智慧门户管理平台；（10）文化长廊多媒体展示系统；（11）智能客服系统；（12）流程设计引擎系统；每有一个得0.5分，本项最多得6分。 注：①提供计算机软件著作权登记证书，登记名称须体现上述系统名称关键字或与上述系统名称类似。 ②同一类别下的多套系统不重复计分。 3、为保障项目顺利实施，供应商具有与本项目建设相关的电子图书使用授权：提供电子出版社授权协议或出版社授权单位的信息网络传播权转让协议（提供相应证明材料原件或复印件加盖供应商鲜章）。不提供得0分，提供1（含）-10份（含）得2分、11份（含）-19份（含）得3分，20份及以上得5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括：（1）课程建设服务流程；（2）课程资源录制计划；（3）质量及进度保障措施；（4）涉及本服务要求投入的设备清单；（5）课程拍摄模式选项与说明；（6）售后服务方案；（7）应急预案和故障处理预案；（8）保密制度及措施进行综合评审， 以上内容齐全无缺陷的得12分，每缺少一项内容扣1.5分，扣完为止； 每一项内容存在一处缺陷的扣1分，扣完为止。 注： 内容缺陷是指 ①方案中引用法律、规范、实施地点 、项目名称、采购人名称、标准存在失效或错误，②内容与本项目需求无关，③仅有框架或标题或缺少关键环节点，④复制或套用其他项目内容； 以上任意一种情形。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服务方案</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1、供应商具有2022年1月1日（含1日）以来的类似项目业绩（指与本项目采购标的相关的软件开发或平台建设或教育信息化服务等项目），每提供一个得1.4分，本项最多得7分，不提供不得分。 （提供服务合同复印件或中标（成交）通知书加盖供应商公章，以中标（成交）通知书发出时间或合同签订时间为准。）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满足采购文件要求且报价最低的为评审基准价，价格得分=（评审基准价/报价）×标准分值。 注：①项目评审过程中，不得去掉最高报价和最低报价；②执行小微企业（监狱企业、残疾人福利性单位视同小微企业）价格扣除情况、具体扣除比例和规则按采购文件规定执行。</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详见附件：实质性要求承诺</w:t>
      </w:r>
    </w:p>
    <w:p>
      <w:pPr>
        <w:pStyle w:val="null3"/>
        <w:ind w:firstLine="960"/>
        <w:jc w:val="left"/>
      </w:pPr>
      <w:r>
        <w:rPr>
          <w:rFonts w:ascii="仿宋_GB2312" w:hAnsi="仿宋_GB2312" w:cs="仿宋_GB2312" w:eastAsia="仿宋_GB2312"/>
        </w:rPr>
        <w:t>详见附件：技术、服务、商务应答表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