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D812C2">
      <w:pPr>
        <w:spacing w:line="480" w:lineRule="exact"/>
        <w:jc w:val="center"/>
        <w:rPr>
          <w:rFonts w:ascii="仿宋_GB2312" w:eastAsia="仿宋_GB2312" w:cs="仿宋_GB2312"/>
          <w:b/>
          <w:sz w:val="32"/>
          <w:szCs w:val="32"/>
        </w:rPr>
      </w:pPr>
    </w:p>
    <w:p w14:paraId="7A0E2A82">
      <w:pPr>
        <w:spacing w:line="360" w:lineRule="auto"/>
        <w:ind w:firstLine="260" w:firstLineChars="50"/>
        <w:jc w:val="center"/>
        <w:rPr>
          <w:rFonts w:ascii="仿宋_GB2312" w:eastAsia="仿宋_GB2312" w:cs="仿宋_GB2312"/>
          <w:b/>
          <w:sz w:val="52"/>
          <w:szCs w:val="52"/>
        </w:rPr>
      </w:pPr>
    </w:p>
    <w:p w14:paraId="53C364A0">
      <w:pPr>
        <w:spacing w:line="360" w:lineRule="auto"/>
        <w:ind w:firstLine="260" w:firstLineChars="50"/>
        <w:jc w:val="center"/>
        <w:rPr>
          <w:rFonts w:ascii="仿宋_GB2312" w:eastAsia="仿宋_GB2312" w:cs="仿宋_GB2312"/>
          <w:b/>
          <w:sz w:val="52"/>
          <w:szCs w:val="52"/>
        </w:rPr>
      </w:pPr>
    </w:p>
    <w:p w14:paraId="6BFF79A5">
      <w:pPr>
        <w:spacing w:line="360" w:lineRule="auto"/>
        <w:ind w:firstLine="260" w:firstLineChars="50"/>
        <w:jc w:val="center"/>
        <w:rPr>
          <w:rFonts w:ascii="仿宋_GB2312" w:eastAsia="仿宋_GB2312" w:cs="仿宋_GB2312"/>
          <w:b/>
          <w:sz w:val="52"/>
          <w:szCs w:val="52"/>
        </w:rPr>
      </w:pPr>
      <w:r>
        <w:rPr>
          <w:rFonts w:hint="eastAsia" w:ascii="仿宋_GB2312" w:eastAsia="仿宋_GB2312" w:cs="仿宋_GB2312"/>
          <w:b/>
          <w:sz w:val="52"/>
          <w:szCs w:val="52"/>
        </w:rPr>
        <w:t>辽宁省政府采购项目</w:t>
      </w:r>
    </w:p>
    <w:p w14:paraId="2FA2EEEA">
      <w:pPr>
        <w:spacing w:line="360" w:lineRule="auto"/>
        <w:ind w:firstLine="120" w:firstLineChars="50"/>
        <w:jc w:val="center"/>
        <w:rPr>
          <w:rFonts w:ascii="仿宋_GB2312" w:eastAsia="仿宋_GB2312" w:cs="仿宋_GB2312"/>
          <w:b/>
          <w:sz w:val="24"/>
        </w:rPr>
      </w:pPr>
    </w:p>
    <w:p w14:paraId="2BCCC64D">
      <w:pPr>
        <w:spacing w:line="360" w:lineRule="auto"/>
        <w:ind w:firstLine="240" w:firstLineChars="50"/>
        <w:jc w:val="center"/>
        <w:rPr>
          <w:rFonts w:ascii="仿宋_GB2312" w:eastAsia="仿宋_GB2312" w:cs="仿宋_GB2312"/>
          <w:b/>
          <w:sz w:val="48"/>
          <w:szCs w:val="48"/>
        </w:rPr>
      </w:pPr>
      <w:r>
        <w:rPr>
          <w:rFonts w:hint="eastAsia" w:ascii="仿宋_GB2312" w:eastAsia="仿宋_GB2312" w:cs="仿宋_GB2312"/>
          <w:b/>
          <w:sz w:val="48"/>
          <w:szCs w:val="48"/>
        </w:rPr>
        <w:t>货物类公开招标</w:t>
      </w:r>
    </w:p>
    <w:p w14:paraId="4236DDD0">
      <w:pPr>
        <w:spacing w:line="360" w:lineRule="auto"/>
        <w:ind w:firstLine="120" w:firstLineChars="50"/>
        <w:jc w:val="center"/>
        <w:rPr>
          <w:rFonts w:ascii="仿宋_GB2312" w:eastAsia="仿宋_GB2312" w:cs="仿宋_GB2312"/>
          <w:b/>
          <w:sz w:val="24"/>
        </w:rPr>
      </w:pPr>
    </w:p>
    <w:p w14:paraId="178DE9AB">
      <w:pPr>
        <w:spacing w:line="360" w:lineRule="auto"/>
        <w:ind w:firstLine="240" w:firstLineChars="50"/>
        <w:jc w:val="center"/>
        <w:rPr>
          <w:rFonts w:ascii="仿宋_GB2312" w:eastAsia="仿宋_GB2312" w:cs="仿宋_GB2312"/>
          <w:b/>
          <w:sz w:val="48"/>
          <w:szCs w:val="48"/>
        </w:rPr>
      </w:pPr>
      <w:r>
        <w:rPr>
          <w:rFonts w:hint="eastAsia" w:ascii="仿宋_GB2312" w:eastAsia="仿宋_GB2312" w:cs="仿宋_GB2312"/>
          <w:b/>
          <w:sz w:val="48"/>
          <w:szCs w:val="48"/>
        </w:rPr>
        <w:t>招标文件</w:t>
      </w:r>
    </w:p>
    <w:p w14:paraId="72F52532">
      <w:pPr>
        <w:spacing w:line="480" w:lineRule="exact"/>
        <w:jc w:val="center"/>
        <w:rPr>
          <w:rFonts w:ascii="仿宋_GB2312" w:eastAsia="仿宋_GB2312" w:cs="仿宋_GB2312"/>
          <w:b/>
          <w:sz w:val="24"/>
        </w:rPr>
      </w:pPr>
    </w:p>
    <w:p w14:paraId="58424B43">
      <w:pPr>
        <w:spacing w:line="480" w:lineRule="exact"/>
        <w:jc w:val="center"/>
        <w:rPr>
          <w:rFonts w:ascii="仿宋_GB2312" w:eastAsia="仿宋_GB2312" w:cs="仿宋_GB2312"/>
          <w:b/>
          <w:sz w:val="24"/>
        </w:rPr>
      </w:pPr>
    </w:p>
    <w:p w14:paraId="2ABC0C2F">
      <w:pPr>
        <w:spacing w:line="480" w:lineRule="exact"/>
        <w:jc w:val="center"/>
        <w:rPr>
          <w:rFonts w:ascii="仿宋_GB2312" w:eastAsia="仿宋_GB2312" w:cs="仿宋_GB2312"/>
          <w:b/>
          <w:sz w:val="24"/>
        </w:rPr>
      </w:pPr>
    </w:p>
    <w:p w14:paraId="0F57828E">
      <w:pPr>
        <w:spacing w:line="480" w:lineRule="exact"/>
        <w:jc w:val="center"/>
        <w:rPr>
          <w:rFonts w:ascii="仿宋_GB2312" w:eastAsia="仿宋_GB2312" w:cs="仿宋_GB2312"/>
          <w:b/>
          <w:sz w:val="24"/>
        </w:rPr>
      </w:pPr>
    </w:p>
    <w:p w14:paraId="59535338">
      <w:pPr>
        <w:spacing w:line="480" w:lineRule="exact"/>
        <w:jc w:val="center"/>
        <w:rPr>
          <w:rFonts w:ascii="仿宋_GB2312" w:eastAsia="仿宋_GB2312" w:cs="仿宋_GB2312"/>
          <w:b/>
          <w:sz w:val="24"/>
        </w:rPr>
      </w:pPr>
    </w:p>
    <w:p w14:paraId="61776AB2">
      <w:pPr>
        <w:spacing w:line="480" w:lineRule="exact"/>
        <w:jc w:val="center"/>
        <w:rPr>
          <w:rFonts w:ascii="仿宋_GB2312" w:eastAsia="仿宋_GB2312" w:cs="仿宋_GB2312"/>
          <w:b/>
          <w:sz w:val="24"/>
        </w:rPr>
      </w:pPr>
    </w:p>
    <w:p w14:paraId="7F391A0F">
      <w:pPr>
        <w:spacing w:line="480" w:lineRule="exact"/>
        <w:jc w:val="center"/>
        <w:rPr>
          <w:rFonts w:ascii="仿宋_GB2312" w:eastAsia="仿宋_GB2312" w:cs="仿宋_GB2312"/>
          <w:b/>
          <w:sz w:val="24"/>
        </w:rPr>
      </w:pPr>
    </w:p>
    <w:p w14:paraId="36A63DE3">
      <w:pPr>
        <w:spacing w:line="480" w:lineRule="exact"/>
        <w:jc w:val="center"/>
        <w:rPr>
          <w:rFonts w:ascii="仿宋_GB2312" w:eastAsia="仿宋_GB2312" w:cs="仿宋_GB2312"/>
          <w:b/>
          <w:sz w:val="24"/>
        </w:rPr>
      </w:pPr>
    </w:p>
    <w:p w14:paraId="316DA62C">
      <w:pPr>
        <w:spacing w:line="480" w:lineRule="exact"/>
        <w:jc w:val="center"/>
        <w:rPr>
          <w:rFonts w:ascii="仿宋_GB2312" w:eastAsia="仿宋_GB2312" w:cs="仿宋_GB2312"/>
          <w:b/>
          <w:sz w:val="24"/>
        </w:rPr>
      </w:pPr>
    </w:p>
    <w:p w14:paraId="68CF5AD1">
      <w:pPr>
        <w:spacing w:line="360" w:lineRule="auto"/>
        <w:ind w:firstLine="846" w:firstLineChars="235"/>
        <w:rPr>
          <w:rFonts w:ascii="仿宋_GB2312" w:hAnsi="仿宋_GB2312" w:eastAsia="仿宋_GB2312" w:cs="仿宋_GB2312"/>
          <w:b/>
          <w:sz w:val="36"/>
          <w:szCs w:val="36"/>
        </w:rPr>
      </w:pPr>
      <w:r>
        <w:rPr>
          <w:rFonts w:hint="eastAsia" w:ascii="仿宋_GB2312" w:hAnsi="仿宋_GB2312" w:eastAsia="仿宋_GB2312" w:cs="仿宋_GB2312"/>
          <w:b/>
          <w:sz w:val="36"/>
          <w:szCs w:val="36"/>
        </w:rPr>
        <w:t>项目名称：辽阳市市场监管事务服务中心计量所恒温恒湿实验室设备采购项目</w:t>
      </w:r>
    </w:p>
    <w:p w14:paraId="1AA48A5D">
      <w:pPr>
        <w:spacing w:line="360" w:lineRule="auto"/>
        <w:ind w:firstLine="846" w:firstLineChars="235"/>
        <w:rPr>
          <w:rFonts w:hint="default" w:ascii="仿宋_GB2312" w:hAnsi="仿宋_GB2312" w:eastAsia="仿宋_GB2312" w:cs="仿宋_GB2312"/>
          <w:b/>
          <w:sz w:val="36"/>
          <w:szCs w:val="36"/>
          <w:lang w:val="en-US" w:eastAsia="zh-CN"/>
        </w:rPr>
      </w:pPr>
      <w:r>
        <w:rPr>
          <w:rFonts w:hint="eastAsia" w:ascii="仿宋_GB2312" w:hAnsi="仿宋_GB2312" w:eastAsia="仿宋_GB2312" w:cs="仿宋_GB2312"/>
          <w:b/>
          <w:sz w:val="36"/>
          <w:szCs w:val="36"/>
        </w:rPr>
        <w:t>项目编号：JH25-211000-0</w:t>
      </w:r>
      <w:r>
        <w:rPr>
          <w:rFonts w:hint="eastAsia" w:ascii="仿宋_GB2312" w:hAnsi="仿宋_GB2312" w:eastAsia="仿宋_GB2312" w:cs="仿宋_GB2312"/>
          <w:b/>
          <w:sz w:val="36"/>
          <w:szCs w:val="36"/>
          <w:lang w:val="en-US" w:eastAsia="zh-CN"/>
        </w:rPr>
        <w:t>5791</w:t>
      </w:r>
    </w:p>
    <w:p w14:paraId="41E9CA02">
      <w:pPr>
        <w:spacing w:line="360" w:lineRule="auto"/>
        <w:ind w:firstLine="842" w:firstLineChars="234"/>
        <w:rPr>
          <w:rFonts w:ascii="仿宋_GB2312" w:eastAsia="仿宋_GB2312" w:cs="仿宋_GB2312"/>
          <w:b/>
          <w:sz w:val="36"/>
          <w:szCs w:val="36"/>
        </w:rPr>
      </w:pPr>
      <w:r>
        <w:rPr>
          <w:rFonts w:hint="eastAsia" w:ascii="仿宋_GB2312" w:hAnsi="仿宋_GB2312" w:eastAsia="仿宋_GB2312" w:cs="仿宋_GB2312"/>
          <w:b/>
          <w:sz w:val="36"/>
          <w:szCs w:val="36"/>
        </w:rPr>
        <w:t>编制单位：辽阳市公共资源交易中心</w:t>
      </w:r>
    </w:p>
    <w:p w14:paraId="02E473DC">
      <w:pPr>
        <w:ind w:firstLine="842" w:firstLineChars="234"/>
        <w:jc w:val="center"/>
        <w:rPr>
          <w:rFonts w:ascii="仿宋_GB2312" w:eastAsia="仿宋_GB2312" w:cs="仿宋_GB2312"/>
          <w:b/>
          <w:bCs/>
          <w:sz w:val="36"/>
          <w:szCs w:val="44"/>
        </w:rPr>
        <w:sectPr>
          <w:pgSz w:w="11906" w:h="16838"/>
          <w:pgMar w:top="1440" w:right="1800" w:bottom="1440" w:left="1800" w:header="851" w:footer="992" w:gutter="0"/>
          <w:cols w:space="720" w:num="1"/>
          <w:docGrid w:type="linesAndChars" w:linePitch="312" w:charSpace="0"/>
        </w:sectPr>
      </w:pPr>
    </w:p>
    <w:p w14:paraId="465B4BF5">
      <w:pPr>
        <w:jc w:val="center"/>
        <w:rPr>
          <w:rFonts w:ascii="仿宋_GB2312" w:eastAsia="仿宋_GB2312" w:cs="仿宋_GB2312"/>
          <w:b/>
          <w:bCs/>
          <w:sz w:val="44"/>
          <w:szCs w:val="44"/>
        </w:rPr>
      </w:pPr>
      <w:r>
        <w:rPr>
          <w:rFonts w:hint="eastAsia" w:ascii="仿宋_GB2312" w:eastAsia="仿宋_GB2312" w:cs="仿宋_GB2312"/>
          <w:b/>
          <w:bCs/>
          <w:sz w:val="44"/>
          <w:szCs w:val="44"/>
        </w:rPr>
        <w:t>目  录</w:t>
      </w:r>
    </w:p>
    <w:p w14:paraId="3CE6C5F8">
      <w:pPr>
        <w:jc w:val="center"/>
        <w:rPr>
          <w:rFonts w:ascii="仿宋_GB2312" w:eastAsia="仿宋_GB2312" w:cs="仿宋_GB2312"/>
          <w:b/>
          <w:bCs/>
          <w:sz w:val="44"/>
          <w:szCs w:val="44"/>
        </w:rPr>
      </w:pPr>
    </w:p>
    <w:p w14:paraId="3A64D528">
      <w:pPr>
        <w:pStyle w:val="17"/>
        <w:tabs>
          <w:tab w:val="right" w:leader="dot" w:pos="8306"/>
        </w:tabs>
        <w:spacing w:line="480" w:lineRule="auto"/>
        <w:rPr>
          <w:b/>
          <w:bCs/>
          <w:sz w:val="24"/>
        </w:rPr>
      </w:pPr>
      <w:r>
        <w:rPr>
          <w:b/>
          <w:bCs/>
          <w:sz w:val="24"/>
        </w:rPr>
        <w:fldChar w:fldCharType="begin"/>
      </w:r>
      <w:r>
        <w:rPr>
          <w:b/>
          <w:bCs/>
          <w:sz w:val="24"/>
        </w:rPr>
        <w:instrText xml:space="preserve">TOC \o "1-1" \h \u </w:instrText>
      </w:r>
      <w:r>
        <w:rPr>
          <w:b/>
          <w:bCs/>
          <w:sz w:val="24"/>
        </w:rPr>
        <w:fldChar w:fldCharType="separate"/>
      </w:r>
      <w:r>
        <w:fldChar w:fldCharType="begin"/>
      </w:r>
      <w:r>
        <w:instrText xml:space="preserve"> HYPERLINK \l "_Toc7381" </w:instrText>
      </w:r>
      <w:r>
        <w:fldChar w:fldCharType="separate"/>
      </w:r>
      <w:r>
        <w:rPr>
          <w:rFonts w:hint="eastAsia" w:ascii="仿宋_GB2312" w:eastAsia="仿宋_GB2312" w:cs="仿宋_GB2312"/>
          <w:b/>
          <w:bCs/>
          <w:sz w:val="24"/>
        </w:rPr>
        <w:t>招标公告</w:t>
      </w:r>
      <w:r>
        <w:rPr>
          <w:b/>
          <w:bCs/>
          <w:sz w:val="24"/>
        </w:rPr>
        <w:tab/>
      </w:r>
      <w:r>
        <w:rPr>
          <w:b/>
          <w:bCs/>
          <w:sz w:val="24"/>
        </w:rPr>
        <w:fldChar w:fldCharType="begin"/>
      </w:r>
      <w:r>
        <w:rPr>
          <w:b/>
          <w:bCs/>
          <w:sz w:val="24"/>
        </w:rPr>
        <w:instrText xml:space="preserve"> PAGEREF _Toc7381 </w:instrText>
      </w:r>
      <w:r>
        <w:rPr>
          <w:b/>
          <w:bCs/>
          <w:sz w:val="24"/>
        </w:rPr>
        <w:fldChar w:fldCharType="separate"/>
      </w:r>
      <w:r>
        <w:rPr>
          <w:b/>
          <w:bCs/>
          <w:sz w:val="24"/>
        </w:rPr>
        <w:t>1</w:t>
      </w:r>
      <w:r>
        <w:rPr>
          <w:b/>
          <w:bCs/>
          <w:sz w:val="24"/>
        </w:rPr>
        <w:fldChar w:fldCharType="end"/>
      </w:r>
      <w:r>
        <w:rPr>
          <w:b/>
          <w:bCs/>
          <w:sz w:val="24"/>
        </w:rPr>
        <w:fldChar w:fldCharType="end"/>
      </w:r>
    </w:p>
    <w:p w14:paraId="13BE48C3">
      <w:pPr>
        <w:pStyle w:val="17"/>
        <w:tabs>
          <w:tab w:val="right" w:leader="dot" w:pos="8306"/>
        </w:tabs>
        <w:spacing w:line="480" w:lineRule="auto"/>
        <w:rPr>
          <w:b/>
          <w:bCs/>
          <w:sz w:val="24"/>
        </w:rPr>
      </w:pPr>
      <w:r>
        <w:fldChar w:fldCharType="begin"/>
      </w:r>
      <w:r>
        <w:instrText xml:space="preserve"> HYPERLINK \l "_Toc9614" </w:instrText>
      </w:r>
      <w:r>
        <w:fldChar w:fldCharType="separate"/>
      </w:r>
      <w:r>
        <w:rPr>
          <w:rFonts w:hint="eastAsia" w:ascii="仿宋_GB2312" w:eastAsia="仿宋_GB2312" w:cs="仿宋_GB2312"/>
          <w:b/>
          <w:bCs/>
          <w:sz w:val="24"/>
        </w:rPr>
        <w:t>第一章 投标人须知</w:t>
      </w:r>
      <w:r>
        <w:rPr>
          <w:b/>
          <w:bCs/>
          <w:sz w:val="24"/>
        </w:rPr>
        <w:tab/>
      </w:r>
      <w:r>
        <w:rPr>
          <w:b/>
          <w:bCs/>
          <w:sz w:val="24"/>
        </w:rPr>
        <w:fldChar w:fldCharType="begin"/>
      </w:r>
      <w:r>
        <w:rPr>
          <w:b/>
          <w:bCs/>
          <w:sz w:val="24"/>
        </w:rPr>
        <w:instrText xml:space="preserve"> PAGEREF _Toc9614 </w:instrText>
      </w:r>
      <w:r>
        <w:rPr>
          <w:b/>
          <w:bCs/>
          <w:sz w:val="24"/>
        </w:rPr>
        <w:fldChar w:fldCharType="separate"/>
      </w:r>
      <w:r>
        <w:rPr>
          <w:b/>
          <w:bCs/>
          <w:sz w:val="24"/>
        </w:rPr>
        <w:t>4</w:t>
      </w:r>
      <w:r>
        <w:rPr>
          <w:b/>
          <w:bCs/>
          <w:sz w:val="24"/>
        </w:rPr>
        <w:fldChar w:fldCharType="end"/>
      </w:r>
      <w:r>
        <w:rPr>
          <w:b/>
          <w:bCs/>
          <w:sz w:val="24"/>
        </w:rPr>
        <w:fldChar w:fldCharType="end"/>
      </w:r>
    </w:p>
    <w:p w14:paraId="0DC3E0D4">
      <w:pPr>
        <w:pStyle w:val="17"/>
        <w:tabs>
          <w:tab w:val="right" w:leader="dot" w:pos="8306"/>
        </w:tabs>
        <w:spacing w:line="480" w:lineRule="auto"/>
        <w:rPr>
          <w:b/>
          <w:bCs/>
          <w:sz w:val="24"/>
        </w:rPr>
      </w:pPr>
      <w:r>
        <w:fldChar w:fldCharType="begin"/>
      </w:r>
      <w:r>
        <w:instrText xml:space="preserve"> HYPERLINK \l "_Toc6403" </w:instrText>
      </w:r>
      <w:r>
        <w:fldChar w:fldCharType="separate"/>
      </w:r>
      <w:r>
        <w:rPr>
          <w:rFonts w:hint="eastAsia" w:ascii="仿宋_GB2312" w:eastAsia="仿宋_GB2312" w:cs="仿宋_GB2312"/>
          <w:b/>
          <w:bCs/>
          <w:sz w:val="24"/>
        </w:rPr>
        <w:t>第二章 投标文件内容及格式</w:t>
      </w:r>
      <w:r>
        <w:rPr>
          <w:b/>
          <w:bCs/>
          <w:sz w:val="24"/>
        </w:rPr>
        <w:tab/>
      </w:r>
      <w:r>
        <w:rPr>
          <w:b/>
          <w:bCs/>
          <w:sz w:val="24"/>
        </w:rPr>
        <w:fldChar w:fldCharType="begin"/>
      </w:r>
      <w:r>
        <w:rPr>
          <w:b/>
          <w:bCs/>
          <w:sz w:val="24"/>
        </w:rPr>
        <w:instrText xml:space="preserve"> PAGEREF _Toc6403 </w:instrText>
      </w:r>
      <w:r>
        <w:rPr>
          <w:b/>
          <w:bCs/>
          <w:sz w:val="24"/>
        </w:rPr>
        <w:fldChar w:fldCharType="separate"/>
      </w:r>
      <w:r>
        <w:rPr>
          <w:b/>
          <w:bCs/>
          <w:sz w:val="24"/>
        </w:rPr>
        <w:t>20</w:t>
      </w:r>
      <w:r>
        <w:rPr>
          <w:b/>
          <w:bCs/>
          <w:sz w:val="24"/>
        </w:rPr>
        <w:fldChar w:fldCharType="end"/>
      </w:r>
      <w:r>
        <w:rPr>
          <w:b/>
          <w:bCs/>
          <w:sz w:val="24"/>
        </w:rPr>
        <w:fldChar w:fldCharType="end"/>
      </w:r>
    </w:p>
    <w:p w14:paraId="0932E160">
      <w:pPr>
        <w:pStyle w:val="17"/>
        <w:tabs>
          <w:tab w:val="right" w:leader="dot" w:pos="8306"/>
        </w:tabs>
        <w:spacing w:line="480" w:lineRule="auto"/>
        <w:rPr>
          <w:b/>
          <w:bCs/>
          <w:sz w:val="24"/>
        </w:rPr>
      </w:pPr>
      <w:r>
        <w:fldChar w:fldCharType="begin"/>
      </w:r>
      <w:r>
        <w:instrText xml:space="preserve"> HYPERLINK \l "_Toc17590" </w:instrText>
      </w:r>
      <w:r>
        <w:fldChar w:fldCharType="separate"/>
      </w:r>
      <w:r>
        <w:rPr>
          <w:rFonts w:hint="eastAsia" w:ascii="仿宋_GB2312" w:eastAsia="仿宋_GB2312" w:cs="仿宋_GB2312"/>
          <w:b/>
          <w:bCs/>
          <w:sz w:val="24"/>
        </w:rPr>
        <w:t>第三章 货物需求</w:t>
      </w:r>
      <w:r>
        <w:rPr>
          <w:b/>
          <w:bCs/>
          <w:sz w:val="24"/>
        </w:rPr>
        <w:tab/>
      </w:r>
      <w:r>
        <w:rPr>
          <w:b/>
          <w:bCs/>
          <w:sz w:val="24"/>
        </w:rPr>
        <w:fldChar w:fldCharType="begin"/>
      </w:r>
      <w:r>
        <w:rPr>
          <w:b/>
          <w:bCs/>
          <w:sz w:val="24"/>
        </w:rPr>
        <w:instrText xml:space="preserve"> PAGEREF _Toc17590 </w:instrText>
      </w:r>
      <w:r>
        <w:rPr>
          <w:b/>
          <w:bCs/>
          <w:sz w:val="24"/>
        </w:rPr>
        <w:fldChar w:fldCharType="separate"/>
      </w:r>
      <w:r>
        <w:rPr>
          <w:b/>
          <w:bCs/>
          <w:sz w:val="24"/>
        </w:rPr>
        <w:t>40</w:t>
      </w:r>
      <w:r>
        <w:rPr>
          <w:b/>
          <w:bCs/>
          <w:sz w:val="24"/>
        </w:rPr>
        <w:fldChar w:fldCharType="end"/>
      </w:r>
      <w:r>
        <w:rPr>
          <w:b/>
          <w:bCs/>
          <w:sz w:val="24"/>
        </w:rPr>
        <w:fldChar w:fldCharType="end"/>
      </w:r>
    </w:p>
    <w:p w14:paraId="370296DD">
      <w:pPr>
        <w:pStyle w:val="17"/>
        <w:tabs>
          <w:tab w:val="right" w:leader="dot" w:pos="8306"/>
        </w:tabs>
        <w:spacing w:line="480" w:lineRule="auto"/>
        <w:rPr>
          <w:b/>
          <w:bCs/>
          <w:sz w:val="24"/>
        </w:rPr>
      </w:pPr>
      <w:r>
        <w:fldChar w:fldCharType="begin"/>
      </w:r>
      <w:r>
        <w:instrText xml:space="preserve"> HYPERLINK \l "_Toc25237" </w:instrText>
      </w:r>
      <w:r>
        <w:fldChar w:fldCharType="separate"/>
      </w:r>
      <w:r>
        <w:rPr>
          <w:rFonts w:hint="eastAsia" w:ascii="仿宋_GB2312" w:eastAsia="仿宋_GB2312" w:cs="仿宋_GB2312"/>
          <w:b/>
          <w:bCs/>
          <w:sz w:val="24"/>
        </w:rPr>
        <w:t>第四章 评标方法</w:t>
      </w:r>
      <w:r>
        <w:rPr>
          <w:b/>
          <w:bCs/>
          <w:sz w:val="24"/>
        </w:rPr>
        <w:tab/>
      </w:r>
      <w:r>
        <w:rPr>
          <w:b/>
          <w:bCs/>
          <w:sz w:val="24"/>
        </w:rPr>
        <w:fldChar w:fldCharType="begin"/>
      </w:r>
      <w:r>
        <w:rPr>
          <w:b/>
          <w:bCs/>
          <w:sz w:val="24"/>
        </w:rPr>
        <w:instrText xml:space="preserve"> PAGEREF _Toc25237 </w:instrText>
      </w:r>
      <w:r>
        <w:rPr>
          <w:b/>
          <w:bCs/>
          <w:sz w:val="24"/>
        </w:rPr>
        <w:fldChar w:fldCharType="separate"/>
      </w:r>
      <w:r>
        <w:rPr>
          <w:b/>
          <w:bCs/>
          <w:sz w:val="24"/>
        </w:rPr>
        <w:t>40</w:t>
      </w:r>
      <w:r>
        <w:rPr>
          <w:b/>
          <w:bCs/>
          <w:sz w:val="24"/>
        </w:rPr>
        <w:fldChar w:fldCharType="end"/>
      </w:r>
      <w:r>
        <w:rPr>
          <w:b/>
          <w:bCs/>
          <w:sz w:val="24"/>
        </w:rPr>
        <w:fldChar w:fldCharType="end"/>
      </w:r>
    </w:p>
    <w:p w14:paraId="52D18FF2">
      <w:pPr>
        <w:pStyle w:val="17"/>
        <w:tabs>
          <w:tab w:val="right" w:leader="dot" w:pos="8306"/>
        </w:tabs>
        <w:spacing w:line="480" w:lineRule="auto"/>
        <w:rPr>
          <w:b/>
          <w:bCs/>
          <w:sz w:val="24"/>
        </w:rPr>
      </w:pPr>
      <w:r>
        <w:fldChar w:fldCharType="begin"/>
      </w:r>
      <w:r>
        <w:instrText xml:space="preserve"> HYPERLINK \l "_Toc19588" </w:instrText>
      </w:r>
      <w:r>
        <w:fldChar w:fldCharType="separate"/>
      </w:r>
      <w:r>
        <w:rPr>
          <w:rFonts w:hint="eastAsia" w:ascii="仿宋_GB2312" w:eastAsia="仿宋_GB2312" w:cs="仿宋_GB2312"/>
          <w:b/>
          <w:bCs/>
          <w:sz w:val="24"/>
        </w:rPr>
        <w:t>第五章 政府采购合同条款及格式</w:t>
      </w:r>
      <w:r>
        <w:rPr>
          <w:b/>
          <w:bCs/>
          <w:sz w:val="24"/>
        </w:rPr>
        <w:tab/>
      </w:r>
      <w:r>
        <w:rPr>
          <w:b/>
          <w:bCs/>
          <w:sz w:val="24"/>
        </w:rPr>
        <w:fldChar w:fldCharType="begin"/>
      </w:r>
      <w:r>
        <w:rPr>
          <w:b/>
          <w:bCs/>
          <w:sz w:val="24"/>
        </w:rPr>
        <w:instrText xml:space="preserve"> PAGEREF _Toc19588 </w:instrText>
      </w:r>
      <w:r>
        <w:rPr>
          <w:b/>
          <w:bCs/>
          <w:sz w:val="24"/>
        </w:rPr>
        <w:fldChar w:fldCharType="separate"/>
      </w:r>
      <w:r>
        <w:rPr>
          <w:b/>
          <w:bCs/>
          <w:sz w:val="24"/>
        </w:rPr>
        <w:t>55</w:t>
      </w:r>
      <w:r>
        <w:rPr>
          <w:b/>
          <w:bCs/>
          <w:sz w:val="24"/>
        </w:rPr>
        <w:fldChar w:fldCharType="end"/>
      </w:r>
      <w:r>
        <w:rPr>
          <w:b/>
          <w:bCs/>
          <w:sz w:val="24"/>
        </w:rPr>
        <w:fldChar w:fldCharType="end"/>
      </w:r>
    </w:p>
    <w:p w14:paraId="1D2B68EA">
      <w:pPr>
        <w:spacing w:line="480" w:lineRule="auto"/>
      </w:pPr>
      <w:r>
        <w:rPr>
          <w:b/>
          <w:bCs/>
          <w:sz w:val="24"/>
        </w:rPr>
        <w:fldChar w:fldCharType="end"/>
      </w:r>
    </w:p>
    <w:p w14:paraId="21D91337">
      <w:pPr>
        <w:pStyle w:val="3"/>
        <w:rPr>
          <w:rFonts w:ascii="仿宋_GB2312" w:eastAsia="仿宋_GB2312" w:cs="仿宋_GB2312"/>
        </w:rPr>
        <w:sectPr>
          <w:footerReference r:id="rId3" w:type="default"/>
          <w:pgSz w:w="11906" w:h="16838"/>
          <w:pgMar w:top="1440" w:right="1800" w:bottom="1440" w:left="1800" w:header="851" w:footer="992" w:gutter="0"/>
          <w:pgNumType w:start="1"/>
          <w:cols w:space="720" w:num="1"/>
          <w:docGrid w:type="linesAndChars" w:linePitch="312" w:charSpace="0"/>
        </w:sectPr>
      </w:pPr>
      <w:bookmarkStart w:id="0" w:name="_Toc1124_WPSOffice_Level1"/>
      <w:bookmarkStart w:id="1" w:name="_Toc7381"/>
    </w:p>
    <w:bookmarkEnd w:id="0"/>
    <w:bookmarkEnd w:id="1"/>
    <w:p w14:paraId="7CF3F3BA">
      <w:pPr>
        <w:pStyle w:val="3"/>
        <w:rPr>
          <w:rFonts w:ascii="仿宋_GB2312" w:hAnsi="仿宋_GB2312" w:eastAsia="仿宋_GB2312" w:cs="仿宋_GB2312"/>
        </w:rPr>
      </w:pPr>
      <w:bookmarkStart w:id="2" w:name="OLE_LINK1"/>
      <w:bookmarkStart w:id="3" w:name="OLE_LINK2"/>
      <w:bookmarkStart w:id="4" w:name="OLE_LINK5"/>
      <w:bookmarkStart w:id="5" w:name="OLE_LINK3"/>
      <w:r>
        <w:rPr>
          <w:rFonts w:hint="eastAsia" w:ascii="仿宋_GB2312" w:hAnsi="仿宋_GB2312" w:eastAsia="仿宋_GB2312" w:cs="仿宋_GB2312"/>
        </w:rPr>
        <w:t>辽阳市市场监管事务服务中心计量所恒温恒湿实验室设备采购项目的招标公告</w:t>
      </w:r>
    </w:p>
    <w:p w14:paraId="29ACEA52">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rPr>
        <w:t>项目概况</w:t>
      </w:r>
    </w:p>
    <w:p w14:paraId="66753964">
      <w:pPr>
        <w:pBdr>
          <w:top w:val="single" w:color="auto" w:sz="4" w:space="1"/>
          <w:left w:val="single" w:color="auto" w:sz="4" w:space="4"/>
          <w:bottom w:val="single" w:color="auto" w:sz="4" w:space="1"/>
          <w:right w:val="single" w:color="auto" w:sz="4" w:space="4"/>
        </w:pBdr>
        <w:spacing w:line="360" w:lineRule="auto"/>
        <w:ind w:firstLine="420" w:firstLineChars="200"/>
        <w:rPr>
          <w:rFonts w:ascii="仿宋" w:hAnsi="仿宋"/>
          <w:szCs w:val="21"/>
        </w:rPr>
      </w:pPr>
      <w:r>
        <w:rPr>
          <w:rFonts w:hint="eastAsia" w:ascii="仿宋" w:hAnsi="仿宋"/>
          <w:szCs w:val="21"/>
          <w:u w:val="single"/>
        </w:rPr>
        <w:t xml:space="preserve">辽阳市市场监管事务服务中心计量所恒温恒湿实验室设备采购 </w:t>
      </w:r>
      <w:r>
        <w:rPr>
          <w:rFonts w:hint="eastAsia" w:ascii="仿宋" w:hAnsi="仿宋"/>
          <w:szCs w:val="21"/>
        </w:rPr>
        <w:t>招标项目的潜在供应商应在</w:t>
      </w:r>
      <w:r>
        <w:rPr>
          <w:rFonts w:hint="eastAsia" w:ascii="仿宋" w:hAnsi="仿宋"/>
          <w:szCs w:val="21"/>
          <w:u w:val="single"/>
        </w:rPr>
        <w:t>辽宁政府采购网</w:t>
      </w:r>
      <w:r>
        <w:rPr>
          <w:rFonts w:hint="eastAsia" w:ascii="仿宋" w:hAnsi="仿宋"/>
          <w:szCs w:val="21"/>
        </w:rPr>
        <w:t>获取招标文件，并于</w:t>
      </w:r>
      <w:r>
        <w:rPr>
          <w:rFonts w:hint="eastAsia" w:ascii="仿宋" w:hAnsi="仿宋"/>
          <w:szCs w:val="21"/>
          <w:u w:val="single"/>
        </w:rPr>
        <w:t>202</w:t>
      </w:r>
      <w:r>
        <w:rPr>
          <w:rFonts w:hint="eastAsia" w:ascii="仿宋" w:hAnsi="仿宋"/>
          <w:szCs w:val="21"/>
          <w:u w:val="single"/>
          <w:lang w:val="en-US" w:eastAsia="zh-CN"/>
        </w:rPr>
        <w:t>5</w:t>
      </w:r>
      <w:r>
        <w:rPr>
          <w:rFonts w:hint="eastAsia" w:ascii="仿宋" w:hAnsi="仿宋"/>
          <w:bCs/>
          <w:szCs w:val="21"/>
          <w:u w:val="single"/>
        </w:rPr>
        <w:t>年</w:t>
      </w:r>
      <w:r>
        <w:rPr>
          <w:rFonts w:hint="eastAsia" w:ascii="仿宋" w:hAnsi="仿宋"/>
          <w:bCs/>
          <w:szCs w:val="21"/>
          <w:u w:val="single"/>
          <w:lang w:val="en-US" w:eastAsia="zh-CN"/>
        </w:rPr>
        <w:t>11</w:t>
      </w:r>
      <w:r>
        <w:rPr>
          <w:rFonts w:hint="eastAsia" w:ascii="仿宋" w:hAnsi="仿宋"/>
          <w:bCs/>
          <w:szCs w:val="21"/>
          <w:u w:val="single"/>
        </w:rPr>
        <w:t>月</w:t>
      </w:r>
      <w:r>
        <w:rPr>
          <w:rFonts w:hint="eastAsia" w:ascii="仿宋" w:hAnsi="仿宋"/>
          <w:bCs/>
          <w:szCs w:val="21"/>
          <w:u w:val="single"/>
          <w:lang w:val="en-US" w:eastAsia="zh-CN"/>
        </w:rPr>
        <w:t>10</w:t>
      </w:r>
      <w:r>
        <w:rPr>
          <w:rFonts w:hint="eastAsia" w:ascii="仿宋" w:hAnsi="仿宋"/>
          <w:bCs/>
          <w:szCs w:val="21"/>
          <w:u w:val="single"/>
        </w:rPr>
        <w:t>日09点00分（</w:t>
      </w:r>
      <w:r>
        <w:rPr>
          <w:rFonts w:hint="eastAsia" w:ascii="仿宋" w:hAnsi="仿宋"/>
          <w:bCs/>
          <w:szCs w:val="21"/>
        </w:rPr>
        <w:t>北京时间）前递交投标</w:t>
      </w:r>
      <w:r>
        <w:rPr>
          <w:rFonts w:ascii="仿宋" w:hAnsi="仿宋"/>
          <w:bCs/>
          <w:szCs w:val="21"/>
        </w:rPr>
        <w:t>文件</w:t>
      </w:r>
      <w:r>
        <w:rPr>
          <w:rFonts w:hint="eastAsia" w:ascii="仿宋" w:hAnsi="仿宋"/>
          <w:szCs w:val="21"/>
        </w:rPr>
        <w:t>。</w:t>
      </w:r>
    </w:p>
    <w:p w14:paraId="18F18491">
      <w:pPr>
        <w:widowControl/>
        <w:adjustRightInd w:val="0"/>
        <w:snapToGrid w:val="0"/>
        <w:spacing w:line="360" w:lineRule="auto"/>
        <w:ind w:firstLine="420" w:firstLineChars="200"/>
        <w:jc w:val="left"/>
        <w:rPr>
          <w:rFonts w:hint="eastAsia" w:ascii="仿宋_GB2312" w:hAnsi="仿宋_GB2312" w:eastAsia="仿宋_GB2312" w:cs="仿宋_GB2312"/>
          <w:b/>
          <w:bCs/>
          <w:kern w:val="0"/>
          <w:szCs w:val="21"/>
        </w:rPr>
      </w:pPr>
      <w:r>
        <w:rPr>
          <w:rFonts w:hint="eastAsia" w:ascii="仿宋_GB2312" w:hAnsi="仿宋_GB2312" w:eastAsia="仿宋_GB2312" w:cs="仿宋_GB2312"/>
          <w:kern w:val="0"/>
          <w:szCs w:val="21"/>
        </w:rPr>
        <w:t xml:space="preserve"> </w:t>
      </w:r>
    </w:p>
    <w:p w14:paraId="4374E71F">
      <w:pPr>
        <w:adjustRightInd w:val="0"/>
        <w:snapToGrid w:val="0"/>
        <w:spacing w:line="360" w:lineRule="auto"/>
        <w:rPr>
          <w:rFonts w:hint="eastAsia" w:ascii="仿宋_GB2312" w:hAnsi="仿宋_GB2312" w:eastAsia="仿宋_GB2312" w:cs="仿宋_GB2312"/>
          <w:b/>
          <w:bCs/>
          <w:szCs w:val="21"/>
        </w:rPr>
      </w:pPr>
      <w:bookmarkStart w:id="6" w:name="_Toc35393790"/>
      <w:bookmarkStart w:id="7" w:name="_Toc28359079"/>
      <w:bookmarkStart w:id="8" w:name="_Toc28359002"/>
      <w:bookmarkStart w:id="9" w:name="_Toc35393621"/>
      <w:bookmarkStart w:id="10" w:name="_Hlk24379207"/>
      <w:r>
        <w:rPr>
          <w:rFonts w:hint="eastAsia" w:ascii="仿宋_GB2312" w:hAnsi="仿宋_GB2312" w:eastAsia="仿宋_GB2312" w:cs="仿宋_GB2312"/>
          <w:b/>
          <w:bCs/>
          <w:szCs w:val="21"/>
        </w:rPr>
        <w:t>一、项目基本情况</w:t>
      </w:r>
      <w:bookmarkEnd w:id="6"/>
      <w:bookmarkEnd w:id="7"/>
      <w:bookmarkEnd w:id="8"/>
      <w:bookmarkEnd w:id="9"/>
    </w:p>
    <w:p w14:paraId="1D7AD3A2">
      <w:pPr>
        <w:adjustRightInd w:val="0"/>
        <w:snapToGrid w:val="0"/>
        <w:spacing w:line="360" w:lineRule="auto"/>
        <w:ind w:firstLine="420" w:firstLineChars="200"/>
        <w:rPr>
          <w:rFonts w:hint="default" w:ascii="仿宋_GB2312" w:hAnsi="仿宋_GB2312" w:eastAsia="仿宋_GB2312" w:cs="仿宋_GB2312"/>
          <w:szCs w:val="21"/>
          <w:lang w:val="en-US" w:eastAsia="zh-CN"/>
        </w:rPr>
      </w:pPr>
      <w:r>
        <w:rPr>
          <w:rFonts w:hint="eastAsia" w:ascii="仿宋_GB2312" w:hAnsi="仿宋_GB2312" w:eastAsia="仿宋_GB2312" w:cs="仿宋_GB2312"/>
          <w:szCs w:val="21"/>
        </w:rPr>
        <w:t>项目编号：JH25-211000-0</w:t>
      </w:r>
      <w:r>
        <w:rPr>
          <w:rFonts w:hint="eastAsia" w:ascii="仿宋_GB2312" w:hAnsi="仿宋_GB2312" w:eastAsia="仿宋_GB2312" w:cs="仿宋_GB2312"/>
          <w:szCs w:val="21"/>
          <w:lang w:val="en-US" w:eastAsia="zh-CN"/>
        </w:rPr>
        <w:t>5791</w:t>
      </w:r>
    </w:p>
    <w:p w14:paraId="34E3192E">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项目名称：辽阳市市场监管事务服务中心计量所恒温恒湿实验室设备采购项目</w:t>
      </w:r>
    </w:p>
    <w:bookmarkEnd w:id="10"/>
    <w:p w14:paraId="0FE98DB8">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预算金额：</w:t>
      </w:r>
      <w:r>
        <w:rPr>
          <w:rFonts w:hint="eastAsia" w:ascii="仿宋_GB2312" w:eastAsia="仿宋_GB2312" w:cs="仿宋_GB2312"/>
          <w:szCs w:val="21"/>
          <w:lang w:val="en-US" w:eastAsia="zh-CN"/>
        </w:rPr>
        <w:t>766187.38</w:t>
      </w:r>
      <w:r>
        <w:rPr>
          <w:rFonts w:hint="eastAsia" w:ascii="仿宋_GB2312" w:hAnsi="仿宋_GB2312" w:eastAsia="仿宋_GB2312" w:cs="仿宋_GB2312"/>
          <w:szCs w:val="21"/>
        </w:rPr>
        <w:t>元</w:t>
      </w:r>
    </w:p>
    <w:p w14:paraId="7B483B2A">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最高限价（如有）：</w:t>
      </w:r>
      <w:r>
        <w:rPr>
          <w:rFonts w:hint="eastAsia" w:ascii="仿宋_GB2312" w:eastAsia="仿宋_GB2312" w:cs="仿宋_GB2312"/>
          <w:szCs w:val="21"/>
          <w:lang w:val="en-US" w:eastAsia="zh-CN"/>
        </w:rPr>
        <w:t>766187.38</w:t>
      </w:r>
      <w:r>
        <w:rPr>
          <w:rFonts w:hint="eastAsia" w:ascii="仿宋_GB2312" w:hAnsi="仿宋_GB2312" w:eastAsia="仿宋_GB2312" w:cs="仿宋_GB2312"/>
          <w:szCs w:val="21"/>
        </w:rPr>
        <w:t>元</w:t>
      </w:r>
    </w:p>
    <w:p w14:paraId="605E54F8">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采购需求：详见招标文件</w:t>
      </w:r>
    </w:p>
    <w:p w14:paraId="7E2E0003">
      <w:pPr>
        <w:adjustRightInd w:val="0"/>
        <w:snapToGrid w:val="0"/>
        <w:spacing w:line="360" w:lineRule="auto"/>
        <w:ind w:firstLine="420" w:firstLineChars="200"/>
        <w:rPr>
          <w:rFonts w:ascii="仿宋_GB2312" w:hAnsi="仿宋_GB2312" w:eastAsia="仿宋_GB2312" w:cs="仿宋_GB2312"/>
          <w:szCs w:val="21"/>
        </w:rPr>
      </w:pPr>
      <w:r>
        <w:rPr>
          <w:rFonts w:hint="eastAsia" w:ascii="仿宋_GB2312" w:hAnsi="仿宋_GB2312" w:eastAsia="仿宋_GB2312" w:cs="仿宋_GB2312"/>
          <w:szCs w:val="21"/>
        </w:rPr>
        <w:t>合同履行期限：</w:t>
      </w:r>
      <w:r>
        <w:rPr>
          <w:rFonts w:hint="eastAsia" w:ascii="仿宋_GB2312" w:eastAsia="仿宋_GB2312" w:cs="仿宋_GB2312"/>
          <w:szCs w:val="21"/>
        </w:rPr>
        <w:t>合同签订后</w:t>
      </w:r>
      <w:r>
        <w:rPr>
          <w:rFonts w:hint="eastAsia" w:ascii="仿宋_GB2312" w:eastAsia="仿宋_GB2312" w:cs="仿宋_GB2312"/>
          <w:szCs w:val="21"/>
          <w:lang w:val="en-US" w:eastAsia="zh-CN"/>
        </w:rPr>
        <w:t>3</w:t>
      </w:r>
      <w:r>
        <w:rPr>
          <w:rFonts w:hint="eastAsia" w:ascii="仿宋_GB2312" w:eastAsia="仿宋_GB2312" w:cs="仿宋_GB2312"/>
          <w:color w:val="000000"/>
          <w:szCs w:val="21"/>
        </w:rPr>
        <w:t>0日内（含节假日）供货安装调试完毕，交付使用</w:t>
      </w:r>
      <w:r>
        <w:rPr>
          <w:rFonts w:hint="eastAsia" w:ascii="仿宋_GB2312" w:hAnsi="仿宋_GB2312" w:eastAsia="仿宋_GB2312" w:cs="仿宋_GB2312"/>
          <w:szCs w:val="21"/>
        </w:rPr>
        <w:t>。</w:t>
      </w:r>
    </w:p>
    <w:p w14:paraId="7C68D73D">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需落实的政府采购政策内容：详见招标文件</w:t>
      </w:r>
    </w:p>
    <w:p w14:paraId="455B08C6">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本项目不接受联合体投标。</w:t>
      </w:r>
    </w:p>
    <w:p w14:paraId="63EBAF53">
      <w:pPr>
        <w:adjustRightInd w:val="0"/>
        <w:snapToGrid w:val="0"/>
        <w:spacing w:line="360" w:lineRule="auto"/>
        <w:rPr>
          <w:rFonts w:hint="eastAsia" w:ascii="仿宋_GB2312" w:hAnsi="仿宋_GB2312" w:eastAsia="仿宋_GB2312" w:cs="仿宋_GB2312"/>
          <w:b/>
          <w:bCs/>
          <w:szCs w:val="21"/>
        </w:rPr>
      </w:pPr>
      <w:bookmarkStart w:id="11" w:name="_Toc28359003"/>
      <w:bookmarkStart w:id="12" w:name="_Toc28359080"/>
      <w:bookmarkStart w:id="13" w:name="_Toc35393791"/>
      <w:bookmarkStart w:id="14" w:name="_Toc35393622"/>
      <w:r>
        <w:rPr>
          <w:rFonts w:hint="eastAsia" w:ascii="仿宋_GB2312" w:hAnsi="仿宋_GB2312" w:eastAsia="仿宋_GB2312" w:cs="仿宋_GB2312"/>
          <w:b/>
          <w:bCs/>
          <w:szCs w:val="21"/>
        </w:rPr>
        <w:t>二、供应商的资格要求：</w:t>
      </w:r>
      <w:bookmarkEnd w:id="11"/>
      <w:bookmarkEnd w:id="12"/>
      <w:bookmarkEnd w:id="13"/>
      <w:bookmarkEnd w:id="14"/>
    </w:p>
    <w:p w14:paraId="3E0675A2">
      <w:pPr>
        <w:adjustRightInd w:val="0"/>
        <w:snapToGrid w:val="0"/>
        <w:spacing w:line="360" w:lineRule="auto"/>
        <w:ind w:firstLine="420" w:firstLineChars="200"/>
        <w:rPr>
          <w:rFonts w:hint="eastAsia" w:ascii="仿宋_GB2312" w:hAnsi="仿宋_GB2312" w:eastAsia="仿宋_GB2312" w:cs="仿宋_GB2312"/>
          <w:szCs w:val="21"/>
        </w:rPr>
      </w:pPr>
      <w:r>
        <w:rPr>
          <w:rFonts w:hint="eastAsia" w:ascii="仿宋_GB2312" w:hAnsi="仿宋_GB2312" w:eastAsia="仿宋_GB2312" w:cs="仿宋_GB2312"/>
          <w:szCs w:val="21"/>
        </w:rPr>
        <w:t>1.满足《中华人民共和国政府采购法》第二十二条规定；</w:t>
      </w:r>
    </w:p>
    <w:p w14:paraId="58B887E6">
      <w:pPr>
        <w:adjustRightInd w:val="0"/>
        <w:snapToGrid w:val="0"/>
        <w:spacing w:line="360" w:lineRule="auto"/>
        <w:ind w:firstLine="420" w:firstLineChars="200"/>
        <w:rPr>
          <w:rFonts w:hint="eastAsia" w:ascii="仿宋_GB2312" w:hAnsi="仿宋_GB2312" w:eastAsia="仿宋_GB2312" w:cs="仿宋_GB2312"/>
          <w:szCs w:val="21"/>
        </w:rPr>
      </w:pPr>
      <w:bookmarkStart w:id="15" w:name="_Toc28359004"/>
      <w:bookmarkStart w:id="16" w:name="_Toc28359081"/>
      <w:r>
        <w:rPr>
          <w:rFonts w:hint="eastAsia" w:ascii="仿宋_GB2312" w:hAnsi="仿宋_GB2312" w:eastAsia="仿宋_GB2312" w:cs="仿宋_GB2312"/>
          <w:szCs w:val="21"/>
        </w:rPr>
        <w:t>2.落实政府采购政策需满足的资格要求：</w:t>
      </w:r>
      <w:r>
        <w:rPr>
          <w:rFonts w:hint="eastAsia" w:ascii="仿宋_GB2312" w:hAnsi="仿宋_GB2312" w:eastAsia="仿宋_GB2312" w:cs="仿宋_GB2312"/>
          <w:szCs w:val="21"/>
          <w:u w:val="single"/>
        </w:rPr>
        <w:t>详见招标文件</w:t>
      </w:r>
    </w:p>
    <w:p w14:paraId="5017261E">
      <w:pPr>
        <w:adjustRightInd w:val="0"/>
        <w:snapToGrid w:val="0"/>
        <w:spacing w:line="360" w:lineRule="auto"/>
        <w:ind w:firstLine="420" w:firstLineChars="200"/>
        <w:rPr>
          <w:rFonts w:hint="eastAsia" w:ascii="仿宋_GB2312" w:hAnsi="仿宋_GB2312" w:eastAsia="仿宋_GB2312" w:cs="仿宋_GB2312"/>
          <w:i/>
          <w:iCs/>
          <w:szCs w:val="21"/>
          <w:u w:val="single"/>
        </w:rPr>
      </w:pPr>
      <w:r>
        <w:rPr>
          <w:rFonts w:hint="eastAsia" w:ascii="仿宋_GB2312" w:hAnsi="仿宋_GB2312" w:eastAsia="仿宋_GB2312" w:cs="仿宋_GB2312"/>
          <w:szCs w:val="21"/>
        </w:rPr>
        <w:t>3.本项目的特定资格要求：</w:t>
      </w:r>
      <w:r>
        <w:rPr>
          <w:rFonts w:hint="eastAsia" w:ascii="仿宋_GB2312" w:hAnsi="仿宋_GB2312" w:eastAsia="仿宋_GB2312" w:cs="仿宋_GB2312"/>
          <w:szCs w:val="21"/>
          <w:u w:val="single"/>
        </w:rPr>
        <w:t>无</w:t>
      </w:r>
    </w:p>
    <w:p w14:paraId="4CBAA9F0">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三、政府采购供应商入库须知</w:t>
      </w:r>
    </w:p>
    <w:p w14:paraId="305CB8F2">
      <w:pPr>
        <w:adjustRightInd w:val="0"/>
        <w:snapToGrid w:val="0"/>
        <w:spacing w:line="360" w:lineRule="auto"/>
        <w:ind w:firstLine="420" w:firstLineChars="200"/>
        <w:rPr>
          <w:rFonts w:hint="eastAsia" w:ascii="仿宋_GB2312" w:hAnsi="仿宋_GB2312" w:eastAsia="仿宋_GB2312" w:cs="仿宋_GB2312"/>
          <w:szCs w:val="21"/>
        </w:rPr>
      </w:pPr>
      <w:bookmarkStart w:id="17" w:name="_Toc35393623"/>
      <w:bookmarkStart w:id="18" w:name="_Toc35393792"/>
      <w:r>
        <w:rPr>
          <w:rFonts w:hint="eastAsia" w:ascii="仿宋_GB2312" w:hAnsi="仿宋_GB2312" w:eastAsia="仿宋_GB2312" w:cs="仿宋_GB2312"/>
          <w:szCs w:val="21"/>
        </w:rPr>
        <w:t>参加辽宁省政府采购活动的供应商未进入辽宁省政府采购供应商库的，请详阅辽宁政府采购网 “首页—政策法规”中公布的“政府采购供应商入库”的相关规定，及时办理入库登记手续。填写单位名称、统一社会信用代码和联系人等简要信息，由系统自动开通账号后，即可参与政府采购活动。具体规定详见《关于进一步优化辽宁省政府采购供应商入库程序的通知》（辽财采函〔2020〕198号）。</w:t>
      </w:r>
    </w:p>
    <w:p w14:paraId="48663A2C">
      <w:pPr>
        <w:adjustRightInd w:val="0"/>
        <w:snapToGrid w:val="0"/>
        <w:spacing w:line="360" w:lineRule="auto"/>
        <w:rPr>
          <w:rFonts w:hint="eastAsia" w:ascii="仿宋_GB2312" w:hAnsi="仿宋_GB2312" w:eastAsia="仿宋_GB2312" w:cs="仿宋_GB2312"/>
          <w:b/>
          <w:bCs/>
          <w:szCs w:val="21"/>
        </w:rPr>
      </w:pPr>
      <w:r>
        <w:rPr>
          <w:rFonts w:hint="eastAsia" w:ascii="仿宋_GB2312" w:hAnsi="仿宋_GB2312" w:eastAsia="仿宋_GB2312" w:cs="仿宋_GB2312"/>
          <w:b/>
          <w:bCs/>
          <w:szCs w:val="21"/>
        </w:rPr>
        <w:t>四、获取招标文件</w:t>
      </w:r>
      <w:bookmarkEnd w:id="15"/>
      <w:bookmarkEnd w:id="16"/>
      <w:bookmarkEnd w:id="17"/>
      <w:bookmarkEnd w:id="18"/>
    </w:p>
    <w:p w14:paraId="493CF641">
      <w:pPr>
        <w:adjustRightInd w:val="0"/>
        <w:snapToGrid w:val="0"/>
        <w:spacing w:line="360" w:lineRule="auto"/>
        <w:ind w:firstLine="540"/>
        <w:rPr>
          <w:rFonts w:hint="eastAsia" w:ascii="仿宋_GB2312" w:hAnsi="仿宋_GB2312" w:eastAsia="仿宋_GB2312" w:cs="仿宋_GB2312"/>
          <w:szCs w:val="21"/>
        </w:rPr>
      </w:pPr>
      <w:r>
        <w:rPr>
          <w:rFonts w:hint="eastAsia" w:ascii="仿宋_GB2312" w:hAnsi="仿宋_GB2312" w:eastAsia="仿宋_GB2312" w:cs="仿宋_GB2312"/>
          <w:szCs w:val="21"/>
        </w:rPr>
        <w:t>时间：</w:t>
      </w:r>
      <w:r>
        <w:rPr>
          <w:rFonts w:hint="eastAsia" w:ascii="仿宋_GB2312" w:hAnsi="仿宋_GB2312" w:eastAsia="仿宋_GB2312" w:cs="仿宋_GB2312"/>
          <w:szCs w:val="21"/>
          <w:u w:val="single"/>
        </w:rPr>
        <w:t>202</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10</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21</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rPr>
        <w:t>202</w:t>
      </w:r>
      <w:r>
        <w:rPr>
          <w:rFonts w:hint="eastAsia" w:ascii="仿宋_GB2312" w:hAnsi="仿宋_GB2312" w:eastAsia="仿宋_GB2312" w:cs="仿宋_GB2312"/>
          <w:szCs w:val="21"/>
          <w:u w:val="single"/>
          <w:lang w:val="en-US" w:eastAsia="zh-CN"/>
        </w:rPr>
        <w:t>5</w:t>
      </w:r>
      <w:r>
        <w:rPr>
          <w:rFonts w:hint="eastAsia" w:ascii="仿宋_GB2312" w:hAnsi="仿宋_GB2312" w:eastAsia="仿宋_GB2312" w:cs="仿宋_GB2312"/>
          <w:szCs w:val="21"/>
          <w:u w:val="single"/>
        </w:rPr>
        <w:t>年</w:t>
      </w:r>
      <w:r>
        <w:rPr>
          <w:rFonts w:hint="eastAsia" w:ascii="仿宋_GB2312" w:hAnsi="仿宋_GB2312" w:eastAsia="仿宋_GB2312" w:cs="仿宋_GB2312"/>
          <w:szCs w:val="21"/>
          <w:u w:val="single"/>
          <w:lang w:val="en-US" w:eastAsia="zh-CN"/>
        </w:rPr>
        <w:t>10</w:t>
      </w:r>
      <w:r>
        <w:rPr>
          <w:rFonts w:hint="eastAsia" w:ascii="仿宋_GB2312" w:hAnsi="仿宋_GB2312" w:eastAsia="仿宋_GB2312" w:cs="仿宋_GB2312"/>
          <w:szCs w:val="21"/>
          <w:u w:val="single"/>
        </w:rPr>
        <w:t>月</w:t>
      </w:r>
      <w:r>
        <w:rPr>
          <w:rFonts w:hint="eastAsia" w:ascii="仿宋_GB2312" w:hAnsi="仿宋_GB2312" w:eastAsia="仿宋_GB2312" w:cs="仿宋_GB2312"/>
          <w:szCs w:val="21"/>
          <w:u w:val="single"/>
          <w:lang w:val="en-US" w:eastAsia="zh-CN"/>
        </w:rPr>
        <w:t>27</w:t>
      </w:r>
      <w:r>
        <w:rPr>
          <w:rFonts w:hint="eastAsia" w:ascii="仿宋_GB2312" w:hAnsi="仿宋_GB2312" w:eastAsia="仿宋_GB2312" w:cs="仿宋_GB2312"/>
          <w:szCs w:val="21"/>
          <w:u w:val="single"/>
        </w:rPr>
        <w:t>日</w:t>
      </w:r>
      <w:r>
        <w:rPr>
          <w:rFonts w:hint="eastAsia" w:ascii="仿宋_GB2312" w:hAnsi="仿宋_GB2312" w:eastAsia="仿宋_GB2312" w:cs="仿宋_GB2312"/>
          <w:szCs w:val="21"/>
        </w:rPr>
        <w:t>，每天上午</w:t>
      </w:r>
      <w:r>
        <w:rPr>
          <w:rFonts w:hint="eastAsia" w:ascii="仿宋_GB2312" w:hAnsi="仿宋_GB2312" w:eastAsia="仿宋_GB2312" w:cs="仿宋_GB2312"/>
          <w:szCs w:val="21"/>
          <w:u w:val="single"/>
        </w:rPr>
        <w:t>8:30</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rPr>
        <w:t>11:30</w:t>
      </w:r>
      <w:r>
        <w:rPr>
          <w:rFonts w:hint="eastAsia" w:ascii="仿宋_GB2312" w:hAnsi="仿宋_GB2312" w:eastAsia="仿宋_GB2312" w:cs="仿宋_GB2312"/>
          <w:szCs w:val="21"/>
        </w:rPr>
        <w:t>，下午</w:t>
      </w:r>
      <w:r>
        <w:rPr>
          <w:rFonts w:hint="eastAsia" w:ascii="仿宋_GB2312" w:hAnsi="仿宋_GB2312" w:eastAsia="仿宋_GB2312" w:cs="仿宋_GB2312"/>
          <w:szCs w:val="21"/>
          <w:u w:val="single"/>
        </w:rPr>
        <w:t>13:30</w:t>
      </w:r>
      <w:r>
        <w:rPr>
          <w:rFonts w:hint="eastAsia" w:ascii="仿宋_GB2312" w:hAnsi="仿宋_GB2312" w:eastAsia="仿宋_GB2312" w:cs="仿宋_GB2312"/>
          <w:szCs w:val="21"/>
        </w:rPr>
        <w:t>至</w:t>
      </w:r>
      <w:r>
        <w:rPr>
          <w:rFonts w:hint="eastAsia" w:ascii="仿宋_GB2312" w:hAnsi="仿宋_GB2312" w:eastAsia="仿宋_GB2312" w:cs="仿宋_GB2312"/>
          <w:szCs w:val="21"/>
          <w:u w:val="single"/>
        </w:rPr>
        <w:t>17:00</w:t>
      </w:r>
      <w:r>
        <w:rPr>
          <w:rFonts w:hint="eastAsia" w:ascii="仿宋_GB2312" w:hAnsi="仿宋_GB2312" w:eastAsia="仿宋_GB2312" w:cs="仿宋_GB2312"/>
          <w:szCs w:val="21"/>
        </w:rPr>
        <w:t>（北京时间，法定节假日除外）</w:t>
      </w:r>
    </w:p>
    <w:p w14:paraId="5F7FAE34">
      <w:pPr>
        <w:adjustRightInd w:val="0"/>
        <w:snapToGrid w:val="0"/>
        <w:spacing w:line="360" w:lineRule="auto"/>
        <w:ind w:firstLine="540"/>
        <w:rPr>
          <w:rFonts w:hint="eastAsia" w:ascii="仿宋_GB2312" w:hAnsi="仿宋_GB2312" w:eastAsia="仿宋_GB2312" w:cs="仿宋_GB2312"/>
          <w:kern w:val="0"/>
          <w:szCs w:val="21"/>
          <w:u w:val="single"/>
        </w:rPr>
      </w:pPr>
      <w:r>
        <w:rPr>
          <w:rFonts w:hint="eastAsia" w:ascii="仿宋_GB2312" w:hAnsi="仿宋_GB2312" w:eastAsia="仿宋_GB2312" w:cs="仿宋_GB2312"/>
          <w:szCs w:val="21"/>
        </w:rPr>
        <w:t>地点：</w:t>
      </w:r>
      <w:r>
        <w:rPr>
          <w:rFonts w:hint="eastAsia" w:ascii="仿宋_GB2312" w:hAnsi="仿宋_GB2312" w:eastAsia="仿宋_GB2312" w:cs="仿宋_GB2312"/>
          <w:kern w:val="0"/>
          <w:szCs w:val="21"/>
          <w:u w:val="single"/>
        </w:rPr>
        <w:t>辽宁政府采购网</w:t>
      </w:r>
    </w:p>
    <w:p w14:paraId="752E3DA1">
      <w:pPr>
        <w:adjustRightInd w:val="0"/>
        <w:snapToGrid w:val="0"/>
        <w:spacing w:line="360" w:lineRule="auto"/>
        <w:ind w:firstLine="540"/>
        <w:rPr>
          <w:rFonts w:hint="eastAsia" w:ascii="仿宋_GB2312" w:hAnsi="仿宋_GB2312" w:eastAsia="仿宋_GB2312" w:cs="仿宋_GB2312"/>
          <w:szCs w:val="21"/>
          <w:u w:val="single"/>
        </w:rPr>
      </w:pPr>
      <w:r>
        <w:rPr>
          <w:rFonts w:hint="eastAsia" w:ascii="仿宋_GB2312" w:hAnsi="仿宋_GB2312" w:eastAsia="仿宋_GB2312" w:cs="仿宋_GB2312"/>
          <w:szCs w:val="21"/>
        </w:rPr>
        <w:t>方式：自行下载</w:t>
      </w:r>
    </w:p>
    <w:p w14:paraId="0BBAF7F3">
      <w:pPr>
        <w:adjustRightInd w:val="0"/>
        <w:snapToGrid w:val="0"/>
        <w:spacing w:line="360" w:lineRule="auto"/>
        <w:ind w:firstLine="540"/>
        <w:rPr>
          <w:rFonts w:hint="eastAsia" w:ascii="仿宋_GB2312" w:hAnsi="仿宋_GB2312" w:eastAsia="仿宋_GB2312" w:cs="仿宋_GB2312"/>
          <w:szCs w:val="21"/>
        </w:rPr>
      </w:pPr>
      <w:r>
        <w:rPr>
          <w:rFonts w:hint="eastAsia" w:ascii="仿宋_GB2312" w:hAnsi="仿宋_GB2312" w:eastAsia="仿宋_GB2312" w:cs="仿宋_GB2312"/>
          <w:szCs w:val="21"/>
        </w:rPr>
        <w:t>售价：免费</w:t>
      </w:r>
    </w:p>
    <w:p w14:paraId="698CBC5C">
      <w:pPr>
        <w:adjustRightInd w:val="0"/>
        <w:snapToGrid w:val="0"/>
        <w:spacing w:line="360" w:lineRule="auto"/>
        <w:rPr>
          <w:rFonts w:hint="eastAsia" w:ascii="仿宋_GB2312" w:hAnsi="仿宋_GB2312" w:eastAsia="仿宋_GB2312" w:cs="仿宋_GB2312"/>
          <w:b/>
          <w:bCs/>
          <w:szCs w:val="21"/>
        </w:rPr>
      </w:pPr>
      <w:bookmarkStart w:id="19" w:name="_Toc28359082"/>
      <w:bookmarkStart w:id="20" w:name="_Toc28359005"/>
      <w:bookmarkStart w:id="21" w:name="_Toc35393624"/>
      <w:bookmarkStart w:id="22" w:name="_Toc35393793"/>
      <w:r>
        <w:rPr>
          <w:rFonts w:hint="eastAsia" w:ascii="仿宋_GB2312" w:hAnsi="仿宋_GB2312" w:eastAsia="仿宋_GB2312" w:cs="仿宋_GB2312"/>
          <w:b/>
          <w:bCs/>
          <w:szCs w:val="21"/>
        </w:rPr>
        <w:t>五、提交投标文件</w:t>
      </w:r>
      <w:bookmarkEnd w:id="19"/>
      <w:bookmarkEnd w:id="20"/>
      <w:r>
        <w:rPr>
          <w:rFonts w:hint="eastAsia" w:ascii="仿宋_GB2312" w:hAnsi="仿宋_GB2312" w:eastAsia="仿宋_GB2312" w:cs="仿宋_GB2312"/>
          <w:b/>
          <w:bCs/>
          <w:szCs w:val="21"/>
        </w:rPr>
        <w:t>截止时间、开标时间和地点</w:t>
      </w:r>
      <w:bookmarkEnd w:id="21"/>
      <w:bookmarkEnd w:id="22"/>
    </w:p>
    <w:p w14:paraId="155D0985">
      <w:pPr>
        <w:adjustRightInd w:val="0"/>
        <w:snapToGrid w:val="0"/>
        <w:spacing w:line="360" w:lineRule="auto"/>
        <w:ind w:firstLine="420" w:firstLineChars="200"/>
        <w:rPr>
          <w:rFonts w:hint="eastAsia" w:ascii="仿宋_GB2312" w:hAnsi="仿宋_GB2312" w:eastAsia="仿宋_GB2312" w:cs="仿宋_GB2312"/>
          <w:bCs/>
          <w:szCs w:val="21"/>
          <w:u w:val="single"/>
        </w:rPr>
      </w:pPr>
      <w:r>
        <w:rPr>
          <w:rFonts w:hint="eastAsia" w:ascii="仿宋_GB2312" w:hAnsi="仿宋_GB2312" w:eastAsia="仿宋_GB2312" w:cs="仿宋_GB2312"/>
          <w:bCs/>
          <w:szCs w:val="21"/>
          <w:u w:val="single"/>
        </w:rPr>
        <w:t>202</w:t>
      </w:r>
      <w:r>
        <w:rPr>
          <w:rFonts w:hint="eastAsia" w:ascii="仿宋_GB2312" w:hAnsi="仿宋_GB2312" w:eastAsia="仿宋_GB2312" w:cs="仿宋_GB2312"/>
          <w:bCs/>
          <w:szCs w:val="21"/>
          <w:u w:val="single"/>
          <w:lang w:val="en-US" w:eastAsia="zh-CN"/>
        </w:rPr>
        <w:t>5</w:t>
      </w:r>
      <w:r>
        <w:rPr>
          <w:rFonts w:hint="eastAsia" w:ascii="仿宋_GB2312" w:hAnsi="仿宋_GB2312" w:eastAsia="仿宋_GB2312" w:cs="仿宋_GB2312"/>
          <w:bCs/>
          <w:szCs w:val="21"/>
          <w:u w:val="single"/>
        </w:rPr>
        <w:t>年</w:t>
      </w:r>
      <w:r>
        <w:rPr>
          <w:rFonts w:hint="eastAsia" w:ascii="仿宋_GB2312" w:hAnsi="仿宋_GB2312" w:eastAsia="仿宋_GB2312" w:cs="仿宋_GB2312"/>
          <w:bCs/>
          <w:szCs w:val="21"/>
          <w:u w:val="single"/>
          <w:lang w:val="en-US" w:eastAsia="zh-CN"/>
        </w:rPr>
        <w:t>11</w:t>
      </w:r>
      <w:r>
        <w:rPr>
          <w:rFonts w:hint="eastAsia" w:ascii="仿宋_GB2312" w:hAnsi="仿宋_GB2312" w:eastAsia="仿宋_GB2312" w:cs="仿宋_GB2312"/>
          <w:bCs/>
          <w:szCs w:val="21"/>
          <w:u w:val="single"/>
        </w:rPr>
        <w:t>月</w:t>
      </w:r>
      <w:r>
        <w:rPr>
          <w:rFonts w:hint="eastAsia" w:ascii="仿宋_GB2312" w:hAnsi="仿宋_GB2312" w:eastAsia="仿宋_GB2312" w:cs="仿宋_GB2312"/>
          <w:bCs/>
          <w:szCs w:val="21"/>
          <w:u w:val="single"/>
          <w:lang w:val="en-US" w:eastAsia="zh-CN"/>
        </w:rPr>
        <w:t>10</w:t>
      </w:r>
      <w:r>
        <w:rPr>
          <w:rFonts w:hint="eastAsia" w:ascii="仿宋_GB2312" w:hAnsi="仿宋_GB2312" w:eastAsia="仿宋_GB2312" w:cs="仿宋_GB2312"/>
          <w:bCs/>
          <w:szCs w:val="21"/>
          <w:u w:val="single"/>
        </w:rPr>
        <w:t>日09点00分</w:t>
      </w:r>
      <w:r>
        <w:rPr>
          <w:rFonts w:hint="eastAsia" w:ascii="仿宋_GB2312" w:hAnsi="仿宋_GB2312" w:eastAsia="仿宋_GB2312" w:cs="仿宋_GB2312"/>
          <w:bCs/>
          <w:szCs w:val="21"/>
        </w:rPr>
        <w:t>（北京时间）</w:t>
      </w:r>
    </w:p>
    <w:p w14:paraId="5D0256C8">
      <w:pPr>
        <w:adjustRightInd w:val="0"/>
        <w:snapToGrid w:val="0"/>
        <w:spacing w:line="360" w:lineRule="auto"/>
        <w:ind w:firstLine="420" w:firstLineChars="200"/>
        <w:rPr>
          <w:rFonts w:hint="eastAsia" w:ascii="仿宋_GB2312" w:hAnsi="仿宋_GB2312" w:eastAsia="仿宋_GB2312" w:cs="仿宋_GB2312"/>
          <w:bCs/>
          <w:szCs w:val="21"/>
          <w:u w:val="single"/>
        </w:rPr>
      </w:pPr>
      <w:r>
        <w:rPr>
          <w:rFonts w:hint="eastAsia" w:ascii="仿宋_GB2312" w:hAnsi="仿宋_GB2312" w:eastAsia="仿宋_GB2312" w:cs="仿宋_GB2312"/>
          <w:szCs w:val="21"/>
        </w:rPr>
        <w:t>地点：</w:t>
      </w:r>
      <w:r>
        <w:rPr>
          <w:rFonts w:hint="eastAsia" w:ascii="仿宋_GB2312" w:hAnsi="仿宋_GB2312" w:eastAsia="仿宋_GB2312" w:cs="仿宋_GB2312"/>
          <w:szCs w:val="21"/>
          <w:u w:val="single"/>
          <w:lang w:val="en-US" w:eastAsia="zh-CN"/>
        </w:rPr>
        <w:t>辽阳市公共资源交易中心第三开标室,电子投标文件通过电子评审系统上传，投标人可通过腾讯会议APP观看网络直播，会议号详见招标文件。</w:t>
      </w:r>
    </w:p>
    <w:p w14:paraId="48C85A16">
      <w:pPr>
        <w:adjustRightInd w:val="0"/>
        <w:snapToGrid w:val="0"/>
        <w:spacing w:line="360" w:lineRule="auto"/>
        <w:rPr>
          <w:rFonts w:hint="eastAsia" w:ascii="仿宋_GB2312" w:hAnsi="仿宋_GB2312" w:eastAsia="仿宋_GB2312" w:cs="仿宋_GB2312"/>
          <w:b/>
          <w:bCs/>
          <w:szCs w:val="21"/>
        </w:rPr>
      </w:pPr>
      <w:bookmarkStart w:id="23" w:name="_Toc28359084"/>
      <w:bookmarkStart w:id="24" w:name="_Toc28359007"/>
      <w:bookmarkStart w:id="25" w:name="_Toc35393794"/>
      <w:bookmarkStart w:id="26" w:name="_Toc35393625"/>
      <w:r>
        <w:rPr>
          <w:rFonts w:hint="eastAsia" w:ascii="仿宋_GB2312" w:hAnsi="仿宋_GB2312" w:eastAsia="仿宋_GB2312" w:cs="仿宋_GB2312"/>
          <w:b/>
          <w:bCs/>
          <w:szCs w:val="21"/>
        </w:rPr>
        <w:t>六、公告期限</w:t>
      </w:r>
      <w:bookmarkEnd w:id="23"/>
      <w:bookmarkEnd w:id="24"/>
      <w:bookmarkEnd w:id="25"/>
      <w:bookmarkEnd w:id="26"/>
    </w:p>
    <w:p w14:paraId="102A73DC">
      <w:pPr>
        <w:adjustRightInd w:val="0"/>
        <w:snapToGrid w:val="0"/>
        <w:spacing w:line="360" w:lineRule="auto"/>
        <w:ind w:firstLine="420" w:firstLineChars="200"/>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自本公告发布之日起5个工作日。</w:t>
      </w:r>
    </w:p>
    <w:p w14:paraId="02546AF6">
      <w:pPr>
        <w:keepNext/>
        <w:keepLines/>
        <w:adjustRightInd w:val="0"/>
        <w:snapToGrid w:val="0"/>
        <w:spacing w:line="360" w:lineRule="auto"/>
        <w:rPr>
          <w:rFonts w:hint="eastAsia" w:ascii="仿宋_GB2312" w:hAnsi="仿宋_GB2312" w:eastAsia="仿宋_GB2312" w:cs="仿宋_GB2312"/>
          <w:b/>
          <w:szCs w:val="21"/>
        </w:rPr>
      </w:pPr>
      <w:r>
        <w:rPr>
          <w:rFonts w:hint="eastAsia" w:ascii="仿宋_GB2312" w:hAnsi="仿宋_GB2312" w:eastAsia="仿宋_GB2312" w:cs="仿宋_GB2312"/>
          <w:b/>
          <w:szCs w:val="21"/>
        </w:rPr>
        <w:t>七、质疑与投诉</w:t>
      </w:r>
    </w:p>
    <w:p w14:paraId="4C90FD8E">
      <w:pPr>
        <w:widowControl/>
        <w:adjustRightInd w:val="0"/>
        <w:snapToGrid w:val="0"/>
        <w:spacing w:line="360" w:lineRule="auto"/>
        <w:ind w:firstLine="539"/>
        <w:jc w:val="left"/>
        <w:rPr>
          <w:rFonts w:hint="eastAsia" w:ascii="仿宋_GB2312" w:hAnsi="仿宋_GB2312" w:eastAsia="仿宋_GB2312" w:cs="仿宋_GB2312"/>
          <w:szCs w:val="21"/>
        </w:rPr>
      </w:pPr>
      <w:r>
        <w:rPr>
          <w:rFonts w:hint="eastAsia" w:ascii="仿宋_GB2312" w:hAnsi="仿宋_GB2312" w:eastAsia="仿宋_GB2312" w:cs="仿宋_GB2312"/>
          <w:szCs w:val="21"/>
        </w:rPr>
        <w:t>供应商认为自己的权益受到损害的，可以在知道或者应知其权益受到损害之日起七个工作日内，向采购代理机构或采购人提出质疑。</w:t>
      </w:r>
    </w:p>
    <w:p w14:paraId="53773234">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1、接收质疑函方式：线上或书面纸质质疑函</w:t>
      </w:r>
    </w:p>
    <w:p w14:paraId="20207A89">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2、质疑函内容、格式：应符合《政府采购质疑和投诉办法》相关规定和财政部制定的《政府采购质疑函范本》格式，详见辽宁政府采购网。</w:t>
      </w:r>
    </w:p>
    <w:p w14:paraId="07B86335">
      <w:pPr>
        <w:widowControl/>
        <w:adjustRightInd w:val="0"/>
        <w:snapToGrid w:val="0"/>
        <w:spacing w:line="360" w:lineRule="auto"/>
        <w:ind w:firstLine="480"/>
        <w:jc w:val="left"/>
        <w:rPr>
          <w:rFonts w:hint="eastAsia" w:ascii="仿宋_GB2312" w:hAnsi="仿宋_GB2312" w:eastAsia="仿宋_GB2312" w:cs="仿宋_GB2312"/>
          <w:szCs w:val="21"/>
        </w:rPr>
      </w:pPr>
      <w:r>
        <w:rPr>
          <w:rFonts w:hint="eastAsia" w:ascii="仿宋_GB2312" w:hAnsi="仿宋_GB2312" w:eastAsia="仿宋_GB2312" w:cs="仿宋_GB2312"/>
          <w:szCs w:val="21"/>
        </w:rPr>
        <w:t>质疑供应商对采购人、采购代理机构的答复不满意，或者采购人、采购代理机构未在规定时间内作出答复的，可以在答复期满后15个工作日内向本级财政部门提起投诉。</w:t>
      </w:r>
    </w:p>
    <w:p w14:paraId="23EE613F">
      <w:pPr>
        <w:adjustRightInd w:val="0"/>
        <w:snapToGrid w:val="0"/>
        <w:spacing w:line="360" w:lineRule="auto"/>
        <w:rPr>
          <w:rFonts w:hint="eastAsia" w:ascii="仿宋_GB2312" w:hAnsi="仿宋_GB2312" w:eastAsia="仿宋_GB2312" w:cs="仿宋_GB2312"/>
          <w:b/>
          <w:szCs w:val="21"/>
        </w:rPr>
      </w:pPr>
      <w:bookmarkStart w:id="27" w:name="_Toc35393626"/>
      <w:bookmarkStart w:id="28" w:name="_Toc35393795"/>
      <w:r>
        <w:rPr>
          <w:rFonts w:hint="eastAsia" w:ascii="仿宋_GB2312" w:hAnsi="仿宋_GB2312" w:eastAsia="仿宋_GB2312" w:cs="仿宋_GB2312"/>
          <w:b/>
          <w:szCs w:val="21"/>
        </w:rPr>
        <w:t>八、其他补充事宜</w:t>
      </w:r>
      <w:bookmarkEnd w:id="27"/>
      <w:bookmarkEnd w:id="28"/>
    </w:p>
    <w:p w14:paraId="66C1341E">
      <w:pPr>
        <w:widowControl/>
        <w:adjustRightInd w:val="0"/>
        <w:snapToGrid w:val="0"/>
        <w:spacing w:line="360" w:lineRule="auto"/>
        <w:ind w:firstLine="480"/>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（1）电子文件报送时限：供应商须在递交投标文件截止时间前在电子评审系统上传投标（响应）文件；</w:t>
      </w:r>
    </w:p>
    <w:p w14:paraId="6818F062">
      <w:pPr>
        <w:widowControl/>
        <w:adjustRightInd w:val="0"/>
        <w:snapToGrid w:val="0"/>
        <w:spacing w:line="360" w:lineRule="auto"/>
        <w:ind w:firstLine="480"/>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（2）电子文件解密时限：供应商须在开标现场接到采购代理机构通知后的30分钟内进行电子文件解密，否则视为放弃投标（响应）；</w:t>
      </w:r>
    </w:p>
    <w:p w14:paraId="532425AC">
      <w:pPr>
        <w:widowControl/>
        <w:adjustRightInd w:val="0"/>
        <w:snapToGrid w:val="0"/>
        <w:spacing w:line="360" w:lineRule="auto"/>
        <w:ind w:firstLine="480"/>
        <w:jc w:val="left"/>
        <w:rPr>
          <w:rFonts w:hint="eastAsia" w:ascii="仿宋_GB2312" w:hAnsi="仿宋_GB2312" w:eastAsia="仿宋_GB2312" w:cs="仿宋_GB2312"/>
          <w:b/>
          <w:szCs w:val="21"/>
        </w:rPr>
      </w:pPr>
      <w:r>
        <w:rPr>
          <w:rFonts w:hint="eastAsia" w:ascii="仿宋_GB2312" w:hAnsi="仿宋_GB2312" w:eastAsia="仿宋_GB2312" w:cs="仿宋_GB2312"/>
          <w:b/>
          <w:szCs w:val="21"/>
        </w:rPr>
        <w:t>供应商需自行备好CA锁、可以登录辽宁政府采购网并成功进入账号的电脑（或其它移动端电子设备），CA锁办理问题请咨询CA认证机构，具体操作流程详见辽宁政府采购网相关通知。</w:t>
      </w:r>
    </w:p>
    <w:p w14:paraId="75028644">
      <w:pPr>
        <w:adjustRightInd w:val="0"/>
        <w:snapToGrid w:val="0"/>
        <w:spacing w:line="360" w:lineRule="auto"/>
        <w:rPr>
          <w:rFonts w:hint="eastAsia" w:ascii="仿宋_GB2312" w:hAnsi="仿宋_GB2312" w:eastAsia="仿宋_GB2312" w:cs="仿宋_GB2312"/>
          <w:b/>
          <w:szCs w:val="21"/>
        </w:rPr>
      </w:pPr>
      <w:bookmarkStart w:id="29" w:name="_Toc28359008"/>
      <w:bookmarkStart w:id="30" w:name="_Toc35393627"/>
      <w:bookmarkStart w:id="31" w:name="_Toc35393796"/>
      <w:bookmarkStart w:id="32" w:name="_Toc28359085"/>
      <w:r>
        <w:rPr>
          <w:rFonts w:hint="eastAsia" w:ascii="仿宋_GB2312" w:hAnsi="仿宋_GB2312" w:eastAsia="仿宋_GB2312" w:cs="仿宋_GB2312"/>
          <w:b/>
          <w:szCs w:val="21"/>
        </w:rPr>
        <w:t>九、对本次招标提出询问，请按以下方式联系。</w:t>
      </w:r>
      <w:bookmarkEnd w:id="29"/>
      <w:bookmarkEnd w:id="30"/>
      <w:bookmarkEnd w:id="31"/>
      <w:bookmarkEnd w:id="32"/>
    </w:p>
    <w:p w14:paraId="0CA1AC15">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1.采购人信息</w:t>
      </w:r>
    </w:p>
    <w:p w14:paraId="5CE1F7FA">
      <w:pPr>
        <w:widowControl/>
        <w:adjustRightInd w:val="0"/>
        <w:snapToGrid w:val="0"/>
        <w:spacing w:line="360" w:lineRule="auto"/>
        <w:ind w:firstLine="613" w:firstLineChars="292"/>
        <w:jc w:val="left"/>
        <w:rPr>
          <w:rFonts w:ascii="仿宋_GB2312" w:eastAsia="仿宋_GB2312" w:cs="仿宋_GB2312"/>
          <w:kern w:val="0"/>
          <w:szCs w:val="21"/>
          <w:u w:val="single"/>
        </w:rPr>
      </w:pPr>
      <w:r>
        <w:rPr>
          <w:rFonts w:hint="eastAsia" w:ascii="仿宋_GB2312" w:eastAsia="仿宋_GB2312" w:cs="仿宋_GB2312"/>
          <w:kern w:val="0"/>
          <w:szCs w:val="21"/>
        </w:rPr>
        <w:t>名称：</w:t>
      </w:r>
      <w:r>
        <w:rPr>
          <w:rFonts w:hint="eastAsia" w:ascii="仿宋_GB2312" w:hAnsi="仿宋_GB2312" w:eastAsia="仿宋_GB2312" w:cs="仿宋_GB2312"/>
        </w:rPr>
        <w:t>辽阳市市场监管事务服务中心</w:t>
      </w:r>
    </w:p>
    <w:p w14:paraId="41F08220">
      <w:pPr>
        <w:widowControl/>
        <w:adjustRightInd w:val="0"/>
        <w:snapToGrid w:val="0"/>
        <w:spacing w:line="360" w:lineRule="auto"/>
        <w:ind w:firstLine="613" w:firstLineChars="292"/>
        <w:jc w:val="left"/>
        <w:rPr>
          <w:rFonts w:ascii="仿宋_GB2312" w:eastAsia="仿宋_GB2312" w:cs="仿宋_GB2312"/>
          <w:kern w:val="0"/>
          <w:szCs w:val="21"/>
        </w:rPr>
      </w:pPr>
      <w:r>
        <w:rPr>
          <w:rFonts w:hint="eastAsia" w:ascii="仿宋_GB2312" w:eastAsia="仿宋_GB2312" w:cs="仿宋_GB2312"/>
          <w:kern w:val="0"/>
          <w:szCs w:val="21"/>
        </w:rPr>
        <w:t>地址： 辽阳市</w:t>
      </w:r>
      <w:r>
        <w:rPr>
          <w:rFonts w:hint="eastAsia" w:ascii="仿宋_GB2312" w:eastAsia="仿宋_GB2312" w:cs="仿宋_GB2312"/>
          <w:kern w:val="0"/>
          <w:szCs w:val="21"/>
          <w:lang w:val="en-US" w:eastAsia="zh-CN"/>
        </w:rPr>
        <w:t>文圣区北翰林路38</w:t>
      </w:r>
      <w:r>
        <w:rPr>
          <w:rFonts w:hint="eastAsia" w:ascii="仿宋_GB2312" w:eastAsia="仿宋_GB2312" w:cs="仿宋_GB2312"/>
          <w:kern w:val="0"/>
          <w:szCs w:val="21"/>
        </w:rPr>
        <w:t>号</w:t>
      </w:r>
    </w:p>
    <w:p w14:paraId="1E142048">
      <w:pPr>
        <w:widowControl/>
        <w:adjustRightInd w:val="0"/>
        <w:snapToGrid w:val="0"/>
        <w:spacing w:line="360" w:lineRule="auto"/>
        <w:ind w:firstLine="613" w:firstLineChars="292"/>
        <w:jc w:val="left"/>
        <w:rPr>
          <w:rFonts w:hint="default" w:ascii="仿宋_GB2312" w:hAnsi="仿宋_GB2312" w:eastAsia="仿宋_GB2312" w:cs="仿宋_GB2312"/>
          <w:kern w:val="0"/>
          <w:szCs w:val="21"/>
          <w:lang w:val="en-US" w:eastAsia="zh-CN"/>
        </w:rPr>
      </w:pPr>
      <w:r>
        <w:rPr>
          <w:rFonts w:hint="eastAsia" w:ascii="仿宋_GB2312" w:eastAsia="仿宋_GB2312" w:cs="仿宋_GB2312"/>
          <w:kern w:val="0"/>
          <w:szCs w:val="21"/>
        </w:rPr>
        <w:t>联系方式：1</w:t>
      </w:r>
      <w:r>
        <w:rPr>
          <w:rFonts w:hint="eastAsia" w:ascii="仿宋_GB2312" w:eastAsia="仿宋_GB2312" w:cs="仿宋_GB2312"/>
          <w:kern w:val="0"/>
          <w:szCs w:val="21"/>
          <w:lang w:val="en-US" w:eastAsia="zh-CN"/>
        </w:rPr>
        <w:t>3941969775</w:t>
      </w:r>
    </w:p>
    <w:p w14:paraId="7B352D6F">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2.采购代理机构信息</w:t>
      </w:r>
    </w:p>
    <w:p w14:paraId="24424D64">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名名称：</w:t>
      </w:r>
      <w:r>
        <w:rPr>
          <w:rFonts w:hint="eastAsia" w:ascii="仿宋_GB2312" w:hAnsi="仿宋_GB2312" w:eastAsia="仿宋_GB2312" w:cs="仿宋_GB2312"/>
          <w:bCs/>
          <w:szCs w:val="21"/>
          <w:u w:val="single"/>
        </w:rPr>
        <w:t>辽阳市公共资源交易中心</w:t>
      </w:r>
    </w:p>
    <w:p w14:paraId="186CCF89">
      <w:pPr>
        <w:adjustRightInd w:val="0"/>
        <w:snapToGrid w:val="0"/>
        <w:spacing w:line="360" w:lineRule="auto"/>
        <w:ind w:firstLine="630" w:firstLineChars="300"/>
        <w:rPr>
          <w:rFonts w:hint="eastAsia" w:ascii="仿宋_GB2312" w:hAnsi="仿宋_GB2312" w:eastAsia="仿宋_GB2312" w:cs="仿宋_GB2312"/>
          <w:szCs w:val="21"/>
          <w:u w:val="single"/>
        </w:rPr>
      </w:pPr>
      <w:r>
        <w:rPr>
          <w:rFonts w:hint="eastAsia" w:ascii="仿宋_GB2312" w:hAnsi="仿宋_GB2312" w:eastAsia="仿宋_GB2312" w:cs="仿宋_GB2312"/>
          <w:bCs/>
          <w:szCs w:val="21"/>
        </w:rPr>
        <w:t>地址：</w:t>
      </w:r>
      <w:r>
        <w:rPr>
          <w:rFonts w:hint="eastAsia" w:ascii="仿宋_GB2312" w:hAnsi="仿宋_GB2312" w:eastAsia="仿宋_GB2312" w:cs="仿宋_GB2312"/>
          <w:szCs w:val="21"/>
          <w:u w:val="single"/>
        </w:rPr>
        <w:t>辽阳市文圣区新城路9号辽阳市人民政府A座五楼</w:t>
      </w:r>
    </w:p>
    <w:p w14:paraId="5FA28198">
      <w:pPr>
        <w:adjustRightInd w:val="0"/>
        <w:snapToGrid w:val="0"/>
        <w:spacing w:line="360" w:lineRule="auto"/>
        <w:ind w:firstLine="630" w:firstLineChars="300"/>
        <w:rPr>
          <w:rFonts w:hint="eastAsia" w:ascii="仿宋_GB2312" w:hAnsi="仿宋_GB2312" w:eastAsia="仿宋_GB2312" w:cs="仿宋_GB2312"/>
          <w:szCs w:val="21"/>
          <w:u w:val="single"/>
        </w:rPr>
      </w:pPr>
      <w:r>
        <w:rPr>
          <w:rFonts w:hint="eastAsia" w:ascii="仿宋_GB2312" w:hAnsi="仿宋_GB2312" w:eastAsia="仿宋_GB2312" w:cs="仿宋_GB2312"/>
          <w:bCs/>
          <w:szCs w:val="21"/>
        </w:rPr>
        <w:t>联系方式：</w:t>
      </w:r>
      <w:r>
        <w:rPr>
          <w:rFonts w:hint="eastAsia" w:ascii="仿宋_GB2312" w:hAnsi="仿宋_GB2312" w:eastAsia="仿宋_GB2312" w:cs="仿宋_GB2312"/>
          <w:szCs w:val="21"/>
          <w:u w:val="single"/>
        </w:rPr>
        <w:t>0419-3868654</w:t>
      </w:r>
    </w:p>
    <w:p w14:paraId="0E1383F4">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邮箱地址：</w:t>
      </w:r>
      <w:r>
        <w:rPr>
          <w:rFonts w:ascii="仿宋_GB2312" w:hAnsi="仿宋_GB2312" w:eastAsia="仿宋_GB2312" w:cs="仿宋_GB2312"/>
          <w:szCs w:val="21"/>
          <w:u w:val="single"/>
        </w:rPr>
        <w:t>lysjyzxzfcg@163.com</w:t>
      </w:r>
    </w:p>
    <w:p w14:paraId="7F549181">
      <w:pPr>
        <w:adjustRightInd w:val="0"/>
        <w:snapToGrid w:val="0"/>
        <w:spacing w:line="360" w:lineRule="auto"/>
        <w:ind w:firstLine="630" w:firstLineChars="300"/>
        <w:rPr>
          <w:rFonts w:hint="eastAsia" w:ascii="仿宋_GB2312" w:hAnsi="仿宋_GB2312" w:eastAsia="仿宋_GB2312" w:cs="仿宋_GB2312"/>
          <w:bCs/>
          <w:szCs w:val="21"/>
          <w:lang w:eastAsia="zh-CN"/>
        </w:rPr>
      </w:pPr>
      <w:r>
        <w:rPr>
          <w:rFonts w:hint="eastAsia" w:ascii="仿宋_GB2312" w:hAnsi="仿宋_GB2312" w:eastAsia="仿宋_GB2312" w:cs="仿宋_GB2312"/>
          <w:bCs/>
          <w:szCs w:val="21"/>
        </w:rPr>
        <w:t>开户行：</w:t>
      </w:r>
      <w:r>
        <w:rPr>
          <w:rFonts w:hint="eastAsia" w:ascii="仿宋_GB2312" w:hAnsi="仿宋_GB2312" w:eastAsia="仿宋_GB2312" w:cs="仿宋_GB2312"/>
          <w:szCs w:val="21"/>
          <w:u w:val="single"/>
          <w:lang w:val="en-US" w:eastAsia="zh-CN"/>
        </w:rPr>
        <w:t>-</w:t>
      </w:r>
    </w:p>
    <w:p w14:paraId="5B161E2D">
      <w:pPr>
        <w:adjustRightInd w:val="0"/>
        <w:snapToGrid w:val="0"/>
        <w:spacing w:line="360" w:lineRule="auto"/>
        <w:ind w:firstLine="630" w:firstLineChars="300"/>
        <w:rPr>
          <w:rFonts w:hint="eastAsia" w:ascii="仿宋_GB2312" w:hAnsi="仿宋_GB2312" w:eastAsia="仿宋_GB2312" w:cs="仿宋_GB2312"/>
          <w:bCs/>
          <w:szCs w:val="21"/>
        </w:rPr>
      </w:pPr>
      <w:r>
        <w:rPr>
          <w:rFonts w:hint="eastAsia" w:ascii="仿宋_GB2312" w:hAnsi="仿宋_GB2312" w:eastAsia="仿宋_GB2312" w:cs="仿宋_GB2312"/>
          <w:bCs/>
          <w:szCs w:val="21"/>
        </w:rPr>
        <w:t>账户名称：</w:t>
      </w:r>
      <w:r>
        <w:rPr>
          <w:rFonts w:hint="eastAsia" w:ascii="仿宋_GB2312" w:hAnsi="仿宋_GB2312" w:eastAsia="仿宋_GB2312" w:cs="仿宋_GB2312"/>
          <w:bCs/>
          <w:szCs w:val="21"/>
          <w:u w:val="single"/>
        </w:rPr>
        <w:t>辽阳市公共资源交易中心</w:t>
      </w:r>
    </w:p>
    <w:p w14:paraId="712D9396">
      <w:pPr>
        <w:adjustRightInd w:val="0"/>
        <w:snapToGrid w:val="0"/>
        <w:spacing w:line="360" w:lineRule="auto"/>
        <w:ind w:firstLine="630" w:firstLineChars="300"/>
        <w:rPr>
          <w:rFonts w:hint="eastAsia" w:ascii="仿宋" w:hAnsi="仿宋" w:cs="宋体"/>
          <w:bCs/>
          <w:szCs w:val="21"/>
        </w:rPr>
      </w:pPr>
      <w:r>
        <w:rPr>
          <w:rFonts w:hint="eastAsia" w:ascii="仿宋_GB2312" w:hAnsi="仿宋_GB2312" w:eastAsia="仿宋_GB2312" w:cs="仿宋_GB2312"/>
          <w:bCs/>
          <w:szCs w:val="21"/>
        </w:rPr>
        <w:t>账号：</w:t>
      </w:r>
    </w:p>
    <w:p w14:paraId="1D6D60AB">
      <w:pPr>
        <w:adjustRightInd w:val="0"/>
        <w:snapToGrid w:val="0"/>
        <w:spacing w:line="360" w:lineRule="auto"/>
        <w:ind w:left="495" w:firstLine="210" w:firstLineChars="100"/>
        <w:rPr>
          <w:rFonts w:hint="eastAsia" w:ascii="仿宋_GB2312" w:hAnsi="仿宋_GB2312" w:eastAsia="仿宋_GB2312" w:cs="仿宋_GB2312"/>
          <w:szCs w:val="21"/>
        </w:rPr>
      </w:pPr>
      <w:r>
        <w:rPr>
          <w:rFonts w:hint="eastAsia" w:ascii="仿宋_GB2312" w:hAnsi="仿宋_GB2312" w:eastAsia="仿宋_GB2312" w:cs="仿宋_GB2312"/>
          <w:szCs w:val="21"/>
        </w:rPr>
        <w:t>3.项目联系方式</w:t>
      </w:r>
    </w:p>
    <w:p w14:paraId="6682B986">
      <w:pPr>
        <w:adjustRightInd w:val="0"/>
        <w:snapToGrid w:val="0"/>
        <w:spacing w:line="360" w:lineRule="auto"/>
        <w:ind w:left="495" w:firstLine="210" w:firstLineChars="100"/>
        <w:rPr>
          <w:rFonts w:ascii="仿宋_GB2312" w:hAnsi="仿宋_GB2312" w:eastAsia="仿宋_GB2312" w:cs="仿宋_GB2312"/>
          <w:szCs w:val="21"/>
        </w:rPr>
      </w:pPr>
      <w:r>
        <w:rPr>
          <w:rFonts w:ascii="仿宋_GB2312" w:hAnsi="仿宋_GB2312" w:eastAsia="仿宋_GB2312" w:cs="仿宋_GB2312"/>
          <w:szCs w:val="21"/>
        </w:rPr>
        <w:t>项目联系人：</w:t>
      </w:r>
      <w:r>
        <w:rPr>
          <w:rFonts w:hint="eastAsia" w:ascii="仿宋_GB2312" w:hAnsi="仿宋_GB2312" w:eastAsia="仿宋_GB2312" w:cs="仿宋_GB2312"/>
          <w:iCs/>
          <w:szCs w:val="21"/>
          <w:u w:val="single"/>
        </w:rPr>
        <w:t>唐晓光</w:t>
      </w:r>
    </w:p>
    <w:p w14:paraId="3FB9AA9C">
      <w:pPr>
        <w:adjustRightInd w:val="0"/>
        <w:snapToGrid w:val="0"/>
        <w:spacing w:line="360" w:lineRule="auto"/>
        <w:ind w:left="495" w:firstLine="210" w:firstLineChars="100"/>
        <w:rPr>
          <w:rFonts w:ascii="仿宋_GB2312" w:eastAsia="仿宋_GB2312" w:cs="仿宋_GB2312"/>
          <w:szCs w:val="21"/>
        </w:rPr>
      </w:pPr>
      <w:r>
        <w:rPr>
          <w:rFonts w:ascii="仿宋_GB2312" w:hAnsi="仿宋_GB2312" w:eastAsia="仿宋_GB2312" w:cs="仿宋_GB2312"/>
          <w:szCs w:val="21"/>
        </w:rPr>
        <w:t>电　话：</w:t>
      </w:r>
      <w:r>
        <w:rPr>
          <w:rFonts w:hint="eastAsia" w:ascii="仿宋_GB2312" w:hAnsi="仿宋_GB2312" w:eastAsia="仿宋_GB2312" w:cs="仿宋_GB2312"/>
          <w:szCs w:val="21"/>
          <w:u w:val="single"/>
        </w:rPr>
        <w:t>0419-3868654</w:t>
      </w:r>
    </w:p>
    <w:bookmarkEnd w:id="2"/>
    <w:p w14:paraId="5E051AFB">
      <w:pPr>
        <w:rPr>
          <w:rFonts w:ascii="仿宋_GB2312" w:eastAsia="仿宋_GB2312" w:cs="仿宋_GB2312"/>
        </w:rPr>
      </w:pPr>
    </w:p>
    <w:bookmarkEnd w:id="3"/>
    <w:bookmarkEnd w:id="4"/>
    <w:bookmarkEnd w:id="5"/>
    <w:p w14:paraId="3E569299">
      <w:pPr>
        <w:pStyle w:val="3"/>
        <w:snapToGrid w:val="0"/>
        <w:spacing w:before="312" w:after="312" w:line="360" w:lineRule="auto"/>
        <w:rPr>
          <w:rFonts w:ascii="仿宋_GB2312" w:eastAsia="仿宋_GB2312" w:cs="仿宋_GB2312"/>
        </w:rPr>
      </w:pPr>
      <w:bookmarkStart w:id="33" w:name="_Toc9614"/>
      <w:bookmarkStart w:id="34" w:name="_Toc26518_WPSOffice_Level1"/>
      <w:r>
        <w:rPr>
          <w:rFonts w:hint="eastAsia" w:ascii="仿宋_GB2312" w:eastAsia="仿宋_GB2312" w:cs="仿宋_GB2312"/>
        </w:rPr>
        <w:br w:type="page"/>
      </w:r>
      <w:r>
        <w:rPr>
          <w:rFonts w:hint="eastAsia" w:ascii="仿宋_GB2312" w:eastAsia="仿宋_GB2312" w:cs="仿宋_GB2312"/>
        </w:rPr>
        <w:t>第一章 投标人须知</w:t>
      </w:r>
      <w:bookmarkEnd w:id="33"/>
      <w:bookmarkEnd w:id="34"/>
    </w:p>
    <w:p w14:paraId="27BF0535">
      <w:pPr>
        <w:pStyle w:val="4"/>
        <w:adjustRightInd w:val="0"/>
        <w:snapToGrid w:val="0"/>
        <w:spacing w:before="0" w:after="0" w:line="360" w:lineRule="auto"/>
        <w:rPr>
          <w:rFonts w:ascii="仿宋_GB2312" w:eastAsia="仿宋_GB2312" w:cs="仿宋_GB2312"/>
          <w:sz w:val="32"/>
          <w:szCs w:val="36"/>
        </w:rPr>
      </w:pPr>
      <w:bookmarkStart w:id="35" w:name="_Toc18613_WPSOffice_Level2"/>
      <w:r>
        <w:rPr>
          <w:rFonts w:hint="eastAsia" w:ascii="仿宋_GB2312" w:eastAsia="仿宋_GB2312" w:cs="仿宋_GB2312"/>
          <w:sz w:val="32"/>
          <w:szCs w:val="36"/>
        </w:rPr>
        <w:t>一 投标人须知表</w:t>
      </w:r>
      <w:bookmarkEnd w:id="35"/>
    </w:p>
    <w:tbl>
      <w:tblPr>
        <w:tblStyle w:val="21"/>
        <w:tblW w:w="8656"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52"/>
        <w:gridCol w:w="1917"/>
        <w:gridCol w:w="5887"/>
      </w:tblGrid>
      <w:tr w14:paraId="29213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7" w:hRule="atLeast"/>
          <w:tblHeader/>
        </w:trPr>
        <w:tc>
          <w:tcPr>
            <w:tcW w:w="852" w:type="dxa"/>
            <w:tcBorders>
              <w:top w:val="single" w:color="auto" w:sz="4" w:space="0"/>
              <w:left w:val="single" w:color="auto" w:sz="4" w:space="0"/>
              <w:bottom w:val="single" w:color="auto" w:sz="4" w:space="0"/>
              <w:right w:val="single" w:color="auto" w:sz="4" w:space="0"/>
            </w:tcBorders>
            <w:vAlign w:val="center"/>
          </w:tcPr>
          <w:p w14:paraId="69230B7A">
            <w:pPr>
              <w:widowControl/>
              <w:jc w:val="center"/>
              <w:rPr>
                <w:rFonts w:ascii="仿宋_GB2312" w:eastAsia="仿宋_GB2312" w:cs="仿宋_GB2312"/>
                <w:kern w:val="0"/>
                <w:szCs w:val="21"/>
              </w:rPr>
            </w:pPr>
            <w:bookmarkStart w:id="36" w:name="招标项目基本内容及要求：Block"/>
            <w:bookmarkEnd w:id="36"/>
            <w:bookmarkStart w:id="37" w:name="招标项目基本内容及要求其他：Block"/>
            <w:bookmarkEnd w:id="37"/>
            <w:bookmarkStart w:id="38" w:name="sys_招标项目基本内容及要求：Block"/>
            <w:bookmarkEnd w:id="38"/>
            <w:bookmarkStart w:id="39" w:name="sys_招标项目基本内容及要求其他：Block"/>
            <w:bookmarkEnd w:id="39"/>
            <w:r>
              <w:rPr>
                <w:rFonts w:hint="eastAsia" w:ascii="仿宋_GB2312" w:eastAsia="仿宋_GB2312" w:cs="仿宋_GB2312"/>
                <w:kern w:val="0"/>
                <w:szCs w:val="21"/>
              </w:rPr>
              <w:t>条款号</w:t>
            </w:r>
          </w:p>
        </w:tc>
        <w:tc>
          <w:tcPr>
            <w:tcW w:w="1917" w:type="dxa"/>
            <w:tcBorders>
              <w:top w:val="single" w:color="auto" w:sz="4" w:space="0"/>
              <w:left w:val="single" w:color="auto" w:sz="4" w:space="0"/>
              <w:bottom w:val="single" w:color="auto" w:sz="4" w:space="0"/>
              <w:right w:val="single" w:color="auto" w:sz="4" w:space="0"/>
            </w:tcBorders>
            <w:vAlign w:val="center"/>
          </w:tcPr>
          <w:p w14:paraId="770F9395">
            <w:pPr>
              <w:jc w:val="center"/>
              <w:rPr>
                <w:rFonts w:ascii="仿宋_GB2312" w:eastAsia="仿宋_GB2312" w:cs="仿宋_GB2312"/>
                <w:kern w:val="0"/>
                <w:szCs w:val="21"/>
              </w:rPr>
            </w:pPr>
            <w:r>
              <w:rPr>
                <w:rFonts w:hint="eastAsia" w:ascii="仿宋_GB2312" w:eastAsia="仿宋_GB2312" w:cs="仿宋_GB2312"/>
                <w:kern w:val="0"/>
                <w:szCs w:val="21"/>
              </w:rPr>
              <w:t>项   目</w:t>
            </w:r>
          </w:p>
        </w:tc>
        <w:tc>
          <w:tcPr>
            <w:tcW w:w="5887" w:type="dxa"/>
            <w:tcBorders>
              <w:top w:val="single" w:color="auto" w:sz="4" w:space="0"/>
              <w:left w:val="single" w:color="auto" w:sz="4" w:space="0"/>
              <w:bottom w:val="single" w:color="auto" w:sz="4" w:space="0"/>
              <w:right w:val="single" w:color="auto" w:sz="4" w:space="0"/>
            </w:tcBorders>
            <w:vAlign w:val="center"/>
          </w:tcPr>
          <w:p w14:paraId="76294BC3">
            <w:pPr>
              <w:widowControl/>
              <w:jc w:val="center"/>
              <w:rPr>
                <w:rFonts w:ascii="仿宋_GB2312" w:eastAsia="仿宋_GB2312" w:cs="仿宋_GB2312"/>
                <w:kern w:val="0"/>
                <w:szCs w:val="21"/>
              </w:rPr>
            </w:pPr>
            <w:r>
              <w:rPr>
                <w:rFonts w:hint="eastAsia" w:ascii="仿宋_GB2312" w:eastAsia="仿宋_GB2312" w:cs="仿宋_GB2312"/>
                <w:kern w:val="0"/>
                <w:szCs w:val="21"/>
              </w:rPr>
              <w:t>内     容</w:t>
            </w:r>
          </w:p>
        </w:tc>
      </w:tr>
      <w:tr w14:paraId="21A23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252A9DE2">
            <w:pPr>
              <w:widowControl/>
              <w:jc w:val="center"/>
              <w:rPr>
                <w:rFonts w:ascii="仿宋_GB2312" w:eastAsia="仿宋_GB2312" w:cs="仿宋_GB2312"/>
                <w:kern w:val="0"/>
                <w:szCs w:val="21"/>
              </w:rPr>
            </w:pPr>
            <w:r>
              <w:rPr>
                <w:rFonts w:hint="eastAsia" w:ascii="仿宋_GB2312" w:eastAsia="仿宋_GB2312" w:cs="仿宋_GB2312"/>
                <w:kern w:val="0"/>
                <w:szCs w:val="21"/>
              </w:rPr>
              <w:t>1.1</w:t>
            </w:r>
          </w:p>
        </w:tc>
        <w:tc>
          <w:tcPr>
            <w:tcW w:w="1917" w:type="dxa"/>
            <w:tcBorders>
              <w:top w:val="single" w:color="auto" w:sz="4" w:space="0"/>
              <w:left w:val="single" w:color="auto" w:sz="4" w:space="0"/>
              <w:bottom w:val="single" w:color="auto" w:sz="4" w:space="0"/>
              <w:right w:val="single" w:color="auto" w:sz="4" w:space="0"/>
            </w:tcBorders>
            <w:vAlign w:val="center"/>
          </w:tcPr>
          <w:p w14:paraId="5E4E0A15">
            <w:pPr>
              <w:jc w:val="center"/>
              <w:rPr>
                <w:rFonts w:ascii="仿宋_GB2312" w:eastAsia="仿宋_GB2312" w:cs="仿宋_GB2312"/>
                <w:kern w:val="0"/>
                <w:szCs w:val="21"/>
              </w:rPr>
            </w:pPr>
            <w:r>
              <w:rPr>
                <w:rFonts w:hint="eastAsia" w:ascii="仿宋_GB2312" w:eastAsia="仿宋_GB2312" w:cs="仿宋_GB2312"/>
                <w:kern w:val="0"/>
                <w:szCs w:val="21"/>
              </w:rPr>
              <w:t>采购人</w:t>
            </w:r>
          </w:p>
        </w:tc>
        <w:tc>
          <w:tcPr>
            <w:tcW w:w="5887" w:type="dxa"/>
            <w:tcBorders>
              <w:top w:val="single" w:color="auto" w:sz="4" w:space="0"/>
              <w:left w:val="single" w:color="auto" w:sz="4" w:space="0"/>
              <w:bottom w:val="single" w:color="auto" w:sz="4" w:space="0"/>
              <w:right w:val="single" w:color="auto" w:sz="4" w:space="0"/>
            </w:tcBorders>
            <w:vAlign w:val="center"/>
          </w:tcPr>
          <w:p w14:paraId="64D4AF24">
            <w:pPr>
              <w:widowControl/>
              <w:jc w:val="left"/>
              <w:rPr>
                <w:rFonts w:ascii="仿宋_GB2312" w:eastAsia="仿宋_GB2312" w:cs="仿宋_GB2312"/>
                <w:kern w:val="0"/>
                <w:szCs w:val="21"/>
                <w:u w:val="single"/>
              </w:rPr>
            </w:pPr>
            <w:r>
              <w:rPr>
                <w:rFonts w:hint="eastAsia" w:ascii="仿宋_GB2312" w:eastAsia="仿宋_GB2312" w:cs="仿宋_GB2312"/>
                <w:kern w:val="0"/>
                <w:szCs w:val="21"/>
              </w:rPr>
              <w:t>名  称：</w:t>
            </w:r>
            <w:r>
              <w:rPr>
                <w:rFonts w:hint="eastAsia" w:ascii="仿宋_GB2312" w:hAnsi="仿宋_GB2312" w:eastAsia="仿宋_GB2312" w:cs="仿宋_GB2312"/>
              </w:rPr>
              <w:t>辽阳市市场监管事务服务中心</w:t>
            </w:r>
          </w:p>
          <w:p w14:paraId="7AD779F5">
            <w:pPr>
              <w:widowControl/>
              <w:jc w:val="left"/>
              <w:rPr>
                <w:rFonts w:hint="eastAsia" w:ascii="仿宋_GB2312" w:eastAsia="仿宋_GB2312" w:cs="仿宋_GB2312"/>
                <w:kern w:val="0"/>
                <w:szCs w:val="21"/>
                <w:u w:val="single"/>
              </w:rPr>
            </w:pPr>
            <w:r>
              <w:rPr>
                <w:rFonts w:hint="eastAsia" w:ascii="仿宋_GB2312" w:eastAsia="仿宋_GB2312" w:cs="仿宋_GB2312"/>
                <w:kern w:val="0"/>
                <w:szCs w:val="21"/>
              </w:rPr>
              <w:t>地  址：辽阳市</w:t>
            </w:r>
            <w:r>
              <w:rPr>
                <w:rFonts w:hint="eastAsia" w:ascii="仿宋_GB2312" w:eastAsia="仿宋_GB2312" w:cs="仿宋_GB2312"/>
                <w:kern w:val="0"/>
                <w:szCs w:val="21"/>
                <w:lang w:val="en-US" w:eastAsia="zh-CN"/>
              </w:rPr>
              <w:t>文圣区北翰林路38</w:t>
            </w:r>
            <w:r>
              <w:rPr>
                <w:rFonts w:hint="eastAsia" w:ascii="仿宋_GB2312" w:eastAsia="仿宋_GB2312" w:cs="仿宋_GB2312"/>
                <w:kern w:val="0"/>
                <w:szCs w:val="21"/>
              </w:rPr>
              <w:t>号</w:t>
            </w:r>
          </w:p>
          <w:p w14:paraId="3C3C0388">
            <w:pPr>
              <w:widowControl/>
              <w:jc w:val="left"/>
              <w:rPr>
                <w:rFonts w:hint="default" w:ascii="仿宋_GB2312" w:eastAsia="仿宋_GB2312" w:cs="仿宋_GB2312"/>
                <w:kern w:val="0"/>
                <w:szCs w:val="21"/>
                <w:u w:val="single"/>
                <w:lang w:val="en-US" w:eastAsia="zh-CN"/>
              </w:rPr>
            </w:pPr>
            <w:r>
              <w:rPr>
                <w:rFonts w:hint="eastAsia" w:ascii="仿宋_GB2312" w:eastAsia="仿宋_GB2312" w:cs="仿宋_GB2312"/>
                <w:kern w:val="0"/>
                <w:szCs w:val="21"/>
              </w:rPr>
              <w:t>联系人：</w:t>
            </w:r>
            <w:r>
              <w:rPr>
                <w:rFonts w:hint="eastAsia" w:ascii="仿宋_GB2312" w:eastAsia="仿宋_GB2312" w:cs="仿宋_GB2312"/>
                <w:kern w:val="0"/>
                <w:szCs w:val="21"/>
                <w:lang w:val="en-US" w:eastAsia="zh-CN"/>
              </w:rPr>
              <w:t>李成媛</w:t>
            </w:r>
          </w:p>
          <w:p w14:paraId="43C38416">
            <w:pPr>
              <w:widowControl/>
              <w:jc w:val="left"/>
              <w:rPr>
                <w:rFonts w:ascii="仿宋_GB2312" w:eastAsia="仿宋_GB2312" w:cs="仿宋_GB2312"/>
                <w:kern w:val="0"/>
                <w:szCs w:val="21"/>
              </w:rPr>
            </w:pPr>
            <w:r>
              <w:rPr>
                <w:rFonts w:hint="eastAsia" w:ascii="仿宋_GB2312" w:eastAsia="仿宋_GB2312" w:cs="仿宋_GB2312"/>
                <w:kern w:val="0"/>
                <w:szCs w:val="21"/>
              </w:rPr>
              <w:t>电  话：1</w:t>
            </w:r>
            <w:r>
              <w:rPr>
                <w:rFonts w:hint="eastAsia" w:ascii="仿宋_GB2312" w:eastAsia="仿宋_GB2312" w:cs="仿宋_GB2312"/>
                <w:kern w:val="0"/>
                <w:szCs w:val="21"/>
                <w:lang w:val="en-US" w:eastAsia="zh-CN"/>
              </w:rPr>
              <w:t>3941969775</w:t>
            </w:r>
          </w:p>
        </w:tc>
      </w:tr>
      <w:tr w14:paraId="00B30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single" w:color="auto" w:sz="4" w:space="0"/>
              <w:left w:val="single" w:color="auto" w:sz="4" w:space="0"/>
              <w:bottom w:val="single" w:color="auto" w:sz="4" w:space="0"/>
              <w:right w:val="single" w:color="auto" w:sz="4" w:space="0"/>
            </w:tcBorders>
            <w:vAlign w:val="center"/>
          </w:tcPr>
          <w:p w14:paraId="4B8FE75F">
            <w:pPr>
              <w:widowControl/>
              <w:jc w:val="center"/>
              <w:rPr>
                <w:rFonts w:ascii="仿宋_GB2312" w:eastAsia="仿宋_GB2312" w:cs="仿宋_GB2312"/>
                <w:kern w:val="0"/>
                <w:szCs w:val="21"/>
              </w:rPr>
            </w:pPr>
            <w:r>
              <w:rPr>
                <w:rFonts w:hint="eastAsia" w:ascii="仿宋_GB2312" w:eastAsia="仿宋_GB2312" w:cs="仿宋_GB2312"/>
                <w:kern w:val="0"/>
                <w:szCs w:val="21"/>
              </w:rPr>
              <w:t>1.2</w:t>
            </w:r>
          </w:p>
        </w:tc>
        <w:tc>
          <w:tcPr>
            <w:tcW w:w="1917" w:type="dxa"/>
            <w:tcBorders>
              <w:top w:val="single" w:color="auto" w:sz="4" w:space="0"/>
              <w:left w:val="single" w:color="auto" w:sz="4" w:space="0"/>
              <w:bottom w:val="single" w:color="auto" w:sz="4" w:space="0"/>
              <w:right w:val="single" w:color="auto" w:sz="4" w:space="0"/>
            </w:tcBorders>
            <w:vAlign w:val="center"/>
          </w:tcPr>
          <w:p w14:paraId="0F5DF681">
            <w:pPr>
              <w:jc w:val="center"/>
              <w:rPr>
                <w:rFonts w:ascii="仿宋_GB2312" w:eastAsia="仿宋_GB2312" w:cs="仿宋_GB2312"/>
                <w:kern w:val="0"/>
                <w:szCs w:val="21"/>
              </w:rPr>
            </w:pPr>
            <w:r>
              <w:rPr>
                <w:rFonts w:hint="eastAsia" w:ascii="仿宋_GB2312" w:eastAsia="仿宋_GB2312" w:cs="仿宋_GB2312"/>
                <w:kern w:val="0"/>
                <w:szCs w:val="21"/>
              </w:rPr>
              <w:t>采购代理机构</w:t>
            </w:r>
          </w:p>
        </w:tc>
        <w:tc>
          <w:tcPr>
            <w:tcW w:w="5887" w:type="dxa"/>
            <w:tcBorders>
              <w:top w:val="single" w:color="auto" w:sz="4" w:space="0"/>
              <w:left w:val="single" w:color="auto" w:sz="4" w:space="0"/>
              <w:bottom w:val="single" w:color="auto" w:sz="4" w:space="0"/>
              <w:right w:val="single" w:color="auto" w:sz="4" w:space="0"/>
            </w:tcBorders>
            <w:vAlign w:val="center"/>
          </w:tcPr>
          <w:p w14:paraId="1D2069E8">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名  称：</w:t>
            </w:r>
            <w:r>
              <w:rPr>
                <w:rFonts w:hint="eastAsia" w:ascii="仿宋_GB2312" w:hAnsi="仿宋_GB2312" w:eastAsia="仿宋_GB2312" w:cs="仿宋_GB2312"/>
                <w:bCs/>
                <w:szCs w:val="21"/>
                <w:u w:val="single"/>
              </w:rPr>
              <w:t>辽阳市公共资源交易中心</w:t>
            </w:r>
          </w:p>
          <w:p w14:paraId="66EFF4DE">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地  址：</w:t>
            </w:r>
            <w:r>
              <w:rPr>
                <w:rFonts w:hint="eastAsia" w:ascii="仿宋_GB2312" w:hAnsi="仿宋_GB2312" w:eastAsia="仿宋_GB2312" w:cs="仿宋_GB2312"/>
                <w:szCs w:val="21"/>
                <w:u w:val="single"/>
              </w:rPr>
              <w:t>辽阳市文圣区新城路9号辽阳市人民政府A座五楼</w:t>
            </w:r>
          </w:p>
          <w:p w14:paraId="23CB7E6C">
            <w:pPr>
              <w:widowControl/>
              <w:jc w:val="left"/>
              <w:rPr>
                <w:rFonts w:ascii="仿宋_GB2312" w:hAnsi="仿宋_GB2312" w:eastAsia="仿宋_GB2312" w:cs="仿宋_GB2312"/>
                <w:kern w:val="0"/>
                <w:szCs w:val="21"/>
                <w:u w:val="single"/>
              </w:rPr>
            </w:pPr>
            <w:r>
              <w:rPr>
                <w:rFonts w:hint="eastAsia" w:ascii="仿宋_GB2312" w:hAnsi="仿宋_GB2312" w:eastAsia="仿宋_GB2312" w:cs="仿宋_GB2312"/>
                <w:kern w:val="0"/>
                <w:szCs w:val="21"/>
              </w:rPr>
              <w:t>联系人：</w:t>
            </w:r>
            <w:r>
              <w:rPr>
                <w:rFonts w:hint="eastAsia" w:ascii="仿宋_GB2312" w:hAnsi="仿宋_GB2312" w:eastAsia="仿宋_GB2312" w:cs="仿宋_GB2312"/>
                <w:kern w:val="0"/>
                <w:szCs w:val="21"/>
                <w:u w:val="single"/>
              </w:rPr>
              <w:t>唐晓光</w:t>
            </w:r>
          </w:p>
          <w:p w14:paraId="0EE1583C">
            <w:pPr>
              <w:widowControl/>
              <w:jc w:val="left"/>
              <w:rPr>
                <w:rFonts w:ascii="仿宋_GB2312" w:eastAsia="仿宋_GB2312" w:cs="仿宋_GB2312"/>
                <w:kern w:val="0"/>
                <w:szCs w:val="21"/>
              </w:rPr>
            </w:pPr>
            <w:r>
              <w:rPr>
                <w:rFonts w:hint="eastAsia" w:ascii="仿宋_GB2312" w:hAnsi="仿宋_GB2312" w:eastAsia="仿宋_GB2312" w:cs="仿宋_GB2312"/>
                <w:kern w:val="0"/>
                <w:szCs w:val="21"/>
              </w:rPr>
              <w:t>电  话：</w:t>
            </w:r>
            <w:r>
              <w:rPr>
                <w:rFonts w:hint="eastAsia" w:ascii="仿宋_GB2312" w:hAnsi="仿宋_GB2312" w:eastAsia="仿宋_GB2312" w:cs="仿宋_GB2312"/>
                <w:kern w:val="0"/>
                <w:szCs w:val="21"/>
                <w:u w:val="single"/>
              </w:rPr>
              <w:t>0419-3868654</w:t>
            </w:r>
          </w:p>
        </w:tc>
      </w:tr>
      <w:tr w14:paraId="7248E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10EFFD6B">
            <w:pPr>
              <w:widowControl/>
              <w:jc w:val="center"/>
              <w:rPr>
                <w:rFonts w:ascii="仿宋_GB2312" w:eastAsia="仿宋_GB2312" w:cs="仿宋_GB2312"/>
                <w:kern w:val="0"/>
                <w:szCs w:val="21"/>
              </w:rPr>
            </w:pPr>
            <w:r>
              <w:rPr>
                <w:rFonts w:hint="eastAsia" w:ascii="仿宋_GB2312" w:eastAsia="仿宋_GB2312" w:cs="仿宋_GB2312"/>
                <w:kern w:val="0"/>
                <w:szCs w:val="21"/>
              </w:rPr>
              <w:t>1.3.4</w:t>
            </w:r>
          </w:p>
        </w:tc>
        <w:tc>
          <w:tcPr>
            <w:tcW w:w="1917" w:type="dxa"/>
            <w:tcBorders>
              <w:top w:val="single" w:color="auto" w:sz="4" w:space="0"/>
              <w:left w:val="single" w:color="auto" w:sz="4" w:space="0"/>
              <w:bottom w:val="single" w:color="auto" w:sz="4" w:space="0"/>
              <w:right w:val="single" w:color="auto" w:sz="4" w:space="0"/>
            </w:tcBorders>
            <w:vAlign w:val="center"/>
          </w:tcPr>
          <w:p w14:paraId="52C0CED3">
            <w:pPr>
              <w:jc w:val="center"/>
              <w:rPr>
                <w:rFonts w:ascii="仿宋_GB2312" w:eastAsia="仿宋_GB2312" w:cs="仿宋_GB2312"/>
                <w:kern w:val="0"/>
                <w:szCs w:val="21"/>
              </w:rPr>
            </w:pPr>
            <w:r>
              <w:rPr>
                <w:rFonts w:hint="eastAsia" w:ascii="仿宋_GB2312" w:eastAsia="仿宋_GB2312" w:cs="仿宋_GB2312"/>
                <w:kern w:val="0"/>
                <w:szCs w:val="21"/>
              </w:rPr>
              <w:t>合格供应商还要满足的其它资格条件</w:t>
            </w:r>
          </w:p>
        </w:tc>
        <w:tc>
          <w:tcPr>
            <w:tcW w:w="5887" w:type="dxa"/>
            <w:tcBorders>
              <w:top w:val="single" w:color="auto" w:sz="4" w:space="0"/>
              <w:left w:val="single" w:color="auto" w:sz="4" w:space="0"/>
              <w:bottom w:val="single" w:color="auto" w:sz="4" w:space="0"/>
              <w:right w:val="single" w:color="auto" w:sz="4" w:space="0"/>
            </w:tcBorders>
            <w:vAlign w:val="center"/>
          </w:tcPr>
          <w:p w14:paraId="06158A08">
            <w:pPr>
              <w:widowControl/>
              <w:jc w:val="left"/>
              <w:rPr>
                <w:rFonts w:ascii="仿宋_GB2312" w:eastAsia="仿宋_GB2312" w:cs="仿宋_GB2312"/>
                <w:kern w:val="0"/>
                <w:szCs w:val="21"/>
              </w:rPr>
            </w:pPr>
            <w:r>
              <w:rPr>
                <w:rFonts w:hint="eastAsia" w:ascii="仿宋_GB2312" w:eastAsia="仿宋_GB2312" w:cs="仿宋_GB2312"/>
                <w:szCs w:val="21"/>
                <w:u w:val="single"/>
              </w:rPr>
              <w:t>无</w:t>
            </w:r>
          </w:p>
        </w:tc>
      </w:tr>
      <w:tr w14:paraId="3AA30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ED8CF8B">
            <w:pPr>
              <w:widowControl/>
              <w:jc w:val="center"/>
              <w:rPr>
                <w:rFonts w:ascii="仿宋_GB2312" w:eastAsia="仿宋_GB2312" w:cs="仿宋_GB2312"/>
                <w:kern w:val="0"/>
                <w:szCs w:val="21"/>
              </w:rPr>
            </w:pPr>
            <w:r>
              <w:rPr>
                <w:rFonts w:hint="eastAsia" w:ascii="仿宋_GB2312" w:eastAsia="仿宋_GB2312" w:cs="仿宋_GB2312"/>
                <w:kern w:val="0"/>
                <w:szCs w:val="21"/>
              </w:rPr>
              <w:t>1.3.5</w:t>
            </w:r>
          </w:p>
        </w:tc>
        <w:tc>
          <w:tcPr>
            <w:tcW w:w="1917" w:type="dxa"/>
            <w:tcBorders>
              <w:top w:val="single" w:color="auto" w:sz="4" w:space="0"/>
              <w:left w:val="single" w:color="auto" w:sz="4" w:space="0"/>
              <w:bottom w:val="single" w:color="auto" w:sz="4" w:space="0"/>
              <w:right w:val="single" w:color="auto" w:sz="4" w:space="0"/>
            </w:tcBorders>
            <w:vAlign w:val="center"/>
          </w:tcPr>
          <w:p w14:paraId="57AC51CF">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是否允许采购进口产品</w:t>
            </w:r>
          </w:p>
        </w:tc>
        <w:tc>
          <w:tcPr>
            <w:tcW w:w="5887" w:type="dxa"/>
            <w:tcBorders>
              <w:top w:val="single" w:color="auto" w:sz="4" w:space="0"/>
              <w:left w:val="single" w:color="auto" w:sz="4" w:space="0"/>
              <w:bottom w:val="single" w:color="auto" w:sz="4" w:space="0"/>
              <w:right w:val="single" w:color="auto" w:sz="4" w:space="0"/>
            </w:tcBorders>
            <w:vAlign w:val="center"/>
          </w:tcPr>
          <w:p w14:paraId="6ADB11CF">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是</w:t>
            </w:r>
          </w:p>
          <w:p w14:paraId="26E80600">
            <w:pPr>
              <w:rPr>
                <w:rFonts w:ascii="仿宋_GB2312" w:eastAsia="仿宋_GB2312" w:cs="仿宋_GB2312"/>
                <w:bCs/>
                <w:kern w:val="0"/>
                <w:szCs w:val="21"/>
              </w:rPr>
            </w:pPr>
            <w:r>
              <w:rPr>
                <w:rFonts w:hint="eastAsia" w:ascii="仿宋_GB2312" w:eastAsia="仿宋_GB2312" w:cs="仿宋_GB2312"/>
              </w:rPr>
              <w:t>■</w:t>
            </w:r>
            <w:r>
              <w:rPr>
                <w:rFonts w:hint="eastAsia" w:ascii="仿宋_GB2312" w:eastAsia="仿宋_GB2312" w:cs="仿宋_GB2312"/>
                <w:kern w:val="0"/>
                <w:szCs w:val="21"/>
              </w:rPr>
              <w:t>否</w:t>
            </w:r>
          </w:p>
        </w:tc>
      </w:tr>
      <w:tr w14:paraId="686C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EE07D65">
            <w:pPr>
              <w:widowControl/>
              <w:jc w:val="center"/>
              <w:rPr>
                <w:rFonts w:ascii="仿宋_GB2312" w:eastAsia="仿宋_GB2312" w:cs="仿宋_GB2312"/>
                <w:kern w:val="0"/>
                <w:szCs w:val="21"/>
              </w:rPr>
            </w:pPr>
            <w:r>
              <w:rPr>
                <w:rFonts w:hint="eastAsia" w:ascii="仿宋_GB2312" w:eastAsia="仿宋_GB2312" w:cs="仿宋_GB2312"/>
                <w:kern w:val="0"/>
                <w:szCs w:val="21"/>
              </w:rPr>
              <w:t>1.3.6</w:t>
            </w:r>
          </w:p>
        </w:tc>
        <w:tc>
          <w:tcPr>
            <w:tcW w:w="1917" w:type="dxa"/>
            <w:tcBorders>
              <w:top w:val="single" w:color="auto" w:sz="4" w:space="0"/>
              <w:left w:val="single" w:color="auto" w:sz="4" w:space="0"/>
              <w:bottom w:val="single" w:color="auto" w:sz="4" w:space="0"/>
              <w:right w:val="single" w:color="auto" w:sz="4" w:space="0"/>
            </w:tcBorders>
            <w:vAlign w:val="center"/>
          </w:tcPr>
          <w:p w14:paraId="0AB2D6A7">
            <w:pPr>
              <w:tabs>
                <w:tab w:val="left" w:pos="1425"/>
              </w:tabs>
              <w:jc w:val="center"/>
              <w:rPr>
                <w:rFonts w:ascii="仿宋_GB2312" w:eastAsia="仿宋_GB2312" w:cs="仿宋_GB2312"/>
                <w:bCs/>
                <w:kern w:val="0"/>
                <w:szCs w:val="21"/>
              </w:rPr>
            </w:pPr>
            <w:r>
              <w:rPr>
                <w:rFonts w:hint="eastAsia" w:ascii="仿宋_GB2312" w:eastAsia="仿宋_GB2312" w:cs="仿宋_GB2312"/>
                <w:kern w:val="0"/>
                <w:szCs w:val="21"/>
              </w:rPr>
              <w:t>是否为专门面向</w:t>
            </w:r>
            <w:r>
              <w:rPr>
                <w:rFonts w:hint="eastAsia" w:ascii="仿宋_GB2312" w:eastAsia="仿宋_GB2312" w:cs="仿宋_GB2312"/>
                <w:szCs w:val="21"/>
              </w:rPr>
              <w:t>中小企业</w:t>
            </w:r>
            <w:r>
              <w:rPr>
                <w:rFonts w:hint="eastAsia" w:ascii="仿宋_GB2312" w:eastAsia="仿宋_GB2312" w:cs="仿宋_GB2312"/>
                <w:kern w:val="0"/>
                <w:szCs w:val="21"/>
              </w:rPr>
              <w:t>采购</w:t>
            </w:r>
          </w:p>
        </w:tc>
        <w:tc>
          <w:tcPr>
            <w:tcW w:w="5887" w:type="dxa"/>
            <w:tcBorders>
              <w:top w:val="single" w:color="auto" w:sz="4" w:space="0"/>
              <w:left w:val="single" w:color="auto" w:sz="4" w:space="0"/>
              <w:bottom w:val="single" w:color="auto" w:sz="4" w:space="0"/>
              <w:right w:val="single" w:color="auto" w:sz="4" w:space="0"/>
            </w:tcBorders>
            <w:vAlign w:val="center"/>
          </w:tcPr>
          <w:p w14:paraId="2125F54D">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sym w:font="Wingdings 2" w:char="00A3"/>
            </w:r>
            <w:r>
              <w:rPr>
                <w:rFonts w:hint="eastAsia" w:ascii="仿宋_GB2312" w:hAnsi="仿宋_GB2312" w:eastAsia="仿宋_GB2312" w:cs="仿宋_GB2312"/>
                <w:kern w:val="0"/>
                <w:szCs w:val="21"/>
              </w:rPr>
              <w:t>是</w:t>
            </w:r>
          </w:p>
          <w:p w14:paraId="0A35BBA3">
            <w:pPr>
              <w:rPr>
                <w:rFonts w:hint="eastAsia" w:ascii="仿宋_GB2312" w:hAnsi="仿宋_GB2312" w:eastAsia="仿宋_GB2312" w:cs="仿宋_GB2312"/>
                <w:kern w:val="0"/>
                <w:szCs w:val="21"/>
              </w:rPr>
            </w:pPr>
            <w:r>
              <w:rPr>
                <w:rFonts w:hint="eastAsia" w:ascii="仿宋_GB2312" w:hAnsi="仿宋_GB2312" w:eastAsia="仿宋_GB2312" w:cs="仿宋_GB2312"/>
              </w:rPr>
              <w:t>■</w:t>
            </w:r>
            <w:r>
              <w:rPr>
                <w:rFonts w:hint="eastAsia" w:ascii="仿宋_GB2312" w:hAnsi="仿宋_GB2312" w:eastAsia="仿宋_GB2312" w:cs="仿宋_GB2312"/>
                <w:kern w:val="0"/>
                <w:szCs w:val="21"/>
              </w:rPr>
              <w:t>否</w:t>
            </w:r>
          </w:p>
          <w:p w14:paraId="3BF356AE">
            <w:pPr>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按照关于印发《政府采购促进中小企业发展管理办法》的通知</w:t>
            </w:r>
          </w:p>
          <w:p w14:paraId="0AF9A0DF">
            <w:pPr>
              <w:rPr>
                <w:rFonts w:ascii="仿宋_GB2312" w:eastAsia="仿宋_GB2312" w:cs="仿宋_GB2312"/>
                <w:bCs/>
                <w:kern w:val="0"/>
                <w:szCs w:val="21"/>
              </w:rPr>
            </w:pPr>
            <w:r>
              <w:rPr>
                <w:rFonts w:hint="eastAsia" w:ascii="仿宋_GB2312" w:hAnsi="仿宋_GB2312" w:eastAsia="仿宋_GB2312" w:cs="仿宋_GB2312"/>
                <w:kern w:val="0"/>
                <w:szCs w:val="21"/>
              </w:rPr>
              <w:t>财库〔2020〕46号第六条（三）按照本办法规定预留采购份额无法确保充分供应、充分竞争，或者存在可能影响政府采购目标实现的情形。</w:t>
            </w:r>
          </w:p>
        </w:tc>
      </w:tr>
      <w:tr w14:paraId="409FFC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852" w:type="dxa"/>
            <w:tcBorders>
              <w:top w:val="single" w:color="auto" w:sz="4" w:space="0"/>
              <w:left w:val="single" w:color="auto" w:sz="4" w:space="0"/>
              <w:bottom w:val="single" w:color="auto" w:sz="4" w:space="0"/>
              <w:right w:val="single" w:color="auto" w:sz="4" w:space="0"/>
            </w:tcBorders>
            <w:vAlign w:val="center"/>
          </w:tcPr>
          <w:p w14:paraId="7A7CFDAF">
            <w:pPr>
              <w:widowControl/>
              <w:jc w:val="center"/>
              <w:rPr>
                <w:rFonts w:ascii="仿宋_GB2312" w:eastAsia="仿宋_GB2312" w:cs="仿宋_GB2312"/>
                <w:kern w:val="0"/>
                <w:szCs w:val="21"/>
              </w:rPr>
            </w:pPr>
            <w:r>
              <w:rPr>
                <w:rFonts w:hint="eastAsia" w:ascii="仿宋_GB2312" w:eastAsia="仿宋_GB2312" w:cs="仿宋_GB2312"/>
                <w:kern w:val="0"/>
                <w:szCs w:val="21"/>
              </w:rPr>
              <w:t>1.3.7</w:t>
            </w:r>
          </w:p>
        </w:tc>
        <w:tc>
          <w:tcPr>
            <w:tcW w:w="1917" w:type="dxa"/>
            <w:tcBorders>
              <w:top w:val="single" w:color="auto" w:sz="4" w:space="0"/>
              <w:left w:val="single" w:color="auto" w:sz="4" w:space="0"/>
              <w:bottom w:val="single" w:color="auto" w:sz="4" w:space="0"/>
              <w:right w:val="single" w:color="auto" w:sz="4" w:space="0"/>
            </w:tcBorders>
            <w:vAlign w:val="center"/>
          </w:tcPr>
          <w:p w14:paraId="11FCAC34">
            <w:pPr>
              <w:tabs>
                <w:tab w:val="left" w:pos="1425"/>
              </w:tabs>
              <w:jc w:val="center"/>
              <w:rPr>
                <w:rFonts w:ascii="仿宋_GB2312" w:eastAsia="仿宋_GB2312" w:cs="仿宋_GB2312"/>
                <w:szCs w:val="21"/>
              </w:rPr>
            </w:pPr>
            <w:r>
              <w:rPr>
                <w:rFonts w:hint="eastAsia" w:ascii="仿宋_GB2312" w:eastAsia="仿宋_GB2312" w:cs="仿宋_GB2312"/>
                <w:szCs w:val="21"/>
              </w:rPr>
              <w:t>是否有政府强制采购的节能产品</w:t>
            </w:r>
          </w:p>
        </w:tc>
        <w:tc>
          <w:tcPr>
            <w:tcW w:w="5887" w:type="dxa"/>
            <w:tcBorders>
              <w:top w:val="single" w:color="auto" w:sz="4" w:space="0"/>
              <w:left w:val="single" w:color="auto" w:sz="4" w:space="0"/>
              <w:bottom w:val="single" w:color="auto" w:sz="4" w:space="0"/>
              <w:right w:val="single" w:color="auto" w:sz="4" w:space="0"/>
            </w:tcBorders>
            <w:vAlign w:val="center"/>
          </w:tcPr>
          <w:p w14:paraId="00EC738F">
            <w:pPr>
              <w:rPr>
                <w:rFonts w:ascii="仿宋_GB2312" w:eastAsia="仿宋_GB2312" w:cs="仿宋_GB2312"/>
                <w:b/>
                <w:bCs w:val="0"/>
                <w:kern w:val="0"/>
                <w:szCs w:val="21"/>
              </w:rPr>
            </w:pPr>
            <w:r>
              <w:rPr>
                <w:rFonts w:ascii="仿宋_GB2312" w:eastAsia="仿宋_GB2312" w:cs="仿宋_GB2312"/>
                <w:b/>
                <w:bCs w:val="0"/>
                <w:kern w:val="0"/>
                <w:szCs w:val="21"/>
              </w:rPr>
              <w:sym w:font="Wingdings 2" w:char="00A3"/>
            </w:r>
            <w:r>
              <w:rPr>
                <w:rFonts w:hint="eastAsia" w:ascii="仿宋_GB2312" w:eastAsia="仿宋_GB2312" w:cs="仿宋_GB2312"/>
                <w:kern w:val="0"/>
                <w:szCs w:val="21"/>
              </w:rPr>
              <w:t>有，具体产品为</w:t>
            </w:r>
            <w:r>
              <w:rPr>
                <w:rFonts w:hint="eastAsia" w:ascii="仿宋_GB2312" w:eastAsia="仿宋_GB2312" w:cs="仿宋_GB2312"/>
                <w:b/>
                <w:bCs w:val="0"/>
                <w:kern w:val="0"/>
                <w:szCs w:val="21"/>
                <w:u w:val="single"/>
              </w:rPr>
              <w:t xml:space="preserve">        </w:t>
            </w:r>
          </w:p>
          <w:p w14:paraId="03956870">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b/>
                <w:bCs w:val="0"/>
                <w:kern w:val="0"/>
                <w:szCs w:val="21"/>
              </w:rPr>
              <w:t>没有</w:t>
            </w:r>
          </w:p>
        </w:tc>
      </w:tr>
      <w:tr w14:paraId="7DE40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0" w:hRule="atLeast"/>
        </w:trPr>
        <w:tc>
          <w:tcPr>
            <w:tcW w:w="852" w:type="dxa"/>
            <w:tcBorders>
              <w:top w:val="single" w:color="auto" w:sz="4" w:space="0"/>
              <w:left w:val="single" w:color="auto" w:sz="4" w:space="0"/>
              <w:bottom w:val="single" w:color="auto" w:sz="4" w:space="0"/>
              <w:right w:val="single" w:color="auto" w:sz="4" w:space="0"/>
            </w:tcBorders>
            <w:vAlign w:val="center"/>
          </w:tcPr>
          <w:p w14:paraId="59DF2049">
            <w:pPr>
              <w:widowControl/>
              <w:jc w:val="center"/>
              <w:rPr>
                <w:rFonts w:ascii="仿宋_GB2312" w:eastAsia="仿宋_GB2312" w:cs="仿宋_GB2312"/>
                <w:kern w:val="0"/>
                <w:szCs w:val="21"/>
              </w:rPr>
            </w:pPr>
            <w:r>
              <w:rPr>
                <w:rFonts w:hint="eastAsia" w:ascii="仿宋_GB2312" w:eastAsia="仿宋_GB2312" w:cs="仿宋_GB2312"/>
                <w:kern w:val="0"/>
                <w:szCs w:val="21"/>
              </w:rPr>
              <w:t>1.4</w:t>
            </w:r>
          </w:p>
        </w:tc>
        <w:tc>
          <w:tcPr>
            <w:tcW w:w="1917" w:type="dxa"/>
            <w:tcBorders>
              <w:top w:val="single" w:color="auto" w:sz="4" w:space="0"/>
              <w:left w:val="single" w:color="auto" w:sz="4" w:space="0"/>
              <w:bottom w:val="single" w:color="auto" w:sz="4" w:space="0"/>
              <w:right w:val="single" w:color="auto" w:sz="4" w:space="0"/>
            </w:tcBorders>
            <w:vAlign w:val="center"/>
          </w:tcPr>
          <w:p w14:paraId="51FFC9D7">
            <w:pPr>
              <w:tabs>
                <w:tab w:val="left" w:pos="1425"/>
              </w:tabs>
              <w:jc w:val="center"/>
              <w:rPr>
                <w:rFonts w:ascii="仿宋_GB2312" w:eastAsia="仿宋_GB2312" w:cs="仿宋_GB2312"/>
                <w:b/>
                <w:kern w:val="0"/>
                <w:szCs w:val="21"/>
              </w:rPr>
            </w:pPr>
            <w:r>
              <w:rPr>
                <w:rFonts w:hint="eastAsia" w:ascii="仿宋_GB2312" w:eastAsia="仿宋_GB2312" w:cs="仿宋_GB2312"/>
                <w:bCs/>
                <w:kern w:val="0"/>
                <w:szCs w:val="21"/>
              </w:rPr>
              <w:t>是否允许联合体投标</w:t>
            </w:r>
          </w:p>
        </w:tc>
        <w:tc>
          <w:tcPr>
            <w:tcW w:w="5887" w:type="dxa"/>
            <w:tcBorders>
              <w:top w:val="single" w:color="auto" w:sz="4" w:space="0"/>
              <w:left w:val="single" w:color="auto" w:sz="4" w:space="0"/>
              <w:bottom w:val="single" w:color="auto" w:sz="4" w:space="0"/>
              <w:right w:val="single" w:color="auto" w:sz="4" w:space="0"/>
            </w:tcBorders>
            <w:vAlign w:val="center"/>
          </w:tcPr>
          <w:p w14:paraId="61EE9441">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是</w:t>
            </w:r>
          </w:p>
          <w:p w14:paraId="4B35C27B">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否</w:t>
            </w:r>
          </w:p>
        </w:tc>
      </w:tr>
      <w:tr w14:paraId="7AAE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2A311CC0">
            <w:pPr>
              <w:widowControl/>
              <w:jc w:val="center"/>
              <w:rPr>
                <w:rFonts w:ascii="仿宋_GB2312" w:eastAsia="仿宋_GB2312" w:cs="仿宋_GB2312"/>
                <w:kern w:val="0"/>
                <w:szCs w:val="21"/>
              </w:rPr>
            </w:pPr>
            <w:r>
              <w:rPr>
                <w:rFonts w:hint="eastAsia" w:ascii="仿宋_GB2312" w:eastAsia="仿宋_GB2312" w:cs="仿宋_GB2312"/>
                <w:kern w:val="0"/>
                <w:szCs w:val="21"/>
              </w:rPr>
              <w:t>1.4.8</w:t>
            </w:r>
          </w:p>
        </w:tc>
        <w:tc>
          <w:tcPr>
            <w:tcW w:w="1917" w:type="dxa"/>
            <w:tcBorders>
              <w:top w:val="single" w:color="auto" w:sz="4" w:space="0"/>
              <w:left w:val="single" w:color="auto" w:sz="4" w:space="0"/>
              <w:bottom w:val="single" w:color="auto" w:sz="4" w:space="0"/>
              <w:right w:val="single" w:color="auto" w:sz="4" w:space="0"/>
            </w:tcBorders>
            <w:vAlign w:val="center"/>
          </w:tcPr>
          <w:p w14:paraId="649FFD54">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联合体投标的其他资格要求</w:t>
            </w:r>
          </w:p>
        </w:tc>
        <w:tc>
          <w:tcPr>
            <w:tcW w:w="5887" w:type="dxa"/>
            <w:tcBorders>
              <w:top w:val="single" w:color="auto" w:sz="4" w:space="0"/>
              <w:left w:val="single" w:color="auto" w:sz="4" w:space="0"/>
              <w:bottom w:val="single" w:color="auto" w:sz="4" w:space="0"/>
              <w:right w:val="single" w:color="auto" w:sz="4" w:space="0"/>
            </w:tcBorders>
            <w:vAlign w:val="center"/>
          </w:tcPr>
          <w:p w14:paraId="30D2BCDB">
            <w:pPr>
              <w:rPr>
                <w:rFonts w:ascii="仿宋_GB2312" w:eastAsia="仿宋_GB2312" w:cs="仿宋_GB2312"/>
                <w:bCs/>
                <w:kern w:val="0"/>
                <w:szCs w:val="21"/>
              </w:rPr>
            </w:pPr>
          </w:p>
        </w:tc>
      </w:tr>
      <w:tr w14:paraId="7371C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0F7C941E">
            <w:pPr>
              <w:jc w:val="center"/>
              <w:rPr>
                <w:rFonts w:ascii="仿宋_GB2312" w:eastAsia="仿宋_GB2312" w:cs="仿宋_GB2312"/>
                <w:kern w:val="0"/>
                <w:szCs w:val="21"/>
              </w:rPr>
            </w:pPr>
            <w:r>
              <w:rPr>
                <w:rFonts w:hint="eastAsia" w:ascii="仿宋_GB2312" w:eastAsia="仿宋_GB2312" w:cs="仿宋_GB2312"/>
                <w:kern w:val="0"/>
                <w:szCs w:val="21"/>
              </w:rPr>
              <w:t>2.2</w:t>
            </w:r>
          </w:p>
        </w:tc>
        <w:tc>
          <w:tcPr>
            <w:tcW w:w="1917" w:type="dxa"/>
            <w:tcBorders>
              <w:top w:val="single" w:color="auto" w:sz="4" w:space="0"/>
              <w:left w:val="single" w:color="auto" w:sz="4" w:space="0"/>
              <w:bottom w:val="single" w:color="auto" w:sz="4" w:space="0"/>
              <w:right w:val="single" w:color="auto" w:sz="4" w:space="0"/>
            </w:tcBorders>
            <w:vAlign w:val="center"/>
          </w:tcPr>
          <w:p w14:paraId="27CC4B03">
            <w:pPr>
              <w:shd w:val="clear" w:color="auto" w:fill="FFFFFF"/>
              <w:jc w:val="center"/>
              <w:rPr>
                <w:rFonts w:ascii="仿宋_GB2312" w:eastAsia="仿宋_GB2312" w:cs="仿宋_GB2312"/>
                <w:bCs/>
                <w:kern w:val="0"/>
                <w:szCs w:val="21"/>
                <w:highlight w:val="none"/>
              </w:rPr>
            </w:pPr>
            <w:r>
              <w:rPr>
                <w:rFonts w:hint="eastAsia" w:ascii="仿宋_GB2312" w:eastAsia="仿宋_GB2312" w:cs="仿宋_GB2312"/>
                <w:kern w:val="0"/>
                <w:szCs w:val="21"/>
                <w:highlight w:val="none"/>
              </w:rPr>
              <w:t>项目预算金额、最高限价</w:t>
            </w:r>
          </w:p>
        </w:tc>
        <w:tc>
          <w:tcPr>
            <w:tcW w:w="5887" w:type="dxa"/>
            <w:tcBorders>
              <w:top w:val="single" w:color="auto" w:sz="4" w:space="0"/>
              <w:left w:val="single" w:color="auto" w:sz="4" w:space="0"/>
              <w:bottom w:val="single" w:color="auto" w:sz="4" w:space="0"/>
              <w:right w:val="single" w:color="auto" w:sz="4" w:space="0"/>
            </w:tcBorders>
            <w:vAlign w:val="center"/>
          </w:tcPr>
          <w:p w14:paraId="3A64727D">
            <w:pPr>
              <w:rPr>
                <w:rFonts w:ascii="仿宋_GB2312" w:hAnsi="仿宋_GB2312" w:eastAsia="仿宋_GB2312" w:cs="仿宋_GB2312"/>
                <w:bCs/>
                <w:kern w:val="0"/>
                <w:szCs w:val="21"/>
              </w:rPr>
            </w:pPr>
            <w:r>
              <w:rPr>
                <w:rFonts w:hint="eastAsia" w:ascii="仿宋_GB2312" w:hAnsi="仿宋_GB2312" w:eastAsia="仿宋_GB2312" w:cs="仿宋_GB2312"/>
                <w:bCs/>
                <w:kern w:val="0"/>
                <w:szCs w:val="21"/>
              </w:rPr>
              <w:t>预算金额：</w:t>
            </w:r>
            <w:r>
              <w:rPr>
                <w:rFonts w:hint="eastAsia" w:ascii="仿宋_GB2312" w:eastAsia="仿宋_GB2312" w:cs="仿宋_GB2312"/>
                <w:szCs w:val="21"/>
                <w:lang w:val="en-US" w:eastAsia="zh-CN"/>
              </w:rPr>
              <w:t>766187.38</w:t>
            </w:r>
            <w:r>
              <w:rPr>
                <w:rFonts w:hint="eastAsia" w:ascii="仿宋_GB2312" w:hAnsi="仿宋_GB2312" w:eastAsia="仿宋_GB2312" w:cs="仿宋_GB2312"/>
                <w:szCs w:val="21"/>
              </w:rPr>
              <w:t>元</w:t>
            </w:r>
          </w:p>
          <w:p w14:paraId="0A862334">
            <w:pPr>
              <w:rPr>
                <w:rFonts w:ascii="仿宋_GB2312" w:eastAsia="仿宋_GB2312" w:cs="仿宋_GB2312"/>
                <w:bCs/>
                <w:kern w:val="0"/>
                <w:szCs w:val="21"/>
                <w:highlight w:val="none"/>
              </w:rPr>
            </w:pPr>
            <w:r>
              <w:rPr>
                <w:rFonts w:hint="eastAsia" w:ascii="仿宋_GB2312" w:hAnsi="仿宋_GB2312" w:eastAsia="仿宋_GB2312" w:cs="仿宋_GB2312"/>
                <w:bCs/>
                <w:kern w:val="0"/>
                <w:szCs w:val="21"/>
              </w:rPr>
              <w:t>最高限价：</w:t>
            </w:r>
            <w:r>
              <w:rPr>
                <w:rFonts w:hint="eastAsia" w:ascii="仿宋_GB2312" w:eastAsia="仿宋_GB2312" w:cs="仿宋_GB2312"/>
                <w:szCs w:val="21"/>
                <w:lang w:val="en-US" w:eastAsia="zh-CN"/>
              </w:rPr>
              <w:t>766187.38</w:t>
            </w:r>
            <w:r>
              <w:rPr>
                <w:rFonts w:hint="eastAsia" w:ascii="仿宋_GB2312" w:hAnsi="仿宋_GB2312" w:eastAsia="仿宋_GB2312" w:cs="仿宋_GB2312"/>
                <w:szCs w:val="21"/>
              </w:rPr>
              <w:t>元</w:t>
            </w:r>
          </w:p>
        </w:tc>
      </w:tr>
      <w:tr w14:paraId="2A5A24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728390B6">
            <w:pPr>
              <w:widowControl/>
              <w:jc w:val="center"/>
              <w:rPr>
                <w:rFonts w:ascii="仿宋_GB2312" w:eastAsia="仿宋_GB2312" w:cs="仿宋_GB2312"/>
                <w:kern w:val="0"/>
                <w:szCs w:val="21"/>
              </w:rPr>
            </w:pPr>
            <w:r>
              <w:rPr>
                <w:rFonts w:hint="eastAsia" w:ascii="仿宋_GB2312" w:eastAsia="仿宋_GB2312" w:cs="仿宋_GB2312"/>
                <w:kern w:val="0"/>
                <w:szCs w:val="21"/>
              </w:rPr>
              <w:t>4</w:t>
            </w:r>
          </w:p>
        </w:tc>
        <w:tc>
          <w:tcPr>
            <w:tcW w:w="1917" w:type="dxa"/>
            <w:tcBorders>
              <w:top w:val="single" w:color="auto" w:sz="4" w:space="0"/>
              <w:left w:val="single" w:color="auto" w:sz="4" w:space="0"/>
              <w:bottom w:val="single" w:color="auto" w:sz="4" w:space="0"/>
              <w:right w:val="single" w:color="auto" w:sz="4" w:space="0"/>
            </w:tcBorders>
            <w:vAlign w:val="center"/>
          </w:tcPr>
          <w:p w14:paraId="7BDD3A13">
            <w:pPr>
              <w:tabs>
                <w:tab w:val="left" w:pos="1425"/>
              </w:tabs>
              <w:jc w:val="center"/>
              <w:rPr>
                <w:rFonts w:ascii="仿宋_GB2312" w:eastAsia="仿宋_GB2312" w:cs="仿宋_GB2312"/>
                <w:bCs/>
                <w:kern w:val="0"/>
                <w:szCs w:val="21"/>
              </w:rPr>
            </w:pPr>
            <w:r>
              <w:rPr>
                <w:rFonts w:hint="eastAsia" w:ascii="仿宋_GB2312" w:eastAsia="仿宋_GB2312" w:cs="仿宋_GB2312"/>
                <w:bCs/>
                <w:kern w:val="0"/>
                <w:szCs w:val="21"/>
              </w:rPr>
              <w:t>计量单位</w:t>
            </w:r>
          </w:p>
        </w:tc>
        <w:tc>
          <w:tcPr>
            <w:tcW w:w="5887" w:type="dxa"/>
            <w:tcBorders>
              <w:top w:val="single" w:color="auto" w:sz="4" w:space="0"/>
              <w:left w:val="single" w:color="auto" w:sz="4" w:space="0"/>
              <w:bottom w:val="single" w:color="auto" w:sz="4" w:space="0"/>
              <w:right w:val="single" w:color="auto" w:sz="4" w:space="0"/>
            </w:tcBorders>
            <w:vAlign w:val="center"/>
          </w:tcPr>
          <w:p w14:paraId="7011923A">
            <w:pPr>
              <w:rPr>
                <w:rFonts w:ascii="仿宋_GB2312" w:eastAsia="仿宋_GB2312" w:cs="仿宋_GB2312"/>
                <w:bCs/>
                <w:kern w:val="0"/>
                <w:szCs w:val="21"/>
              </w:rPr>
            </w:pPr>
            <w:r>
              <w:rPr>
                <w:rFonts w:hint="eastAsia" w:ascii="仿宋_GB2312" w:eastAsia="仿宋_GB2312" w:cs="仿宋_GB2312"/>
              </w:rPr>
              <w:t>■</w:t>
            </w:r>
            <w:r>
              <w:rPr>
                <w:rFonts w:hint="eastAsia" w:ascii="仿宋_GB2312" w:eastAsia="仿宋_GB2312" w:cs="仿宋_GB2312"/>
                <w:bCs/>
                <w:kern w:val="0"/>
                <w:szCs w:val="21"/>
              </w:rPr>
              <w:t>中华人民共和国法定计量单位</w:t>
            </w:r>
          </w:p>
          <w:p w14:paraId="6750FA60">
            <w:pPr>
              <w:rPr>
                <w:rFonts w:ascii="仿宋_GB2312" w:eastAsia="仿宋_GB2312" w:cs="仿宋_GB2312"/>
                <w:bCs/>
                <w:kern w:val="0"/>
                <w:szCs w:val="21"/>
              </w:rPr>
            </w:pPr>
            <w:r>
              <w:rPr>
                <w:rFonts w:ascii="仿宋_GB2312" w:eastAsia="仿宋_GB2312" w:cs="仿宋_GB2312"/>
                <w:bCs/>
                <w:kern w:val="0"/>
                <w:szCs w:val="21"/>
              </w:rPr>
              <w:sym w:font="Wingdings 2" w:char="00A3"/>
            </w:r>
            <w:r>
              <w:rPr>
                <w:rFonts w:hint="eastAsia" w:ascii="仿宋_GB2312" w:eastAsia="仿宋_GB2312" w:cs="仿宋_GB2312"/>
                <w:bCs/>
                <w:kern w:val="0"/>
                <w:szCs w:val="21"/>
              </w:rPr>
              <w:t>其他：</w:t>
            </w:r>
            <w:r>
              <w:rPr>
                <w:rFonts w:hint="eastAsia" w:ascii="仿宋_GB2312" w:eastAsia="仿宋_GB2312" w:cs="仿宋_GB2312"/>
                <w:bCs/>
                <w:kern w:val="0"/>
                <w:szCs w:val="21"/>
                <w:u w:val="single"/>
              </w:rPr>
              <w:t xml:space="preserve">             </w:t>
            </w:r>
          </w:p>
        </w:tc>
      </w:tr>
      <w:tr w14:paraId="6607E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3" w:hRule="atLeast"/>
        </w:trPr>
        <w:tc>
          <w:tcPr>
            <w:tcW w:w="852" w:type="dxa"/>
            <w:tcBorders>
              <w:top w:val="single" w:color="auto" w:sz="4" w:space="0"/>
              <w:left w:val="single" w:color="auto" w:sz="4" w:space="0"/>
              <w:bottom w:val="single" w:color="auto" w:sz="4" w:space="0"/>
              <w:right w:val="single" w:color="auto" w:sz="4" w:space="0"/>
            </w:tcBorders>
            <w:vAlign w:val="center"/>
          </w:tcPr>
          <w:p w14:paraId="5F94A8A7">
            <w:pPr>
              <w:widowControl/>
              <w:jc w:val="center"/>
              <w:rPr>
                <w:rFonts w:ascii="仿宋_GB2312" w:eastAsia="仿宋_GB2312" w:cs="仿宋_GB2312"/>
                <w:kern w:val="0"/>
                <w:szCs w:val="21"/>
              </w:rPr>
            </w:pPr>
            <w:r>
              <w:rPr>
                <w:rFonts w:hint="eastAsia" w:ascii="仿宋_GB2312" w:eastAsia="仿宋_GB2312" w:cs="仿宋_GB2312"/>
                <w:kern w:val="0"/>
                <w:szCs w:val="21"/>
              </w:rPr>
              <w:t>6.1</w:t>
            </w:r>
          </w:p>
        </w:tc>
        <w:tc>
          <w:tcPr>
            <w:tcW w:w="1917" w:type="dxa"/>
            <w:tcBorders>
              <w:top w:val="single" w:color="auto" w:sz="4" w:space="0"/>
              <w:left w:val="single" w:color="auto" w:sz="4" w:space="0"/>
              <w:bottom w:val="single" w:color="auto" w:sz="4" w:space="0"/>
              <w:right w:val="single" w:color="auto" w:sz="4" w:space="0"/>
            </w:tcBorders>
            <w:vAlign w:val="center"/>
          </w:tcPr>
          <w:p w14:paraId="11046825">
            <w:pPr>
              <w:shd w:val="clear" w:color="auto" w:fill="FFFFFF"/>
              <w:jc w:val="center"/>
              <w:rPr>
                <w:rFonts w:ascii="仿宋_GB2312" w:eastAsia="仿宋_GB2312" w:cs="仿宋_GB2312"/>
                <w:szCs w:val="21"/>
              </w:rPr>
            </w:pPr>
            <w:r>
              <w:rPr>
                <w:rFonts w:hint="eastAsia" w:ascii="仿宋_GB2312" w:eastAsia="仿宋_GB2312" w:cs="仿宋_GB2312"/>
                <w:kern w:val="0"/>
                <w:szCs w:val="21"/>
              </w:rPr>
              <w:t>现场考察、开标前答疑会</w:t>
            </w:r>
          </w:p>
        </w:tc>
        <w:tc>
          <w:tcPr>
            <w:tcW w:w="5887" w:type="dxa"/>
            <w:tcBorders>
              <w:top w:val="single" w:color="auto" w:sz="4" w:space="0"/>
              <w:left w:val="single" w:color="auto" w:sz="4" w:space="0"/>
              <w:bottom w:val="single" w:color="auto" w:sz="4" w:space="0"/>
              <w:right w:val="single" w:color="auto" w:sz="4" w:space="0"/>
            </w:tcBorders>
            <w:vAlign w:val="center"/>
          </w:tcPr>
          <w:p w14:paraId="35A5476B">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不组织</w:t>
            </w:r>
          </w:p>
          <w:p w14:paraId="5533BB77">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组织，时  间：</w:t>
            </w:r>
          </w:p>
          <w:p w14:paraId="30CF5E7E">
            <w:pPr>
              <w:widowControl/>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地  点：</w:t>
            </w:r>
            <w:r>
              <w:rPr>
                <w:rFonts w:ascii="仿宋_GB2312" w:eastAsia="仿宋_GB2312" w:cs="仿宋_GB2312"/>
                <w:kern w:val="0"/>
                <w:szCs w:val="21"/>
              </w:rPr>
              <w:t xml:space="preserve"> </w:t>
            </w:r>
          </w:p>
          <w:p w14:paraId="1AD10267">
            <w:pPr>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联系人：</w:t>
            </w:r>
            <w:r>
              <w:rPr>
                <w:rFonts w:ascii="仿宋_GB2312" w:eastAsia="仿宋_GB2312" w:cs="仿宋_GB2312"/>
                <w:kern w:val="0"/>
                <w:szCs w:val="21"/>
              </w:rPr>
              <w:t xml:space="preserve"> </w:t>
            </w:r>
          </w:p>
          <w:p w14:paraId="47B6C0FF">
            <w:pPr>
              <w:ind w:left="-105" w:leftChars="-50" w:firstLine="949" w:firstLineChars="452"/>
              <w:rPr>
                <w:rFonts w:ascii="仿宋_GB2312" w:eastAsia="仿宋_GB2312" w:cs="仿宋_GB2312"/>
                <w:kern w:val="0"/>
                <w:szCs w:val="21"/>
              </w:rPr>
            </w:pPr>
            <w:r>
              <w:rPr>
                <w:rFonts w:hint="eastAsia" w:ascii="仿宋_GB2312" w:eastAsia="仿宋_GB2312" w:cs="仿宋_GB2312"/>
                <w:kern w:val="0"/>
                <w:szCs w:val="21"/>
              </w:rPr>
              <w:t>电  话：</w:t>
            </w:r>
          </w:p>
          <w:p w14:paraId="6D6477ED">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组织，招标文件提供期限截止后以书面形式通知。</w:t>
            </w:r>
          </w:p>
        </w:tc>
      </w:tr>
      <w:tr w14:paraId="6ADE5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9635253">
            <w:pPr>
              <w:widowControl/>
              <w:jc w:val="center"/>
              <w:rPr>
                <w:rFonts w:ascii="仿宋_GB2312" w:eastAsia="仿宋_GB2312" w:cs="仿宋_GB2312"/>
                <w:kern w:val="0"/>
                <w:szCs w:val="21"/>
              </w:rPr>
            </w:pPr>
            <w:r>
              <w:rPr>
                <w:rFonts w:hint="eastAsia" w:ascii="仿宋_GB2312" w:eastAsia="仿宋_GB2312" w:cs="仿宋_GB2312"/>
                <w:kern w:val="0"/>
                <w:szCs w:val="21"/>
              </w:rPr>
              <w:t>10.3</w:t>
            </w:r>
          </w:p>
        </w:tc>
        <w:tc>
          <w:tcPr>
            <w:tcW w:w="1917" w:type="dxa"/>
            <w:tcBorders>
              <w:top w:val="single" w:color="auto" w:sz="4" w:space="0"/>
              <w:left w:val="single" w:color="auto" w:sz="4" w:space="0"/>
              <w:bottom w:val="single" w:color="auto" w:sz="4" w:space="0"/>
              <w:right w:val="single" w:color="auto" w:sz="4" w:space="0"/>
            </w:tcBorders>
            <w:vAlign w:val="center"/>
          </w:tcPr>
          <w:p w14:paraId="47D25E07">
            <w:pPr>
              <w:widowControl/>
              <w:jc w:val="center"/>
              <w:rPr>
                <w:rFonts w:ascii="仿宋_GB2312" w:eastAsia="仿宋_GB2312" w:cs="仿宋_GB2312"/>
                <w:kern w:val="0"/>
                <w:szCs w:val="21"/>
              </w:rPr>
            </w:pPr>
            <w:r>
              <w:rPr>
                <w:rFonts w:hint="eastAsia" w:ascii="仿宋_GB2312" w:eastAsia="仿宋_GB2312" w:cs="仿宋_GB2312"/>
                <w:kern w:val="0"/>
                <w:szCs w:val="21"/>
              </w:rPr>
              <w:t>核心产品</w:t>
            </w:r>
          </w:p>
        </w:tc>
        <w:tc>
          <w:tcPr>
            <w:tcW w:w="5887" w:type="dxa"/>
            <w:tcBorders>
              <w:top w:val="single" w:color="auto" w:sz="4" w:space="0"/>
              <w:left w:val="single" w:color="auto" w:sz="4" w:space="0"/>
              <w:bottom w:val="single" w:color="auto" w:sz="4" w:space="0"/>
              <w:right w:val="single" w:color="auto" w:sz="4" w:space="0"/>
            </w:tcBorders>
            <w:vAlign w:val="center"/>
          </w:tcPr>
          <w:p w14:paraId="4F4E01EE">
            <w:pPr>
              <w:widowControl/>
              <w:jc w:val="left"/>
              <w:rPr>
                <w:rFonts w:hint="default" w:eastAsia="仿宋"/>
                <w:lang w:val="en-US" w:eastAsia="zh-CN"/>
              </w:rPr>
            </w:pPr>
            <w:r>
              <w:rPr>
                <w:rFonts w:hint="default" w:ascii="仿宋_GB2312" w:eastAsia="仿宋_GB2312" w:cs="仿宋_GB2312"/>
                <w:b/>
                <w:bCs/>
                <w:kern w:val="0"/>
                <w:szCs w:val="21"/>
                <w:lang w:val="en-US" w:eastAsia="zh-CN"/>
              </w:rPr>
              <w:t>控制箱-PLC控制箱</w:t>
            </w:r>
          </w:p>
        </w:tc>
      </w:tr>
      <w:tr w14:paraId="09E61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8" w:hRule="atLeast"/>
        </w:trPr>
        <w:tc>
          <w:tcPr>
            <w:tcW w:w="852" w:type="dxa"/>
            <w:tcBorders>
              <w:top w:val="single" w:color="auto" w:sz="4" w:space="0"/>
              <w:left w:val="single" w:color="auto" w:sz="4" w:space="0"/>
              <w:bottom w:val="single" w:color="auto" w:sz="4" w:space="0"/>
              <w:right w:val="single" w:color="auto" w:sz="4" w:space="0"/>
            </w:tcBorders>
            <w:vAlign w:val="center"/>
          </w:tcPr>
          <w:p w14:paraId="40DAC68D">
            <w:pPr>
              <w:widowControl/>
              <w:jc w:val="center"/>
              <w:rPr>
                <w:rFonts w:ascii="仿宋_GB2312" w:eastAsia="仿宋_GB2312" w:cs="仿宋_GB2312"/>
                <w:kern w:val="0"/>
                <w:szCs w:val="21"/>
              </w:rPr>
            </w:pPr>
            <w:r>
              <w:rPr>
                <w:rFonts w:hint="eastAsia" w:ascii="仿宋_GB2312" w:eastAsia="仿宋_GB2312" w:cs="仿宋_GB2312"/>
                <w:kern w:val="0"/>
                <w:szCs w:val="21"/>
              </w:rPr>
              <w:t>11.3</w:t>
            </w:r>
          </w:p>
        </w:tc>
        <w:tc>
          <w:tcPr>
            <w:tcW w:w="1917" w:type="dxa"/>
            <w:tcBorders>
              <w:top w:val="single" w:color="auto" w:sz="4" w:space="0"/>
              <w:left w:val="single" w:color="auto" w:sz="4" w:space="0"/>
              <w:bottom w:val="single" w:color="auto" w:sz="4" w:space="0"/>
              <w:right w:val="single" w:color="auto" w:sz="4" w:space="0"/>
            </w:tcBorders>
            <w:vAlign w:val="center"/>
          </w:tcPr>
          <w:p w14:paraId="685559BF">
            <w:pPr>
              <w:shd w:val="clear" w:color="auto" w:fill="FFFFFF"/>
              <w:jc w:val="center"/>
              <w:rPr>
                <w:rFonts w:ascii="仿宋_GB2312" w:eastAsia="仿宋_GB2312" w:cs="仿宋_GB2312"/>
                <w:kern w:val="0"/>
                <w:szCs w:val="21"/>
              </w:rPr>
            </w:pPr>
            <w:r>
              <w:rPr>
                <w:rFonts w:hint="eastAsia" w:ascii="仿宋_GB2312" w:eastAsia="仿宋_GB2312" w:cs="仿宋_GB2312"/>
                <w:kern w:val="0"/>
                <w:szCs w:val="21"/>
              </w:rPr>
              <w:t>样品或演示</w:t>
            </w:r>
          </w:p>
        </w:tc>
        <w:tc>
          <w:tcPr>
            <w:tcW w:w="5887" w:type="dxa"/>
            <w:tcBorders>
              <w:top w:val="single" w:color="auto" w:sz="4" w:space="0"/>
              <w:left w:val="single" w:color="auto" w:sz="4" w:space="0"/>
              <w:bottom w:val="single" w:color="auto" w:sz="4" w:space="0"/>
              <w:right w:val="single" w:color="auto" w:sz="4" w:space="0"/>
            </w:tcBorders>
            <w:vAlign w:val="center"/>
          </w:tcPr>
          <w:p w14:paraId="78C085F3">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不需要</w:t>
            </w:r>
            <w:r>
              <w:rPr>
                <w:rFonts w:hint="eastAsia" w:ascii="仿宋_GB2312" w:eastAsia="仿宋_GB2312" w:cs="仿宋_GB2312"/>
                <w:bCs/>
                <w:kern w:val="0"/>
                <w:szCs w:val="21"/>
              </w:rPr>
              <w:t>提供样品</w:t>
            </w:r>
          </w:p>
          <w:p w14:paraId="7D698058">
            <w:pPr>
              <w:rPr>
                <w:rFonts w:ascii="仿宋_GB2312" w:eastAsia="仿宋_GB2312" w:cs="仿宋_GB2312"/>
                <w:bCs/>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需要</w:t>
            </w:r>
            <w:r>
              <w:rPr>
                <w:rFonts w:hint="eastAsia" w:ascii="仿宋_GB2312" w:eastAsia="仿宋_GB2312" w:cs="仿宋_GB2312"/>
                <w:bCs/>
                <w:kern w:val="0"/>
                <w:szCs w:val="21"/>
              </w:rPr>
              <w:t>提供样品</w:t>
            </w:r>
          </w:p>
          <w:p w14:paraId="1716D755">
            <w:pPr>
              <w:rPr>
                <w:rFonts w:ascii="仿宋_GB2312" w:eastAsia="仿宋_GB2312" w:cs="仿宋_GB2312"/>
                <w:kern w:val="0"/>
                <w:szCs w:val="21"/>
              </w:rPr>
            </w:pPr>
            <w:r>
              <w:rPr>
                <w:rFonts w:hint="eastAsia" w:ascii="仿宋_GB2312" w:eastAsia="仿宋_GB2312" w:cs="仿宋_GB2312"/>
                <w:bCs/>
                <w:kern w:val="0"/>
                <w:szCs w:val="21"/>
              </w:rPr>
              <w:t xml:space="preserve">  </w:t>
            </w:r>
            <w:r>
              <w:rPr>
                <w:rFonts w:hint="eastAsia" w:ascii="仿宋_GB2312" w:eastAsia="仿宋_GB2312" w:cs="仿宋_GB2312"/>
                <w:kern w:val="0"/>
                <w:szCs w:val="21"/>
              </w:rPr>
              <w:t>1、递交样品的截止时间：</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年</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月</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日</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时（北京时间）</w:t>
            </w:r>
          </w:p>
          <w:p w14:paraId="19591A4A">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递交样品地点：</w:t>
            </w:r>
            <w:r>
              <w:rPr>
                <w:rFonts w:hint="eastAsia" w:ascii="仿宋_GB2312" w:eastAsia="仿宋_GB2312" w:cs="仿宋_GB2312"/>
                <w:kern w:val="0"/>
                <w:szCs w:val="21"/>
                <w:u w:val="single"/>
              </w:rPr>
              <w:t xml:space="preserve">                     </w:t>
            </w:r>
          </w:p>
          <w:p w14:paraId="2B581CCC">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递交样品联系人：</w:t>
            </w:r>
            <w:r>
              <w:rPr>
                <w:rFonts w:hint="eastAsia" w:ascii="仿宋_GB2312" w:eastAsia="仿宋_GB2312" w:cs="仿宋_GB2312"/>
                <w:kern w:val="0"/>
                <w:szCs w:val="21"/>
                <w:u w:val="single"/>
              </w:rPr>
              <w:t xml:space="preserve">                   </w:t>
            </w:r>
          </w:p>
          <w:p w14:paraId="6EACD506">
            <w:pPr>
              <w:ind w:firstLine="525" w:firstLineChars="250"/>
              <w:rPr>
                <w:rFonts w:ascii="仿宋_GB2312" w:eastAsia="仿宋_GB2312" w:cs="仿宋_GB2312"/>
                <w:kern w:val="0"/>
                <w:szCs w:val="21"/>
                <w:u w:val="single"/>
              </w:rPr>
            </w:pPr>
            <w:r>
              <w:rPr>
                <w:rFonts w:hint="eastAsia" w:ascii="仿宋_GB2312" w:eastAsia="仿宋_GB2312" w:cs="仿宋_GB2312"/>
                <w:kern w:val="0"/>
                <w:szCs w:val="21"/>
              </w:rPr>
              <w:t>递交样品联系电话：</w:t>
            </w:r>
            <w:r>
              <w:rPr>
                <w:rFonts w:hint="eastAsia" w:ascii="仿宋_GB2312" w:eastAsia="仿宋_GB2312" w:cs="仿宋_GB2312"/>
                <w:kern w:val="0"/>
                <w:szCs w:val="21"/>
                <w:u w:val="single"/>
              </w:rPr>
              <w:t xml:space="preserve">                 </w:t>
            </w:r>
          </w:p>
          <w:p w14:paraId="61B080ED">
            <w:pPr>
              <w:ind w:firstLine="210" w:firstLineChars="100"/>
              <w:rPr>
                <w:rFonts w:ascii="仿宋_GB2312" w:eastAsia="仿宋_GB2312" w:cs="仿宋_GB2312"/>
                <w:kern w:val="0"/>
                <w:szCs w:val="21"/>
              </w:rPr>
            </w:pPr>
            <w:r>
              <w:rPr>
                <w:rFonts w:hint="eastAsia" w:ascii="仿宋_GB2312" w:eastAsia="仿宋_GB2312" w:cs="仿宋_GB2312"/>
                <w:kern w:val="0"/>
                <w:szCs w:val="21"/>
              </w:rPr>
              <w:t>2、样品制作的标准和要求：</w:t>
            </w:r>
            <w:r>
              <w:rPr>
                <w:rFonts w:hint="eastAsia" w:ascii="仿宋_GB2312" w:eastAsia="仿宋_GB2312" w:cs="仿宋_GB2312"/>
                <w:kern w:val="0"/>
                <w:szCs w:val="21"/>
                <w:u w:val="single"/>
              </w:rPr>
              <w:t xml:space="preserve">             </w:t>
            </w:r>
          </w:p>
          <w:p w14:paraId="53E5BB84">
            <w:pPr>
              <w:ind w:firstLine="210" w:firstLineChars="100"/>
              <w:rPr>
                <w:rFonts w:ascii="仿宋_GB2312" w:eastAsia="仿宋_GB2312" w:cs="仿宋_GB2312"/>
                <w:kern w:val="0"/>
                <w:szCs w:val="21"/>
              </w:rPr>
            </w:pPr>
            <w:r>
              <w:rPr>
                <w:rFonts w:hint="eastAsia" w:ascii="仿宋_GB2312" w:eastAsia="仿宋_GB2312" w:cs="仿宋_GB2312"/>
                <w:kern w:val="0"/>
                <w:szCs w:val="21"/>
              </w:rPr>
              <w:t>3、随样品提交相关检测报告要求：</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 xml:space="preserve"> </w:t>
            </w:r>
          </w:p>
          <w:p w14:paraId="37E1A086">
            <w:pPr>
              <w:ind w:firstLine="420" w:firstLineChars="200"/>
              <w:rPr>
                <w:rFonts w:ascii="仿宋_GB2312" w:eastAsia="仿宋_GB2312" w:cs="仿宋_GB2312"/>
                <w:kern w:val="0"/>
                <w:szCs w:val="21"/>
              </w:rPr>
            </w:pPr>
            <w:r>
              <w:rPr>
                <w:rFonts w:hint="eastAsia" w:ascii="仿宋_GB2312" w:eastAsia="仿宋_GB2312" w:cs="仿宋_GB2312"/>
                <w:kern w:val="0"/>
                <w:szCs w:val="21"/>
              </w:rPr>
              <w:t>（包含是否要求提供、检测机构要求、检测内容等）</w:t>
            </w:r>
          </w:p>
          <w:p w14:paraId="20491D69">
            <w:pPr>
              <w:ind w:firstLine="210" w:firstLineChars="100"/>
              <w:rPr>
                <w:rFonts w:ascii="仿宋_GB2312" w:eastAsia="仿宋_GB2312" w:cs="仿宋_GB2312"/>
                <w:kern w:val="0"/>
                <w:szCs w:val="21"/>
              </w:rPr>
            </w:pPr>
            <w:r>
              <w:rPr>
                <w:rFonts w:hint="eastAsia" w:ascii="仿宋_GB2312" w:eastAsia="仿宋_GB2312" w:cs="仿宋_GB2312"/>
                <w:kern w:val="0"/>
                <w:szCs w:val="21"/>
              </w:rPr>
              <w:t>4、样品的封存及退回：中标人的样品将由采购人进行保管、封存，并作为履约验收的参考。未中标的投标人提供的样品，应当由采购人进行保管、封存，中标公告之日起七个工作日后，由未中标人自行领回或经未中标人同意后自行处理。</w:t>
            </w:r>
          </w:p>
          <w:p w14:paraId="30303380">
            <w:pPr>
              <w:ind w:left="210"/>
              <w:rPr>
                <w:rFonts w:ascii="仿宋_GB2312" w:eastAsia="仿宋_GB2312" w:cs="仿宋_GB2312"/>
                <w:kern w:val="0"/>
                <w:szCs w:val="21"/>
              </w:rPr>
            </w:pPr>
            <w:r>
              <w:rPr>
                <w:rFonts w:hint="eastAsia" w:ascii="仿宋_GB2312" w:eastAsia="仿宋_GB2312" w:cs="仿宋_GB2312"/>
                <w:kern w:val="0"/>
                <w:szCs w:val="21"/>
              </w:rPr>
              <w:t xml:space="preserve">  </w:t>
            </w:r>
          </w:p>
          <w:p w14:paraId="107A6682">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不</w:t>
            </w:r>
            <w:r>
              <w:rPr>
                <w:rFonts w:hint="eastAsia" w:ascii="仿宋_GB2312" w:eastAsia="仿宋_GB2312" w:cs="仿宋_GB2312"/>
                <w:bCs/>
                <w:kern w:val="0"/>
                <w:szCs w:val="21"/>
              </w:rPr>
              <w:t>需要提供演示</w:t>
            </w:r>
          </w:p>
          <w:p w14:paraId="10EA749E">
            <w:pPr>
              <w:rPr>
                <w:rFonts w:ascii="仿宋_GB2312" w:eastAsia="仿宋_GB2312" w:cs="仿宋_GB2312"/>
                <w:bCs/>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需要</w:t>
            </w:r>
            <w:r>
              <w:rPr>
                <w:rFonts w:hint="eastAsia" w:ascii="仿宋_GB2312" w:eastAsia="仿宋_GB2312" w:cs="仿宋_GB2312"/>
                <w:bCs/>
                <w:kern w:val="0"/>
                <w:szCs w:val="21"/>
              </w:rPr>
              <w:t>提供演示</w:t>
            </w:r>
          </w:p>
          <w:p w14:paraId="64B8BFE8">
            <w:pPr>
              <w:rPr>
                <w:rFonts w:ascii="仿宋_GB2312" w:eastAsia="仿宋_GB2312" w:cs="仿宋_GB2312"/>
                <w:kern w:val="0"/>
                <w:szCs w:val="21"/>
              </w:rPr>
            </w:pPr>
            <w:r>
              <w:rPr>
                <w:rFonts w:hint="eastAsia" w:ascii="仿宋_GB2312" w:eastAsia="仿宋_GB2312" w:cs="仿宋_GB2312"/>
                <w:bCs/>
                <w:kern w:val="0"/>
                <w:szCs w:val="21"/>
              </w:rPr>
              <w:t xml:space="preserve">  </w:t>
            </w:r>
            <w:r>
              <w:rPr>
                <w:rFonts w:hint="eastAsia" w:ascii="仿宋_GB2312" w:eastAsia="仿宋_GB2312" w:cs="仿宋_GB2312"/>
                <w:kern w:val="0"/>
                <w:szCs w:val="21"/>
              </w:rPr>
              <w:t>1、演示时间：</w:t>
            </w:r>
            <w:r>
              <w:rPr>
                <w:rFonts w:hint="eastAsia" w:ascii="仿宋_GB2312" w:eastAsia="仿宋_GB2312" w:cs="仿宋_GB2312"/>
                <w:bCs/>
                <w:kern w:val="0"/>
                <w:szCs w:val="21"/>
                <w:u w:val="single"/>
              </w:rPr>
              <w:t xml:space="preserve"> </w:t>
            </w:r>
          </w:p>
          <w:p w14:paraId="35F79D73">
            <w:pPr>
              <w:rPr>
                <w:rFonts w:ascii="仿宋_GB2312" w:eastAsia="仿宋_GB2312" w:cs="仿宋_GB2312"/>
                <w:kern w:val="0"/>
                <w:szCs w:val="21"/>
              </w:rPr>
            </w:pPr>
            <w:r>
              <w:rPr>
                <w:rFonts w:hint="eastAsia" w:ascii="仿宋_GB2312" w:eastAsia="仿宋_GB2312" w:cs="仿宋_GB2312"/>
                <w:kern w:val="0"/>
                <w:szCs w:val="21"/>
              </w:rPr>
              <w:t xml:space="preserve">     演示地点：</w:t>
            </w:r>
            <w:r>
              <w:rPr>
                <w:rFonts w:hint="eastAsia" w:ascii="仿宋_GB2312" w:eastAsia="仿宋_GB2312" w:cs="仿宋_GB2312"/>
                <w:bCs/>
                <w:kern w:val="0"/>
                <w:szCs w:val="21"/>
                <w:u w:val="single"/>
              </w:rPr>
              <w:t xml:space="preserve"> </w:t>
            </w:r>
          </w:p>
          <w:p w14:paraId="2B6F4808">
            <w:pPr>
              <w:ind w:firstLine="210" w:firstLineChars="100"/>
              <w:rPr>
                <w:rFonts w:ascii="仿宋_GB2312" w:eastAsia="仿宋_GB2312" w:cs="仿宋_GB2312"/>
                <w:kern w:val="0"/>
                <w:szCs w:val="21"/>
              </w:rPr>
            </w:pPr>
            <w:r>
              <w:rPr>
                <w:rFonts w:hint="eastAsia" w:ascii="仿宋_GB2312" w:eastAsia="仿宋_GB2312" w:cs="仿宋_GB2312"/>
                <w:kern w:val="0"/>
                <w:szCs w:val="21"/>
              </w:rPr>
              <w:t xml:space="preserve">   演示顺序：</w:t>
            </w:r>
            <w:r>
              <w:rPr>
                <w:rFonts w:hint="eastAsia" w:ascii="仿宋_GB2312" w:eastAsia="仿宋_GB2312" w:cs="仿宋_GB2312"/>
                <w:bCs/>
                <w:kern w:val="0"/>
                <w:szCs w:val="21"/>
                <w:u w:val="single"/>
              </w:rPr>
              <w:t xml:space="preserve"> </w:t>
            </w:r>
          </w:p>
          <w:p w14:paraId="57FA17DE">
            <w:pPr>
              <w:ind w:firstLine="210" w:firstLineChars="100"/>
              <w:rPr>
                <w:rFonts w:ascii="仿宋_GB2312" w:eastAsia="仿宋_GB2312" w:cs="仿宋_GB2312"/>
                <w:kern w:val="0"/>
                <w:szCs w:val="21"/>
              </w:rPr>
            </w:pPr>
            <w:r>
              <w:rPr>
                <w:rFonts w:hint="eastAsia" w:ascii="仿宋_GB2312" w:eastAsia="仿宋_GB2312" w:cs="仿宋_GB2312"/>
                <w:kern w:val="0"/>
                <w:szCs w:val="21"/>
              </w:rPr>
              <w:t>2、演示要求：</w:t>
            </w:r>
            <w:r>
              <w:rPr>
                <w:rFonts w:hint="eastAsia" w:ascii="仿宋_GB2312" w:eastAsia="仿宋_GB2312" w:cs="仿宋_GB2312"/>
                <w:bCs/>
                <w:kern w:val="0"/>
                <w:szCs w:val="21"/>
                <w:u w:val="single"/>
              </w:rPr>
              <w:t xml:space="preserve"> </w:t>
            </w:r>
            <w:r>
              <w:rPr>
                <w:rFonts w:hint="eastAsia" w:ascii="仿宋_GB2312" w:eastAsia="仿宋_GB2312" w:cs="仿宋_GB2312"/>
                <w:kern w:val="0"/>
                <w:szCs w:val="21"/>
              </w:rPr>
              <w:t>（内容、设备等要求）</w:t>
            </w:r>
          </w:p>
        </w:tc>
      </w:tr>
      <w:tr w14:paraId="028F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6F0A0B20">
            <w:pPr>
              <w:widowControl/>
              <w:jc w:val="center"/>
              <w:rPr>
                <w:rFonts w:ascii="仿宋_GB2312" w:eastAsia="仿宋_GB2312" w:cs="仿宋_GB2312"/>
                <w:kern w:val="0"/>
                <w:szCs w:val="21"/>
              </w:rPr>
            </w:pPr>
            <w:r>
              <w:rPr>
                <w:rFonts w:hint="eastAsia" w:ascii="仿宋_GB2312" w:eastAsia="仿宋_GB2312" w:cs="仿宋_GB2312"/>
                <w:kern w:val="0"/>
                <w:szCs w:val="21"/>
              </w:rPr>
              <w:t>12.1</w:t>
            </w:r>
          </w:p>
        </w:tc>
        <w:tc>
          <w:tcPr>
            <w:tcW w:w="1917" w:type="dxa"/>
            <w:tcBorders>
              <w:top w:val="single" w:color="auto" w:sz="4" w:space="0"/>
              <w:left w:val="single" w:color="auto" w:sz="4" w:space="0"/>
              <w:bottom w:val="single" w:color="auto" w:sz="4" w:space="0"/>
              <w:right w:val="single" w:color="auto" w:sz="4" w:space="0"/>
            </w:tcBorders>
            <w:vAlign w:val="center"/>
          </w:tcPr>
          <w:p w14:paraId="487DAA54">
            <w:pPr>
              <w:shd w:val="clear" w:color="auto" w:fill="FFFFFF"/>
              <w:jc w:val="center"/>
              <w:rPr>
                <w:rFonts w:ascii="仿宋_GB2312" w:eastAsia="仿宋_GB2312" w:cs="仿宋_GB2312"/>
                <w:kern w:val="0"/>
                <w:szCs w:val="21"/>
              </w:rPr>
            </w:pPr>
            <w:r>
              <w:rPr>
                <w:rFonts w:hint="eastAsia" w:ascii="仿宋_GB2312" w:eastAsia="仿宋_GB2312" w:cs="仿宋_GB2312"/>
                <w:kern w:val="0"/>
                <w:szCs w:val="21"/>
              </w:rPr>
              <w:t>投标报价货币要求</w:t>
            </w:r>
          </w:p>
        </w:tc>
        <w:tc>
          <w:tcPr>
            <w:tcW w:w="5887" w:type="dxa"/>
            <w:tcBorders>
              <w:top w:val="single" w:color="auto" w:sz="4" w:space="0"/>
              <w:left w:val="single" w:color="auto" w:sz="4" w:space="0"/>
              <w:bottom w:val="single" w:color="auto" w:sz="4" w:space="0"/>
              <w:right w:val="single" w:color="auto" w:sz="4" w:space="0"/>
            </w:tcBorders>
            <w:vAlign w:val="center"/>
          </w:tcPr>
          <w:p w14:paraId="01216D8C">
            <w:pPr>
              <w:rPr>
                <w:rFonts w:ascii="仿宋_GB2312" w:eastAsia="仿宋_GB2312" w:cs="仿宋_GB2312"/>
                <w:kern w:val="0"/>
                <w:szCs w:val="21"/>
              </w:rPr>
            </w:pPr>
            <w:r>
              <w:rPr>
                <w:rFonts w:hint="eastAsia" w:ascii="仿宋_GB2312" w:eastAsia="仿宋_GB2312" w:cs="仿宋_GB2312"/>
              </w:rPr>
              <w:t>■</w:t>
            </w:r>
            <w:r>
              <w:rPr>
                <w:rFonts w:hint="eastAsia" w:ascii="仿宋_GB2312" w:eastAsia="仿宋_GB2312" w:cs="仿宋_GB2312"/>
                <w:kern w:val="0"/>
                <w:szCs w:val="21"/>
              </w:rPr>
              <w:t>所有投标均按</w:t>
            </w:r>
            <w:r>
              <w:rPr>
                <w:rFonts w:hint="eastAsia" w:ascii="仿宋_GB2312" w:eastAsia="仿宋_GB2312" w:cs="仿宋_GB2312"/>
                <w:kern w:val="0"/>
                <w:szCs w:val="21"/>
                <w:u w:val="single"/>
              </w:rPr>
              <w:t xml:space="preserve">   人民币   </w:t>
            </w:r>
            <w:r>
              <w:rPr>
                <w:rFonts w:hint="eastAsia" w:ascii="仿宋_GB2312" w:eastAsia="仿宋_GB2312" w:cs="仿宋_GB2312"/>
                <w:kern w:val="0"/>
                <w:szCs w:val="21"/>
              </w:rPr>
              <w:t>货币进行报价。</w:t>
            </w:r>
          </w:p>
          <w:p w14:paraId="75EBE812">
            <w:pPr>
              <w:rPr>
                <w:rFonts w:ascii="仿宋_GB2312" w:eastAsia="仿宋_GB2312" w:cs="仿宋_GB2312"/>
                <w:kern w:val="0"/>
                <w:szCs w:val="21"/>
                <w:u w:val="single"/>
              </w:rPr>
            </w:pPr>
            <w:r>
              <w:rPr>
                <w:rFonts w:ascii="仿宋_GB2312" w:eastAsia="仿宋_GB2312" w:cs="仿宋_GB2312"/>
                <w:kern w:val="0"/>
                <w:szCs w:val="21"/>
              </w:rPr>
              <w:sym w:font="Wingdings 2" w:char="00A3"/>
            </w:r>
            <w:r>
              <w:rPr>
                <w:rFonts w:hint="eastAsia" w:ascii="仿宋_GB2312" w:eastAsia="仿宋_GB2312" w:cs="仿宋_GB2312"/>
                <w:kern w:val="0"/>
                <w:szCs w:val="21"/>
              </w:rPr>
              <w:t>其它：</w:t>
            </w:r>
            <w:r>
              <w:rPr>
                <w:rFonts w:hint="eastAsia" w:ascii="仿宋_GB2312" w:eastAsia="仿宋_GB2312" w:cs="仿宋_GB2312"/>
                <w:kern w:val="0"/>
                <w:szCs w:val="21"/>
                <w:u w:val="single"/>
              </w:rPr>
              <w:t xml:space="preserve">               </w:t>
            </w:r>
          </w:p>
        </w:tc>
      </w:tr>
      <w:tr w14:paraId="05C3D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852" w:type="dxa"/>
            <w:tcBorders>
              <w:top w:val="single" w:color="auto" w:sz="4" w:space="0"/>
              <w:left w:val="single" w:color="auto" w:sz="8" w:space="0"/>
              <w:bottom w:val="single" w:color="auto" w:sz="8" w:space="0"/>
              <w:right w:val="single" w:color="auto" w:sz="4" w:space="0"/>
            </w:tcBorders>
            <w:vAlign w:val="center"/>
          </w:tcPr>
          <w:p w14:paraId="7421ECCE">
            <w:pPr>
              <w:widowControl/>
              <w:jc w:val="center"/>
              <w:rPr>
                <w:rFonts w:ascii="仿宋_GB2312" w:eastAsia="仿宋_GB2312" w:cs="仿宋_GB2312"/>
                <w:kern w:val="0"/>
                <w:szCs w:val="21"/>
              </w:rPr>
            </w:pPr>
            <w:r>
              <w:rPr>
                <w:rFonts w:hint="eastAsia" w:ascii="仿宋_GB2312" w:eastAsia="仿宋_GB2312" w:cs="仿宋_GB2312"/>
                <w:kern w:val="0"/>
                <w:szCs w:val="21"/>
              </w:rPr>
              <w:t>13.1</w:t>
            </w:r>
          </w:p>
        </w:tc>
        <w:tc>
          <w:tcPr>
            <w:tcW w:w="1917" w:type="dxa"/>
            <w:tcBorders>
              <w:top w:val="single" w:color="auto" w:sz="4" w:space="0"/>
              <w:left w:val="single" w:color="auto" w:sz="4" w:space="0"/>
              <w:bottom w:val="single" w:color="auto" w:sz="8" w:space="0"/>
              <w:right w:val="single" w:color="auto" w:sz="8" w:space="0"/>
            </w:tcBorders>
            <w:vAlign w:val="center"/>
          </w:tcPr>
          <w:p w14:paraId="3B30440B">
            <w:pPr>
              <w:jc w:val="center"/>
              <w:rPr>
                <w:rFonts w:ascii="仿宋_GB2312" w:eastAsia="仿宋_GB2312" w:cs="仿宋_GB2312"/>
                <w:szCs w:val="21"/>
              </w:rPr>
            </w:pPr>
            <w:r>
              <w:rPr>
                <w:rFonts w:hint="eastAsia" w:ascii="仿宋_GB2312" w:eastAsia="仿宋_GB2312" w:cs="仿宋_GB2312"/>
                <w:szCs w:val="21"/>
              </w:rPr>
              <w:t>投标保证金</w:t>
            </w:r>
          </w:p>
        </w:tc>
        <w:tc>
          <w:tcPr>
            <w:tcW w:w="5887" w:type="dxa"/>
            <w:tcBorders>
              <w:top w:val="single" w:color="auto" w:sz="4" w:space="0"/>
              <w:left w:val="nil"/>
              <w:bottom w:val="single" w:color="auto" w:sz="8" w:space="0"/>
              <w:right w:val="single" w:color="auto" w:sz="8" w:space="0"/>
            </w:tcBorders>
            <w:vAlign w:val="center"/>
          </w:tcPr>
          <w:p w14:paraId="1F7BB26C">
            <w:pPr>
              <w:pStyle w:val="9"/>
              <w:rPr>
                <w:rFonts w:ascii="仿宋_GB2312" w:eastAsia="仿宋_GB2312" w:cs="仿宋_GB2312"/>
                <w:kern w:val="0"/>
                <w:szCs w:val="21"/>
              </w:rPr>
            </w:pPr>
            <w:r>
              <w:rPr>
                <w:rFonts w:hint="eastAsia" w:ascii="仿宋_GB2312" w:eastAsia="仿宋_GB2312" w:cs="仿宋_GB2312"/>
                <w:kern w:val="0"/>
                <w:szCs w:val="21"/>
              </w:rPr>
              <w:t>1、投标保证金金额：本项目不收取投标保证金</w:t>
            </w:r>
          </w:p>
          <w:p w14:paraId="5911E733">
            <w:pPr>
              <w:pStyle w:val="9"/>
              <w:rPr>
                <w:rFonts w:ascii="仿宋_GB2312" w:eastAsia="仿宋_GB2312" w:cs="仿宋_GB2312"/>
                <w:szCs w:val="21"/>
                <w:u w:val="single"/>
              </w:rPr>
            </w:pPr>
            <w:r>
              <w:rPr>
                <w:rFonts w:hint="eastAsia" w:ascii="仿宋_GB2312" w:eastAsia="仿宋_GB2312" w:cs="仿宋_GB2312"/>
                <w:szCs w:val="21"/>
              </w:rPr>
              <w:t>2、投标保证金到账时间：</w:t>
            </w:r>
          </w:p>
          <w:p w14:paraId="66F691D4">
            <w:pPr>
              <w:pStyle w:val="9"/>
              <w:rPr>
                <w:rFonts w:ascii="仿宋_GB2312" w:eastAsia="仿宋_GB2312" w:cs="仿宋_GB2312"/>
                <w:kern w:val="0"/>
                <w:szCs w:val="21"/>
                <w:u w:val="single"/>
              </w:rPr>
            </w:pPr>
            <w:r>
              <w:rPr>
                <w:rFonts w:hint="eastAsia" w:ascii="仿宋_GB2312" w:eastAsia="仿宋_GB2312" w:cs="仿宋_GB2312"/>
                <w:szCs w:val="21"/>
              </w:rPr>
              <w:t>3、投标保证金缴纳方式：</w:t>
            </w:r>
            <w:r>
              <w:rPr>
                <w:rFonts w:hint="eastAsia" w:ascii="仿宋_GB2312" w:eastAsia="仿宋_GB2312" w:cs="仿宋_GB2312"/>
              </w:rPr>
              <w:t>■</w:t>
            </w:r>
            <w:r>
              <w:rPr>
                <w:rFonts w:hint="eastAsia" w:ascii="仿宋_GB2312" w:eastAsia="仿宋_GB2312" w:cs="仿宋_GB2312"/>
                <w:szCs w:val="21"/>
              </w:rPr>
              <w:t xml:space="preserve">保函   </w:t>
            </w:r>
            <w:r>
              <w:rPr>
                <w:rFonts w:hint="eastAsia" w:ascii="仿宋_GB2312" w:eastAsia="仿宋_GB2312" w:cs="仿宋_GB2312"/>
              </w:rPr>
              <w:t>■</w:t>
            </w:r>
            <w:r>
              <w:rPr>
                <w:rFonts w:hint="eastAsia" w:ascii="仿宋_GB2312" w:eastAsia="仿宋_GB2312" w:cs="仿宋_GB2312"/>
                <w:szCs w:val="21"/>
              </w:rPr>
              <w:t xml:space="preserve">支票  </w:t>
            </w:r>
            <w:r>
              <w:rPr>
                <w:rFonts w:hint="eastAsia" w:ascii="仿宋_GB2312" w:eastAsia="仿宋_GB2312" w:cs="仿宋_GB2312"/>
              </w:rPr>
              <w:t>■</w:t>
            </w:r>
            <w:r>
              <w:rPr>
                <w:rFonts w:hint="eastAsia" w:ascii="仿宋_GB2312" w:eastAsia="仿宋_GB2312" w:cs="仿宋_GB2312"/>
                <w:szCs w:val="21"/>
              </w:rPr>
              <w:t xml:space="preserve">电汇  </w:t>
            </w:r>
            <w:r>
              <w:rPr>
                <w:rFonts w:hint="eastAsia" w:ascii="仿宋_GB2312" w:eastAsia="仿宋_GB2312" w:cs="仿宋_GB2312"/>
              </w:rPr>
              <w:t>■</w:t>
            </w:r>
            <w:r>
              <w:rPr>
                <w:rFonts w:hint="eastAsia" w:ascii="仿宋_GB2312" w:eastAsia="仿宋_GB2312" w:cs="仿宋_GB2312"/>
                <w:szCs w:val="21"/>
              </w:rPr>
              <w:t>其他非现金形式</w:t>
            </w:r>
          </w:p>
          <w:p w14:paraId="78BE658B">
            <w:pPr>
              <w:rPr>
                <w:rFonts w:ascii="仿宋_GB2312" w:eastAsia="仿宋_GB2312" w:cs="仿宋_GB2312"/>
                <w:szCs w:val="21"/>
              </w:rPr>
            </w:pPr>
            <w:r>
              <w:rPr>
                <w:rFonts w:hint="eastAsia" w:ascii="仿宋_GB2312" w:eastAsia="仿宋_GB2312" w:cs="仿宋_GB2312"/>
                <w:szCs w:val="21"/>
              </w:rPr>
              <w:t xml:space="preserve">   保证金收款人银行信息：</w:t>
            </w:r>
          </w:p>
          <w:p w14:paraId="2D28EA9B">
            <w:pPr>
              <w:rPr>
                <w:rFonts w:ascii="仿宋_GB2312" w:eastAsia="仿宋_GB2312" w:cs="仿宋_GB2312"/>
                <w:szCs w:val="21"/>
              </w:rPr>
            </w:pPr>
            <w:r>
              <w:rPr>
                <w:rFonts w:hint="eastAsia" w:ascii="仿宋_GB2312" w:eastAsia="仿宋_GB2312" w:cs="仿宋_GB2312"/>
                <w:szCs w:val="21"/>
              </w:rPr>
              <w:t xml:space="preserve">    开 户 名：</w:t>
            </w:r>
            <w:r>
              <w:rPr>
                <w:rFonts w:hint="eastAsia" w:ascii="仿宋_GB2312" w:eastAsia="仿宋_GB2312" w:cs="仿宋_GB2312"/>
                <w:kern w:val="0"/>
                <w:szCs w:val="21"/>
                <w:u w:val="single"/>
              </w:rPr>
              <w:t>辽阳市公共资源交易中心</w:t>
            </w:r>
          </w:p>
          <w:p w14:paraId="266BB665">
            <w:pPr>
              <w:rPr>
                <w:rFonts w:ascii="仿宋_GB2312" w:eastAsia="仿宋_GB2312" w:cs="仿宋_GB2312"/>
                <w:szCs w:val="21"/>
              </w:rPr>
            </w:pPr>
            <w:r>
              <w:rPr>
                <w:rFonts w:hint="eastAsia" w:ascii="仿宋_GB2312" w:eastAsia="仿宋_GB2312" w:cs="仿宋_GB2312"/>
                <w:szCs w:val="21"/>
              </w:rPr>
              <w:t xml:space="preserve">    开 户 行：</w:t>
            </w:r>
            <w:r>
              <w:rPr>
                <w:rFonts w:hint="eastAsia" w:ascii="仿宋_GB2312" w:eastAsia="仿宋_GB2312" w:cs="仿宋_GB2312"/>
                <w:szCs w:val="21"/>
                <w:u w:val="single"/>
              </w:rPr>
              <w:t>辽沈银行股份有限公司辽阳白塔支行（行号313231000021）</w:t>
            </w:r>
          </w:p>
          <w:p w14:paraId="4A88D0BA">
            <w:pPr>
              <w:adjustRightInd w:val="0"/>
              <w:snapToGrid w:val="0"/>
              <w:spacing w:line="360" w:lineRule="auto"/>
              <w:ind w:firstLine="630" w:firstLineChars="300"/>
              <w:rPr>
                <w:rFonts w:ascii="仿宋_GB2312" w:eastAsia="仿宋_GB2312" w:cs="仿宋_GB2312"/>
                <w:szCs w:val="21"/>
              </w:rPr>
            </w:pPr>
            <w:r>
              <w:rPr>
                <w:rFonts w:hint="eastAsia" w:ascii="仿宋_GB2312" w:eastAsia="仿宋_GB2312" w:cs="仿宋_GB2312"/>
                <w:szCs w:val="21"/>
              </w:rPr>
              <w:t>账    号：</w:t>
            </w:r>
          </w:p>
          <w:p w14:paraId="502BD072">
            <w:pPr>
              <w:rPr>
                <w:rFonts w:ascii="仿宋_GB2312" w:eastAsia="仿宋_GB2312" w:cs="仿宋_GB2312"/>
                <w:szCs w:val="21"/>
              </w:rPr>
            </w:pPr>
            <w:r>
              <w:rPr>
                <w:rFonts w:hint="eastAsia" w:ascii="仿宋_GB2312" w:eastAsia="仿宋_GB2312" w:cs="仿宋_GB2312"/>
                <w:szCs w:val="21"/>
              </w:rPr>
              <w:t>4、保证金退还方式：</w:t>
            </w:r>
            <w:r>
              <w:rPr>
                <w:rFonts w:hint="eastAsia" w:ascii="仿宋_GB2312" w:eastAsia="仿宋_GB2312" w:cs="仿宋_GB2312"/>
                <w:kern w:val="0"/>
                <w:szCs w:val="21"/>
                <w:u w:val="single"/>
              </w:rPr>
              <w:t>供应商投标保证金在中标通知书发出之日起5个工作日内退还，不计利息。</w:t>
            </w:r>
          </w:p>
          <w:p w14:paraId="386805EB">
            <w:pPr>
              <w:rPr>
                <w:rFonts w:ascii="仿宋_GB2312" w:eastAsia="仿宋_GB2312" w:cs="仿宋_GB2312"/>
                <w:szCs w:val="21"/>
              </w:rPr>
            </w:pPr>
            <w:r>
              <w:rPr>
                <w:rFonts w:hint="eastAsia" w:ascii="仿宋_GB2312" w:eastAsia="仿宋_GB2312" w:cs="仿宋_GB2312"/>
                <w:szCs w:val="21"/>
              </w:rPr>
              <w:t>5、保证金退还咨询电话：</w:t>
            </w:r>
            <w:r>
              <w:rPr>
                <w:rFonts w:hint="eastAsia" w:ascii="仿宋_GB2312" w:eastAsia="仿宋_GB2312" w:cs="仿宋_GB2312"/>
                <w:kern w:val="0"/>
                <w:szCs w:val="21"/>
                <w:u w:val="single"/>
              </w:rPr>
              <w:t xml:space="preserve"> 0419-3868606 </w:t>
            </w:r>
          </w:p>
          <w:p w14:paraId="4DC45C53">
            <w:pPr>
              <w:rPr>
                <w:rFonts w:ascii="仿宋_GB2312" w:eastAsia="仿宋_GB2312" w:cs="仿宋_GB2312"/>
                <w:szCs w:val="21"/>
                <w:u w:val="single"/>
              </w:rPr>
            </w:pPr>
            <w:r>
              <w:rPr>
                <w:rFonts w:hint="eastAsia" w:ascii="仿宋_GB2312" w:eastAsia="仿宋_GB2312" w:cs="仿宋_GB2312"/>
                <w:szCs w:val="21"/>
              </w:rPr>
              <w:t>6、其它：</w:t>
            </w:r>
            <w:r>
              <w:rPr>
                <w:rFonts w:hint="eastAsia" w:ascii="仿宋_GB2312" w:eastAsia="仿宋_GB2312" w:cs="仿宋_GB2312"/>
                <w:szCs w:val="21"/>
                <w:u w:val="single"/>
              </w:rPr>
              <w:t>①所有参与辽阳市公共资源交易的供应商，应在“辽阳市公共资源交易服务平台”进行账号注册、主体信息登记。注册通过后登录“辽阳市公共资源交易平台”填写投标信息、办理保证金相关业务。注册通过的无需再次注册。具体操作程序见辽阳市公共资源交易服务平台（登录/注册）网址：http://221.180.255.192/PSPBidder。</w:t>
            </w:r>
          </w:p>
          <w:p w14:paraId="442A7A28">
            <w:pPr>
              <w:rPr>
                <w:rFonts w:ascii="仿宋_GB2312" w:eastAsia="仿宋_GB2312" w:cs="仿宋_GB2312"/>
                <w:szCs w:val="21"/>
                <w:u w:val="single"/>
              </w:rPr>
            </w:pPr>
            <w:r>
              <w:rPr>
                <w:rFonts w:hint="eastAsia" w:ascii="仿宋_GB2312" w:eastAsia="仿宋_GB2312" w:cs="仿宋_GB2312"/>
                <w:szCs w:val="21"/>
                <w:u w:val="single"/>
              </w:rPr>
              <w:t>②供应商登录“辽阳市公共资源交易平台”在保证金查询中查询保证金到账情况，并自助打印“保证金支付到账回执单”进行留存。</w:t>
            </w:r>
          </w:p>
          <w:p w14:paraId="14240D23">
            <w:pPr>
              <w:rPr>
                <w:rFonts w:ascii="仿宋_GB2312" w:eastAsia="仿宋_GB2312" w:cs="仿宋_GB2312"/>
                <w:szCs w:val="21"/>
                <w:u w:val="single"/>
              </w:rPr>
            </w:pPr>
            <w:r>
              <w:rPr>
                <w:rFonts w:hint="eastAsia" w:ascii="仿宋_GB2312" w:eastAsia="仿宋_GB2312" w:cs="仿宋_GB2312"/>
                <w:szCs w:val="21"/>
                <w:u w:val="single"/>
              </w:rPr>
              <w:t>③在采购会议开始时间点前，市交易中心登录“平台”查询保证金缴纳情况，缴纳的保证金是否符合相关规定，最终按查询为准。</w:t>
            </w:r>
          </w:p>
          <w:p w14:paraId="4A17AEA1">
            <w:pPr>
              <w:rPr>
                <w:rFonts w:ascii="仿宋_GB2312" w:eastAsia="仿宋_GB2312" w:cs="仿宋_GB2312"/>
                <w:szCs w:val="21"/>
                <w:u w:val="single"/>
              </w:rPr>
            </w:pPr>
            <w:r>
              <w:rPr>
                <w:rFonts w:hint="eastAsia" w:ascii="仿宋_GB2312" w:eastAsia="仿宋_GB2312" w:cs="仿宋_GB2312"/>
                <w:szCs w:val="21"/>
                <w:u w:val="single"/>
              </w:rPr>
              <w:t>④供应商缴纳保证金时，应充分考虑交易主体开户银行转账业务的办理方式，以及保证金缴纳的时间风险，应提前办理相关事宜，以确保保证金按规定的时间汇入指定账户。</w:t>
            </w:r>
          </w:p>
          <w:p w14:paraId="105B486E">
            <w:pPr>
              <w:rPr>
                <w:rFonts w:ascii="仿宋_GB2312" w:eastAsia="仿宋_GB2312" w:cs="仿宋_GB2312"/>
                <w:szCs w:val="21"/>
                <w:u w:val="single"/>
              </w:rPr>
            </w:pPr>
            <w:r>
              <w:rPr>
                <w:rFonts w:hint="eastAsia" w:ascii="仿宋_GB2312" w:eastAsia="仿宋_GB2312" w:cs="仿宋_GB2312"/>
                <w:szCs w:val="21"/>
                <w:u w:val="single"/>
              </w:rPr>
              <w:t>⑤供应商如需保证金到账收据的，采购会议结束后持“保证金支付到账回执单”和“法定代表人授权委托书”到市交易中心保证金收取室换取。</w:t>
            </w:r>
          </w:p>
          <w:p w14:paraId="4C6EE155">
            <w:pPr>
              <w:rPr>
                <w:rFonts w:ascii="仿宋_GB2312" w:eastAsia="仿宋_GB2312" w:cs="仿宋_GB2312"/>
                <w:szCs w:val="21"/>
              </w:rPr>
            </w:pPr>
            <w:r>
              <w:rPr>
                <w:rFonts w:hint="eastAsia" w:ascii="仿宋_GB2312" w:eastAsia="仿宋_GB2312" w:cs="仿宋_GB2312"/>
                <w:b/>
                <w:bCs/>
                <w:szCs w:val="21"/>
              </w:rPr>
              <w:t>（注：财政部门鼓励采用保函的方式递交投标保证金，具体办理流程参阅辽宁政府采购网）</w:t>
            </w:r>
          </w:p>
        </w:tc>
      </w:tr>
      <w:tr w14:paraId="103C6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8" w:space="0"/>
              <w:bottom w:val="single" w:color="auto" w:sz="8" w:space="0"/>
              <w:right w:val="single" w:color="auto" w:sz="4" w:space="0"/>
            </w:tcBorders>
            <w:vAlign w:val="center"/>
          </w:tcPr>
          <w:p w14:paraId="50911248">
            <w:pPr>
              <w:widowControl/>
              <w:jc w:val="center"/>
              <w:rPr>
                <w:rFonts w:ascii="仿宋_GB2312" w:eastAsia="仿宋_GB2312" w:cs="仿宋_GB2312"/>
                <w:kern w:val="0"/>
                <w:szCs w:val="21"/>
              </w:rPr>
            </w:pPr>
            <w:r>
              <w:rPr>
                <w:rFonts w:hint="eastAsia" w:ascii="仿宋_GB2312" w:eastAsia="仿宋_GB2312" w:cs="仿宋_GB2312"/>
                <w:kern w:val="0"/>
                <w:szCs w:val="21"/>
              </w:rPr>
              <w:t>15.1</w:t>
            </w:r>
          </w:p>
        </w:tc>
        <w:tc>
          <w:tcPr>
            <w:tcW w:w="1917" w:type="dxa"/>
            <w:tcBorders>
              <w:top w:val="single" w:color="auto" w:sz="4" w:space="0"/>
              <w:left w:val="single" w:color="auto" w:sz="4" w:space="0"/>
              <w:bottom w:val="single" w:color="auto" w:sz="8" w:space="0"/>
              <w:right w:val="single" w:color="auto" w:sz="8" w:space="0"/>
            </w:tcBorders>
            <w:vAlign w:val="center"/>
          </w:tcPr>
          <w:p w14:paraId="7E1D2DD3">
            <w:pPr>
              <w:jc w:val="center"/>
              <w:rPr>
                <w:rFonts w:ascii="仿宋_GB2312" w:eastAsia="仿宋_GB2312" w:cs="仿宋_GB2312"/>
                <w:szCs w:val="21"/>
              </w:rPr>
            </w:pPr>
            <w:r>
              <w:rPr>
                <w:rFonts w:hint="eastAsia" w:ascii="仿宋_GB2312" w:eastAsia="仿宋_GB2312" w:cs="仿宋_GB2312"/>
                <w:szCs w:val="21"/>
              </w:rPr>
              <w:t>投标有效期</w:t>
            </w:r>
          </w:p>
        </w:tc>
        <w:tc>
          <w:tcPr>
            <w:tcW w:w="5887" w:type="dxa"/>
            <w:tcBorders>
              <w:top w:val="single" w:color="auto" w:sz="4" w:space="0"/>
              <w:left w:val="nil"/>
              <w:bottom w:val="single" w:color="auto" w:sz="8" w:space="0"/>
              <w:right w:val="single" w:color="auto" w:sz="8" w:space="0"/>
            </w:tcBorders>
            <w:vAlign w:val="center"/>
          </w:tcPr>
          <w:p w14:paraId="6E76CC79">
            <w:pPr>
              <w:pStyle w:val="9"/>
              <w:rPr>
                <w:rFonts w:ascii="仿宋_GB2312" w:eastAsia="仿宋_GB2312" w:cs="仿宋_GB2312"/>
                <w:kern w:val="0"/>
                <w:szCs w:val="21"/>
              </w:rPr>
            </w:pPr>
            <w:r>
              <w:rPr>
                <w:rFonts w:hint="eastAsia" w:ascii="仿宋_GB2312" w:eastAsia="仿宋_GB2312" w:cs="仿宋_GB2312"/>
                <w:kern w:val="0"/>
                <w:szCs w:val="21"/>
                <w:u w:val="single"/>
              </w:rPr>
              <w:t xml:space="preserve">  90  </w:t>
            </w:r>
            <w:r>
              <w:rPr>
                <w:rFonts w:hint="eastAsia" w:ascii="仿宋_GB2312" w:eastAsia="仿宋_GB2312" w:cs="仿宋_GB2312"/>
                <w:kern w:val="0"/>
                <w:szCs w:val="21"/>
              </w:rPr>
              <w:t>日历日</w:t>
            </w:r>
          </w:p>
        </w:tc>
      </w:tr>
      <w:tr w14:paraId="2B379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1" w:hRule="atLeast"/>
        </w:trPr>
        <w:tc>
          <w:tcPr>
            <w:tcW w:w="852" w:type="dxa"/>
            <w:tcBorders>
              <w:top w:val="nil"/>
              <w:left w:val="single" w:color="auto" w:sz="8" w:space="0"/>
              <w:bottom w:val="single" w:color="auto" w:sz="4" w:space="0"/>
              <w:right w:val="single" w:color="auto" w:sz="4" w:space="0"/>
            </w:tcBorders>
            <w:vAlign w:val="center"/>
          </w:tcPr>
          <w:p w14:paraId="37A709BC">
            <w:pPr>
              <w:widowControl/>
              <w:jc w:val="center"/>
              <w:rPr>
                <w:rFonts w:ascii="仿宋_GB2312" w:eastAsia="仿宋_GB2312" w:cs="仿宋_GB2312"/>
                <w:kern w:val="0"/>
                <w:szCs w:val="21"/>
              </w:rPr>
            </w:pPr>
            <w:r>
              <w:rPr>
                <w:rFonts w:hint="eastAsia" w:ascii="仿宋_GB2312" w:eastAsia="仿宋_GB2312" w:cs="仿宋_GB2312"/>
                <w:kern w:val="0"/>
                <w:szCs w:val="21"/>
              </w:rPr>
              <w:t>16.1</w:t>
            </w:r>
          </w:p>
        </w:tc>
        <w:tc>
          <w:tcPr>
            <w:tcW w:w="1917" w:type="dxa"/>
            <w:tcBorders>
              <w:top w:val="nil"/>
              <w:left w:val="single" w:color="auto" w:sz="4" w:space="0"/>
              <w:bottom w:val="single" w:color="auto" w:sz="4" w:space="0"/>
              <w:right w:val="single" w:color="auto" w:sz="8" w:space="0"/>
            </w:tcBorders>
            <w:vAlign w:val="center"/>
          </w:tcPr>
          <w:p w14:paraId="7DF183C8">
            <w:pPr>
              <w:widowControl/>
              <w:jc w:val="center"/>
              <w:rPr>
                <w:rFonts w:ascii="仿宋_GB2312" w:eastAsia="仿宋_GB2312" w:cs="仿宋_GB2312"/>
                <w:kern w:val="0"/>
                <w:szCs w:val="21"/>
              </w:rPr>
            </w:pPr>
            <w:r>
              <w:rPr>
                <w:rFonts w:hint="eastAsia" w:ascii="仿宋_GB2312" w:eastAsia="仿宋_GB2312" w:cs="仿宋_GB2312"/>
                <w:szCs w:val="21"/>
              </w:rPr>
              <w:t>投标文件及电子文档份数</w:t>
            </w:r>
          </w:p>
        </w:tc>
        <w:tc>
          <w:tcPr>
            <w:tcW w:w="5887" w:type="dxa"/>
            <w:tcBorders>
              <w:top w:val="nil"/>
              <w:left w:val="nil"/>
              <w:bottom w:val="single" w:color="auto" w:sz="4" w:space="0"/>
              <w:right w:val="single" w:color="auto" w:sz="8" w:space="0"/>
            </w:tcBorders>
            <w:vAlign w:val="center"/>
          </w:tcPr>
          <w:p w14:paraId="38B6C269">
            <w:pPr>
              <w:widowControl/>
              <w:rPr>
                <w:rFonts w:ascii="仿宋_GB2312" w:eastAsia="仿宋_GB2312" w:cs="仿宋_GB2312"/>
                <w:kern w:val="0"/>
                <w:szCs w:val="21"/>
              </w:rPr>
            </w:pPr>
            <w:r>
              <w:rPr>
                <w:rFonts w:hint="eastAsia" w:ascii="仿宋_GB2312" w:eastAsia="仿宋_GB2312" w:cs="仿宋_GB2312"/>
                <w:b/>
                <w:bCs/>
                <w:szCs w:val="21"/>
              </w:rPr>
              <w:t>供应商无须提交备份文件。</w:t>
            </w:r>
          </w:p>
        </w:tc>
      </w:tr>
      <w:tr w14:paraId="68C84E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nil"/>
              <w:left w:val="single" w:color="auto" w:sz="8" w:space="0"/>
              <w:bottom w:val="single" w:color="auto" w:sz="4" w:space="0"/>
              <w:right w:val="single" w:color="auto" w:sz="4" w:space="0"/>
            </w:tcBorders>
            <w:vAlign w:val="center"/>
          </w:tcPr>
          <w:p w14:paraId="6E6CFB27">
            <w:pPr>
              <w:widowControl/>
              <w:jc w:val="center"/>
              <w:rPr>
                <w:rFonts w:ascii="仿宋_GB2312" w:eastAsia="仿宋_GB2312" w:cs="仿宋_GB2312"/>
                <w:kern w:val="0"/>
                <w:szCs w:val="21"/>
              </w:rPr>
            </w:pPr>
            <w:r>
              <w:rPr>
                <w:rFonts w:hint="eastAsia" w:ascii="仿宋_GB2312" w:eastAsia="仿宋_GB2312" w:cs="仿宋_GB2312"/>
                <w:kern w:val="0"/>
                <w:szCs w:val="21"/>
              </w:rPr>
              <w:t>18.1</w:t>
            </w:r>
          </w:p>
        </w:tc>
        <w:tc>
          <w:tcPr>
            <w:tcW w:w="1917" w:type="dxa"/>
            <w:tcBorders>
              <w:top w:val="nil"/>
              <w:left w:val="single" w:color="auto" w:sz="4" w:space="0"/>
              <w:bottom w:val="single" w:color="auto" w:sz="4" w:space="0"/>
              <w:right w:val="single" w:color="auto" w:sz="8" w:space="0"/>
            </w:tcBorders>
            <w:vAlign w:val="center"/>
          </w:tcPr>
          <w:p w14:paraId="535380ED">
            <w:pPr>
              <w:widowControl/>
              <w:jc w:val="center"/>
              <w:rPr>
                <w:rFonts w:ascii="仿宋_GB2312" w:eastAsia="仿宋_GB2312" w:cs="仿宋_GB2312"/>
                <w:szCs w:val="21"/>
              </w:rPr>
            </w:pPr>
            <w:r>
              <w:rPr>
                <w:rFonts w:hint="eastAsia" w:ascii="仿宋_GB2312" w:eastAsia="仿宋_GB2312" w:cs="仿宋_GB2312"/>
                <w:szCs w:val="21"/>
              </w:rPr>
              <w:t>递交投标文件截止时间、地点</w:t>
            </w:r>
          </w:p>
        </w:tc>
        <w:tc>
          <w:tcPr>
            <w:tcW w:w="5887" w:type="dxa"/>
            <w:tcBorders>
              <w:top w:val="nil"/>
              <w:left w:val="nil"/>
              <w:bottom w:val="single" w:color="auto" w:sz="4" w:space="0"/>
              <w:right w:val="single" w:color="auto" w:sz="8" w:space="0"/>
            </w:tcBorders>
            <w:vAlign w:val="center"/>
          </w:tcPr>
          <w:p w14:paraId="2FAE45E3">
            <w:pPr>
              <w:widowControl/>
              <w:adjustRightInd w:val="0"/>
              <w:snapToGrid w:val="0"/>
              <w:jc w:val="left"/>
              <w:rPr>
                <w:rFonts w:ascii="仿宋_GB2312" w:eastAsia="仿宋_GB2312" w:cs="仿宋_GB2312"/>
                <w:kern w:val="0"/>
                <w:szCs w:val="21"/>
                <w:u w:val="single"/>
              </w:rPr>
            </w:pPr>
            <w:r>
              <w:rPr>
                <w:rFonts w:hint="eastAsia" w:ascii="仿宋_GB2312" w:eastAsia="仿宋_GB2312" w:cs="仿宋_GB2312"/>
                <w:kern w:val="0"/>
                <w:szCs w:val="21"/>
              </w:rPr>
              <w:t>递交投标文件截止时间、地点：</w:t>
            </w:r>
            <w:r>
              <w:rPr>
                <w:rFonts w:hint="eastAsia" w:ascii="仿宋_GB2312" w:eastAsia="仿宋_GB2312" w:cs="仿宋_GB2312"/>
                <w:kern w:val="0"/>
                <w:szCs w:val="21"/>
                <w:u w:val="single"/>
              </w:rPr>
              <w:t>详见招标公告</w:t>
            </w:r>
          </w:p>
        </w:tc>
      </w:tr>
      <w:tr w14:paraId="127C0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7BB4D73F">
            <w:pPr>
              <w:widowControl/>
              <w:jc w:val="center"/>
              <w:rPr>
                <w:rFonts w:ascii="仿宋_GB2312" w:eastAsia="仿宋_GB2312" w:cs="仿宋_GB2312"/>
                <w:kern w:val="0"/>
                <w:szCs w:val="21"/>
              </w:rPr>
            </w:pPr>
            <w:r>
              <w:rPr>
                <w:rFonts w:hint="eastAsia" w:ascii="仿宋_GB2312" w:eastAsia="仿宋_GB2312" w:cs="仿宋_GB2312"/>
                <w:kern w:val="0"/>
                <w:szCs w:val="21"/>
              </w:rPr>
              <w:t>20.1</w:t>
            </w:r>
          </w:p>
        </w:tc>
        <w:tc>
          <w:tcPr>
            <w:tcW w:w="1917" w:type="dxa"/>
            <w:tcBorders>
              <w:top w:val="nil"/>
              <w:left w:val="single" w:color="auto" w:sz="4" w:space="0"/>
              <w:bottom w:val="single" w:color="auto" w:sz="4" w:space="0"/>
              <w:right w:val="single" w:color="auto" w:sz="8" w:space="0"/>
            </w:tcBorders>
            <w:vAlign w:val="center"/>
          </w:tcPr>
          <w:p w14:paraId="65CC4D60">
            <w:pPr>
              <w:widowControl/>
              <w:jc w:val="center"/>
              <w:rPr>
                <w:rFonts w:ascii="仿宋_GB2312" w:eastAsia="仿宋_GB2312" w:cs="仿宋_GB2312"/>
                <w:szCs w:val="21"/>
              </w:rPr>
            </w:pPr>
            <w:r>
              <w:rPr>
                <w:rFonts w:hint="eastAsia" w:ascii="仿宋_GB2312" w:eastAsia="仿宋_GB2312" w:cs="仿宋_GB2312"/>
                <w:szCs w:val="21"/>
              </w:rPr>
              <w:t>开标时间、地点</w:t>
            </w:r>
          </w:p>
        </w:tc>
        <w:tc>
          <w:tcPr>
            <w:tcW w:w="5887" w:type="dxa"/>
            <w:tcBorders>
              <w:top w:val="nil"/>
              <w:left w:val="nil"/>
              <w:bottom w:val="single" w:color="auto" w:sz="4" w:space="0"/>
              <w:right w:val="single" w:color="auto" w:sz="8" w:space="0"/>
            </w:tcBorders>
            <w:vAlign w:val="center"/>
          </w:tcPr>
          <w:p w14:paraId="15C7B1DB">
            <w:pPr>
              <w:widowControl/>
              <w:rPr>
                <w:rFonts w:ascii="仿宋_GB2312" w:eastAsia="仿宋_GB2312" w:cs="仿宋_GB2312"/>
                <w:kern w:val="0"/>
                <w:szCs w:val="21"/>
              </w:rPr>
            </w:pPr>
            <w:r>
              <w:rPr>
                <w:rFonts w:hint="eastAsia" w:ascii="仿宋_GB2312" w:eastAsia="仿宋_GB2312" w:cs="仿宋_GB2312"/>
                <w:kern w:val="0"/>
                <w:szCs w:val="21"/>
              </w:rPr>
              <w:t>详见招标公告，以招标公告规定时间、地点为准。</w:t>
            </w:r>
          </w:p>
          <w:p w14:paraId="41542BB2">
            <w:pPr>
              <w:widowControl/>
              <w:rPr>
                <w:rFonts w:hint="default" w:eastAsia="仿宋"/>
                <w:lang w:val="en-US" w:eastAsia="zh-CN"/>
              </w:rPr>
            </w:pPr>
            <w:r>
              <w:rPr>
                <w:rFonts w:hint="eastAsia" w:ascii="仿宋" w:hAnsi="仿宋" w:cs="仿宋"/>
                <w:b/>
                <w:kern w:val="0"/>
                <w:szCs w:val="21"/>
              </w:rPr>
              <w:t>腾讯会议号：</w:t>
            </w:r>
            <w:r>
              <w:rPr>
                <w:rFonts w:hint="eastAsia" w:ascii="仿宋" w:hAnsi="仿宋" w:cs="仿宋"/>
                <w:b/>
                <w:kern w:val="0"/>
                <w:szCs w:val="21"/>
                <w:lang w:val="en-US" w:eastAsia="zh-CN"/>
              </w:rPr>
              <w:t>905 251 260</w:t>
            </w:r>
          </w:p>
        </w:tc>
      </w:tr>
      <w:tr w14:paraId="6168D9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3" w:hRule="atLeast"/>
        </w:trPr>
        <w:tc>
          <w:tcPr>
            <w:tcW w:w="852" w:type="dxa"/>
            <w:tcBorders>
              <w:top w:val="nil"/>
              <w:left w:val="single" w:color="auto" w:sz="8" w:space="0"/>
              <w:bottom w:val="single" w:color="auto" w:sz="4" w:space="0"/>
              <w:right w:val="single" w:color="auto" w:sz="4" w:space="0"/>
            </w:tcBorders>
            <w:vAlign w:val="center"/>
          </w:tcPr>
          <w:p w14:paraId="187EED5E">
            <w:pPr>
              <w:widowControl/>
              <w:jc w:val="center"/>
              <w:rPr>
                <w:rFonts w:ascii="仿宋_GB2312" w:eastAsia="仿宋_GB2312" w:cs="仿宋_GB2312"/>
                <w:kern w:val="0"/>
                <w:szCs w:val="21"/>
              </w:rPr>
            </w:pPr>
            <w:r>
              <w:rPr>
                <w:rFonts w:hint="eastAsia" w:ascii="仿宋_GB2312" w:eastAsia="仿宋_GB2312" w:cs="仿宋_GB2312"/>
                <w:kern w:val="0"/>
                <w:szCs w:val="21"/>
              </w:rPr>
              <w:t>21</w:t>
            </w:r>
          </w:p>
        </w:tc>
        <w:tc>
          <w:tcPr>
            <w:tcW w:w="1917" w:type="dxa"/>
            <w:tcBorders>
              <w:top w:val="nil"/>
              <w:left w:val="single" w:color="auto" w:sz="4" w:space="0"/>
              <w:bottom w:val="single" w:color="auto" w:sz="4" w:space="0"/>
              <w:right w:val="single" w:color="auto" w:sz="8" w:space="0"/>
            </w:tcBorders>
            <w:vAlign w:val="center"/>
          </w:tcPr>
          <w:p w14:paraId="593E0CA8">
            <w:pPr>
              <w:widowControl/>
              <w:jc w:val="center"/>
              <w:rPr>
                <w:rFonts w:ascii="仿宋_GB2312" w:eastAsia="仿宋_GB2312" w:cs="仿宋_GB2312"/>
                <w:szCs w:val="21"/>
              </w:rPr>
            </w:pPr>
            <w:r>
              <w:rPr>
                <w:rFonts w:hint="eastAsia" w:ascii="仿宋_GB2312" w:eastAsia="仿宋_GB2312" w:cs="仿宋_GB2312"/>
                <w:szCs w:val="21"/>
              </w:rPr>
              <w:t>评标委员会组成</w:t>
            </w:r>
          </w:p>
        </w:tc>
        <w:tc>
          <w:tcPr>
            <w:tcW w:w="5887" w:type="dxa"/>
            <w:tcBorders>
              <w:top w:val="nil"/>
              <w:left w:val="nil"/>
              <w:bottom w:val="single" w:color="auto" w:sz="4" w:space="0"/>
              <w:right w:val="single" w:color="auto" w:sz="8" w:space="0"/>
            </w:tcBorders>
            <w:vAlign w:val="center"/>
          </w:tcPr>
          <w:p w14:paraId="0263A46D">
            <w:pPr>
              <w:widowControl/>
              <w:rPr>
                <w:rFonts w:ascii="仿宋_GB2312" w:eastAsia="仿宋_GB2312" w:cs="仿宋_GB2312"/>
                <w:kern w:val="0"/>
                <w:szCs w:val="21"/>
              </w:rPr>
            </w:pPr>
            <w:r>
              <w:rPr>
                <w:rFonts w:hint="eastAsia" w:ascii="仿宋_GB2312" w:eastAsia="仿宋_GB2312" w:cs="仿宋_GB2312"/>
                <w:szCs w:val="21"/>
              </w:rPr>
              <w:t>评标委员会由采购人代表</w:t>
            </w:r>
            <w:r>
              <w:rPr>
                <w:rFonts w:hint="eastAsia" w:ascii="仿宋_GB2312" w:eastAsia="仿宋_GB2312" w:cs="仿宋_GB2312"/>
                <w:szCs w:val="21"/>
                <w:u w:val="single"/>
              </w:rPr>
              <w:t xml:space="preserve"> 1 </w:t>
            </w:r>
            <w:r>
              <w:rPr>
                <w:rFonts w:hint="eastAsia" w:ascii="仿宋_GB2312" w:eastAsia="仿宋_GB2312" w:cs="仿宋_GB2312"/>
                <w:szCs w:val="21"/>
              </w:rPr>
              <w:t>人，评审专家</w:t>
            </w:r>
            <w:r>
              <w:rPr>
                <w:rFonts w:hint="eastAsia" w:ascii="仿宋_GB2312" w:eastAsia="仿宋_GB2312" w:cs="仿宋_GB2312"/>
                <w:szCs w:val="21"/>
                <w:u w:val="single"/>
              </w:rPr>
              <w:t xml:space="preserve"> 4 </w:t>
            </w:r>
            <w:r>
              <w:rPr>
                <w:rFonts w:hint="eastAsia" w:ascii="仿宋_GB2312" w:eastAsia="仿宋_GB2312" w:cs="仿宋_GB2312"/>
                <w:szCs w:val="21"/>
              </w:rPr>
              <w:t>人组成，共</w:t>
            </w:r>
            <w:r>
              <w:rPr>
                <w:rFonts w:hint="eastAsia" w:ascii="仿宋_GB2312" w:eastAsia="仿宋_GB2312" w:cs="仿宋_GB2312"/>
                <w:szCs w:val="21"/>
                <w:u w:val="single"/>
              </w:rPr>
              <w:t xml:space="preserve"> 5 </w:t>
            </w:r>
            <w:r>
              <w:rPr>
                <w:rFonts w:hint="eastAsia" w:ascii="仿宋_GB2312" w:eastAsia="仿宋_GB2312" w:cs="仿宋_GB2312"/>
                <w:szCs w:val="21"/>
              </w:rPr>
              <w:t>人。</w:t>
            </w:r>
          </w:p>
        </w:tc>
      </w:tr>
      <w:tr w14:paraId="0A5A80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3" w:hRule="atLeast"/>
        </w:trPr>
        <w:tc>
          <w:tcPr>
            <w:tcW w:w="852" w:type="dxa"/>
            <w:tcBorders>
              <w:top w:val="single" w:color="auto" w:sz="4" w:space="0"/>
              <w:left w:val="single" w:color="auto" w:sz="4" w:space="0"/>
              <w:bottom w:val="single" w:color="auto" w:sz="4" w:space="0"/>
              <w:right w:val="single" w:color="auto" w:sz="4" w:space="0"/>
            </w:tcBorders>
            <w:vAlign w:val="center"/>
          </w:tcPr>
          <w:p w14:paraId="32AB70EB">
            <w:pPr>
              <w:widowControl/>
              <w:jc w:val="center"/>
              <w:rPr>
                <w:rFonts w:ascii="仿宋_GB2312" w:eastAsia="仿宋_GB2312" w:cs="仿宋_GB2312"/>
                <w:kern w:val="0"/>
                <w:szCs w:val="21"/>
              </w:rPr>
            </w:pPr>
            <w:r>
              <w:rPr>
                <w:rFonts w:hint="eastAsia" w:ascii="仿宋_GB2312" w:eastAsia="仿宋_GB2312" w:cs="仿宋_GB2312"/>
                <w:kern w:val="0"/>
                <w:szCs w:val="21"/>
              </w:rPr>
              <w:t>25.1</w:t>
            </w:r>
          </w:p>
        </w:tc>
        <w:tc>
          <w:tcPr>
            <w:tcW w:w="1917" w:type="dxa"/>
            <w:tcBorders>
              <w:top w:val="single" w:color="auto" w:sz="4" w:space="0"/>
              <w:left w:val="single" w:color="auto" w:sz="4" w:space="0"/>
              <w:bottom w:val="single" w:color="auto" w:sz="4" w:space="0"/>
              <w:right w:val="single" w:color="auto" w:sz="4" w:space="0"/>
            </w:tcBorders>
            <w:vAlign w:val="center"/>
          </w:tcPr>
          <w:p w14:paraId="5EDC4FBE">
            <w:pPr>
              <w:shd w:val="clear" w:color="auto" w:fill="FFFFFF"/>
              <w:jc w:val="center"/>
              <w:rPr>
                <w:rFonts w:ascii="仿宋_GB2312" w:eastAsia="仿宋_GB2312" w:cs="仿宋_GB2312"/>
                <w:szCs w:val="21"/>
              </w:rPr>
            </w:pPr>
            <w:r>
              <w:rPr>
                <w:rFonts w:hint="eastAsia" w:ascii="仿宋_GB2312" w:eastAsia="仿宋_GB2312" w:cs="仿宋_GB2312"/>
                <w:szCs w:val="21"/>
              </w:rPr>
              <w:t>样品的评审方法以及评审标准</w:t>
            </w:r>
          </w:p>
          <w:p w14:paraId="4735BF4A">
            <w:pPr>
              <w:shd w:val="clear" w:color="auto" w:fill="FFFFFF"/>
              <w:jc w:val="center"/>
              <w:rPr>
                <w:rFonts w:ascii="仿宋_GB2312" w:eastAsia="仿宋_GB2312" w:cs="仿宋_GB2312"/>
                <w:szCs w:val="21"/>
              </w:rPr>
            </w:pPr>
            <w:r>
              <w:rPr>
                <w:rFonts w:hint="eastAsia" w:ascii="仿宋_GB2312" w:eastAsia="仿宋_GB2312" w:cs="仿宋_GB2312"/>
                <w:szCs w:val="21"/>
              </w:rPr>
              <w:t>演示的评审方法及评审标准</w:t>
            </w:r>
          </w:p>
        </w:tc>
        <w:tc>
          <w:tcPr>
            <w:tcW w:w="5887" w:type="dxa"/>
            <w:tcBorders>
              <w:top w:val="single" w:color="auto" w:sz="4" w:space="0"/>
              <w:left w:val="single" w:color="auto" w:sz="4" w:space="0"/>
              <w:bottom w:val="single" w:color="auto" w:sz="4" w:space="0"/>
              <w:right w:val="single" w:color="auto" w:sz="4" w:space="0"/>
            </w:tcBorders>
            <w:vAlign w:val="center"/>
          </w:tcPr>
          <w:p w14:paraId="01A3B173">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bCs/>
                <w:kern w:val="0"/>
                <w:szCs w:val="21"/>
              </w:rPr>
              <w:t>样品：</w:t>
            </w:r>
          </w:p>
          <w:p w14:paraId="5D76B3D4">
            <w:pPr>
              <w:rPr>
                <w:rFonts w:ascii="仿宋_GB2312" w:eastAsia="仿宋_GB2312" w:cs="仿宋_GB2312"/>
                <w:kern w:val="0"/>
                <w:szCs w:val="21"/>
              </w:rPr>
            </w:pPr>
            <w:r>
              <w:rPr>
                <w:rFonts w:hint="eastAsia" w:ascii="仿宋_GB2312" w:eastAsia="仿宋_GB2312" w:cs="仿宋_GB2312"/>
                <w:kern w:val="0"/>
                <w:szCs w:val="21"/>
              </w:rPr>
              <w:t>1、样品评审方法：</w:t>
            </w:r>
            <w:r>
              <w:rPr>
                <w:rFonts w:hint="eastAsia" w:ascii="仿宋_GB2312" w:eastAsia="仿宋_GB2312" w:cs="仿宋_GB2312"/>
                <w:kern w:val="0"/>
                <w:szCs w:val="21"/>
                <w:u w:val="single"/>
              </w:rPr>
              <w:t xml:space="preserve">              </w:t>
            </w:r>
          </w:p>
          <w:p w14:paraId="31E86EDE">
            <w:pPr>
              <w:rPr>
                <w:rFonts w:ascii="仿宋_GB2312" w:eastAsia="仿宋_GB2312" w:cs="仿宋_GB2312"/>
                <w:kern w:val="0"/>
                <w:szCs w:val="21"/>
                <w:u w:val="single"/>
              </w:rPr>
            </w:pPr>
            <w:r>
              <w:rPr>
                <w:rFonts w:hint="eastAsia" w:ascii="仿宋_GB2312" w:eastAsia="仿宋_GB2312" w:cs="仿宋_GB2312"/>
                <w:kern w:val="0"/>
                <w:szCs w:val="21"/>
              </w:rPr>
              <w:t>2、样品评审标准：</w:t>
            </w:r>
            <w:r>
              <w:rPr>
                <w:rFonts w:hint="eastAsia" w:ascii="仿宋_GB2312" w:eastAsia="仿宋_GB2312" w:cs="仿宋_GB2312"/>
                <w:kern w:val="0"/>
                <w:szCs w:val="21"/>
                <w:u w:val="single"/>
              </w:rPr>
              <w:t xml:space="preserve">              </w:t>
            </w:r>
          </w:p>
          <w:p w14:paraId="4F1E543D">
            <w:pPr>
              <w:rPr>
                <w:rFonts w:ascii="仿宋_GB2312" w:eastAsia="仿宋_GB2312" w:cs="仿宋_GB2312"/>
                <w:kern w:val="0"/>
                <w:szCs w:val="21"/>
                <w:u w:val="single"/>
              </w:rPr>
            </w:pPr>
          </w:p>
          <w:p w14:paraId="7B03F541">
            <w:pPr>
              <w:rPr>
                <w:rFonts w:ascii="仿宋_GB2312" w:eastAsia="仿宋_GB2312" w:cs="仿宋_GB2312"/>
                <w:kern w:val="0"/>
                <w:szCs w:val="21"/>
              </w:rPr>
            </w:pPr>
            <w:r>
              <w:rPr>
                <w:rFonts w:ascii="仿宋_GB2312" w:eastAsia="仿宋_GB2312" w:cs="仿宋_GB2312"/>
                <w:kern w:val="0"/>
                <w:szCs w:val="21"/>
              </w:rPr>
              <w:sym w:font="Wingdings 2" w:char="00A3"/>
            </w:r>
            <w:r>
              <w:rPr>
                <w:rFonts w:hint="eastAsia" w:ascii="仿宋_GB2312" w:eastAsia="仿宋_GB2312" w:cs="仿宋_GB2312"/>
                <w:kern w:val="0"/>
                <w:szCs w:val="21"/>
              </w:rPr>
              <w:t>演示：</w:t>
            </w:r>
          </w:p>
          <w:p w14:paraId="35A95C1D">
            <w:pPr>
              <w:rPr>
                <w:rFonts w:ascii="仿宋_GB2312" w:eastAsia="仿宋_GB2312" w:cs="仿宋_GB2312"/>
                <w:kern w:val="0"/>
                <w:szCs w:val="21"/>
              </w:rPr>
            </w:pPr>
            <w:r>
              <w:rPr>
                <w:rFonts w:hint="eastAsia" w:ascii="仿宋_GB2312" w:eastAsia="仿宋_GB2312" w:cs="仿宋_GB2312"/>
                <w:kern w:val="0"/>
                <w:szCs w:val="21"/>
              </w:rPr>
              <w:t>1、演示评审方法：</w:t>
            </w:r>
            <w:r>
              <w:rPr>
                <w:rFonts w:hint="eastAsia" w:ascii="仿宋_GB2312" w:eastAsia="仿宋_GB2312" w:cs="仿宋_GB2312"/>
                <w:kern w:val="0"/>
                <w:szCs w:val="21"/>
                <w:u w:val="single"/>
              </w:rPr>
              <w:t xml:space="preserve">              </w:t>
            </w:r>
          </w:p>
          <w:p w14:paraId="62ED9A4C">
            <w:pPr>
              <w:rPr>
                <w:rFonts w:ascii="仿宋_GB2312" w:eastAsia="仿宋_GB2312" w:cs="仿宋_GB2312"/>
                <w:kern w:val="0"/>
                <w:szCs w:val="21"/>
                <w:u w:val="single"/>
              </w:rPr>
            </w:pPr>
            <w:r>
              <w:rPr>
                <w:rFonts w:hint="eastAsia" w:ascii="仿宋_GB2312" w:eastAsia="仿宋_GB2312" w:cs="仿宋_GB2312"/>
                <w:kern w:val="0"/>
                <w:szCs w:val="21"/>
              </w:rPr>
              <w:t>2、演示评审标准：</w:t>
            </w:r>
            <w:r>
              <w:rPr>
                <w:rFonts w:hint="eastAsia" w:ascii="仿宋_GB2312" w:eastAsia="仿宋_GB2312" w:cs="仿宋_GB2312"/>
                <w:kern w:val="0"/>
                <w:szCs w:val="21"/>
                <w:u w:val="single"/>
              </w:rPr>
              <w:t xml:space="preserve">              </w:t>
            </w:r>
          </w:p>
        </w:tc>
      </w:tr>
      <w:tr w14:paraId="3CBF09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58975A9A">
            <w:pPr>
              <w:widowControl/>
              <w:jc w:val="center"/>
              <w:rPr>
                <w:rFonts w:ascii="仿宋_GB2312" w:eastAsia="仿宋_GB2312" w:cs="仿宋_GB2312"/>
                <w:kern w:val="0"/>
                <w:szCs w:val="21"/>
              </w:rPr>
            </w:pPr>
            <w:r>
              <w:rPr>
                <w:rFonts w:hint="eastAsia" w:ascii="仿宋_GB2312" w:eastAsia="仿宋_GB2312" w:cs="仿宋_GB2312"/>
                <w:kern w:val="0"/>
                <w:szCs w:val="21"/>
              </w:rPr>
              <w:t>27.2</w:t>
            </w:r>
          </w:p>
        </w:tc>
        <w:tc>
          <w:tcPr>
            <w:tcW w:w="1917" w:type="dxa"/>
            <w:tcBorders>
              <w:top w:val="single" w:color="auto" w:sz="4" w:space="0"/>
              <w:left w:val="single" w:color="auto" w:sz="4" w:space="0"/>
              <w:bottom w:val="single" w:color="auto" w:sz="4" w:space="0"/>
              <w:right w:val="single" w:color="auto" w:sz="4" w:space="0"/>
            </w:tcBorders>
            <w:vAlign w:val="center"/>
          </w:tcPr>
          <w:p w14:paraId="05B8A9AB">
            <w:pPr>
              <w:widowControl/>
              <w:jc w:val="center"/>
              <w:rPr>
                <w:rFonts w:ascii="仿宋_GB2312" w:eastAsia="仿宋_GB2312" w:cs="仿宋_GB2312"/>
                <w:szCs w:val="21"/>
              </w:rPr>
            </w:pPr>
            <w:r>
              <w:rPr>
                <w:rFonts w:hint="eastAsia" w:ascii="仿宋_GB2312" w:eastAsia="仿宋_GB2312" w:cs="仿宋_GB2312"/>
                <w:szCs w:val="21"/>
              </w:rPr>
              <w:t>评标办法</w:t>
            </w:r>
          </w:p>
        </w:tc>
        <w:tc>
          <w:tcPr>
            <w:tcW w:w="5887" w:type="dxa"/>
            <w:tcBorders>
              <w:top w:val="single" w:color="auto" w:sz="4" w:space="0"/>
              <w:left w:val="single" w:color="auto" w:sz="4" w:space="0"/>
              <w:bottom w:val="single" w:color="auto" w:sz="4" w:space="0"/>
              <w:right w:val="single" w:color="auto" w:sz="4" w:space="0"/>
            </w:tcBorders>
            <w:vAlign w:val="center"/>
          </w:tcPr>
          <w:p w14:paraId="17ABF241">
            <w:pPr>
              <w:widowControl/>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综合评分法</w:t>
            </w:r>
          </w:p>
          <w:p w14:paraId="076B961E">
            <w:pPr>
              <w:widowControl/>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 xml:space="preserve">最低评标价法 </w:t>
            </w:r>
          </w:p>
        </w:tc>
      </w:tr>
      <w:tr w14:paraId="25BC0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trPr>
        <w:tc>
          <w:tcPr>
            <w:tcW w:w="852" w:type="dxa"/>
            <w:tcBorders>
              <w:top w:val="single" w:color="auto" w:sz="4" w:space="0"/>
              <w:left w:val="single" w:color="auto" w:sz="4" w:space="0"/>
              <w:bottom w:val="single" w:color="auto" w:sz="4" w:space="0"/>
              <w:right w:val="single" w:color="auto" w:sz="4" w:space="0"/>
            </w:tcBorders>
            <w:vAlign w:val="center"/>
          </w:tcPr>
          <w:p w14:paraId="407245C5">
            <w:pPr>
              <w:widowControl/>
              <w:jc w:val="center"/>
              <w:rPr>
                <w:rFonts w:ascii="仿宋_GB2312" w:eastAsia="仿宋_GB2312" w:cs="仿宋_GB2312"/>
                <w:kern w:val="0"/>
                <w:szCs w:val="21"/>
              </w:rPr>
            </w:pPr>
            <w:r>
              <w:rPr>
                <w:rFonts w:hint="eastAsia" w:ascii="仿宋_GB2312" w:eastAsia="仿宋_GB2312" w:cs="仿宋_GB2312"/>
                <w:kern w:val="0"/>
                <w:szCs w:val="21"/>
              </w:rPr>
              <w:t>29.2</w:t>
            </w:r>
          </w:p>
        </w:tc>
        <w:tc>
          <w:tcPr>
            <w:tcW w:w="1917" w:type="dxa"/>
            <w:tcBorders>
              <w:top w:val="single" w:color="auto" w:sz="4" w:space="0"/>
              <w:left w:val="single" w:color="auto" w:sz="4" w:space="0"/>
              <w:bottom w:val="single" w:color="auto" w:sz="4" w:space="0"/>
              <w:right w:val="single" w:color="auto" w:sz="4" w:space="0"/>
            </w:tcBorders>
            <w:vAlign w:val="center"/>
          </w:tcPr>
          <w:p w14:paraId="343B53FF">
            <w:pPr>
              <w:widowControl/>
              <w:jc w:val="center"/>
              <w:rPr>
                <w:rFonts w:ascii="仿宋_GB2312" w:eastAsia="仿宋_GB2312" w:cs="仿宋_GB2312"/>
                <w:kern w:val="0"/>
                <w:szCs w:val="21"/>
              </w:rPr>
            </w:pPr>
            <w:r>
              <w:rPr>
                <w:rFonts w:hint="eastAsia" w:ascii="仿宋_GB2312" w:eastAsia="仿宋_GB2312" w:cs="仿宋_GB2312"/>
                <w:kern w:val="0"/>
                <w:szCs w:val="21"/>
              </w:rPr>
              <w:t>推荐中标候选人的数量</w:t>
            </w:r>
          </w:p>
        </w:tc>
        <w:tc>
          <w:tcPr>
            <w:tcW w:w="5887" w:type="dxa"/>
            <w:tcBorders>
              <w:top w:val="single" w:color="auto" w:sz="4" w:space="0"/>
              <w:left w:val="single" w:color="auto" w:sz="4" w:space="0"/>
              <w:bottom w:val="single" w:color="auto" w:sz="4" w:space="0"/>
              <w:right w:val="single" w:color="auto" w:sz="4" w:space="0"/>
            </w:tcBorders>
            <w:vAlign w:val="center"/>
          </w:tcPr>
          <w:p w14:paraId="3D382A3E">
            <w:pPr>
              <w:widowControl/>
              <w:rPr>
                <w:rFonts w:ascii="仿宋_GB2312" w:eastAsia="仿宋_GB2312" w:cs="仿宋_GB2312"/>
                <w:kern w:val="0"/>
                <w:szCs w:val="21"/>
              </w:rPr>
            </w:pPr>
            <w:r>
              <w:rPr>
                <w:rFonts w:hint="eastAsia" w:ascii="仿宋_GB2312" w:eastAsia="仿宋_GB2312" w:cs="仿宋_GB2312"/>
                <w:kern w:val="0"/>
                <w:szCs w:val="21"/>
                <w:u w:val="single"/>
              </w:rPr>
              <w:t xml:space="preserve">     3      </w:t>
            </w:r>
          </w:p>
        </w:tc>
      </w:tr>
      <w:tr w14:paraId="2EDA8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852" w:type="dxa"/>
            <w:tcBorders>
              <w:top w:val="single" w:color="auto" w:sz="4" w:space="0"/>
              <w:left w:val="single" w:color="auto" w:sz="4" w:space="0"/>
              <w:bottom w:val="single" w:color="auto" w:sz="4" w:space="0"/>
              <w:right w:val="single" w:color="auto" w:sz="4" w:space="0"/>
            </w:tcBorders>
            <w:vAlign w:val="center"/>
          </w:tcPr>
          <w:p w14:paraId="6DED0531">
            <w:pPr>
              <w:widowControl/>
              <w:jc w:val="center"/>
              <w:rPr>
                <w:rFonts w:ascii="仿宋_GB2312" w:eastAsia="仿宋_GB2312" w:cs="仿宋_GB2312"/>
                <w:kern w:val="0"/>
                <w:szCs w:val="21"/>
              </w:rPr>
            </w:pPr>
            <w:r>
              <w:rPr>
                <w:rFonts w:hint="eastAsia" w:ascii="仿宋_GB2312" w:eastAsia="仿宋_GB2312" w:cs="仿宋_GB2312"/>
                <w:kern w:val="0"/>
                <w:szCs w:val="21"/>
              </w:rPr>
              <w:t>31</w:t>
            </w:r>
          </w:p>
        </w:tc>
        <w:tc>
          <w:tcPr>
            <w:tcW w:w="1917" w:type="dxa"/>
            <w:tcBorders>
              <w:top w:val="single" w:color="auto" w:sz="4" w:space="0"/>
              <w:left w:val="single" w:color="auto" w:sz="4" w:space="0"/>
              <w:bottom w:val="single" w:color="auto" w:sz="4" w:space="0"/>
              <w:right w:val="single" w:color="auto" w:sz="4" w:space="0"/>
            </w:tcBorders>
            <w:vAlign w:val="center"/>
          </w:tcPr>
          <w:p w14:paraId="3572A17C">
            <w:pPr>
              <w:widowControl/>
              <w:jc w:val="center"/>
              <w:rPr>
                <w:rFonts w:ascii="仿宋_GB2312" w:eastAsia="仿宋_GB2312" w:cs="仿宋_GB2312"/>
                <w:kern w:val="0"/>
                <w:szCs w:val="21"/>
              </w:rPr>
            </w:pPr>
            <w:r>
              <w:rPr>
                <w:rFonts w:hint="eastAsia" w:ascii="仿宋_GB2312" w:eastAsia="仿宋_GB2312" w:cs="仿宋_GB2312"/>
                <w:kern w:val="0"/>
                <w:szCs w:val="21"/>
              </w:rPr>
              <w:t>确定中标人的方式</w:t>
            </w:r>
          </w:p>
        </w:tc>
        <w:tc>
          <w:tcPr>
            <w:tcW w:w="5887" w:type="dxa"/>
            <w:tcBorders>
              <w:top w:val="single" w:color="auto" w:sz="4" w:space="0"/>
              <w:left w:val="single" w:color="auto" w:sz="4" w:space="0"/>
              <w:bottom w:val="single" w:color="auto" w:sz="4" w:space="0"/>
              <w:right w:val="single" w:color="auto" w:sz="4" w:space="0"/>
            </w:tcBorders>
            <w:vAlign w:val="center"/>
          </w:tcPr>
          <w:p w14:paraId="43185A91">
            <w:pPr>
              <w:widowControl/>
              <w:rPr>
                <w:rFonts w:ascii="仿宋_GB2312" w:eastAsia="仿宋_GB2312" w:cs="仿宋_GB2312"/>
                <w:kern w:val="0"/>
                <w:szCs w:val="21"/>
              </w:rPr>
            </w:pPr>
            <w:r>
              <w:rPr>
                <w:rFonts w:hint="eastAsia" w:ascii="仿宋_GB2312" w:eastAsia="仿宋_GB2312" w:cs="仿宋_GB2312"/>
                <w:kern w:val="0"/>
                <w:szCs w:val="21"/>
              </w:rPr>
              <w:t>中标人数量：</w:t>
            </w:r>
            <w:r>
              <w:rPr>
                <w:rFonts w:hint="eastAsia" w:ascii="仿宋_GB2312" w:eastAsia="仿宋_GB2312" w:cs="仿宋_GB2312"/>
                <w:kern w:val="0"/>
                <w:szCs w:val="21"/>
                <w:u w:val="single"/>
              </w:rPr>
              <w:t xml:space="preserve">  1    </w:t>
            </w:r>
          </w:p>
          <w:p w14:paraId="2C4E4108">
            <w:pPr>
              <w:widowControl/>
              <w:rPr>
                <w:rFonts w:ascii="仿宋_GB2312" w:eastAsia="仿宋_GB2312" w:cs="仿宋_GB2312"/>
                <w:kern w:val="0"/>
                <w:szCs w:val="21"/>
                <w:u w:val="single"/>
              </w:rPr>
            </w:pPr>
            <w:r>
              <w:rPr>
                <w:rFonts w:hint="eastAsia" w:ascii="仿宋_GB2312" w:eastAsia="仿宋_GB2312" w:cs="仿宋_GB2312"/>
              </w:rPr>
              <w:t>■</w:t>
            </w:r>
            <w:r>
              <w:rPr>
                <w:rFonts w:hint="eastAsia" w:ascii="仿宋_GB2312" w:eastAsia="仿宋_GB2312" w:cs="仿宋_GB2312"/>
                <w:kern w:val="0"/>
                <w:szCs w:val="21"/>
              </w:rPr>
              <w:t>采购人委托评标委员会直接确定中标人</w:t>
            </w:r>
          </w:p>
          <w:p w14:paraId="2E38A5CA">
            <w:pPr>
              <w:widowControl/>
              <w:rPr>
                <w:rFonts w:ascii="仿宋_GB2312" w:eastAsia="仿宋_GB2312" w:cs="仿宋_GB2312"/>
                <w:kern w:val="0"/>
                <w:szCs w:val="21"/>
                <w:u w:val="single"/>
              </w:rPr>
            </w:pPr>
            <w:r>
              <w:rPr>
                <w:rFonts w:ascii="仿宋_GB2312" w:eastAsia="仿宋_GB2312" w:cs="仿宋_GB2312"/>
                <w:kern w:val="0"/>
                <w:szCs w:val="21"/>
              </w:rPr>
              <w:sym w:font="Wingdings 2" w:char="00A3"/>
            </w:r>
            <w:r>
              <w:rPr>
                <w:rFonts w:hint="eastAsia" w:ascii="仿宋_GB2312" w:eastAsia="仿宋_GB2312" w:cs="仿宋_GB2312"/>
                <w:kern w:val="0"/>
                <w:szCs w:val="21"/>
              </w:rPr>
              <w:t>采购人确定中标人</w:t>
            </w:r>
          </w:p>
        </w:tc>
      </w:tr>
      <w:tr w14:paraId="333D9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15" w:hRule="atLeast"/>
        </w:trPr>
        <w:tc>
          <w:tcPr>
            <w:tcW w:w="852" w:type="dxa"/>
            <w:tcBorders>
              <w:top w:val="single" w:color="auto" w:sz="4" w:space="0"/>
              <w:left w:val="single" w:color="auto" w:sz="4" w:space="0"/>
              <w:bottom w:val="single" w:color="auto" w:sz="4" w:space="0"/>
              <w:right w:val="single" w:color="auto" w:sz="4" w:space="0"/>
            </w:tcBorders>
            <w:vAlign w:val="center"/>
          </w:tcPr>
          <w:p w14:paraId="71E05D58">
            <w:pPr>
              <w:widowControl/>
              <w:jc w:val="center"/>
              <w:rPr>
                <w:rFonts w:ascii="仿宋_GB2312" w:eastAsia="仿宋_GB2312" w:cs="仿宋_GB2312"/>
                <w:kern w:val="0"/>
                <w:szCs w:val="21"/>
              </w:rPr>
            </w:pPr>
            <w:r>
              <w:rPr>
                <w:rFonts w:hint="eastAsia" w:ascii="仿宋_GB2312" w:eastAsia="仿宋_GB2312" w:cs="仿宋_GB2312"/>
                <w:kern w:val="0"/>
                <w:szCs w:val="21"/>
              </w:rPr>
              <w:t>35.1</w:t>
            </w:r>
          </w:p>
        </w:tc>
        <w:tc>
          <w:tcPr>
            <w:tcW w:w="1917" w:type="dxa"/>
            <w:tcBorders>
              <w:top w:val="single" w:color="auto" w:sz="4" w:space="0"/>
              <w:left w:val="single" w:color="auto" w:sz="4" w:space="0"/>
              <w:bottom w:val="single" w:color="auto" w:sz="4" w:space="0"/>
              <w:right w:val="single" w:color="auto" w:sz="4" w:space="0"/>
            </w:tcBorders>
            <w:vAlign w:val="center"/>
          </w:tcPr>
          <w:p w14:paraId="0CA2611C">
            <w:pPr>
              <w:shd w:val="clear" w:color="auto" w:fill="FFFFFF"/>
              <w:jc w:val="center"/>
              <w:rPr>
                <w:rFonts w:ascii="仿宋_GB2312" w:eastAsia="仿宋_GB2312" w:cs="仿宋_GB2312"/>
                <w:kern w:val="0"/>
                <w:szCs w:val="21"/>
              </w:rPr>
            </w:pPr>
            <w:r>
              <w:rPr>
                <w:rFonts w:hint="eastAsia" w:ascii="仿宋_GB2312" w:eastAsia="仿宋_GB2312" w:cs="仿宋_GB2312"/>
                <w:szCs w:val="21"/>
              </w:rPr>
              <w:t>履约保证金</w:t>
            </w:r>
          </w:p>
        </w:tc>
        <w:tc>
          <w:tcPr>
            <w:tcW w:w="5887" w:type="dxa"/>
            <w:tcBorders>
              <w:top w:val="single" w:color="auto" w:sz="4" w:space="0"/>
              <w:left w:val="single" w:color="auto" w:sz="4" w:space="0"/>
              <w:bottom w:val="single" w:color="auto" w:sz="4" w:space="0"/>
              <w:right w:val="single" w:color="auto" w:sz="4" w:space="0"/>
            </w:tcBorders>
            <w:vAlign w:val="center"/>
          </w:tcPr>
          <w:p w14:paraId="1E4B2909">
            <w:pPr>
              <w:shd w:val="clear" w:color="auto" w:fill="FFFFFF"/>
              <w:jc w:val="left"/>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本项目不收取履约保证金</w:t>
            </w:r>
          </w:p>
          <w:p w14:paraId="5924B9E1">
            <w:pPr>
              <w:shd w:val="clear" w:color="auto" w:fill="FFFFFF"/>
              <w:jc w:val="left"/>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本项目收取履约保证金</w:t>
            </w:r>
          </w:p>
          <w:p w14:paraId="3D5A7319">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履约保证金金额：</w:t>
            </w:r>
            <w:r>
              <w:rPr>
                <w:rFonts w:hint="eastAsia" w:ascii="仿宋_GB2312" w:eastAsia="仿宋_GB2312" w:cs="仿宋_GB2312"/>
                <w:kern w:val="0"/>
                <w:szCs w:val="21"/>
                <w:u w:val="single"/>
              </w:rPr>
              <w:t xml:space="preserve">                 </w:t>
            </w:r>
          </w:p>
          <w:p w14:paraId="328A6E88">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履约保证金递交时间：</w:t>
            </w:r>
            <w:r>
              <w:rPr>
                <w:rFonts w:hint="eastAsia" w:ascii="仿宋_GB2312" w:eastAsia="仿宋_GB2312" w:cs="仿宋_GB2312"/>
                <w:kern w:val="0"/>
                <w:szCs w:val="21"/>
                <w:u w:val="single"/>
              </w:rPr>
              <w:t xml:space="preserve">             </w:t>
            </w:r>
          </w:p>
          <w:p w14:paraId="5F482D3A">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履约保证金递交方式：□保函   □支票  □电汇</w:t>
            </w:r>
          </w:p>
          <w:p w14:paraId="12CC6954">
            <w:pPr>
              <w:shd w:val="clear" w:color="auto" w:fill="FFFFFF"/>
              <w:ind w:firstLine="420" w:firstLineChars="200"/>
              <w:jc w:val="left"/>
              <w:rPr>
                <w:rFonts w:ascii="仿宋_GB2312" w:eastAsia="仿宋_GB2312" w:cs="仿宋_GB2312"/>
                <w:szCs w:val="21"/>
              </w:rPr>
            </w:pPr>
            <w:r>
              <w:rPr>
                <w:rFonts w:hint="eastAsia" w:ascii="仿宋_GB2312" w:eastAsia="仿宋_GB2312" w:cs="仿宋_GB2312"/>
                <w:szCs w:val="21"/>
              </w:rPr>
              <w:t>账户信息：</w:t>
            </w:r>
          </w:p>
          <w:p w14:paraId="38079B4F">
            <w:pPr>
              <w:rPr>
                <w:rFonts w:ascii="仿宋_GB2312" w:eastAsia="仿宋_GB2312" w:cs="仿宋_GB2312"/>
                <w:szCs w:val="21"/>
              </w:rPr>
            </w:pPr>
            <w:r>
              <w:rPr>
                <w:rFonts w:hint="eastAsia" w:ascii="仿宋_GB2312" w:eastAsia="仿宋_GB2312" w:cs="仿宋_GB2312"/>
                <w:szCs w:val="21"/>
              </w:rPr>
              <w:t xml:space="preserve">    开 户 名：</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7A9EBE3F">
            <w:pPr>
              <w:rPr>
                <w:rFonts w:ascii="仿宋_GB2312" w:eastAsia="仿宋_GB2312" w:cs="仿宋_GB2312"/>
                <w:szCs w:val="21"/>
              </w:rPr>
            </w:pPr>
            <w:r>
              <w:rPr>
                <w:rFonts w:hint="eastAsia" w:ascii="仿宋_GB2312" w:eastAsia="仿宋_GB2312" w:cs="仿宋_GB2312"/>
                <w:szCs w:val="21"/>
              </w:rPr>
              <w:t xml:space="preserve">    开 户 行：</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722F032C">
            <w:pPr>
              <w:rPr>
                <w:rFonts w:ascii="仿宋_GB2312" w:eastAsia="仿宋_GB2312" w:cs="仿宋_GB2312"/>
                <w:szCs w:val="21"/>
              </w:rPr>
            </w:pPr>
            <w:r>
              <w:rPr>
                <w:rFonts w:hint="eastAsia" w:ascii="仿宋_GB2312" w:eastAsia="仿宋_GB2312" w:cs="仿宋_GB2312"/>
                <w:szCs w:val="21"/>
              </w:rPr>
              <w:t xml:space="preserve">    账    号：</w:t>
            </w:r>
            <w:r>
              <w:rPr>
                <w:rFonts w:hint="eastAsia" w:ascii="仿宋_GB2312" w:eastAsia="仿宋_GB2312" w:cs="仿宋_GB2312"/>
                <w:kern w:val="0"/>
                <w:szCs w:val="21"/>
                <w:u w:val="single"/>
              </w:rPr>
              <w:t xml:space="preserve">                 </w:t>
            </w:r>
            <w:r>
              <w:rPr>
                <w:rFonts w:hint="eastAsia" w:ascii="仿宋_GB2312" w:eastAsia="仿宋_GB2312" w:cs="仿宋_GB2312"/>
                <w:szCs w:val="21"/>
              </w:rPr>
              <w:t xml:space="preserve"> </w:t>
            </w:r>
          </w:p>
          <w:p w14:paraId="353DDF87">
            <w:pPr>
              <w:shd w:val="clear" w:color="auto" w:fill="FFFFFF"/>
              <w:ind w:firstLine="210" w:firstLineChars="100"/>
              <w:jc w:val="left"/>
              <w:rPr>
                <w:rFonts w:ascii="仿宋_GB2312" w:eastAsia="仿宋_GB2312" w:cs="仿宋_GB2312"/>
                <w:szCs w:val="21"/>
              </w:rPr>
            </w:pPr>
            <w:r>
              <w:rPr>
                <w:rFonts w:hint="eastAsia" w:ascii="仿宋_GB2312" w:eastAsia="仿宋_GB2312" w:cs="仿宋_GB2312"/>
                <w:szCs w:val="21"/>
              </w:rPr>
              <w:t>履约保证金退还时间及规定：</w:t>
            </w:r>
            <w:r>
              <w:rPr>
                <w:rFonts w:hint="eastAsia" w:ascii="仿宋_GB2312" w:eastAsia="仿宋_GB2312" w:cs="仿宋_GB2312"/>
                <w:kern w:val="0"/>
                <w:szCs w:val="21"/>
                <w:u w:val="single"/>
              </w:rPr>
              <w:t xml:space="preserve">   </w:t>
            </w:r>
          </w:p>
          <w:p w14:paraId="053D07E4">
            <w:pPr>
              <w:shd w:val="clear" w:color="auto" w:fill="FFFFFF"/>
              <w:jc w:val="left"/>
              <w:rPr>
                <w:rFonts w:ascii="仿宋_GB2312" w:eastAsia="仿宋_GB2312" w:cs="仿宋_GB2312"/>
                <w:kern w:val="0"/>
                <w:szCs w:val="21"/>
              </w:rPr>
            </w:pPr>
            <w:r>
              <w:rPr>
                <w:rFonts w:hint="eastAsia" w:ascii="仿宋_GB2312" w:eastAsia="仿宋_GB2312" w:cs="仿宋_GB2312"/>
                <w:b/>
                <w:bCs/>
                <w:szCs w:val="21"/>
              </w:rPr>
              <w:t>（注：财政部门鼓励采用保函的方式递交履约保证金，具体办理流程参阅辽宁政府采购网）</w:t>
            </w:r>
          </w:p>
        </w:tc>
      </w:tr>
      <w:tr w14:paraId="35320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52" w:hRule="atLeast"/>
        </w:trPr>
        <w:tc>
          <w:tcPr>
            <w:tcW w:w="852" w:type="dxa"/>
            <w:tcBorders>
              <w:top w:val="nil"/>
              <w:left w:val="single" w:color="auto" w:sz="8" w:space="0"/>
              <w:bottom w:val="single" w:color="auto" w:sz="8" w:space="0"/>
              <w:right w:val="single" w:color="auto" w:sz="4" w:space="0"/>
            </w:tcBorders>
            <w:vAlign w:val="center"/>
          </w:tcPr>
          <w:p w14:paraId="739D392F">
            <w:pPr>
              <w:widowControl/>
              <w:jc w:val="center"/>
              <w:rPr>
                <w:rFonts w:ascii="仿宋_GB2312" w:eastAsia="仿宋_GB2312" w:cs="仿宋_GB2312"/>
                <w:kern w:val="0"/>
                <w:szCs w:val="21"/>
              </w:rPr>
            </w:pPr>
            <w:r>
              <w:rPr>
                <w:rFonts w:hint="eastAsia" w:ascii="仿宋_GB2312" w:eastAsia="仿宋_GB2312" w:cs="仿宋_GB2312"/>
                <w:kern w:val="0"/>
                <w:szCs w:val="21"/>
              </w:rPr>
              <w:t>36</w:t>
            </w:r>
          </w:p>
        </w:tc>
        <w:tc>
          <w:tcPr>
            <w:tcW w:w="1917" w:type="dxa"/>
            <w:tcBorders>
              <w:top w:val="nil"/>
              <w:left w:val="single" w:color="auto" w:sz="4" w:space="0"/>
              <w:bottom w:val="single" w:color="auto" w:sz="8" w:space="0"/>
              <w:right w:val="single" w:color="auto" w:sz="8" w:space="0"/>
            </w:tcBorders>
            <w:vAlign w:val="center"/>
          </w:tcPr>
          <w:p w14:paraId="47C69C06">
            <w:pPr>
              <w:widowControl/>
              <w:jc w:val="center"/>
              <w:rPr>
                <w:rFonts w:ascii="仿宋_GB2312" w:eastAsia="仿宋_GB2312" w:cs="仿宋_GB2312"/>
                <w:kern w:val="0"/>
                <w:szCs w:val="21"/>
              </w:rPr>
            </w:pPr>
            <w:r>
              <w:rPr>
                <w:rFonts w:hint="eastAsia" w:ascii="仿宋_GB2312" w:eastAsia="仿宋_GB2312" w:cs="仿宋_GB2312"/>
                <w:kern w:val="0"/>
                <w:szCs w:val="21"/>
              </w:rPr>
              <w:t>采购代理服务费</w:t>
            </w:r>
          </w:p>
        </w:tc>
        <w:tc>
          <w:tcPr>
            <w:tcW w:w="5887" w:type="dxa"/>
            <w:tcBorders>
              <w:top w:val="nil"/>
              <w:left w:val="nil"/>
              <w:bottom w:val="single" w:color="auto" w:sz="8" w:space="0"/>
              <w:right w:val="single" w:color="auto" w:sz="8" w:space="0"/>
            </w:tcBorders>
            <w:vAlign w:val="center"/>
          </w:tcPr>
          <w:p w14:paraId="68C61D36">
            <w:pPr>
              <w:shd w:val="clear" w:color="auto" w:fill="FFFFFF"/>
              <w:jc w:val="left"/>
              <w:rPr>
                <w:rFonts w:ascii="仿宋_GB2312" w:eastAsia="仿宋_GB2312" w:cs="仿宋_GB2312"/>
                <w:szCs w:val="21"/>
              </w:rPr>
            </w:pPr>
            <w:r>
              <w:rPr>
                <w:rFonts w:hint="eastAsia" w:ascii="仿宋_GB2312" w:eastAsia="仿宋_GB2312" w:cs="仿宋_GB2312"/>
              </w:rPr>
              <w:t>■</w:t>
            </w:r>
            <w:r>
              <w:rPr>
                <w:rFonts w:hint="eastAsia" w:ascii="仿宋_GB2312" w:eastAsia="仿宋_GB2312" w:cs="仿宋_GB2312"/>
                <w:szCs w:val="21"/>
              </w:rPr>
              <w:t>本项目不收取</w:t>
            </w:r>
            <w:r>
              <w:rPr>
                <w:rFonts w:hint="eastAsia" w:ascii="仿宋_GB2312" w:eastAsia="仿宋_GB2312" w:cs="仿宋_GB2312"/>
                <w:kern w:val="0"/>
                <w:szCs w:val="21"/>
              </w:rPr>
              <w:t>采购代理服务费</w:t>
            </w:r>
          </w:p>
          <w:p w14:paraId="20D1B546">
            <w:pPr>
              <w:shd w:val="clear" w:color="auto" w:fill="FFFFFF"/>
              <w:jc w:val="left"/>
              <w:rPr>
                <w:rFonts w:ascii="仿宋_GB2312" w:eastAsia="仿宋_GB2312" w:cs="仿宋_GB2312"/>
                <w:szCs w:val="21"/>
              </w:rPr>
            </w:pPr>
            <w:r>
              <w:rPr>
                <w:rFonts w:ascii="仿宋_GB2312" w:eastAsia="仿宋_GB2312" w:cs="仿宋_GB2312"/>
                <w:szCs w:val="21"/>
              </w:rPr>
              <w:sym w:font="Wingdings 2" w:char="00A3"/>
            </w:r>
            <w:r>
              <w:rPr>
                <w:rFonts w:hint="eastAsia" w:ascii="仿宋_GB2312" w:eastAsia="仿宋_GB2312" w:cs="仿宋_GB2312"/>
                <w:szCs w:val="21"/>
              </w:rPr>
              <w:t>本项目收取</w:t>
            </w:r>
            <w:r>
              <w:rPr>
                <w:rFonts w:hint="eastAsia" w:ascii="仿宋_GB2312" w:eastAsia="仿宋_GB2312" w:cs="仿宋_GB2312"/>
                <w:kern w:val="0"/>
                <w:szCs w:val="21"/>
              </w:rPr>
              <w:t>采购代理服务费</w:t>
            </w:r>
          </w:p>
          <w:p w14:paraId="2240B006">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本项目采购代理服务费由</w:t>
            </w:r>
            <w:r>
              <w:rPr>
                <w:rFonts w:hint="eastAsia" w:ascii="仿宋_GB2312" w:eastAsia="仿宋_GB2312" w:cs="仿宋_GB2312"/>
                <w:kern w:val="0"/>
                <w:szCs w:val="21"/>
                <w:u w:val="single"/>
              </w:rPr>
              <w:t xml:space="preserve">         </w:t>
            </w:r>
            <w:r>
              <w:rPr>
                <w:rFonts w:hint="eastAsia" w:ascii="仿宋_GB2312" w:eastAsia="仿宋_GB2312" w:cs="仿宋_GB2312"/>
                <w:kern w:val="0"/>
                <w:szCs w:val="21"/>
              </w:rPr>
              <w:t>向采购代理机构予以支付。</w:t>
            </w:r>
          </w:p>
          <w:p w14:paraId="0809F35E">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支付标准：</w:t>
            </w:r>
            <w:r>
              <w:rPr>
                <w:rFonts w:hint="eastAsia" w:ascii="仿宋_GB2312" w:eastAsia="仿宋_GB2312" w:cs="仿宋_GB2312"/>
                <w:kern w:val="0"/>
                <w:szCs w:val="21"/>
                <w:u w:val="single"/>
              </w:rPr>
              <w:t xml:space="preserve">                 </w:t>
            </w:r>
          </w:p>
          <w:p w14:paraId="5C081838">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支付形式：</w:t>
            </w:r>
            <w:r>
              <w:rPr>
                <w:rFonts w:hint="eastAsia" w:ascii="仿宋_GB2312" w:eastAsia="仿宋_GB2312" w:cs="仿宋_GB2312"/>
                <w:kern w:val="0"/>
                <w:szCs w:val="21"/>
                <w:u w:val="single"/>
              </w:rPr>
              <w:t xml:space="preserve">                 </w:t>
            </w:r>
          </w:p>
          <w:p w14:paraId="5D6510CE">
            <w:pPr>
              <w:widowControl/>
              <w:ind w:firstLine="210" w:firstLineChars="100"/>
              <w:rPr>
                <w:rFonts w:ascii="仿宋_GB2312" w:eastAsia="仿宋_GB2312" w:cs="仿宋_GB2312"/>
                <w:kern w:val="0"/>
                <w:szCs w:val="21"/>
              </w:rPr>
            </w:pPr>
            <w:r>
              <w:rPr>
                <w:rFonts w:hint="eastAsia" w:ascii="仿宋_GB2312" w:eastAsia="仿宋_GB2312" w:cs="仿宋_GB2312"/>
                <w:kern w:val="0"/>
                <w:szCs w:val="21"/>
              </w:rPr>
              <w:t>支付时间：</w:t>
            </w:r>
            <w:r>
              <w:rPr>
                <w:rFonts w:hint="eastAsia" w:ascii="仿宋_GB2312" w:eastAsia="仿宋_GB2312" w:cs="仿宋_GB2312"/>
                <w:kern w:val="0"/>
                <w:szCs w:val="21"/>
                <w:u w:val="single"/>
              </w:rPr>
              <w:t xml:space="preserve">                 </w:t>
            </w:r>
          </w:p>
        </w:tc>
      </w:tr>
      <w:tr w14:paraId="7BB2A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tcBorders>
              <w:top w:val="single" w:color="auto" w:sz="4" w:space="0"/>
              <w:left w:val="single" w:color="auto" w:sz="8" w:space="0"/>
              <w:bottom w:val="single" w:color="auto" w:sz="4" w:space="0"/>
              <w:right w:val="single" w:color="auto" w:sz="4" w:space="0"/>
            </w:tcBorders>
            <w:vAlign w:val="center"/>
          </w:tcPr>
          <w:p w14:paraId="13DA8AAB">
            <w:pPr>
              <w:widowControl/>
              <w:jc w:val="center"/>
              <w:rPr>
                <w:rFonts w:ascii="仿宋_GB2312" w:eastAsia="仿宋_GB2312" w:cs="仿宋_GB2312"/>
                <w:kern w:val="0"/>
                <w:szCs w:val="21"/>
              </w:rPr>
            </w:pPr>
            <w:r>
              <w:rPr>
                <w:rFonts w:hint="eastAsia" w:ascii="仿宋_GB2312" w:eastAsia="仿宋_GB2312" w:cs="仿宋_GB2312"/>
                <w:kern w:val="0"/>
                <w:szCs w:val="21"/>
              </w:rPr>
              <w:t>39.3</w:t>
            </w:r>
          </w:p>
        </w:tc>
        <w:tc>
          <w:tcPr>
            <w:tcW w:w="1917" w:type="dxa"/>
            <w:tcBorders>
              <w:top w:val="single" w:color="auto" w:sz="4" w:space="0"/>
              <w:left w:val="single" w:color="auto" w:sz="4" w:space="0"/>
              <w:bottom w:val="single" w:color="auto" w:sz="4" w:space="0"/>
              <w:right w:val="single" w:color="auto" w:sz="8" w:space="0"/>
            </w:tcBorders>
            <w:vAlign w:val="center"/>
          </w:tcPr>
          <w:p w14:paraId="683CD388">
            <w:pPr>
              <w:widowControl/>
              <w:jc w:val="center"/>
              <w:rPr>
                <w:rFonts w:ascii="仿宋_GB2312" w:eastAsia="仿宋_GB2312" w:cs="仿宋_GB2312"/>
                <w:kern w:val="0"/>
                <w:szCs w:val="21"/>
              </w:rPr>
            </w:pPr>
            <w:r>
              <w:rPr>
                <w:rFonts w:hint="eastAsia" w:ascii="仿宋_GB2312" w:eastAsia="仿宋_GB2312" w:cs="仿宋_GB2312"/>
                <w:kern w:val="0"/>
                <w:szCs w:val="21"/>
              </w:rPr>
              <w:t>质疑</w:t>
            </w:r>
          </w:p>
        </w:tc>
        <w:tc>
          <w:tcPr>
            <w:tcW w:w="5887" w:type="dxa"/>
            <w:tcBorders>
              <w:top w:val="single" w:color="auto" w:sz="4" w:space="0"/>
              <w:left w:val="nil"/>
              <w:bottom w:val="single" w:color="auto" w:sz="4" w:space="0"/>
              <w:right w:val="single" w:color="auto" w:sz="8" w:space="0"/>
            </w:tcBorders>
            <w:vAlign w:val="center"/>
          </w:tcPr>
          <w:p w14:paraId="49E3A86F">
            <w:pPr>
              <w:widowControl/>
              <w:rPr>
                <w:rFonts w:ascii="仿宋_GB2312" w:eastAsia="仿宋_GB2312" w:cs="仿宋_GB2312"/>
                <w:szCs w:val="21"/>
              </w:rPr>
            </w:pPr>
            <w:r>
              <w:rPr>
                <w:rFonts w:hint="eastAsia" w:ascii="仿宋_GB2312" w:eastAsia="仿宋_GB2312" w:cs="仿宋_GB2312"/>
                <w:szCs w:val="21"/>
              </w:rPr>
              <w:t>一、投标人认为自己的权益受到损害的，可以在知道或者应知其权益受到损害之日起七个工作日内，向采购代理机构提出质疑。</w:t>
            </w:r>
          </w:p>
          <w:p w14:paraId="5CC4F0F6">
            <w:pPr>
              <w:widowControl/>
              <w:rPr>
                <w:rFonts w:ascii="仿宋_GB2312" w:eastAsia="仿宋_GB2312" w:cs="仿宋_GB2312"/>
                <w:szCs w:val="21"/>
              </w:rPr>
            </w:pPr>
            <w:r>
              <w:rPr>
                <w:rFonts w:hint="eastAsia" w:ascii="仿宋_GB2312" w:eastAsia="仿宋_GB2312" w:cs="仿宋_GB2312"/>
                <w:szCs w:val="21"/>
              </w:rPr>
              <w:t>1、接收质疑函的方式：</w:t>
            </w:r>
            <w:r>
              <w:rPr>
                <w:rFonts w:hint="eastAsia" w:ascii="仿宋_GB2312" w:hAnsi="仿宋_GB2312" w:eastAsia="仿宋_GB2312" w:cs="仿宋_GB2312"/>
                <w:szCs w:val="21"/>
              </w:rPr>
              <w:t>线上，供应商</w:t>
            </w:r>
            <w:r>
              <w:rPr>
                <w:rFonts w:ascii="仿宋_GB2312" w:hAnsi="仿宋_GB2312" w:eastAsia="仿宋_GB2312" w:cs="仿宋_GB2312"/>
                <w:bCs/>
                <w:kern w:val="0"/>
                <w:szCs w:val="21"/>
              </w:rPr>
              <w:t>可通过</w:t>
            </w:r>
            <w:r>
              <w:rPr>
                <w:rFonts w:hint="eastAsia" w:ascii="仿宋_GB2312" w:hAnsi="仿宋_GB2312" w:eastAsia="仿宋_GB2312" w:cs="仿宋_GB2312"/>
                <w:bCs/>
                <w:kern w:val="0"/>
                <w:szCs w:val="21"/>
              </w:rPr>
              <w:t>辽宁政府采购网电子化质疑投诉系统进行</w:t>
            </w:r>
            <w:r>
              <w:rPr>
                <w:rFonts w:ascii="仿宋_GB2312" w:hAnsi="仿宋_GB2312" w:eastAsia="仿宋_GB2312" w:cs="仿宋_GB2312"/>
                <w:bCs/>
                <w:kern w:val="0"/>
                <w:szCs w:val="21"/>
              </w:rPr>
              <w:t>质疑。</w:t>
            </w:r>
          </w:p>
          <w:p w14:paraId="7CD61E7C">
            <w:pPr>
              <w:widowControl/>
              <w:ind w:firstLine="420" w:firstLineChars="200"/>
              <w:rPr>
                <w:rFonts w:ascii="仿宋_GB2312" w:eastAsia="仿宋_GB2312" w:cs="仿宋_GB2312"/>
                <w:kern w:val="0"/>
                <w:szCs w:val="21"/>
                <w:u w:val="single"/>
              </w:rPr>
            </w:pPr>
            <w:r>
              <w:rPr>
                <w:rFonts w:hint="eastAsia" w:ascii="仿宋_GB2312" w:eastAsia="仿宋_GB2312" w:cs="仿宋_GB2312"/>
                <w:szCs w:val="21"/>
              </w:rPr>
              <w:t>联系单位：</w:t>
            </w:r>
            <w:r>
              <w:rPr>
                <w:rFonts w:hint="eastAsia" w:ascii="仿宋_GB2312" w:eastAsia="仿宋_GB2312" w:cs="仿宋_GB2312"/>
                <w:kern w:val="0"/>
                <w:szCs w:val="21"/>
                <w:u w:val="single"/>
              </w:rPr>
              <w:t>辽阳市公共资源交易中心</w:t>
            </w:r>
          </w:p>
          <w:p w14:paraId="08A74E64">
            <w:pPr>
              <w:widowControl/>
              <w:ind w:firstLine="420" w:firstLineChars="200"/>
              <w:rPr>
                <w:rFonts w:ascii="仿宋_GB2312" w:eastAsia="仿宋_GB2312" w:cs="仿宋_GB2312"/>
                <w:szCs w:val="21"/>
              </w:rPr>
            </w:pPr>
            <w:r>
              <w:rPr>
                <w:rFonts w:hint="eastAsia" w:ascii="仿宋_GB2312" w:eastAsia="仿宋_GB2312" w:cs="仿宋_GB2312"/>
                <w:szCs w:val="21"/>
              </w:rPr>
              <w:t>联 系 人：</w:t>
            </w:r>
            <w:r>
              <w:rPr>
                <w:rFonts w:hint="eastAsia" w:ascii="仿宋_GB2312" w:eastAsia="仿宋_GB2312" w:cs="仿宋_GB2312"/>
                <w:kern w:val="0"/>
                <w:szCs w:val="21"/>
                <w:u w:val="single"/>
              </w:rPr>
              <w:t>孙雪</w:t>
            </w:r>
          </w:p>
          <w:p w14:paraId="19D68F95">
            <w:pPr>
              <w:widowControl/>
              <w:ind w:firstLine="420" w:firstLineChars="200"/>
              <w:rPr>
                <w:rFonts w:ascii="仿宋_GB2312" w:eastAsia="仿宋_GB2312" w:cs="仿宋_GB2312"/>
                <w:szCs w:val="21"/>
              </w:rPr>
            </w:pPr>
            <w:r>
              <w:rPr>
                <w:rFonts w:hint="eastAsia" w:ascii="仿宋_GB2312" w:eastAsia="仿宋_GB2312" w:cs="仿宋_GB2312"/>
                <w:szCs w:val="21"/>
              </w:rPr>
              <w:t>联系电话：</w:t>
            </w:r>
            <w:r>
              <w:rPr>
                <w:rFonts w:hint="eastAsia" w:ascii="仿宋_GB2312" w:eastAsia="仿宋_GB2312" w:cs="仿宋_GB2312"/>
                <w:kern w:val="0"/>
                <w:szCs w:val="21"/>
                <w:u w:val="single"/>
              </w:rPr>
              <w:t>0419-3868656</w:t>
            </w:r>
          </w:p>
          <w:p w14:paraId="2521EF0F">
            <w:pPr>
              <w:widowControl/>
              <w:ind w:firstLine="420" w:firstLineChars="200"/>
              <w:rPr>
                <w:rFonts w:ascii="仿宋_GB2312" w:eastAsia="仿宋_GB2312" w:cs="仿宋_GB2312"/>
                <w:kern w:val="0"/>
                <w:szCs w:val="21"/>
                <w:u w:val="single"/>
              </w:rPr>
            </w:pPr>
            <w:r>
              <w:rPr>
                <w:rFonts w:hint="eastAsia" w:ascii="仿宋_GB2312" w:eastAsia="仿宋_GB2312" w:cs="仿宋_GB2312"/>
                <w:szCs w:val="21"/>
              </w:rPr>
              <w:t>通讯地址：</w:t>
            </w:r>
            <w:r>
              <w:rPr>
                <w:rFonts w:hint="eastAsia" w:ascii="仿宋_GB2312" w:eastAsia="仿宋_GB2312" w:cs="仿宋_GB2312"/>
                <w:kern w:val="0"/>
                <w:szCs w:val="21"/>
                <w:u w:val="single"/>
              </w:rPr>
              <w:t>辽阳市文圣区新城路9号辽阳市人民政府A座五楼</w:t>
            </w:r>
          </w:p>
          <w:p w14:paraId="05FBDB97">
            <w:pPr>
              <w:widowControl/>
              <w:ind w:firstLine="420" w:firstLineChars="200"/>
              <w:rPr>
                <w:rFonts w:ascii="仿宋_GB2312" w:eastAsia="仿宋_GB2312" w:cs="仿宋_GB2312"/>
                <w:szCs w:val="21"/>
              </w:rPr>
            </w:pPr>
            <w:r>
              <w:rPr>
                <w:rFonts w:hint="eastAsia" w:ascii="仿宋_GB2312" w:eastAsia="仿宋_GB2312" w:cs="仿宋_GB2312"/>
                <w:kern w:val="0"/>
                <w:szCs w:val="21"/>
              </w:rPr>
              <w:t>电子邮箱：</w:t>
            </w:r>
            <w:r>
              <w:rPr>
                <w:rFonts w:hint="eastAsia" w:ascii="仿宋_GB2312" w:eastAsia="仿宋_GB2312" w:cs="仿宋_GB2312"/>
                <w:kern w:val="0"/>
                <w:szCs w:val="21"/>
                <w:u w:val="single"/>
              </w:rPr>
              <w:t>lysjyzxzfcg@163.com</w:t>
            </w:r>
          </w:p>
          <w:p w14:paraId="6A55D825">
            <w:pPr>
              <w:widowControl/>
              <w:rPr>
                <w:rFonts w:ascii="仿宋_GB2312" w:eastAsia="仿宋_GB2312" w:cs="仿宋_GB2312"/>
                <w:szCs w:val="21"/>
              </w:rPr>
            </w:pPr>
            <w:r>
              <w:rPr>
                <w:rFonts w:hint="eastAsia" w:ascii="仿宋_GB2312" w:eastAsia="仿宋_GB2312" w:cs="仿宋_GB2312"/>
                <w:szCs w:val="21"/>
              </w:rPr>
              <w:t>2、质疑函的内容、格式：应符合《政府采购质疑和投诉办法》相关规定和财政部门制定的《政府采购质疑函范本》格式，</w:t>
            </w:r>
            <w:r>
              <w:rPr>
                <w:rFonts w:hint="eastAsia" w:ascii="仿宋_GB2312" w:eastAsia="仿宋_GB2312" w:cs="仿宋_GB2312"/>
                <w:bCs/>
                <w:kern w:val="0"/>
                <w:szCs w:val="21"/>
              </w:rPr>
              <w:t>并写明电子邮箱地址。其中《质疑书》须提供纸质文件的电子版扫描件。质疑材料于当日17点后收到的视为下一个工作日收到。质疑材料受理回执将以电子邮件形式进行反馈。</w:t>
            </w:r>
          </w:p>
          <w:p w14:paraId="0B6B9BE8">
            <w:pPr>
              <w:pStyle w:val="9"/>
              <w:rPr>
                <w:rFonts w:ascii="仿宋_GB2312" w:eastAsia="仿宋_GB2312" w:cs="仿宋_GB2312"/>
                <w:kern w:val="0"/>
                <w:szCs w:val="21"/>
              </w:rPr>
            </w:pPr>
            <w:r>
              <w:rPr>
                <w:rFonts w:hint="eastAsia" w:ascii="仿宋_GB2312" w:eastAsia="仿宋_GB2312" w:cs="仿宋_GB2312"/>
                <w:szCs w:val="21"/>
              </w:rPr>
              <w:t>二、投标人应在法定质疑期内一次性针对同一采购程序环节提出质疑，否则针对再次提出质疑将不予接收。（采购程序环节分为：采购公告、招标文件、招标过程、中标结果）</w:t>
            </w:r>
          </w:p>
        </w:tc>
      </w:tr>
      <w:tr w14:paraId="506733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vMerge w:val="restart"/>
            <w:tcBorders>
              <w:top w:val="single" w:color="auto" w:sz="4" w:space="0"/>
              <w:left w:val="single" w:color="auto" w:sz="4" w:space="0"/>
              <w:bottom w:val="single" w:color="auto" w:sz="4" w:space="0"/>
              <w:right w:val="single" w:color="auto" w:sz="4" w:space="0"/>
            </w:tcBorders>
            <w:vAlign w:val="center"/>
          </w:tcPr>
          <w:p w14:paraId="79BBA803">
            <w:pPr>
              <w:widowControl/>
              <w:jc w:val="center"/>
              <w:rPr>
                <w:rFonts w:ascii="仿宋_GB2312" w:eastAsia="仿宋_GB2312" w:cs="仿宋_GB2312"/>
                <w:kern w:val="0"/>
                <w:szCs w:val="21"/>
              </w:rPr>
            </w:pPr>
            <w:r>
              <w:rPr>
                <w:rFonts w:hint="eastAsia" w:ascii="仿宋" w:hAnsi="仿宋" w:cs="仿宋"/>
                <w:kern w:val="0"/>
                <w:szCs w:val="21"/>
              </w:rPr>
              <w:t>40</w:t>
            </w:r>
          </w:p>
        </w:tc>
        <w:tc>
          <w:tcPr>
            <w:tcW w:w="1917" w:type="dxa"/>
            <w:vMerge w:val="restart"/>
            <w:tcBorders>
              <w:top w:val="single" w:color="auto" w:sz="4" w:space="0"/>
              <w:left w:val="single" w:color="auto" w:sz="4" w:space="0"/>
              <w:bottom w:val="single" w:color="auto" w:sz="4" w:space="0"/>
              <w:right w:val="single" w:color="auto" w:sz="4" w:space="0"/>
            </w:tcBorders>
            <w:vAlign w:val="center"/>
          </w:tcPr>
          <w:p w14:paraId="28836047">
            <w:pPr>
              <w:widowControl/>
              <w:jc w:val="center"/>
              <w:rPr>
                <w:rFonts w:ascii="仿宋_GB2312" w:eastAsia="仿宋_GB2312" w:cs="仿宋_GB2312"/>
                <w:kern w:val="0"/>
                <w:szCs w:val="21"/>
              </w:rPr>
            </w:pPr>
            <w:r>
              <w:rPr>
                <w:rFonts w:hint="eastAsia" w:ascii="仿宋" w:hAnsi="仿宋" w:cs="仿宋"/>
                <w:kern w:val="0"/>
                <w:szCs w:val="21"/>
              </w:rPr>
              <w:t>其他事项</w:t>
            </w:r>
          </w:p>
        </w:tc>
        <w:tc>
          <w:tcPr>
            <w:tcW w:w="5887" w:type="dxa"/>
            <w:tcBorders>
              <w:top w:val="single" w:color="auto" w:sz="4" w:space="0"/>
              <w:left w:val="single" w:color="auto" w:sz="4" w:space="0"/>
              <w:bottom w:val="single" w:color="auto" w:sz="4" w:space="0"/>
              <w:right w:val="single" w:color="auto" w:sz="4" w:space="0"/>
            </w:tcBorders>
            <w:vAlign w:val="center"/>
          </w:tcPr>
          <w:p w14:paraId="0B0360F4">
            <w:pPr>
              <w:pStyle w:val="9"/>
              <w:rPr>
                <w:rFonts w:hint="eastAsia" w:ascii="仿宋" w:hAnsi="仿宋" w:cs="仿宋"/>
                <w:szCs w:val="21"/>
              </w:rPr>
            </w:pPr>
            <w:r>
              <w:rPr>
                <w:rFonts w:hint="eastAsia" w:ascii="仿宋" w:hAnsi="仿宋" w:cs="仿宋"/>
                <w:szCs w:val="21"/>
              </w:rPr>
              <w:t>供应商在电子评审活动中出现以下情形的，按如下规定进行处理</w:t>
            </w:r>
          </w:p>
          <w:p w14:paraId="0936DEA5">
            <w:pPr>
              <w:pStyle w:val="9"/>
              <w:rPr>
                <w:rFonts w:hint="eastAsia" w:ascii="仿宋" w:hAnsi="仿宋" w:cs="仿宋"/>
                <w:szCs w:val="21"/>
              </w:rPr>
            </w:pPr>
            <w:r>
              <w:rPr>
                <w:rFonts w:hint="eastAsia" w:ascii="仿宋" w:hAnsi="仿宋" w:cs="仿宋"/>
                <w:szCs w:val="21"/>
              </w:rPr>
              <w:t>(1)因供应商原因造成投标文件未解密的;</w:t>
            </w:r>
          </w:p>
          <w:p w14:paraId="3220A62A">
            <w:pPr>
              <w:pStyle w:val="9"/>
              <w:rPr>
                <w:rFonts w:hint="eastAsia" w:ascii="仿宋" w:hAnsi="仿宋" w:cs="仿宋"/>
                <w:szCs w:val="21"/>
              </w:rPr>
            </w:pPr>
            <w:r>
              <w:rPr>
                <w:rFonts w:hint="eastAsia" w:ascii="仿宋" w:hAnsi="仿宋" w:cs="仿宋"/>
                <w:szCs w:val="21"/>
              </w:rPr>
              <w:t>(2)因供应商自用设备原因造成的未在规定时间内解密，上传文件或投标(响应)报价等问题影响电子评审的；</w:t>
            </w:r>
          </w:p>
          <w:p w14:paraId="7E9EA51B">
            <w:pPr>
              <w:pStyle w:val="9"/>
              <w:rPr>
                <w:rFonts w:hint="eastAsia" w:ascii="仿宋" w:hAnsi="仿宋" w:cs="仿宋"/>
                <w:szCs w:val="21"/>
              </w:rPr>
            </w:pPr>
            <w:r>
              <w:rPr>
                <w:rFonts w:hint="eastAsia" w:ascii="仿宋" w:hAnsi="仿宋" w:cs="仿宋"/>
                <w:szCs w:val="21"/>
              </w:rPr>
              <w:t>(3)因供应商原因末对文件校验造成信息缺失、文件内容或格式不正确等问题影响评审的。</w:t>
            </w:r>
          </w:p>
          <w:p w14:paraId="4A0F8AB0">
            <w:pPr>
              <w:pStyle w:val="9"/>
              <w:rPr>
                <w:rFonts w:ascii="仿宋_GB2312" w:eastAsia="仿宋_GB2312" w:cs="仿宋_GB2312"/>
                <w:szCs w:val="21"/>
              </w:rPr>
            </w:pPr>
            <w:r>
              <w:rPr>
                <w:rFonts w:hint="eastAsia" w:ascii="仿宋" w:hAnsi="仿宋" w:cs="仿宋"/>
                <w:szCs w:val="21"/>
              </w:rPr>
              <w:t>出现前款(1)(2)情形的，视为放弃投标(响应);出现前款(3)情形的，由供应商自行承担相应责任</w:t>
            </w:r>
          </w:p>
        </w:tc>
      </w:tr>
      <w:tr w14:paraId="307E8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852" w:type="dxa"/>
            <w:vMerge w:val="continue"/>
            <w:tcBorders>
              <w:top w:val="single" w:color="auto" w:sz="4" w:space="0"/>
              <w:left w:val="single" w:color="auto" w:sz="4" w:space="0"/>
              <w:bottom w:val="single" w:color="auto" w:sz="8" w:space="0"/>
              <w:right w:val="single" w:color="auto" w:sz="4" w:space="0"/>
            </w:tcBorders>
            <w:vAlign w:val="center"/>
          </w:tcPr>
          <w:p w14:paraId="2B06798E">
            <w:pPr>
              <w:widowControl/>
              <w:jc w:val="center"/>
              <w:rPr>
                <w:rFonts w:ascii="仿宋_GB2312" w:eastAsia="仿宋_GB2312" w:cs="仿宋_GB2312"/>
                <w:kern w:val="0"/>
                <w:szCs w:val="21"/>
              </w:rPr>
            </w:pPr>
          </w:p>
        </w:tc>
        <w:tc>
          <w:tcPr>
            <w:tcW w:w="1917" w:type="dxa"/>
            <w:vMerge w:val="continue"/>
            <w:tcBorders>
              <w:top w:val="single" w:color="auto" w:sz="4" w:space="0"/>
              <w:left w:val="single" w:color="auto" w:sz="4" w:space="0"/>
              <w:bottom w:val="single" w:color="auto" w:sz="8" w:space="0"/>
              <w:right w:val="single" w:color="auto" w:sz="8" w:space="0"/>
            </w:tcBorders>
            <w:vAlign w:val="center"/>
          </w:tcPr>
          <w:p w14:paraId="39CA4094">
            <w:pPr>
              <w:widowControl/>
              <w:jc w:val="center"/>
              <w:rPr>
                <w:rFonts w:ascii="仿宋_GB2312" w:eastAsia="仿宋_GB2312" w:cs="仿宋_GB2312"/>
                <w:kern w:val="0"/>
                <w:szCs w:val="21"/>
              </w:rPr>
            </w:pPr>
          </w:p>
        </w:tc>
        <w:tc>
          <w:tcPr>
            <w:tcW w:w="5887" w:type="dxa"/>
            <w:tcBorders>
              <w:top w:val="single" w:color="auto" w:sz="4" w:space="0"/>
              <w:left w:val="nil"/>
              <w:bottom w:val="single" w:color="auto" w:sz="8" w:space="0"/>
              <w:right w:val="single" w:color="auto" w:sz="8" w:space="0"/>
            </w:tcBorders>
            <w:vAlign w:val="center"/>
          </w:tcPr>
          <w:p w14:paraId="6BDB28F6">
            <w:pPr>
              <w:pStyle w:val="9"/>
              <w:rPr>
                <w:rFonts w:hint="eastAsia" w:ascii="仿宋" w:hAnsi="仿宋" w:cs="仿宋"/>
                <w:szCs w:val="21"/>
              </w:rPr>
            </w:pPr>
            <w:r>
              <w:rPr>
                <w:rFonts w:hint="eastAsia" w:ascii="仿宋" w:hAnsi="仿宋" w:cs="仿宋"/>
                <w:b/>
                <w:bCs/>
                <w:szCs w:val="21"/>
              </w:rPr>
              <w:t>（1）电子文件报送时限：</w:t>
            </w:r>
            <w:r>
              <w:rPr>
                <w:rFonts w:hint="eastAsia" w:ascii="仿宋" w:hAnsi="仿宋" w:cs="仿宋"/>
                <w:szCs w:val="21"/>
              </w:rPr>
              <w:t>投标人须在递交投标文件截止时间前在电子评审系统上传投标文件；</w:t>
            </w:r>
          </w:p>
          <w:p w14:paraId="2D63BD0D">
            <w:pPr>
              <w:pStyle w:val="9"/>
              <w:rPr>
                <w:rFonts w:hint="eastAsia" w:ascii="仿宋" w:hAnsi="仿宋" w:cs="仿宋"/>
                <w:szCs w:val="21"/>
              </w:rPr>
            </w:pPr>
            <w:r>
              <w:rPr>
                <w:rFonts w:hint="eastAsia" w:ascii="仿宋" w:hAnsi="仿宋" w:cs="仿宋"/>
                <w:b/>
                <w:bCs/>
                <w:szCs w:val="21"/>
              </w:rPr>
              <w:t>（2）电子文件解密时限：</w:t>
            </w:r>
            <w:r>
              <w:rPr>
                <w:rFonts w:hint="eastAsia" w:ascii="仿宋" w:hAnsi="仿宋" w:cs="仿宋"/>
                <w:szCs w:val="21"/>
              </w:rPr>
              <w:t>投标人须在开标现场接到采购代理机构通知后的30分钟内进行电子文件解密，否则视为放弃投标（响应）；</w:t>
            </w:r>
          </w:p>
          <w:p w14:paraId="06B09708">
            <w:pPr>
              <w:pStyle w:val="9"/>
              <w:rPr>
                <w:rFonts w:ascii="仿宋_GB2312" w:eastAsia="仿宋_GB2312" w:cs="仿宋_GB2312"/>
                <w:szCs w:val="21"/>
              </w:rPr>
            </w:pPr>
            <w:r>
              <w:rPr>
                <w:rFonts w:hint="eastAsia" w:ascii="仿宋" w:hAnsi="仿宋" w:cs="仿宋"/>
                <w:szCs w:val="21"/>
              </w:rPr>
              <w:t>供应商需自行备好CA锁、可以登录辽宁政府采购网并成功进入账号的电脑（或其它移动端电子设备），CA锁办理问题请咨询CA认证机构，具体操作流程详见辽宁政府采购网相关通知。</w:t>
            </w:r>
          </w:p>
        </w:tc>
      </w:tr>
    </w:tbl>
    <w:p w14:paraId="658E0140">
      <w:pPr>
        <w:rPr>
          <w:rFonts w:ascii="仿宋_GB2312" w:eastAsia="仿宋_GB2312" w:cs="仿宋_GB2312"/>
        </w:rPr>
      </w:pPr>
      <w:r>
        <w:rPr>
          <w:rFonts w:hint="eastAsia" w:ascii="仿宋_GB2312" w:eastAsia="仿宋_GB2312" w:cs="仿宋_GB2312"/>
        </w:rPr>
        <w:t>3注：表格中“</w:t>
      </w:r>
      <w:r>
        <w:rPr>
          <w:rFonts w:ascii="仿宋_GB2312" w:eastAsia="仿宋_GB2312" w:cs="仿宋_GB2312"/>
        </w:rPr>
        <w:sym w:font="Wingdings 2" w:char="0052"/>
      </w:r>
      <w:r>
        <w:rPr>
          <w:rFonts w:hint="eastAsia" w:ascii="仿宋_GB2312" w:eastAsia="仿宋_GB2312" w:cs="仿宋_GB2312"/>
        </w:rPr>
        <w:t>”项或“■”项为被选中项。</w:t>
      </w:r>
    </w:p>
    <w:p w14:paraId="06ADE028">
      <w:pPr>
        <w:pStyle w:val="4"/>
        <w:adjustRightInd w:val="0"/>
        <w:snapToGrid w:val="0"/>
        <w:spacing w:before="0" w:after="0" w:line="360" w:lineRule="auto"/>
        <w:rPr>
          <w:rFonts w:ascii="仿宋_GB2312" w:eastAsia="仿宋_GB2312" w:cs="仿宋_GB2312"/>
          <w:sz w:val="32"/>
          <w:szCs w:val="36"/>
        </w:rPr>
      </w:pPr>
      <w:r>
        <w:rPr>
          <w:rFonts w:hint="eastAsia" w:ascii="仿宋_GB2312" w:eastAsia="仿宋_GB2312" w:cs="仿宋_GB2312"/>
          <w:sz w:val="21"/>
          <w:szCs w:val="21"/>
        </w:rPr>
        <w:br w:type="page"/>
      </w:r>
      <w:bookmarkStart w:id="40" w:name="_Toc30384_WPSOffice_Level2"/>
      <w:r>
        <w:rPr>
          <w:rFonts w:hint="eastAsia" w:ascii="仿宋_GB2312" w:eastAsia="仿宋_GB2312" w:cs="仿宋_GB2312"/>
          <w:sz w:val="32"/>
          <w:szCs w:val="36"/>
        </w:rPr>
        <w:t>二 总则</w:t>
      </w:r>
      <w:bookmarkEnd w:id="40"/>
    </w:p>
    <w:p w14:paraId="0BA09F23">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1.采购人、采购代理机构及投标人</w:t>
      </w:r>
    </w:p>
    <w:p w14:paraId="2251822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1.1采购人：是指依法进行政府采购的国家机关、事业单位、团体组织。本项目采购人见投标人须知表1.1款。</w:t>
      </w:r>
    </w:p>
    <w:p w14:paraId="4A78B32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1.2采购代理机构：是指集中采购机构或从事采购代理业务的社会中介机构，本项目的采购代理机构见投标人须知表1.2款。</w:t>
      </w:r>
    </w:p>
    <w:p w14:paraId="4FD5876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★1.3投标人：是指向采购人提供货物、工程或者服务的法人、非法人组织或者自然人。本项目的投标人及其投标货物须满足以下条件：</w:t>
      </w:r>
    </w:p>
    <w:p w14:paraId="4280F86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1.3.1在中华人民共和国境内注册，能够独立承担民事责任，有生产或供应能力的本国供应商。</w:t>
      </w:r>
    </w:p>
    <w:p w14:paraId="5958F8A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1.3.2符合《中华人民共和国政府采购法》第二十二条关于供应商条件的规定，遵守本项目采购人本级和上级财政部门关于政府采购的有关规定。</w:t>
      </w:r>
    </w:p>
    <w:p w14:paraId="440112E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1.3.3以采购代理机构认可的方式获得了本项目的招标文件。</w:t>
      </w:r>
    </w:p>
    <w:p w14:paraId="75C4B1A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1.3.4符合投标人须知表1.3.4款中规定的资格条件。</w:t>
      </w:r>
    </w:p>
    <w:p w14:paraId="0C3A821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若投标人须知表1.3.5款中写明允许采购进口产品（凡在海关特殊监管区域内企业生产或加工（包括从境外进口料件）销往境内其他地区的产品，不作为政府采购项下进口产品。对从境外进入海关特殊监管区域，再经办理报关手续后从海关特殊监管区进入境内其他地区的产品，应当认定为进口产品），投标人应保证所投进口产品可履行合法报通关手续进入中国关境内，但不限制满足招标文件要求的国内产品参与投标。</w:t>
      </w:r>
    </w:p>
    <w:p w14:paraId="138B73A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若投标人须知表1.3.5款中未写明允许采购进口产品，如投标人所投产品为进口产品，其投标将被认定为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373E19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1.3.6若投标人须知表1.3.6款中写明专门面向中小企业采购的，如投标人为非中小企业且所投产品为非中小企业产品，其投标将被认定为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839DCF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1.3.7若投标人须知表1.3.7款中写明采购的产品为财政部、发展改革委、生态环境部等部门发布的品目清单中属于实施政府强制采购品目清单范围的节能产品，如投标人所投产品不具备依据国家确定的认证机构出具的、处于有效期之内的节能产品认证证书，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20FFB3A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★1.4如投标人须知表1.4款中允许联合体投标，对联合体规定如下：</w:t>
      </w:r>
    </w:p>
    <w:p w14:paraId="21A2AF9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1.4.1两个以上供应商可以组成一个投标联合体，以一个投标人的身份投标。</w:t>
      </w:r>
    </w:p>
    <w:p w14:paraId="0F32ADB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1.4.2联合体各方均应符合《中华人民共和国政府采购法》第二十二条规定的条件。</w:t>
      </w:r>
    </w:p>
    <w:p w14:paraId="5AEE82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1.4.3采购人根据采购项目对投标人的特殊要求，联合体中至少应当有一方符合相关规定。</w:t>
      </w:r>
    </w:p>
    <w:p w14:paraId="3502410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1.4.4联合体各方应签订共同投标协议，明确约定联合体各方承担的工作和相应的责任。</w:t>
      </w:r>
    </w:p>
    <w:p w14:paraId="79143CE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1.4.5大中型企业、其他自然人、法人或者非法人组织与小型、微型企业组成联合体共同参加投标，共同投标协议中应写明小型、微型企业的协议合同金额占到共同投标协议投标总金额的比例。</w:t>
      </w:r>
    </w:p>
    <w:p w14:paraId="764F549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1.4.6联合体中有同类资质的供应商按照联合体分工承担相同工作的，按照较低的资质等级确定联合体的资质等级。</w:t>
      </w:r>
    </w:p>
    <w:p w14:paraId="69988D3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1.4.7以联合体形式参加政府采购活动的，联合体各方不得再单独参加或者与其他供应商另外组成联合体参加本项目投标，否则相关投标将被认定为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589A00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（1）两个以上的自然人、法人或者其他组织可以组成一个联合体，以一个投标人的身份共同参加政府采购活动。</w:t>
      </w:r>
    </w:p>
    <w:p w14:paraId="1B240C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（2）联合体中标的，联合体各方应共同与采购人签订采购合同，就采购合同约定的事项对采购人承担连带责任。</w:t>
      </w:r>
    </w:p>
    <w:p w14:paraId="173E4E1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1.4.8对联合体投标的其他资格要求见投标人须知表1.4.8款。</w:t>
      </w:r>
    </w:p>
    <w:p w14:paraId="25BAC4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★1.5单位负责人为同一人或者存在直接控股、管理关系的不同供应商，其相关投标将被认定为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B8E06A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★1.6为本项目提供过整体设计、规范编制或者项目管理、监理、检测等服务的供应商，不得再参加本项目上述服务以外的其他采购活动，否则其投标将被认定为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6357B0F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★1.7投标人在投标过程中不得向采购人提供、给予任何有价值的物品，影响其正常决策行为。一经发现，其将被认定为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45B3DB9C">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2.资金来源</w:t>
      </w:r>
    </w:p>
    <w:p w14:paraId="5514E4A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2.1本项目的采购人已获得足以支付本次招标后所签订的合同项下的资金（包括财政性资金和本项目采购中无法与财政性资金分割的非财政性资金）。</w:t>
      </w:r>
    </w:p>
    <w:p w14:paraId="41652985">
      <w:pPr>
        <w:adjustRightInd w:val="0"/>
        <w:snapToGrid w:val="0"/>
        <w:spacing w:line="360" w:lineRule="auto"/>
        <w:rPr>
          <w:rFonts w:ascii="仿宋_GB2312" w:eastAsia="仿宋_GB2312" w:cs="仿宋_GB2312"/>
          <w:szCs w:val="21"/>
        </w:rPr>
      </w:pPr>
      <w:r>
        <w:rPr>
          <w:rFonts w:hint="eastAsia" w:ascii="仿宋_GB2312" w:eastAsia="仿宋_GB2312" w:cs="仿宋_GB2312"/>
          <w:b/>
          <w:bCs/>
          <w:szCs w:val="21"/>
        </w:rPr>
        <w:t>★</w:t>
      </w:r>
      <w:r>
        <w:rPr>
          <w:rFonts w:hint="eastAsia" w:ascii="仿宋_GB2312" w:eastAsia="仿宋_GB2312" w:cs="仿宋_GB2312"/>
          <w:szCs w:val="21"/>
        </w:rPr>
        <w:t>2.2项目预算金额和分项或分包最高限价见投标人须知表2.2款。</w:t>
      </w:r>
    </w:p>
    <w:p w14:paraId="30E95633">
      <w:pPr>
        <w:adjustRightInd w:val="0"/>
        <w:snapToGrid w:val="0"/>
        <w:spacing w:line="360" w:lineRule="auto"/>
        <w:rPr>
          <w:rFonts w:ascii="仿宋_GB2312" w:eastAsia="仿宋_GB2312" w:cs="仿宋_GB2312"/>
          <w:szCs w:val="21"/>
        </w:rPr>
      </w:pPr>
      <w:r>
        <w:rPr>
          <w:rFonts w:hint="eastAsia" w:ascii="仿宋_GB2312" w:eastAsia="仿宋_GB2312" w:cs="仿宋_GB2312"/>
          <w:b/>
          <w:bCs/>
          <w:szCs w:val="21"/>
        </w:rPr>
        <w:t>★</w:t>
      </w:r>
      <w:r>
        <w:rPr>
          <w:rFonts w:hint="eastAsia" w:ascii="仿宋_GB2312" w:eastAsia="仿宋_GB2312" w:cs="仿宋_GB2312"/>
          <w:szCs w:val="21"/>
        </w:rPr>
        <w:t>2.3投标人报价超过招标文件规定的预算金额或者分项、分包最高限价的，其投标将被认定为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758C95B">
      <w:pPr>
        <w:adjustRightInd w:val="0"/>
        <w:snapToGrid w:val="0"/>
        <w:spacing w:line="360" w:lineRule="auto"/>
        <w:rPr>
          <w:rFonts w:ascii="仿宋_GB2312" w:eastAsia="仿宋_GB2312" w:cs="仿宋_GB2312"/>
          <w:b/>
          <w:bCs/>
          <w:szCs w:val="21"/>
        </w:rPr>
      </w:pPr>
      <w:bookmarkStart w:id="41" w:name="_Toc266951048"/>
      <w:r>
        <w:rPr>
          <w:rFonts w:hint="eastAsia" w:ascii="仿宋_GB2312" w:eastAsia="仿宋_GB2312" w:cs="仿宋_GB2312"/>
          <w:b/>
          <w:bCs/>
          <w:szCs w:val="21"/>
        </w:rPr>
        <w:t>3.语言文字</w:t>
      </w:r>
      <w:bookmarkEnd w:id="41"/>
    </w:p>
    <w:p w14:paraId="459BDEAD">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除专用术语外，与投标有关的语言均使用中文。必要时专用术语应附有中文注释。对不同文字文本投标文件的解释发生异议的，以中文文本为准。</w:t>
      </w:r>
    </w:p>
    <w:p w14:paraId="411062D8">
      <w:pPr>
        <w:adjustRightInd w:val="0"/>
        <w:snapToGrid w:val="0"/>
        <w:spacing w:line="360" w:lineRule="auto"/>
        <w:rPr>
          <w:rFonts w:ascii="仿宋_GB2312" w:eastAsia="仿宋_GB2312" w:cs="仿宋_GB2312"/>
          <w:b/>
          <w:bCs/>
          <w:szCs w:val="21"/>
        </w:rPr>
      </w:pPr>
      <w:bookmarkStart w:id="42" w:name="_1.8_计量单位"/>
      <w:bookmarkEnd w:id="42"/>
      <w:bookmarkStart w:id="43" w:name="_Toc266951049"/>
      <w:r>
        <w:rPr>
          <w:rFonts w:hint="eastAsia" w:ascii="仿宋_GB2312" w:eastAsia="仿宋_GB2312" w:cs="仿宋_GB2312"/>
          <w:szCs w:val="21"/>
        </w:rPr>
        <w:t>★</w:t>
      </w:r>
      <w:r>
        <w:rPr>
          <w:rFonts w:hint="eastAsia" w:ascii="仿宋_GB2312" w:eastAsia="仿宋_GB2312" w:cs="仿宋_GB2312"/>
          <w:b/>
          <w:bCs/>
          <w:szCs w:val="21"/>
        </w:rPr>
        <w:t>4.计量单位</w:t>
      </w:r>
      <w:bookmarkEnd w:id="43"/>
    </w:p>
    <w:p w14:paraId="5887FCC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除投标人须知表4款中有特殊要求外，投标文件中所使用的计量单位，应采用中华人民共和国法定计量单位。</w:t>
      </w:r>
    </w:p>
    <w:p w14:paraId="5E32356F">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5.投标费用</w:t>
      </w:r>
    </w:p>
    <w:p w14:paraId="6261937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不论投标的结果如何，投标人应承担所有与投标有关的费用。</w:t>
      </w:r>
    </w:p>
    <w:p w14:paraId="7FD3DE9A">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6.现场考察、开标前答疑会</w:t>
      </w:r>
    </w:p>
    <w:p w14:paraId="1553497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6.1</w:t>
      </w:r>
      <w:r>
        <w:fldChar w:fldCharType="begin"/>
      </w:r>
      <w:r>
        <w:instrText xml:space="preserve"> HYPERLINK \l "_踏勘现场" </w:instrText>
      </w:r>
      <w:r>
        <w:fldChar w:fldCharType="separate"/>
      </w:r>
      <w:r>
        <w:rPr>
          <w:rFonts w:hint="eastAsia" w:ascii="仿宋_GB2312" w:eastAsia="仿宋_GB2312" w:cs="仿宋_GB2312"/>
          <w:szCs w:val="21"/>
        </w:rPr>
        <w:t>投标人须知表</w:t>
      </w:r>
      <w:r>
        <w:rPr>
          <w:rFonts w:hint="eastAsia" w:ascii="仿宋_GB2312" w:eastAsia="仿宋_GB2312" w:cs="仿宋_GB2312"/>
          <w:szCs w:val="21"/>
        </w:rPr>
        <w:fldChar w:fldCharType="end"/>
      </w:r>
      <w:r>
        <w:rPr>
          <w:rFonts w:hint="eastAsia" w:ascii="仿宋_GB2312" w:eastAsia="仿宋_GB2312" w:cs="仿宋_GB2312"/>
          <w:szCs w:val="21"/>
        </w:rPr>
        <w:t>6.1款规定组织现场考察或开标前答疑会的，采购人按规定的时间、地点组织投标人现场考察或开标前答疑会，或者在领取招标文件期限截止后以书面形式通知所有获取招标文件的潜在投标人。</w:t>
      </w:r>
    </w:p>
    <w:p w14:paraId="7A391A1C">
      <w:pPr>
        <w:adjustRightInd w:val="0"/>
        <w:snapToGrid w:val="0"/>
        <w:spacing w:line="360" w:lineRule="auto"/>
        <w:rPr>
          <w:rFonts w:ascii="仿宋_GB2312" w:eastAsia="仿宋_GB2312" w:cs="仿宋_GB2312"/>
          <w:b/>
          <w:bCs/>
          <w:szCs w:val="21"/>
        </w:rPr>
      </w:pPr>
      <w:bookmarkStart w:id="44" w:name="_1.10_投标预备会"/>
      <w:bookmarkEnd w:id="44"/>
      <w:r>
        <w:rPr>
          <w:rFonts w:hint="eastAsia" w:ascii="仿宋_GB2312" w:eastAsia="仿宋_GB2312" w:cs="仿宋_GB2312"/>
          <w:szCs w:val="21"/>
        </w:rPr>
        <w:t>6.2</w:t>
      </w:r>
      <w:r>
        <w:rPr>
          <w:rFonts w:hint="eastAsia" w:ascii="仿宋_GB2312" w:eastAsia="仿宋_GB2312" w:cs="仿宋_GB2312"/>
          <w:kern w:val="0"/>
          <w:szCs w:val="21"/>
        </w:rPr>
        <w:t>由于未参加现场考察或标前答疑而导致对项目实际情况不了解，影响技术文件编制、</w:t>
      </w:r>
      <w:r>
        <w:fldChar w:fldCharType="begin"/>
      </w:r>
      <w:r>
        <w:instrText xml:space="preserve">HYPERLINK "https://www.baidu.com/s?wd=%E6%8A%95%E6%A0%87%E6%8A%A5%E4%BB%B7&amp;tn=44039180_cpr&amp;fenlei=mv6quAkxTZn0IZRqIHckPjm4nH00T1dWuyfdP1u9uyPBrjKhmvDv0ZwV5Hcvrjm3rH6sPfKWUMw85HfYnjn4nH6sgvPsT6KdThsqpZwYTjCEQLGCpyw9Uz4Bmy-bIi4WUvYETgN-TLwGUv3EPj63P1RkPH6Y"</w:instrText>
      </w:r>
      <w:r>
        <w:fldChar w:fldCharType="separate"/>
      </w:r>
      <w:r>
        <w:rPr>
          <w:rFonts w:hint="eastAsia" w:ascii="仿宋_GB2312" w:eastAsia="仿宋_GB2312" w:cs="仿宋_GB2312"/>
          <w:kern w:val="0"/>
          <w:szCs w:val="21"/>
        </w:rPr>
        <w:t>投标报价</w:t>
      </w:r>
      <w:r>
        <w:rPr>
          <w:rFonts w:ascii="仿宋_GB2312" w:eastAsia="仿宋_GB2312" w:cs="仿宋_GB2312"/>
          <w:kern w:val="0"/>
          <w:szCs w:val="21"/>
        </w:rPr>
        <w:fldChar w:fldCharType="end"/>
      </w:r>
      <w:r>
        <w:rPr>
          <w:rFonts w:hint="eastAsia" w:ascii="仿宋_GB2312" w:eastAsia="仿宋_GB2312" w:cs="仿宋_GB2312"/>
          <w:kern w:val="0"/>
          <w:szCs w:val="21"/>
        </w:rPr>
        <w:t>准确性、综合因素响应不全面等问题的，由投标人自行承担相应后果。</w:t>
      </w:r>
    </w:p>
    <w:p w14:paraId="50F7FF3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6.3现场考察及参加标前答疑会所发生的费用及一切责任由投标人自行承担。</w:t>
      </w:r>
    </w:p>
    <w:p w14:paraId="05A0A1F4">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7.适用法律</w:t>
      </w:r>
    </w:p>
    <w:p w14:paraId="0C1172A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本项目的采购人、采购代理机构、投标人、评标委员会的相关行为均受《中华人民共和国政府采购法》、《中华人民共和国政府采购法实施条例》、《政府采购货物和服务招标投标管理办法》及本项目本级和上级财政部门关于政府采购有关规定的约束，其权利受到上述法律法规的保护。</w:t>
      </w:r>
    </w:p>
    <w:p w14:paraId="342C5467">
      <w:pPr>
        <w:pStyle w:val="4"/>
        <w:rPr>
          <w:rFonts w:ascii="仿宋_GB2312" w:eastAsia="仿宋_GB2312" w:cs="仿宋_GB2312"/>
          <w:sz w:val="32"/>
          <w:szCs w:val="28"/>
        </w:rPr>
      </w:pPr>
      <w:bookmarkStart w:id="45" w:name="_Toc10106_WPSOffice_Level2"/>
      <w:r>
        <w:rPr>
          <w:rFonts w:hint="eastAsia" w:ascii="仿宋_GB2312" w:eastAsia="仿宋_GB2312" w:cs="仿宋_GB2312"/>
          <w:sz w:val="32"/>
          <w:szCs w:val="28"/>
        </w:rPr>
        <w:t>三 招标文件</w:t>
      </w:r>
      <w:bookmarkEnd w:id="45"/>
    </w:p>
    <w:p w14:paraId="3F2292DA">
      <w:pPr>
        <w:tabs>
          <w:tab w:val="left" w:pos="312"/>
        </w:tabs>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8.招标文件构成</w:t>
      </w:r>
    </w:p>
    <w:p w14:paraId="561A5473">
      <w:pPr>
        <w:adjustRightInd w:val="0"/>
        <w:snapToGrid w:val="0"/>
        <w:spacing w:line="360" w:lineRule="auto"/>
        <w:rPr>
          <w:rFonts w:ascii="仿宋_GB2312" w:eastAsia="仿宋_GB2312" w:cs="仿宋_GB2312"/>
        </w:rPr>
      </w:pPr>
      <w:r>
        <w:rPr>
          <w:rFonts w:hint="eastAsia" w:ascii="仿宋_GB2312" w:eastAsia="仿宋_GB2312" w:cs="仿宋_GB2312"/>
          <w:szCs w:val="21"/>
        </w:rPr>
        <w:t>招标</w:t>
      </w:r>
      <w:r>
        <w:rPr>
          <w:rFonts w:hint="eastAsia" w:ascii="仿宋_GB2312" w:eastAsia="仿宋_GB2312" w:cs="仿宋_GB2312"/>
        </w:rPr>
        <w:t>文件内容如下:</w:t>
      </w:r>
    </w:p>
    <w:p w14:paraId="31DCEB81">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kern w:val="0"/>
          <w:szCs w:val="21"/>
        </w:rPr>
        <w:t>招标</w:t>
      </w:r>
      <w:r>
        <w:rPr>
          <w:rFonts w:hint="eastAsia" w:ascii="仿宋_GB2312" w:eastAsia="仿宋_GB2312" w:cs="仿宋_GB2312"/>
        </w:rPr>
        <w:t>公告</w:t>
      </w:r>
    </w:p>
    <w:p w14:paraId="5AECCD13">
      <w:pPr>
        <w:tabs>
          <w:tab w:val="left" w:pos="0"/>
        </w:tabs>
        <w:adjustRightInd w:val="0"/>
        <w:snapToGrid w:val="0"/>
        <w:spacing w:line="360" w:lineRule="auto"/>
        <w:ind w:left="420" w:leftChars="200"/>
        <w:rPr>
          <w:rFonts w:ascii="仿宋_GB2312" w:eastAsia="仿宋_GB2312" w:cs="仿宋_GB2312"/>
        </w:rPr>
      </w:pPr>
      <w:bookmarkStart w:id="46" w:name="_Toc188_WPSOffice_Level2"/>
      <w:bookmarkStart w:id="47" w:name="_Toc24604_WPSOffice_Level2"/>
      <w:bookmarkStart w:id="48" w:name="_Toc25935_WPSOffice_Level2"/>
      <w:bookmarkStart w:id="49" w:name="_Toc4961_WPSOffice_Level2"/>
      <w:r>
        <w:rPr>
          <w:rFonts w:hint="eastAsia" w:ascii="仿宋_GB2312" w:eastAsia="仿宋_GB2312" w:cs="仿宋_GB2312"/>
        </w:rPr>
        <w:t>第一章 投标人须知</w:t>
      </w:r>
      <w:bookmarkEnd w:id="46"/>
      <w:bookmarkEnd w:id="47"/>
      <w:bookmarkEnd w:id="48"/>
      <w:bookmarkEnd w:id="49"/>
    </w:p>
    <w:p w14:paraId="7E4DB4FE">
      <w:pPr>
        <w:adjustRightInd w:val="0"/>
        <w:snapToGrid w:val="0"/>
        <w:spacing w:line="360" w:lineRule="auto"/>
        <w:ind w:firstLine="420" w:firstLineChars="200"/>
        <w:rPr>
          <w:rFonts w:ascii="仿宋_GB2312" w:eastAsia="仿宋_GB2312" w:cs="仿宋_GB2312"/>
        </w:rPr>
      </w:pPr>
      <w:bookmarkStart w:id="50" w:name="_Toc32235_WPSOffice_Level2"/>
      <w:bookmarkStart w:id="51" w:name="_Toc13276_WPSOffice_Level2"/>
      <w:bookmarkStart w:id="52" w:name="_Toc31424_WPSOffice_Level2"/>
      <w:bookmarkStart w:id="53" w:name="_Toc2443_WPSOffice_Level2"/>
      <w:r>
        <w:rPr>
          <w:rFonts w:hint="eastAsia" w:ascii="仿宋_GB2312" w:eastAsia="仿宋_GB2312" w:cs="仿宋_GB2312"/>
        </w:rPr>
        <w:t>第二章 投标文件内容及格式</w:t>
      </w:r>
      <w:bookmarkEnd w:id="50"/>
      <w:bookmarkEnd w:id="51"/>
      <w:bookmarkEnd w:id="52"/>
      <w:bookmarkEnd w:id="53"/>
    </w:p>
    <w:p w14:paraId="601C164A">
      <w:pPr>
        <w:adjustRightInd w:val="0"/>
        <w:snapToGrid w:val="0"/>
        <w:spacing w:line="360" w:lineRule="auto"/>
        <w:ind w:firstLine="420" w:firstLineChars="200"/>
        <w:rPr>
          <w:rFonts w:ascii="仿宋_GB2312" w:eastAsia="仿宋_GB2312" w:cs="仿宋_GB2312"/>
        </w:rPr>
      </w:pPr>
      <w:bookmarkStart w:id="54" w:name="_Toc24836_WPSOffice_Level2"/>
      <w:bookmarkStart w:id="55" w:name="_Toc4416_WPSOffice_Level2"/>
      <w:bookmarkStart w:id="56" w:name="_Toc7005_WPSOffice_Level2"/>
      <w:bookmarkStart w:id="57" w:name="_Toc16269_WPSOffice_Level2"/>
      <w:r>
        <w:rPr>
          <w:rFonts w:hint="eastAsia" w:ascii="仿宋_GB2312" w:eastAsia="仿宋_GB2312" w:cs="仿宋_GB2312"/>
        </w:rPr>
        <w:t>第三章 货物需求</w:t>
      </w:r>
      <w:bookmarkEnd w:id="54"/>
      <w:bookmarkEnd w:id="55"/>
      <w:bookmarkEnd w:id="56"/>
      <w:bookmarkEnd w:id="57"/>
    </w:p>
    <w:p w14:paraId="3D016C50">
      <w:pPr>
        <w:adjustRightInd w:val="0"/>
        <w:snapToGrid w:val="0"/>
        <w:spacing w:line="360" w:lineRule="auto"/>
        <w:ind w:firstLine="420" w:firstLineChars="200"/>
        <w:rPr>
          <w:rFonts w:ascii="仿宋_GB2312" w:eastAsia="仿宋_GB2312" w:cs="仿宋_GB2312"/>
        </w:rPr>
      </w:pPr>
      <w:bookmarkStart w:id="58" w:name="_Toc16294_WPSOffice_Level2"/>
      <w:bookmarkStart w:id="59" w:name="_Toc23459_WPSOffice_Level2"/>
      <w:bookmarkStart w:id="60" w:name="_Toc25382_WPSOffice_Level2"/>
      <w:bookmarkStart w:id="61" w:name="_Toc16119_WPSOffice_Level2"/>
      <w:r>
        <w:rPr>
          <w:rFonts w:hint="eastAsia" w:ascii="仿宋_GB2312" w:eastAsia="仿宋_GB2312" w:cs="仿宋_GB2312"/>
        </w:rPr>
        <w:t>第四章 评标方法</w:t>
      </w:r>
      <w:bookmarkEnd w:id="58"/>
      <w:bookmarkEnd w:id="59"/>
      <w:bookmarkEnd w:id="60"/>
      <w:bookmarkEnd w:id="61"/>
    </w:p>
    <w:p w14:paraId="04C54367">
      <w:pPr>
        <w:adjustRightInd w:val="0"/>
        <w:snapToGrid w:val="0"/>
        <w:spacing w:line="360" w:lineRule="auto"/>
        <w:ind w:firstLine="420" w:firstLineChars="200"/>
        <w:rPr>
          <w:rFonts w:ascii="仿宋_GB2312" w:eastAsia="仿宋_GB2312" w:cs="仿宋_GB2312"/>
        </w:rPr>
      </w:pPr>
      <w:bookmarkStart w:id="62" w:name="_Toc28106_WPSOffice_Level2"/>
      <w:bookmarkStart w:id="63" w:name="_Toc16368_WPSOffice_Level2"/>
      <w:bookmarkStart w:id="64" w:name="_Toc17794_WPSOffice_Level2"/>
      <w:bookmarkStart w:id="65" w:name="_Toc9629_WPSOffice_Level2"/>
      <w:r>
        <w:rPr>
          <w:rFonts w:hint="eastAsia" w:ascii="仿宋_GB2312" w:eastAsia="仿宋_GB2312" w:cs="仿宋_GB2312"/>
        </w:rPr>
        <w:t>第五章 政府采购合同</w:t>
      </w:r>
      <w:bookmarkEnd w:id="62"/>
      <w:bookmarkEnd w:id="63"/>
      <w:bookmarkEnd w:id="64"/>
      <w:bookmarkEnd w:id="65"/>
      <w:r>
        <w:rPr>
          <w:rFonts w:hint="eastAsia" w:ascii="仿宋_GB2312" w:eastAsia="仿宋_GB2312" w:cs="仿宋_GB2312"/>
        </w:rPr>
        <w:t>条款及格式</w:t>
      </w:r>
    </w:p>
    <w:p w14:paraId="5BA6133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★8.2投标人应认真阅读招标文件所有的事项、格式、条款等。如投标人没有按照招标文件要求提交资料，或者投标文件没有对招标文件做出实质性响应，可能导致其投标被认定为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7A21368">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9.招标文件的澄清与修改</w:t>
      </w:r>
    </w:p>
    <w:p w14:paraId="3239612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9.1采购人或者采购代理机构可以对已发出的招标文件进行澄清或者修改。澄清或者修改的内容可能影响投标文件编制的，应当在投标截止时间至少15日前，在原公告发布媒体上发布变更公告，并以书面形式通知所有获取招标文件的潜在投标人；不足15日的，采购人或者采购代理机构应当顺延提交投标文件的截止时间。</w:t>
      </w:r>
    </w:p>
    <w:p w14:paraId="5CF3ED7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9.2澄清或者修改的内容为招标文件的组成部分，对所有招标文件的收受人具有约束力。投标人在收到上述通知后，应及时向采购代理机构回函确认。</w:t>
      </w:r>
    </w:p>
    <w:p w14:paraId="713D0E3A">
      <w:pPr>
        <w:pStyle w:val="4"/>
        <w:rPr>
          <w:rFonts w:ascii="仿宋_GB2312" w:eastAsia="仿宋_GB2312" w:cs="仿宋_GB2312"/>
          <w:sz w:val="32"/>
          <w:szCs w:val="32"/>
        </w:rPr>
      </w:pPr>
      <w:bookmarkStart w:id="66" w:name="_Toc7415_WPSOffice_Level2"/>
      <w:r>
        <w:rPr>
          <w:rFonts w:hint="eastAsia" w:ascii="仿宋_GB2312" w:eastAsia="仿宋_GB2312" w:cs="仿宋_GB2312"/>
          <w:sz w:val="32"/>
          <w:szCs w:val="32"/>
        </w:rPr>
        <w:t>四 投标文件的编制</w:t>
      </w:r>
      <w:bookmarkEnd w:id="66"/>
    </w:p>
    <w:p w14:paraId="6E7FB8C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10.投标范围</w:t>
      </w:r>
    </w:p>
    <w:p w14:paraId="5C60882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10.1项目有分包的，投标人可对招标文件其中某一个分包或几个分包进行投标。</w:t>
      </w:r>
    </w:p>
    <w:p w14:paraId="5171CB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★10.2投标人应当对所投分包在招标文件中“货物需求”所列的所有货物内容进行投标，如仅响应分包中某一部分内容，其该包投标将被认定为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637A789">
      <w:pPr>
        <w:pStyle w:val="9"/>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10.3如一个分包内包含多种产品的，采购人或采购代理机构将在投标人须知表10.3款中载明核心产品（非单一产品采购时，只能设一个核心产品），多家投标人提供的核心产品品牌相同的，按照第四章“评标办法”第4款“同一品牌产品”规定处理。</w:t>
      </w:r>
    </w:p>
    <w:p w14:paraId="5ED9DCC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10.4无论招标文件第三章货物需求中是否要求，投标人所投货物均应符合国家强制性标准。</w:t>
      </w:r>
    </w:p>
    <w:p w14:paraId="4C3F2E5D">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11.投标文件构成</w:t>
      </w:r>
    </w:p>
    <w:p w14:paraId="26AADB0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★11.1投标人应完整地按招标文件提供的投标文件格式及要求编写投标文件。投标文件应包括资格证明文件、符合性证明文件、其它材料三部分。具体见第二章 投标文件内容及格式。</w:t>
      </w:r>
    </w:p>
    <w:p w14:paraId="22B15CA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★11.2投标人应按招标文件提供的格式编写投标文件。招标文件提供标准格式的按标准格式填列，未提供标准格式的可自行拟定。</w:t>
      </w:r>
    </w:p>
    <w:p w14:paraId="0E2E051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11.3 样品或演示要求详见投标人须知表11.3款。</w:t>
      </w:r>
    </w:p>
    <w:p w14:paraId="64841633">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12.投标报价</w:t>
      </w:r>
    </w:p>
    <w:p w14:paraId="7244220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12.1所有投标均按投标人须知表12.1款中要求货币进行报价。投标人的投标报价应遵守《中华人民共和国价格法》。同时，根据《中华人民共和国政府采购法》第三条的规定，为保证公平竞争，如有货物主体部分的赠与行为，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657B5B8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12.2投标价格（单价及总价）应为投标货物（包括备品备件、专用工具等）的出厂价格（包括已在中国国内的进口货物完税后的交货价）、购买货物和伴随服务需缴纳的所有税费、运输费、保险费、装卸费、安装及调试费、检验费、技术服务费和培训费等完成所需的一切费用。</w:t>
      </w:r>
    </w:p>
    <w:p w14:paraId="4410E0E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12.3投标人应按招标文件要求在相关表格中标明投标货物及伴随服务的单价和总价，并由法定代表人（非法人组织的负责人）或其委托代理人签署。</w:t>
      </w:r>
    </w:p>
    <w:p w14:paraId="04522092">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12.4投标人所报的各分项投标单价在合同履行过程中是固定不变的，不得以任何理由予以变更。任何包含价格调整要求的投标，其投标将被认定为</w:t>
      </w:r>
      <w:r>
        <w:rPr>
          <w:rFonts w:hint="eastAsia" w:ascii="仿宋_GB2312" w:eastAsia="仿宋_GB2312" w:cs="仿宋_GB2312"/>
          <w:b/>
          <w:bCs/>
          <w:szCs w:val="21"/>
        </w:rPr>
        <w:t>投标无效。</w:t>
      </w:r>
    </w:p>
    <w:p w14:paraId="7282559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12.5每种货物只能有一个投标报价。采购人不接受具有附加条件的报价。</w:t>
      </w:r>
    </w:p>
    <w:p w14:paraId="14B56B13">
      <w:pPr>
        <w:adjustRightInd w:val="0"/>
        <w:snapToGrid w:val="0"/>
        <w:spacing w:line="360" w:lineRule="auto"/>
        <w:rPr>
          <w:rFonts w:ascii="仿宋_GB2312" w:eastAsia="仿宋_GB2312" w:cs="仿宋_GB2312"/>
          <w:szCs w:val="21"/>
        </w:rPr>
      </w:pPr>
      <w:bookmarkStart w:id="67" w:name="_Toc31973_WPSOffice_Level2"/>
      <w:bookmarkStart w:id="68" w:name="_Toc22507_WPSOffice_Level2"/>
      <w:r>
        <w:rPr>
          <w:rFonts w:hint="eastAsia" w:ascii="仿宋_GB2312" w:eastAsia="仿宋_GB2312" w:cs="仿宋_GB2312"/>
          <w:szCs w:val="21"/>
        </w:rPr>
        <w:t>12.6除非招标文件另有规定，报价原则上精确到小数点后两位。</w:t>
      </w:r>
      <w:bookmarkEnd w:id="67"/>
      <w:bookmarkEnd w:id="68"/>
    </w:p>
    <w:p w14:paraId="1A3AC92F">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★13.投标保证金</w:t>
      </w:r>
    </w:p>
    <w:p w14:paraId="29DCCB3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13.1投标人应提交投标人须知表13.1款中规定的投标保证金，并作为其投标的一部分。</w:t>
      </w:r>
    </w:p>
    <w:p w14:paraId="7196F737">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13.2投标保证金缴纳人、招标文件领取人、投标登记人和投标人必须为同一组织机构或联合体内不同成员单位，否则将视同未按招标文件规定交纳投标保证金。</w:t>
      </w:r>
    </w:p>
    <w:p w14:paraId="6FCF2CDF">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13.3投标人存在下列情形的，投标保证金不予退还：</w:t>
      </w:r>
    </w:p>
    <w:p w14:paraId="60B15F5C">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（1）在投标有效期内，投标人撤销投标的；</w:t>
      </w:r>
    </w:p>
    <w:p w14:paraId="7C4D1428">
      <w:pPr>
        <w:adjustRightInd w:val="0"/>
        <w:snapToGrid w:val="0"/>
        <w:spacing w:line="360" w:lineRule="auto"/>
        <w:jc w:val="left"/>
        <w:rPr>
          <w:rFonts w:ascii="仿宋_GB2312" w:eastAsia="仿宋_GB2312" w:cs="仿宋_GB2312"/>
          <w:szCs w:val="21"/>
        </w:rPr>
      </w:pPr>
      <w:r>
        <w:rPr>
          <w:rFonts w:hint="eastAsia" w:ascii="仿宋_GB2312" w:eastAsia="仿宋_GB2312" w:cs="仿宋_GB2312"/>
          <w:szCs w:val="21"/>
        </w:rPr>
        <w:t>（2）中标后不按本须知第34款的规定与采购人签订合同的；</w:t>
      </w:r>
    </w:p>
    <w:p w14:paraId="7C2338D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（3）中标后不按本须知第35款的规定提交履约保证金的；</w:t>
      </w:r>
    </w:p>
    <w:p w14:paraId="4705AC3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（4）中标后不按本须知第36款的规定缴纳采购代理服务费的；</w:t>
      </w:r>
    </w:p>
    <w:p w14:paraId="78F9C0C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（5）存在其他违法违规行为的。</w:t>
      </w:r>
    </w:p>
    <w:p w14:paraId="012E24E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13.4联合体投标的，可以由联合体中的一方或者共同提交投标保证金。以一方名义提交投标保证金的，对联合体各方均具有约束力。</w:t>
      </w:r>
    </w:p>
    <w:p w14:paraId="036AECF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13.5投标保证金的退还</w:t>
      </w:r>
    </w:p>
    <w:p w14:paraId="544C8F1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13.5.1中标人应在与采购人签订合同之日起5个工作日内，及时联系保证金收受机构办理投标保证金退还手续。</w:t>
      </w:r>
    </w:p>
    <w:p w14:paraId="08CE68F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13.5.2未中标投标人的投标保证金将在中标通知书发出之日暨中标结果公告公布之日起5个工作日内无息退还。投标人应及时联系保证金收受机构办理退还投标保证金手续。</w:t>
      </w:r>
    </w:p>
    <w:p w14:paraId="36682FA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13.5.3投标人在投标截止时间前撤回已提交的投标文件的，投标人应自采购人或者采购代理机构收到投标人书面撤回通知之日起５个工作日内，及时联系保证金收受机构办理投标保证金退还手续。</w:t>
      </w:r>
    </w:p>
    <w:p w14:paraId="0FC4BB9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13.5.4 政府采购投标担保函不予退回。</w:t>
      </w:r>
    </w:p>
    <w:p w14:paraId="3A5C10E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13.6 因投标人自身原因导致无法及时退还的，采购人或采购代理机构将不承担相应责任。</w:t>
      </w:r>
    </w:p>
    <w:p w14:paraId="46B4CD0E">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14.证明投标标的的合格性和符合招标文件规定的技术文件</w:t>
      </w:r>
    </w:p>
    <w:p w14:paraId="3A866F8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14.1投标人应提交证明文件，证明其投标内容符合招标文件规定。该证明文件是投标文件的一部分。</w:t>
      </w:r>
    </w:p>
    <w:p w14:paraId="7166455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14.2上款所述的证明文件，可以是文字资料、图纸和数据，它包括：</w:t>
      </w:r>
    </w:p>
    <w:p w14:paraId="68E0F4B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（1）货物主要技术指标和性能的详细说明；</w:t>
      </w:r>
    </w:p>
    <w:p w14:paraId="2579C33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（2）货物从采购人开始使用至招标文件规定的保质期内正常、连续地使用所必须的备件和专用工具清单，包括备件和专用工具的货源及现行价格;</w:t>
      </w:r>
    </w:p>
    <w:p w14:paraId="480641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（3）对照招标文件技术规格，逐条说明所提供货物及伴随的工程和服务已对招标文件的技术规格做出了实质性的响应，或申明与技术规格条文的偏差和例外。</w:t>
      </w:r>
    </w:p>
    <w:p w14:paraId="5EF2C15C">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15.投标有效期</w:t>
      </w:r>
    </w:p>
    <w:p w14:paraId="571A07E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15.1投标应在投标人须知表15.1款中规定的投标有效期内保持有效。投标有效期不满足要求的投标，其投标将被认定为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59808E6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15.2在特殊情况下，采购人或采购代理机构可根据实际情况，在原投标有效期截止之前，要求投标人延长投标文件的有效期。接受该要求的投标人将不会被要求和允许修正其投标，且本须知中有关投标保证金的要求须在延长的有效期内继续有效。投标人可以拒绝延长投标有效期的要求，其投标保证金将及时无息退还。上述要求和答复都应以书面形式提交。</w:t>
      </w:r>
    </w:p>
    <w:p w14:paraId="65050C65">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16.投标文件的签署及规定</w:t>
      </w:r>
    </w:p>
    <w:p w14:paraId="44FD9921">
      <w:pPr>
        <w:adjustRightInd w:val="0"/>
        <w:snapToGrid w:val="0"/>
        <w:spacing w:line="360" w:lineRule="auto"/>
        <w:rPr>
          <w:rFonts w:ascii="仿宋_GB2312" w:eastAsia="仿宋_GB2312" w:cs="仿宋_GB2312"/>
          <w:szCs w:val="21"/>
        </w:rPr>
      </w:pPr>
      <w:bookmarkStart w:id="69" w:name="_Toc27725_WPSOffice_Level2"/>
      <w:r>
        <w:rPr>
          <w:rFonts w:hint="eastAsia" w:ascii="仿宋_GB2312" w:eastAsia="仿宋_GB2312" w:cs="仿宋_GB2312"/>
          <w:szCs w:val="21"/>
        </w:rPr>
        <w:t>16.1投标人应按投标人须知表16.1款中的规定，准备和递交投标文件正本、副本和电子文档。</w:t>
      </w:r>
    </w:p>
    <w:p w14:paraId="796EC8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★16.2每份投标文件封皮须清楚地标明“正本”或“副本”。若正本和副本不符，以正本为准。</w:t>
      </w:r>
    </w:p>
    <w:p w14:paraId="07BA945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16.3投标文件的正本需打印或用不褪色墨水书写，并由投标人的法定代表人（非法人组织负责人）或经其正式委托代理人按招标文件规定在投标文件上签字或盖章，并加盖单位印章。委托代理人须持有书面的“法定代表人（非法人组织负责人）授权委托书”，并将其附在投标文件中。如对投标文件进行了修改，则应由投标人的法定代表人（非法人组织负责人）或其委托代理人在每一修改处签字。投标文件的副本可采用正本的复印件。</w:t>
      </w:r>
    </w:p>
    <w:p w14:paraId="3A290E47">
      <w:pPr>
        <w:pStyle w:val="4"/>
        <w:rPr>
          <w:rFonts w:ascii="仿宋_GB2312" w:eastAsia="仿宋_GB2312" w:cs="仿宋_GB2312"/>
          <w:sz w:val="32"/>
          <w:szCs w:val="28"/>
        </w:rPr>
      </w:pPr>
      <w:r>
        <w:rPr>
          <w:rFonts w:hint="eastAsia" w:ascii="仿宋_GB2312" w:eastAsia="仿宋_GB2312" w:cs="仿宋_GB2312"/>
          <w:sz w:val="32"/>
          <w:szCs w:val="28"/>
        </w:rPr>
        <w:t>五 投标文件的递交</w:t>
      </w:r>
      <w:bookmarkEnd w:id="69"/>
    </w:p>
    <w:p w14:paraId="0C2B5E2F">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17.投标文件的密封和标记</w:t>
      </w:r>
    </w:p>
    <w:p w14:paraId="6502FCD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17.1投标人应将投标文件密封，将正本、所有的副本、电子文档分别密封，并进行包封。</w:t>
      </w:r>
    </w:p>
    <w:p w14:paraId="6466251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17.2所有包装封皮上均应：</w:t>
      </w:r>
    </w:p>
    <w:p w14:paraId="1B5EE36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（1）注明项目名称、项目编号、包号、投标人名称。</w:t>
      </w:r>
    </w:p>
    <w:p w14:paraId="391069A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（2）加盖投标人单位公章。</w:t>
      </w:r>
    </w:p>
    <w:p w14:paraId="29EEAD5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17.3如果投标人未按上述要求密封，其投标文件将被</w:t>
      </w:r>
      <w:r>
        <w:rPr>
          <w:rFonts w:hint="eastAsia" w:ascii="仿宋_GB2312" w:eastAsia="仿宋_GB2312" w:cs="仿宋_GB2312"/>
          <w:b/>
          <w:bCs/>
          <w:szCs w:val="21"/>
        </w:rPr>
        <w:t>拒绝接收</w:t>
      </w:r>
      <w:r>
        <w:rPr>
          <w:rFonts w:hint="eastAsia" w:ascii="仿宋_GB2312" w:eastAsia="仿宋_GB2312" w:cs="仿宋_GB2312"/>
          <w:szCs w:val="21"/>
        </w:rPr>
        <w:t>。</w:t>
      </w:r>
    </w:p>
    <w:p w14:paraId="12CD02D4">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18.投标截止</w:t>
      </w:r>
    </w:p>
    <w:p w14:paraId="5877C85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18.1投标人应在投标人须知表18.1中规定的递交投标文件截止时间前，将投标文件递交到投标人须知表18.1款中规定的地点。</w:t>
      </w:r>
    </w:p>
    <w:p w14:paraId="1BD1D86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18.2采购人和采购代理机构有权按本须知的规定，延迟投标截止时间。在此情况下，采购人、采购代理机构和投标人受投标截止时间制约的所有权利和义务均应延长至新的截止时间。</w:t>
      </w:r>
    </w:p>
    <w:p w14:paraId="59F30D48">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19.投标文件的接收、修改与撤回</w:t>
      </w:r>
    </w:p>
    <w:p w14:paraId="2EC9A74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19.1在投标截止时间后送达的投标文件，采购人和采购代理机构将</w:t>
      </w:r>
      <w:r>
        <w:rPr>
          <w:rFonts w:hint="eastAsia" w:ascii="仿宋_GB2312" w:eastAsia="仿宋_GB2312" w:cs="仿宋_GB2312"/>
          <w:b/>
          <w:bCs/>
          <w:szCs w:val="21"/>
        </w:rPr>
        <w:t>拒绝接收</w:t>
      </w:r>
      <w:r>
        <w:rPr>
          <w:rFonts w:hint="eastAsia" w:ascii="仿宋_GB2312" w:eastAsia="仿宋_GB2312" w:cs="仿宋_GB2312"/>
          <w:szCs w:val="21"/>
        </w:rPr>
        <w:t>。</w:t>
      </w:r>
    </w:p>
    <w:p w14:paraId="3A13EE0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19.2采购人或者采购代理机构收到投标文件后，应当如实记载投标文件的送达时间和密封情况，并向投标人出具以下签收回执。</w:t>
      </w:r>
    </w:p>
    <w:p w14:paraId="1176A428">
      <w:pPr>
        <w:adjustRightInd w:val="0"/>
        <w:snapToGrid w:val="0"/>
        <w:spacing w:line="360" w:lineRule="auto"/>
        <w:jc w:val="center"/>
        <w:rPr>
          <w:rFonts w:ascii="仿宋_GB2312" w:eastAsia="仿宋_GB2312" w:cs="仿宋_GB2312"/>
          <w:b/>
          <w:bCs/>
          <w:szCs w:val="21"/>
        </w:rPr>
      </w:pPr>
      <w:r>
        <w:rPr>
          <w:rFonts w:hint="eastAsia" w:ascii="仿宋_GB2312" w:eastAsia="仿宋_GB2312" w:cs="仿宋_GB2312"/>
          <w:b/>
          <w:bCs/>
          <w:szCs w:val="21"/>
        </w:rPr>
        <w:t>接收投标文件回执单</w:t>
      </w:r>
    </w:p>
    <w:tbl>
      <w:tblPr>
        <w:tblStyle w:val="21"/>
        <w:tblW w:w="7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50"/>
        <w:gridCol w:w="5415"/>
      </w:tblGrid>
      <w:tr w14:paraId="2F04C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071AE145">
            <w:pPr>
              <w:adjustRightInd w:val="0"/>
              <w:snapToGrid w:val="0"/>
              <w:jc w:val="center"/>
              <w:rPr>
                <w:rFonts w:ascii="仿宋_GB2312" w:eastAsia="仿宋_GB2312" w:cs="仿宋_GB2312"/>
                <w:szCs w:val="21"/>
              </w:rPr>
            </w:pPr>
            <w:r>
              <w:rPr>
                <w:rFonts w:hint="eastAsia" w:ascii="仿宋_GB2312" w:eastAsia="仿宋_GB2312" w:cs="仿宋_GB2312"/>
                <w:szCs w:val="21"/>
              </w:rPr>
              <w:t>项目编号</w:t>
            </w:r>
          </w:p>
        </w:tc>
        <w:tc>
          <w:tcPr>
            <w:tcW w:w="5415" w:type="dxa"/>
            <w:vAlign w:val="center"/>
          </w:tcPr>
          <w:p w14:paraId="3A51EEEF">
            <w:pPr>
              <w:adjustRightInd w:val="0"/>
              <w:snapToGrid w:val="0"/>
              <w:jc w:val="center"/>
              <w:rPr>
                <w:rFonts w:ascii="仿宋_GB2312" w:eastAsia="仿宋_GB2312" w:cs="仿宋_GB2312"/>
                <w:szCs w:val="21"/>
              </w:rPr>
            </w:pPr>
          </w:p>
        </w:tc>
      </w:tr>
      <w:tr w14:paraId="5737F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56ED6873">
            <w:pPr>
              <w:adjustRightInd w:val="0"/>
              <w:snapToGrid w:val="0"/>
              <w:jc w:val="center"/>
              <w:rPr>
                <w:rFonts w:ascii="仿宋_GB2312" w:eastAsia="仿宋_GB2312" w:cs="仿宋_GB2312"/>
                <w:szCs w:val="21"/>
              </w:rPr>
            </w:pPr>
            <w:r>
              <w:rPr>
                <w:rFonts w:hint="eastAsia" w:ascii="仿宋_GB2312" w:eastAsia="仿宋_GB2312" w:cs="仿宋_GB2312"/>
                <w:szCs w:val="21"/>
              </w:rPr>
              <w:t>项目名称</w:t>
            </w:r>
          </w:p>
        </w:tc>
        <w:tc>
          <w:tcPr>
            <w:tcW w:w="5415" w:type="dxa"/>
            <w:vAlign w:val="center"/>
          </w:tcPr>
          <w:p w14:paraId="36A94CA3">
            <w:pPr>
              <w:adjustRightInd w:val="0"/>
              <w:snapToGrid w:val="0"/>
              <w:jc w:val="center"/>
              <w:rPr>
                <w:rFonts w:ascii="仿宋_GB2312" w:eastAsia="仿宋_GB2312" w:cs="仿宋_GB2312"/>
                <w:szCs w:val="21"/>
              </w:rPr>
            </w:pPr>
          </w:p>
        </w:tc>
      </w:tr>
      <w:tr w14:paraId="44A09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2C345BF">
            <w:pPr>
              <w:adjustRightInd w:val="0"/>
              <w:snapToGrid w:val="0"/>
              <w:jc w:val="center"/>
              <w:rPr>
                <w:rFonts w:ascii="仿宋_GB2312" w:eastAsia="仿宋_GB2312" w:cs="仿宋_GB2312"/>
                <w:szCs w:val="21"/>
              </w:rPr>
            </w:pPr>
            <w:r>
              <w:rPr>
                <w:rFonts w:hint="eastAsia" w:ascii="仿宋_GB2312" w:eastAsia="仿宋_GB2312" w:cs="仿宋_GB2312"/>
                <w:szCs w:val="21"/>
              </w:rPr>
              <w:t>投标人名称</w:t>
            </w:r>
          </w:p>
        </w:tc>
        <w:tc>
          <w:tcPr>
            <w:tcW w:w="5415" w:type="dxa"/>
            <w:vAlign w:val="center"/>
          </w:tcPr>
          <w:p w14:paraId="4825C207">
            <w:pPr>
              <w:adjustRightInd w:val="0"/>
              <w:snapToGrid w:val="0"/>
              <w:jc w:val="center"/>
              <w:rPr>
                <w:rFonts w:ascii="仿宋_GB2312" w:eastAsia="仿宋_GB2312" w:cs="仿宋_GB2312"/>
                <w:szCs w:val="21"/>
              </w:rPr>
            </w:pPr>
          </w:p>
        </w:tc>
      </w:tr>
      <w:tr w14:paraId="772BF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1535312D">
            <w:pPr>
              <w:adjustRightInd w:val="0"/>
              <w:snapToGrid w:val="0"/>
              <w:jc w:val="center"/>
              <w:rPr>
                <w:rFonts w:ascii="仿宋_GB2312" w:eastAsia="仿宋_GB2312" w:cs="仿宋_GB2312"/>
                <w:szCs w:val="21"/>
              </w:rPr>
            </w:pPr>
            <w:r>
              <w:rPr>
                <w:rFonts w:hint="eastAsia" w:ascii="仿宋_GB2312" w:eastAsia="仿宋_GB2312" w:cs="仿宋_GB2312"/>
                <w:szCs w:val="21"/>
              </w:rPr>
              <w:t>递交时间</w:t>
            </w:r>
          </w:p>
        </w:tc>
        <w:tc>
          <w:tcPr>
            <w:tcW w:w="5415" w:type="dxa"/>
            <w:vAlign w:val="center"/>
          </w:tcPr>
          <w:p w14:paraId="41B46E32">
            <w:pPr>
              <w:adjustRightInd w:val="0"/>
              <w:snapToGrid w:val="0"/>
              <w:jc w:val="center"/>
              <w:rPr>
                <w:rFonts w:ascii="仿宋_GB2312" w:eastAsia="仿宋_GB2312" w:cs="仿宋_GB2312"/>
                <w:szCs w:val="21"/>
              </w:rPr>
            </w:pPr>
          </w:p>
        </w:tc>
      </w:tr>
      <w:tr w14:paraId="23A0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1650" w:type="dxa"/>
            <w:vAlign w:val="center"/>
          </w:tcPr>
          <w:p w14:paraId="3C8AAFD8">
            <w:pPr>
              <w:adjustRightInd w:val="0"/>
              <w:snapToGrid w:val="0"/>
              <w:jc w:val="center"/>
              <w:rPr>
                <w:rFonts w:ascii="仿宋_GB2312" w:eastAsia="仿宋_GB2312" w:cs="仿宋_GB2312"/>
                <w:szCs w:val="21"/>
              </w:rPr>
            </w:pPr>
            <w:r>
              <w:rPr>
                <w:rFonts w:hint="eastAsia" w:ascii="仿宋_GB2312" w:eastAsia="仿宋_GB2312" w:cs="仿宋_GB2312"/>
                <w:szCs w:val="21"/>
              </w:rPr>
              <w:t>接收单位</w:t>
            </w:r>
          </w:p>
        </w:tc>
        <w:tc>
          <w:tcPr>
            <w:tcW w:w="5415" w:type="dxa"/>
            <w:vAlign w:val="center"/>
          </w:tcPr>
          <w:p w14:paraId="30904D3C">
            <w:pPr>
              <w:adjustRightInd w:val="0"/>
              <w:snapToGrid w:val="0"/>
              <w:jc w:val="center"/>
              <w:rPr>
                <w:rFonts w:ascii="仿宋_GB2312" w:eastAsia="仿宋_GB2312" w:cs="仿宋_GB2312"/>
                <w:szCs w:val="21"/>
              </w:rPr>
            </w:pPr>
          </w:p>
        </w:tc>
      </w:tr>
      <w:tr w14:paraId="15525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650" w:type="dxa"/>
            <w:vAlign w:val="center"/>
          </w:tcPr>
          <w:p w14:paraId="7CF6E423">
            <w:pPr>
              <w:adjustRightInd w:val="0"/>
              <w:snapToGrid w:val="0"/>
              <w:jc w:val="center"/>
              <w:rPr>
                <w:rFonts w:ascii="仿宋_GB2312" w:eastAsia="仿宋_GB2312" w:cs="仿宋_GB2312"/>
                <w:szCs w:val="21"/>
              </w:rPr>
            </w:pPr>
            <w:r>
              <w:rPr>
                <w:rFonts w:hint="eastAsia" w:ascii="仿宋_GB2312" w:eastAsia="仿宋_GB2312" w:cs="仿宋_GB2312"/>
                <w:szCs w:val="21"/>
              </w:rPr>
              <w:t>接收人签字</w:t>
            </w:r>
          </w:p>
        </w:tc>
        <w:tc>
          <w:tcPr>
            <w:tcW w:w="5415" w:type="dxa"/>
            <w:vAlign w:val="center"/>
          </w:tcPr>
          <w:p w14:paraId="4EE1BBC3">
            <w:pPr>
              <w:adjustRightInd w:val="0"/>
              <w:snapToGrid w:val="0"/>
              <w:jc w:val="center"/>
              <w:rPr>
                <w:rFonts w:ascii="仿宋_GB2312" w:eastAsia="仿宋_GB2312" w:cs="仿宋_GB2312"/>
                <w:szCs w:val="21"/>
              </w:rPr>
            </w:pPr>
          </w:p>
        </w:tc>
      </w:tr>
    </w:tbl>
    <w:p w14:paraId="420EF7D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19.3递交投标文件以后，如果投标人要进行修改或撤回投标，须提出书面申请并在投标截止时间前送达开标地点，投标人对投标文件的修改或撤回通知应按本须知规定编制、密封、标记。采购人和采购代理机构将予以接收，并视为投标文件的组成部分。否则，修改后的投标文件或撤回行为无效。</w:t>
      </w:r>
    </w:p>
    <w:p w14:paraId="6D3975E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19.4在投标截止时间之后，投标人不得对其投标文件做任何修改。</w:t>
      </w:r>
    </w:p>
    <w:p w14:paraId="27BBA10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19.5采购人和采购代理机构对所接收并当众宣读投标内容的投标文件概不退回。</w:t>
      </w:r>
    </w:p>
    <w:p w14:paraId="0ECAE9B8">
      <w:pPr>
        <w:pStyle w:val="4"/>
        <w:rPr>
          <w:rFonts w:ascii="仿宋_GB2312" w:eastAsia="仿宋_GB2312" w:cs="仿宋_GB2312"/>
          <w:sz w:val="32"/>
          <w:szCs w:val="28"/>
        </w:rPr>
      </w:pPr>
      <w:bookmarkStart w:id="70" w:name="_Toc988_WPSOffice_Level2"/>
      <w:r>
        <w:rPr>
          <w:rFonts w:hint="eastAsia" w:ascii="仿宋_GB2312" w:eastAsia="仿宋_GB2312" w:cs="仿宋_GB2312"/>
          <w:sz w:val="32"/>
          <w:szCs w:val="28"/>
        </w:rPr>
        <w:t>六 开标及评标</w:t>
      </w:r>
      <w:bookmarkEnd w:id="70"/>
    </w:p>
    <w:p w14:paraId="0759D69A">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20.开标</w:t>
      </w:r>
    </w:p>
    <w:p w14:paraId="4FC265F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20.1采购人和采购代理机构将按投标人须知表20.1款中规定的开标时间和地点组织公开开标并邀请所有投标人代表参加。</w:t>
      </w:r>
    </w:p>
    <w:p w14:paraId="16E35CE6">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投标人不足3家的，不得开标。评标委员会成员不得参加开标活动。</w:t>
      </w:r>
    </w:p>
    <w:p w14:paraId="65BD69F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20.2开标时，由投标人或其推选的代表检查投标文件的密封情况，经记录后，由采购人或采购代理机构当众拆封投标文件，宣读投标人名称、投标价格及招标文件规定的内容。对于投标人在投标截止时间前递交的投标声明，在开标时当众宣读，评标时有效。</w:t>
      </w:r>
    </w:p>
    <w:p w14:paraId="7901E1ED">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未宣读投标价格、价格折扣等实质内容，评标时不予承认。</w:t>
      </w:r>
    </w:p>
    <w:p w14:paraId="49D91EB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20.3采购人或采购代理机构将对开标过程进行记录，由参加开标的各投标人代表和相关工作人员签字确认，并存档备查。投标人未参加开标或未签字确认的，视同认可开标结果。</w:t>
      </w:r>
    </w:p>
    <w:p w14:paraId="5FF0E68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20.4投标人代表对开标过程和开标记录有疑义，以及认为采购人、采购代理机构相关工作人员有需要回避的情形的，应当场提出询问或者回避申请。</w:t>
      </w:r>
    </w:p>
    <w:p w14:paraId="1059B2C5">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21.组建评标委员会</w:t>
      </w:r>
    </w:p>
    <w:p w14:paraId="0F98F5A7">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按照《中华人民共和国政府采购法》、《中华人民共和国政府采购法实施条例》有关规定依法组建评标委员会，负责本项目评标工作。本项目评标委员会组成详见投标人须知表21款。</w:t>
      </w:r>
    </w:p>
    <w:p w14:paraId="7211A30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w:t>
      </w:r>
      <w:r>
        <w:rPr>
          <w:rFonts w:hint="eastAsia" w:ascii="仿宋_GB2312" w:eastAsia="仿宋_GB2312" w:cs="仿宋_GB2312"/>
          <w:b/>
          <w:bCs/>
          <w:szCs w:val="21"/>
        </w:rPr>
        <w:t>22.资格审查</w:t>
      </w:r>
    </w:p>
    <w:p w14:paraId="41B6133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22.1采购人或采购代理机构依据法律法规和招标文件中规定的内容，对投标人的资格进行审查，投标人应按照第二章《投标文件内容及格式》中的相应要求提交资格证明材料。未通过资格审查的投标人不能进入评标，其投标将被认定为</w:t>
      </w:r>
      <w:r>
        <w:rPr>
          <w:rFonts w:hint="eastAsia" w:ascii="仿宋_GB2312" w:eastAsia="仿宋_GB2312" w:cs="仿宋_GB2312"/>
          <w:b/>
          <w:bCs/>
          <w:szCs w:val="21"/>
        </w:rPr>
        <w:t>投标无效</w:t>
      </w:r>
      <w:r>
        <w:rPr>
          <w:rFonts w:hint="eastAsia" w:ascii="仿宋_GB2312" w:eastAsia="仿宋_GB2312" w:cs="仿宋_GB2312"/>
          <w:szCs w:val="21"/>
        </w:rPr>
        <w:t>；通过资格审查的投标人不足3家的，不得评标。</w:t>
      </w:r>
    </w:p>
    <w:p w14:paraId="5FC599A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22.2采购人或采购代理机构将在递交投标文件截止时间前一个工作日至资格审查结束前查询投标人的信用记录。投标人存在不良信用记录的，其投标将被认定为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C32C53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22.2.1不良信用记录指：投标人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w:t>
      </w:r>
    </w:p>
    <w:p w14:paraId="06DCF1A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以联合体形式参加投标的，联合体任何成员存在以上不良信用记录的，联合体投标将被认定为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130240A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22.2.2查询及记录方式：采购人或采购代理机构经办人将查询网页打印并存档备查。投标人不良信用记录以采购人或采购代理机构查询结果为准。</w:t>
      </w:r>
    </w:p>
    <w:p w14:paraId="0A29E51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在本招标文件规定的查询时间之后，网站信息发生的任何变更均不再作为评标依据。</w:t>
      </w:r>
    </w:p>
    <w:p w14:paraId="70B8E1F9">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投标人自行提供的与网站信息不一致的其他证明材料亦不作为资格审查依据。</w:t>
      </w:r>
    </w:p>
    <w:p w14:paraId="40A8D758">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23.符合性审查</w:t>
      </w:r>
    </w:p>
    <w:p w14:paraId="50A905D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 xml:space="preserve">    符合性审查是指依据招标文件的规定，从投标文件的有效性和完整性对招标文件的响应程度进行审查，以确定是否对招标文件的实质性要求做出响应。投标人应按照第二章《投标文件内容及格式》中的相应要求，提交符合性证明材料。未通过符合性审查的投标人不能进入下一阶段评审，其投标将被认定为</w:t>
      </w:r>
      <w:r>
        <w:rPr>
          <w:rFonts w:hint="eastAsia" w:ascii="仿宋_GB2312" w:eastAsia="仿宋_GB2312" w:cs="仿宋_GB2312"/>
          <w:b/>
          <w:bCs/>
          <w:szCs w:val="21"/>
        </w:rPr>
        <w:t>投标无效</w:t>
      </w:r>
      <w:r>
        <w:rPr>
          <w:rFonts w:hint="eastAsia" w:ascii="仿宋_GB2312" w:eastAsia="仿宋_GB2312" w:cs="仿宋_GB2312"/>
          <w:szCs w:val="21"/>
        </w:rPr>
        <w:t>；通过符合性审查的投标人数量不足3家的，不得作进一步的比较和评价。</w:t>
      </w:r>
    </w:p>
    <w:p w14:paraId="7A930BF5">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24.投标文件的澄清</w:t>
      </w:r>
    </w:p>
    <w:p w14:paraId="2052E0A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24.1在评标期间，评标委员会将以书面方式要求投标人对其投标文件中含义不明确、对同类问题表述不一致或者有明显文字和计算错误的内容作必要的澄清、说明或补正。投标人的澄清、说明或补正应在评标委员会规定的时间内以书面方式进行，并不得超出投标文件范围或者改变投标文件的实质性内容。投标人拒不进行澄清、说明、补正的，或者不能在规定时间内作出书面澄清、说明、补正的，其投标将被作为无效投标处理。</w:t>
      </w:r>
    </w:p>
    <w:p w14:paraId="5EC4873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24.2投标人的澄清、说明或补正将作为投标文件的一部分。</w:t>
      </w:r>
    </w:p>
    <w:p w14:paraId="3A54BD5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24.3投标文件报价出现前后不一致的，按照下列规定修正：</w:t>
      </w:r>
    </w:p>
    <w:p w14:paraId="78C641E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（1）投标文件中开标一览表内容与投标文件中相应内容不一致的，以开标一览表为准；</w:t>
      </w:r>
    </w:p>
    <w:p w14:paraId="5280D2D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（2）大写金额和小写金额不一致的，以大写金额为准；</w:t>
      </w:r>
    </w:p>
    <w:p w14:paraId="653FEC5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（3）单价金额小数点或者百分比有明显错位的，以开标一览表的总价为准，并修改单价；</w:t>
      </w:r>
    </w:p>
    <w:p w14:paraId="06E7886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（4）总价金额与按单价汇总金额不一致的，以单价金额计算结果为准。</w:t>
      </w:r>
    </w:p>
    <w:p w14:paraId="1C166A1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同时出现两种以上不一致的，按照前款规定的顺序修正。修正后的报价经投标人确认后产生约束力，投标人不确认的，其投标将被认定为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202AF7C7">
      <w:pPr>
        <w:adjustRightInd w:val="0"/>
        <w:snapToGrid w:val="0"/>
        <w:spacing w:line="360" w:lineRule="auto"/>
        <w:rPr>
          <w:rFonts w:ascii="仿宋_GB2312" w:eastAsia="仿宋_GB2312" w:cs="仿宋_GB2312"/>
        </w:rPr>
      </w:pPr>
      <w:r>
        <w:rPr>
          <w:rFonts w:hint="eastAsia" w:ascii="仿宋_GB2312" w:eastAsia="仿宋_GB2312" w:cs="仿宋_GB2312"/>
          <w:szCs w:val="21"/>
        </w:rPr>
        <w:t>24.4</w:t>
      </w:r>
      <w:r>
        <w:rPr>
          <w:rFonts w:hint="eastAsia" w:ascii="仿宋_GB2312" w:eastAsia="仿宋_GB2312" w:cs="仿宋_GB2312"/>
          <w:b/>
          <w:bCs/>
          <w:szCs w:val="21"/>
        </w:rPr>
        <w:t>评标委员会认为</w:t>
      </w:r>
      <w:r>
        <w:rPr>
          <w:rFonts w:hint="eastAsia" w:ascii="仿宋_GB2312" w:eastAsia="仿宋_GB2312" w:cs="仿宋_GB2312"/>
          <w:szCs w:val="21"/>
        </w:rPr>
        <w:t>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仿宋_GB2312" w:eastAsia="仿宋_GB2312" w:cs="仿宋_GB2312"/>
          <w:b/>
          <w:bCs/>
          <w:szCs w:val="21"/>
        </w:rPr>
        <w:t>无效投标</w:t>
      </w:r>
      <w:r>
        <w:rPr>
          <w:rFonts w:hint="eastAsia" w:ascii="仿宋_GB2312" w:eastAsia="仿宋_GB2312" w:cs="仿宋_GB2312"/>
          <w:szCs w:val="21"/>
        </w:rPr>
        <w:t>处理。提交证明材料的合理时间按第四章 评标方法规定执行。</w:t>
      </w:r>
    </w:p>
    <w:p w14:paraId="40EF5711">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25样品及演示</w:t>
      </w:r>
    </w:p>
    <w:p w14:paraId="00562F3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25.1投标人须知表11.3款中要求投标人提供样品的，按照投标人须知表25.1款中样品的评审方法以及评审标准进行评审。</w:t>
      </w:r>
    </w:p>
    <w:p w14:paraId="229AEC0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25.2采购活动结束后，对于未中标人提供的样品，应当及时退还或者经未中标人同意后自行处理；对于中标人提供的样品，应当按招标文件规定进行保管、封存，并作为履约验收的参考。具体内容见投标人须知表11.3条。</w:t>
      </w:r>
    </w:p>
    <w:p w14:paraId="4AFB75F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25.3演示的评审方法以及评审标准具体内容见投标人须知表25.1款。</w:t>
      </w:r>
    </w:p>
    <w:p w14:paraId="51953120">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26.投标无效</w:t>
      </w:r>
    </w:p>
    <w:p w14:paraId="083479B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26.1在比较与评价之前，根据本须知的规定，评标委员会将审查每份投标文件是否实质上响应了招标文件的要求。</w:t>
      </w:r>
    </w:p>
    <w:p w14:paraId="4FD1DE22">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实质性要求是指招标文件中带有★号标识内容（包括本级及其下级编号中所有内容）等文字说明的要求。</w:t>
      </w:r>
    </w:p>
    <w:p w14:paraId="7205924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kern w:val="0"/>
          <w:szCs w:val="21"/>
        </w:rPr>
        <w:t>对招标文件的实质性要求进行响应是指与招标文件中带有★号标识内容的文字说明、条款、条件和规格等要求相符。</w:t>
      </w:r>
    </w:p>
    <w:p w14:paraId="249840B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如果投标文件没有对招标文件的实质性要求进行响应，将作为</w:t>
      </w:r>
      <w:r>
        <w:rPr>
          <w:rFonts w:hint="eastAsia" w:ascii="仿宋_GB2312" w:eastAsia="仿宋_GB2312" w:cs="仿宋_GB2312"/>
          <w:b/>
          <w:bCs/>
          <w:szCs w:val="21"/>
        </w:rPr>
        <w:t>无效投标</w:t>
      </w:r>
      <w:r>
        <w:rPr>
          <w:rFonts w:hint="eastAsia" w:ascii="仿宋_GB2312" w:eastAsia="仿宋_GB2312" w:cs="仿宋_GB2312"/>
          <w:szCs w:val="21"/>
        </w:rPr>
        <w:t>处理，投标人不得再对投标文件进行任何修正从而使其投标成为实质上响应的投标。</w:t>
      </w:r>
    </w:p>
    <w:p w14:paraId="130F46B9">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评标委员会决定投标的响应性只根据招标文件要求、投标文件内容及财政主管部门指定媒体发布的相关信息。</w:t>
      </w:r>
    </w:p>
    <w:p w14:paraId="56B351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26.2如发现下列情况之一的，其投标将被认定为</w:t>
      </w:r>
      <w:r>
        <w:rPr>
          <w:rFonts w:hint="eastAsia" w:ascii="仿宋_GB2312" w:eastAsia="仿宋_GB2312" w:cs="仿宋_GB2312"/>
          <w:b/>
          <w:bCs/>
          <w:szCs w:val="21"/>
        </w:rPr>
        <w:t>投标无效</w:t>
      </w:r>
      <w:r>
        <w:rPr>
          <w:rFonts w:hint="eastAsia" w:ascii="仿宋_GB2312" w:eastAsia="仿宋_GB2312" w:cs="仿宋_GB2312"/>
          <w:szCs w:val="21"/>
        </w:rPr>
        <w:t>：</w:t>
      </w:r>
    </w:p>
    <w:p w14:paraId="00635FB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（1）未按招标文件的规定提交投标保证金的；</w:t>
      </w:r>
    </w:p>
    <w:p w14:paraId="35E978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（2）未按照招标文件规定要求签署、盖章的；</w:t>
      </w:r>
    </w:p>
    <w:p w14:paraId="3CFF230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（3）投标人的报价超过了招标文件中规定的预算金额或者最高限价的；</w:t>
      </w:r>
    </w:p>
    <w:p w14:paraId="15156F4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（4）不具备招标文件中规定的资格要求的；</w:t>
      </w:r>
    </w:p>
    <w:p w14:paraId="25321B1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（5）不符合法律、法规和招标文件中规定的其他实质性要求的。</w:t>
      </w:r>
    </w:p>
    <w:p w14:paraId="7F44CC6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（6）与其他投标人串通投标，或者与采购人串通投标；</w:t>
      </w:r>
    </w:p>
    <w:p w14:paraId="71EA3A7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（7）评标委员会认为投标人的报价明显低于其他通过符合性审查投标人的报价，有可能影响履约的，且投标人未按照规定证明其报价合理性的；</w:t>
      </w:r>
    </w:p>
    <w:p w14:paraId="43A8F8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（8）投标文件含有采购人不能接受的附加条件的；</w:t>
      </w:r>
    </w:p>
    <w:p w14:paraId="74089A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（9）属于法律、法规和招标文件规定的其他投标无效情形；</w:t>
      </w:r>
    </w:p>
    <w:p w14:paraId="087C937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27.比较与评价</w:t>
      </w:r>
    </w:p>
    <w:p w14:paraId="2CAACED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27.1经符合性审查合格的投标文件，评标委员会将根据招标文件确定的评标方法和标准，对其技术部分和商务部分作进一步的比较和评价。</w:t>
      </w:r>
    </w:p>
    <w:p w14:paraId="33B6ADD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27.2评标严格按照招标文件的要求和条件进行。根据实际情况，在投标人须知表27.2款中规定采用下列一种评标方法，详细评标标准见第四章 评标方法。</w:t>
      </w:r>
    </w:p>
    <w:p w14:paraId="5B31583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（1）最低评标价法，是指投标文件满足招标文件全部实质性要求，且投标报价最低的投标人为中标候选人的评标方法。</w:t>
      </w:r>
    </w:p>
    <w:p w14:paraId="215482A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（2）综合评分法，是指投标文件满足招标文件全部实质性要求，且按照评审因素的量化指标评审得分最高的投标人为中标候选人的评标方法。</w:t>
      </w:r>
    </w:p>
    <w:p w14:paraId="5D3AE52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27.3根据《政府采购促进中小企业发展管理办法》（财库﹝2020﹞46 号）、《财政部 司法部关于政府采购支持监狱企业发展有关问题的通知》（财库〔2014〕68 号）和《三部门联合发布关于促进残疾人就业政府采购政策的通知》（财库〔2017〕141 号）的规定，对于非专门面向中小企业的项目，在满足价格扣除条件且在投标文件中提交了《中小企业声明函》，或省级以上监狱管理局、戒毒管理局（含新疆生产建设兵团）出具的属于监狱企业的证明文件的投标人， 其投标报价扣除10-20%后参与评审。具体详见第四章 评标方法。</w:t>
      </w:r>
    </w:p>
    <w:p w14:paraId="0533107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27.4 依据财政部、发展改革委、生态环境部等部门发布的品目清单和国家确定的认证机构出具的、处于有效期之内的节能产品、环境标志产品认证证书实施政府优先采购。具体优先采购办法详见第四章 评标方法。</w:t>
      </w:r>
    </w:p>
    <w:p w14:paraId="48A87BB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27.5根据财政部、辽宁省财政厅相关规定，对于列入《辽宁省创新产品和服务目录》内的产品、服务实施政府优先采购。具体优先采购办法详见第四章 评标方法。</w:t>
      </w:r>
    </w:p>
    <w:p w14:paraId="17265EC1">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28.废标</w:t>
      </w:r>
    </w:p>
    <w:p w14:paraId="6EC7B2D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出现下列情形之一，将导致项目</w:t>
      </w:r>
      <w:r>
        <w:rPr>
          <w:rFonts w:hint="eastAsia" w:ascii="仿宋_GB2312" w:eastAsia="仿宋_GB2312" w:cs="仿宋_GB2312"/>
          <w:b/>
          <w:bCs/>
          <w:szCs w:val="21"/>
        </w:rPr>
        <w:t>废标</w:t>
      </w:r>
      <w:r>
        <w:rPr>
          <w:rFonts w:hint="eastAsia" w:ascii="仿宋_GB2312" w:eastAsia="仿宋_GB2312" w:cs="仿宋_GB2312"/>
          <w:szCs w:val="21"/>
        </w:rPr>
        <w:t>：</w:t>
      </w:r>
    </w:p>
    <w:p w14:paraId="40F1FB7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（1）符合专业条件的投标人或者对招标文件做实质性响应的投标人不足3家；</w:t>
      </w:r>
    </w:p>
    <w:p w14:paraId="3B08020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（2）出现影响采购公正的违法、违规行为的；</w:t>
      </w:r>
    </w:p>
    <w:p w14:paraId="16B932D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（3）投标人的报价均超过了采购预算或最高限价，采购人不能支付的；</w:t>
      </w:r>
    </w:p>
    <w:p w14:paraId="71E49F14">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（4）因重大变故，采购任务取消的。</w:t>
      </w:r>
    </w:p>
    <w:p w14:paraId="38F9BA5D">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29.中标候选人的推荐原则及标准</w:t>
      </w:r>
    </w:p>
    <w:p w14:paraId="023E5B26">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29.1除第32条规定外，评标委员会将根据评标标准，对实质上响应招标文件的投标人按下列方法进行排序，推荐中标候选人：</w:t>
      </w:r>
    </w:p>
    <w:p w14:paraId="6609A1C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采用最低评标价法的，除了算数修正和落实政府采购政策需进行的价格扣除外，不对投标人的投标价格进行任何调整。评标结果按修正和扣除后的投标报价由低到高顺序排序。报价相同的，按第四章评标办法规定执行。</w:t>
      </w:r>
    </w:p>
    <w:p w14:paraId="15E0E47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（2）采用综合评分法的，评标结果按评审后得分由高到低顺序排序。得分相同的，按第四章评标办法规定执行。</w:t>
      </w:r>
    </w:p>
    <w:p w14:paraId="70B8C39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29.2评标委员会将根据评标标准，按投标人须知表29.2款中规定的数量推荐中标候选人。</w:t>
      </w:r>
    </w:p>
    <w:p w14:paraId="3D7472D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29.3因推荐中标候选人名单产生其他问题，由评标委员会集体研究处理。</w:t>
      </w:r>
    </w:p>
    <w:p w14:paraId="2A8779C9">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30.保密原则</w:t>
      </w:r>
    </w:p>
    <w:p w14:paraId="58144E89">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30.1评标将在严格保密的情况下进行。</w:t>
      </w:r>
    </w:p>
    <w:p w14:paraId="7E8C540D">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30.2有关人员应当遵守评标工作纪律，不得泄露评审文件、评标情况和评标过程中获悉的国家秘密、商业秘密。</w:t>
      </w:r>
    </w:p>
    <w:p w14:paraId="0EEF8B4E">
      <w:pPr>
        <w:pStyle w:val="4"/>
        <w:rPr>
          <w:rFonts w:ascii="仿宋_GB2312" w:eastAsia="仿宋_GB2312" w:cs="仿宋_GB2312"/>
          <w:sz w:val="32"/>
          <w:szCs w:val="28"/>
        </w:rPr>
      </w:pPr>
      <w:bookmarkStart w:id="71" w:name="_Toc4544_WPSOffice_Level2"/>
      <w:r>
        <w:rPr>
          <w:rFonts w:hint="eastAsia" w:ascii="仿宋_GB2312" w:eastAsia="仿宋_GB2312" w:cs="仿宋_GB2312"/>
          <w:sz w:val="32"/>
          <w:szCs w:val="28"/>
        </w:rPr>
        <w:t>七 确定中标</w:t>
      </w:r>
      <w:bookmarkEnd w:id="71"/>
    </w:p>
    <w:p w14:paraId="5C8DD77C">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31.确定中标人</w:t>
      </w:r>
    </w:p>
    <w:p w14:paraId="3FA78C1E">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由采购人或者采购人委托评标委员会按照投标人须知表31中规定的方式确定中标人。</w:t>
      </w:r>
    </w:p>
    <w:p w14:paraId="70A633D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采购人在收到评标报告5个工作日内未按评标报告推荐的中标候选人顺序确定中标人，又不能说明合法理由的，视同按评标报告推荐的顺序确定排名第一的中标候选人为中标人。</w:t>
      </w:r>
    </w:p>
    <w:p w14:paraId="122F9A26">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★32.采购任务取消</w:t>
      </w:r>
    </w:p>
    <w:p w14:paraId="04132F3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因重大变故采购任务取消时，采购人有权拒绝任何供应商中标，且对受影响的投标人不承担任何责任。</w:t>
      </w:r>
    </w:p>
    <w:p w14:paraId="6008AF28">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33.中标通知书</w:t>
      </w:r>
    </w:p>
    <w:p w14:paraId="08A255D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33.1采购人或者采购代理机构应当自中标人确定之日起2个工作日内，在辽宁政府采购网及其地方分网媒体上公告中标结果。同时向中标人发出中标通知书。</w:t>
      </w:r>
    </w:p>
    <w:p w14:paraId="6F2C9CD7">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33.2中标通知书是合同的组成部分。</w:t>
      </w:r>
    </w:p>
    <w:p w14:paraId="6442F14D">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34.签订合同</w:t>
      </w:r>
    </w:p>
    <w:p w14:paraId="7822209F">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34.1中标人应当自发出中标通知书之日起 30 日内，与采购人签订书面合同。</w:t>
      </w:r>
    </w:p>
    <w:p w14:paraId="59D362A8">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34.2招标文件、中标人的投标文件及其澄清文件等，均为签订合同的依据。所签订的合同不得对招标文件确定的事项和中标人投标文件作实质性修改。采购人不得向中标人提出任何不合理的要求，作为签订合同的条件。</w:t>
      </w:r>
    </w:p>
    <w:p w14:paraId="54DB979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34.3 中标人拒绝与采购人签订合同的，采购人可以按照评标报告推荐的中标候选人名单排序，确定下一中标候选人为中标人，也可以重新开展政府采购活动。</w:t>
      </w:r>
    </w:p>
    <w:p w14:paraId="7D0569CC">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35.履约保证金</w:t>
      </w:r>
    </w:p>
    <w:p w14:paraId="173D1622">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35.1中标人应按照投标人须知表35.1款规定向采购人缴纳履约保证金。</w:t>
      </w:r>
    </w:p>
    <w:p w14:paraId="294C6AC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35.2如果中标人没有按照上述履约保证金的规定执行，将视为拒绝签订合同并放弃中标资格，中标人的投标保证金将不予退还。在此情况下，采购人可确定下一中标候选人为中标人，也可以重新开展采购活动。</w:t>
      </w:r>
    </w:p>
    <w:p w14:paraId="7DAC0426">
      <w:pPr>
        <w:adjustRightInd w:val="0"/>
        <w:snapToGrid w:val="0"/>
        <w:spacing w:line="360" w:lineRule="auto"/>
        <w:rPr>
          <w:rFonts w:ascii="仿宋_GB2312" w:eastAsia="仿宋_GB2312" w:cs="仿宋_GB2312"/>
          <w:b/>
          <w:bCs/>
          <w:szCs w:val="21"/>
        </w:rPr>
      </w:pPr>
      <w:r>
        <w:rPr>
          <w:rFonts w:hint="eastAsia" w:ascii="仿宋_GB2312" w:eastAsia="仿宋_GB2312" w:cs="仿宋_GB2312"/>
          <w:szCs w:val="21"/>
        </w:rPr>
        <w:t>★</w:t>
      </w:r>
      <w:r>
        <w:rPr>
          <w:rFonts w:hint="eastAsia" w:ascii="仿宋_GB2312" w:eastAsia="仿宋_GB2312" w:cs="仿宋_GB2312"/>
          <w:b/>
          <w:bCs/>
          <w:szCs w:val="21"/>
        </w:rPr>
        <w:t>36.采购代理服务费</w:t>
      </w:r>
    </w:p>
    <w:p w14:paraId="753F8530">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中标人须按照投标须知表36款规定，向采购代理机构支付采购代理服务费。</w:t>
      </w:r>
    </w:p>
    <w:p w14:paraId="7461D2F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37.廉洁自律规定</w:t>
      </w:r>
    </w:p>
    <w:p w14:paraId="6475FDF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37.1采购代理机构工作人员不得以不正当手段获取政府采购代理业务，不得与采购人、投标人恶意串通操纵政府采购活动。</w:t>
      </w:r>
    </w:p>
    <w:p w14:paraId="7AA3264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37.2采购代理机构工作人员不得接受采购人或者投标人组织的宴请、旅游、娱乐，不得收受礼品、现金、有价证券等，不得向采购人或者投标人报销应当由个人承担的费用。</w:t>
      </w:r>
    </w:p>
    <w:p w14:paraId="60903052">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38.人员回避</w:t>
      </w:r>
    </w:p>
    <w:p w14:paraId="598603FB">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投标人认为采购人及其相关人员有法律法规所列与其他投标人有利害关系的，可以向采购人或采购代理机构书面提出回避申请，并说明理由。</w:t>
      </w:r>
    </w:p>
    <w:p w14:paraId="5BF3C245">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39.质疑与接收</w:t>
      </w:r>
    </w:p>
    <w:p w14:paraId="19BDA4CC">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291118B1">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39.2质疑投标人应按照财政部门制定的《政府采购质疑函范本》格式（详见辽宁政府采购网）和《政府采购质疑和投诉办法》的要求，在法定质疑期内以纸质形式提出质疑，针对同一采购程序环节的质疑应一次性提出。</w:t>
      </w:r>
    </w:p>
    <w:p w14:paraId="4632F3D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超出法定质疑期的、重复提出的、分次提出的或内容、形式不符合《政府采购质疑和投诉办法》的，质疑投标人将依法承担不利后果。</w:t>
      </w:r>
    </w:p>
    <w:p w14:paraId="27662A5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39.3采购代理机构质疑函接收部门、联系电话和通讯地址, 见投标人须知表39.3款。</w:t>
      </w:r>
    </w:p>
    <w:p w14:paraId="493BD3E0">
      <w:pPr>
        <w:adjustRightInd w:val="0"/>
        <w:snapToGrid w:val="0"/>
        <w:spacing w:line="360" w:lineRule="auto"/>
        <w:rPr>
          <w:rFonts w:ascii="仿宋_GB2312" w:eastAsia="仿宋_GB2312" w:cs="仿宋_GB2312"/>
          <w:b/>
          <w:bCs/>
          <w:szCs w:val="21"/>
        </w:rPr>
      </w:pPr>
      <w:r>
        <w:rPr>
          <w:rFonts w:hint="eastAsia" w:ascii="仿宋_GB2312" w:eastAsia="仿宋_GB2312" w:cs="仿宋_GB2312"/>
          <w:b/>
          <w:bCs/>
          <w:szCs w:val="21"/>
        </w:rPr>
        <w:t>40.履约验收</w:t>
      </w:r>
    </w:p>
    <w:p w14:paraId="7A53E16C">
      <w:pPr>
        <w:adjustRightInd w:val="0"/>
        <w:snapToGrid w:val="0"/>
        <w:spacing w:line="360" w:lineRule="auto"/>
        <w:ind w:firstLine="420"/>
        <w:rPr>
          <w:rFonts w:ascii="仿宋_GB2312" w:eastAsia="仿宋_GB2312" w:cs="仿宋_GB2312"/>
          <w:b/>
        </w:rPr>
        <w:sectPr>
          <w:footerReference r:id="rId4" w:type="default"/>
          <w:pgSz w:w="11906" w:h="16838"/>
          <w:pgMar w:top="1440" w:right="1800" w:bottom="1440" w:left="1800" w:header="851" w:footer="992" w:gutter="0"/>
          <w:pgNumType w:start="1"/>
          <w:cols w:space="720" w:num="1"/>
          <w:docGrid w:type="linesAndChars" w:linePitch="312" w:charSpace="0"/>
        </w:sectPr>
      </w:pPr>
      <w:r>
        <w:rPr>
          <w:rFonts w:hint="eastAsia" w:ascii="仿宋_GB2312" w:eastAsia="仿宋_GB2312" w:cs="仿宋_GB2312"/>
          <w:szCs w:val="21"/>
        </w:rPr>
        <w:t>本项目采购人及其委托的采购代理机构将严格按照政府采购相关法律法规以及《辽宁省政府采购履约验收管理办法》（辽财采〔2017〕603号）的要求进行验收。</w:t>
      </w:r>
    </w:p>
    <w:p w14:paraId="3B299F92">
      <w:pPr>
        <w:pStyle w:val="3"/>
        <w:adjustRightInd w:val="0"/>
        <w:snapToGrid w:val="0"/>
        <w:spacing w:before="0" w:after="0"/>
        <w:rPr>
          <w:rFonts w:ascii="仿宋_GB2312" w:eastAsia="仿宋_GB2312" w:cs="仿宋_GB2312"/>
        </w:rPr>
      </w:pPr>
      <w:bookmarkStart w:id="72" w:name="_Toc6403"/>
      <w:bookmarkStart w:id="73" w:name="_Toc17725_WPSOffice_Level1"/>
      <w:r>
        <w:rPr>
          <w:rFonts w:hint="eastAsia" w:ascii="仿宋_GB2312" w:eastAsia="仿宋_GB2312" w:cs="仿宋_GB2312"/>
        </w:rPr>
        <w:t>第二章 投标文件内容及格式</w:t>
      </w:r>
      <w:bookmarkEnd w:id="72"/>
      <w:bookmarkEnd w:id="73"/>
    </w:p>
    <w:p w14:paraId="42073271">
      <w:pPr>
        <w:spacing w:before="159"/>
        <w:rPr>
          <w:rFonts w:ascii="仿宋_GB2312" w:eastAsia="仿宋_GB2312" w:cs="仿宋_GB2312"/>
          <w:b/>
          <w:sz w:val="24"/>
        </w:rPr>
      </w:pPr>
      <w:bookmarkStart w:id="74" w:name="sys_投标文件内容及格式：Block"/>
      <w:bookmarkEnd w:id="74"/>
      <w:bookmarkStart w:id="75" w:name="投标文件内容及格式：Block"/>
      <w:bookmarkEnd w:id="75"/>
      <w:bookmarkStart w:id="76" w:name="_Toc1538_WPSOffice_Level2"/>
      <w:bookmarkStart w:id="77" w:name="_Toc2481_WPSOffice_Level2"/>
      <w:r>
        <w:rPr>
          <w:rFonts w:hint="eastAsia" w:ascii="仿宋_GB2312" w:eastAsia="仿宋_GB2312" w:cs="仿宋_GB2312"/>
          <w:b/>
          <w:sz w:val="24"/>
        </w:rPr>
        <w:t>一、投标文件、电子文档的外封面、封口、封皮及目录</w:t>
      </w:r>
      <w:bookmarkEnd w:id="76"/>
      <w:bookmarkEnd w:id="77"/>
    </w:p>
    <w:tbl>
      <w:tblPr>
        <w:tblStyle w:val="21"/>
        <w:tblW w:w="83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7"/>
        <w:gridCol w:w="6976"/>
        <w:gridCol w:w="742"/>
      </w:tblGrid>
      <w:tr w14:paraId="6E0E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blHeader/>
          <w:jc w:val="center"/>
        </w:trPr>
        <w:tc>
          <w:tcPr>
            <w:tcW w:w="677" w:type="dxa"/>
            <w:vAlign w:val="center"/>
          </w:tcPr>
          <w:p w14:paraId="76596B56">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76" w:type="dxa"/>
            <w:vAlign w:val="center"/>
          </w:tcPr>
          <w:p w14:paraId="3BD4FB8B">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内容</w:t>
            </w:r>
          </w:p>
        </w:tc>
        <w:tc>
          <w:tcPr>
            <w:tcW w:w="742" w:type="dxa"/>
            <w:vAlign w:val="center"/>
          </w:tcPr>
          <w:p w14:paraId="2D709EFA">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51302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jc w:val="center"/>
        </w:trPr>
        <w:tc>
          <w:tcPr>
            <w:tcW w:w="677" w:type="dxa"/>
            <w:vAlign w:val="center"/>
          </w:tcPr>
          <w:p w14:paraId="5F849B0C">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76" w:type="dxa"/>
            <w:vAlign w:val="center"/>
          </w:tcPr>
          <w:p w14:paraId="7647A3D3">
            <w:pPr>
              <w:widowControl/>
              <w:adjustRightInd w:val="0"/>
              <w:snapToGrid w:val="0"/>
              <w:jc w:val="left"/>
              <w:rPr>
                <w:rFonts w:ascii="仿宋_GB2312" w:eastAsia="仿宋_GB2312" w:cs="仿宋_GB2312"/>
                <w:b/>
                <w:kern w:val="0"/>
                <w:szCs w:val="21"/>
              </w:rPr>
            </w:pPr>
            <w:r>
              <w:rPr>
                <w:rFonts w:hint="eastAsia" w:ascii="仿宋_GB2312" w:eastAsia="仿宋_GB2312" w:cs="仿宋_GB2312"/>
                <w:kern w:val="0"/>
                <w:szCs w:val="21"/>
              </w:rPr>
              <w:t>投标文件、电子文档的外封面及封口</w:t>
            </w:r>
          </w:p>
        </w:tc>
        <w:tc>
          <w:tcPr>
            <w:tcW w:w="742" w:type="dxa"/>
            <w:vAlign w:val="center"/>
          </w:tcPr>
          <w:p w14:paraId="701E553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r>
      <w:tr w14:paraId="63108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7A0D5E64">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76" w:type="dxa"/>
            <w:vAlign w:val="center"/>
          </w:tcPr>
          <w:p w14:paraId="5BA74B33">
            <w:pPr>
              <w:widowControl/>
              <w:adjustRightInd w:val="0"/>
              <w:snapToGrid w:val="0"/>
              <w:rPr>
                <w:rFonts w:ascii="仿宋_GB2312" w:eastAsia="仿宋_GB2312" w:cs="仿宋_GB2312"/>
                <w:kern w:val="0"/>
                <w:szCs w:val="21"/>
              </w:rPr>
            </w:pPr>
            <w:r>
              <w:rPr>
                <w:rFonts w:hint="eastAsia" w:ascii="仿宋_GB2312" w:eastAsia="仿宋_GB2312" w:cs="仿宋_GB2312"/>
                <w:kern w:val="0"/>
                <w:szCs w:val="21"/>
              </w:rPr>
              <w:t>投标文件的封皮</w:t>
            </w:r>
          </w:p>
        </w:tc>
        <w:tc>
          <w:tcPr>
            <w:tcW w:w="742" w:type="dxa"/>
            <w:vAlign w:val="center"/>
          </w:tcPr>
          <w:p w14:paraId="6AB08AE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r>
      <w:tr w14:paraId="1723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jc w:val="center"/>
        </w:trPr>
        <w:tc>
          <w:tcPr>
            <w:tcW w:w="677" w:type="dxa"/>
            <w:vAlign w:val="center"/>
          </w:tcPr>
          <w:p w14:paraId="57FB0563">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c>
          <w:tcPr>
            <w:tcW w:w="6976" w:type="dxa"/>
            <w:vAlign w:val="center"/>
          </w:tcPr>
          <w:p w14:paraId="3A4D471B">
            <w:pPr>
              <w:widowControl/>
              <w:adjustRightInd w:val="0"/>
              <w:snapToGrid w:val="0"/>
              <w:rPr>
                <w:rFonts w:ascii="仿宋_GB2312" w:eastAsia="仿宋_GB2312" w:cs="仿宋_GB2312"/>
                <w:kern w:val="0"/>
                <w:szCs w:val="21"/>
              </w:rPr>
            </w:pPr>
            <w:r>
              <w:rPr>
                <w:rFonts w:hint="eastAsia" w:ascii="仿宋_GB2312" w:eastAsia="仿宋_GB2312" w:cs="仿宋_GB2312"/>
                <w:kern w:val="0"/>
                <w:szCs w:val="21"/>
              </w:rPr>
              <w:t>投标文件的目录</w:t>
            </w:r>
          </w:p>
        </w:tc>
        <w:tc>
          <w:tcPr>
            <w:tcW w:w="742" w:type="dxa"/>
            <w:vAlign w:val="center"/>
          </w:tcPr>
          <w:p w14:paraId="0C381A65">
            <w:pPr>
              <w:widowControl/>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r>
    </w:tbl>
    <w:p w14:paraId="7D3FEFA7">
      <w:pPr>
        <w:snapToGrid w:val="0"/>
        <w:spacing w:before="159"/>
        <w:rPr>
          <w:rFonts w:ascii="仿宋_GB2312" w:eastAsia="仿宋_GB2312" w:cs="仿宋_GB2312"/>
          <w:b/>
          <w:sz w:val="24"/>
        </w:rPr>
      </w:pPr>
      <w:bookmarkStart w:id="78" w:name="_Toc31052_WPSOffice_Level2"/>
      <w:bookmarkStart w:id="79" w:name="_Toc1266_WPSOffice_Level2"/>
      <w:r>
        <w:rPr>
          <w:rFonts w:hint="eastAsia" w:ascii="仿宋_GB2312" w:eastAsia="仿宋_GB2312" w:cs="仿宋_GB2312"/>
          <w:b/>
          <w:sz w:val="24"/>
        </w:rPr>
        <w:t>二、资格证明材料</w:t>
      </w:r>
      <w:bookmarkEnd w:id="78"/>
      <w:bookmarkEnd w:id="79"/>
      <w:r>
        <w:rPr>
          <w:rFonts w:hint="eastAsia" w:ascii="仿宋_GB2312" w:eastAsia="仿宋_GB2312" w:cs="仿宋_GB2312"/>
          <w:b/>
          <w:sz w:val="24"/>
        </w:rPr>
        <w:t>（有一项不符合要求，不能进入下一阶段评审）</w:t>
      </w:r>
    </w:p>
    <w:tbl>
      <w:tblPr>
        <w:tblStyle w:val="21"/>
        <w:tblW w:w="84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671"/>
        <w:gridCol w:w="6992"/>
        <w:gridCol w:w="755"/>
      </w:tblGrid>
      <w:tr w14:paraId="5BCB0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tblHeader/>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6123C84">
            <w:pPr>
              <w:adjustRightInd w:val="0"/>
              <w:snapToGrid w:val="0"/>
              <w:jc w:val="center"/>
              <w:rPr>
                <w:rFonts w:ascii="仿宋_GB2312" w:eastAsia="仿宋_GB2312" w:cs="仿宋_GB2312"/>
                <w:szCs w:val="21"/>
              </w:rPr>
            </w:pPr>
            <w:bookmarkStart w:id="80" w:name="资格性证明材料：Document"/>
            <w:bookmarkStart w:id="81" w:name="sys_资格性证明材料：Document"/>
            <w:r>
              <w:rPr>
                <w:rFonts w:hint="eastAsia" w:ascii="仿宋_GB2312" w:eastAsia="仿宋_GB2312" w:cs="仿宋_GB2312"/>
                <w:szCs w:val="21"/>
              </w:rPr>
              <w:t>序号</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0AF2844">
            <w:pPr>
              <w:adjustRightInd w:val="0"/>
              <w:snapToGrid w:val="0"/>
              <w:jc w:val="center"/>
              <w:rPr>
                <w:rFonts w:ascii="仿宋_GB2312" w:eastAsia="仿宋_GB2312" w:cs="仿宋_GB2312"/>
                <w:szCs w:val="21"/>
              </w:rPr>
            </w:pPr>
            <w:r>
              <w:rPr>
                <w:rFonts w:hint="eastAsia" w:ascii="仿宋_GB2312" w:eastAsia="仿宋_GB2312" w:cs="仿宋_GB2312"/>
                <w:szCs w:val="21"/>
              </w:rPr>
              <w:t>资格证明材料</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C14DBCE">
            <w:pPr>
              <w:adjustRightInd w:val="0"/>
              <w:snapToGrid w:val="0"/>
              <w:jc w:val="center"/>
              <w:rPr>
                <w:rFonts w:ascii="仿宋_GB2312" w:eastAsia="仿宋_GB2312" w:cs="仿宋_GB2312"/>
                <w:szCs w:val="21"/>
              </w:rPr>
            </w:pPr>
            <w:r>
              <w:rPr>
                <w:rFonts w:hint="eastAsia" w:ascii="仿宋_GB2312" w:eastAsia="仿宋_GB2312" w:cs="仿宋_GB2312"/>
                <w:szCs w:val="21"/>
              </w:rPr>
              <w:t>格式</w:t>
            </w:r>
          </w:p>
        </w:tc>
      </w:tr>
      <w:tr w14:paraId="14706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DD3743">
            <w:pPr>
              <w:adjustRightInd w:val="0"/>
              <w:snapToGrid w:val="0"/>
              <w:jc w:val="center"/>
              <w:rPr>
                <w:rFonts w:ascii="仿宋_GB2312" w:eastAsia="仿宋_GB2312" w:cs="仿宋_GB2312"/>
                <w:szCs w:val="21"/>
              </w:rPr>
            </w:pPr>
            <w:r>
              <w:rPr>
                <w:rFonts w:hint="eastAsia" w:ascii="仿宋_GB2312" w:eastAsia="仿宋_GB2312" w:cs="仿宋_GB2312"/>
                <w:szCs w:val="21"/>
              </w:rPr>
              <w:t>1</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030416F">
            <w:pPr>
              <w:adjustRightInd w:val="0"/>
              <w:snapToGrid w:val="0"/>
              <w:jc w:val="left"/>
              <w:rPr>
                <w:rFonts w:ascii="仿宋_GB2312" w:eastAsia="仿宋_GB2312" w:cs="仿宋_GB2312"/>
                <w:szCs w:val="21"/>
              </w:rPr>
            </w:pPr>
            <w:r>
              <w:rPr>
                <w:rFonts w:hint="eastAsia" w:ascii="仿宋_GB2312" w:eastAsia="仿宋_GB2312" w:cs="仿宋_GB2312"/>
                <w:szCs w:val="21"/>
              </w:rPr>
              <w:t>营业执照或事业单位法人证书或执业许可证等证明文件复印件或自然人的身份证明复印件（自然人身份证明仅在自然人作为投标主体时适用）</w:t>
            </w:r>
          </w:p>
          <w:p w14:paraId="242B7F65">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0EF0A34">
            <w:pPr>
              <w:adjustRightInd w:val="0"/>
              <w:snapToGrid w:val="0"/>
              <w:jc w:val="center"/>
              <w:rPr>
                <w:rFonts w:ascii="仿宋_GB2312" w:eastAsia="仿宋_GB2312" w:cs="仿宋_GB2312"/>
                <w:szCs w:val="21"/>
              </w:rPr>
            </w:pPr>
          </w:p>
        </w:tc>
      </w:tr>
      <w:tr w14:paraId="38BA4B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A027D26">
            <w:pPr>
              <w:adjustRightInd w:val="0"/>
              <w:snapToGrid w:val="0"/>
              <w:jc w:val="center"/>
              <w:rPr>
                <w:rFonts w:ascii="仿宋_GB2312" w:eastAsia="仿宋_GB2312" w:cs="仿宋_GB2312"/>
                <w:szCs w:val="21"/>
              </w:rPr>
            </w:pPr>
            <w:r>
              <w:rPr>
                <w:rFonts w:hint="eastAsia" w:ascii="仿宋_GB2312" w:eastAsia="仿宋_GB2312" w:cs="仿宋_GB2312"/>
                <w:szCs w:val="21"/>
              </w:rPr>
              <w:t>2</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6F3FD70">
            <w:pPr>
              <w:widowControl/>
              <w:adjustRightInd w:val="0"/>
              <w:snapToGrid w:val="0"/>
              <w:jc w:val="left"/>
              <w:rPr>
                <w:rFonts w:ascii="仿宋_GB2312" w:eastAsia="仿宋_GB2312" w:cs="仿宋_GB2312"/>
                <w:szCs w:val="21"/>
              </w:rPr>
            </w:pPr>
            <w:r>
              <w:rPr>
                <w:rFonts w:hint="eastAsia" w:ascii="仿宋_GB2312" w:eastAsia="仿宋_GB2312" w:cs="仿宋_GB2312"/>
                <w:szCs w:val="21"/>
              </w:rPr>
              <w:t>组织机构代码证复印件（三证合一的不需提供）</w:t>
            </w:r>
          </w:p>
          <w:p w14:paraId="5886FA86">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C4D311">
            <w:pPr>
              <w:adjustRightInd w:val="0"/>
              <w:snapToGrid w:val="0"/>
              <w:jc w:val="center"/>
              <w:rPr>
                <w:rFonts w:ascii="仿宋_GB2312" w:eastAsia="仿宋_GB2312" w:cs="仿宋_GB2312"/>
                <w:szCs w:val="21"/>
              </w:rPr>
            </w:pPr>
          </w:p>
        </w:tc>
      </w:tr>
      <w:tr w14:paraId="30CFB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D826E58">
            <w:pPr>
              <w:adjustRightInd w:val="0"/>
              <w:snapToGrid w:val="0"/>
              <w:jc w:val="center"/>
              <w:rPr>
                <w:rFonts w:ascii="仿宋_GB2312" w:eastAsia="仿宋_GB2312" w:cs="仿宋_GB2312"/>
                <w:szCs w:val="21"/>
              </w:rPr>
            </w:pPr>
            <w:r>
              <w:rPr>
                <w:rFonts w:hint="eastAsia" w:ascii="仿宋_GB2312" w:eastAsia="仿宋_GB2312" w:cs="仿宋_GB2312"/>
                <w:szCs w:val="21"/>
              </w:rPr>
              <w:t>3</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CA8D32E">
            <w:pPr>
              <w:widowControl/>
              <w:adjustRightInd w:val="0"/>
              <w:snapToGrid w:val="0"/>
              <w:jc w:val="left"/>
              <w:rPr>
                <w:rFonts w:ascii="仿宋_GB2312" w:eastAsia="仿宋_GB2312" w:cs="仿宋_GB2312"/>
                <w:szCs w:val="21"/>
              </w:rPr>
            </w:pPr>
            <w:r>
              <w:rPr>
                <w:rFonts w:hint="eastAsia" w:ascii="仿宋_GB2312" w:eastAsia="仿宋_GB2312" w:cs="仿宋_GB2312"/>
                <w:szCs w:val="21"/>
              </w:rPr>
              <w:t>税务登记证复印件（三证合一的不需提供）</w:t>
            </w:r>
          </w:p>
          <w:p w14:paraId="7957718B">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A8653FD">
            <w:pPr>
              <w:adjustRightInd w:val="0"/>
              <w:snapToGrid w:val="0"/>
              <w:jc w:val="center"/>
              <w:rPr>
                <w:rFonts w:ascii="仿宋_GB2312" w:eastAsia="仿宋_GB2312" w:cs="仿宋_GB2312"/>
                <w:szCs w:val="21"/>
              </w:rPr>
            </w:pPr>
          </w:p>
        </w:tc>
      </w:tr>
      <w:tr w14:paraId="1E4057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2240E68">
            <w:pPr>
              <w:adjustRightInd w:val="0"/>
              <w:snapToGrid w:val="0"/>
              <w:jc w:val="center"/>
              <w:rPr>
                <w:rFonts w:ascii="仿宋_GB2312" w:eastAsia="仿宋_GB2312" w:cs="仿宋_GB2312"/>
                <w:szCs w:val="21"/>
              </w:rPr>
            </w:pPr>
            <w:r>
              <w:rPr>
                <w:rFonts w:hint="eastAsia" w:ascii="仿宋_GB2312" w:eastAsia="仿宋_GB2312" w:cs="仿宋_GB2312"/>
                <w:szCs w:val="21"/>
              </w:rPr>
              <w:t>4</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32AE1BD">
            <w:pPr>
              <w:widowControl/>
              <w:adjustRightInd w:val="0"/>
              <w:snapToGrid w:val="0"/>
              <w:jc w:val="left"/>
              <w:rPr>
                <w:rFonts w:ascii="仿宋_GB2312" w:eastAsia="仿宋_GB2312" w:cs="仿宋_GB2312"/>
                <w:szCs w:val="21"/>
              </w:rPr>
            </w:pPr>
            <w:r>
              <w:rPr>
                <w:rFonts w:hint="eastAsia" w:ascii="仿宋_GB2312" w:eastAsia="仿宋_GB2312" w:cs="仿宋_GB2312"/>
                <w:szCs w:val="21"/>
              </w:rPr>
              <w:t>法定代表人（或非法人组织负责人）身份证明书（自然人投标的无需提供）</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4ACBAD8">
            <w:pPr>
              <w:adjustRightInd w:val="0"/>
              <w:snapToGrid w:val="0"/>
              <w:jc w:val="center"/>
              <w:rPr>
                <w:rFonts w:ascii="仿宋_GB2312" w:eastAsia="仿宋_GB2312" w:cs="仿宋_GB2312"/>
                <w:szCs w:val="21"/>
              </w:rPr>
            </w:pPr>
            <w:r>
              <w:rPr>
                <w:rFonts w:hint="eastAsia" w:ascii="仿宋_GB2312" w:eastAsia="仿宋_GB2312" w:cs="仿宋_GB2312"/>
                <w:szCs w:val="21"/>
              </w:rPr>
              <w:t>4</w:t>
            </w:r>
          </w:p>
        </w:tc>
      </w:tr>
      <w:tr w14:paraId="22CC4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01CE01D">
            <w:pPr>
              <w:adjustRightInd w:val="0"/>
              <w:snapToGrid w:val="0"/>
              <w:jc w:val="center"/>
              <w:rPr>
                <w:rFonts w:ascii="仿宋_GB2312" w:eastAsia="仿宋_GB2312" w:cs="仿宋_GB2312"/>
                <w:szCs w:val="21"/>
              </w:rPr>
            </w:pPr>
            <w:r>
              <w:rPr>
                <w:rFonts w:hint="eastAsia" w:ascii="仿宋_GB2312" w:eastAsia="仿宋_GB2312" w:cs="仿宋_GB2312"/>
                <w:szCs w:val="21"/>
              </w:rPr>
              <w:t>5</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9CC2276">
            <w:pPr>
              <w:widowControl/>
              <w:adjustRightInd w:val="0"/>
              <w:snapToGrid w:val="0"/>
              <w:jc w:val="left"/>
              <w:rPr>
                <w:rFonts w:ascii="仿宋_GB2312" w:eastAsia="仿宋_GB2312" w:cs="仿宋_GB2312"/>
                <w:szCs w:val="21"/>
              </w:rPr>
            </w:pPr>
            <w:r>
              <w:rPr>
                <w:rFonts w:hint="eastAsia" w:ascii="仿宋_GB2312" w:eastAsia="仿宋_GB2312" w:cs="仿宋_GB2312"/>
                <w:szCs w:val="21"/>
              </w:rPr>
              <w:t>法定代表人（或非法人组织负责人）授权委托书（授权委托人参加投标的须提供）</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AAFF476">
            <w:pPr>
              <w:adjustRightInd w:val="0"/>
              <w:snapToGrid w:val="0"/>
              <w:jc w:val="center"/>
              <w:rPr>
                <w:rFonts w:ascii="仿宋_GB2312" w:eastAsia="仿宋_GB2312" w:cs="仿宋_GB2312"/>
                <w:szCs w:val="21"/>
              </w:rPr>
            </w:pPr>
            <w:r>
              <w:rPr>
                <w:rFonts w:hint="eastAsia" w:ascii="仿宋_GB2312" w:eastAsia="仿宋_GB2312" w:cs="仿宋_GB2312"/>
                <w:szCs w:val="21"/>
              </w:rPr>
              <w:t>5</w:t>
            </w:r>
          </w:p>
        </w:tc>
      </w:tr>
      <w:tr w14:paraId="6FFAC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2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35D8E07">
            <w:pPr>
              <w:adjustRightInd w:val="0"/>
              <w:snapToGrid w:val="0"/>
              <w:jc w:val="center"/>
              <w:rPr>
                <w:rFonts w:ascii="仿宋_GB2312" w:eastAsia="仿宋_GB2312" w:cs="仿宋_GB2312"/>
                <w:szCs w:val="21"/>
              </w:rPr>
            </w:pPr>
            <w:r>
              <w:rPr>
                <w:rFonts w:hint="eastAsia" w:ascii="仿宋_GB2312" w:eastAsia="仿宋_GB2312" w:cs="仿宋_GB2312"/>
                <w:szCs w:val="21"/>
              </w:rPr>
              <w:t>6</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D2A0B8F">
            <w:pPr>
              <w:widowControl/>
              <w:adjustRightInd w:val="0"/>
              <w:snapToGrid w:val="0"/>
              <w:jc w:val="left"/>
              <w:rPr>
                <w:rFonts w:ascii="仿宋_GB2312" w:eastAsia="仿宋_GB2312" w:cs="仿宋_GB2312"/>
                <w:szCs w:val="21"/>
              </w:rPr>
            </w:pPr>
            <w:r>
              <w:rPr>
                <w:rFonts w:hint="eastAsia" w:ascii="仿宋_GB2312" w:eastAsia="仿宋_GB2312" w:cs="仿宋_GB2312"/>
                <w:szCs w:val="21"/>
              </w:rPr>
              <w:t>具有良好的商业信誉和健全的财务会计制度的承诺函</w:t>
            </w:r>
          </w:p>
          <w:p w14:paraId="5B00BBF7">
            <w:pPr>
              <w:widowControl/>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F87B09">
            <w:pPr>
              <w:adjustRightInd w:val="0"/>
              <w:snapToGrid w:val="0"/>
              <w:jc w:val="center"/>
              <w:rPr>
                <w:rFonts w:ascii="仿宋_GB2312" w:eastAsia="仿宋_GB2312" w:cs="仿宋_GB2312"/>
                <w:szCs w:val="21"/>
              </w:rPr>
            </w:pPr>
            <w:r>
              <w:rPr>
                <w:rFonts w:hint="eastAsia" w:ascii="仿宋_GB2312" w:eastAsia="仿宋_GB2312" w:cs="仿宋_GB2312"/>
                <w:szCs w:val="21"/>
              </w:rPr>
              <w:t>6</w:t>
            </w:r>
          </w:p>
        </w:tc>
      </w:tr>
      <w:tr w14:paraId="68689B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634103F">
            <w:pPr>
              <w:adjustRightInd w:val="0"/>
              <w:snapToGrid w:val="0"/>
              <w:jc w:val="center"/>
              <w:rPr>
                <w:rFonts w:ascii="仿宋_GB2312" w:eastAsia="仿宋_GB2312" w:cs="仿宋_GB2312"/>
                <w:szCs w:val="21"/>
              </w:rPr>
            </w:pPr>
            <w:r>
              <w:rPr>
                <w:rFonts w:hint="eastAsia" w:ascii="仿宋_GB2312" w:eastAsia="仿宋_GB2312" w:cs="仿宋_GB2312"/>
                <w:szCs w:val="21"/>
              </w:rPr>
              <w:t>7</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81B85E4">
            <w:pPr>
              <w:adjustRightInd w:val="0"/>
              <w:snapToGrid w:val="0"/>
              <w:jc w:val="left"/>
              <w:rPr>
                <w:rFonts w:ascii="仿宋_GB2312" w:eastAsia="仿宋_GB2312" w:cs="仿宋_GB2312"/>
                <w:szCs w:val="21"/>
              </w:rPr>
            </w:pPr>
            <w:r>
              <w:rPr>
                <w:rFonts w:hint="eastAsia" w:ascii="仿宋_GB2312" w:eastAsia="仿宋_GB2312" w:cs="仿宋_GB2312"/>
                <w:szCs w:val="21"/>
              </w:rPr>
              <w:t>开标时间前六个月内任一个月的依法缴纳税收的缴款凭据复印件</w:t>
            </w:r>
          </w:p>
          <w:p w14:paraId="35F55F9D">
            <w:pPr>
              <w:adjustRightInd w:val="0"/>
              <w:snapToGrid w:val="0"/>
              <w:jc w:val="left"/>
              <w:rPr>
                <w:rFonts w:ascii="仿宋_GB2312" w:eastAsia="仿宋_GB2312" w:cs="仿宋_GB2312"/>
                <w:szCs w:val="21"/>
              </w:rPr>
            </w:pPr>
            <w:r>
              <w:rPr>
                <w:rFonts w:hint="eastAsia" w:ascii="仿宋_GB2312" w:eastAsia="仿宋_GB2312" w:cs="仿宋_GB2312"/>
                <w:szCs w:val="21"/>
              </w:rPr>
              <w:t>（注：依法免税的投标人，应提供相关证明材料，包括相关法规要求原文及加盖单位公章的情况说明）</w:t>
            </w:r>
          </w:p>
          <w:p w14:paraId="4C20EFC7">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9D4B2B">
            <w:pPr>
              <w:adjustRightInd w:val="0"/>
              <w:snapToGrid w:val="0"/>
              <w:jc w:val="center"/>
              <w:rPr>
                <w:rFonts w:ascii="仿宋_GB2312" w:eastAsia="仿宋_GB2312" w:cs="仿宋_GB2312"/>
                <w:szCs w:val="21"/>
              </w:rPr>
            </w:pPr>
          </w:p>
        </w:tc>
      </w:tr>
      <w:tr w14:paraId="40F2B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04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0625882">
            <w:pPr>
              <w:adjustRightInd w:val="0"/>
              <w:snapToGrid w:val="0"/>
              <w:jc w:val="center"/>
              <w:rPr>
                <w:rFonts w:ascii="仿宋_GB2312" w:eastAsia="仿宋_GB2312" w:cs="仿宋_GB2312"/>
                <w:szCs w:val="21"/>
              </w:rPr>
            </w:pPr>
            <w:r>
              <w:rPr>
                <w:rFonts w:hint="eastAsia" w:ascii="仿宋_GB2312" w:eastAsia="仿宋_GB2312" w:cs="仿宋_GB2312"/>
                <w:szCs w:val="21"/>
              </w:rPr>
              <w:t>8</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155BBA4">
            <w:pPr>
              <w:adjustRightInd w:val="0"/>
              <w:snapToGrid w:val="0"/>
              <w:jc w:val="left"/>
              <w:rPr>
                <w:rFonts w:ascii="仿宋_GB2312" w:eastAsia="仿宋_GB2312" w:cs="仿宋_GB2312"/>
                <w:szCs w:val="21"/>
              </w:rPr>
            </w:pPr>
            <w:r>
              <w:rPr>
                <w:rFonts w:hint="eastAsia" w:ascii="仿宋_GB2312" w:eastAsia="仿宋_GB2312" w:cs="仿宋_GB2312"/>
                <w:szCs w:val="21"/>
              </w:rPr>
              <w:t>开标时间前六个月内任一个月的依法缴纳社会保障资金的缴款凭据复印件（注：依法不需要缴纳社会保障资金的投标人，应提供相关证明材料，包括相关法规要求原文及加盖单位公章的情况说明）</w:t>
            </w:r>
          </w:p>
          <w:p w14:paraId="7574CBEA">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28EEE2A">
            <w:pPr>
              <w:adjustRightInd w:val="0"/>
              <w:snapToGrid w:val="0"/>
              <w:jc w:val="center"/>
              <w:rPr>
                <w:rFonts w:ascii="仿宋_GB2312" w:eastAsia="仿宋_GB2312" w:cs="仿宋_GB2312"/>
                <w:szCs w:val="21"/>
              </w:rPr>
            </w:pPr>
          </w:p>
        </w:tc>
      </w:tr>
      <w:tr w14:paraId="6B7A40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180E746">
            <w:pPr>
              <w:adjustRightInd w:val="0"/>
              <w:snapToGrid w:val="0"/>
              <w:jc w:val="center"/>
              <w:rPr>
                <w:rFonts w:ascii="仿宋_GB2312" w:eastAsia="仿宋_GB2312" w:cs="仿宋_GB2312"/>
                <w:szCs w:val="21"/>
              </w:rPr>
            </w:pPr>
            <w:r>
              <w:rPr>
                <w:rFonts w:hint="eastAsia" w:ascii="仿宋_GB2312" w:eastAsia="仿宋_GB2312" w:cs="仿宋_GB2312"/>
                <w:szCs w:val="21"/>
              </w:rPr>
              <w:t>9</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4C464D">
            <w:pPr>
              <w:adjustRightInd w:val="0"/>
              <w:snapToGrid w:val="0"/>
              <w:jc w:val="left"/>
              <w:rPr>
                <w:rFonts w:ascii="仿宋_GB2312" w:eastAsia="仿宋_GB2312" w:cs="仿宋_GB2312"/>
                <w:szCs w:val="21"/>
              </w:rPr>
            </w:pPr>
            <w:r>
              <w:rPr>
                <w:rFonts w:hint="eastAsia" w:ascii="仿宋_GB2312" w:eastAsia="仿宋_GB2312" w:cs="仿宋_GB2312"/>
                <w:szCs w:val="21"/>
              </w:rPr>
              <w:t>具备履行合同所必需的设备和专业技术能力声明函</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6597A56B">
            <w:pPr>
              <w:adjustRightInd w:val="0"/>
              <w:snapToGrid w:val="0"/>
              <w:jc w:val="center"/>
              <w:rPr>
                <w:rFonts w:ascii="仿宋_GB2312" w:eastAsia="仿宋_GB2312" w:cs="仿宋_GB2312"/>
                <w:szCs w:val="21"/>
              </w:rPr>
            </w:pPr>
            <w:r>
              <w:rPr>
                <w:rFonts w:hint="eastAsia" w:ascii="仿宋_GB2312" w:eastAsia="仿宋_GB2312" w:cs="仿宋_GB2312"/>
                <w:szCs w:val="21"/>
              </w:rPr>
              <w:t>7</w:t>
            </w:r>
          </w:p>
        </w:tc>
      </w:tr>
      <w:tr w14:paraId="31129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43"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5843E688">
            <w:pPr>
              <w:adjustRightInd w:val="0"/>
              <w:snapToGrid w:val="0"/>
              <w:jc w:val="center"/>
              <w:rPr>
                <w:rFonts w:ascii="仿宋_GB2312" w:eastAsia="仿宋_GB2312" w:cs="仿宋_GB2312"/>
                <w:szCs w:val="21"/>
              </w:rPr>
            </w:pPr>
            <w:r>
              <w:rPr>
                <w:rFonts w:hint="eastAsia" w:ascii="仿宋_GB2312" w:eastAsia="仿宋_GB2312" w:cs="仿宋_GB2312"/>
                <w:szCs w:val="21"/>
              </w:rPr>
              <w:t>10</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F34FF36">
            <w:pPr>
              <w:adjustRightInd w:val="0"/>
              <w:snapToGrid w:val="0"/>
              <w:jc w:val="left"/>
              <w:rPr>
                <w:rFonts w:ascii="仿宋_GB2312" w:eastAsia="仿宋_GB2312" w:cs="仿宋_GB2312"/>
                <w:szCs w:val="21"/>
              </w:rPr>
            </w:pPr>
            <w:r>
              <w:rPr>
                <w:rFonts w:hint="eastAsia" w:ascii="仿宋_GB2312" w:eastAsia="仿宋_GB2312" w:cs="仿宋_GB2312"/>
                <w:szCs w:val="21"/>
              </w:rPr>
              <w:t>参加政府采购活动前3年内在经营活动中没有重大违法记录的书面声明</w:t>
            </w:r>
          </w:p>
          <w:p w14:paraId="27D7F668">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BF142D7">
            <w:pPr>
              <w:adjustRightInd w:val="0"/>
              <w:snapToGrid w:val="0"/>
              <w:jc w:val="center"/>
              <w:rPr>
                <w:rFonts w:ascii="仿宋_GB2312" w:eastAsia="仿宋_GB2312" w:cs="仿宋_GB2312"/>
                <w:szCs w:val="21"/>
              </w:rPr>
            </w:pPr>
            <w:r>
              <w:rPr>
                <w:rFonts w:hint="eastAsia" w:ascii="仿宋_GB2312" w:eastAsia="仿宋_GB2312" w:cs="仿宋_GB2312"/>
                <w:szCs w:val="21"/>
              </w:rPr>
              <w:t>8</w:t>
            </w:r>
          </w:p>
        </w:tc>
      </w:tr>
      <w:tr w14:paraId="470D3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72"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37ECA54">
            <w:pPr>
              <w:adjustRightInd w:val="0"/>
              <w:snapToGrid w:val="0"/>
              <w:jc w:val="center"/>
              <w:rPr>
                <w:rFonts w:ascii="仿宋_GB2312" w:eastAsia="仿宋_GB2312" w:cs="仿宋_GB2312"/>
                <w:szCs w:val="21"/>
              </w:rPr>
            </w:pPr>
            <w:r>
              <w:rPr>
                <w:rFonts w:hint="eastAsia" w:ascii="仿宋_GB2312" w:eastAsia="仿宋_GB2312" w:cs="仿宋_GB2312"/>
                <w:szCs w:val="21"/>
              </w:rPr>
              <w:t>11</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88B2D23">
            <w:pPr>
              <w:adjustRightInd w:val="0"/>
              <w:snapToGrid w:val="0"/>
              <w:jc w:val="left"/>
              <w:rPr>
                <w:rFonts w:ascii="仿宋_GB2312" w:eastAsia="仿宋_GB2312" w:cs="仿宋_GB2312"/>
                <w:szCs w:val="21"/>
              </w:rPr>
            </w:pPr>
            <w:r>
              <w:rPr>
                <w:rFonts w:hint="eastAsia" w:ascii="仿宋_GB2312" w:eastAsia="仿宋_GB2312" w:cs="仿宋_GB2312"/>
                <w:szCs w:val="21"/>
              </w:rPr>
              <w:t>联合体协议书原件（如适用）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ED416C4">
            <w:pPr>
              <w:adjustRightInd w:val="0"/>
              <w:snapToGrid w:val="0"/>
              <w:jc w:val="center"/>
              <w:rPr>
                <w:rFonts w:ascii="仿宋_GB2312" w:eastAsia="仿宋_GB2312" w:cs="仿宋_GB2312"/>
                <w:szCs w:val="21"/>
              </w:rPr>
            </w:pPr>
            <w:r>
              <w:rPr>
                <w:rFonts w:hint="eastAsia" w:ascii="仿宋_GB2312" w:eastAsia="仿宋_GB2312" w:cs="仿宋_GB2312"/>
                <w:szCs w:val="21"/>
              </w:rPr>
              <w:t>9</w:t>
            </w:r>
          </w:p>
        </w:tc>
      </w:tr>
      <w:tr w14:paraId="294A2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53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446BF9CA">
            <w:pPr>
              <w:adjustRightInd w:val="0"/>
              <w:snapToGrid w:val="0"/>
              <w:jc w:val="center"/>
              <w:rPr>
                <w:rFonts w:ascii="仿宋_GB2312" w:eastAsia="仿宋_GB2312" w:cs="仿宋_GB2312"/>
                <w:szCs w:val="21"/>
              </w:rPr>
            </w:pPr>
            <w:r>
              <w:rPr>
                <w:rFonts w:hint="eastAsia" w:ascii="仿宋_GB2312" w:eastAsia="仿宋_GB2312" w:cs="仿宋_GB2312"/>
                <w:szCs w:val="21"/>
              </w:rPr>
              <w:t>12</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39F12A04">
            <w:pPr>
              <w:adjustRightInd w:val="0"/>
              <w:snapToGrid w:val="0"/>
              <w:jc w:val="left"/>
              <w:rPr>
                <w:rFonts w:ascii="仿宋_GB2312" w:eastAsia="仿宋_GB2312" w:cs="仿宋_GB2312"/>
                <w:szCs w:val="21"/>
              </w:rPr>
            </w:pPr>
            <w:r>
              <w:rPr>
                <w:rFonts w:hint="eastAsia" w:ascii="仿宋_GB2312" w:eastAsia="仿宋_GB2312" w:cs="仿宋_GB2312"/>
                <w:szCs w:val="21"/>
              </w:rPr>
              <w:t>其它资格证明文件：无</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29A5C02">
            <w:pPr>
              <w:adjustRightInd w:val="0"/>
              <w:snapToGrid w:val="0"/>
              <w:jc w:val="center"/>
              <w:rPr>
                <w:rFonts w:ascii="仿宋_GB2312" w:eastAsia="仿宋_GB2312" w:cs="仿宋_GB2312"/>
                <w:szCs w:val="21"/>
              </w:rPr>
            </w:pPr>
          </w:p>
        </w:tc>
      </w:tr>
      <w:tr w14:paraId="17B2E9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ECE6D63">
            <w:pPr>
              <w:adjustRightInd w:val="0"/>
              <w:snapToGrid w:val="0"/>
              <w:jc w:val="center"/>
              <w:rPr>
                <w:rFonts w:ascii="仿宋_GB2312" w:eastAsia="仿宋_GB2312" w:cs="仿宋_GB2312"/>
                <w:szCs w:val="21"/>
              </w:rPr>
            </w:pPr>
            <w:r>
              <w:rPr>
                <w:rFonts w:hint="eastAsia" w:ascii="仿宋_GB2312" w:eastAsia="仿宋_GB2312" w:cs="仿宋_GB2312"/>
                <w:szCs w:val="21"/>
              </w:rPr>
              <w:t>13</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C564771">
            <w:pPr>
              <w:adjustRightInd w:val="0"/>
              <w:snapToGrid w:val="0"/>
              <w:jc w:val="left"/>
              <w:rPr>
                <w:rFonts w:ascii="仿宋_GB2312" w:eastAsia="仿宋_GB2312" w:cs="仿宋_GB2312"/>
                <w:szCs w:val="21"/>
              </w:rPr>
            </w:pPr>
            <w:r>
              <w:rPr>
                <w:rFonts w:hint="eastAsia" w:ascii="仿宋_GB2312" w:eastAsia="仿宋_GB2312" w:cs="仿宋_GB2312"/>
                <w:bCs/>
                <w:kern w:val="0"/>
                <w:szCs w:val="21"/>
              </w:rPr>
              <w:t>联合体投标的</w:t>
            </w:r>
            <w:r>
              <w:rPr>
                <w:rFonts w:hint="eastAsia" w:ascii="仿宋_GB2312" w:eastAsia="仿宋_GB2312" w:cs="仿宋_GB2312"/>
                <w:szCs w:val="21"/>
              </w:rPr>
              <w:t>其它资格证明文件（如适用，按投标人须知表1.4.8要求描述）</w:t>
            </w:r>
          </w:p>
          <w:p w14:paraId="22A67046">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联合体各方均需提供上述证明（如适用）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B688C4C">
            <w:pPr>
              <w:adjustRightInd w:val="0"/>
              <w:snapToGrid w:val="0"/>
              <w:jc w:val="center"/>
              <w:rPr>
                <w:rFonts w:ascii="仿宋_GB2312" w:eastAsia="仿宋_GB2312" w:cs="仿宋_GB2312"/>
                <w:szCs w:val="21"/>
              </w:rPr>
            </w:pPr>
          </w:p>
        </w:tc>
      </w:tr>
      <w:tr w14:paraId="572EF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FF3FB9B">
            <w:pPr>
              <w:adjustRightInd w:val="0"/>
              <w:snapToGrid w:val="0"/>
              <w:jc w:val="center"/>
              <w:rPr>
                <w:rFonts w:ascii="仿宋_GB2312" w:eastAsia="仿宋_GB2312" w:cs="仿宋_GB2312"/>
                <w:szCs w:val="21"/>
              </w:rPr>
            </w:pPr>
            <w:r>
              <w:rPr>
                <w:rFonts w:hint="eastAsia" w:ascii="仿宋_GB2312" w:eastAsia="仿宋_GB2312" w:cs="仿宋_GB2312"/>
                <w:szCs w:val="21"/>
              </w:rPr>
              <w:t>14</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7E064E26">
            <w:pPr>
              <w:adjustRightInd w:val="0"/>
              <w:snapToGrid w:val="0"/>
              <w:jc w:val="left"/>
              <w:rPr>
                <w:rFonts w:ascii="仿宋_GB2312" w:eastAsia="仿宋_GB2312" w:cs="仿宋_GB2312"/>
                <w:szCs w:val="21"/>
              </w:rPr>
            </w:pPr>
            <w:r>
              <w:rPr>
                <w:rFonts w:hint="eastAsia" w:ascii="仿宋_GB2312" w:eastAsia="仿宋_GB2312" w:cs="仿宋_GB2312"/>
                <w:szCs w:val="21"/>
              </w:rPr>
              <w:t>信用记录（采购人或采购代理机构将在招标文件规定的审查期间内进行查询）</w:t>
            </w:r>
          </w:p>
          <w:p w14:paraId="0FEA7E14">
            <w:pPr>
              <w:adjustRightInd w:val="0"/>
              <w:snapToGrid w:val="0"/>
              <w:jc w:val="left"/>
              <w:rPr>
                <w:rFonts w:ascii="仿宋_GB2312" w:eastAsia="仿宋_GB2312" w:cs="仿宋_GB2312"/>
                <w:szCs w:val="21"/>
              </w:rPr>
            </w:pPr>
            <w:r>
              <w:rPr>
                <w:rFonts w:hint="eastAsia" w:ascii="仿宋_GB2312" w:eastAsia="仿宋_GB2312" w:cs="仿宋_GB2312"/>
                <w:szCs w:val="21"/>
              </w:rPr>
              <w:t>联合体各方均需查询（如适用）</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D4A0583">
            <w:pPr>
              <w:adjustRightInd w:val="0"/>
              <w:snapToGrid w:val="0"/>
              <w:jc w:val="center"/>
              <w:rPr>
                <w:rFonts w:ascii="仿宋_GB2312" w:eastAsia="仿宋_GB2312" w:cs="仿宋_GB2312"/>
                <w:szCs w:val="21"/>
              </w:rPr>
            </w:pPr>
          </w:p>
        </w:tc>
      </w:tr>
      <w:tr w14:paraId="30ADF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99" w:hRule="atLeast"/>
          <w:jc w:val="center"/>
        </w:trPr>
        <w:tc>
          <w:tcPr>
            <w:tcW w:w="671"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2AE4622B">
            <w:pPr>
              <w:adjustRightInd w:val="0"/>
              <w:snapToGrid w:val="0"/>
              <w:jc w:val="center"/>
              <w:rPr>
                <w:rFonts w:ascii="仿宋_GB2312" w:eastAsia="仿宋_GB2312" w:cs="仿宋_GB2312"/>
                <w:szCs w:val="21"/>
              </w:rPr>
            </w:pPr>
            <w:r>
              <w:rPr>
                <w:rFonts w:hint="eastAsia" w:ascii="仿宋_GB2312" w:eastAsia="仿宋_GB2312" w:cs="仿宋_GB2312"/>
                <w:szCs w:val="21"/>
              </w:rPr>
              <w:t>15</w:t>
            </w:r>
          </w:p>
        </w:tc>
        <w:tc>
          <w:tcPr>
            <w:tcW w:w="6992"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0AE4241A">
            <w:pPr>
              <w:adjustRightInd w:val="0"/>
              <w:snapToGrid w:val="0"/>
              <w:jc w:val="left"/>
              <w:rPr>
                <w:rFonts w:ascii="仿宋_GB2312" w:eastAsia="仿宋_GB2312" w:cs="仿宋_GB2312"/>
                <w:szCs w:val="21"/>
              </w:rPr>
            </w:pPr>
            <w:r>
              <w:rPr>
                <w:rFonts w:hint="eastAsia" w:ascii="仿宋_GB2312" w:hAnsi="仿宋_GB2312" w:eastAsia="仿宋_GB2312" w:cs="仿宋_GB2312"/>
                <w:szCs w:val="21"/>
              </w:rPr>
              <w:t>……</w:t>
            </w:r>
          </w:p>
        </w:tc>
        <w:tc>
          <w:tcPr>
            <w:tcW w:w="755" w:type="dxa"/>
            <w:tcBorders>
              <w:top w:val="single" w:color="000000" w:sz="4" w:space="0"/>
              <w:left w:val="single" w:color="000000" w:sz="4" w:space="0"/>
              <w:bottom w:val="single" w:color="000000" w:sz="4" w:space="0"/>
              <w:right w:val="single" w:color="000000" w:sz="4" w:space="0"/>
            </w:tcBorders>
            <w:tcMar>
              <w:left w:w="108" w:type="dxa"/>
              <w:right w:w="108" w:type="dxa"/>
            </w:tcMar>
            <w:vAlign w:val="center"/>
          </w:tcPr>
          <w:p w14:paraId="178BF882">
            <w:pPr>
              <w:adjustRightInd w:val="0"/>
              <w:snapToGrid w:val="0"/>
              <w:jc w:val="center"/>
              <w:rPr>
                <w:rFonts w:ascii="仿宋_GB2312" w:eastAsia="仿宋_GB2312" w:cs="仿宋_GB2312"/>
                <w:szCs w:val="21"/>
              </w:rPr>
            </w:pPr>
          </w:p>
        </w:tc>
      </w:tr>
    </w:tbl>
    <w:p w14:paraId="0F89BC92">
      <w:pPr>
        <w:snapToGrid w:val="0"/>
        <w:spacing w:before="159"/>
        <w:rPr>
          <w:rFonts w:ascii="仿宋_GB2312" w:eastAsia="仿宋_GB2312" w:cs="仿宋_GB2312"/>
          <w:b/>
          <w:sz w:val="24"/>
        </w:rPr>
      </w:pPr>
      <w:bookmarkStart w:id="82" w:name="_Toc25206_WPSOffice_Level2"/>
      <w:bookmarkStart w:id="83" w:name="_Toc22359_WPSOffice_Level2"/>
      <w:r>
        <w:rPr>
          <w:rFonts w:hint="eastAsia" w:ascii="仿宋_GB2312" w:eastAsia="仿宋_GB2312" w:cs="仿宋_GB2312"/>
          <w:b/>
          <w:sz w:val="24"/>
        </w:rPr>
        <w:t>三、符合性证明材料</w:t>
      </w:r>
      <w:bookmarkEnd w:id="82"/>
      <w:bookmarkEnd w:id="83"/>
      <w:r>
        <w:rPr>
          <w:rFonts w:hint="eastAsia" w:ascii="仿宋_GB2312" w:eastAsia="仿宋_GB2312" w:cs="仿宋_GB2312"/>
          <w:b/>
          <w:sz w:val="24"/>
        </w:rPr>
        <w:t>（有一项不符合要求，不能进入下一阶段评审）</w:t>
      </w:r>
    </w:p>
    <w:bookmarkEnd w:id="80"/>
    <w:bookmarkEnd w:id="81"/>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6986"/>
        <w:gridCol w:w="756"/>
      </w:tblGrid>
      <w:tr w14:paraId="7C991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tblHeader/>
          <w:jc w:val="center"/>
        </w:trPr>
        <w:tc>
          <w:tcPr>
            <w:tcW w:w="667" w:type="dxa"/>
            <w:vAlign w:val="center"/>
          </w:tcPr>
          <w:p w14:paraId="74C6975E">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86" w:type="dxa"/>
            <w:vAlign w:val="center"/>
          </w:tcPr>
          <w:p w14:paraId="6620C1B3">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符合性证明材料</w:t>
            </w:r>
          </w:p>
        </w:tc>
        <w:tc>
          <w:tcPr>
            <w:tcW w:w="756" w:type="dxa"/>
            <w:vAlign w:val="center"/>
          </w:tcPr>
          <w:p w14:paraId="2F6F2B1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33BB0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9E9A279">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86" w:type="dxa"/>
            <w:vAlign w:val="center"/>
          </w:tcPr>
          <w:p w14:paraId="2AC42A15">
            <w:pPr>
              <w:adjustRightInd w:val="0"/>
              <w:snapToGrid w:val="0"/>
              <w:rPr>
                <w:rFonts w:ascii="仿宋_GB2312" w:eastAsia="仿宋_GB2312" w:cs="仿宋_GB2312"/>
                <w:kern w:val="0"/>
                <w:szCs w:val="21"/>
              </w:rPr>
            </w:pPr>
            <w:r>
              <w:rPr>
                <w:rFonts w:hint="eastAsia" w:ascii="仿宋_GB2312" w:eastAsia="仿宋_GB2312" w:cs="仿宋_GB2312"/>
                <w:kern w:val="0"/>
                <w:szCs w:val="21"/>
              </w:rPr>
              <w:t>投标函</w:t>
            </w:r>
          </w:p>
        </w:tc>
        <w:tc>
          <w:tcPr>
            <w:tcW w:w="756" w:type="dxa"/>
            <w:vAlign w:val="center"/>
          </w:tcPr>
          <w:p w14:paraId="5E8626F6">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10</w:t>
            </w:r>
          </w:p>
        </w:tc>
      </w:tr>
      <w:tr w14:paraId="04A6D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9564F8C">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86" w:type="dxa"/>
            <w:vAlign w:val="center"/>
          </w:tcPr>
          <w:p w14:paraId="402CFFFD">
            <w:pPr>
              <w:adjustRightInd w:val="0"/>
              <w:snapToGrid w:val="0"/>
              <w:rPr>
                <w:rFonts w:ascii="仿宋_GB2312" w:eastAsia="仿宋_GB2312" w:cs="仿宋_GB2312"/>
                <w:kern w:val="0"/>
                <w:szCs w:val="21"/>
              </w:rPr>
            </w:pPr>
            <w:r>
              <w:rPr>
                <w:rFonts w:hint="eastAsia" w:ascii="仿宋_GB2312" w:eastAsia="仿宋_GB2312" w:cs="仿宋_GB2312"/>
                <w:kern w:val="0"/>
                <w:szCs w:val="21"/>
              </w:rPr>
              <w:t>递交投标保证金证明材料复印件</w:t>
            </w:r>
          </w:p>
        </w:tc>
        <w:tc>
          <w:tcPr>
            <w:tcW w:w="756" w:type="dxa"/>
            <w:vAlign w:val="center"/>
          </w:tcPr>
          <w:p w14:paraId="38A9433F">
            <w:pPr>
              <w:adjustRightInd w:val="0"/>
              <w:snapToGrid w:val="0"/>
              <w:jc w:val="center"/>
              <w:rPr>
                <w:rFonts w:ascii="仿宋_GB2312" w:eastAsia="仿宋_GB2312" w:cs="仿宋_GB2312"/>
                <w:kern w:val="0"/>
                <w:szCs w:val="21"/>
              </w:rPr>
            </w:pPr>
          </w:p>
        </w:tc>
      </w:tr>
      <w:tr w14:paraId="469B0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817AAC6">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3</w:t>
            </w:r>
          </w:p>
        </w:tc>
        <w:tc>
          <w:tcPr>
            <w:tcW w:w="6986" w:type="dxa"/>
            <w:vAlign w:val="center"/>
          </w:tcPr>
          <w:p w14:paraId="598FE6F3">
            <w:pPr>
              <w:adjustRightInd w:val="0"/>
              <w:snapToGrid w:val="0"/>
              <w:rPr>
                <w:rFonts w:ascii="仿宋_GB2312" w:eastAsia="仿宋_GB2312" w:cs="仿宋_GB2312"/>
                <w:kern w:val="0"/>
                <w:szCs w:val="21"/>
              </w:rPr>
            </w:pPr>
            <w:r>
              <w:rPr>
                <w:rFonts w:hint="eastAsia" w:ascii="仿宋_GB2312" w:eastAsia="仿宋_GB2312" w:cs="仿宋_GB2312"/>
                <w:kern w:val="0"/>
                <w:szCs w:val="21"/>
              </w:rPr>
              <w:t>开标一览表</w:t>
            </w:r>
          </w:p>
        </w:tc>
        <w:tc>
          <w:tcPr>
            <w:tcW w:w="756" w:type="dxa"/>
            <w:vAlign w:val="center"/>
          </w:tcPr>
          <w:p w14:paraId="4388B14A">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11</w:t>
            </w:r>
          </w:p>
        </w:tc>
      </w:tr>
      <w:tr w14:paraId="1952B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5D37A8E8">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4</w:t>
            </w:r>
          </w:p>
        </w:tc>
        <w:tc>
          <w:tcPr>
            <w:tcW w:w="6986" w:type="dxa"/>
            <w:vAlign w:val="center"/>
          </w:tcPr>
          <w:p w14:paraId="0A70D976">
            <w:pPr>
              <w:adjustRightInd w:val="0"/>
              <w:snapToGrid w:val="0"/>
              <w:rPr>
                <w:rFonts w:ascii="仿宋_GB2312" w:eastAsia="仿宋_GB2312" w:cs="仿宋_GB2312"/>
                <w:kern w:val="0"/>
                <w:szCs w:val="21"/>
              </w:rPr>
            </w:pPr>
            <w:r>
              <w:rPr>
                <w:rFonts w:hint="eastAsia" w:ascii="仿宋_GB2312" w:eastAsia="仿宋_GB2312" w:cs="仿宋_GB2312"/>
                <w:kern w:val="0"/>
                <w:szCs w:val="21"/>
              </w:rPr>
              <w:t>分项报价表</w:t>
            </w:r>
          </w:p>
        </w:tc>
        <w:tc>
          <w:tcPr>
            <w:tcW w:w="756" w:type="dxa"/>
            <w:vAlign w:val="center"/>
          </w:tcPr>
          <w:p w14:paraId="51F7A927">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12</w:t>
            </w:r>
          </w:p>
        </w:tc>
      </w:tr>
      <w:tr w14:paraId="19C1B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394D96A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5</w:t>
            </w:r>
          </w:p>
        </w:tc>
        <w:tc>
          <w:tcPr>
            <w:tcW w:w="6986" w:type="dxa"/>
            <w:vAlign w:val="center"/>
          </w:tcPr>
          <w:p w14:paraId="59AC0BCD">
            <w:pPr>
              <w:adjustRightInd w:val="0"/>
              <w:snapToGrid w:val="0"/>
              <w:rPr>
                <w:rFonts w:ascii="仿宋_GB2312" w:eastAsia="仿宋_GB2312" w:cs="仿宋_GB2312"/>
                <w:kern w:val="0"/>
                <w:szCs w:val="21"/>
              </w:rPr>
            </w:pPr>
            <w:r>
              <w:rPr>
                <w:rFonts w:hint="eastAsia" w:ascii="仿宋_GB2312" w:eastAsia="仿宋_GB2312" w:cs="仿宋_GB2312"/>
                <w:kern w:val="0"/>
                <w:szCs w:val="21"/>
              </w:rPr>
              <w:t>技术规格偏离表</w:t>
            </w:r>
          </w:p>
        </w:tc>
        <w:tc>
          <w:tcPr>
            <w:tcW w:w="756" w:type="dxa"/>
            <w:vAlign w:val="center"/>
          </w:tcPr>
          <w:p w14:paraId="21DD0F4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13</w:t>
            </w:r>
          </w:p>
        </w:tc>
      </w:tr>
      <w:tr w14:paraId="4F4D1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1CAFEBA4">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6</w:t>
            </w:r>
          </w:p>
        </w:tc>
        <w:tc>
          <w:tcPr>
            <w:tcW w:w="6986" w:type="dxa"/>
            <w:vAlign w:val="center"/>
          </w:tcPr>
          <w:p w14:paraId="5F5C4C5B">
            <w:pPr>
              <w:adjustRightInd w:val="0"/>
              <w:snapToGrid w:val="0"/>
              <w:rPr>
                <w:rFonts w:ascii="仿宋_GB2312" w:eastAsia="仿宋_GB2312" w:cs="仿宋_GB2312"/>
                <w:kern w:val="0"/>
                <w:szCs w:val="21"/>
              </w:rPr>
            </w:pPr>
            <w:r>
              <w:rPr>
                <w:rFonts w:hint="eastAsia" w:ascii="仿宋_GB2312" w:eastAsia="仿宋_GB2312" w:cs="仿宋_GB2312"/>
                <w:kern w:val="0"/>
                <w:szCs w:val="21"/>
              </w:rPr>
              <w:t>商务条款偏离表</w:t>
            </w:r>
          </w:p>
        </w:tc>
        <w:tc>
          <w:tcPr>
            <w:tcW w:w="756" w:type="dxa"/>
            <w:vAlign w:val="center"/>
          </w:tcPr>
          <w:p w14:paraId="3017EDA2">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14</w:t>
            </w:r>
          </w:p>
        </w:tc>
      </w:tr>
      <w:tr w14:paraId="5C7CF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9" w:hRule="atLeast"/>
          <w:jc w:val="center"/>
        </w:trPr>
        <w:tc>
          <w:tcPr>
            <w:tcW w:w="667" w:type="dxa"/>
            <w:vAlign w:val="center"/>
          </w:tcPr>
          <w:p w14:paraId="7D436B79">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7</w:t>
            </w:r>
          </w:p>
        </w:tc>
        <w:tc>
          <w:tcPr>
            <w:tcW w:w="6986" w:type="dxa"/>
            <w:vAlign w:val="center"/>
          </w:tcPr>
          <w:p w14:paraId="1D51C9B7">
            <w:pPr>
              <w:adjustRightInd w:val="0"/>
              <w:snapToGrid w:val="0"/>
              <w:rPr>
                <w:rFonts w:ascii="仿宋_GB2312" w:eastAsia="仿宋_GB2312" w:cs="仿宋_GB2312"/>
                <w:kern w:val="0"/>
                <w:szCs w:val="21"/>
              </w:rPr>
            </w:pPr>
            <w:r>
              <w:rPr>
                <w:rFonts w:hint="eastAsia" w:ascii="仿宋_GB2312" w:eastAsia="仿宋_GB2312" w:cs="仿宋_GB2312"/>
                <w:kern w:val="0"/>
                <w:szCs w:val="21"/>
              </w:rPr>
              <w:t>投标人关联单位说明</w:t>
            </w:r>
          </w:p>
        </w:tc>
        <w:tc>
          <w:tcPr>
            <w:tcW w:w="756" w:type="dxa"/>
            <w:vAlign w:val="center"/>
          </w:tcPr>
          <w:p w14:paraId="4D7D0E77">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15</w:t>
            </w:r>
          </w:p>
        </w:tc>
      </w:tr>
      <w:tr w14:paraId="14CF9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67" w:type="dxa"/>
            <w:vAlign w:val="center"/>
          </w:tcPr>
          <w:p w14:paraId="57E34608">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9</w:t>
            </w:r>
          </w:p>
        </w:tc>
        <w:tc>
          <w:tcPr>
            <w:tcW w:w="6986" w:type="dxa"/>
            <w:vAlign w:val="center"/>
          </w:tcPr>
          <w:p w14:paraId="610D5656">
            <w:pPr>
              <w:adjustRightInd w:val="0"/>
              <w:snapToGrid w:val="0"/>
              <w:jc w:val="left"/>
              <w:rPr>
                <w:rFonts w:hint="eastAsia" w:eastAsia="仿宋_GB2312"/>
                <w:lang w:eastAsia="zh-CN"/>
              </w:rPr>
            </w:pPr>
            <w:r>
              <w:rPr>
                <w:rFonts w:hint="eastAsia" w:ascii="仿宋_GB2312" w:eastAsia="仿宋_GB2312" w:cs="仿宋_GB2312"/>
                <w:kern w:val="0"/>
                <w:szCs w:val="21"/>
              </w:rPr>
              <w:t>其他符合性证明材料</w:t>
            </w:r>
          </w:p>
        </w:tc>
        <w:tc>
          <w:tcPr>
            <w:tcW w:w="756" w:type="dxa"/>
            <w:vAlign w:val="center"/>
          </w:tcPr>
          <w:p w14:paraId="75A9753B">
            <w:pPr>
              <w:adjustRightInd w:val="0"/>
              <w:snapToGrid w:val="0"/>
              <w:jc w:val="center"/>
              <w:rPr>
                <w:rFonts w:ascii="仿宋_GB2312" w:eastAsia="仿宋_GB2312" w:cs="仿宋_GB2312"/>
                <w:kern w:val="0"/>
                <w:szCs w:val="21"/>
              </w:rPr>
            </w:pPr>
          </w:p>
        </w:tc>
      </w:tr>
    </w:tbl>
    <w:p w14:paraId="27A238DF">
      <w:pPr>
        <w:snapToGrid w:val="0"/>
        <w:spacing w:before="159"/>
        <w:rPr>
          <w:rFonts w:ascii="仿宋_GB2312" w:eastAsia="仿宋_GB2312" w:cs="仿宋_GB2312"/>
          <w:b/>
          <w:sz w:val="24"/>
        </w:rPr>
      </w:pPr>
      <w:bookmarkStart w:id="84" w:name="_Toc27769_WPSOffice_Level2"/>
      <w:bookmarkStart w:id="85" w:name="_Toc24432_WPSOffice_Level2"/>
      <w:r>
        <w:rPr>
          <w:rFonts w:hint="eastAsia" w:ascii="仿宋_GB2312" w:eastAsia="仿宋_GB2312" w:cs="仿宋_GB2312"/>
          <w:b/>
          <w:sz w:val="24"/>
        </w:rPr>
        <w:t>四、其他材料</w:t>
      </w:r>
      <w:bookmarkEnd w:id="84"/>
      <w:bookmarkEnd w:id="85"/>
      <w:r>
        <w:rPr>
          <w:rFonts w:hint="eastAsia" w:ascii="仿宋_GB2312" w:eastAsia="仿宋_GB2312" w:cs="仿宋_GB2312"/>
          <w:b/>
          <w:sz w:val="24"/>
        </w:rPr>
        <w:t>（如有，请提供；如未提供，投标文件不作无效处理）</w:t>
      </w:r>
    </w:p>
    <w:tbl>
      <w:tblPr>
        <w:tblStyle w:val="21"/>
        <w:tblW w:w="84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6985"/>
        <w:gridCol w:w="756"/>
      </w:tblGrid>
      <w:tr w14:paraId="2A369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blHeader/>
          <w:jc w:val="center"/>
        </w:trPr>
        <w:tc>
          <w:tcPr>
            <w:tcW w:w="668" w:type="dxa"/>
            <w:vAlign w:val="center"/>
          </w:tcPr>
          <w:p w14:paraId="21A7A9E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序号</w:t>
            </w:r>
          </w:p>
        </w:tc>
        <w:tc>
          <w:tcPr>
            <w:tcW w:w="6985" w:type="dxa"/>
            <w:vAlign w:val="center"/>
          </w:tcPr>
          <w:p w14:paraId="373944EA">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其他材料</w:t>
            </w:r>
          </w:p>
        </w:tc>
        <w:tc>
          <w:tcPr>
            <w:tcW w:w="756" w:type="dxa"/>
            <w:vAlign w:val="center"/>
          </w:tcPr>
          <w:p w14:paraId="7DAD6BF0">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格式</w:t>
            </w:r>
          </w:p>
        </w:tc>
      </w:tr>
      <w:tr w14:paraId="7FDE2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668" w:type="dxa"/>
            <w:vAlign w:val="center"/>
          </w:tcPr>
          <w:p w14:paraId="22C1DAB5">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w:t>
            </w:r>
          </w:p>
        </w:tc>
        <w:tc>
          <w:tcPr>
            <w:tcW w:w="6985" w:type="dxa"/>
            <w:vAlign w:val="center"/>
          </w:tcPr>
          <w:p w14:paraId="35B8041B">
            <w:pPr>
              <w:adjustRightInd w:val="0"/>
              <w:snapToGrid w:val="0"/>
              <w:rPr>
                <w:rFonts w:ascii="仿宋_GB2312" w:eastAsia="仿宋_GB2312" w:cs="仿宋_GB2312"/>
                <w:kern w:val="0"/>
                <w:szCs w:val="21"/>
              </w:rPr>
            </w:pPr>
            <w:r>
              <w:rPr>
                <w:rFonts w:hint="eastAsia" w:ascii="仿宋_GB2312" w:eastAsia="仿宋_GB2312" w:cs="仿宋_GB2312"/>
                <w:kern w:val="0"/>
                <w:szCs w:val="21"/>
              </w:rPr>
              <w:t xml:space="preserve">《品目清单》、国家确定的认证机构出具的、处于有效期之内的《节能产品、环境标志产品认证证书》（非政府强制采购的节能产品可以提供） </w:t>
            </w:r>
          </w:p>
        </w:tc>
        <w:tc>
          <w:tcPr>
            <w:tcW w:w="756" w:type="dxa"/>
            <w:vAlign w:val="center"/>
          </w:tcPr>
          <w:p w14:paraId="3376641C">
            <w:pPr>
              <w:adjustRightInd w:val="0"/>
              <w:snapToGrid w:val="0"/>
              <w:jc w:val="center"/>
              <w:rPr>
                <w:rFonts w:ascii="仿宋_GB2312" w:eastAsia="仿宋_GB2312" w:cs="仿宋_GB2312"/>
                <w:kern w:val="0"/>
                <w:szCs w:val="21"/>
              </w:rPr>
            </w:pPr>
          </w:p>
        </w:tc>
      </w:tr>
      <w:tr w14:paraId="72E16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8" w:hRule="atLeast"/>
          <w:jc w:val="center"/>
        </w:trPr>
        <w:tc>
          <w:tcPr>
            <w:tcW w:w="668" w:type="dxa"/>
            <w:vAlign w:val="center"/>
          </w:tcPr>
          <w:p w14:paraId="11974242">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2</w:t>
            </w:r>
          </w:p>
        </w:tc>
        <w:tc>
          <w:tcPr>
            <w:tcW w:w="6985" w:type="dxa"/>
            <w:vAlign w:val="center"/>
          </w:tcPr>
          <w:p w14:paraId="63A644A1">
            <w:pPr>
              <w:adjustRightInd w:val="0"/>
              <w:snapToGrid w:val="0"/>
              <w:ind w:left="25" w:leftChars="12"/>
              <w:rPr>
                <w:rFonts w:ascii="仿宋_GB2312" w:eastAsia="仿宋_GB2312" w:cs="仿宋_GB2312"/>
                <w:kern w:val="0"/>
                <w:szCs w:val="21"/>
              </w:rPr>
            </w:pPr>
            <w:r>
              <w:rPr>
                <w:rFonts w:hint="eastAsia" w:ascii="仿宋_GB2312" w:eastAsia="仿宋_GB2312" w:cs="仿宋_GB2312"/>
                <w:szCs w:val="21"/>
              </w:rPr>
              <w:t>进口产品的制造厂家的授权书（如适用）</w:t>
            </w:r>
            <w:r>
              <w:rPr>
                <w:rFonts w:hint="eastAsia" w:ascii="仿宋_GB2312" w:eastAsia="仿宋_GB2312" w:cs="仿宋_GB2312"/>
                <w:kern w:val="0"/>
                <w:szCs w:val="21"/>
              </w:rPr>
              <w:t>（可调整至符合性证明材料）</w:t>
            </w:r>
          </w:p>
        </w:tc>
        <w:tc>
          <w:tcPr>
            <w:tcW w:w="756" w:type="dxa"/>
            <w:vAlign w:val="center"/>
          </w:tcPr>
          <w:p w14:paraId="4213C553">
            <w:pPr>
              <w:adjustRightInd w:val="0"/>
              <w:snapToGrid w:val="0"/>
              <w:jc w:val="center"/>
              <w:rPr>
                <w:rFonts w:ascii="仿宋_GB2312" w:eastAsia="仿宋_GB2312" w:cs="仿宋_GB2312"/>
                <w:kern w:val="0"/>
                <w:szCs w:val="21"/>
              </w:rPr>
            </w:pPr>
            <w:r>
              <w:rPr>
                <w:rFonts w:hint="eastAsia" w:ascii="仿宋_GB2312" w:eastAsia="仿宋_GB2312" w:cs="仿宋_GB2312"/>
                <w:kern w:val="0"/>
                <w:szCs w:val="21"/>
              </w:rPr>
              <w:t>16</w:t>
            </w:r>
          </w:p>
        </w:tc>
      </w:tr>
      <w:tr w14:paraId="3332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34D88FBC">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3</w:t>
            </w:r>
          </w:p>
        </w:tc>
        <w:tc>
          <w:tcPr>
            <w:tcW w:w="6985" w:type="dxa"/>
            <w:vAlign w:val="center"/>
          </w:tcPr>
          <w:p w14:paraId="698A8361">
            <w:pPr>
              <w:adjustRightInd w:val="0"/>
              <w:snapToGrid w:val="0"/>
              <w:ind w:left="25" w:leftChars="12"/>
              <w:rPr>
                <w:rFonts w:ascii="仿宋_GB2312" w:eastAsia="仿宋_GB2312" w:cs="仿宋_GB2312"/>
                <w:kern w:val="0"/>
                <w:szCs w:val="21"/>
              </w:rPr>
            </w:pPr>
            <w:r>
              <w:rPr>
                <w:rFonts w:hint="eastAsia" w:ascii="仿宋_GB2312" w:hAnsi="仿宋_GB2312" w:eastAsia="仿宋_GB2312" w:cs="仿宋_GB2312"/>
                <w:kern w:val="0"/>
                <w:szCs w:val="21"/>
              </w:rPr>
              <w:t>中小企业声明函</w:t>
            </w:r>
          </w:p>
        </w:tc>
        <w:tc>
          <w:tcPr>
            <w:tcW w:w="756" w:type="dxa"/>
            <w:vAlign w:val="center"/>
          </w:tcPr>
          <w:p w14:paraId="55569019">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17</w:t>
            </w:r>
          </w:p>
        </w:tc>
      </w:tr>
      <w:tr w14:paraId="5E383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1441F60A">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4</w:t>
            </w:r>
          </w:p>
        </w:tc>
        <w:tc>
          <w:tcPr>
            <w:tcW w:w="6985" w:type="dxa"/>
            <w:vAlign w:val="center"/>
          </w:tcPr>
          <w:p w14:paraId="7C1BC456">
            <w:pPr>
              <w:adjustRightInd w:val="0"/>
              <w:snapToGrid w:val="0"/>
              <w:ind w:left="25" w:leftChars="12"/>
              <w:rPr>
                <w:rFonts w:ascii="仿宋_GB2312" w:eastAsia="仿宋_GB2312" w:cs="仿宋_GB2312"/>
                <w:kern w:val="0"/>
                <w:szCs w:val="21"/>
              </w:rPr>
            </w:pPr>
            <w:r>
              <w:rPr>
                <w:rFonts w:hint="eastAsia" w:ascii="仿宋_GB2312" w:hAnsi="仿宋_GB2312" w:eastAsia="仿宋_GB2312" w:cs="仿宋_GB2312"/>
                <w:kern w:val="0"/>
                <w:szCs w:val="21"/>
              </w:rPr>
              <w:t>监狱企业证明文件</w:t>
            </w:r>
          </w:p>
        </w:tc>
        <w:tc>
          <w:tcPr>
            <w:tcW w:w="756" w:type="dxa"/>
            <w:vAlign w:val="center"/>
          </w:tcPr>
          <w:p w14:paraId="361194AB">
            <w:pPr>
              <w:adjustRightInd w:val="0"/>
              <w:snapToGrid w:val="0"/>
              <w:jc w:val="center"/>
              <w:rPr>
                <w:rFonts w:ascii="仿宋_GB2312" w:eastAsia="仿宋_GB2312" w:cs="仿宋_GB2312"/>
                <w:kern w:val="0"/>
                <w:szCs w:val="21"/>
              </w:rPr>
            </w:pPr>
          </w:p>
        </w:tc>
      </w:tr>
      <w:tr w14:paraId="491F7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668" w:type="dxa"/>
            <w:vAlign w:val="center"/>
          </w:tcPr>
          <w:p w14:paraId="05EEB113">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5</w:t>
            </w:r>
          </w:p>
        </w:tc>
        <w:tc>
          <w:tcPr>
            <w:tcW w:w="6985" w:type="dxa"/>
            <w:vAlign w:val="center"/>
          </w:tcPr>
          <w:p w14:paraId="5C2B5F77">
            <w:pPr>
              <w:adjustRightInd w:val="0"/>
              <w:snapToGrid w:val="0"/>
              <w:ind w:left="-2"/>
              <w:rPr>
                <w:rFonts w:ascii="仿宋_GB2312" w:eastAsia="仿宋_GB2312" w:cs="仿宋_GB2312"/>
                <w:kern w:val="0"/>
                <w:szCs w:val="21"/>
              </w:rPr>
            </w:pPr>
            <w:r>
              <w:rPr>
                <w:rFonts w:hint="eastAsia" w:ascii="仿宋_GB2312" w:hAnsi="仿宋_GB2312" w:eastAsia="仿宋_GB2312" w:cs="仿宋_GB2312"/>
                <w:szCs w:val="21"/>
              </w:rPr>
              <w:t>残疾人福利性单位声明函</w:t>
            </w:r>
          </w:p>
        </w:tc>
        <w:tc>
          <w:tcPr>
            <w:tcW w:w="756" w:type="dxa"/>
            <w:vAlign w:val="center"/>
          </w:tcPr>
          <w:p w14:paraId="406001E8">
            <w:pPr>
              <w:adjustRightInd w:val="0"/>
              <w:snapToGrid w:val="0"/>
              <w:jc w:val="center"/>
              <w:rPr>
                <w:rFonts w:ascii="仿宋_GB2312" w:eastAsia="仿宋_GB2312" w:cs="仿宋_GB2312"/>
                <w:kern w:val="0"/>
                <w:szCs w:val="21"/>
              </w:rPr>
            </w:pPr>
            <w:r>
              <w:rPr>
                <w:rFonts w:hint="eastAsia" w:ascii="仿宋_GB2312" w:hAnsi="仿宋_GB2312" w:eastAsia="仿宋_GB2312" w:cs="仿宋_GB2312"/>
                <w:kern w:val="0"/>
                <w:szCs w:val="21"/>
              </w:rPr>
              <w:t>18</w:t>
            </w:r>
          </w:p>
        </w:tc>
      </w:tr>
      <w:tr w14:paraId="63BF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jc w:val="center"/>
        </w:trPr>
        <w:tc>
          <w:tcPr>
            <w:tcW w:w="668" w:type="dxa"/>
            <w:vAlign w:val="center"/>
          </w:tcPr>
          <w:p w14:paraId="460818CE">
            <w:pPr>
              <w:adjustRightInd w:val="0"/>
              <w:snapToGrid w:val="0"/>
              <w:jc w:val="center"/>
              <w:rPr>
                <w:rFonts w:ascii="仿宋_GB2312" w:eastAsia="仿宋_GB2312" w:cs="仿宋_GB2312"/>
                <w:kern w:val="0"/>
                <w:szCs w:val="21"/>
              </w:rPr>
            </w:pPr>
          </w:p>
        </w:tc>
        <w:tc>
          <w:tcPr>
            <w:tcW w:w="6985" w:type="dxa"/>
            <w:vAlign w:val="center"/>
          </w:tcPr>
          <w:p w14:paraId="53CF88C8">
            <w:pPr>
              <w:pStyle w:val="54"/>
              <w:adjustRightInd w:val="0"/>
              <w:snapToGrid w:val="0"/>
              <w:ind w:left="25" w:leftChars="12" w:firstLine="0" w:firstLineChars="0"/>
              <w:rPr>
                <w:rFonts w:ascii="仿宋_GB2312" w:eastAsia="仿宋_GB2312" w:cs="仿宋_GB2312"/>
                <w:kern w:val="0"/>
                <w:szCs w:val="21"/>
              </w:rPr>
            </w:pPr>
            <w:r>
              <w:rPr>
                <w:rFonts w:hint="eastAsia" w:ascii="仿宋_GB2312" w:eastAsia="仿宋_GB2312" w:cs="仿宋_GB2312"/>
                <w:kern w:val="0"/>
                <w:szCs w:val="21"/>
              </w:rPr>
              <w:t>......</w:t>
            </w:r>
          </w:p>
        </w:tc>
        <w:tc>
          <w:tcPr>
            <w:tcW w:w="756" w:type="dxa"/>
            <w:vAlign w:val="center"/>
          </w:tcPr>
          <w:p w14:paraId="3D109099">
            <w:pPr>
              <w:adjustRightInd w:val="0"/>
              <w:snapToGrid w:val="0"/>
              <w:jc w:val="center"/>
              <w:rPr>
                <w:rFonts w:ascii="仿宋_GB2312" w:eastAsia="仿宋_GB2312" w:cs="仿宋_GB2312"/>
                <w:kern w:val="0"/>
                <w:szCs w:val="21"/>
              </w:rPr>
            </w:pPr>
          </w:p>
        </w:tc>
      </w:tr>
    </w:tbl>
    <w:p w14:paraId="0605AD18">
      <w:pPr>
        <w:adjustRightInd w:val="0"/>
        <w:snapToGrid w:val="0"/>
        <w:spacing w:line="360" w:lineRule="auto"/>
        <w:ind w:firstLine="480" w:firstLineChars="200"/>
        <w:rPr>
          <w:rFonts w:ascii="仿宋_GB2312" w:eastAsia="仿宋_GB2312" w:cs="仿宋_GB2312"/>
          <w:b/>
          <w:sz w:val="24"/>
        </w:rPr>
      </w:pPr>
      <w:bookmarkStart w:id="86" w:name="_Toc23127_WPSOffice_Level2"/>
      <w:bookmarkStart w:id="87" w:name="_Toc24011_WPSOffice_Level2"/>
      <w:r>
        <w:rPr>
          <w:rFonts w:hint="eastAsia" w:ascii="仿宋_GB2312" w:eastAsia="仿宋_GB2312" w:cs="仿宋_GB2312"/>
          <w:b/>
          <w:sz w:val="24"/>
        </w:rPr>
        <w:t>重要提示：</w:t>
      </w:r>
      <w:bookmarkEnd w:id="86"/>
      <w:bookmarkEnd w:id="87"/>
    </w:p>
    <w:p w14:paraId="103D46F5">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1、投标人提供的证明材料，除需要投标人填报或有特殊说明外，均须按要求提供。</w:t>
      </w:r>
      <w:r>
        <w:rPr>
          <w:rFonts w:hint="eastAsia" w:ascii="仿宋_GB2312" w:eastAsia="仿宋_GB2312" w:cs="仿宋_GB2312"/>
          <w:b/>
          <w:bCs/>
          <w:szCs w:val="21"/>
        </w:rPr>
        <w:t xml:space="preserve"> </w:t>
      </w:r>
    </w:p>
    <w:p w14:paraId="38A63209">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2、投标人在编制投标文件时，对于给定格式的文件内容，必须按照给定的标准格式进行填报；对于没有给定标准格式的文件内容，可以由投标人自行设计。</w:t>
      </w:r>
    </w:p>
    <w:p w14:paraId="749D9993">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3、投标文件应用中文书写。投标文件中所附或所引用的材料不是中文时，应附中文译本，并加盖单位公章（自然人投标的，无需加盖单位公章，需要签字）。</w:t>
      </w:r>
    </w:p>
    <w:p w14:paraId="6CBF1527">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szCs w:val="21"/>
        </w:rPr>
        <w:t>4、</w:t>
      </w:r>
      <w:r>
        <w:rPr>
          <w:rFonts w:hint="eastAsia" w:ascii="仿宋_GB2312" w:eastAsia="仿宋_GB2312" w:cs="仿宋_GB2312"/>
          <w:b/>
          <w:bCs/>
          <w:szCs w:val="21"/>
        </w:rPr>
        <w:t>“资格证明材料”</w:t>
      </w:r>
      <w:r>
        <w:rPr>
          <w:rFonts w:hint="eastAsia" w:ascii="仿宋_GB2312" w:eastAsia="仿宋_GB2312" w:cs="仿宋_GB2312"/>
        </w:rPr>
        <w:t>所列内容即为采购项目的资格审查条件，有一项不符合要求，不能进入下一阶段评审。</w:t>
      </w:r>
    </w:p>
    <w:p w14:paraId="3B6034CE">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rPr>
        <w:t>5、</w:t>
      </w:r>
      <w:r>
        <w:rPr>
          <w:rFonts w:hint="eastAsia" w:ascii="仿宋_GB2312" w:eastAsia="仿宋_GB2312" w:cs="仿宋_GB2312"/>
          <w:b/>
          <w:bCs/>
          <w:szCs w:val="21"/>
        </w:rPr>
        <w:t>“符合性证明材料”</w:t>
      </w:r>
      <w:r>
        <w:rPr>
          <w:rFonts w:hint="eastAsia" w:ascii="仿宋_GB2312" w:eastAsia="仿宋_GB2312" w:cs="仿宋_GB2312"/>
        </w:rPr>
        <w:t>所列内容即为采购项目的符合性审查条件，有一项不符合要求，不能进入下一阶段评审。</w:t>
      </w:r>
    </w:p>
    <w:p w14:paraId="2CD52A3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rPr>
        <w:t>6、</w:t>
      </w:r>
      <w:r>
        <w:rPr>
          <w:rFonts w:hint="eastAsia" w:ascii="仿宋_GB2312" w:eastAsia="仿宋_GB2312" w:cs="仿宋_GB2312"/>
          <w:szCs w:val="21"/>
        </w:rPr>
        <w:t>“其他材料”</w:t>
      </w:r>
    </w:p>
    <w:p w14:paraId="6F867DC0">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szCs w:val="21"/>
        </w:rPr>
        <w:t>（1）</w:t>
      </w:r>
      <w:r>
        <w:rPr>
          <w:rFonts w:hint="eastAsia" w:ascii="仿宋_GB2312" w:eastAsia="仿宋_GB2312" w:cs="仿宋_GB2312"/>
          <w:kern w:val="0"/>
          <w:szCs w:val="21"/>
        </w:rPr>
        <w:t>综合评分法：</w:t>
      </w:r>
      <w:r>
        <w:rPr>
          <w:rFonts w:hint="eastAsia" w:ascii="仿宋_GB2312" w:eastAsia="仿宋_GB2312" w:cs="仿宋_GB2312"/>
          <w:szCs w:val="21"/>
        </w:rPr>
        <w:t>投标人可就</w:t>
      </w:r>
      <w:r>
        <w:rPr>
          <w:rFonts w:hint="eastAsia" w:ascii="仿宋_GB2312" w:eastAsia="仿宋_GB2312" w:cs="仿宋_GB2312"/>
          <w:kern w:val="0"/>
          <w:szCs w:val="21"/>
        </w:rPr>
        <w:t>招标文件要求以及评分细则中各项要求提供相应材料。</w:t>
      </w:r>
    </w:p>
    <w:p w14:paraId="62811F8C">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szCs w:val="21"/>
        </w:rPr>
        <w:t>（2）</w:t>
      </w:r>
      <w:r>
        <w:rPr>
          <w:rFonts w:hint="eastAsia" w:ascii="仿宋_GB2312" w:eastAsia="仿宋_GB2312" w:cs="仿宋_GB2312"/>
          <w:kern w:val="0"/>
          <w:szCs w:val="21"/>
        </w:rPr>
        <w:t>最低评标价法：</w:t>
      </w:r>
      <w:r>
        <w:rPr>
          <w:rFonts w:hint="eastAsia" w:ascii="仿宋_GB2312" w:eastAsia="仿宋_GB2312" w:cs="仿宋_GB2312"/>
          <w:szCs w:val="21"/>
        </w:rPr>
        <w:t>投标人可就</w:t>
      </w:r>
      <w:r>
        <w:rPr>
          <w:rFonts w:hint="eastAsia" w:ascii="仿宋_GB2312" w:eastAsia="仿宋_GB2312" w:cs="仿宋_GB2312"/>
          <w:kern w:val="0"/>
          <w:szCs w:val="21"/>
        </w:rPr>
        <w:t>招标文件要求提供相应材料。</w:t>
      </w:r>
    </w:p>
    <w:p w14:paraId="6A2B1836">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w:t>
      </w:r>
    </w:p>
    <w:p w14:paraId="544D1B8C">
      <w:pPr>
        <w:jc w:val="center"/>
        <w:rPr>
          <w:rFonts w:ascii="仿宋_GB2312" w:eastAsia="仿宋_GB2312" w:cs="仿宋_GB2312"/>
          <w:b/>
          <w:bCs/>
          <w:sz w:val="32"/>
          <w:szCs w:val="32"/>
        </w:rPr>
      </w:pPr>
      <w:bookmarkStart w:id="88" w:name="_Toc26322_WPSOffice_Level2"/>
      <w:bookmarkStart w:id="89" w:name="_Toc21090_WPSOffice_Level2"/>
      <w:r>
        <w:rPr>
          <w:rFonts w:hint="eastAsia" w:ascii="仿宋_GB2312" w:eastAsia="仿宋_GB2312" w:cs="仿宋_GB2312"/>
          <w:b/>
          <w:bCs/>
          <w:sz w:val="32"/>
          <w:szCs w:val="32"/>
        </w:rPr>
        <w:t>投标文件、电子文档外封面、封口格式</w:t>
      </w:r>
      <w:bookmarkEnd w:id="88"/>
      <w:bookmarkEnd w:id="89"/>
    </w:p>
    <w:p w14:paraId="24B6F6B0">
      <w:pPr>
        <w:rPr>
          <w:rFonts w:ascii="仿宋_GB2312" w:eastAsia="仿宋_GB2312" w:cs="仿宋_GB2312"/>
        </w:rPr>
      </w:pPr>
      <w:r>
        <w:rPr>
          <w:rFonts w:hint="eastAsia" w:ascii="仿宋_GB2312" w:eastAsia="仿宋_GB2312" w:cs="仿宋_GB2312"/>
          <w:sz w:val="28"/>
          <w:szCs w:val="28"/>
        </w:rPr>
        <w:t>封面格式：</w:t>
      </w:r>
    </w:p>
    <w:tbl>
      <w:tblPr>
        <w:tblStyle w:val="21"/>
        <w:tblW w:w="5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60"/>
      </w:tblGrid>
      <w:tr w14:paraId="41931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90" w:hRule="atLeast"/>
          <w:jc w:val="center"/>
        </w:trPr>
        <w:tc>
          <w:tcPr>
            <w:tcW w:w="5960" w:type="dxa"/>
            <w:vAlign w:val="top"/>
          </w:tcPr>
          <w:p w14:paraId="170F22A0">
            <w:pPr>
              <w:jc w:val="center"/>
              <w:rPr>
                <w:rFonts w:ascii="仿宋_GB2312" w:eastAsia="仿宋_GB2312" w:cs="仿宋_GB2312"/>
                <w:b/>
                <w:bCs/>
              </w:rPr>
            </w:pPr>
          </w:p>
          <w:p w14:paraId="168688F2">
            <w:pPr>
              <w:jc w:val="center"/>
              <w:rPr>
                <w:rFonts w:ascii="仿宋_GB2312" w:eastAsia="仿宋_GB2312" w:cs="仿宋_GB2312"/>
                <w:b/>
                <w:bCs/>
              </w:rPr>
            </w:pPr>
          </w:p>
          <w:p w14:paraId="4ADEC8DA">
            <w:pPr>
              <w:jc w:val="center"/>
              <w:rPr>
                <w:rFonts w:ascii="仿宋_GB2312" w:eastAsia="仿宋_GB2312" w:cs="仿宋_GB2312"/>
                <w:b/>
                <w:bCs/>
              </w:rPr>
            </w:pPr>
          </w:p>
          <w:p w14:paraId="45EFE902">
            <w:pPr>
              <w:jc w:val="center"/>
              <w:rPr>
                <w:rFonts w:ascii="仿宋_GB2312" w:eastAsia="仿宋_GB2312" w:cs="仿宋_GB2312"/>
                <w:b/>
                <w:bCs/>
              </w:rPr>
            </w:pPr>
          </w:p>
          <w:p w14:paraId="0926E138">
            <w:pPr>
              <w:jc w:val="center"/>
              <w:rPr>
                <w:rFonts w:ascii="仿宋_GB2312" w:eastAsia="仿宋_GB2312" w:cs="仿宋_GB2312"/>
                <w:b/>
                <w:bCs/>
              </w:rPr>
            </w:pPr>
          </w:p>
          <w:p w14:paraId="5B0548D6">
            <w:pPr>
              <w:jc w:val="center"/>
              <w:rPr>
                <w:rFonts w:ascii="仿宋_GB2312" w:eastAsia="仿宋_GB2312" w:cs="仿宋_GB2312"/>
                <w:b/>
                <w:bCs/>
              </w:rPr>
            </w:pPr>
            <w:r>
              <w:rPr>
                <w:rFonts w:hint="eastAsia" w:ascii="仿宋_GB2312" w:eastAsia="仿宋_GB2312" w:cs="仿宋_GB2312"/>
                <w:b/>
                <w:bCs/>
                <w:sz w:val="44"/>
                <w:szCs w:val="52"/>
              </w:rPr>
              <w:t>投标文件/电子文档</w:t>
            </w:r>
          </w:p>
          <w:p w14:paraId="0E642531">
            <w:pPr>
              <w:jc w:val="left"/>
              <w:rPr>
                <w:rFonts w:ascii="仿宋_GB2312" w:eastAsia="仿宋_GB2312" w:cs="仿宋_GB2312"/>
              </w:rPr>
            </w:pPr>
          </w:p>
          <w:p w14:paraId="08E46932">
            <w:pPr>
              <w:jc w:val="left"/>
              <w:rPr>
                <w:rFonts w:ascii="仿宋_GB2312" w:eastAsia="仿宋_GB2312" w:cs="仿宋_GB2312"/>
              </w:rPr>
            </w:pPr>
          </w:p>
          <w:p w14:paraId="09A37A3B">
            <w:pPr>
              <w:jc w:val="left"/>
              <w:rPr>
                <w:rFonts w:ascii="仿宋_GB2312" w:eastAsia="仿宋_GB2312" w:cs="仿宋_GB2312"/>
              </w:rPr>
            </w:pPr>
          </w:p>
          <w:p w14:paraId="2E84A946">
            <w:pPr>
              <w:jc w:val="left"/>
              <w:rPr>
                <w:rFonts w:ascii="仿宋_GB2312" w:eastAsia="仿宋_GB2312" w:cs="仿宋_GB2312"/>
              </w:rPr>
            </w:pPr>
          </w:p>
          <w:p w14:paraId="2E13C821">
            <w:pPr>
              <w:jc w:val="left"/>
              <w:rPr>
                <w:rFonts w:ascii="仿宋_GB2312" w:eastAsia="仿宋_GB2312" w:cs="仿宋_GB2312"/>
              </w:rPr>
            </w:pPr>
          </w:p>
          <w:p w14:paraId="58F2882D">
            <w:pPr>
              <w:jc w:val="left"/>
              <w:rPr>
                <w:rFonts w:ascii="仿宋_GB2312" w:eastAsia="仿宋_GB2312" w:cs="仿宋_GB2312"/>
              </w:rPr>
            </w:pPr>
          </w:p>
          <w:p w14:paraId="0EA8B115">
            <w:pPr>
              <w:jc w:val="left"/>
              <w:rPr>
                <w:rFonts w:ascii="仿宋_GB2312" w:eastAsia="仿宋_GB2312" w:cs="仿宋_GB2312"/>
              </w:rPr>
            </w:pPr>
          </w:p>
          <w:p w14:paraId="17728614">
            <w:pPr>
              <w:jc w:val="left"/>
              <w:rPr>
                <w:rFonts w:ascii="仿宋_GB2312" w:eastAsia="仿宋_GB2312" w:cs="仿宋_GB2312"/>
              </w:rPr>
            </w:pPr>
            <w:r>
              <w:rPr>
                <w:rFonts w:hint="eastAsia" w:ascii="仿宋_GB2312" w:eastAsia="仿宋_GB2312" w:cs="仿宋_GB2312"/>
              </w:rPr>
              <w:t>所投包号：第  包</w:t>
            </w:r>
          </w:p>
          <w:p w14:paraId="1FBC06C7">
            <w:pPr>
              <w:jc w:val="left"/>
              <w:rPr>
                <w:rFonts w:ascii="仿宋_GB2312" w:eastAsia="仿宋_GB2312" w:cs="仿宋_GB2312"/>
              </w:rPr>
            </w:pPr>
          </w:p>
          <w:p w14:paraId="6706FFA8">
            <w:pPr>
              <w:jc w:val="left"/>
              <w:rPr>
                <w:rFonts w:ascii="仿宋_GB2312" w:eastAsia="仿宋_GB2312" w:cs="仿宋_GB2312"/>
              </w:rPr>
            </w:pPr>
            <w:r>
              <w:rPr>
                <w:rFonts w:hint="eastAsia" w:ascii="仿宋_GB2312" w:eastAsia="仿宋_GB2312" w:cs="仿宋_GB2312"/>
              </w:rPr>
              <w:t>项目名称：</w:t>
            </w:r>
          </w:p>
          <w:p w14:paraId="54504540">
            <w:pPr>
              <w:jc w:val="left"/>
              <w:rPr>
                <w:rFonts w:ascii="仿宋_GB2312" w:eastAsia="仿宋_GB2312" w:cs="仿宋_GB2312"/>
              </w:rPr>
            </w:pPr>
          </w:p>
          <w:p w14:paraId="03C927E9">
            <w:pPr>
              <w:jc w:val="left"/>
              <w:rPr>
                <w:rFonts w:ascii="仿宋_GB2312" w:eastAsia="仿宋_GB2312" w:cs="仿宋_GB2312"/>
              </w:rPr>
            </w:pPr>
            <w:r>
              <w:rPr>
                <w:rFonts w:hint="eastAsia" w:ascii="仿宋_GB2312" w:eastAsia="仿宋_GB2312" w:cs="仿宋_GB2312"/>
              </w:rPr>
              <w:t>项目编号：</w:t>
            </w:r>
          </w:p>
          <w:p w14:paraId="19795A87">
            <w:pPr>
              <w:jc w:val="center"/>
              <w:rPr>
                <w:rFonts w:ascii="仿宋_GB2312" w:eastAsia="仿宋_GB2312" w:cs="仿宋_GB2312"/>
              </w:rPr>
            </w:pPr>
          </w:p>
          <w:p w14:paraId="28D1E52A">
            <w:pPr>
              <w:jc w:val="center"/>
              <w:rPr>
                <w:rFonts w:ascii="仿宋_GB2312" w:eastAsia="仿宋_GB2312" w:cs="仿宋_GB2312"/>
              </w:rPr>
            </w:pPr>
          </w:p>
          <w:p w14:paraId="1E2D6D66">
            <w:pPr>
              <w:jc w:val="center"/>
              <w:rPr>
                <w:rFonts w:ascii="仿宋_GB2312" w:eastAsia="仿宋_GB2312" w:cs="仿宋_GB2312"/>
              </w:rPr>
            </w:pPr>
          </w:p>
          <w:p w14:paraId="746B890E">
            <w:pPr>
              <w:jc w:val="left"/>
              <w:rPr>
                <w:rFonts w:ascii="仿宋_GB2312" w:eastAsia="仿宋_GB2312" w:cs="仿宋_GB2312"/>
              </w:rPr>
            </w:pPr>
            <w:r>
              <w:rPr>
                <w:rFonts w:hint="eastAsia" w:ascii="仿宋_GB2312" w:eastAsia="仿宋_GB2312" w:cs="仿宋_GB2312"/>
              </w:rPr>
              <w:t>投标人名称（加盖单位公章）</w:t>
            </w:r>
          </w:p>
        </w:tc>
      </w:tr>
    </w:tbl>
    <w:p w14:paraId="1FE6A600">
      <w:pPr>
        <w:rPr>
          <w:rFonts w:ascii="仿宋_GB2312" w:eastAsia="仿宋_GB2312" w:cs="仿宋_GB2312"/>
        </w:rPr>
      </w:pPr>
    </w:p>
    <w:p w14:paraId="55D33A34">
      <w:pPr>
        <w:rPr>
          <w:rFonts w:ascii="仿宋_GB2312" w:eastAsia="仿宋_GB2312" w:cs="仿宋_GB2312"/>
        </w:rPr>
      </w:pPr>
    </w:p>
    <w:p w14:paraId="164EEBFD">
      <w:pPr>
        <w:rPr>
          <w:rFonts w:ascii="仿宋_GB2312" w:eastAsia="仿宋_GB2312" w:cs="仿宋_GB2312"/>
        </w:rPr>
      </w:pPr>
      <w:r>
        <w:rPr>
          <w:rFonts w:hint="eastAsia" w:ascii="仿宋_GB2312" w:eastAsia="仿宋_GB2312" w:cs="仿宋_GB2312"/>
          <w:sz w:val="24"/>
          <w:szCs w:val="32"/>
        </w:rPr>
        <w:t>封口格式：</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14:paraId="41E7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1" w:hRule="atLeast"/>
          <w:jc w:val="center"/>
        </w:trPr>
        <w:tc>
          <w:tcPr>
            <w:tcW w:w="8789" w:type="dxa"/>
            <w:tcBorders>
              <w:top w:val="single" w:color="auto" w:sz="4" w:space="0"/>
              <w:left w:val="single" w:color="auto" w:sz="4" w:space="0"/>
              <w:bottom w:val="single" w:color="auto" w:sz="4" w:space="0"/>
              <w:right w:val="single" w:color="auto" w:sz="4" w:space="0"/>
            </w:tcBorders>
            <w:vAlign w:val="center"/>
          </w:tcPr>
          <w:p w14:paraId="3C1A4E47">
            <w:pPr>
              <w:jc w:val="center"/>
              <w:rPr>
                <w:rFonts w:ascii="仿宋_GB2312" w:eastAsia="仿宋_GB2312" w:cs="仿宋_GB2312"/>
              </w:rPr>
            </w:pPr>
            <w:r>
              <w:rPr>
                <w:rFonts w:hint="eastAsia" w:ascii="仿宋_GB2312" w:eastAsia="仿宋_GB2312" w:cs="仿宋_GB2312"/>
              </w:rPr>
              <w:t>——于   年  月  日   时之前不准启封（公章）——</w:t>
            </w:r>
          </w:p>
        </w:tc>
      </w:tr>
    </w:tbl>
    <w:p w14:paraId="4BEC91BA">
      <w:pPr>
        <w:rPr>
          <w:rFonts w:ascii="仿宋_GB2312" w:eastAsia="仿宋_GB2312" w:cs="仿宋_GB2312"/>
        </w:rPr>
      </w:pPr>
    </w:p>
    <w:p w14:paraId="5D7F9F4D">
      <w:pPr>
        <w:rPr>
          <w:rFonts w:ascii="仿宋_GB2312" w:eastAsia="仿宋_GB2312" w:cs="仿宋_GB2312"/>
        </w:rPr>
      </w:pPr>
    </w:p>
    <w:p w14:paraId="6484F0AB">
      <w:pPr>
        <w:rPr>
          <w:rFonts w:ascii="仿宋_GB2312" w:eastAsia="仿宋_GB2312" w:cs="仿宋_GB2312"/>
          <w:b/>
          <w:sz w:val="28"/>
          <w:szCs w:val="28"/>
        </w:rPr>
      </w:pPr>
      <w:r>
        <w:rPr>
          <w:rFonts w:hint="eastAsia" w:ascii="仿宋_GB2312" w:eastAsia="仿宋_GB2312" w:cs="仿宋_GB2312"/>
          <w:b/>
          <w:sz w:val="28"/>
          <w:szCs w:val="28"/>
        </w:rPr>
        <w:br w:type="page"/>
      </w:r>
    </w:p>
    <w:p w14:paraId="7F9C951D">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格式2</w:t>
      </w:r>
    </w:p>
    <w:p w14:paraId="7B1915CB">
      <w:pPr>
        <w:jc w:val="center"/>
        <w:rPr>
          <w:rFonts w:ascii="仿宋_GB2312" w:eastAsia="仿宋_GB2312" w:cs="仿宋_GB2312"/>
          <w:b/>
          <w:bCs/>
          <w:sz w:val="32"/>
          <w:szCs w:val="32"/>
        </w:rPr>
      </w:pPr>
      <w:r>
        <w:rPr>
          <w:rFonts w:hint="eastAsia" w:ascii="仿宋_GB2312" w:hAnsi="Times New Roman" w:eastAsia="仿宋_GB2312" w:cs="仿宋_GB2312"/>
          <w:kern w:val="2"/>
          <w:sz w:val="32"/>
          <w:szCs w:val="24"/>
          <w:lang w:val="en-US" w:eastAsia="zh-CN" w:bidi="ar-SA"/>
        </w:rPr>
        <w:pict>
          <v:rect id="文本框 2" o:spid="_x0000_s1026" o:spt="1" style="position:absolute;left:0pt;margin-left:305.4pt;margin-top:28.45pt;height:44.35pt;width:98.7pt;z-index:251659264;mso-width-relative:page;mso-height-relative:page;" fillcolor="#FFFFFF" filled="t" o:preferrelative="t" stroked="t" coordsize="21600,21600">
            <v:path/>
            <v:fill on="t" focussize="0,0"/>
            <v:stroke color="#000000" color2="#FFFFFF" miterlimit="2"/>
            <v:imagedata gain="65536f" blacklevel="0f" gamma="0" o:title=""/>
            <o:lock v:ext="edit" position="f" selection="f" grouping="f" rotation="f" cropping="f" text="f" aspectratio="f"/>
            <v:textbox>
              <w:txbxContent>
                <w:p w14:paraId="38484584">
                  <w:pPr>
                    <w:rPr>
                      <w:rFonts w:ascii="仿宋_GB2312" w:eastAsia="仿宋_GB2312" w:cs="仿宋_GB2312"/>
                      <w:sz w:val="32"/>
                      <w:szCs w:val="32"/>
                    </w:rPr>
                  </w:pPr>
                  <w:r>
                    <w:rPr>
                      <w:rFonts w:hint="eastAsia" w:ascii="仿宋_GB2312" w:eastAsia="仿宋_GB2312" w:cs="仿宋_GB2312"/>
                      <w:sz w:val="32"/>
                      <w:szCs w:val="32"/>
                    </w:rPr>
                    <w:t>正本/副本</w:t>
                  </w:r>
                </w:p>
              </w:txbxContent>
            </v:textbox>
          </v:rect>
        </w:pict>
      </w:r>
      <w:r>
        <w:rPr>
          <w:rFonts w:hint="eastAsia" w:ascii="仿宋_GB2312" w:eastAsia="仿宋_GB2312" w:cs="仿宋_GB2312"/>
          <w:b/>
          <w:bCs/>
          <w:sz w:val="32"/>
          <w:szCs w:val="32"/>
        </w:rPr>
        <w:t>投标文件的封皮</w:t>
      </w:r>
    </w:p>
    <w:p w14:paraId="01C2802E">
      <w:pPr>
        <w:rPr>
          <w:rFonts w:ascii="仿宋_GB2312" w:eastAsia="仿宋_GB2312" w:cs="仿宋_GB2312"/>
        </w:rPr>
      </w:pPr>
    </w:p>
    <w:p w14:paraId="1CCAFD94">
      <w:pPr>
        <w:rPr>
          <w:rFonts w:ascii="仿宋_GB2312" w:eastAsia="仿宋_GB2312" w:cs="仿宋_GB2312"/>
        </w:rPr>
      </w:pPr>
    </w:p>
    <w:p w14:paraId="5A27B1AF">
      <w:pPr>
        <w:rPr>
          <w:rFonts w:ascii="仿宋_GB2312" w:eastAsia="仿宋_GB2312" w:cs="仿宋_GB2312"/>
        </w:rPr>
      </w:pPr>
    </w:p>
    <w:p w14:paraId="04167D3D">
      <w:pPr>
        <w:rPr>
          <w:rFonts w:ascii="仿宋_GB2312" w:eastAsia="仿宋_GB2312" w:cs="仿宋_GB2312"/>
        </w:rPr>
      </w:pPr>
    </w:p>
    <w:p w14:paraId="464C772B">
      <w:pPr>
        <w:rPr>
          <w:rFonts w:ascii="仿宋_GB2312" w:eastAsia="仿宋_GB2312" w:cs="仿宋_GB2312"/>
        </w:rPr>
      </w:pPr>
    </w:p>
    <w:p w14:paraId="63AE9E69">
      <w:pPr>
        <w:rPr>
          <w:rFonts w:ascii="仿宋_GB2312" w:eastAsia="仿宋_GB2312" w:cs="仿宋_GB2312"/>
        </w:rPr>
      </w:pPr>
    </w:p>
    <w:p w14:paraId="5A5239CF">
      <w:pPr>
        <w:rPr>
          <w:rFonts w:ascii="仿宋_GB2312" w:eastAsia="仿宋_GB2312" w:cs="仿宋_GB2312"/>
        </w:rPr>
      </w:pPr>
    </w:p>
    <w:p w14:paraId="05C8B67D">
      <w:pPr>
        <w:rPr>
          <w:rFonts w:ascii="仿宋_GB2312" w:eastAsia="仿宋_GB2312" w:cs="仿宋_GB2312"/>
        </w:rPr>
      </w:pPr>
    </w:p>
    <w:p w14:paraId="32E50728">
      <w:pPr>
        <w:rPr>
          <w:rFonts w:ascii="仿宋_GB2312" w:eastAsia="仿宋_GB2312" w:cs="仿宋_GB2312"/>
        </w:rPr>
      </w:pPr>
    </w:p>
    <w:p w14:paraId="3378FA91">
      <w:pPr>
        <w:rPr>
          <w:rFonts w:ascii="仿宋_GB2312" w:eastAsia="仿宋_GB2312" w:cs="仿宋_GB2312"/>
        </w:rPr>
      </w:pPr>
    </w:p>
    <w:p w14:paraId="5FE389C4">
      <w:pPr>
        <w:jc w:val="center"/>
        <w:rPr>
          <w:rFonts w:ascii="仿宋_GB2312" w:eastAsia="仿宋_GB2312" w:cs="仿宋_GB2312"/>
          <w:b/>
          <w:bCs/>
          <w:sz w:val="52"/>
          <w:szCs w:val="52"/>
        </w:rPr>
      </w:pPr>
      <w:r>
        <w:rPr>
          <w:rFonts w:hint="eastAsia" w:ascii="仿宋_GB2312" w:eastAsia="仿宋_GB2312" w:cs="仿宋_GB2312"/>
          <w:b/>
          <w:bCs/>
          <w:sz w:val="52"/>
          <w:szCs w:val="52"/>
        </w:rPr>
        <w:t>投  标  文  件</w:t>
      </w:r>
    </w:p>
    <w:p w14:paraId="2AAB055C">
      <w:pPr>
        <w:rPr>
          <w:rFonts w:ascii="仿宋_GB2312" w:eastAsia="仿宋_GB2312" w:cs="仿宋_GB2312"/>
        </w:rPr>
      </w:pPr>
    </w:p>
    <w:p w14:paraId="00CA2BB6">
      <w:pPr>
        <w:rPr>
          <w:rFonts w:ascii="仿宋_GB2312" w:eastAsia="仿宋_GB2312" w:cs="仿宋_GB2312"/>
        </w:rPr>
      </w:pPr>
    </w:p>
    <w:p w14:paraId="76388969">
      <w:pPr>
        <w:rPr>
          <w:rFonts w:ascii="仿宋_GB2312" w:eastAsia="仿宋_GB2312" w:cs="仿宋_GB2312"/>
        </w:rPr>
      </w:pPr>
    </w:p>
    <w:p w14:paraId="1A9FE849">
      <w:pPr>
        <w:rPr>
          <w:rFonts w:ascii="仿宋_GB2312" w:eastAsia="仿宋_GB2312" w:cs="仿宋_GB2312"/>
          <w:sz w:val="28"/>
          <w:szCs w:val="28"/>
        </w:rPr>
      </w:pPr>
    </w:p>
    <w:p w14:paraId="7B65C1FC">
      <w:pPr>
        <w:rPr>
          <w:rFonts w:ascii="仿宋_GB2312" w:eastAsia="仿宋_GB2312" w:cs="仿宋_GB2312"/>
          <w:sz w:val="28"/>
          <w:szCs w:val="28"/>
        </w:rPr>
      </w:pPr>
    </w:p>
    <w:p w14:paraId="5273D1B6">
      <w:pPr>
        <w:rPr>
          <w:rFonts w:ascii="仿宋_GB2312" w:eastAsia="仿宋_GB2312" w:cs="仿宋_GB2312"/>
          <w:sz w:val="28"/>
          <w:szCs w:val="28"/>
        </w:rPr>
      </w:pPr>
    </w:p>
    <w:p w14:paraId="683A6D9B">
      <w:pPr>
        <w:rPr>
          <w:rFonts w:ascii="仿宋_GB2312" w:eastAsia="仿宋_GB2312" w:cs="仿宋_GB2312"/>
          <w:sz w:val="28"/>
          <w:szCs w:val="28"/>
        </w:rPr>
      </w:pPr>
    </w:p>
    <w:p w14:paraId="6FEB7A40">
      <w:pPr>
        <w:rPr>
          <w:rFonts w:ascii="仿宋_GB2312" w:eastAsia="仿宋_GB2312" w:cs="仿宋_GB2312"/>
          <w:sz w:val="28"/>
          <w:szCs w:val="28"/>
        </w:rPr>
      </w:pPr>
    </w:p>
    <w:p w14:paraId="0532FA98">
      <w:pPr>
        <w:rPr>
          <w:rFonts w:ascii="仿宋_GB2312" w:eastAsia="仿宋_GB2312" w:cs="仿宋_GB2312"/>
          <w:sz w:val="28"/>
          <w:szCs w:val="28"/>
        </w:rPr>
      </w:pPr>
    </w:p>
    <w:p w14:paraId="7372DAD8">
      <w:pPr>
        <w:rPr>
          <w:rFonts w:ascii="仿宋_GB2312" w:eastAsia="仿宋_GB2312" w:cs="仿宋_GB2312"/>
          <w:sz w:val="28"/>
          <w:szCs w:val="28"/>
        </w:rPr>
      </w:pPr>
      <w:r>
        <w:rPr>
          <w:rFonts w:hint="eastAsia" w:ascii="仿宋_GB2312" w:eastAsia="仿宋_GB2312" w:cs="仿宋_GB2312"/>
          <w:sz w:val="28"/>
          <w:szCs w:val="28"/>
        </w:rPr>
        <w:t>所投包号：第  包</w:t>
      </w:r>
    </w:p>
    <w:p w14:paraId="6F327BD9">
      <w:pPr>
        <w:rPr>
          <w:rFonts w:ascii="仿宋_GB2312" w:eastAsia="仿宋_GB2312" w:cs="仿宋_GB2312"/>
          <w:sz w:val="28"/>
          <w:szCs w:val="28"/>
        </w:rPr>
      </w:pPr>
      <w:r>
        <w:rPr>
          <w:rFonts w:hint="eastAsia" w:ascii="仿宋_GB2312" w:eastAsia="仿宋_GB2312" w:cs="仿宋_GB2312"/>
          <w:sz w:val="28"/>
          <w:szCs w:val="28"/>
        </w:rPr>
        <w:t>项目名称：</w:t>
      </w:r>
    </w:p>
    <w:p w14:paraId="6520B2F8">
      <w:pPr>
        <w:rPr>
          <w:rFonts w:ascii="仿宋_GB2312" w:eastAsia="仿宋_GB2312" w:cs="仿宋_GB2312"/>
          <w:sz w:val="28"/>
          <w:szCs w:val="28"/>
        </w:rPr>
      </w:pPr>
      <w:r>
        <w:rPr>
          <w:rFonts w:hint="eastAsia" w:ascii="仿宋_GB2312" w:eastAsia="仿宋_GB2312" w:cs="仿宋_GB2312"/>
          <w:sz w:val="28"/>
          <w:szCs w:val="28"/>
        </w:rPr>
        <w:t>项目编号：</w:t>
      </w:r>
    </w:p>
    <w:p w14:paraId="232F812D">
      <w:pPr>
        <w:rPr>
          <w:rFonts w:ascii="仿宋_GB2312" w:eastAsia="仿宋_GB2312" w:cs="仿宋_GB2312"/>
          <w:sz w:val="28"/>
          <w:szCs w:val="28"/>
        </w:rPr>
      </w:pPr>
      <w:r>
        <w:rPr>
          <w:rFonts w:hint="eastAsia" w:ascii="仿宋_GB2312" w:eastAsia="仿宋_GB2312" w:cs="仿宋_GB2312"/>
          <w:sz w:val="28"/>
          <w:szCs w:val="28"/>
        </w:rPr>
        <w:t>投标人名称 ：</w:t>
      </w:r>
    </w:p>
    <w:p w14:paraId="59C176AD">
      <w:pPr>
        <w:rPr>
          <w:rFonts w:ascii="仿宋_GB2312" w:eastAsia="仿宋_GB2312" w:cs="仿宋_GB2312"/>
          <w:sz w:val="28"/>
          <w:szCs w:val="28"/>
        </w:rPr>
      </w:pPr>
      <w:r>
        <w:rPr>
          <w:rFonts w:hint="eastAsia" w:ascii="仿宋_GB2312" w:eastAsia="仿宋_GB2312" w:cs="仿宋_GB2312"/>
          <w:sz w:val="28"/>
          <w:szCs w:val="28"/>
        </w:rPr>
        <w:br w:type="page"/>
      </w:r>
    </w:p>
    <w:p w14:paraId="6AD5B82C">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格式3</w:t>
      </w:r>
    </w:p>
    <w:p w14:paraId="2DCB9830">
      <w:pPr>
        <w:spacing w:before="319" w:after="319" w:line="360" w:lineRule="auto"/>
        <w:ind w:right="-21" w:rightChars="-10"/>
        <w:jc w:val="center"/>
        <w:rPr>
          <w:rFonts w:ascii="仿宋_GB2312" w:eastAsia="仿宋_GB2312" w:cs="仿宋_GB2312"/>
          <w:b/>
          <w:sz w:val="32"/>
          <w:szCs w:val="32"/>
        </w:rPr>
      </w:pPr>
      <w:bookmarkStart w:id="90" w:name="_Toc21414_WPSOffice_Level2"/>
      <w:bookmarkStart w:id="91" w:name="_Toc2304_WPSOffice_Level2"/>
      <w:r>
        <w:rPr>
          <w:rFonts w:hint="eastAsia" w:ascii="仿宋_GB2312" w:eastAsia="仿宋_GB2312" w:cs="仿宋_GB2312"/>
          <w:b/>
          <w:sz w:val="32"/>
          <w:szCs w:val="32"/>
        </w:rPr>
        <w:t>目  录</w:t>
      </w:r>
      <w:bookmarkEnd w:id="90"/>
      <w:bookmarkEnd w:id="91"/>
    </w:p>
    <w:p w14:paraId="6D83B859">
      <w:pPr>
        <w:rPr>
          <w:rFonts w:ascii="仿宋_GB2312" w:eastAsia="仿宋_GB2312" w:cs="仿宋_GB2312"/>
        </w:rPr>
      </w:pPr>
      <w:bookmarkStart w:id="92" w:name="_Toc30940_WPSOffice_Level2"/>
      <w:bookmarkStart w:id="93" w:name="_Toc7636_WPSOffice_Level2"/>
      <w:r>
        <w:rPr>
          <w:rFonts w:hint="eastAsia" w:ascii="仿宋_GB2312" w:eastAsia="仿宋_GB2312" w:cs="仿宋_GB2312"/>
        </w:rPr>
        <w:t>一、资格证明材料</w:t>
      </w:r>
      <w:bookmarkEnd w:id="92"/>
      <w:bookmarkEnd w:id="93"/>
    </w:p>
    <w:p w14:paraId="7C59FA8C">
      <w:pPr>
        <w:rPr>
          <w:rFonts w:ascii="仿宋_GB2312" w:eastAsia="仿宋_GB2312" w:cs="仿宋_GB2312"/>
        </w:rPr>
      </w:pPr>
      <w:r>
        <w:rPr>
          <w:rFonts w:hint="eastAsia" w:ascii="仿宋_GB2312" w:eastAsia="仿宋_GB2312" w:cs="仿宋_GB2312"/>
        </w:rPr>
        <w:t>……</w:t>
      </w:r>
    </w:p>
    <w:p w14:paraId="278E5BDF">
      <w:pPr>
        <w:rPr>
          <w:rFonts w:ascii="仿宋_GB2312" w:eastAsia="仿宋_GB2312" w:cs="仿宋_GB2312"/>
        </w:rPr>
      </w:pPr>
      <w:bookmarkStart w:id="94" w:name="_Toc13950_WPSOffice_Level2"/>
      <w:bookmarkStart w:id="95" w:name="_Toc31702_WPSOffice_Level2"/>
      <w:r>
        <w:rPr>
          <w:rFonts w:hint="eastAsia" w:ascii="仿宋_GB2312" w:eastAsia="仿宋_GB2312" w:cs="仿宋_GB2312"/>
        </w:rPr>
        <w:t>二、符合性证明材料</w:t>
      </w:r>
      <w:bookmarkEnd w:id="94"/>
      <w:bookmarkEnd w:id="95"/>
    </w:p>
    <w:p w14:paraId="4DCBCB3B">
      <w:pPr>
        <w:rPr>
          <w:rFonts w:ascii="仿宋_GB2312" w:eastAsia="仿宋_GB2312" w:cs="仿宋_GB2312"/>
        </w:rPr>
      </w:pPr>
      <w:r>
        <w:rPr>
          <w:rFonts w:hint="eastAsia" w:ascii="仿宋_GB2312" w:eastAsia="仿宋_GB2312" w:cs="仿宋_GB2312"/>
        </w:rPr>
        <w:t>……</w:t>
      </w:r>
    </w:p>
    <w:p w14:paraId="1816EAAA">
      <w:pPr>
        <w:rPr>
          <w:rFonts w:ascii="仿宋_GB2312" w:eastAsia="仿宋_GB2312" w:cs="仿宋_GB2312"/>
        </w:rPr>
      </w:pPr>
      <w:bookmarkStart w:id="96" w:name="_Toc14854_WPSOffice_Level2"/>
      <w:bookmarkStart w:id="97" w:name="_Toc9090_WPSOffice_Level2"/>
      <w:r>
        <w:rPr>
          <w:rFonts w:hint="eastAsia" w:ascii="仿宋_GB2312" w:eastAsia="仿宋_GB2312" w:cs="仿宋_GB2312"/>
        </w:rPr>
        <w:t>三、其它材料</w:t>
      </w:r>
      <w:bookmarkEnd w:id="96"/>
      <w:bookmarkEnd w:id="97"/>
    </w:p>
    <w:p w14:paraId="1BC40C4E">
      <w:pPr>
        <w:rPr>
          <w:rFonts w:ascii="仿宋_GB2312" w:eastAsia="仿宋_GB2312" w:cs="仿宋_GB2312"/>
          <w:szCs w:val="21"/>
        </w:rPr>
      </w:pPr>
      <w:r>
        <w:rPr>
          <w:rFonts w:hint="eastAsia" w:ascii="仿宋_GB2312" w:eastAsia="仿宋_GB2312" w:cs="仿宋_GB2312"/>
          <w:szCs w:val="21"/>
        </w:rPr>
        <w:t>……</w:t>
      </w:r>
    </w:p>
    <w:p w14:paraId="6A3B730D">
      <w:pPr>
        <w:rPr>
          <w:rFonts w:ascii="仿宋_GB2312" w:eastAsia="仿宋_GB2312" w:cs="仿宋_GB2312"/>
          <w:szCs w:val="21"/>
        </w:rPr>
      </w:pPr>
    </w:p>
    <w:p w14:paraId="3FB5E690">
      <w:pPr>
        <w:rPr>
          <w:rFonts w:ascii="仿宋_GB2312" w:eastAsia="仿宋_GB2312" w:cs="仿宋_GB2312"/>
          <w:szCs w:val="21"/>
        </w:rPr>
      </w:pPr>
    </w:p>
    <w:p w14:paraId="36155CE5">
      <w:pPr>
        <w:rPr>
          <w:rFonts w:ascii="仿宋_GB2312" w:eastAsia="仿宋_GB2312" w:cs="仿宋_GB2312"/>
          <w:szCs w:val="21"/>
        </w:rPr>
      </w:pPr>
    </w:p>
    <w:p w14:paraId="3C8469AD">
      <w:pPr>
        <w:adjustRightInd w:val="0"/>
        <w:snapToGrid w:val="0"/>
        <w:spacing w:line="360" w:lineRule="auto"/>
        <w:ind w:firstLine="420" w:firstLineChars="200"/>
        <w:rPr>
          <w:rFonts w:ascii="仿宋_GB2312" w:eastAsia="仿宋_GB2312" w:cs="仿宋_GB2312"/>
        </w:rPr>
      </w:pPr>
      <w:r>
        <w:rPr>
          <w:rFonts w:hint="eastAsia" w:ascii="仿宋_GB2312" w:eastAsia="仿宋_GB2312" w:cs="仿宋_GB2312"/>
        </w:rPr>
        <w:t>我单位的投标文件由资格证明材料、符合性证明材料和其它材料三部分组成，在此加盖单位公章并由法定代表人（或非法人组织负责人）或其授权委托人签字，保证投标文件中所有材料真实、有效。</w:t>
      </w:r>
    </w:p>
    <w:p w14:paraId="13F3DF18">
      <w:pPr>
        <w:spacing w:line="360" w:lineRule="auto"/>
        <w:rPr>
          <w:rFonts w:ascii="仿宋_GB2312" w:eastAsia="仿宋_GB2312" w:cs="仿宋_GB2312"/>
        </w:rPr>
      </w:pPr>
    </w:p>
    <w:p w14:paraId="60B1C05A">
      <w:pPr>
        <w:rPr>
          <w:rFonts w:ascii="仿宋_GB2312" w:eastAsia="仿宋_GB2312" w:cs="仿宋_GB2312"/>
        </w:rPr>
      </w:pPr>
    </w:p>
    <w:p w14:paraId="1F40B453">
      <w:pPr>
        <w:rPr>
          <w:rFonts w:ascii="仿宋_GB2312" w:eastAsia="仿宋_GB2312" w:cs="仿宋_GB2312"/>
        </w:rPr>
      </w:pPr>
    </w:p>
    <w:p w14:paraId="0222B49D">
      <w:pPr>
        <w:rPr>
          <w:rFonts w:ascii="仿宋_GB2312" w:eastAsia="仿宋_GB2312" w:cs="仿宋_GB2312"/>
        </w:rPr>
      </w:pPr>
    </w:p>
    <w:p w14:paraId="63264F9A">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64FFB66">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其授权委托人(签字或盖章)：</w:t>
      </w:r>
      <w:r>
        <w:rPr>
          <w:rFonts w:hint="eastAsia" w:ascii="仿宋_GB2312" w:eastAsia="仿宋_GB2312" w:cs="仿宋_GB2312"/>
          <w:u w:val="single"/>
        </w:rPr>
        <w:t xml:space="preserve">           </w:t>
      </w:r>
    </w:p>
    <w:p w14:paraId="3F02CC9B">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EFA4C44">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rPr>
        <w:br w:type="page"/>
      </w:r>
      <w:r>
        <w:rPr>
          <w:rFonts w:hint="eastAsia" w:ascii="仿宋_GB2312" w:eastAsia="仿宋_GB2312" w:cs="仿宋_GB2312"/>
          <w:szCs w:val="28"/>
        </w:rPr>
        <w:t>格式4</w:t>
      </w:r>
    </w:p>
    <w:p w14:paraId="6653D95A">
      <w:pPr>
        <w:spacing w:before="319" w:after="319" w:line="360" w:lineRule="auto"/>
        <w:ind w:right="-21" w:rightChars="-10"/>
        <w:jc w:val="center"/>
        <w:rPr>
          <w:rFonts w:ascii="仿宋_GB2312" w:eastAsia="仿宋_GB2312" w:cs="仿宋_GB2312"/>
          <w:b/>
          <w:sz w:val="32"/>
          <w:szCs w:val="32"/>
        </w:rPr>
      </w:pPr>
      <w:bookmarkStart w:id="98" w:name="_Toc16924_WPSOffice_Level2"/>
      <w:bookmarkStart w:id="99" w:name="_Toc3401_WPSOffice_Level2"/>
      <w:r>
        <w:rPr>
          <w:rFonts w:hint="eastAsia" w:ascii="仿宋_GB2312" w:eastAsia="仿宋_GB2312" w:cs="仿宋_GB2312"/>
          <w:b/>
          <w:sz w:val="32"/>
          <w:szCs w:val="32"/>
        </w:rPr>
        <w:t>法定代表人（或非法人组织负责人）身份证明书</w:t>
      </w:r>
      <w:bookmarkEnd w:id="98"/>
      <w:bookmarkEnd w:id="99"/>
    </w:p>
    <w:p w14:paraId="24344432">
      <w:pPr>
        <w:spacing w:line="360" w:lineRule="auto"/>
        <w:ind w:firstLine="840" w:firstLineChars="400"/>
        <w:rPr>
          <w:rFonts w:ascii="仿宋_GB2312" w:eastAsia="仿宋_GB2312" w:cs="仿宋_GB2312"/>
          <w:szCs w:val="21"/>
        </w:rPr>
      </w:pPr>
      <w:r>
        <w:rPr>
          <w:rFonts w:hint="eastAsia" w:ascii="仿宋_GB2312" w:eastAsia="仿宋_GB2312" w:cs="仿宋_GB2312"/>
          <w:szCs w:val="21"/>
        </w:rPr>
        <w:t>姓名：</w:t>
      </w:r>
      <w:r>
        <w:rPr>
          <w:rFonts w:hint="eastAsia" w:ascii="仿宋_GB2312" w:eastAsia="仿宋_GB2312" w:cs="仿宋_GB2312"/>
          <w:szCs w:val="21"/>
          <w:u w:val="single"/>
        </w:rPr>
        <w:t xml:space="preserve">        </w:t>
      </w:r>
      <w:r>
        <w:rPr>
          <w:rFonts w:hint="eastAsia" w:ascii="仿宋_GB2312" w:eastAsia="仿宋_GB2312" w:cs="仿宋_GB2312"/>
          <w:szCs w:val="21"/>
        </w:rPr>
        <w:t>，性别：</w:t>
      </w:r>
      <w:r>
        <w:rPr>
          <w:rFonts w:hint="eastAsia" w:ascii="仿宋_GB2312" w:eastAsia="仿宋_GB2312" w:cs="仿宋_GB2312"/>
          <w:szCs w:val="21"/>
          <w:u w:val="single"/>
        </w:rPr>
        <w:t xml:space="preserve">        </w:t>
      </w:r>
      <w:r>
        <w:rPr>
          <w:rFonts w:hint="eastAsia" w:ascii="仿宋_GB2312" w:eastAsia="仿宋_GB2312" w:cs="仿宋_GB2312"/>
          <w:szCs w:val="21"/>
        </w:rPr>
        <w:t>，出生日期：</w:t>
      </w:r>
      <w:r>
        <w:rPr>
          <w:rFonts w:hint="eastAsia" w:ascii="仿宋_GB2312" w:eastAsia="仿宋_GB2312" w:cs="仿宋_GB2312"/>
          <w:szCs w:val="21"/>
          <w:u w:val="single"/>
        </w:rPr>
        <w:t xml:space="preserve">         </w:t>
      </w:r>
      <w:r>
        <w:rPr>
          <w:rFonts w:hint="eastAsia" w:ascii="仿宋_GB2312" w:eastAsia="仿宋_GB2312" w:cs="仿宋_GB2312"/>
          <w:szCs w:val="21"/>
        </w:rPr>
        <w:t>，现任职务：</w:t>
      </w:r>
      <w:r>
        <w:rPr>
          <w:rFonts w:hint="eastAsia" w:ascii="仿宋_GB2312" w:eastAsia="仿宋_GB2312" w:cs="仿宋_GB2312"/>
          <w:szCs w:val="21"/>
          <w:u w:val="single"/>
        </w:rPr>
        <w:t xml:space="preserve">       </w:t>
      </w:r>
      <w:r>
        <w:rPr>
          <w:rFonts w:hint="eastAsia" w:ascii="仿宋_GB2312" w:eastAsia="仿宋_GB2312" w:cs="仿宋_GB2312"/>
          <w:szCs w:val="21"/>
        </w:rPr>
        <w:t>，系</w:t>
      </w:r>
      <w:r>
        <w:rPr>
          <w:rFonts w:hint="eastAsia" w:ascii="仿宋_GB2312" w:eastAsia="仿宋_GB2312" w:cs="仿宋_GB2312"/>
          <w:szCs w:val="21"/>
          <w:u w:val="single"/>
        </w:rPr>
        <w:t xml:space="preserve">            </w:t>
      </w:r>
      <w:r>
        <w:rPr>
          <w:rFonts w:hint="eastAsia" w:ascii="仿宋_GB2312" w:eastAsia="仿宋_GB2312" w:cs="仿宋_GB2312"/>
          <w:szCs w:val="21"/>
        </w:rPr>
        <w:t>（投标人名称）的法定代表人（或非法人组织负责人）。</w:t>
      </w:r>
    </w:p>
    <w:p w14:paraId="1B956E6A">
      <w:pPr>
        <w:rPr>
          <w:rFonts w:ascii="仿宋_GB2312" w:eastAsia="仿宋_GB2312" w:cs="仿宋_GB2312"/>
          <w:szCs w:val="21"/>
        </w:rPr>
      </w:pPr>
    </w:p>
    <w:p w14:paraId="2C4954C8">
      <w:pPr>
        <w:rPr>
          <w:rFonts w:ascii="仿宋_GB2312" w:eastAsia="仿宋_GB2312" w:cs="仿宋_GB2312"/>
          <w:szCs w:val="21"/>
        </w:rPr>
      </w:pPr>
      <w:r>
        <w:rPr>
          <w:rFonts w:hint="eastAsia" w:ascii="仿宋_GB2312" w:eastAsia="仿宋_GB2312" w:cs="仿宋_GB2312"/>
          <w:szCs w:val="21"/>
        </w:rPr>
        <w:t>特此证明。</w:t>
      </w:r>
    </w:p>
    <w:p w14:paraId="31FDDA33">
      <w:pPr>
        <w:rPr>
          <w:rFonts w:ascii="仿宋_GB2312" w:eastAsia="仿宋_GB2312" w:cs="仿宋_GB2312"/>
          <w:szCs w:val="21"/>
        </w:rPr>
      </w:pPr>
    </w:p>
    <w:p w14:paraId="2204BA1E">
      <w:pPr>
        <w:rPr>
          <w:rFonts w:ascii="仿宋_GB2312" w:eastAsia="仿宋_GB2312" w:cs="仿宋_GB2312"/>
          <w:szCs w:val="21"/>
        </w:rPr>
      </w:pPr>
    </w:p>
    <w:p w14:paraId="01A9782B">
      <w:pPr>
        <w:rPr>
          <w:rFonts w:asci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8483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67B975F9">
            <w:pPr>
              <w:jc w:val="center"/>
              <w:rPr>
                <w:rFonts w:ascii="仿宋_GB2312" w:eastAsia="仿宋_GB2312" w:cs="仿宋_GB2312"/>
                <w:szCs w:val="21"/>
              </w:rPr>
            </w:pPr>
            <w:r>
              <w:rPr>
                <w:rFonts w:hint="eastAsia" w:ascii="仿宋_GB2312" w:eastAsia="仿宋_GB2312" w:cs="仿宋_GB2312"/>
                <w:szCs w:val="21"/>
              </w:rPr>
              <w:t>（※法定代表人（或非法人组织负责人）身份证正、反面复印件※）</w:t>
            </w:r>
          </w:p>
        </w:tc>
      </w:tr>
    </w:tbl>
    <w:p w14:paraId="6F388DA0">
      <w:pPr>
        <w:rPr>
          <w:rFonts w:ascii="仿宋_GB2312" w:eastAsia="仿宋_GB2312" w:cs="仿宋_GB2312"/>
          <w:szCs w:val="21"/>
        </w:rPr>
      </w:pPr>
    </w:p>
    <w:p w14:paraId="745C5FAA">
      <w:pPr>
        <w:rPr>
          <w:rFonts w:ascii="仿宋_GB2312" w:eastAsia="仿宋_GB2312" w:cs="仿宋_GB2312"/>
          <w:szCs w:val="21"/>
        </w:rPr>
      </w:pPr>
    </w:p>
    <w:p w14:paraId="634EFDA3">
      <w:pPr>
        <w:rPr>
          <w:rFonts w:ascii="仿宋_GB2312" w:eastAsia="仿宋_GB2312" w:cs="仿宋_GB2312"/>
          <w:szCs w:val="21"/>
        </w:rPr>
      </w:pPr>
    </w:p>
    <w:p w14:paraId="07EC2AF0">
      <w:pPr>
        <w:rPr>
          <w:rFonts w:ascii="仿宋_GB2312" w:eastAsia="仿宋_GB2312" w:cs="仿宋_GB2312"/>
          <w:szCs w:val="21"/>
        </w:rPr>
      </w:pPr>
    </w:p>
    <w:p w14:paraId="64F93A5C">
      <w:pPr>
        <w:rPr>
          <w:rFonts w:ascii="仿宋_GB2312" w:eastAsia="仿宋_GB2312" w:cs="仿宋_GB2312"/>
          <w:szCs w:val="21"/>
        </w:rPr>
      </w:pPr>
    </w:p>
    <w:p w14:paraId="3C8D39CE">
      <w:pPr>
        <w:rPr>
          <w:rFonts w:ascii="仿宋_GB2312" w:eastAsia="仿宋_GB2312" w:cs="仿宋_GB2312"/>
          <w:szCs w:val="21"/>
        </w:rPr>
      </w:pPr>
    </w:p>
    <w:p w14:paraId="7AD57AE8">
      <w:pPr>
        <w:spacing w:line="480" w:lineRule="auto"/>
        <w:rPr>
          <w:rFonts w:ascii="仿宋_GB2312" w:eastAsia="仿宋_GB2312" w:cs="仿宋_GB2312"/>
          <w:u w:val="single"/>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75751615">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4A780CA">
      <w:pPr>
        <w:rPr>
          <w:rFonts w:ascii="仿宋_GB2312" w:eastAsia="仿宋_GB2312" w:cs="仿宋_GB2312"/>
        </w:rPr>
      </w:pPr>
    </w:p>
    <w:p w14:paraId="6EA820B4">
      <w:pPr>
        <w:rPr>
          <w:rFonts w:ascii="仿宋_GB2312" w:eastAsia="仿宋_GB2312" w:cs="仿宋_GB2312"/>
          <w:szCs w:val="21"/>
        </w:rPr>
      </w:pPr>
      <w:r>
        <w:rPr>
          <w:rFonts w:hint="eastAsia" w:ascii="仿宋_GB2312" w:eastAsia="仿宋_GB2312" w:cs="仿宋_GB2312"/>
          <w:szCs w:val="21"/>
        </w:rPr>
        <w:br w:type="page"/>
      </w:r>
    </w:p>
    <w:p w14:paraId="1C69DA66">
      <w:pPr>
        <w:pStyle w:val="4"/>
        <w:adjustRightInd w:val="0"/>
        <w:snapToGrid w:val="0"/>
        <w:spacing w:before="0" w:after="0" w:line="240" w:lineRule="auto"/>
        <w:jc w:val="left"/>
        <w:rPr>
          <w:rFonts w:ascii="仿宋_GB2312" w:eastAsia="仿宋_GB2312" w:cs="仿宋_GB2312"/>
          <w:b w:val="0"/>
          <w:bCs/>
          <w:sz w:val="32"/>
          <w:szCs w:val="32"/>
        </w:rPr>
      </w:pPr>
      <w:r>
        <w:rPr>
          <w:rFonts w:hint="eastAsia" w:ascii="仿宋_GB2312" w:eastAsia="仿宋_GB2312" w:cs="仿宋_GB2312"/>
          <w:szCs w:val="28"/>
        </w:rPr>
        <w:t>格式5</w:t>
      </w:r>
      <w:bookmarkStart w:id="100" w:name="_Toc21833_WPSOffice_Level2"/>
      <w:bookmarkStart w:id="101" w:name="_Toc122_WPSOffice_Level2"/>
    </w:p>
    <w:p w14:paraId="0B33C7E5">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法定代表人（或非法人组织负责人）授权委托书</w:t>
      </w:r>
      <w:bookmarkEnd w:id="100"/>
      <w:bookmarkEnd w:id="101"/>
    </w:p>
    <w:p w14:paraId="564037AE">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单位名称：</w:t>
      </w:r>
      <w:r>
        <w:rPr>
          <w:rFonts w:hint="eastAsia" w:ascii="仿宋_GB2312" w:eastAsia="仿宋_GB2312" w:cs="仿宋_GB2312"/>
          <w:szCs w:val="21"/>
          <w:u w:val="single"/>
        </w:rPr>
        <w:t xml:space="preserve">                </w:t>
      </w:r>
    </w:p>
    <w:p w14:paraId="2694AA79">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法定代表人（或非法人组织负责人）姓名：</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身份证号码：</w:t>
      </w:r>
      <w:r>
        <w:rPr>
          <w:rFonts w:hint="eastAsia" w:ascii="仿宋_GB2312" w:eastAsia="仿宋_GB2312" w:cs="仿宋_GB2312"/>
          <w:szCs w:val="21"/>
          <w:u w:val="single"/>
        </w:rPr>
        <w:t xml:space="preserve">         </w:t>
      </w:r>
    </w:p>
    <w:p w14:paraId="01B90830">
      <w:pPr>
        <w:tabs>
          <w:tab w:val="left" w:pos="5205"/>
        </w:tabs>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住所地：</w:t>
      </w:r>
      <w:r>
        <w:rPr>
          <w:rFonts w:hint="eastAsia" w:ascii="仿宋_GB2312" w:eastAsia="仿宋_GB2312" w:cs="仿宋_GB2312"/>
          <w:szCs w:val="21"/>
          <w:u w:val="single"/>
        </w:rPr>
        <w:t xml:space="preserve">                    </w:t>
      </w:r>
      <w:r>
        <w:rPr>
          <w:rFonts w:hint="eastAsia" w:ascii="仿宋_GB2312" w:eastAsia="仿宋_GB2312" w:cs="仿宋_GB2312"/>
          <w:szCs w:val="21"/>
          <w:u w:val="single"/>
        </w:rPr>
        <w:tab/>
      </w:r>
    </w:p>
    <w:p w14:paraId="646ED09A">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人姓名：</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身份证号码：</w:t>
      </w:r>
      <w:r>
        <w:rPr>
          <w:rFonts w:hint="eastAsia" w:ascii="仿宋_GB2312" w:eastAsia="仿宋_GB2312" w:cs="仿宋_GB2312"/>
          <w:szCs w:val="21"/>
          <w:u w:val="single"/>
        </w:rPr>
        <w:t xml:space="preserve">         </w:t>
      </w:r>
    </w:p>
    <w:p w14:paraId="623C3FF5">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工作单位：</w:t>
      </w:r>
      <w:r>
        <w:rPr>
          <w:rFonts w:hint="eastAsia" w:ascii="仿宋_GB2312" w:eastAsia="仿宋_GB2312" w:cs="仿宋_GB2312"/>
          <w:szCs w:val="21"/>
          <w:u w:val="single"/>
        </w:rPr>
        <w:t xml:space="preserve">                  </w:t>
      </w:r>
    </w:p>
    <w:p w14:paraId="7D9E2F6E">
      <w:pPr>
        <w:spacing w:line="360" w:lineRule="auto"/>
        <w:ind w:firstLine="420" w:firstLineChars="200"/>
        <w:rPr>
          <w:rFonts w:ascii="仿宋_GB2312" w:eastAsia="仿宋_GB2312" w:cs="仿宋_GB2312"/>
          <w:szCs w:val="21"/>
          <w:u w:val="single"/>
        </w:rPr>
      </w:pPr>
      <w:r>
        <w:rPr>
          <w:rFonts w:hint="eastAsia" w:ascii="仿宋_GB2312" w:eastAsia="仿宋_GB2312" w:cs="仿宋_GB2312"/>
          <w:szCs w:val="21"/>
        </w:rPr>
        <w:t>住址：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电话：</w:t>
      </w:r>
      <w:r>
        <w:rPr>
          <w:rFonts w:hint="eastAsia" w:ascii="仿宋_GB2312" w:eastAsia="仿宋_GB2312" w:cs="仿宋_GB2312"/>
          <w:szCs w:val="21"/>
          <w:u w:val="single"/>
        </w:rPr>
        <w:t xml:space="preserve">               </w:t>
      </w:r>
    </w:p>
    <w:p w14:paraId="13DF8673">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现委托</w:t>
      </w:r>
      <w:r>
        <w:rPr>
          <w:rFonts w:hint="eastAsia" w:ascii="仿宋_GB2312" w:eastAsia="仿宋_GB2312" w:cs="仿宋_GB2312"/>
          <w:szCs w:val="21"/>
          <w:u w:val="single"/>
        </w:rPr>
        <w:t xml:space="preserve">           </w:t>
      </w:r>
      <w:r>
        <w:rPr>
          <w:rFonts w:hint="eastAsia" w:ascii="仿宋_GB2312" w:eastAsia="仿宋_GB2312" w:cs="仿宋_GB2312"/>
          <w:szCs w:val="21"/>
        </w:rPr>
        <w:t>就</w:t>
      </w:r>
      <w:r>
        <w:rPr>
          <w:rFonts w:hint="eastAsia" w:ascii="仿宋_GB2312" w:eastAsia="仿宋_GB2312" w:cs="仿宋_GB2312"/>
          <w:szCs w:val="21"/>
          <w:u w:val="single"/>
        </w:rPr>
        <w:t>（项目编号、项目名称、包号）</w:t>
      </w:r>
      <w:r>
        <w:rPr>
          <w:rFonts w:hint="eastAsia" w:ascii="仿宋_GB2312" w:eastAsia="仿宋_GB2312" w:cs="仿宋_GB2312"/>
          <w:szCs w:val="21"/>
        </w:rPr>
        <w:t>投标中，以我单位名义处理一切与之有关的事务。</w:t>
      </w:r>
    </w:p>
    <w:p w14:paraId="794E60C5">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本授权书于</w:t>
      </w:r>
      <w:r>
        <w:rPr>
          <w:rFonts w:hint="eastAsia" w:ascii="仿宋_GB2312" w:eastAsia="仿宋_GB2312" w:cs="仿宋_GB2312"/>
          <w:szCs w:val="21"/>
          <w:u w:val="single"/>
        </w:rPr>
        <w:t xml:space="preserve">   </w:t>
      </w:r>
      <w:r>
        <w:rPr>
          <w:rFonts w:hint="eastAsia" w:ascii="仿宋_GB2312" w:eastAsia="仿宋_GB2312" w:cs="仿宋_GB2312"/>
          <w:szCs w:val="21"/>
        </w:rPr>
        <w:t>年</w:t>
      </w:r>
      <w:r>
        <w:rPr>
          <w:rFonts w:hint="eastAsia" w:ascii="仿宋_GB2312" w:eastAsia="仿宋_GB2312" w:cs="仿宋_GB2312"/>
          <w:szCs w:val="21"/>
          <w:u w:val="single"/>
        </w:rPr>
        <w:t xml:space="preserve">   </w:t>
      </w:r>
      <w:r>
        <w:rPr>
          <w:rFonts w:hint="eastAsia" w:ascii="仿宋_GB2312" w:eastAsia="仿宋_GB2312" w:cs="仿宋_GB2312"/>
          <w:szCs w:val="21"/>
        </w:rPr>
        <w:t>月</w:t>
      </w:r>
      <w:r>
        <w:rPr>
          <w:rFonts w:hint="eastAsia" w:ascii="仿宋_GB2312" w:eastAsia="仿宋_GB2312" w:cs="仿宋_GB2312"/>
          <w:szCs w:val="21"/>
          <w:u w:val="single"/>
        </w:rPr>
        <w:t xml:space="preserve">   </w:t>
      </w:r>
      <w:r>
        <w:rPr>
          <w:rFonts w:hint="eastAsia" w:ascii="仿宋_GB2312" w:eastAsia="仿宋_GB2312" w:cs="仿宋_GB2312"/>
          <w:szCs w:val="21"/>
        </w:rPr>
        <w:t>日签字或盖章生效，无转委托，特此声明。</w:t>
      </w:r>
    </w:p>
    <w:p w14:paraId="497AC510">
      <w:pPr>
        <w:spacing w:line="360" w:lineRule="auto"/>
        <w:rPr>
          <w:rFonts w:ascii="仿宋_GB2312" w:eastAsia="仿宋_GB2312" w:cs="仿宋_GB2312"/>
          <w:szCs w:val="21"/>
        </w:rPr>
      </w:pPr>
    </w:p>
    <w:tbl>
      <w:tblPr>
        <w:tblStyle w:val="21"/>
        <w:tblW w:w="82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8"/>
      </w:tblGrid>
      <w:tr w14:paraId="07839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0" w:hRule="atLeast"/>
          <w:jc w:val="center"/>
        </w:trPr>
        <w:tc>
          <w:tcPr>
            <w:tcW w:w="8228" w:type="dxa"/>
            <w:vAlign w:val="top"/>
          </w:tcPr>
          <w:p w14:paraId="5A3CB853">
            <w:pPr>
              <w:jc w:val="center"/>
              <w:rPr>
                <w:rFonts w:ascii="仿宋_GB2312" w:eastAsia="仿宋_GB2312" w:cs="仿宋_GB2312"/>
                <w:szCs w:val="21"/>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人身份证正、反面复印件※）</w:t>
            </w:r>
          </w:p>
        </w:tc>
      </w:tr>
    </w:tbl>
    <w:p w14:paraId="3703FE60">
      <w:pPr>
        <w:spacing w:line="360" w:lineRule="auto"/>
        <w:rPr>
          <w:rFonts w:ascii="仿宋_GB2312" w:eastAsia="仿宋_GB2312" w:cs="仿宋_GB2312"/>
          <w:szCs w:val="21"/>
        </w:rPr>
      </w:pPr>
    </w:p>
    <w:p w14:paraId="1F61BE0C">
      <w:pPr>
        <w:spacing w:line="360" w:lineRule="auto"/>
        <w:rPr>
          <w:rFonts w:ascii="仿宋_GB2312" w:eastAsia="仿宋_GB2312" w:cs="仿宋_GB2312"/>
          <w:szCs w:val="21"/>
        </w:rPr>
      </w:pPr>
      <w:r>
        <w:rPr>
          <w:rFonts w:hint="eastAsia" w:ascii="仿宋_GB2312" w:eastAsia="仿宋_GB2312" w:cs="仿宋_GB2312"/>
          <w:szCs w:val="21"/>
        </w:rPr>
        <w:t>委托人（加盖单位公章）：</w:t>
      </w:r>
      <w:r>
        <w:rPr>
          <w:rFonts w:hint="eastAsia" w:ascii="仿宋_GB2312" w:eastAsia="仿宋_GB2312" w:cs="仿宋_GB2312"/>
          <w:szCs w:val="21"/>
          <w:u w:val="single"/>
        </w:rPr>
        <w:t xml:space="preserve">              </w:t>
      </w:r>
    </w:p>
    <w:p w14:paraId="3343B274">
      <w:pPr>
        <w:spacing w:line="360" w:lineRule="auto"/>
        <w:rPr>
          <w:rFonts w:ascii="仿宋_GB2312" w:eastAsia="仿宋_GB2312" w:cs="仿宋_GB2312"/>
          <w:szCs w:val="21"/>
        </w:rPr>
      </w:pPr>
      <w:r>
        <w:rPr>
          <w:rFonts w:hint="eastAsia" w:ascii="仿宋_GB2312" w:eastAsia="仿宋_GB2312" w:cs="仿宋_GB2312"/>
          <w:szCs w:val="21"/>
        </w:rPr>
        <w:t>法定代表人（或非法人组织负责人）（签字或盖章）：</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w:t>
      </w:r>
    </w:p>
    <w:p w14:paraId="6F214184">
      <w:pPr>
        <w:spacing w:line="360" w:lineRule="auto"/>
        <w:rPr>
          <w:rFonts w:ascii="仿宋_GB2312" w:eastAsia="仿宋_GB2312" w:cs="仿宋_GB2312"/>
          <w:szCs w:val="21"/>
        </w:rPr>
      </w:pP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人（签字或盖章）：</w:t>
      </w:r>
      <w:r>
        <w:rPr>
          <w:rFonts w:hint="eastAsia" w:ascii="仿宋_GB2312" w:eastAsia="仿宋_GB2312" w:cs="仿宋_GB2312"/>
          <w:szCs w:val="21"/>
          <w:u w:val="single"/>
        </w:rPr>
        <w:t xml:space="preserve">              </w:t>
      </w:r>
    </w:p>
    <w:p w14:paraId="00355FC1">
      <w:pPr>
        <w:spacing w:line="360" w:lineRule="auto"/>
        <w:rPr>
          <w:rFonts w:ascii="仿宋_GB2312" w:eastAsia="仿宋_GB2312" w:cs="仿宋_GB2312"/>
          <w:szCs w:val="21"/>
        </w:rPr>
      </w:pPr>
      <w:r>
        <w:rPr>
          <w:rFonts w:hint="eastAsia" w:ascii="仿宋_GB2312" w:eastAsia="仿宋_GB2312" w:cs="仿宋_GB2312"/>
          <w:szCs w:val="21"/>
        </w:rPr>
        <w:t>详细通讯地址：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邮政编码 ：</w:t>
      </w:r>
      <w:r>
        <w:rPr>
          <w:rFonts w:hint="eastAsia" w:ascii="仿宋_GB2312" w:eastAsia="仿宋_GB2312" w:cs="仿宋_GB2312"/>
          <w:szCs w:val="21"/>
          <w:u w:val="single"/>
        </w:rPr>
        <w:t xml:space="preserve">              </w:t>
      </w:r>
    </w:p>
    <w:p w14:paraId="13604C3E">
      <w:pPr>
        <w:spacing w:line="360" w:lineRule="auto"/>
        <w:rPr>
          <w:rFonts w:ascii="仿宋_GB2312" w:eastAsia="仿宋_GB2312" w:cs="仿宋_GB2312"/>
          <w:szCs w:val="21"/>
          <w:u w:val="single"/>
        </w:rPr>
      </w:pPr>
      <w:r>
        <w:rPr>
          <w:rFonts w:hint="eastAsia" w:ascii="仿宋_GB2312" w:eastAsia="仿宋_GB2312" w:cs="仿宋_GB2312"/>
          <w:szCs w:val="21"/>
        </w:rPr>
        <w:t>传        真：</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     话：</w:t>
      </w:r>
      <w:r>
        <w:rPr>
          <w:rFonts w:hint="eastAsia" w:ascii="仿宋_GB2312" w:eastAsia="仿宋_GB2312" w:cs="仿宋_GB2312"/>
          <w:szCs w:val="21"/>
          <w:u w:val="single"/>
        </w:rPr>
        <w:t xml:space="preserve">              </w:t>
      </w:r>
    </w:p>
    <w:p w14:paraId="232B8096">
      <w:pPr>
        <w:spacing w:line="360" w:lineRule="auto"/>
        <w:rPr>
          <w:rFonts w:ascii="仿宋_GB2312" w:eastAsia="仿宋_GB2312" w:cs="仿宋_GB2312"/>
          <w:szCs w:val="21"/>
          <w:u w:val="single"/>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1EE9F0DB">
      <w:pPr>
        <w:rPr>
          <w:rFonts w:ascii="仿宋_GB2312" w:eastAsia="仿宋_GB2312" w:cs="仿宋_GB2312"/>
          <w:szCs w:val="28"/>
        </w:rPr>
      </w:pPr>
      <w:r>
        <w:rPr>
          <w:rFonts w:hint="eastAsia" w:ascii="仿宋_GB2312" w:eastAsia="仿宋_GB2312" w:cs="仿宋_GB2312"/>
          <w:szCs w:val="28"/>
        </w:rPr>
        <w:br w:type="page"/>
      </w:r>
    </w:p>
    <w:p w14:paraId="541DD046">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格式6</w:t>
      </w:r>
    </w:p>
    <w:p w14:paraId="11531D84">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具有良好的商业信誉和健全的财务会计制度的承诺函</w:t>
      </w:r>
    </w:p>
    <w:p w14:paraId="023B17B1">
      <w:pPr>
        <w:spacing w:before="319" w:after="319" w:line="480" w:lineRule="exact"/>
        <w:ind w:right="630" w:rightChars="300"/>
        <w:jc w:val="center"/>
        <w:rPr>
          <w:rFonts w:ascii="仿宋_GB2312" w:eastAsia="仿宋_GB2312" w:cs="仿宋_GB2312"/>
          <w:sz w:val="28"/>
          <w:szCs w:val="28"/>
        </w:rPr>
      </w:pPr>
      <w:r>
        <w:rPr>
          <w:rFonts w:hint="eastAsia" w:ascii="仿宋_GB2312" w:eastAsia="仿宋_GB2312" w:cs="仿宋_GB2312"/>
          <w:sz w:val="28"/>
          <w:szCs w:val="28"/>
        </w:rPr>
        <w:t>（格式自拟）</w:t>
      </w:r>
    </w:p>
    <w:p w14:paraId="5B2C9782">
      <w:pPr>
        <w:adjustRightInd w:val="0"/>
        <w:snapToGrid w:val="0"/>
        <w:spacing w:line="360" w:lineRule="auto"/>
        <w:ind w:right="105" w:rightChars="50" w:firstLine="476" w:firstLineChars="227"/>
        <w:jc w:val="left"/>
        <w:rPr>
          <w:rFonts w:ascii="仿宋_GB2312" w:eastAsia="仿宋_GB2312" w:cs="仿宋_GB2312"/>
          <w:szCs w:val="21"/>
        </w:rPr>
      </w:pPr>
    </w:p>
    <w:p w14:paraId="76E54D88">
      <w:pPr>
        <w:adjustRightInd w:val="0"/>
        <w:snapToGrid w:val="0"/>
        <w:spacing w:line="360" w:lineRule="auto"/>
        <w:ind w:right="105" w:rightChars="50" w:firstLine="476" w:firstLineChars="227"/>
        <w:jc w:val="left"/>
        <w:rPr>
          <w:rFonts w:ascii="仿宋_GB2312" w:eastAsia="仿宋_GB2312" w:cs="仿宋_GB2312"/>
          <w:szCs w:val="21"/>
        </w:rPr>
      </w:pPr>
    </w:p>
    <w:p w14:paraId="13A72505">
      <w:pPr>
        <w:adjustRightInd w:val="0"/>
        <w:snapToGrid w:val="0"/>
        <w:spacing w:line="360" w:lineRule="auto"/>
        <w:ind w:right="105" w:rightChars="50" w:firstLine="476" w:firstLineChars="227"/>
        <w:jc w:val="left"/>
        <w:rPr>
          <w:rFonts w:ascii="仿宋_GB2312" w:eastAsia="仿宋_GB2312" w:cs="仿宋_GB2312"/>
          <w:szCs w:val="21"/>
        </w:rPr>
      </w:pPr>
    </w:p>
    <w:p w14:paraId="30660E75">
      <w:pPr>
        <w:adjustRightInd w:val="0"/>
        <w:snapToGrid w:val="0"/>
        <w:spacing w:line="360" w:lineRule="auto"/>
        <w:ind w:right="105" w:rightChars="50" w:firstLine="476" w:firstLineChars="227"/>
        <w:jc w:val="left"/>
        <w:rPr>
          <w:rFonts w:ascii="仿宋_GB2312" w:eastAsia="仿宋_GB2312" w:cs="仿宋_GB2312"/>
          <w:szCs w:val="21"/>
        </w:rPr>
      </w:pPr>
    </w:p>
    <w:p w14:paraId="39BF6F11">
      <w:pPr>
        <w:adjustRightInd w:val="0"/>
        <w:snapToGrid w:val="0"/>
        <w:spacing w:line="360" w:lineRule="auto"/>
        <w:ind w:right="105" w:rightChars="50" w:firstLine="476" w:firstLineChars="227"/>
        <w:jc w:val="left"/>
        <w:rPr>
          <w:rFonts w:ascii="仿宋_GB2312" w:eastAsia="仿宋_GB2312" w:cs="仿宋_GB2312"/>
          <w:szCs w:val="21"/>
        </w:rPr>
      </w:pPr>
    </w:p>
    <w:p w14:paraId="0EA0E07C">
      <w:pPr>
        <w:adjustRightInd w:val="0"/>
        <w:snapToGrid w:val="0"/>
        <w:spacing w:line="360" w:lineRule="auto"/>
        <w:ind w:right="105" w:rightChars="50" w:firstLine="476" w:firstLineChars="227"/>
        <w:jc w:val="left"/>
        <w:rPr>
          <w:rFonts w:ascii="仿宋_GB2312" w:eastAsia="仿宋_GB2312" w:cs="仿宋_GB2312"/>
          <w:szCs w:val="21"/>
        </w:rPr>
      </w:pPr>
    </w:p>
    <w:p w14:paraId="6E668A5B">
      <w:pPr>
        <w:adjustRightInd w:val="0"/>
        <w:snapToGrid w:val="0"/>
        <w:spacing w:line="360" w:lineRule="auto"/>
        <w:ind w:right="105" w:rightChars="50" w:firstLine="476" w:firstLineChars="227"/>
        <w:jc w:val="left"/>
        <w:rPr>
          <w:rFonts w:ascii="仿宋_GB2312" w:eastAsia="仿宋_GB2312" w:cs="仿宋_GB2312"/>
          <w:szCs w:val="21"/>
        </w:rPr>
      </w:pPr>
    </w:p>
    <w:p w14:paraId="31FB555F">
      <w:pPr>
        <w:adjustRightInd w:val="0"/>
        <w:snapToGrid w:val="0"/>
        <w:spacing w:line="360" w:lineRule="auto"/>
        <w:ind w:right="105" w:rightChars="50" w:firstLine="476" w:firstLineChars="227"/>
        <w:jc w:val="left"/>
        <w:rPr>
          <w:rFonts w:ascii="仿宋_GB2312" w:eastAsia="仿宋_GB2312" w:cs="仿宋_GB2312"/>
          <w:szCs w:val="21"/>
        </w:rPr>
      </w:pPr>
    </w:p>
    <w:p w14:paraId="3FC5BE62">
      <w:pPr>
        <w:adjustRightInd w:val="0"/>
        <w:snapToGrid w:val="0"/>
        <w:spacing w:line="360" w:lineRule="auto"/>
        <w:ind w:right="105" w:rightChars="50" w:firstLine="476" w:firstLineChars="227"/>
        <w:jc w:val="left"/>
        <w:rPr>
          <w:rFonts w:ascii="仿宋_GB2312" w:eastAsia="仿宋_GB2312" w:cs="仿宋_GB2312"/>
          <w:szCs w:val="21"/>
        </w:rPr>
      </w:pPr>
    </w:p>
    <w:p w14:paraId="6F2E707D">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01CAD14">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2A12D266">
      <w:pPr>
        <w:adjustRightInd w:val="0"/>
        <w:snapToGrid w:val="0"/>
        <w:spacing w:line="360" w:lineRule="auto"/>
        <w:ind w:right="105" w:rightChars="50"/>
        <w:jc w:val="left"/>
        <w:rPr>
          <w:rFonts w:ascii="仿宋_GB2312" w:eastAsia="仿宋_GB2312" w:cs="仿宋_GB2312"/>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47CEAA73">
      <w:pPr>
        <w:adjustRightInd w:val="0"/>
        <w:snapToGrid w:val="0"/>
        <w:spacing w:line="360" w:lineRule="auto"/>
        <w:ind w:right="105" w:rightChars="50"/>
        <w:jc w:val="left"/>
        <w:rPr>
          <w:rFonts w:ascii="仿宋_GB2312" w:eastAsia="仿宋_GB2312" w:cs="仿宋_GB2312"/>
          <w:u w:val="single"/>
        </w:rPr>
      </w:pPr>
    </w:p>
    <w:p w14:paraId="7F2DA598">
      <w:pPr>
        <w:rPr>
          <w:rFonts w:ascii="仿宋_GB2312" w:eastAsia="仿宋_GB2312" w:cs="仿宋_GB2312"/>
          <w:szCs w:val="28"/>
        </w:rPr>
      </w:pPr>
      <w:r>
        <w:rPr>
          <w:rFonts w:hint="eastAsia" w:ascii="仿宋_GB2312" w:eastAsia="仿宋_GB2312" w:cs="仿宋_GB2312"/>
          <w:szCs w:val="28"/>
        </w:rPr>
        <w:br w:type="page"/>
      </w:r>
    </w:p>
    <w:p w14:paraId="47030990">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格式7</w:t>
      </w:r>
    </w:p>
    <w:p w14:paraId="796DD355">
      <w:pPr>
        <w:spacing w:before="319" w:after="319" w:line="360" w:lineRule="auto"/>
        <w:ind w:right="-21" w:rightChars="-10"/>
        <w:jc w:val="center"/>
        <w:rPr>
          <w:rFonts w:ascii="仿宋_GB2312" w:eastAsia="仿宋_GB2312" w:cs="仿宋_GB2312"/>
          <w:b/>
          <w:sz w:val="32"/>
          <w:szCs w:val="32"/>
        </w:rPr>
      </w:pPr>
      <w:bookmarkStart w:id="102" w:name="_Toc12037_WPSOffice_Level2"/>
      <w:bookmarkStart w:id="103" w:name="_Toc23728_WPSOffice_Level2"/>
      <w:r>
        <w:rPr>
          <w:rFonts w:hint="eastAsia" w:ascii="仿宋_GB2312" w:eastAsia="仿宋_GB2312" w:cs="仿宋_GB2312"/>
          <w:b/>
          <w:sz w:val="32"/>
          <w:szCs w:val="32"/>
        </w:rPr>
        <w:t>具备履行合同所必需的设备和专业技术能力声明函</w:t>
      </w:r>
      <w:bookmarkEnd w:id="102"/>
      <w:bookmarkEnd w:id="103"/>
    </w:p>
    <w:p w14:paraId="6BF706B2">
      <w:pPr>
        <w:spacing w:before="319" w:after="319" w:line="480" w:lineRule="exact"/>
        <w:ind w:right="630" w:rightChars="300"/>
        <w:jc w:val="center"/>
        <w:rPr>
          <w:rFonts w:ascii="仿宋_GB2312" w:eastAsia="仿宋_GB2312" w:cs="仿宋_GB2312"/>
          <w:sz w:val="28"/>
          <w:szCs w:val="28"/>
        </w:rPr>
      </w:pPr>
      <w:bookmarkStart w:id="104" w:name="_Toc1917_WPSOffice_Level2"/>
      <w:bookmarkStart w:id="105" w:name="_Toc28831_WPSOffice_Level2"/>
      <w:r>
        <w:rPr>
          <w:rFonts w:hint="eastAsia" w:ascii="仿宋_GB2312" w:eastAsia="仿宋_GB2312" w:cs="仿宋_GB2312"/>
          <w:sz w:val="28"/>
          <w:szCs w:val="28"/>
        </w:rPr>
        <w:t>（格式自拟）</w:t>
      </w:r>
      <w:bookmarkEnd w:id="104"/>
      <w:bookmarkEnd w:id="105"/>
    </w:p>
    <w:p w14:paraId="4973C8FF">
      <w:pPr>
        <w:adjustRightInd w:val="0"/>
        <w:snapToGrid w:val="0"/>
        <w:spacing w:line="360" w:lineRule="auto"/>
        <w:ind w:right="105" w:rightChars="50" w:firstLine="476" w:firstLineChars="227"/>
        <w:jc w:val="left"/>
        <w:rPr>
          <w:rFonts w:ascii="仿宋_GB2312" w:eastAsia="仿宋_GB2312" w:cs="仿宋_GB2312"/>
          <w:szCs w:val="21"/>
        </w:rPr>
      </w:pPr>
    </w:p>
    <w:p w14:paraId="2598FAE7">
      <w:pPr>
        <w:adjustRightInd w:val="0"/>
        <w:snapToGrid w:val="0"/>
        <w:spacing w:line="360" w:lineRule="auto"/>
        <w:ind w:right="105" w:rightChars="50" w:firstLine="476" w:firstLineChars="227"/>
        <w:jc w:val="left"/>
        <w:rPr>
          <w:rFonts w:ascii="仿宋_GB2312" w:eastAsia="仿宋_GB2312" w:cs="仿宋_GB2312"/>
          <w:szCs w:val="21"/>
        </w:rPr>
      </w:pPr>
    </w:p>
    <w:p w14:paraId="2E35906F">
      <w:pPr>
        <w:adjustRightInd w:val="0"/>
        <w:snapToGrid w:val="0"/>
        <w:spacing w:line="360" w:lineRule="auto"/>
        <w:ind w:right="105" w:rightChars="50" w:firstLine="476" w:firstLineChars="227"/>
        <w:jc w:val="left"/>
        <w:rPr>
          <w:rFonts w:ascii="仿宋_GB2312" w:eastAsia="仿宋_GB2312" w:cs="仿宋_GB2312"/>
          <w:szCs w:val="21"/>
        </w:rPr>
      </w:pPr>
    </w:p>
    <w:p w14:paraId="195DFEFD">
      <w:pPr>
        <w:adjustRightInd w:val="0"/>
        <w:snapToGrid w:val="0"/>
        <w:spacing w:line="360" w:lineRule="auto"/>
        <w:ind w:right="105" w:rightChars="50" w:firstLine="476" w:firstLineChars="227"/>
        <w:jc w:val="left"/>
        <w:rPr>
          <w:rFonts w:ascii="仿宋_GB2312" w:eastAsia="仿宋_GB2312" w:cs="仿宋_GB2312"/>
          <w:szCs w:val="21"/>
        </w:rPr>
      </w:pPr>
    </w:p>
    <w:p w14:paraId="6F53C04D">
      <w:pPr>
        <w:adjustRightInd w:val="0"/>
        <w:snapToGrid w:val="0"/>
        <w:spacing w:line="360" w:lineRule="auto"/>
        <w:ind w:right="105" w:rightChars="50" w:firstLine="476" w:firstLineChars="227"/>
        <w:jc w:val="left"/>
        <w:rPr>
          <w:rFonts w:ascii="仿宋_GB2312" w:eastAsia="仿宋_GB2312" w:cs="仿宋_GB2312"/>
          <w:szCs w:val="21"/>
        </w:rPr>
      </w:pPr>
    </w:p>
    <w:p w14:paraId="108EF074">
      <w:pPr>
        <w:adjustRightInd w:val="0"/>
        <w:snapToGrid w:val="0"/>
        <w:spacing w:line="360" w:lineRule="auto"/>
        <w:ind w:right="105" w:rightChars="50" w:firstLine="476" w:firstLineChars="227"/>
        <w:jc w:val="left"/>
        <w:rPr>
          <w:rFonts w:ascii="仿宋_GB2312" w:eastAsia="仿宋_GB2312" w:cs="仿宋_GB2312"/>
          <w:szCs w:val="21"/>
        </w:rPr>
      </w:pPr>
    </w:p>
    <w:p w14:paraId="55239913">
      <w:pPr>
        <w:adjustRightInd w:val="0"/>
        <w:snapToGrid w:val="0"/>
        <w:spacing w:line="360" w:lineRule="auto"/>
        <w:ind w:right="105" w:rightChars="50" w:firstLine="476" w:firstLineChars="227"/>
        <w:jc w:val="left"/>
        <w:rPr>
          <w:rFonts w:ascii="仿宋_GB2312" w:eastAsia="仿宋_GB2312" w:cs="仿宋_GB2312"/>
          <w:szCs w:val="21"/>
        </w:rPr>
      </w:pPr>
    </w:p>
    <w:p w14:paraId="6DC7FB15">
      <w:pPr>
        <w:adjustRightInd w:val="0"/>
        <w:snapToGrid w:val="0"/>
        <w:spacing w:line="360" w:lineRule="auto"/>
        <w:ind w:right="105" w:rightChars="50" w:firstLine="476" w:firstLineChars="227"/>
        <w:jc w:val="left"/>
        <w:rPr>
          <w:rFonts w:ascii="仿宋_GB2312" w:eastAsia="仿宋_GB2312" w:cs="仿宋_GB2312"/>
          <w:szCs w:val="21"/>
        </w:rPr>
      </w:pPr>
    </w:p>
    <w:p w14:paraId="76793561">
      <w:pPr>
        <w:adjustRightInd w:val="0"/>
        <w:snapToGrid w:val="0"/>
        <w:spacing w:line="360" w:lineRule="auto"/>
        <w:ind w:right="105" w:rightChars="50" w:firstLine="476" w:firstLineChars="227"/>
        <w:jc w:val="left"/>
        <w:rPr>
          <w:rFonts w:ascii="仿宋_GB2312" w:eastAsia="仿宋_GB2312" w:cs="仿宋_GB2312"/>
          <w:szCs w:val="21"/>
        </w:rPr>
      </w:pPr>
    </w:p>
    <w:p w14:paraId="2BC4EF8F">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2157EAAF">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6F8B777D">
      <w:pPr>
        <w:adjustRightInd w:val="0"/>
        <w:snapToGrid w:val="0"/>
        <w:spacing w:line="360" w:lineRule="auto"/>
        <w:ind w:right="105" w:rightChars="50"/>
        <w:jc w:val="left"/>
        <w:rPr>
          <w:rFonts w:ascii="仿宋_GB2312" w:eastAsia="仿宋_GB2312" w:cs="仿宋_GB2312"/>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01FD0C89">
      <w:pPr>
        <w:adjustRightInd w:val="0"/>
        <w:snapToGrid w:val="0"/>
        <w:spacing w:line="360" w:lineRule="auto"/>
        <w:ind w:right="105" w:rightChars="50"/>
        <w:jc w:val="left"/>
        <w:rPr>
          <w:rFonts w:ascii="仿宋_GB2312" w:eastAsia="仿宋_GB2312" w:cs="仿宋_GB2312"/>
          <w:u w:val="single"/>
        </w:rPr>
      </w:pPr>
    </w:p>
    <w:p w14:paraId="4ED7419B">
      <w:pPr>
        <w:adjustRightInd w:val="0"/>
        <w:snapToGrid w:val="0"/>
        <w:spacing w:line="360" w:lineRule="auto"/>
        <w:ind w:right="105" w:rightChars="50"/>
        <w:jc w:val="left"/>
        <w:rPr>
          <w:rFonts w:ascii="仿宋_GB2312" w:eastAsia="仿宋_GB2312" w:cs="仿宋_GB2312"/>
          <w:b/>
          <w:sz w:val="28"/>
          <w:szCs w:val="28"/>
        </w:rPr>
      </w:pPr>
    </w:p>
    <w:p w14:paraId="4CB18149">
      <w:pPr>
        <w:widowControl/>
        <w:jc w:val="left"/>
        <w:rPr>
          <w:rFonts w:ascii="仿宋_GB2312" w:eastAsia="仿宋_GB2312" w:cs="仿宋_GB2312"/>
          <w:b/>
          <w:sz w:val="28"/>
          <w:szCs w:val="28"/>
        </w:rPr>
      </w:pPr>
      <w:r>
        <w:rPr>
          <w:rFonts w:hint="eastAsia" w:ascii="仿宋_GB2312" w:eastAsia="仿宋_GB2312" w:cs="仿宋_GB2312"/>
          <w:szCs w:val="28"/>
        </w:rPr>
        <w:br w:type="page"/>
      </w:r>
    </w:p>
    <w:p w14:paraId="785C5CBA">
      <w:pPr>
        <w:pStyle w:val="4"/>
        <w:adjustRightInd w:val="0"/>
        <w:snapToGrid w:val="0"/>
        <w:spacing w:before="0" w:after="0" w:line="240" w:lineRule="auto"/>
        <w:jc w:val="left"/>
        <w:rPr>
          <w:rFonts w:ascii="仿宋_GB2312" w:eastAsia="仿宋_GB2312" w:cs="仿宋_GB2312"/>
        </w:rPr>
      </w:pPr>
      <w:r>
        <w:rPr>
          <w:rFonts w:hint="eastAsia" w:ascii="仿宋_GB2312" w:eastAsia="仿宋_GB2312" w:cs="仿宋_GB2312"/>
          <w:szCs w:val="28"/>
        </w:rPr>
        <w:t>格式8</w:t>
      </w:r>
    </w:p>
    <w:p w14:paraId="09A2BCD5">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 xml:space="preserve">   </w:t>
      </w:r>
      <w:bookmarkStart w:id="106" w:name="_Toc7498_WPSOffice_Level2"/>
      <w:bookmarkStart w:id="107" w:name="_Toc11967_WPSOffice_Level2"/>
      <w:r>
        <w:rPr>
          <w:rFonts w:hint="eastAsia" w:ascii="仿宋_GB2312" w:eastAsia="仿宋_GB2312" w:cs="仿宋_GB2312"/>
          <w:b/>
          <w:sz w:val="32"/>
          <w:szCs w:val="32"/>
        </w:rPr>
        <w:t>参加政府采购活动前3年内在经营活动中没有重大违法记录的书面声明</w:t>
      </w:r>
      <w:bookmarkEnd w:id="106"/>
      <w:bookmarkEnd w:id="107"/>
    </w:p>
    <w:p w14:paraId="1A042DF7">
      <w:pPr>
        <w:spacing w:line="360" w:lineRule="auto"/>
        <w:ind w:right="630" w:rightChars="300"/>
        <w:rPr>
          <w:rFonts w:ascii="仿宋_GB2312" w:eastAsia="仿宋_GB2312" w:cs="仿宋_GB2312"/>
          <w:b/>
          <w:szCs w:val="21"/>
        </w:rPr>
      </w:pPr>
      <w:r>
        <w:rPr>
          <w:rFonts w:hint="eastAsia" w:ascii="仿宋_GB2312" w:eastAsia="仿宋_GB2312" w:cs="仿宋_GB2312"/>
          <w:b/>
          <w:szCs w:val="21"/>
          <w:u w:val="single"/>
        </w:rPr>
        <w:t xml:space="preserve">（采购人或采购代理机构名称） </w:t>
      </w:r>
      <w:r>
        <w:rPr>
          <w:rFonts w:hint="eastAsia" w:ascii="仿宋_GB2312" w:eastAsia="仿宋_GB2312" w:cs="仿宋_GB2312"/>
          <w:b/>
          <w:szCs w:val="21"/>
        </w:rPr>
        <w:t xml:space="preserve"> ：</w:t>
      </w:r>
    </w:p>
    <w:p w14:paraId="2530F2F7">
      <w:pPr>
        <w:spacing w:line="360" w:lineRule="auto"/>
        <w:ind w:right="-21" w:rightChars="-10" w:firstLine="491" w:firstLineChars="234"/>
        <w:rPr>
          <w:rFonts w:ascii="仿宋_GB2312" w:eastAsia="仿宋_GB2312" w:cs="仿宋_GB2312"/>
          <w:szCs w:val="21"/>
        </w:rPr>
      </w:pPr>
      <w:r>
        <w:rPr>
          <w:rFonts w:hint="eastAsia" w:ascii="仿宋_GB2312" w:eastAsia="仿宋_GB2312" w:cs="仿宋_GB2312"/>
          <w:szCs w:val="21"/>
        </w:rPr>
        <w:t>在本项目递交投标文件截止时间前，我单位参加本次政府采购活动前3年内在经营活动中没有因违法经营受到刑事处罚或者责令停产停业、吊销许可证或者执照、较大数额罚款等行政处罚的重大违法记录；通过“信用中国”(网站：www.creditchina.gov.cn/)、“中国政府采购网”（网站www.ccgp.gov.cn）等渠道查询，我单位未被列入失信被执行人、重大税收违法案件当事人名单、政府采购严重违法失信行为记录名单。</w:t>
      </w:r>
    </w:p>
    <w:p w14:paraId="31AF746B">
      <w:pPr>
        <w:tabs>
          <w:tab w:val="left" w:pos="10065"/>
        </w:tabs>
        <w:spacing w:line="360" w:lineRule="auto"/>
        <w:ind w:right="-21" w:rightChars="-10" w:firstLine="371" w:firstLineChars="177"/>
        <w:rPr>
          <w:rFonts w:ascii="仿宋_GB2312" w:eastAsia="仿宋_GB2312" w:cs="仿宋_GB2312"/>
          <w:szCs w:val="21"/>
        </w:rPr>
      </w:pPr>
      <w:r>
        <w:rPr>
          <w:rFonts w:hint="eastAsia" w:ascii="仿宋_GB2312" w:eastAsia="仿宋_GB2312" w:cs="仿宋_GB2312"/>
          <w:szCs w:val="21"/>
        </w:rPr>
        <w:t>如发现我单位提供的声明函不实时，我单位将按照《政府采购法》有关提供虚假材料的规定，接受处罚。</w:t>
      </w:r>
    </w:p>
    <w:p w14:paraId="342921C4">
      <w:pPr>
        <w:spacing w:line="360" w:lineRule="auto"/>
        <w:ind w:right="1050" w:rightChars="500" w:firstLine="420" w:firstLineChars="200"/>
        <w:rPr>
          <w:rFonts w:ascii="仿宋_GB2312" w:eastAsia="仿宋_GB2312" w:cs="仿宋_GB2312"/>
          <w:szCs w:val="21"/>
        </w:rPr>
      </w:pPr>
      <w:r>
        <w:rPr>
          <w:rFonts w:hint="eastAsia" w:ascii="仿宋_GB2312" w:eastAsia="仿宋_GB2312" w:cs="仿宋_GB2312"/>
          <w:szCs w:val="21"/>
        </w:rPr>
        <w:t>特此声明。</w:t>
      </w:r>
    </w:p>
    <w:p w14:paraId="1F90A149">
      <w:pPr>
        <w:spacing w:line="500" w:lineRule="exact"/>
        <w:ind w:right="1050" w:rightChars="500"/>
        <w:rPr>
          <w:rFonts w:ascii="仿宋_GB2312" w:eastAsia="仿宋_GB2312" w:cs="仿宋_GB2312"/>
          <w:szCs w:val="21"/>
        </w:rPr>
      </w:pPr>
    </w:p>
    <w:p w14:paraId="02508C64">
      <w:pPr>
        <w:spacing w:before="159" w:after="159" w:line="400" w:lineRule="exact"/>
        <w:ind w:right="1050" w:rightChars="500"/>
        <w:rPr>
          <w:rFonts w:ascii="仿宋_GB2312" w:eastAsia="仿宋_GB2312" w:cs="仿宋_GB2312"/>
          <w:szCs w:val="21"/>
        </w:rPr>
      </w:pPr>
    </w:p>
    <w:p w14:paraId="7009590A">
      <w:pPr>
        <w:spacing w:before="159" w:after="159" w:line="400" w:lineRule="exact"/>
        <w:ind w:right="1050" w:rightChars="500"/>
        <w:rPr>
          <w:rFonts w:ascii="仿宋_GB2312" w:eastAsia="仿宋_GB2312" w:cs="仿宋_GB2312"/>
          <w:szCs w:val="21"/>
        </w:rPr>
      </w:pPr>
    </w:p>
    <w:p w14:paraId="37B0C69D">
      <w:pPr>
        <w:spacing w:before="159" w:after="159" w:line="400" w:lineRule="exact"/>
        <w:ind w:right="1050" w:rightChars="500"/>
        <w:rPr>
          <w:rFonts w:ascii="仿宋_GB2312" w:eastAsia="仿宋_GB2312" w:cs="仿宋_GB2312"/>
          <w:szCs w:val="21"/>
        </w:rPr>
      </w:pPr>
    </w:p>
    <w:p w14:paraId="22BB20A7">
      <w:pPr>
        <w:spacing w:line="360" w:lineRule="exact"/>
        <w:ind w:right="1050" w:rightChars="500"/>
        <w:rPr>
          <w:rFonts w:ascii="仿宋_GB2312" w:eastAsia="仿宋_GB2312" w:cs="仿宋_GB2312"/>
          <w:szCs w:val="21"/>
        </w:rPr>
      </w:pPr>
    </w:p>
    <w:p w14:paraId="4DCCBCED">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9C90F12">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3F0511AA">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3A11E015">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br w:type="page"/>
      </w:r>
    </w:p>
    <w:p w14:paraId="7DE6CE05">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格式9</w:t>
      </w:r>
    </w:p>
    <w:p w14:paraId="00930C8D">
      <w:pPr>
        <w:spacing w:before="319" w:after="319" w:line="360" w:lineRule="auto"/>
        <w:ind w:right="-21" w:rightChars="-10"/>
        <w:jc w:val="center"/>
        <w:rPr>
          <w:rFonts w:ascii="仿宋_GB2312" w:eastAsia="仿宋_GB2312" w:cs="仿宋_GB2312"/>
          <w:b/>
          <w:sz w:val="32"/>
          <w:szCs w:val="32"/>
        </w:rPr>
      </w:pPr>
      <w:r>
        <w:rPr>
          <w:rFonts w:hint="eastAsia" w:ascii="仿宋_GB2312" w:eastAsia="仿宋_GB2312" w:cs="仿宋_GB2312"/>
          <w:b/>
          <w:sz w:val="32"/>
          <w:szCs w:val="32"/>
        </w:rPr>
        <w:t xml:space="preserve"> </w:t>
      </w:r>
      <w:bookmarkStart w:id="108" w:name="_Toc16873_WPSOffice_Level2"/>
      <w:bookmarkStart w:id="109" w:name="_Toc30548_WPSOffice_Level2"/>
      <w:r>
        <w:rPr>
          <w:rFonts w:hint="eastAsia" w:ascii="仿宋_GB2312" w:eastAsia="仿宋_GB2312" w:cs="仿宋_GB2312"/>
          <w:b/>
          <w:sz w:val="32"/>
          <w:szCs w:val="32"/>
        </w:rPr>
        <w:t>联合体协议书</w:t>
      </w:r>
      <w:bookmarkEnd w:id="108"/>
      <w:bookmarkEnd w:id="109"/>
    </w:p>
    <w:p w14:paraId="0B8027ED">
      <w:pPr>
        <w:pStyle w:val="12"/>
        <w:spacing w:line="360" w:lineRule="auto"/>
        <w:rPr>
          <w:rFonts w:hint="eastAsia" w:ascii="仿宋_GB2312" w:eastAsia="仿宋_GB2312" w:cs="仿宋_GB2312"/>
        </w:rPr>
      </w:pPr>
      <w:r>
        <w:rPr>
          <w:rFonts w:hint="eastAsia" w:ascii="仿宋_GB2312" w:eastAsia="仿宋_GB2312" w:cs="仿宋_GB2312"/>
          <w:u w:val="single"/>
        </w:rPr>
        <w:t>(采购人或采购代理机构)</w:t>
      </w:r>
      <w:r>
        <w:rPr>
          <w:rFonts w:hint="eastAsia" w:ascii="仿宋_GB2312" w:eastAsia="仿宋_GB2312" w:cs="仿宋_GB2312"/>
        </w:rPr>
        <w:t>：</w:t>
      </w:r>
    </w:p>
    <w:p w14:paraId="5B75FE21">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经研究，我方决定自愿组成联合体共同参加</w:t>
      </w:r>
      <w:r>
        <w:rPr>
          <w:rFonts w:hint="eastAsia" w:ascii="仿宋_GB2312" w:eastAsia="仿宋_GB2312" w:cs="仿宋_GB2312"/>
          <w:u w:val="single"/>
        </w:rPr>
        <w:t>(项目名称、项目编号、包号)</w:t>
      </w:r>
      <w:r>
        <w:rPr>
          <w:rFonts w:hint="eastAsia" w:ascii="仿宋_GB2312" w:eastAsia="仿宋_GB2312" w:cs="仿宋_GB2312"/>
        </w:rPr>
        <w:t>项目的投标。现就联合体投标事宜订立如下协议：</w:t>
      </w:r>
    </w:p>
    <w:p w14:paraId="1E8D34F8">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一、联合体成员：</w:t>
      </w:r>
    </w:p>
    <w:p w14:paraId="3595ADFC">
      <w:pPr>
        <w:pStyle w:val="12"/>
        <w:spacing w:line="360" w:lineRule="auto"/>
        <w:ind w:firstLine="420" w:firstLineChars="200"/>
        <w:rPr>
          <w:rFonts w:hint="eastAsia" w:ascii="仿宋_GB2312" w:eastAsia="仿宋_GB2312" w:cs="仿宋_GB2312"/>
          <w:u w:val="single"/>
        </w:rPr>
      </w:pPr>
      <w:bookmarkStart w:id="110" w:name="_Toc23749_WPSOffice_Level2"/>
      <w:bookmarkStart w:id="111" w:name="_Toc15561_WPSOffice_Level2"/>
      <w:r>
        <w:rPr>
          <w:rFonts w:hint="eastAsia" w:ascii="仿宋_GB2312" w:eastAsia="仿宋_GB2312" w:cs="仿宋_GB2312"/>
        </w:rPr>
        <w:t>1.</w:t>
      </w:r>
      <w:bookmarkEnd w:id="110"/>
      <w:bookmarkEnd w:id="111"/>
      <w:r>
        <w:rPr>
          <w:rFonts w:hint="eastAsia" w:ascii="仿宋_GB2312" w:eastAsia="仿宋_GB2312" w:cs="仿宋_GB2312"/>
          <w:u w:val="single"/>
        </w:rPr>
        <w:t xml:space="preserve">                  </w:t>
      </w:r>
    </w:p>
    <w:p w14:paraId="12CAB067">
      <w:pPr>
        <w:pStyle w:val="12"/>
        <w:spacing w:line="360" w:lineRule="auto"/>
        <w:ind w:firstLine="420" w:firstLineChars="200"/>
        <w:rPr>
          <w:rFonts w:hint="eastAsia" w:ascii="仿宋_GB2312" w:eastAsia="仿宋_GB2312" w:cs="仿宋_GB2312"/>
        </w:rPr>
      </w:pPr>
      <w:bookmarkStart w:id="112" w:name="_Toc405_WPSOffice_Level2"/>
      <w:bookmarkStart w:id="113" w:name="_Toc22173_WPSOffice_Level2"/>
      <w:r>
        <w:rPr>
          <w:rFonts w:hint="eastAsia" w:ascii="仿宋_GB2312" w:eastAsia="仿宋_GB2312" w:cs="仿宋_GB2312"/>
        </w:rPr>
        <w:t>2.</w:t>
      </w:r>
      <w:bookmarkEnd w:id="112"/>
      <w:bookmarkEnd w:id="113"/>
      <w:r>
        <w:rPr>
          <w:rFonts w:hint="eastAsia" w:ascii="仿宋_GB2312" w:eastAsia="仿宋_GB2312" w:cs="仿宋_GB2312"/>
          <w:u w:val="single"/>
        </w:rPr>
        <w:t xml:space="preserve">                  </w:t>
      </w:r>
    </w:p>
    <w:p w14:paraId="0D559036">
      <w:pPr>
        <w:pStyle w:val="12"/>
        <w:spacing w:line="360" w:lineRule="auto"/>
        <w:ind w:firstLine="420" w:firstLineChars="200"/>
        <w:rPr>
          <w:rFonts w:hint="eastAsia" w:ascii="仿宋_GB2312" w:eastAsia="仿宋_GB2312" w:cs="仿宋_GB2312"/>
        </w:rPr>
      </w:pPr>
      <w:bookmarkStart w:id="114" w:name="_Toc7084_WPSOffice_Level2"/>
      <w:bookmarkStart w:id="115" w:name="_Toc23482_WPSOffice_Level2"/>
      <w:r>
        <w:rPr>
          <w:rFonts w:hint="eastAsia" w:ascii="仿宋_GB2312" w:eastAsia="仿宋_GB2312" w:cs="仿宋_GB2312"/>
        </w:rPr>
        <w:t>3.</w:t>
      </w:r>
      <w:bookmarkEnd w:id="114"/>
      <w:bookmarkEnd w:id="115"/>
      <w:r>
        <w:rPr>
          <w:rFonts w:hint="eastAsia" w:ascii="仿宋_GB2312" w:eastAsia="仿宋_GB2312" w:cs="仿宋_GB2312"/>
          <w:u w:val="single"/>
        </w:rPr>
        <w:t xml:space="preserve">                  </w:t>
      </w:r>
    </w:p>
    <w:p w14:paraId="4DBC52C4">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二、</w:t>
      </w:r>
      <w:r>
        <w:rPr>
          <w:rFonts w:hint="eastAsia" w:ascii="仿宋_GB2312" w:eastAsia="仿宋_GB2312" w:cs="仿宋_GB2312"/>
          <w:u w:val="single"/>
        </w:rPr>
        <w:t>(某成员单位名称)</w:t>
      </w:r>
      <w:r>
        <w:rPr>
          <w:rFonts w:hint="eastAsia" w:ascii="仿宋_GB2312" w:eastAsia="仿宋_GB2312" w:cs="仿宋_GB2312"/>
        </w:rPr>
        <w:t>为(联合体名称)牵头人。</w:t>
      </w:r>
    </w:p>
    <w:p w14:paraId="18A93ADB">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14:paraId="5F1A7D74">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四、联合体将严格按照招标文件的各项要求，递交投标文件，参加投标，履行中标义务和中标后的合同，并向采购人承担连带责任。</w:t>
      </w:r>
    </w:p>
    <w:p w14:paraId="44A9BCCB">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五、联合体各成员单位内部的职责分工如下：</w:t>
      </w:r>
      <w:r>
        <w:rPr>
          <w:rFonts w:hint="eastAsia" w:ascii="仿宋_GB2312" w:eastAsia="仿宋_GB2312" w:cs="仿宋_GB2312"/>
          <w:u w:val="single"/>
        </w:rPr>
        <w:t xml:space="preserve">                  </w:t>
      </w:r>
      <w:r>
        <w:rPr>
          <w:rFonts w:hint="eastAsia" w:ascii="仿宋_GB2312" w:eastAsia="仿宋_GB2312" w:cs="仿宋_GB2312"/>
        </w:rPr>
        <w:t>。按照本条上述分工，联合体成员单位各自所承担的合同工作量比例如下：</w:t>
      </w:r>
      <w:r>
        <w:rPr>
          <w:rFonts w:hint="eastAsia" w:ascii="仿宋_GB2312" w:eastAsia="仿宋_GB2312" w:cs="仿宋_GB2312"/>
          <w:u w:val="single"/>
        </w:rPr>
        <w:t xml:space="preserve">                  </w:t>
      </w:r>
      <w:r>
        <w:rPr>
          <w:rFonts w:hint="eastAsia" w:ascii="仿宋_GB2312" w:eastAsia="仿宋_GB2312" w:cs="仿宋_GB2312"/>
        </w:rPr>
        <w:t>。</w:t>
      </w:r>
    </w:p>
    <w:p w14:paraId="75357A62">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六、本协议书自签署之日起生效，合同履行完毕后自动失效。</w:t>
      </w:r>
    </w:p>
    <w:p w14:paraId="0BD1A85F">
      <w:pPr>
        <w:pStyle w:val="12"/>
        <w:spacing w:line="360" w:lineRule="auto"/>
        <w:ind w:firstLine="420" w:firstLineChars="200"/>
        <w:rPr>
          <w:rFonts w:hint="eastAsia" w:ascii="仿宋_GB2312" w:eastAsia="仿宋_GB2312" w:cs="仿宋_GB2312"/>
        </w:rPr>
      </w:pPr>
      <w:r>
        <w:rPr>
          <w:rFonts w:hint="eastAsia" w:ascii="仿宋_GB2312" w:eastAsia="仿宋_GB2312" w:cs="仿宋_GB2312"/>
        </w:rPr>
        <w:t>七、本协议书一式</w:t>
      </w:r>
      <w:r>
        <w:rPr>
          <w:rFonts w:hint="eastAsia" w:ascii="仿宋_GB2312" w:eastAsia="仿宋_GB2312" w:cs="仿宋_GB2312"/>
          <w:u w:val="single"/>
        </w:rPr>
        <w:t xml:space="preserve">   </w:t>
      </w:r>
      <w:r>
        <w:rPr>
          <w:rFonts w:hint="eastAsia" w:ascii="仿宋_GB2312" w:eastAsia="仿宋_GB2312" w:cs="仿宋_GB2312"/>
        </w:rPr>
        <w:t>份，联合体成员和采购人各执</w:t>
      </w:r>
      <w:r>
        <w:rPr>
          <w:rFonts w:hint="eastAsia" w:ascii="仿宋_GB2312" w:eastAsia="仿宋_GB2312" w:cs="仿宋_GB2312"/>
          <w:u w:val="single"/>
        </w:rPr>
        <w:t xml:space="preserve">  </w:t>
      </w:r>
      <w:r>
        <w:rPr>
          <w:rFonts w:hint="eastAsia" w:ascii="仿宋_GB2312" w:eastAsia="仿宋_GB2312" w:cs="仿宋_GB2312"/>
        </w:rPr>
        <w:t>份。</w:t>
      </w:r>
    </w:p>
    <w:p w14:paraId="000EFB49">
      <w:pPr>
        <w:pStyle w:val="12"/>
        <w:spacing w:line="360" w:lineRule="auto"/>
        <w:ind w:firstLine="420" w:firstLineChars="200"/>
        <w:rPr>
          <w:rFonts w:hint="eastAsia" w:ascii="仿宋_GB2312" w:eastAsia="仿宋_GB2312" w:cs="仿宋_GB2312"/>
        </w:rPr>
      </w:pPr>
    </w:p>
    <w:p w14:paraId="7E787A5C">
      <w:pPr>
        <w:pStyle w:val="12"/>
        <w:spacing w:line="360" w:lineRule="auto"/>
        <w:rPr>
          <w:rFonts w:hint="eastAsia" w:ascii="仿宋_GB2312" w:eastAsia="仿宋_GB2312" w:cs="仿宋_GB2312"/>
          <w:u w:val="single"/>
        </w:rPr>
      </w:pPr>
      <w:r>
        <w:rPr>
          <w:rFonts w:hint="eastAsia" w:ascii="仿宋_GB2312" w:eastAsia="仿宋_GB2312" w:cs="仿宋_GB2312"/>
        </w:rPr>
        <w:t>牵头人名称(加盖单位公章)：</w:t>
      </w:r>
      <w:r>
        <w:rPr>
          <w:rFonts w:hint="eastAsia" w:ascii="仿宋_GB2312" w:eastAsia="仿宋_GB2312" w:cs="仿宋_GB2312"/>
          <w:u w:val="single"/>
        </w:rPr>
        <w:t xml:space="preserve">                            </w:t>
      </w:r>
    </w:p>
    <w:p w14:paraId="5BD030AB">
      <w:pPr>
        <w:pStyle w:val="12"/>
        <w:spacing w:line="360" w:lineRule="auto"/>
        <w:rPr>
          <w:rFonts w:hint="eastAsia" w:ascii="仿宋_GB2312" w:eastAsia="仿宋_GB2312" w:cs="仿宋_GB2312"/>
        </w:rPr>
      </w:pPr>
      <w:r>
        <w:rPr>
          <w:rFonts w:hint="eastAsia" w:ascii="仿宋_GB2312" w:eastAsia="仿宋_GB2312" w:cs="仿宋_GB2312"/>
        </w:rPr>
        <w:t>法定代表人或其授权委托人(签字或盖章)：</w:t>
      </w:r>
      <w:r>
        <w:rPr>
          <w:rFonts w:hint="eastAsia" w:ascii="仿宋_GB2312" w:eastAsia="仿宋_GB2312" w:cs="仿宋_GB2312"/>
          <w:u w:val="single"/>
        </w:rPr>
        <w:t xml:space="preserve">                  </w:t>
      </w:r>
    </w:p>
    <w:p w14:paraId="36D5E609">
      <w:pPr>
        <w:pStyle w:val="12"/>
        <w:spacing w:line="360" w:lineRule="auto"/>
        <w:ind w:firstLine="420" w:firstLineChars="200"/>
        <w:rPr>
          <w:rFonts w:hint="eastAsia" w:ascii="仿宋_GB2312" w:eastAsia="仿宋_GB2312" w:cs="仿宋_GB2312"/>
        </w:rPr>
      </w:pPr>
    </w:p>
    <w:p w14:paraId="68715DE8">
      <w:pPr>
        <w:pStyle w:val="12"/>
        <w:spacing w:line="360" w:lineRule="auto"/>
        <w:rPr>
          <w:rFonts w:hint="eastAsia" w:ascii="仿宋_GB2312" w:eastAsia="仿宋_GB2312" w:cs="仿宋_GB2312"/>
          <w:u w:val="single"/>
        </w:rPr>
      </w:pPr>
      <w:r>
        <w:rPr>
          <w:rFonts w:hint="eastAsia" w:ascii="仿宋_GB2312" w:eastAsia="仿宋_GB2312" w:cs="仿宋_GB2312"/>
        </w:rPr>
        <w:t>成员名称(加盖单位公章)：</w:t>
      </w:r>
      <w:r>
        <w:rPr>
          <w:rFonts w:hint="eastAsia" w:ascii="仿宋_GB2312" w:eastAsia="仿宋_GB2312" w:cs="仿宋_GB2312"/>
          <w:u w:val="single"/>
        </w:rPr>
        <w:t xml:space="preserve">                              </w:t>
      </w:r>
    </w:p>
    <w:p w14:paraId="7B1247E5">
      <w:pPr>
        <w:pStyle w:val="12"/>
        <w:spacing w:line="360" w:lineRule="auto"/>
        <w:rPr>
          <w:rFonts w:hint="eastAsia" w:ascii="仿宋_GB2312" w:eastAsia="仿宋_GB2312" w:cs="仿宋_GB2312"/>
          <w:u w:val="single"/>
        </w:rPr>
      </w:pPr>
      <w:r>
        <w:rPr>
          <w:rFonts w:hint="eastAsia" w:ascii="仿宋_GB2312" w:eastAsia="仿宋_GB2312" w:cs="仿宋_GB2312"/>
        </w:rPr>
        <w:t>法定代表人或其授权委托人(签字或盖章)：</w:t>
      </w:r>
      <w:r>
        <w:rPr>
          <w:rFonts w:hint="eastAsia" w:ascii="仿宋_GB2312" w:eastAsia="仿宋_GB2312" w:cs="仿宋_GB2312"/>
          <w:u w:val="single"/>
        </w:rPr>
        <w:t xml:space="preserve">                  </w:t>
      </w:r>
    </w:p>
    <w:p w14:paraId="21732055">
      <w:pPr>
        <w:spacing w:line="360" w:lineRule="exact"/>
        <w:ind w:right="1050" w:rightChars="500"/>
        <w:jc w:val="left"/>
        <w:rPr>
          <w:rFonts w:ascii="仿宋_GB2312" w:eastAsia="仿宋_GB2312" w:cs="仿宋_GB2312"/>
          <w:szCs w:val="21"/>
          <w:u w:val="single"/>
        </w:rPr>
      </w:pPr>
      <w:r>
        <w:rPr>
          <w:rFonts w:hint="eastAsia" w:ascii="仿宋_GB2312" w:eastAsia="仿宋_GB2312" w:cs="仿宋_GB2312"/>
          <w:szCs w:val="21"/>
        </w:rPr>
        <w:t>日期：</w:t>
      </w:r>
      <w:r>
        <w:rPr>
          <w:rFonts w:hint="eastAsia" w:ascii="仿宋_GB2312" w:eastAsia="仿宋_GB2312" w:cs="仿宋_GB2312"/>
          <w:u w:val="single"/>
        </w:rPr>
        <w:t xml:space="preserve">              </w:t>
      </w:r>
      <w:r>
        <w:rPr>
          <w:rFonts w:hint="eastAsia" w:ascii="仿宋_GB2312" w:eastAsia="仿宋_GB2312" w:cs="仿宋_GB2312"/>
          <w:szCs w:val="21"/>
        </w:rPr>
        <w:t xml:space="preserve"> </w:t>
      </w:r>
    </w:p>
    <w:p w14:paraId="61146C6E">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格式10</w:t>
      </w:r>
    </w:p>
    <w:p w14:paraId="0F8762D1">
      <w:pPr>
        <w:spacing w:before="319" w:after="319" w:line="360" w:lineRule="auto"/>
        <w:ind w:right="-21" w:rightChars="-10"/>
        <w:jc w:val="center"/>
        <w:rPr>
          <w:rFonts w:ascii="仿宋_GB2312" w:eastAsia="仿宋_GB2312" w:cs="仿宋_GB2312"/>
          <w:b/>
          <w:sz w:val="32"/>
          <w:szCs w:val="32"/>
        </w:rPr>
      </w:pPr>
      <w:bookmarkStart w:id="116" w:name="_Toc14782_WPSOffice_Level2"/>
      <w:bookmarkStart w:id="117" w:name="_Toc24841_WPSOffice_Level2"/>
      <w:r>
        <w:rPr>
          <w:rFonts w:hint="eastAsia" w:ascii="仿宋_GB2312" w:eastAsia="仿宋_GB2312" w:cs="仿宋_GB2312"/>
          <w:b/>
          <w:sz w:val="32"/>
          <w:szCs w:val="32"/>
        </w:rPr>
        <w:t>投标函</w:t>
      </w:r>
      <w:bookmarkEnd w:id="116"/>
      <w:bookmarkEnd w:id="117"/>
    </w:p>
    <w:p w14:paraId="73EB2AA2">
      <w:pPr>
        <w:adjustRightInd w:val="0"/>
        <w:snapToGrid w:val="0"/>
        <w:spacing w:line="360" w:lineRule="auto"/>
        <w:ind w:right="630" w:rightChars="300"/>
        <w:rPr>
          <w:rFonts w:ascii="仿宋_GB2312" w:eastAsia="仿宋_GB2312" w:cs="仿宋_GB2312"/>
          <w:szCs w:val="21"/>
          <w:u w:val="single"/>
        </w:rPr>
      </w:pPr>
      <w:r>
        <w:rPr>
          <w:rFonts w:hint="eastAsia" w:ascii="仿宋_GB2312" w:eastAsia="仿宋_GB2312" w:cs="仿宋_GB2312"/>
          <w:szCs w:val="21"/>
        </w:rPr>
        <w:t xml:space="preserve"> </w:t>
      </w:r>
      <w:r>
        <w:rPr>
          <w:rFonts w:hint="eastAsia" w:ascii="仿宋_GB2312" w:eastAsia="仿宋_GB2312" w:cs="仿宋_GB2312"/>
          <w:szCs w:val="21"/>
          <w:u w:val="single"/>
        </w:rPr>
        <w:t>（采购人或采购代理机构）：</w:t>
      </w:r>
    </w:p>
    <w:p w14:paraId="7D481813">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 xml:space="preserve">    根据贵方</w:t>
      </w:r>
      <w:r>
        <w:rPr>
          <w:rFonts w:hint="eastAsia" w:ascii="仿宋_GB2312" w:eastAsia="仿宋_GB2312" w:cs="仿宋_GB2312"/>
          <w:szCs w:val="21"/>
          <w:u w:val="single"/>
        </w:rPr>
        <w:t>(项目名称)</w:t>
      </w:r>
      <w:r>
        <w:rPr>
          <w:rFonts w:hint="eastAsia" w:ascii="仿宋_GB2312" w:eastAsia="仿宋_GB2312" w:cs="仿宋_GB2312"/>
          <w:szCs w:val="21"/>
        </w:rPr>
        <w:t>项目的招标公告</w:t>
      </w:r>
      <w:r>
        <w:rPr>
          <w:rFonts w:hint="eastAsia" w:ascii="仿宋_GB2312" w:eastAsia="仿宋_GB2312" w:cs="仿宋_GB2312"/>
          <w:szCs w:val="21"/>
          <w:u w:val="single"/>
        </w:rPr>
        <w:t>(招标编号)</w:t>
      </w:r>
      <w:r>
        <w:rPr>
          <w:rFonts w:hint="eastAsia" w:ascii="仿宋_GB2312" w:eastAsia="仿宋_GB2312" w:cs="仿宋_GB2312"/>
          <w:szCs w:val="21"/>
        </w:rPr>
        <w:t>,签字代表</w:t>
      </w:r>
      <w:r>
        <w:rPr>
          <w:rFonts w:hint="eastAsia" w:ascii="仿宋_GB2312" w:eastAsia="仿宋_GB2312" w:cs="仿宋_GB2312"/>
          <w:szCs w:val="21"/>
          <w:u w:val="single"/>
        </w:rPr>
        <w:t>(姓名、职务)</w:t>
      </w:r>
      <w:r>
        <w:rPr>
          <w:rFonts w:hint="eastAsia" w:ascii="仿宋_GB2312" w:eastAsia="仿宋_GB2312" w:cs="仿宋_GB2312"/>
          <w:szCs w:val="21"/>
        </w:rPr>
        <w:t>经正式授权并代表投标人</w:t>
      </w:r>
      <w:r>
        <w:rPr>
          <w:rFonts w:hint="eastAsia" w:ascii="仿宋_GB2312" w:eastAsia="仿宋_GB2312" w:cs="仿宋_GB2312"/>
          <w:szCs w:val="21"/>
          <w:u w:val="single"/>
        </w:rPr>
        <w:t>（名称、地址）</w:t>
      </w:r>
      <w:r>
        <w:rPr>
          <w:rFonts w:hint="eastAsia" w:ascii="仿宋_GB2312" w:hAnsi="仿宋_GB2312" w:eastAsia="仿宋_GB2312" w:cs="仿宋_GB2312"/>
          <w:szCs w:val="21"/>
        </w:rPr>
        <w:t>上传电子投标文件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份、备用电子投标文件</w:t>
      </w:r>
      <w:r>
        <w:rPr>
          <w:rFonts w:hint="eastAsia" w:ascii="仿宋_GB2312" w:hAnsi="仿宋_GB2312" w:eastAsia="仿宋_GB2312" w:cs="仿宋_GB2312"/>
          <w:szCs w:val="21"/>
          <w:u w:val="single"/>
        </w:rPr>
        <w:t xml:space="preserve">  </w:t>
      </w:r>
      <w:r>
        <w:rPr>
          <w:rFonts w:hint="eastAsia" w:ascii="仿宋_GB2312" w:hAnsi="仿宋_GB2312" w:eastAsia="仿宋_GB2312" w:cs="仿宋_GB2312"/>
          <w:szCs w:val="21"/>
        </w:rPr>
        <w:t>份</w:t>
      </w:r>
      <w:r>
        <w:rPr>
          <w:rFonts w:hint="eastAsia" w:ascii="仿宋_GB2312" w:eastAsia="仿宋_GB2312" w:cs="仿宋_GB2312"/>
          <w:szCs w:val="21"/>
        </w:rPr>
        <w:t>，并以</w:t>
      </w:r>
      <w:r>
        <w:rPr>
          <w:rFonts w:hint="eastAsia" w:ascii="仿宋_GB2312" w:eastAsia="仿宋_GB2312" w:cs="仿宋_GB2312"/>
          <w:szCs w:val="21"/>
          <w:u w:val="single"/>
        </w:rPr>
        <w:t xml:space="preserve">  </w:t>
      </w:r>
      <w:r>
        <w:rPr>
          <w:rFonts w:hint="eastAsia" w:ascii="仿宋_GB2312" w:eastAsia="仿宋_GB2312" w:cs="仿宋_GB2312"/>
          <w:szCs w:val="21"/>
        </w:rPr>
        <w:t>形式出具的金额为</w:t>
      </w:r>
      <w:r>
        <w:rPr>
          <w:rFonts w:hint="eastAsia" w:ascii="仿宋_GB2312" w:eastAsia="仿宋_GB2312" w:cs="仿宋_GB2312"/>
          <w:szCs w:val="21"/>
          <w:u w:val="single"/>
        </w:rPr>
        <w:t xml:space="preserve">     </w:t>
      </w:r>
      <w:r>
        <w:rPr>
          <w:rFonts w:hint="eastAsia" w:ascii="仿宋_GB2312" w:eastAsia="仿宋_GB2312" w:cs="仿宋_GB2312"/>
          <w:szCs w:val="21"/>
        </w:rPr>
        <w:t>人民币元的投标保证金。</w:t>
      </w:r>
    </w:p>
    <w:p w14:paraId="3BE67C91">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据此，签字代表宣布同意如下：</w:t>
      </w:r>
    </w:p>
    <w:p w14:paraId="6400246A">
      <w:pPr>
        <w:numPr>
          <w:ilvl w:val="0"/>
          <w:numId w:val="2"/>
        </w:num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本项目投标总价详见开标一览表。</w:t>
      </w:r>
    </w:p>
    <w:p w14:paraId="0ED037A8">
      <w:pPr>
        <w:numPr>
          <w:ilvl w:val="0"/>
          <w:numId w:val="2"/>
        </w:num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本投标有效期为自递交投标文件截止之日起</w:t>
      </w:r>
      <w:r>
        <w:rPr>
          <w:rFonts w:hint="eastAsia" w:ascii="仿宋_GB2312" w:eastAsia="仿宋_GB2312" w:cs="仿宋_GB2312"/>
          <w:szCs w:val="21"/>
          <w:u w:val="single"/>
        </w:rPr>
        <w:t>90</w:t>
      </w:r>
      <w:r>
        <w:rPr>
          <w:rFonts w:hint="eastAsia" w:ascii="仿宋_GB2312" w:eastAsia="仿宋_GB2312" w:cs="仿宋_GB2312"/>
          <w:szCs w:val="21"/>
        </w:rPr>
        <w:t>日历日。</w:t>
      </w:r>
    </w:p>
    <w:p w14:paraId="5A8CDB1E">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（3）已详细审查全部招标文件，包括所有补充通知（如果有的话）。</w:t>
      </w:r>
    </w:p>
    <w:p w14:paraId="3FE852A6">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（4）在规定的开标时间后，遵守招标文件中有关保证金的规定。</w:t>
      </w:r>
    </w:p>
    <w:p w14:paraId="554933EA">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（5）我方不是为本项目提供整体设计、规范编制或者项目管理、监理、检测等服务的供应商，我方不是采购代理机构的附属机构。</w:t>
      </w:r>
    </w:p>
    <w:p w14:paraId="22E1406D">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（6）在领取中标通知书的同时按招标文件规定的形式，向采购代理机构一次性支付采购代理服务费（适用于中标人支付采购代理服务费情形）。</w:t>
      </w:r>
    </w:p>
    <w:p w14:paraId="50D06930">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（7）按照贵方可能要求，提供与其投标有关的一切数据或资料，完全理解贵方不一定接受最低价的投标或收到的任何投标。</w:t>
      </w:r>
    </w:p>
    <w:p w14:paraId="67F2C2C0">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（8）按照招标文件的规定履行合同责任和义务。</w:t>
      </w:r>
    </w:p>
    <w:p w14:paraId="1B76ED46">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（9）我方承诺投标文件中的证明材料真实、合法、有效。</w:t>
      </w:r>
    </w:p>
    <w:p w14:paraId="609E7B82">
      <w:pPr>
        <w:adjustRightInd w:val="0"/>
        <w:snapToGrid w:val="0"/>
        <w:spacing w:line="360" w:lineRule="auto"/>
        <w:ind w:right="-21" w:rightChars="-10" w:firstLine="420" w:firstLineChars="200"/>
        <w:rPr>
          <w:rFonts w:ascii="仿宋_GB2312" w:eastAsia="仿宋_GB2312" w:cs="仿宋_GB2312"/>
          <w:szCs w:val="21"/>
        </w:rPr>
      </w:pPr>
      <w:r>
        <w:rPr>
          <w:rFonts w:hint="eastAsia" w:ascii="仿宋_GB2312" w:eastAsia="仿宋_GB2312" w:cs="仿宋_GB2312"/>
          <w:szCs w:val="21"/>
        </w:rPr>
        <w:t>其他事项：</w:t>
      </w:r>
      <w:r>
        <w:rPr>
          <w:rFonts w:hint="eastAsia" w:ascii="仿宋_GB2312" w:eastAsia="仿宋_GB2312" w:cs="仿宋_GB2312"/>
          <w:szCs w:val="21"/>
          <w:u w:val="single"/>
        </w:rPr>
        <w:t xml:space="preserve">                                                      </w:t>
      </w:r>
      <w:r>
        <w:rPr>
          <w:rFonts w:hint="eastAsia" w:ascii="仿宋_GB2312" w:eastAsia="仿宋_GB2312" w:cs="仿宋_GB2312"/>
          <w:szCs w:val="21"/>
        </w:rPr>
        <w:t>。</w:t>
      </w:r>
    </w:p>
    <w:p w14:paraId="27A8C125">
      <w:pPr>
        <w:adjustRightInd w:val="0"/>
        <w:snapToGrid w:val="0"/>
        <w:spacing w:line="360" w:lineRule="auto"/>
        <w:ind w:right="-21" w:rightChars="-10"/>
        <w:rPr>
          <w:rFonts w:ascii="仿宋_GB2312" w:eastAsia="仿宋_GB2312" w:cs="仿宋_GB2312"/>
          <w:szCs w:val="21"/>
        </w:rPr>
      </w:pPr>
    </w:p>
    <w:p w14:paraId="4476167A">
      <w:pPr>
        <w:adjustRightInd w:val="0"/>
        <w:snapToGrid w:val="0"/>
        <w:spacing w:line="360" w:lineRule="auto"/>
        <w:ind w:right="-21" w:rightChars="-10"/>
        <w:rPr>
          <w:rFonts w:ascii="仿宋_GB2312" w:eastAsia="仿宋_GB2312" w:cs="仿宋_GB2312"/>
          <w:szCs w:val="21"/>
        </w:rPr>
      </w:pPr>
    </w:p>
    <w:p w14:paraId="31FFDFF4">
      <w:pPr>
        <w:adjustRightInd w:val="0"/>
        <w:snapToGrid w:val="0"/>
        <w:spacing w:line="360" w:lineRule="auto"/>
        <w:ind w:right="-21" w:rightChars="-10"/>
        <w:rPr>
          <w:rFonts w:ascii="仿宋_GB2312" w:eastAsia="仿宋_GB2312" w:cs="仿宋_GB2312"/>
          <w:szCs w:val="21"/>
        </w:rPr>
      </w:pPr>
    </w:p>
    <w:p w14:paraId="7B8A0A29">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与本项目有关的一切往来通讯请寄</w:t>
      </w:r>
    </w:p>
    <w:p w14:paraId="60289C9D">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地址：</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传真：</w:t>
      </w:r>
      <w:r>
        <w:rPr>
          <w:rFonts w:hint="eastAsia" w:ascii="仿宋_GB2312" w:eastAsia="仿宋_GB2312" w:cs="仿宋_GB2312"/>
          <w:szCs w:val="21"/>
          <w:u w:val="single"/>
        </w:rPr>
        <w:t xml:space="preserve">                         </w:t>
      </w:r>
    </w:p>
    <w:p w14:paraId="31446AE1">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电话：</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电子邮件：</w:t>
      </w:r>
      <w:r>
        <w:rPr>
          <w:rFonts w:hint="eastAsia" w:ascii="仿宋_GB2312" w:eastAsia="仿宋_GB2312" w:cs="仿宋_GB2312"/>
          <w:szCs w:val="21"/>
          <w:u w:val="single"/>
        </w:rPr>
        <w:t xml:space="preserve">                     </w:t>
      </w:r>
    </w:p>
    <w:p w14:paraId="38566242">
      <w:pPr>
        <w:adjustRightInd w:val="0"/>
        <w:snapToGrid w:val="0"/>
        <w:spacing w:line="360" w:lineRule="auto"/>
        <w:ind w:right="-21" w:rightChars="-10"/>
        <w:rPr>
          <w:rFonts w:ascii="仿宋_GB2312" w:eastAsia="仿宋_GB2312" w:cs="仿宋_GB2312"/>
          <w:szCs w:val="21"/>
          <w:u w:val="single"/>
        </w:rPr>
      </w:pPr>
      <w:r>
        <w:rPr>
          <w:rFonts w:hint="eastAsia" w:ascii="仿宋_GB2312" w:eastAsia="仿宋_GB2312" w:cs="仿宋_GB2312"/>
          <w:szCs w:val="21"/>
        </w:rPr>
        <w:t>法定代表人（非法人组织负责人）或其授权委托人（签字或盖章）：</w:t>
      </w:r>
      <w:r>
        <w:rPr>
          <w:rFonts w:hint="eastAsia" w:ascii="仿宋_GB2312" w:eastAsia="仿宋_GB2312" w:cs="仿宋_GB2312"/>
          <w:szCs w:val="21"/>
          <w:u w:val="single"/>
        </w:rPr>
        <w:t xml:space="preserve">       </w:t>
      </w:r>
    </w:p>
    <w:p w14:paraId="0157E111">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投标人名称（加盖单位公章）：</w:t>
      </w:r>
      <w:r>
        <w:rPr>
          <w:rFonts w:hint="eastAsia" w:ascii="仿宋_GB2312" w:eastAsia="仿宋_GB2312" w:cs="仿宋_GB2312"/>
          <w:szCs w:val="21"/>
          <w:u w:val="single"/>
        </w:rPr>
        <w:t xml:space="preserve">         </w:t>
      </w:r>
    </w:p>
    <w:p w14:paraId="6AA1579F">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投标人开户银行（全称）：</w:t>
      </w:r>
      <w:r>
        <w:rPr>
          <w:rFonts w:hint="eastAsia" w:ascii="仿宋_GB2312" w:eastAsia="仿宋_GB2312" w:cs="仿宋_GB2312"/>
          <w:szCs w:val="21"/>
          <w:u w:val="single"/>
        </w:rPr>
        <w:t xml:space="preserve">             </w:t>
      </w:r>
    </w:p>
    <w:p w14:paraId="6FE32055">
      <w:pPr>
        <w:adjustRightInd w:val="0"/>
        <w:snapToGrid w:val="0"/>
        <w:spacing w:line="360" w:lineRule="auto"/>
        <w:ind w:right="-21" w:rightChars="-10"/>
        <w:rPr>
          <w:rFonts w:ascii="仿宋_GB2312" w:eastAsia="仿宋_GB2312" w:cs="仿宋_GB2312"/>
          <w:szCs w:val="21"/>
        </w:rPr>
      </w:pPr>
      <w:r>
        <w:rPr>
          <w:rFonts w:hint="eastAsia" w:ascii="仿宋_GB2312" w:eastAsia="仿宋_GB2312" w:cs="仿宋_GB2312"/>
          <w:szCs w:val="21"/>
        </w:rPr>
        <w:t>投标人银行账号：</w:t>
      </w:r>
      <w:r>
        <w:rPr>
          <w:rFonts w:hint="eastAsia" w:ascii="仿宋_GB2312" w:eastAsia="仿宋_GB2312" w:cs="仿宋_GB2312"/>
          <w:szCs w:val="21"/>
          <w:u w:val="single"/>
        </w:rPr>
        <w:t xml:space="preserve">                     </w:t>
      </w:r>
    </w:p>
    <w:p w14:paraId="27CE2DCA">
      <w:pPr>
        <w:adjustRightInd w:val="0"/>
        <w:snapToGrid w:val="0"/>
        <w:spacing w:line="360" w:lineRule="auto"/>
        <w:ind w:right="1050" w:rightChars="500"/>
        <w:jc w:val="left"/>
        <w:rPr>
          <w:rFonts w:ascii="仿宋_GB2312" w:eastAsia="仿宋_GB2312" w:cs="仿宋_GB2312"/>
          <w:szCs w:val="21"/>
          <w:u w:val="single"/>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0DAB21B5">
      <w:pPr>
        <w:adjustRightInd w:val="0"/>
        <w:snapToGrid w:val="0"/>
        <w:spacing w:line="360" w:lineRule="auto"/>
        <w:ind w:right="1050" w:rightChars="500"/>
        <w:jc w:val="left"/>
        <w:rPr>
          <w:rFonts w:ascii="仿宋_GB2312" w:eastAsia="仿宋_GB2312" w:cs="仿宋_GB2312"/>
          <w:szCs w:val="21"/>
          <w:u w:val="single"/>
        </w:rPr>
      </w:pPr>
    </w:p>
    <w:p w14:paraId="5E520F7B">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格式11</w:t>
      </w:r>
    </w:p>
    <w:p w14:paraId="233FE62D">
      <w:pPr>
        <w:adjustRightInd w:val="0"/>
        <w:snapToGrid w:val="0"/>
        <w:spacing w:before="319" w:after="319" w:line="360" w:lineRule="auto"/>
        <w:ind w:right="105" w:rightChars="50"/>
        <w:jc w:val="center"/>
        <w:rPr>
          <w:rFonts w:ascii="仿宋_GB2312" w:eastAsia="仿宋_GB2312" w:cs="仿宋_GB2312"/>
          <w:b/>
          <w:bCs/>
          <w:sz w:val="32"/>
          <w:szCs w:val="32"/>
        </w:rPr>
      </w:pPr>
      <w:bookmarkStart w:id="118" w:name="_Toc11267_WPSOffice_Level2"/>
      <w:bookmarkStart w:id="119" w:name="_Toc2673_WPSOffice_Level2"/>
      <w:r>
        <w:rPr>
          <w:rFonts w:hint="eastAsia" w:ascii="仿宋_GB2312" w:eastAsia="仿宋_GB2312" w:cs="仿宋_GB2312"/>
          <w:b/>
          <w:bCs/>
          <w:sz w:val="32"/>
          <w:szCs w:val="32"/>
        </w:rPr>
        <w:t>开标一览表</w:t>
      </w:r>
      <w:bookmarkEnd w:id="118"/>
      <w:bookmarkEnd w:id="119"/>
    </w:p>
    <w:p w14:paraId="099AC975">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包号：                                                      报价单位：元</w:t>
      </w:r>
    </w:p>
    <w:tbl>
      <w:tblPr>
        <w:tblStyle w:val="21"/>
        <w:tblW w:w="85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9"/>
        <w:gridCol w:w="2373"/>
        <w:gridCol w:w="1309"/>
        <w:gridCol w:w="1109"/>
        <w:gridCol w:w="1252"/>
        <w:gridCol w:w="951"/>
      </w:tblGrid>
      <w:tr w14:paraId="1FF17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jc w:val="center"/>
        </w:trPr>
        <w:tc>
          <w:tcPr>
            <w:tcW w:w="1549" w:type="dxa"/>
            <w:vAlign w:val="center"/>
          </w:tcPr>
          <w:p w14:paraId="6F370181">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货物名称</w:t>
            </w:r>
          </w:p>
        </w:tc>
        <w:tc>
          <w:tcPr>
            <w:tcW w:w="2373" w:type="dxa"/>
            <w:vAlign w:val="center"/>
          </w:tcPr>
          <w:p w14:paraId="753311CB">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投标总价</w:t>
            </w:r>
          </w:p>
        </w:tc>
        <w:tc>
          <w:tcPr>
            <w:tcW w:w="1309" w:type="dxa"/>
            <w:vAlign w:val="center"/>
          </w:tcPr>
          <w:p w14:paraId="2F821E8E">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投标保证金</w:t>
            </w:r>
          </w:p>
        </w:tc>
        <w:tc>
          <w:tcPr>
            <w:tcW w:w="1109" w:type="dxa"/>
            <w:vAlign w:val="center"/>
          </w:tcPr>
          <w:p w14:paraId="0834BF49">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交货时间</w:t>
            </w:r>
          </w:p>
        </w:tc>
        <w:tc>
          <w:tcPr>
            <w:tcW w:w="1252" w:type="dxa"/>
            <w:vAlign w:val="center"/>
          </w:tcPr>
          <w:p w14:paraId="42062940">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交货地点</w:t>
            </w:r>
          </w:p>
        </w:tc>
        <w:tc>
          <w:tcPr>
            <w:tcW w:w="951" w:type="dxa"/>
            <w:vAlign w:val="center"/>
          </w:tcPr>
          <w:p w14:paraId="13766468">
            <w:pPr>
              <w:adjustRightInd w:val="0"/>
              <w:snapToGrid w:val="0"/>
              <w:ind w:left="-54" w:leftChars="-26" w:right="-46" w:rightChars="-22"/>
              <w:jc w:val="center"/>
              <w:rPr>
                <w:rFonts w:ascii="仿宋_GB2312" w:eastAsia="仿宋_GB2312" w:cs="仿宋_GB2312"/>
                <w:szCs w:val="21"/>
              </w:rPr>
            </w:pPr>
            <w:r>
              <w:rPr>
                <w:rFonts w:hint="eastAsia" w:ascii="仿宋_GB2312" w:eastAsia="仿宋_GB2312" w:cs="仿宋_GB2312"/>
                <w:szCs w:val="21"/>
              </w:rPr>
              <w:t>备注</w:t>
            </w:r>
          </w:p>
        </w:tc>
      </w:tr>
      <w:tr w14:paraId="16B839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1549" w:type="dxa"/>
            <w:vAlign w:val="center"/>
          </w:tcPr>
          <w:p w14:paraId="4EB29632">
            <w:pPr>
              <w:adjustRightInd w:val="0"/>
              <w:snapToGrid w:val="0"/>
              <w:ind w:left="-54" w:leftChars="-26" w:right="-46" w:rightChars="-22"/>
              <w:jc w:val="center"/>
              <w:rPr>
                <w:rFonts w:ascii="仿宋_GB2312" w:eastAsia="仿宋_GB2312" w:cs="仿宋_GB2312"/>
                <w:szCs w:val="21"/>
              </w:rPr>
            </w:pPr>
          </w:p>
        </w:tc>
        <w:tc>
          <w:tcPr>
            <w:tcW w:w="2373" w:type="dxa"/>
            <w:vAlign w:val="center"/>
          </w:tcPr>
          <w:p w14:paraId="70F15401">
            <w:pPr>
              <w:adjustRightInd w:val="0"/>
              <w:snapToGrid w:val="0"/>
              <w:ind w:left="-54" w:leftChars="-26" w:right="-46" w:rightChars="-22"/>
              <w:jc w:val="left"/>
              <w:rPr>
                <w:rFonts w:ascii="仿宋_GB2312" w:eastAsia="仿宋_GB2312" w:cs="仿宋_GB2312"/>
                <w:szCs w:val="21"/>
              </w:rPr>
            </w:pPr>
            <w:r>
              <w:rPr>
                <w:rFonts w:hint="eastAsia" w:ascii="仿宋_GB2312" w:eastAsia="仿宋_GB2312" w:cs="仿宋_GB2312"/>
                <w:szCs w:val="21"/>
              </w:rPr>
              <w:t>小写：</w:t>
            </w:r>
          </w:p>
          <w:p w14:paraId="00D105A2">
            <w:pPr>
              <w:adjustRightInd w:val="0"/>
              <w:snapToGrid w:val="0"/>
              <w:ind w:left="-54" w:leftChars="-26" w:right="-46" w:rightChars="-22"/>
              <w:jc w:val="left"/>
              <w:rPr>
                <w:rFonts w:ascii="仿宋_GB2312" w:eastAsia="仿宋_GB2312" w:cs="仿宋_GB2312"/>
                <w:szCs w:val="21"/>
              </w:rPr>
            </w:pPr>
            <w:r>
              <w:rPr>
                <w:rFonts w:hint="eastAsia" w:ascii="仿宋_GB2312" w:eastAsia="仿宋_GB2312" w:cs="仿宋_GB2312"/>
                <w:szCs w:val="21"/>
              </w:rPr>
              <w:t>大写：</w:t>
            </w:r>
          </w:p>
        </w:tc>
        <w:tc>
          <w:tcPr>
            <w:tcW w:w="1309" w:type="dxa"/>
            <w:vAlign w:val="center"/>
          </w:tcPr>
          <w:p w14:paraId="25ACDDF3">
            <w:pPr>
              <w:adjustRightInd w:val="0"/>
              <w:snapToGrid w:val="0"/>
              <w:ind w:left="-54" w:leftChars="-26" w:right="-46" w:rightChars="-22"/>
              <w:jc w:val="center"/>
              <w:rPr>
                <w:rFonts w:ascii="仿宋_GB2312" w:eastAsia="仿宋_GB2312" w:cs="仿宋_GB2312"/>
                <w:szCs w:val="21"/>
              </w:rPr>
            </w:pPr>
          </w:p>
        </w:tc>
        <w:tc>
          <w:tcPr>
            <w:tcW w:w="1109" w:type="dxa"/>
            <w:vAlign w:val="center"/>
          </w:tcPr>
          <w:p w14:paraId="02A41142">
            <w:pPr>
              <w:adjustRightInd w:val="0"/>
              <w:snapToGrid w:val="0"/>
              <w:ind w:left="-54" w:leftChars="-26" w:right="-46" w:rightChars="-22"/>
              <w:jc w:val="center"/>
              <w:rPr>
                <w:rFonts w:ascii="仿宋_GB2312" w:eastAsia="仿宋_GB2312" w:cs="仿宋_GB2312"/>
                <w:szCs w:val="21"/>
              </w:rPr>
            </w:pPr>
          </w:p>
        </w:tc>
        <w:tc>
          <w:tcPr>
            <w:tcW w:w="1252" w:type="dxa"/>
            <w:vAlign w:val="center"/>
          </w:tcPr>
          <w:p w14:paraId="519AF2B2">
            <w:pPr>
              <w:adjustRightInd w:val="0"/>
              <w:snapToGrid w:val="0"/>
              <w:ind w:left="-54" w:leftChars="-26" w:right="-46" w:rightChars="-22"/>
              <w:jc w:val="center"/>
              <w:rPr>
                <w:rFonts w:ascii="仿宋_GB2312" w:eastAsia="仿宋_GB2312" w:cs="仿宋_GB2312"/>
                <w:szCs w:val="21"/>
              </w:rPr>
            </w:pPr>
          </w:p>
        </w:tc>
        <w:tc>
          <w:tcPr>
            <w:tcW w:w="951" w:type="dxa"/>
            <w:vAlign w:val="center"/>
          </w:tcPr>
          <w:p w14:paraId="095E2C5C">
            <w:pPr>
              <w:adjustRightInd w:val="0"/>
              <w:snapToGrid w:val="0"/>
              <w:ind w:left="-54" w:leftChars="-26" w:right="-46" w:rightChars="-22"/>
              <w:jc w:val="center"/>
              <w:rPr>
                <w:rFonts w:ascii="仿宋_GB2312" w:eastAsia="仿宋_GB2312" w:cs="仿宋_GB2312"/>
                <w:szCs w:val="21"/>
              </w:rPr>
            </w:pPr>
          </w:p>
        </w:tc>
      </w:tr>
    </w:tbl>
    <w:p w14:paraId="42E587C6">
      <w:pPr>
        <w:adjustRightInd w:val="0"/>
        <w:snapToGrid w:val="0"/>
        <w:spacing w:line="360" w:lineRule="auto"/>
        <w:ind w:right="105" w:rightChars="50" w:firstLine="420" w:firstLineChars="200"/>
        <w:jc w:val="left"/>
        <w:rPr>
          <w:rFonts w:ascii="仿宋_GB2312" w:eastAsia="仿宋_GB2312" w:cs="仿宋_GB2312"/>
          <w:szCs w:val="21"/>
        </w:rPr>
      </w:pPr>
    </w:p>
    <w:p w14:paraId="6E886626">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t>注：此表中，投标总价应和分项报价表的总价相一致。</w:t>
      </w:r>
    </w:p>
    <w:p w14:paraId="06BE8515">
      <w:pPr>
        <w:adjustRightInd w:val="0"/>
        <w:snapToGrid w:val="0"/>
        <w:spacing w:line="360" w:lineRule="auto"/>
        <w:ind w:right="105" w:rightChars="50" w:firstLine="476" w:firstLineChars="227"/>
        <w:jc w:val="left"/>
        <w:rPr>
          <w:rFonts w:ascii="仿宋_GB2312" w:eastAsia="仿宋_GB2312" w:cs="仿宋_GB2312"/>
          <w:szCs w:val="21"/>
        </w:rPr>
      </w:pPr>
    </w:p>
    <w:p w14:paraId="15C602B5">
      <w:pPr>
        <w:adjustRightInd w:val="0"/>
        <w:snapToGrid w:val="0"/>
        <w:spacing w:line="360" w:lineRule="auto"/>
        <w:ind w:right="105" w:rightChars="50" w:firstLine="476" w:firstLineChars="227"/>
        <w:jc w:val="left"/>
        <w:rPr>
          <w:rFonts w:ascii="仿宋_GB2312" w:eastAsia="仿宋_GB2312" w:cs="仿宋_GB2312"/>
          <w:szCs w:val="21"/>
        </w:rPr>
      </w:pPr>
    </w:p>
    <w:p w14:paraId="5AC637F0">
      <w:pPr>
        <w:adjustRightInd w:val="0"/>
        <w:snapToGrid w:val="0"/>
        <w:spacing w:line="360" w:lineRule="auto"/>
        <w:ind w:right="105" w:rightChars="50" w:firstLine="476" w:firstLineChars="227"/>
        <w:jc w:val="left"/>
        <w:rPr>
          <w:rFonts w:ascii="仿宋_GB2312" w:eastAsia="仿宋_GB2312" w:cs="仿宋_GB2312"/>
          <w:szCs w:val="21"/>
        </w:rPr>
      </w:pPr>
    </w:p>
    <w:p w14:paraId="21E9C2A7">
      <w:pPr>
        <w:adjustRightInd w:val="0"/>
        <w:snapToGrid w:val="0"/>
        <w:spacing w:line="360" w:lineRule="auto"/>
        <w:ind w:right="105" w:rightChars="50" w:firstLine="476" w:firstLineChars="227"/>
        <w:jc w:val="left"/>
        <w:rPr>
          <w:rFonts w:ascii="仿宋_GB2312" w:eastAsia="仿宋_GB2312" w:cs="仿宋_GB2312"/>
          <w:szCs w:val="21"/>
        </w:rPr>
      </w:pPr>
    </w:p>
    <w:p w14:paraId="2885B58E">
      <w:pPr>
        <w:adjustRightInd w:val="0"/>
        <w:snapToGrid w:val="0"/>
        <w:spacing w:line="360" w:lineRule="auto"/>
        <w:ind w:right="105" w:rightChars="50" w:firstLine="476" w:firstLineChars="227"/>
        <w:jc w:val="left"/>
        <w:rPr>
          <w:rFonts w:ascii="仿宋_GB2312" w:eastAsia="仿宋_GB2312" w:cs="仿宋_GB2312"/>
          <w:szCs w:val="21"/>
        </w:rPr>
      </w:pPr>
    </w:p>
    <w:p w14:paraId="4E70A99C">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427D654">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3C9E67DE">
      <w:pPr>
        <w:spacing w:line="480" w:lineRule="auto"/>
        <w:ind w:right="1050" w:rightChars="500"/>
        <w:jc w:val="left"/>
        <w:rPr>
          <w:rFonts w:ascii="仿宋_GB2312" w:eastAsia="仿宋_GB2312" w:cs="仿宋_GB2312"/>
          <w:szCs w:val="21"/>
          <w:u w:val="single"/>
        </w:rPr>
      </w:pPr>
      <w:r>
        <w:rPr>
          <w:rFonts w:hint="eastAsia" w:ascii="仿宋_GB2312" w:eastAsia="仿宋_GB2312" w:cs="仿宋_GB2312"/>
        </w:rPr>
        <w:t>日期：</w:t>
      </w:r>
      <w:r>
        <w:rPr>
          <w:rFonts w:hint="eastAsia" w:ascii="仿宋_GB2312" w:eastAsia="仿宋_GB2312" w:cs="仿宋_GB2312"/>
          <w:u w:val="single"/>
        </w:rPr>
        <w:t xml:space="preserve">               </w:t>
      </w:r>
      <w:r>
        <w:rPr>
          <w:rFonts w:hint="eastAsia" w:ascii="仿宋_GB2312" w:eastAsia="仿宋_GB2312" w:cs="仿宋_GB2312"/>
          <w:szCs w:val="21"/>
        </w:rPr>
        <w:t xml:space="preserve">  </w:t>
      </w:r>
    </w:p>
    <w:p w14:paraId="1D9EC07B">
      <w:pPr>
        <w:adjustRightInd w:val="0"/>
        <w:snapToGrid w:val="0"/>
        <w:spacing w:line="360" w:lineRule="auto"/>
        <w:ind w:right="105" w:rightChars="50"/>
        <w:jc w:val="left"/>
        <w:rPr>
          <w:rFonts w:ascii="仿宋_GB2312" w:eastAsia="仿宋_GB2312" w:cs="仿宋_GB2312"/>
          <w:szCs w:val="21"/>
        </w:rPr>
      </w:pPr>
    </w:p>
    <w:p w14:paraId="1344A986">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br w:type="page"/>
      </w:r>
    </w:p>
    <w:p w14:paraId="7E6278BC">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格式12</w:t>
      </w:r>
    </w:p>
    <w:p w14:paraId="00D9339F">
      <w:pPr>
        <w:adjustRightInd w:val="0"/>
        <w:snapToGrid w:val="0"/>
        <w:spacing w:before="319" w:after="319" w:line="360" w:lineRule="auto"/>
        <w:ind w:right="105" w:rightChars="50"/>
        <w:jc w:val="center"/>
        <w:rPr>
          <w:rFonts w:ascii="仿宋_GB2312" w:eastAsia="仿宋_GB2312" w:cs="仿宋_GB2312"/>
          <w:b/>
          <w:bCs/>
          <w:sz w:val="32"/>
          <w:szCs w:val="32"/>
        </w:rPr>
      </w:pPr>
      <w:bookmarkStart w:id="120" w:name="_Toc28271_WPSOffice_Level2"/>
      <w:bookmarkStart w:id="121" w:name="_Toc16044_WPSOffice_Level2"/>
      <w:r>
        <w:rPr>
          <w:rFonts w:hint="eastAsia" w:ascii="仿宋_GB2312" w:eastAsia="仿宋_GB2312" w:cs="仿宋_GB2312"/>
          <w:b/>
          <w:bCs/>
          <w:sz w:val="32"/>
          <w:szCs w:val="32"/>
        </w:rPr>
        <w:t>分项报价表</w:t>
      </w:r>
      <w:bookmarkEnd w:id="120"/>
      <w:bookmarkEnd w:id="121"/>
    </w:p>
    <w:p w14:paraId="4876EFDE">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包号：                                                      报价单位：元</w:t>
      </w:r>
    </w:p>
    <w:tbl>
      <w:tblPr>
        <w:tblStyle w:val="21"/>
        <w:tblW w:w="8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7"/>
        <w:gridCol w:w="1347"/>
        <w:gridCol w:w="1033"/>
        <w:gridCol w:w="1033"/>
        <w:gridCol w:w="721"/>
        <w:gridCol w:w="802"/>
        <w:gridCol w:w="802"/>
        <w:gridCol w:w="675"/>
        <w:gridCol w:w="682"/>
        <w:gridCol w:w="802"/>
      </w:tblGrid>
      <w:tr w14:paraId="24E9D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557" w:type="dxa"/>
            <w:vAlign w:val="center"/>
          </w:tcPr>
          <w:p w14:paraId="12FE73EF">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序号</w:t>
            </w:r>
          </w:p>
        </w:tc>
        <w:tc>
          <w:tcPr>
            <w:tcW w:w="1347" w:type="dxa"/>
            <w:vAlign w:val="center"/>
          </w:tcPr>
          <w:p w14:paraId="11DB4579">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产品名称</w:t>
            </w:r>
          </w:p>
        </w:tc>
        <w:tc>
          <w:tcPr>
            <w:tcW w:w="1033" w:type="dxa"/>
            <w:vAlign w:val="center"/>
          </w:tcPr>
          <w:p w14:paraId="79A6FD6A">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品牌</w:t>
            </w:r>
          </w:p>
        </w:tc>
        <w:tc>
          <w:tcPr>
            <w:tcW w:w="1033" w:type="dxa"/>
            <w:vAlign w:val="center"/>
          </w:tcPr>
          <w:p w14:paraId="21C6E469">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型号</w:t>
            </w:r>
          </w:p>
          <w:p w14:paraId="6776763A">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规格</w:t>
            </w:r>
          </w:p>
        </w:tc>
        <w:tc>
          <w:tcPr>
            <w:tcW w:w="721" w:type="dxa"/>
            <w:vAlign w:val="center"/>
          </w:tcPr>
          <w:p w14:paraId="185C9E0D">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数量</w:t>
            </w:r>
          </w:p>
        </w:tc>
        <w:tc>
          <w:tcPr>
            <w:tcW w:w="802" w:type="dxa"/>
            <w:vAlign w:val="center"/>
          </w:tcPr>
          <w:p w14:paraId="3A0B6E8B">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原产地</w:t>
            </w:r>
          </w:p>
        </w:tc>
        <w:tc>
          <w:tcPr>
            <w:tcW w:w="802" w:type="dxa"/>
            <w:vAlign w:val="center"/>
          </w:tcPr>
          <w:p w14:paraId="5FE13782">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制造商名称</w:t>
            </w:r>
          </w:p>
        </w:tc>
        <w:tc>
          <w:tcPr>
            <w:tcW w:w="675" w:type="dxa"/>
            <w:vAlign w:val="center"/>
          </w:tcPr>
          <w:p w14:paraId="7876776E">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单价</w:t>
            </w:r>
          </w:p>
        </w:tc>
        <w:tc>
          <w:tcPr>
            <w:tcW w:w="682" w:type="dxa"/>
            <w:vAlign w:val="center"/>
          </w:tcPr>
          <w:p w14:paraId="42741F58">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总价</w:t>
            </w:r>
          </w:p>
        </w:tc>
        <w:tc>
          <w:tcPr>
            <w:tcW w:w="802" w:type="dxa"/>
            <w:vAlign w:val="center"/>
          </w:tcPr>
          <w:p w14:paraId="5BADDEFD">
            <w:pPr>
              <w:adjustRightInd w:val="0"/>
              <w:snapToGrid w:val="0"/>
              <w:ind w:left="-96" w:leftChars="-46" w:right="-63" w:rightChars="-30"/>
              <w:jc w:val="center"/>
              <w:rPr>
                <w:rFonts w:ascii="仿宋_GB2312" w:eastAsia="仿宋_GB2312" w:cs="仿宋_GB2312"/>
                <w:szCs w:val="21"/>
              </w:rPr>
            </w:pPr>
            <w:r>
              <w:rPr>
                <w:rFonts w:hint="eastAsia" w:ascii="仿宋_GB2312" w:eastAsia="仿宋_GB2312" w:cs="仿宋_GB2312"/>
                <w:szCs w:val="21"/>
              </w:rPr>
              <w:t>备注</w:t>
            </w:r>
          </w:p>
        </w:tc>
      </w:tr>
      <w:tr w14:paraId="1B4DB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5D3409EE">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0D56DFA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1B9E003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28FA2E0">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1CF06F8E">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516C96A1">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277A7FC">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5126F431">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0B443EF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1CF7DB80">
            <w:pPr>
              <w:adjustRightInd w:val="0"/>
              <w:snapToGrid w:val="0"/>
              <w:ind w:left="-96" w:leftChars="-46" w:right="-63" w:rightChars="-30"/>
              <w:jc w:val="center"/>
              <w:rPr>
                <w:rFonts w:ascii="仿宋_GB2312" w:eastAsia="仿宋_GB2312" w:cs="仿宋_GB2312"/>
                <w:szCs w:val="21"/>
              </w:rPr>
            </w:pPr>
          </w:p>
        </w:tc>
      </w:tr>
      <w:tr w14:paraId="48691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32809550">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7599C2B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1D8E922E">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371A4757">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BAD67D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6CC88482">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EE4D6AB">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2559AF2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26740A4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3BCD021C">
            <w:pPr>
              <w:adjustRightInd w:val="0"/>
              <w:snapToGrid w:val="0"/>
              <w:ind w:left="-96" w:leftChars="-46" w:right="-63" w:rightChars="-30"/>
              <w:jc w:val="center"/>
              <w:rPr>
                <w:rFonts w:ascii="仿宋_GB2312" w:eastAsia="仿宋_GB2312" w:cs="仿宋_GB2312"/>
                <w:szCs w:val="21"/>
              </w:rPr>
            </w:pPr>
          </w:p>
        </w:tc>
      </w:tr>
      <w:tr w14:paraId="691E0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FBE4523">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4F48A81C">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6E4DF6E6">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9245B52">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5F84A10">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1DA7F33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7486E397">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78129062">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79497145">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52953242">
            <w:pPr>
              <w:adjustRightInd w:val="0"/>
              <w:snapToGrid w:val="0"/>
              <w:ind w:left="-96" w:leftChars="-46" w:right="-63" w:rightChars="-30"/>
              <w:jc w:val="center"/>
              <w:rPr>
                <w:rFonts w:ascii="仿宋_GB2312" w:eastAsia="仿宋_GB2312" w:cs="仿宋_GB2312"/>
                <w:szCs w:val="21"/>
              </w:rPr>
            </w:pPr>
          </w:p>
        </w:tc>
      </w:tr>
      <w:tr w14:paraId="2F160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0C156456">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556E958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0E919B89">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0E3AE68">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38C1AD93">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2091724">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0C8E317E">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3688847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43623AC9">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8998F17">
            <w:pPr>
              <w:adjustRightInd w:val="0"/>
              <w:snapToGrid w:val="0"/>
              <w:ind w:left="-96" w:leftChars="-46" w:right="-63" w:rightChars="-30"/>
              <w:jc w:val="center"/>
              <w:rPr>
                <w:rFonts w:ascii="仿宋_GB2312" w:eastAsia="仿宋_GB2312" w:cs="仿宋_GB2312"/>
                <w:szCs w:val="21"/>
              </w:rPr>
            </w:pPr>
          </w:p>
        </w:tc>
      </w:tr>
      <w:tr w14:paraId="7D48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7AA35231">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690894CC">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0B6C07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25CD7885">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730230E7">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3F88C367">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120396F">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320C8584">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17664A50">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399D24A">
            <w:pPr>
              <w:adjustRightInd w:val="0"/>
              <w:snapToGrid w:val="0"/>
              <w:ind w:left="-96" w:leftChars="-46" w:right="-63" w:rightChars="-30"/>
              <w:jc w:val="center"/>
              <w:rPr>
                <w:rFonts w:ascii="仿宋_GB2312" w:eastAsia="仿宋_GB2312" w:cs="仿宋_GB2312"/>
                <w:szCs w:val="21"/>
              </w:rPr>
            </w:pPr>
          </w:p>
        </w:tc>
      </w:tr>
      <w:tr w14:paraId="0EA27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557" w:type="dxa"/>
            <w:vAlign w:val="center"/>
          </w:tcPr>
          <w:p w14:paraId="67860DFA">
            <w:pPr>
              <w:adjustRightInd w:val="0"/>
              <w:snapToGrid w:val="0"/>
              <w:ind w:left="-96" w:leftChars="-46" w:right="-63" w:rightChars="-30"/>
              <w:jc w:val="center"/>
              <w:rPr>
                <w:rFonts w:ascii="仿宋_GB2312" w:eastAsia="仿宋_GB2312" w:cs="仿宋_GB2312"/>
                <w:szCs w:val="21"/>
              </w:rPr>
            </w:pPr>
          </w:p>
        </w:tc>
        <w:tc>
          <w:tcPr>
            <w:tcW w:w="1347" w:type="dxa"/>
            <w:vAlign w:val="center"/>
          </w:tcPr>
          <w:p w14:paraId="376AECA8">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4F334B47">
            <w:pPr>
              <w:adjustRightInd w:val="0"/>
              <w:snapToGrid w:val="0"/>
              <w:ind w:left="-96" w:leftChars="-46" w:right="-63" w:rightChars="-30"/>
              <w:jc w:val="center"/>
              <w:rPr>
                <w:rFonts w:ascii="仿宋_GB2312" w:eastAsia="仿宋_GB2312" w:cs="仿宋_GB2312"/>
                <w:szCs w:val="21"/>
              </w:rPr>
            </w:pPr>
          </w:p>
        </w:tc>
        <w:tc>
          <w:tcPr>
            <w:tcW w:w="1033" w:type="dxa"/>
            <w:vAlign w:val="center"/>
          </w:tcPr>
          <w:p w14:paraId="730F3413">
            <w:pPr>
              <w:adjustRightInd w:val="0"/>
              <w:snapToGrid w:val="0"/>
              <w:ind w:left="-96" w:leftChars="-46" w:right="-63" w:rightChars="-30"/>
              <w:jc w:val="center"/>
              <w:rPr>
                <w:rFonts w:ascii="仿宋_GB2312" w:eastAsia="仿宋_GB2312" w:cs="仿宋_GB2312"/>
                <w:szCs w:val="21"/>
              </w:rPr>
            </w:pPr>
          </w:p>
        </w:tc>
        <w:tc>
          <w:tcPr>
            <w:tcW w:w="721" w:type="dxa"/>
            <w:vAlign w:val="center"/>
          </w:tcPr>
          <w:p w14:paraId="1E5E6D1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73FDB3DA">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21FC78CA">
            <w:pPr>
              <w:adjustRightInd w:val="0"/>
              <w:snapToGrid w:val="0"/>
              <w:ind w:left="-96" w:leftChars="-46" w:right="-63" w:rightChars="-30"/>
              <w:jc w:val="center"/>
              <w:rPr>
                <w:rFonts w:ascii="仿宋_GB2312" w:eastAsia="仿宋_GB2312" w:cs="仿宋_GB2312"/>
                <w:szCs w:val="21"/>
              </w:rPr>
            </w:pPr>
          </w:p>
        </w:tc>
        <w:tc>
          <w:tcPr>
            <w:tcW w:w="675" w:type="dxa"/>
            <w:vAlign w:val="center"/>
          </w:tcPr>
          <w:p w14:paraId="46C24A3D">
            <w:pPr>
              <w:adjustRightInd w:val="0"/>
              <w:snapToGrid w:val="0"/>
              <w:ind w:left="-96" w:leftChars="-46" w:right="-63" w:rightChars="-30"/>
              <w:jc w:val="center"/>
              <w:rPr>
                <w:rFonts w:ascii="仿宋_GB2312" w:eastAsia="仿宋_GB2312" w:cs="仿宋_GB2312"/>
                <w:szCs w:val="21"/>
              </w:rPr>
            </w:pPr>
          </w:p>
        </w:tc>
        <w:tc>
          <w:tcPr>
            <w:tcW w:w="682" w:type="dxa"/>
            <w:vAlign w:val="center"/>
          </w:tcPr>
          <w:p w14:paraId="4E3A29C1">
            <w:pPr>
              <w:adjustRightInd w:val="0"/>
              <w:snapToGrid w:val="0"/>
              <w:ind w:left="-96" w:leftChars="-46" w:right="-63" w:rightChars="-30"/>
              <w:jc w:val="center"/>
              <w:rPr>
                <w:rFonts w:ascii="仿宋_GB2312" w:eastAsia="仿宋_GB2312" w:cs="仿宋_GB2312"/>
                <w:szCs w:val="21"/>
              </w:rPr>
            </w:pPr>
          </w:p>
        </w:tc>
        <w:tc>
          <w:tcPr>
            <w:tcW w:w="802" w:type="dxa"/>
            <w:vAlign w:val="center"/>
          </w:tcPr>
          <w:p w14:paraId="44084214">
            <w:pPr>
              <w:adjustRightInd w:val="0"/>
              <w:snapToGrid w:val="0"/>
              <w:ind w:left="-96" w:leftChars="-46" w:right="-63" w:rightChars="-30"/>
              <w:jc w:val="center"/>
              <w:rPr>
                <w:rFonts w:ascii="仿宋_GB2312" w:eastAsia="仿宋_GB2312" w:cs="仿宋_GB2312"/>
                <w:szCs w:val="21"/>
              </w:rPr>
            </w:pPr>
          </w:p>
        </w:tc>
      </w:tr>
      <w:tr w14:paraId="0D4FF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04" w:type="dxa"/>
            <w:gridSpan w:val="2"/>
            <w:vAlign w:val="center"/>
          </w:tcPr>
          <w:p w14:paraId="37AF9508">
            <w:pPr>
              <w:adjustRightInd w:val="0"/>
              <w:snapToGrid w:val="0"/>
              <w:ind w:right="105" w:rightChars="50"/>
              <w:jc w:val="center"/>
              <w:rPr>
                <w:rFonts w:ascii="仿宋_GB2312" w:eastAsia="仿宋_GB2312" w:cs="仿宋_GB2312"/>
                <w:szCs w:val="21"/>
              </w:rPr>
            </w:pPr>
            <w:r>
              <w:rPr>
                <w:rFonts w:hint="eastAsia" w:ascii="仿宋_GB2312" w:eastAsia="仿宋_GB2312" w:cs="仿宋_GB2312"/>
                <w:szCs w:val="21"/>
              </w:rPr>
              <w:t>总价</w:t>
            </w:r>
          </w:p>
        </w:tc>
        <w:tc>
          <w:tcPr>
            <w:tcW w:w="1033" w:type="dxa"/>
            <w:vAlign w:val="center"/>
          </w:tcPr>
          <w:p w14:paraId="5C248B75">
            <w:pPr>
              <w:adjustRightInd w:val="0"/>
              <w:snapToGrid w:val="0"/>
              <w:ind w:right="105" w:rightChars="50"/>
              <w:jc w:val="center"/>
              <w:rPr>
                <w:rFonts w:ascii="仿宋_GB2312" w:eastAsia="仿宋_GB2312" w:cs="仿宋_GB2312"/>
                <w:szCs w:val="21"/>
              </w:rPr>
            </w:pPr>
          </w:p>
        </w:tc>
        <w:tc>
          <w:tcPr>
            <w:tcW w:w="1033" w:type="dxa"/>
            <w:vAlign w:val="center"/>
          </w:tcPr>
          <w:p w14:paraId="1CEE1B7E">
            <w:pPr>
              <w:adjustRightInd w:val="0"/>
              <w:snapToGrid w:val="0"/>
              <w:ind w:right="105" w:rightChars="50"/>
              <w:jc w:val="center"/>
              <w:rPr>
                <w:rFonts w:ascii="仿宋_GB2312" w:eastAsia="仿宋_GB2312" w:cs="仿宋_GB2312"/>
                <w:szCs w:val="21"/>
              </w:rPr>
            </w:pPr>
          </w:p>
        </w:tc>
        <w:tc>
          <w:tcPr>
            <w:tcW w:w="721" w:type="dxa"/>
            <w:vAlign w:val="center"/>
          </w:tcPr>
          <w:p w14:paraId="6480BA4B">
            <w:pPr>
              <w:adjustRightInd w:val="0"/>
              <w:snapToGrid w:val="0"/>
              <w:ind w:right="105" w:rightChars="50"/>
              <w:jc w:val="center"/>
              <w:rPr>
                <w:rFonts w:ascii="仿宋_GB2312" w:eastAsia="仿宋_GB2312" w:cs="仿宋_GB2312"/>
                <w:szCs w:val="21"/>
              </w:rPr>
            </w:pPr>
          </w:p>
        </w:tc>
        <w:tc>
          <w:tcPr>
            <w:tcW w:w="802" w:type="dxa"/>
            <w:vAlign w:val="center"/>
          </w:tcPr>
          <w:p w14:paraId="35F64051">
            <w:pPr>
              <w:adjustRightInd w:val="0"/>
              <w:snapToGrid w:val="0"/>
              <w:ind w:right="105" w:rightChars="50"/>
              <w:jc w:val="center"/>
              <w:rPr>
                <w:rFonts w:ascii="仿宋_GB2312" w:eastAsia="仿宋_GB2312" w:cs="仿宋_GB2312"/>
                <w:szCs w:val="21"/>
              </w:rPr>
            </w:pPr>
          </w:p>
        </w:tc>
        <w:tc>
          <w:tcPr>
            <w:tcW w:w="802" w:type="dxa"/>
            <w:vAlign w:val="center"/>
          </w:tcPr>
          <w:p w14:paraId="172E3122">
            <w:pPr>
              <w:adjustRightInd w:val="0"/>
              <w:snapToGrid w:val="0"/>
              <w:ind w:right="105" w:rightChars="50"/>
              <w:jc w:val="center"/>
              <w:rPr>
                <w:rFonts w:ascii="仿宋_GB2312" w:eastAsia="仿宋_GB2312" w:cs="仿宋_GB2312"/>
                <w:szCs w:val="21"/>
              </w:rPr>
            </w:pPr>
          </w:p>
        </w:tc>
        <w:tc>
          <w:tcPr>
            <w:tcW w:w="675" w:type="dxa"/>
            <w:vAlign w:val="center"/>
          </w:tcPr>
          <w:p w14:paraId="2DB6E1C7">
            <w:pPr>
              <w:adjustRightInd w:val="0"/>
              <w:snapToGrid w:val="0"/>
              <w:ind w:right="105" w:rightChars="50"/>
              <w:jc w:val="center"/>
              <w:rPr>
                <w:rFonts w:ascii="仿宋_GB2312" w:eastAsia="仿宋_GB2312" w:cs="仿宋_GB2312"/>
                <w:szCs w:val="21"/>
              </w:rPr>
            </w:pPr>
          </w:p>
        </w:tc>
        <w:tc>
          <w:tcPr>
            <w:tcW w:w="682" w:type="dxa"/>
            <w:vAlign w:val="center"/>
          </w:tcPr>
          <w:p w14:paraId="136DFF2C">
            <w:pPr>
              <w:adjustRightInd w:val="0"/>
              <w:snapToGrid w:val="0"/>
              <w:ind w:right="105" w:rightChars="50"/>
              <w:jc w:val="center"/>
              <w:rPr>
                <w:rFonts w:ascii="仿宋_GB2312" w:eastAsia="仿宋_GB2312" w:cs="仿宋_GB2312"/>
                <w:szCs w:val="21"/>
              </w:rPr>
            </w:pPr>
          </w:p>
        </w:tc>
        <w:tc>
          <w:tcPr>
            <w:tcW w:w="802" w:type="dxa"/>
            <w:vAlign w:val="center"/>
          </w:tcPr>
          <w:p w14:paraId="389EA790">
            <w:pPr>
              <w:adjustRightInd w:val="0"/>
              <w:snapToGrid w:val="0"/>
              <w:ind w:right="105" w:rightChars="50"/>
              <w:jc w:val="center"/>
              <w:rPr>
                <w:rFonts w:ascii="仿宋_GB2312" w:eastAsia="仿宋_GB2312" w:cs="仿宋_GB2312"/>
                <w:szCs w:val="21"/>
              </w:rPr>
            </w:pPr>
          </w:p>
        </w:tc>
      </w:tr>
    </w:tbl>
    <w:p w14:paraId="3E9D140F">
      <w:pPr>
        <w:adjustRightInd w:val="0"/>
        <w:snapToGrid w:val="0"/>
        <w:spacing w:line="360" w:lineRule="auto"/>
        <w:ind w:right="105" w:rightChars="50"/>
        <w:jc w:val="left"/>
        <w:rPr>
          <w:rFonts w:ascii="仿宋_GB2312" w:eastAsia="仿宋_GB2312" w:cs="仿宋_GB2312"/>
          <w:szCs w:val="21"/>
        </w:rPr>
      </w:pPr>
    </w:p>
    <w:p w14:paraId="2C91522D">
      <w:pPr>
        <w:adjustRightInd w:val="0"/>
        <w:snapToGrid w:val="0"/>
        <w:spacing w:line="360" w:lineRule="auto"/>
        <w:ind w:right="105" w:rightChars="50" w:firstLine="420" w:firstLineChars="200"/>
        <w:jc w:val="left"/>
        <w:rPr>
          <w:rFonts w:ascii="仿宋_GB2312" w:eastAsia="仿宋_GB2312" w:cs="仿宋_GB2312"/>
          <w:szCs w:val="21"/>
        </w:rPr>
      </w:pPr>
      <w:r>
        <w:rPr>
          <w:rFonts w:hint="eastAsia" w:ascii="仿宋_GB2312" w:eastAsia="仿宋_GB2312" w:cs="仿宋_GB2312"/>
          <w:szCs w:val="21"/>
        </w:rPr>
        <w:t>注：此表中，总价应和开标一览表的投标总价相一致。</w:t>
      </w:r>
    </w:p>
    <w:p w14:paraId="75520ADD">
      <w:pPr>
        <w:adjustRightInd w:val="0"/>
        <w:snapToGrid w:val="0"/>
        <w:spacing w:line="360" w:lineRule="auto"/>
        <w:ind w:right="105" w:rightChars="50" w:firstLine="420" w:firstLineChars="200"/>
        <w:jc w:val="left"/>
        <w:rPr>
          <w:rFonts w:ascii="仿宋_GB2312" w:eastAsia="仿宋_GB2312" w:cs="仿宋_GB2312"/>
          <w:szCs w:val="21"/>
        </w:rPr>
      </w:pPr>
    </w:p>
    <w:p w14:paraId="4DA93C80">
      <w:pPr>
        <w:adjustRightInd w:val="0"/>
        <w:snapToGrid w:val="0"/>
        <w:spacing w:line="360" w:lineRule="auto"/>
        <w:ind w:right="105" w:rightChars="50" w:firstLine="420" w:firstLineChars="200"/>
        <w:jc w:val="left"/>
        <w:rPr>
          <w:rFonts w:ascii="仿宋_GB2312" w:eastAsia="仿宋_GB2312" w:cs="仿宋_GB2312"/>
          <w:szCs w:val="21"/>
        </w:rPr>
      </w:pPr>
    </w:p>
    <w:p w14:paraId="4554876B">
      <w:pPr>
        <w:adjustRightInd w:val="0"/>
        <w:snapToGrid w:val="0"/>
        <w:spacing w:line="360" w:lineRule="auto"/>
        <w:ind w:right="105" w:rightChars="50"/>
        <w:jc w:val="left"/>
        <w:rPr>
          <w:rFonts w:ascii="仿宋_GB2312" w:eastAsia="仿宋_GB2312" w:cs="仿宋_GB2312"/>
          <w:szCs w:val="21"/>
        </w:rPr>
      </w:pPr>
    </w:p>
    <w:p w14:paraId="4C5604F3">
      <w:pPr>
        <w:adjustRightInd w:val="0"/>
        <w:snapToGrid w:val="0"/>
        <w:spacing w:line="360" w:lineRule="auto"/>
        <w:ind w:right="105" w:rightChars="50"/>
        <w:jc w:val="left"/>
        <w:rPr>
          <w:rFonts w:ascii="仿宋_GB2312" w:eastAsia="仿宋_GB2312" w:cs="仿宋_GB2312"/>
          <w:szCs w:val="21"/>
        </w:rPr>
      </w:pPr>
    </w:p>
    <w:p w14:paraId="3339EB7B">
      <w:pPr>
        <w:adjustRightInd w:val="0"/>
        <w:snapToGrid w:val="0"/>
        <w:spacing w:line="360" w:lineRule="auto"/>
        <w:ind w:right="105" w:rightChars="50"/>
        <w:jc w:val="left"/>
        <w:rPr>
          <w:rFonts w:ascii="仿宋_GB2312" w:eastAsia="仿宋_GB2312" w:cs="仿宋_GB2312"/>
          <w:szCs w:val="21"/>
        </w:rPr>
      </w:pPr>
    </w:p>
    <w:p w14:paraId="3222B0A3">
      <w:pPr>
        <w:adjustRightInd w:val="0"/>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A6095DC">
      <w:pPr>
        <w:adjustRightInd w:val="0"/>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060039B7">
      <w:pPr>
        <w:adjustRightInd w:val="0"/>
        <w:snapToGrid w:val="0"/>
        <w:spacing w:line="480" w:lineRule="auto"/>
        <w:ind w:right="105" w:rightChars="50"/>
        <w:jc w:val="left"/>
        <w:rPr>
          <w:rFonts w:ascii="仿宋_GB2312" w:eastAsia="仿宋_GB2312" w:cs="仿宋_GB2312"/>
          <w:szCs w:val="21"/>
        </w:rPr>
      </w:pPr>
      <w:r>
        <w:rPr>
          <w:rFonts w:hint="eastAsia" w:ascii="仿宋_GB2312" w:eastAsia="仿宋_GB2312" w:cs="仿宋_GB2312"/>
        </w:rPr>
        <w:t>日期：</w:t>
      </w:r>
      <w:r>
        <w:rPr>
          <w:rFonts w:hint="eastAsia" w:ascii="仿宋_GB2312" w:eastAsia="仿宋_GB2312" w:cs="仿宋_GB2312"/>
          <w:u w:val="single"/>
        </w:rPr>
        <w:t xml:space="preserve">               </w:t>
      </w:r>
    </w:p>
    <w:p w14:paraId="6EE81E82">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1"/>
        </w:rPr>
        <w:br w:type="page"/>
      </w:r>
      <w:r>
        <w:rPr>
          <w:rFonts w:hint="eastAsia" w:ascii="仿宋_GB2312" w:eastAsia="仿宋_GB2312" w:cs="仿宋_GB2312"/>
          <w:szCs w:val="28"/>
        </w:rPr>
        <w:t>格式13</w:t>
      </w:r>
    </w:p>
    <w:p w14:paraId="5A59D03A">
      <w:pPr>
        <w:adjustRightInd w:val="0"/>
        <w:snapToGrid w:val="0"/>
        <w:spacing w:before="319" w:line="360" w:lineRule="auto"/>
        <w:ind w:right="105" w:rightChars="50"/>
        <w:jc w:val="center"/>
        <w:rPr>
          <w:rFonts w:ascii="仿宋_GB2312" w:eastAsia="仿宋_GB2312" w:cs="仿宋_GB2312"/>
          <w:b/>
          <w:bCs/>
          <w:sz w:val="32"/>
          <w:szCs w:val="32"/>
        </w:rPr>
      </w:pPr>
      <w:bookmarkStart w:id="122" w:name="_Toc31555_WPSOffice_Level2"/>
      <w:bookmarkStart w:id="123" w:name="_Toc9235_WPSOffice_Level2"/>
      <w:r>
        <w:rPr>
          <w:rFonts w:hint="eastAsia" w:ascii="仿宋_GB2312" w:eastAsia="仿宋_GB2312" w:cs="仿宋_GB2312"/>
          <w:b/>
          <w:bCs/>
          <w:sz w:val="32"/>
          <w:szCs w:val="32"/>
        </w:rPr>
        <w:t>技术规格偏离表</w:t>
      </w:r>
      <w:bookmarkEnd w:id="122"/>
      <w:bookmarkEnd w:id="123"/>
    </w:p>
    <w:tbl>
      <w:tblPr>
        <w:tblStyle w:val="21"/>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43"/>
        <w:gridCol w:w="2310"/>
        <w:gridCol w:w="1186"/>
        <w:gridCol w:w="1125"/>
        <w:gridCol w:w="1091"/>
      </w:tblGrid>
      <w:tr w14:paraId="172FB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trPr>
        <w:tc>
          <w:tcPr>
            <w:tcW w:w="8755" w:type="dxa"/>
            <w:gridSpan w:val="5"/>
            <w:tcBorders>
              <w:top w:val="single" w:color="auto" w:sz="4" w:space="0"/>
              <w:left w:val="single" w:color="auto" w:sz="4" w:space="0"/>
              <w:bottom w:val="single" w:color="auto" w:sz="4" w:space="0"/>
              <w:right w:val="single" w:color="auto" w:sz="4" w:space="0"/>
            </w:tcBorders>
            <w:vAlign w:val="center"/>
          </w:tcPr>
          <w:p w14:paraId="4558CE8E">
            <w:pPr>
              <w:adjustRightInd w:val="0"/>
              <w:snapToGrid w:val="0"/>
              <w:ind w:right="105" w:rightChars="50"/>
              <w:jc w:val="left"/>
              <w:rPr>
                <w:rFonts w:ascii="仿宋_GB2312" w:eastAsia="仿宋_GB2312" w:cs="仿宋_GB2312"/>
                <w:szCs w:val="21"/>
              </w:rPr>
            </w:pPr>
            <w:r>
              <w:rPr>
                <w:rFonts w:hint="eastAsia" w:ascii="仿宋_GB2312" w:eastAsia="仿宋_GB2312" w:cs="仿宋_GB2312"/>
                <w:szCs w:val="21"/>
              </w:rPr>
              <w:t>包号/序号：</w:t>
            </w:r>
          </w:p>
          <w:p w14:paraId="1C61CAF3">
            <w:pPr>
              <w:pStyle w:val="18"/>
              <w:widowControl w:val="0"/>
              <w:adjustRightInd w:val="0"/>
              <w:snapToGrid w:val="0"/>
              <w:spacing w:before="0" w:beforeAutospacing="0" w:after="0" w:afterAutospacing="0"/>
              <w:jc w:val="both"/>
              <w:rPr>
                <w:rFonts w:ascii="仿宋_GB2312" w:eastAsia="仿宋_GB2312" w:cs="仿宋_GB2312"/>
                <w:kern w:val="2"/>
                <w:sz w:val="21"/>
                <w:szCs w:val="21"/>
              </w:rPr>
            </w:pPr>
            <w:r>
              <w:rPr>
                <w:rFonts w:hint="eastAsia" w:ascii="仿宋_GB2312" w:eastAsia="仿宋_GB2312" w:cs="仿宋_GB2312"/>
                <w:kern w:val="2"/>
                <w:sz w:val="21"/>
                <w:szCs w:val="21"/>
              </w:rPr>
              <w:t>产品名称：</w:t>
            </w:r>
          </w:p>
          <w:p w14:paraId="5C52372E">
            <w:pPr>
              <w:pStyle w:val="18"/>
              <w:widowControl w:val="0"/>
              <w:adjustRightInd w:val="0"/>
              <w:snapToGrid w:val="0"/>
              <w:spacing w:before="0" w:beforeAutospacing="0" w:after="0" w:afterAutospacing="0"/>
              <w:jc w:val="both"/>
              <w:rPr>
                <w:rFonts w:ascii="仿宋_GB2312" w:eastAsia="仿宋_GB2312" w:cs="仿宋_GB2312"/>
                <w:kern w:val="2"/>
                <w:sz w:val="21"/>
                <w:szCs w:val="21"/>
              </w:rPr>
            </w:pPr>
            <w:r>
              <w:rPr>
                <w:rFonts w:hint="eastAsia" w:ascii="仿宋_GB2312" w:eastAsia="仿宋_GB2312" w:cs="仿宋_GB2312"/>
                <w:kern w:val="2"/>
                <w:sz w:val="21"/>
                <w:szCs w:val="21"/>
              </w:rPr>
              <w:t>数量：</w:t>
            </w:r>
          </w:p>
          <w:p w14:paraId="7040EFA1">
            <w:pPr>
              <w:tabs>
                <w:tab w:val="left" w:pos="0"/>
              </w:tabs>
              <w:adjustRightInd w:val="0"/>
              <w:snapToGrid w:val="0"/>
              <w:rPr>
                <w:rFonts w:ascii="仿宋_GB2312" w:eastAsia="仿宋_GB2312" w:cs="仿宋_GB2312"/>
                <w:szCs w:val="21"/>
              </w:rPr>
            </w:pPr>
            <w:r>
              <w:rPr>
                <w:rFonts w:hint="eastAsia" w:ascii="仿宋_GB2312" w:eastAsia="仿宋_GB2312" w:cs="仿宋_GB2312"/>
                <w:szCs w:val="21"/>
              </w:rPr>
              <w:t>是否为经过审批采购的进口产品：</w:t>
            </w:r>
          </w:p>
          <w:p w14:paraId="0C0F9CA2">
            <w:pPr>
              <w:tabs>
                <w:tab w:val="left" w:pos="0"/>
              </w:tabs>
              <w:adjustRightInd w:val="0"/>
              <w:snapToGrid w:val="0"/>
              <w:rPr>
                <w:rFonts w:ascii="仿宋_GB2312" w:eastAsia="仿宋_GB2312" w:cs="仿宋_GB2312"/>
                <w:szCs w:val="21"/>
              </w:rPr>
            </w:pPr>
            <w:r>
              <w:rPr>
                <w:rFonts w:hint="eastAsia" w:ascii="仿宋_GB2312" w:eastAsia="仿宋_GB2312" w:cs="仿宋_GB2312"/>
                <w:szCs w:val="21"/>
              </w:rPr>
              <w:t>是否为核心产品（非单一产品采购项目时适用）：</w:t>
            </w:r>
          </w:p>
        </w:tc>
      </w:tr>
      <w:tr w14:paraId="1F703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trPr>
        <w:tc>
          <w:tcPr>
            <w:tcW w:w="3043" w:type="dxa"/>
            <w:tcBorders>
              <w:top w:val="single" w:color="auto" w:sz="4" w:space="0"/>
              <w:left w:val="single" w:color="auto" w:sz="4" w:space="0"/>
              <w:bottom w:val="single" w:color="auto" w:sz="4" w:space="0"/>
              <w:right w:val="single" w:color="auto" w:sz="4" w:space="0"/>
            </w:tcBorders>
            <w:vAlign w:val="center"/>
          </w:tcPr>
          <w:p w14:paraId="310C1E7C">
            <w:pPr>
              <w:jc w:val="center"/>
              <w:rPr>
                <w:rFonts w:ascii="仿宋_GB2312" w:eastAsia="仿宋_GB2312" w:cs="仿宋_GB2312"/>
                <w:szCs w:val="21"/>
              </w:rPr>
            </w:pPr>
            <w:r>
              <w:rPr>
                <w:rFonts w:hint="eastAsia" w:ascii="仿宋_GB2312" w:eastAsia="仿宋_GB2312" w:cs="仿宋_GB2312"/>
                <w:szCs w:val="21"/>
              </w:rPr>
              <w:t>招标文件要求</w:t>
            </w:r>
          </w:p>
          <w:p w14:paraId="43AB1BF2">
            <w:pPr>
              <w:rPr>
                <w:rFonts w:ascii="仿宋_GB2312" w:eastAsia="仿宋_GB2312" w:cs="仿宋_GB2312"/>
                <w:b/>
                <w:szCs w:val="21"/>
              </w:rPr>
            </w:pPr>
            <w:r>
              <w:rPr>
                <w:rFonts w:hint="eastAsia" w:ascii="仿宋_GB2312" w:eastAsia="仿宋_GB2312" w:cs="仿宋_GB2312"/>
                <w:b/>
                <w:sz w:val="18"/>
                <w:szCs w:val="18"/>
              </w:rPr>
              <w:t>重要提示：实质性要求及重要指标用★标注（“★”必须标注在序号前），★标注项不得负偏离，如果负偏离，则投标文件无效。</w:t>
            </w:r>
          </w:p>
        </w:tc>
        <w:tc>
          <w:tcPr>
            <w:tcW w:w="2310" w:type="dxa"/>
            <w:tcBorders>
              <w:top w:val="single" w:color="auto" w:sz="4" w:space="0"/>
              <w:left w:val="single" w:color="auto" w:sz="4" w:space="0"/>
              <w:bottom w:val="single" w:color="auto" w:sz="4" w:space="0"/>
              <w:right w:val="single" w:color="auto" w:sz="4" w:space="0"/>
            </w:tcBorders>
            <w:vAlign w:val="center"/>
          </w:tcPr>
          <w:p w14:paraId="402EC2EF">
            <w:pPr>
              <w:jc w:val="center"/>
              <w:rPr>
                <w:rFonts w:ascii="仿宋_GB2312" w:eastAsia="仿宋_GB2312" w:cs="仿宋_GB2312"/>
                <w:szCs w:val="21"/>
              </w:rPr>
            </w:pPr>
            <w:r>
              <w:rPr>
                <w:rFonts w:hint="eastAsia" w:ascii="仿宋_GB2312" w:eastAsia="仿宋_GB2312" w:cs="仿宋_GB2312"/>
                <w:szCs w:val="21"/>
              </w:rPr>
              <w:t>投标文件</w:t>
            </w:r>
          </w:p>
          <w:p w14:paraId="581371A0">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响应内容</w:t>
            </w:r>
          </w:p>
        </w:tc>
        <w:tc>
          <w:tcPr>
            <w:tcW w:w="1186" w:type="dxa"/>
            <w:tcBorders>
              <w:top w:val="single" w:color="auto" w:sz="4" w:space="0"/>
              <w:left w:val="single" w:color="auto" w:sz="4" w:space="0"/>
              <w:bottom w:val="single" w:color="auto" w:sz="4" w:space="0"/>
              <w:right w:val="single" w:color="auto" w:sz="4" w:space="0"/>
            </w:tcBorders>
            <w:vAlign w:val="center"/>
          </w:tcPr>
          <w:p w14:paraId="45707F99">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偏离程度</w:t>
            </w:r>
          </w:p>
        </w:tc>
        <w:tc>
          <w:tcPr>
            <w:tcW w:w="1125" w:type="dxa"/>
            <w:tcBorders>
              <w:top w:val="single" w:color="auto" w:sz="4" w:space="0"/>
              <w:left w:val="single" w:color="auto" w:sz="4" w:space="0"/>
              <w:bottom w:val="single" w:color="auto" w:sz="4" w:space="0"/>
              <w:right w:val="single" w:color="auto" w:sz="4" w:space="0"/>
            </w:tcBorders>
            <w:vAlign w:val="center"/>
          </w:tcPr>
          <w:p w14:paraId="0FF7F23A">
            <w:pPr>
              <w:tabs>
                <w:tab w:val="left" w:pos="0"/>
              </w:tabs>
              <w:spacing w:line="240" w:lineRule="exact"/>
              <w:jc w:val="center"/>
              <w:rPr>
                <w:rFonts w:ascii="仿宋_GB2312" w:eastAsia="仿宋_GB2312" w:cs="仿宋_GB2312"/>
                <w:kern w:val="0"/>
                <w:szCs w:val="21"/>
              </w:rPr>
            </w:pPr>
            <w:r>
              <w:rPr>
                <w:rFonts w:hint="eastAsia" w:ascii="仿宋_GB2312" w:eastAsia="仿宋_GB2312" w:cs="仿宋_GB2312"/>
                <w:szCs w:val="21"/>
              </w:rPr>
              <w:t>偏离说明</w:t>
            </w:r>
          </w:p>
        </w:tc>
        <w:tc>
          <w:tcPr>
            <w:tcW w:w="1091" w:type="dxa"/>
            <w:tcBorders>
              <w:top w:val="single" w:color="auto" w:sz="4" w:space="0"/>
              <w:left w:val="single" w:color="auto" w:sz="4" w:space="0"/>
              <w:bottom w:val="single" w:color="auto" w:sz="4" w:space="0"/>
              <w:right w:val="single" w:color="auto" w:sz="4" w:space="0"/>
            </w:tcBorders>
            <w:vAlign w:val="center"/>
          </w:tcPr>
          <w:p w14:paraId="7B63EC66">
            <w:pPr>
              <w:tabs>
                <w:tab w:val="left" w:pos="0"/>
              </w:tabs>
              <w:spacing w:line="240" w:lineRule="exact"/>
              <w:jc w:val="center"/>
              <w:rPr>
                <w:rFonts w:ascii="仿宋_GB2312" w:eastAsia="仿宋_GB2312" w:cs="仿宋_GB2312"/>
                <w:szCs w:val="21"/>
              </w:rPr>
            </w:pPr>
            <w:r>
              <w:rPr>
                <w:rFonts w:hint="eastAsia" w:ascii="仿宋_GB2312" w:eastAsia="仿宋_GB2312" w:cs="仿宋_GB2312"/>
                <w:szCs w:val="21"/>
              </w:rPr>
              <w:t>证明材料</w:t>
            </w:r>
          </w:p>
        </w:tc>
      </w:tr>
      <w:tr w14:paraId="3F975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1" w:hRule="atLeast"/>
        </w:trPr>
        <w:tc>
          <w:tcPr>
            <w:tcW w:w="3043" w:type="dxa"/>
            <w:tcBorders>
              <w:top w:val="single" w:color="auto" w:sz="4" w:space="0"/>
              <w:left w:val="single" w:color="auto" w:sz="4" w:space="0"/>
              <w:bottom w:val="single" w:color="auto" w:sz="4" w:space="0"/>
              <w:right w:val="single" w:color="auto" w:sz="4" w:space="0"/>
            </w:tcBorders>
            <w:vAlign w:val="center"/>
          </w:tcPr>
          <w:p w14:paraId="1D8B170B">
            <w:pPr>
              <w:adjustRightInd w:val="0"/>
              <w:snapToGrid w:val="0"/>
              <w:jc w:val="center"/>
              <w:rPr>
                <w:rFonts w:ascii="仿宋_GB2312" w:eastAsia="仿宋_GB2312" w:cs="仿宋_GB2312"/>
                <w:szCs w:val="21"/>
              </w:rPr>
            </w:pPr>
            <w:r>
              <w:rPr>
                <w:rFonts w:hint="eastAsia" w:ascii="仿宋_GB2312" w:eastAsia="仿宋_GB2312" w:cs="仿宋_GB2312"/>
                <w:b/>
                <w:bCs/>
                <w:szCs w:val="21"/>
              </w:rPr>
              <w:t>按采购需求填写</w:t>
            </w:r>
          </w:p>
        </w:tc>
        <w:tc>
          <w:tcPr>
            <w:tcW w:w="2310" w:type="dxa"/>
            <w:tcBorders>
              <w:top w:val="single" w:color="auto" w:sz="4" w:space="0"/>
              <w:left w:val="single" w:color="auto" w:sz="4" w:space="0"/>
              <w:bottom w:val="single" w:color="auto" w:sz="4" w:space="0"/>
              <w:right w:val="single" w:color="auto" w:sz="4" w:space="0"/>
            </w:tcBorders>
            <w:vAlign w:val="center"/>
          </w:tcPr>
          <w:p w14:paraId="10B315CD">
            <w:pPr>
              <w:tabs>
                <w:tab w:val="left" w:pos="0"/>
              </w:tabs>
              <w:adjustRightInd w:val="0"/>
              <w:snapToGrid w:val="0"/>
              <w:jc w:val="center"/>
              <w:rPr>
                <w:rFonts w:ascii="仿宋_GB2312" w:eastAsia="仿宋_GB2312" w:cs="仿宋_GB2312"/>
                <w:kern w:val="0"/>
                <w:szCs w:val="21"/>
              </w:rPr>
            </w:pPr>
          </w:p>
        </w:tc>
        <w:tc>
          <w:tcPr>
            <w:tcW w:w="1186" w:type="dxa"/>
            <w:tcBorders>
              <w:top w:val="single" w:color="auto" w:sz="4" w:space="0"/>
              <w:left w:val="single" w:color="auto" w:sz="4" w:space="0"/>
              <w:bottom w:val="single" w:color="auto" w:sz="4" w:space="0"/>
              <w:right w:val="single" w:color="auto" w:sz="4" w:space="0"/>
            </w:tcBorders>
            <w:vAlign w:val="center"/>
          </w:tcPr>
          <w:p w14:paraId="5D06A422">
            <w:pPr>
              <w:tabs>
                <w:tab w:val="left" w:pos="0"/>
              </w:tabs>
              <w:spacing w:line="240" w:lineRule="exact"/>
              <w:jc w:val="center"/>
              <w:rPr>
                <w:rFonts w:asci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084E24ED">
            <w:pPr>
              <w:tabs>
                <w:tab w:val="left" w:pos="0"/>
              </w:tabs>
              <w:spacing w:line="240" w:lineRule="exact"/>
              <w:jc w:val="center"/>
              <w:rPr>
                <w:rFonts w:asci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04BE64F2">
            <w:pPr>
              <w:tabs>
                <w:tab w:val="left" w:pos="0"/>
              </w:tabs>
              <w:spacing w:line="240" w:lineRule="exact"/>
              <w:jc w:val="center"/>
              <w:rPr>
                <w:rFonts w:ascii="仿宋_GB2312" w:eastAsia="仿宋_GB2312" w:cs="仿宋_GB2312"/>
                <w:kern w:val="0"/>
                <w:szCs w:val="21"/>
              </w:rPr>
            </w:pPr>
          </w:p>
        </w:tc>
      </w:tr>
      <w:tr w14:paraId="31236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1" w:hRule="atLeast"/>
        </w:trPr>
        <w:tc>
          <w:tcPr>
            <w:tcW w:w="3043" w:type="dxa"/>
            <w:tcBorders>
              <w:top w:val="single" w:color="auto" w:sz="4" w:space="0"/>
              <w:left w:val="single" w:color="auto" w:sz="4" w:space="0"/>
              <w:bottom w:val="single" w:color="auto" w:sz="4" w:space="0"/>
              <w:right w:val="single" w:color="auto" w:sz="4" w:space="0"/>
            </w:tcBorders>
            <w:vAlign w:val="center"/>
          </w:tcPr>
          <w:p w14:paraId="0B3993BC">
            <w:pPr>
              <w:adjustRightInd w:val="0"/>
              <w:snapToGrid w:val="0"/>
              <w:jc w:val="center"/>
              <w:rPr>
                <w:rFonts w:ascii="仿宋_GB2312" w:eastAsia="仿宋_GB2312" w:cs="仿宋_GB2312"/>
                <w:szCs w:val="21"/>
              </w:rPr>
            </w:pPr>
            <w:r>
              <w:rPr>
                <w:rFonts w:hint="eastAsia" w:ascii="仿宋_GB2312" w:eastAsia="仿宋_GB2312" w:cs="仿宋_GB2312"/>
                <w:szCs w:val="21"/>
              </w:rPr>
              <w:t>其它</w:t>
            </w:r>
          </w:p>
        </w:tc>
        <w:tc>
          <w:tcPr>
            <w:tcW w:w="2310" w:type="dxa"/>
            <w:tcBorders>
              <w:top w:val="single" w:color="auto" w:sz="4" w:space="0"/>
              <w:left w:val="single" w:color="auto" w:sz="4" w:space="0"/>
              <w:bottom w:val="single" w:color="auto" w:sz="4" w:space="0"/>
              <w:right w:val="single" w:color="auto" w:sz="4" w:space="0"/>
            </w:tcBorders>
            <w:vAlign w:val="center"/>
          </w:tcPr>
          <w:p w14:paraId="0C850548">
            <w:pPr>
              <w:tabs>
                <w:tab w:val="left" w:pos="-61"/>
              </w:tabs>
              <w:adjustRightInd w:val="0"/>
              <w:snapToGrid w:val="0"/>
              <w:ind w:right="-54" w:rightChars="-26"/>
              <w:jc w:val="left"/>
              <w:rPr>
                <w:rFonts w:ascii="仿宋_GB2312" w:eastAsia="仿宋_GB2312" w:cs="仿宋_GB2312"/>
                <w:kern w:val="0"/>
                <w:szCs w:val="21"/>
              </w:rPr>
            </w:pPr>
            <w:r>
              <w:rPr>
                <w:rFonts w:hint="eastAsia" w:ascii="仿宋_GB2312" w:eastAsia="仿宋_GB2312" w:cs="仿宋_GB2312"/>
                <w:szCs w:val="21"/>
              </w:rPr>
              <w:t>采购单位未提供需求而投标人认为需说明及补充的内容在此填列</w:t>
            </w:r>
          </w:p>
        </w:tc>
        <w:tc>
          <w:tcPr>
            <w:tcW w:w="1186" w:type="dxa"/>
            <w:tcBorders>
              <w:top w:val="single" w:color="auto" w:sz="4" w:space="0"/>
              <w:left w:val="single" w:color="auto" w:sz="4" w:space="0"/>
              <w:bottom w:val="single" w:color="auto" w:sz="4" w:space="0"/>
              <w:right w:val="single" w:color="auto" w:sz="4" w:space="0"/>
            </w:tcBorders>
            <w:vAlign w:val="center"/>
          </w:tcPr>
          <w:p w14:paraId="47F8113F">
            <w:pPr>
              <w:tabs>
                <w:tab w:val="left" w:pos="0"/>
              </w:tabs>
              <w:spacing w:line="240" w:lineRule="exact"/>
              <w:jc w:val="center"/>
              <w:rPr>
                <w:rFonts w:ascii="仿宋_GB2312" w:eastAsia="仿宋_GB2312" w:cs="仿宋_GB2312"/>
                <w:kern w:val="0"/>
                <w:szCs w:val="21"/>
              </w:rPr>
            </w:pPr>
          </w:p>
        </w:tc>
        <w:tc>
          <w:tcPr>
            <w:tcW w:w="1125" w:type="dxa"/>
            <w:tcBorders>
              <w:top w:val="single" w:color="auto" w:sz="4" w:space="0"/>
              <w:left w:val="single" w:color="auto" w:sz="4" w:space="0"/>
              <w:bottom w:val="single" w:color="auto" w:sz="4" w:space="0"/>
              <w:right w:val="single" w:color="auto" w:sz="4" w:space="0"/>
            </w:tcBorders>
            <w:vAlign w:val="center"/>
          </w:tcPr>
          <w:p w14:paraId="759F1455">
            <w:pPr>
              <w:tabs>
                <w:tab w:val="left" w:pos="0"/>
              </w:tabs>
              <w:spacing w:line="240" w:lineRule="exact"/>
              <w:jc w:val="center"/>
              <w:rPr>
                <w:rFonts w:ascii="仿宋_GB2312" w:eastAsia="仿宋_GB2312" w:cs="仿宋_GB2312"/>
                <w:kern w:val="0"/>
                <w:szCs w:val="21"/>
              </w:rPr>
            </w:pPr>
          </w:p>
        </w:tc>
        <w:tc>
          <w:tcPr>
            <w:tcW w:w="1091" w:type="dxa"/>
            <w:tcBorders>
              <w:top w:val="single" w:color="auto" w:sz="4" w:space="0"/>
              <w:left w:val="single" w:color="auto" w:sz="4" w:space="0"/>
              <w:bottom w:val="single" w:color="auto" w:sz="4" w:space="0"/>
              <w:right w:val="single" w:color="auto" w:sz="4" w:space="0"/>
            </w:tcBorders>
            <w:vAlign w:val="center"/>
          </w:tcPr>
          <w:p w14:paraId="1ABA3FB2">
            <w:pPr>
              <w:tabs>
                <w:tab w:val="left" w:pos="0"/>
              </w:tabs>
              <w:spacing w:line="240" w:lineRule="exact"/>
              <w:jc w:val="center"/>
              <w:rPr>
                <w:rFonts w:ascii="仿宋_GB2312" w:eastAsia="仿宋_GB2312" w:cs="仿宋_GB2312"/>
                <w:kern w:val="0"/>
                <w:szCs w:val="21"/>
              </w:rPr>
            </w:pPr>
          </w:p>
        </w:tc>
      </w:tr>
    </w:tbl>
    <w:p w14:paraId="710FF49D">
      <w:pPr>
        <w:adjustRightInd w:val="0"/>
        <w:snapToGrid w:val="0"/>
        <w:spacing w:line="360" w:lineRule="auto"/>
        <w:ind w:right="105" w:rightChars="50"/>
        <w:jc w:val="left"/>
        <w:rPr>
          <w:rFonts w:ascii="仿宋_GB2312" w:eastAsia="仿宋_GB2312" w:cs="仿宋_GB2312"/>
          <w:b/>
          <w:szCs w:val="21"/>
        </w:rPr>
      </w:pPr>
      <w:r>
        <w:rPr>
          <w:rFonts w:hint="eastAsia" w:ascii="仿宋_GB2312" w:eastAsia="仿宋_GB2312" w:cs="仿宋_GB2312"/>
          <w:b/>
          <w:szCs w:val="21"/>
        </w:rPr>
        <w:t>填表要求：</w:t>
      </w:r>
    </w:p>
    <w:p w14:paraId="2B8C8A7B">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1．“投标文件响应内容”一栏由投标人按照招标文件要求填写并进行逐项响应。</w:t>
      </w:r>
    </w:p>
    <w:p w14:paraId="0805AF3E">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2．“偏离程度”一栏根据“投标文件响应内容”与招标文件逐项对照的结果填写。偏离必须用 “正偏离、负偏离或无偏离”三个名称中的一种进行标注。</w:t>
      </w:r>
    </w:p>
    <w:p w14:paraId="35548275">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3．“偏离说明”一栏由投标人对偏离的情况做详细说明。</w:t>
      </w:r>
    </w:p>
    <w:p w14:paraId="54044512">
      <w:pPr>
        <w:adjustRightInd w:val="0"/>
        <w:snapToGrid w:val="0"/>
        <w:spacing w:line="360" w:lineRule="auto"/>
        <w:rPr>
          <w:rFonts w:ascii="仿宋_GB2312" w:eastAsia="仿宋_GB2312" w:cs="仿宋_GB2312"/>
          <w:szCs w:val="21"/>
        </w:rPr>
      </w:pPr>
    </w:p>
    <w:p w14:paraId="3EC82074">
      <w:pPr>
        <w:adjustRightInd w:val="0"/>
        <w:snapToGrid w:val="0"/>
        <w:spacing w:line="360" w:lineRule="auto"/>
        <w:rPr>
          <w:rFonts w:ascii="仿宋_GB2312" w:eastAsia="仿宋_GB2312" w:cs="仿宋_GB2312"/>
          <w:szCs w:val="21"/>
        </w:rPr>
      </w:pPr>
    </w:p>
    <w:p w14:paraId="03434E6E">
      <w:pPr>
        <w:adjustRightInd w:val="0"/>
        <w:snapToGrid w:val="0"/>
        <w:spacing w:line="360" w:lineRule="auto"/>
        <w:rPr>
          <w:rFonts w:ascii="仿宋_GB2312" w:eastAsia="仿宋_GB2312" w:cs="仿宋_GB2312"/>
          <w:szCs w:val="21"/>
        </w:rPr>
      </w:pPr>
    </w:p>
    <w:p w14:paraId="292D58DD">
      <w:pPr>
        <w:snapToGrid w:val="0"/>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3683A03E">
      <w:pPr>
        <w:snapToGrid w:val="0"/>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6B6057DC">
      <w:pPr>
        <w:adjustRightInd w:val="0"/>
        <w:snapToGrid w:val="0"/>
        <w:spacing w:line="480" w:lineRule="auto"/>
        <w:ind w:right="105" w:rightChars="50"/>
        <w:jc w:val="left"/>
        <w:rPr>
          <w:rFonts w:ascii="仿宋_GB2312" w:eastAsia="仿宋_GB2312" w:cs="仿宋_GB2312"/>
          <w:szCs w:val="21"/>
          <w:u w:val="single"/>
        </w:rPr>
      </w:pPr>
      <w:r>
        <w:rPr>
          <w:rFonts w:hint="eastAsia" w:ascii="仿宋_GB2312" w:eastAsia="仿宋_GB2312" w:cs="仿宋_GB2312"/>
        </w:rPr>
        <w:t>日期：</w:t>
      </w:r>
      <w:r>
        <w:rPr>
          <w:rFonts w:hint="eastAsia" w:ascii="仿宋_GB2312" w:eastAsia="仿宋_GB2312" w:cs="仿宋_GB2312"/>
          <w:u w:val="single"/>
        </w:rPr>
        <w:t xml:space="preserve">               </w:t>
      </w:r>
    </w:p>
    <w:p w14:paraId="263C6AA6">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b w:val="0"/>
          <w:szCs w:val="28"/>
        </w:rPr>
        <w:br w:type="page"/>
      </w:r>
      <w:r>
        <w:rPr>
          <w:rFonts w:hint="eastAsia" w:ascii="仿宋_GB2312" w:eastAsia="仿宋_GB2312" w:cs="仿宋_GB2312"/>
          <w:szCs w:val="28"/>
        </w:rPr>
        <w:t>格式14</w:t>
      </w:r>
    </w:p>
    <w:p w14:paraId="1C71739D">
      <w:pPr>
        <w:adjustRightInd w:val="0"/>
        <w:snapToGrid w:val="0"/>
        <w:ind w:right="105" w:rightChars="50"/>
        <w:jc w:val="center"/>
        <w:rPr>
          <w:rFonts w:ascii="仿宋_GB2312" w:eastAsia="仿宋_GB2312" w:cs="仿宋_GB2312"/>
          <w:b/>
          <w:bCs/>
          <w:sz w:val="32"/>
          <w:szCs w:val="32"/>
        </w:rPr>
      </w:pPr>
      <w:bookmarkStart w:id="124" w:name="_Toc4431_WPSOffice_Level2"/>
      <w:bookmarkStart w:id="125" w:name="_Toc8488_WPSOffice_Level2"/>
      <w:r>
        <w:rPr>
          <w:rFonts w:hint="eastAsia" w:ascii="仿宋_GB2312" w:eastAsia="仿宋_GB2312" w:cs="仿宋_GB2312"/>
          <w:b/>
          <w:bCs/>
          <w:sz w:val="32"/>
          <w:szCs w:val="32"/>
        </w:rPr>
        <w:t>商务条款偏离表</w:t>
      </w:r>
      <w:bookmarkEnd w:id="124"/>
      <w:bookmarkEnd w:id="125"/>
    </w:p>
    <w:p w14:paraId="24C70E30">
      <w:pPr>
        <w:adjustRightInd w:val="0"/>
        <w:snapToGrid w:val="0"/>
        <w:spacing w:line="360" w:lineRule="auto"/>
        <w:ind w:right="105" w:rightChars="50"/>
        <w:jc w:val="left"/>
        <w:rPr>
          <w:rFonts w:ascii="仿宋_GB2312" w:eastAsia="仿宋_GB2312" w:cs="仿宋_GB2312"/>
          <w:b/>
          <w:bCs/>
          <w:szCs w:val="21"/>
        </w:rPr>
      </w:pPr>
      <w:r>
        <w:rPr>
          <w:rFonts w:hint="eastAsia" w:ascii="仿宋_GB2312" w:eastAsia="仿宋_GB2312" w:cs="仿宋_GB2312"/>
          <w:b/>
          <w:bCs/>
          <w:szCs w:val="21"/>
        </w:rPr>
        <w:t xml:space="preserve">包号： </w:t>
      </w:r>
    </w:p>
    <w:tbl>
      <w:tblPr>
        <w:tblStyle w:val="21"/>
        <w:tblW w:w="8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8"/>
        <w:gridCol w:w="4915"/>
        <w:gridCol w:w="2150"/>
        <w:gridCol w:w="460"/>
        <w:gridCol w:w="463"/>
      </w:tblGrid>
      <w:tr w14:paraId="1662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8" w:hRule="atLeast"/>
          <w:jc w:val="center"/>
        </w:trPr>
        <w:tc>
          <w:tcPr>
            <w:tcW w:w="528" w:type="dxa"/>
            <w:vAlign w:val="center"/>
          </w:tcPr>
          <w:p w14:paraId="4F331122">
            <w:pPr>
              <w:adjustRightInd w:val="0"/>
              <w:snapToGrid w:val="0"/>
              <w:ind w:right="-48" w:rightChars="-23"/>
              <w:jc w:val="center"/>
              <w:rPr>
                <w:rFonts w:ascii="仿宋_GB2312" w:eastAsia="仿宋_GB2312" w:cs="仿宋_GB2312"/>
                <w:szCs w:val="21"/>
              </w:rPr>
            </w:pPr>
            <w:r>
              <w:rPr>
                <w:rFonts w:hint="eastAsia" w:ascii="仿宋_GB2312" w:eastAsia="仿宋_GB2312" w:cs="仿宋_GB2312"/>
                <w:szCs w:val="21"/>
              </w:rPr>
              <w:t>序号</w:t>
            </w:r>
          </w:p>
        </w:tc>
        <w:tc>
          <w:tcPr>
            <w:tcW w:w="4915" w:type="dxa"/>
            <w:vAlign w:val="center"/>
          </w:tcPr>
          <w:p w14:paraId="39CC6FB0">
            <w:pPr>
              <w:adjustRightInd w:val="0"/>
              <w:snapToGrid w:val="0"/>
              <w:ind w:right="-73" w:rightChars="-35"/>
              <w:jc w:val="center"/>
              <w:rPr>
                <w:rFonts w:ascii="仿宋_GB2312" w:eastAsia="仿宋_GB2312" w:cs="仿宋_GB2312"/>
                <w:szCs w:val="21"/>
              </w:rPr>
            </w:pPr>
            <w:r>
              <w:rPr>
                <w:rFonts w:hint="eastAsia" w:ascii="仿宋_GB2312" w:eastAsia="仿宋_GB2312" w:cs="仿宋_GB2312"/>
                <w:szCs w:val="21"/>
              </w:rPr>
              <w:t>招标文件的商务条款</w:t>
            </w:r>
          </w:p>
          <w:p w14:paraId="00A70695">
            <w:pPr>
              <w:adjustRightInd w:val="0"/>
              <w:snapToGrid w:val="0"/>
              <w:ind w:right="-73" w:rightChars="-35"/>
              <w:jc w:val="center"/>
              <w:rPr>
                <w:rFonts w:ascii="仿宋_GB2312" w:eastAsia="仿宋_GB2312" w:cs="仿宋_GB2312"/>
                <w:szCs w:val="21"/>
              </w:rPr>
            </w:pPr>
            <w:r>
              <w:rPr>
                <w:rFonts w:hint="eastAsia" w:ascii="仿宋_GB2312" w:eastAsia="仿宋_GB2312" w:cs="仿宋_GB2312"/>
                <w:szCs w:val="21"/>
              </w:rPr>
              <w:t>（</w:t>
            </w:r>
            <w:r>
              <w:rPr>
                <w:rFonts w:hint="eastAsia" w:ascii="仿宋_GB2312" w:eastAsia="仿宋_GB2312" w:cs="仿宋_GB2312"/>
                <w:b/>
                <w:sz w:val="18"/>
                <w:szCs w:val="18"/>
              </w:rPr>
              <w:t>实质性要求及重要指标用★标注，★标注项不得负偏离，如果负偏离，则投标文件无效。</w:t>
            </w:r>
            <w:r>
              <w:rPr>
                <w:rFonts w:hint="eastAsia" w:ascii="仿宋_GB2312" w:eastAsia="仿宋_GB2312" w:cs="仿宋_GB2312"/>
                <w:szCs w:val="21"/>
              </w:rPr>
              <w:t>）</w:t>
            </w:r>
          </w:p>
        </w:tc>
        <w:tc>
          <w:tcPr>
            <w:tcW w:w="2150" w:type="dxa"/>
            <w:vAlign w:val="center"/>
          </w:tcPr>
          <w:p w14:paraId="091827BE">
            <w:pPr>
              <w:adjustRightInd w:val="0"/>
              <w:snapToGrid w:val="0"/>
              <w:ind w:right="-107" w:rightChars="-51"/>
              <w:jc w:val="center"/>
              <w:rPr>
                <w:rFonts w:ascii="仿宋_GB2312" w:eastAsia="仿宋_GB2312" w:cs="仿宋_GB2312"/>
                <w:szCs w:val="21"/>
              </w:rPr>
            </w:pPr>
            <w:r>
              <w:rPr>
                <w:rFonts w:hint="eastAsia" w:ascii="仿宋_GB2312" w:eastAsia="仿宋_GB2312" w:cs="仿宋_GB2312"/>
                <w:szCs w:val="21"/>
              </w:rPr>
              <w:t>投标文件响应内容</w:t>
            </w:r>
          </w:p>
        </w:tc>
        <w:tc>
          <w:tcPr>
            <w:tcW w:w="460" w:type="dxa"/>
            <w:vAlign w:val="center"/>
          </w:tcPr>
          <w:p w14:paraId="33678C69">
            <w:pPr>
              <w:adjustRightInd w:val="0"/>
              <w:snapToGrid w:val="0"/>
              <w:ind w:left="-58" w:leftChars="-28" w:right="-105" w:rightChars="-50"/>
              <w:rPr>
                <w:rFonts w:ascii="仿宋_GB2312" w:eastAsia="仿宋_GB2312" w:cs="仿宋_GB2312"/>
                <w:szCs w:val="21"/>
              </w:rPr>
            </w:pPr>
            <w:r>
              <w:rPr>
                <w:rFonts w:hint="eastAsia" w:ascii="仿宋_GB2312" w:eastAsia="仿宋_GB2312" w:cs="仿宋_GB2312"/>
                <w:szCs w:val="21"/>
              </w:rPr>
              <w:t>偏离程度</w:t>
            </w:r>
          </w:p>
        </w:tc>
        <w:tc>
          <w:tcPr>
            <w:tcW w:w="463" w:type="dxa"/>
            <w:vAlign w:val="center"/>
          </w:tcPr>
          <w:p w14:paraId="61B8D5F2">
            <w:pPr>
              <w:adjustRightInd w:val="0"/>
              <w:snapToGrid w:val="0"/>
              <w:ind w:left="-58" w:leftChars="-28" w:right="-105" w:rightChars="-50"/>
              <w:rPr>
                <w:rFonts w:ascii="仿宋_GB2312" w:eastAsia="仿宋_GB2312" w:cs="仿宋_GB2312"/>
                <w:szCs w:val="21"/>
              </w:rPr>
            </w:pPr>
            <w:r>
              <w:rPr>
                <w:rFonts w:hint="eastAsia" w:ascii="仿宋_GB2312" w:eastAsia="仿宋_GB2312" w:cs="仿宋_GB2312"/>
                <w:szCs w:val="21"/>
              </w:rPr>
              <w:t>偏离说明</w:t>
            </w:r>
          </w:p>
        </w:tc>
      </w:tr>
      <w:tr w14:paraId="21FBA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528" w:type="dxa"/>
            <w:vAlign w:val="center"/>
          </w:tcPr>
          <w:p w14:paraId="2777E786">
            <w:pPr>
              <w:adjustRightInd w:val="0"/>
              <w:snapToGrid w:val="0"/>
              <w:ind w:right="105" w:rightChars="50"/>
              <w:jc w:val="center"/>
              <w:rPr>
                <w:rFonts w:ascii="仿宋_GB2312" w:eastAsia="仿宋_GB2312" w:cs="仿宋_GB2312"/>
                <w:szCs w:val="21"/>
              </w:rPr>
            </w:pPr>
            <w:r>
              <w:rPr>
                <w:rFonts w:hint="eastAsia" w:ascii="仿宋_GB2312" w:eastAsia="仿宋_GB2312" w:cs="仿宋_GB2312"/>
                <w:szCs w:val="21"/>
              </w:rPr>
              <w:t>★</w:t>
            </w:r>
          </w:p>
        </w:tc>
        <w:tc>
          <w:tcPr>
            <w:tcW w:w="4915" w:type="dxa"/>
            <w:vAlign w:val="center"/>
          </w:tcPr>
          <w:p w14:paraId="2B6B2C09">
            <w:pPr>
              <w:adjustRightInd w:val="0"/>
              <w:snapToGrid w:val="0"/>
              <w:rPr>
                <w:rFonts w:ascii="仿宋_GB2312" w:eastAsia="仿宋_GB2312" w:cs="仿宋_GB2312"/>
                <w:color w:val="000000"/>
                <w:szCs w:val="21"/>
              </w:rPr>
            </w:pPr>
            <w:r>
              <w:rPr>
                <w:rFonts w:hint="eastAsia" w:ascii="仿宋_GB2312" w:eastAsia="仿宋_GB2312" w:cs="仿宋_GB2312"/>
                <w:szCs w:val="21"/>
                <w:lang w:val="en-US" w:eastAsia="zh-CN"/>
              </w:rPr>
              <w:t>服务周期</w:t>
            </w:r>
            <w:r>
              <w:rPr>
                <w:rFonts w:hint="eastAsia" w:ascii="仿宋_GB2312" w:eastAsia="仿宋_GB2312" w:cs="仿宋_GB2312"/>
                <w:szCs w:val="21"/>
              </w:rPr>
              <w:t>：合同签订后</w:t>
            </w:r>
            <w:r>
              <w:rPr>
                <w:rFonts w:hint="eastAsia" w:ascii="仿宋_GB2312" w:eastAsia="仿宋_GB2312" w:cs="仿宋_GB2312"/>
                <w:szCs w:val="21"/>
                <w:lang w:val="en-US" w:eastAsia="zh-CN"/>
              </w:rPr>
              <w:t>3</w:t>
            </w:r>
            <w:r>
              <w:rPr>
                <w:rFonts w:hint="eastAsia" w:ascii="仿宋_GB2312" w:eastAsia="仿宋_GB2312" w:cs="仿宋_GB2312"/>
                <w:color w:val="000000"/>
                <w:szCs w:val="21"/>
              </w:rPr>
              <w:t>0日内（含节假日）供货安装调试完毕，交付使用</w:t>
            </w:r>
            <w:r>
              <w:rPr>
                <w:rFonts w:hint="eastAsia" w:ascii="仿宋_GB2312" w:eastAsia="仿宋_GB2312" w:cs="仿宋_GB2312"/>
                <w:szCs w:val="21"/>
              </w:rPr>
              <w:t>。</w:t>
            </w:r>
          </w:p>
        </w:tc>
        <w:tc>
          <w:tcPr>
            <w:tcW w:w="2150" w:type="dxa"/>
            <w:vAlign w:val="center"/>
          </w:tcPr>
          <w:p w14:paraId="2659BD4C">
            <w:pPr>
              <w:adjustRightInd w:val="0"/>
              <w:snapToGrid w:val="0"/>
              <w:ind w:right="105" w:rightChars="50"/>
              <w:jc w:val="center"/>
              <w:rPr>
                <w:rFonts w:ascii="仿宋_GB2312" w:eastAsia="仿宋_GB2312" w:cs="仿宋_GB2312"/>
                <w:szCs w:val="21"/>
              </w:rPr>
            </w:pPr>
          </w:p>
        </w:tc>
        <w:tc>
          <w:tcPr>
            <w:tcW w:w="460" w:type="dxa"/>
            <w:vAlign w:val="center"/>
          </w:tcPr>
          <w:p w14:paraId="668F4F33">
            <w:pPr>
              <w:adjustRightInd w:val="0"/>
              <w:snapToGrid w:val="0"/>
              <w:ind w:right="105" w:rightChars="50"/>
              <w:jc w:val="center"/>
              <w:rPr>
                <w:rFonts w:ascii="仿宋_GB2312" w:eastAsia="仿宋_GB2312" w:cs="仿宋_GB2312"/>
                <w:szCs w:val="21"/>
              </w:rPr>
            </w:pPr>
          </w:p>
        </w:tc>
        <w:tc>
          <w:tcPr>
            <w:tcW w:w="463" w:type="dxa"/>
            <w:vAlign w:val="center"/>
          </w:tcPr>
          <w:p w14:paraId="557DDD7B">
            <w:pPr>
              <w:adjustRightInd w:val="0"/>
              <w:snapToGrid w:val="0"/>
              <w:ind w:right="105" w:rightChars="50"/>
              <w:jc w:val="center"/>
              <w:rPr>
                <w:rFonts w:ascii="仿宋_GB2312" w:eastAsia="仿宋_GB2312" w:cs="仿宋_GB2312"/>
                <w:szCs w:val="21"/>
              </w:rPr>
            </w:pPr>
          </w:p>
        </w:tc>
      </w:tr>
      <w:tr w14:paraId="045BB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8" w:type="dxa"/>
            <w:vAlign w:val="center"/>
          </w:tcPr>
          <w:p w14:paraId="24AB8000">
            <w:pPr>
              <w:adjustRightInd w:val="0"/>
              <w:snapToGrid w:val="0"/>
              <w:ind w:right="105" w:rightChars="50"/>
              <w:jc w:val="center"/>
              <w:rPr>
                <w:rFonts w:ascii="仿宋_GB2312" w:eastAsia="仿宋_GB2312" w:cs="仿宋_GB2312"/>
                <w:szCs w:val="21"/>
              </w:rPr>
            </w:pPr>
            <w:r>
              <w:rPr>
                <w:rFonts w:hint="eastAsia" w:ascii="仿宋_GB2312" w:eastAsia="仿宋_GB2312" w:cs="仿宋_GB2312"/>
                <w:szCs w:val="21"/>
              </w:rPr>
              <w:t>★</w:t>
            </w:r>
          </w:p>
        </w:tc>
        <w:tc>
          <w:tcPr>
            <w:tcW w:w="4915" w:type="dxa"/>
            <w:vAlign w:val="center"/>
          </w:tcPr>
          <w:p w14:paraId="31692914">
            <w:pPr>
              <w:adjustRightInd w:val="0"/>
              <w:snapToGrid w:val="0"/>
              <w:rPr>
                <w:rFonts w:ascii="仿宋_GB2312" w:eastAsia="仿宋_GB2312" w:cs="仿宋_GB2312"/>
                <w:color w:val="000000"/>
                <w:szCs w:val="21"/>
              </w:rPr>
            </w:pPr>
            <w:r>
              <w:rPr>
                <w:rFonts w:hint="eastAsia" w:ascii="仿宋_GB2312" w:eastAsia="仿宋_GB2312" w:cs="仿宋_GB2312"/>
                <w:szCs w:val="21"/>
                <w:lang w:val="en-US" w:eastAsia="zh-CN"/>
              </w:rPr>
              <w:t>服务</w:t>
            </w:r>
            <w:r>
              <w:rPr>
                <w:rFonts w:hint="eastAsia" w:ascii="仿宋_GB2312" w:eastAsia="仿宋_GB2312" w:cs="仿宋_GB2312"/>
                <w:szCs w:val="21"/>
              </w:rPr>
              <w:t>地点：采购人指定地点。</w:t>
            </w:r>
          </w:p>
        </w:tc>
        <w:tc>
          <w:tcPr>
            <w:tcW w:w="2150" w:type="dxa"/>
            <w:vAlign w:val="center"/>
          </w:tcPr>
          <w:p w14:paraId="789E906D">
            <w:pPr>
              <w:adjustRightInd w:val="0"/>
              <w:snapToGrid w:val="0"/>
              <w:ind w:right="105" w:rightChars="50"/>
              <w:jc w:val="center"/>
              <w:rPr>
                <w:rFonts w:ascii="仿宋_GB2312" w:eastAsia="仿宋_GB2312" w:cs="仿宋_GB2312"/>
                <w:szCs w:val="21"/>
              </w:rPr>
            </w:pPr>
          </w:p>
        </w:tc>
        <w:tc>
          <w:tcPr>
            <w:tcW w:w="460" w:type="dxa"/>
            <w:vAlign w:val="center"/>
          </w:tcPr>
          <w:p w14:paraId="1B3A868A">
            <w:pPr>
              <w:adjustRightInd w:val="0"/>
              <w:snapToGrid w:val="0"/>
              <w:ind w:right="105" w:rightChars="50"/>
              <w:jc w:val="center"/>
              <w:rPr>
                <w:rFonts w:ascii="仿宋_GB2312" w:eastAsia="仿宋_GB2312" w:cs="仿宋_GB2312"/>
                <w:szCs w:val="21"/>
              </w:rPr>
            </w:pPr>
          </w:p>
        </w:tc>
        <w:tc>
          <w:tcPr>
            <w:tcW w:w="463" w:type="dxa"/>
            <w:vAlign w:val="center"/>
          </w:tcPr>
          <w:p w14:paraId="563B80DD">
            <w:pPr>
              <w:adjustRightInd w:val="0"/>
              <w:snapToGrid w:val="0"/>
              <w:ind w:right="105" w:rightChars="50"/>
              <w:jc w:val="center"/>
              <w:rPr>
                <w:rFonts w:ascii="仿宋_GB2312" w:eastAsia="仿宋_GB2312" w:cs="仿宋_GB2312"/>
                <w:szCs w:val="21"/>
              </w:rPr>
            </w:pPr>
          </w:p>
        </w:tc>
      </w:tr>
      <w:tr w14:paraId="37348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28" w:type="dxa"/>
            <w:vAlign w:val="center"/>
          </w:tcPr>
          <w:p w14:paraId="01E63C7D">
            <w:pPr>
              <w:adjustRightInd w:val="0"/>
              <w:snapToGrid w:val="0"/>
              <w:ind w:right="105" w:rightChars="50"/>
              <w:jc w:val="center"/>
              <w:rPr>
                <w:rFonts w:ascii="仿宋_GB2312" w:eastAsia="仿宋_GB2312" w:cs="仿宋_GB2312"/>
                <w:b/>
                <w:sz w:val="18"/>
                <w:szCs w:val="18"/>
              </w:rPr>
            </w:pPr>
            <w:r>
              <w:rPr>
                <w:rFonts w:hint="eastAsia" w:ascii="仿宋_GB2312" w:eastAsia="仿宋_GB2312" w:cs="仿宋_GB2312"/>
                <w:szCs w:val="21"/>
              </w:rPr>
              <w:t>★</w:t>
            </w:r>
          </w:p>
        </w:tc>
        <w:tc>
          <w:tcPr>
            <w:tcW w:w="4915" w:type="dxa"/>
            <w:vAlign w:val="center"/>
          </w:tcPr>
          <w:p w14:paraId="00FFB167">
            <w:pPr>
              <w:adjustRightInd w:val="0"/>
              <w:snapToGrid w:val="0"/>
              <w:rPr>
                <w:rFonts w:ascii="仿宋_GB2312" w:eastAsia="仿宋_GB2312" w:cs="仿宋_GB2312"/>
                <w:color w:val="000000"/>
                <w:szCs w:val="21"/>
              </w:rPr>
            </w:pPr>
            <w:r>
              <w:rPr>
                <w:rFonts w:hint="eastAsia" w:ascii="仿宋_GB2312" w:eastAsia="仿宋_GB2312" w:cs="仿宋_GB2312"/>
                <w:szCs w:val="21"/>
              </w:rPr>
              <w:t>付款方式及条件：</w:t>
            </w:r>
            <w:r>
              <w:rPr>
                <w:rFonts w:hint="eastAsia" w:ascii="仿宋_GB2312" w:eastAsia="仿宋_GB2312" w:cs="仿宋_GB2312"/>
                <w:szCs w:val="21"/>
                <w:lang w:val="en-US" w:eastAsia="zh-CN"/>
              </w:rPr>
              <w:t>验收合格后，按实际发生结算</w:t>
            </w:r>
            <w:r>
              <w:rPr>
                <w:rFonts w:hint="eastAsia" w:ascii="仿宋_GB2312" w:eastAsia="仿宋_GB2312" w:cs="仿宋_GB2312"/>
                <w:szCs w:val="21"/>
              </w:rPr>
              <w:t>。</w:t>
            </w:r>
          </w:p>
        </w:tc>
        <w:tc>
          <w:tcPr>
            <w:tcW w:w="2150" w:type="dxa"/>
            <w:vAlign w:val="center"/>
          </w:tcPr>
          <w:p w14:paraId="65FDDF0C">
            <w:pPr>
              <w:adjustRightInd w:val="0"/>
              <w:snapToGrid w:val="0"/>
              <w:ind w:right="105" w:rightChars="50"/>
              <w:jc w:val="center"/>
              <w:rPr>
                <w:rFonts w:ascii="仿宋_GB2312" w:eastAsia="仿宋_GB2312" w:cs="仿宋_GB2312"/>
                <w:szCs w:val="21"/>
                <w:shd w:val="clear" w:color="FFFFFF" w:fill="D9D9D9"/>
              </w:rPr>
            </w:pPr>
          </w:p>
        </w:tc>
        <w:tc>
          <w:tcPr>
            <w:tcW w:w="460" w:type="dxa"/>
            <w:vAlign w:val="center"/>
          </w:tcPr>
          <w:p w14:paraId="421EAF79">
            <w:pPr>
              <w:adjustRightInd w:val="0"/>
              <w:snapToGrid w:val="0"/>
              <w:ind w:right="105" w:rightChars="50"/>
              <w:jc w:val="center"/>
              <w:rPr>
                <w:rFonts w:ascii="仿宋_GB2312" w:eastAsia="仿宋_GB2312" w:cs="仿宋_GB2312"/>
                <w:szCs w:val="21"/>
                <w:shd w:val="clear" w:color="FFFFFF" w:fill="D9D9D9"/>
              </w:rPr>
            </w:pPr>
          </w:p>
        </w:tc>
        <w:tc>
          <w:tcPr>
            <w:tcW w:w="463" w:type="dxa"/>
            <w:vAlign w:val="center"/>
          </w:tcPr>
          <w:p w14:paraId="61FB7F05">
            <w:pPr>
              <w:adjustRightInd w:val="0"/>
              <w:snapToGrid w:val="0"/>
              <w:ind w:right="105" w:rightChars="50"/>
              <w:jc w:val="center"/>
              <w:rPr>
                <w:rFonts w:ascii="仿宋_GB2312" w:eastAsia="仿宋_GB2312" w:cs="仿宋_GB2312"/>
                <w:szCs w:val="21"/>
                <w:shd w:val="clear" w:color="FFFFFF" w:fill="D9D9D9"/>
              </w:rPr>
            </w:pPr>
          </w:p>
        </w:tc>
      </w:tr>
      <w:tr w14:paraId="6EF7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528" w:type="dxa"/>
            <w:vAlign w:val="center"/>
          </w:tcPr>
          <w:p w14:paraId="747D42BD">
            <w:pPr>
              <w:adjustRightInd w:val="0"/>
              <w:snapToGrid w:val="0"/>
              <w:ind w:right="105" w:rightChars="50"/>
              <w:jc w:val="center"/>
              <w:rPr>
                <w:rFonts w:ascii="仿宋_GB2312" w:eastAsia="仿宋_GB2312" w:cs="仿宋_GB2312"/>
                <w:szCs w:val="21"/>
              </w:rPr>
            </w:pPr>
            <w:r>
              <w:rPr>
                <w:rFonts w:hint="eastAsia" w:ascii="仿宋_GB2312" w:eastAsia="仿宋_GB2312" w:cs="仿宋_GB2312"/>
                <w:szCs w:val="21"/>
              </w:rPr>
              <w:t>★</w:t>
            </w:r>
          </w:p>
        </w:tc>
        <w:tc>
          <w:tcPr>
            <w:tcW w:w="4915" w:type="dxa"/>
            <w:vAlign w:val="center"/>
          </w:tcPr>
          <w:p w14:paraId="746067FF">
            <w:pPr>
              <w:adjustRightInd w:val="0"/>
              <w:snapToGrid w:val="0"/>
              <w:rPr>
                <w:rFonts w:hint="eastAsia" w:ascii="仿宋_GB2312" w:eastAsia="仿宋_GB2312" w:cs="仿宋_GB2312"/>
                <w:szCs w:val="21"/>
              </w:rPr>
            </w:pPr>
            <w:r>
              <w:rPr>
                <w:rFonts w:hint="eastAsia" w:ascii="仿宋_GB2312" w:eastAsia="仿宋_GB2312" w:cs="仿宋_GB2312"/>
                <w:szCs w:val="21"/>
              </w:rPr>
              <w:t>验收标准：按相关国家和行业标准及辽阳市农业农村局或辽阳市市场监管事务服务中心202</w:t>
            </w:r>
            <w:r>
              <w:rPr>
                <w:rFonts w:hint="eastAsia" w:ascii="仿宋_GB2312" w:eastAsia="仿宋_GB2312" w:cs="仿宋_GB2312"/>
                <w:szCs w:val="21"/>
                <w:lang w:val="en-US" w:eastAsia="zh-CN"/>
              </w:rPr>
              <w:t>5</w:t>
            </w:r>
            <w:r>
              <w:rPr>
                <w:rFonts w:hint="eastAsia" w:ascii="仿宋_GB2312" w:eastAsia="仿宋_GB2312" w:cs="仿宋_GB2312"/>
                <w:szCs w:val="21"/>
              </w:rPr>
              <w:t>年下达监测工作的有关文件执行。</w:t>
            </w:r>
          </w:p>
          <w:p w14:paraId="5FCD7652">
            <w:pPr>
              <w:adjustRightInd w:val="0"/>
              <w:snapToGrid w:val="0"/>
              <w:rPr>
                <w:rFonts w:hint="eastAsia" w:ascii="仿宋_GB2312" w:eastAsia="仿宋_GB2312" w:cs="仿宋_GB2312"/>
                <w:szCs w:val="21"/>
              </w:rPr>
            </w:pPr>
            <w:r>
              <w:rPr>
                <w:rFonts w:hint="eastAsia" w:ascii="仿宋_GB2312" w:eastAsia="仿宋_GB2312" w:cs="仿宋_GB2312"/>
                <w:szCs w:val="21"/>
              </w:rPr>
              <w:t>验收程序：按照《关于印发辽宁省政府采购履约验收管理办法的通知》（辽财采函[2017]603号）执行。</w:t>
            </w:r>
          </w:p>
          <w:p w14:paraId="6135614A">
            <w:pPr>
              <w:adjustRightInd w:val="0"/>
              <w:snapToGrid w:val="0"/>
              <w:rPr>
                <w:rFonts w:hint="eastAsia" w:ascii="仿宋_GB2312" w:eastAsia="仿宋_GB2312" w:cs="仿宋_GB2312"/>
                <w:szCs w:val="21"/>
              </w:rPr>
            </w:pPr>
            <w:r>
              <w:rPr>
                <w:rFonts w:hint="eastAsia" w:ascii="仿宋_GB2312" w:eastAsia="仿宋_GB2312" w:cs="仿宋_GB2312"/>
                <w:szCs w:val="21"/>
              </w:rPr>
              <w:t>验收报告：由采购人出具</w:t>
            </w:r>
          </w:p>
          <w:p w14:paraId="11B09C3E">
            <w:pPr>
              <w:adjustRightInd w:val="0"/>
              <w:snapToGrid w:val="0"/>
              <w:rPr>
                <w:rFonts w:ascii="仿宋_GB2312" w:eastAsia="仿宋_GB2312" w:cs="仿宋_GB2312"/>
                <w:szCs w:val="21"/>
              </w:rPr>
            </w:pPr>
            <w:r>
              <w:rPr>
                <w:rFonts w:hint="eastAsia" w:ascii="仿宋_GB2312" w:eastAsia="仿宋_GB2312" w:cs="仿宋_GB2312"/>
                <w:szCs w:val="21"/>
              </w:rPr>
              <w:t>组织验收主体：本项目的履约验收工作由采购人依法组织实施。</w:t>
            </w:r>
          </w:p>
        </w:tc>
        <w:tc>
          <w:tcPr>
            <w:tcW w:w="2150" w:type="dxa"/>
            <w:vAlign w:val="center"/>
          </w:tcPr>
          <w:p w14:paraId="4B09FDE2">
            <w:pPr>
              <w:adjustRightInd w:val="0"/>
              <w:snapToGrid w:val="0"/>
              <w:ind w:right="105" w:rightChars="50"/>
              <w:jc w:val="center"/>
              <w:rPr>
                <w:rFonts w:ascii="仿宋_GB2312" w:eastAsia="仿宋_GB2312" w:cs="仿宋_GB2312"/>
                <w:szCs w:val="21"/>
              </w:rPr>
            </w:pPr>
          </w:p>
        </w:tc>
        <w:tc>
          <w:tcPr>
            <w:tcW w:w="460" w:type="dxa"/>
            <w:vAlign w:val="center"/>
          </w:tcPr>
          <w:p w14:paraId="38E2D9C5">
            <w:pPr>
              <w:adjustRightInd w:val="0"/>
              <w:snapToGrid w:val="0"/>
              <w:ind w:right="105" w:rightChars="50"/>
              <w:jc w:val="center"/>
              <w:rPr>
                <w:rFonts w:ascii="仿宋_GB2312" w:eastAsia="仿宋_GB2312" w:cs="仿宋_GB2312"/>
                <w:szCs w:val="21"/>
              </w:rPr>
            </w:pPr>
          </w:p>
        </w:tc>
        <w:tc>
          <w:tcPr>
            <w:tcW w:w="463" w:type="dxa"/>
            <w:vAlign w:val="center"/>
          </w:tcPr>
          <w:p w14:paraId="20ECD966">
            <w:pPr>
              <w:adjustRightInd w:val="0"/>
              <w:snapToGrid w:val="0"/>
              <w:ind w:right="105" w:rightChars="50"/>
              <w:jc w:val="center"/>
              <w:rPr>
                <w:rFonts w:ascii="仿宋_GB2312" w:eastAsia="仿宋_GB2312" w:cs="仿宋_GB2312"/>
                <w:szCs w:val="21"/>
              </w:rPr>
            </w:pPr>
          </w:p>
        </w:tc>
      </w:tr>
      <w:tr w14:paraId="3A5B7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28" w:type="dxa"/>
            <w:vAlign w:val="center"/>
          </w:tcPr>
          <w:p w14:paraId="76F7073E">
            <w:pPr>
              <w:adjustRightInd w:val="0"/>
              <w:snapToGrid w:val="0"/>
              <w:ind w:right="105" w:rightChars="50"/>
              <w:jc w:val="center"/>
              <w:rPr>
                <w:rFonts w:ascii="仿宋_GB2312" w:eastAsia="仿宋_GB2312" w:cs="仿宋_GB2312"/>
                <w:b/>
                <w:sz w:val="18"/>
                <w:szCs w:val="18"/>
              </w:rPr>
            </w:pPr>
            <w:r>
              <w:rPr>
                <w:rFonts w:hint="eastAsia" w:ascii="仿宋_GB2312" w:eastAsia="仿宋_GB2312" w:cs="仿宋_GB2312"/>
                <w:szCs w:val="21"/>
              </w:rPr>
              <w:t>★</w:t>
            </w:r>
          </w:p>
        </w:tc>
        <w:tc>
          <w:tcPr>
            <w:tcW w:w="4915" w:type="dxa"/>
            <w:vAlign w:val="center"/>
          </w:tcPr>
          <w:p w14:paraId="6F0D0418">
            <w:pPr>
              <w:adjustRightInd w:val="0"/>
              <w:snapToGrid w:val="0"/>
              <w:rPr>
                <w:rFonts w:hint="eastAsia" w:ascii="仿宋_GB2312" w:eastAsia="仿宋_GB2312" w:cs="仿宋_GB2312"/>
                <w:color w:val="FF0000"/>
                <w:szCs w:val="21"/>
              </w:rPr>
            </w:pPr>
            <w:r>
              <w:rPr>
                <w:rFonts w:hint="eastAsia" w:ascii="仿宋_GB2312" w:eastAsia="仿宋_GB2312" w:cs="仿宋_GB2312"/>
                <w:szCs w:val="21"/>
              </w:rPr>
              <w:t>售后服务：</w:t>
            </w:r>
            <w:r>
              <w:rPr>
                <w:rFonts w:hint="eastAsia" w:ascii="仿宋_GB2312" w:eastAsia="仿宋_GB2312" w:cs="仿宋_GB2312"/>
                <w:szCs w:val="21"/>
                <w:lang w:val="en-US" w:eastAsia="zh-CN"/>
              </w:rPr>
              <w:t>质保期三年</w:t>
            </w:r>
            <w:r>
              <w:rPr>
                <w:rFonts w:hint="eastAsia" w:ascii="仿宋_GB2312" w:eastAsia="仿宋_GB2312" w:cs="仿宋_GB2312"/>
                <w:szCs w:val="21"/>
              </w:rPr>
              <w:t>。</w:t>
            </w:r>
          </w:p>
        </w:tc>
        <w:tc>
          <w:tcPr>
            <w:tcW w:w="2150" w:type="dxa"/>
            <w:vAlign w:val="center"/>
          </w:tcPr>
          <w:p w14:paraId="2CAEF0CD">
            <w:pPr>
              <w:adjustRightInd w:val="0"/>
              <w:snapToGrid w:val="0"/>
              <w:ind w:right="105" w:rightChars="50"/>
              <w:jc w:val="center"/>
              <w:rPr>
                <w:rFonts w:ascii="仿宋_GB2312" w:eastAsia="仿宋_GB2312" w:cs="仿宋_GB2312"/>
                <w:szCs w:val="21"/>
              </w:rPr>
            </w:pPr>
          </w:p>
        </w:tc>
        <w:tc>
          <w:tcPr>
            <w:tcW w:w="460" w:type="dxa"/>
            <w:vAlign w:val="center"/>
          </w:tcPr>
          <w:p w14:paraId="4F81A99B">
            <w:pPr>
              <w:adjustRightInd w:val="0"/>
              <w:snapToGrid w:val="0"/>
              <w:ind w:right="105" w:rightChars="50"/>
              <w:jc w:val="center"/>
              <w:rPr>
                <w:rFonts w:ascii="仿宋_GB2312" w:eastAsia="仿宋_GB2312" w:cs="仿宋_GB2312"/>
                <w:szCs w:val="21"/>
              </w:rPr>
            </w:pPr>
          </w:p>
        </w:tc>
        <w:tc>
          <w:tcPr>
            <w:tcW w:w="463" w:type="dxa"/>
            <w:vAlign w:val="center"/>
          </w:tcPr>
          <w:p w14:paraId="29676662">
            <w:pPr>
              <w:adjustRightInd w:val="0"/>
              <w:snapToGrid w:val="0"/>
              <w:ind w:right="105" w:rightChars="50"/>
              <w:jc w:val="center"/>
              <w:rPr>
                <w:rFonts w:ascii="仿宋_GB2312" w:eastAsia="仿宋_GB2312" w:cs="仿宋_GB2312"/>
                <w:szCs w:val="21"/>
              </w:rPr>
            </w:pPr>
          </w:p>
        </w:tc>
      </w:tr>
      <w:tr w14:paraId="21A4D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528" w:type="dxa"/>
            <w:vAlign w:val="center"/>
          </w:tcPr>
          <w:p w14:paraId="77FFCE96">
            <w:pPr>
              <w:adjustRightInd w:val="0"/>
              <w:snapToGrid w:val="0"/>
              <w:ind w:right="105" w:rightChars="50"/>
              <w:jc w:val="center"/>
              <w:rPr>
                <w:rFonts w:ascii="仿宋_GB2312" w:eastAsia="仿宋_GB2312" w:cs="仿宋_GB2312"/>
                <w:szCs w:val="21"/>
              </w:rPr>
            </w:pPr>
          </w:p>
        </w:tc>
        <w:tc>
          <w:tcPr>
            <w:tcW w:w="4915" w:type="dxa"/>
            <w:vAlign w:val="center"/>
          </w:tcPr>
          <w:p w14:paraId="26D2FB58">
            <w:pPr>
              <w:adjustRightInd w:val="0"/>
              <w:snapToGrid w:val="0"/>
              <w:rPr>
                <w:rFonts w:ascii="仿宋_GB2312" w:eastAsia="仿宋_GB2312" w:cs="仿宋_GB2312"/>
                <w:szCs w:val="21"/>
              </w:rPr>
            </w:pPr>
          </w:p>
        </w:tc>
        <w:tc>
          <w:tcPr>
            <w:tcW w:w="2150" w:type="dxa"/>
            <w:vAlign w:val="center"/>
          </w:tcPr>
          <w:p w14:paraId="2847ADEA">
            <w:pPr>
              <w:adjustRightInd w:val="0"/>
              <w:snapToGrid w:val="0"/>
              <w:ind w:right="105" w:rightChars="50"/>
              <w:jc w:val="center"/>
              <w:rPr>
                <w:rFonts w:ascii="仿宋_GB2312" w:eastAsia="仿宋_GB2312" w:cs="仿宋_GB2312"/>
                <w:szCs w:val="21"/>
              </w:rPr>
            </w:pPr>
          </w:p>
        </w:tc>
        <w:tc>
          <w:tcPr>
            <w:tcW w:w="460" w:type="dxa"/>
            <w:vAlign w:val="center"/>
          </w:tcPr>
          <w:p w14:paraId="3F743623">
            <w:pPr>
              <w:adjustRightInd w:val="0"/>
              <w:snapToGrid w:val="0"/>
              <w:ind w:right="105" w:rightChars="50"/>
              <w:jc w:val="center"/>
              <w:rPr>
                <w:rFonts w:ascii="仿宋_GB2312" w:eastAsia="仿宋_GB2312" w:cs="仿宋_GB2312"/>
                <w:szCs w:val="21"/>
              </w:rPr>
            </w:pPr>
          </w:p>
        </w:tc>
        <w:tc>
          <w:tcPr>
            <w:tcW w:w="463" w:type="dxa"/>
            <w:vAlign w:val="center"/>
          </w:tcPr>
          <w:p w14:paraId="42C5EF62">
            <w:pPr>
              <w:adjustRightInd w:val="0"/>
              <w:snapToGrid w:val="0"/>
              <w:ind w:right="105" w:rightChars="50"/>
              <w:jc w:val="center"/>
              <w:rPr>
                <w:rFonts w:ascii="仿宋_GB2312" w:eastAsia="仿宋_GB2312" w:cs="仿宋_GB2312"/>
                <w:szCs w:val="21"/>
              </w:rPr>
            </w:pPr>
          </w:p>
        </w:tc>
      </w:tr>
      <w:tr w14:paraId="554A7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528" w:type="dxa"/>
            <w:vAlign w:val="center"/>
          </w:tcPr>
          <w:p w14:paraId="036AFE8F">
            <w:pPr>
              <w:adjustRightInd w:val="0"/>
              <w:snapToGrid w:val="0"/>
              <w:ind w:right="105" w:rightChars="50"/>
              <w:jc w:val="center"/>
              <w:rPr>
                <w:rFonts w:ascii="仿宋_GB2312" w:eastAsia="仿宋_GB2312" w:cs="仿宋_GB2312"/>
                <w:szCs w:val="21"/>
              </w:rPr>
            </w:pPr>
          </w:p>
        </w:tc>
        <w:tc>
          <w:tcPr>
            <w:tcW w:w="4915" w:type="dxa"/>
            <w:vAlign w:val="center"/>
          </w:tcPr>
          <w:p w14:paraId="0B91D5A6">
            <w:pPr>
              <w:adjustRightInd w:val="0"/>
              <w:snapToGrid w:val="0"/>
              <w:rPr>
                <w:rFonts w:ascii="仿宋_GB2312" w:eastAsia="仿宋_GB2312" w:cs="仿宋_GB2312"/>
                <w:szCs w:val="21"/>
              </w:rPr>
            </w:pPr>
            <w:r>
              <w:rPr>
                <w:rFonts w:hint="eastAsia" w:ascii="仿宋_GB2312" w:eastAsia="仿宋_GB2312" w:cs="仿宋_GB2312"/>
                <w:szCs w:val="21"/>
              </w:rPr>
              <w:t>其它：</w:t>
            </w:r>
          </w:p>
        </w:tc>
        <w:tc>
          <w:tcPr>
            <w:tcW w:w="2150" w:type="dxa"/>
            <w:vAlign w:val="center"/>
          </w:tcPr>
          <w:p w14:paraId="654BE289">
            <w:pPr>
              <w:adjustRightInd w:val="0"/>
              <w:snapToGrid w:val="0"/>
              <w:ind w:left="-52" w:leftChars="-25" w:right="-16" w:rightChars="-8"/>
              <w:jc w:val="left"/>
              <w:rPr>
                <w:rFonts w:ascii="仿宋_GB2312" w:eastAsia="仿宋_GB2312" w:cs="仿宋_GB2312"/>
                <w:szCs w:val="21"/>
              </w:rPr>
            </w:pPr>
            <w:r>
              <w:rPr>
                <w:rFonts w:hint="eastAsia" w:ascii="仿宋_GB2312" w:eastAsia="仿宋_GB2312" w:cs="仿宋_GB2312"/>
                <w:szCs w:val="21"/>
              </w:rPr>
              <w:t>采购单位未提供需求而投标人认为需说明及补充的内容在此填列</w:t>
            </w:r>
          </w:p>
        </w:tc>
        <w:tc>
          <w:tcPr>
            <w:tcW w:w="460" w:type="dxa"/>
            <w:vAlign w:val="center"/>
          </w:tcPr>
          <w:p w14:paraId="7B8BE8F5">
            <w:pPr>
              <w:adjustRightInd w:val="0"/>
              <w:snapToGrid w:val="0"/>
              <w:ind w:right="105" w:rightChars="50"/>
              <w:jc w:val="center"/>
              <w:rPr>
                <w:rFonts w:ascii="仿宋_GB2312" w:eastAsia="仿宋_GB2312" w:cs="仿宋_GB2312"/>
                <w:szCs w:val="21"/>
              </w:rPr>
            </w:pPr>
          </w:p>
        </w:tc>
        <w:tc>
          <w:tcPr>
            <w:tcW w:w="463" w:type="dxa"/>
            <w:vAlign w:val="center"/>
          </w:tcPr>
          <w:p w14:paraId="1E61E169">
            <w:pPr>
              <w:adjustRightInd w:val="0"/>
              <w:snapToGrid w:val="0"/>
              <w:ind w:right="105" w:rightChars="50"/>
              <w:jc w:val="center"/>
              <w:rPr>
                <w:rFonts w:ascii="仿宋_GB2312" w:eastAsia="仿宋_GB2312" w:cs="仿宋_GB2312"/>
                <w:szCs w:val="21"/>
              </w:rPr>
            </w:pPr>
          </w:p>
        </w:tc>
      </w:tr>
    </w:tbl>
    <w:p w14:paraId="24BC9476">
      <w:pPr>
        <w:adjustRightInd w:val="0"/>
        <w:snapToGrid w:val="0"/>
        <w:spacing w:line="360" w:lineRule="auto"/>
        <w:ind w:right="105" w:rightChars="50"/>
        <w:jc w:val="left"/>
        <w:rPr>
          <w:rFonts w:ascii="仿宋_GB2312" w:eastAsia="仿宋_GB2312" w:cs="仿宋_GB2312"/>
          <w:szCs w:val="21"/>
        </w:rPr>
      </w:pPr>
      <w:r>
        <w:rPr>
          <w:rFonts w:hint="eastAsia" w:ascii="仿宋_GB2312" w:eastAsia="仿宋_GB2312" w:cs="仿宋_GB2312"/>
          <w:b/>
          <w:szCs w:val="21"/>
        </w:rPr>
        <w:t>填表要求：</w:t>
      </w:r>
    </w:p>
    <w:p w14:paraId="7B59CB00">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1．“投标文件响应内容”一栏由投标人按照招标文件要求填写，进行响应。</w:t>
      </w:r>
    </w:p>
    <w:p w14:paraId="70BD0D33">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2．“偏离程度”一栏根据“投标文件响应内容”与招标文件逐项对照的结果填写。偏离必须用 “正偏离、负偏离或无偏离”三个名称中的一种进行标注。</w:t>
      </w:r>
    </w:p>
    <w:p w14:paraId="6B3005DA">
      <w:pPr>
        <w:adjustRightInd w:val="0"/>
        <w:snapToGrid w:val="0"/>
        <w:spacing w:line="360" w:lineRule="auto"/>
        <w:rPr>
          <w:rFonts w:ascii="仿宋_GB2312" w:eastAsia="仿宋_GB2312" w:cs="仿宋_GB2312"/>
          <w:szCs w:val="21"/>
        </w:rPr>
      </w:pPr>
      <w:r>
        <w:rPr>
          <w:rFonts w:hint="eastAsia" w:ascii="仿宋_GB2312" w:eastAsia="仿宋_GB2312" w:cs="仿宋_GB2312"/>
          <w:szCs w:val="21"/>
        </w:rPr>
        <w:t>3．“偏离说明”一栏由投标人对偏离的情况做详细说明。</w:t>
      </w:r>
    </w:p>
    <w:p w14:paraId="73A15DB5">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6DF2F2F4">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0BD77E05">
      <w:pPr>
        <w:spacing w:line="480" w:lineRule="auto"/>
        <w:rPr>
          <w:rFonts w:ascii="仿宋_GB2312" w:eastAsia="仿宋_GB2312" w:cs="仿宋_GB2312"/>
          <w:szCs w:val="28"/>
        </w:rPr>
      </w:pPr>
      <w:r>
        <w:rPr>
          <w:rFonts w:hint="eastAsia" w:ascii="仿宋_GB2312" w:eastAsia="仿宋_GB2312" w:cs="仿宋_GB2312"/>
        </w:rPr>
        <w:t>日期：</w:t>
      </w:r>
      <w:r>
        <w:rPr>
          <w:rFonts w:hint="eastAsia" w:ascii="仿宋_GB2312" w:eastAsia="仿宋_GB2312" w:cs="仿宋_GB2312"/>
          <w:u w:val="single"/>
        </w:rPr>
        <w:t xml:space="preserve">                </w:t>
      </w:r>
      <w:r>
        <w:rPr>
          <w:rFonts w:hint="eastAsia" w:ascii="仿宋_GB2312" w:eastAsia="仿宋_GB2312" w:cs="仿宋_GB2312"/>
          <w:szCs w:val="28"/>
        </w:rPr>
        <w:br w:type="page"/>
      </w:r>
      <w:r>
        <w:rPr>
          <w:rFonts w:hint="eastAsia" w:ascii="仿宋_GB2312" w:eastAsia="仿宋_GB2312" w:cs="仿宋_GB2312"/>
          <w:szCs w:val="28"/>
        </w:rPr>
        <w:t>格式15</w:t>
      </w:r>
    </w:p>
    <w:p w14:paraId="6EB4854C">
      <w:pPr>
        <w:adjustRightInd w:val="0"/>
        <w:snapToGrid w:val="0"/>
        <w:spacing w:before="319" w:after="319" w:line="360" w:lineRule="auto"/>
        <w:ind w:right="105" w:rightChars="50"/>
        <w:jc w:val="center"/>
        <w:rPr>
          <w:rFonts w:ascii="仿宋_GB2312" w:eastAsia="仿宋_GB2312" w:cs="仿宋_GB2312"/>
          <w:b/>
          <w:bCs/>
          <w:sz w:val="32"/>
          <w:szCs w:val="32"/>
        </w:rPr>
      </w:pPr>
      <w:bookmarkStart w:id="126" w:name="_Toc20929_WPSOffice_Level2"/>
      <w:bookmarkStart w:id="127" w:name="_Toc9410_WPSOffice_Level2"/>
      <w:r>
        <w:rPr>
          <w:rFonts w:hint="eastAsia" w:ascii="仿宋_GB2312" w:eastAsia="仿宋_GB2312" w:cs="仿宋_GB2312"/>
          <w:b/>
          <w:bCs/>
          <w:sz w:val="32"/>
          <w:szCs w:val="32"/>
        </w:rPr>
        <w:t>投标人关联单位的说明</w:t>
      </w:r>
      <w:bookmarkEnd w:id="126"/>
      <w:bookmarkEnd w:id="127"/>
    </w:p>
    <w:p w14:paraId="1C1C8CFD">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说明：投标人应当如实披露与本单位存在下列关联关系的单位名称：</w:t>
      </w:r>
    </w:p>
    <w:p w14:paraId="39777D93">
      <w:pPr>
        <w:adjustRightInd w:val="0"/>
        <w:snapToGrid w:val="0"/>
        <w:spacing w:line="360" w:lineRule="auto"/>
        <w:ind w:right="105" w:rightChars="50" w:firstLine="476" w:firstLineChars="227"/>
        <w:jc w:val="left"/>
        <w:rPr>
          <w:rFonts w:ascii="仿宋_GB2312" w:eastAsia="仿宋_GB2312" w:cs="仿宋_GB2312"/>
          <w:szCs w:val="21"/>
        </w:rPr>
      </w:pPr>
      <w:bookmarkStart w:id="128" w:name="_Toc31070_WPSOffice_Level2"/>
      <w:bookmarkStart w:id="129" w:name="_Toc2074_WPSOffice_Level2"/>
      <w:r>
        <w:rPr>
          <w:rFonts w:hint="eastAsia" w:ascii="仿宋_GB2312" w:eastAsia="仿宋_GB2312" w:cs="仿宋_GB2312"/>
          <w:szCs w:val="21"/>
        </w:rPr>
        <w:t>（1）与投标人单位法定代表人（或非法人组织负责人）为同一人的其他单位；</w:t>
      </w:r>
      <w:bookmarkEnd w:id="128"/>
      <w:bookmarkEnd w:id="129"/>
    </w:p>
    <w:p w14:paraId="4CB2C354">
      <w:pPr>
        <w:adjustRightInd w:val="0"/>
        <w:snapToGrid w:val="0"/>
        <w:spacing w:line="360" w:lineRule="auto"/>
        <w:ind w:right="105" w:rightChars="50" w:firstLine="476" w:firstLineChars="227"/>
        <w:jc w:val="left"/>
        <w:rPr>
          <w:rFonts w:ascii="仿宋_GB2312" w:eastAsia="仿宋_GB2312" w:cs="仿宋_GB2312"/>
          <w:szCs w:val="21"/>
        </w:rPr>
      </w:pPr>
      <w:bookmarkStart w:id="130" w:name="_Toc27053_WPSOffice_Level2"/>
      <w:bookmarkStart w:id="131" w:name="_Toc889_WPSOffice_Level2"/>
      <w:r>
        <w:rPr>
          <w:rFonts w:hint="eastAsia" w:ascii="仿宋_GB2312" w:eastAsia="仿宋_GB2312" w:cs="仿宋_GB2312"/>
          <w:szCs w:val="21"/>
        </w:rPr>
        <w:t>（2）与投标人存在直接控股、管理关系的其他单位。</w:t>
      </w:r>
      <w:bookmarkEnd w:id="130"/>
      <w:bookmarkEnd w:id="131"/>
    </w:p>
    <w:p w14:paraId="1067AB6D">
      <w:pPr>
        <w:adjustRightInd w:val="0"/>
        <w:snapToGrid w:val="0"/>
        <w:spacing w:line="360" w:lineRule="auto"/>
        <w:ind w:right="105" w:rightChars="50" w:firstLine="476" w:firstLineChars="227"/>
        <w:jc w:val="left"/>
        <w:rPr>
          <w:rFonts w:ascii="仿宋_GB2312" w:eastAsia="仿宋_GB2312" w:cs="仿宋_GB2312"/>
          <w:szCs w:val="21"/>
        </w:rPr>
      </w:pPr>
    </w:p>
    <w:p w14:paraId="16E549DA">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注：若无此情形，写“无”即可</w:t>
      </w:r>
    </w:p>
    <w:p w14:paraId="51912DEF">
      <w:pPr>
        <w:adjustRightInd w:val="0"/>
        <w:snapToGrid w:val="0"/>
        <w:spacing w:line="360" w:lineRule="auto"/>
        <w:ind w:right="105" w:rightChars="50" w:firstLine="476" w:firstLineChars="227"/>
        <w:jc w:val="left"/>
        <w:rPr>
          <w:rFonts w:ascii="仿宋_GB2312" w:eastAsia="仿宋_GB2312" w:cs="仿宋_GB2312"/>
          <w:szCs w:val="21"/>
        </w:rPr>
      </w:pPr>
    </w:p>
    <w:p w14:paraId="6AF7D809">
      <w:pPr>
        <w:adjustRightInd w:val="0"/>
        <w:snapToGrid w:val="0"/>
        <w:spacing w:line="360" w:lineRule="auto"/>
        <w:ind w:right="105" w:rightChars="50" w:firstLine="476" w:firstLineChars="227"/>
        <w:jc w:val="left"/>
        <w:rPr>
          <w:rFonts w:ascii="仿宋_GB2312" w:eastAsia="仿宋_GB2312" w:cs="仿宋_GB2312"/>
          <w:szCs w:val="21"/>
        </w:rPr>
      </w:pPr>
    </w:p>
    <w:p w14:paraId="0FCEEB1E">
      <w:pPr>
        <w:adjustRightInd w:val="0"/>
        <w:snapToGrid w:val="0"/>
        <w:spacing w:line="360" w:lineRule="auto"/>
        <w:ind w:right="105" w:rightChars="50" w:firstLine="476" w:firstLineChars="227"/>
        <w:jc w:val="left"/>
        <w:rPr>
          <w:rFonts w:ascii="仿宋_GB2312" w:eastAsia="仿宋_GB2312" w:cs="仿宋_GB2312"/>
          <w:szCs w:val="21"/>
        </w:rPr>
      </w:pPr>
    </w:p>
    <w:p w14:paraId="70DD6BD1">
      <w:pPr>
        <w:adjustRightInd w:val="0"/>
        <w:snapToGrid w:val="0"/>
        <w:spacing w:line="360" w:lineRule="auto"/>
        <w:ind w:right="105" w:rightChars="50" w:firstLine="476" w:firstLineChars="227"/>
        <w:jc w:val="left"/>
        <w:rPr>
          <w:rFonts w:ascii="仿宋_GB2312" w:eastAsia="仿宋_GB2312" w:cs="仿宋_GB2312"/>
          <w:szCs w:val="21"/>
        </w:rPr>
      </w:pPr>
    </w:p>
    <w:p w14:paraId="4C827634">
      <w:pPr>
        <w:adjustRightInd w:val="0"/>
        <w:snapToGrid w:val="0"/>
        <w:spacing w:line="360" w:lineRule="auto"/>
        <w:ind w:right="105" w:rightChars="50" w:firstLine="476" w:firstLineChars="227"/>
        <w:jc w:val="left"/>
        <w:rPr>
          <w:rFonts w:ascii="仿宋_GB2312" w:eastAsia="仿宋_GB2312" w:cs="仿宋_GB2312"/>
          <w:szCs w:val="21"/>
        </w:rPr>
      </w:pPr>
    </w:p>
    <w:p w14:paraId="5C1A7361">
      <w:pPr>
        <w:spacing w:line="480" w:lineRule="auto"/>
        <w:rPr>
          <w:rFonts w:ascii="仿宋_GB2312" w:eastAsia="仿宋_GB2312" w:cs="仿宋_GB2312"/>
        </w:rPr>
      </w:pPr>
      <w:r>
        <w:rPr>
          <w:rFonts w:hint="eastAsia" w:ascii="仿宋_GB2312" w:eastAsia="仿宋_GB2312" w:cs="仿宋_GB2312"/>
        </w:rPr>
        <w:t>投标人名称（加盖单位公章）：</w:t>
      </w:r>
      <w:r>
        <w:rPr>
          <w:rFonts w:hint="eastAsia" w:ascii="仿宋_GB2312" w:eastAsia="仿宋_GB2312" w:cs="仿宋_GB2312"/>
          <w:u w:val="single"/>
        </w:rPr>
        <w:t xml:space="preserve">           </w:t>
      </w:r>
    </w:p>
    <w:p w14:paraId="006B393A">
      <w:pPr>
        <w:spacing w:line="480" w:lineRule="auto"/>
        <w:rPr>
          <w:rFonts w:ascii="仿宋_GB2312" w:eastAsia="仿宋_GB2312" w:cs="仿宋_GB2312"/>
        </w:rPr>
      </w:pPr>
      <w:r>
        <w:rPr>
          <w:rFonts w:hint="eastAsia" w:ascii="仿宋_GB2312" w:eastAsia="仿宋_GB2312" w:cs="仿宋_GB2312"/>
        </w:rPr>
        <w:t>法定代表人（或</w:t>
      </w:r>
      <w:r>
        <w:rPr>
          <w:rFonts w:hint="eastAsia" w:ascii="仿宋_GB2312" w:eastAsia="仿宋_GB2312" w:cs="仿宋_GB2312"/>
          <w:szCs w:val="21"/>
        </w:rPr>
        <w:t>非法人组织负责人）或</w:t>
      </w:r>
      <w:r>
        <w:rPr>
          <w:rFonts w:hint="eastAsia" w:ascii="仿宋_GB2312" w:eastAsia="仿宋_GB2312" w:cs="仿宋_GB2312"/>
        </w:rPr>
        <w:t>其</w:t>
      </w:r>
      <w:r>
        <w:rPr>
          <w:rFonts w:hint="eastAsia" w:ascii="仿宋_GB2312" w:eastAsia="仿宋_GB2312" w:cs="仿宋_GB2312"/>
          <w:szCs w:val="21"/>
        </w:rPr>
        <w:t>授权</w:t>
      </w:r>
      <w:r>
        <w:rPr>
          <w:rFonts w:hint="eastAsia" w:ascii="仿宋_GB2312" w:eastAsia="仿宋_GB2312" w:cs="仿宋_GB2312"/>
        </w:rPr>
        <w:t>委托</w:t>
      </w:r>
      <w:r>
        <w:rPr>
          <w:rFonts w:hint="eastAsia" w:ascii="仿宋_GB2312" w:eastAsia="仿宋_GB2312" w:cs="仿宋_GB2312"/>
          <w:szCs w:val="21"/>
        </w:rPr>
        <w:t>人</w:t>
      </w:r>
      <w:r>
        <w:rPr>
          <w:rFonts w:hint="eastAsia" w:ascii="仿宋_GB2312" w:eastAsia="仿宋_GB2312" w:cs="仿宋_GB2312"/>
        </w:rPr>
        <w:t>(签字或盖章)：</w:t>
      </w:r>
      <w:r>
        <w:rPr>
          <w:rFonts w:hint="eastAsia" w:ascii="仿宋_GB2312" w:eastAsia="仿宋_GB2312" w:cs="仿宋_GB2312"/>
          <w:u w:val="single"/>
        </w:rPr>
        <w:t xml:space="preserve">           </w:t>
      </w:r>
    </w:p>
    <w:p w14:paraId="52BC770B">
      <w:pPr>
        <w:spacing w:line="480" w:lineRule="auto"/>
        <w:rPr>
          <w:rFonts w:ascii="仿宋_GB2312" w:eastAsia="仿宋_GB2312" w:cs="仿宋_GB2312"/>
        </w:rPr>
      </w:pPr>
      <w:r>
        <w:rPr>
          <w:rFonts w:hint="eastAsia" w:ascii="仿宋_GB2312" w:eastAsia="仿宋_GB2312" w:cs="仿宋_GB2312"/>
        </w:rPr>
        <w:t>日期：</w:t>
      </w:r>
      <w:r>
        <w:rPr>
          <w:rFonts w:hint="eastAsia" w:ascii="仿宋_GB2312" w:eastAsia="仿宋_GB2312" w:cs="仿宋_GB2312"/>
          <w:u w:val="single"/>
        </w:rPr>
        <w:t xml:space="preserve">                </w:t>
      </w:r>
    </w:p>
    <w:p w14:paraId="52D2846B">
      <w:pPr>
        <w:adjustRightInd w:val="0"/>
        <w:snapToGrid w:val="0"/>
        <w:spacing w:line="360" w:lineRule="auto"/>
        <w:ind w:right="105" w:rightChars="50"/>
        <w:jc w:val="left"/>
        <w:rPr>
          <w:rFonts w:ascii="仿宋_GB2312" w:eastAsia="仿宋_GB2312" w:cs="仿宋_GB2312"/>
          <w:szCs w:val="21"/>
        </w:rPr>
      </w:pPr>
    </w:p>
    <w:p w14:paraId="50D8C1CC">
      <w:pPr>
        <w:adjustRightInd w:val="0"/>
        <w:snapToGrid w:val="0"/>
        <w:spacing w:line="360" w:lineRule="auto"/>
        <w:ind w:right="105" w:rightChars="50"/>
        <w:jc w:val="left"/>
        <w:rPr>
          <w:rFonts w:ascii="仿宋_GB2312" w:eastAsia="仿宋_GB2312" w:cs="仿宋_GB2312"/>
          <w:szCs w:val="21"/>
        </w:rPr>
      </w:pPr>
    </w:p>
    <w:p w14:paraId="023B9FBE">
      <w:pPr>
        <w:adjustRightInd w:val="0"/>
        <w:snapToGrid w:val="0"/>
        <w:spacing w:line="360" w:lineRule="auto"/>
        <w:ind w:right="105" w:rightChars="50"/>
        <w:jc w:val="left"/>
        <w:rPr>
          <w:rFonts w:ascii="仿宋_GB2312" w:eastAsia="仿宋_GB2312" w:cs="仿宋_GB2312"/>
          <w:szCs w:val="21"/>
        </w:rPr>
      </w:pPr>
    </w:p>
    <w:p w14:paraId="0A65C85F">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br w:type="page"/>
      </w:r>
      <w:r>
        <w:rPr>
          <w:rFonts w:hint="eastAsia" w:ascii="仿宋_GB2312" w:eastAsia="仿宋_GB2312" w:cs="仿宋_GB2312"/>
          <w:szCs w:val="28"/>
        </w:rPr>
        <w:t>格式16</w:t>
      </w:r>
    </w:p>
    <w:p w14:paraId="48FA2D05">
      <w:pPr>
        <w:spacing w:before="319" w:after="319" w:line="360" w:lineRule="auto"/>
        <w:ind w:firstLine="640" w:firstLineChars="200"/>
        <w:jc w:val="center"/>
        <w:rPr>
          <w:rFonts w:ascii="仿宋_GB2312" w:eastAsia="仿宋_GB2312" w:cs="仿宋_GB2312"/>
          <w:b/>
          <w:bCs/>
          <w:sz w:val="32"/>
          <w:szCs w:val="32"/>
        </w:rPr>
      </w:pPr>
      <w:bookmarkStart w:id="132" w:name="_Toc6847_WPSOffice_Level2"/>
      <w:bookmarkStart w:id="133" w:name="_Toc13329_WPSOffice_Level2"/>
      <w:r>
        <w:rPr>
          <w:rFonts w:hint="eastAsia" w:ascii="仿宋_GB2312" w:eastAsia="仿宋_GB2312" w:cs="仿宋_GB2312"/>
          <w:b/>
          <w:bCs/>
          <w:sz w:val="32"/>
          <w:szCs w:val="32"/>
        </w:rPr>
        <w:t>进口产品制造厂家的授权书</w:t>
      </w:r>
      <w:bookmarkEnd w:id="132"/>
      <w:bookmarkEnd w:id="133"/>
    </w:p>
    <w:p w14:paraId="73F41C4E">
      <w:pPr>
        <w:spacing w:line="360" w:lineRule="auto"/>
        <w:rPr>
          <w:rFonts w:ascii="仿宋_GB2312" w:eastAsia="仿宋_GB2312" w:cs="仿宋_GB2312"/>
          <w:szCs w:val="21"/>
          <w:u w:val="single"/>
        </w:rPr>
      </w:pPr>
      <w:r>
        <w:rPr>
          <w:rFonts w:hint="eastAsia" w:ascii="仿宋_GB2312" w:eastAsia="仿宋_GB2312" w:cs="仿宋_GB2312"/>
          <w:szCs w:val="21"/>
          <w:u w:val="single"/>
        </w:rPr>
        <w:t>（采购人或采购代理机构）：</w:t>
      </w:r>
    </w:p>
    <w:p w14:paraId="612E0501">
      <w:pPr>
        <w:spacing w:line="360" w:lineRule="auto"/>
        <w:ind w:firstLine="840" w:firstLineChars="400"/>
        <w:rPr>
          <w:rFonts w:ascii="仿宋_GB2312" w:eastAsia="仿宋_GB2312" w:cs="仿宋_GB2312"/>
          <w:szCs w:val="21"/>
        </w:rPr>
      </w:pPr>
      <w:r>
        <w:rPr>
          <w:rFonts w:hint="eastAsia" w:ascii="仿宋_GB2312" w:eastAsia="仿宋_GB2312" w:cs="仿宋_GB2312"/>
          <w:szCs w:val="21"/>
        </w:rPr>
        <w:t>我们</w:t>
      </w:r>
      <w:r>
        <w:rPr>
          <w:rFonts w:hint="eastAsia" w:ascii="仿宋_GB2312" w:eastAsia="仿宋_GB2312" w:cs="仿宋_GB2312"/>
          <w:szCs w:val="21"/>
          <w:u w:val="single"/>
        </w:rPr>
        <w:t>（制造商名称）</w:t>
      </w:r>
      <w:r>
        <w:rPr>
          <w:rFonts w:hint="eastAsia" w:ascii="仿宋_GB2312" w:eastAsia="仿宋_GB2312" w:cs="仿宋_GB2312"/>
          <w:szCs w:val="21"/>
        </w:rPr>
        <w:t>是按</w:t>
      </w:r>
      <w:r>
        <w:rPr>
          <w:rFonts w:hint="eastAsia" w:ascii="仿宋_GB2312" w:eastAsia="仿宋_GB2312" w:cs="仿宋_GB2312"/>
          <w:szCs w:val="21"/>
          <w:u w:val="single"/>
        </w:rPr>
        <w:t>（国家名称）</w:t>
      </w:r>
      <w:r>
        <w:rPr>
          <w:rFonts w:hint="eastAsia" w:ascii="仿宋_GB2312" w:eastAsia="仿宋_GB2312" w:cs="仿宋_GB2312"/>
          <w:szCs w:val="21"/>
        </w:rPr>
        <w:t>法律成立的一家制造商，主要营业地点设在</w:t>
      </w:r>
      <w:r>
        <w:rPr>
          <w:rFonts w:hint="eastAsia" w:ascii="仿宋_GB2312" w:eastAsia="仿宋_GB2312" w:cs="仿宋_GB2312"/>
          <w:szCs w:val="21"/>
          <w:u w:val="single"/>
        </w:rPr>
        <w:t>（制造商地址）</w:t>
      </w:r>
      <w:r>
        <w:rPr>
          <w:rFonts w:hint="eastAsia" w:ascii="仿宋_GB2312" w:eastAsia="仿宋_GB2312" w:cs="仿宋_GB2312"/>
          <w:szCs w:val="21"/>
        </w:rPr>
        <w:t>。兹指派按</w:t>
      </w:r>
      <w:r>
        <w:rPr>
          <w:rFonts w:hint="eastAsia" w:ascii="仿宋_GB2312" w:eastAsia="仿宋_GB2312" w:cs="仿宋_GB2312"/>
          <w:szCs w:val="21"/>
          <w:u w:val="single"/>
        </w:rPr>
        <w:t>（国家名称）</w:t>
      </w:r>
      <w:r>
        <w:rPr>
          <w:rFonts w:hint="eastAsia" w:ascii="仿宋_GB2312" w:eastAsia="仿宋_GB2312" w:cs="仿宋_GB2312"/>
          <w:szCs w:val="21"/>
        </w:rPr>
        <w:t>的法律正式成立的，主要营业地点设在</w:t>
      </w:r>
      <w:r>
        <w:rPr>
          <w:rFonts w:hint="eastAsia" w:ascii="仿宋_GB2312" w:eastAsia="仿宋_GB2312" w:cs="仿宋_GB2312"/>
          <w:szCs w:val="21"/>
          <w:u w:val="single"/>
        </w:rPr>
        <w:t>（投标人地址）</w:t>
      </w:r>
      <w:r>
        <w:rPr>
          <w:rFonts w:hint="eastAsia" w:ascii="仿宋_GB2312" w:eastAsia="仿宋_GB2312" w:cs="仿宋_GB2312"/>
          <w:szCs w:val="21"/>
        </w:rPr>
        <w:t>的</w:t>
      </w:r>
      <w:r>
        <w:rPr>
          <w:rFonts w:hint="eastAsia" w:ascii="仿宋_GB2312" w:eastAsia="仿宋_GB2312" w:cs="仿宋_GB2312"/>
          <w:szCs w:val="21"/>
          <w:u w:val="single"/>
        </w:rPr>
        <w:t>（投标人名称）</w:t>
      </w:r>
      <w:r>
        <w:rPr>
          <w:rFonts w:hint="eastAsia" w:ascii="仿宋_GB2312" w:eastAsia="仿宋_GB2312" w:cs="仿宋_GB2312"/>
          <w:szCs w:val="21"/>
        </w:rPr>
        <w:t>作为我方真正的合法的代理人进行下列有效的活动：</w:t>
      </w:r>
    </w:p>
    <w:p w14:paraId="7D8DFCF7">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（1）代表我方办理贵方</w:t>
      </w:r>
      <w:r>
        <w:rPr>
          <w:rFonts w:hint="eastAsia" w:ascii="仿宋_GB2312" w:eastAsia="仿宋_GB2312" w:cs="仿宋_GB2312"/>
          <w:szCs w:val="21"/>
          <w:u w:val="single"/>
        </w:rPr>
        <w:t xml:space="preserve"> （项目编号、项目名称、包号）</w:t>
      </w:r>
      <w:r>
        <w:rPr>
          <w:rFonts w:hint="eastAsia" w:ascii="仿宋_GB2312" w:eastAsia="仿宋_GB2312" w:cs="仿宋_GB2312"/>
          <w:szCs w:val="21"/>
        </w:rPr>
        <w:t xml:space="preserve"> 投标邀请要求提供的由我方制造的货物的有关事宜，并对我方具有约束力。</w:t>
      </w:r>
    </w:p>
    <w:p w14:paraId="755C7C68">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（2）作为制造商，我方保证以投标合作者来约束自己，并对该投标共同和分别承担招标文件中所规定的义务。</w:t>
      </w:r>
    </w:p>
    <w:p w14:paraId="307CA3DA">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（3）我方兹授予</w:t>
      </w:r>
      <w:r>
        <w:rPr>
          <w:rFonts w:hint="eastAsia" w:ascii="仿宋_GB2312" w:eastAsia="仿宋_GB2312" w:cs="仿宋_GB2312"/>
          <w:szCs w:val="21"/>
          <w:u w:val="single"/>
        </w:rPr>
        <w:t xml:space="preserve"> （投标人名称） </w:t>
      </w:r>
      <w:r>
        <w:rPr>
          <w:rFonts w:hint="eastAsia" w:ascii="仿宋_GB2312" w:eastAsia="仿宋_GB2312" w:cs="仿宋_GB2312"/>
          <w:szCs w:val="21"/>
        </w:rPr>
        <w:t xml:space="preserve">全权办理和履行上述我方为完成上述各点所必须的事宜，具有替换或撤销的全权。兹确认 </w:t>
      </w:r>
      <w:r>
        <w:rPr>
          <w:rFonts w:hint="eastAsia" w:ascii="仿宋_GB2312" w:eastAsia="仿宋_GB2312" w:cs="仿宋_GB2312"/>
          <w:szCs w:val="21"/>
          <w:u w:val="single"/>
        </w:rPr>
        <w:t xml:space="preserve">（投标人名称） </w:t>
      </w:r>
      <w:r>
        <w:rPr>
          <w:rFonts w:hint="eastAsia" w:ascii="仿宋_GB2312" w:eastAsia="仿宋_GB2312" w:cs="仿宋_GB2312"/>
          <w:szCs w:val="21"/>
        </w:rPr>
        <w:t>或其正式授权代表依此合法地办理一切事宜。</w:t>
      </w:r>
    </w:p>
    <w:p w14:paraId="1EB8719F">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（4）我方于</w:t>
      </w:r>
      <w:r>
        <w:rPr>
          <w:rFonts w:hint="eastAsia" w:ascii="仿宋_GB2312" w:eastAsia="仿宋_GB2312" w:cs="仿宋_GB2312"/>
          <w:szCs w:val="21"/>
          <w:u w:val="single"/>
        </w:rPr>
        <w:t xml:space="preserve"> 年 月 日</w:t>
      </w:r>
      <w:r>
        <w:rPr>
          <w:rFonts w:hint="eastAsia" w:ascii="仿宋_GB2312" w:eastAsia="仿宋_GB2312" w:cs="仿宋_GB2312"/>
          <w:szCs w:val="21"/>
        </w:rPr>
        <w:t>签署本文件，</w:t>
      </w:r>
      <w:r>
        <w:rPr>
          <w:rFonts w:hint="eastAsia" w:ascii="仿宋_GB2312" w:eastAsia="仿宋_GB2312" w:cs="仿宋_GB2312"/>
          <w:szCs w:val="21"/>
          <w:u w:val="single"/>
        </w:rPr>
        <w:t xml:space="preserve"> （投标人名称）</w:t>
      </w:r>
      <w:r>
        <w:rPr>
          <w:rFonts w:hint="eastAsia" w:ascii="仿宋_GB2312" w:eastAsia="仿宋_GB2312" w:cs="仿宋_GB2312"/>
          <w:szCs w:val="21"/>
        </w:rPr>
        <w:t>于</w:t>
      </w:r>
      <w:r>
        <w:rPr>
          <w:rFonts w:hint="eastAsia" w:ascii="仿宋_GB2312" w:eastAsia="仿宋_GB2312" w:cs="仿宋_GB2312"/>
          <w:szCs w:val="21"/>
          <w:u w:val="single"/>
        </w:rPr>
        <w:t xml:space="preserve">     </w:t>
      </w:r>
      <w:r>
        <w:rPr>
          <w:rFonts w:hint="eastAsia" w:ascii="仿宋_GB2312" w:eastAsia="仿宋_GB2312" w:cs="仿宋_GB2312"/>
          <w:szCs w:val="21"/>
        </w:rPr>
        <w:t>年</w:t>
      </w:r>
      <w:r>
        <w:rPr>
          <w:rFonts w:hint="eastAsia" w:ascii="仿宋_GB2312" w:eastAsia="仿宋_GB2312" w:cs="仿宋_GB2312"/>
          <w:szCs w:val="21"/>
          <w:u w:val="single"/>
        </w:rPr>
        <w:t xml:space="preserve">   </w:t>
      </w:r>
      <w:r>
        <w:rPr>
          <w:rFonts w:hint="eastAsia" w:ascii="仿宋_GB2312" w:eastAsia="仿宋_GB2312" w:cs="仿宋_GB2312"/>
          <w:szCs w:val="21"/>
        </w:rPr>
        <w:t>月</w:t>
      </w:r>
      <w:r>
        <w:rPr>
          <w:rFonts w:hint="eastAsia" w:ascii="仿宋_GB2312" w:eastAsia="仿宋_GB2312" w:cs="仿宋_GB2312"/>
          <w:szCs w:val="21"/>
          <w:u w:val="single"/>
        </w:rPr>
        <w:t xml:space="preserve">    </w:t>
      </w:r>
      <w:r>
        <w:rPr>
          <w:rFonts w:hint="eastAsia" w:ascii="仿宋_GB2312" w:eastAsia="仿宋_GB2312" w:cs="仿宋_GB2312"/>
          <w:szCs w:val="21"/>
        </w:rPr>
        <w:t>日接受此件，以此为证。</w:t>
      </w:r>
    </w:p>
    <w:p w14:paraId="59857491">
      <w:pPr>
        <w:spacing w:line="360" w:lineRule="auto"/>
        <w:ind w:firstLine="420" w:firstLineChars="200"/>
        <w:rPr>
          <w:rFonts w:ascii="仿宋_GB2312" w:eastAsia="仿宋_GB2312" w:cs="仿宋_GB2312"/>
          <w:szCs w:val="21"/>
        </w:rPr>
      </w:pPr>
    </w:p>
    <w:p w14:paraId="3006E1FD">
      <w:pPr>
        <w:spacing w:line="360" w:lineRule="auto"/>
        <w:rPr>
          <w:rFonts w:ascii="仿宋_GB2312" w:eastAsia="仿宋_GB2312" w:cs="仿宋_GB2312"/>
          <w:szCs w:val="21"/>
        </w:rPr>
      </w:pPr>
      <w:r>
        <w:rPr>
          <w:rFonts w:hint="eastAsia" w:ascii="仿宋_GB2312" w:eastAsia="仿宋_GB2312" w:cs="仿宋_GB2312"/>
          <w:szCs w:val="21"/>
        </w:rPr>
        <w:t>制造商名称（加盖单位公章）：</w:t>
      </w:r>
      <w:r>
        <w:rPr>
          <w:rFonts w:hint="eastAsia" w:ascii="仿宋_GB2312" w:eastAsia="仿宋_GB2312" w:cs="仿宋_GB2312"/>
          <w:szCs w:val="21"/>
          <w:u w:val="single"/>
        </w:rPr>
        <w:t xml:space="preserve">               </w:t>
      </w:r>
    </w:p>
    <w:p w14:paraId="6F9A4807">
      <w:pPr>
        <w:spacing w:line="360" w:lineRule="auto"/>
        <w:rPr>
          <w:rFonts w:ascii="仿宋_GB2312" w:eastAsia="仿宋_GB2312" w:cs="仿宋_GB2312"/>
          <w:szCs w:val="21"/>
          <w:u w:val="single"/>
        </w:rPr>
      </w:pPr>
      <w:r>
        <w:rPr>
          <w:rFonts w:hint="eastAsia" w:ascii="仿宋_GB2312" w:eastAsia="仿宋_GB2312" w:cs="仿宋_GB2312"/>
          <w:szCs w:val="21"/>
        </w:rPr>
        <w:t>签字人职务和部门：</w:t>
      </w:r>
      <w:r>
        <w:rPr>
          <w:rFonts w:hint="eastAsia" w:ascii="仿宋_GB2312" w:eastAsia="仿宋_GB2312" w:cs="仿宋_GB2312"/>
          <w:szCs w:val="21"/>
          <w:u w:val="single"/>
        </w:rPr>
        <w:t xml:space="preserve">                         </w:t>
      </w:r>
    </w:p>
    <w:p w14:paraId="5A3225C9">
      <w:pPr>
        <w:spacing w:line="360" w:lineRule="auto"/>
        <w:rPr>
          <w:rFonts w:ascii="仿宋_GB2312" w:eastAsia="仿宋_GB2312" w:cs="仿宋_GB2312"/>
          <w:szCs w:val="21"/>
        </w:rPr>
      </w:pPr>
      <w:r>
        <w:rPr>
          <w:rFonts w:hint="eastAsia" w:ascii="仿宋_GB2312" w:eastAsia="仿宋_GB2312" w:cs="仿宋_GB2312"/>
          <w:szCs w:val="21"/>
        </w:rPr>
        <w:t>签字人姓名：</w:t>
      </w:r>
      <w:r>
        <w:rPr>
          <w:rFonts w:hint="eastAsia" w:ascii="仿宋_GB2312" w:eastAsia="仿宋_GB2312" w:cs="仿宋_GB2312"/>
          <w:szCs w:val="21"/>
          <w:u w:val="single"/>
        </w:rPr>
        <w:t xml:space="preserve">                               </w:t>
      </w:r>
    </w:p>
    <w:p w14:paraId="7A3724BF">
      <w:pPr>
        <w:spacing w:line="360" w:lineRule="auto"/>
        <w:rPr>
          <w:rFonts w:ascii="仿宋_GB2312" w:eastAsia="仿宋_GB2312" w:cs="仿宋_GB2312"/>
          <w:szCs w:val="21"/>
          <w:u w:val="single"/>
        </w:rPr>
      </w:pPr>
      <w:r>
        <w:rPr>
          <w:rFonts w:hint="eastAsia" w:ascii="仿宋_GB2312" w:eastAsia="仿宋_GB2312" w:cs="仿宋_GB2312"/>
          <w:szCs w:val="21"/>
        </w:rPr>
        <w:t>签字人（签字）：</w:t>
      </w:r>
      <w:r>
        <w:rPr>
          <w:rFonts w:hint="eastAsia" w:ascii="仿宋_GB2312" w:eastAsia="仿宋_GB2312" w:cs="仿宋_GB2312"/>
          <w:szCs w:val="21"/>
          <w:u w:val="single"/>
        </w:rPr>
        <w:t xml:space="preserve">                           </w:t>
      </w:r>
    </w:p>
    <w:p w14:paraId="13FA3D4B">
      <w:pPr>
        <w:spacing w:line="360" w:lineRule="auto"/>
        <w:rPr>
          <w:rFonts w:ascii="仿宋_GB2312" w:eastAsia="仿宋_GB2312" w:cs="仿宋_GB2312"/>
          <w:szCs w:val="21"/>
          <w:u w:val="single"/>
        </w:rPr>
      </w:pPr>
      <w:r>
        <w:rPr>
          <w:rFonts w:hint="eastAsia" w:ascii="仿宋_GB2312" w:eastAsia="仿宋_GB2312" w:cs="仿宋_GB2312"/>
          <w:szCs w:val="21"/>
        </w:rPr>
        <w:t>日期：</w:t>
      </w:r>
      <w:r>
        <w:rPr>
          <w:rFonts w:hint="eastAsia" w:ascii="仿宋_GB2312" w:eastAsia="仿宋_GB2312" w:cs="仿宋_GB2312"/>
          <w:szCs w:val="21"/>
          <w:u w:val="single"/>
        </w:rPr>
        <w:t xml:space="preserve">                                     </w:t>
      </w:r>
    </w:p>
    <w:p w14:paraId="2A61B70D">
      <w:pPr>
        <w:spacing w:line="360" w:lineRule="auto"/>
        <w:ind w:firstLine="420" w:firstLineChars="200"/>
        <w:rPr>
          <w:rFonts w:ascii="仿宋_GB2312" w:eastAsia="仿宋_GB2312" w:cs="仿宋_GB2312"/>
          <w:szCs w:val="21"/>
          <w:u w:val="single"/>
        </w:rPr>
      </w:pPr>
    </w:p>
    <w:p w14:paraId="2DF71765">
      <w:pPr>
        <w:spacing w:line="360" w:lineRule="auto"/>
        <w:ind w:firstLine="420" w:firstLineChars="200"/>
        <w:rPr>
          <w:rFonts w:ascii="仿宋_GB2312" w:eastAsia="仿宋_GB2312" w:cs="仿宋_GB2312"/>
          <w:szCs w:val="21"/>
          <w:u w:val="single"/>
        </w:rPr>
      </w:pPr>
    </w:p>
    <w:p w14:paraId="4F26709D">
      <w:pPr>
        <w:spacing w:line="360" w:lineRule="auto"/>
        <w:ind w:firstLine="420" w:firstLineChars="200"/>
        <w:rPr>
          <w:rFonts w:ascii="仿宋_GB2312" w:eastAsia="仿宋_GB2312" w:cs="仿宋_GB2312"/>
          <w:szCs w:val="21"/>
        </w:rPr>
      </w:pPr>
    </w:p>
    <w:p w14:paraId="7E7D4B4F">
      <w:pPr>
        <w:spacing w:line="360" w:lineRule="auto"/>
        <w:ind w:firstLine="420" w:firstLineChars="200"/>
        <w:rPr>
          <w:rFonts w:ascii="仿宋_GB2312" w:eastAsia="仿宋_GB2312" w:cs="仿宋_GB2312"/>
          <w:szCs w:val="21"/>
        </w:rPr>
      </w:pPr>
      <w:r>
        <w:rPr>
          <w:rFonts w:hint="eastAsia" w:ascii="仿宋_GB2312" w:eastAsia="仿宋_GB2312" w:cs="仿宋_GB2312"/>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14:paraId="18B0D5F5">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1"/>
        </w:rPr>
        <w:br w:type="page"/>
      </w:r>
      <w:r>
        <w:rPr>
          <w:rFonts w:hint="eastAsia" w:ascii="仿宋_GB2312" w:eastAsia="仿宋_GB2312" w:cs="仿宋_GB2312"/>
          <w:szCs w:val="28"/>
        </w:rPr>
        <w:t>格式17</w:t>
      </w:r>
    </w:p>
    <w:p w14:paraId="28D2A2C4">
      <w:pPr>
        <w:adjustRightInd w:val="0"/>
        <w:snapToGrid w:val="0"/>
        <w:spacing w:before="319" w:after="319" w:line="360" w:lineRule="auto"/>
        <w:ind w:right="105" w:rightChars="50"/>
        <w:jc w:val="center"/>
        <w:rPr>
          <w:rFonts w:ascii="仿宋_GB2312" w:eastAsia="仿宋_GB2312" w:cs="仿宋_GB2312"/>
          <w:b/>
          <w:bCs/>
          <w:sz w:val="32"/>
          <w:szCs w:val="32"/>
        </w:rPr>
      </w:pPr>
      <w:bookmarkStart w:id="134" w:name="_Toc4541_WPSOffice_Level2"/>
      <w:bookmarkStart w:id="135" w:name="_Toc19164_WPSOffice_Level2"/>
      <w:r>
        <w:rPr>
          <w:rFonts w:hint="eastAsia" w:ascii="仿宋_GB2312" w:eastAsia="仿宋_GB2312" w:cs="仿宋_GB2312"/>
          <w:b/>
          <w:bCs/>
          <w:sz w:val="32"/>
          <w:szCs w:val="32"/>
        </w:rPr>
        <w:t>中小企业声明函</w:t>
      </w:r>
      <w:bookmarkEnd w:id="134"/>
      <w:bookmarkEnd w:id="135"/>
      <w:r>
        <w:rPr>
          <w:rFonts w:hint="eastAsia" w:ascii="仿宋_GB2312" w:eastAsia="仿宋_GB2312" w:cs="仿宋_GB2312"/>
          <w:b/>
          <w:bCs/>
          <w:sz w:val="32"/>
          <w:szCs w:val="32"/>
        </w:rPr>
        <w:t>(货物)</w:t>
      </w:r>
    </w:p>
    <w:p w14:paraId="19DAAD56">
      <w:pPr>
        <w:adjustRightInd w:val="0"/>
        <w:snapToGrid w:val="0"/>
        <w:spacing w:line="480" w:lineRule="auto"/>
        <w:ind w:right="105" w:rightChars="50" w:firstLine="210" w:firstLineChars="10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本公司（联合体）郑重声明，根据《政府采购促进中小企业发展管理办法》（财库</w:t>
      </w:r>
      <w:r>
        <w:rPr>
          <w:rFonts w:hint="eastAsia" w:ascii="宋体" w:hAnsi="宋体" w:eastAsia="宋体" w:cs="宋体"/>
          <w:kern w:val="0"/>
          <w:szCs w:val="21"/>
        </w:rPr>
        <w:t>﹝</w:t>
      </w:r>
      <w:r>
        <w:rPr>
          <w:rFonts w:hint="eastAsia" w:ascii="仿宋_GB2312" w:hAnsi="仿宋_GB2312" w:eastAsia="仿宋_GB2312" w:cs="仿宋_GB2312"/>
          <w:kern w:val="0"/>
          <w:szCs w:val="21"/>
        </w:rPr>
        <w:t>2020</w:t>
      </w:r>
      <w:r>
        <w:rPr>
          <w:rFonts w:hint="eastAsia" w:ascii="宋体" w:hAnsi="宋体" w:eastAsia="宋体" w:cs="宋体"/>
          <w:kern w:val="0"/>
          <w:szCs w:val="21"/>
        </w:rPr>
        <w:t>﹞</w:t>
      </w:r>
      <w:r>
        <w:rPr>
          <w:rFonts w:hint="eastAsia" w:ascii="仿宋_GB2312" w:hAnsi="仿宋_GB2312" w:eastAsia="仿宋_GB2312" w:cs="仿宋_GB2312"/>
          <w:kern w:val="0"/>
          <w:szCs w:val="21"/>
        </w:rPr>
        <w:t>46 号）的规定，本公司（联合体）参加</w:t>
      </w:r>
      <w:r>
        <w:rPr>
          <w:rFonts w:hint="eastAsia" w:ascii="仿宋_GB2312" w:hAnsi="仿宋_GB2312" w:eastAsia="仿宋_GB2312" w:cs="仿宋_GB2312"/>
          <w:i/>
          <w:iCs/>
          <w:kern w:val="0"/>
          <w:szCs w:val="21"/>
          <w:u w:val="single"/>
        </w:rPr>
        <w:t>（单位名称）</w:t>
      </w:r>
      <w:r>
        <w:rPr>
          <w:rFonts w:hint="eastAsia" w:ascii="仿宋_GB2312" w:hAnsi="仿宋_GB2312" w:eastAsia="仿宋_GB2312" w:cs="仿宋_GB2312"/>
          <w:kern w:val="0"/>
          <w:szCs w:val="21"/>
        </w:rPr>
        <w:t>的</w:t>
      </w:r>
      <w:r>
        <w:rPr>
          <w:rFonts w:hint="eastAsia" w:ascii="仿宋_GB2312" w:hAnsi="仿宋_GB2312" w:eastAsia="仿宋_GB2312" w:cs="仿宋_GB2312"/>
          <w:i/>
          <w:iCs/>
          <w:kern w:val="0"/>
          <w:szCs w:val="21"/>
          <w:u w:val="single"/>
        </w:rPr>
        <w:t>（项目名称）</w:t>
      </w:r>
      <w:r>
        <w:rPr>
          <w:rFonts w:hint="eastAsia" w:ascii="仿宋_GB2312" w:hAnsi="仿宋_GB2312" w:eastAsia="仿宋_GB2312" w:cs="仿宋_GB2312"/>
          <w:kern w:val="0"/>
          <w:szCs w:val="21"/>
        </w:rPr>
        <w:t>采购活动，提供的货物全部由符合政策要求的中小企业制造。相关企业（含联合体中的中小企业、签订分包意向协议的中小企业）的具体情况如下：</w:t>
      </w:r>
    </w:p>
    <w:p w14:paraId="3F91270B">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1.</w:t>
      </w:r>
      <w:r>
        <w:rPr>
          <w:rFonts w:hint="eastAsia" w:ascii="仿宋_GB2312" w:hAnsi="仿宋_GB2312" w:eastAsia="仿宋_GB2312" w:cs="仿宋_GB2312"/>
          <w:i/>
          <w:iCs/>
          <w:kern w:val="0"/>
          <w:szCs w:val="21"/>
          <w:u w:val="single"/>
        </w:rPr>
        <w:t>（标的名称）</w:t>
      </w:r>
      <w:r>
        <w:rPr>
          <w:rFonts w:hint="eastAsia" w:ascii="仿宋_GB2312" w:hAnsi="仿宋_GB2312" w:eastAsia="仿宋_GB2312" w:cs="仿宋_GB2312"/>
          <w:kern w:val="0"/>
          <w:szCs w:val="21"/>
        </w:rPr>
        <w:t>，属于</w:t>
      </w:r>
      <w:r>
        <w:rPr>
          <w:rFonts w:hint="eastAsia" w:ascii="仿宋_GB2312" w:hAnsi="仿宋_GB2312" w:eastAsia="仿宋_GB2312" w:cs="仿宋_GB2312"/>
          <w:i/>
          <w:iCs/>
          <w:kern w:val="0"/>
          <w:szCs w:val="21"/>
          <w:u w:val="single"/>
        </w:rPr>
        <w:t>（采购文件中明确的所属行业）行业</w:t>
      </w:r>
      <w:r>
        <w:rPr>
          <w:rFonts w:hint="eastAsia" w:ascii="仿宋_GB2312" w:hAnsi="仿宋_GB2312" w:eastAsia="仿宋_GB2312" w:cs="仿宋_GB2312"/>
          <w:kern w:val="0"/>
          <w:szCs w:val="21"/>
        </w:rPr>
        <w:t>；制造商为</w:t>
      </w:r>
      <w:r>
        <w:rPr>
          <w:rFonts w:hint="eastAsia" w:ascii="仿宋_GB2312" w:hAnsi="仿宋_GB2312" w:eastAsia="仿宋_GB2312" w:cs="仿宋_GB2312"/>
          <w:i/>
          <w:iCs/>
          <w:kern w:val="0"/>
          <w:szCs w:val="21"/>
          <w:u w:val="single"/>
        </w:rPr>
        <w:t>（企业名称）</w:t>
      </w:r>
      <w:r>
        <w:rPr>
          <w:rFonts w:hint="eastAsia" w:ascii="仿宋_GB2312" w:hAnsi="仿宋_GB2312" w:eastAsia="仿宋_GB2312" w:cs="仿宋_GB2312"/>
          <w:kern w:val="0"/>
          <w:szCs w:val="21"/>
        </w:rPr>
        <w:t>，从业人员</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人，营业收入为</w:t>
      </w:r>
      <w:r>
        <w:rPr>
          <w:rFonts w:ascii="仿宋_GB2312" w:hAnsi="仿宋_GB2312" w:eastAsia="仿宋_GB2312" w:cs="仿宋_GB2312"/>
          <w:kern w:val="0"/>
          <w:szCs w:val="21"/>
        </w:rPr>
        <w:t xml:space="preserve"> </w:t>
      </w:r>
      <w:r>
        <w:rPr>
          <w:rFonts w:hint="eastAsia" w:ascii="宋体" w:hAnsi="宋体" w:eastAsia="宋体" w:cs="宋体"/>
          <w:kern w:val="0"/>
          <w:szCs w:val="21"/>
          <w:u w:val="single"/>
        </w:rPr>
        <w:t> </w:t>
      </w:r>
      <w:r>
        <w:rPr>
          <w:rFonts w:hint="eastAsia" w:ascii="仿宋_GB2312" w:hAnsi="仿宋_GB2312" w:eastAsia="仿宋_GB2312" w:cs="仿宋_GB2312"/>
          <w:kern w:val="0"/>
          <w:szCs w:val="21"/>
          <w:u w:val="single"/>
        </w:rPr>
        <w:t xml:space="preserve"> </w:t>
      </w:r>
      <w:r>
        <w:rPr>
          <w:rFonts w:hint="eastAsia" w:ascii="宋体" w:hAnsi="宋体" w:eastAsia="宋体" w:cs="宋体"/>
          <w:kern w:val="0"/>
          <w:szCs w:val="21"/>
          <w:u w:val="single"/>
        </w:rPr>
        <w:t> </w:t>
      </w:r>
      <w:r>
        <w:rPr>
          <w:rFonts w:ascii="仿宋_GB2312" w:hAnsi="仿宋_GB2312" w:eastAsia="仿宋_GB2312" w:cs="仿宋_GB2312"/>
          <w:kern w:val="0"/>
          <w:szCs w:val="21"/>
        </w:rPr>
        <w:t xml:space="preserve"> </w:t>
      </w:r>
      <w:r>
        <w:rPr>
          <w:rFonts w:hint="eastAsia" w:ascii="仿宋_GB2312" w:hAnsi="仿宋_GB2312" w:eastAsia="仿宋_GB2312" w:cs="仿宋_GB2312"/>
          <w:kern w:val="0"/>
          <w:szCs w:val="21"/>
        </w:rPr>
        <w:t>万元，资产总额为</w:t>
      </w:r>
      <w:r>
        <w:rPr>
          <w:rFonts w:hint="eastAsia" w:ascii="宋体" w:hAnsi="宋体" w:eastAsia="宋体" w:cs="宋体"/>
          <w:kern w:val="0"/>
          <w:szCs w:val="21"/>
        </w:rPr>
        <w:t> </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万元</w:t>
      </w:r>
      <w:r>
        <w:rPr>
          <w:rFonts w:hint="eastAsia" w:ascii="仿宋_GB2312" w:hAnsi="仿宋_GB2312" w:eastAsia="仿宋_GB2312" w:cs="仿宋_GB2312"/>
          <w:kern w:val="0"/>
          <w:szCs w:val="21"/>
          <w:vertAlign w:val="superscript"/>
        </w:rPr>
        <w:t>1</w:t>
      </w:r>
      <w:r>
        <w:rPr>
          <w:rFonts w:hint="eastAsia" w:ascii="仿宋_GB2312" w:hAnsi="仿宋_GB2312" w:eastAsia="仿宋_GB2312" w:cs="仿宋_GB2312"/>
          <w:kern w:val="0"/>
          <w:szCs w:val="21"/>
        </w:rPr>
        <w:t>，属于</w:t>
      </w:r>
      <w:r>
        <w:rPr>
          <w:rFonts w:hint="eastAsia" w:ascii="仿宋_GB2312" w:hAnsi="仿宋_GB2312" w:eastAsia="仿宋_GB2312" w:cs="仿宋_GB2312"/>
          <w:i/>
          <w:iCs/>
          <w:kern w:val="0"/>
          <w:szCs w:val="21"/>
          <w:u w:val="single"/>
        </w:rPr>
        <w:t>（中型企业、小型企业、微型企业）</w:t>
      </w:r>
      <w:r>
        <w:rPr>
          <w:rFonts w:hint="eastAsia" w:ascii="仿宋_GB2312" w:hAnsi="仿宋_GB2312" w:eastAsia="仿宋_GB2312" w:cs="仿宋_GB2312"/>
          <w:kern w:val="0"/>
          <w:szCs w:val="21"/>
        </w:rPr>
        <w:t>；</w:t>
      </w:r>
      <w:r>
        <w:rPr>
          <w:rFonts w:ascii="仿宋_GB2312" w:hAnsi="仿宋_GB2312" w:eastAsia="仿宋_GB2312" w:cs="仿宋_GB2312"/>
          <w:kern w:val="0"/>
          <w:szCs w:val="21"/>
        </w:rPr>
        <w:t xml:space="preserve"> </w:t>
      </w:r>
    </w:p>
    <w:p w14:paraId="2EB8BCBB">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2.</w:t>
      </w:r>
      <w:r>
        <w:rPr>
          <w:rFonts w:hint="eastAsia" w:ascii="仿宋_GB2312" w:hAnsi="仿宋_GB2312" w:eastAsia="仿宋_GB2312" w:cs="仿宋_GB2312"/>
          <w:i/>
          <w:iCs/>
          <w:kern w:val="0"/>
          <w:szCs w:val="21"/>
          <w:u w:val="single"/>
        </w:rPr>
        <w:t>（标的名称）</w:t>
      </w:r>
      <w:r>
        <w:rPr>
          <w:rFonts w:hint="eastAsia" w:ascii="仿宋_GB2312" w:hAnsi="仿宋_GB2312" w:eastAsia="仿宋_GB2312" w:cs="仿宋_GB2312"/>
          <w:kern w:val="0"/>
          <w:szCs w:val="21"/>
        </w:rPr>
        <w:t xml:space="preserve"> ，属于</w:t>
      </w:r>
      <w:r>
        <w:rPr>
          <w:rFonts w:hint="eastAsia" w:ascii="仿宋_GB2312" w:hAnsi="仿宋_GB2312" w:eastAsia="仿宋_GB2312" w:cs="仿宋_GB2312"/>
          <w:i/>
          <w:iCs/>
          <w:kern w:val="0"/>
          <w:szCs w:val="21"/>
          <w:u w:val="single"/>
        </w:rPr>
        <w:t>（采购文件中明确的所属行业）行业</w:t>
      </w:r>
      <w:r>
        <w:rPr>
          <w:rFonts w:hint="eastAsia" w:ascii="仿宋_GB2312" w:hAnsi="仿宋_GB2312" w:eastAsia="仿宋_GB2312" w:cs="仿宋_GB2312"/>
          <w:kern w:val="0"/>
          <w:szCs w:val="21"/>
        </w:rPr>
        <w:t>；制造商为</w:t>
      </w:r>
      <w:r>
        <w:rPr>
          <w:rFonts w:hint="eastAsia" w:ascii="仿宋_GB2312" w:hAnsi="仿宋_GB2312" w:eastAsia="仿宋_GB2312" w:cs="仿宋_GB2312"/>
          <w:i/>
          <w:iCs/>
          <w:kern w:val="0"/>
          <w:szCs w:val="21"/>
          <w:u w:val="single"/>
        </w:rPr>
        <w:t>（企业名称）</w:t>
      </w:r>
      <w:r>
        <w:rPr>
          <w:rFonts w:hint="eastAsia" w:ascii="仿宋_GB2312" w:hAnsi="仿宋_GB2312" w:eastAsia="仿宋_GB2312" w:cs="仿宋_GB2312"/>
          <w:kern w:val="0"/>
          <w:szCs w:val="21"/>
        </w:rPr>
        <w:t>，从业人员</w:t>
      </w:r>
      <w:r>
        <w:rPr>
          <w:rFonts w:hint="eastAsia" w:ascii="宋体" w:hAnsi="宋体" w:eastAsia="宋体" w:cs="宋体"/>
          <w:i/>
          <w:iCs/>
          <w:kern w:val="0"/>
          <w:szCs w:val="21"/>
          <w:u w:val="single"/>
        </w:rPr>
        <w:t>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人，营业收入为 </w:t>
      </w:r>
      <w:r>
        <w:rPr>
          <w:rFonts w:hint="eastAsia" w:ascii="宋体" w:hAnsi="宋体" w:eastAsia="宋体" w:cs="宋体"/>
          <w:kern w:val="0"/>
          <w:szCs w:val="21"/>
          <w:u w:val="single"/>
        </w:rPr>
        <w:t>       </w:t>
      </w:r>
      <w:r>
        <w:rPr>
          <w:rFonts w:hint="eastAsia" w:ascii="宋体" w:hAnsi="宋体" w:eastAsia="宋体" w:cs="宋体"/>
          <w:kern w:val="0"/>
          <w:szCs w:val="21"/>
        </w:rPr>
        <w:t> </w:t>
      </w:r>
      <w:r>
        <w:rPr>
          <w:rFonts w:hint="eastAsia" w:ascii="仿宋_GB2312" w:hAnsi="仿宋_GB2312" w:eastAsia="仿宋_GB2312" w:cs="仿宋_GB2312"/>
          <w:kern w:val="0"/>
          <w:szCs w:val="21"/>
        </w:rPr>
        <w:t>万元，资产总额为</w:t>
      </w:r>
      <w:r>
        <w:rPr>
          <w:rFonts w:hint="eastAsia" w:ascii="仿宋_GB2312" w:hAnsi="仿宋_GB2312" w:eastAsia="仿宋_GB2312" w:cs="仿宋_GB2312"/>
          <w:kern w:val="0"/>
          <w:szCs w:val="21"/>
          <w:u w:val="single"/>
        </w:rPr>
        <w:t xml:space="preserve"> </w:t>
      </w:r>
      <w:r>
        <w:rPr>
          <w:rFonts w:hint="eastAsia" w:ascii="宋体" w:hAnsi="宋体" w:eastAsia="宋体" w:cs="宋体"/>
          <w:kern w:val="0"/>
          <w:szCs w:val="21"/>
          <w:u w:val="single"/>
        </w:rPr>
        <w:t>   </w:t>
      </w:r>
      <w:r>
        <w:rPr>
          <w:rFonts w:hint="eastAsia" w:ascii="仿宋_GB2312" w:hAnsi="仿宋_GB2312" w:eastAsia="仿宋_GB2312" w:cs="仿宋_GB2312"/>
          <w:kern w:val="0"/>
          <w:szCs w:val="21"/>
        </w:rPr>
        <w:t>万元，属于</w:t>
      </w:r>
      <w:r>
        <w:rPr>
          <w:rFonts w:hint="eastAsia" w:ascii="仿宋_GB2312" w:hAnsi="仿宋_GB2312" w:eastAsia="仿宋_GB2312" w:cs="仿宋_GB2312"/>
          <w:i/>
          <w:iCs/>
          <w:kern w:val="0"/>
          <w:szCs w:val="21"/>
          <w:u w:val="single"/>
        </w:rPr>
        <w:t>（中型企业、小型企业、微型企业）</w:t>
      </w:r>
      <w:r>
        <w:rPr>
          <w:rFonts w:hint="eastAsia" w:ascii="仿宋_GB2312" w:hAnsi="仿宋_GB2312" w:eastAsia="仿宋_GB2312" w:cs="仿宋_GB2312"/>
          <w:kern w:val="0"/>
          <w:szCs w:val="21"/>
        </w:rPr>
        <w:t>；</w:t>
      </w:r>
      <w:r>
        <w:rPr>
          <w:rFonts w:ascii="仿宋_GB2312" w:hAnsi="仿宋_GB2312" w:eastAsia="仿宋_GB2312" w:cs="仿宋_GB2312"/>
          <w:kern w:val="0"/>
          <w:szCs w:val="21"/>
        </w:rPr>
        <w:t xml:space="preserve"> </w:t>
      </w:r>
    </w:p>
    <w:p w14:paraId="4A4BC7A4">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 </w:t>
      </w:r>
    </w:p>
    <w:p w14:paraId="1FB2A865">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以上企业，不属于大企业的分支机构，不存在控股股东为大企业的情形，也不存在与大企业的负责人为同一人的情形。</w:t>
      </w:r>
    </w:p>
    <w:p w14:paraId="759AC9E7">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本企业对上述声明内容的真实性负责。如有虚假，将依 法承担相应责任。 </w:t>
      </w:r>
    </w:p>
    <w:p w14:paraId="7AEFEEB7">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  </w:t>
      </w:r>
    </w:p>
    <w:p w14:paraId="643BC53E">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企业名称（盖章）： </w:t>
      </w:r>
    </w:p>
    <w:p w14:paraId="7DA28678">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仿宋_GB2312" w:hAnsi="仿宋_GB2312" w:eastAsia="仿宋_GB2312" w:cs="仿宋_GB2312"/>
          <w:kern w:val="0"/>
          <w:szCs w:val="21"/>
        </w:rPr>
        <w:t xml:space="preserve">日 期： </w:t>
      </w:r>
    </w:p>
    <w:p w14:paraId="0B91E0C6">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r>
        <w:rPr>
          <w:rFonts w:hint="eastAsia" w:ascii="宋体" w:hAnsi="宋体" w:eastAsia="宋体" w:cs="宋体"/>
          <w:kern w:val="0"/>
          <w:szCs w:val="21"/>
        </w:rPr>
        <w:t> </w:t>
      </w:r>
      <w:r>
        <w:rPr>
          <w:rFonts w:hint="eastAsia" w:ascii="仿宋_GB2312" w:hAnsi="仿宋_GB2312" w:eastAsia="仿宋_GB2312" w:cs="仿宋_GB2312"/>
          <w:kern w:val="0"/>
          <w:szCs w:val="21"/>
        </w:rPr>
        <w:t xml:space="preserve"> </w:t>
      </w:r>
    </w:p>
    <w:p w14:paraId="2B99703C">
      <w:pPr>
        <w:adjustRightInd w:val="0"/>
        <w:snapToGrid w:val="0"/>
        <w:spacing w:line="480" w:lineRule="auto"/>
        <w:ind w:right="105" w:rightChars="50"/>
        <w:jc w:val="left"/>
        <w:rPr>
          <w:rFonts w:hint="eastAsia" w:ascii="仿宋_GB2312" w:hAnsi="仿宋_GB2312" w:eastAsia="仿宋_GB2312" w:cs="仿宋_GB2312"/>
          <w:kern w:val="0"/>
          <w:szCs w:val="21"/>
        </w:rPr>
      </w:pPr>
      <w:r>
        <w:rPr>
          <w:rFonts w:hint="eastAsia" w:ascii="宋体" w:hAnsi="宋体" w:eastAsia="宋体" w:cs="宋体"/>
          <w:kern w:val="0"/>
          <w:szCs w:val="21"/>
          <w:u w:val="single"/>
        </w:rPr>
        <w:t>                                                     </w:t>
      </w:r>
      <w:r>
        <w:rPr>
          <w:rFonts w:hint="eastAsia" w:ascii="仿宋_GB2312" w:hAnsi="仿宋_GB2312" w:eastAsia="仿宋_GB2312" w:cs="仿宋_GB2312"/>
          <w:kern w:val="0"/>
          <w:szCs w:val="21"/>
          <w:u w:val="single"/>
        </w:rPr>
        <w:t xml:space="preserve"> </w:t>
      </w:r>
    </w:p>
    <w:p w14:paraId="704E5E26">
      <w:pPr>
        <w:adjustRightInd w:val="0"/>
        <w:snapToGrid w:val="0"/>
        <w:spacing w:line="480" w:lineRule="auto"/>
        <w:ind w:right="105" w:rightChars="50"/>
        <w:jc w:val="left"/>
        <w:rPr>
          <w:rFonts w:hint="eastAsia" w:ascii="仿宋_GB2312" w:hAnsi="仿宋_GB2312" w:eastAsia="仿宋_GB2312" w:cs="仿宋_GB2312"/>
          <w:kern w:val="0"/>
          <w:szCs w:val="21"/>
        </w:rPr>
      </w:pPr>
      <w:r>
        <w:rPr>
          <w:rFonts w:ascii="仿宋_GB2312" w:hAnsi="仿宋_GB2312" w:eastAsia="仿宋_GB2312" w:cs="仿宋_GB2312"/>
          <w:kern w:val="0"/>
          <w:szCs w:val="21"/>
        </w:rPr>
        <w:t>1</w:t>
      </w:r>
      <w:r>
        <w:rPr>
          <w:rFonts w:hint="eastAsia" w:ascii="仿宋_GB2312" w:hAnsi="仿宋_GB2312" w:eastAsia="仿宋_GB2312" w:cs="仿宋_GB2312"/>
          <w:kern w:val="0"/>
          <w:szCs w:val="21"/>
        </w:rPr>
        <w:t>从业人员、营业收入、资产总额填报上一年度数据，无上一年度数据的新成立企业可不填报。</w:t>
      </w:r>
    </w:p>
    <w:p w14:paraId="4DBB8A67">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szCs w:val="28"/>
        </w:rPr>
        <w:t>格式18</w:t>
      </w:r>
    </w:p>
    <w:p w14:paraId="5AAFBDC0">
      <w:pPr>
        <w:adjustRightInd w:val="0"/>
        <w:snapToGrid w:val="0"/>
        <w:spacing w:before="319" w:after="319" w:line="360" w:lineRule="auto"/>
        <w:ind w:right="105" w:rightChars="50"/>
        <w:jc w:val="center"/>
        <w:rPr>
          <w:rFonts w:ascii="仿宋_GB2312" w:eastAsia="仿宋_GB2312" w:cs="仿宋_GB2312"/>
          <w:b/>
          <w:bCs/>
          <w:sz w:val="32"/>
          <w:szCs w:val="32"/>
        </w:rPr>
      </w:pPr>
      <w:bookmarkStart w:id="136" w:name="_Toc29880_WPSOffice_Level2"/>
      <w:bookmarkStart w:id="137" w:name="_Toc13566_WPSOffice_Level2"/>
      <w:r>
        <w:rPr>
          <w:rFonts w:hint="eastAsia" w:ascii="仿宋_GB2312" w:eastAsia="仿宋_GB2312" w:cs="仿宋_GB2312"/>
          <w:b/>
          <w:bCs/>
          <w:sz w:val="32"/>
          <w:szCs w:val="32"/>
        </w:rPr>
        <w:t>残疾人福利性单位声明函</w:t>
      </w:r>
      <w:bookmarkEnd w:id="136"/>
      <w:bookmarkEnd w:id="137"/>
    </w:p>
    <w:p w14:paraId="026A1E85">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本单位郑重声明，根据《财政部 民政部 中国残疾人联合会关于促进残疾人就业政府采购政策的通知》（财库〔2017〕141 号）的规定，本单位为符合条件的残疾人福利性单位，且本单位参加</w:t>
      </w:r>
      <w:r>
        <w:rPr>
          <w:rFonts w:hint="eastAsia" w:ascii="仿宋_GB2312" w:eastAsia="仿宋_GB2312" w:cs="仿宋_GB2312"/>
          <w:szCs w:val="21"/>
          <w:u w:val="single"/>
        </w:rPr>
        <w:t xml:space="preserve">       </w:t>
      </w:r>
      <w:r>
        <w:rPr>
          <w:rFonts w:hint="eastAsia" w:ascii="仿宋_GB2312" w:eastAsia="仿宋_GB2312" w:cs="仿宋_GB2312"/>
          <w:szCs w:val="21"/>
        </w:rPr>
        <w:t>单位的</w:t>
      </w:r>
      <w:r>
        <w:rPr>
          <w:rFonts w:hint="eastAsia" w:ascii="仿宋_GB2312" w:eastAsia="仿宋_GB2312" w:cs="仿宋_GB2312"/>
          <w:szCs w:val="21"/>
          <w:u w:val="single"/>
        </w:rPr>
        <w:t xml:space="preserve">     </w:t>
      </w:r>
      <w:r>
        <w:rPr>
          <w:rFonts w:hint="eastAsia" w:ascii="仿宋_GB2312" w:eastAsia="仿宋_GB2312" w:cs="仿宋_GB2312"/>
          <w:szCs w:val="21"/>
        </w:rPr>
        <w:t>项目采购活动，提供本单位制造的货物（由本单位承担工程/提供服务），或者提供其他残疾人福利性单位制造的货物（不包括使用非残疾人福利性单位注册商标的货物）</w:t>
      </w:r>
    </w:p>
    <w:p w14:paraId="206ACA4B">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本单位对上述声明的真实性负责。如有虚假，将依法承担相应责任。</w:t>
      </w:r>
    </w:p>
    <w:tbl>
      <w:tblPr>
        <w:tblStyle w:val="21"/>
        <w:tblW w:w="83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1582"/>
        <w:gridCol w:w="1587"/>
        <w:gridCol w:w="1427"/>
        <w:gridCol w:w="1427"/>
        <w:gridCol w:w="1344"/>
      </w:tblGrid>
      <w:tr w14:paraId="0B28C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953" w:type="dxa"/>
            <w:vAlign w:val="center"/>
          </w:tcPr>
          <w:p w14:paraId="01C7A433">
            <w:pPr>
              <w:jc w:val="center"/>
              <w:rPr>
                <w:rFonts w:ascii="仿宋_GB2312" w:eastAsia="仿宋_GB2312" w:cs="仿宋_GB2312"/>
                <w:szCs w:val="21"/>
              </w:rPr>
            </w:pPr>
            <w:r>
              <w:rPr>
                <w:rFonts w:hint="eastAsia" w:ascii="仿宋_GB2312" w:eastAsia="仿宋_GB2312" w:cs="仿宋_GB2312"/>
                <w:szCs w:val="21"/>
              </w:rPr>
              <w:t>序号</w:t>
            </w:r>
          </w:p>
        </w:tc>
        <w:tc>
          <w:tcPr>
            <w:tcW w:w="1582" w:type="dxa"/>
            <w:vAlign w:val="center"/>
          </w:tcPr>
          <w:p w14:paraId="72C32C91">
            <w:pPr>
              <w:jc w:val="center"/>
              <w:rPr>
                <w:rFonts w:ascii="仿宋_GB2312" w:eastAsia="仿宋_GB2312" w:cs="仿宋_GB2312"/>
                <w:szCs w:val="21"/>
              </w:rPr>
            </w:pPr>
            <w:r>
              <w:rPr>
                <w:rFonts w:hint="eastAsia" w:ascii="仿宋_GB2312" w:eastAsia="仿宋_GB2312" w:cs="仿宋_GB2312"/>
                <w:szCs w:val="21"/>
              </w:rPr>
              <w:t>品  名</w:t>
            </w:r>
          </w:p>
        </w:tc>
        <w:tc>
          <w:tcPr>
            <w:tcW w:w="1587" w:type="dxa"/>
            <w:vAlign w:val="center"/>
          </w:tcPr>
          <w:p w14:paraId="1ADB344A">
            <w:pPr>
              <w:widowControl/>
              <w:jc w:val="center"/>
              <w:rPr>
                <w:rFonts w:ascii="仿宋_GB2312" w:eastAsia="仿宋_GB2312" w:cs="仿宋_GB2312"/>
                <w:szCs w:val="21"/>
              </w:rPr>
            </w:pPr>
            <w:r>
              <w:rPr>
                <w:rFonts w:hint="eastAsia" w:ascii="仿宋_GB2312" w:eastAsia="仿宋_GB2312" w:cs="仿宋_GB2312"/>
                <w:szCs w:val="21"/>
              </w:rPr>
              <w:t>数量</w:t>
            </w:r>
          </w:p>
        </w:tc>
        <w:tc>
          <w:tcPr>
            <w:tcW w:w="1427" w:type="dxa"/>
            <w:vAlign w:val="center"/>
          </w:tcPr>
          <w:p w14:paraId="15676CF7">
            <w:pPr>
              <w:jc w:val="center"/>
              <w:rPr>
                <w:rFonts w:ascii="仿宋_GB2312" w:eastAsia="仿宋_GB2312" w:cs="仿宋_GB2312"/>
                <w:szCs w:val="21"/>
              </w:rPr>
            </w:pPr>
            <w:r>
              <w:rPr>
                <w:rFonts w:hint="eastAsia" w:ascii="仿宋_GB2312" w:eastAsia="仿宋_GB2312" w:cs="仿宋_GB2312"/>
                <w:szCs w:val="21"/>
              </w:rPr>
              <w:t>规格</w:t>
            </w:r>
          </w:p>
          <w:p w14:paraId="6934610D">
            <w:pPr>
              <w:jc w:val="center"/>
              <w:rPr>
                <w:rFonts w:ascii="仿宋_GB2312" w:eastAsia="仿宋_GB2312" w:cs="仿宋_GB2312"/>
                <w:szCs w:val="21"/>
              </w:rPr>
            </w:pPr>
            <w:r>
              <w:rPr>
                <w:rFonts w:hint="eastAsia" w:ascii="仿宋_GB2312" w:eastAsia="仿宋_GB2312" w:cs="仿宋_GB2312"/>
                <w:szCs w:val="21"/>
              </w:rPr>
              <w:t>型号</w:t>
            </w:r>
          </w:p>
        </w:tc>
        <w:tc>
          <w:tcPr>
            <w:tcW w:w="1427" w:type="dxa"/>
            <w:vAlign w:val="center"/>
          </w:tcPr>
          <w:p w14:paraId="7208C33D">
            <w:pPr>
              <w:jc w:val="center"/>
              <w:rPr>
                <w:rFonts w:ascii="仿宋_GB2312" w:eastAsia="仿宋_GB2312" w:cs="仿宋_GB2312"/>
                <w:szCs w:val="21"/>
              </w:rPr>
            </w:pPr>
            <w:r>
              <w:rPr>
                <w:rFonts w:hint="eastAsia" w:ascii="仿宋_GB2312" w:eastAsia="仿宋_GB2312" w:cs="仿宋_GB2312"/>
                <w:szCs w:val="21"/>
              </w:rPr>
              <w:t>生产</w:t>
            </w:r>
          </w:p>
          <w:p w14:paraId="67772C3D">
            <w:pPr>
              <w:jc w:val="center"/>
              <w:rPr>
                <w:rFonts w:ascii="仿宋_GB2312" w:eastAsia="仿宋_GB2312" w:cs="仿宋_GB2312"/>
                <w:szCs w:val="21"/>
              </w:rPr>
            </w:pPr>
            <w:r>
              <w:rPr>
                <w:rFonts w:hint="eastAsia" w:ascii="仿宋_GB2312" w:eastAsia="仿宋_GB2312" w:cs="仿宋_GB2312"/>
                <w:szCs w:val="21"/>
              </w:rPr>
              <w:t>厂家</w:t>
            </w:r>
          </w:p>
        </w:tc>
        <w:tc>
          <w:tcPr>
            <w:tcW w:w="1344" w:type="dxa"/>
            <w:vAlign w:val="center"/>
          </w:tcPr>
          <w:p w14:paraId="1109B6FA">
            <w:pPr>
              <w:jc w:val="center"/>
              <w:rPr>
                <w:rFonts w:ascii="仿宋_GB2312" w:eastAsia="仿宋_GB2312" w:cs="仿宋_GB2312"/>
                <w:szCs w:val="21"/>
              </w:rPr>
            </w:pPr>
            <w:r>
              <w:rPr>
                <w:rFonts w:hint="eastAsia" w:ascii="仿宋_GB2312" w:eastAsia="仿宋_GB2312" w:cs="仿宋_GB2312"/>
                <w:szCs w:val="21"/>
              </w:rPr>
              <w:t>备注</w:t>
            </w:r>
          </w:p>
        </w:tc>
      </w:tr>
      <w:tr w14:paraId="3E04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0B2EFB31">
            <w:pPr>
              <w:jc w:val="center"/>
              <w:rPr>
                <w:rFonts w:ascii="仿宋_GB2312" w:eastAsia="仿宋_GB2312" w:cs="仿宋_GB2312"/>
                <w:szCs w:val="21"/>
              </w:rPr>
            </w:pPr>
            <w:r>
              <w:rPr>
                <w:rFonts w:hint="eastAsia" w:ascii="仿宋_GB2312" w:eastAsia="仿宋_GB2312" w:cs="仿宋_GB2312"/>
                <w:szCs w:val="21"/>
              </w:rPr>
              <w:t>1</w:t>
            </w:r>
          </w:p>
        </w:tc>
        <w:tc>
          <w:tcPr>
            <w:tcW w:w="1582" w:type="dxa"/>
            <w:vAlign w:val="center"/>
          </w:tcPr>
          <w:p w14:paraId="6C7D8797">
            <w:pPr>
              <w:jc w:val="center"/>
              <w:rPr>
                <w:rFonts w:ascii="仿宋_GB2312" w:eastAsia="仿宋_GB2312" w:cs="仿宋_GB2312"/>
                <w:szCs w:val="21"/>
              </w:rPr>
            </w:pPr>
          </w:p>
        </w:tc>
        <w:tc>
          <w:tcPr>
            <w:tcW w:w="1587" w:type="dxa"/>
            <w:vAlign w:val="center"/>
          </w:tcPr>
          <w:p w14:paraId="68ABE401">
            <w:pPr>
              <w:jc w:val="center"/>
              <w:rPr>
                <w:rFonts w:ascii="仿宋_GB2312" w:eastAsia="仿宋_GB2312" w:cs="仿宋_GB2312"/>
                <w:szCs w:val="21"/>
              </w:rPr>
            </w:pPr>
          </w:p>
        </w:tc>
        <w:tc>
          <w:tcPr>
            <w:tcW w:w="1427" w:type="dxa"/>
            <w:vAlign w:val="center"/>
          </w:tcPr>
          <w:p w14:paraId="0C7F68A5">
            <w:pPr>
              <w:jc w:val="center"/>
              <w:rPr>
                <w:rFonts w:ascii="仿宋_GB2312" w:eastAsia="仿宋_GB2312" w:cs="仿宋_GB2312"/>
                <w:szCs w:val="21"/>
              </w:rPr>
            </w:pPr>
          </w:p>
        </w:tc>
        <w:tc>
          <w:tcPr>
            <w:tcW w:w="1427" w:type="dxa"/>
            <w:vAlign w:val="center"/>
          </w:tcPr>
          <w:p w14:paraId="0416EE94">
            <w:pPr>
              <w:jc w:val="center"/>
              <w:rPr>
                <w:rFonts w:ascii="仿宋_GB2312" w:eastAsia="仿宋_GB2312" w:cs="仿宋_GB2312"/>
                <w:szCs w:val="21"/>
              </w:rPr>
            </w:pPr>
          </w:p>
        </w:tc>
        <w:tc>
          <w:tcPr>
            <w:tcW w:w="1344" w:type="dxa"/>
            <w:vAlign w:val="center"/>
          </w:tcPr>
          <w:p w14:paraId="5F2962A0">
            <w:pPr>
              <w:spacing w:line="360" w:lineRule="auto"/>
              <w:rPr>
                <w:rFonts w:ascii="仿宋_GB2312" w:eastAsia="仿宋_GB2312" w:cs="仿宋_GB2312"/>
                <w:szCs w:val="21"/>
              </w:rPr>
            </w:pPr>
          </w:p>
        </w:tc>
      </w:tr>
      <w:tr w14:paraId="40D8D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4266AA26">
            <w:pPr>
              <w:jc w:val="center"/>
              <w:rPr>
                <w:rFonts w:ascii="仿宋_GB2312" w:eastAsia="仿宋_GB2312" w:cs="仿宋_GB2312"/>
                <w:szCs w:val="21"/>
              </w:rPr>
            </w:pPr>
            <w:r>
              <w:rPr>
                <w:rFonts w:hint="eastAsia" w:ascii="仿宋_GB2312" w:eastAsia="仿宋_GB2312" w:cs="仿宋_GB2312"/>
                <w:szCs w:val="21"/>
              </w:rPr>
              <w:t>2</w:t>
            </w:r>
          </w:p>
        </w:tc>
        <w:tc>
          <w:tcPr>
            <w:tcW w:w="1582" w:type="dxa"/>
            <w:vAlign w:val="center"/>
          </w:tcPr>
          <w:p w14:paraId="33E5FCAC">
            <w:pPr>
              <w:jc w:val="center"/>
              <w:rPr>
                <w:rFonts w:ascii="仿宋_GB2312" w:eastAsia="仿宋_GB2312" w:cs="仿宋_GB2312"/>
                <w:szCs w:val="21"/>
              </w:rPr>
            </w:pPr>
          </w:p>
        </w:tc>
        <w:tc>
          <w:tcPr>
            <w:tcW w:w="1587" w:type="dxa"/>
            <w:vAlign w:val="center"/>
          </w:tcPr>
          <w:p w14:paraId="46584ECD">
            <w:pPr>
              <w:jc w:val="center"/>
              <w:rPr>
                <w:rFonts w:ascii="仿宋_GB2312" w:eastAsia="仿宋_GB2312" w:cs="仿宋_GB2312"/>
                <w:szCs w:val="21"/>
              </w:rPr>
            </w:pPr>
          </w:p>
        </w:tc>
        <w:tc>
          <w:tcPr>
            <w:tcW w:w="1427" w:type="dxa"/>
            <w:vAlign w:val="center"/>
          </w:tcPr>
          <w:p w14:paraId="40EDA13D">
            <w:pPr>
              <w:jc w:val="center"/>
              <w:rPr>
                <w:rFonts w:ascii="仿宋_GB2312" w:eastAsia="仿宋_GB2312" w:cs="仿宋_GB2312"/>
                <w:szCs w:val="21"/>
              </w:rPr>
            </w:pPr>
          </w:p>
        </w:tc>
        <w:tc>
          <w:tcPr>
            <w:tcW w:w="1427" w:type="dxa"/>
            <w:vAlign w:val="center"/>
          </w:tcPr>
          <w:p w14:paraId="2378ED5C">
            <w:pPr>
              <w:jc w:val="center"/>
              <w:rPr>
                <w:rFonts w:ascii="仿宋_GB2312" w:eastAsia="仿宋_GB2312" w:cs="仿宋_GB2312"/>
                <w:szCs w:val="21"/>
              </w:rPr>
            </w:pPr>
          </w:p>
        </w:tc>
        <w:tc>
          <w:tcPr>
            <w:tcW w:w="1344" w:type="dxa"/>
            <w:vAlign w:val="center"/>
          </w:tcPr>
          <w:p w14:paraId="346A8309">
            <w:pPr>
              <w:spacing w:line="360" w:lineRule="auto"/>
              <w:rPr>
                <w:rFonts w:ascii="仿宋_GB2312" w:eastAsia="仿宋_GB2312" w:cs="仿宋_GB2312"/>
                <w:szCs w:val="21"/>
              </w:rPr>
            </w:pPr>
          </w:p>
        </w:tc>
      </w:tr>
      <w:tr w14:paraId="62FA2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17454DC">
            <w:pPr>
              <w:jc w:val="center"/>
              <w:rPr>
                <w:rFonts w:ascii="仿宋_GB2312" w:eastAsia="仿宋_GB2312" w:cs="仿宋_GB2312"/>
                <w:szCs w:val="21"/>
              </w:rPr>
            </w:pPr>
            <w:r>
              <w:rPr>
                <w:rFonts w:hint="eastAsia" w:ascii="仿宋_GB2312" w:eastAsia="仿宋_GB2312" w:cs="仿宋_GB2312"/>
                <w:szCs w:val="21"/>
              </w:rPr>
              <w:t>3</w:t>
            </w:r>
          </w:p>
        </w:tc>
        <w:tc>
          <w:tcPr>
            <w:tcW w:w="1582" w:type="dxa"/>
            <w:vAlign w:val="center"/>
          </w:tcPr>
          <w:p w14:paraId="195E63A3">
            <w:pPr>
              <w:jc w:val="center"/>
              <w:rPr>
                <w:rFonts w:ascii="仿宋_GB2312" w:eastAsia="仿宋_GB2312" w:cs="仿宋_GB2312"/>
                <w:szCs w:val="21"/>
              </w:rPr>
            </w:pPr>
          </w:p>
        </w:tc>
        <w:tc>
          <w:tcPr>
            <w:tcW w:w="1587" w:type="dxa"/>
            <w:vAlign w:val="center"/>
          </w:tcPr>
          <w:p w14:paraId="028F0765">
            <w:pPr>
              <w:jc w:val="center"/>
              <w:rPr>
                <w:rFonts w:ascii="仿宋_GB2312" w:eastAsia="仿宋_GB2312" w:cs="仿宋_GB2312"/>
                <w:szCs w:val="21"/>
              </w:rPr>
            </w:pPr>
          </w:p>
        </w:tc>
        <w:tc>
          <w:tcPr>
            <w:tcW w:w="1427" w:type="dxa"/>
            <w:vAlign w:val="center"/>
          </w:tcPr>
          <w:p w14:paraId="536DD2B0">
            <w:pPr>
              <w:jc w:val="center"/>
              <w:rPr>
                <w:rFonts w:ascii="仿宋_GB2312" w:eastAsia="仿宋_GB2312" w:cs="仿宋_GB2312"/>
                <w:szCs w:val="21"/>
              </w:rPr>
            </w:pPr>
          </w:p>
        </w:tc>
        <w:tc>
          <w:tcPr>
            <w:tcW w:w="1427" w:type="dxa"/>
            <w:vAlign w:val="center"/>
          </w:tcPr>
          <w:p w14:paraId="452BB960">
            <w:pPr>
              <w:jc w:val="center"/>
              <w:rPr>
                <w:rFonts w:ascii="仿宋_GB2312" w:eastAsia="仿宋_GB2312" w:cs="仿宋_GB2312"/>
                <w:szCs w:val="21"/>
              </w:rPr>
            </w:pPr>
          </w:p>
        </w:tc>
        <w:tc>
          <w:tcPr>
            <w:tcW w:w="1344" w:type="dxa"/>
            <w:vAlign w:val="center"/>
          </w:tcPr>
          <w:p w14:paraId="7BEF16F9">
            <w:pPr>
              <w:spacing w:line="360" w:lineRule="auto"/>
              <w:rPr>
                <w:rFonts w:ascii="仿宋_GB2312" w:eastAsia="仿宋_GB2312" w:cs="仿宋_GB2312"/>
                <w:szCs w:val="21"/>
              </w:rPr>
            </w:pPr>
          </w:p>
        </w:tc>
      </w:tr>
      <w:tr w14:paraId="496F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3" w:type="dxa"/>
            <w:vAlign w:val="center"/>
          </w:tcPr>
          <w:p w14:paraId="2EC0B857">
            <w:pPr>
              <w:jc w:val="center"/>
              <w:rPr>
                <w:rFonts w:ascii="仿宋_GB2312" w:eastAsia="仿宋_GB2312" w:cs="仿宋_GB2312"/>
                <w:szCs w:val="21"/>
              </w:rPr>
            </w:pPr>
            <w:r>
              <w:rPr>
                <w:rFonts w:hint="eastAsia" w:ascii="仿宋_GB2312" w:eastAsia="仿宋_GB2312" w:cs="仿宋_GB2312"/>
                <w:szCs w:val="21"/>
              </w:rPr>
              <w:t>……</w:t>
            </w:r>
          </w:p>
        </w:tc>
        <w:tc>
          <w:tcPr>
            <w:tcW w:w="1582" w:type="dxa"/>
            <w:vAlign w:val="center"/>
          </w:tcPr>
          <w:p w14:paraId="08544CE7">
            <w:pPr>
              <w:jc w:val="center"/>
              <w:rPr>
                <w:rFonts w:ascii="仿宋_GB2312" w:eastAsia="仿宋_GB2312" w:cs="仿宋_GB2312"/>
                <w:szCs w:val="21"/>
              </w:rPr>
            </w:pPr>
          </w:p>
        </w:tc>
        <w:tc>
          <w:tcPr>
            <w:tcW w:w="1587" w:type="dxa"/>
            <w:vAlign w:val="center"/>
          </w:tcPr>
          <w:p w14:paraId="1711860F">
            <w:pPr>
              <w:jc w:val="center"/>
              <w:rPr>
                <w:rFonts w:ascii="仿宋_GB2312" w:eastAsia="仿宋_GB2312" w:cs="仿宋_GB2312"/>
                <w:szCs w:val="21"/>
              </w:rPr>
            </w:pPr>
          </w:p>
        </w:tc>
        <w:tc>
          <w:tcPr>
            <w:tcW w:w="1427" w:type="dxa"/>
            <w:vAlign w:val="center"/>
          </w:tcPr>
          <w:p w14:paraId="76166BC2">
            <w:pPr>
              <w:jc w:val="center"/>
              <w:rPr>
                <w:rFonts w:ascii="仿宋_GB2312" w:eastAsia="仿宋_GB2312" w:cs="仿宋_GB2312"/>
                <w:szCs w:val="21"/>
              </w:rPr>
            </w:pPr>
          </w:p>
        </w:tc>
        <w:tc>
          <w:tcPr>
            <w:tcW w:w="1427" w:type="dxa"/>
            <w:vAlign w:val="center"/>
          </w:tcPr>
          <w:p w14:paraId="4D849FBE">
            <w:pPr>
              <w:jc w:val="center"/>
              <w:rPr>
                <w:rFonts w:ascii="仿宋_GB2312" w:eastAsia="仿宋_GB2312" w:cs="仿宋_GB2312"/>
                <w:szCs w:val="21"/>
              </w:rPr>
            </w:pPr>
          </w:p>
        </w:tc>
        <w:tc>
          <w:tcPr>
            <w:tcW w:w="1344" w:type="dxa"/>
            <w:vAlign w:val="center"/>
          </w:tcPr>
          <w:p w14:paraId="5E421406">
            <w:pPr>
              <w:spacing w:line="360" w:lineRule="auto"/>
              <w:rPr>
                <w:rFonts w:ascii="仿宋_GB2312" w:eastAsia="仿宋_GB2312" w:cs="仿宋_GB2312"/>
                <w:szCs w:val="21"/>
              </w:rPr>
            </w:pPr>
          </w:p>
        </w:tc>
      </w:tr>
      <w:tr w14:paraId="06B18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atLeast"/>
        </w:trPr>
        <w:tc>
          <w:tcPr>
            <w:tcW w:w="8320" w:type="dxa"/>
            <w:gridSpan w:val="6"/>
            <w:vAlign w:val="center"/>
          </w:tcPr>
          <w:p w14:paraId="08E85F2D">
            <w:pPr>
              <w:ind w:firstLine="420" w:firstLineChars="200"/>
              <w:jc w:val="left"/>
              <w:rPr>
                <w:rFonts w:ascii="仿宋_GB2312" w:eastAsia="仿宋_GB2312" w:cs="仿宋_GB2312"/>
                <w:szCs w:val="21"/>
              </w:rPr>
            </w:pPr>
            <w:r>
              <w:rPr>
                <w:rFonts w:hint="eastAsia" w:ascii="仿宋_GB2312" w:eastAsia="仿宋_GB2312" w:cs="仿宋_GB2312"/>
                <w:b/>
                <w:szCs w:val="21"/>
              </w:rPr>
              <w:t xml:space="preserve"> </w:t>
            </w:r>
            <w:r>
              <w:rPr>
                <w:rFonts w:hint="eastAsia" w:ascii="仿宋_GB2312" w:eastAsia="仿宋_GB2312" w:cs="仿宋_GB2312"/>
                <w:b/>
                <w:szCs w:val="21"/>
                <w:lang w:val="zh-CN"/>
              </w:rPr>
              <w:t>投标文件中所提供投标的以上伴随产品为我单位生产的产品，</w:t>
            </w:r>
            <w:r>
              <w:rPr>
                <w:rFonts w:hint="eastAsia" w:ascii="仿宋_GB2312" w:eastAsia="仿宋_GB2312" w:cs="仿宋_GB2312"/>
                <w:b/>
                <w:szCs w:val="21"/>
              </w:rPr>
              <w:t>如有虚假</w:t>
            </w:r>
            <w:r>
              <w:rPr>
                <w:rFonts w:hint="eastAsia" w:ascii="仿宋_GB2312" w:eastAsia="仿宋_GB2312" w:cs="仿宋_GB2312"/>
                <w:b/>
                <w:szCs w:val="21"/>
                <w:lang w:val="zh-CN"/>
              </w:rPr>
              <w:t>，我单位承担由此产生的一切后果</w:t>
            </w:r>
            <w:r>
              <w:rPr>
                <w:rFonts w:hint="eastAsia" w:ascii="仿宋_GB2312" w:eastAsia="仿宋_GB2312" w:cs="仿宋_GB2312"/>
                <w:szCs w:val="21"/>
                <w:lang w:val="zh-CN"/>
              </w:rPr>
              <w:t>。</w:t>
            </w:r>
          </w:p>
        </w:tc>
      </w:tr>
    </w:tbl>
    <w:p w14:paraId="1CA58D52">
      <w:pPr>
        <w:adjustRightInd w:val="0"/>
        <w:snapToGrid w:val="0"/>
        <w:spacing w:line="360" w:lineRule="auto"/>
        <w:ind w:right="105" w:rightChars="50" w:firstLine="476" w:firstLineChars="227"/>
        <w:jc w:val="left"/>
        <w:rPr>
          <w:rFonts w:ascii="仿宋_GB2312" w:eastAsia="仿宋_GB2312" w:cs="仿宋_GB2312"/>
          <w:szCs w:val="21"/>
        </w:rPr>
      </w:pPr>
    </w:p>
    <w:p w14:paraId="64D92ABE">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注：1、供应商为非残疾人福利性单位的，无需填写此声明函。</w:t>
      </w:r>
    </w:p>
    <w:p w14:paraId="127FB227">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2、仅为本项目提供服务，未提供服务所伴随产品的，此表格可不填写。</w:t>
      </w:r>
    </w:p>
    <w:p w14:paraId="2819BEDD">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3、如为本项目提供本单位伴随产品的，请填写此表格。</w:t>
      </w:r>
    </w:p>
    <w:p w14:paraId="6AEC8A62">
      <w:pPr>
        <w:adjustRightInd w:val="0"/>
        <w:snapToGrid w:val="0"/>
        <w:spacing w:line="360" w:lineRule="auto"/>
        <w:ind w:right="105" w:rightChars="50" w:firstLine="476" w:firstLineChars="227"/>
        <w:jc w:val="left"/>
        <w:rPr>
          <w:rFonts w:ascii="仿宋_GB2312" w:eastAsia="仿宋_GB2312" w:cs="仿宋_GB2312"/>
          <w:szCs w:val="21"/>
        </w:rPr>
      </w:pPr>
      <w:r>
        <w:rPr>
          <w:rFonts w:hint="eastAsia" w:ascii="仿宋_GB2312" w:eastAsia="仿宋_GB2312" w:cs="仿宋_GB2312"/>
          <w:szCs w:val="21"/>
        </w:rPr>
        <w:t xml:space="preserve">    4、如为本项目提供的伴随产品是其他单位生产的，无需填写此表格，但需生产单位按此格式出具此声明。</w:t>
      </w:r>
    </w:p>
    <w:p w14:paraId="33B5762E">
      <w:pPr>
        <w:adjustRightInd w:val="0"/>
        <w:snapToGrid w:val="0"/>
        <w:spacing w:line="360" w:lineRule="auto"/>
        <w:ind w:right="105" w:rightChars="50"/>
        <w:jc w:val="left"/>
        <w:rPr>
          <w:rFonts w:ascii="仿宋_GB2312" w:eastAsia="仿宋_GB2312" w:cs="仿宋_GB2312"/>
          <w:szCs w:val="21"/>
        </w:rPr>
      </w:pPr>
    </w:p>
    <w:p w14:paraId="42F4C993">
      <w:pPr>
        <w:adjustRightInd w:val="0"/>
        <w:snapToGrid w:val="0"/>
        <w:spacing w:line="360" w:lineRule="auto"/>
        <w:ind w:right="105" w:rightChars="50"/>
        <w:jc w:val="left"/>
        <w:rPr>
          <w:rFonts w:ascii="仿宋_GB2312" w:eastAsia="仿宋_GB2312" w:cs="仿宋_GB2312"/>
          <w:szCs w:val="21"/>
        </w:rPr>
      </w:pPr>
    </w:p>
    <w:p w14:paraId="5E94D104">
      <w:pPr>
        <w:adjustRightInd w:val="0"/>
        <w:snapToGrid w:val="0"/>
        <w:spacing w:line="360" w:lineRule="auto"/>
        <w:ind w:right="105" w:rightChars="50"/>
        <w:jc w:val="left"/>
        <w:rPr>
          <w:rFonts w:ascii="仿宋_GB2312" w:eastAsia="仿宋_GB2312" w:cs="仿宋_GB2312"/>
          <w:szCs w:val="21"/>
        </w:rPr>
      </w:pPr>
    </w:p>
    <w:p w14:paraId="658DE24A">
      <w:pPr>
        <w:adjustRightInd w:val="0"/>
        <w:snapToGrid w:val="0"/>
        <w:spacing w:line="480" w:lineRule="auto"/>
        <w:ind w:right="105" w:rightChars="50"/>
        <w:jc w:val="left"/>
        <w:rPr>
          <w:rFonts w:ascii="仿宋_GB2312" w:eastAsia="仿宋_GB2312" w:cs="仿宋_GB2312"/>
          <w:szCs w:val="21"/>
        </w:rPr>
      </w:pPr>
      <w:r>
        <w:rPr>
          <w:rFonts w:hint="eastAsia" w:ascii="仿宋_GB2312" w:eastAsia="仿宋_GB2312" w:cs="仿宋_GB2312"/>
          <w:szCs w:val="21"/>
        </w:rPr>
        <w:t>投标人名称（加盖单位公章）：</w:t>
      </w:r>
      <w:r>
        <w:rPr>
          <w:rFonts w:hint="eastAsia" w:ascii="仿宋_GB2312" w:eastAsia="仿宋_GB2312" w:cs="仿宋_GB2312"/>
          <w:szCs w:val="21"/>
          <w:u w:val="single"/>
        </w:rPr>
        <w:t xml:space="preserve">              </w:t>
      </w:r>
    </w:p>
    <w:p w14:paraId="199CC10E">
      <w:pPr>
        <w:adjustRightInd w:val="0"/>
        <w:snapToGrid w:val="0"/>
        <w:spacing w:line="480" w:lineRule="auto"/>
        <w:ind w:right="105" w:rightChars="50"/>
        <w:jc w:val="left"/>
        <w:rPr>
          <w:rFonts w:ascii="仿宋_GB2312" w:eastAsia="仿宋_GB2312" w:cs="仿宋_GB2312"/>
          <w:b/>
          <w:sz w:val="28"/>
          <w:szCs w:val="28"/>
        </w:rPr>
      </w:pPr>
      <w:r>
        <w:rPr>
          <w:rFonts w:hint="eastAsia" w:ascii="仿宋_GB2312" w:eastAsia="仿宋_GB2312" w:cs="仿宋_GB2312"/>
          <w:szCs w:val="21"/>
        </w:rPr>
        <w:t>日 期：</w:t>
      </w:r>
      <w:r>
        <w:rPr>
          <w:rFonts w:hint="eastAsia" w:ascii="仿宋_GB2312" w:eastAsia="仿宋_GB2312" w:cs="仿宋_GB2312"/>
          <w:szCs w:val="21"/>
          <w:u w:val="single"/>
        </w:rPr>
        <w:t xml:space="preserve">              </w:t>
      </w:r>
    </w:p>
    <w:p w14:paraId="2DE9F229">
      <w:pPr>
        <w:adjustRightInd w:val="0"/>
        <w:snapToGrid w:val="0"/>
        <w:spacing w:line="360" w:lineRule="auto"/>
        <w:ind w:right="105" w:rightChars="50"/>
        <w:jc w:val="left"/>
        <w:rPr>
          <w:rFonts w:ascii="仿宋_GB2312" w:eastAsia="仿宋_GB2312" w:cs="仿宋_GB2312"/>
          <w:szCs w:val="21"/>
          <w:u w:val="single"/>
        </w:rPr>
      </w:pPr>
    </w:p>
    <w:p w14:paraId="6B5A50DC">
      <w:pPr>
        <w:widowControl/>
        <w:jc w:val="left"/>
        <w:rPr>
          <w:rFonts w:ascii="仿宋_GB2312" w:eastAsia="仿宋_GB2312" w:cs="仿宋_GB2312"/>
          <w:szCs w:val="21"/>
          <w:u w:val="single"/>
        </w:rPr>
        <w:sectPr>
          <w:pgSz w:w="11906" w:h="16838"/>
          <w:pgMar w:top="1440" w:right="1803" w:bottom="1440" w:left="1803" w:header="851" w:footer="992" w:gutter="0"/>
          <w:cols w:space="720" w:num="1"/>
          <w:docGrid w:type="linesAndChars" w:linePitch="319" w:charSpace="0"/>
        </w:sectPr>
      </w:pPr>
    </w:p>
    <w:p w14:paraId="71BECAE3">
      <w:pPr>
        <w:pStyle w:val="3"/>
        <w:numPr>
          <w:ilvl w:val="0"/>
          <w:numId w:val="3"/>
        </w:numPr>
        <w:snapToGrid w:val="0"/>
        <w:spacing w:before="0" w:after="0" w:line="360" w:lineRule="auto"/>
        <w:ind w:right="442"/>
        <w:rPr>
          <w:rFonts w:ascii="仿宋_GB2312" w:eastAsia="仿宋_GB2312" w:cs="仿宋_GB2312"/>
        </w:rPr>
      </w:pPr>
      <w:bookmarkStart w:id="138" w:name="_Toc4498_WPSOffice_Level1"/>
      <w:bookmarkStart w:id="139" w:name="_Toc17590"/>
      <w:r>
        <w:rPr>
          <w:rFonts w:hint="eastAsia" w:ascii="仿宋_GB2312" w:eastAsia="仿宋_GB2312" w:cs="仿宋_GB2312"/>
        </w:rPr>
        <w:t>采购需求</w:t>
      </w:r>
      <w:bookmarkEnd w:id="138"/>
      <w:bookmarkEnd w:id="139"/>
      <w:bookmarkStart w:id="140" w:name="_Toc25237"/>
      <w:bookmarkStart w:id="141" w:name="_Toc2821_WPSOffice_Level1"/>
    </w:p>
    <w:tbl>
      <w:tblPr>
        <w:tblStyle w:val="21"/>
        <w:tblW w:w="8332" w:type="dxa"/>
        <w:tblInd w:w="57" w:type="dxa"/>
        <w:tblLayout w:type="fixed"/>
        <w:tblCellMar>
          <w:top w:w="0" w:type="dxa"/>
          <w:left w:w="108" w:type="dxa"/>
          <w:bottom w:w="0" w:type="dxa"/>
          <w:right w:w="108" w:type="dxa"/>
        </w:tblCellMar>
      </w:tblPr>
      <w:tblGrid>
        <w:gridCol w:w="886"/>
        <w:gridCol w:w="1405"/>
        <w:gridCol w:w="4841"/>
        <w:gridCol w:w="600"/>
        <w:gridCol w:w="600"/>
      </w:tblGrid>
      <w:tr w14:paraId="46DE7110">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34297902">
            <w:pPr>
              <w:jc w:val="center"/>
              <w:rPr>
                <w:rFonts w:hint="eastAsia" w:ascii="宋体" w:hAnsi="宋体" w:eastAsia="宋体" w:cs="宋体"/>
                <w:b/>
                <w:bCs/>
                <w:sz w:val="18"/>
                <w:szCs w:val="18"/>
              </w:rPr>
            </w:pPr>
            <w:r>
              <w:rPr>
                <w:rFonts w:hint="eastAsia" w:ascii="宋体" w:hAnsi="宋体" w:eastAsia="宋体" w:cs="宋体"/>
                <w:b/>
                <w:bCs/>
                <w:sz w:val="18"/>
                <w:szCs w:val="18"/>
              </w:rPr>
              <w:t>序号</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F8C6CCF">
            <w:pPr>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名称</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3843A07B">
            <w:pPr>
              <w:jc w:val="center"/>
              <w:rPr>
                <w:rFonts w:hint="eastAsia" w:ascii="宋体" w:hAnsi="宋体" w:eastAsia="宋体" w:cs="宋体"/>
                <w:b/>
                <w:bCs/>
                <w:sz w:val="18"/>
                <w:szCs w:val="18"/>
              </w:rPr>
            </w:pPr>
            <w:r>
              <w:rPr>
                <w:rFonts w:hint="eastAsia" w:ascii="宋体" w:hAnsi="宋体" w:eastAsia="宋体" w:cs="宋体"/>
                <w:b/>
                <w:bCs/>
                <w:sz w:val="18"/>
                <w:szCs w:val="18"/>
              </w:rPr>
              <w:t>参数</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E88D8CB">
            <w:pPr>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数量</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981C66C">
            <w:pPr>
              <w:jc w:val="center"/>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所属行业</w:t>
            </w:r>
          </w:p>
        </w:tc>
      </w:tr>
      <w:tr w14:paraId="04831D7F">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3355122D">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1</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468E859E">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恒温恒湿实验室</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09F36860">
            <w:pPr>
              <w:jc w:val="left"/>
              <w:rPr>
                <w:rFonts w:hint="eastAsia" w:ascii="宋体" w:hAnsi="宋体" w:eastAsia="宋体" w:cs="宋体"/>
                <w:sz w:val="18"/>
                <w:szCs w:val="18"/>
              </w:rPr>
            </w:pPr>
            <w:r>
              <w:rPr>
                <w:rFonts w:hint="eastAsia" w:ascii="宋体" w:hAnsi="宋体" w:eastAsia="宋体" w:cs="宋体"/>
                <w:sz w:val="18"/>
                <w:szCs w:val="18"/>
                <w:lang w:val="en-US" w:eastAsia="zh-CN"/>
              </w:rPr>
              <w:t>1.</w:t>
            </w:r>
            <w:r>
              <w:rPr>
                <w:rFonts w:hint="eastAsia" w:ascii="宋体" w:hAnsi="宋体" w:eastAsia="宋体" w:cs="宋体"/>
                <w:sz w:val="18"/>
                <w:szCs w:val="18"/>
              </w:rPr>
              <w:t>整体实验室建设,单间面积约20平方米.</w:t>
            </w:r>
            <w:r>
              <w:rPr>
                <w:rFonts w:hint="eastAsia" w:ascii="宋体" w:hAnsi="宋体" w:eastAsia="宋体" w:cs="宋体"/>
                <w:sz w:val="18"/>
                <w:szCs w:val="18"/>
                <w:lang w:val="en-US" w:eastAsia="zh-CN"/>
              </w:rPr>
              <w:t>包含2个温度偏差</w:t>
            </w:r>
            <w:r>
              <w:rPr>
                <w:rFonts w:hint="eastAsia" w:ascii="宋体" w:hAnsi="宋体" w:eastAsia="宋体" w:cs="宋体"/>
                <w:sz w:val="18"/>
                <w:szCs w:val="18"/>
              </w:rPr>
              <w:t>±0.5℃</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湿度范围</w:t>
            </w:r>
            <w:r>
              <w:rPr>
                <w:rFonts w:hint="eastAsia" w:ascii="宋体" w:hAnsi="宋体" w:eastAsia="宋体" w:cs="宋体"/>
                <w:sz w:val="18"/>
                <w:szCs w:val="18"/>
              </w:rPr>
              <w:t>30%-80%</w:t>
            </w:r>
            <w:r>
              <w:rPr>
                <w:rFonts w:hint="eastAsia" w:ascii="宋体" w:hAnsi="宋体" w:eastAsia="宋体" w:cs="宋体"/>
                <w:sz w:val="18"/>
                <w:szCs w:val="18"/>
                <w:lang w:val="en-US" w:eastAsia="zh-CN"/>
              </w:rPr>
              <w:t>的恒温恒湿实验室.5个温度偏差</w:t>
            </w:r>
            <w:r>
              <w:rPr>
                <w:rFonts w:hint="eastAsia" w:ascii="宋体" w:hAnsi="宋体" w:eastAsia="宋体" w:cs="宋体"/>
                <w:sz w:val="18"/>
                <w:szCs w:val="18"/>
              </w:rPr>
              <w:t>±</w:t>
            </w:r>
            <w:r>
              <w:rPr>
                <w:rFonts w:hint="eastAsia" w:ascii="宋体" w:hAnsi="宋体" w:eastAsia="宋体" w:cs="宋体"/>
                <w:sz w:val="18"/>
                <w:szCs w:val="18"/>
                <w:lang w:val="en-US" w:eastAsia="zh-CN"/>
              </w:rPr>
              <w:t>1</w:t>
            </w:r>
            <w:r>
              <w:rPr>
                <w:rFonts w:hint="eastAsia" w:ascii="宋体" w:hAnsi="宋体" w:eastAsia="宋体" w:cs="宋体"/>
                <w:sz w:val="18"/>
                <w:szCs w:val="18"/>
              </w:rPr>
              <w:t>℃</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湿度范围</w:t>
            </w:r>
            <w:r>
              <w:rPr>
                <w:rFonts w:hint="eastAsia" w:ascii="宋体" w:hAnsi="宋体" w:eastAsia="宋体" w:cs="宋体"/>
                <w:sz w:val="18"/>
                <w:szCs w:val="18"/>
              </w:rPr>
              <w:t>30%-80%</w:t>
            </w:r>
            <w:r>
              <w:rPr>
                <w:rFonts w:hint="eastAsia" w:ascii="宋体" w:hAnsi="宋体" w:eastAsia="宋体" w:cs="宋体"/>
                <w:sz w:val="18"/>
                <w:szCs w:val="18"/>
                <w:lang w:val="en-US" w:eastAsia="zh-CN"/>
              </w:rPr>
              <w:t>的恒温恒湿实验室.负责相应设备安装测试，符合</w:t>
            </w:r>
            <w:r>
              <w:rPr>
                <w:rFonts w:hint="eastAsia" w:ascii="宋体" w:hAnsi="宋体" w:eastAsia="宋体" w:cs="宋体"/>
                <w:sz w:val="18"/>
                <w:szCs w:val="18"/>
              </w:rPr>
              <w:t>相关国家标准要求的内部布局结构</w:t>
            </w:r>
            <w:r>
              <w:rPr>
                <w:rFonts w:hint="eastAsia" w:ascii="宋体" w:hAnsi="宋体" w:eastAsia="宋体" w:cs="宋体"/>
                <w:sz w:val="18"/>
                <w:szCs w:val="18"/>
                <w:lang w:eastAsia="zh-CN"/>
              </w:rPr>
              <w:t>及相应的电力、通风</w:t>
            </w:r>
            <w:r>
              <w:rPr>
                <w:rFonts w:hint="eastAsia" w:ascii="宋体" w:hAnsi="宋体" w:eastAsia="宋体" w:cs="宋体"/>
                <w:sz w:val="18"/>
                <w:szCs w:val="18"/>
                <w:lang w:val="en-US" w:eastAsia="zh-CN"/>
              </w:rPr>
              <w:t>等要求，</w:t>
            </w:r>
            <w:r>
              <w:rPr>
                <w:rFonts w:hint="eastAsia" w:ascii="宋体" w:hAnsi="宋体" w:eastAsia="宋体" w:cs="宋体"/>
                <w:sz w:val="18"/>
                <w:szCs w:val="18"/>
                <w:lang w:eastAsia="zh-CN"/>
              </w:rPr>
              <w:t>符合甲方要求。（包括但不限于原实验区域内</w:t>
            </w:r>
            <w:r>
              <w:rPr>
                <w:rFonts w:hint="eastAsia" w:ascii="宋体" w:hAnsi="宋体" w:eastAsia="宋体" w:cs="宋体"/>
                <w:sz w:val="18"/>
                <w:szCs w:val="18"/>
                <w:lang w:val="en-US" w:eastAsia="zh-CN"/>
              </w:rPr>
              <w:t>设备</w:t>
            </w:r>
            <w:r>
              <w:rPr>
                <w:rFonts w:hint="eastAsia" w:ascii="宋体" w:hAnsi="宋体" w:eastAsia="宋体" w:cs="宋体"/>
                <w:sz w:val="18"/>
                <w:szCs w:val="18"/>
                <w:lang w:eastAsia="zh-CN"/>
              </w:rPr>
              <w:t>部分的拆除工作）。</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811A0F0">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7间</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36B0F421">
            <w:pPr>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其他未列明行业</w:t>
            </w:r>
          </w:p>
        </w:tc>
      </w:tr>
      <w:tr w14:paraId="3414ED4E">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7A1E938B">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7A6BD97">
            <w:pPr>
              <w:jc w:val="center"/>
              <w:rPr>
                <w:rFonts w:hint="eastAsia" w:ascii="宋体" w:hAnsi="宋体" w:eastAsia="宋体" w:cs="宋体"/>
                <w:sz w:val="18"/>
                <w:szCs w:val="18"/>
              </w:rPr>
            </w:pPr>
            <w:r>
              <w:rPr>
                <w:rFonts w:hint="eastAsia" w:ascii="宋体" w:hAnsi="宋体" w:eastAsia="宋体" w:cs="宋体"/>
                <w:sz w:val="18"/>
                <w:szCs w:val="18"/>
              </w:rPr>
              <w:t>控制箱-PLC控制箱</w:t>
            </w:r>
          </w:p>
        </w:tc>
        <w:tc>
          <w:tcPr>
            <w:tcW w:w="4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331B96">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1.国标，主要包括总电源开关，电源保护器，控制器及功能扩展模块若干，控制器专用电源、变压器、安全栅、接触器、热保护、以及其他元器件若干。</w:t>
            </w:r>
          </w:p>
          <w:p w14:paraId="5A365309">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2.压差控制系统：压差传感器实时反馈房间压差值，根据设定压差值，由控制器闭环调节调节阀开度、调节送风量、排风量，以此控制房间压差至预设值，并且能够最大限度的节能。</w:t>
            </w:r>
          </w:p>
          <w:p w14:paraId="7E6D10D9">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3.温度湿度控制：根据温度及湿度传感器检测，控制送风净化机组以保证房间内温度及湿度，并且能够最大限度的节能。</w:t>
            </w:r>
          </w:p>
          <w:p w14:paraId="5B1258A0">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4.联锁及保护:风机启停，风阀、压缩机、辅助电加热、制冷、电加湿联动开闭，送风机或排风机过载，报警并停机</w:t>
            </w:r>
            <w:r>
              <w:rPr>
                <w:rFonts w:hint="eastAsia" w:ascii="宋体" w:hAnsi="宋体" w:eastAsia="宋体" w:cs="宋体"/>
                <w:sz w:val="18"/>
                <w:szCs w:val="18"/>
              </w:rPr>
              <w:t>；</w:t>
            </w:r>
            <w:r>
              <w:rPr>
                <w:rFonts w:hint="eastAsia" w:ascii="宋体" w:hAnsi="宋体" w:eastAsia="宋体" w:cs="宋体"/>
                <w:sz w:val="18"/>
                <w:szCs w:val="18"/>
                <w:lang w:val="en-US" w:eastAsia="zh-CN"/>
              </w:rPr>
              <w:t>定时启停：可在触摸屏上设置星期x，启动时间、停止时间。</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C8F944">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7D56D4">
            <w:pPr>
              <w:jc w:val="center"/>
              <w:rPr>
                <w:rFonts w:hint="default" w:ascii="宋体" w:hAnsi="宋体" w:eastAsia="宋体" w:cs="宋体"/>
                <w:sz w:val="18"/>
                <w:szCs w:val="18"/>
                <w:lang w:val="en-US" w:eastAsia="zh-CN"/>
              </w:rPr>
            </w:pPr>
            <w:r>
              <w:rPr>
                <w:rFonts w:hint="eastAsia" w:ascii="宋体" w:hAnsi="宋体" w:eastAsia="宋体" w:cs="宋体"/>
                <w:sz w:val="18"/>
                <w:szCs w:val="18"/>
                <w:lang w:val="en-US" w:eastAsia="zh-CN"/>
              </w:rPr>
              <w:t>工业</w:t>
            </w:r>
          </w:p>
        </w:tc>
      </w:tr>
      <w:tr w14:paraId="4127E441">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01EE2209">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54142B9E">
            <w:pPr>
              <w:jc w:val="center"/>
              <w:rPr>
                <w:rFonts w:hint="eastAsia" w:ascii="宋体" w:hAnsi="宋体" w:eastAsia="宋体" w:cs="宋体"/>
                <w:sz w:val="18"/>
                <w:szCs w:val="18"/>
              </w:rPr>
            </w:pPr>
            <w:r>
              <w:rPr>
                <w:rFonts w:hint="eastAsia" w:ascii="宋体" w:hAnsi="宋体" w:eastAsia="宋体" w:cs="宋体"/>
                <w:sz w:val="18"/>
                <w:szCs w:val="18"/>
              </w:rPr>
              <w:t>触摸控制屏</w:t>
            </w:r>
          </w:p>
        </w:tc>
        <w:tc>
          <w:tcPr>
            <w:tcW w:w="48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B9761">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1、主板规格：CPU 32-bits  300MHz RISC，128M FLASH， 64M DDRAM</w:t>
            </w:r>
          </w:p>
          <w:p w14:paraId="78D119D6">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2、显示：7英寸 分辨率：800×480 1600万色</w:t>
            </w:r>
          </w:p>
          <w:p w14:paraId="20AEE6F3">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3、接口：一个物理串口，支持两个设备通讯。COM1:RS485/RS422  COM2:RS232</w:t>
            </w:r>
          </w:p>
          <w:p w14:paraId="6E31ECD1">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，USB接口：USB Host+USB Client</w:t>
            </w:r>
          </w:p>
          <w:p w14:paraId="6F9EE3DB">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4、存储：支持USB数据存储</w:t>
            </w:r>
          </w:p>
          <w:p w14:paraId="1D25EDB4">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5、外壳材质 冷灰色；PC+ABS塑料，外形尺寸（W*H*D）</w:t>
            </w:r>
            <w:r>
              <w:rPr>
                <w:rFonts w:hint="eastAsia" w:ascii="宋体" w:hAnsi="宋体" w:eastAsia="宋体" w:cs="宋体"/>
                <w:sz w:val="18"/>
                <w:szCs w:val="18"/>
              </w:rPr>
              <w:t>≥</w:t>
            </w:r>
            <w:r>
              <w:rPr>
                <w:rFonts w:hint="eastAsia" w:ascii="宋体" w:hAnsi="宋体" w:eastAsia="宋体" w:cs="宋体"/>
                <w:sz w:val="18"/>
                <w:szCs w:val="18"/>
                <w:lang w:val="en-US" w:eastAsia="zh-CN"/>
              </w:rPr>
              <w:t xml:space="preserve"> 201.0*147.0*39mm</w:t>
            </w:r>
          </w:p>
          <w:p w14:paraId="2DE3CD31">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6、操作环境 防护等级,面板符合IP65</w:t>
            </w:r>
          </w:p>
          <w:p w14:paraId="21030EEA">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7、环境温度 存储：-20℃~70℃；使用：-10℃~60℃；环境湿度 10~85%RH（无冷凝）</w:t>
            </w:r>
          </w:p>
          <w:p w14:paraId="3FA6FF8A">
            <w:pPr>
              <w:jc w:val="left"/>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8、内置系统，与PLC控制箱相连接</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854BE1">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7台</w:t>
            </w:r>
          </w:p>
        </w:tc>
        <w:tc>
          <w:tcPr>
            <w:tcW w:w="60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DAD6BC">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工业</w:t>
            </w:r>
          </w:p>
        </w:tc>
      </w:tr>
      <w:tr w14:paraId="21C8568E">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4DE1931B">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4</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2152AD5">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恒温恒湿净化机组HF-5</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00274DD0">
            <w:pPr>
              <w:jc w:val="left"/>
              <w:rPr>
                <w:rFonts w:hint="eastAsia" w:ascii="宋体" w:hAnsi="宋体" w:eastAsia="宋体" w:cs="宋体"/>
                <w:sz w:val="18"/>
                <w:szCs w:val="18"/>
              </w:rPr>
            </w:pPr>
            <w:r>
              <w:rPr>
                <w:rFonts w:hint="eastAsia" w:ascii="宋体" w:hAnsi="宋体" w:eastAsia="宋体" w:cs="宋体"/>
                <w:sz w:val="18"/>
                <w:szCs w:val="18"/>
                <w:lang w:val="en-US" w:eastAsia="zh-CN"/>
              </w:rPr>
              <w:t>1.</w:t>
            </w:r>
            <w:r>
              <w:rPr>
                <w:rFonts w:hint="eastAsia" w:ascii="宋体" w:hAnsi="宋体" w:eastAsia="宋体" w:cs="宋体"/>
                <w:sz w:val="18"/>
                <w:szCs w:val="18"/>
              </w:rPr>
              <w:t>制冷量≥5</w:t>
            </w:r>
            <w:r>
              <w:rPr>
                <w:rFonts w:hint="eastAsia" w:ascii="宋体" w:hAnsi="宋体" w:eastAsia="宋体" w:cs="宋体"/>
                <w:sz w:val="18"/>
                <w:szCs w:val="18"/>
                <w:lang w:val="en-US" w:eastAsia="zh-CN"/>
              </w:rPr>
              <w:t>kw</w:t>
            </w:r>
            <w:r>
              <w:rPr>
                <w:rFonts w:hint="eastAsia" w:ascii="宋体" w:hAnsi="宋体" w:eastAsia="宋体" w:cs="宋体"/>
                <w:sz w:val="18"/>
                <w:szCs w:val="18"/>
              </w:rPr>
              <w:t>，PTC电加热≥3KW，≥风量1000m3/h，机外余压150Pa,电极式加湿器，加湿量≥3kg/h.</w:t>
            </w:r>
          </w:p>
          <w:p w14:paraId="548AC1A7">
            <w:pPr>
              <w:jc w:val="left"/>
              <w:rPr>
                <w:rFonts w:hint="eastAsia" w:ascii="宋体" w:hAnsi="宋体" w:eastAsia="宋体" w:cs="宋体"/>
                <w:sz w:val="18"/>
                <w:szCs w:val="18"/>
              </w:rPr>
            </w:pPr>
            <w:r>
              <w:rPr>
                <w:rFonts w:hint="eastAsia" w:ascii="宋体" w:hAnsi="宋体" w:eastAsia="宋体" w:cs="宋体"/>
                <w:sz w:val="18"/>
                <w:szCs w:val="18"/>
              </w:rPr>
              <w:t>2.温度控制范围及精度18-28℃(±1℃）</w:t>
            </w:r>
          </w:p>
          <w:p w14:paraId="1A346B50">
            <w:pPr>
              <w:jc w:val="left"/>
              <w:rPr>
                <w:rFonts w:hint="eastAsia" w:ascii="宋体" w:hAnsi="宋体" w:eastAsia="宋体" w:cs="宋体"/>
                <w:sz w:val="18"/>
                <w:szCs w:val="18"/>
                <w:lang w:val="en-US" w:eastAsia="zh-CN"/>
              </w:rPr>
            </w:pPr>
            <w:r>
              <w:rPr>
                <w:rFonts w:hint="eastAsia" w:ascii="宋体" w:hAnsi="宋体" w:eastAsia="宋体" w:cs="宋体"/>
                <w:sz w:val="18"/>
                <w:szCs w:val="18"/>
              </w:rPr>
              <w:t>3.湿度控制范围及精度30%-80%</w:t>
            </w:r>
            <w:r>
              <w:rPr>
                <w:rFonts w:hint="eastAsia" w:ascii="宋体" w:hAnsi="宋体" w:eastAsia="宋体" w:cs="宋体"/>
                <w:sz w:val="18"/>
                <w:szCs w:val="18"/>
                <w:lang w:val="en-US" w:eastAsia="zh-CN"/>
              </w:rPr>
              <w:t>.</w:t>
            </w:r>
          </w:p>
          <w:p w14:paraId="657E534B">
            <w:pPr>
              <w:jc w:val="left"/>
              <w:rPr>
                <w:rFonts w:hint="eastAsia" w:ascii="宋体" w:hAnsi="宋体" w:eastAsia="宋体" w:cs="宋体"/>
                <w:sz w:val="18"/>
                <w:szCs w:val="18"/>
              </w:rPr>
            </w:pPr>
            <w:r>
              <w:rPr>
                <w:rFonts w:hint="eastAsia" w:ascii="宋体" w:hAnsi="宋体" w:eastAsia="宋体" w:cs="宋体"/>
                <w:sz w:val="18"/>
                <w:szCs w:val="18"/>
              </w:rPr>
              <w:t>机组形式:立柜式</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0711325">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1套</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92C40FA">
            <w:pPr>
              <w:jc w:val="center"/>
              <w:rPr>
                <w:rFonts w:hint="eastAsia" w:ascii="宋体" w:hAnsi="宋体" w:eastAsia="宋体" w:cs="宋体"/>
                <w:sz w:val="18"/>
                <w:szCs w:val="18"/>
              </w:rPr>
            </w:pPr>
            <w:r>
              <w:rPr>
                <w:rFonts w:hint="eastAsia" w:ascii="宋体" w:hAnsi="宋体" w:eastAsia="宋体" w:cs="宋体"/>
                <w:sz w:val="18"/>
                <w:szCs w:val="18"/>
                <w:lang w:val="en-US" w:eastAsia="zh-CN"/>
              </w:rPr>
              <w:t>工业</w:t>
            </w:r>
          </w:p>
        </w:tc>
      </w:tr>
      <w:tr w14:paraId="6A182295">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585BD45D">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5</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60C0C56">
            <w:pPr>
              <w:jc w:val="center"/>
              <w:rPr>
                <w:rFonts w:hint="eastAsia" w:ascii="宋体" w:hAnsi="宋体" w:eastAsia="宋体" w:cs="宋体"/>
                <w:sz w:val="18"/>
                <w:szCs w:val="18"/>
              </w:rPr>
            </w:pPr>
            <w:r>
              <w:rPr>
                <w:rFonts w:hint="eastAsia" w:ascii="宋体" w:hAnsi="宋体" w:eastAsia="宋体" w:cs="宋体"/>
                <w:sz w:val="18"/>
                <w:szCs w:val="18"/>
                <w:lang w:val="en-US" w:eastAsia="zh-CN"/>
              </w:rPr>
              <w:t>恒温恒湿净化机组HF-7</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11CD85B2">
            <w:pPr>
              <w:jc w:val="left"/>
              <w:rPr>
                <w:rFonts w:hint="eastAsia" w:ascii="宋体" w:hAnsi="宋体" w:eastAsia="宋体" w:cs="宋体"/>
                <w:sz w:val="18"/>
                <w:szCs w:val="18"/>
              </w:rPr>
            </w:pPr>
            <w:r>
              <w:rPr>
                <w:rFonts w:hint="eastAsia" w:ascii="宋体" w:hAnsi="宋体" w:eastAsia="宋体" w:cs="宋体"/>
                <w:sz w:val="18"/>
                <w:szCs w:val="18"/>
              </w:rPr>
              <w:t>1.制冷量≥6.9</w:t>
            </w:r>
            <w:r>
              <w:rPr>
                <w:rFonts w:hint="eastAsia" w:ascii="宋体" w:hAnsi="宋体" w:eastAsia="宋体" w:cs="宋体"/>
                <w:sz w:val="18"/>
                <w:szCs w:val="18"/>
                <w:lang w:val="en-US" w:eastAsia="zh-CN"/>
              </w:rPr>
              <w:t>kw</w:t>
            </w:r>
            <w:r>
              <w:rPr>
                <w:rFonts w:hint="eastAsia" w:ascii="宋体" w:hAnsi="宋体" w:eastAsia="宋体" w:cs="宋体"/>
                <w:sz w:val="18"/>
                <w:szCs w:val="18"/>
              </w:rPr>
              <w:t>，PTC电加热≥4KW，风量≥1500m3/h，机外余压150Pa,电极式加湿器，加湿量≥4kg/h.</w:t>
            </w:r>
          </w:p>
          <w:p w14:paraId="2E39CA36">
            <w:pPr>
              <w:jc w:val="left"/>
              <w:rPr>
                <w:rFonts w:hint="eastAsia" w:ascii="宋体" w:hAnsi="宋体" w:eastAsia="宋体" w:cs="宋体"/>
                <w:sz w:val="18"/>
                <w:szCs w:val="18"/>
              </w:rPr>
            </w:pPr>
            <w:r>
              <w:rPr>
                <w:rFonts w:hint="eastAsia" w:ascii="宋体" w:hAnsi="宋体" w:eastAsia="宋体" w:cs="宋体"/>
                <w:sz w:val="18"/>
                <w:szCs w:val="18"/>
              </w:rPr>
              <w:t>2.温度控制范围及精度18-28℃(±1℃）</w:t>
            </w:r>
          </w:p>
          <w:p w14:paraId="68A2FD45">
            <w:pPr>
              <w:jc w:val="left"/>
              <w:rPr>
                <w:rFonts w:hint="eastAsia" w:ascii="宋体" w:hAnsi="宋体" w:eastAsia="宋体" w:cs="宋体"/>
                <w:sz w:val="18"/>
                <w:szCs w:val="18"/>
                <w:lang w:val="en-US" w:eastAsia="zh-CN"/>
              </w:rPr>
            </w:pPr>
            <w:r>
              <w:rPr>
                <w:rFonts w:hint="eastAsia" w:ascii="宋体" w:hAnsi="宋体" w:eastAsia="宋体" w:cs="宋体"/>
                <w:sz w:val="18"/>
                <w:szCs w:val="18"/>
              </w:rPr>
              <w:t>3.湿度控制范围及精度30%-80%</w:t>
            </w:r>
            <w:r>
              <w:rPr>
                <w:rFonts w:hint="eastAsia" w:ascii="宋体" w:hAnsi="宋体" w:eastAsia="宋体" w:cs="宋体"/>
                <w:sz w:val="18"/>
                <w:szCs w:val="18"/>
                <w:lang w:val="en-US" w:eastAsia="zh-CN"/>
              </w:rPr>
              <w:t>.</w:t>
            </w:r>
          </w:p>
          <w:p w14:paraId="233C14A9">
            <w:pPr>
              <w:jc w:val="left"/>
              <w:rPr>
                <w:rFonts w:hint="eastAsia" w:ascii="宋体" w:hAnsi="宋体" w:eastAsia="宋体" w:cs="宋体"/>
                <w:sz w:val="18"/>
                <w:szCs w:val="18"/>
              </w:rPr>
            </w:pPr>
            <w:r>
              <w:rPr>
                <w:rFonts w:hint="eastAsia" w:ascii="宋体" w:hAnsi="宋体" w:eastAsia="宋体" w:cs="宋体"/>
                <w:sz w:val="18"/>
                <w:szCs w:val="18"/>
              </w:rPr>
              <w:t>机组形式:立柜式</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88951BB">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3套</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F4B24DF">
            <w:pPr>
              <w:jc w:val="center"/>
              <w:rPr>
                <w:rFonts w:hint="eastAsia" w:ascii="宋体" w:hAnsi="宋体" w:eastAsia="宋体" w:cs="宋体"/>
                <w:sz w:val="18"/>
                <w:szCs w:val="18"/>
              </w:rPr>
            </w:pPr>
            <w:r>
              <w:rPr>
                <w:rFonts w:hint="eastAsia" w:ascii="宋体" w:hAnsi="宋体" w:eastAsia="宋体" w:cs="宋体"/>
                <w:sz w:val="18"/>
                <w:szCs w:val="18"/>
                <w:lang w:val="en-US" w:eastAsia="zh-CN"/>
              </w:rPr>
              <w:t>工业</w:t>
            </w:r>
          </w:p>
        </w:tc>
      </w:tr>
      <w:tr w14:paraId="50C1D5E6">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3FBA8F01">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6</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4CBED970">
            <w:pPr>
              <w:jc w:val="center"/>
              <w:rPr>
                <w:rFonts w:hint="eastAsia" w:ascii="宋体" w:hAnsi="宋体" w:eastAsia="宋体" w:cs="宋体"/>
                <w:sz w:val="18"/>
                <w:szCs w:val="18"/>
              </w:rPr>
            </w:pPr>
            <w:r>
              <w:rPr>
                <w:rFonts w:hint="eastAsia" w:ascii="宋体" w:hAnsi="宋体" w:eastAsia="宋体" w:cs="宋体"/>
                <w:sz w:val="18"/>
                <w:szCs w:val="18"/>
                <w:lang w:val="en-US" w:eastAsia="zh-CN"/>
              </w:rPr>
              <w:t>恒温恒湿净化变频机组BPHF-7</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07F3EF06">
            <w:pPr>
              <w:jc w:val="left"/>
              <w:rPr>
                <w:rFonts w:hint="eastAsia" w:ascii="宋体" w:hAnsi="宋体" w:eastAsia="宋体" w:cs="宋体"/>
                <w:sz w:val="18"/>
                <w:szCs w:val="18"/>
              </w:rPr>
            </w:pPr>
            <w:r>
              <w:rPr>
                <w:rFonts w:hint="eastAsia" w:ascii="宋体" w:hAnsi="宋体" w:eastAsia="宋体" w:cs="宋体"/>
                <w:sz w:val="18"/>
                <w:szCs w:val="18"/>
              </w:rPr>
              <w:t>1.制冷量≥6.9</w:t>
            </w:r>
            <w:r>
              <w:rPr>
                <w:rFonts w:hint="eastAsia" w:ascii="宋体" w:hAnsi="宋体" w:eastAsia="宋体" w:cs="宋体"/>
                <w:sz w:val="18"/>
                <w:szCs w:val="18"/>
                <w:lang w:val="en-US" w:eastAsia="zh-CN"/>
              </w:rPr>
              <w:t>kw</w:t>
            </w:r>
            <w:r>
              <w:rPr>
                <w:rFonts w:hint="eastAsia" w:ascii="宋体" w:hAnsi="宋体" w:eastAsia="宋体" w:cs="宋体"/>
                <w:sz w:val="18"/>
                <w:szCs w:val="18"/>
              </w:rPr>
              <w:t>，PTC电加热≥4KW，变频压缩机，变频风机（EC风机）风量0-1500m3/h，机外余压150Pa,电极式加湿器，加湿量≥4kg/h.机组最大消耗功率6.8KW。</w:t>
            </w:r>
          </w:p>
          <w:p w14:paraId="60AAD43E">
            <w:pPr>
              <w:jc w:val="left"/>
              <w:rPr>
                <w:rFonts w:hint="eastAsia" w:ascii="宋体" w:hAnsi="宋体" w:eastAsia="宋体" w:cs="宋体"/>
                <w:sz w:val="18"/>
                <w:szCs w:val="18"/>
              </w:rPr>
            </w:pPr>
            <w:r>
              <w:rPr>
                <w:rFonts w:hint="eastAsia" w:ascii="宋体" w:hAnsi="宋体" w:eastAsia="宋体" w:cs="宋体"/>
                <w:sz w:val="18"/>
                <w:szCs w:val="18"/>
              </w:rPr>
              <w:t>2.温度控制范围及精度18-28℃(±0.5℃）</w:t>
            </w:r>
          </w:p>
          <w:p w14:paraId="32738D5D">
            <w:pPr>
              <w:jc w:val="left"/>
              <w:rPr>
                <w:rFonts w:hint="eastAsia" w:ascii="宋体" w:hAnsi="宋体" w:eastAsia="宋体" w:cs="宋体"/>
                <w:sz w:val="18"/>
                <w:szCs w:val="18"/>
                <w:lang w:val="en-US" w:eastAsia="zh-CN"/>
              </w:rPr>
            </w:pPr>
            <w:r>
              <w:rPr>
                <w:rFonts w:hint="eastAsia" w:ascii="宋体" w:hAnsi="宋体" w:eastAsia="宋体" w:cs="宋体"/>
                <w:sz w:val="18"/>
                <w:szCs w:val="18"/>
              </w:rPr>
              <w:t>3.湿度控制范围及精度30%-80%</w:t>
            </w:r>
            <w:r>
              <w:rPr>
                <w:rFonts w:hint="eastAsia" w:ascii="宋体" w:hAnsi="宋体" w:eastAsia="宋体" w:cs="宋体"/>
                <w:sz w:val="18"/>
                <w:szCs w:val="18"/>
                <w:lang w:val="en-US" w:eastAsia="zh-CN"/>
              </w:rPr>
              <w:t>.</w:t>
            </w:r>
          </w:p>
          <w:p w14:paraId="46FDE49A">
            <w:pPr>
              <w:jc w:val="left"/>
              <w:rPr>
                <w:rFonts w:hint="eastAsia" w:ascii="宋体" w:hAnsi="宋体" w:eastAsia="宋体" w:cs="宋体"/>
                <w:sz w:val="18"/>
                <w:szCs w:val="18"/>
              </w:rPr>
            </w:pPr>
            <w:r>
              <w:rPr>
                <w:rFonts w:hint="eastAsia" w:ascii="宋体" w:hAnsi="宋体" w:eastAsia="宋体" w:cs="宋体"/>
                <w:sz w:val="18"/>
                <w:szCs w:val="18"/>
              </w:rPr>
              <w:t>机组形式:立柜式</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18E8A815">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2套</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FB7EBC8">
            <w:pPr>
              <w:jc w:val="center"/>
              <w:rPr>
                <w:rFonts w:hint="eastAsia" w:ascii="宋体" w:hAnsi="宋体" w:eastAsia="宋体" w:cs="宋体"/>
                <w:sz w:val="18"/>
                <w:szCs w:val="18"/>
              </w:rPr>
            </w:pPr>
            <w:r>
              <w:rPr>
                <w:rFonts w:hint="eastAsia" w:ascii="宋体" w:hAnsi="宋体" w:eastAsia="宋体" w:cs="宋体"/>
                <w:sz w:val="18"/>
                <w:szCs w:val="18"/>
                <w:lang w:val="en-US" w:eastAsia="zh-CN"/>
              </w:rPr>
              <w:t>工业</w:t>
            </w:r>
          </w:p>
        </w:tc>
      </w:tr>
      <w:tr w14:paraId="292A7097">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5FA980D5">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7</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3641F0CA">
            <w:pPr>
              <w:jc w:val="center"/>
              <w:rPr>
                <w:rFonts w:hint="eastAsia" w:ascii="宋体" w:hAnsi="宋体" w:eastAsia="宋体" w:cs="宋体"/>
                <w:sz w:val="18"/>
                <w:szCs w:val="18"/>
              </w:rPr>
            </w:pPr>
            <w:r>
              <w:rPr>
                <w:rFonts w:hint="eastAsia" w:ascii="宋体" w:hAnsi="宋体" w:eastAsia="宋体" w:cs="宋体"/>
                <w:sz w:val="18"/>
                <w:szCs w:val="18"/>
                <w:lang w:val="en-US" w:eastAsia="zh-CN"/>
              </w:rPr>
              <w:t>恒温恒湿净化机组HF-9</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5E658E67">
            <w:pPr>
              <w:jc w:val="left"/>
              <w:rPr>
                <w:rFonts w:hint="eastAsia" w:ascii="宋体" w:hAnsi="宋体" w:eastAsia="宋体" w:cs="宋体"/>
                <w:sz w:val="18"/>
                <w:szCs w:val="18"/>
              </w:rPr>
            </w:pPr>
            <w:r>
              <w:rPr>
                <w:rFonts w:hint="eastAsia" w:ascii="宋体" w:hAnsi="宋体" w:eastAsia="宋体" w:cs="宋体"/>
                <w:sz w:val="18"/>
                <w:szCs w:val="18"/>
              </w:rPr>
              <w:t>1.制冷量≥9KW，PTC电加热≥3KW，风量≥1900m3/h，机外余压150Pa,电极式加湿器，加湿量≥4kg/h.</w:t>
            </w:r>
          </w:p>
          <w:p w14:paraId="0DAE0F5A">
            <w:pPr>
              <w:jc w:val="left"/>
              <w:rPr>
                <w:rFonts w:hint="eastAsia" w:ascii="宋体" w:hAnsi="宋体" w:eastAsia="宋体" w:cs="宋体"/>
                <w:sz w:val="18"/>
                <w:szCs w:val="18"/>
              </w:rPr>
            </w:pPr>
            <w:r>
              <w:rPr>
                <w:rFonts w:hint="eastAsia" w:ascii="宋体" w:hAnsi="宋体" w:eastAsia="宋体" w:cs="宋体"/>
                <w:sz w:val="18"/>
                <w:szCs w:val="18"/>
              </w:rPr>
              <w:t>2.温度控制范围及精度18-28℃(±</w:t>
            </w:r>
            <w:r>
              <w:rPr>
                <w:rFonts w:hint="eastAsia" w:ascii="宋体" w:hAnsi="宋体" w:eastAsia="宋体" w:cs="宋体"/>
                <w:sz w:val="18"/>
                <w:szCs w:val="18"/>
                <w:lang w:val="en-US" w:eastAsia="zh-CN"/>
              </w:rPr>
              <w:t>1</w:t>
            </w:r>
            <w:r>
              <w:rPr>
                <w:rFonts w:hint="eastAsia" w:ascii="宋体" w:hAnsi="宋体" w:eastAsia="宋体" w:cs="宋体"/>
                <w:sz w:val="18"/>
                <w:szCs w:val="18"/>
              </w:rPr>
              <w:t>℃）</w:t>
            </w:r>
          </w:p>
          <w:p w14:paraId="067B7A7E">
            <w:pPr>
              <w:jc w:val="left"/>
              <w:rPr>
                <w:rFonts w:hint="eastAsia" w:ascii="宋体" w:hAnsi="宋体" w:eastAsia="宋体" w:cs="宋体"/>
                <w:sz w:val="18"/>
                <w:szCs w:val="18"/>
              </w:rPr>
            </w:pPr>
            <w:r>
              <w:rPr>
                <w:rFonts w:hint="eastAsia" w:ascii="宋体" w:hAnsi="宋体" w:eastAsia="宋体" w:cs="宋体"/>
                <w:sz w:val="18"/>
                <w:szCs w:val="18"/>
              </w:rPr>
              <w:t>3.湿度控制范围及精度30%-80%</w:t>
            </w:r>
          </w:p>
          <w:p w14:paraId="7333F846">
            <w:pPr>
              <w:jc w:val="left"/>
              <w:rPr>
                <w:rFonts w:hint="eastAsia" w:ascii="宋体" w:hAnsi="宋体" w:eastAsia="宋体" w:cs="宋体"/>
                <w:sz w:val="18"/>
                <w:szCs w:val="18"/>
              </w:rPr>
            </w:pPr>
            <w:r>
              <w:rPr>
                <w:rFonts w:hint="eastAsia" w:ascii="宋体" w:hAnsi="宋体" w:eastAsia="宋体" w:cs="宋体"/>
                <w:sz w:val="18"/>
                <w:szCs w:val="18"/>
              </w:rPr>
              <w:t>机组形式:立柜式</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2F173CD">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1套</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7A67A6A">
            <w:pPr>
              <w:jc w:val="center"/>
              <w:rPr>
                <w:rFonts w:hint="eastAsia" w:ascii="宋体" w:hAnsi="宋体" w:eastAsia="宋体" w:cs="宋体"/>
                <w:sz w:val="18"/>
                <w:szCs w:val="18"/>
              </w:rPr>
            </w:pPr>
            <w:r>
              <w:rPr>
                <w:rFonts w:hint="eastAsia" w:ascii="宋体" w:hAnsi="宋体" w:eastAsia="宋体" w:cs="宋体"/>
                <w:sz w:val="18"/>
                <w:szCs w:val="18"/>
                <w:lang w:val="en-US" w:eastAsia="zh-CN"/>
              </w:rPr>
              <w:t>工业</w:t>
            </w:r>
          </w:p>
        </w:tc>
      </w:tr>
      <w:tr w14:paraId="0ACCA056">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1AC4F985">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8</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F47209D">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高效送风单元</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1B21F911">
            <w:pPr>
              <w:jc w:val="left"/>
              <w:rPr>
                <w:rFonts w:hint="eastAsia" w:ascii="宋体" w:hAnsi="宋体" w:eastAsia="宋体" w:cs="宋体"/>
                <w:sz w:val="18"/>
                <w:szCs w:val="18"/>
              </w:rPr>
            </w:pPr>
            <w:r>
              <w:rPr>
                <w:rFonts w:hint="eastAsia" w:ascii="宋体" w:hAnsi="宋体" w:eastAsia="宋体" w:cs="宋体"/>
                <w:sz w:val="18"/>
                <w:szCs w:val="18"/>
              </w:rPr>
              <w:t>1.名称</w:t>
            </w:r>
            <w:r>
              <w:rPr>
                <w:rFonts w:hint="eastAsia" w:ascii="宋体" w:hAnsi="宋体" w:eastAsia="宋体" w:cs="宋体"/>
                <w:sz w:val="18"/>
                <w:szCs w:val="18"/>
                <w:lang w:eastAsia="zh-CN"/>
              </w:rPr>
              <w:t>：高效送风单元</w:t>
            </w:r>
          </w:p>
          <w:p w14:paraId="0CF34A15">
            <w:pPr>
              <w:jc w:val="left"/>
              <w:rPr>
                <w:rFonts w:hint="eastAsia" w:ascii="宋体" w:hAnsi="宋体" w:eastAsia="宋体" w:cs="宋体"/>
                <w:sz w:val="18"/>
                <w:szCs w:val="18"/>
              </w:rPr>
            </w:pPr>
            <w:r>
              <w:rPr>
                <w:rFonts w:hint="eastAsia" w:ascii="宋体" w:hAnsi="宋体" w:eastAsia="宋体" w:cs="宋体"/>
                <w:sz w:val="18"/>
                <w:szCs w:val="18"/>
              </w:rPr>
              <w:t>2.规格：≥650*650*350mm</w:t>
            </w:r>
          </w:p>
          <w:p w14:paraId="6B5DC153">
            <w:pPr>
              <w:jc w:val="left"/>
              <w:rPr>
                <w:rFonts w:hint="eastAsia" w:ascii="宋体" w:hAnsi="宋体" w:eastAsia="宋体" w:cs="宋体"/>
                <w:sz w:val="18"/>
                <w:szCs w:val="18"/>
              </w:rPr>
            </w:pPr>
            <w:r>
              <w:rPr>
                <w:rFonts w:hint="eastAsia" w:ascii="宋体" w:hAnsi="宋体" w:eastAsia="宋体" w:cs="宋体"/>
                <w:sz w:val="18"/>
                <w:szCs w:val="18"/>
              </w:rPr>
              <w:t>3.材质：碳钢喷塑</w:t>
            </w:r>
          </w:p>
          <w:p w14:paraId="4C49ACFA">
            <w:pPr>
              <w:jc w:val="left"/>
              <w:rPr>
                <w:rFonts w:hint="eastAsia" w:ascii="宋体" w:hAnsi="宋体" w:eastAsia="宋体" w:cs="宋体"/>
                <w:sz w:val="18"/>
                <w:szCs w:val="18"/>
              </w:rPr>
            </w:pPr>
            <w:r>
              <w:rPr>
                <w:rFonts w:hint="eastAsia" w:ascii="宋体" w:hAnsi="宋体" w:eastAsia="宋体" w:cs="宋体"/>
                <w:sz w:val="18"/>
                <w:szCs w:val="18"/>
              </w:rPr>
              <w:t>4.安装方式：吊顶式</w:t>
            </w:r>
          </w:p>
          <w:p w14:paraId="77AD38F5">
            <w:pPr>
              <w:jc w:val="left"/>
              <w:rPr>
                <w:rFonts w:hint="eastAsia" w:ascii="宋体" w:hAnsi="宋体" w:eastAsia="宋体" w:cs="宋体"/>
                <w:sz w:val="18"/>
                <w:szCs w:val="18"/>
              </w:rPr>
            </w:pPr>
            <w:r>
              <w:rPr>
                <w:rFonts w:hint="eastAsia" w:ascii="宋体" w:hAnsi="宋体" w:eastAsia="宋体" w:cs="宋体"/>
                <w:sz w:val="18"/>
                <w:szCs w:val="18"/>
                <w:lang w:val="en-US" w:eastAsia="zh-CN"/>
              </w:rPr>
              <w:t>5</w:t>
            </w:r>
            <w:r>
              <w:rPr>
                <w:rFonts w:hint="eastAsia" w:ascii="宋体" w:hAnsi="宋体" w:eastAsia="宋体" w:cs="宋体"/>
                <w:sz w:val="18"/>
                <w:szCs w:val="18"/>
              </w:rPr>
              <w:t>.额定风量：≥1100m3/h,容尘量≥650m3/g,初阻力≤220(Pa),终阻力≤400(Pa),效率≥99.999%</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36FE5AEA">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15套</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70796C7B">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工业</w:t>
            </w:r>
          </w:p>
        </w:tc>
      </w:tr>
      <w:tr w14:paraId="25C4C5BB">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36E17E8F">
            <w:pPr>
              <w:jc w:val="center"/>
              <w:rPr>
                <w:rFonts w:hint="eastAsia" w:ascii="宋体" w:hAnsi="宋体" w:eastAsia="宋体" w:cs="宋体"/>
                <w:sz w:val="18"/>
                <w:szCs w:val="18"/>
                <w:lang w:val="en-US" w:eastAsia="zh-CN"/>
              </w:rPr>
            </w:pPr>
            <w:r>
              <w:rPr>
                <w:rFonts w:hint="eastAsia" w:ascii="宋体" w:hAnsi="宋体" w:eastAsia="宋体" w:cs="宋体"/>
                <w:sz w:val="18"/>
                <w:szCs w:val="18"/>
              </w:rPr>
              <w:t>★</w:t>
            </w:r>
            <w:r>
              <w:rPr>
                <w:rFonts w:hint="eastAsia" w:ascii="宋体" w:hAnsi="宋体" w:eastAsia="宋体" w:cs="宋体"/>
                <w:sz w:val="18"/>
                <w:szCs w:val="18"/>
                <w:lang w:val="en-US" w:eastAsia="zh-CN"/>
              </w:rPr>
              <w:t>9</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769CB1CB">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实验</w:t>
            </w:r>
            <w:r>
              <w:rPr>
                <w:rFonts w:hint="eastAsia" w:ascii="宋体" w:hAnsi="宋体" w:eastAsia="宋体" w:cs="宋体"/>
                <w:sz w:val="18"/>
                <w:szCs w:val="18"/>
                <w:lang w:val="en-US" w:eastAsia="zh-CN"/>
              </w:rPr>
              <w:t>桌</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74B671A5">
            <w:pPr>
              <w:jc w:val="left"/>
              <w:rPr>
                <w:rFonts w:hint="eastAsia" w:ascii="宋体" w:hAnsi="宋体" w:eastAsia="宋体" w:cs="宋体"/>
                <w:sz w:val="18"/>
                <w:szCs w:val="18"/>
              </w:rPr>
            </w:pPr>
            <w:r>
              <w:rPr>
                <w:rFonts w:hint="eastAsia" w:ascii="宋体" w:hAnsi="宋体" w:eastAsia="宋体" w:cs="宋体"/>
                <w:sz w:val="18"/>
                <w:szCs w:val="18"/>
              </w:rPr>
              <w:t>750*800mm</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±10mm</w:t>
            </w:r>
            <w:r>
              <w:rPr>
                <w:rFonts w:hint="eastAsia" w:ascii="宋体" w:hAnsi="宋体" w:eastAsia="宋体" w:cs="宋体"/>
                <w:sz w:val="18"/>
                <w:szCs w:val="18"/>
                <w:lang w:eastAsia="zh-CN"/>
              </w:rPr>
              <w:t>）</w:t>
            </w:r>
            <w:r>
              <w:rPr>
                <w:rFonts w:hint="eastAsia" w:ascii="宋体" w:hAnsi="宋体" w:eastAsia="宋体" w:cs="宋体"/>
                <w:sz w:val="18"/>
                <w:szCs w:val="18"/>
              </w:rPr>
              <w:t>全钢结构，面为12.7mm厚耐腐蚀实芯理化板面，耐硝酸、硫酸、盐酸以及醛类、酚类、醇类等有机溶媒直接接触板面立即擦拭，几乎无任何变化；实验</w:t>
            </w:r>
            <w:r>
              <w:rPr>
                <w:rFonts w:hint="eastAsia" w:ascii="宋体" w:hAnsi="宋体" w:eastAsia="宋体" w:cs="宋体"/>
                <w:sz w:val="18"/>
                <w:szCs w:val="18"/>
                <w:lang w:val="en-US" w:eastAsia="zh-CN"/>
              </w:rPr>
              <w:t>桌</w:t>
            </w:r>
            <w:r>
              <w:rPr>
                <w:rFonts w:hint="eastAsia" w:ascii="宋体" w:hAnsi="宋体" w:eastAsia="宋体" w:cs="宋体"/>
                <w:sz w:val="18"/>
                <w:szCs w:val="18"/>
              </w:rPr>
              <w:t>主体全钢结构，表面经环氧塑脂喷涂处理对酸碱，有机溶媒具有较强的耐腐蚀作用并对各类染色剂也具有较强的抗污染性能。实验</w:t>
            </w:r>
            <w:r>
              <w:rPr>
                <w:rFonts w:hint="eastAsia" w:ascii="宋体" w:hAnsi="宋体" w:eastAsia="宋体" w:cs="宋体"/>
                <w:sz w:val="18"/>
                <w:szCs w:val="18"/>
                <w:lang w:val="en-US" w:eastAsia="zh-CN"/>
              </w:rPr>
              <w:t>桌</w:t>
            </w:r>
            <w:r>
              <w:rPr>
                <w:rFonts w:hint="eastAsia" w:ascii="宋体" w:hAnsi="宋体" w:eastAsia="宋体" w:cs="宋体"/>
                <w:sz w:val="18"/>
                <w:szCs w:val="18"/>
              </w:rPr>
              <w:t>滑道为优质静音滑道；设可调底脚；优质连接件连接。</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682D86B8">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6米</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573544E5">
            <w:pPr>
              <w:jc w:val="center"/>
              <w:rPr>
                <w:rFonts w:hint="eastAsia" w:ascii="宋体" w:hAnsi="宋体" w:eastAsia="宋体" w:cs="宋体"/>
                <w:sz w:val="18"/>
                <w:szCs w:val="18"/>
              </w:rPr>
            </w:pPr>
            <w:r>
              <w:rPr>
                <w:rFonts w:hint="eastAsia" w:ascii="宋体" w:hAnsi="宋体" w:eastAsia="宋体" w:cs="宋体"/>
                <w:sz w:val="18"/>
                <w:szCs w:val="18"/>
                <w:lang w:val="en-US" w:eastAsia="zh-CN"/>
              </w:rPr>
              <w:t>工业</w:t>
            </w:r>
          </w:p>
        </w:tc>
      </w:tr>
      <w:tr w14:paraId="4BA13E8C">
        <w:tblPrEx>
          <w:tblCellMar>
            <w:top w:w="0" w:type="dxa"/>
            <w:left w:w="108" w:type="dxa"/>
            <w:bottom w:w="0" w:type="dxa"/>
            <w:right w:w="108" w:type="dxa"/>
          </w:tblCellMar>
        </w:tblPrEx>
        <w:trPr>
          <w:trHeight w:val="23" w:hRule="atLeast"/>
        </w:trPr>
        <w:tc>
          <w:tcPr>
            <w:tcW w:w="886" w:type="dxa"/>
            <w:tcBorders>
              <w:top w:val="single" w:color="000000" w:sz="4" w:space="0"/>
              <w:left w:val="single" w:color="000000" w:sz="4" w:space="0"/>
              <w:bottom w:val="single" w:color="000000" w:sz="4" w:space="0"/>
              <w:right w:val="single" w:color="000000" w:sz="4" w:space="0"/>
            </w:tcBorders>
            <w:noWrap w:val="0"/>
            <w:vAlign w:val="center"/>
          </w:tcPr>
          <w:p w14:paraId="2DC0438F">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10</w:t>
            </w:r>
          </w:p>
        </w:tc>
        <w:tc>
          <w:tcPr>
            <w:tcW w:w="1405" w:type="dxa"/>
            <w:tcBorders>
              <w:top w:val="single" w:color="000000" w:sz="4" w:space="0"/>
              <w:left w:val="single" w:color="000000" w:sz="4" w:space="0"/>
              <w:bottom w:val="single" w:color="000000" w:sz="4" w:space="0"/>
              <w:right w:val="single" w:color="000000" w:sz="4" w:space="0"/>
            </w:tcBorders>
            <w:noWrap w:val="0"/>
            <w:vAlign w:val="center"/>
          </w:tcPr>
          <w:p w14:paraId="29710EAB">
            <w:pPr>
              <w:jc w:val="center"/>
              <w:rPr>
                <w:rFonts w:hint="eastAsia" w:ascii="宋体" w:hAnsi="宋体" w:eastAsia="宋体" w:cs="宋体"/>
                <w:sz w:val="18"/>
                <w:szCs w:val="18"/>
                <w:lang w:eastAsia="zh-CN"/>
              </w:rPr>
            </w:pPr>
            <w:r>
              <w:rPr>
                <w:rFonts w:hint="eastAsia" w:ascii="宋体" w:hAnsi="宋体" w:eastAsia="宋体" w:cs="宋体"/>
                <w:sz w:val="18"/>
                <w:szCs w:val="18"/>
                <w:lang w:eastAsia="zh-CN"/>
              </w:rPr>
              <w:t>天平</w:t>
            </w:r>
            <w:r>
              <w:rPr>
                <w:rFonts w:hint="eastAsia" w:ascii="宋体" w:hAnsi="宋体" w:eastAsia="宋体" w:cs="宋体"/>
                <w:sz w:val="18"/>
                <w:szCs w:val="18"/>
                <w:lang w:val="en-US" w:eastAsia="zh-CN"/>
              </w:rPr>
              <w:t>桌</w:t>
            </w:r>
          </w:p>
        </w:tc>
        <w:tc>
          <w:tcPr>
            <w:tcW w:w="4841" w:type="dxa"/>
            <w:tcBorders>
              <w:top w:val="single" w:color="000000" w:sz="4" w:space="0"/>
              <w:left w:val="single" w:color="000000" w:sz="4" w:space="0"/>
              <w:bottom w:val="single" w:color="000000" w:sz="4" w:space="0"/>
              <w:right w:val="single" w:color="000000" w:sz="4" w:space="0"/>
            </w:tcBorders>
            <w:noWrap w:val="0"/>
            <w:vAlign w:val="center"/>
          </w:tcPr>
          <w:p w14:paraId="7AD9623F">
            <w:pPr>
              <w:jc w:val="left"/>
              <w:rPr>
                <w:rFonts w:hint="eastAsia" w:ascii="宋体" w:hAnsi="宋体" w:eastAsia="宋体" w:cs="宋体"/>
                <w:sz w:val="18"/>
                <w:szCs w:val="18"/>
                <w:lang w:val="en-US" w:eastAsia="zh-CN"/>
              </w:rPr>
            </w:pPr>
            <w:r>
              <w:rPr>
                <w:rFonts w:hint="eastAsia" w:ascii="宋体" w:hAnsi="宋体" w:eastAsia="宋体" w:cs="宋体"/>
                <w:sz w:val="18"/>
                <w:szCs w:val="18"/>
              </w:rPr>
              <w:t>1.天平</w:t>
            </w:r>
            <w:r>
              <w:rPr>
                <w:rFonts w:hint="eastAsia" w:ascii="宋体" w:hAnsi="宋体" w:eastAsia="宋体" w:cs="宋体"/>
                <w:sz w:val="18"/>
                <w:szCs w:val="18"/>
                <w:lang w:val="en-US" w:eastAsia="zh-CN"/>
              </w:rPr>
              <w:t>桌</w:t>
            </w:r>
            <w:r>
              <w:rPr>
                <w:rFonts w:hint="eastAsia" w:ascii="宋体" w:hAnsi="宋体" w:eastAsia="宋体" w:cs="宋体"/>
                <w:sz w:val="18"/>
                <w:szCs w:val="18"/>
              </w:rPr>
              <w:t>:规格≥1100*600*800</w:t>
            </w:r>
            <w:r>
              <w:rPr>
                <w:rFonts w:hint="eastAsia" w:ascii="宋体" w:hAnsi="宋体" w:eastAsia="宋体" w:cs="宋体"/>
                <w:sz w:val="18"/>
                <w:szCs w:val="18"/>
                <w:lang w:val="en-US" w:eastAsia="zh-CN"/>
              </w:rPr>
              <w:t>mm</w:t>
            </w:r>
          </w:p>
          <w:p w14:paraId="0EE2C58F">
            <w:pPr>
              <w:numPr>
                <w:ilvl w:val="0"/>
                <w:numId w:val="0"/>
              </w:numPr>
              <w:jc w:val="left"/>
              <w:rPr>
                <w:rFonts w:hint="eastAsia" w:ascii="宋体" w:hAnsi="宋体" w:eastAsia="宋体" w:cs="宋体"/>
                <w:sz w:val="18"/>
                <w:szCs w:val="18"/>
              </w:rPr>
            </w:pPr>
            <w:r>
              <w:rPr>
                <w:rFonts w:hint="eastAsia" w:ascii="宋体" w:hAnsi="宋体" w:eastAsia="宋体" w:cs="宋体"/>
                <w:sz w:val="18"/>
                <w:szCs w:val="18"/>
              </w:rPr>
              <w:t>★2.天平</w:t>
            </w:r>
            <w:r>
              <w:rPr>
                <w:rFonts w:hint="eastAsia" w:ascii="宋体" w:hAnsi="宋体" w:eastAsia="宋体" w:cs="宋体"/>
                <w:sz w:val="18"/>
                <w:szCs w:val="18"/>
                <w:lang w:val="en-US" w:eastAsia="zh-CN"/>
              </w:rPr>
              <w:t>桌</w:t>
            </w:r>
            <w:r>
              <w:rPr>
                <w:rFonts w:hint="eastAsia" w:ascii="宋体" w:hAnsi="宋体" w:eastAsia="宋体" w:cs="宋体"/>
                <w:sz w:val="18"/>
                <w:szCs w:val="18"/>
              </w:rPr>
              <w:t>为钢结构</w:t>
            </w:r>
            <w:r>
              <w:rPr>
                <w:rFonts w:hint="eastAsia" w:ascii="宋体" w:hAnsi="宋体" w:eastAsia="宋体" w:cs="宋体"/>
                <w:sz w:val="18"/>
                <w:szCs w:val="18"/>
                <w:lang w:eastAsia="zh-CN"/>
              </w:rPr>
              <w:t>，</w:t>
            </w:r>
            <w:r>
              <w:rPr>
                <w:rFonts w:hint="eastAsia" w:ascii="宋体" w:hAnsi="宋体" w:eastAsia="宋体" w:cs="宋体"/>
                <w:sz w:val="18"/>
                <w:szCs w:val="18"/>
              </w:rPr>
              <w:t>内置承重钢架</w:t>
            </w:r>
            <w:r>
              <w:rPr>
                <w:rFonts w:hint="eastAsia" w:ascii="宋体" w:hAnsi="宋体" w:eastAsia="宋体" w:cs="宋体"/>
                <w:sz w:val="18"/>
                <w:szCs w:val="18"/>
                <w:lang w:eastAsia="zh-CN"/>
              </w:rPr>
              <w:t>，</w:t>
            </w:r>
            <w:r>
              <w:rPr>
                <w:rFonts w:hint="eastAsia" w:ascii="宋体" w:hAnsi="宋体" w:eastAsia="宋体" w:cs="宋体"/>
                <w:sz w:val="18"/>
                <w:szCs w:val="18"/>
              </w:rPr>
              <w:t>精度为:</w:t>
            </w:r>
            <w:r>
              <w:rPr>
                <w:rFonts w:hint="eastAsia" w:ascii="宋体" w:hAnsi="宋体" w:eastAsia="宋体" w:cs="宋体"/>
                <w:sz w:val="18"/>
                <w:szCs w:val="18"/>
                <w:lang w:val="en-US" w:eastAsia="zh-CN"/>
              </w:rPr>
              <w:t>适用于</w:t>
            </w:r>
            <w:r>
              <w:rPr>
                <w:rFonts w:hint="eastAsia" w:ascii="宋体" w:hAnsi="宋体" w:eastAsia="宋体" w:cs="宋体"/>
                <w:sz w:val="18"/>
                <w:szCs w:val="18"/>
              </w:rPr>
              <w:t>十万分之一</w:t>
            </w:r>
            <w:r>
              <w:rPr>
                <w:rFonts w:hint="eastAsia" w:ascii="宋体" w:hAnsi="宋体" w:eastAsia="宋体" w:cs="宋体"/>
                <w:sz w:val="18"/>
                <w:szCs w:val="18"/>
                <w:lang w:val="en-US" w:eastAsia="zh-CN"/>
              </w:rPr>
              <w:t>天平使用</w:t>
            </w:r>
          </w:p>
          <w:p w14:paraId="2F532026">
            <w:pPr>
              <w:numPr>
                <w:ilvl w:val="0"/>
                <w:numId w:val="0"/>
              </w:numPr>
              <w:jc w:val="left"/>
              <w:rPr>
                <w:rFonts w:hint="eastAsia" w:ascii="宋体" w:hAnsi="宋体" w:eastAsia="宋体" w:cs="宋体"/>
                <w:sz w:val="18"/>
                <w:szCs w:val="18"/>
              </w:rPr>
            </w:pPr>
            <w:r>
              <w:rPr>
                <w:rFonts w:hint="eastAsia" w:ascii="宋体" w:hAnsi="宋体" w:eastAsia="宋体" w:cs="宋体"/>
                <w:sz w:val="18"/>
                <w:szCs w:val="18"/>
                <w:lang w:val="en-US" w:eastAsia="zh-CN"/>
              </w:rPr>
              <w:t>3</w:t>
            </w:r>
            <w:r>
              <w:rPr>
                <w:rFonts w:hint="eastAsia" w:ascii="宋体" w:hAnsi="宋体" w:eastAsia="宋体" w:cs="宋体"/>
                <w:sz w:val="18"/>
                <w:szCs w:val="18"/>
              </w:rPr>
              <w:t>.</w:t>
            </w:r>
            <w:r>
              <w:rPr>
                <w:rFonts w:hint="eastAsia" w:ascii="宋体" w:hAnsi="宋体" w:eastAsia="宋体" w:cs="宋体"/>
                <w:sz w:val="18"/>
                <w:szCs w:val="18"/>
                <w:lang w:val="en-US" w:eastAsia="zh-CN"/>
              </w:rPr>
              <w:t>桌</w:t>
            </w:r>
            <w:r>
              <w:rPr>
                <w:rFonts w:hint="eastAsia" w:ascii="宋体" w:hAnsi="宋体" w:eastAsia="宋体" w:cs="宋体"/>
                <w:sz w:val="18"/>
                <w:szCs w:val="18"/>
              </w:rPr>
              <w:t>面为黑色大理石（厚度不小于35mm)</w:t>
            </w:r>
          </w:p>
          <w:p w14:paraId="79C9BF4D">
            <w:pPr>
              <w:jc w:val="left"/>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eastAsia="宋体" w:cs="宋体"/>
                <w:sz w:val="18"/>
                <w:szCs w:val="18"/>
              </w:rPr>
              <w:t>.双重调节水平；在大理石和钢架连接处用专用橡胶垫起缓冲作用。</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413A6791">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7台</w:t>
            </w:r>
          </w:p>
        </w:tc>
        <w:tc>
          <w:tcPr>
            <w:tcW w:w="600" w:type="dxa"/>
            <w:tcBorders>
              <w:top w:val="single" w:color="000000" w:sz="4" w:space="0"/>
              <w:left w:val="single" w:color="000000" w:sz="4" w:space="0"/>
              <w:bottom w:val="single" w:color="000000" w:sz="4" w:space="0"/>
              <w:right w:val="single" w:color="000000" w:sz="4" w:space="0"/>
            </w:tcBorders>
            <w:noWrap w:val="0"/>
            <w:vAlign w:val="center"/>
          </w:tcPr>
          <w:p w14:paraId="09F418B9">
            <w:pPr>
              <w:jc w:val="center"/>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工业</w:t>
            </w:r>
          </w:p>
        </w:tc>
      </w:tr>
    </w:tbl>
    <w:p w14:paraId="0A0447A5">
      <w:pPr>
        <w:pStyle w:val="3"/>
        <w:snapToGrid w:val="0"/>
        <w:spacing w:before="0" w:after="0" w:line="360" w:lineRule="auto"/>
        <w:ind w:right="442"/>
        <w:jc w:val="both"/>
        <w:rPr>
          <w:rFonts w:hint="eastAsia" w:ascii="黑体" w:hAnsi="黑体" w:eastAsia="黑体" w:cs="黑体"/>
          <w:b w:val="0"/>
          <w:bCs/>
          <w:sz w:val="30"/>
          <w:szCs w:val="30"/>
        </w:rPr>
      </w:pPr>
    </w:p>
    <w:p w14:paraId="0EB8D291">
      <w:pPr>
        <w:pStyle w:val="3"/>
        <w:snapToGrid w:val="0"/>
        <w:spacing w:before="0" w:after="0" w:line="360" w:lineRule="auto"/>
        <w:jc w:val="both"/>
        <w:rPr>
          <w:rFonts w:ascii="仿宋_GB2312" w:eastAsia="仿宋_GB2312" w:cs="仿宋_GB2312"/>
        </w:rPr>
      </w:pPr>
    </w:p>
    <w:p w14:paraId="6E02400E">
      <w:pPr>
        <w:pStyle w:val="3"/>
        <w:snapToGrid w:val="0"/>
        <w:spacing w:before="0" w:after="0" w:line="360" w:lineRule="auto"/>
        <w:jc w:val="both"/>
        <w:rPr>
          <w:rFonts w:ascii="仿宋_GB2312" w:eastAsia="仿宋_GB2312" w:cs="仿宋_GB2312"/>
        </w:rPr>
      </w:pPr>
    </w:p>
    <w:p w14:paraId="00EDC576">
      <w:pPr>
        <w:pStyle w:val="3"/>
        <w:snapToGrid w:val="0"/>
        <w:spacing w:before="0" w:after="0" w:line="360" w:lineRule="auto"/>
        <w:rPr>
          <w:rFonts w:ascii="仿宋_GB2312" w:eastAsia="仿宋_GB2312" w:cs="仿宋_GB2312"/>
        </w:rPr>
      </w:pPr>
      <w:r>
        <w:rPr>
          <w:rFonts w:hint="eastAsia" w:ascii="仿宋_GB2312" w:eastAsia="仿宋_GB2312" w:cs="仿宋_GB2312"/>
        </w:rPr>
        <w:br w:type="page"/>
      </w:r>
      <w:r>
        <w:rPr>
          <w:rFonts w:hint="eastAsia" w:ascii="仿宋_GB2312" w:eastAsia="仿宋_GB2312" w:cs="仿宋_GB2312"/>
        </w:rPr>
        <w:t>第四章 评标方法</w:t>
      </w:r>
      <w:bookmarkEnd w:id="140"/>
      <w:bookmarkEnd w:id="141"/>
    </w:p>
    <w:p w14:paraId="1DFF4E4F">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Cs/>
          <w:kern w:val="0"/>
          <w:szCs w:val="21"/>
        </w:rPr>
        <w:t>本项目将按照招标文件第一章投标人须知中“六 开标及评标”、“七 确定中标”及本章的规定评标。</w:t>
      </w:r>
    </w:p>
    <w:p w14:paraId="798AF35D">
      <w:pPr>
        <w:adjustRightInd w:val="0"/>
        <w:snapToGrid w:val="0"/>
        <w:spacing w:line="360" w:lineRule="auto"/>
        <w:ind w:firstLine="420" w:firstLineChars="200"/>
        <w:rPr>
          <w:rFonts w:ascii="仿宋_GB2312" w:eastAsia="仿宋_GB2312" w:cs="仿宋_GB2312"/>
          <w:b/>
          <w:kern w:val="0"/>
          <w:szCs w:val="21"/>
        </w:rPr>
      </w:pPr>
      <w:bookmarkStart w:id="142" w:name="_Toc22313_WPSOffice_Level2"/>
      <w:r>
        <w:rPr>
          <w:rFonts w:hint="eastAsia" w:ascii="仿宋_GB2312" w:eastAsia="仿宋_GB2312" w:cs="仿宋_GB2312"/>
          <w:b/>
          <w:kern w:val="0"/>
          <w:szCs w:val="21"/>
        </w:rPr>
        <w:t>一、评标方法</w:t>
      </w:r>
      <w:bookmarkEnd w:id="142"/>
    </w:p>
    <w:p w14:paraId="1581ED78">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本项目采用</w:t>
      </w:r>
      <w:r>
        <w:rPr>
          <w:rFonts w:hint="eastAsia" w:ascii="仿宋_GB2312" w:eastAsia="仿宋_GB2312" w:cs="仿宋_GB2312"/>
          <w:kern w:val="0"/>
          <w:szCs w:val="21"/>
          <w:u w:val="single"/>
        </w:rPr>
        <w:t>综合评分法</w:t>
      </w:r>
      <w:r>
        <w:rPr>
          <w:rFonts w:hint="eastAsia" w:ascii="仿宋_GB2312" w:eastAsia="仿宋_GB2312" w:cs="仿宋_GB2312"/>
          <w:kern w:val="0"/>
          <w:szCs w:val="21"/>
        </w:rPr>
        <w:t>进行评标。</w:t>
      </w:r>
    </w:p>
    <w:p w14:paraId="00BC4F6F">
      <w:pPr>
        <w:adjustRightInd w:val="0"/>
        <w:snapToGrid w:val="0"/>
        <w:spacing w:line="360" w:lineRule="auto"/>
        <w:ind w:firstLine="420" w:firstLineChars="200"/>
        <w:textAlignment w:val="baseline"/>
        <w:rPr>
          <w:rFonts w:ascii="仿宋_GB2312" w:eastAsia="仿宋_GB2312" w:cs="仿宋_GB2312"/>
          <w:b/>
          <w:kern w:val="0"/>
          <w:szCs w:val="21"/>
        </w:rPr>
      </w:pPr>
      <w:bookmarkStart w:id="143" w:name="_Toc21368_WPSOffice_Level2"/>
      <w:r>
        <w:rPr>
          <w:rFonts w:hint="eastAsia" w:ascii="仿宋_GB2312" w:eastAsia="仿宋_GB2312" w:cs="仿宋_GB2312"/>
          <w:b/>
          <w:kern w:val="0"/>
          <w:szCs w:val="21"/>
        </w:rPr>
        <w:t>二、评标原则及程序</w:t>
      </w:r>
      <w:bookmarkEnd w:id="143"/>
    </w:p>
    <w:p w14:paraId="423B9629">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（一）评标原则</w:t>
      </w:r>
    </w:p>
    <w:p w14:paraId="39FDE685">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kern w:val="0"/>
        </w:rPr>
        <w:t>评标委员会应当按照客观、公正、审慎的原则，根据采购文件规定的评审程序、评审方法和评审标准进行独立评审。采购文件内容违反国家有关强制性规定的，评标委员会应当停止评审并向采购人或者采购代理机构说明情况。</w:t>
      </w:r>
    </w:p>
    <w:p w14:paraId="29571F67">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（二）评标程序</w:t>
      </w:r>
    </w:p>
    <w:p w14:paraId="22B6B38A">
      <w:pPr>
        <w:adjustRightInd w:val="0"/>
        <w:snapToGrid w:val="0"/>
        <w:spacing w:line="360" w:lineRule="auto"/>
        <w:ind w:firstLine="420" w:firstLineChars="200"/>
        <w:textAlignment w:val="baseline"/>
        <w:rPr>
          <w:rFonts w:ascii="仿宋_GB2312" w:eastAsia="仿宋_GB2312" w:cs="仿宋_GB2312"/>
          <w:b/>
          <w:kern w:val="0"/>
          <w:szCs w:val="21"/>
        </w:rPr>
      </w:pPr>
      <w:r>
        <w:rPr>
          <w:rFonts w:hint="eastAsia" w:ascii="仿宋_GB2312" w:eastAsia="仿宋_GB2312" w:cs="仿宋_GB2312"/>
          <w:b/>
          <w:kern w:val="0"/>
          <w:szCs w:val="21"/>
        </w:rPr>
        <w:t>★1、资格审查</w:t>
      </w:r>
    </w:p>
    <w:p w14:paraId="25E98C1E">
      <w:pPr>
        <w:adjustRightInd w:val="0"/>
        <w:snapToGrid w:val="0"/>
        <w:spacing w:line="360" w:lineRule="auto"/>
        <w:ind w:firstLine="420" w:firstLineChars="200"/>
        <w:textAlignment w:val="baseline"/>
        <w:rPr>
          <w:rFonts w:ascii="仿宋_GB2312" w:eastAsia="仿宋_GB2312" w:cs="仿宋_GB2312"/>
          <w:kern w:val="0"/>
          <w:szCs w:val="21"/>
        </w:rPr>
      </w:pPr>
      <w:r>
        <w:rPr>
          <w:rFonts w:hint="eastAsia" w:ascii="仿宋_GB2312" w:eastAsia="仿宋_GB2312" w:cs="仿宋_GB2312"/>
          <w:kern w:val="0"/>
          <w:szCs w:val="21"/>
        </w:rPr>
        <w:t>1.1详见投标人须知22条。资格审查表详见本章附件1。</w:t>
      </w:r>
    </w:p>
    <w:p w14:paraId="31BA8677">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w:t>
      </w:r>
      <w:r>
        <w:rPr>
          <w:rFonts w:hint="eastAsia" w:ascii="仿宋_GB2312" w:eastAsia="仿宋_GB2312" w:cs="仿宋_GB2312"/>
          <w:b/>
          <w:bCs/>
          <w:kern w:val="0"/>
          <w:szCs w:val="21"/>
        </w:rPr>
        <w:t>2、符合性审查</w:t>
      </w:r>
    </w:p>
    <w:p w14:paraId="002D33A5">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2.1详见投标人须知23条。符合性审查表详见本章附件2。</w:t>
      </w:r>
    </w:p>
    <w:p w14:paraId="799ED82E">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3、样品及演示</w:t>
      </w:r>
    </w:p>
    <w:p w14:paraId="744B473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3.1</w:t>
      </w:r>
      <w:r>
        <w:rPr>
          <w:rFonts w:hint="eastAsia" w:ascii="仿宋_GB2312" w:eastAsia="仿宋_GB2312" w:cs="仿宋_GB2312"/>
          <w:kern w:val="0"/>
          <w:szCs w:val="21"/>
        </w:rPr>
        <w:t>投标人须知表11.3条</w:t>
      </w:r>
      <w:r>
        <w:rPr>
          <w:rFonts w:hint="eastAsia" w:ascii="仿宋_GB2312" w:eastAsia="仿宋_GB2312" w:cs="仿宋_GB2312"/>
          <w:szCs w:val="21"/>
        </w:rPr>
        <w:t>中要求投标人提供样品或演示的，按照</w:t>
      </w:r>
      <w:r>
        <w:rPr>
          <w:rFonts w:hint="eastAsia" w:ascii="仿宋_GB2312" w:eastAsia="仿宋_GB2312" w:cs="仿宋_GB2312"/>
          <w:kern w:val="0"/>
          <w:szCs w:val="21"/>
        </w:rPr>
        <w:t>投标人须知表25.1条</w:t>
      </w:r>
      <w:r>
        <w:rPr>
          <w:rFonts w:hint="eastAsia" w:ascii="仿宋_GB2312" w:eastAsia="仿宋_GB2312" w:cs="仿宋_GB2312"/>
          <w:szCs w:val="21"/>
        </w:rPr>
        <w:t>中确定的评审方法以及评审标准进行评审。(样品或演示属于符合性审查的，按照</w:t>
      </w:r>
      <w:r>
        <w:rPr>
          <w:rFonts w:hint="eastAsia" w:ascii="仿宋_GB2312" w:eastAsia="仿宋_GB2312" w:cs="仿宋_GB2312"/>
          <w:kern w:val="0"/>
          <w:szCs w:val="21"/>
        </w:rPr>
        <w:t>投标人须知23条</w:t>
      </w:r>
      <w:r>
        <w:rPr>
          <w:rFonts w:hint="eastAsia" w:ascii="仿宋_GB2312" w:eastAsia="仿宋_GB2312" w:cs="仿宋_GB2312"/>
          <w:szCs w:val="21"/>
        </w:rPr>
        <w:t>规定执行）</w:t>
      </w:r>
    </w:p>
    <w:p w14:paraId="761614A9">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★4</w:t>
      </w:r>
      <w:r>
        <w:rPr>
          <w:rFonts w:hint="eastAsia" w:ascii="仿宋_GB2312" w:eastAsia="仿宋_GB2312" w:cs="仿宋_GB2312"/>
          <w:b/>
          <w:bCs/>
          <w:kern w:val="0"/>
          <w:szCs w:val="21"/>
        </w:rPr>
        <w:t>、同一品牌产品</w:t>
      </w:r>
    </w:p>
    <w:p w14:paraId="4F53B90F">
      <w:pPr>
        <w:adjustRightInd w:val="0"/>
        <w:snapToGrid w:val="0"/>
        <w:spacing w:line="360" w:lineRule="auto"/>
        <w:ind w:firstLine="420" w:firstLineChars="200"/>
        <w:rPr>
          <w:rFonts w:ascii="仿宋_GB2312" w:eastAsia="仿宋_GB2312" w:cs="仿宋_GB2312"/>
          <w:b/>
          <w:bCs/>
          <w:szCs w:val="21"/>
        </w:rPr>
      </w:pPr>
      <w:r>
        <w:rPr>
          <w:rFonts w:hint="eastAsia" w:ascii="仿宋_GB2312" w:eastAsia="仿宋_GB2312" w:cs="仿宋_GB2312"/>
          <w:szCs w:val="21"/>
        </w:rPr>
        <w:t>4.1通过资格审查、符合性审查的不同品牌投标人不足3家的，按照</w:t>
      </w:r>
      <w:r>
        <w:rPr>
          <w:rFonts w:hint="eastAsia" w:ascii="仿宋_GB2312" w:eastAsia="仿宋_GB2312" w:cs="仿宋_GB2312"/>
          <w:kern w:val="0"/>
          <w:szCs w:val="21"/>
        </w:rPr>
        <w:t>投标人须知28条第（1）款</w:t>
      </w:r>
      <w:r>
        <w:rPr>
          <w:rFonts w:hint="eastAsia" w:ascii="仿宋_GB2312" w:eastAsia="仿宋_GB2312" w:cs="仿宋_GB2312"/>
          <w:szCs w:val="21"/>
        </w:rPr>
        <w:t>执行</w:t>
      </w:r>
      <w:r>
        <w:rPr>
          <w:rFonts w:hint="eastAsia" w:ascii="仿宋_GB2312" w:eastAsia="仿宋_GB2312" w:cs="仿宋_GB2312"/>
          <w:kern w:val="0"/>
          <w:szCs w:val="21"/>
        </w:rPr>
        <w:t>。</w:t>
      </w:r>
    </w:p>
    <w:p w14:paraId="378E5C6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4.2提供相同品牌产品且通过资格审查、符合性审查的不同投标人，按一家投标人计算。</w:t>
      </w:r>
    </w:p>
    <w:p w14:paraId="51726280">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4.3如一个分包内只有一种产品，不同投标人所投产品为同一品牌的，按如下方式处理：</w:t>
      </w:r>
    </w:p>
    <w:p w14:paraId="72BE3F06">
      <w:pPr>
        <w:numPr>
          <w:ilvl w:val="0"/>
          <w:numId w:val="4"/>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如本项目使用最低评标价法，提供相同品牌产品的不同投标人以其中通过资格审查、符合性审查且报价最低的参加比较及评价；报价相同的，按</w:t>
      </w:r>
      <w:r>
        <w:rPr>
          <w:rFonts w:hint="eastAsia" w:ascii="仿宋_GB2312" w:eastAsia="仿宋_GB2312" w:cs="仿宋_GB2312"/>
          <w:kern w:val="0"/>
          <w:szCs w:val="21"/>
        </w:rPr>
        <w:t>本章第8条</w:t>
      </w:r>
      <w:r>
        <w:rPr>
          <w:rFonts w:hint="eastAsia" w:ascii="仿宋_GB2312" w:eastAsia="仿宋_GB2312" w:cs="仿宋_GB2312"/>
          <w:szCs w:val="21"/>
        </w:rPr>
        <w:t>“推荐中标候选人的原则”规定执行；未规定的采取随机抽取方式确定，其他</w:t>
      </w:r>
      <w:r>
        <w:rPr>
          <w:rFonts w:hint="eastAsia" w:ascii="仿宋_GB2312" w:eastAsia="仿宋_GB2312" w:cs="仿宋_GB2312"/>
          <w:b/>
          <w:bCs/>
          <w:szCs w:val="21"/>
        </w:rPr>
        <w:t>投标无效</w:t>
      </w:r>
      <w:r>
        <w:rPr>
          <w:rFonts w:hint="eastAsia" w:ascii="仿宋_GB2312" w:eastAsia="仿宋_GB2312" w:cs="仿宋_GB2312"/>
          <w:szCs w:val="21"/>
        </w:rPr>
        <w:t>。</w:t>
      </w:r>
    </w:p>
    <w:p w14:paraId="05A3204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2）如本项目使用综合评分法，评审后得分最高的同品牌投标人获得中标人推荐资格；评审得分相同的，按本章第8条“推荐中标候选人的原则”规定执行；未规定的采取随机抽取方式确定，其他同品牌投标人不作为中标候选人。</w:t>
      </w:r>
    </w:p>
    <w:p w14:paraId="63BABAAD">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szCs w:val="21"/>
        </w:rPr>
        <w:t>4.4如一个分包内包含多种产品的，采购人或采购代理机构将在招标文件中载明核心产品，多家投标人提供的核心产品品牌相同的，</w:t>
      </w:r>
      <w:r>
        <w:rPr>
          <w:rFonts w:hint="eastAsia" w:ascii="仿宋_GB2312" w:eastAsia="仿宋_GB2312" w:cs="仿宋_GB2312"/>
          <w:kern w:val="0"/>
          <w:szCs w:val="21"/>
        </w:rPr>
        <w:t>按本章第4.3条规定处理。</w:t>
      </w:r>
    </w:p>
    <w:p w14:paraId="5498E5AC">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★5</w:t>
      </w:r>
      <w:r>
        <w:rPr>
          <w:rFonts w:hint="eastAsia" w:ascii="仿宋_GB2312" w:eastAsia="仿宋_GB2312" w:cs="仿宋_GB2312"/>
          <w:b/>
          <w:bCs/>
          <w:kern w:val="0"/>
          <w:szCs w:val="21"/>
        </w:rPr>
        <w:t>、比较及评价</w:t>
      </w:r>
    </w:p>
    <w:p w14:paraId="3DE63036">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5.1评标委员会对通过符合性审查的投标文件进行比较和评价。</w:t>
      </w:r>
    </w:p>
    <w:p w14:paraId="16BA226E">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5.2在评标期间，对投标文件的澄清按投标人须知24条内容执行。</w:t>
      </w:r>
    </w:p>
    <w:p w14:paraId="62A4D27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5.3评标委员会认为投标人的报价明显低于其他通过符合性审查的投标人报价，有可能影响产品质量或者不能诚信履约的，评标委员会应当要求其在评标现场合理的时间（</w:t>
      </w:r>
      <w:r>
        <w:rPr>
          <w:rFonts w:hint="eastAsia" w:ascii="仿宋_GB2312" w:eastAsia="仿宋_GB2312" w:cs="仿宋_GB2312"/>
          <w:kern w:val="0"/>
          <w:szCs w:val="21"/>
        </w:rPr>
        <w:t>接到通知后</w:t>
      </w:r>
      <w:r>
        <w:rPr>
          <w:rFonts w:hint="eastAsia" w:ascii="仿宋_GB2312" w:eastAsia="仿宋_GB2312" w:cs="仿宋_GB2312"/>
          <w:kern w:val="0"/>
          <w:szCs w:val="21"/>
          <w:u w:val="single"/>
        </w:rPr>
        <w:t xml:space="preserve">  0.5  </w:t>
      </w:r>
      <w:r>
        <w:rPr>
          <w:rFonts w:hint="eastAsia" w:ascii="仿宋_GB2312" w:eastAsia="仿宋_GB2312" w:cs="仿宋_GB2312"/>
          <w:kern w:val="0"/>
          <w:szCs w:val="21"/>
        </w:rPr>
        <w:t>小时</w:t>
      </w:r>
      <w:r>
        <w:rPr>
          <w:rFonts w:hint="eastAsia" w:ascii="仿宋_GB2312" w:eastAsia="仿宋_GB2312" w:cs="仿宋_GB2312"/>
          <w:szCs w:val="21"/>
        </w:rPr>
        <w:t>）内提供书面说明，并提交相关证明材料，</w:t>
      </w:r>
      <w:r>
        <w:rPr>
          <w:rFonts w:hint="eastAsia" w:ascii="仿宋_GB2312" w:eastAsia="仿宋_GB2312" w:cs="仿宋_GB2312"/>
          <w:kern w:val="0"/>
          <w:szCs w:val="21"/>
        </w:rPr>
        <w:t>投标人不能证明其报价合理性的，评标委员会应当将</w:t>
      </w:r>
      <w:r>
        <w:rPr>
          <w:rFonts w:hint="eastAsia" w:ascii="仿宋_GB2312" w:eastAsia="仿宋_GB2312" w:cs="仿宋_GB2312"/>
          <w:szCs w:val="21"/>
        </w:rPr>
        <w:t>其投标作为</w:t>
      </w:r>
      <w:r>
        <w:rPr>
          <w:rFonts w:hint="eastAsia" w:ascii="仿宋_GB2312" w:eastAsia="仿宋_GB2312" w:cs="仿宋_GB2312"/>
          <w:b/>
          <w:bCs/>
          <w:szCs w:val="21"/>
        </w:rPr>
        <w:t>无效投标处理</w:t>
      </w:r>
      <w:r>
        <w:rPr>
          <w:rFonts w:hint="eastAsia" w:ascii="仿宋_GB2312" w:eastAsia="仿宋_GB2312" w:cs="仿宋_GB2312"/>
          <w:szCs w:val="21"/>
        </w:rPr>
        <w:t>。</w:t>
      </w:r>
    </w:p>
    <w:p w14:paraId="49B75A75">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投标人的书面说明材料包含货物本身成本、人工费用、运输、税收等，以及报价不会影响产品质量或诚信履约能力的说明等。</w:t>
      </w:r>
    </w:p>
    <w:p w14:paraId="6E68F72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投标人的书面说明应当签字确认或者加盖公章，否则无效。书面说明的签字确认，由其法定代表人（非法人单位负责人或自然人本人）或者其授权代表签字确认。</w:t>
      </w:r>
    </w:p>
    <w:p w14:paraId="7DE61E3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投标人提供书面说明后，评标委员会应当结合采购项目采购需求、专业实际情况、投标人财务状况报告、与其他投标人比较情况等就投标人的书面说明进行审查评价。投标人如有下列情况的，评标委员会应当将其投标文件作为无效处理：</w:t>
      </w:r>
    </w:p>
    <w:p w14:paraId="01A336EA">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拒绝或者变相拒绝提供有效书面说明；</w:t>
      </w:r>
    </w:p>
    <w:p w14:paraId="36C12A3F">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书面说明不能证明其报价合理性的；</w:t>
      </w:r>
    </w:p>
    <w:p w14:paraId="56EAC290">
      <w:pPr>
        <w:numPr>
          <w:ilvl w:val="0"/>
          <w:numId w:val="5"/>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未在规定时间内递交有效书面说明书的。</w:t>
      </w:r>
    </w:p>
    <w:p w14:paraId="1F0B44A4">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★6</w:t>
      </w:r>
      <w:r>
        <w:rPr>
          <w:rFonts w:hint="eastAsia" w:ascii="仿宋_GB2312" w:eastAsia="仿宋_GB2312" w:cs="仿宋_GB2312"/>
          <w:b/>
          <w:bCs/>
          <w:kern w:val="0"/>
          <w:szCs w:val="21"/>
        </w:rPr>
        <w:t>、需落实的政府采购政策性规定：</w:t>
      </w:r>
    </w:p>
    <w:p w14:paraId="5461C940">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6.1对于中小微企业的相关规定</w:t>
      </w:r>
    </w:p>
    <w:p w14:paraId="0D15BFE7">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6.1.1对于非专门面向中小企业的项目，在满足价格扣除条件且在投标文件中按要求提交了《中小企业声明函》，按财政部、工业和信息化部关于印发《政府采购促进中小企业发展管理办法》的通知（财库〔2020〕46号）执行。投标报价扣除比例如下：</w:t>
      </w:r>
    </w:p>
    <w:p w14:paraId="09329171">
      <w:pPr>
        <w:adjustRightInd w:val="0"/>
        <w:snapToGrid w:val="0"/>
        <w:spacing w:line="360" w:lineRule="auto"/>
        <w:ind w:firstLine="210" w:firstLineChars="100"/>
        <w:jc w:val="left"/>
        <w:rPr>
          <w:rFonts w:ascii="仿宋_GB2312" w:eastAsia="仿宋_GB2312" w:cs="仿宋_GB2312"/>
          <w:szCs w:val="21"/>
        </w:rPr>
      </w:pPr>
      <w:r>
        <w:rPr>
          <w:rFonts w:hint="eastAsia" w:ascii="仿宋_GB2312" w:eastAsia="仿宋_GB2312" w:cs="仿宋_GB2312"/>
          <w:szCs w:val="21"/>
        </w:rPr>
        <w:t>（1）非联合体投标</w:t>
      </w:r>
    </w:p>
    <w:p w14:paraId="137C817F">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 xml:space="preserve">       小型和微型企业相应产品投标报价的</w:t>
      </w:r>
      <w:r>
        <w:rPr>
          <w:rFonts w:hint="eastAsia" w:ascii="仿宋_GB2312" w:eastAsia="仿宋_GB2312" w:cs="仿宋_GB2312"/>
          <w:kern w:val="0"/>
          <w:szCs w:val="21"/>
          <w:u w:val="single"/>
        </w:rPr>
        <w:t xml:space="preserve">   10%   </w:t>
      </w:r>
      <w:r>
        <w:rPr>
          <w:rFonts w:hint="eastAsia" w:ascii="仿宋_GB2312" w:eastAsia="仿宋_GB2312" w:cs="仿宋_GB2312"/>
          <w:kern w:val="0"/>
          <w:szCs w:val="21"/>
        </w:rPr>
        <w:t>（</w:t>
      </w:r>
      <w:r>
        <w:rPr>
          <w:rFonts w:hint="eastAsia" w:ascii="仿宋_GB2312" w:eastAsia="仿宋_GB2312" w:cs="仿宋_GB2312"/>
          <w:szCs w:val="21"/>
        </w:rPr>
        <w:t>10-20%）</w:t>
      </w:r>
    </w:p>
    <w:p w14:paraId="09AB3E08">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6.1.2监狱企业视同小型、微型企业，在满足价格扣除条件且在投标文件中按要求提交了省级以上监狱管理局、戒毒管理局（含新疆生产建设兵团）出具的属于监狱企业的证明文件的，对其投标报价按本章6.1.1条款的比例予以扣除，用扣除后的价格参与评审。</w:t>
      </w:r>
    </w:p>
    <w:p w14:paraId="7F000B15">
      <w:p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b/>
          <w:kern w:val="0"/>
          <w:szCs w:val="21"/>
        </w:rPr>
        <w:t>6.1.3</w:t>
      </w:r>
      <w:r>
        <w:rPr>
          <w:rFonts w:hint="eastAsia" w:ascii="仿宋_GB2312" w:eastAsia="仿宋_GB2312" w:cs="仿宋_GB2312"/>
          <w:szCs w:val="21"/>
        </w:rPr>
        <w:t>残疾人福利性单位视同小型、微型企业，在满足价格扣除条件且在</w:t>
      </w:r>
      <w:r>
        <w:rPr>
          <w:rFonts w:hint="eastAsia" w:ascii="仿宋_GB2312" w:eastAsia="仿宋_GB2312" w:cs="仿宋_GB2312"/>
          <w:kern w:val="0"/>
          <w:szCs w:val="21"/>
        </w:rPr>
        <w:t>投标文件中提供了《残疾人福利性单位声明函》的，</w:t>
      </w:r>
      <w:r>
        <w:rPr>
          <w:rFonts w:hint="eastAsia" w:ascii="仿宋_GB2312" w:eastAsia="仿宋_GB2312" w:cs="仿宋_GB2312"/>
          <w:szCs w:val="21"/>
        </w:rPr>
        <w:t>对其投标报价按本章6.1.1条款的比例予以扣除</w:t>
      </w:r>
      <w:r>
        <w:rPr>
          <w:rFonts w:hint="eastAsia" w:ascii="仿宋_GB2312" w:eastAsia="仿宋_GB2312" w:cs="仿宋_GB2312"/>
          <w:kern w:val="0"/>
          <w:szCs w:val="21"/>
        </w:rPr>
        <w:t>，用扣除后的价格参与评审。</w:t>
      </w:r>
    </w:p>
    <w:p w14:paraId="5BA50914">
      <w:pPr>
        <w:adjustRightInd w:val="0"/>
        <w:snapToGrid w:val="0"/>
        <w:spacing w:line="360" w:lineRule="auto"/>
        <w:ind w:firstLine="420" w:firstLineChars="200"/>
        <w:rPr>
          <w:rFonts w:ascii="仿宋_GB2312" w:eastAsia="仿宋_GB2312" w:cs="仿宋_GB2312"/>
          <w:b/>
          <w:szCs w:val="21"/>
        </w:rPr>
      </w:pPr>
      <w:r>
        <w:rPr>
          <w:rFonts w:hint="eastAsia" w:ascii="仿宋_GB2312" w:eastAsia="仿宋_GB2312" w:cs="仿宋_GB2312"/>
          <w:b/>
          <w:szCs w:val="21"/>
        </w:rPr>
        <w:t>6.1.4残疾人福利性单位属于小型、微型企业的，不重复享受政策。</w:t>
      </w:r>
    </w:p>
    <w:p w14:paraId="1654E7E2">
      <w:pPr>
        <w:adjustRightInd w:val="0"/>
        <w:snapToGrid w:val="0"/>
        <w:spacing w:line="360" w:lineRule="auto"/>
        <w:ind w:firstLine="420" w:firstLineChars="200"/>
        <w:rPr>
          <w:rFonts w:ascii="仿宋_GB2312" w:eastAsia="仿宋_GB2312" w:cs="仿宋_GB2312"/>
          <w:b/>
          <w:kern w:val="0"/>
          <w:szCs w:val="21"/>
        </w:rPr>
      </w:pPr>
      <w:r>
        <w:rPr>
          <w:rFonts w:hint="eastAsia" w:ascii="仿宋_GB2312" w:eastAsia="仿宋_GB2312" w:cs="仿宋_GB2312"/>
          <w:b/>
          <w:kern w:val="0"/>
          <w:szCs w:val="21"/>
        </w:rPr>
        <w:t>6.2对于节能产品、环境标志产品的相关规定</w:t>
      </w:r>
    </w:p>
    <w:p w14:paraId="236BA3FD">
      <w:pPr>
        <w:numPr>
          <w:ilvl w:val="0"/>
          <w:numId w:val="6"/>
        </w:numPr>
        <w:adjustRightInd w:val="0"/>
        <w:snapToGrid w:val="0"/>
        <w:spacing w:line="360" w:lineRule="auto"/>
        <w:ind w:firstLine="420" w:firstLineChars="200"/>
        <w:jc w:val="left"/>
        <w:rPr>
          <w:rFonts w:ascii="仿宋_GB2312" w:eastAsia="仿宋_GB2312" w:cs="仿宋_GB2312"/>
          <w:szCs w:val="21"/>
        </w:rPr>
      </w:pPr>
      <w:r>
        <w:rPr>
          <w:rFonts w:hint="eastAsia" w:ascii="仿宋_GB2312" w:eastAsia="仿宋_GB2312" w:cs="仿宋_GB2312"/>
          <w:szCs w:val="21"/>
        </w:rPr>
        <w:t>节能产品或环境标志产品，依据品目清单和认证证书实施政府优先采购。</w:t>
      </w:r>
      <w:r>
        <w:rPr>
          <w:rFonts w:hint="eastAsia" w:ascii="仿宋_GB2312" w:eastAsia="仿宋_GB2312" w:cs="仿宋_GB2312"/>
        </w:rPr>
        <w:t>供应商</w:t>
      </w:r>
      <w:r>
        <w:rPr>
          <w:rFonts w:hint="eastAsia" w:ascii="仿宋_GB2312" w:eastAsia="仿宋_GB2312" w:cs="仿宋_GB2312"/>
          <w:szCs w:val="21"/>
        </w:rPr>
        <w:t>应能够提供国家确定的认证机构出具的、处于有效期之内的节能产品、环境标志产品认证证书，方可对获得证书的产品优先推荐。</w:t>
      </w:r>
    </w:p>
    <w:p w14:paraId="1FF4715B">
      <w:pPr>
        <w:adjustRightInd w:val="0"/>
        <w:snapToGrid w:val="0"/>
        <w:spacing w:line="360" w:lineRule="auto"/>
        <w:ind w:firstLine="630" w:firstLineChars="300"/>
        <w:jc w:val="left"/>
        <w:rPr>
          <w:rFonts w:ascii="仿宋_GB2312" w:eastAsia="仿宋_GB2312" w:cs="仿宋_GB2312"/>
          <w:szCs w:val="21"/>
        </w:rPr>
      </w:pPr>
      <w:r>
        <w:rPr>
          <w:rFonts w:hint="eastAsia" w:ascii="仿宋_GB2312" w:eastAsia="仿宋_GB2312" w:cs="仿宋_GB2312"/>
          <w:kern w:val="0"/>
          <w:szCs w:val="21"/>
        </w:rPr>
        <w:t>采用最低评标价法的，</w:t>
      </w:r>
      <w:r>
        <w:rPr>
          <w:rFonts w:hint="eastAsia" w:ascii="仿宋_GB2312" w:eastAsia="仿宋_GB2312" w:cs="仿宋_GB2312"/>
          <w:szCs w:val="21"/>
        </w:rPr>
        <w:t>对</w:t>
      </w:r>
      <w:r>
        <w:rPr>
          <w:rFonts w:hint="eastAsia" w:ascii="仿宋_GB2312" w:eastAsia="仿宋_GB2312" w:cs="仿宋_GB2312"/>
          <w:kern w:val="0"/>
          <w:szCs w:val="21"/>
        </w:rPr>
        <w:t>清单中投标产品的报价</w:t>
      </w:r>
      <w:r>
        <w:rPr>
          <w:rFonts w:hint="eastAsia" w:ascii="仿宋_GB2312" w:eastAsia="仿宋_GB2312" w:cs="仿宋_GB2312"/>
          <w:szCs w:val="21"/>
        </w:rPr>
        <w:t>给予价格扣除，用扣除后的价格参与评审。报价扣除比例为</w:t>
      </w:r>
      <w:r>
        <w:rPr>
          <w:rFonts w:hint="eastAsia" w:ascii="仿宋_GB2312" w:eastAsia="仿宋_GB2312" w:cs="仿宋_GB2312"/>
          <w:kern w:val="0"/>
          <w:szCs w:val="21"/>
        </w:rPr>
        <w:t>清单中产品报价的</w:t>
      </w:r>
      <w:r>
        <w:rPr>
          <w:rFonts w:hint="eastAsia" w:ascii="仿宋_GB2312" w:eastAsia="仿宋_GB2312" w:cs="仿宋_GB2312"/>
          <w:szCs w:val="21"/>
          <w:u w:val="single"/>
        </w:rPr>
        <w:t xml:space="preserve">      </w:t>
      </w:r>
      <w:r>
        <w:rPr>
          <w:rFonts w:hint="eastAsia" w:ascii="仿宋_GB2312" w:eastAsia="仿宋_GB2312" w:cs="仿宋_GB2312"/>
          <w:szCs w:val="21"/>
        </w:rPr>
        <w:t xml:space="preserve"> %。</w:t>
      </w:r>
    </w:p>
    <w:p w14:paraId="5CB1AAD0">
      <w:pPr>
        <w:adjustRightInd w:val="0"/>
        <w:snapToGrid w:val="0"/>
        <w:spacing w:line="360" w:lineRule="auto"/>
        <w:ind w:firstLine="630" w:firstLineChars="300"/>
        <w:jc w:val="left"/>
        <w:rPr>
          <w:rFonts w:ascii="仿宋_GB2312" w:eastAsia="仿宋_GB2312" w:cs="仿宋_GB2312"/>
          <w:szCs w:val="21"/>
        </w:rPr>
      </w:pPr>
      <w:r>
        <w:rPr>
          <w:rFonts w:hint="eastAsia" w:ascii="仿宋_GB2312" w:eastAsia="仿宋_GB2312" w:cs="仿宋_GB2312"/>
          <w:kern w:val="0"/>
          <w:szCs w:val="21"/>
        </w:rPr>
        <w:t>采用综合评分法评标的项目，对清单中产品给予相应的加分。（详见评分细则）</w:t>
      </w:r>
    </w:p>
    <w:p w14:paraId="6AEACF2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（2）供应商应同时提供品目清单网络截图，并以明确标注所报产品信息和位置的方式，用以方便评审。</w:t>
      </w:r>
    </w:p>
    <w:p w14:paraId="1A7BB88A">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（3）认证机构和获证产品信息发布媒体：详见中国政府采购网（www.ccgp.gov.cn）建立的与认证结果信息发布平台的链接。</w:t>
      </w:r>
    </w:p>
    <w:p w14:paraId="30A9A588">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★7</w:t>
      </w:r>
      <w:r>
        <w:rPr>
          <w:rFonts w:hint="eastAsia" w:ascii="仿宋_GB2312" w:eastAsia="仿宋_GB2312" w:cs="仿宋_GB2312"/>
          <w:b/>
          <w:bCs/>
          <w:kern w:val="0"/>
          <w:szCs w:val="21"/>
        </w:rPr>
        <w:t>、投标无效情况详见投标人须知。</w:t>
      </w:r>
    </w:p>
    <w:p w14:paraId="3B9E5B61">
      <w:pPr>
        <w:adjustRightInd w:val="0"/>
        <w:snapToGrid w:val="0"/>
        <w:spacing w:line="360" w:lineRule="auto"/>
        <w:ind w:firstLine="420" w:firstLineChars="200"/>
        <w:rPr>
          <w:rFonts w:ascii="仿宋_GB2312" w:eastAsia="仿宋_GB2312" w:cs="仿宋_GB2312"/>
          <w:b/>
          <w:bCs/>
          <w:kern w:val="0"/>
          <w:szCs w:val="21"/>
        </w:rPr>
      </w:pPr>
      <w:r>
        <w:rPr>
          <w:rFonts w:hint="eastAsia" w:ascii="仿宋_GB2312" w:eastAsia="仿宋_GB2312" w:cs="仿宋_GB2312"/>
          <w:b/>
          <w:kern w:val="0"/>
          <w:szCs w:val="21"/>
        </w:rPr>
        <w:t>★8</w:t>
      </w:r>
      <w:r>
        <w:rPr>
          <w:rFonts w:hint="eastAsia" w:ascii="仿宋_GB2312" w:eastAsia="仿宋_GB2312" w:cs="仿宋_GB2312"/>
          <w:b/>
          <w:bCs/>
          <w:kern w:val="0"/>
          <w:szCs w:val="21"/>
        </w:rPr>
        <w:t>、推荐中标候选人的原则</w:t>
      </w:r>
    </w:p>
    <w:p w14:paraId="04C0BC32">
      <w:pPr>
        <w:adjustRightInd w:val="0"/>
        <w:snapToGrid w:val="0"/>
        <w:spacing w:line="360" w:lineRule="auto"/>
        <w:ind w:firstLine="420" w:firstLineChars="200"/>
        <w:rPr>
          <w:rFonts w:ascii="仿宋_GB2312" w:eastAsia="仿宋_GB2312" w:cs="仿宋_GB2312"/>
          <w:kern w:val="0"/>
          <w:szCs w:val="21"/>
        </w:rPr>
      </w:pPr>
      <w:r>
        <w:rPr>
          <w:rFonts w:hint="eastAsia" w:ascii="仿宋_GB2312" w:eastAsia="仿宋_GB2312" w:cs="仿宋_GB2312"/>
          <w:kern w:val="0"/>
          <w:szCs w:val="21"/>
        </w:rPr>
        <w:t>详见第一章投标人须知第29条，具体处理办法如下：</w:t>
      </w:r>
    </w:p>
    <w:p w14:paraId="6A043FBE">
      <w:pPr>
        <w:numPr>
          <w:ilvl w:val="0"/>
          <w:numId w:val="7"/>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采用最低评标价法的：</w:t>
      </w:r>
    </w:p>
    <w:p w14:paraId="1574A25B">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扣除后的投标报价相同时，按投标报价由低至高排序；</w:t>
      </w:r>
    </w:p>
    <w:p w14:paraId="12A02F7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按前款不能区分的，优先采购节能产品、环境标志产品；</w:t>
      </w:r>
    </w:p>
    <w:p w14:paraId="67C35FAA">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按前款不能区分的，按技术指标优劣排序；</w:t>
      </w:r>
    </w:p>
    <w:p w14:paraId="485E8B5F">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其他情况，由评标委员会投票处理。</w:t>
      </w:r>
    </w:p>
    <w:p w14:paraId="5D67C089">
      <w:pPr>
        <w:numPr>
          <w:ilvl w:val="0"/>
          <w:numId w:val="7"/>
        </w:num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采用综合评分法的：</w:t>
      </w:r>
    </w:p>
    <w:p w14:paraId="00E98BC1">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得分相同的，按扣除后的投标报价由低到高顺序排序；</w:t>
      </w:r>
    </w:p>
    <w:p w14:paraId="098BC51C">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按前款不能区分的，按投标报价由低至高顺序排序；</w:t>
      </w:r>
    </w:p>
    <w:p w14:paraId="72D12564">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按前款不能区分的，优先采购节能产品、环保产品；</w:t>
      </w:r>
    </w:p>
    <w:p w14:paraId="1C544973">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按前款不能区分的，按技术指标优劣排序；</w:t>
      </w:r>
    </w:p>
    <w:p w14:paraId="07308E54">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其他情况，由评标委员会投票处理。</w:t>
      </w:r>
    </w:p>
    <w:p w14:paraId="46CAF7C2">
      <w:pPr>
        <w:adjustRightInd w:val="0"/>
        <w:snapToGrid w:val="0"/>
        <w:spacing w:line="360" w:lineRule="auto"/>
        <w:ind w:firstLine="420" w:firstLineChars="200"/>
        <w:rPr>
          <w:rFonts w:ascii="仿宋_GB2312" w:eastAsia="仿宋_GB2312" w:cs="仿宋_GB2312"/>
          <w:b/>
          <w:kern w:val="0"/>
          <w:szCs w:val="21"/>
        </w:rPr>
      </w:pPr>
      <w:bookmarkStart w:id="144" w:name="_Toc30297_WPSOffice_Level2"/>
      <w:r>
        <w:rPr>
          <w:rFonts w:hint="eastAsia" w:ascii="仿宋_GB2312" w:eastAsia="仿宋_GB2312" w:cs="仿宋_GB2312"/>
          <w:b/>
          <w:szCs w:val="21"/>
        </w:rPr>
        <w:t>三、</w:t>
      </w:r>
      <w:r>
        <w:rPr>
          <w:rFonts w:hint="eastAsia" w:ascii="仿宋_GB2312" w:eastAsia="仿宋_GB2312" w:cs="仿宋_GB2312"/>
          <w:b/>
          <w:kern w:val="0"/>
          <w:szCs w:val="21"/>
        </w:rPr>
        <w:t>确定中标人</w:t>
      </w:r>
      <w:bookmarkEnd w:id="144"/>
    </w:p>
    <w:p w14:paraId="163A31C8">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评标委员会根据全体评标委员会成员签字的原始评标记录和评标结果编写评标报告，并向采购人提交书面评标报告。</w:t>
      </w:r>
    </w:p>
    <w:p w14:paraId="026E7876">
      <w:pPr>
        <w:adjustRightInd w:val="0"/>
        <w:snapToGrid w:val="0"/>
        <w:spacing w:line="360" w:lineRule="auto"/>
        <w:ind w:firstLine="420" w:firstLineChars="200"/>
        <w:rPr>
          <w:rFonts w:ascii="仿宋_GB2312" w:eastAsia="仿宋_GB2312" w:cs="仿宋_GB2312"/>
          <w:szCs w:val="21"/>
        </w:rPr>
      </w:pPr>
      <w:r>
        <w:rPr>
          <w:rFonts w:hint="eastAsia" w:ascii="仿宋_GB2312" w:eastAsia="仿宋_GB2312" w:cs="仿宋_GB2312"/>
          <w:szCs w:val="21"/>
        </w:rPr>
        <w:t>采购人按照评标报告确定的中标候选人名单按顺序确定中标人，或由采购人委托评标委员会按照第一章投标人须知第31条规定的方式确定中标人。</w:t>
      </w:r>
    </w:p>
    <w:p w14:paraId="5B966800">
      <w:pPr>
        <w:pStyle w:val="4"/>
        <w:adjustRightInd w:val="0"/>
        <w:snapToGrid w:val="0"/>
        <w:spacing w:before="0" w:after="0" w:line="240" w:lineRule="auto"/>
        <w:jc w:val="left"/>
        <w:rPr>
          <w:rFonts w:ascii="仿宋_GB2312" w:eastAsia="仿宋_GB2312" w:cs="仿宋_GB2312"/>
          <w:szCs w:val="28"/>
        </w:rPr>
      </w:pPr>
      <w:r>
        <w:rPr>
          <w:rFonts w:hint="eastAsia" w:ascii="仿宋_GB2312" w:eastAsia="仿宋_GB2312" w:cs="仿宋_GB2312"/>
        </w:rPr>
        <w:br w:type="page"/>
      </w:r>
      <w:bookmarkStart w:id="145" w:name="_Toc32318_WPSOffice_Level2"/>
      <w:r>
        <w:rPr>
          <w:rFonts w:hint="eastAsia" w:ascii="仿宋_GB2312" w:eastAsia="仿宋_GB2312" w:cs="仿宋_GB2312"/>
          <w:szCs w:val="28"/>
        </w:rPr>
        <w:t xml:space="preserve">附件1 </w:t>
      </w:r>
    </w:p>
    <w:p w14:paraId="4BC50D9D">
      <w:pPr>
        <w:jc w:val="center"/>
        <w:rPr>
          <w:rFonts w:ascii="仿宋_GB2312" w:eastAsia="仿宋_GB2312" w:cs="仿宋_GB2312"/>
          <w:b/>
          <w:sz w:val="32"/>
          <w:szCs w:val="32"/>
        </w:rPr>
      </w:pPr>
      <w:r>
        <w:rPr>
          <w:rFonts w:hint="eastAsia" w:ascii="仿宋_GB2312" w:eastAsia="仿宋_GB2312" w:cs="仿宋_GB2312"/>
          <w:b/>
          <w:sz w:val="32"/>
          <w:szCs w:val="32"/>
        </w:rPr>
        <w:t>资格审查表</w:t>
      </w:r>
      <w:bookmarkEnd w:id="145"/>
    </w:p>
    <w:tbl>
      <w:tblPr>
        <w:tblStyle w:val="21"/>
        <w:tblW w:w="93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4239"/>
        <w:gridCol w:w="1984"/>
        <w:gridCol w:w="810"/>
        <w:gridCol w:w="810"/>
        <w:gridCol w:w="812"/>
      </w:tblGrid>
      <w:tr w14:paraId="2680F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68" w:type="dxa"/>
            <w:vMerge w:val="restart"/>
            <w:vAlign w:val="center"/>
          </w:tcPr>
          <w:p w14:paraId="79CF06F6">
            <w:pPr>
              <w:ind w:left="-96" w:leftChars="-46" w:right="-86" w:rightChars="-41"/>
              <w:jc w:val="center"/>
              <w:rPr>
                <w:rFonts w:ascii="仿宋_GB2312" w:eastAsia="仿宋_GB2312" w:cs="仿宋_GB2312"/>
              </w:rPr>
            </w:pPr>
            <w:r>
              <w:rPr>
                <w:rFonts w:hint="eastAsia" w:ascii="仿宋_GB2312" w:eastAsia="仿宋_GB2312" w:cs="仿宋_GB2312"/>
              </w:rPr>
              <w:t>序号</w:t>
            </w:r>
          </w:p>
        </w:tc>
        <w:tc>
          <w:tcPr>
            <w:tcW w:w="4239" w:type="dxa"/>
            <w:vMerge w:val="restart"/>
            <w:vAlign w:val="center"/>
          </w:tcPr>
          <w:p w14:paraId="2D263E3C">
            <w:pPr>
              <w:pStyle w:val="4"/>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审查项目</w:t>
            </w:r>
          </w:p>
        </w:tc>
        <w:tc>
          <w:tcPr>
            <w:tcW w:w="1984" w:type="dxa"/>
            <w:vMerge w:val="restart"/>
            <w:vAlign w:val="center"/>
          </w:tcPr>
          <w:p w14:paraId="55636A5E">
            <w:pPr>
              <w:pStyle w:val="4"/>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审查标准</w:t>
            </w:r>
          </w:p>
        </w:tc>
        <w:tc>
          <w:tcPr>
            <w:tcW w:w="2432" w:type="dxa"/>
            <w:gridSpan w:val="3"/>
            <w:vAlign w:val="center"/>
          </w:tcPr>
          <w:p w14:paraId="62ACA8A2">
            <w:pPr>
              <w:pStyle w:val="4"/>
              <w:adjustRightInd w:val="0"/>
              <w:snapToGrid w:val="0"/>
              <w:spacing w:before="0" w:after="0" w:line="240" w:lineRule="auto"/>
              <w:ind w:left="-96" w:leftChars="-46" w:right="-86" w:rightChars="-41"/>
              <w:rPr>
                <w:rFonts w:ascii="仿宋_GB2312" w:eastAsia="仿宋_GB2312" w:cs="仿宋_GB2312"/>
                <w:b w:val="0"/>
                <w:sz w:val="21"/>
                <w:szCs w:val="21"/>
              </w:rPr>
            </w:pPr>
            <w:r>
              <w:rPr>
                <w:rFonts w:hint="eastAsia" w:ascii="仿宋_GB2312" w:eastAsia="仿宋_GB2312" w:cs="仿宋_GB2312"/>
                <w:b w:val="0"/>
                <w:sz w:val="21"/>
                <w:szCs w:val="21"/>
              </w:rPr>
              <w:t>投标人名称</w:t>
            </w:r>
          </w:p>
        </w:tc>
      </w:tr>
      <w:tr w14:paraId="5BD9F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668" w:type="dxa"/>
            <w:vMerge w:val="continue"/>
            <w:vAlign w:val="center"/>
          </w:tcPr>
          <w:p w14:paraId="713851C6"/>
        </w:tc>
        <w:tc>
          <w:tcPr>
            <w:tcW w:w="4239" w:type="dxa"/>
            <w:vMerge w:val="continue"/>
            <w:vAlign w:val="center"/>
          </w:tcPr>
          <w:p w14:paraId="243B163E"/>
        </w:tc>
        <w:tc>
          <w:tcPr>
            <w:tcW w:w="1984" w:type="dxa"/>
            <w:vMerge w:val="continue"/>
            <w:vAlign w:val="center"/>
          </w:tcPr>
          <w:p w14:paraId="5C20F38F"/>
        </w:tc>
        <w:tc>
          <w:tcPr>
            <w:tcW w:w="810" w:type="dxa"/>
            <w:vAlign w:val="center"/>
          </w:tcPr>
          <w:p w14:paraId="13AA8CCB">
            <w:pPr>
              <w:pStyle w:val="4"/>
              <w:adjustRightInd w:val="0"/>
              <w:snapToGrid w:val="0"/>
              <w:spacing w:before="0" w:after="0" w:line="240" w:lineRule="auto"/>
              <w:rPr>
                <w:rFonts w:ascii="仿宋_GB2312" w:eastAsia="仿宋_GB2312" w:cs="仿宋_GB2312"/>
                <w:sz w:val="21"/>
                <w:szCs w:val="21"/>
              </w:rPr>
            </w:pPr>
          </w:p>
        </w:tc>
        <w:tc>
          <w:tcPr>
            <w:tcW w:w="810" w:type="dxa"/>
            <w:vAlign w:val="center"/>
          </w:tcPr>
          <w:p w14:paraId="464ED3E0">
            <w:pPr>
              <w:pStyle w:val="4"/>
              <w:adjustRightInd w:val="0"/>
              <w:snapToGrid w:val="0"/>
              <w:spacing w:before="0" w:after="0" w:line="240" w:lineRule="auto"/>
              <w:rPr>
                <w:rFonts w:ascii="仿宋_GB2312" w:eastAsia="仿宋_GB2312" w:cs="仿宋_GB2312"/>
                <w:sz w:val="21"/>
                <w:szCs w:val="21"/>
              </w:rPr>
            </w:pPr>
          </w:p>
        </w:tc>
        <w:tc>
          <w:tcPr>
            <w:tcW w:w="812" w:type="dxa"/>
            <w:vAlign w:val="center"/>
          </w:tcPr>
          <w:p w14:paraId="5D7A6F8E">
            <w:pPr>
              <w:pStyle w:val="4"/>
              <w:adjustRightInd w:val="0"/>
              <w:snapToGrid w:val="0"/>
              <w:spacing w:before="0" w:after="0" w:line="240" w:lineRule="auto"/>
              <w:rPr>
                <w:rFonts w:ascii="仿宋_GB2312" w:eastAsia="仿宋_GB2312" w:cs="仿宋_GB2312"/>
                <w:sz w:val="21"/>
                <w:szCs w:val="21"/>
              </w:rPr>
            </w:pPr>
          </w:p>
        </w:tc>
      </w:tr>
      <w:tr w14:paraId="3C49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668" w:type="dxa"/>
            <w:vAlign w:val="center"/>
          </w:tcPr>
          <w:p w14:paraId="154ED227">
            <w:pPr>
              <w:snapToGrid w:val="0"/>
              <w:jc w:val="center"/>
              <w:rPr>
                <w:rFonts w:ascii="仿宋_GB2312" w:eastAsia="仿宋_GB2312" w:cs="仿宋_GB2312"/>
              </w:rPr>
            </w:pPr>
            <w:r>
              <w:rPr>
                <w:rFonts w:hint="eastAsia" w:ascii="仿宋_GB2312" w:eastAsia="仿宋_GB2312" w:cs="仿宋_GB2312"/>
              </w:rPr>
              <w:t>1</w:t>
            </w:r>
          </w:p>
        </w:tc>
        <w:tc>
          <w:tcPr>
            <w:tcW w:w="4239" w:type="dxa"/>
            <w:vAlign w:val="center"/>
          </w:tcPr>
          <w:p w14:paraId="3D66AC2B">
            <w:pPr>
              <w:snapToGrid w:val="0"/>
              <w:jc w:val="left"/>
              <w:rPr>
                <w:rFonts w:ascii="仿宋_GB2312" w:eastAsia="仿宋_GB2312" w:cs="仿宋_GB2312"/>
                <w:b/>
                <w:szCs w:val="21"/>
              </w:rPr>
            </w:pPr>
            <w:r>
              <w:rPr>
                <w:rFonts w:hint="eastAsia" w:ascii="仿宋_GB2312" w:eastAsia="仿宋_GB2312" w:cs="仿宋_GB2312"/>
              </w:rPr>
              <w:t>营业执照或事业单位法人证书或执业许可证等证明文件或自然人的身份证明</w:t>
            </w:r>
          </w:p>
        </w:tc>
        <w:tc>
          <w:tcPr>
            <w:tcW w:w="1984" w:type="dxa"/>
            <w:vAlign w:val="center"/>
          </w:tcPr>
          <w:p w14:paraId="2068A0C3">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01240B54">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center"/>
          </w:tcPr>
          <w:p w14:paraId="3C0102E3">
            <w:pPr>
              <w:pStyle w:val="4"/>
              <w:adjustRightInd w:val="0"/>
              <w:snapToGrid w:val="0"/>
              <w:spacing w:before="0" w:after="0" w:line="240" w:lineRule="auto"/>
              <w:rPr>
                <w:rFonts w:ascii="仿宋_GB2312" w:eastAsia="仿宋_GB2312" w:cs="仿宋_GB2312"/>
                <w:sz w:val="21"/>
                <w:szCs w:val="21"/>
              </w:rPr>
            </w:pPr>
          </w:p>
        </w:tc>
        <w:tc>
          <w:tcPr>
            <w:tcW w:w="810" w:type="dxa"/>
            <w:vAlign w:val="center"/>
          </w:tcPr>
          <w:p w14:paraId="36451C85">
            <w:pPr>
              <w:pStyle w:val="4"/>
              <w:adjustRightInd w:val="0"/>
              <w:snapToGrid w:val="0"/>
              <w:spacing w:before="0" w:after="0" w:line="240" w:lineRule="auto"/>
              <w:rPr>
                <w:rFonts w:ascii="仿宋_GB2312" w:eastAsia="仿宋_GB2312" w:cs="仿宋_GB2312"/>
                <w:sz w:val="21"/>
                <w:szCs w:val="21"/>
              </w:rPr>
            </w:pPr>
          </w:p>
        </w:tc>
        <w:tc>
          <w:tcPr>
            <w:tcW w:w="812" w:type="dxa"/>
            <w:vAlign w:val="center"/>
          </w:tcPr>
          <w:p w14:paraId="51922D68">
            <w:pPr>
              <w:pStyle w:val="4"/>
              <w:adjustRightInd w:val="0"/>
              <w:snapToGrid w:val="0"/>
              <w:spacing w:before="0" w:after="0" w:line="240" w:lineRule="auto"/>
              <w:rPr>
                <w:rFonts w:ascii="仿宋_GB2312" w:eastAsia="仿宋_GB2312" w:cs="仿宋_GB2312"/>
                <w:sz w:val="21"/>
                <w:szCs w:val="21"/>
              </w:rPr>
            </w:pPr>
          </w:p>
        </w:tc>
      </w:tr>
      <w:tr w14:paraId="105D5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68" w:type="dxa"/>
            <w:vAlign w:val="center"/>
          </w:tcPr>
          <w:p w14:paraId="32034D69">
            <w:pPr>
              <w:widowControl/>
              <w:snapToGrid w:val="0"/>
              <w:jc w:val="center"/>
              <w:rPr>
                <w:rFonts w:ascii="仿宋_GB2312" w:eastAsia="仿宋_GB2312" w:cs="仿宋_GB2312"/>
              </w:rPr>
            </w:pPr>
            <w:r>
              <w:rPr>
                <w:rFonts w:hint="eastAsia" w:ascii="仿宋_GB2312" w:eastAsia="仿宋_GB2312" w:cs="仿宋_GB2312"/>
              </w:rPr>
              <w:t>2</w:t>
            </w:r>
          </w:p>
        </w:tc>
        <w:tc>
          <w:tcPr>
            <w:tcW w:w="4239" w:type="dxa"/>
            <w:vAlign w:val="center"/>
          </w:tcPr>
          <w:p w14:paraId="2A6F9F69">
            <w:pPr>
              <w:widowControl/>
              <w:snapToGrid w:val="0"/>
              <w:jc w:val="left"/>
              <w:rPr>
                <w:rFonts w:ascii="仿宋_GB2312" w:eastAsia="仿宋_GB2312" w:cs="仿宋_GB2312"/>
                <w:b/>
                <w:szCs w:val="21"/>
              </w:rPr>
            </w:pPr>
            <w:r>
              <w:rPr>
                <w:rFonts w:hint="eastAsia" w:ascii="仿宋_GB2312" w:eastAsia="仿宋_GB2312" w:cs="仿宋_GB2312"/>
              </w:rPr>
              <w:t>组织机构代码证</w:t>
            </w:r>
          </w:p>
        </w:tc>
        <w:tc>
          <w:tcPr>
            <w:tcW w:w="1984" w:type="dxa"/>
            <w:vAlign w:val="center"/>
          </w:tcPr>
          <w:p w14:paraId="0AFDAB9F">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0DBF8D54">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6B54EDB">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6108EFC6">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3EE37EB1">
            <w:pPr>
              <w:pStyle w:val="4"/>
              <w:adjustRightInd w:val="0"/>
              <w:snapToGrid w:val="0"/>
              <w:spacing w:before="0" w:after="0" w:line="240" w:lineRule="auto"/>
              <w:rPr>
                <w:rFonts w:ascii="仿宋_GB2312" w:eastAsia="仿宋_GB2312" w:cs="仿宋_GB2312"/>
                <w:sz w:val="21"/>
                <w:szCs w:val="21"/>
              </w:rPr>
            </w:pPr>
          </w:p>
        </w:tc>
      </w:tr>
      <w:tr w14:paraId="0260E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1A6890E1">
            <w:pPr>
              <w:widowControl/>
              <w:snapToGrid w:val="0"/>
              <w:jc w:val="center"/>
              <w:rPr>
                <w:rFonts w:ascii="仿宋_GB2312" w:eastAsia="仿宋_GB2312" w:cs="仿宋_GB2312"/>
              </w:rPr>
            </w:pPr>
            <w:r>
              <w:rPr>
                <w:rFonts w:hint="eastAsia" w:ascii="仿宋_GB2312" w:eastAsia="仿宋_GB2312" w:cs="仿宋_GB2312"/>
              </w:rPr>
              <w:t>3</w:t>
            </w:r>
          </w:p>
        </w:tc>
        <w:tc>
          <w:tcPr>
            <w:tcW w:w="4239" w:type="dxa"/>
            <w:vAlign w:val="center"/>
          </w:tcPr>
          <w:p w14:paraId="3CEED8C6">
            <w:pPr>
              <w:widowControl/>
              <w:snapToGrid w:val="0"/>
              <w:jc w:val="left"/>
              <w:rPr>
                <w:rFonts w:ascii="仿宋_GB2312" w:eastAsia="仿宋_GB2312" w:cs="仿宋_GB2312"/>
                <w:b/>
                <w:szCs w:val="21"/>
              </w:rPr>
            </w:pPr>
            <w:r>
              <w:rPr>
                <w:rFonts w:hint="eastAsia" w:ascii="仿宋_GB2312" w:eastAsia="仿宋_GB2312" w:cs="仿宋_GB2312"/>
              </w:rPr>
              <w:t>税务登记证</w:t>
            </w:r>
          </w:p>
        </w:tc>
        <w:tc>
          <w:tcPr>
            <w:tcW w:w="1984" w:type="dxa"/>
            <w:vAlign w:val="center"/>
          </w:tcPr>
          <w:p w14:paraId="44CB9745">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3983EE0F">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44D1484">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2AF7B8E8">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20FAC3FC">
            <w:pPr>
              <w:pStyle w:val="4"/>
              <w:adjustRightInd w:val="0"/>
              <w:snapToGrid w:val="0"/>
              <w:spacing w:before="0" w:after="0" w:line="240" w:lineRule="auto"/>
              <w:rPr>
                <w:rFonts w:ascii="仿宋_GB2312" w:eastAsia="仿宋_GB2312" w:cs="仿宋_GB2312"/>
                <w:sz w:val="21"/>
                <w:szCs w:val="21"/>
              </w:rPr>
            </w:pPr>
          </w:p>
        </w:tc>
      </w:tr>
      <w:tr w14:paraId="070A3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201409A2">
            <w:pPr>
              <w:widowControl/>
              <w:snapToGrid w:val="0"/>
              <w:jc w:val="center"/>
              <w:rPr>
                <w:rFonts w:ascii="仿宋_GB2312" w:eastAsia="仿宋_GB2312" w:cs="仿宋_GB2312"/>
              </w:rPr>
            </w:pPr>
            <w:r>
              <w:rPr>
                <w:rFonts w:hint="eastAsia" w:ascii="仿宋_GB2312" w:eastAsia="仿宋_GB2312" w:cs="仿宋_GB2312"/>
                <w:szCs w:val="21"/>
              </w:rPr>
              <w:t>4</w:t>
            </w:r>
          </w:p>
        </w:tc>
        <w:tc>
          <w:tcPr>
            <w:tcW w:w="4239" w:type="dxa"/>
            <w:vAlign w:val="center"/>
          </w:tcPr>
          <w:p w14:paraId="75EFC07A">
            <w:pPr>
              <w:widowControl/>
              <w:snapToGrid w:val="0"/>
              <w:jc w:val="left"/>
              <w:rPr>
                <w:rFonts w:ascii="仿宋_GB2312" w:eastAsia="仿宋_GB2312" w:cs="仿宋_GB2312"/>
                <w:b/>
                <w:szCs w:val="21"/>
              </w:rPr>
            </w:pPr>
            <w:r>
              <w:rPr>
                <w:rFonts w:hint="eastAsia" w:ascii="仿宋_GB2312" w:eastAsia="仿宋_GB2312" w:cs="仿宋_GB2312"/>
                <w:szCs w:val="21"/>
              </w:rPr>
              <w:t>法定代表人（或非法人组织负责人）身份证明书</w:t>
            </w:r>
          </w:p>
        </w:tc>
        <w:tc>
          <w:tcPr>
            <w:tcW w:w="1984" w:type="dxa"/>
            <w:vAlign w:val="center"/>
          </w:tcPr>
          <w:p w14:paraId="461478D5">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211F6FAD">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9DF4F41">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16F86DA9">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33AB096F">
            <w:pPr>
              <w:pStyle w:val="4"/>
              <w:adjustRightInd w:val="0"/>
              <w:snapToGrid w:val="0"/>
              <w:spacing w:before="0" w:after="0" w:line="240" w:lineRule="auto"/>
              <w:rPr>
                <w:rFonts w:ascii="仿宋_GB2312" w:eastAsia="仿宋_GB2312" w:cs="仿宋_GB2312"/>
                <w:sz w:val="21"/>
                <w:szCs w:val="21"/>
              </w:rPr>
            </w:pPr>
          </w:p>
        </w:tc>
      </w:tr>
      <w:tr w14:paraId="4787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6267B12A">
            <w:pPr>
              <w:widowControl/>
              <w:snapToGrid w:val="0"/>
              <w:jc w:val="center"/>
              <w:rPr>
                <w:rFonts w:ascii="仿宋_GB2312" w:eastAsia="仿宋_GB2312" w:cs="仿宋_GB2312"/>
              </w:rPr>
            </w:pPr>
            <w:r>
              <w:rPr>
                <w:rFonts w:hint="eastAsia" w:ascii="仿宋_GB2312" w:eastAsia="仿宋_GB2312" w:cs="仿宋_GB2312"/>
              </w:rPr>
              <w:t>5</w:t>
            </w:r>
          </w:p>
        </w:tc>
        <w:tc>
          <w:tcPr>
            <w:tcW w:w="4239" w:type="dxa"/>
            <w:vAlign w:val="center"/>
          </w:tcPr>
          <w:p w14:paraId="365F80A4">
            <w:pPr>
              <w:widowControl/>
              <w:snapToGrid w:val="0"/>
              <w:jc w:val="left"/>
              <w:rPr>
                <w:rFonts w:ascii="仿宋_GB2312" w:eastAsia="仿宋_GB2312" w:cs="仿宋_GB2312"/>
                <w:b/>
                <w:szCs w:val="21"/>
              </w:rPr>
            </w:pPr>
            <w:r>
              <w:rPr>
                <w:rFonts w:hint="eastAsia" w:ascii="仿宋_GB2312" w:eastAsia="仿宋_GB2312" w:cs="仿宋_GB2312"/>
              </w:rPr>
              <w:t>法定代表人（或非法人组织</w:t>
            </w:r>
            <w:r>
              <w:rPr>
                <w:rFonts w:hint="eastAsia" w:ascii="仿宋_GB2312" w:eastAsia="仿宋_GB2312" w:cs="仿宋_GB2312"/>
                <w:szCs w:val="21"/>
              </w:rPr>
              <w:t>负责人）</w:t>
            </w:r>
            <w:r>
              <w:rPr>
                <w:rFonts w:hint="eastAsia" w:ascii="仿宋_GB2312" w:eastAsia="仿宋_GB2312" w:cs="仿宋_GB2312"/>
              </w:rPr>
              <w:t>授权委托书</w:t>
            </w:r>
            <w:r>
              <w:rPr>
                <w:rFonts w:hint="eastAsia" w:ascii="仿宋_GB2312" w:eastAsia="仿宋_GB2312" w:cs="仿宋_GB2312"/>
                <w:szCs w:val="21"/>
              </w:rPr>
              <w:t>（授权委托人参加投标的须提供）</w:t>
            </w:r>
          </w:p>
        </w:tc>
        <w:tc>
          <w:tcPr>
            <w:tcW w:w="1984" w:type="dxa"/>
            <w:vAlign w:val="center"/>
          </w:tcPr>
          <w:p w14:paraId="27D58D2E">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3692ACFC">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EB5BA97">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494B8815">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EC500CC">
            <w:pPr>
              <w:pStyle w:val="4"/>
              <w:adjustRightInd w:val="0"/>
              <w:snapToGrid w:val="0"/>
              <w:spacing w:before="0" w:after="0" w:line="240" w:lineRule="auto"/>
              <w:rPr>
                <w:rFonts w:ascii="仿宋_GB2312" w:eastAsia="仿宋_GB2312" w:cs="仿宋_GB2312"/>
                <w:sz w:val="21"/>
                <w:szCs w:val="21"/>
              </w:rPr>
            </w:pPr>
          </w:p>
        </w:tc>
      </w:tr>
      <w:tr w14:paraId="183A1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668" w:type="dxa"/>
            <w:vAlign w:val="center"/>
          </w:tcPr>
          <w:p w14:paraId="12917EE0">
            <w:pPr>
              <w:widowControl/>
              <w:snapToGrid w:val="0"/>
              <w:jc w:val="center"/>
              <w:rPr>
                <w:rFonts w:ascii="仿宋_GB2312" w:eastAsia="仿宋_GB2312" w:cs="仿宋_GB2312"/>
              </w:rPr>
            </w:pPr>
            <w:r>
              <w:rPr>
                <w:rFonts w:hint="eastAsia" w:ascii="仿宋_GB2312" w:eastAsia="仿宋_GB2312" w:cs="仿宋_GB2312"/>
              </w:rPr>
              <w:t>6</w:t>
            </w:r>
          </w:p>
        </w:tc>
        <w:tc>
          <w:tcPr>
            <w:tcW w:w="4239" w:type="dxa"/>
            <w:vAlign w:val="center"/>
          </w:tcPr>
          <w:p w14:paraId="1E3A9D36">
            <w:pPr>
              <w:widowControl/>
              <w:snapToGrid w:val="0"/>
              <w:jc w:val="left"/>
              <w:rPr>
                <w:rFonts w:ascii="仿宋_GB2312" w:eastAsia="仿宋_GB2312" w:cs="仿宋_GB2312"/>
                <w:b/>
                <w:szCs w:val="21"/>
              </w:rPr>
            </w:pPr>
            <w:r>
              <w:rPr>
                <w:rFonts w:hint="eastAsia" w:ascii="仿宋_GB2312" w:eastAsia="仿宋_GB2312" w:cs="仿宋_GB2312"/>
              </w:rPr>
              <w:t>具有良好的商业信誉和健全的财务会计制度的承诺函</w:t>
            </w:r>
          </w:p>
        </w:tc>
        <w:tc>
          <w:tcPr>
            <w:tcW w:w="1984" w:type="dxa"/>
            <w:vAlign w:val="center"/>
          </w:tcPr>
          <w:p w14:paraId="7C59252D">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1.信息完整</w:t>
            </w:r>
          </w:p>
          <w:p w14:paraId="48248DA1">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3BDFD10A">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794E9926">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1355B1D7">
            <w:pPr>
              <w:pStyle w:val="4"/>
              <w:adjustRightInd w:val="0"/>
              <w:snapToGrid w:val="0"/>
              <w:spacing w:before="0" w:after="0" w:line="240" w:lineRule="auto"/>
              <w:rPr>
                <w:rFonts w:ascii="仿宋_GB2312" w:eastAsia="仿宋_GB2312" w:cs="仿宋_GB2312"/>
                <w:sz w:val="21"/>
                <w:szCs w:val="21"/>
              </w:rPr>
            </w:pPr>
          </w:p>
        </w:tc>
      </w:tr>
      <w:tr w14:paraId="1CE09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409D68DF">
            <w:pPr>
              <w:snapToGrid w:val="0"/>
              <w:jc w:val="center"/>
              <w:rPr>
                <w:rFonts w:ascii="仿宋_GB2312" w:eastAsia="仿宋_GB2312" w:cs="仿宋_GB2312"/>
              </w:rPr>
            </w:pPr>
            <w:r>
              <w:rPr>
                <w:rFonts w:hint="eastAsia" w:ascii="仿宋_GB2312" w:eastAsia="仿宋_GB2312" w:cs="仿宋_GB2312"/>
              </w:rPr>
              <w:t>7</w:t>
            </w:r>
          </w:p>
        </w:tc>
        <w:tc>
          <w:tcPr>
            <w:tcW w:w="4239" w:type="dxa"/>
            <w:vAlign w:val="center"/>
          </w:tcPr>
          <w:p w14:paraId="27449042">
            <w:pPr>
              <w:snapToGrid w:val="0"/>
              <w:jc w:val="left"/>
              <w:rPr>
                <w:rFonts w:ascii="仿宋_GB2312" w:eastAsia="仿宋_GB2312" w:cs="仿宋_GB2312"/>
                <w:b/>
                <w:szCs w:val="21"/>
              </w:rPr>
            </w:pPr>
            <w:r>
              <w:rPr>
                <w:rFonts w:hint="eastAsia" w:ascii="仿宋_GB2312" w:eastAsia="仿宋_GB2312" w:cs="仿宋_GB2312"/>
              </w:rPr>
              <w:t>开标时间前六个月内任一个月的依法缴纳税收的缴款凭据</w:t>
            </w:r>
          </w:p>
        </w:tc>
        <w:tc>
          <w:tcPr>
            <w:tcW w:w="1984" w:type="dxa"/>
            <w:vAlign w:val="center"/>
          </w:tcPr>
          <w:p w14:paraId="416DAB07">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64BF0FB7">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17269D56">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731A2A88">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2A173595">
            <w:pPr>
              <w:pStyle w:val="4"/>
              <w:adjustRightInd w:val="0"/>
              <w:snapToGrid w:val="0"/>
              <w:spacing w:before="0" w:after="0" w:line="240" w:lineRule="auto"/>
              <w:rPr>
                <w:rFonts w:ascii="仿宋_GB2312" w:eastAsia="仿宋_GB2312" w:cs="仿宋_GB2312"/>
                <w:sz w:val="21"/>
                <w:szCs w:val="21"/>
              </w:rPr>
            </w:pPr>
          </w:p>
        </w:tc>
      </w:tr>
      <w:tr w14:paraId="5FD17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668" w:type="dxa"/>
            <w:vAlign w:val="center"/>
          </w:tcPr>
          <w:p w14:paraId="2D58D0CB">
            <w:pPr>
              <w:snapToGrid w:val="0"/>
              <w:jc w:val="center"/>
              <w:rPr>
                <w:rFonts w:ascii="仿宋_GB2312" w:eastAsia="仿宋_GB2312" w:cs="仿宋_GB2312"/>
              </w:rPr>
            </w:pPr>
            <w:r>
              <w:rPr>
                <w:rFonts w:hint="eastAsia" w:ascii="仿宋_GB2312" w:eastAsia="仿宋_GB2312" w:cs="仿宋_GB2312"/>
              </w:rPr>
              <w:t>8</w:t>
            </w:r>
          </w:p>
        </w:tc>
        <w:tc>
          <w:tcPr>
            <w:tcW w:w="4239" w:type="dxa"/>
            <w:vAlign w:val="center"/>
          </w:tcPr>
          <w:p w14:paraId="5ACB1651">
            <w:pPr>
              <w:snapToGrid w:val="0"/>
              <w:jc w:val="left"/>
              <w:rPr>
                <w:rFonts w:ascii="仿宋_GB2312" w:eastAsia="仿宋_GB2312" w:cs="仿宋_GB2312"/>
                <w:b/>
                <w:szCs w:val="21"/>
              </w:rPr>
            </w:pPr>
            <w:r>
              <w:rPr>
                <w:rFonts w:hint="eastAsia" w:ascii="仿宋_GB2312" w:eastAsia="仿宋_GB2312" w:cs="仿宋_GB2312"/>
              </w:rPr>
              <w:t>开标时间前六个月内任一个月的依法缴纳社会保障资金的缴款凭据</w:t>
            </w:r>
          </w:p>
        </w:tc>
        <w:tc>
          <w:tcPr>
            <w:tcW w:w="1984" w:type="dxa"/>
            <w:vAlign w:val="center"/>
          </w:tcPr>
          <w:p w14:paraId="2F012096">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355C6ED5">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3A63FAB1">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50B80AC3">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462141A1">
            <w:pPr>
              <w:pStyle w:val="4"/>
              <w:adjustRightInd w:val="0"/>
              <w:snapToGrid w:val="0"/>
              <w:spacing w:before="0" w:after="0" w:line="240" w:lineRule="auto"/>
              <w:rPr>
                <w:rFonts w:ascii="仿宋_GB2312" w:eastAsia="仿宋_GB2312" w:cs="仿宋_GB2312"/>
                <w:sz w:val="21"/>
                <w:szCs w:val="21"/>
              </w:rPr>
            </w:pPr>
          </w:p>
        </w:tc>
      </w:tr>
      <w:tr w14:paraId="134F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668" w:type="dxa"/>
            <w:vAlign w:val="center"/>
          </w:tcPr>
          <w:p w14:paraId="61A4A956">
            <w:pPr>
              <w:snapToGrid w:val="0"/>
              <w:jc w:val="center"/>
              <w:rPr>
                <w:rFonts w:ascii="仿宋_GB2312" w:eastAsia="仿宋_GB2312" w:cs="仿宋_GB2312"/>
              </w:rPr>
            </w:pPr>
            <w:r>
              <w:rPr>
                <w:rFonts w:hint="eastAsia" w:ascii="仿宋_GB2312" w:eastAsia="仿宋_GB2312" w:cs="仿宋_GB2312"/>
              </w:rPr>
              <w:t>9</w:t>
            </w:r>
          </w:p>
        </w:tc>
        <w:tc>
          <w:tcPr>
            <w:tcW w:w="4239" w:type="dxa"/>
            <w:vAlign w:val="center"/>
          </w:tcPr>
          <w:p w14:paraId="5C8D66B5">
            <w:pPr>
              <w:snapToGrid w:val="0"/>
              <w:jc w:val="left"/>
              <w:rPr>
                <w:rFonts w:ascii="仿宋_GB2312" w:eastAsia="仿宋_GB2312" w:cs="仿宋_GB2312"/>
                <w:b/>
                <w:szCs w:val="21"/>
              </w:rPr>
            </w:pPr>
            <w:r>
              <w:rPr>
                <w:rFonts w:hint="eastAsia" w:ascii="仿宋_GB2312" w:eastAsia="仿宋_GB2312" w:cs="仿宋_GB2312"/>
              </w:rPr>
              <w:t>具备履行合同所必需的设备和专业技术能力声明函</w:t>
            </w:r>
          </w:p>
        </w:tc>
        <w:tc>
          <w:tcPr>
            <w:tcW w:w="1984" w:type="dxa"/>
            <w:vAlign w:val="center"/>
          </w:tcPr>
          <w:p w14:paraId="2AB58AB1">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1.信息完整</w:t>
            </w:r>
          </w:p>
          <w:p w14:paraId="734AA136">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5ECAF2FE">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219330A7">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9AF5FA7">
            <w:pPr>
              <w:pStyle w:val="4"/>
              <w:adjustRightInd w:val="0"/>
              <w:snapToGrid w:val="0"/>
              <w:spacing w:before="0" w:after="0" w:line="240" w:lineRule="auto"/>
              <w:rPr>
                <w:rFonts w:ascii="仿宋_GB2312" w:eastAsia="仿宋_GB2312" w:cs="仿宋_GB2312"/>
                <w:sz w:val="21"/>
                <w:szCs w:val="21"/>
              </w:rPr>
            </w:pPr>
          </w:p>
        </w:tc>
      </w:tr>
      <w:tr w14:paraId="2BBBE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68" w:type="dxa"/>
            <w:vAlign w:val="center"/>
          </w:tcPr>
          <w:p w14:paraId="0B55C043">
            <w:pPr>
              <w:snapToGrid w:val="0"/>
              <w:jc w:val="center"/>
              <w:rPr>
                <w:rFonts w:ascii="仿宋_GB2312" w:eastAsia="仿宋_GB2312" w:cs="仿宋_GB2312"/>
              </w:rPr>
            </w:pPr>
            <w:r>
              <w:rPr>
                <w:rFonts w:hint="eastAsia" w:ascii="仿宋_GB2312" w:eastAsia="仿宋_GB2312" w:cs="仿宋_GB2312"/>
                <w:szCs w:val="21"/>
              </w:rPr>
              <w:t>10</w:t>
            </w:r>
          </w:p>
        </w:tc>
        <w:tc>
          <w:tcPr>
            <w:tcW w:w="4239" w:type="dxa"/>
            <w:vAlign w:val="center"/>
          </w:tcPr>
          <w:p w14:paraId="3BB2A2C8">
            <w:pPr>
              <w:snapToGrid w:val="0"/>
              <w:jc w:val="left"/>
              <w:rPr>
                <w:rFonts w:ascii="仿宋_GB2312" w:eastAsia="仿宋_GB2312" w:cs="仿宋_GB2312"/>
              </w:rPr>
            </w:pPr>
            <w:r>
              <w:rPr>
                <w:rFonts w:hint="eastAsia" w:ascii="仿宋_GB2312" w:eastAsia="仿宋_GB2312" w:cs="仿宋_GB2312"/>
                <w:szCs w:val="21"/>
              </w:rPr>
              <w:t>参加政府采购活动前3年内在经营活动中没有重大违法记录的书面声明</w:t>
            </w:r>
          </w:p>
        </w:tc>
        <w:tc>
          <w:tcPr>
            <w:tcW w:w="1984" w:type="dxa"/>
            <w:vAlign w:val="center"/>
          </w:tcPr>
          <w:p w14:paraId="09EAEFFD">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0ECA23AB">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6594A0BF">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75B07705">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4F7F343">
            <w:pPr>
              <w:pStyle w:val="4"/>
              <w:adjustRightInd w:val="0"/>
              <w:snapToGrid w:val="0"/>
              <w:spacing w:before="0" w:after="0" w:line="240" w:lineRule="auto"/>
              <w:rPr>
                <w:rFonts w:ascii="仿宋_GB2312" w:eastAsia="仿宋_GB2312" w:cs="仿宋_GB2312"/>
                <w:sz w:val="21"/>
                <w:szCs w:val="21"/>
              </w:rPr>
            </w:pPr>
          </w:p>
        </w:tc>
      </w:tr>
      <w:tr w14:paraId="0AE3B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68" w:type="dxa"/>
            <w:vAlign w:val="center"/>
          </w:tcPr>
          <w:p w14:paraId="0B1A60D6">
            <w:pPr>
              <w:snapToGrid w:val="0"/>
              <w:jc w:val="center"/>
              <w:rPr>
                <w:rFonts w:ascii="仿宋_GB2312" w:eastAsia="仿宋_GB2312" w:cs="仿宋_GB2312"/>
              </w:rPr>
            </w:pPr>
            <w:r>
              <w:rPr>
                <w:rFonts w:hint="eastAsia" w:ascii="仿宋_GB2312" w:eastAsia="仿宋_GB2312" w:cs="仿宋_GB2312"/>
                <w:szCs w:val="21"/>
              </w:rPr>
              <w:t>11</w:t>
            </w:r>
          </w:p>
        </w:tc>
        <w:tc>
          <w:tcPr>
            <w:tcW w:w="4239" w:type="dxa"/>
            <w:vAlign w:val="center"/>
          </w:tcPr>
          <w:p w14:paraId="4D07E145">
            <w:pPr>
              <w:snapToGrid w:val="0"/>
              <w:jc w:val="left"/>
              <w:rPr>
                <w:rFonts w:ascii="仿宋_GB2312" w:eastAsia="仿宋_GB2312" w:cs="仿宋_GB2312"/>
                <w:b/>
                <w:szCs w:val="21"/>
              </w:rPr>
            </w:pPr>
            <w:r>
              <w:rPr>
                <w:rFonts w:hint="eastAsia" w:ascii="仿宋_GB2312" w:eastAsia="仿宋_GB2312" w:cs="仿宋_GB2312"/>
              </w:rPr>
              <w:t>联合体协议书（如适用）</w:t>
            </w:r>
          </w:p>
        </w:tc>
        <w:tc>
          <w:tcPr>
            <w:tcW w:w="1984" w:type="dxa"/>
            <w:vAlign w:val="center"/>
          </w:tcPr>
          <w:p w14:paraId="6D8499B4">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089A38AC">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2.按规定签章</w:t>
            </w:r>
          </w:p>
        </w:tc>
        <w:tc>
          <w:tcPr>
            <w:tcW w:w="810" w:type="dxa"/>
            <w:vAlign w:val="top"/>
          </w:tcPr>
          <w:p w14:paraId="08177475">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0FFD100D">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DF1194F">
            <w:pPr>
              <w:pStyle w:val="4"/>
              <w:adjustRightInd w:val="0"/>
              <w:snapToGrid w:val="0"/>
              <w:spacing w:before="0" w:after="0" w:line="240" w:lineRule="auto"/>
              <w:rPr>
                <w:rFonts w:ascii="仿宋_GB2312" w:eastAsia="仿宋_GB2312" w:cs="仿宋_GB2312"/>
                <w:sz w:val="21"/>
                <w:szCs w:val="21"/>
              </w:rPr>
            </w:pPr>
          </w:p>
        </w:tc>
      </w:tr>
      <w:tr w14:paraId="627FF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668" w:type="dxa"/>
            <w:vAlign w:val="center"/>
          </w:tcPr>
          <w:p w14:paraId="7AA695C9">
            <w:pPr>
              <w:snapToGrid w:val="0"/>
              <w:jc w:val="center"/>
              <w:rPr>
                <w:rFonts w:ascii="仿宋_GB2312" w:eastAsia="仿宋_GB2312" w:cs="仿宋_GB2312"/>
              </w:rPr>
            </w:pPr>
            <w:r>
              <w:rPr>
                <w:rFonts w:hint="eastAsia" w:ascii="仿宋_GB2312" w:eastAsia="仿宋_GB2312" w:cs="仿宋_GB2312"/>
                <w:szCs w:val="21"/>
              </w:rPr>
              <w:t>12</w:t>
            </w:r>
          </w:p>
        </w:tc>
        <w:tc>
          <w:tcPr>
            <w:tcW w:w="4239" w:type="dxa"/>
            <w:vAlign w:val="center"/>
          </w:tcPr>
          <w:p w14:paraId="1EDCA626">
            <w:pPr>
              <w:snapToGrid w:val="0"/>
              <w:jc w:val="left"/>
              <w:rPr>
                <w:rFonts w:ascii="仿宋_GB2312" w:eastAsia="仿宋_GB2312" w:cs="仿宋_GB2312"/>
                <w:b/>
                <w:szCs w:val="21"/>
              </w:rPr>
            </w:pPr>
            <w:r>
              <w:rPr>
                <w:rFonts w:hint="eastAsia" w:ascii="仿宋_GB2312" w:eastAsia="仿宋_GB2312" w:cs="仿宋_GB2312"/>
                <w:szCs w:val="21"/>
              </w:rPr>
              <w:t>其它资格证明文件</w:t>
            </w:r>
          </w:p>
        </w:tc>
        <w:tc>
          <w:tcPr>
            <w:tcW w:w="1984" w:type="dxa"/>
            <w:vAlign w:val="center"/>
          </w:tcPr>
          <w:p w14:paraId="2EFB22BE">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64DAA98B">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61078B30">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01FEF52C">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8CC0D3E">
            <w:pPr>
              <w:pStyle w:val="4"/>
              <w:adjustRightInd w:val="0"/>
              <w:snapToGrid w:val="0"/>
              <w:spacing w:before="0" w:after="0" w:line="240" w:lineRule="auto"/>
              <w:rPr>
                <w:rFonts w:ascii="仿宋_GB2312" w:eastAsia="仿宋_GB2312" w:cs="仿宋_GB2312"/>
                <w:sz w:val="21"/>
                <w:szCs w:val="21"/>
              </w:rPr>
            </w:pPr>
          </w:p>
        </w:tc>
      </w:tr>
      <w:tr w14:paraId="3CB6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668" w:type="dxa"/>
            <w:vAlign w:val="center"/>
          </w:tcPr>
          <w:p w14:paraId="24F8C41E">
            <w:pPr>
              <w:snapToGrid w:val="0"/>
              <w:jc w:val="center"/>
              <w:rPr>
                <w:rFonts w:ascii="仿宋_GB2312" w:eastAsia="仿宋_GB2312" w:cs="仿宋_GB2312"/>
              </w:rPr>
            </w:pPr>
            <w:r>
              <w:rPr>
                <w:rFonts w:hint="eastAsia" w:ascii="仿宋_GB2312" w:eastAsia="仿宋_GB2312" w:cs="仿宋_GB2312"/>
              </w:rPr>
              <w:t>13</w:t>
            </w:r>
          </w:p>
        </w:tc>
        <w:tc>
          <w:tcPr>
            <w:tcW w:w="4239" w:type="dxa"/>
            <w:vAlign w:val="center"/>
          </w:tcPr>
          <w:p w14:paraId="14236291">
            <w:pPr>
              <w:snapToGrid w:val="0"/>
              <w:jc w:val="left"/>
              <w:rPr>
                <w:rFonts w:ascii="仿宋_GB2312" w:eastAsia="仿宋_GB2312" w:cs="仿宋_GB2312"/>
                <w:b/>
                <w:szCs w:val="21"/>
              </w:rPr>
            </w:pPr>
            <w:r>
              <w:rPr>
                <w:rFonts w:hint="eastAsia" w:ascii="仿宋_GB2312" w:eastAsia="仿宋_GB2312" w:cs="仿宋_GB2312"/>
                <w:szCs w:val="21"/>
              </w:rPr>
              <w:t>联合体投标的其它资格证明文件（如适用，按投标人须知表1.4.8要求描述）</w:t>
            </w:r>
          </w:p>
        </w:tc>
        <w:tc>
          <w:tcPr>
            <w:tcW w:w="1984" w:type="dxa"/>
            <w:vAlign w:val="center"/>
          </w:tcPr>
          <w:p w14:paraId="0898DE60">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42868174">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810" w:type="dxa"/>
            <w:vAlign w:val="top"/>
          </w:tcPr>
          <w:p w14:paraId="714306AE">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5D07CD74">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225B8661">
            <w:pPr>
              <w:pStyle w:val="4"/>
              <w:adjustRightInd w:val="0"/>
              <w:snapToGrid w:val="0"/>
              <w:spacing w:before="0" w:after="0" w:line="240" w:lineRule="auto"/>
              <w:rPr>
                <w:rFonts w:ascii="仿宋_GB2312" w:eastAsia="仿宋_GB2312" w:cs="仿宋_GB2312"/>
                <w:sz w:val="21"/>
                <w:szCs w:val="21"/>
              </w:rPr>
            </w:pPr>
          </w:p>
        </w:tc>
      </w:tr>
      <w:tr w14:paraId="4CC8C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717AC7BC">
            <w:pPr>
              <w:snapToGrid w:val="0"/>
              <w:jc w:val="center"/>
              <w:rPr>
                <w:rFonts w:ascii="仿宋_GB2312" w:eastAsia="仿宋_GB2312" w:cs="仿宋_GB2312"/>
              </w:rPr>
            </w:pPr>
            <w:r>
              <w:rPr>
                <w:rFonts w:hint="eastAsia" w:ascii="仿宋_GB2312" w:eastAsia="仿宋_GB2312" w:cs="仿宋_GB2312"/>
              </w:rPr>
              <w:t>14</w:t>
            </w:r>
          </w:p>
        </w:tc>
        <w:tc>
          <w:tcPr>
            <w:tcW w:w="4239" w:type="dxa"/>
            <w:vAlign w:val="center"/>
          </w:tcPr>
          <w:p w14:paraId="20CBC825">
            <w:pPr>
              <w:snapToGrid w:val="0"/>
              <w:jc w:val="left"/>
              <w:rPr>
                <w:rFonts w:ascii="仿宋_GB2312" w:eastAsia="仿宋_GB2312" w:cs="仿宋_GB2312"/>
              </w:rPr>
            </w:pPr>
            <w:r>
              <w:rPr>
                <w:rFonts w:hint="eastAsia" w:ascii="仿宋_GB2312" w:eastAsia="仿宋_GB2312" w:cs="仿宋_GB2312"/>
              </w:rPr>
              <w:t>信用记录（</w:t>
            </w:r>
            <w:r>
              <w:rPr>
                <w:rFonts w:hint="eastAsia" w:ascii="仿宋_GB2312" w:eastAsia="仿宋_GB2312" w:cs="仿宋_GB2312"/>
                <w:szCs w:val="21"/>
              </w:rPr>
              <w:t>采购人或采购代理机构将按照招标文件规定的审查期间内进行查询</w:t>
            </w:r>
            <w:r>
              <w:rPr>
                <w:rFonts w:hint="eastAsia" w:ascii="仿宋_GB2312" w:eastAsia="仿宋_GB2312" w:cs="仿宋_GB2312"/>
              </w:rPr>
              <w:t>）</w:t>
            </w:r>
          </w:p>
          <w:p w14:paraId="05F418F9">
            <w:pPr>
              <w:snapToGrid w:val="0"/>
              <w:jc w:val="left"/>
              <w:rPr>
                <w:rFonts w:ascii="仿宋_GB2312" w:eastAsia="仿宋_GB2312" w:cs="仿宋_GB2312"/>
              </w:rPr>
            </w:pPr>
            <w:r>
              <w:rPr>
                <w:rFonts w:hint="eastAsia" w:ascii="仿宋_GB2312" w:eastAsia="仿宋_GB2312" w:cs="仿宋_GB2312"/>
              </w:rPr>
              <w:t>联合体各方均需查询（如适用）</w:t>
            </w:r>
          </w:p>
        </w:tc>
        <w:tc>
          <w:tcPr>
            <w:tcW w:w="1984" w:type="dxa"/>
            <w:vAlign w:val="center"/>
          </w:tcPr>
          <w:p w14:paraId="169703BF">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无投标须知22.2.1所述的不良记录</w:t>
            </w:r>
          </w:p>
        </w:tc>
        <w:tc>
          <w:tcPr>
            <w:tcW w:w="810" w:type="dxa"/>
            <w:vAlign w:val="top"/>
          </w:tcPr>
          <w:p w14:paraId="3A1DC310">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466E3210">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7CC1E774">
            <w:pPr>
              <w:pStyle w:val="4"/>
              <w:adjustRightInd w:val="0"/>
              <w:snapToGrid w:val="0"/>
              <w:spacing w:before="0" w:after="0" w:line="240" w:lineRule="auto"/>
              <w:rPr>
                <w:rFonts w:ascii="仿宋_GB2312" w:eastAsia="仿宋_GB2312" w:cs="仿宋_GB2312"/>
                <w:sz w:val="21"/>
                <w:szCs w:val="21"/>
              </w:rPr>
            </w:pPr>
          </w:p>
        </w:tc>
      </w:tr>
      <w:tr w14:paraId="71D71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20594720">
            <w:pPr>
              <w:snapToGrid w:val="0"/>
              <w:jc w:val="center"/>
              <w:rPr>
                <w:rFonts w:ascii="仿宋_GB2312" w:eastAsia="仿宋_GB2312" w:cs="仿宋_GB2312"/>
              </w:rPr>
            </w:pPr>
          </w:p>
        </w:tc>
        <w:tc>
          <w:tcPr>
            <w:tcW w:w="4239" w:type="dxa"/>
            <w:vAlign w:val="center"/>
          </w:tcPr>
          <w:p w14:paraId="4BEAAF39">
            <w:pPr>
              <w:snapToGrid w:val="0"/>
              <w:jc w:val="left"/>
              <w:rPr>
                <w:rFonts w:ascii="仿宋_GB2312" w:eastAsia="仿宋_GB2312" w:cs="仿宋_GB2312"/>
              </w:rPr>
            </w:pPr>
            <w:r>
              <w:rPr>
                <w:rFonts w:hint="eastAsia" w:ascii="仿宋_GB2312" w:eastAsia="仿宋_GB2312" w:cs="仿宋_GB2312"/>
              </w:rPr>
              <w:t>……</w:t>
            </w:r>
          </w:p>
        </w:tc>
        <w:tc>
          <w:tcPr>
            <w:tcW w:w="1984" w:type="dxa"/>
            <w:vAlign w:val="center"/>
          </w:tcPr>
          <w:p w14:paraId="7E341A14">
            <w:pPr>
              <w:pStyle w:val="4"/>
              <w:adjustRightInd w:val="0"/>
              <w:snapToGrid w:val="0"/>
              <w:spacing w:before="0" w:after="0" w:line="240" w:lineRule="auto"/>
              <w:jc w:val="both"/>
              <w:rPr>
                <w:rFonts w:ascii="仿宋_GB2312" w:eastAsia="仿宋_GB2312" w:cs="仿宋_GB2312"/>
                <w:b w:val="0"/>
                <w:sz w:val="21"/>
                <w:szCs w:val="21"/>
              </w:rPr>
            </w:pPr>
          </w:p>
        </w:tc>
        <w:tc>
          <w:tcPr>
            <w:tcW w:w="810" w:type="dxa"/>
            <w:vAlign w:val="top"/>
          </w:tcPr>
          <w:p w14:paraId="53BF4F5E">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6C4A1F7C">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5890FFA2">
            <w:pPr>
              <w:pStyle w:val="4"/>
              <w:adjustRightInd w:val="0"/>
              <w:snapToGrid w:val="0"/>
              <w:spacing w:before="0" w:after="0" w:line="240" w:lineRule="auto"/>
              <w:rPr>
                <w:rFonts w:ascii="仿宋_GB2312" w:eastAsia="仿宋_GB2312" w:cs="仿宋_GB2312"/>
                <w:sz w:val="21"/>
                <w:szCs w:val="21"/>
              </w:rPr>
            </w:pPr>
          </w:p>
        </w:tc>
      </w:tr>
      <w:tr w14:paraId="2D466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68" w:type="dxa"/>
            <w:vAlign w:val="center"/>
          </w:tcPr>
          <w:p w14:paraId="03B44A28">
            <w:pPr>
              <w:snapToGrid w:val="0"/>
              <w:jc w:val="center"/>
              <w:rPr>
                <w:rFonts w:ascii="仿宋_GB2312" w:eastAsia="仿宋_GB2312" w:cs="仿宋_GB2312"/>
              </w:rPr>
            </w:pPr>
          </w:p>
        </w:tc>
        <w:tc>
          <w:tcPr>
            <w:tcW w:w="4239" w:type="dxa"/>
            <w:vAlign w:val="center"/>
          </w:tcPr>
          <w:p w14:paraId="7A087DBA">
            <w:pPr>
              <w:snapToGrid w:val="0"/>
              <w:jc w:val="center"/>
              <w:rPr>
                <w:rFonts w:ascii="仿宋_GB2312" w:eastAsia="仿宋_GB2312" w:cs="仿宋_GB2312"/>
              </w:rPr>
            </w:pPr>
            <w:r>
              <w:rPr>
                <w:rFonts w:hint="eastAsia" w:ascii="仿宋_GB2312" w:eastAsia="仿宋_GB2312" w:cs="仿宋_GB2312"/>
              </w:rPr>
              <w:t>结论</w:t>
            </w:r>
          </w:p>
        </w:tc>
        <w:tc>
          <w:tcPr>
            <w:tcW w:w="1984" w:type="dxa"/>
            <w:vAlign w:val="top"/>
          </w:tcPr>
          <w:p w14:paraId="4A04ED61">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1EEFBB83">
            <w:pPr>
              <w:pStyle w:val="4"/>
              <w:adjustRightInd w:val="0"/>
              <w:snapToGrid w:val="0"/>
              <w:spacing w:before="0" w:after="0" w:line="240" w:lineRule="auto"/>
              <w:rPr>
                <w:rFonts w:ascii="仿宋_GB2312" w:eastAsia="仿宋_GB2312" w:cs="仿宋_GB2312"/>
                <w:sz w:val="21"/>
                <w:szCs w:val="21"/>
              </w:rPr>
            </w:pPr>
          </w:p>
        </w:tc>
        <w:tc>
          <w:tcPr>
            <w:tcW w:w="810" w:type="dxa"/>
            <w:vAlign w:val="top"/>
          </w:tcPr>
          <w:p w14:paraId="72F7C986">
            <w:pPr>
              <w:pStyle w:val="4"/>
              <w:adjustRightInd w:val="0"/>
              <w:snapToGrid w:val="0"/>
              <w:spacing w:before="0" w:after="0" w:line="240" w:lineRule="auto"/>
              <w:rPr>
                <w:rFonts w:ascii="仿宋_GB2312" w:eastAsia="仿宋_GB2312" w:cs="仿宋_GB2312"/>
                <w:sz w:val="21"/>
                <w:szCs w:val="21"/>
              </w:rPr>
            </w:pPr>
          </w:p>
        </w:tc>
        <w:tc>
          <w:tcPr>
            <w:tcW w:w="812" w:type="dxa"/>
            <w:vAlign w:val="top"/>
          </w:tcPr>
          <w:p w14:paraId="75B18CA1">
            <w:pPr>
              <w:pStyle w:val="4"/>
              <w:adjustRightInd w:val="0"/>
              <w:snapToGrid w:val="0"/>
              <w:spacing w:before="0" w:after="0" w:line="240" w:lineRule="auto"/>
              <w:rPr>
                <w:rFonts w:ascii="仿宋_GB2312" w:eastAsia="仿宋_GB2312" w:cs="仿宋_GB2312"/>
                <w:sz w:val="21"/>
                <w:szCs w:val="21"/>
              </w:rPr>
            </w:pPr>
          </w:p>
        </w:tc>
      </w:tr>
    </w:tbl>
    <w:p w14:paraId="0BA52050">
      <w:pPr>
        <w:snapToGrid w:val="0"/>
        <w:rPr>
          <w:rFonts w:ascii="仿宋_GB2312" w:eastAsia="仿宋_GB2312" w:cs="仿宋_GB2312"/>
        </w:rPr>
      </w:pPr>
      <w:r>
        <w:rPr>
          <w:rFonts w:hint="eastAsia" w:ascii="仿宋_GB2312" w:eastAsia="仿宋_GB2312" w:cs="仿宋_GB2312"/>
        </w:rPr>
        <w:t>填表说明：1、每项内容审查合格，在表中填写“√”；不合格填写“×”</w:t>
      </w:r>
    </w:p>
    <w:p w14:paraId="37B3CEDB">
      <w:pPr>
        <w:snapToGrid w:val="0"/>
        <w:rPr>
          <w:rFonts w:ascii="仿宋_GB2312" w:eastAsia="仿宋_GB2312" w:cs="仿宋_GB2312"/>
        </w:rPr>
      </w:pPr>
      <w:r>
        <w:rPr>
          <w:rFonts w:hint="eastAsia" w:ascii="仿宋_GB2312" w:eastAsia="仿宋_GB2312" w:cs="仿宋_GB2312"/>
        </w:rPr>
        <w:t xml:space="preserve">          2、审查结论填写“通过”或“不通过”</w:t>
      </w:r>
    </w:p>
    <w:p w14:paraId="5D95C805">
      <w:pPr>
        <w:rPr>
          <w:rFonts w:ascii="仿宋_GB2312" w:eastAsia="仿宋_GB2312" w:cs="仿宋_GB2312"/>
        </w:rPr>
      </w:pPr>
    </w:p>
    <w:p w14:paraId="2661156D">
      <w:pPr>
        <w:rPr>
          <w:rFonts w:ascii="仿宋_GB2312" w:eastAsia="仿宋_GB2312" w:cs="仿宋_GB2312"/>
        </w:rPr>
      </w:pPr>
    </w:p>
    <w:p w14:paraId="48A8118C">
      <w:pPr>
        <w:pStyle w:val="18"/>
        <w:widowControl w:val="0"/>
        <w:snapToGrid w:val="0"/>
        <w:spacing w:before="0" w:beforeAutospacing="0" w:after="0" w:afterAutospacing="0" w:line="480" w:lineRule="auto"/>
        <w:jc w:val="both"/>
        <w:rPr>
          <w:rFonts w:ascii="仿宋_GB2312" w:eastAsia="仿宋_GB2312" w:cs="仿宋_GB2312"/>
          <w:sz w:val="21"/>
          <w:szCs w:val="21"/>
        </w:rPr>
      </w:pPr>
      <w:r>
        <w:rPr>
          <w:rFonts w:hint="eastAsia" w:ascii="仿宋_GB2312" w:eastAsia="仿宋_GB2312" w:cs="仿宋_GB2312"/>
          <w:sz w:val="21"/>
          <w:szCs w:val="21"/>
        </w:rPr>
        <w:t>审查人签字：</w:t>
      </w:r>
    </w:p>
    <w:p w14:paraId="726FC3BD">
      <w:pPr>
        <w:pStyle w:val="18"/>
        <w:widowControl w:val="0"/>
        <w:snapToGrid w:val="0"/>
        <w:spacing w:before="0" w:beforeAutospacing="0" w:after="0" w:afterAutospacing="0" w:line="480" w:lineRule="auto"/>
        <w:jc w:val="both"/>
        <w:rPr>
          <w:rFonts w:ascii="仿宋_GB2312" w:eastAsia="仿宋_GB2312" w:cs="仿宋_GB2312"/>
          <w:b/>
          <w:sz w:val="21"/>
          <w:szCs w:val="21"/>
        </w:rPr>
      </w:pPr>
      <w:r>
        <w:rPr>
          <w:rFonts w:hint="eastAsia" w:ascii="仿宋_GB2312" w:eastAsia="仿宋_GB2312" w:cs="仿宋_GB2312"/>
          <w:bCs/>
          <w:sz w:val="21"/>
          <w:szCs w:val="21"/>
        </w:rPr>
        <w:t>日      期：</w:t>
      </w:r>
    </w:p>
    <w:p w14:paraId="135C3A4F">
      <w:pPr>
        <w:pStyle w:val="4"/>
        <w:adjustRightInd w:val="0"/>
        <w:snapToGrid w:val="0"/>
        <w:spacing w:before="0" w:after="0" w:line="240" w:lineRule="auto"/>
        <w:jc w:val="left"/>
        <w:rPr>
          <w:rFonts w:ascii="仿宋_GB2312" w:eastAsia="仿宋_GB2312" w:cs="仿宋_GB2312"/>
          <w:szCs w:val="28"/>
        </w:rPr>
      </w:pPr>
      <w:bookmarkStart w:id="146" w:name="_Toc11558_WPSOffice_Level2"/>
      <w:r>
        <w:rPr>
          <w:rFonts w:hint="eastAsia" w:ascii="仿宋_GB2312" w:eastAsia="仿宋_GB2312" w:cs="仿宋_GB2312"/>
          <w:szCs w:val="28"/>
        </w:rPr>
        <w:t xml:space="preserve">附件2                  </w:t>
      </w:r>
    </w:p>
    <w:p w14:paraId="35C21F43">
      <w:pPr>
        <w:jc w:val="center"/>
        <w:rPr>
          <w:rFonts w:ascii="仿宋_GB2312" w:eastAsia="仿宋_GB2312" w:cs="仿宋_GB2312"/>
          <w:b/>
          <w:sz w:val="32"/>
          <w:szCs w:val="32"/>
        </w:rPr>
      </w:pPr>
      <w:r>
        <w:rPr>
          <w:rFonts w:hint="eastAsia" w:ascii="仿宋_GB2312" w:eastAsia="仿宋_GB2312" w:cs="仿宋_GB2312"/>
          <w:b/>
          <w:sz w:val="32"/>
          <w:szCs w:val="32"/>
        </w:rPr>
        <w:t>符合性审查表</w:t>
      </w:r>
      <w:bookmarkEnd w:id="146"/>
    </w:p>
    <w:tbl>
      <w:tblPr>
        <w:tblStyle w:val="21"/>
        <w:tblW w:w="9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2606"/>
        <w:gridCol w:w="3004"/>
        <w:gridCol w:w="997"/>
        <w:gridCol w:w="997"/>
        <w:gridCol w:w="998"/>
      </w:tblGrid>
      <w:tr w14:paraId="3D24E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648" w:type="dxa"/>
            <w:vMerge w:val="restart"/>
            <w:vAlign w:val="center"/>
          </w:tcPr>
          <w:p w14:paraId="4A1A7D05">
            <w:pPr>
              <w:ind w:left="-84" w:leftChars="-40" w:right="-75" w:rightChars="-36"/>
              <w:jc w:val="center"/>
              <w:rPr>
                <w:rFonts w:ascii="仿宋_GB2312" w:eastAsia="仿宋_GB2312" w:cs="仿宋_GB2312"/>
              </w:rPr>
            </w:pPr>
            <w:r>
              <w:rPr>
                <w:rFonts w:hint="eastAsia" w:ascii="仿宋_GB2312" w:eastAsia="仿宋_GB2312" w:cs="仿宋_GB2312"/>
              </w:rPr>
              <w:t>序号</w:t>
            </w:r>
          </w:p>
        </w:tc>
        <w:tc>
          <w:tcPr>
            <w:tcW w:w="2606" w:type="dxa"/>
            <w:vMerge w:val="restart"/>
            <w:vAlign w:val="center"/>
          </w:tcPr>
          <w:p w14:paraId="002D7E11">
            <w:pPr>
              <w:ind w:left="-84" w:leftChars="-40" w:right="-75" w:rightChars="-36"/>
              <w:jc w:val="center"/>
              <w:rPr>
                <w:rFonts w:ascii="仿宋_GB2312" w:eastAsia="仿宋_GB2312" w:cs="仿宋_GB2312"/>
              </w:rPr>
            </w:pPr>
            <w:r>
              <w:rPr>
                <w:rFonts w:hint="eastAsia" w:ascii="仿宋_GB2312" w:eastAsia="仿宋_GB2312" w:cs="仿宋_GB2312"/>
              </w:rPr>
              <w:t>审查项目</w:t>
            </w:r>
          </w:p>
        </w:tc>
        <w:tc>
          <w:tcPr>
            <w:tcW w:w="3004" w:type="dxa"/>
            <w:vMerge w:val="restart"/>
            <w:vAlign w:val="center"/>
          </w:tcPr>
          <w:p w14:paraId="0321EECC">
            <w:pPr>
              <w:ind w:left="-84" w:leftChars="-40" w:right="-75" w:rightChars="-36"/>
              <w:jc w:val="center"/>
              <w:rPr>
                <w:rFonts w:ascii="仿宋_GB2312" w:eastAsia="仿宋_GB2312" w:cs="仿宋_GB2312"/>
              </w:rPr>
            </w:pPr>
            <w:r>
              <w:rPr>
                <w:rFonts w:hint="eastAsia" w:ascii="仿宋_GB2312" w:eastAsia="仿宋_GB2312" w:cs="仿宋_GB2312"/>
              </w:rPr>
              <w:t>审查标准</w:t>
            </w:r>
          </w:p>
        </w:tc>
        <w:tc>
          <w:tcPr>
            <w:tcW w:w="2992" w:type="dxa"/>
            <w:gridSpan w:val="3"/>
            <w:vAlign w:val="center"/>
          </w:tcPr>
          <w:p w14:paraId="064AD746">
            <w:pPr>
              <w:ind w:left="-84" w:leftChars="-40" w:right="-75" w:rightChars="-36"/>
              <w:jc w:val="center"/>
              <w:rPr>
                <w:rFonts w:ascii="仿宋_GB2312" w:eastAsia="仿宋_GB2312" w:cs="仿宋_GB2312"/>
              </w:rPr>
            </w:pPr>
            <w:r>
              <w:rPr>
                <w:rFonts w:hint="eastAsia" w:ascii="仿宋_GB2312" w:eastAsia="仿宋_GB2312" w:cs="仿宋_GB2312"/>
              </w:rPr>
              <w:t>投标人名称</w:t>
            </w:r>
          </w:p>
        </w:tc>
      </w:tr>
      <w:tr w14:paraId="7CF6D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648" w:type="dxa"/>
            <w:vMerge w:val="continue"/>
            <w:vAlign w:val="center"/>
          </w:tcPr>
          <w:p w14:paraId="0F495B54"/>
        </w:tc>
        <w:tc>
          <w:tcPr>
            <w:tcW w:w="2606" w:type="dxa"/>
            <w:vMerge w:val="continue"/>
            <w:vAlign w:val="center"/>
          </w:tcPr>
          <w:p w14:paraId="03CC623A"/>
        </w:tc>
        <w:tc>
          <w:tcPr>
            <w:tcW w:w="3004" w:type="dxa"/>
            <w:vMerge w:val="continue"/>
            <w:vAlign w:val="center"/>
          </w:tcPr>
          <w:p w14:paraId="3801F966"/>
        </w:tc>
        <w:tc>
          <w:tcPr>
            <w:tcW w:w="997" w:type="dxa"/>
            <w:vAlign w:val="center"/>
          </w:tcPr>
          <w:p w14:paraId="5DCFF6C4">
            <w:pPr>
              <w:pStyle w:val="4"/>
              <w:adjustRightInd w:val="0"/>
              <w:snapToGrid w:val="0"/>
              <w:spacing w:before="0" w:after="0" w:line="240" w:lineRule="auto"/>
              <w:rPr>
                <w:rFonts w:ascii="仿宋_GB2312" w:eastAsia="仿宋_GB2312" w:cs="仿宋_GB2312"/>
                <w:sz w:val="21"/>
                <w:szCs w:val="21"/>
              </w:rPr>
            </w:pPr>
          </w:p>
        </w:tc>
        <w:tc>
          <w:tcPr>
            <w:tcW w:w="997" w:type="dxa"/>
            <w:vAlign w:val="center"/>
          </w:tcPr>
          <w:p w14:paraId="0E0495B0">
            <w:pPr>
              <w:pStyle w:val="4"/>
              <w:adjustRightInd w:val="0"/>
              <w:snapToGrid w:val="0"/>
              <w:spacing w:before="0" w:after="0" w:line="240" w:lineRule="auto"/>
              <w:rPr>
                <w:rFonts w:ascii="仿宋_GB2312" w:eastAsia="仿宋_GB2312" w:cs="仿宋_GB2312"/>
                <w:sz w:val="21"/>
                <w:szCs w:val="21"/>
              </w:rPr>
            </w:pPr>
          </w:p>
        </w:tc>
        <w:tc>
          <w:tcPr>
            <w:tcW w:w="998" w:type="dxa"/>
            <w:vAlign w:val="center"/>
          </w:tcPr>
          <w:p w14:paraId="1FAADD53">
            <w:pPr>
              <w:pStyle w:val="4"/>
              <w:adjustRightInd w:val="0"/>
              <w:snapToGrid w:val="0"/>
              <w:spacing w:before="0" w:after="0" w:line="240" w:lineRule="auto"/>
              <w:rPr>
                <w:rFonts w:ascii="仿宋_GB2312" w:eastAsia="仿宋_GB2312" w:cs="仿宋_GB2312"/>
                <w:sz w:val="21"/>
                <w:szCs w:val="21"/>
              </w:rPr>
            </w:pPr>
          </w:p>
        </w:tc>
      </w:tr>
      <w:tr w14:paraId="27EAE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43BE1DE6">
            <w:pPr>
              <w:jc w:val="center"/>
              <w:rPr>
                <w:rFonts w:ascii="仿宋_GB2312" w:eastAsia="仿宋_GB2312" w:cs="仿宋_GB2312"/>
              </w:rPr>
            </w:pPr>
            <w:r>
              <w:rPr>
                <w:rFonts w:hint="eastAsia" w:ascii="仿宋_GB2312" w:eastAsia="仿宋_GB2312" w:cs="仿宋_GB2312"/>
                <w:kern w:val="0"/>
                <w:sz w:val="20"/>
                <w:szCs w:val="21"/>
              </w:rPr>
              <w:t>1</w:t>
            </w:r>
          </w:p>
        </w:tc>
        <w:tc>
          <w:tcPr>
            <w:tcW w:w="2606" w:type="dxa"/>
            <w:vAlign w:val="center"/>
          </w:tcPr>
          <w:p w14:paraId="5AC07A04">
            <w:pPr>
              <w:rPr>
                <w:rFonts w:ascii="仿宋_GB2312" w:eastAsia="仿宋_GB2312" w:cs="仿宋_GB2312"/>
                <w:b/>
                <w:szCs w:val="21"/>
              </w:rPr>
            </w:pPr>
            <w:r>
              <w:rPr>
                <w:rFonts w:hint="eastAsia" w:ascii="仿宋_GB2312" w:eastAsia="仿宋_GB2312" w:cs="仿宋_GB2312"/>
                <w:kern w:val="0"/>
                <w:szCs w:val="21"/>
              </w:rPr>
              <w:t>投标函</w:t>
            </w:r>
          </w:p>
        </w:tc>
        <w:tc>
          <w:tcPr>
            <w:tcW w:w="3004" w:type="dxa"/>
            <w:vAlign w:val="top"/>
          </w:tcPr>
          <w:p w14:paraId="46921D76">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24E14DFA">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31735B44">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center"/>
          </w:tcPr>
          <w:p w14:paraId="3F6E8BBB">
            <w:pPr>
              <w:pStyle w:val="4"/>
              <w:adjustRightInd w:val="0"/>
              <w:snapToGrid w:val="0"/>
              <w:spacing w:before="0" w:after="0" w:line="240" w:lineRule="auto"/>
              <w:rPr>
                <w:rFonts w:ascii="仿宋_GB2312" w:eastAsia="仿宋_GB2312" w:cs="仿宋_GB2312"/>
                <w:sz w:val="21"/>
                <w:szCs w:val="21"/>
              </w:rPr>
            </w:pPr>
          </w:p>
        </w:tc>
        <w:tc>
          <w:tcPr>
            <w:tcW w:w="997" w:type="dxa"/>
            <w:vAlign w:val="center"/>
          </w:tcPr>
          <w:p w14:paraId="67C6077D">
            <w:pPr>
              <w:pStyle w:val="4"/>
              <w:adjustRightInd w:val="0"/>
              <w:snapToGrid w:val="0"/>
              <w:spacing w:before="0" w:after="0" w:line="240" w:lineRule="auto"/>
              <w:rPr>
                <w:rFonts w:ascii="仿宋_GB2312" w:eastAsia="仿宋_GB2312" w:cs="仿宋_GB2312"/>
                <w:sz w:val="21"/>
                <w:szCs w:val="21"/>
              </w:rPr>
            </w:pPr>
          </w:p>
        </w:tc>
        <w:tc>
          <w:tcPr>
            <w:tcW w:w="998" w:type="dxa"/>
            <w:vAlign w:val="center"/>
          </w:tcPr>
          <w:p w14:paraId="60D6B045">
            <w:pPr>
              <w:pStyle w:val="4"/>
              <w:adjustRightInd w:val="0"/>
              <w:snapToGrid w:val="0"/>
              <w:spacing w:before="0" w:after="0" w:line="240" w:lineRule="auto"/>
              <w:rPr>
                <w:rFonts w:ascii="仿宋_GB2312" w:eastAsia="仿宋_GB2312" w:cs="仿宋_GB2312"/>
                <w:sz w:val="21"/>
                <w:szCs w:val="21"/>
              </w:rPr>
            </w:pPr>
          </w:p>
        </w:tc>
      </w:tr>
      <w:tr w14:paraId="1467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648" w:type="dxa"/>
            <w:vAlign w:val="center"/>
          </w:tcPr>
          <w:p w14:paraId="16D1F125">
            <w:pPr>
              <w:jc w:val="center"/>
              <w:rPr>
                <w:rFonts w:ascii="仿宋_GB2312" w:eastAsia="仿宋_GB2312" w:cs="仿宋_GB2312"/>
                <w:kern w:val="0"/>
                <w:szCs w:val="21"/>
              </w:rPr>
            </w:pPr>
            <w:r>
              <w:rPr>
                <w:rFonts w:hint="eastAsia" w:ascii="仿宋_GB2312" w:eastAsia="仿宋_GB2312" w:cs="仿宋_GB2312"/>
                <w:kern w:val="0"/>
                <w:szCs w:val="21"/>
              </w:rPr>
              <w:t>2</w:t>
            </w:r>
          </w:p>
        </w:tc>
        <w:tc>
          <w:tcPr>
            <w:tcW w:w="2606" w:type="dxa"/>
            <w:vAlign w:val="center"/>
          </w:tcPr>
          <w:p w14:paraId="7B431E90">
            <w:pPr>
              <w:rPr>
                <w:rFonts w:ascii="仿宋_GB2312" w:eastAsia="仿宋_GB2312" w:cs="仿宋_GB2312"/>
                <w:kern w:val="0"/>
                <w:szCs w:val="21"/>
              </w:rPr>
            </w:pPr>
            <w:r>
              <w:rPr>
                <w:rFonts w:hint="eastAsia" w:ascii="仿宋_GB2312" w:eastAsia="仿宋_GB2312" w:cs="仿宋_GB2312"/>
                <w:kern w:val="0"/>
                <w:szCs w:val="21"/>
              </w:rPr>
              <w:t>递交投标保证金证明</w:t>
            </w:r>
          </w:p>
        </w:tc>
        <w:tc>
          <w:tcPr>
            <w:tcW w:w="3004" w:type="dxa"/>
            <w:vAlign w:val="top"/>
          </w:tcPr>
          <w:p w14:paraId="211DCAEF">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1C77FD06">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997" w:type="dxa"/>
            <w:vAlign w:val="top"/>
          </w:tcPr>
          <w:p w14:paraId="4BF28E2E">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0D9419FC">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2A136C72">
            <w:pPr>
              <w:pStyle w:val="4"/>
              <w:adjustRightInd w:val="0"/>
              <w:snapToGrid w:val="0"/>
              <w:spacing w:before="0" w:after="0" w:line="240" w:lineRule="auto"/>
              <w:rPr>
                <w:rFonts w:ascii="仿宋_GB2312" w:eastAsia="仿宋_GB2312" w:cs="仿宋_GB2312"/>
                <w:sz w:val="21"/>
                <w:szCs w:val="21"/>
              </w:rPr>
            </w:pPr>
          </w:p>
        </w:tc>
      </w:tr>
      <w:tr w14:paraId="1E009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648" w:type="dxa"/>
            <w:vAlign w:val="center"/>
          </w:tcPr>
          <w:p w14:paraId="4B3B30BB">
            <w:pPr>
              <w:jc w:val="center"/>
              <w:rPr>
                <w:rFonts w:ascii="仿宋_GB2312" w:eastAsia="仿宋_GB2312" w:cs="仿宋_GB2312"/>
              </w:rPr>
            </w:pPr>
            <w:r>
              <w:rPr>
                <w:rFonts w:hint="eastAsia" w:ascii="仿宋_GB2312" w:eastAsia="仿宋_GB2312" w:cs="仿宋_GB2312"/>
                <w:kern w:val="0"/>
                <w:szCs w:val="21"/>
              </w:rPr>
              <w:t>3</w:t>
            </w:r>
          </w:p>
        </w:tc>
        <w:tc>
          <w:tcPr>
            <w:tcW w:w="2606" w:type="dxa"/>
            <w:vAlign w:val="center"/>
          </w:tcPr>
          <w:p w14:paraId="5CD4AA3C">
            <w:pPr>
              <w:rPr>
                <w:rFonts w:ascii="仿宋_GB2312" w:eastAsia="仿宋_GB2312" w:cs="仿宋_GB2312"/>
                <w:b/>
                <w:szCs w:val="21"/>
              </w:rPr>
            </w:pPr>
            <w:r>
              <w:rPr>
                <w:rFonts w:hint="eastAsia" w:ascii="仿宋_GB2312" w:eastAsia="仿宋_GB2312" w:cs="仿宋_GB2312"/>
                <w:kern w:val="0"/>
                <w:szCs w:val="21"/>
              </w:rPr>
              <w:t>开标一览表</w:t>
            </w:r>
          </w:p>
        </w:tc>
        <w:tc>
          <w:tcPr>
            <w:tcW w:w="3004" w:type="dxa"/>
            <w:vAlign w:val="top"/>
          </w:tcPr>
          <w:p w14:paraId="35198F0E">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w:t>
            </w:r>
          </w:p>
          <w:p w14:paraId="3B267C40">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1E69D3CD">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39A051FF">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4A29CC2A">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77E7380F">
            <w:pPr>
              <w:pStyle w:val="4"/>
              <w:adjustRightInd w:val="0"/>
              <w:snapToGrid w:val="0"/>
              <w:spacing w:before="0" w:after="0" w:line="240" w:lineRule="auto"/>
              <w:rPr>
                <w:rFonts w:ascii="仿宋_GB2312" w:eastAsia="仿宋_GB2312" w:cs="仿宋_GB2312"/>
                <w:sz w:val="21"/>
                <w:szCs w:val="21"/>
              </w:rPr>
            </w:pPr>
          </w:p>
        </w:tc>
      </w:tr>
      <w:tr w14:paraId="21FD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0AC6F838">
            <w:pPr>
              <w:jc w:val="center"/>
              <w:rPr>
                <w:rFonts w:ascii="仿宋_GB2312" w:eastAsia="仿宋_GB2312" w:cs="仿宋_GB2312"/>
              </w:rPr>
            </w:pPr>
            <w:r>
              <w:rPr>
                <w:rFonts w:hint="eastAsia" w:ascii="仿宋_GB2312" w:eastAsia="仿宋_GB2312" w:cs="仿宋_GB2312"/>
                <w:kern w:val="0"/>
                <w:szCs w:val="21"/>
              </w:rPr>
              <w:t>4</w:t>
            </w:r>
          </w:p>
        </w:tc>
        <w:tc>
          <w:tcPr>
            <w:tcW w:w="2606" w:type="dxa"/>
            <w:vAlign w:val="center"/>
          </w:tcPr>
          <w:p w14:paraId="53E980D4">
            <w:pPr>
              <w:rPr>
                <w:rFonts w:ascii="仿宋_GB2312" w:eastAsia="仿宋_GB2312" w:cs="仿宋_GB2312"/>
                <w:b/>
                <w:szCs w:val="21"/>
              </w:rPr>
            </w:pPr>
            <w:r>
              <w:rPr>
                <w:rFonts w:hint="eastAsia" w:ascii="仿宋_GB2312" w:eastAsia="仿宋_GB2312" w:cs="仿宋_GB2312"/>
                <w:kern w:val="0"/>
                <w:szCs w:val="21"/>
              </w:rPr>
              <w:t>分项报价表</w:t>
            </w:r>
          </w:p>
        </w:tc>
        <w:tc>
          <w:tcPr>
            <w:tcW w:w="3004" w:type="dxa"/>
            <w:vAlign w:val="top"/>
          </w:tcPr>
          <w:p w14:paraId="64A3D6E9">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1.按给定格式填写，信息完整</w:t>
            </w:r>
          </w:p>
          <w:p w14:paraId="456C77E3">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55042CD0">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4F052AD7">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071A34C7">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4D938CC2">
            <w:pPr>
              <w:pStyle w:val="4"/>
              <w:adjustRightInd w:val="0"/>
              <w:snapToGrid w:val="0"/>
              <w:spacing w:before="0" w:after="0" w:line="240" w:lineRule="auto"/>
              <w:rPr>
                <w:rFonts w:ascii="仿宋_GB2312" w:eastAsia="仿宋_GB2312" w:cs="仿宋_GB2312"/>
                <w:sz w:val="21"/>
                <w:szCs w:val="21"/>
              </w:rPr>
            </w:pPr>
          </w:p>
        </w:tc>
      </w:tr>
      <w:tr w14:paraId="6E730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atLeast"/>
          <w:jc w:val="center"/>
        </w:trPr>
        <w:tc>
          <w:tcPr>
            <w:tcW w:w="648" w:type="dxa"/>
            <w:vAlign w:val="center"/>
          </w:tcPr>
          <w:p w14:paraId="127BAB8A">
            <w:pPr>
              <w:jc w:val="center"/>
              <w:rPr>
                <w:rFonts w:ascii="仿宋_GB2312" w:eastAsia="仿宋_GB2312" w:cs="仿宋_GB2312"/>
              </w:rPr>
            </w:pPr>
            <w:r>
              <w:rPr>
                <w:rFonts w:hint="eastAsia" w:ascii="仿宋_GB2312" w:eastAsia="仿宋_GB2312" w:cs="仿宋_GB2312"/>
                <w:kern w:val="0"/>
                <w:szCs w:val="21"/>
              </w:rPr>
              <w:t>5</w:t>
            </w:r>
          </w:p>
        </w:tc>
        <w:tc>
          <w:tcPr>
            <w:tcW w:w="2606" w:type="dxa"/>
            <w:vAlign w:val="center"/>
          </w:tcPr>
          <w:p w14:paraId="2B43EA5B">
            <w:pPr>
              <w:rPr>
                <w:rFonts w:ascii="仿宋_GB2312" w:eastAsia="仿宋_GB2312" w:cs="仿宋_GB2312"/>
                <w:b/>
                <w:szCs w:val="21"/>
              </w:rPr>
            </w:pPr>
            <w:r>
              <w:rPr>
                <w:rFonts w:hint="eastAsia" w:ascii="仿宋_GB2312" w:eastAsia="仿宋_GB2312" w:cs="仿宋_GB2312"/>
                <w:kern w:val="0"/>
                <w:szCs w:val="21"/>
              </w:rPr>
              <w:t>技术规格偏离表</w:t>
            </w:r>
          </w:p>
        </w:tc>
        <w:tc>
          <w:tcPr>
            <w:tcW w:w="3004" w:type="dxa"/>
            <w:vAlign w:val="top"/>
          </w:tcPr>
          <w:p w14:paraId="5059CD94">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1.按给定格式及填表要求填写</w:t>
            </w:r>
          </w:p>
          <w:p w14:paraId="7F21EF20">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14C4924C">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27E80B0F">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204EA58E">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5A1677C7">
            <w:pPr>
              <w:pStyle w:val="4"/>
              <w:adjustRightInd w:val="0"/>
              <w:snapToGrid w:val="0"/>
              <w:spacing w:before="0" w:after="0" w:line="240" w:lineRule="auto"/>
              <w:rPr>
                <w:rFonts w:ascii="仿宋_GB2312" w:eastAsia="仿宋_GB2312" w:cs="仿宋_GB2312"/>
                <w:sz w:val="21"/>
                <w:szCs w:val="21"/>
              </w:rPr>
            </w:pPr>
          </w:p>
        </w:tc>
      </w:tr>
      <w:tr w14:paraId="0185B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648" w:type="dxa"/>
            <w:vAlign w:val="center"/>
          </w:tcPr>
          <w:p w14:paraId="22BF9812">
            <w:pPr>
              <w:jc w:val="center"/>
              <w:rPr>
                <w:rFonts w:ascii="仿宋_GB2312" w:eastAsia="仿宋_GB2312" w:cs="仿宋_GB2312"/>
              </w:rPr>
            </w:pPr>
            <w:r>
              <w:rPr>
                <w:rFonts w:hint="eastAsia" w:ascii="仿宋_GB2312" w:eastAsia="仿宋_GB2312" w:cs="仿宋_GB2312"/>
                <w:kern w:val="0"/>
                <w:szCs w:val="21"/>
              </w:rPr>
              <w:t>6</w:t>
            </w:r>
          </w:p>
        </w:tc>
        <w:tc>
          <w:tcPr>
            <w:tcW w:w="2606" w:type="dxa"/>
            <w:vAlign w:val="center"/>
          </w:tcPr>
          <w:p w14:paraId="25862A7D">
            <w:pPr>
              <w:rPr>
                <w:rFonts w:ascii="仿宋_GB2312" w:eastAsia="仿宋_GB2312" w:cs="仿宋_GB2312"/>
                <w:b/>
                <w:szCs w:val="21"/>
              </w:rPr>
            </w:pPr>
            <w:r>
              <w:rPr>
                <w:rFonts w:hint="eastAsia" w:ascii="仿宋_GB2312" w:eastAsia="仿宋_GB2312" w:cs="仿宋_GB2312"/>
                <w:kern w:val="0"/>
                <w:szCs w:val="21"/>
              </w:rPr>
              <w:t>商务条款偏离表</w:t>
            </w:r>
          </w:p>
        </w:tc>
        <w:tc>
          <w:tcPr>
            <w:tcW w:w="3004" w:type="dxa"/>
            <w:vAlign w:val="top"/>
          </w:tcPr>
          <w:p w14:paraId="76E17BF5">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1.按给定格式及填表要求填写</w:t>
            </w:r>
          </w:p>
          <w:p w14:paraId="1A169832">
            <w:pPr>
              <w:jc w:val="left"/>
              <w:rPr>
                <w:rFonts w:ascii="仿宋_GB2312" w:eastAsia="仿宋_GB2312" w:cs="仿宋_GB2312"/>
                <w:szCs w:val="21"/>
              </w:rPr>
            </w:pPr>
            <w:r>
              <w:rPr>
                <w:rFonts w:hint="eastAsia" w:ascii="仿宋_GB2312" w:eastAsia="仿宋_GB2312" w:cs="仿宋_GB2312"/>
                <w:szCs w:val="21"/>
              </w:rPr>
              <w:t>2.响应招标文件实质性要求</w:t>
            </w:r>
          </w:p>
          <w:p w14:paraId="230BFC03">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3.按规定签章</w:t>
            </w:r>
          </w:p>
        </w:tc>
        <w:tc>
          <w:tcPr>
            <w:tcW w:w="997" w:type="dxa"/>
            <w:vAlign w:val="top"/>
          </w:tcPr>
          <w:p w14:paraId="471C9C32">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4812F37B">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3F6617C4">
            <w:pPr>
              <w:pStyle w:val="4"/>
              <w:adjustRightInd w:val="0"/>
              <w:snapToGrid w:val="0"/>
              <w:spacing w:before="0" w:after="0" w:line="240" w:lineRule="auto"/>
              <w:rPr>
                <w:rFonts w:ascii="仿宋_GB2312" w:eastAsia="仿宋_GB2312" w:cs="仿宋_GB2312"/>
                <w:sz w:val="21"/>
                <w:szCs w:val="21"/>
              </w:rPr>
            </w:pPr>
          </w:p>
        </w:tc>
      </w:tr>
      <w:tr w14:paraId="77317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648" w:type="dxa"/>
            <w:vAlign w:val="center"/>
          </w:tcPr>
          <w:p w14:paraId="22958445">
            <w:pPr>
              <w:jc w:val="center"/>
              <w:rPr>
                <w:rFonts w:ascii="仿宋_GB2312" w:eastAsia="仿宋_GB2312" w:cs="仿宋_GB2312"/>
              </w:rPr>
            </w:pPr>
            <w:r>
              <w:rPr>
                <w:rFonts w:hint="eastAsia" w:ascii="仿宋_GB2312" w:eastAsia="仿宋_GB2312" w:cs="仿宋_GB2312"/>
                <w:kern w:val="0"/>
                <w:szCs w:val="21"/>
              </w:rPr>
              <w:t>7</w:t>
            </w:r>
          </w:p>
        </w:tc>
        <w:tc>
          <w:tcPr>
            <w:tcW w:w="2606" w:type="dxa"/>
            <w:vAlign w:val="center"/>
          </w:tcPr>
          <w:p w14:paraId="20DB865A">
            <w:pPr>
              <w:rPr>
                <w:rFonts w:ascii="仿宋_GB2312" w:eastAsia="仿宋_GB2312" w:cs="仿宋_GB2312"/>
                <w:b/>
                <w:szCs w:val="21"/>
              </w:rPr>
            </w:pPr>
            <w:r>
              <w:rPr>
                <w:rFonts w:hint="eastAsia" w:ascii="仿宋_GB2312" w:eastAsia="仿宋_GB2312" w:cs="仿宋_GB2312"/>
                <w:kern w:val="0"/>
                <w:szCs w:val="21"/>
              </w:rPr>
              <w:t>投标人关联单位说明</w:t>
            </w:r>
          </w:p>
        </w:tc>
        <w:tc>
          <w:tcPr>
            <w:tcW w:w="3004" w:type="dxa"/>
            <w:vAlign w:val="center"/>
          </w:tcPr>
          <w:p w14:paraId="6520A67B">
            <w:pPr>
              <w:pStyle w:val="4"/>
              <w:adjustRightInd w:val="0"/>
              <w:snapToGrid w:val="0"/>
              <w:spacing w:before="0" w:after="0" w:line="240" w:lineRule="auto"/>
              <w:jc w:val="both"/>
              <w:rPr>
                <w:rFonts w:ascii="仿宋_GB2312" w:eastAsia="仿宋_GB2312" w:cs="仿宋_GB2312"/>
                <w:b w:val="0"/>
                <w:sz w:val="21"/>
                <w:szCs w:val="21"/>
              </w:rPr>
            </w:pPr>
            <w:r>
              <w:rPr>
                <w:rFonts w:hint="eastAsia" w:ascii="仿宋_GB2312" w:eastAsia="仿宋_GB2312" w:cs="仿宋_GB2312"/>
                <w:b w:val="0"/>
                <w:sz w:val="21"/>
                <w:szCs w:val="21"/>
              </w:rPr>
              <w:t>无投标须知1.5所述情形</w:t>
            </w:r>
          </w:p>
        </w:tc>
        <w:tc>
          <w:tcPr>
            <w:tcW w:w="997" w:type="dxa"/>
            <w:vAlign w:val="top"/>
          </w:tcPr>
          <w:p w14:paraId="30EBFAE0">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0AA2EDB1">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761555BE">
            <w:pPr>
              <w:pStyle w:val="4"/>
              <w:adjustRightInd w:val="0"/>
              <w:snapToGrid w:val="0"/>
              <w:spacing w:before="0" w:after="0" w:line="240" w:lineRule="auto"/>
              <w:rPr>
                <w:rFonts w:ascii="仿宋_GB2312" w:eastAsia="仿宋_GB2312" w:cs="仿宋_GB2312"/>
                <w:sz w:val="21"/>
                <w:szCs w:val="21"/>
              </w:rPr>
            </w:pPr>
          </w:p>
        </w:tc>
      </w:tr>
      <w:tr w14:paraId="1AA1F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jc w:val="center"/>
        </w:trPr>
        <w:tc>
          <w:tcPr>
            <w:tcW w:w="648" w:type="dxa"/>
            <w:vAlign w:val="center"/>
          </w:tcPr>
          <w:p w14:paraId="38107030">
            <w:pPr>
              <w:jc w:val="center"/>
              <w:rPr>
                <w:rFonts w:ascii="仿宋_GB2312" w:eastAsia="仿宋_GB2312" w:cs="仿宋_GB2312"/>
              </w:rPr>
            </w:pPr>
            <w:r>
              <w:rPr>
                <w:rFonts w:hint="eastAsia" w:ascii="仿宋_GB2312" w:eastAsia="仿宋_GB2312" w:cs="仿宋_GB2312"/>
                <w:kern w:val="0"/>
                <w:szCs w:val="21"/>
              </w:rPr>
              <w:t>8</w:t>
            </w:r>
          </w:p>
        </w:tc>
        <w:tc>
          <w:tcPr>
            <w:tcW w:w="2606" w:type="dxa"/>
            <w:vAlign w:val="center"/>
          </w:tcPr>
          <w:p w14:paraId="512F54C0">
            <w:pPr>
              <w:rPr>
                <w:rFonts w:ascii="仿宋_GB2312" w:eastAsia="仿宋_GB2312" w:cs="仿宋_GB2312"/>
                <w:b/>
                <w:szCs w:val="21"/>
              </w:rPr>
            </w:pPr>
            <w:r>
              <w:rPr>
                <w:rFonts w:hint="eastAsia" w:ascii="仿宋_GB2312" w:eastAsia="仿宋_GB2312" w:cs="仿宋_GB2312"/>
                <w:kern w:val="0"/>
                <w:szCs w:val="21"/>
              </w:rPr>
              <w:t>《品目清单》.《节能产品认证证书》（政府强制采购的节能产品须提供）</w:t>
            </w:r>
          </w:p>
        </w:tc>
        <w:tc>
          <w:tcPr>
            <w:tcW w:w="3004" w:type="dxa"/>
            <w:vAlign w:val="center"/>
          </w:tcPr>
          <w:p w14:paraId="2C252B59">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1.按要求提供</w:t>
            </w:r>
          </w:p>
          <w:p w14:paraId="7B3C5E10">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2.合法有效</w:t>
            </w:r>
          </w:p>
        </w:tc>
        <w:tc>
          <w:tcPr>
            <w:tcW w:w="997" w:type="dxa"/>
            <w:vAlign w:val="top"/>
          </w:tcPr>
          <w:p w14:paraId="01A7F118">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7740DFE5">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41AFF102">
            <w:pPr>
              <w:pStyle w:val="4"/>
              <w:adjustRightInd w:val="0"/>
              <w:snapToGrid w:val="0"/>
              <w:spacing w:before="0" w:after="0" w:line="240" w:lineRule="auto"/>
              <w:rPr>
                <w:rFonts w:ascii="仿宋_GB2312" w:eastAsia="仿宋_GB2312" w:cs="仿宋_GB2312"/>
                <w:sz w:val="21"/>
                <w:szCs w:val="21"/>
              </w:rPr>
            </w:pPr>
          </w:p>
        </w:tc>
      </w:tr>
      <w:tr w14:paraId="3ACDF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648" w:type="dxa"/>
            <w:vAlign w:val="center"/>
          </w:tcPr>
          <w:p w14:paraId="612168AD">
            <w:pPr>
              <w:jc w:val="center"/>
              <w:rPr>
                <w:rFonts w:ascii="仿宋_GB2312" w:eastAsia="仿宋_GB2312" w:cs="仿宋_GB2312"/>
              </w:rPr>
            </w:pPr>
            <w:r>
              <w:rPr>
                <w:rFonts w:hint="eastAsia" w:ascii="仿宋_GB2312" w:eastAsia="仿宋_GB2312" w:cs="仿宋_GB2312"/>
                <w:kern w:val="0"/>
                <w:szCs w:val="21"/>
              </w:rPr>
              <w:t>9</w:t>
            </w:r>
          </w:p>
        </w:tc>
        <w:tc>
          <w:tcPr>
            <w:tcW w:w="2606" w:type="dxa"/>
            <w:vAlign w:val="center"/>
          </w:tcPr>
          <w:p w14:paraId="4A78A6A8">
            <w:pPr>
              <w:rPr>
                <w:rFonts w:ascii="仿宋_GB2312" w:eastAsia="仿宋_GB2312" w:cs="仿宋_GB2312"/>
                <w:b/>
                <w:szCs w:val="21"/>
              </w:rPr>
            </w:pPr>
            <w:r>
              <w:rPr>
                <w:rFonts w:hint="eastAsia" w:ascii="仿宋_GB2312" w:eastAsia="仿宋_GB2312" w:cs="仿宋_GB2312"/>
                <w:kern w:val="0"/>
                <w:szCs w:val="21"/>
              </w:rPr>
              <w:t>其他符合性证明材料</w:t>
            </w:r>
          </w:p>
        </w:tc>
        <w:tc>
          <w:tcPr>
            <w:tcW w:w="3004" w:type="dxa"/>
            <w:vAlign w:val="center"/>
          </w:tcPr>
          <w:p w14:paraId="3A4C8947">
            <w:pPr>
              <w:jc w:val="left"/>
              <w:rPr>
                <w:rFonts w:ascii="仿宋_GB2312" w:eastAsia="仿宋_GB2312" w:cs="仿宋_GB2312"/>
                <w:szCs w:val="21"/>
              </w:rPr>
            </w:pPr>
            <w:r>
              <w:rPr>
                <w:rFonts w:hint="eastAsia" w:ascii="仿宋_GB2312" w:eastAsia="仿宋_GB2312" w:cs="仿宋_GB2312"/>
                <w:szCs w:val="21"/>
              </w:rPr>
              <w:t>响应招标文件实质性要求</w:t>
            </w:r>
          </w:p>
        </w:tc>
        <w:tc>
          <w:tcPr>
            <w:tcW w:w="997" w:type="dxa"/>
            <w:vAlign w:val="top"/>
          </w:tcPr>
          <w:p w14:paraId="03677089">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37878B9D">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2A953D7B">
            <w:pPr>
              <w:pStyle w:val="4"/>
              <w:adjustRightInd w:val="0"/>
              <w:snapToGrid w:val="0"/>
              <w:spacing w:before="0" w:after="0" w:line="240" w:lineRule="auto"/>
              <w:rPr>
                <w:rFonts w:ascii="仿宋_GB2312" w:eastAsia="仿宋_GB2312" w:cs="仿宋_GB2312"/>
                <w:sz w:val="21"/>
                <w:szCs w:val="21"/>
              </w:rPr>
            </w:pPr>
          </w:p>
        </w:tc>
      </w:tr>
      <w:tr w14:paraId="0B7C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648" w:type="dxa"/>
            <w:vAlign w:val="center"/>
          </w:tcPr>
          <w:p w14:paraId="226EF6DF">
            <w:pPr>
              <w:snapToGrid w:val="0"/>
              <w:jc w:val="center"/>
              <w:rPr>
                <w:rFonts w:ascii="仿宋_GB2312" w:eastAsia="仿宋_GB2312" w:cs="仿宋_GB2312"/>
              </w:rPr>
            </w:pPr>
            <w:r>
              <w:rPr>
                <w:rFonts w:hint="eastAsia" w:ascii="仿宋_GB2312" w:eastAsia="仿宋_GB2312" w:cs="仿宋_GB2312"/>
                <w:szCs w:val="21"/>
              </w:rPr>
              <w:t>10</w:t>
            </w:r>
          </w:p>
        </w:tc>
        <w:tc>
          <w:tcPr>
            <w:tcW w:w="2606" w:type="dxa"/>
            <w:vAlign w:val="center"/>
          </w:tcPr>
          <w:p w14:paraId="03A8518C">
            <w:pPr>
              <w:snapToGrid w:val="0"/>
              <w:jc w:val="left"/>
              <w:rPr>
                <w:rFonts w:ascii="仿宋_GB2312" w:eastAsia="仿宋_GB2312" w:cs="仿宋_GB2312"/>
                <w:szCs w:val="21"/>
              </w:rPr>
            </w:pPr>
            <w:r>
              <w:rPr>
                <w:rFonts w:hint="eastAsia" w:ascii="仿宋_GB2312" w:eastAsia="仿宋_GB2312" w:cs="仿宋_GB2312"/>
                <w:szCs w:val="21"/>
              </w:rPr>
              <w:t>投标报价</w:t>
            </w:r>
          </w:p>
        </w:tc>
        <w:tc>
          <w:tcPr>
            <w:tcW w:w="3004" w:type="dxa"/>
            <w:vAlign w:val="top"/>
          </w:tcPr>
          <w:p w14:paraId="0BBB8D2D">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1.响应招标文件实质性要求</w:t>
            </w:r>
          </w:p>
          <w:p w14:paraId="46E5CC41">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2.无投标须知26.2所述情形</w:t>
            </w:r>
          </w:p>
        </w:tc>
        <w:tc>
          <w:tcPr>
            <w:tcW w:w="997" w:type="dxa"/>
            <w:vAlign w:val="top"/>
          </w:tcPr>
          <w:p w14:paraId="141BB47F">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0576B43B">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0C3BC57B">
            <w:pPr>
              <w:pStyle w:val="4"/>
              <w:adjustRightInd w:val="0"/>
              <w:snapToGrid w:val="0"/>
              <w:spacing w:before="0" w:after="0" w:line="240" w:lineRule="auto"/>
              <w:rPr>
                <w:rFonts w:ascii="仿宋_GB2312" w:eastAsia="仿宋_GB2312" w:cs="仿宋_GB2312"/>
                <w:sz w:val="21"/>
                <w:szCs w:val="21"/>
              </w:rPr>
            </w:pPr>
          </w:p>
        </w:tc>
      </w:tr>
      <w:tr w14:paraId="611F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48" w:type="dxa"/>
            <w:vAlign w:val="center"/>
          </w:tcPr>
          <w:p w14:paraId="4F13DCB4">
            <w:pPr>
              <w:snapToGrid w:val="0"/>
              <w:jc w:val="center"/>
              <w:rPr>
                <w:rFonts w:ascii="仿宋_GB2312" w:eastAsia="仿宋_GB2312" w:cs="仿宋_GB2312"/>
              </w:rPr>
            </w:pPr>
            <w:r>
              <w:rPr>
                <w:rFonts w:hint="eastAsia" w:ascii="仿宋_GB2312" w:eastAsia="仿宋_GB2312" w:cs="仿宋_GB2312"/>
                <w:szCs w:val="21"/>
              </w:rPr>
              <w:t>11</w:t>
            </w:r>
          </w:p>
        </w:tc>
        <w:tc>
          <w:tcPr>
            <w:tcW w:w="2606" w:type="dxa"/>
            <w:vAlign w:val="center"/>
          </w:tcPr>
          <w:p w14:paraId="6F2C1C6C">
            <w:pPr>
              <w:snapToGrid w:val="0"/>
              <w:jc w:val="left"/>
              <w:rPr>
                <w:rFonts w:ascii="仿宋_GB2312" w:eastAsia="仿宋_GB2312" w:cs="仿宋_GB2312"/>
                <w:szCs w:val="21"/>
              </w:rPr>
            </w:pPr>
            <w:r>
              <w:rPr>
                <w:rFonts w:hint="eastAsia" w:ascii="仿宋_GB2312" w:eastAsia="仿宋_GB2312" w:cs="仿宋_GB2312"/>
                <w:szCs w:val="21"/>
              </w:rPr>
              <w:t>样品或演示（如适用）</w:t>
            </w:r>
          </w:p>
        </w:tc>
        <w:tc>
          <w:tcPr>
            <w:tcW w:w="3004" w:type="dxa"/>
            <w:vAlign w:val="center"/>
          </w:tcPr>
          <w:p w14:paraId="3F5C05BD">
            <w:pPr>
              <w:pStyle w:val="4"/>
              <w:adjustRightInd w:val="0"/>
              <w:snapToGrid w:val="0"/>
              <w:spacing w:before="0" w:after="0" w:line="240" w:lineRule="auto"/>
              <w:jc w:val="left"/>
              <w:rPr>
                <w:rFonts w:ascii="仿宋_GB2312" w:eastAsia="仿宋_GB2312" w:cs="仿宋_GB2312"/>
                <w:b w:val="0"/>
                <w:sz w:val="21"/>
                <w:szCs w:val="21"/>
              </w:rPr>
            </w:pPr>
            <w:r>
              <w:rPr>
                <w:rFonts w:hint="eastAsia" w:ascii="仿宋_GB2312" w:eastAsia="仿宋_GB2312" w:cs="仿宋_GB2312"/>
                <w:b w:val="0"/>
                <w:sz w:val="21"/>
                <w:szCs w:val="21"/>
              </w:rPr>
              <w:t>符合投标须知表11.3及25.1所述全部要求</w:t>
            </w:r>
          </w:p>
        </w:tc>
        <w:tc>
          <w:tcPr>
            <w:tcW w:w="997" w:type="dxa"/>
            <w:vAlign w:val="top"/>
          </w:tcPr>
          <w:p w14:paraId="61191959">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08D5AA6B">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7A4BB8A6">
            <w:pPr>
              <w:pStyle w:val="4"/>
              <w:adjustRightInd w:val="0"/>
              <w:snapToGrid w:val="0"/>
              <w:spacing w:before="0" w:after="0" w:line="240" w:lineRule="auto"/>
              <w:rPr>
                <w:rFonts w:ascii="仿宋_GB2312" w:eastAsia="仿宋_GB2312" w:cs="仿宋_GB2312"/>
                <w:sz w:val="21"/>
                <w:szCs w:val="21"/>
              </w:rPr>
            </w:pPr>
          </w:p>
        </w:tc>
      </w:tr>
      <w:tr w14:paraId="6B554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648" w:type="dxa"/>
            <w:vAlign w:val="center"/>
          </w:tcPr>
          <w:p w14:paraId="4F3F4F56">
            <w:pPr>
              <w:snapToGrid w:val="0"/>
              <w:jc w:val="center"/>
              <w:rPr>
                <w:rFonts w:ascii="仿宋_GB2312" w:eastAsia="仿宋_GB2312" w:cs="仿宋_GB2312"/>
              </w:rPr>
            </w:pPr>
          </w:p>
        </w:tc>
        <w:tc>
          <w:tcPr>
            <w:tcW w:w="2606" w:type="dxa"/>
            <w:vAlign w:val="center"/>
          </w:tcPr>
          <w:p w14:paraId="08253B1F">
            <w:pPr>
              <w:snapToGrid w:val="0"/>
              <w:jc w:val="center"/>
              <w:rPr>
                <w:rFonts w:ascii="仿宋_GB2312" w:eastAsia="仿宋_GB2312" w:cs="仿宋_GB2312"/>
                <w:szCs w:val="21"/>
              </w:rPr>
            </w:pPr>
            <w:r>
              <w:rPr>
                <w:rFonts w:hint="eastAsia" w:ascii="仿宋_GB2312" w:eastAsia="仿宋_GB2312" w:cs="仿宋_GB2312"/>
                <w:szCs w:val="21"/>
              </w:rPr>
              <w:t>结论</w:t>
            </w:r>
          </w:p>
        </w:tc>
        <w:tc>
          <w:tcPr>
            <w:tcW w:w="3004" w:type="dxa"/>
            <w:vAlign w:val="top"/>
          </w:tcPr>
          <w:p w14:paraId="100A2081">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30DF9261">
            <w:pPr>
              <w:pStyle w:val="4"/>
              <w:adjustRightInd w:val="0"/>
              <w:snapToGrid w:val="0"/>
              <w:spacing w:before="0" w:after="0" w:line="240" w:lineRule="auto"/>
              <w:rPr>
                <w:rFonts w:ascii="仿宋_GB2312" w:eastAsia="仿宋_GB2312" w:cs="仿宋_GB2312"/>
                <w:sz w:val="21"/>
                <w:szCs w:val="21"/>
              </w:rPr>
            </w:pPr>
          </w:p>
        </w:tc>
        <w:tc>
          <w:tcPr>
            <w:tcW w:w="997" w:type="dxa"/>
            <w:vAlign w:val="top"/>
          </w:tcPr>
          <w:p w14:paraId="55AE9267">
            <w:pPr>
              <w:pStyle w:val="4"/>
              <w:adjustRightInd w:val="0"/>
              <w:snapToGrid w:val="0"/>
              <w:spacing w:before="0" w:after="0" w:line="240" w:lineRule="auto"/>
              <w:rPr>
                <w:rFonts w:ascii="仿宋_GB2312" w:eastAsia="仿宋_GB2312" w:cs="仿宋_GB2312"/>
                <w:sz w:val="21"/>
                <w:szCs w:val="21"/>
              </w:rPr>
            </w:pPr>
          </w:p>
        </w:tc>
        <w:tc>
          <w:tcPr>
            <w:tcW w:w="998" w:type="dxa"/>
            <w:vAlign w:val="top"/>
          </w:tcPr>
          <w:p w14:paraId="0B79C7F1">
            <w:pPr>
              <w:pStyle w:val="4"/>
              <w:adjustRightInd w:val="0"/>
              <w:snapToGrid w:val="0"/>
              <w:spacing w:before="0" w:after="0" w:line="240" w:lineRule="auto"/>
              <w:rPr>
                <w:rFonts w:ascii="仿宋_GB2312" w:eastAsia="仿宋_GB2312" w:cs="仿宋_GB2312"/>
                <w:sz w:val="21"/>
                <w:szCs w:val="21"/>
              </w:rPr>
            </w:pPr>
          </w:p>
        </w:tc>
      </w:tr>
    </w:tbl>
    <w:p w14:paraId="6EBC8C3E">
      <w:pPr>
        <w:ind w:right="-630" w:rightChars="-300"/>
        <w:rPr>
          <w:rFonts w:ascii="仿宋_GB2312" w:eastAsia="仿宋_GB2312" w:cs="仿宋_GB2312"/>
        </w:rPr>
      </w:pPr>
      <w:r>
        <w:rPr>
          <w:rFonts w:hint="eastAsia" w:ascii="仿宋_GB2312" w:eastAsia="仿宋_GB2312" w:cs="仿宋_GB2312"/>
        </w:rPr>
        <w:t>注：1、进口产品的制造厂家的授权书（可视具体情况调整至符合性证明材料及符合性审查表中）</w:t>
      </w:r>
    </w:p>
    <w:p w14:paraId="56294468">
      <w:pPr>
        <w:ind w:firstLine="420" w:firstLineChars="200"/>
        <w:rPr>
          <w:rFonts w:ascii="仿宋_GB2312" w:eastAsia="仿宋_GB2312" w:cs="仿宋_GB2312"/>
        </w:rPr>
      </w:pPr>
      <w:r>
        <w:rPr>
          <w:rFonts w:hint="eastAsia" w:ascii="仿宋_GB2312" w:eastAsia="仿宋_GB2312" w:cs="仿宋_GB2312"/>
        </w:rPr>
        <w:t>2、《辽宁省创新产品和服务目录》内产品、服务证明材料（可视具体情况调整至符合性证明材料及符合性审查表中）</w:t>
      </w:r>
    </w:p>
    <w:p w14:paraId="15999E93">
      <w:pPr>
        <w:rPr>
          <w:rFonts w:ascii="仿宋_GB2312" w:eastAsia="仿宋_GB2312" w:cs="仿宋_GB2312"/>
        </w:rPr>
      </w:pPr>
      <w:r>
        <w:rPr>
          <w:rFonts w:hint="eastAsia" w:ascii="仿宋_GB2312" w:eastAsia="仿宋_GB2312" w:cs="仿宋_GB2312"/>
        </w:rPr>
        <w:t>填表说明：1、每项内容审查合格，在表中填写“√”；不合格填写“×”</w:t>
      </w:r>
    </w:p>
    <w:p w14:paraId="4164DEFF">
      <w:pPr>
        <w:rPr>
          <w:rFonts w:ascii="仿宋_GB2312" w:eastAsia="仿宋_GB2312" w:cs="仿宋_GB2312"/>
        </w:rPr>
      </w:pPr>
      <w:r>
        <w:rPr>
          <w:rFonts w:hint="eastAsia" w:ascii="仿宋_GB2312" w:eastAsia="仿宋_GB2312" w:cs="仿宋_GB2312"/>
        </w:rPr>
        <w:t xml:space="preserve">          2、审查结论填写“通过”或“不通过”</w:t>
      </w:r>
    </w:p>
    <w:p w14:paraId="0C3E8D0E">
      <w:pPr>
        <w:rPr>
          <w:rFonts w:ascii="仿宋_GB2312" w:eastAsia="仿宋_GB2312" w:cs="仿宋_GB2312"/>
        </w:rPr>
      </w:pPr>
    </w:p>
    <w:p w14:paraId="5C873014">
      <w:pPr>
        <w:rPr>
          <w:rFonts w:ascii="仿宋_GB2312" w:eastAsia="仿宋_GB2312" w:cs="仿宋_GB2312"/>
        </w:rPr>
      </w:pPr>
    </w:p>
    <w:p w14:paraId="0CAFFDC9">
      <w:pPr>
        <w:pStyle w:val="18"/>
        <w:widowControl w:val="0"/>
        <w:snapToGrid w:val="0"/>
        <w:spacing w:before="0" w:beforeAutospacing="0" w:after="0" w:afterAutospacing="0" w:line="480" w:lineRule="auto"/>
        <w:ind w:left="5880" w:hanging="5880" w:hangingChars="2800"/>
        <w:rPr>
          <w:rFonts w:ascii="仿宋_GB2312" w:eastAsia="仿宋_GB2312" w:cs="仿宋_GB2312"/>
          <w:sz w:val="21"/>
          <w:szCs w:val="21"/>
        </w:rPr>
      </w:pPr>
      <w:r>
        <w:rPr>
          <w:rFonts w:hint="eastAsia" w:ascii="仿宋_GB2312" w:eastAsia="仿宋_GB2312" w:cs="仿宋_GB2312"/>
          <w:sz w:val="21"/>
          <w:szCs w:val="21"/>
        </w:rPr>
        <w:t xml:space="preserve">审查人签字： </w:t>
      </w:r>
    </w:p>
    <w:p w14:paraId="0F4396B2">
      <w:pPr>
        <w:pStyle w:val="18"/>
        <w:widowControl w:val="0"/>
        <w:snapToGrid w:val="0"/>
        <w:spacing w:before="0" w:beforeAutospacing="0" w:after="0" w:afterAutospacing="0" w:line="480" w:lineRule="auto"/>
        <w:ind w:left="5880" w:hanging="5880" w:hangingChars="2800"/>
        <w:rPr>
          <w:rFonts w:ascii="仿宋_GB2312" w:eastAsia="仿宋_GB2312" w:cs="仿宋_GB2312"/>
          <w:b/>
          <w:sz w:val="21"/>
          <w:szCs w:val="21"/>
        </w:rPr>
      </w:pPr>
      <w:r>
        <w:rPr>
          <w:rFonts w:hint="eastAsia" w:ascii="仿宋_GB2312" w:eastAsia="仿宋_GB2312" w:cs="仿宋_GB2312"/>
          <w:bCs/>
          <w:sz w:val="21"/>
          <w:szCs w:val="21"/>
        </w:rPr>
        <w:t>日      期：</w:t>
      </w:r>
      <w:r>
        <w:rPr>
          <w:rFonts w:hint="eastAsia" w:ascii="仿宋_GB2312" w:eastAsia="仿宋_GB2312" w:cs="仿宋_GB2312"/>
          <w:b/>
          <w:sz w:val="21"/>
          <w:szCs w:val="21"/>
        </w:rPr>
        <w:t xml:space="preserve"> </w:t>
      </w:r>
    </w:p>
    <w:p w14:paraId="7EB7B40B">
      <w:pPr>
        <w:pStyle w:val="4"/>
        <w:adjustRightInd w:val="0"/>
        <w:snapToGrid w:val="0"/>
        <w:spacing w:before="0" w:after="0" w:line="240" w:lineRule="auto"/>
        <w:jc w:val="left"/>
        <w:rPr>
          <w:rFonts w:ascii="仿宋_GB2312" w:eastAsia="仿宋_GB2312" w:cs="仿宋_GB2312"/>
          <w:sz w:val="32"/>
          <w:szCs w:val="32"/>
        </w:rPr>
      </w:pPr>
      <w:bookmarkStart w:id="147" w:name="_Toc17433_WPSOffice_Level2"/>
      <w:r>
        <w:rPr>
          <w:rFonts w:hint="eastAsia" w:ascii="仿宋_GB2312" w:eastAsia="仿宋_GB2312" w:cs="仿宋_GB2312"/>
          <w:szCs w:val="28"/>
        </w:rPr>
        <w:t xml:space="preserve">附件3                   </w:t>
      </w:r>
      <w:r>
        <w:rPr>
          <w:rFonts w:hint="eastAsia" w:ascii="仿宋_GB2312" w:eastAsia="仿宋_GB2312" w:cs="仿宋_GB2312"/>
          <w:sz w:val="32"/>
          <w:szCs w:val="32"/>
        </w:rPr>
        <w:t xml:space="preserve"> </w:t>
      </w:r>
    </w:p>
    <w:p w14:paraId="4C5F87B7">
      <w:pPr>
        <w:jc w:val="center"/>
        <w:rPr>
          <w:rFonts w:ascii="仿宋_GB2312" w:eastAsia="仿宋_GB2312" w:cs="仿宋_GB2312"/>
          <w:b/>
          <w:sz w:val="32"/>
          <w:szCs w:val="32"/>
        </w:rPr>
      </w:pPr>
      <w:r>
        <w:rPr>
          <w:rFonts w:hint="eastAsia" w:ascii="仿宋_GB2312" w:eastAsia="仿宋_GB2312" w:cs="仿宋_GB2312"/>
          <w:b/>
          <w:sz w:val="32"/>
          <w:szCs w:val="32"/>
        </w:rPr>
        <w:t>评分细则</w:t>
      </w:r>
      <w:bookmarkEnd w:id="147"/>
    </w:p>
    <w:p w14:paraId="5AACFBC7">
      <w:pPr>
        <w:jc w:val="center"/>
        <w:rPr>
          <w:rFonts w:ascii="仿宋_GB2312" w:eastAsia="仿宋_GB2312" w:cs="仿宋_GB2312"/>
          <w:b/>
          <w:sz w:val="28"/>
          <w:szCs w:val="28"/>
        </w:rPr>
      </w:pPr>
      <w:bookmarkStart w:id="148" w:name="_Toc28142_WPSOffice_Level2"/>
      <w:r>
        <w:rPr>
          <w:rFonts w:hint="eastAsia" w:ascii="仿宋_GB2312" w:eastAsia="仿宋_GB2312" w:cs="仿宋_GB2312"/>
          <w:b/>
          <w:sz w:val="28"/>
          <w:szCs w:val="28"/>
        </w:rPr>
        <w:t>（综合评分法适用）</w:t>
      </w:r>
      <w:bookmarkEnd w:id="148"/>
    </w:p>
    <w:p w14:paraId="74285266">
      <w:pPr>
        <w:jc w:val="left"/>
        <w:rPr>
          <w:rFonts w:ascii="仿宋_GB2312" w:eastAsia="仿宋_GB2312" w:cs="仿宋_GB2312"/>
          <w:b/>
          <w:sz w:val="28"/>
          <w:szCs w:val="28"/>
        </w:rPr>
      </w:pPr>
      <w:r>
        <w:rPr>
          <w:rFonts w:hint="eastAsia" w:ascii="仿宋_GB2312" w:eastAsia="仿宋_GB2312" w:cs="仿宋_GB2312"/>
          <w:b/>
          <w:szCs w:val="21"/>
        </w:rPr>
        <w:t>（一）基本评分标准</w:t>
      </w:r>
    </w:p>
    <w:tbl>
      <w:tblPr>
        <w:tblStyle w:val="21"/>
        <w:tblpPr w:leftFromText="180" w:rightFromText="180" w:vertAnchor="text" w:horzAnchor="margin" w:tblpXSpec="center" w:tblpY="10"/>
        <w:tblW w:w="84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284"/>
        <w:gridCol w:w="4945"/>
        <w:gridCol w:w="948"/>
      </w:tblGrid>
      <w:tr w14:paraId="65869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4ADD5033">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包号</w:t>
            </w:r>
          </w:p>
        </w:tc>
        <w:tc>
          <w:tcPr>
            <w:tcW w:w="7177" w:type="dxa"/>
            <w:gridSpan w:val="3"/>
            <w:tcBorders>
              <w:top w:val="single" w:color="auto" w:sz="4" w:space="0"/>
              <w:left w:val="single" w:color="auto" w:sz="4" w:space="0"/>
              <w:bottom w:val="single" w:color="auto" w:sz="4" w:space="0"/>
              <w:right w:val="single" w:color="auto" w:sz="4" w:space="0"/>
            </w:tcBorders>
            <w:vAlign w:val="center"/>
          </w:tcPr>
          <w:p w14:paraId="0381BD4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001</w:t>
            </w:r>
          </w:p>
        </w:tc>
      </w:tr>
      <w:tr w14:paraId="49D4A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634ECD6A">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项目</w:t>
            </w:r>
          </w:p>
        </w:tc>
        <w:tc>
          <w:tcPr>
            <w:tcW w:w="1284" w:type="dxa"/>
            <w:tcBorders>
              <w:top w:val="single" w:color="auto" w:sz="4" w:space="0"/>
              <w:left w:val="single" w:color="auto" w:sz="4" w:space="0"/>
              <w:bottom w:val="single" w:color="auto" w:sz="4" w:space="0"/>
              <w:right w:val="single" w:color="auto" w:sz="4" w:space="0"/>
            </w:tcBorders>
            <w:vAlign w:val="center"/>
          </w:tcPr>
          <w:p w14:paraId="6BBB90FE">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分项名称</w:t>
            </w:r>
          </w:p>
        </w:tc>
        <w:tc>
          <w:tcPr>
            <w:tcW w:w="4945" w:type="dxa"/>
            <w:tcBorders>
              <w:top w:val="single" w:color="auto" w:sz="4" w:space="0"/>
              <w:left w:val="single" w:color="auto" w:sz="4" w:space="0"/>
              <w:bottom w:val="single" w:color="auto" w:sz="4" w:space="0"/>
              <w:right w:val="single" w:color="auto" w:sz="4" w:space="0"/>
            </w:tcBorders>
            <w:vAlign w:val="center"/>
          </w:tcPr>
          <w:p w14:paraId="7A62DE8D">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评分标准</w:t>
            </w:r>
          </w:p>
        </w:tc>
        <w:tc>
          <w:tcPr>
            <w:tcW w:w="948" w:type="dxa"/>
            <w:tcBorders>
              <w:top w:val="single" w:color="auto" w:sz="4" w:space="0"/>
              <w:left w:val="single" w:color="auto" w:sz="4" w:space="0"/>
              <w:bottom w:val="single" w:color="auto" w:sz="4" w:space="0"/>
              <w:right w:val="single" w:color="auto" w:sz="4" w:space="0"/>
            </w:tcBorders>
            <w:vAlign w:val="center"/>
          </w:tcPr>
          <w:p w14:paraId="683FC27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满分</w:t>
            </w:r>
          </w:p>
        </w:tc>
      </w:tr>
      <w:tr w14:paraId="29E8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278" w:type="dxa"/>
            <w:tcBorders>
              <w:top w:val="single" w:color="auto" w:sz="4" w:space="0"/>
              <w:left w:val="single" w:color="auto" w:sz="4" w:space="0"/>
              <w:bottom w:val="single" w:color="auto" w:sz="4" w:space="0"/>
              <w:right w:val="single" w:color="auto" w:sz="4" w:space="0"/>
            </w:tcBorders>
            <w:vAlign w:val="center"/>
          </w:tcPr>
          <w:p w14:paraId="7DE0EF50">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价格部分</w:t>
            </w:r>
          </w:p>
        </w:tc>
        <w:tc>
          <w:tcPr>
            <w:tcW w:w="1284" w:type="dxa"/>
            <w:tcBorders>
              <w:top w:val="single" w:color="auto" w:sz="4" w:space="0"/>
              <w:left w:val="single" w:color="auto" w:sz="4" w:space="0"/>
              <w:bottom w:val="single" w:color="auto" w:sz="4" w:space="0"/>
              <w:right w:val="single" w:color="auto" w:sz="4" w:space="0"/>
            </w:tcBorders>
            <w:vAlign w:val="center"/>
          </w:tcPr>
          <w:p w14:paraId="20B08F45">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价格</w:t>
            </w:r>
          </w:p>
        </w:tc>
        <w:tc>
          <w:tcPr>
            <w:tcW w:w="4945" w:type="dxa"/>
            <w:tcBorders>
              <w:top w:val="single" w:color="auto" w:sz="4" w:space="0"/>
              <w:left w:val="single" w:color="auto" w:sz="4" w:space="0"/>
              <w:bottom w:val="single" w:color="auto" w:sz="4" w:space="0"/>
              <w:right w:val="single" w:color="auto" w:sz="4" w:space="0"/>
            </w:tcBorders>
            <w:vAlign w:val="center"/>
          </w:tcPr>
          <w:p w14:paraId="17B8506B">
            <w:pPr>
              <w:adjustRightInd w:val="0"/>
              <w:snapToGrid w:val="0"/>
              <w:jc w:val="left"/>
              <w:rPr>
                <w:rFonts w:ascii="仿宋_GB2312" w:eastAsia="仿宋_GB2312" w:cs="仿宋_GB2312"/>
                <w:kern w:val="0"/>
                <w:szCs w:val="21"/>
              </w:rPr>
            </w:pPr>
            <w:r>
              <w:rPr>
                <w:rFonts w:hint="eastAsia" w:ascii="仿宋_GB2312" w:eastAsia="仿宋_GB2312" w:cs="仿宋_GB2312"/>
                <w:szCs w:val="21"/>
              </w:rPr>
              <w:t>价格分采用低价优先法计算，即满足招标文件要求且最低的报价为评标基准价，其价格分为满分。其他供应商的价格分统一按下列公式计算：报价得分=（评标基准价/投标报价）×30分</w:t>
            </w:r>
          </w:p>
        </w:tc>
        <w:tc>
          <w:tcPr>
            <w:tcW w:w="948" w:type="dxa"/>
            <w:tcBorders>
              <w:top w:val="single" w:color="auto" w:sz="4" w:space="0"/>
              <w:left w:val="single" w:color="auto" w:sz="4" w:space="0"/>
              <w:bottom w:val="single" w:color="auto" w:sz="4" w:space="0"/>
              <w:right w:val="single" w:color="auto" w:sz="4" w:space="0"/>
            </w:tcBorders>
            <w:vAlign w:val="center"/>
          </w:tcPr>
          <w:p w14:paraId="3CD6F28F">
            <w:pPr>
              <w:widowControl/>
              <w:adjustRightInd w:val="0"/>
              <w:snapToGrid w:val="0"/>
              <w:jc w:val="center"/>
              <w:rPr>
                <w:rFonts w:ascii="仿宋_GB2312" w:eastAsia="仿宋_GB2312" w:cs="仿宋_GB2312"/>
                <w:szCs w:val="21"/>
              </w:rPr>
            </w:pPr>
            <w:r>
              <w:rPr>
                <w:rFonts w:hint="eastAsia" w:ascii="仿宋_GB2312" w:eastAsia="仿宋_GB2312" w:cs="仿宋_GB2312"/>
                <w:szCs w:val="21"/>
              </w:rPr>
              <w:t>30</w:t>
            </w:r>
          </w:p>
        </w:tc>
      </w:tr>
      <w:tr w14:paraId="13778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restart"/>
            <w:tcBorders>
              <w:top w:val="single" w:color="auto" w:sz="4" w:space="0"/>
              <w:left w:val="single" w:color="auto" w:sz="4" w:space="0"/>
              <w:right w:val="single" w:color="auto" w:sz="4" w:space="0"/>
            </w:tcBorders>
            <w:vAlign w:val="center"/>
          </w:tcPr>
          <w:p w14:paraId="1F3A4E01">
            <w:pPr>
              <w:widowControl/>
              <w:adjustRightInd w:val="0"/>
              <w:snapToGrid w:val="0"/>
              <w:jc w:val="center"/>
              <w:rPr>
                <w:rFonts w:hint="eastAsia" w:ascii="仿宋_GB2312" w:eastAsia="仿宋_GB2312" w:cs="仿宋_GB2312"/>
                <w:szCs w:val="21"/>
              </w:rPr>
            </w:pPr>
            <w:r>
              <w:rPr>
                <w:rFonts w:hint="eastAsia" w:ascii="仿宋_GB2312" w:eastAsia="仿宋_GB2312" w:cs="仿宋_GB2312"/>
                <w:szCs w:val="21"/>
                <w:lang w:val="en-US" w:eastAsia="zh-CN"/>
              </w:rPr>
              <w:t>技术</w:t>
            </w:r>
            <w:r>
              <w:rPr>
                <w:rFonts w:hint="eastAsia" w:ascii="仿宋_GB2312" w:eastAsia="仿宋_GB2312" w:cs="仿宋_GB2312"/>
                <w:szCs w:val="21"/>
              </w:rPr>
              <w:t>部分</w:t>
            </w:r>
          </w:p>
        </w:tc>
        <w:tc>
          <w:tcPr>
            <w:tcW w:w="1284" w:type="dxa"/>
            <w:tcBorders>
              <w:top w:val="single" w:color="auto" w:sz="4" w:space="0"/>
              <w:left w:val="single" w:color="auto" w:sz="4" w:space="0"/>
              <w:right w:val="single" w:color="auto" w:sz="4" w:space="0"/>
            </w:tcBorders>
            <w:vAlign w:val="center"/>
          </w:tcPr>
          <w:p w14:paraId="3C4F2A83">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rPr>
              <w:t>设计说明</w:t>
            </w:r>
          </w:p>
        </w:tc>
        <w:tc>
          <w:tcPr>
            <w:tcW w:w="4945" w:type="dxa"/>
            <w:tcBorders>
              <w:top w:val="single" w:color="auto" w:sz="4" w:space="0"/>
              <w:left w:val="single" w:color="auto" w:sz="4" w:space="0"/>
              <w:right w:val="single" w:color="auto" w:sz="4" w:space="0"/>
            </w:tcBorders>
            <w:vAlign w:val="center"/>
          </w:tcPr>
          <w:p w14:paraId="28A94CA4">
            <w:pPr>
              <w:adjustRightInd w:val="0"/>
              <w:snapToGrid w:val="0"/>
              <w:jc w:val="left"/>
              <w:rPr>
                <w:rFonts w:hint="eastAsia" w:ascii="仿宋_GB2312" w:eastAsia="仿宋_GB2312" w:cs="仿宋_GB2312"/>
                <w:szCs w:val="21"/>
              </w:rPr>
            </w:pPr>
            <w:r>
              <w:rPr>
                <w:rFonts w:hint="eastAsia" w:ascii="仿宋_GB2312" w:eastAsia="仿宋_GB2312" w:cs="仿宋_GB2312"/>
                <w:szCs w:val="21"/>
              </w:rPr>
              <w:t>设计说明评分标准</w:t>
            </w:r>
          </w:p>
          <w:p w14:paraId="42BE859B">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 项目需求与目标理解透彻，设计定位精准；</w:t>
            </w:r>
          </w:p>
          <w:p w14:paraId="6618F180">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 总体设计思路清晰，技术路线合理且可落地；</w:t>
            </w:r>
          </w:p>
          <w:p w14:paraId="5F805EF3">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 功能模块划分科学，关键指标满足招标要求；</w:t>
            </w:r>
          </w:p>
          <w:p w14:paraId="3E0F36E0">
            <w:pPr>
              <w:adjustRightInd w:val="0"/>
              <w:snapToGrid w:val="0"/>
              <w:jc w:val="left"/>
              <w:rPr>
                <w:rFonts w:hint="eastAsia" w:ascii="仿宋_GB2312" w:eastAsia="仿宋_GB2312" w:cs="仿宋_GB2312"/>
                <w:szCs w:val="21"/>
              </w:rPr>
            </w:pPr>
            <w:r>
              <w:rPr>
                <w:rFonts w:hint="eastAsia" w:ascii="仿宋_GB2312" w:eastAsia="仿宋_GB2312" w:cs="仿宋_GB2312"/>
                <w:szCs w:val="21"/>
              </w:rPr>
              <w:t>4. 创新点突出，具备差异化竞争优势；</w:t>
            </w:r>
          </w:p>
          <w:p w14:paraId="601143DC">
            <w:pPr>
              <w:adjustRightInd w:val="0"/>
              <w:snapToGrid w:val="0"/>
              <w:jc w:val="left"/>
              <w:rPr>
                <w:rFonts w:hint="eastAsia" w:ascii="仿宋_GB2312" w:eastAsia="仿宋_GB2312" w:cs="仿宋_GB2312"/>
                <w:szCs w:val="21"/>
              </w:rPr>
            </w:pPr>
            <w:r>
              <w:rPr>
                <w:rFonts w:hint="eastAsia" w:ascii="仿宋_GB2312" w:eastAsia="仿宋_GB2312" w:cs="仿宋_GB2312"/>
                <w:szCs w:val="21"/>
              </w:rPr>
              <w:t>5. 实施计划完整，风险防控与验收标准明确。</w:t>
            </w:r>
          </w:p>
          <w:p w14:paraId="6012426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以上五项，每项</w:t>
            </w:r>
            <w:r>
              <w:rPr>
                <w:rFonts w:hint="eastAsia" w:ascii="仿宋_GB2312" w:eastAsia="仿宋_GB2312" w:cs="仿宋_GB2312"/>
                <w:szCs w:val="21"/>
                <w:lang w:val="en-US" w:eastAsia="zh-CN"/>
              </w:rPr>
              <w:t>满分</w:t>
            </w:r>
            <w:r>
              <w:rPr>
                <w:rFonts w:hint="eastAsia" w:ascii="仿宋_GB2312" w:eastAsia="仿宋_GB2312" w:cs="仿宋_GB2312"/>
                <w:szCs w:val="21"/>
              </w:rPr>
              <w:t>2分：优秀得2分，基本符合得1分，缺失或明显缺陷得0分；</w:t>
            </w:r>
          </w:p>
        </w:tc>
        <w:tc>
          <w:tcPr>
            <w:tcW w:w="948" w:type="dxa"/>
            <w:tcBorders>
              <w:top w:val="single" w:color="auto" w:sz="4" w:space="0"/>
              <w:left w:val="single" w:color="auto" w:sz="4" w:space="0"/>
              <w:bottom w:val="single" w:color="auto" w:sz="4" w:space="0"/>
              <w:right w:val="single" w:color="auto" w:sz="4" w:space="0"/>
            </w:tcBorders>
            <w:vAlign w:val="center"/>
          </w:tcPr>
          <w:p w14:paraId="776061E5">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10</w:t>
            </w:r>
          </w:p>
        </w:tc>
      </w:tr>
      <w:tr w14:paraId="67256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70A7C97D">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2D682018">
            <w:pPr>
              <w:adjustRightInd w:val="0"/>
              <w:snapToGrid w:val="0"/>
              <w:jc w:val="center"/>
              <w:rPr>
                <w:rFonts w:hint="default" w:ascii="仿宋_GB2312" w:eastAsia="仿宋_GB2312" w:cs="仿宋_GB2312"/>
                <w:szCs w:val="21"/>
                <w:lang w:val="en-US"/>
              </w:rPr>
            </w:pPr>
            <w:r>
              <w:rPr>
                <w:rFonts w:hint="eastAsia" w:ascii="仿宋_GB2312" w:eastAsia="仿宋_GB2312" w:cs="仿宋_GB2312"/>
                <w:szCs w:val="21"/>
              </w:rPr>
              <w:t>示例图样</w:t>
            </w:r>
          </w:p>
        </w:tc>
        <w:tc>
          <w:tcPr>
            <w:tcW w:w="4945" w:type="dxa"/>
            <w:tcBorders>
              <w:top w:val="single" w:color="auto" w:sz="4" w:space="0"/>
              <w:left w:val="single" w:color="auto" w:sz="4" w:space="0"/>
              <w:right w:val="single" w:color="auto" w:sz="4" w:space="0"/>
            </w:tcBorders>
            <w:vAlign w:val="center"/>
          </w:tcPr>
          <w:p w14:paraId="3E94342F">
            <w:pPr>
              <w:adjustRightInd w:val="0"/>
              <w:snapToGrid w:val="0"/>
              <w:jc w:val="left"/>
              <w:rPr>
                <w:rFonts w:hint="eastAsia" w:ascii="仿宋_GB2312" w:eastAsia="仿宋_GB2312" w:cs="仿宋_GB2312"/>
                <w:szCs w:val="21"/>
              </w:rPr>
            </w:pPr>
            <w:r>
              <w:rPr>
                <w:rFonts w:hint="eastAsia" w:ascii="仿宋_GB2312" w:eastAsia="仿宋_GB2312" w:cs="仿宋_GB2312"/>
                <w:szCs w:val="21"/>
              </w:rPr>
              <w:t>示例样图评分标准</w:t>
            </w:r>
          </w:p>
          <w:p w14:paraId="66C4AE47">
            <w:pPr>
              <w:adjustRightInd w:val="0"/>
              <w:snapToGrid w:val="0"/>
              <w:jc w:val="left"/>
              <w:rPr>
                <w:rFonts w:hint="eastAsia" w:ascii="仿宋_GB2312" w:eastAsia="仿宋_GB2312" w:cs="仿宋_GB2312"/>
                <w:szCs w:val="21"/>
                <w:lang w:eastAsia="zh-CN"/>
              </w:rPr>
            </w:pPr>
            <w:r>
              <w:rPr>
                <w:rFonts w:hint="eastAsia" w:ascii="仿宋_GB2312" w:eastAsia="仿宋_GB2312" w:cs="仿宋_GB2312"/>
                <w:szCs w:val="21"/>
              </w:rPr>
              <w:t>1. 样图</w:t>
            </w:r>
            <w:r>
              <w:rPr>
                <w:rFonts w:hint="eastAsia" w:ascii="仿宋_GB2312" w:eastAsia="仿宋_GB2312" w:cs="仿宋_GB2312"/>
                <w:szCs w:val="21"/>
                <w:lang w:eastAsia="zh-CN"/>
              </w:rPr>
              <w:t>图</w:t>
            </w:r>
            <w:r>
              <w:rPr>
                <w:rFonts w:hint="eastAsia" w:ascii="仿宋_GB2312" w:eastAsia="仿宋_GB2312" w:cs="仿宋_GB2312"/>
                <w:szCs w:val="21"/>
              </w:rPr>
              <w:t>面清晰、比例准确完整</w:t>
            </w:r>
            <w:r>
              <w:rPr>
                <w:rFonts w:hint="eastAsia" w:ascii="仿宋_GB2312" w:eastAsia="仿宋_GB2312" w:cs="仿宋_GB2312"/>
                <w:szCs w:val="21"/>
                <w:lang w:eastAsia="zh-CN"/>
              </w:rPr>
              <w:t>；</w:t>
            </w:r>
          </w:p>
          <w:p w14:paraId="729E84BD">
            <w:pPr>
              <w:adjustRightInd w:val="0"/>
              <w:snapToGrid w:val="0"/>
              <w:jc w:val="left"/>
              <w:rPr>
                <w:rFonts w:hint="eastAsia" w:ascii="仿宋_GB2312" w:eastAsia="仿宋_GB2312" w:cs="仿宋_GB2312"/>
                <w:szCs w:val="21"/>
                <w:lang w:eastAsia="zh-CN"/>
              </w:rPr>
            </w:pPr>
            <w:r>
              <w:rPr>
                <w:rFonts w:hint="eastAsia" w:ascii="仿宋_GB2312" w:eastAsia="仿宋_GB2312" w:cs="仿宋_GB2312"/>
                <w:szCs w:val="21"/>
                <w:lang w:val="en-US" w:eastAsia="zh-CN"/>
              </w:rPr>
              <w:t>2</w:t>
            </w:r>
            <w:r>
              <w:rPr>
                <w:rFonts w:hint="eastAsia" w:ascii="仿宋_GB2312" w:eastAsia="仿宋_GB2312" w:cs="仿宋_GB2312"/>
                <w:szCs w:val="21"/>
              </w:rPr>
              <w:t>. 色彩、材质、灯光表达到位，视觉效果符合设计定位</w:t>
            </w:r>
            <w:r>
              <w:rPr>
                <w:rFonts w:hint="eastAsia" w:ascii="仿宋_GB2312" w:eastAsia="仿宋_GB2312" w:cs="仿宋_GB2312"/>
                <w:szCs w:val="21"/>
                <w:lang w:eastAsia="zh-CN"/>
              </w:rPr>
              <w:t>；</w:t>
            </w:r>
          </w:p>
          <w:p w14:paraId="52405B0E">
            <w:pPr>
              <w:adjustRightInd w:val="0"/>
              <w:snapToGrid w:val="0"/>
              <w:jc w:val="left"/>
              <w:rPr>
                <w:rFonts w:hint="eastAsia" w:ascii="仿宋_GB2312" w:eastAsia="仿宋_GB2312" w:cs="仿宋_GB2312"/>
                <w:szCs w:val="21"/>
                <w:lang w:eastAsia="zh-CN"/>
              </w:rPr>
            </w:pPr>
            <w:r>
              <w:rPr>
                <w:rFonts w:hint="eastAsia" w:ascii="仿宋_GB2312" w:eastAsia="仿宋_GB2312" w:cs="仿宋_GB2312"/>
                <w:szCs w:val="21"/>
                <w:lang w:val="en-US" w:eastAsia="zh-CN"/>
              </w:rPr>
              <w:t>3</w:t>
            </w:r>
            <w:r>
              <w:rPr>
                <w:rFonts w:hint="eastAsia" w:ascii="仿宋_GB2312" w:eastAsia="仿宋_GB2312" w:cs="仿宋_GB2312"/>
                <w:szCs w:val="21"/>
              </w:rPr>
              <w:t>. 与文字说明呼应，可直观验证设计亮点</w:t>
            </w:r>
            <w:r>
              <w:rPr>
                <w:rFonts w:hint="eastAsia" w:ascii="仿宋_GB2312" w:eastAsia="仿宋_GB2312" w:cs="仿宋_GB2312"/>
                <w:szCs w:val="21"/>
                <w:lang w:eastAsia="zh-CN"/>
              </w:rPr>
              <w:t>。</w:t>
            </w:r>
          </w:p>
          <w:p w14:paraId="0DC931C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以上</w:t>
            </w:r>
            <w:r>
              <w:rPr>
                <w:rFonts w:hint="eastAsia" w:ascii="仿宋_GB2312" w:eastAsia="仿宋_GB2312" w:cs="仿宋_GB2312"/>
                <w:szCs w:val="21"/>
                <w:lang w:eastAsia="zh-CN"/>
              </w:rPr>
              <w:t>三</w:t>
            </w:r>
            <w:r>
              <w:rPr>
                <w:rFonts w:hint="eastAsia" w:ascii="仿宋_GB2312" w:eastAsia="仿宋_GB2312" w:cs="仿宋_GB2312"/>
                <w:szCs w:val="21"/>
              </w:rPr>
              <w:t>项，每项</w:t>
            </w:r>
            <w:r>
              <w:rPr>
                <w:rFonts w:hint="eastAsia" w:ascii="仿宋_GB2312" w:eastAsia="仿宋_GB2312" w:cs="仿宋_GB2312"/>
                <w:szCs w:val="21"/>
                <w:lang w:val="en-US" w:eastAsia="zh-CN"/>
              </w:rPr>
              <w:t>满分</w:t>
            </w:r>
            <w:r>
              <w:rPr>
                <w:rFonts w:hint="eastAsia" w:ascii="仿宋_GB2312" w:eastAsia="仿宋_GB2312" w:cs="仿宋_GB2312"/>
                <w:szCs w:val="21"/>
              </w:rPr>
              <w:t>2分：优秀得2分</w:t>
            </w:r>
            <w:r>
              <w:rPr>
                <w:rFonts w:hint="eastAsia" w:ascii="仿宋_GB2312" w:eastAsia="仿宋_GB2312" w:cs="仿宋_GB2312"/>
                <w:szCs w:val="21"/>
                <w:lang w:eastAsia="zh-CN"/>
              </w:rPr>
              <w:t>；</w:t>
            </w:r>
            <w:r>
              <w:rPr>
                <w:rFonts w:hint="eastAsia" w:ascii="仿宋_GB2312" w:eastAsia="仿宋_GB2312" w:cs="仿宋_GB2312"/>
                <w:szCs w:val="21"/>
              </w:rPr>
              <w:t>基本符合得1分</w:t>
            </w:r>
            <w:r>
              <w:rPr>
                <w:rFonts w:hint="eastAsia" w:ascii="仿宋_GB2312" w:eastAsia="仿宋_GB2312" w:cs="仿宋_GB2312"/>
                <w:szCs w:val="21"/>
                <w:lang w:eastAsia="zh-CN"/>
              </w:rPr>
              <w:t>；</w:t>
            </w:r>
            <w:r>
              <w:rPr>
                <w:rFonts w:hint="eastAsia" w:ascii="仿宋_GB2312" w:eastAsia="仿宋_GB2312" w:cs="仿宋_GB2312"/>
                <w:szCs w:val="21"/>
              </w:rPr>
              <w:t>缺失或明显缺陷</w:t>
            </w:r>
            <w:r>
              <w:rPr>
                <w:rFonts w:hint="eastAsia" w:ascii="仿宋_GB2312" w:eastAsia="仿宋_GB2312" w:cs="仿宋_GB2312"/>
                <w:szCs w:val="21"/>
                <w:lang w:val="en-US" w:eastAsia="zh-CN"/>
              </w:rPr>
              <w:t>的不得</w:t>
            </w:r>
            <w:r>
              <w:rPr>
                <w:rFonts w:hint="eastAsia" w:ascii="仿宋_GB2312" w:eastAsia="仿宋_GB2312" w:cs="仿宋_GB2312"/>
                <w:szCs w:val="21"/>
              </w:rPr>
              <w:t>分；</w:t>
            </w:r>
          </w:p>
        </w:tc>
        <w:tc>
          <w:tcPr>
            <w:tcW w:w="948" w:type="dxa"/>
            <w:tcBorders>
              <w:top w:val="single" w:color="auto" w:sz="4" w:space="0"/>
              <w:left w:val="single" w:color="auto" w:sz="4" w:space="0"/>
              <w:bottom w:val="single" w:color="auto" w:sz="4" w:space="0"/>
              <w:right w:val="single" w:color="auto" w:sz="4" w:space="0"/>
            </w:tcBorders>
            <w:vAlign w:val="center"/>
          </w:tcPr>
          <w:p w14:paraId="40915F03">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6</w:t>
            </w:r>
          </w:p>
        </w:tc>
      </w:tr>
      <w:tr w14:paraId="22023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33343B28">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120296D7">
            <w:pPr>
              <w:adjustRightInd w:val="0"/>
              <w:snapToGrid w:val="0"/>
              <w:jc w:val="center"/>
              <w:rPr>
                <w:rFonts w:hint="default" w:ascii="仿宋_GB2312" w:eastAsia="仿宋_GB2312" w:cs="仿宋_GB2312"/>
                <w:szCs w:val="21"/>
                <w:lang w:val="en-US"/>
              </w:rPr>
            </w:pPr>
            <w:r>
              <w:rPr>
                <w:rFonts w:hint="eastAsia" w:ascii="仿宋_GB2312" w:eastAsia="仿宋_GB2312" w:cs="仿宋_GB2312"/>
                <w:szCs w:val="21"/>
              </w:rPr>
              <w:t>售后服务方案</w:t>
            </w:r>
          </w:p>
        </w:tc>
        <w:tc>
          <w:tcPr>
            <w:tcW w:w="4945" w:type="dxa"/>
            <w:tcBorders>
              <w:top w:val="single" w:color="auto" w:sz="4" w:space="0"/>
              <w:left w:val="single" w:color="auto" w:sz="4" w:space="0"/>
              <w:right w:val="single" w:color="auto" w:sz="4" w:space="0"/>
            </w:tcBorders>
            <w:vAlign w:val="center"/>
          </w:tcPr>
          <w:p w14:paraId="3A0FAAAD">
            <w:pPr>
              <w:adjustRightInd w:val="0"/>
              <w:snapToGrid w:val="0"/>
              <w:jc w:val="left"/>
              <w:rPr>
                <w:rFonts w:hint="eastAsia" w:ascii="仿宋_GB2312" w:eastAsia="仿宋_GB2312" w:cs="仿宋_GB2312"/>
                <w:szCs w:val="21"/>
              </w:rPr>
            </w:pPr>
            <w:r>
              <w:rPr>
                <w:rFonts w:hint="eastAsia" w:ascii="仿宋_GB2312" w:eastAsia="仿宋_GB2312" w:cs="仿宋_GB2312"/>
                <w:szCs w:val="21"/>
              </w:rPr>
              <w:t>售后服务方案完整、详实、合理、服务保障性强的，得3分；售后服务方案基本完整、合理、服务有保障的，得2分；售后服务方案不太完整、不太合理、无服务保障的，得1分；无售后服务方案不得分。</w:t>
            </w:r>
          </w:p>
        </w:tc>
        <w:tc>
          <w:tcPr>
            <w:tcW w:w="948" w:type="dxa"/>
            <w:tcBorders>
              <w:top w:val="single" w:color="auto" w:sz="4" w:space="0"/>
              <w:left w:val="single" w:color="auto" w:sz="4" w:space="0"/>
              <w:bottom w:val="single" w:color="auto" w:sz="4" w:space="0"/>
              <w:right w:val="single" w:color="auto" w:sz="4" w:space="0"/>
            </w:tcBorders>
            <w:vAlign w:val="center"/>
          </w:tcPr>
          <w:p w14:paraId="4B3C56E0">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086BF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5AAD73AE">
            <w:pPr>
              <w:widowControl/>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64AAF2AC">
            <w:pPr>
              <w:adjustRightInd w:val="0"/>
              <w:snapToGrid w:val="0"/>
              <w:jc w:val="center"/>
              <w:rPr>
                <w:rFonts w:hint="default" w:ascii="仿宋_GB2312" w:eastAsia="仿宋_GB2312" w:cs="仿宋_GB2312"/>
                <w:szCs w:val="21"/>
                <w:lang w:val="en-US"/>
              </w:rPr>
            </w:pPr>
            <w:r>
              <w:rPr>
                <w:rFonts w:hint="eastAsia" w:ascii="仿宋_GB2312" w:eastAsia="仿宋_GB2312" w:cs="仿宋_GB2312"/>
                <w:szCs w:val="21"/>
              </w:rPr>
              <w:t>保修期</w:t>
            </w:r>
          </w:p>
        </w:tc>
        <w:tc>
          <w:tcPr>
            <w:tcW w:w="4945" w:type="dxa"/>
            <w:tcBorders>
              <w:top w:val="single" w:color="auto" w:sz="4" w:space="0"/>
              <w:left w:val="single" w:color="auto" w:sz="4" w:space="0"/>
              <w:right w:val="single" w:color="auto" w:sz="4" w:space="0"/>
            </w:tcBorders>
            <w:vAlign w:val="center"/>
          </w:tcPr>
          <w:p w14:paraId="5C97133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保修期一年，每增加一年加1分，最高</w:t>
            </w:r>
            <w:r>
              <w:rPr>
                <w:rFonts w:hint="eastAsia" w:ascii="仿宋_GB2312" w:eastAsia="仿宋_GB2312" w:cs="仿宋_GB2312"/>
                <w:szCs w:val="21"/>
                <w:lang w:val="en-US" w:eastAsia="zh-CN"/>
              </w:rPr>
              <w:t>得</w:t>
            </w:r>
            <w:r>
              <w:rPr>
                <w:rFonts w:hint="eastAsia" w:ascii="仿宋_GB2312" w:eastAsia="仿宋_GB2312" w:cs="仿宋_GB2312"/>
                <w:szCs w:val="21"/>
              </w:rPr>
              <w:t>3分。</w:t>
            </w:r>
          </w:p>
        </w:tc>
        <w:tc>
          <w:tcPr>
            <w:tcW w:w="948" w:type="dxa"/>
            <w:tcBorders>
              <w:top w:val="single" w:color="auto" w:sz="4" w:space="0"/>
              <w:left w:val="single" w:color="auto" w:sz="4" w:space="0"/>
              <w:bottom w:val="single" w:color="auto" w:sz="4" w:space="0"/>
              <w:right w:val="single" w:color="auto" w:sz="4" w:space="0"/>
            </w:tcBorders>
            <w:vAlign w:val="center"/>
          </w:tcPr>
          <w:p w14:paraId="73BCF615">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42D5D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restart"/>
            <w:tcBorders>
              <w:top w:val="single" w:color="auto" w:sz="4" w:space="0"/>
              <w:left w:val="single" w:color="auto" w:sz="4" w:space="0"/>
              <w:right w:val="single" w:color="auto" w:sz="4" w:space="0"/>
            </w:tcBorders>
            <w:vAlign w:val="center"/>
          </w:tcPr>
          <w:p w14:paraId="206991EF">
            <w:pPr>
              <w:adjustRightInd w:val="0"/>
              <w:snapToGrid w:val="0"/>
              <w:jc w:val="center"/>
              <w:rPr>
                <w:rFonts w:hint="eastAsia" w:ascii="仿宋_GB2312" w:eastAsia="仿宋_GB2312" w:cs="仿宋_GB2312"/>
                <w:szCs w:val="21"/>
              </w:rPr>
            </w:pPr>
            <w:r>
              <w:rPr>
                <w:rFonts w:hint="eastAsia" w:ascii="仿宋_GB2312" w:eastAsia="仿宋_GB2312" w:cs="仿宋_GB2312"/>
                <w:szCs w:val="21"/>
              </w:rPr>
              <w:t>技术部分</w:t>
            </w:r>
          </w:p>
        </w:tc>
        <w:tc>
          <w:tcPr>
            <w:tcW w:w="1284" w:type="dxa"/>
            <w:tcBorders>
              <w:top w:val="single" w:color="auto" w:sz="4" w:space="0"/>
              <w:left w:val="single" w:color="auto" w:sz="4" w:space="0"/>
              <w:right w:val="single" w:color="auto" w:sz="4" w:space="0"/>
            </w:tcBorders>
            <w:vAlign w:val="center"/>
          </w:tcPr>
          <w:p w14:paraId="27775C60">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rPr>
              <w:t>技术参数</w:t>
            </w:r>
          </w:p>
        </w:tc>
        <w:tc>
          <w:tcPr>
            <w:tcW w:w="4945" w:type="dxa"/>
            <w:tcBorders>
              <w:top w:val="single" w:color="auto" w:sz="4" w:space="0"/>
              <w:left w:val="single" w:color="auto" w:sz="4" w:space="0"/>
              <w:right w:val="single" w:color="auto" w:sz="4" w:space="0"/>
            </w:tcBorders>
            <w:vAlign w:val="center"/>
          </w:tcPr>
          <w:p w14:paraId="54E40FEE">
            <w:pPr>
              <w:adjustRightInd w:val="0"/>
              <w:snapToGrid w:val="0"/>
              <w:jc w:val="left"/>
              <w:rPr>
                <w:rFonts w:hint="eastAsia" w:ascii="仿宋_GB2312" w:eastAsia="仿宋_GB2312" w:cs="仿宋_GB2312"/>
                <w:szCs w:val="21"/>
                <w:lang w:eastAsia="zh-CN"/>
              </w:rPr>
            </w:pPr>
            <w:r>
              <w:rPr>
                <w:rFonts w:hint="eastAsia" w:ascii="仿宋_GB2312" w:eastAsia="仿宋_GB2312" w:cs="仿宋_GB2312"/>
                <w:szCs w:val="21"/>
              </w:rPr>
              <w:t>技术参数条款偏离表中“投标文件的技术参数条款”对照招标文件第六部分采购需求中产品的技术参数一一对应并根据投标产品实际情况如实填写。评标委员会根据供应商提供的技术参数及参数证明文件响应进行评分。</w:t>
            </w:r>
          </w:p>
          <w:p w14:paraId="27BFEA87">
            <w:pPr>
              <w:adjustRightInd w:val="0"/>
              <w:snapToGrid w:val="0"/>
              <w:jc w:val="left"/>
              <w:rPr>
                <w:rFonts w:hint="default" w:ascii="仿宋_GB2312" w:eastAsia="仿宋_GB2312" w:cs="仿宋_GB2312"/>
                <w:szCs w:val="21"/>
                <w:lang w:val="en-US" w:eastAsia="zh-CN"/>
              </w:rPr>
            </w:pPr>
            <w:r>
              <w:rPr>
                <w:rFonts w:hint="eastAsia" w:ascii="仿宋_GB2312" w:eastAsia="仿宋_GB2312" w:cs="仿宋_GB2312"/>
                <w:szCs w:val="21"/>
                <w:lang w:val="en-US" w:eastAsia="zh-CN"/>
              </w:rPr>
              <w:t>加</w:t>
            </w:r>
            <w:r>
              <w:rPr>
                <w:rFonts w:hint="eastAsia" w:ascii="仿宋_GB2312" w:eastAsia="仿宋_GB2312" w:cs="仿宋_GB2312"/>
                <w:szCs w:val="21"/>
              </w:rPr>
              <w:t>★</w:t>
            </w:r>
            <w:r>
              <w:rPr>
                <w:rFonts w:hint="eastAsia" w:ascii="仿宋_GB2312" w:eastAsia="仿宋_GB2312" w:cs="仿宋_GB2312"/>
                <w:szCs w:val="21"/>
                <w:lang w:val="en-US" w:eastAsia="zh-CN"/>
              </w:rPr>
              <w:t>项为实质性条款，如有负偏离，投标无效；</w:t>
            </w:r>
          </w:p>
          <w:p w14:paraId="4799B363">
            <w:pPr>
              <w:adjustRightInd w:val="0"/>
              <w:snapToGrid w:val="0"/>
              <w:jc w:val="left"/>
              <w:rPr>
                <w:rFonts w:hint="eastAsia" w:ascii="仿宋_GB2312" w:eastAsia="仿宋_GB2312" w:cs="仿宋_GB2312"/>
                <w:szCs w:val="21"/>
              </w:rPr>
            </w:pPr>
            <w:r>
              <w:rPr>
                <w:rFonts w:hint="eastAsia" w:ascii="仿宋_GB2312" w:eastAsia="仿宋_GB2312" w:cs="仿宋_GB2312"/>
                <w:szCs w:val="21"/>
              </w:rPr>
              <w:t>技术参数非★号条款</w:t>
            </w:r>
            <w:r>
              <w:rPr>
                <w:rFonts w:hint="eastAsia" w:ascii="仿宋_GB2312" w:eastAsia="仿宋_GB2312" w:cs="仿宋_GB2312"/>
                <w:szCs w:val="21"/>
                <w:lang w:val="en-US" w:eastAsia="zh-CN"/>
              </w:rPr>
              <w:t>为一般条款，</w:t>
            </w:r>
            <w:r>
              <w:rPr>
                <w:rFonts w:hint="eastAsia" w:ascii="仿宋_GB2312" w:eastAsia="仿宋_GB2312" w:cs="仿宋_GB2312"/>
                <w:szCs w:val="21"/>
              </w:rPr>
              <w:t>每有一项负偏离扣</w:t>
            </w:r>
            <w:r>
              <w:rPr>
                <w:rFonts w:hint="eastAsia" w:ascii="仿宋_GB2312" w:eastAsia="仿宋_GB2312" w:cs="仿宋_GB2312"/>
                <w:szCs w:val="21"/>
                <w:lang w:val="en-US" w:eastAsia="zh-CN"/>
              </w:rPr>
              <w:t>2</w:t>
            </w:r>
            <w:r>
              <w:rPr>
                <w:rFonts w:hint="eastAsia" w:ascii="仿宋_GB2312" w:eastAsia="仿宋_GB2312" w:cs="仿宋_GB2312"/>
                <w:szCs w:val="21"/>
              </w:rPr>
              <w:t>分</w:t>
            </w:r>
            <w:r>
              <w:rPr>
                <w:rFonts w:hint="eastAsia" w:ascii="仿宋_GB2312" w:eastAsia="仿宋_GB2312" w:cs="仿宋_GB2312"/>
                <w:szCs w:val="21"/>
                <w:lang w:eastAsia="zh-CN"/>
              </w:rPr>
              <w:t>，</w:t>
            </w:r>
            <w:r>
              <w:rPr>
                <w:rFonts w:hint="eastAsia" w:ascii="仿宋_GB2312" w:eastAsia="仿宋_GB2312" w:cs="仿宋_GB2312"/>
                <w:szCs w:val="21"/>
              </w:rPr>
              <w:t>如应答时缺项，要求提供的资料未提供，则视同负偏离处理，</w:t>
            </w:r>
            <w:r>
              <w:rPr>
                <w:rFonts w:hint="eastAsia" w:ascii="仿宋_GB2312" w:eastAsia="仿宋_GB2312" w:cs="仿宋_GB2312"/>
                <w:szCs w:val="21"/>
                <w:lang w:val="en-US" w:eastAsia="zh-CN"/>
              </w:rPr>
              <w:t>该项</w:t>
            </w:r>
            <w:r>
              <w:rPr>
                <w:rFonts w:hint="eastAsia" w:ascii="仿宋_GB2312" w:eastAsia="仿宋_GB2312" w:cs="仿宋_GB2312"/>
                <w:szCs w:val="21"/>
              </w:rPr>
              <w:t>不得分。</w:t>
            </w:r>
          </w:p>
        </w:tc>
        <w:tc>
          <w:tcPr>
            <w:tcW w:w="948" w:type="dxa"/>
            <w:tcBorders>
              <w:top w:val="single" w:color="auto" w:sz="4" w:space="0"/>
              <w:left w:val="single" w:color="auto" w:sz="4" w:space="0"/>
              <w:bottom w:val="single" w:color="auto" w:sz="4" w:space="0"/>
              <w:right w:val="single" w:color="auto" w:sz="4" w:space="0"/>
            </w:tcBorders>
            <w:vAlign w:val="center"/>
          </w:tcPr>
          <w:p w14:paraId="03E33CE2">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30</w:t>
            </w:r>
          </w:p>
        </w:tc>
      </w:tr>
      <w:tr w14:paraId="0F16D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655FA815">
            <w:pPr>
              <w:adjustRightInd w:val="0"/>
              <w:snapToGrid w:val="0"/>
              <w:jc w:val="center"/>
              <w:rPr>
                <w:rFonts w:hint="eastAsia" w:ascii="仿宋_GB2312" w:eastAsia="仿宋_GB2312" w:cs="仿宋_GB2312"/>
                <w:szCs w:val="21"/>
              </w:rPr>
            </w:pPr>
          </w:p>
        </w:tc>
        <w:tc>
          <w:tcPr>
            <w:tcW w:w="1284" w:type="dxa"/>
            <w:tcBorders>
              <w:top w:val="single" w:color="auto" w:sz="4" w:space="0"/>
              <w:left w:val="single" w:color="auto" w:sz="4" w:space="0"/>
              <w:right w:val="single" w:color="auto" w:sz="4" w:space="0"/>
            </w:tcBorders>
            <w:vAlign w:val="center"/>
          </w:tcPr>
          <w:p w14:paraId="01D658A9">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rPr>
              <w:t>施工方案</w:t>
            </w:r>
          </w:p>
        </w:tc>
        <w:tc>
          <w:tcPr>
            <w:tcW w:w="4945" w:type="dxa"/>
            <w:tcBorders>
              <w:top w:val="single" w:color="auto" w:sz="4" w:space="0"/>
              <w:left w:val="single" w:color="auto" w:sz="4" w:space="0"/>
              <w:right w:val="single" w:color="auto" w:sz="4" w:space="0"/>
            </w:tcBorders>
            <w:vAlign w:val="top"/>
          </w:tcPr>
          <w:p w14:paraId="3ECA79CA">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施工方案内容详实、完整、叙述清楚且合理，符合现场实际情况,得 3 分;施工方案内容较详实、叙述较清晰，基本符合现场实际情况,得 2分;施工方案内容基本可行、能保证施工，基本符合现场实际情况，得 1分；无施工方案不得分。</w:t>
            </w:r>
          </w:p>
        </w:tc>
        <w:tc>
          <w:tcPr>
            <w:tcW w:w="948" w:type="dxa"/>
            <w:tcBorders>
              <w:top w:val="single" w:color="auto" w:sz="4" w:space="0"/>
              <w:left w:val="single" w:color="auto" w:sz="4" w:space="0"/>
              <w:bottom w:val="single" w:color="auto" w:sz="4" w:space="0"/>
              <w:right w:val="single" w:color="auto" w:sz="4" w:space="0"/>
            </w:tcBorders>
            <w:vAlign w:val="center"/>
          </w:tcPr>
          <w:p w14:paraId="469C7808">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7D436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2A0B54C1">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74EC5760">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rPr>
              <w:t>运输服务方案</w:t>
            </w:r>
          </w:p>
        </w:tc>
        <w:tc>
          <w:tcPr>
            <w:tcW w:w="4945" w:type="dxa"/>
            <w:tcBorders>
              <w:top w:val="single" w:color="auto" w:sz="4" w:space="0"/>
              <w:left w:val="single" w:color="auto" w:sz="4" w:space="0"/>
              <w:right w:val="single" w:color="auto" w:sz="4" w:space="0"/>
            </w:tcBorders>
            <w:vAlign w:val="center"/>
          </w:tcPr>
          <w:p w14:paraId="2BE8E2C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运输方案中明确</w:t>
            </w:r>
          </w:p>
          <w:p w14:paraId="51BC495F">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1、产品的详细发货地点</w:t>
            </w:r>
          </w:p>
          <w:p w14:paraId="23CAB427">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2、产品运输路线流程</w:t>
            </w:r>
          </w:p>
          <w:p w14:paraId="0C61167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3、发货物流人员职责</w:t>
            </w:r>
          </w:p>
          <w:p w14:paraId="1F3421B7">
            <w:pPr>
              <w:adjustRightInd w:val="0"/>
              <w:snapToGrid w:val="0"/>
              <w:jc w:val="left"/>
              <w:rPr>
                <w:rFonts w:hint="eastAsia" w:ascii="仿宋_GB2312" w:eastAsia="仿宋_GB2312" w:cs="仿宋_GB2312"/>
                <w:szCs w:val="21"/>
              </w:rPr>
            </w:pPr>
            <w:r>
              <w:rPr>
                <w:rFonts w:hint="eastAsia" w:ascii="仿宋_GB2312" w:eastAsia="仿宋_GB2312" w:cs="仿宋_GB2312"/>
                <w:szCs w:val="21"/>
              </w:rPr>
              <w:t>4、对接人的职责</w:t>
            </w:r>
          </w:p>
          <w:p w14:paraId="2725B06F">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以上四项都具备且方案规划清楚，流程清晰，责任人明确且有服务保障的得3分</w:t>
            </w:r>
            <w:r>
              <w:rPr>
                <w:rFonts w:hint="eastAsia" w:ascii="仿宋_GB2312" w:eastAsia="仿宋_GB2312" w:cs="仿宋_GB2312"/>
                <w:szCs w:val="21"/>
                <w:lang w:eastAsia="zh-CN"/>
              </w:rPr>
              <w:t>；</w:t>
            </w:r>
            <w:r>
              <w:rPr>
                <w:rFonts w:hint="eastAsia" w:ascii="仿宋_GB2312" w:eastAsia="仿宋_GB2312" w:cs="仿宋_GB2312"/>
                <w:szCs w:val="21"/>
              </w:rPr>
              <w:t>方案规划不清楚，流程不清晰，责任人不明确且没有服务保障的</w:t>
            </w:r>
            <w:r>
              <w:rPr>
                <w:rFonts w:hint="eastAsia" w:ascii="仿宋_GB2312" w:eastAsia="仿宋_GB2312" w:cs="仿宋_GB2312"/>
                <w:szCs w:val="21"/>
                <w:lang w:val="en-US" w:eastAsia="zh-CN"/>
              </w:rPr>
              <w:t>得</w:t>
            </w:r>
            <w:r>
              <w:rPr>
                <w:rFonts w:hint="eastAsia" w:ascii="仿宋_GB2312" w:eastAsia="仿宋_GB2312" w:cs="仿宋_GB2312"/>
                <w:szCs w:val="21"/>
              </w:rPr>
              <w:t>1分</w:t>
            </w:r>
            <w:r>
              <w:rPr>
                <w:rFonts w:hint="eastAsia" w:ascii="仿宋_GB2312" w:eastAsia="仿宋_GB2312" w:cs="仿宋_GB2312"/>
                <w:szCs w:val="21"/>
                <w:lang w:eastAsia="zh-CN"/>
              </w:rPr>
              <w:t>；</w:t>
            </w:r>
            <w:r>
              <w:rPr>
                <w:rFonts w:hint="eastAsia" w:ascii="仿宋_GB2312" w:eastAsia="仿宋_GB2312" w:cs="仿宋_GB2312"/>
                <w:szCs w:val="21"/>
              </w:rPr>
              <w:t>无方案不得分。</w:t>
            </w:r>
          </w:p>
        </w:tc>
        <w:tc>
          <w:tcPr>
            <w:tcW w:w="948" w:type="dxa"/>
            <w:tcBorders>
              <w:top w:val="single" w:color="auto" w:sz="4" w:space="0"/>
              <w:left w:val="single" w:color="auto" w:sz="4" w:space="0"/>
              <w:bottom w:val="single" w:color="auto" w:sz="4" w:space="0"/>
              <w:right w:val="single" w:color="auto" w:sz="4" w:space="0"/>
            </w:tcBorders>
            <w:vAlign w:val="center"/>
          </w:tcPr>
          <w:p w14:paraId="069A9554">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1FBB3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29BC0DE8">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486F8862">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rPr>
              <w:t>质量保证措施</w:t>
            </w:r>
          </w:p>
        </w:tc>
        <w:tc>
          <w:tcPr>
            <w:tcW w:w="4945" w:type="dxa"/>
            <w:tcBorders>
              <w:top w:val="single" w:color="auto" w:sz="4" w:space="0"/>
              <w:left w:val="single" w:color="auto" w:sz="4" w:space="0"/>
              <w:right w:val="single" w:color="auto" w:sz="4" w:space="0"/>
            </w:tcBorders>
            <w:vAlign w:val="center"/>
          </w:tcPr>
          <w:p w14:paraId="70BB271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质量保证措施评分标准</w:t>
            </w:r>
          </w:p>
          <w:p w14:paraId="60B7CFDA">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 质量目标量化、对招标文件</w:t>
            </w:r>
            <w:r>
              <w:rPr>
                <w:rFonts w:hint="eastAsia" w:ascii="仿宋_GB2312" w:eastAsia="仿宋_GB2312" w:cs="仿宋_GB2312"/>
                <w:szCs w:val="21"/>
                <w:lang w:eastAsia="zh-CN"/>
              </w:rPr>
              <w:t>全部</w:t>
            </w:r>
            <w:r>
              <w:rPr>
                <w:rFonts w:hint="eastAsia" w:ascii="仿宋_GB2312" w:eastAsia="仿宋_GB2312" w:cs="仿宋_GB2312"/>
                <w:szCs w:val="21"/>
              </w:rPr>
              <w:t>指标</w:t>
            </w:r>
            <w:r>
              <w:rPr>
                <w:rFonts w:hint="eastAsia" w:ascii="仿宋_GB2312" w:eastAsia="仿宋_GB2312" w:cs="仿宋_GB2312"/>
                <w:szCs w:val="21"/>
                <w:lang w:eastAsia="zh-CN"/>
              </w:rPr>
              <w:t>响应良好</w:t>
            </w:r>
            <w:r>
              <w:rPr>
                <w:rFonts w:hint="eastAsia" w:ascii="仿宋_GB2312" w:eastAsia="仿宋_GB2312" w:cs="仿宋_GB2312"/>
                <w:szCs w:val="21"/>
              </w:rPr>
              <w:t>；</w:t>
            </w:r>
          </w:p>
          <w:p w14:paraId="40034780">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 质量控制流程清晰，关键节点设置可检查的验收标准；</w:t>
            </w:r>
          </w:p>
          <w:p w14:paraId="52F2AB48">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 责任人及组织架构明确，出现质量问题的纠偏与追责机制完善。</w:t>
            </w:r>
          </w:p>
          <w:p w14:paraId="219470B2">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以上三项均具备且措施具体、流程闭环、责任到人者得3分；</w:t>
            </w:r>
            <w:r>
              <w:rPr>
                <w:rFonts w:hint="eastAsia" w:ascii="仿宋_GB2312" w:eastAsia="仿宋_GB2312" w:cs="仿宋_GB2312"/>
                <w:szCs w:val="21"/>
                <w:lang w:val="en-US" w:eastAsia="zh-CN"/>
              </w:rPr>
              <w:t>有</w:t>
            </w:r>
            <w:r>
              <w:rPr>
                <w:rFonts w:hint="eastAsia" w:ascii="仿宋_GB2312" w:eastAsia="仿宋_GB2312" w:cs="仿宋_GB2312"/>
                <w:szCs w:val="21"/>
              </w:rPr>
              <w:t>缺失或表述模糊</w:t>
            </w:r>
            <w:r>
              <w:rPr>
                <w:rFonts w:hint="eastAsia" w:ascii="仿宋_GB2312" w:eastAsia="仿宋_GB2312" w:cs="仿宋_GB2312"/>
                <w:szCs w:val="21"/>
                <w:lang w:val="en-US" w:eastAsia="zh-CN"/>
              </w:rPr>
              <w:t>的得</w:t>
            </w:r>
            <w:r>
              <w:rPr>
                <w:rFonts w:hint="eastAsia" w:ascii="仿宋_GB2312" w:eastAsia="仿宋_GB2312" w:cs="仿宋_GB2312"/>
                <w:szCs w:val="21"/>
              </w:rPr>
              <w:t>1分；未提供质量保证措施</w:t>
            </w:r>
            <w:r>
              <w:rPr>
                <w:rFonts w:hint="eastAsia" w:ascii="仿宋_GB2312" w:eastAsia="仿宋_GB2312" w:cs="仿宋_GB2312"/>
                <w:szCs w:val="21"/>
                <w:lang w:val="en-US" w:eastAsia="zh-CN"/>
              </w:rPr>
              <w:t>的不得</w:t>
            </w:r>
            <w:r>
              <w:rPr>
                <w:rFonts w:hint="eastAsia" w:ascii="仿宋_GB2312" w:eastAsia="仿宋_GB2312" w:cs="仿宋_GB2312"/>
                <w:szCs w:val="21"/>
              </w:rPr>
              <w:t>分。</w:t>
            </w:r>
          </w:p>
        </w:tc>
        <w:tc>
          <w:tcPr>
            <w:tcW w:w="948" w:type="dxa"/>
            <w:tcBorders>
              <w:top w:val="single" w:color="auto" w:sz="4" w:space="0"/>
              <w:left w:val="single" w:color="auto" w:sz="4" w:space="0"/>
              <w:bottom w:val="single" w:color="auto" w:sz="4" w:space="0"/>
              <w:right w:val="single" w:color="auto" w:sz="4" w:space="0"/>
            </w:tcBorders>
            <w:vAlign w:val="center"/>
          </w:tcPr>
          <w:p w14:paraId="543B4B3D">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76967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4B0F3DC2">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2E3B3408">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rPr>
              <w:t>安装调试方案</w:t>
            </w:r>
          </w:p>
        </w:tc>
        <w:tc>
          <w:tcPr>
            <w:tcW w:w="4945" w:type="dxa"/>
            <w:tcBorders>
              <w:top w:val="single" w:color="auto" w:sz="4" w:space="0"/>
              <w:left w:val="single" w:color="auto" w:sz="4" w:space="0"/>
              <w:right w:val="single" w:color="auto" w:sz="4" w:space="0"/>
            </w:tcBorders>
            <w:vAlign w:val="center"/>
          </w:tcPr>
          <w:p w14:paraId="1888461B">
            <w:pPr>
              <w:adjustRightInd w:val="0"/>
              <w:snapToGrid w:val="0"/>
              <w:jc w:val="left"/>
              <w:rPr>
                <w:rFonts w:hint="eastAsia" w:ascii="仿宋_GB2312" w:eastAsia="仿宋_GB2312" w:cs="仿宋_GB2312"/>
                <w:szCs w:val="21"/>
              </w:rPr>
            </w:pPr>
            <w:r>
              <w:rPr>
                <w:rFonts w:hint="eastAsia" w:ascii="仿宋_GB2312" w:eastAsia="仿宋_GB2312" w:cs="仿宋_GB2312"/>
                <w:szCs w:val="21"/>
              </w:rPr>
              <w:t>安装调试方案评分标准</w:t>
            </w:r>
          </w:p>
          <w:p w14:paraId="04A41538">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 安装流程完整，工序顺序合理，时间节点明确；</w:t>
            </w:r>
          </w:p>
          <w:p w14:paraId="5A0B1184">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 调试方案具体，测试项目、判定标准、所需工具齐全；</w:t>
            </w:r>
          </w:p>
          <w:p w14:paraId="4AF4732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 组织架构清晰，安装与调试责任人、验收人及联络机制明确。</w:t>
            </w:r>
          </w:p>
          <w:p w14:paraId="206637EB">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以上三项均具备且方案详实、可执行者得3分；</w:t>
            </w:r>
            <w:r>
              <w:rPr>
                <w:rFonts w:hint="eastAsia" w:ascii="仿宋_GB2312" w:eastAsia="仿宋_GB2312" w:cs="仿宋_GB2312"/>
                <w:szCs w:val="21"/>
                <w:lang w:val="en-US" w:eastAsia="zh-CN"/>
              </w:rPr>
              <w:t>有</w:t>
            </w:r>
            <w:r>
              <w:rPr>
                <w:rFonts w:hint="eastAsia" w:ascii="仿宋_GB2312" w:eastAsia="仿宋_GB2312" w:cs="仿宋_GB2312"/>
                <w:szCs w:val="21"/>
              </w:rPr>
              <w:t>缺失或表述模糊</w:t>
            </w:r>
            <w:r>
              <w:rPr>
                <w:rFonts w:hint="eastAsia" w:ascii="仿宋_GB2312" w:eastAsia="仿宋_GB2312" w:cs="仿宋_GB2312"/>
                <w:szCs w:val="21"/>
                <w:lang w:val="en-US" w:eastAsia="zh-CN"/>
              </w:rPr>
              <w:t>的得</w:t>
            </w:r>
            <w:r>
              <w:rPr>
                <w:rFonts w:hint="eastAsia" w:ascii="仿宋_GB2312" w:eastAsia="仿宋_GB2312" w:cs="仿宋_GB2312"/>
                <w:szCs w:val="21"/>
              </w:rPr>
              <w:t>1分；未提供安装调试方案</w:t>
            </w:r>
            <w:r>
              <w:rPr>
                <w:rFonts w:hint="eastAsia" w:ascii="仿宋_GB2312" w:eastAsia="仿宋_GB2312" w:cs="仿宋_GB2312"/>
                <w:szCs w:val="21"/>
                <w:lang w:val="en-US" w:eastAsia="zh-CN"/>
              </w:rPr>
              <w:t>的不得</w:t>
            </w:r>
            <w:r>
              <w:rPr>
                <w:rFonts w:hint="eastAsia" w:ascii="仿宋_GB2312" w:eastAsia="仿宋_GB2312" w:cs="仿宋_GB2312"/>
                <w:szCs w:val="21"/>
              </w:rPr>
              <w:t>分。</w:t>
            </w:r>
          </w:p>
        </w:tc>
        <w:tc>
          <w:tcPr>
            <w:tcW w:w="948" w:type="dxa"/>
            <w:tcBorders>
              <w:top w:val="single" w:color="auto" w:sz="4" w:space="0"/>
              <w:left w:val="single" w:color="auto" w:sz="4" w:space="0"/>
              <w:bottom w:val="single" w:color="auto" w:sz="4" w:space="0"/>
              <w:right w:val="single" w:color="auto" w:sz="4" w:space="0"/>
            </w:tcBorders>
            <w:vAlign w:val="center"/>
          </w:tcPr>
          <w:p w14:paraId="27C834F1">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652A3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0A730DC3">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6AA69489">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rPr>
              <w:t>验收方案</w:t>
            </w:r>
          </w:p>
        </w:tc>
        <w:tc>
          <w:tcPr>
            <w:tcW w:w="4945" w:type="dxa"/>
            <w:tcBorders>
              <w:top w:val="single" w:color="auto" w:sz="4" w:space="0"/>
              <w:left w:val="single" w:color="auto" w:sz="4" w:space="0"/>
              <w:right w:val="single" w:color="auto" w:sz="4" w:space="0"/>
            </w:tcBorders>
            <w:vAlign w:val="center"/>
          </w:tcPr>
          <w:p w14:paraId="0F040EB1">
            <w:pPr>
              <w:adjustRightInd w:val="0"/>
              <w:snapToGrid w:val="0"/>
              <w:jc w:val="left"/>
              <w:rPr>
                <w:rFonts w:hint="eastAsia" w:ascii="仿宋_GB2312" w:eastAsia="仿宋_GB2312" w:cs="仿宋_GB2312"/>
                <w:szCs w:val="21"/>
              </w:rPr>
            </w:pPr>
            <w:r>
              <w:rPr>
                <w:rFonts w:hint="eastAsia" w:ascii="仿宋_GB2312" w:eastAsia="仿宋_GB2312" w:cs="仿宋_GB2312"/>
                <w:szCs w:val="21"/>
              </w:rPr>
              <w:t>验收方案评分标准</w:t>
            </w:r>
          </w:p>
          <w:p w14:paraId="44F7AF84">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 验收范围与阶段设置清晰，里程碑节点和对应条件明确；</w:t>
            </w:r>
          </w:p>
          <w:p w14:paraId="153111C4">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 验收标准量化，测试方法、合格指标及记录表格完整；</w:t>
            </w:r>
          </w:p>
          <w:p w14:paraId="5C60938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 验收组织落实，各方职责、签字流程及整改闭环机制完备。</w:t>
            </w:r>
          </w:p>
          <w:p w14:paraId="234A5D7A">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以上三项均具备且方案严谨、可操作者得3分；</w:t>
            </w:r>
            <w:r>
              <w:rPr>
                <w:rFonts w:hint="eastAsia" w:ascii="仿宋_GB2312" w:eastAsia="仿宋_GB2312" w:cs="仿宋_GB2312"/>
                <w:szCs w:val="21"/>
                <w:lang w:val="en-US" w:eastAsia="zh-CN"/>
              </w:rPr>
              <w:t>有</w:t>
            </w:r>
            <w:r>
              <w:rPr>
                <w:rFonts w:hint="eastAsia" w:ascii="仿宋_GB2312" w:eastAsia="仿宋_GB2312" w:cs="仿宋_GB2312"/>
                <w:szCs w:val="21"/>
              </w:rPr>
              <w:t>缺失或表述模糊</w:t>
            </w:r>
            <w:r>
              <w:rPr>
                <w:rFonts w:hint="eastAsia" w:ascii="仿宋_GB2312" w:eastAsia="仿宋_GB2312" w:cs="仿宋_GB2312"/>
                <w:szCs w:val="21"/>
                <w:lang w:val="en-US" w:eastAsia="zh-CN"/>
              </w:rPr>
              <w:t>的得</w:t>
            </w:r>
            <w:r>
              <w:rPr>
                <w:rFonts w:hint="eastAsia" w:ascii="仿宋_GB2312" w:eastAsia="仿宋_GB2312" w:cs="仿宋_GB2312"/>
                <w:szCs w:val="21"/>
              </w:rPr>
              <w:t>1分；未提供验收方案</w:t>
            </w:r>
            <w:r>
              <w:rPr>
                <w:rFonts w:hint="eastAsia" w:ascii="仿宋_GB2312" w:eastAsia="仿宋_GB2312" w:cs="仿宋_GB2312"/>
                <w:szCs w:val="21"/>
                <w:lang w:val="en-US" w:eastAsia="zh-CN"/>
              </w:rPr>
              <w:t>的不</w:t>
            </w:r>
            <w:r>
              <w:rPr>
                <w:rFonts w:hint="eastAsia" w:ascii="仿宋_GB2312" w:eastAsia="仿宋_GB2312" w:cs="仿宋_GB2312"/>
                <w:szCs w:val="21"/>
              </w:rPr>
              <w:t>得分。</w:t>
            </w:r>
          </w:p>
        </w:tc>
        <w:tc>
          <w:tcPr>
            <w:tcW w:w="948" w:type="dxa"/>
            <w:tcBorders>
              <w:top w:val="single" w:color="auto" w:sz="4" w:space="0"/>
              <w:left w:val="single" w:color="auto" w:sz="4" w:space="0"/>
              <w:bottom w:val="single" w:color="auto" w:sz="4" w:space="0"/>
              <w:right w:val="single" w:color="auto" w:sz="4" w:space="0"/>
            </w:tcBorders>
            <w:vAlign w:val="center"/>
          </w:tcPr>
          <w:p w14:paraId="7E8CF808">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4AE72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278" w:type="dxa"/>
            <w:vMerge w:val="continue"/>
            <w:tcBorders>
              <w:left w:val="single" w:color="auto" w:sz="4" w:space="0"/>
              <w:right w:val="single" w:color="auto" w:sz="4" w:space="0"/>
            </w:tcBorders>
            <w:vAlign w:val="center"/>
          </w:tcPr>
          <w:p w14:paraId="12C58C32">
            <w:pPr>
              <w:adjustRightInd w:val="0"/>
              <w:snapToGrid w:val="0"/>
              <w:jc w:val="center"/>
              <w:rPr>
                <w:rFonts w:hint="eastAsia" w:ascii="仿宋_GB2312" w:eastAsia="仿宋_GB2312" w:cs="仿宋_GB2312"/>
                <w:szCs w:val="21"/>
              </w:rPr>
            </w:pPr>
          </w:p>
        </w:tc>
        <w:tc>
          <w:tcPr>
            <w:tcW w:w="1284" w:type="dxa"/>
            <w:tcBorders>
              <w:left w:val="single" w:color="auto" w:sz="4" w:space="0"/>
              <w:right w:val="single" w:color="auto" w:sz="4" w:space="0"/>
            </w:tcBorders>
            <w:vAlign w:val="center"/>
          </w:tcPr>
          <w:p w14:paraId="15216D06">
            <w:pPr>
              <w:adjustRightInd w:val="0"/>
              <w:snapToGrid w:val="0"/>
              <w:jc w:val="center"/>
              <w:rPr>
                <w:rFonts w:hint="eastAsia" w:ascii="仿宋_GB2312" w:eastAsia="仿宋_GB2312" w:cs="仿宋_GB2312"/>
                <w:szCs w:val="21"/>
                <w:lang w:val="en-US" w:eastAsia="zh-CN"/>
              </w:rPr>
            </w:pPr>
            <w:r>
              <w:rPr>
                <w:rFonts w:hint="eastAsia" w:ascii="仿宋_GB2312" w:eastAsia="仿宋_GB2312" w:cs="仿宋_GB2312"/>
                <w:szCs w:val="21"/>
              </w:rPr>
              <w:t>进度控制</w:t>
            </w:r>
          </w:p>
        </w:tc>
        <w:tc>
          <w:tcPr>
            <w:tcW w:w="4945" w:type="dxa"/>
            <w:tcBorders>
              <w:top w:val="single" w:color="auto" w:sz="4" w:space="0"/>
              <w:left w:val="single" w:color="auto" w:sz="4" w:space="0"/>
              <w:right w:val="single" w:color="auto" w:sz="4" w:space="0"/>
            </w:tcBorders>
            <w:vAlign w:val="center"/>
          </w:tcPr>
          <w:p w14:paraId="45180BE3">
            <w:pPr>
              <w:adjustRightInd w:val="0"/>
              <w:snapToGrid w:val="0"/>
              <w:jc w:val="left"/>
              <w:rPr>
                <w:rFonts w:hint="eastAsia" w:ascii="仿宋_GB2312" w:eastAsia="仿宋_GB2312" w:cs="仿宋_GB2312"/>
                <w:szCs w:val="21"/>
              </w:rPr>
            </w:pPr>
            <w:r>
              <w:rPr>
                <w:rFonts w:hint="eastAsia" w:ascii="仿宋_GB2312" w:eastAsia="仿宋_GB2312" w:cs="仿宋_GB2312"/>
                <w:szCs w:val="21"/>
              </w:rPr>
              <w:t>进度控制方案评分标准</w:t>
            </w:r>
          </w:p>
          <w:p w14:paraId="03F8B4A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1. 计划编排：总体与阶段工期、关键线路、里程碑一目了然；</w:t>
            </w:r>
          </w:p>
          <w:p w14:paraId="2182E70C">
            <w:pPr>
              <w:adjustRightInd w:val="0"/>
              <w:snapToGrid w:val="0"/>
              <w:jc w:val="left"/>
              <w:rPr>
                <w:rFonts w:hint="eastAsia" w:ascii="仿宋_GB2312" w:eastAsia="仿宋_GB2312" w:cs="仿宋_GB2312"/>
                <w:szCs w:val="21"/>
              </w:rPr>
            </w:pPr>
            <w:r>
              <w:rPr>
                <w:rFonts w:hint="eastAsia" w:ascii="仿宋_GB2312" w:eastAsia="仿宋_GB2312" w:cs="仿宋_GB2312"/>
                <w:szCs w:val="21"/>
              </w:rPr>
              <w:t>2. 监控办法：检查频次、数据记录、进度对比及预警方式具体；</w:t>
            </w:r>
          </w:p>
          <w:p w14:paraId="4EB05069">
            <w:pPr>
              <w:adjustRightInd w:val="0"/>
              <w:snapToGrid w:val="0"/>
              <w:jc w:val="left"/>
              <w:rPr>
                <w:rFonts w:hint="eastAsia" w:ascii="仿宋_GB2312" w:eastAsia="仿宋_GB2312" w:cs="仿宋_GB2312"/>
                <w:szCs w:val="21"/>
              </w:rPr>
            </w:pPr>
            <w:r>
              <w:rPr>
                <w:rFonts w:hint="eastAsia" w:ascii="仿宋_GB2312" w:eastAsia="仿宋_GB2312" w:cs="仿宋_GB2312"/>
                <w:szCs w:val="21"/>
              </w:rPr>
              <w:t>3. 补救措施：延误应急流程、资源调配、责任人及权限清晰。</w:t>
            </w:r>
          </w:p>
          <w:p w14:paraId="5F014DA9">
            <w:pPr>
              <w:adjustRightInd w:val="0"/>
              <w:snapToGrid w:val="0"/>
              <w:jc w:val="left"/>
              <w:rPr>
                <w:rFonts w:hint="eastAsia" w:ascii="仿宋_GB2312" w:eastAsia="仿宋_GB2312" w:cs="仿宋_GB2312"/>
                <w:szCs w:val="21"/>
                <w:lang w:val="en-US" w:eastAsia="zh-CN"/>
              </w:rPr>
            </w:pPr>
            <w:r>
              <w:rPr>
                <w:rFonts w:hint="eastAsia" w:ascii="仿宋_GB2312" w:eastAsia="仿宋_GB2312" w:cs="仿宋_GB2312"/>
                <w:szCs w:val="21"/>
              </w:rPr>
              <w:t>三项齐全且内容可执行，得3分；</w:t>
            </w:r>
            <w:r>
              <w:rPr>
                <w:rFonts w:hint="eastAsia" w:ascii="仿宋_GB2312" w:eastAsia="仿宋_GB2312" w:cs="仿宋_GB2312"/>
                <w:szCs w:val="21"/>
                <w:lang w:val="en-US" w:eastAsia="zh-CN"/>
              </w:rPr>
              <w:t>有</w:t>
            </w:r>
            <w:r>
              <w:rPr>
                <w:rFonts w:hint="eastAsia" w:ascii="仿宋_GB2312" w:eastAsia="仿宋_GB2312" w:cs="仿宋_GB2312"/>
                <w:szCs w:val="21"/>
              </w:rPr>
              <w:t>缺</w:t>
            </w:r>
            <w:r>
              <w:rPr>
                <w:rFonts w:hint="eastAsia" w:ascii="仿宋_GB2312" w:eastAsia="仿宋_GB2312" w:cs="仿宋_GB2312"/>
                <w:szCs w:val="21"/>
                <w:lang w:val="en-US" w:eastAsia="zh-CN"/>
              </w:rPr>
              <w:t>失</w:t>
            </w:r>
            <w:r>
              <w:rPr>
                <w:rFonts w:hint="eastAsia" w:ascii="仿宋_GB2312" w:eastAsia="仿宋_GB2312" w:cs="仿宋_GB2312"/>
                <w:szCs w:val="21"/>
              </w:rPr>
              <w:t>或表述含糊</w:t>
            </w:r>
            <w:r>
              <w:rPr>
                <w:rFonts w:hint="eastAsia" w:ascii="仿宋_GB2312" w:eastAsia="仿宋_GB2312" w:cs="仿宋_GB2312"/>
                <w:szCs w:val="21"/>
                <w:lang w:val="en-US" w:eastAsia="zh-CN"/>
              </w:rPr>
              <w:t>的得</w:t>
            </w:r>
            <w:r>
              <w:rPr>
                <w:rFonts w:hint="eastAsia" w:ascii="仿宋_GB2312" w:eastAsia="仿宋_GB2312" w:cs="仿宋_GB2312"/>
                <w:szCs w:val="21"/>
              </w:rPr>
              <w:t>1分；未提交方案</w:t>
            </w:r>
            <w:r>
              <w:rPr>
                <w:rFonts w:hint="eastAsia" w:ascii="仿宋_GB2312" w:eastAsia="仿宋_GB2312" w:cs="仿宋_GB2312"/>
                <w:szCs w:val="21"/>
                <w:lang w:val="en-US" w:eastAsia="zh-CN"/>
              </w:rPr>
              <w:t>的不</w:t>
            </w:r>
            <w:r>
              <w:rPr>
                <w:rFonts w:hint="eastAsia" w:ascii="仿宋_GB2312" w:eastAsia="仿宋_GB2312" w:cs="仿宋_GB2312"/>
                <w:szCs w:val="21"/>
              </w:rPr>
              <w:t>得分。</w:t>
            </w:r>
          </w:p>
        </w:tc>
        <w:tc>
          <w:tcPr>
            <w:tcW w:w="948" w:type="dxa"/>
            <w:tcBorders>
              <w:top w:val="single" w:color="auto" w:sz="4" w:space="0"/>
              <w:left w:val="single" w:color="auto" w:sz="4" w:space="0"/>
              <w:bottom w:val="single" w:color="auto" w:sz="4" w:space="0"/>
              <w:right w:val="single" w:color="auto" w:sz="4" w:space="0"/>
            </w:tcBorders>
            <w:vAlign w:val="center"/>
          </w:tcPr>
          <w:p w14:paraId="2BE3C802">
            <w:pPr>
              <w:adjustRightInd w:val="0"/>
              <w:snapToGrid w:val="0"/>
              <w:jc w:val="center"/>
              <w:rPr>
                <w:rFonts w:hint="default" w:ascii="仿宋_GB2312" w:eastAsia="仿宋_GB2312" w:cs="仿宋_GB2312"/>
                <w:szCs w:val="21"/>
                <w:lang w:val="en-US" w:eastAsia="zh-CN"/>
              </w:rPr>
            </w:pPr>
            <w:r>
              <w:rPr>
                <w:rFonts w:hint="eastAsia" w:ascii="仿宋_GB2312" w:eastAsia="仿宋_GB2312" w:cs="仿宋_GB2312"/>
                <w:szCs w:val="21"/>
                <w:lang w:val="en-US" w:eastAsia="zh-CN"/>
              </w:rPr>
              <w:t>3</w:t>
            </w:r>
          </w:p>
        </w:tc>
      </w:tr>
      <w:tr w14:paraId="5DEE5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278" w:type="dxa"/>
            <w:tcBorders>
              <w:top w:val="single" w:color="auto" w:sz="4" w:space="0"/>
              <w:left w:val="single" w:color="auto" w:sz="4" w:space="0"/>
              <w:bottom w:val="single" w:color="auto" w:sz="4" w:space="0"/>
              <w:right w:val="single" w:color="auto" w:sz="4" w:space="0"/>
            </w:tcBorders>
            <w:vAlign w:val="center"/>
          </w:tcPr>
          <w:p w14:paraId="0E0F5A61">
            <w:pPr>
              <w:adjustRightInd w:val="0"/>
              <w:snapToGrid w:val="0"/>
              <w:jc w:val="center"/>
              <w:rPr>
                <w:rFonts w:ascii="仿宋_GB2312" w:eastAsia="仿宋_GB2312" w:cs="仿宋_GB2312"/>
                <w:szCs w:val="21"/>
              </w:rPr>
            </w:pPr>
            <w:r>
              <w:rPr>
                <w:rFonts w:hint="eastAsia" w:ascii="仿宋_GB2312" w:eastAsia="仿宋_GB2312" w:cs="仿宋_GB2312"/>
                <w:szCs w:val="21"/>
              </w:rPr>
              <w:t>合  计</w:t>
            </w:r>
          </w:p>
        </w:tc>
        <w:tc>
          <w:tcPr>
            <w:tcW w:w="1284" w:type="dxa"/>
            <w:tcBorders>
              <w:top w:val="single" w:color="auto" w:sz="4" w:space="0"/>
              <w:left w:val="single" w:color="auto" w:sz="4" w:space="0"/>
              <w:bottom w:val="single" w:color="auto" w:sz="4" w:space="0"/>
              <w:right w:val="single" w:color="auto" w:sz="4" w:space="0"/>
            </w:tcBorders>
            <w:vAlign w:val="center"/>
          </w:tcPr>
          <w:p w14:paraId="617D1808">
            <w:pPr>
              <w:adjustRightInd w:val="0"/>
              <w:snapToGrid w:val="0"/>
              <w:jc w:val="center"/>
              <w:rPr>
                <w:rFonts w:ascii="仿宋_GB2312" w:eastAsia="仿宋_GB2312" w:cs="仿宋_GB2312"/>
                <w:szCs w:val="21"/>
              </w:rPr>
            </w:pPr>
            <w:r>
              <w:rPr>
                <w:rFonts w:hint="eastAsia" w:ascii="仿宋_GB2312" w:eastAsia="仿宋_GB2312" w:cs="仿宋_GB2312"/>
                <w:szCs w:val="21"/>
              </w:rPr>
              <w:t>-</w:t>
            </w:r>
          </w:p>
        </w:tc>
        <w:tc>
          <w:tcPr>
            <w:tcW w:w="4945" w:type="dxa"/>
            <w:tcBorders>
              <w:top w:val="single" w:color="auto" w:sz="4" w:space="0"/>
              <w:left w:val="single" w:color="auto" w:sz="4" w:space="0"/>
              <w:bottom w:val="single" w:color="auto" w:sz="4" w:space="0"/>
              <w:right w:val="single" w:color="auto" w:sz="4" w:space="0"/>
            </w:tcBorders>
            <w:vAlign w:val="center"/>
          </w:tcPr>
          <w:p w14:paraId="5D8B21E8">
            <w:pPr>
              <w:adjustRightInd w:val="0"/>
              <w:snapToGrid w:val="0"/>
              <w:jc w:val="center"/>
              <w:rPr>
                <w:rFonts w:ascii="仿宋_GB2312" w:eastAsia="仿宋_GB2312" w:cs="仿宋_GB2312"/>
                <w:szCs w:val="21"/>
              </w:rPr>
            </w:pPr>
          </w:p>
        </w:tc>
        <w:tc>
          <w:tcPr>
            <w:tcW w:w="948" w:type="dxa"/>
            <w:tcBorders>
              <w:top w:val="single" w:color="auto" w:sz="4" w:space="0"/>
              <w:left w:val="single" w:color="auto" w:sz="4" w:space="0"/>
              <w:bottom w:val="single" w:color="auto" w:sz="4" w:space="0"/>
              <w:right w:val="single" w:color="auto" w:sz="4" w:space="0"/>
            </w:tcBorders>
            <w:vAlign w:val="center"/>
          </w:tcPr>
          <w:p w14:paraId="460E796C">
            <w:pPr>
              <w:adjustRightInd w:val="0"/>
              <w:snapToGrid w:val="0"/>
              <w:jc w:val="center"/>
              <w:rPr>
                <w:rFonts w:ascii="仿宋_GB2312" w:eastAsia="仿宋_GB2312" w:cs="仿宋_GB2312"/>
                <w:szCs w:val="21"/>
              </w:rPr>
            </w:pPr>
            <w:r>
              <w:rPr>
                <w:rFonts w:hint="eastAsia" w:ascii="仿宋_GB2312" w:eastAsia="仿宋_GB2312" w:cs="仿宋_GB2312"/>
                <w:szCs w:val="21"/>
              </w:rPr>
              <w:t>100</w:t>
            </w:r>
          </w:p>
        </w:tc>
      </w:tr>
    </w:tbl>
    <w:p w14:paraId="051B15ED">
      <w:pPr>
        <w:rPr>
          <w:rFonts w:ascii="仿宋_GB2312" w:eastAsia="仿宋_GB2312" w:cs="仿宋_GB2312"/>
          <w:szCs w:val="21"/>
        </w:rPr>
      </w:pPr>
      <w:r>
        <w:rPr>
          <w:rFonts w:hint="eastAsia" w:ascii="仿宋_GB2312" w:eastAsia="仿宋_GB2312" w:cs="仿宋_GB2312"/>
          <w:color w:val="FF0000"/>
          <w:szCs w:val="21"/>
        </w:rPr>
        <w:br w:type="page"/>
      </w:r>
    </w:p>
    <w:p w14:paraId="5B1E0A8B">
      <w:pPr>
        <w:wordWrap w:val="0"/>
        <w:adjustRightInd w:val="0"/>
        <w:snapToGrid w:val="0"/>
        <w:spacing w:line="360" w:lineRule="auto"/>
        <w:ind w:right="840"/>
        <w:rPr>
          <w:rFonts w:ascii="仿宋_GB2312" w:eastAsia="仿宋_GB2312" w:cs="仿宋_GB2312"/>
          <w:szCs w:val="21"/>
        </w:rPr>
      </w:pPr>
    </w:p>
    <w:p w14:paraId="34F9F7EC">
      <w:pPr>
        <w:rPr>
          <w:rFonts w:ascii="仿宋_GB2312" w:eastAsia="仿宋_GB2312" w:cs="仿宋_GB2312"/>
        </w:rPr>
      </w:pPr>
      <w:bookmarkStart w:id="149" w:name="_Toc25922_WPSOffice_Level1"/>
    </w:p>
    <w:p w14:paraId="5E966257">
      <w:pPr>
        <w:rPr>
          <w:rFonts w:ascii="仿宋_GB2312" w:eastAsia="仿宋_GB2312" w:cs="仿宋_GB2312"/>
        </w:rPr>
      </w:pPr>
    </w:p>
    <w:p w14:paraId="42A160E7">
      <w:pPr>
        <w:rPr>
          <w:rFonts w:ascii="仿宋_GB2312" w:eastAsia="仿宋_GB2312" w:cs="仿宋_GB2312"/>
        </w:rPr>
      </w:pPr>
    </w:p>
    <w:p w14:paraId="4D7642F3">
      <w:pPr>
        <w:rPr>
          <w:rFonts w:ascii="仿宋_GB2312" w:eastAsia="仿宋_GB2312" w:cs="仿宋_GB2312"/>
        </w:rPr>
      </w:pPr>
    </w:p>
    <w:p w14:paraId="7C0BC0AB">
      <w:pPr>
        <w:rPr>
          <w:rFonts w:ascii="仿宋_GB2312" w:eastAsia="仿宋_GB2312" w:cs="仿宋_GB2312"/>
        </w:rPr>
      </w:pPr>
    </w:p>
    <w:p w14:paraId="54AD1FA0">
      <w:pPr>
        <w:rPr>
          <w:rFonts w:ascii="仿宋_GB2312" w:eastAsia="仿宋_GB2312" w:cs="仿宋_GB2312"/>
        </w:rPr>
      </w:pPr>
    </w:p>
    <w:p w14:paraId="4BB0B3C4">
      <w:pPr>
        <w:rPr>
          <w:rFonts w:ascii="仿宋_GB2312" w:eastAsia="仿宋_GB2312" w:cs="仿宋_GB2312"/>
        </w:rPr>
      </w:pPr>
    </w:p>
    <w:p w14:paraId="0E8A083E">
      <w:pPr>
        <w:rPr>
          <w:rFonts w:ascii="仿宋_GB2312" w:eastAsia="仿宋_GB2312" w:cs="仿宋_GB2312"/>
        </w:rPr>
      </w:pPr>
    </w:p>
    <w:p w14:paraId="71D2694E">
      <w:pPr>
        <w:rPr>
          <w:rFonts w:ascii="仿宋_GB2312" w:eastAsia="仿宋_GB2312" w:cs="仿宋_GB2312"/>
        </w:rPr>
      </w:pPr>
    </w:p>
    <w:p w14:paraId="46621D0B">
      <w:pPr>
        <w:rPr>
          <w:rFonts w:ascii="仿宋_GB2312" w:eastAsia="仿宋_GB2312" w:cs="仿宋_GB2312"/>
        </w:rPr>
      </w:pPr>
    </w:p>
    <w:p w14:paraId="33544F28">
      <w:pPr>
        <w:pStyle w:val="3"/>
        <w:adjustRightInd w:val="0"/>
        <w:snapToGrid w:val="0"/>
        <w:spacing w:before="319" w:after="319"/>
        <w:rPr>
          <w:rFonts w:ascii="仿宋_GB2312" w:eastAsia="仿宋_GB2312" w:cs="仿宋_GB2312"/>
        </w:rPr>
      </w:pPr>
      <w:bookmarkStart w:id="150" w:name="_Toc19588"/>
      <w:r>
        <w:rPr>
          <w:rFonts w:hint="eastAsia" w:ascii="仿宋_GB2312" w:eastAsia="仿宋_GB2312" w:cs="仿宋_GB2312"/>
        </w:rPr>
        <w:t>第五章 政府采购合同条款</w:t>
      </w:r>
      <w:bookmarkEnd w:id="149"/>
      <w:r>
        <w:rPr>
          <w:rFonts w:hint="eastAsia" w:ascii="仿宋_GB2312" w:eastAsia="仿宋_GB2312" w:cs="仿宋_GB2312"/>
        </w:rPr>
        <w:t>及格式</w:t>
      </w:r>
      <w:bookmarkEnd w:id="150"/>
    </w:p>
    <w:p w14:paraId="37848162">
      <w:pPr>
        <w:rPr>
          <w:rFonts w:ascii="仿宋_GB2312" w:eastAsia="仿宋_GB2312" w:cs="仿宋_GB2312"/>
        </w:rPr>
      </w:pPr>
    </w:p>
    <w:p w14:paraId="195E89EE">
      <w:pPr>
        <w:rPr>
          <w:rFonts w:ascii="仿宋_GB2312" w:eastAsia="仿宋_GB2312" w:cs="仿宋_GB2312"/>
        </w:rPr>
      </w:pPr>
    </w:p>
    <w:p w14:paraId="3B737AFB">
      <w:pPr>
        <w:pStyle w:val="4"/>
        <w:adjustRightInd w:val="0"/>
        <w:snapToGrid w:val="0"/>
        <w:spacing w:before="0" w:after="0" w:line="240" w:lineRule="auto"/>
        <w:jc w:val="left"/>
        <w:rPr>
          <w:rFonts w:ascii="仿宋_GB2312" w:eastAsia="仿宋_GB2312" w:cs="仿宋_GB2312"/>
          <w:szCs w:val="28"/>
        </w:rPr>
      </w:pPr>
      <w:bookmarkStart w:id="151" w:name="_Toc23704_WPSOffice_Level1"/>
      <w:r>
        <w:rPr>
          <w:rFonts w:hint="eastAsia" w:ascii="仿宋_GB2312" w:eastAsia="仿宋_GB2312" w:cs="仿宋_GB2312"/>
          <w:szCs w:val="28"/>
        </w:rPr>
        <w:br w:type="page"/>
      </w:r>
      <w:r>
        <w:rPr>
          <w:rFonts w:hint="eastAsia" w:ascii="仿宋_GB2312" w:eastAsia="仿宋_GB2312" w:cs="仿宋_GB2312"/>
          <w:szCs w:val="28"/>
        </w:rPr>
        <w:t>合同条款</w:t>
      </w:r>
    </w:p>
    <w:p w14:paraId="2BECB6B3">
      <w:pPr>
        <w:spacing w:before="319" w:after="319" w:line="480" w:lineRule="exact"/>
        <w:jc w:val="center"/>
        <w:rPr>
          <w:rFonts w:ascii="仿宋_GB2312" w:eastAsia="仿宋_GB2312" w:cs="仿宋_GB2312"/>
          <w:b/>
          <w:sz w:val="44"/>
          <w:szCs w:val="44"/>
        </w:rPr>
      </w:pPr>
      <w:bookmarkStart w:id="152" w:name="_Toc30224_WPSOffice_Level1"/>
      <w:r>
        <w:rPr>
          <w:rFonts w:hint="eastAsia" w:ascii="仿宋_GB2312" w:eastAsia="仿宋_GB2312" w:cs="仿宋_GB2312"/>
          <w:b/>
          <w:sz w:val="44"/>
          <w:szCs w:val="44"/>
        </w:rPr>
        <w:t>政府采购合同条款</w:t>
      </w:r>
      <w:bookmarkEnd w:id="152"/>
    </w:p>
    <w:p w14:paraId="6CA2EBF7">
      <w:pPr>
        <w:wordWrap w:val="0"/>
        <w:adjustRightInd w:val="0"/>
        <w:snapToGrid w:val="0"/>
        <w:spacing w:line="360" w:lineRule="auto"/>
        <w:jc w:val="right"/>
        <w:rPr>
          <w:rFonts w:ascii="仿宋_GB2312" w:eastAsia="仿宋_GB2312" w:cs="仿宋_GB2312"/>
          <w:szCs w:val="21"/>
        </w:rPr>
      </w:pPr>
    </w:p>
    <w:p w14:paraId="75269B9D">
      <w:pPr>
        <w:adjustRightInd w:val="0"/>
        <w:snapToGrid w:val="0"/>
        <w:spacing w:line="360" w:lineRule="auto"/>
        <w:ind w:firstLine="411" w:firstLineChars="196"/>
        <w:rPr>
          <w:rFonts w:ascii="仿宋_GB2312" w:eastAsia="仿宋_GB2312"/>
          <w:b/>
          <w:bCs/>
          <w:szCs w:val="21"/>
        </w:rPr>
      </w:pPr>
      <w:bookmarkStart w:id="153" w:name="_Toc25596_WPSOffice_Level1"/>
      <w:bookmarkStart w:id="154" w:name="_Toc398_WPSOffice_Level1"/>
      <w:bookmarkStart w:id="155" w:name="_Toc10117_WPSOffice_Level1"/>
      <w:r>
        <w:rPr>
          <w:rFonts w:hint="eastAsia" w:ascii="仿宋_GB2312" w:eastAsia="仿宋_GB2312"/>
          <w:b/>
          <w:bCs/>
          <w:szCs w:val="21"/>
        </w:rPr>
        <w:t>1.术语定义</w:t>
      </w:r>
      <w:bookmarkEnd w:id="153"/>
      <w:bookmarkEnd w:id="154"/>
      <w:bookmarkEnd w:id="155"/>
    </w:p>
    <w:p w14:paraId="71F0EB1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本政府采购合同下列术语应解释为：</w:t>
      </w:r>
    </w:p>
    <w:p w14:paraId="03FCEE2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1.1“政府采购合同”指供需双方依照政府采购程序、按照招标文件、投标文件确定的事项所达成的协议，包括附件、附录和上述文件所提到的构成政府采购合同的所有文件。</w:t>
      </w:r>
    </w:p>
    <w:p w14:paraId="062C546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1.2“政府采购合同价”指根据合同约定供方在正确地完全履行政府采购合同义务后，需方应支付给供方的价格。</w:t>
      </w:r>
    </w:p>
    <w:p w14:paraId="73ED308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政府采购合同货物”指政府采购合同货物清单（同投标文件中开标一览表及其附表，下同）中所约定的各种形态和种类的物品，包括原材料、燃料、设备、产品、硬件、软件、安装材料、备件及专用器具、文件资料等内容。</w:t>
      </w:r>
    </w:p>
    <w:p w14:paraId="26D25B4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服务”指根据政府采购合同约定供方应承担的与供货有关的伴随服务，包括（但不限于）政府采购合同货物的运输、保险、安装、测试、调试、培训、维修、提供技术指导和支持、保修期外的维护以及其它类似的义务。</w:t>
      </w:r>
    </w:p>
    <w:p w14:paraId="6D152F4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1.5“需方”指项目基本内容及要求中所述取得货物和服务的采购人。</w:t>
      </w:r>
    </w:p>
    <w:p w14:paraId="5632BA0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1.6“供方”指项目基本内容及要求中所述提供产品和服务的中标人。</w:t>
      </w:r>
    </w:p>
    <w:p w14:paraId="49A5572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1.7“检验”指需方或者需方的最终用户收货后，按照本政府采购合同约定的标准对政府采购合同货物进行的检测与查验。</w:t>
      </w:r>
    </w:p>
    <w:p w14:paraId="50B7CD7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1.8“验收书”指需方对供方履行政府采购合同情况及结果进行现场检验和评估意见的文件。</w:t>
      </w:r>
    </w:p>
    <w:p w14:paraId="1E96A32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1.9“技术资料”指安装、调试、使用、维修政府采购合同货物所应具备的产品使用说明书和、或使用指南、操作手册、维修指南、服务手册、电路图、产品演示等文件及音像资料。</w:t>
      </w:r>
    </w:p>
    <w:p w14:paraId="5EF83FD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1.10“保修期”指自验收书签署之日起，供方以自担费用方式保证政府采购合同货物正常运行的时期。</w:t>
      </w:r>
    </w:p>
    <w:p w14:paraId="3F44B1C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1.11“第三人”是指本政府采购合同双方以外的任何中国境内外的自然人、法人或其它经济组织。</w:t>
      </w:r>
    </w:p>
    <w:p w14:paraId="55011DE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1.12“法律、法规”是指由中国各级政府及有关部门制定的法律、行政法规、地方性法规、规章及其它规范性文件的有关规定。</w:t>
      </w:r>
    </w:p>
    <w:p w14:paraId="5C10B2A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1.13“招标文件”指采购人或者采购代理机构发布的招标文件。</w:t>
      </w:r>
    </w:p>
    <w:p w14:paraId="61312F66">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1.14“投标文件”指供方按照采购代理机构招标文件的要求编制和递交，并最终被评标委员会接受的投标文件。</w:t>
      </w:r>
    </w:p>
    <w:p w14:paraId="24A2984D">
      <w:bookmarkStart w:id="156" w:name="_Toc29737_WPSOffice_Level1"/>
      <w:bookmarkStart w:id="157" w:name="_Toc750_WPSOffice_Level1"/>
      <w:bookmarkStart w:id="158" w:name="_Toc22454_WPSOffice_Level1"/>
      <w:r>
        <w:rPr>
          <w:rFonts w:hint="eastAsia"/>
        </w:rPr>
        <w:t>2.技术指标</w:t>
      </w:r>
      <w:bookmarkEnd w:id="156"/>
      <w:bookmarkEnd w:id="157"/>
      <w:bookmarkEnd w:id="158"/>
    </w:p>
    <w:p w14:paraId="55B4E58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2.1交付产品的技术指标应与招标文件规定的技术指标要求及投标文件中的“技术规格偏离表及商务条款偏离表”的承诺内容相一致。</w:t>
      </w:r>
    </w:p>
    <w:p w14:paraId="6E7F1AE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2.2 除技术指标另有规定外，计量单位应该使用公制。</w:t>
      </w:r>
    </w:p>
    <w:p w14:paraId="15E36FF5">
      <w:pPr>
        <w:adjustRightInd w:val="0"/>
        <w:snapToGrid w:val="0"/>
        <w:spacing w:line="360" w:lineRule="auto"/>
        <w:ind w:firstLine="411" w:firstLineChars="196"/>
        <w:rPr>
          <w:rFonts w:ascii="仿宋_GB2312" w:eastAsia="仿宋_GB2312"/>
          <w:b/>
          <w:szCs w:val="21"/>
        </w:rPr>
      </w:pPr>
      <w:bookmarkStart w:id="159" w:name="_Toc1538_WPSOffice_Level1"/>
      <w:bookmarkStart w:id="160" w:name="_Toc19640_WPSOffice_Level1"/>
      <w:bookmarkStart w:id="161" w:name="_Toc17648_WPSOffice_Level1"/>
      <w:r>
        <w:rPr>
          <w:rFonts w:hint="eastAsia" w:ascii="仿宋_GB2312" w:eastAsia="仿宋_GB2312"/>
          <w:b/>
          <w:szCs w:val="21"/>
        </w:rPr>
        <w:t>3.交货</w:t>
      </w:r>
      <w:bookmarkEnd w:id="159"/>
      <w:bookmarkEnd w:id="160"/>
      <w:bookmarkEnd w:id="161"/>
    </w:p>
    <w:p w14:paraId="0820194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3.1供方按照合同约定的时间、地点交货</w:t>
      </w:r>
    </w:p>
    <w:p w14:paraId="4246C8D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3.2供方交货的同时应提交下列文件：销售发票，制造厂商出具的质量检验证书、产品合格证以及招标文件、投标文件确定供方应随货物同时提供的其他资料。</w:t>
      </w:r>
    </w:p>
    <w:p w14:paraId="7F2292AF">
      <w:pPr>
        <w:adjustRightInd w:val="0"/>
        <w:snapToGrid w:val="0"/>
        <w:spacing w:line="360" w:lineRule="auto"/>
        <w:ind w:firstLine="411" w:firstLineChars="196"/>
        <w:rPr>
          <w:rFonts w:ascii="仿宋_GB2312" w:eastAsia="仿宋_GB2312"/>
          <w:b/>
          <w:szCs w:val="21"/>
        </w:rPr>
      </w:pPr>
      <w:bookmarkStart w:id="162" w:name="_Toc15048_WPSOffice_Level1"/>
      <w:bookmarkStart w:id="163" w:name="_Toc11745_WPSOffice_Level1"/>
      <w:bookmarkStart w:id="164" w:name="_Toc1266_WPSOffice_Level1"/>
      <w:r>
        <w:rPr>
          <w:rFonts w:hint="eastAsia" w:ascii="仿宋_GB2312" w:eastAsia="仿宋_GB2312"/>
          <w:b/>
          <w:szCs w:val="21"/>
        </w:rPr>
        <w:t>4.合同金额</w:t>
      </w:r>
      <w:bookmarkEnd w:id="162"/>
      <w:bookmarkEnd w:id="163"/>
      <w:bookmarkEnd w:id="164"/>
    </w:p>
    <w:p w14:paraId="07B0A801">
      <w:pPr>
        <w:adjustRightInd w:val="0"/>
        <w:snapToGrid w:val="0"/>
        <w:spacing w:line="360" w:lineRule="auto"/>
        <w:ind w:firstLine="411" w:firstLineChars="196"/>
        <w:rPr>
          <w:rFonts w:ascii="仿宋_GB2312" w:eastAsia="仿宋_GB2312"/>
          <w:b/>
          <w:szCs w:val="21"/>
        </w:rPr>
      </w:pPr>
      <w:r>
        <w:rPr>
          <w:rFonts w:hint="eastAsia" w:ascii="仿宋_GB2312" w:eastAsia="仿宋_GB2312"/>
          <w:szCs w:val="21"/>
        </w:rPr>
        <w:t>根据政府采购合同文件要求，确定政府采购合同的总金额。</w:t>
      </w:r>
    </w:p>
    <w:p w14:paraId="2F7FBA72">
      <w:pPr>
        <w:adjustRightInd w:val="0"/>
        <w:snapToGrid w:val="0"/>
        <w:spacing w:line="360" w:lineRule="auto"/>
        <w:ind w:firstLine="411" w:firstLineChars="196"/>
        <w:rPr>
          <w:rFonts w:ascii="仿宋_GB2312" w:eastAsia="仿宋_GB2312"/>
          <w:b/>
          <w:szCs w:val="21"/>
        </w:rPr>
      </w:pPr>
      <w:bookmarkStart w:id="165" w:name="_Toc941_WPSOffice_Level1"/>
      <w:bookmarkStart w:id="166" w:name="_Toc11969_WPSOffice_Level1"/>
      <w:bookmarkStart w:id="167" w:name="_Toc22359_WPSOffice_Level1"/>
      <w:r>
        <w:rPr>
          <w:rFonts w:hint="eastAsia" w:ascii="仿宋_GB2312" w:eastAsia="仿宋_GB2312"/>
          <w:b/>
          <w:szCs w:val="21"/>
        </w:rPr>
        <w:t>5.付款</w:t>
      </w:r>
      <w:bookmarkEnd w:id="165"/>
      <w:bookmarkEnd w:id="166"/>
      <w:bookmarkEnd w:id="167"/>
    </w:p>
    <w:p w14:paraId="38E15AD9">
      <w:pPr>
        <w:adjustRightInd w:val="0"/>
        <w:snapToGrid w:val="0"/>
        <w:spacing w:line="360" w:lineRule="auto"/>
        <w:ind w:firstLine="411" w:firstLineChars="196"/>
        <w:rPr>
          <w:rFonts w:ascii="仿宋_GB2312" w:eastAsia="仿宋_GB2312"/>
          <w:szCs w:val="21"/>
          <w:u w:val="single"/>
        </w:rPr>
      </w:pPr>
      <w:bookmarkStart w:id="168" w:name="_Toc22351_WPSOffice_Level2"/>
      <w:r>
        <w:rPr>
          <w:rFonts w:hint="eastAsia" w:ascii="仿宋_GB2312" w:eastAsia="仿宋_GB2312"/>
          <w:szCs w:val="21"/>
        </w:rPr>
        <w:t>5.1付款方式、条件：需方按照合同约定的方式和条件付款。</w:t>
      </w:r>
      <w:bookmarkEnd w:id="168"/>
    </w:p>
    <w:p w14:paraId="1BFC0D9D">
      <w:pPr>
        <w:adjustRightInd w:val="0"/>
        <w:snapToGrid w:val="0"/>
        <w:spacing w:line="360" w:lineRule="auto"/>
        <w:ind w:firstLine="411" w:firstLineChars="196"/>
        <w:rPr>
          <w:rFonts w:ascii="仿宋_GB2312" w:eastAsia="仿宋_GB2312"/>
          <w:b/>
          <w:szCs w:val="21"/>
        </w:rPr>
      </w:pPr>
      <w:bookmarkStart w:id="169" w:name="_Toc10526_WPSOffice_Level1"/>
      <w:bookmarkStart w:id="170" w:name="_Toc27769_WPSOffice_Level1"/>
      <w:bookmarkStart w:id="171" w:name="_Toc30478_WPSOffice_Level1"/>
      <w:r>
        <w:rPr>
          <w:rFonts w:hint="eastAsia" w:ascii="仿宋_GB2312" w:eastAsia="仿宋_GB2312"/>
          <w:b/>
          <w:szCs w:val="21"/>
        </w:rPr>
        <w:t>6.验收</w:t>
      </w:r>
      <w:bookmarkEnd w:id="169"/>
      <w:bookmarkEnd w:id="170"/>
      <w:bookmarkEnd w:id="171"/>
    </w:p>
    <w:p w14:paraId="73D7371B">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6.1供方提交的货物由需方或者需方的最终用户负责验收。</w:t>
      </w:r>
    </w:p>
    <w:p w14:paraId="714A4D9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6.2需方或者需方的最终用户应当按照采购合同规定的技术、服务等要求组织对供应商履约的验收，并出具验收书。验收书应当包括每一项技术、服务等要求的履约情况。</w:t>
      </w:r>
    </w:p>
    <w:p w14:paraId="00A0344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6.3大型或者复杂的项目，应当邀请国家认可的质量检测机构参加验收。</w:t>
      </w:r>
    </w:p>
    <w:p w14:paraId="3FDEC65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6.4政府向社会公众提供的公共服务项目，验收时应当邀请服务对象参与并出具意见，验收结果应当向社会公告。</w:t>
      </w:r>
    </w:p>
    <w:p w14:paraId="4E525D3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6.5需方或者需方的最终用户根据政府采购合同的约定接收货物，在接收时对货物的品种、规格、性能、质量、数量、外观以及配件等进行验收。需方对货物的规格技术指标如有异议，应从验收结束之日起10日内按照政府采购合同约定的方式提出。验收通过后，需方向供方收取本政府采购合同第3.2款所列明的销售发票等文件并在验收书上签字和加盖单位公章，作为验收合格、同意付款的依据。</w:t>
      </w:r>
    </w:p>
    <w:p w14:paraId="038E462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6.6货物保修期自验收书签署之日起计算。</w:t>
      </w:r>
    </w:p>
    <w:p w14:paraId="6A2C18C6">
      <w:pPr>
        <w:adjustRightInd w:val="0"/>
        <w:snapToGrid w:val="0"/>
        <w:spacing w:line="360" w:lineRule="auto"/>
        <w:ind w:firstLine="411" w:firstLineChars="196"/>
        <w:rPr>
          <w:rFonts w:ascii="仿宋_GB2312" w:eastAsia="仿宋_GB2312"/>
          <w:b/>
          <w:szCs w:val="21"/>
        </w:rPr>
      </w:pPr>
      <w:bookmarkStart w:id="172" w:name="_Toc31292_WPSOffice_Level1"/>
      <w:bookmarkStart w:id="173" w:name="_Toc21868_WPSOffice_Level1"/>
      <w:bookmarkStart w:id="174" w:name="_Toc23127_WPSOffice_Level1"/>
      <w:r>
        <w:rPr>
          <w:rFonts w:hint="eastAsia" w:ascii="仿宋_GB2312" w:eastAsia="仿宋_GB2312"/>
          <w:b/>
          <w:szCs w:val="21"/>
        </w:rPr>
        <w:t>7.知识产权及有关规定</w:t>
      </w:r>
      <w:bookmarkEnd w:id="172"/>
      <w:bookmarkEnd w:id="173"/>
      <w:bookmarkEnd w:id="174"/>
    </w:p>
    <w:p w14:paraId="15DDC25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7.1供方应保证其向需方提供的任何货物或其任何部分或该货物与其他货物一起使用后，不侵犯任何第三方的知识产权、专有技术权、商业秘密权或其他任何权利。 如因上述原因，第三方向需方提起侵权诉讼，供方有义务协助需方。如因此给需方造成损失，供方同意赔付需方遭受的损失。</w:t>
      </w:r>
    </w:p>
    <w:p w14:paraId="3887C13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7.2一方对另一方提供的技术资料、样件、图纸及其他与质量、技术、经营相关信息（包括但不限于价格、数量）有保密义务。双方应确保其人员及相关协作方承担保密义务。</w:t>
      </w:r>
    </w:p>
    <w:p w14:paraId="7C1F46F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7.3供方保证，供方依据本政府采购合同提供的货物及相关的软件和技术资料，供方均已得到有关知识产权的权利人的合法授权，如发生涉及到专利权、著作权、商标权等争议，供方负责交涉、处理，并承担由此引起的对第三人和需方的全部法律及经济责任。</w:t>
      </w:r>
    </w:p>
    <w:p w14:paraId="4DD66E5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7.4本合同中涉及保密和知识产权任何条款，在合同期限内及合同终止后持续有效。</w:t>
      </w:r>
    </w:p>
    <w:p w14:paraId="375DE825">
      <w:pPr>
        <w:adjustRightInd w:val="0"/>
        <w:snapToGrid w:val="0"/>
        <w:spacing w:line="360" w:lineRule="auto"/>
        <w:ind w:firstLine="411" w:firstLineChars="196"/>
        <w:rPr>
          <w:rFonts w:ascii="仿宋_GB2312" w:eastAsia="仿宋_GB2312"/>
          <w:b/>
          <w:szCs w:val="21"/>
        </w:rPr>
      </w:pPr>
      <w:bookmarkStart w:id="175" w:name="_Toc24765_WPSOffice_Level1"/>
      <w:bookmarkStart w:id="176" w:name="_Toc21090_WPSOffice_Level1"/>
      <w:bookmarkStart w:id="177" w:name="_Toc26796_WPSOffice_Level1"/>
      <w:r>
        <w:rPr>
          <w:rFonts w:hint="eastAsia" w:ascii="仿宋_GB2312" w:eastAsia="仿宋_GB2312"/>
          <w:b/>
          <w:szCs w:val="21"/>
        </w:rPr>
        <w:t>8.包装要求</w:t>
      </w:r>
      <w:bookmarkEnd w:id="175"/>
      <w:bookmarkEnd w:id="176"/>
      <w:bookmarkEnd w:id="177"/>
    </w:p>
    <w:p w14:paraId="2275C48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8.1除政府采购合同另有规定外，供方提供的全部货物均应按标准保护措施进行包装。这类包装应适应于远距离运输、防潮、防震、防锈和防野蛮装卸，以确保货物安全无损运抵指定交货地点。如因包装问题导致货物毁损或者品质下降，需方有权要求降价、换货、拒收部分或整批货物，由此造成需方的费用和损失，均由供方承担。</w:t>
      </w:r>
    </w:p>
    <w:p w14:paraId="384A55B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8.2每一个包装箱内应附一份详细的装箱单和质量合格证书。</w:t>
      </w:r>
    </w:p>
    <w:p w14:paraId="5A6A9C06">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8.3包装费由供方承担，包装物不回收。</w:t>
      </w:r>
    </w:p>
    <w:p w14:paraId="468D8103">
      <w:pPr>
        <w:adjustRightInd w:val="0"/>
        <w:snapToGrid w:val="0"/>
        <w:spacing w:line="360" w:lineRule="auto"/>
        <w:ind w:firstLine="411" w:firstLineChars="196"/>
        <w:rPr>
          <w:rFonts w:ascii="仿宋_GB2312" w:eastAsia="仿宋_GB2312"/>
          <w:b/>
          <w:szCs w:val="21"/>
        </w:rPr>
      </w:pPr>
      <w:bookmarkStart w:id="178" w:name="_Toc1308_WPSOffice_Level1"/>
      <w:bookmarkStart w:id="179" w:name="_Toc2304_WPSOffice_Level1"/>
      <w:bookmarkStart w:id="180" w:name="_Toc26447_WPSOffice_Level1"/>
      <w:r>
        <w:rPr>
          <w:rFonts w:hint="eastAsia" w:ascii="仿宋_GB2312" w:eastAsia="仿宋_GB2312"/>
          <w:b/>
          <w:szCs w:val="21"/>
        </w:rPr>
        <w:t>9.伴随服务</w:t>
      </w:r>
      <w:bookmarkEnd w:id="178"/>
      <w:bookmarkEnd w:id="179"/>
      <w:bookmarkEnd w:id="180"/>
    </w:p>
    <w:p w14:paraId="559FDFB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9.1供方应提供所交付货物的全套技术文件资料，包括产品目录、图纸、操作手册、使用说明、维护手册和服务指南等。</w:t>
      </w:r>
    </w:p>
    <w:p w14:paraId="721E7E0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9.2供方还应提供下列服务：</w:t>
      </w:r>
    </w:p>
    <w:p w14:paraId="0794A27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9.2.1货物的现场安装、启动和试运行；</w:t>
      </w:r>
    </w:p>
    <w:p w14:paraId="3567C1F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9.2.2提供货物组装和维修所需的工具；</w:t>
      </w:r>
    </w:p>
    <w:p w14:paraId="1C54E16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9.2.3在质量保证期内对所交付货物提供运行监督、维修、保养等,如果招标文件没有特别要求，以供方在投标文件中提交的售后服务承诺书为准。如果上述文件规定有不一致之处，以对需方有利的为准。</w:t>
      </w:r>
    </w:p>
    <w:p w14:paraId="579F636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9.2.4在制造厂家或在项目现场就货物的安装、启动、运行、维护等对需方人员进行培训，直至需方人员掌握全部上述技能为止。</w:t>
      </w:r>
    </w:p>
    <w:p w14:paraId="1C24E87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9.3伴随服务的费用应含在合同价中，不单独进行支付。</w:t>
      </w:r>
    </w:p>
    <w:p w14:paraId="570BFFBB">
      <w:pPr>
        <w:adjustRightInd w:val="0"/>
        <w:snapToGrid w:val="0"/>
        <w:spacing w:line="360" w:lineRule="auto"/>
        <w:ind w:firstLine="411" w:firstLineChars="196"/>
        <w:rPr>
          <w:rFonts w:ascii="仿宋_GB2312" w:eastAsia="仿宋_GB2312"/>
          <w:b/>
          <w:szCs w:val="21"/>
        </w:rPr>
      </w:pPr>
      <w:bookmarkStart w:id="181" w:name="_Toc14320_WPSOffice_Level1"/>
      <w:bookmarkStart w:id="182" w:name="_Toc8205_WPSOffice_Level1"/>
      <w:bookmarkStart w:id="183" w:name="_Toc7636_WPSOffice_Level1"/>
      <w:r>
        <w:rPr>
          <w:rFonts w:hint="eastAsia" w:ascii="仿宋_GB2312" w:eastAsia="仿宋_GB2312"/>
          <w:b/>
          <w:szCs w:val="21"/>
        </w:rPr>
        <w:t>10.质量保证期</w:t>
      </w:r>
      <w:bookmarkEnd w:id="181"/>
      <w:bookmarkEnd w:id="182"/>
      <w:bookmarkEnd w:id="183"/>
    </w:p>
    <w:p w14:paraId="087B69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10.1以招标文件中的规定为准，如果投标文件中的承诺优于招标文件规定，则以投标文件为准。</w:t>
      </w:r>
    </w:p>
    <w:p w14:paraId="778CD6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10.2如果招标文件没有特别要求，以供方在投标文件中提交的制造厂商的有关文件为准。如果上述文件规定有不一致之处，以对需方有利的为准。</w:t>
      </w:r>
    </w:p>
    <w:p w14:paraId="2EC2DC61">
      <w:pPr>
        <w:adjustRightInd w:val="0"/>
        <w:snapToGrid w:val="0"/>
        <w:spacing w:line="360" w:lineRule="auto"/>
        <w:ind w:firstLine="411" w:firstLineChars="196"/>
        <w:rPr>
          <w:rFonts w:ascii="仿宋_GB2312" w:eastAsia="仿宋_GB2312"/>
          <w:b/>
          <w:szCs w:val="21"/>
        </w:rPr>
      </w:pPr>
      <w:bookmarkStart w:id="184" w:name="_Toc13950_WPSOffice_Level1"/>
      <w:bookmarkStart w:id="185" w:name="_Toc18427_WPSOffice_Level1"/>
      <w:bookmarkStart w:id="186" w:name="_Toc16220_WPSOffice_Level1"/>
      <w:r>
        <w:rPr>
          <w:rFonts w:hint="eastAsia" w:ascii="仿宋_GB2312" w:eastAsia="仿宋_GB2312"/>
          <w:b/>
          <w:szCs w:val="21"/>
        </w:rPr>
        <w:t>11.质量保证</w:t>
      </w:r>
      <w:bookmarkEnd w:id="184"/>
      <w:bookmarkEnd w:id="185"/>
      <w:bookmarkEnd w:id="186"/>
    </w:p>
    <w:p w14:paraId="48B013A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11.1供方应保证所提供的货物是原制造厂商制造的、经过合法销售渠道取得的、全新的、未使用过的，并完全符合政府采购合同规定的品牌、规格型号、技术性能、配置、质量、数量等要求。供方应保证其所提供的货物在正确安装、正常使用和保养条件下，在其使用寿命期内具有招标文件、投标文件确定的性能。由于设计、工艺或材料的缺陷而产生的故障，供方应向需方承担质量保证责任，该责任不受质量保证期的限制。</w:t>
      </w:r>
    </w:p>
    <w:p w14:paraId="04B84F8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11.2如果货物的规格型号、配置、技术性能、原产地及制造厂商以及其它质量技术指标与政府采购合同约定不符，或证实货物是有缺陷的，包括潜在的缺陷或使用不符合要求的材料等，需方应尽快以书面形式向供方提出本保证下的索赔。</w:t>
      </w:r>
    </w:p>
    <w:p w14:paraId="6102C59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11.3如果供方在接到需方通知后，在本政府采购合同约定的响应时间内没有弥补缺陷，需方可采取必要的补救措施，但其风险和费用将由供方负担，并且需方根据合同规定对供方行使的其它权利不受影响。</w:t>
      </w:r>
    </w:p>
    <w:p w14:paraId="37443774">
      <w:pPr>
        <w:adjustRightInd w:val="0"/>
        <w:snapToGrid w:val="0"/>
        <w:spacing w:line="360" w:lineRule="auto"/>
        <w:ind w:firstLine="411" w:firstLineChars="196"/>
        <w:rPr>
          <w:rFonts w:ascii="仿宋_GB2312" w:eastAsia="仿宋_GB2312"/>
          <w:b/>
          <w:szCs w:val="21"/>
        </w:rPr>
      </w:pPr>
      <w:bookmarkStart w:id="187" w:name="_Toc9090_WPSOffice_Level1"/>
      <w:bookmarkStart w:id="188" w:name="_Toc24667_WPSOffice_Level1"/>
      <w:bookmarkStart w:id="189" w:name="_Toc29469_WPSOffice_Level1"/>
      <w:r>
        <w:rPr>
          <w:rFonts w:hint="eastAsia" w:ascii="仿宋_GB2312" w:eastAsia="仿宋_GB2312"/>
          <w:b/>
          <w:szCs w:val="21"/>
        </w:rPr>
        <w:t>12.技术服务和保修责任</w:t>
      </w:r>
      <w:bookmarkEnd w:id="187"/>
      <w:bookmarkEnd w:id="188"/>
      <w:bookmarkEnd w:id="189"/>
    </w:p>
    <w:p w14:paraId="636C69D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12.1供方对政府采购合同货物的保修期，以招标文件中的规定为准，如果投标文件中的承诺优于招标文件规定，则以投标文件为准。</w:t>
      </w:r>
    </w:p>
    <w:p w14:paraId="4B48380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12.2供方应按如下内容提供售后服务：</w:t>
      </w:r>
    </w:p>
    <w:p w14:paraId="6F130CA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12.2.1产品经过试运行期，所有性能指标达到技术规范书的要求时，可按招标文件、投标文件内容进行初验。在试运行期间，由于产品质量等造成某些指标达不到要求，供方须更换或进行修复，试运行期重新计算。</w:t>
      </w:r>
    </w:p>
    <w:p w14:paraId="3EB908D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12.2.2初验后，设备再次经过试运行期，所有性能指标达到技术规范书的要求时，可按合同招标文件、投标文件内容进行下一步验收工作，进行终验。全部达到要求时，有关方按财政部和省财政厅关于履约验收规定签署最终验收文件。</w:t>
      </w:r>
    </w:p>
    <w:p w14:paraId="45752B8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12.2.3保修期间供方要保修除消耗品以外的所有产品。如果系统、设备等发生故障，供方要调查故障原因并修复直至满足最终验收指标和性能的要求，或者修理、更换整个或部分有缺陷的材料。</w:t>
      </w:r>
    </w:p>
    <w:p w14:paraId="00DF442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12.2.4保修期内，供方提供电话、电子邮件、Web、现场服务等方式的技术支持，对用户的现场服务要求，供方必须按投标文件做出的承诺进行响应。</w:t>
      </w:r>
    </w:p>
    <w:p w14:paraId="6B21AE5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12.2.5保修期内，供方应对出现故障无法修复的产品或无法正常运行的系统，提供替代产品以保证系统的正常工作。</w:t>
      </w:r>
    </w:p>
    <w:p w14:paraId="69A957F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12.2.6保修期内，供方应投标时的承诺提供相关服务。</w:t>
      </w:r>
    </w:p>
    <w:p w14:paraId="198EE56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12.2.7供方必须为维修和技术支持所未能解决的问题和故障提供正式的免费升级方案和升级服务。在质保期内，供方有责任解决所提供的投标货物和软件系统的任何问题；在质保期满后，当需要时，供方仍须对因投标货物本身的固有缺陷和瑕疵承担责任。</w:t>
      </w:r>
    </w:p>
    <w:p w14:paraId="1AAFE30F">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12.2.8在保修期结束后，产品寿命期内供方必须继续提供对产品备件、故障处理、软件升级等的服务，不得以任何借口拖延或中断对产品的售后服务，响应时间、取费标准按招标文件、投标文件规定或本合同约定的保修期内的相关标准执行。</w:t>
      </w:r>
    </w:p>
    <w:p w14:paraId="32D035D5">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12.2.9如果供方提供货物出现质量问题，经需方通知，供方未按时回应、借故推脱、无理由拒绝需方提出的维修、更换服务请求，或者未按照约定期限履行维修、更换义务，需方有权另行委托第三方进行维修，由此产生的维修和备件费用，由供方承担。 需方有权对维修或更换服务以实际发生的费用或按市场价从尚未支付的政府采购合同价款中扣除。如果这些金额不足以补偿，需方有权向供方提出不足部分的赔偿要求。货物经维修或更换后仍无法达到约定质量要求和技术标准，需方有权退货并向供方索赔。</w:t>
      </w:r>
    </w:p>
    <w:p w14:paraId="2723AAD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12.2.10如果供方所提供货物发生质量责任事故，从而导致需方或者第三方发生损失或者需方被第三方索赔或者需方遭受处罚，经质量技术监督部门或其他机构认定事故为货物存在质量问题导致，则应由供方承担由此造成的一切责任，包括但不限于：赔偿需方或第三方直接或者间接的损失，赔偿需方因事故支付给第三方的赔偿金额，赔偿需方因处理事故所花费的合理费用，赔付需方因事故责任产生的罚款或其他费用。本条款在质保期及合同期届满后持续有效。</w:t>
      </w:r>
    </w:p>
    <w:p w14:paraId="607CCE7A">
      <w:pPr>
        <w:adjustRightInd w:val="0"/>
        <w:snapToGrid w:val="0"/>
        <w:spacing w:line="360" w:lineRule="auto"/>
        <w:ind w:firstLine="411" w:firstLineChars="196"/>
        <w:rPr>
          <w:rFonts w:ascii="仿宋_GB2312" w:eastAsia="仿宋_GB2312"/>
          <w:b/>
          <w:szCs w:val="21"/>
        </w:rPr>
      </w:pPr>
      <w:bookmarkStart w:id="190" w:name="_Toc8548_WPSOffice_Level1"/>
      <w:bookmarkStart w:id="191" w:name="_Toc16924_WPSOffice_Level1"/>
      <w:bookmarkStart w:id="192" w:name="_Toc11781_WPSOffice_Level1"/>
      <w:r>
        <w:rPr>
          <w:rFonts w:hint="eastAsia" w:ascii="仿宋_GB2312" w:eastAsia="仿宋_GB2312"/>
          <w:b/>
          <w:szCs w:val="21"/>
        </w:rPr>
        <w:t>13.违约责任</w:t>
      </w:r>
      <w:bookmarkEnd w:id="190"/>
      <w:bookmarkEnd w:id="191"/>
      <w:bookmarkEnd w:id="192"/>
    </w:p>
    <w:p w14:paraId="3BC0ECE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如果供方未按照政府采购合同规定的要求交付政府采购合同货物和提供服务；或供方在收到需方要求更换有缺陷的货物或部件的通知后10日内或在供方签署货损证明后10日内没有补足或更换货物、或交货仍不符合要求；或供方未能履行政府采购合同约定的任何其它义务时，需方有权向供方发出违约通知书，供方应按照需方选择的下列一种或多种方式承担赔偿责任：</w:t>
      </w:r>
    </w:p>
    <w:p w14:paraId="21BD201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13.1.1在需方同意延长的期限内交付全部货物、提供服务并承担由此给需方造成的一切损失；</w:t>
      </w:r>
    </w:p>
    <w:p w14:paraId="2A3ADBF2">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13.1.2在需方规定的时间内，用符合政府采购合同约定的规格、质量和性能要求的新零件、部件或货物来更换有缺陷的零件、部件和货物并修补缺陷部分以达到政府采购合同规定的要求，供方应承担由此发生的一切费用和风险。此时，相关货物的保修期也应相应延长；</w:t>
      </w:r>
    </w:p>
    <w:p w14:paraId="3C882E6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13.1.3根据货物低劣程度、损坏程度以及使需方所遭受的损失，经双方商定降低货物的价格或赔偿需方所遭受的损失；</w:t>
      </w:r>
    </w:p>
    <w:p w14:paraId="03A676A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13.1.4供方同意退货，并按政府采购合同规定的同种货币将需方所退货物的全部价款退还给需方，并承担由此发生的一切损失和费用，包括利息、银行手续费、运费、保险费、检验费、仓储费、装卸费以及需方为保护货物所支出的其它必要费用；</w:t>
      </w:r>
    </w:p>
    <w:p w14:paraId="2880231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13.1.5需方有权部分或全部解除政府采购合同并要求供方赔偿由此造成的损失。此时需方可采取必要的补救措施，相关费用由供方承担。</w:t>
      </w:r>
    </w:p>
    <w:p w14:paraId="74A7DB37">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13.2如果供方在收到需方的违约通知书后10日内未作答复也没有按照需方选择的方式承担违约责任，则需方有权从尚未支付的政府采购合同价款中扣回索赔金额，如果招标文件要求中标人提交履约保证金，则需方有权先从履约保证金中扣除索赔金额。如果这些金额不足以补偿，需方有权向供方提出不足部分的赔偿要求。</w:t>
      </w:r>
    </w:p>
    <w:p w14:paraId="50C61F3B">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13.3延期交货的违约责任</w:t>
      </w:r>
    </w:p>
    <w:p w14:paraId="11C813A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13.3.1供方未按政府采购合同规定的交货日期向需方交货时，则每逾期一日，供方应按逾期交付货物价款总值的0.05%计算，向需方支付逾期交货违约金，但不超过政府采购合同总金额的10%。供方支付逾期交货违约金并不免除供方交货的责任。</w:t>
      </w:r>
    </w:p>
    <w:p w14:paraId="749A86BC">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13.3.2如供方在政府采购合同规定的交货日期后10天内仍未能交货，则视为供方不能交货，需方有权解除政府采购合同，供方除退还已收取的货款外，还应向需方偿付政府采购合同总金额10%的违约金。</w:t>
      </w:r>
    </w:p>
    <w:p w14:paraId="2655C0FA">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13.4以上各项交付的违约金并不影响违约方履行政府采购合同的各项义务。</w:t>
      </w:r>
    </w:p>
    <w:p w14:paraId="1C6411C6">
      <w:pPr>
        <w:adjustRightInd w:val="0"/>
        <w:snapToGrid w:val="0"/>
        <w:spacing w:line="360" w:lineRule="auto"/>
        <w:ind w:firstLine="411" w:firstLineChars="196"/>
        <w:rPr>
          <w:rFonts w:ascii="仿宋_GB2312" w:eastAsia="仿宋_GB2312"/>
          <w:b/>
          <w:szCs w:val="21"/>
        </w:rPr>
      </w:pPr>
      <w:bookmarkStart w:id="193" w:name="_Toc32310_WPSOffice_Level1"/>
      <w:bookmarkStart w:id="194" w:name="_Toc28610_WPSOffice_Level1"/>
      <w:bookmarkStart w:id="195" w:name="_Toc21833_WPSOffice_Level1"/>
      <w:r>
        <w:rPr>
          <w:rFonts w:hint="eastAsia" w:ascii="仿宋_GB2312" w:eastAsia="仿宋_GB2312"/>
          <w:b/>
          <w:szCs w:val="21"/>
        </w:rPr>
        <w:t>14.不可抗力</w:t>
      </w:r>
      <w:bookmarkEnd w:id="193"/>
      <w:bookmarkEnd w:id="194"/>
      <w:bookmarkEnd w:id="195"/>
    </w:p>
    <w:p w14:paraId="4243A2A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14.1如果供方和需方因不可抗力而导致政府采购合同迟延履行或不能履行政府采购合同义务，不应该承担误期赔偿或不能履行政府采购合同义务的责任。因供方或需方先延误或不能履行政府采购合同而后遇不可抗力的情形除外。</w:t>
      </w:r>
    </w:p>
    <w:p w14:paraId="593C5A5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14.2本条所述的“不可抗力”系指那些双方无法控制，不可预见的事件，但不包括双方的违约或疏忽。这些事件包括但不限于：战争、严重火灾、洪水、台风、地震。</w:t>
      </w:r>
    </w:p>
    <w:p w14:paraId="2FACD99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14.3在不可抗力事件发生后，当事方应尽快以书面形式将不可抗力的情况和原因通知对方。双方应尽实际可能继续履行政府采购合同义务，并积极寻求采取合理的方案履行不受不可抗力影响的其它事项。双方应通过友好协商在合理的时间内达成进一步履行合同的协议。</w:t>
      </w:r>
    </w:p>
    <w:p w14:paraId="32833B88">
      <w:pPr>
        <w:adjustRightInd w:val="0"/>
        <w:snapToGrid w:val="0"/>
        <w:spacing w:line="360" w:lineRule="auto"/>
        <w:ind w:firstLine="411" w:firstLineChars="196"/>
        <w:rPr>
          <w:rFonts w:ascii="仿宋_GB2312" w:eastAsia="仿宋_GB2312"/>
          <w:b/>
          <w:szCs w:val="21"/>
        </w:rPr>
      </w:pPr>
      <w:bookmarkStart w:id="196" w:name="_Toc13390_WPSOffice_Level1"/>
      <w:bookmarkStart w:id="197" w:name="_Toc3262_WPSOffice_Level1"/>
      <w:bookmarkStart w:id="198" w:name="_Toc12037_WPSOffice_Level1"/>
      <w:r>
        <w:rPr>
          <w:rFonts w:hint="eastAsia" w:ascii="仿宋_GB2312" w:eastAsia="仿宋_GB2312"/>
          <w:b/>
          <w:szCs w:val="21"/>
        </w:rPr>
        <w:t>15.争端的解决</w:t>
      </w:r>
      <w:bookmarkEnd w:id="196"/>
      <w:bookmarkEnd w:id="197"/>
      <w:bookmarkEnd w:id="198"/>
    </w:p>
    <w:p w14:paraId="1F2F3161">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15.1政府采购合同的履行、违约责任和解决争议的方法等适用《中华人民共和国民法典》。</w:t>
      </w:r>
    </w:p>
    <w:p w14:paraId="677F35C0">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15.2需方和供方应通过友好协商，解决在执行本政府采购合同过程中所发生的或与本政府采购合同有关的一切争端。</w:t>
      </w:r>
    </w:p>
    <w:p w14:paraId="6716086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15.3如果协商不成，双方中的任何一方可向需方所在地的人民法院提起诉讼。</w:t>
      </w:r>
    </w:p>
    <w:p w14:paraId="3657F333">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15.4因政府采购合同部分履行引发诉讼的，在诉讼期间，除正在进行诉讼的部分外，本政府采购合同的其它部分应继续执行。</w:t>
      </w:r>
    </w:p>
    <w:p w14:paraId="41D3A75C">
      <w:pPr>
        <w:adjustRightInd w:val="0"/>
        <w:snapToGrid w:val="0"/>
        <w:spacing w:line="360" w:lineRule="auto"/>
        <w:ind w:firstLine="411" w:firstLineChars="196"/>
        <w:rPr>
          <w:rFonts w:ascii="仿宋_GB2312" w:eastAsia="仿宋_GB2312"/>
          <w:b/>
          <w:szCs w:val="21"/>
        </w:rPr>
      </w:pPr>
      <w:bookmarkStart w:id="199" w:name="_Toc7773_WPSOffice_Level1"/>
      <w:bookmarkStart w:id="200" w:name="_Toc27539_WPSOffice_Level1"/>
      <w:bookmarkStart w:id="201" w:name="_Toc1917_WPSOffice_Level1"/>
      <w:r>
        <w:rPr>
          <w:rFonts w:hint="eastAsia" w:ascii="仿宋_GB2312" w:eastAsia="仿宋_GB2312"/>
          <w:b/>
          <w:szCs w:val="21"/>
        </w:rPr>
        <w:t>16.违约终止政府采购合同</w:t>
      </w:r>
      <w:bookmarkEnd w:id="199"/>
      <w:bookmarkEnd w:id="200"/>
      <w:bookmarkEnd w:id="201"/>
    </w:p>
    <w:p w14:paraId="3B28A4A8">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16.1在需方因供方违约而按政府采购合同约定采取的任何补救措施均无效的情况下，需方可在下列情况下向供方发出书面通知，提出终止部分或全部政府采购合同。</w:t>
      </w:r>
    </w:p>
    <w:p w14:paraId="64CE57F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16.1.1如果供方未能在政府采购合同规定的限期或需方同意延长的限期内提供部分或全部货物和服务；</w:t>
      </w:r>
    </w:p>
    <w:p w14:paraId="1AE8C36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16.1.2未经需方事先书面同意，供方部分转让和分包或全部转让和分包其应履行的政府采购合同义务。</w:t>
      </w:r>
    </w:p>
    <w:p w14:paraId="197D9F43">
      <w:pPr>
        <w:adjustRightInd w:val="0"/>
        <w:snapToGrid w:val="0"/>
        <w:spacing w:line="360" w:lineRule="auto"/>
        <w:ind w:firstLine="411" w:firstLineChars="196"/>
        <w:rPr>
          <w:rFonts w:ascii="仿宋_GB2312" w:eastAsia="仿宋_GB2312"/>
          <w:b/>
          <w:szCs w:val="21"/>
        </w:rPr>
      </w:pPr>
      <w:bookmarkStart w:id="202" w:name="_Toc11967_WPSOffice_Level1"/>
      <w:bookmarkStart w:id="203" w:name="_Toc27976_WPSOffice_Level1"/>
      <w:bookmarkStart w:id="204" w:name="_Toc4220_WPSOffice_Level1"/>
      <w:r>
        <w:rPr>
          <w:rFonts w:hint="eastAsia" w:ascii="仿宋_GB2312" w:eastAsia="仿宋_GB2312"/>
          <w:b/>
          <w:szCs w:val="21"/>
        </w:rPr>
        <w:t>17.政府采购合同转让和分包</w:t>
      </w:r>
      <w:bookmarkEnd w:id="202"/>
      <w:bookmarkEnd w:id="203"/>
      <w:bookmarkEnd w:id="204"/>
    </w:p>
    <w:p w14:paraId="37E9E184">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除招标文件规定,并经需方事先书面同意外，供方不得部分转让和分包或全部转让和分包其应履行的政府采购合同义务。</w:t>
      </w:r>
    </w:p>
    <w:p w14:paraId="2062D5EC">
      <w:pPr>
        <w:adjustRightInd w:val="0"/>
        <w:snapToGrid w:val="0"/>
        <w:spacing w:line="360" w:lineRule="auto"/>
        <w:ind w:firstLine="411" w:firstLineChars="196"/>
        <w:rPr>
          <w:rFonts w:ascii="仿宋_GB2312" w:eastAsia="仿宋_GB2312"/>
          <w:b/>
          <w:szCs w:val="21"/>
        </w:rPr>
      </w:pPr>
      <w:bookmarkStart w:id="205" w:name="_Toc30020_WPSOffice_Level1"/>
      <w:bookmarkStart w:id="206" w:name="_Toc16873_WPSOffice_Level1"/>
      <w:bookmarkStart w:id="207" w:name="_Toc737_WPSOffice_Level1"/>
      <w:r>
        <w:rPr>
          <w:rFonts w:hint="eastAsia" w:ascii="仿宋_GB2312" w:eastAsia="仿宋_GB2312"/>
          <w:b/>
          <w:szCs w:val="21"/>
        </w:rPr>
        <w:t>18.适用法律：</w:t>
      </w:r>
      <w:bookmarkEnd w:id="205"/>
      <w:bookmarkEnd w:id="206"/>
      <w:bookmarkEnd w:id="207"/>
    </w:p>
    <w:p w14:paraId="16320299">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本政府采购合同按照中华人民共和国的现行法律进行解释。</w:t>
      </w:r>
    </w:p>
    <w:p w14:paraId="1FEADE9A">
      <w:pPr>
        <w:adjustRightInd w:val="0"/>
        <w:snapToGrid w:val="0"/>
        <w:spacing w:line="360" w:lineRule="auto"/>
        <w:ind w:firstLine="411" w:firstLineChars="196"/>
        <w:rPr>
          <w:rFonts w:ascii="仿宋_GB2312" w:eastAsia="仿宋_GB2312"/>
          <w:b/>
          <w:szCs w:val="21"/>
        </w:rPr>
      </w:pPr>
      <w:bookmarkStart w:id="208" w:name="_Toc23749_WPSOffice_Level1"/>
      <w:bookmarkStart w:id="209" w:name="_Toc29009_WPSOffice_Level1"/>
      <w:bookmarkStart w:id="210" w:name="_Toc20985_WPSOffice_Level1"/>
      <w:r>
        <w:rPr>
          <w:rFonts w:hint="eastAsia" w:ascii="仿宋_GB2312" w:eastAsia="仿宋_GB2312"/>
          <w:b/>
          <w:szCs w:val="21"/>
        </w:rPr>
        <w:t>19.政府采购合同生效</w:t>
      </w:r>
      <w:bookmarkEnd w:id="208"/>
      <w:bookmarkEnd w:id="209"/>
      <w:bookmarkEnd w:id="210"/>
    </w:p>
    <w:p w14:paraId="327222C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19.1本政府采购合同在供需双方法定代表人或其授权代理人签字和加盖公章后生效。</w:t>
      </w:r>
    </w:p>
    <w:p w14:paraId="3E147F3D">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19.2本政府采购合同一式五份，需方执二份，供方、采购代理机构、财政部门各执一份。</w:t>
      </w:r>
    </w:p>
    <w:p w14:paraId="2D512329">
      <w:pPr>
        <w:adjustRightInd w:val="0"/>
        <w:snapToGrid w:val="0"/>
        <w:spacing w:line="360" w:lineRule="auto"/>
        <w:ind w:firstLine="411" w:firstLineChars="196"/>
        <w:rPr>
          <w:rFonts w:ascii="仿宋_GB2312" w:eastAsia="仿宋_GB2312"/>
          <w:b/>
          <w:szCs w:val="21"/>
        </w:rPr>
      </w:pPr>
      <w:bookmarkStart w:id="211" w:name="_Toc405_WPSOffice_Level1"/>
      <w:bookmarkStart w:id="212" w:name="_Toc12339_WPSOffice_Level1"/>
      <w:bookmarkStart w:id="213" w:name="_Toc20274_WPSOffice_Level1"/>
      <w:r>
        <w:rPr>
          <w:rFonts w:hint="eastAsia" w:ascii="仿宋_GB2312" w:eastAsia="仿宋_GB2312"/>
          <w:b/>
          <w:szCs w:val="21"/>
        </w:rPr>
        <w:t>20.政府采购合同附件</w:t>
      </w:r>
      <w:bookmarkEnd w:id="211"/>
      <w:bookmarkEnd w:id="212"/>
      <w:bookmarkEnd w:id="213"/>
    </w:p>
    <w:p w14:paraId="6C1D7DCE">
      <w:pPr>
        <w:adjustRightInd w:val="0"/>
        <w:snapToGrid w:val="0"/>
        <w:spacing w:line="360" w:lineRule="auto"/>
        <w:ind w:firstLine="411" w:firstLineChars="196"/>
        <w:rPr>
          <w:rFonts w:ascii="仿宋_GB2312" w:eastAsia="仿宋_GB2312"/>
          <w:szCs w:val="21"/>
        </w:rPr>
      </w:pPr>
      <w:r>
        <w:rPr>
          <w:rFonts w:hint="eastAsia" w:ascii="仿宋_GB2312" w:eastAsia="仿宋_GB2312"/>
          <w:szCs w:val="21"/>
        </w:rPr>
        <w:t>下列文件构成本政府采购合同不可分割的组成部分，与本政府采购合同具有同等法律效力：</w:t>
      </w:r>
    </w:p>
    <w:p w14:paraId="45BCD3C7">
      <w:pPr>
        <w:adjustRightInd w:val="0"/>
        <w:snapToGrid w:val="0"/>
        <w:spacing w:line="360" w:lineRule="auto"/>
        <w:ind w:firstLine="411" w:firstLineChars="196"/>
        <w:rPr>
          <w:rFonts w:ascii="仿宋_GB2312" w:eastAsia="仿宋_GB2312"/>
          <w:szCs w:val="21"/>
        </w:rPr>
      </w:pPr>
      <w:bookmarkStart w:id="214" w:name="_Toc3518_WPSOffice_Level2"/>
      <w:r>
        <w:rPr>
          <w:rFonts w:hint="eastAsia" w:ascii="仿宋_GB2312" w:eastAsia="仿宋_GB2312"/>
          <w:szCs w:val="21"/>
        </w:rPr>
        <w:t>20.1招标文件；</w:t>
      </w:r>
      <w:bookmarkEnd w:id="214"/>
    </w:p>
    <w:p w14:paraId="58E3229D">
      <w:pPr>
        <w:adjustRightInd w:val="0"/>
        <w:snapToGrid w:val="0"/>
        <w:spacing w:line="360" w:lineRule="auto"/>
        <w:ind w:firstLine="411" w:firstLineChars="196"/>
        <w:rPr>
          <w:rFonts w:ascii="仿宋_GB2312" w:eastAsia="仿宋_GB2312"/>
          <w:szCs w:val="21"/>
        </w:rPr>
      </w:pPr>
      <w:bookmarkStart w:id="215" w:name="_Toc7342_WPSOffice_Level2"/>
      <w:r>
        <w:rPr>
          <w:rFonts w:hint="eastAsia" w:ascii="仿宋_GB2312" w:eastAsia="仿宋_GB2312"/>
          <w:szCs w:val="21"/>
        </w:rPr>
        <w:t>20.2招标文件的更正公告、变更公告；</w:t>
      </w:r>
      <w:bookmarkEnd w:id="215"/>
    </w:p>
    <w:p w14:paraId="2BB7C817">
      <w:pPr>
        <w:adjustRightInd w:val="0"/>
        <w:snapToGrid w:val="0"/>
        <w:spacing w:line="360" w:lineRule="auto"/>
        <w:ind w:firstLine="411" w:firstLineChars="196"/>
        <w:rPr>
          <w:rFonts w:ascii="仿宋_GB2312" w:eastAsia="仿宋_GB2312"/>
          <w:szCs w:val="21"/>
        </w:rPr>
      </w:pPr>
      <w:bookmarkStart w:id="216" w:name="_Toc576_WPSOffice_Level2"/>
      <w:r>
        <w:rPr>
          <w:rFonts w:hint="eastAsia" w:ascii="仿宋_GB2312" w:eastAsia="仿宋_GB2312"/>
          <w:szCs w:val="21"/>
        </w:rPr>
        <w:t>20.3中标人提交的投标文件；</w:t>
      </w:r>
      <w:bookmarkEnd w:id="216"/>
    </w:p>
    <w:p w14:paraId="6F389988">
      <w:pPr>
        <w:adjustRightInd w:val="0"/>
        <w:snapToGrid w:val="0"/>
        <w:spacing w:line="360" w:lineRule="auto"/>
        <w:ind w:firstLine="411" w:firstLineChars="196"/>
        <w:rPr>
          <w:rFonts w:ascii="仿宋_GB2312" w:eastAsia="仿宋_GB2312"/>
          <w:szCs w:val="21"/>
        </w:rPr>
      </w:pPr>
      <w:bookmarkStart w:id="217" w:name="_Toc25464_WPSOffice_Level2"/>
      <w:r>
        <w:rPr>
          <w:rFonts w:hint="eastAsia" w:ascii="仿宋_GB2312" w:eastAsia="仿宋_GB2312"/>
          <w:szCs w:val="21"/>
        </w:rPr>
        <w:t>20.4政府采购合同条款；</w:t>
      </w:r>
      <w:bookmarkEnd w:id="217"/>
    </w:p>
    <w:p w14:paraId="312443F7">
      <w:pPr>
        <w:adjustRightInd w:val="0"/>
        <w:snapToGrid w:val="0"/>
        <w:spacing w:line="360" w:lineRule="auto"/>
        <w:ind w:firstLine="411" w:firstLineChars="196"/>
        <w:rPr>
          <w:rFonts w:ascii="仿宋_GB2312" w:eastAsia="仿宋_GB2312"/>
          <w:szCs w:val="21"/>
        </w:rPr>
      </w:pPr>
      <w:bookmarkStart w:id="218" w:name="_Toc25590_WPSOffice_Level2"/>
      <w:r>
        <w:rPr>
          <w:rFonts w:hint="eastAsia" w:ascii="仿宋_GB2312" w:eastAsia="仿宋_GB2312"/>
          <w:szCs w:val="21"/>
        </w:rPr>
        <w:t>20.5中标通知书；</w:t>
      </w:r>
      <w:bookmarkEnd w:id="218"/>
    </w:p>
    <w:p w14:paraId="1A05DAC8">
      <w:pPr>
        <w:adjustRightInd w:val="0"/>
        <w:snapToGrid w:val="0"/>
        <w:spacing w:line="360" w:lineRule="auto"/>
        <w:ind w:firstLine="411" w:firstLineChars="196"/>
        <w:rPr>
          <w:rFonts w:ascii="仿宋_GB2312" w:eastAsia="仿宋_GB2312"/>
          <w:szCs w:val="21"/>
        </w:rPr>
      </w:pPr>
      <w:bookmarkStart w:id="219" w:name="_Toc10297_WPSOffice_Level2"/>
      <w:r>
        <w:rPr>
          <w:rFonts w:hint="eastAsia" w:ascii="仿宋_GB2312" w:eastAsia="仿宋_GB2312"/>
          <w:szCs w:val="21"/>
        </w:rPr>
        <w:t>20.6政府采购合同的其它附件。</w:t>
      </w:r>
      <w:bookmarkEnd w:id="219"/>
    </w:p>
    <w:p w14:paraId="2B9B6EE6">
      <w:pPr>
        <w:ind w:firstLine="470" w:firstLineChars="196"/>
        <w:rPr>
          <w:rFonts w:ascii="仿宋_GB2312" w:eastAsia="仿宋_GB2312"/>
          <w:sz w:val="24"/>
        </w:rPr>
      </w:pPr>
    </w:p>
    <w:p w14:paraId="157218B8">
      <w:pPr>
        <w:ind w:firstLine="470" w:firstLineChars="196"/>
        <w:rPr>
          <w:rFonts w:ascii="仿宋_GB2312" w:eastAsia="仿宋_GB2312"/>
          <w:sz w:val="24"/>
        </w:rPr>
      </w:pPr>
    </w:p>
    <w:p w14:paraId="0184FD4E">
      <w:pPr>
        <w:rPr>
          <w:rFonts w:ascii="仿宋_GB2312" w:eastAsia="仿宋_GB2312"/>
          <w:sz w:val="24"/>
        </w:rPr>
      </w:pPr>
      <w:r>
        <w:rPr>
          <w:rFonts w:hint="eastAsia" w:ascii="仿宋_GB2312" w:eastAsia="仿宋_GB2312"/>
          <w:sz w:val="24"/>
        </w:rPr>
        <w:br w:type="page"/>
      </w:r>
    </w:p>
    <w:p w14:paraId="34CC11F7">
      <w:pPr>
        <w:pStyle w:val="4"/>
        <w:adjustRightInd w:val="0"/>
        <w:snapToGrid w:val="0"/>
        <w:spacing w:before="0" w:after="0" w:line="240" w:lineRule="auto"/>
        <w:jc w:val="left"/>
        <w:rPr>
          <w:rFonts w:ascii="仿宋_GB2312" w:eastAsia="仿宋_GB2312"/>
          <w:sz w:val="21"/>
          <w:szCs w:val="21"/>
        </w:rPr>
      </w:pPr>
      <w:bookmarkStart w:id="220" w:name="_Toc7342_WPSOffice_Level1"/>
      <w:bookmarkStart w:id="221" w:name="_Toc3044_WPSOffice_Level1"/>
      <w:bookmarkStart w:id="222" w:name="_Toc372_WPSOffice_Level1"/>
      <w:r>
        <w:rPr>
          <w:rFonts w:hint="eastAsia" w:ascii="仿宋_GB2312" w:eastAsia="仿宋_GB2312" w:cs="仿宋_GB2312"/>
          <w:szCs w:val="28"/>
        </w:rPr>
        <w:t>合同格式</w:t>
      </w:r>
      <w:bookmarkEnd w:id="220"/>
      <w:bookmarkEnd w:id="221"/>
      <w:bookmarkEnd w:id="222"/>
    </w:p>
    <w:p w14:paraId="264022DA">
      <w:pPr>
        <w:adjustRightInd w:val="0"/>
        <w:snapToGrid w:val="0"/>
        <w:spacing w:line="360" w:lineRule="auto"/>
        <w:jc w:val="center"/>
        <w:rPr>
          <w:rFonts w:ascii="仿宋_GB2312" w:eastAsia="仿宋_GB2312"/>
          <w:b/>
          <w:bCs/>
          <w:sz w:val="44"/>
          <w:szCs w:val="44"/>
        </w:rPr>
      </w:pPr>
      <w:bookmarkStart w:id="223" w:name="_Toc7832_WPSOffice_Level1"/>
      <w:bookmarkStart w:id="224" w:name="_Toc11644_WPSOffice_Level1"/>
      <w:r>
        <w:rPr>
          <w:rFonts w:hint="eastAsia" w:ascii="仿宋_GB2312" w:eastAsia="仿宋_GB2312"/>
          <w:b/>
          <w:bCs/>
          <w:sz w:val="44"/>
          <w:szCs w:val="44"/>
        </w:rPr>
        <w:t>政府采购合同格式</w:t>
      </w:r>
      <w:bookmarkEnd w:id="223"/>
      <w:bookmarkEnd w:id="224"/>
    </w:p>
    <w:p w14:paraId="31097B70">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政府采购合同编号：</w:t>
      </w:r>
    </w:p>
    <w:p w14:paraId="3A902DE0">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签订地点：</w:t>
      </w:r>
    </w:p>
    <w:p w14:paraId="35DBDFFE">
      <w:pPr>
        <w:adjustRightInd w:val="0"/>
        <w:snapToGrid w:val="0"/>
        <w:spacing w:line="360" w:lineRule="auto"/>
        <w:ind w:firstLine="640"/>
        <w:jc w:val="left"/>
        <w:rPr>
          <w:rFonts w:ascii="仿宋_GB2312" w:eastAsia="仿宋_GB2312"/>
          <w:szCs w:val="21"/>
        </w:rPr>
      </w:pPr>
      <w:r>
        <w:rPr>
          <w:rFonts w:hint="eastAsia" w:ascii="仿宋_GB2312" w:eastAsia="仿宋_GB2312"/>
          <w:szCs w:val="21"/>
          <w:u w:val="single"/>
        </w:rPr>
        <w:t xml:space="preserve">    (需方名称</w:t>
      </w:r>
      <w:r>
        <w:rPr>
          <w:rFonts w:hint="eastAsia" w:ascii="仿宋_GB2312" w:eastAsia="仿宋_GB2312"/>
          <w:szCs w:val="21"/>
        </w:rPr>
        <w:t>) （以下简称需方）和</w:t>
      </w:r>
      <w:r>
        <w:rPr>
          <w:rFonts w:hint="eastAsia" w:ascii="仿宋_GB2312" w:eastAsia="仿宋_GB2312"/>
          <w:szCs w:val="21"/>
          <w:u w:val="single"/>
        </w:rPr>
        <w:t xml:space="preserve">   (供方名称)    </w:t>
      </w:r>
      <w:r>
        <w:rPr>
          <w:rFonts w:hint="eastAsia" w:ascii="仿宋_GB2312" w:eastAsia="仿宋_GB2312"/>
          <w:szCs w:val="21"/>
        </w:rPr>
        <w:t xml:space="preserve"> （以下简称供方）根据《中华人民共和国民法典》和有关法律法规，遵循平等、自愿、公平和诚实信用原则，同意按照下面的条款和条件订立本政府采购合同，共同信守。</w:t>
      </w:r>
    </w:p>
    <w:p w14:paraId="6338D779">
      <w:pPr>
        <w:adjustRightInd w:val="0"/>
        <w:snapToGrid w:val="0"/>
        <w:spacing w:line="360" w:lineRule="auto"/>
        <w:jc w:val="left"/>
        <w:rPr>
          <w:rFonts w:ascii="黑体" w:eastAsia="黑体"/>
          <w:b/>
          <w:szCs w:val="21"/>
        </w:rPr>
      </w:pPr>
      <w:r>
        <w:rPr>
          <w:rFonts w:hint="eastAsia" w:ascii="黑体" w:eastAsia="黑体"/>
          <w:b/>
          <w:szCs w:val="21"/>
        </w:rPr>
        <w:t>　　</w:t>
      </w:r>
      <w:bookmarkStart w:id="225" w:name="_Toc13230_WPSOffice_Level2"/>
      <w:r>
        <w:rPr>
          <w:rFonts w:hint="eastAsia" w:ascii="黑体" w:eastAsia="黑体"/>
          <w:b/>
          <w:szCs w:val="21"/>
        </w:rPr>
        <w:t>一、政府采购合同文件</w:t>
      </w:r>
      <w:bookmarkEnd w:id="225"/>
    </w:p>
    <w:p w14:paraId="0005CCA3">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本政府采购合同所附下列文件是构成本政府采购合同不可分割的部分：</w:t>
      </w:r>
    </w:p>
    <w:p w14:paraId="02882A84">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1.</w:t>
      </w:r>
      <w:r>
        <w:rPr>
          <w:rFonts w:hint="eastAsia" w:ascii="仿宋_GB2312" w:eastAsia="仿宋_GB2312"/>
          <w:szCs w:val="21"/>
        </w:rPr>
        <w:t>招标文件（招标文件编号）；</w:t>
      </w:r>
    </w:p>
    <w:p w14:paraId="0703419F">
      <w:pPr>
        <w:adjustRightInd w:val="0"/>
        <w:snapToGrid w:val="0"/>
        <w:spacing w:line="360" w:lineRule="auto"/>
        <w:ind w:firstLine="420" w:firstLineChars="200"/>
        <w:jc w:val="left"/>
        <w:rPr>
          <w:rFonts w:ascii="仿宋_GB2312" w:eastAsia="仿宋_GB2312" w:cs="Arial"/>
          <w:szCs w:val="21"/>
        </w:rPr>
      </w:pPr>
      <w:r>
        <w:rPr>
          <w:rFonts w:hint="eastAsia" w:ascii="黑体" w:eastAsia="黑体"/>
          <w:szCs w:val="21"/>
        </w:rPr>
        <w:t>2.</w:t>
      </w:r>
      <w:r>
        <w:rPr>
          <w:rFonts w:hint="eastAsia" w:ascii="仿宋_GB2312" w:eastAsia="仿宋_GB2312" w:cs="Arial"/>
          <w:szCs w:val="21"/>
        </w:rPr>
        <w:t>招标文件的更正公告、变更公告；</w:t>
      </w:r>
    </w:p>
    <w:p w14:paraId="222E76DC">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3.</w:t>
      </w:r>
      <w:r>
        <w:rPr>
          <w:rFonts w:hint="eastAsia" w:ascii="仿宋_GB2312" w:eastAsia="仿宋_GB2312"/>
          <w:szCs w:val="21"/>
        </w:rPr>
        <w:t>中标人提交的投标文件；</w:t>
      </w:r>
    </w:p>
    <w:p w14:paraId="5CC076A3">
      <w:pPr>
        <w:adjustRightInd w:val="0"/>
        <w:snapToGrid w:val="0"/>
        <w:spacing w:line="360" w:lineRule="auto"/>
        <w:ind w:firstLine="420" w:firstLineChars="200"/>
        <w:jc w:val="left"/>
        <w:rPr>
          <w:rFonts w:ascii="仿宋_GB2312" w:eastAsia="仿宋_GB2312"/>
          <w:szCs w:val="21"/>
        </w:rPr>
      </w:pPr>
      <w:r>
        <w:rPr>
          <w:rFonts w:hint="eastAsia" w:ascii="黑体" w:eastAsia="黑体"/>
          <w:szCs w:val="21"/>
        </w:rPr>
        <w:t>4.</w:t>
      </w:r>
      <w:r>
        <w:rPr>
          <w:rFonts w:hint="eastAsia" w:ascii="仿宋_GB2312" w:eastAsia="仿宋_GB2312"/>
          <w:szCs w:val="21"/>
        </w:rPr>
        <w:t>政府采购合同条款；</w:t>
      </w:r>
    </w:p>
    <w:p w14:paraId="04B45C3D">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5</w:t>
      </w:r>
      <w:r>
        <w:rPr>
          <w:rFonts w:hint="eastAsia" w:ascii="黑体" w:eastAsia="黑体"/>
          <w:szCs w:val="21"/>
        </w:rPr>
        <w:t>.</w:t>
      </w:r>
      <w:r>
        <w:rPr>
          <w:rFonts w:hint="eastAsia" w:ascii="仿宋_GB2312" w:eastAsia="仿宋_GB2312"/>
          <w:szCs w:val="21"/>
        </w:rPr>
        <w:t>中标通知书；</w:t>
      </w:r>
    </w:p>
    <w:p w14:paraId="20F1D787">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6</w:t>
      </w:r>
      <w:r>
        <w:rPr>
          <w:rFonts w:hint="eastAsia" w:ascii="黑体" w:eastAsia="黑体"/>
          <w:szCs w:val="21"/>
        </w:rPr>
        <w:t>.</w:t>
      </w:r>
      <w:r>
        <w:rPr>
          <w:rFonts w:hint="eastAsia" w:ascii="仿宋_GB2312" w:eastAsia="仿宋_GB2312" w:cs="Arial"/>
          <w:szCs w:val="21"/>
        </w:rPr>
        <w:t>政府采购合同的其它附件。</w:t>
      </w:r>
    </w:p>
    <w:p w14:paraId="3FB03C70">
      <w:pPr>
        <w:adjustRightInd w:val="0"/>
        <w:snapToGrid w:val="0"/>
        <w:spacing w:line="360" w:lineRule="auto"/>
        <w:jc w:val="left"/>
        <w:rPr>
          <w:rFonts w:ascii="黑体" w:eastAsia="黑体"/>
          <w:b/>
          <w:szCs w:val="21"/>
        </w:rPr>
      </w:pPr>
      <w:r>
        <w:rPr>
          <w:rFonts w:hint="eastAsia" w:ascii="黑体" w:eastAsia="黑体"/>
          <w:b/>
          <w:szCs w:val="21"/>
        </w:rPr>
        <w:t>　　</w:t>
      </w:r>
      <w:bookmarkStart w:id="226" w:name="_Toc19527_WPSOffice_Level2"/>
      <w:r>
        <w:rPr>
          <w:rFonts w:hint="eastAsia" w:ascii="黑体" w:eastAsia="黑体"/>
          <w:b/>
          <w:szCs w:val="21"/>
        </w:rPr>
        <w:t>二、政府采购合同范围和条件</w:t>
      </w:r>
      <w:bookmarkEnd w:id="226"/>
    </w:p>
    <w:p w14:paraId="7B610A60">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本政府采购合同的范围和条件与上述政府采购合同文件的规定相一致。</w:t>
      </w:r>
    </w:p>
    <w:p w14:paraId="03A7792A">
      <w:pPr>
        <w:adjustRightInd w:val="0"/>
        <w:snapToGrid w:val="0"/>
        <w:spacing w:line="360" w:lineRule="auto"/>
        <w:jc w:val="left"/>
        <w:rPr>
          <w:rFonts w:ascii="黑体" w:eastAsia="黑体"/>
          <w:b/>
          <w:szCs w:val="21"/>
        </w:rPr>
      </w:pPr>
      <w:r>
        <w:rPr>
          <w:rFonts w:hint="eastAsia" w:ascii="黑体" w:eastAsia="黑体"/>
          <w:b/>
          <w:szCs w:val="21"/>
        </w:rPr>
        <w:t>　　</w:t>
      </w:r>
      <w:bookmarkStart w:id="227" w:name="_Toc18050_WPSOffice_Level2"/>
      <w:r>
        <w:rPr>
          <w:rFonts w:hint="eastAsia" w:ascii="黑体" w:eastAsia="黑体"/>
          <w:b/>
          <w:szCs w:val="21"/>
        </w:rPr>
        <w:t>三、政府采购合同标的</w:t>
      </w:r>
      <w:bookmarkEnd w:id="227"/>
    </w:p>
    <w:p w14:paraId="354DECBC">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w:t>
      </w:r>
      <w:r>
        <w:rPr>
          <w:rFonts w:hint="eastAsia" w:ascii="仿宋_GB2312" w:eastAsia="仿宋_GB2312" w:cs="仿宋_GB2312"/>
          <w:szCs w:val="21"/>
        </w:rPr>
        <w:t>本政府采购合同的标的为招标文件中所列货物及相关服务。</w:t>
      </w:r>
    </w:p>
    <w:p w14:paraId="05B8C900">
      <w:pPr>
        <w:adjustRightInd w:val="0"/>
        <w:snapToGrid w:val="0"/>
        <w:spacing w:line="360" w:lineRule="auto"/>
        <w:jc w:val="left"/>
        <w:rPr>
          <w:rFonts w:ascii="黑体" w:eastAsia="黑体"/>
          <w:b/>
          <w:szCs w:val="21"/>
        </w:rPr>
      </w:pPr>
      <w:r>
        <w:rPr>
          <w:rFonts w:hint="eastAsia" w:ascii="黑体" w:eastAsia="黑体"/>
          <w:b/>
          <w:szCs w:val="21"/>
        </w:rPr>
        <w:t>　　</w:t>
      </w:r>
      <w:bookmarkStart w:id="228" w:name="_Toc27886_WPSOffice_Level2"/>
      <w:r>
        <w:rPr>
          <w:rFonts w:hint="eastAsia" w:ascii="黑体" w:eastAsia="黑体"/>
          <w:b/>
          <w:szCs w:val="21"/>
        </w:rPr>
        <w:t>四、政府采购合同金额</w:t>
      </w:r>
      <w:bookmarkEnd w:id="228"/>
    </w:p>
    <w:p w14:paraId="4C8932E4">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根据上述政府采购合同文件要求，政府采购合同的总金额为人民币</w:t>
      </w:r>
      <w:r>
        <w:rPr>
          <w:rFonts w:hint="eastAsia" w:ascii="仿宋_GB2312" w:eastAsia="仿宋_GB2312"/>
          <w:szCs w:val="21"/>
          <w:u w:val="single"/>
        </w:rPr>
        <w:t xml:space="preserve">  （大写）                </w:t>
      </w:r>
      <w:r>
        <w:rPr>
          <w:rFonts w:hint="eastAsia" w:ascii="仿宋_GB2312" w:eastAsia="仿宋_GB2312"/>
          <w:szCs w:val="21"/>
        </w:rPr>
        <w:t xml:space="preserve"> 元。</w:t>
      </w:r>
    </w:p>
    <w:p w14:paraId="78C0BB67">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注：存在分项产品的必须清晰列明分项产品明细，包括名称、数量、分项报价等，并作为合同组成部分。</w:t>
      </w:r>
    </w:p>
    <w:p w14:paraId="3CC0C206">
      <w:pPr>
        <w:adjustRightInd w:val="0"/>
        <w:snapToGrid w:val="0"/>
        <w:spacing w:line="360" w:lineRule="auto"/>
        <w:jc w:val="left"/>
        <w:rPr>
          <w:rFonts w:ascii="黑体" w:eastAsia="黑体"/>
          <w:b/>
          <w:szCs w:val="21"/>
        </w:rPr>
      </w:pPr>
      <w:r>
        <w:rPr>
          <w:rFonts w:hint="eastAsia" w:ascii="黑体" w:eastAsia="黑体"/>
          <w:b/>
          <w:szCs w:val="21"/>
        </w:rPr>
        <w:t>　　</w:t>
      </w:r>
      <w:bookmarkStart w:id="229" w:name="_Toc22211_WPSOffice_Level2"/>
      <w:r>
        <w:rPr>
          <w:rFonts w:hint="eastAsia" w:ascii="黑体" w:eastAsia="黑体"/>
          <w:b/>
          <w:szCs w:val="21"/>
        </w:rPr>
        <w:t>五、付款方式及条件</w:t>
      </w:r>
      <w:bookmarkEnd w:id="229"/>
    </w:p>
    <w:p w14:paraId="0DCB4488">
      <w:pPr>
        <w:adjustRightInd w:val="0"/>
        <w:snapToGrid w:val="0"/>
        <w:spacing w:line="360" w:lineRule="auto"/>
        <w:jc w:val="left"/>
        <w:rPr>
          <w:rFonts w:ascii="黑体" w:eastAsia="黑体"/>
          <w:b/>
          <w:szCs w:val="21"/>
        </w:rPr>
      </w:pPr>
    </w:p>
    <w:p w14:paraId="33C0D7F6">
      <w:pPr>
        <w:adjustRightInd w:val="0"/>
        <w:snapToGrid w:val="0"/>
        <w:spacing w:line="360" w:lineRule="auto"/>
        <w:jc w:val="left"/>
        <w:rPr>
          <w:rFonts w:ascii="仿宋_GB2312" w:eastAsia="仿宋_GB2312"/>
          <w:szCs w:val="21"/>
        </w:rPr>
      </w:pPr>
      <w:r>
        <w:rPr>
          <w:rFonts w:hint="eastAsia" w:ascii="黑体" w:eastAsia="黑体"/>
          <w:b/>
          <w:szCs w:val="21"/>
        </w:rPr>
        <w:t>　　</w:t>
      </w:r>
      <w:bookmarkStart w:id="230" w:name="_Toc27813_WPSOffice_Level2"/>
      <w:r>
        <w:rPr>
          <w:rFonts w:hint="eastAsia" w:ascii="黑体" w:eastAsia="黑体"/>
          <w:b/>
          <w:szCs w:val="21"/>
        </w:rPr>
        <w:t>六、交货时间和交货地点</w:t>
      </w:r>
      <w:bookmarkEnd w:id="230"/>
    </w:p>
    <w:p w14:paraId="72852C10">
      <w:pPr>
        <w:adjustRightInd w:val="0"/>
        <w:snapToGrid w:val="0"/>
        <w:spacing w:line="360" w:lineRule="auto"/>
        <w:jc w:val="left"/>
        <w:rPr>
          <w:rFonts w:ascii="仿宋_GB2312" w:eastAsia="仿宋_GB2312"/>
          <w:szCs w:val="21"/>
          <w:u w:val="single"/>
        </w:rPr>
      </w:pPr>
      <w:r>
        <w:rPr>
          <w:rFonts w:hint="eastAsia" w:ascii="仿宋_GB2312" w:eastAsia="仿宋_GB2312"/>
          <w:szCs w:val="21"/>
        </w:rPr>
        <w:t xml:space="preserve">    1.交货时间：</w:t>
      </w:r>
    </w:p>
    <w:p w14:paraId="5CA48E12">
      <w:pPr>
        <w:adjustRightInd w:val="0"/>
        <w:snapToGrid w:val="0"/>
        <w:spacing w:line="360" w:lineRule="auto"/>
        <w:jc w:val="left"/>
        <w:rPr>
          <w:rFonts w:ascii="仿宋_GB2312" w:eastAsia="仿宋_GB2312"/>
          <w:szCs w:val="21"/>
          <w:u w:val="single"/>
        </w:rPr>
      </w:pPr>
      <w:r>
        <w:rPr>
          <w:rFonts w:hint="eastAsia" w:ascii="仿宋_GB2312" w:eastAsia="仿宋_GB2312"/>
          <w:szCs w:val="21"/>
        </w:rPr>
        <w:t xml:space="preserve">    2.交货地点：</w:t>
      </w:r>
    </w:p>
    <w:p w14:paraId="62A1267F">
      <w:pPr>
        <w:adjustRightInd w:val="0"/>
        <w:snapToGrid w:val="0"/>
        <w:spacing w:line="360" w:lineRule="auto"/>
        <w:jc w:val="left"/>
        <w:rPr>
          <w:rFonts w:ascii="黑体" w:eastAsia="黑体"/>
          <w:b/>
          <w:szCs w:val="21"/>
        </w:rPr>
      </w:pPr>
      <w:r>
        <w:rPr>
          <w:rFonts w:hint="eastAsia" w:ascii="黑体" w:eastAsia="黑体"/>
          <w:b/>
          <w:szCs w:val="21"/>
        </w:rPr>
        <w:t>　　</w:t>
      </w:r>
      <w:bookmarkStart w:id="231" w:name="_Toc12497_WPSOffice_Level2"/>
      <w:r>
        <w:rPr>
          <w:rFonts w:hint="eastAsia" w:ascii="黑体" w:eastAsia="黑体"/>
          <w:b/>
          <w:szCs w:val="21"/>
        </w:rPr>
        <w:t>七、验收要求</w:t>
      </w:r>
      <w:bookmarkEnd w:id="231"/>
    </w:p>
    <w:p w14:paraId="687135DE">
      <w:pPr>
        <w:adjustRightInd w:val="0"/>
        <w:snapToGrid w:val="0"/>
        <w:spacing w:line="360" w:lineRule="auto"/>
        <w:jc w:val="left"/>
        <w:rPr>
          <w:rFonts w:ascii="仿宋_GB2312" w:eastAsia="仿宋_GB2312"/>
          <w:szCs w:val="21"/>
          <w:u w:val="single"/>
        </w:rPr>
      </w:pPr>
      <w:r>
        <w:rPr>
          <w:rFonts w:hint="eastAsia" w:ascii="仿宋_GB2312" w:eastAsia="仿宋_GB2312"/>
          <w:szCs w:val="21"/>
        </w:rPr>
        <w:t>供方完全履行合同义务后，需方或需方的最终用户按照上述政府采购合同文件列明的标准进行验收，验收不合格的，供方需按照第八条第2款的约定承担相应违约责任。</w:t>
      </w:r>
    </w:p>
    <w:p w14:paraId="1DA7F84C">
      <w:pPr>
        <w:adjustRightInd w:val="0"/>
        <w:snapToGrid w:val="0"/>
        <w:spacing w:line="360" w:lineRule="auto"/>
        <w:jc w:val="left"/>
        <w:rPr>
          <w:rFonts w:ascii="黑体" w:eastAsia="黑体"/>
          <w:b/>
          <w:szCs w:val="21"/>
        </w:rPr>
      </w:pPr>
      <w:bookmarkStart w:id="232" w:name="_Toc4868_WPSOffice_Level2"/>
      <w:r>
        <w:rPr>
          <w:rFonts w:hint="eastAsia" w:ascii="黑体" w:eastAsia="黑体"/>
          <w:b/>
          <w:szCs w:val="21"/>
        </w:rPr>
        <w:t>八、违约责任</w:t>
      </w:r>
      <w:bookmarkEnd w:id="232"/>
    </w:p>
    <w:p w14:paraId="036412E8">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1.供方逾期供货的，每逾期一天向需方支付逾期供货金额%的违约金，逾期日的，需方有权单方面解除本协议。</w:t>
      </w:r>
    </w:p>
    <w:p w14:paraId="7F9C19A5">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2.供方交付的货物不符合约定的，供方无条件更换符合约定的货物，并按照最终提供合格货物的日期遵照前款承担违约责任，更换一次货物后仍不符合约定的，需方有权单方面解除本协议。</w:t>
      </w:r>
    </w:p>
    <w:p w14:paraId="7FAF2FE0">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3.需方逾期付款的，每逾期一天向供方支付逾期金额%的违约金，逾期日的，供方有权单方面解除本协议。</w:t>
      </w:r>
    </w:p>
    <w:p w14:paraId="02F836BB">
      <w:pPr>
        <w:adjustRightInd w:val="0"/>
        <w:snapToGrid w:val="0"/>
        <w:spacing w:line="360" w:lineRule="auto"/>
        <w:jc w:val="left"/>
        <w:rPr>
          <w:rFonts w:ascii="黑体" w:eastAsia="黑体"/>
          <w:b/>
          <w:szCs w:val="21"/>
        </w:rPr>
      </w:pPr>
      <w:bookmarkStart w:id="233" w:name="_Toc24496_WPSOffice_Level2"/>
      <w:r>
        <w:rPr>
          <w:rFonts w:hint="eastAsia" w:ascii="黑体" w:eastAsia="黑体"/>
          <w:b/>
          <w:szCs w:val="21"/>
        </w:rPr>
        <w:t>九、争议解决</w:t>
      </w:r>
      <w:bookmarkEnd w:id="233"/>
    </w:p>
    <w:p w14:paraId="11D7887C">
      <w:pPr>
        <w:adjustRightInd w:val="0"/>
        <w:snapToGrid w:val="0"/>
        <w:spacing w:line="360" w:lineRule="auto"/>
        <w:jc w:val="left"/>
        <w:rPr>
          <w:rFonts w:ascii="黑体" w:eastAsia="黑体"/>
          <w:b/>
          <w:szCs w:val="21"/>
        </w:rPr>
      </w:pPr>
      <w:r>
        <w:rPr>
          <w:rFonts w:hint="eastAsia" w:ascii="仿宋_GB2312" w:eastAsia="仿宋_GB2312"/>
          <w:szCs w:val="21"/>
        </w:rPr>
        <w:t xml:space="preserve">    双方因履行本协议而产生的争议，应友好协商解决，协商不成的，任何一方可向需方所在地的人民法院提起诉讼。</w:t>
      </w:r>
    </w:p>
    <w:p w14:paraId="5C9EE0F5">
      <w:pPr>
        <w:adjustRightInd w:val="0"/>
        <w:snapToGrid w:val="0"/>
        <w:spacing w:line="360" w:lineRule="auto"/>
        <w:jc w:val="left"/>
        <w:rPr>
          <w:rFonts w:ascii="黑体" w:eastAsia="黑体"/>
          <w:b/>
          <w:szCs w:val="21"/>
        </w:rPr>
      </w:pPr>
      <w:bookmarkStart w:id="234" w:name="_Toc24974_WPSOffice_Level2"/>
      <w:r>
        <w:rPr>
          <w:rFonts w:hint="eastAsia" w:ascii="黑体" w:eastAsia="黑体"/>
          <w:b/>
          <w:szCs w:val="21"/>
        </w:rPr>
        <w:t>十、合同生效</w:t>
      </w:r>
      <w:bookmarkEnd w:id="234"/>
    </w:p>
    <w:p w14:paraId="52B24BFE">
      <w:pPr>
        <w:adjustRightInd w:val="0"/>
        <w:snapToGrid w:val="0"/>
        <w:spacing w:line="360" w:lineRule="auto"/>
        <w:jc w:val="left"/>
        <w:rPr>
          <w:rFonts w:ascii="仿宋_GB2312" w:eastAsia="仿宋_GB2312"/>
          <w:szCs w:val="21"/>
        </w:rPr>
      </w:pPr>
      <w:r>
        <w:rPr>
          <w:rFonts w:hint="eastAsia" w:ascii="仿宋_GB2312" w:eastAsia="仿宋_GB2312"/>
          <w:szCs w:val="21"/>
        </w:rPr>
        <w:t xml:space="preserve">    本政府采购合同经双方授权代表签字盖章后生效。</w:t>
      </w:r>
    </w:p>
    <w:p w14:paraId="7AA58288">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需方（公章）:                       供方(公章):</w:t>
      </w:r>
    </w:p>
    <w:p w14:paraId="57496205">
      <w:pPr>
        <w:adjustRightInd w:val="0"/>
        <w:snapToGrid w:val="0"/>
        <w:spacing w:line="360" w:lineRule="auto"/>
        <w:ind w:firstLine="420" w:firstLineChars="200"/>
        <w:jc w:val="left"/>
        <w:rPr>
          <w:rFonts w:ascii="仿宋_GB2312" w:eastAsia="仿宋_GB2312"/>
          <w:szCs w:val="21"/>
        </w:rPr>
      </w:pPr>
      <w:r>
        <w:rPr>
          <w:rFonts w:hint="eastAsia" w:ascii="仿宋_GB2312" w:eastAsia="仿宋_GB2312"/>
          <w:szCs w:val="21"/>
        </w:rPr>
        <w:t>法定代表人或授权代表人(签字):         法定代表人或授权代表人(签字):</w:t>
      </w:r>
    </w:p>
    <w:p w14:paraId="15743AC5">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地址：      地址：</w:t>
      </w:r>
    </w:p>
    <w:p w14:paraId="51865433">
      <w:pPr>
        <w:adjustRightInd w:val="0"/>
        <w:snapToGrid w:val="0"/>
        <w:spacing w:line="360" w:lineRule="auto"/>
        <w:ind w:firstLine="420" w:firstLineChars="200"/>
        <w:rPr>
          <w:rFonts w:ascii="仿宋_GB2312" w:eastAsia="仿宋_GB2312" w:cs="Lucida Sans Unicode"/>
          <w:szCs w:val="21"/>
        </w:rPr>
      </w:pPr>
      <w:r>
        <w:rPr>
          <w:rFonts w:hint="eastAsia" w:ascii="仿宋_GB2312" w:eastAsia="仿宋_GB2312" w:cs="Lucida Sans Unicode"/>
          <w:szCs w:val="21"/>
        </w:rPr>
        <w:t>联系人：      联系人：</w:t>
      </w:r>
    </w:p>
    <w:p w14:paraId="64A6EDDF">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电话：      电话：</w:t>
      </w:r>
    </w:p>
    <w:p w14:paraId="3F708A8D">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传真：      传真：</w:t>
      </w:r>
    </w:p>
    <w:p w14:paraId="2BB4269B">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邮编：      邮编：</w:t>
      </w:r>
    </w:p>
    <w:p w14:paraId="5230C5E0">
      <w:pPr>
        <w:adjustRightInd w:val="0"/>
        <w:snapToGrid w:val="0"/>
        <w:spacing w:line="360" w:lineRule="auto"/>
        <w:ind w:firstLine="420" w:firstLineChars="200"/>
        <w:rPr>
          <w:rFonts w:ascii="仿宋_GB2312" w:eastAsia="仿宋_GB2312" w:cs="Lucida Sans Unicode"/>
          <w:szCs w:val="21"/>
          <w:u w:val="single"/>
        </w:rPr>
      </w:pPr>
      <w:r>
        <w:rPr>
          <w:rFonts w:hint="eastAsia" w:ascii="仿宋_GB2312" w:eastAsia="仿宋_GB2312" w:cs="Lucida Sans Unicode"/>
          <w:szCs w:val="21"/>
        </w:rPr>
        <w:t>日期：</w:t>
      </w:r>
      <w:r>
        <w:rPr>
          <w:rFonts w:hint="eastAsia" w:ascii="仿宋_GB2312" w:eastAsia="仿宋_GB2312" w:cs="Lucida Sans Unicode"/>
          <w:szCs w:val="21"/>
          <w:u w:val="single"/>
        </w:rPr>
        <w:t xml:space="preserve">      年      月      日</w:t>
      </w:r>
      <w:r>
        <w:rPr>
          <w:rFonts w:hint="eastAsia" w:ascii="仿宋_GB2312" w:eastAsia="仿宋_GB2312" w:cs="Lucida Sans Unicode"/>
          <w:szCs w:val="21"/>
        </w:rPr>
        <w:t xml:space="preserve">      日期：</w:t>
      </w:r>
      <w:r>
        <w:rPr>
          <w:rFonts w:hint="eastAsia" w:ascii="仿宋_GB2312" w:eastAsia="仿宋_GB2312" w:cs="Lucida Sans Unicode"/>
          <w:szCs w:val="21"/>
          <w:u w:val="single"/>
        </w:rPr>
        <w:t xml:space="preserve">       年      月     日</w:t>
      </w:r>
    </w:p>
    <w:p w14:paraId="4E248417">
      <w:pPr>
        <w:widowControl/>
        <w:jc w:val="left"/>
        <w:rPr>
          <w:rFonts w:ascii="仿宋_GB2312" w:eastAsia="仿宋_GB2312" w:cs="仿宋_GB2312"/>
          <w:b/>
          <w:sz w:val="28"/>
          <w:szCs w:val="28"/>
        </w:rPr>
      </w:pPr>
    </w:p>
    <w:bookmarkEnd w:id="151"/>
    <w:p w14:paraId="43CF7AE7">
      <w:pPr>
        <w:wordWrap w:val="0"/>
        <w:adjustRightInd w:val="0"/>
        <w:snapToGrid w:val="0"/>
        <w:spacing w:line="360" w:lineRule="auto"/>
        <w:jc w:val="right"/>
        <w:rPr>
          <w:rFonts w:ascii="仿宋_GB2312" w:eastAsia="仿宋_GB2312" w:cs="仿宋_GB2312"/>
          <w:szCs w:val="21"/>
        </w:rPr>
      </w:pPr>
    </w:p>
    <w:p w14:paraId="6D73E6AF">
      <w:pPr>
        <w:wordWrap w:val="0"/>
        <w:adjustRightInd w:val="0"/>
        <w:snapToGrid w:val="0"/>
        <w:spacing w:line="360" w:lineRule="auto"/>
        <w:jc w:val="right"/>
        <w:rPr>
          <w:rFonts w:ascii="仿宋_GB2312" w:eastAsia="仿宋_GB2312" w:cs="仿宋_GB2312"/>
          <w:szCs w:val="21"/>
        </w:rPr>
      </w:pPr>
    </w:p>
    <w:sectPr>
      <w:pgSz w:w="11906" w:h="16838"/>
      <w:pgMar w:top="1440" w:right="1803" w:bottom="1440" w:left="1803" w:header="851" w:footer="992" w:gutter="0"/>
      <w:cols w:space="720" w:num="1"/>
      <w:docGrid w:type="linesAndChar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monospace">
    <w:altName w:val="Arial Unicode MS"/>
    <w:panose1 w:val="00000000000000000000"/>
    <w:charset w:val="00"/>
    <w:family w:val="auto"/>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华文中宋">
    <w:panose1 w:val="02010600040101010101"/>
    <w:charset w:val="86"/>
    <w:family w:val="auto"/>
    <w:pitch w:val="default"/>
    <w:sig w:usb0="00000287" w:usb1="080F0000" w:usb2="00000000" w:usb3="00000000" w:csb0="0004009F" w:csb1="DFD70000"/>
  </w:font>
  <w:font w:name="新宋体">
    <w:panose1 w:val="02010609030101010101"/>
    <w:charset w:val="86"/>
    <w:family w:val="auto"/>
    <w:pitch w:val="default"/>
    <w:sig w:usb0="0000028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Wingdings 2">
    <w:panose1 w:val="05020102010507070707"/>
    <w:charset w:val="02"/>
    <w:family w:val="auto"/>
    <w:pitch w:val="default"/>
    <w:sig w:usb0="00000000" w:usb1="00000000" w:usb2="00000000" w:usb3="00000000" w:csb0="80000000" w:csb1="00000000"/>
  </w:font>
  <w:font w:name="Lucida Sans Unicode">
    <w:panose1 w:val="020B0602030504020204"/>
    <w:charset w:val="00"/>
    <w:family w:val="auto"/>
    <w:pitch w:val="default"/>
    <w:sig w:usb0="80001AFF" w:usb1="0000396B" w:usb2="00000000" w:usb3="00000000" w:csb0="200000BF" w:csb1="D7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938B5A">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B7BA0">
    <w:pPr>
      <w:pStyle w:val="15"/>
      <w:jc w:val="center"/>
    </w:pPr>
    <w:r>
      <w:fldChar w:fldCharType="begin"/>
    </w:r>
    <w:r>
      <w:instrText xml:space="preserve">PAGE   \* MERGEFORMAT</w:instrText>
    </w:r>
    <w:r>
      <w:fldChar w:fldCharType="separate"/>
    </w:r>
    <w:r>
      <w:t>1</w:t>
    </w:r>
    <w:r>
      <w:fldChar w:fldCharType="end"/>
    </w:r>
  </w:p>
  <w:p w14:paraId="1BD04770">
    <w:pPr>
      <w:pStyle w:val="1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DF470"/>
    <w:multiLevelType w:val="singleLevel"/>
    <w:tmpl w:val="B4FDF470"/>
    <w:lvl w:ilvl="0" w:tentative="0">
      <w:start w:val="1"/>
      <w:numFmt w:val="decimal"/>
      <w:suff w:val="nothing"/>
      <w:lvlText w:val="（%1）"/>
      <w:lvlJc w:val="left"/>
      <w:pPr>
        <w:tabs>
          <w:tab w:val="left" w:pos="0"/>
        </w:tabs>
        <w:ind w:left="0" w:firstLine="0"/>
      </w:pPr>
    </w:lvl>
  </w:abstractNum>
  <w:abstractNum w:abstractNumId="1">
    <w:nsid w:val="B9A1E8D1"/>
    <w:multiLevelType w:val="singleLevel"/>
    <w:tmpl w:val="B9A1E8D1"/>
    <w:lvl w:ilvl="0" w:tentative="0">
      <w:start w:val="1"/>
      <w:numFmt w:val="decimal"/>
      <w:suff w:val="nothing"/>
      <w:lvlText w:val="（%1）"/>
      <w:lvlJc w:val="left"/>
      <w:pPr>
        <w:tabs>
          <w:tab w:val="left" w:pos="0"/>
        </w:tabs>
        <w:ind w:left="0" w:firstLine="0"/>
      </w:pPr>
    </w:lvl>
  </w:abstractNum>
  <w:abstractNum w:abstractNumId="2">
    <w:nsid w:val="EE8E3184"/>
    <w:multiLevelType w:val="singleLevel"/>
    <w:tmpl w:val="EE8E3184"/>
    <w:lvl w:ilvl="0" w:tentative="0">
      <w:start w:val="1"/>
      <w:numFmt w:val="decimal"/>
      <w:suff w:val="nothing"/>
      <w:lvlText w:val="（%1）"/>
      <w:lvlJc w:val="left"/>
      <w:pPr>
        <w:tabs>
          <w:tab w:val="left" w:pos="0"/>
        </w:tabs>
        <w:ind w:left="0" w:firstLine="0"/>
      </w:pPr>
    </w:lvl>
  </w:abstractNum>
  <w:abstractNum w:abstractNumId="3">
    <w:nsid w:val="04254B2F"/>
    <w:multiLevelType w:val="singleLevel"/>
    <w:tmpl w:val="04254B2F"/>
    <w:lvl w:ilvl="0" w:tentative="0">
      <w:start w:val="1"/>
      <w:numFmt w:val="bullet"/>
      <w:pStyle w:val="44"/>
      <w:lvlText w:val=""/>
      <w:lvlJc w:val="left"/>
      <w:pPr>
        <w:ind w:left="420" w:hanging="420"/>
      </w:pPr>
      <w:rPr>
        <w:rFonts w:hint="default" w:ascii="Wingdings" w:hAnsi="Wingdings"/>
      </w:rPr>
    </w:lvl>
  </w:abstractNum>
  <w:abstractNum w:abstractNumId="4">
    <w:nsid w:val="27E8E525"/>
    <w:multiLevelType w:val="singleLevel"/>
    <w:tmpl w:val="27E8E525"/>
    <w:lvl w:ilvl="0" w:tentative="0">
      <w:start w:val="1"/>
      <w:numFmt w:val="decimal"/>
      <w:suff w:val="nothing"/>
      <w:lvlText w:val="（%1）"/>
      <w:lvlJc w:val="left"/>
      <w:pPr>
        <w:tabs>
          <w:tab w:val="left" w:pos="0"/>
        </w:tabs>
        <w:ind w:left="0" w:firstLine="0"/>
      </w:pPr>
    </w:lvl>
  </w:abstractNum>
  <w:abstractNum w:abstractNumId="5">
    <w:nsid w:val="6928335E"/>
    <w:multiLevelType w:val="singleLevel"/>
    <w:tmpl w:val="6928335E"/>
    <w:lvl w:ilvl="0" w:tentative="0">
      <w:start w:val="3"/>
      <w:numFmt w:val="chineseCounting"/>
      <w:suff w:val="space"/>
      <w:lvlText w:val="第%1章"/>
      <w:lvlJc w:val="left"/>
      <w:rPr>
        <w:rFonts w:hint="eastAsia"/>
      </w:rPr>
    </w:lvl>
  </w:abstractNum>
  <w:abstractNum w:abstractNumId="6">
    <w:nsid w:val="7B4156D0"/>
    <w:multiLevelType w:val="singleLevel"/>
    <w:tmpl w:val="7B4156D0"/>
    <w:lvl w:ilvl="0" w:tentative="0">
      <w:start w:val="1"/>
      <w:numFmt w:val="decimal"/>
      <w:suff w:val="nothing"/>
      <w:lvlText w:val="（%1）"/>
      <w:lvlJc w:val="left"/>
      <w:pPr>
        <w:tabs>
          <w:tab w:val="left" w:pos="0"/>
        </w:tabs>
        <w:ind w:left="0" w:firstLine="0"/>
      </w:pPr>
    </w:lvl>
  </w:abstractNum>
  <w:num w:numId="1">
    <w:abstractNumId w:val="3"/>
  </w:num>
  <w:num w:numId="2">
    <w:abstractNumId w:val="1"/>
  </w:num>
  <w:num w:numId="3">
    <w:abstractNumId w:val="5"/>
  </w:num>
  <w:num w:numId="4">
    <w:abstractNumId w:val="0"/>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319"/>
  <w:displayHorizontalDrawingGridEvery w:val="1"/>
  <w:displayVerticalDrawingGridEvery w:val="1"/>
  <w:noPunctuationKerning w:val="1"/>
  <w:characterSpacingControl w:val="doNotCompress"/>
  <w:compat>
    <w:spaceForUL/>
    <w:doNotLeaveBackslashAlone/>
    <w:ulTrailSpace/>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03522419"/>
    <w:rsid w:val="042469A3"/>
    <w:rsid w:val="0D4D1C39"/>
    <w:rsid w:val="16946B78"/>
    <w:rsid w:val="25E6284F"/>
    <w:rsid w:val="2A5E7426"/>
    <w:rsid w:val="329A50BF"/>
    <w:rsid w:val="399E2974"/>
    <w:rsid w:val="40EF2A79"/>
    <w:rsid w:val="421B789E"/>
    <w:rsid w:val="45B36554"/>
    <w:rsid w:val="521D21B8"/>
    <w:rsid w:val="5349426B"/>
    <w:rsid w:val="590060DC"/>
    <w:rsid w:val="63951782"/>
    <w:rsid w:val="669C4534"/>
    <w:rsid w:val="67713939"/>
    <w:rsid w:val="7430587C"/>
    <w:rsid w:val="77CF26E1"/>
    <w:rsid w:val="79324DD0"/>
    <w:rsid w:val="7B0A1C83"/>
    <w:rsid w:val="7EDF765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 w:cs="Times New Roman"/>
      <w:kern w:val="2"/>
      <w:sz w:val="21"/>
      <w:szCs w:val="24"/>
      <w:lang w:val="en-US" w:eastAsia="zh-CN" w:bidi="ar-SA"/>
    </w:rPr>
  </w:style>
  <w:style w:type="paragraph" w:styleId="3">
    <w:name w:val="heading 1"/>
    <w:basedOn w:val="1"/>
    <w:next w:val="1"/>
    <w:qFormat/>
    <w:uiPriority w:val="0"/>
    <w:pPr>
      <w:keepNext/>
      <w:keepLines/>
      <w:spacing w:before="120" w:after="120"/>
      <w:jc w:val="center"/>
      <w:outlineLvl w:val="0"/>
    </w:pPr>
    <w:rPr>
      <w:b/>
      <w:kern w:val="44"/>
      <w:sz w:val="44"/>
    </w:rPr>
  </w:style>
  <w:style w:type="paragraph" w:styleId="4">
    <w:name w:val="heading 2"/>
    <w:basedOn w:val="1"/>
    <w:next w:val="1"/>
    <w:qFormat/>
    <w:uiPriority w:val="0"/>
    <w:pPr>
      <w:keepNext/>
      <w:keepLines/>
      <w:spacing w:before="140" w:after="140" w:line="412" w:lineRule="auto"/>
      <w:jc w:val="center"/>
      <w:outlineLvl w:val="1"/>
    </w:pPr>
    <w:rPr>
      <w:rFonts w:ascii="Arial" w:hAnsi="Arial"/>
      <w:b/>
      <w:sz w:val="28"/>
    </w:rPr>
  </w:style>
  <w:style w:type="paragraph" w:styleId="5">
    <w:name w:val="heading 3"/>
    <w:basedOn w:val="1"/>
    <w:next w:val="1"/>
    <w:qFormat/>
    <w:uiPriority w:val="0"/>
    <w:pPr>
      <w:keepNext/>
      <w:keepLines/>
      <w:spacing w:before="260" w:after="260" w:line="415" w:lineRule="auto"/>
      <w:outlineLvl w:val="2"/>
    </w:pPr>
    <w:rPr>
      <w:b/>
      <w:sz w:val="32"/>
    </w:rPr>
  </w:style>
  <w:style w:type="paragraph" w:styleId="6">
    <w:name w:val="heading 4"/>
    <w:basedOn w:val="1"/>
    <w:next w:val="1"/>
    <w:qFormat/>
    <w:uiPriority w:val="0"/>
    <w:pPr>
      <w:keepNext/>
      <w:keepLines/>
      <w:outlineLvl w:val="3"/>
    </w:pPr>
    <w:rPr>
      <w:rFonts w:ascii="Arial" w:hAnsi="Arial" w:eastAsia="黑体"/>
      <w:bCs/>
      <w:kern w:val="0"/>
      <w:sz w:val="24"/>
      <w:szCs w:val="28"/>
    </w:rPr>
  </w:style>
  <w:style w:type="character" w:default="1" w:styleId="22">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customStyle="1" w:styleId="2">
    <w:name w:val="wang正文"/>
    <w:basedOn w:val="1"/>
    <w:qFormat/>
    <w:uiPriority w:val="0"/>
    <w:pPr>
      <w:tabs>
        <w:tab w:val="left" w:pos="6840"/>
      </w:tabs>
      <w:topLinePunct/>
      <w:ind w:firstLine="420"/>
    </w:pPr>
    <w:rPr>
      <w:kern w:val="0"/>
    </w:rPr>
  </w:style>
  <w:style w:type="paragraph" w:styleId="7">
    <w:name w:val="Normal Indent"/>
    <w:basedOn w:val="1"/>
    <w:unhideWhenUsed/>
    <w:qFormat/>
    <w:uiPriority w:val="0"/>
    <w:pPr>
      <w:ind w:firstLine="420" w:firstLineChars="200"/>
    </w:pPr>
    <w:rPr>
      <w:szCs w:val="20"/>
    </w:rPr>
  </w:style>
  <w:style w:type="paragraph" w:styleId="8">
    <w:name w:val="Document Map"/>
    <w:basedOn w:val="1"/>
    <w:qFormat/>
    <w:uiPriority w:val="0"/>
    <w:rPr>
      <w:rFonts w:ascii="宋体" w:eastAsia="宋体"/>
      <w:sz w:val="18"/>
      <w:szCs w:val="18"/>
    </w:rPr>
  </w:style>
  <w:style w:type="paragraph" w:styleId="9">
    <w:name w:val="annotation text"/>
    <w:basedOn w:val="1"/>
    <w:qFormat/>
    <w:uiPriority w:val="0"/>
    <w:pPr>
      <w:jc w:val="left"/>
    </w:pPr>
  </w:style>
  <w:style w:type="paragraph" w:styleId="10">
    <w:name w:val="Body Text"/>
    <w:basedOn w:val="1"/>
    <w:qFormat/>
    <w:uiPriority w:val="0"/>
    <w:pPr>
      <w:spacing w:afterLines="50" w:line="360" w:lineRule="auto"/>
    </w:pPr>
    <w:rPr>
      <w:rFonts w:ascii="宋体" w:hAnsi="宋体"/>
      <w:color w:val="000000"/>
      <w:sz w:val="24"/>
    </w:rPr>
  </w:style>
  <w:style w:type="paragraph" w:styleId="11">
    <w:name w:val="Body Text Indent"/>
    <w:basedOn w:val="1"/>
    <w:qFormat/>
    <w:uiPriority w:val="0"/>
    <w:pPr>
      <w:ind w:firstLine="435"/>
    </w:pPr>
  </w:style>
  <w:style w:type="paragraph" w:styleId="12">
    <w:name w:val="Plain Text"/>
    <w:basedOn w:val="1"/>
    <w:qFormat/>
    <w:uiPriority w:val="0"/>
    <w:rPr>
      <w:rFonts w:ascii="宋体" w:hAnsi="宋体" w:cs="Courier New"/>
      <w:szCs w:val="21"/>
    </w:rPr>
  </w:style>
  <w:style w:type="paragraph" w:styleId="13">
    <w:name w:val="Body Text Indent 2"/>
    <w:basedOn w:val="1"/>
    <w:qFormat/>
    <w:uiPriority w:val="0"/>
    <w:pPr>
      <w:ind w:firstLine="680"/>
    </w:pPr>
    <w:rPr>
      <w:rFonts w:ascii="仿宋_GB2312" w:eastAsia="仿宋_GB2312"/>
      <w:sz w:val="30"/>
    </w:rPr>
  </w:style>
  <w:style w:type="paragraph" w:styleId="14">
    <w:name w:val="Balloon Text"/>
    <w:basedOn w:val="1"/>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tabs>
        <w:tab w:val="center" w:pos="4153"/>
        <w:tab w:val="right" w:pos="8306"/>
      </w:tabs>
      <w:snapToGrid w:val="0"/>
    </w:pPr>
    <w:rPr>
      <w:sz w:val="18"/>
    </w:rPr>
  </w:style>
  <w:style w:type="paragraph" w:styleId="17">
    <w:name w:val="toc 1"/>
    <w:basedOn w:val="1"/>
    <w:next w:val="1"/>
    <w:qFormat/>
    <w:uiPriority w:val="0"/>
  </w:style>
  <w:style w:type="paragraph" w:styleId="18">
    <w:name w:val="Normal (Web)"/>
    <w:basedOn w:val="1"/>
    <w:next w:val="1"/>
    <w:qFormat/>
    <w:uiPriority w:val="0"/>
    <w:pPr>
      <w:widowControl/>
      <w:spacing w:before="100" w:beforeAutospacing="1" w:after="100" w:afterAutospacing="1"/>
      <w:jc w:val="left"/>
    </w:pPr>
    <w:rPr>
      <w:rFonts w:ascii="宋体" w:eastAsia="宋体" w:cs="宋体"/>
      <w:kern w:val="0"/>
      <w:sz w:val="24"/>
    </w:rPr>
  </w:style>
  <w:style w:type="paragraph" w:styleId="19">
    <w:name w:val="annotation subject"/>
    <w:basedOn w:val="9"/>
    <w:next w:val="9"/>
    <w:qFormat/>
    <w:uiPriority w:val="0"/>
    <w:rPr>
      <w:b/>
      <w:bCs/>
    </w:rPr>
  </w:style>
  <w:style w:type="paragraph" w:styleId="20">
    <w:name w:val="Body Text First Indent 2"/>
    <w:basedOn w:val="11"/>
    <w:qFormat/>
    <w:uiPriority w:val="0"/>
    <w:pPr>
      <w:spacing w:after="120"/>
      <w:ind w:left="420" w:leftChars="200" w:firstLine="420"/>
    </w:pPr>
  </w:style>
  <w:style w:type="character" w:styleId="23">
    <w:name w:val="Strong"/>
    <w:basedOn w:val="22"/>
    <w:qFormat/>
    <w:uiPriority w:val="0"/>
    <w:rPr>
      <w:b/>
      <w:bCs/>
    </w:rPr>
  </w:style>
  <w:style w:type="character" w:styleId="24">
    <w:name w:val="FollowedHyperlink"/>
    <w:qFormat/>
    <w:uiPriority w:val="0"/>
    <w:rPr>
      <w:color w:val="800080"/>
      <w:u w:val="none"/>
    </w:rPr>
  </w:style>
  <w:style w:type="character" w:styleId="25">
    <w:name w:val="Emphasis"/>
    <w:qFormat/>
    <w:uiPriority w:val="0"/>
    <w:rPr>
      <w:b/>
      <w:bCs/>
    </w:rPr>
  </w:style>
  <w:style w:type="character" w:styleId="26">
    <w:name w:val="HTML Definition"/>
    <w:qFormat/>
    <w:uiPriority w:val="0"/>
  </w:style>
  <w:style w:type="character" w:styleId="27">
    <w:name w:val="HTML Typewriter"/>
    <w:qFormat/>
    <w:uiPriority w:val="0"/>
    <w:rPr>
      <w:rFonts w:ascii="monospace" w:hAnsi="monospace" w:eastAsia="monospace" w:cs="monospace"/>
      <w:sz w:val="20"/>
      <w:lang w:bidi="ar-SA"/>
    </w:rPr>
  </w:style>
  <w:style w:type="character" w:styleId="28">
    <w:name w:val="HTML Acronym"/>
    <w:basedOn w:val="22"/>
    <w:qFormat/>
    <w:uiPriority w:val="0"/>
  </w:style>
  <w:style w:type="character" w:styleId="29">
    <w:name w:val="HTML Variable"/>
    <w:qFormat/>
    <w:uiPriority w:val="0"/>
  </w:style>
  <w:style w:type="character" w:styleId="30">
    <w:name w:val="Hyperlink"/>
    <w:qFormat/>
    <w:uiPriority w:val="0"/>
    <w:rPr>
      <w:color w:val="0000FF"/>
      <w:u w:val="none"/>
    </w:rPr>
  </w:style>
  <w:style w:type="character" w:styleId="31">
    <w:name w:val="HTML Code"/>
    <w:qFormat/>
    <w:uiPriority w:val="0"/>
    <w:rPr>
      <w:rFonts w:ascii="monospace" w:hAnsi="monospace" w:eastAsia="monospace" w:cs="monospace"/>
      <w:sz w:val="20"/>
      <w:lang w:bidi="ar-SA"/>
    </w:rPr>
  </w:style>
  <w:style w:type="character" w:styleId="32">
    <w:name w:val="annotation reference"/>
    <w:qFormat/>
    <w:uiPriority w:val="0"/>
    <w:rPr>
      <w:sz w:val="21"/>
      <w:szCs w:val="21"/>
    </w:rPr>
  </w:style>
  <w:style w:type="character" w:styleId="33">
    <w:name w:val="HTML Cite"/>
    <w:qFormat/>
    <w:uiPriority w:val="0"/>
  </w:style>
  <w:style w:type="character" w:styleId="34">
    <w:name w:val="HTML Keyboard"/>
    <w:qFormat/>
    <w:uiPriority w:val="0"/>
    <w:rPr>
      <w:rFonts w:ascii="monospace" w:hAnsi="monospace" w:eastAsia="monospace" w:cs="monospace"/>
      <w:sz w:val="20"/>
      <w:lang w:bidi="ar-SA"/>
    </w:rPr>
  </w:style>
  <w:style w:type="character" w:styleId="35">
    <w:name w:val="HTML Sample"/>
    <w:qFormat/>
    <w:uiPriority w:val="0"/>
    <w:rPr>
      <w:rFonts w:ascii="monospace" w:hAnsi="monospace" w:eastAsia="monospace" w:cs="monospace"/>
      <w:lang w:bidi="ar-SA"/>
    </w:rPr>
  </w:style>
  <w:style w:type="paragraph" w:customStyle="1" w:styleId="36">
    <w:name w:val="正文首行缩进 21"/>
    <w:basedOn w:val="37"/>
    <w:qFormat/>
    <w:uiPriority w:val="0"/>
    <w:pPr>
      <w:ind w:firstLine="420" w:firstLineChars="200"/>
    </w:pPr>
  </w:style>
  <w:style w:type="paragraph" w:customStyle="1" w:styleId="37">
    <w:name w:val="正文文本缩进1"/>
    <w:basedOn w:val="1"/>
    <w:qFormat/>
    <w:uiPriority w:val="0"/>
    <w:pPr>
      <w:ind w:left="824" w:leftChars="400" w:firstLine="401" w:firstLineChars="195"/>
    </w:pPr>
    <w:rPr>
      <w:rFonts w:ascii="宋体" w:hAnsi="宋体"/>
    </w:rPr>
  </w:style>
  <w:style w:type="paragraph" w:customStyle="1" w:styleId="38">
    <w:name w:val="正文（缩进）"/>
    <w:basedOn w:val="1"/>
    <w:qFormat/>
    <w:uiPriority w:val="0"/>
    <w:pPr>
      <w:spacing w:before="50" w:after="50"/>
      <w:ind w:firstLine="200" w:firstLineChars="200"/>
    </w:pPr>
    <w:rPr>
      <w:szCs w:val="22"/>
    </w:rPr>
  </w:style>
  <w:style w:type="paragraph" w:customStyle="1" w:styleId="39">
    <w:name w:val="Style1"/>
    <w:basedOn w:val="1"/>
    <w:qFormat/>
    <w:uiPriority w:val="0"/>
    <w:pPr>
      <w:widowControl/>
      <w:tabs>
        <w:tab w:val="left" w:pos="-720"/>
      </w:tabs>
      <w:spacing w:after="120"/>
    </w:pPr>
    <w:rPr>
      <w:rFonts w:eastAsia="宋体"/>
      <w:spacing w:val="-3"/>
      <w:kern w:val="0"/>
      <w:sz w:val="24"/>
      <w:szCs w:val="20"/>
      <w:lang w:eastAsia="en-US"/>
    </w:rPr>
  </w:style>
  <w:style w:type="paragraph" w:customStyle="1" w:styleId="40">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41">
    <w:name w:val="*正文"/>
    <w:basedOn w:val="1"/>
    <w:qFormat/>
    <w:uiPriority w:val="0"/>
    <w:pPr>
      <w:snapToGrid w:val="0"/>
      <w:spacing w:line="360" w:lineRule="auto"/>
      <w:jc w:val="left"/>
    </w:pPr>
    <w:rPr>
      <w:rFonts w:eastAsia="华文中宋" w:cs="新宋体"/>
      <w:sz w:val="24"/>
    </w:rPr>
  </w:style>
  <w:style w:type="paragraph" w:customStyle="1" w:styleId="42">
    <w:name w:val="0正文"/>
    <w:qFormat/>
    <w:uiPriority w:val="0"/>
    <w:pPr>
      <w:widowControl w:val="0"/>
      <w:spacing w:line="360" w:lineRule="auto"/>
      <w:ind w:firstLine="720" w:firstLineChars="200"/>
    </w:pPr>
    <w:rPr>
      <w:rFonts w:ascii="Times New Roman" w:hAnsi="Times New Roman" w:eastAsia="宋体" w:cs="Times New Roman"/>
      <w:sz w:val="24"/>
      <w:szCs w:val="22"/>
      <w:lang w:val="en-US" w:eastAsia="zh-CN" w:bidi="ar-SA"/>
    </w:rPr>
  </w:style>
  <w:style w:type="paragraph" w:customStyle="1" w:styleId="43">
    <w:name w:val="BodyTextIndent"/>
    <w:basedOn w:val="1"/>
    <w:qFormat/>
    <w:uiPriority w:val="99"/>
    <w:pPr>
      <w:spacing w:line="360" w:lineRule="auto"/>
      <w:ind w:firstLine="480" w:firstLineChars="200"/>
    </w:pPr>
    <w:rPr>
      <w:rFonts w:ascii="宋体"/>
      <w:sz w:val="24"/>
      <w:szCs w:val="20"/>
    </w:rPr>
  </w:style>
  <w:style w:type="paragraph" w:customStyle="1" w:styleId="44">
    <w:name w:val="样式1"/>
    <w:basedOn w:val="1"/>
    <w:qFormat/>
    <w:uiPriority w:val="0"/>
    <w:pPr>
      <w:numPr>
        <w:ilvl w:val="0"/>
        <w:numId w:val="1"/>
      </w:numPr>
      <w:tabs>
        <w:tab w:val="left" w:pos="709"/>
      </w:tabs>
      <w:adjustRightInd w:val="0"/>
      <w:textAlignment w:val="baseline"/>
    </w:pPr>
    <w:rPr>
      <w:rFonts w:ascii="宋体" w:hAnsi="宋体"/>
      <w:kern w:val="0"/>
      <w:szCs w:val="21"/>
    </w:rPr>
  </w:style>
  <w:style w:type="paragraph" w:customStyle="1" w:styleId="45">
    <w:name w:val="样式N"/>
    <w:basedOn w:val="46"/>
    <w:qFormat/>
    <w:uiPriority w:val="0"/>
    <w:rPr>
      <w:sz w:val="30"/>
    </w:rPr>
  </w:style>
  <w:style w:type="paragraph" w:customStyle="1" w:styleId="46">
    <w:name w:val="样式H"/>
    <w:basedOn w:val="3"/>
    <w:next w:val="1"/>
    <w:qFormat/>
    <w:uiPriority w:val="0"/>
    <w:pPr>
      <w:spacing w:before="100" w:line="500" w:lineRule="exact"/>
    </w:pPr>
  </w:style>
  <w:style w:type="paragraph" w:customStyle="1" w:styleId="47">
    <w:name w:val="正文1"/>
    <w:basedOn w:val="44"/>
    <w:qFormat/>
    <w:uiPriority w:val="0"/>
    <w:rPr>
      <w:rFonts w:eastAsia="Arial Unicode MS" w:cs="Arial Unicode MS"/>
      <w:color w:val="000000"/>
      <w:sz w:val="24"/>
      <w:szCs w:val="24"/>
    </w:rPr>
  </w:style>
  <w:style w:type="paragraph" w:customStyle="1" w:styleId="48">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49">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50">
    <w:name w:val="样式"/>
    <w:qFormat/>
    <w:uiPriority w:val="0"/>
    <w:pPr>
      <w:widowControl w:val="0"/>
      <w:autoSpaceDE w:val="0"/>
      <w:autoSpaceDN w:val="0"/>
      <w:adjustRightInd w:val="0"/>
    </w:pPr>
    <w:rPr>
      <w:rFonts w:ascii="宋体" w:hAnsi="Times New Roman" w:eastAsia="宋体" w:cs="宋体"/>
      <w:sz w:val="24"/>
      <w:szCs w:val="24"/>
      <w:lang w:val="en-US" w:eastAsia="zh-CN" w:bidi="ar-SA"/>
    </w:rPr>
  </w:style>
  <w:style w:type="paragraph" w:customStyle="1" w:styleId="51">
    <w:name w:val="列出段落"/>
    <w:basedOn w:val="1"/>
    <w:qFormat/>
    <w:uiPriority w:val="0"/>
    <w:pPr>
      <w:ind w:firstLine="200" w:firstLineChars="200"/>
    </w:pPr>
  </w:style>
  <w:style w:type="paragraph" w:customStyle="1" w:styleId="52">
    <w:name w:val="样式 样式 左侧:  2 字符 + 左侧:  0.85 厘米 首行缩进:  2 字符1"/>
    <w:basedOn w:val="1"/>
    <w:qFormat/>
    <w:uiPriority w:val="0"/>
    <w:pPr>
      <w:ind w:left="482" w:firstLine="200" w:firstLineChars="200"/>
    </w:pPr>
    <w:rPr>
      <w:szCs w:val="20"/>
    </w:rPr>
  </w:style>
  <w:style w:type="paragraph" w:customStyle="1" w:styleId="53">
    <w:name w:val="列表段落1"/>
    <w:basedOn w:val="1"/>
    <w:qFormat/>
    <w:uiPriority w:val="0"/>
    <w:pPr>
      <w:ind w:firstLine="420" w:firstLineChars="200"/>
    </w:pPr>
    <w:rPr>
      <w:rFonts w:hint="eastAsia"/>
    </w:rPr>
  </w:style>
  <w:style w:type="paragraph" w:customStyle="1" w:styleId="54">
    <w:name w:val="列出段落11"/>
    <w:basedOn w:val="1"/>
    <w:qFormat/>
    <w:uiPriority w:val="0"/>
    <w:pPr>
      <w:ind w:firstLine="200" w:firstLineChars="200"/>
    </w:pPr>
    <w:rPr>
      <w:rFonts w:ascii="Calibri" w:hAnsi="Calibri" w:eastAsia="宋体"/>
      <w:szCs w:val="22"/>
      <w:lang w:val="zh-CN"/>
    </w:rPr>
  </w:style>
  <w:style w:type="paragraph" w:customStyle="1" w:styleId="55">
    <w:name w:val="BodyText1I2"/>
    <w:basedOn w:val="43"/>
    <w:qFormat/>
    <w:uiPriority w:val="99"/>
    <w:pPr>
      <w:spacing w:after="120"/>
      <w:ind w:left="420" w:leftChars="200" w:firstLine="420"/>
    </w:pPr>
    <w:rPr>
      <w:sz w:val="30"/>
    </w:rPr>
  </w:style>
  <w:style w:type="paragraph" w:customStyle="1" w:styleId="56">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57">
    <w:name w:val="Normal_0_3"/>
    <w:qFormat/>
    <w:uiPriority w:val="0"/>
    <w:rPr>
      <w:rFonts w:ascii="Times New Roman" w:hAnsi="Times New Roman" w:eastAsia="Times New Roman" w:cs="Times New Roman"/>
      <w:sz w:val="24"/>
      <w:szCs w:val="24"/>
      <w:lang w:val="en-US" w:eastAsia="zh-CN" w:bidi="ar-SA"/>
    </w:rPr>
  </w:style>
  <w:style w:type="paragraph" w:customStyle="1" w:styleId="58">
    <w:name w:val="WPSOffice手动目录 1"/>
    <w:qFormat/>
    <w:uiPriority w:val="0"/>
    <w:rPr>
      <w:rFonts w:ascii="Times New Roman" w:hAnsi="Times New Roman" w:eastAsia="宋体" w:cs="Times New Roman"/>
      <w:lang w:val="en-US" w:eastAsia="zh-CN" w:bidi="ar-SA"/>
    </w:rPr>
  </w:style>
  <w:style w:type="paragraph" w:customStyle="1" w:styleId="59">
    <w:name w:val="No Spacing"/>
    <w:qFormat/>
    <w:uiPriority w:val="1"/>
    <w:pPr>
      <w:widowControl w:val="0"/>
      <w:jc w:val="both"/>
    </w:pPr>
    <w:rPr>
      <w:rFonts w:ascii="等线" w:hAnsi="等线" w:eastAsia="等线" w:cs="Times New Roman"/>
      <w:kern w:val="2"/>
      <w:sz w:val="21"/>
      <w:szCs w:val="22"/>
      <w:lang w:val="en-US" w:eastAsia="zh-CN" w:bidi="ar-SA"/>
    </w:rPr>
  </w:style>
  <w:style w:type="character" w:customStyle="1" w:styleId="60">
    <w:name w:val="font31"/>
    <w:basedOn w:val="22"/>
    <w:qFormat/>
    <w:uiPriority w:val="0"/>
    <w:rPr>
      <w:rFonts w:hint="eastAsia" w:ascii="宋体" w:hAnsi="宋体" w:eastAsia="宋体" w:cs="宋体"/>
      <w:b/>
      <w:bCs/>
      <w:color w:val="000000"/>
      <w:sz w:val="20"/>
      <w:szCs w:val="20"/>
      <w:u w:val="none"/>
    </w:rPr>
  </w:style>
  <w:style w:type="character" w:customStyle="1" w:styleId="61">
    <w:name w:val="font41"/>
    <w:basedOn w:val="22"/>
    <w:qFormat/>
    <w:uiPriority w:val="0"/>
    <w:rPr>
      <w:rFonts w:hint="eastAsia" w:ascii="宋体" w:hAnsi="宋体" w:eastAsia="宋体" w:cs="宋体"/>
      <w:color w:val="FF0000"/>
      <w:sz w:val="20"/>
      <w:szCs w:val="20"/>
      <w:u w:val="none"/>
    </w:rPr>
  </w:style>
  <w:style w:type="character" w:customStyle="1" w:styleId="62">
    <w:name w:val="font11"/>
    <w:basedOn w:val="22"/>
    <w:qFormat/>
    <w:uiPriority w:val="0"/>
    <w:rPr>
      <w:rFonts w:hint="eastAsia" w:ascii="宋体" w:hAnsi="宋体" w:eastAsia="宋体" w:cs="宋体"/>
      <w:color w:val="000000"/>
      <w:sz w:val="20"/>
      <w:szCs w:val="20"/>
      <w:u w:val="none"/>
    </w:rPr>
  </w:style>
  <w:style w:type="character" w:customStyle="1" w:styleId="63">
    <w:name w:val="font81"/>
    <w:qFormat/>
    <w:uiPriority w:val="0"/>
    <w:rPr>
      <w:rFonts w:ascii="宋体" w:eastAsia="宋体" w:cs="宋体"/>
      <w:color w:val="000000"/>
      <w:sz w:val="18"/>
      <w:szCs w:val="18"/>
      <w:u w:val="none"/>
      <w:lang w:bidi="ar-SA"/>
    </w:rPr>
  </w:style>
  <w:style w:type="character" w:customStyle="1" w:styleId="64">
    <w:name w:val="font01"/>
    <w:qFormat/>
    <w:uiPriority w:val="0"/>
    <w:rPr>
      <w:rFonts w:hint="eastAsia" w:ascii="仿宋" w:hAnsi="仿宋" w:eastAsia="仿宋" w:cs="仿宋"/>
      <w:color w:val="000000"/>
      <w:sz w:val="21"/>
      <w:szCs w:val="21"/>
      <w:u w:val="none"/>
    </w:rPr>
  </w:style>
  <w:style w:type="character" w:customStyle="1" w:styleId="65">
    <w:name w:val="font21"/>
    <w:basedOn w:val="22"/>
    <w:qFormat/>
    <w:uiPriority w:val="0"/>
    <w:rPr>
      <w:rFonts w:hint="eastAsia" w:ascii="仿宋" w:hAnsi="仿宋" w:eastAsia="仿宋" w:cs="仿宋"/>
      <w:color w:val="FF0000"/>
      <w:sz w:val="21"/>
      <w:szCs w:val="21"/>
      <w:u w:val="none"/>
    </w:rPr>
  </w:style>
  <w:style w:type="character" w:customStyle="1" w:styleId="66">
    <w:name w:val="mini-outputtext1"/>
    <w:basedOn w:val="22"/>
    <w:qFormat/>
    <w:uiPriority w:val="0"/>
  </w:style>
  <w:style w:type="character" w:customStyle="1" w:styleId="67">
    <w:name w:val="font51"/>
    <w:basedOn w:val="22"/>
    <w:qFormat/>
    <w:uiPriority w:val="0"/>
    <w:rPr>
      <w:rFonts w:ascii="Symbol" w:hAnsi="Symbol" w:cs="Symbol"/>
      <w:color w:val="000000"/>
      <w:sz w:val="21"/>
      <w:szCs w:val="21"/>
      <w:u w:val="none"/>
    </w:rPr>
  </w:style>
  <w:style w:type="character" w:customStyle="1" w:styleId="68">
    <w:name w:val="font61"/>
    <w:basedOn w:val="22"/>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15553</Words>
  <Characters>16518</Characters>
  <Lines>2689</Lines>
  <Paragraphs>2229</Paragraphs>
  <TotalTime>1373</TotalTime>
  <ScaleCrop>false</ScaleCrop>
  <LinksUpToDate>false</LinksUpToDate>
  <CharactersWithSpaces>17057</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2020-12-08T10:34:00Z</dcterms:created>
  <dc:creator>meimei</dc:creator>
  <cp:lastModifiedBy>WPS_1661214208</cp:lastModifiedBy>
  <cp:lastPrinted>2025-09-29T00:29:00Z</cp:lastPrinted>
  <dcterms:modified xsi:type="dcterms:W3CDTF">2025-10-20T06:27:08Z</dcterms:modified>
  <dc:title>辽宁省政府采购项目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2CC48A753815490C9A8F8A105B3FBA9D_13</vt:lpwstr>
  </property>
  <property fmtid="{D5CDD505-2E9C-101B-9397-08002B2CF9AE}" pid="4" name="KSOTemplateDocerSaveRecord">
    <vt:lpwstr>eyJoZGlkIjoiZGNjYmRlMzhkMWI0NDEzY2ZjMTNlYTYxMmJjN2YzNmIiLCJ1c2VySWQiOiIxMzk2OTY2ODg3In0=</vt:lpwstr>
  </property>
</Properties>
</file>