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3F3D85">
      <w:pPr>
        <w:pStyle w:val="4"/>
      </w:pPr>
      <w:r>
        <w:rPr>
          <w:rFonts w:ascii="仿宋_GB2312" w:hAnsi="仿宋_GB2312" w:eastAsia="仿宋_GB2312" w:cs="仿宋_GB2312"/>
        </w:rPr>
        <w:t>版本号：N510117202600034620261020001</w:t>
      </w:r>
    </w:p>
    <w:p w14:paraId="7EFF3059">
      <w:pPr>
        <w:pStyle w:val="4"/>
        <w:jc w:val="center"/>
        <w:outlineLvl w:val="0"/>
        <w:rPr>
          <w:rFonts w:hint="eastAsia" w:ascii="仿宋_GB2312" w:hAnsi="仿宋_GB2312" w:eastAsia="仿宋_GB2312" w:cs="仿宋_GB2312"/>
          <w:b/>
          <w:sz w:val="48"/>
          <w:lang w:val="en-US" w:eastAsia="zh-CN"/>
        </w:rPr>
      </w:pPr>
      <w:r>
        <w:rPr>
          <w:rFonts w:hint="eastAsia" w:ascii="仿宋_GB2312" w:hAnsi="仿宋_GB2312" w:eastAsia="仿宋_GB2312" w:cs="仿宋_GB2312"/>
          <w:b/>
          <w:sz w:val="48"/>
          <w:lang w:val="en-US" w:eastAsia="zh-CN"/>
        </w:rPr>
        <w:t>采购需求</w:t>
      </w:r>
    </w:p>
    <w:p w14:paraId="0044B738">
      <w:pPr>
        <w:pStyle w:val="4"/>
        <w:jc w:val="center"/>
        <w:outlineLvl w:val="0"/>
      </w:pPr>
      <w:r>
        <w:rPr>
          <w:rFonts w:ascii="仿宋_GB2312" w:hAnsi="仿宋_GB2312" w:eastAsia="仿宋_GB2312" w:cs="仿宋_GB2312"/>
          <w:b/>
          <w:sz w:val="48"/>
        </w:rPr>
        <w:t>（服务类）</w:t>
      </w:r>
    </w:p>
    <w:p w14:paraId="76C372DF">
      <w:pPr>
        <w:pStyle w:val="4"/>
        <w:jc w:val="left"/>
        <w:outlineLvl w:val="2"/>
      </w:pPr>
      <w:r>
        <w:rPr>
          <w:rFonts w:ascii="仿宋_GB2312" w:hAnsi="仿宋_GB2312" w:eastAsia="仿宋_GB2312" w:cs="仿宋_GB2312"/>
          <w:b/>
          <w:sz w:val="28"/>
        </w:rPr>
        <w:t>采购项目名称：智慧病区移动护理设备与软件采购项目</w:t>
      </w:r>
    </w:p>
    <w:p w14:paraId="248F2C13">
      <w:pPr>
        <w:pStyle w:val="4"/>
        <w:jc w:val="center"/>
        <w:outlineLvl w:val="2"/>
      </w:pPr>
      <w:r>
        <w:rPr>
          <w:rFonts w:ascii="仿宋_GB2312" w:hAnsi="仿宋_GB2312" w:eastAsia="仿宋_GB2312" w:cs="仿宋_GB2312"/>
          <w:b/>
          <w:sz w:val="28"/>
        </w:rPr>
        <w:t>采购项目编号：N5101172026000346</w:t>
      </w:r>
    </w:p>
    <w:p w14:paraId="0499C507">
      <w:pPr>
        <w:pStyle w:val="4"/>
        <w:jc w:val="center"/>
        <w:outlineLvl w:val="2"/>
      </w:pPr>
      <w:r>
        <w:rPr>
          <w:rFonts w:ascii="仿宋_GB2312" w:hAnsi="仿宋_GB2312" w:eastAsia="仿宋_GB2312" w:cs="仿宋_GB2312"/>
          <w:b/>
          <w:sz w:val="28"/>
        </w:rPr>
        <w:t>成都市郫都区人民医院</w:t>
      </w:r>
    </w:p>
    <w:p w14:paraId="4F92F314">
      <w:pPr>
        <w:pStyle w:val="4"/>
        <w:jc w:val="center"/>
        <w:outlineLvl w:val="2"/>
      </w:pPr>
      <w:r>
        <w:rPr>
          <w:rFonts w:ascii="仿宋_GB2312" w:hAnsi="仿宋_GB2312" w:eastAsia="仿宋_GB2312" w:cs="仿宋_GB2312"/>
          <w:b/>
          <w:sz w:val="28"/>
        </w:rPr>
        <w:t>四川中泽盛世项目管理有限公司共同编制</w:t>
      </w:r>
    </w:p>
    <w:p w14:paraId="64E36DA9">
      <w:pPr>
        <w:pStyle w:val="4"/>
        <w:jc w:val="center"/>
      </w:pPr>
      <w:r>
        <w:rPr>
          <w:rFonts w:ascii="仿宋_GB2312" w:hAnsi="仿宋_GB2312" w:eastAsia="仿宋_GB2312" w:cs="仿宋_GB2312"/>
        </w:rPr>
        <w:t>2026年10月26日</w:t>
      </w:r>
    </w:p>
    <w:p w14:paraId="500A2BF7">
      <w:r>
        <w:br w:type="page"/>
      </w:r>
    </w:p>
    <w:p w14:paraId="0D2F4D30">
      <w:pPr>
        <w:pStyle w:val="4"/>
        <w:jc w:val="center"/>
        <w:outlineLvl w:val="1"/>
      </w:pPr>
      <w:r>
        <w:rPr>
          <w:rFonts w:ascii="仿宋_GB2312" w:hAnsi="仿宋_GB2312" w:eastAsia="仿宋_GB2312" w:cs="仿宋_GB2312"/>
          <w:b/>
          <w:sz w:val="36"/>
        </w:rPr>
        <w:t>技术、服务及其他要求</w:t>
      </w:r>
    </w:p>
    <w:p w14:paraId="0CCBC4BB">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A697D8C">
      <w:pPr>
        <w:pStyle w:val="4"/>
        <w:jc w:val="left"/>
        <w:outlineLvl w:val="2"/>
      </w:pPr>
      <w:r>
        <w:rPr>
          <w:rFonts w:ascii="仿宋_GB2312" w:hAnsi="仿宋_GB2312" w:eastAsia="仿宋_GB2312" w:cs="仿宋_GB2312"/>
          <w:b/>
          <w:sz w:val="28"/>
        </w:rPr>
        <w:t>3.1.采购内容</w:t>
      </w:r>
    </w:p>
    <w:p w14:paraId="617992AA">
      <w:pPr>
        <w:pStyle w:val="4"/>
        <w:jc w:val="left"/>
      </w:pPr>
      <w:r>
        <w:rPr>
          <w:rFonts w:ascii="仿宋_GB2312" w:hAnsi="仿宋_GB2312" w:eastAsia="仿宋_GB2312" w:cs="仿宋_GB2312"/>
        </w:rPr>
        <w:t>采购包1：</w:t>
      </w:r>
    </w:p>
    <w:p w14:paraId="10179219">
      <w:pPr>
        <w:pStyle w:val="4"/>
        <w:jc w:val="left"/>
      </w:pPr>
      <w:r>
        <w:rPr>
          <w:rFonts w:ascii="仿宋_GB2312" w:hAnsi="仿宋_GB2312" w:eastAsia="仿宋_GB2312" w:cs="仿宋_GB2312"/>
        </w:rPr>
        <w:t>采购包预算金额（元）: 1,000,000.00</w:t>
      </w:r>
    </w:p>
    <w:p w14:paraId="6AAB1744">
      <w:pPr>
        <w:pStyle w:val="4"/>
        <w:jc w:val="left"/>
      </w:pPr>
      <w:r>
        <w:rPr>
          <w:rFonts w:ascii="仿宋_GB2312" w:hAnsi="仿宋_GB2312" w:eastAsia="仿宋_GB2312" w:cs="仿宋_GB2312"/>
        </w:rPr>
        <w:t>采购包最高限价（元）: 980,000.00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01BEC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402AE5">
            <w:pPr>
              <w:pStyle w:val="4"/>
              <w:jc w:val="center"/>
            </w:pPr>
            <w:r>
              <w:rPr>
                <w:rFonts w:ascii="仿宋_GB2312" w:hAnsi="仿宋_GB2312" w:eastAsia="仿宋_GB2312" w:cs="仿宋_GB2312"/>
              </w:rPr>
              <w:t>序号</w:t>
            </w:r>
          </w:p>
        </w:tc>
        <w:tc>
          <w:tcPr>
            <w:tcW w:w="821" w:type="dxa"/>
          </w:tcPr>
          <w:p w14:paraId="54F45A1D">
            <w:pPr>
              <w:pStyle w:val="4"/>
              <w:jc w:val="center"/>
            </w:pPr>
            <w:r>
              <w:rPr>
                <w:rFonts w:ascii="仿宋_GB2312" w:hAnsi="仿宋_GB2312" w:eastAsia="仿宋_GB2312" w:cs="仿宋_GB2312"/>
              </w:rPr>
              <w:t>采购品目名称</w:t>
            </w:r>
          </w:p>
        </w:tc>
        <w:tc>
          <w:tcPr>
            <w:tcW w:w="821" w:type="dxa"/>
          </w:tcPr>
          <w:p w14:paraId="108E61CF">
            <w:pPr>
              <w:pStyle w:val="4"/>
              <w:jc w:val="center"/>
            </w:pPr>
            <w:r>
              <w:rPr>
                <w:rFonts w:ascii="仿宋_GB2312" w:hAnsi="仿宋_GB2312" w:eastAsia="仿宋_GB2312" w:cs="仿宋_GB2312"/>
              </w:rPr>
              <w:t>标的名称</w:t>
            </w:r>
          </w:p>
        </w:tc>
        <w:tc>
          <w:tcPr>
            <w:tcW w:w="821" w:type="dxa"/>
          </w:tcPr>
          <w:p w14:paraId="2EDA028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1F1860B">
            <w:pPr>
              <w:pStyle w:val="4"/>
              <w:jc w:val="center"/>
            </w:pPr>
            <w:r>
              <w:rPr>
                <w:rFonts w:ascii="仿宋_GB2312" w:hAnsi="仿宋_GB2312" w:eastAsia="仿宋_GB2312" w:cs="仿宋_GB2312"/>
              </w:rPr>
              <w:t>标的金额 （元）</w:t>
            </w:r>
          </w:p>
        </w:tc>
        <w:tc>
          <w:tcPr>
            <w:tcW w:w="821" w:type="dxa"/>
          </w:tcPr>
          <w:p w14:paraId="48212CA0">
            <w:pPr>
              <w:pStyle w:val="4"/>
              <w:jc w:val="center"/>
            </w:pPr>
            <w:r>
              <w:rPr>
                <w:rFonts w:ascii="仿宋_GB2312" w:hAnsi="仿宋_GB2312" w:eastAsia="仿宋_GB2312" w:cs="仿宋_GB2312"/>
              </w:rPr>
              <w:t>所属行业</w:t>
            </w:r>
          </w:p>
        </w:tc>
        <w:tc>
          <w:tcPr>
            <w:tcW w:w="821" w:type="dxa"/>
          </w:tcPr>
          <w:p w14:paraId="31F23C6D">
            <w:pPr>
              <w:pStyle w:val="4"/>
              <w:jc w:val="center"/>
            </w:pPr>
            <w:r>
              <w:rPr>
                <w:rFonts w:ascii="仿宋_GB2312" w:hAnsi="仿宋_GB2312" w:eastAsia="仿宋_GB2312" w:cs="仿宋_GB2312"/>
              </w:rPr>
              <w:t>是否涉及核心产品</w:t>
            </w:r>
          </w:p>
        </w:tc>
        <w:tc>
          <w:tcPr>
            <w:tcW w:w="821" w:type="dxa"/>
          </w:tcPr>
          <w:p w14:paraId="328BB95E">
            <w:pPr>
              <w:pStyle w:val="4"/>
              <w:jc w:val="center"/>
            </w:pPr>
            <w:r>
              <w:rPr>
                <w:rFonts w:ascii="仿宋_GB2312" w:hAnsi="仿宋_GB2312" w:eastAsia="仿宋_GB2312" w:cs="仿宋_GB2312"/>
              </w:rPr>
              <w:t>是否涉及采购进口产品</w:t>
            </w:r>
          </w:p>
        </w:tc>
        <w:tc>
          <w:tcPr>
            <w:tcW w:w="821" w:type="dxa"/>
          </w:tcPr>
          <w:p w14:paraId="4282BE61">
            <w:pPr>
              <w:pStyle w:val="4"/>
              <w:jc w:val="center"/>
            </w:pPr>
            <w:r>
              <w:rPr>
                <w:rFonts w:ascii="仿宋_GB2312" w:hAnsi="仿宋_GB2312" w:eastAsia="仿宋_GB2312" w:cs="仿宋_GB2312"/>
              </w:rPr>
              <w:t>是否涉及强制采购节能产品</w:t>
            </w:r>
          </w:p>
        </w:tc>
        <w:tc>
          <w:tcPr>
            <w:tcW w:w="639" w:type="dxa"/>
          </w:tcPr>
          <w:p w14:paraId="5712C2AB">
            <w:pPr>
              <w:pStyle w:val="4"/>
              <w:jc w:val="center"/>
            </w:pPr>
            <w:r>
              <w:rPr>
                <w:rFonts w:ascii="仿宋_GB2312" w:hAnsi="仿宋_GB2312" w:eastAsia="仿宋_GB2312" w:cs="仿宋_GB2312"/>
              </w:rPr>
              <w:t>是否涉及优先采购节能产品</w:t>
            </w:r>
          </w:p>
        </w:tc>
        <w:tc>
          <w:tcPr>
            <w:tcW w:w="639" w:type="dxa"/>
          </w:tcPr>
          <w:p w14:paraId="53A4F286">
            <w:pPr>
              <w:pStyle w:val="4"/>
              <w:jc w:val="center"/>
            </w:pPr>
            <w:r>
              <w:rPr>
                <w:rFonts w:ascii="仿宋_GB2312" w:hAnsi="仿宋_GB2312" w:eastAsia="仿宋_GB2312" w:cs="仿宋_GB2312"/>
              </w:rPr>
              <w:t>是否涉及优先采购环境标志产品</w:t>
            </w:r>
          </w:p>
        </w:tc>
      </w:tr>
      <w:tr w14:paraId="354051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A37C8EF">
            <w:pPr>
              <w:pStyle w:val="4"/>
              <w:jc w:val="left"/>
            </w:pPr>
            <w:r>
              <w:rPr>
                <w:rFonts w:ascii="仿宋_GB2312" w:hAnsi="仿宋_GB2312" w:eastAsia="仿宋_GB2312" w:cs="仿宋_GB2312"/>
              </w:rPr>
              <w:t>1</w:t>
            </w:r>
          </w:p>
        </w:tc>
        <w:tc>
          <w:tcPr>
            <w:tcW w:w="821" w:type="dxa"/>
          </w:tcPr>
          <w:p w14:paraId="63BD7CC4">
            <w:pPr>
              <w:pStyle w:val="4"/>
              <w:jc w:val="left"/>
            </w:pPr>
            <w:r>
              <w:rPr>
                <w:rFonts w:ascii="仿宋_GB2312" w:hAnsi="仿宋_GB2312" w:eastAsia="仿宋_GB2312" w:cs="仿宋_GB2312"/>
              </w:rPr>
              <w:t>C16020200 硬件集成实施服务</w:t>
            </w:r>
          </w:p>
        </w:tc>
        <w:tc>
          <w:tcPr>
            <w:tcW w:w="821" w:type="dxa"/>
          </w:tcPr>
          <w:p w14:paraId="6446A7FA">
            <w:pPr>
              <w:pStyle w:val="4"/>
              <w:jc w:val="left"/>
            </w:pPr>
            <w:r>
              <w:rPr>
                <w:rFonts w:ascii="仿宋_GB2312" w:hAnsi="仿宋_GB2312" w:eastAsia="仿宋_GB2312" w:cs="仿宋_GB2312"/>
              </w:rPr>
              <w:t>智慧病区移动护理设备与软件采购项目</w:t>
            </w:r>
          </w:p>
        </w:tc>
        <w:tc>
          <w:tcPr>
            <w:tcW w:w="821" w:type="dxa"/>
          </w:tcPr>
          <w:p w14:paraId="453E3570">
            <w:pPr>
              <w:pStyle w:val="4"/>
              <w:jc w:val="right"/>
            </w:pPr>
            <w:r>
              <w:rPr>
                <w:rFonts w:ascii="仿宋_GB2312" w:hAnsi="仿宋_GB2312" w:eastAsia="仿宋_GB2312" w:cs="仿宋_GB2312"/>
              </w:rPr>
              <w:t>1.00（项）</w:t>
            </w:r>
          </w:p>
        </w:tc>
        <w:tc>
          <w:tcPr>
            <w:tcW w:w="821" w:type="dxa"/>
          </w:tcPr>
          <w:p w14:paraId="5C454928">
            <w:pPr>
              <w:pStyle w:val="4"/>
              <w:jc w:val="right"/>
            </w:pPr>
            <w:r>
              <w:rPr>
                <w:rFonts w:ascii="仿宋_GB2312" w:hAnsi="仿宋_GB2312" w:eastAsia="仿宋_GB2312" w:cs="仿宋_GB2312"/>
              </w:rPr>
              <w:t>980,000.00</w:t>
            </w:r>
          </w:p>
        </w:tc>
        <w:tc>
          <w:tcPr>
            <w:tcW w:w="821" w:type="dxa"/>
          </w:tcPr>
          <w:p w14:paraId="10CD3E24">
            <w:pPr>
              <w:pStyle w:val="4"/>
              <w:jc w:val="left"/>
            </w:pPr>
            <w:r>
              <w:rPr>
                <w:rFonts w:ascii="仿宋_GB2312" w:hAnsi="仿宋_GB2312" w:eastAsia="仿宋_GB2312" w:cs="仿宋_GB2312"/>
              </w:rPr>
              <w:t>软件和信息技术服务业</w:t>
            </w:r>
          </w:p>
        </w:tc>
        <w:tc>
          <w:tcPr>
            <w:tcW w:w="821" w:type="dxa"/>
          </w:tcPr>
          <w:p w14:paraId="0ECCC8A3">
            <w:pPr>
              <w:pStyle w:val="4"/>
              <w:jc w:val="left"/>
            </w:pPr>
            <w:r>
              <w:rPr>
                <w:rFonts w:ascii="仿宋_GB2312" w:hAnsi="仿宋_GB2312" w:eastAsia="仿宋_GB2312" w:cs="仿宋_GB2312"/>
              </w:rPr>
              <w:t>否</w:t>
            </w:r>
          </w:p>
        </w:tc>
        <w:tc>
          <w:tcPr>
            <w:tcW w:w="821" w:type="dxa"/>
          </w:tcPr>
          <w:p w14:paraId="6E633076">
            <w:pPr>
              <w:pStyle w:val="4"/>
              <w:jc w:val="left"/>
            </w:pPr>
            <w:r>
              <w:rPr>
                <w:rFonts w:ascii="仿宋_GB2312" w:hAnsi="仿宋_GB2312" w:eastAsia="仿宋_GB2312" w:cs="仿宋_GB2312"/>
              </w:rPr>
              <w:t>否</w:t>
            </w:r>
          </w:p>
        </w:tc>
        <w:tc>
          <w:tcPr>
            <w:tcW w:w="821" w:type="dxa"/>
          </w:tcPr>
          <w:p w14:paraId="6884F577">
            <w:pPr>
              <w:pStyle w:val="4"/>
              <w:jc w:val="left"/>
            </w:pPr>
            <w:r>
              <w:rPr>
                <w:rFonts w:ascii="仿宋_GB2312" w:hAnsi="仿宋_GB2312" w:eastAsia="仿宋_GB2312" w:cs="仿宋_GB2312"/>
              </w:rPr>
              <w:t>否</w:t>
            </w:r>
          </w:p>
        </w:tc>
        <w:tc>
          <w:tcPr>
            <w:tcW w:w="639" w:type="dxa"/>
          </w:tcPr>
          <w:p w14:paraId="5AD2247E">
            <w:pPr>
              <w:pStyle w:val="4"/>
              <w:jc w:val="left"/>
            </w:pPr>
            <w:r>
              <w:rPr>
                <w:rFonts w:ascii="仿宋_GB2312" w:hAnsi="仿宋_GB2312" w:eastAsia="仿宋_GB2312" w:cs="仿宋_GB2312"/>
              </w:rPr>
              <w:t>否</w:t>
            </w:r>
          </w:p>
        </w:tc>
        <w:tc>
          <w:tcPr>
            <w:tcW w:w="639" w:type="dxa"/>
          </w:tcPr>
          <w:p w14:paraId="4C466B1A">
            <w:pPr>
              <w:pStyle w:val="4"/>
              <w:jc w:val="left"/>
            </w:pPr>
            <w:r>
              <w:rPr>
                <w:rFonts w:ascii="仿宋_GB2312" w:hAnsi="仿宋_GB2312" w:eastAsia="仿宋_GB2312" w:cs="仿宋_GB2312"/>
              </w:rPr>
              <w:t>否</w:t>
            </w:r>
          </w:p>
        </w:tc>
      </w:tr>
    </w:tbl>
    <w:p w14:paraId="32D28E9E">
      <w:pPr>
        <w:pStyle w:val="4"/>
        <w:jc w:val="left"/>
      </w:pPr>
      <w:r>
        <w:rPr>
          <w:rFonts w:ascii="仿宋_GB2312" w:hAnsi="仿宋_GB2312" w:eastAsia="仿宋_GB2312" w:cs="仿宋_GB2312"/>
        </w:rPr>
        <w:t>是否适用本国产品标准：否</w:t>
      </w:r>
    </w:p>
    <w:p w14:paraId="40E8F755">
      <w:pPr>
        <w:pStyle w:val="4"/>
        <w:jc w:val="left"/>
        <w:outlineLvl w:val="3"/>
      </w:pPr>
      <w:r>
        <w:rPr>
          <w:rFonts w:ascii="仿宋_GB2312" w:hAnsi="仿宋_GB2312" w:eastAsia="仿宋_GB2312" w:cs="仿宋_GB2312"/>
          <w:b/>
          <w:sz w:val="24"/>
        </w:rPr>
        <w:t>报价要求</w:t>
      </w:r>
    </w:p>
    <w:p w14:paraId="7693FCB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16E25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04D5991">
            <w:pPr>
              <w:pStyle w:val="4"/>
              <w:jc w:val="center"/>
            </w:pPr>
            <w:r>
              <w:rPr>
                <w:rFonts w:ascii="仿宋_GB2312" w:hAnsi="仿宋_GB2312" w:eastAsia="仿宋_GB2312" w:cs="仿宋_GB2312"/>
              </w:rPr>
              <w:t>序号</w:t>
            </w:r>
          </w:p>
        </w:tc>
        <w:tc>
          <w:tcPr>
            <w:tcW w:w="1707" w:type="dxa"/>
          </w:tcPr>
          <w:p w14:paraId="2BB934CA">
            <w:pPr>
              <w:pStyle w:val="4"/>
              <w:jc w:val="center"/>
            </w:pPr>
            <w:r>
              <w:rPr>
                <w:rFonts w:ascii="仿宋_GB2312" w:hAnsi="仿宋_GB2312" w:eastAsia="仿宋_GB2312" w:cs="仿宋_GB2312"/>
              </w:rPr>
              <w:t>报价内容</w:t>
            </w:r>
          </w:p>
        </w:tc>
        <w:tc>
          <w:tcPr>
            <w:tcW w:w="1138" w:type="dxa"/>
          </w:tcPr>
          <w:p w14:paraId="5F27FD16">
            <w:pPr>
              <w:pStyle w:val="4"/>
              <w:jc w:val="center"/>
            </w:pPr>
            <w:r>
              <w:rPr>
                <w:rFonts w:ascii="仿宋_GB2312" w:hAnsi="仿宋_GB2312" w:eastAsia="仿宋_GB2312" w:cs="仿宋_GB2312"/>
              </w:rPr>
              <w:t>数量（计量单位）</w:t>
            </w:r>
          </w:p>
        </w:tc>
        <w:tc>
          <w:tcPr>
            <w:tcW w:w="1365" w:type="dxa"/>
          </w:tcPr>
          <w:p w14:paraId="79562EF4">
            <w:pPr>
              <w:pStyle w:val="4"/>
              <w:jc w:val="center"/>
            </w:pPr>
            <w:r>
              <w:rPr>
                <w:rFonts w:ascii="仿宋_GB2312" w:hAnsi="仿宋_GB2312" w:eastAsia="仿宋_GB2312" w:cs="仿宋_GB2312"/>
              </w:rPr>
              <w:t>最高限价</w:t>
            </w:r>
          </w:p>
        </w:tc>
        <w:tc>
          <w:tcPr>
            <w:tcW w:w="1138" w:type="dxa"/>
          </w:tcPr>
          <w:p w14:paraId="3ACFBC8E">
            <w:pPr>
              <w:pStyle w:val="4"/>
              <w:jc w:val="center"/>
            </w:pPr>
            <w:r>
              <w:rPr>
                <w:rFonts w:ascii="仿宋_GB2312" w:hAnsi="仿宋_GB2312" w:eastAsia="仿宋_GB2312" w:cs="仿宋_GB2312"/>
              </w:rPr>
              <w:t>价款形式</w:t>
            </w:r>
          </w:p>
        </w:tc>
        <w:tc>
          <w:tcPr>
            <w:tcW w:w="1934" w:type="dxa"/>
          </w:tcPr>
          <w:p w14:paraId="35CFFF99">
            <w:pPr>
              <w:pStyle w:val="4"/>
              <w:jc w:val="center"/>
            </w:pPr>
            <w:r>
              <w:rPr>
                <w:rFonts w:ascii="仿宋_GB2312" w:hAnsi="仿宋_GB2312" w:eastAsia="仿宋_GB2312" w:cs="仿宋_GB2312"/>
              </w:rPr>
              <w:t>报价说明</w:t>
            </w:r>
          </w:p>
        </w:tc>
      </w:tr>
      <w:tr w14:paraId="16280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4ECFB5">
            <w:pPr>
              <w:pStyle w:val="4"/>
              <w:jc w:val="center"/>
            </w:pPr>
            <w:r>
              <w:rPr>
                <w:rFonts w:ascii="仿宋_GB2312" w:hAnsi="仿宋_GB2312" w:eastAsia="仿宋_GB2312" w:cs="仿宋_GB2312"/>
              </w:rPr>
              <w:t>1</w:t>
            </w:r>
          </w:p>
        </w:tc>
        <w:tc>
          <w:tcPr>
            <w:tcW w:w="1707" w:type="dxa"/>
          </w:tcPr>
          <w:p w14:paraId="6CAD3A74">
            <w:pPr>
              <w:pStyle w:val="4"/>
              <w:jc w:val="center"/>
            </w:pPr>
            <w:r>
              <w:rPr>
                <w:rFonts w:ascii="仿宋_GB2312" w:hAnsi="仿宋_GB2312" w:eastAsia="仿宋_GB2312" w:cs="仿宋_GB2312"/>
              </w:rPr>
              <w:t>智慧病区移动护理设备与软件采购项目</w:t>
            </w:r>
          </w:p>
        </w:tc>
        <w:tc>
          <w:tcPr>
            <w:tcW w:w="1138" w:type="dxa"/>
          </w:tcPr>
          <w:p w14:paraId="10B7222F">
            <w:pPr>
              <w:pStyle w:val="4"/>
              <w:jc w:val="center"/>
            </w:pPr>
            <w:r>
              <w:rPr>
                <w:rFonts w:ascii="仿宋_GB2312" w:hAnsi="仿宋_GB2312" w:eastAsia="仿宋_GB2312" w:cs="仿宋_GB2312"/>
              </w:rPr>
              <w:t>1.00（项）</w:t>
            </w:r>
          </w:p>
        </w:tc>
        <w:tc>
          <w:tcPr>
            <w:tcW w:w="1365" w:type="dxa"/>
          </w:tcPr>
          <w:p w14:paraId="1B04B220">
            <w:pPr>
              <w:pStyle w:val="4"/>
              <w:jc w:val="center"/>
            </w:pPr>
            <w:r>
              <w:rPr>
                <w:rFonts w:ascii="仿宋_GB2312" w:hAnsi="仿宋_GB2312" w:eastAsia="仿宋_GB2312" w:cs="仿宋_GB2312"/>
              </w:rPr>
              <w:t>980,000.00</w:t>
            </w:r>
          </w:p>
        </w:tc>
        <w:tc>
          <w:tcPr>
            <w:tcW w:w="1138" w:type="dxa"/>
          </w:tcPr>
          <w:p w14:paraId="58635A4B">
            <w:pPr>
              <w:pStyle w:val="4"/>
              <w:jc w:val="center"/>
            </w:pPr>
            <w:r>
              <w:rPr>
                <w:rFonts w:ascii="仿宋_GB2312" w:hAnsi="仿宋_GB2312" w:eastAsia="仿宋_GB2312" w:cs="仿宋_GB2312"/>
              </w:rPr>
              <w:t>总价</w:t>
            </w:r>
          </w:p>
        </w:tc>
        <w:tc>
          <w:tcPr>
            <w:tcW w:w="1934" w:type="dxa"/>
          </w:tcPr>
          <w:p w14:paraId="07273CB6">
            <w:pPr>
              <w:pStyle w:val="4"/>
              <w:jc w:val="left"/>
            </w:pPr>
            <w:r>
              <w:rPr>
                <w:rFonts w:ascii="仿宋_GB2312" w:hAnsi="仿宋_GB2312" w:eastAsia="仿宋_GB2312" w:cs="仿宋_GB2312"/>
              </w:rPr>
              <w:t>无</w:t>
            </w:r>
          </w:p>
        </w:tc>
      </w:tr>
    </w:tbl>
    <w:p w14:paraId="03F6283E">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031DA231">
      <w:pPr>
        <w:pStyle w:val="4"/>
        <w:jc w:val="left"/>
      </w:pPr>
      <w:r>
        <w:rPr>
          <w:rFonts w:ascii="仿宋_GB2312" w:hAnsi="仿宋_GB2312" w:eastAsia="仿宋_GB2312" w:cs="仿宋_GB2312"/>
          <w:b/>
        </w:rPr>
        <w:t>本项目涉及核心产品：</w:t>
      </w:r>
    </w:p>
    <w:p w14:paraId="293D09B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18AB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D8153D">
            <w:pPr>
              <w:pStyle w:val="4"/>
              <w:jc w:val="center"/>
            </w:pPr>
            <w:r>
              <w:rPr>
                <w:rFonts w:ascii="仿宋_GB2312" w:hAnsi="仿宋_GB2312" w:eastAsia="仿宋_GB2312" w:cs="仿宋_GB2312"/>
              </w:rPr>
              <w:t>序号</w:t>
            </w:r>
          </w:p>
        </w:tc>
        <w:tc>
          <w:tcPr>
            <w:tcW w:w="2492" w:type="dxa"/>
          </w:tcPr>
          <w:p w14:paraId="48DACD52">
            <w:pPr>
              <w:pStyle w:val="4"/>
              <w:jc w:val="center"/>
            </w:pPr>
            <w:r>
              <w:rPr>
                <w:rFonts w:ascii="仿宋_GB2312" w:hAnsi="仿宋_GB2312" w:eastAsia="仿宋_GB2312" w:cs="仿宋_GB2312"/>
              </w:rPr>
              <w:t>采购品目名称</w:t>
            </w:r>
          </w:p>
        </w:tc>
        <w:tc>
          <w:tcPr>
            <w:tcW w:w="2492" w:type="dxa"/>
          </w:tcPr>
          <w:p w14:paraId="35D9204D">
            <w:pPr>
              <w:pStyle w:val="4"/>
              <w:jc w:val="center"/>
            </w:pPr>
            <w:r>
              <w:rPr>
                <w:rFonts w:ascii="仿宋_GB2312" w:hAnsi="仿宋_GB2312" w:eastAsia="仿宋_GB2312" w:cs="仿宋_GB2312"/>
              </w:rPr>
              <w:t>标的名称</w:t>
            </w:r>
          </w:p>
        </w:tc>
        <w:tc>
          <w:tcPr>
            <w:tcW w:w="2492" w:type="dxa"/>
          </w:tcPr>
          <w:p w14:paraId="64CC6BC4">
            <w:pPr>
              <w:pStyle w:val="4"/>
              <w:jc w:val="center"/>
            </w:pPr>
            <w:r>
              <w:rPr>
                <w:rFonts w:ascii="仿宋_GB2312" w:hAnsi="仿宋_GB2312" w:eastAsia="仿宋_GB2312" w:cs="仿宋_GB2312"/>
              </w:rPr>
              <w:t>产品名称</w:t>
            </w:r>
          </w:p>
        </w:tc>
      </w:tr>
      <w:tr w14:paraId="140C04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D1A4212">
            <w:pPr>
              <w:pStyle w:val="4"/>
              <w:jc w:val="center"/>
            </w:pPr>
            <w:r>
              <w:rPr>
                <w:rFonts w:ascii="仿宋_GB2312" w:hAnsi="仿宋_GB2312" w:eastAsia="仿宋_GB2312" w:cs="仿宋_GB2312"/>
              </w:rPr>
              <w:t>不涉及</w:t>
            </w:r>
          </w:p>
        </w:tc>
      </w:tr>
    </w:tbl>
    <w:p w14:paraId="436CC30A">
      <w:pPr>
        <w:pStyle w:val="4"/>
        <w:ind w:firstLine="480"/>
        <w:jc w:val="left"/>
      </w:pPr>
      <w:r>
        <w:rPr>
          <w:rFonts w:ascii="仿宋_GB2312" w:hAnsi="仿宋_GB2312" w:eastAsia="仿宋_GB2312" w:cs="仿宋_GB2312"/>
        </w:rPr>
        <w:t>注：涉及核心产品的，具体评审规定见第五章。</w:t>
      </w:r>
    </w:p>
    <w:p w14:paraId="7C769800">
      <w:pPr>
        <w:pStyle w:val="4"/>
        <w:jc w:val="left"/>
        <w:outlineLvl w:val="3"/>
      </w:pPr>
      <w:r>
        <w:rPr>
          <w:rFonts w:ascii="仿宋_GB2312" w:hAnsi="仿宋_GB2312" w:eastAsia="仿宋_GB2312" w:cs="仿宋_GB2312"/>
          <w:b/>
          <w:sz w:val="24"/>
        </w:rPr>
        <w:t>本项目涉及采购进口产品：</w:t>
      </w:r>
    </w:p>
    <w:p w14:paraId="7D55F44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F68F9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A4326C">
            <w:pPr>
              <w:pStyle w:val="4"/>
              <w:jc w:val="center"/>
            </w:pPr>
            <w:r>
              <w:rPr>
                <w:rFonts w:ascii="仿宋_GB2312" w:hAnsi="仿宋_GB2312" w:eastAsia="仿宋_GB2312" w:cs="仿宋_GB2312"/>
              </w:rPr>
              <w:t>序号</w:t>
            </w:r>
          </w:p>
        </w:tc>
        <w:tc>
          <w:tcPr>
            <w:tcW w:w="2492" w:type="dxa"/>
          </w:tcPr>
          <w:p w14:paraId="48D9247F">
            <w:pPr>
              <w:pStyle w:val="4"/>
              <w:jc w:val="center"/>
            </w:pPr>
            <w:r>
              <w:rPr>
                <w:rFonts w:ascii="仿宋_GB2312" w:hAnsi="仿宋_GB2312" w:eastAsia="仿宋_GB2312" w:cs="仿宋_GB2312"/>
              </w:rPr>
              <w:t>采购品目名称</w:t>
            </w:r>
          </w:p>
        </w:tc>
        <w:tc>
          <w:tcPr>
            <w:tcW w:w="2492" w:type="dxa"/>
          </w:tcPr>
          <w:p w14:paraId="55BEDA67">
            <w:pPr>
              <w:pStyle w:val="4"/>
              <w:jc w:val="center"/>
            </w:pPr>
            <w:r>
              <w:rPr>
                <w:rFonts w:ascii="仿宋_GB2312" w:hAnsi="仿宋_GB2312" w:eastAsia="仿宋_GB2312" w:cs="仿宋_GB2312"/>
              </w:rPr>
              <w:t>标的名称</w:t>
            </w:r>
          </w:p>
        </w:tc>
        <w:tc>
          <w:tcPr>
            <w:tcW w:w="2492" w:type="dxa"/>
          </w:tcPr>
          <w:p w14:paraId="76E18FFB">
            <w:pPr>
              <w:pStyle w:val="4"/>
              <w:jc w:val="center"/>
            </w:pPr>
            <w:r>
              <w:rPr>
                <w:rFonts w:ascii="仿宋_GB2312" w:hAnsi="仿宋_GB2312" w:eastAsia="仿宋_GB2312" w:cs="仿宋_GB2312"/>
              </w:rPr>
              <w:t>产品名称</w:t>
            </w:r>
          </w:p>
        </w:tc>
      </w:tr>
      <w:tr w14:paraId="05AFF9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4C149B4">
            <w:pPr>
              <w:pStyle w:val="4"/>
              <w:jc w:val="center"/>
            </w:pPr>
            <w:r>
              <w:rPr>
                <w:rFonts w:ascii="仿宋_GB2312" w:hAnsi="仿宋_GB2312" w:eastAsia="仿宋_GB2312" w:cs="仿宋_GB2312"/>
              </w:rPr>
              <w:t>不涉及</w:t>
            </w:r>
          </w:p>
        </w:tc>
      </w:tr>
    </w:tbl>
    <w:p w14:paraId="411FE1CB">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25B757E">
      <w:pPr>
        <w:pStyle w:val="4"/>
        <w:jc w:val="left"/>
        <w:outlineLvl w:val="3"/>
      </w:pPr>
      <w:r>
        <w:rPr>
          <w:rFonts w:ascii="仿宋_GB2312" w:hAnsi="仿宋_GB2312" w:eastAsia="仿宋_GB2312" w:cs="仿宋_GB2312"/>
          <w:b/>
          <w:sz w:val="24"/>
        </w:rPr>
        <w:t>本项目涉及强制采购节能产品：</w:t>
      </w:r>
    </w:p>
    <w:p w14:paraId="3915ED7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3B86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2ED54D">
            <w:pPr>
              <w:pStyle w:val="4"/>
              <w:jc w:val="center"/>
            </w:pPr>
            <w:r>
              <w:rPr>
                <w:rFonts w:ascii="仿宋_GB2312" w:hAnsi="仿宋_GB2312" w:eastAsia="仿宋_GB2312" w:cs="仿宋_GB2312"/>
              </w:rPr>
              <w:t>序号</w:t>
            </w:r>
          </w:p>
        </w:tc>
        <w:tc>
          <w:tcPr>
            <w:tcW w:w="2492" w:type="dxa"/>
          </w:tcPr>
          <w:p w14:paraId="7C5F855B">
            <w:pPr>
              <w:pStyle w:val="4"/>
              <w:jc w:val="center"/>
            </w:pPr>
            <w:r>
              <w:rPr>
                <w:rFonts w:ascii="仿宋_GB2312" w:hAnsi="仿宋_GB2312" w:eastAsia="仿宋_GB2312" w:cs="仿宋_GB2312"/>
              </w:rPr>
              <w:t>采购品目名称</w:t>
            </w:r>
          </w:p>
        </w:tc>
        <w:tc>
          <w:tcPr>
            <w:tcW w:w="2492" w:type="dxa"/>
          </w:tcPr>
          <w:p w14:paraId="210DFC2F">
            <w:pPr>
              <w:pStyle w:val="4"/>
              <w:jc w:val="center"/>
            </w:pPr>
            <w:r>
              <w:rPr>
                <w:rFonts w:ascii="仿宋_GB2312" w:hAnsi="仿宋_GB2312" w:eastAsia="仿宋_GB2312" w:cs="仿宋_GB2312"/>
              </w:rPr>
              <w:t>标的名称</w:t>
            </w:r>
          </w:p>
        </w:tc>
        <w:tc>
          <w:tcPr>
            <w:tcW w:w="2492" w:type="dxa"/>
          </w:tcPr>
          <w:p w14:paraId="0ABDBCE6">
            <w:pPr>
              <w:pStyle w:val="4"/>
              <w:jc w:val="center"/>
            </w:pPr>
            <w:r>
              <w:rPr>
                <w:rFonts w:ascii="仿宋_GB2312" w:hAnsi="仿宋_GB2312" w:eastAsia="仿宋_GB2312" w:cs="仿宋_GB2312"/>
              </w:rPr>
              <w:t>产品名称</w:t>
            </w:r>
          </w:p>
        </w:tc>
      </w:tr>
      <w:tr w14:paraId="455BDA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B858FCB">
            <w:pPr>
              <w:pStyle w:val="4"/>
              <w:jc w:val="center"/>
            </w:pPr>
            <w:r>
              <w:rPr>
                <w:rFonts w:ascii="仿宋_GB2312" w:hAnsi="仿宋_GB2312" w:eastAsia="仿宋_GB2312" w:cs="仿宋_GB2312"/>
              </w:rPr>
              <w:t>不涉及</w:t>
            </w:r>
          </w:p>
        </w:tc>
      </w:tr>
    </w:tbl>
    <w:p w14:paraId="6FF0C0C8">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EBE7B16">
      <w:pPr>
        <w:pStyle w:val="4"/>
        <w:jc w:val="left"/>
      </w:pPr>
      <w:r>
        <w:rPr>
          <w:rFonts w:ascii="仿宋_GB2312" w:hAnsi="仿宋_GB2312" w:eastAsia="仿宋_GB2312" w:cs="仿宋_GB2312"/>
          <w:b/>
        </w:rPr>
        <w:t>本项目涉及优先采购节能产品：</w:t>
      </w:r>
    </w:p>
    <w:p w14:paraId="51EE2D2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6BA6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3A274B">
            <w:pPr>
              <w:pStyle w:val="4"/>
              <w:jc w:val="center"/>
            </w:pPr>
            <w:r>
              <w:rPr>
                <w:rFonts w:ascii="仿宋_GB2312" w:hAnsi="仿宋_GB2312" w:eastAsia="仿宋_GB2312" w:cs="仿宋_GB2312"/>
              </w:rPr>
              <w:t>序号</w:t>
            </w:r>
          </w:p>
        </w:tc>
        <w:tc>
          <w:tcPr>
            <w:tcW w:w="2492" w:type="dxa"/>
          </w:tcPr>
          <w:p w14:paraId="0C1FCBBA">
            <w:pPr>
              <w:pStyle w:val="4"/>
              <w:jc w:val="center"/>
            </w:pPr>
            <w:r>
              <w:rPr>
                <w:rFonts w:ascii="仿宋_GB2312" w:hAnsi="仿宋_GB2312" w:eastAsia="仿宋_GB2312" w:cs="仿宋_GB2312"/>
              </w:rPr>
              <w:t>采购品目名称</w:t>
            </w:r>
          </w:p>
        </w:tc>
        <w:tc>
          <w:tcPr>
            <w:tcW w:w="2492" w:type="dxa"/>
          </w:tcPr>
          <w:p w14:paraId="13D2D690">
            <w:pPr>
              <w:pStyle w:val="4"/>
              <w:jc w:val="center"/>
            </w:pPr>
            <w:r>
              <w:rPr>
                <w:rFonts w:ascii="仿宋_GB2312" w:hAnsi="仿宋_GB2312" w:eastAsia="仿宋_GB2312" w:cs="仿宋_GB2312"/>
              </w:rPr>
              <w:t>标的名称</w:t>
            </w:r>
          </w:p>
        </w:tc>
        <w:tc>
          <w:tcPr>
            <w:tcW w:w="2492" w:type="dxa"/>
          </w:tcPr>
          <w:p w14:paraId="5700C9A4">
            <w:pPr>
              <w:pStyle w:val="4"/>
              <w:jc w:val="center"/>
            </w:pPr>
            <w:r>
              <w:rPr>
                <w:rFonts w:ascii="仿宋_GB2312" w:hAnsi="仿宋_GB2312" w:eastAsia="仿宋_GB2312" w:cs="仿宋_GB2312"/>
              </w:rPr>
              <w:t>产品名称</w:t>
            </w:r>
          </w:p>
        </w:tc>
      </w:tr>
      <w:tr w14:paraId="1FFEC7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D26AC3">
            <w:pPr>
              <w:pStyle w:val="4"/>
              <w:jc w:val="center"/>
            </w:pPr>
            <w:r>
              <w:rPr>
                <w:rFonts w:ascii="仿宋_GB2312" w:hAnsi="仿宋_GB2312" w:eastAsia="仿宋_GB2312" w:cs="仿宋_GB2312"/>
              </w:rPr>
              <w:t>不涉及</w:t>
            </w:r>
          </w:p>
        </w:tc>
      </w:tr>
    </w:tbl>
    <w:p w14:paraId="40A10809">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B0A2784">
      <w:pPr>
        <w:pStyle w:val="4"/>
        <w:jc w:val="left"/>
        <w:outlineLvl w:val="3"/>
      </w:pPr>
      <w:r>
        <w:rPr>
          <w:rFonts w:ascii="仿宋_GB2312" w:hAnsi="仿宋_GB2312" w:eastAsia="仿宋_GB2312" w:cs="仿宋_GB2312"/>
          <w:b/>
          <w:sz w:val="24"/>
        </w:rPr>
        <w:t>本项目涉及优先采购环境标志产品：</w:t>
      </w:r>
    </w:p>
    <w:p w14:paraId="5CA339C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372C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DA2D29">
            <w:pPr>
              <w:pStyle w:val="4"/>
              <w:jc w:val="center"/>
            </w:pPr>
            <w:r>
              <w:rPr>
                <w:rFonts w:ascii="仿宋_GB2312" w:hAnsi="仿宋_GB2312" w:eastAsia="仿宋_GB2312" w:cs="仿宋_GB2312"/>
              </w:rPr>
              <w:t>序号</w:t>
            </w:r>
          </w:p>
        </w:tc>
        <w:tc>
          <w:tcPr>
            <w:tcW w:w="2492" w:type="dxa"/>
          </w:tcPr>
          <w:p w14:paraId="156D646B">
            <w:pPr>
              <w:pStyle w:val="4"/>
              <w:jc w:val="center"/>
            </w:pPr>
            <w:r>
              <w:rPr>
                <w:rFonts w:ascii="仿宋_GB2312" w:hAnsi="仿宋_GB2312" w:eastAsia="仿宋_GB2312" w:cs="仿宋_GB2312"/>
              </w:rPr>
              <w:t>采购品目名称</w:t>
            </w:r>
          </w:p>
        </w:tc>
        <w:tc>
          <w:tcPr>
            <w:tcW w:w="2492" w:type="dxa"/>
          </w:tcPr>
          <w:p w14:paraId="6DEFD0E2">
            <w:pPr>
              <w:pStyle w:val="4"/>
              <w:jc w:val="center"/>
            </w:pPr>
            <w:r>
              <w:rPr>
                <w:rFonts w:ascii="仿宋_GB2312" w:hAnsi="仿宋_GB2312" w:eastAsia="仿宋_GB2312" w:cs="仿宋_GB2312"/>
              </w:rPr>
              <w:t>标的名称</w:t>
            </w:r>
          </w:p>
        </w:tc>
        <w:tc>
          <w:tcPr>
            <w:tcW w:w="2492" w:type="dxa"/>
          </w:tcPr>
          <w:p w14:paraId="1225F04A">
            <w:pPr>
              <w:pStyle w:val="4"/>
              <w:jc w:val="center"/>
            </w:pPr>
            <w:r>
              <w:rPr>
                <w:rFonts w:ascii="仿宋_GB2312" w:hAnsi="仿宋_GB2312" w:eastAsia="仿宋_GB2312" w:cs="仿宋_GB2312"/>
              </w:rPr>
              <w:t>产品名称</w:t>
            </w:r>
          </w:p>
        </w:tc>
      </w:tr>
      <w:tr w14:paraId="78FD19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AA09F3D">
            <w:pPr>
              <w:pStyle w:val="4"/>
              <w:jc w:val="center"/>
            </w:pPr>
            <w:r>
              <w:rPr>
                <w:rFonts w:ascii="仿宋_GB2312" w:hAnsi="仿宋_GB2312" w:eastAsia="仿宋_GB2312" w:cs="仿宋_GB2312"/>
              </w:rPr>
              <w:t>不涉及</w:t>
            </w:r>
          </w:p>
        </w:tc>
      </w:tr>
    </w:tbl>
    <w:p w14:paraId="6457B4BA">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570FFAA">
      <w:pPr>
        <w:pStyle w:val="4"/>
        <w:jc w:val="left"/>
        <w:outlineLvl w:val="2"/>
      </w:pPr>
      <w:r>
        <w:rPr>
          <w:rFonts w:ascii="仿宋_GB2312" w:hAnsi="仿宋_GB2312" w:eastAsia="仿宋_GB2312" w:cs="仿宋_GB2312"/>
          <w:b/>
          <w:sz w:val="28"/>
        </w:rPr>
        <w:t>3.2.技术要求</w:t>
      </w:r>
    </w:p>
    <w:p w14:paraId="446A5CE4">
      <w:pPr>
        <w:pStyle w:val="4"/>
        <w:jc w:val="left"/>
      </w:pPr>
      <w:r>
        <w:rPr>
          <w:rFonts w:ascii="仿宋_GB2312" w:hAnsi="仿宋_GB2312" w:eastAsia="仿宋_GB2312" w:cs="仿宋_GB2312"/>
        </w:rPr>
        <w:t>采购包1：</w:t>
      </w:r>
    </w:p>
    <w:p w14:paraId="0983FFC1">
      <w:pPr>
        <w:pStyle w:val="4"/>
        <w:jc w:val="left"/>
      </w:pPr>
      <w:r>
        <w:rPr>
          <w:rFonts w:ascii="仿宋_GB2312" w:hAnsi="仿宋_GB2312" w:eastAsia="仿宋_GB2312" w:cs="仿宋_GB2312"/>
        </w:rPr>
        <w:t>标的名称：智慧病区移动护理设备与软件采购项目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D8E0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236666">
            <w:pPr>
              <w:pStyle w:val="4"/>
              <w:jc w:val="center"/>
            </w:pPr>
            <w:r>
              <w:rPr>
                <w:rFonts w:ascii="仿宋_GB2312" w:hAnsi="仿宋_GB2312" w:eastAsia="仿宋_GB2312" w:cs="仿宋_GB2312"/>
              </w:rPr>
              <w:t>序号</w:t>
            </w:r>
          </w:p>
        </w:tc>
        <w:tc>
          <w:tcPr>
            <w:tcW w:w="581" w:type="dxa"/>
          </w:tcPr>
          <w:p w14:paraId="208A3E4B">
            <w:pPr>
              <w:pStyle w:val="4"/>
              <w:jc w:val="center"/>
            </w:pPr>
            <w:r>
              <w:rPr>
                <w:rFonts w:ascii="仿宋_GB2312" w:hAnsi="仿宋_GB2312" w:eastAsia="仿宋_GB2312" w:cs="仿宋_GB2312"/>
              </w:rPr>
              <w:t>符号标识</w:t>
            </w:r>
          </w:p>
        </w:tc>
        <w:tc>
          <w:tcPr>
            <w:tcW w:w="1495" w:type="dxa"/>
          </w:tcPr>
          <w:p w14:paraId="0F128973">
            <w:pPr>
              <w:pStyle w:val="4"/>
              <w:jc w:val="center"/>
            </w:pPr>
            <w:r>
              <w:rPr>
                <w:rFonts w:ascii="仿宋_GB2312" w:hAnsi="仿宋_GB2312" w:eastAsia="仿宋_GB2312" w:cs="仿宋_GB2312"/>
              </w:rPr>
              <w:t>技术要求名称</w:t>
            </w:r>
          </w:p>
        </w:tc>
        <w:tc>
          <w:tcPr>
            <w:tcW w:w="5814" w:type="dxa"/>
          </w:tcPr>
          <w:p w14:paraId="56764256">
            <w:pPr>
              <w:pStyle w:val="4"/>
              <w:jc w:val="center"/>
            </w:pPr>
            <w:r>
              <w:rPr>
                <w:rFonts w:ascii="仿宋_GB2312" w:hAnsi="仿宋_GB2312" w:eastAsia="仿宋_GB2312" w:cs="仿宋_GB2312"/>
              </w:rPr>
              <w:t>技术参数与性能指标</w:t>
            </w:r>
          </w:p>
        </w:tc>
      </w:tr>
      <w:tr w14:paraId="02E30B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DC5806">
            <w:pPr>
              <w:pStyle w:val="4"/>
              <w:jc w:val="center"/>
            </w:pPr>
            <w:r>
              <w:rPr>
                <w:rFonts w:ascii="仿宋_GB2312" w:hAnsi="仿宋_GB2312" w:eastAsia="仿宋_GB2312" w:cs="仿宋_GB2312"/>
              </w:rPr>
              <w:t>1</w:t>
            </w:r>
          </w:p>
        </w:tc>
        <w:tc>
          <w:tcPr>
            <w:tcW w:w="581" w:type="dxa"/>
          </w:tcPr>
          <w:p w14:paraId="789087CB"/>
        </w:tc>
        <w:tc>
          <w:tcPr>
            <w:tcW w:w="1495" w:type="dxa"/>
          </w:tcPr>
          <w:p w14:paraId="4939F49C">
            <w:pPr>
              <w:pStyle w:val="4"/>
              <w:jc w:val="left"/>
            </w:pPr>
            <w:r>
              <w:rPr>
                <w:rFonts w:ascii="仿宋_GB2312" w:hAnsi="仿宋_GB2312" w:eastAsia="仿宋_GB2312" w:cs="仿宋_GB2312"/>
              </w:rPr>
              <w:t xml:space="preserve"> （一）技术服务要求</w:t>
            </w:r>
          </w:p>
        </w:tc>
        <w:tc>
          <w:tcPr>
            <w:tcW w:w="5814" w:type="dxa"/>
          </w:tcPr>
          <w:p w14:paraId="26C0C311">
            <w:pPr>
              <w:pStyle w:val="4"/>
              <w:ind w:firstLine="552"/>
              <w:jc w:val="both"/>
            </w:pPr>
            <w:r>
              <w:rPr>
                <w:rFonts w:ascii="仿宋_GB2312" w:hAnsi="仿宋_GB2312" w:eastAsia="仿宋_GB2312" w:cs="仿宋_GB2312"/>
                <w:sz w:val="24"/>
              </w:rPr>
              <w:t>一、项目概况</w:t>
            </w:r>
          </w:p>
          <w:p w14:paraId="0727F6AF">
            <w:pPr>
              <w:pStyle w:val="4"/>
              <w:ind w:firstLine="552"/>
              <w:jc w:val="both"/>
            </w:pPr>
            <w:r>
              <w:rPr>
                <w:rFonts w:ascii="仿宋_GB2312" w:hAnsi="仿宋_GB2312" w:eastAsia="仿宋_GB2312" w:cs="仿宋_GB2312"/>
                <w:sz w:val="24"/>
              </w:rPr>
              <w:t>采购移动护理推车、PDA、护士站智能交互系统、移动护理软件，投标人须提供上述软件系统及硬件的集成实施服务。</w:t>
            </w:r>
          </w:p>
          <w:p w14:paraId="3B859E1D">
            <w:pPr>
              <w:pStyle w:val="4"/>
              <w:ind w:firstLine="552"/>
              <w:jc w:val="both"/>
            </w:pPr>
            <w:r>
              <w:rPr>
                <w:rFonts w:ascii="仿宋_GB2312" w:hAnsi="仿宋_GB2312" w:eastAsia="仿宋_GB2312" w:cs="仿宋_GB2312"/>
                <w:sz w:val="24"/>
              </w:rPr>
              <w:t>★二、配置清单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64"/>
              <w:gridCol w:w="2384"/>
              <w:gridCol w:w="1345"/>
            </w:tblGrid>
            <w:tr w14:paraId="3957CB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0ACDB30">
                  <w:pPr>
                    <w:pStyle w:val="4"/>
                    <w:jc w:val="center"/>
                  </w:pPr>
                  <w:r>
                    <w:rPr>
                      <w:rFonts w:ascii="仿宋_GB2312" w:hAnsi="仿宋_GB2312" w:eastAsia="仿宋_GB2312" w:cs="仿宋_GB2312"/>
                      <w:sz w:val="24"/>
                    </w:rPr>
                    <w:t>序号</w:t>
                  </w:r>
                </w:p>
              </w:tc>
              <w:tc>
                <w:tcPr>
                  <w:tcW w:w="238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5F88F6F">
                  <w:pPr>
                    <w:pStyle w:val="4"/>
                    <w:jc w:val="center"/>
                  </w:pPr>
                  <w:r>
                    <w:rPr>
                      <w:rFonts w:ascii="仿宋_GB2312" w:hAnsi="仿宋_GB2312" w:eastAsia="仿宋_GB2312" w:cs="仿宋_GB2312"/>
                      <w:sz w:val="24"/>
                    </w:rPr>
                    <w:t>名称</w:t>
                  </w:r>
                </w:p>
              </w:tc>
              <w:tc>
                <w:tcPr>
                  <w:tcW w:w="134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DDB7BD">
                  <w:pPr>
                    <w:pStyle w:val="4"/>
                    <w:jc w:val="center"/>
                  </w:pPr>
                  <w:r>
                    <w:rPr>
                      <w:rFonts w:ascii="仿宋_GB2312" w:hAnsi="仿宋_GB2312" w:eastAsia="仿宋_GB2312" w:cs="仿宋_GB2312"/>
                      <w:sz w:val="24"/>
                    </w:rPr>
                    <w:t>数量</w:t>
                  </w:r>
                </w:p>
              </w:tc>
            </w:tr>
            <w:tr w14:paraId="1A7E7E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08F29E">
                  <w:pPr>
                    <w:pStyle w:val="4"/>
                    <w:ind w:left="420"/>
                    <w:jc w:val="center"/>
                  </w:pPr>
                  <w:r>
                    <w:rPr>
                      <w:rFonts w:ascii="仿宋_GB2312" w:hAnsi="仿宋_GB2312" w:eastAsia="仿宋_GB2312" w:cs="仿宋_GB2312"/>
                      <w:sz w:val="24"/>
                    </w:rPr>
                    <w:t>1.</w:t>
                  </w:r>
                </w:p>
              </w:tc>
              <w:tc>
                <w:tcPr>
                  <w:tcW w:w="23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72038D">
                  <w:pPr>
                    <w:pStyle w:val="4"/>
                    <w:jc w:val="center"/>
                  </w:pPr>
                  <w:r>
                    <w:rPr>
                      <w:rFonts w:ascii="仿宋_GB2312" w:hAnsi="仿宋_GB2312" w:eastAsia="仿宋_GB2312" w:cs="仿宋_GB2312"/>
                      <w:sz w:val="24"/>
                    </w:rPr>
                    <w:t>移动护理信息系统</w:t>
                  </w:r>
                </w:p>
              </w:tc>
              <w:tc>
                <w:tcPr>
                  <w:tcW w:w="13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45DDD">
                  <w:pPr>
                    <w:pStyle w:val="4"/>
                    <w:jc w:val="center"/>
                  </w:pPr>
                  <w:r>
                    <w:rPr>
                      <w:rFonts w:ascii="仿宋_GB2312" w:hAnsi="仿宋_GB2312" w:eastAsia="仿宋_GB2312" w:cs="仿宋_GB2312"/>
                      <w:sz w:val="24"/>
                    </w:rPr>
                    <w:t>1套</w:t>
                  </w:r>
                </w:p>
              </w:tc>
            </w:tr>
            <w:tr w14:paraId="442371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F4E0A">
                  <w:pPr>
                    <w:pStyle w:val="4"/>
                    <w:ind w:left="420"/>
                    <w:jc w:val="center"/>
                  </w:pPr>
                  <w:r>
                    <w:rPr>
                      <w:rFonts w:ascii="仿宋_GB2312" w:hAnsi="仿宋_GB2312" w:eastAsia="仿宋_GB2312" w:cs="仿宋_GB2312"/>
                      <w:sz w:val="24"/>
                    </w:rPr>
                    <w:t>2.</w:t>
                  </w:r>
                </w:p>
              </w:tc>
              <w:tc>
                <w:tcPr>
                  <w:tcW w:w="23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BBDA91">
                  <w:pPr>
                    <w:pStyle w:val="4"/>
                    <w:jc w:val="center"/>
                  </w:pPr>
                  <w:r>
                    <w:rPr>
                      <w:rFonts w:ascii="仿宋_GB2312" w:hAnsi="仿宋_GB2312" w:eastAsia="仿宋_GB2312" w:cs="仿宋_GB2312"/>
                      <w:sz w:val="24"/>
                    </w:rPr>
                    <w:t>护士站智能交互系统</w:t>
                  </w:r>
                </w:p>
              </w:tc>
              <w:tc>
                <w:tcPr>
                  <w:tcW w:w="13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B235E3">
                  <w:pPr>
                    <w:pStyle w:val="4"/>
                    <w:jc w:val="center"/>
                  </w:pPr>
                  <w:r>
                    <w:rPr>
                      <w:rFonts w:ascii="仿宋_GB2312" w:hAnsi="仿宋_GB2312" w:eastAsia="仿宋_GB2312" w:cs="仿宋_GB2312"/>
                      <w:sz w:val="24"/>
                    </w:rPr>
                    <w:t>1套</w:t>
                  </w:r>
                </w:p>
              </w:tc>
            </w:tr>
            <w:tr w14:paraId="6A05F9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B3FB04">
                  <w:pPr>
                    <w:pStyle w:val="4"/>
                    <w:ind w:left="420"/>
                    <w:jc w:val="center"/>
                  </w:pPr>
                  <w:r>
                    <w:rPr>
                      <w:rFonts w:ascii="仿宋_GB2312" w:hAnsi="仿宋_GB2312" w:eastAsia="仿宋_GB2312" w:cs="仿宋_GB2312"/>
                      <w:sz w:val="24"/>
                    </w:rPr>
                    <w:t>3.</w:t>
                  </w:r>
                </w:p>
              </w:tc>
              <w:tc>
                <w:tcPr>
                  <w:tcW w:w="23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6C3EDD">
                  <w:pPr>
                    <w:pStyle w:val="4"/>
                    <w:jc w:val="center"/>
                  </w:pPr>
                  <w:r>
                    <w:rPr>
                      <w:rFonts w:ascii="仿宋_GB2312" w:hAnsi="仿宋_GB2312" w:eastAsia="仿宋_GB2312" w:cs="仿宋_GB2312"/>
                      <w:sz w:val="24"/>
                    </w:rPr>
                    <w:t>PDA</w:t>
                  </w:r>
                </w:p>
              </w:tc>
              <w:tc>
                <w:tcPr>
                  <w:tcW w:w="13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227EF">
                  <w:pPr>
                    <w:pStyle w:val="4"/>
                    <w:jc w:val="center"/>
                  </w:pPr>
                  <w:r>
                    <w:rPr>
                      <w:rFonts w:ascii="仿宋_GB2312" w:hAnsi="仿宋_GB2312" w:eastAsia="仿宋_GB2312" w:cs="仿宋_GB2312"/>
                      <w:sz w:val="24"/>
                    </w:rPr>
                    <w:t>63台</w:t>
                  </w:r>
                </w:p>
              </w:tc>
            </w:tr>
            <w:tr w14:paraId="0C11A3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BA587E">
                  <w:pPr>
                    <w:pStyle w:val="4"/>
                    <w:jc w:val="center"/>
                  </w:pPr>
                  <w:r>
                    <w:rPr>
                      <w:rFonts w:ascii="仿宋_GB2312" w:hAnsi="仿宋_GB2312" w:eastAsia="仿宋_GB2312" w:cs="仿宋_GB2312"/>
                      <w:sz w:val="24"/>
                    </w:rPr>
                    <w:t>4.</w:t>
                  </w:r>
                </w:p>
              </w:tc>
              <w:tc>
                <w:tcPr>
                  <w:tcW w:w="23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17CB1">
                  <w:pPr>
                    <w:pStyle w:val="4"/>
                    <w:jc w:val="center"/>
                  </w:pPr>
                  <w:r>
                    <w:rPr>
                      <w:rFonts w:ascii="仿宋_GB2312" w:hAnsi="仿宋_GB2312" w:eastAsia="仿宋_GB2312" w:cs="仿宋_GB2312"/>
                      <w:sz w:val="24"/>
                    </w:rPr>
                    <w:t>移动护理推车</w:t>
                  </w:r>
                </w:p>
              </w:tc>
              <w:tc>
                <w:tcPr>
                  <w:tcW w:w="13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6AEFD">
                  <w:pPr>
                    <w:pStyle w:val="4"/>
                    <w:jc w:val="center"/>
                  </w:pPr>
                  <w:r>
                    <w:rPr>
                      <w:rFonts w:ascii="仿宋_GB2312" w:hAnsi="仿宋_GB2312" w:eastAsia="仿宋_GB2312" w:cs="仿宋_GB2312"/>
                      <w:sz w:val="24"/>
                    </w:rPr>
                    <w:t>28台</w:t>
                  </w:r>
                </w:p>
              </w:tc>
            </w:tr>
          </w:tbl>
          <w:p w14:paraId="69965B8E">
            <w:pPr>
              <w:pStyle w:val="4"/>
              <w:ind w:firstLine="552"/>
              <w:jc w:val="both"/>
            </w:pPr>
            <w:r>
              <w:rPr>
                <w:rFonts w:ascii="仿宋_GB2312" w:hAnsi="仿宋_GB2312" w:eastAsia="仿宋_GB2312" w:cs="仿宋_GB2312"/>
                <w:sz w:val="24"/>
              </w:rPr>
              <w:t>三、功能清单</w:t>
            </w:r>
          </w:p>
          <w:p w14:paraId="1784F48A">
            <w:pPr>
              <w:pStyle w:val="4"/>
              <w:ind w:firstLine="552"/>
              <w:jc w:val="both"/>
            </w:pPr>
            <w:r>
              <w:rPr>
                <w:rFonts w:ascii="仿宋_GB2312" w:hAnsi="仿宋_GB2312" w:eastAsia="仿宋_GB2312" w:cs="仿宋_GB2312"/>
                <w:sz w:val="24"/>
              </w:rPr>
              <w:t>（一）移动护理信息系统功能要求</w:t>
            </w:r>
          </w:p>
          <w:p w14:paraId="7A4595F4">
            <w:pPr>
              <w:pStyle w:val="4"/>
              <w:ind w:firstLine="552"/>
              <w:jc w:val="both"/>
            </w:pPr>
            <w:r>
              <w:rPr>
                <w:rFonts w:ascii="仿宋_GB2312" w:hAnsi="仿宋_GB2312" w:eastAsia="仿宋_GB2312" w:cs="仿宋_GB2312"/>
                <w:sz w:val="24"/>
              </w:rPr>
              <w:t>遵循医院等级评审、电子病历分级评价标准和互联互通评审等评审标准，护理人员可以在病床边使用手持移动终端（PDA）实时输入、查询病人的基本信息、医嘱信息以及生命体征信息。系统支持智能识别技术，如腕带标签，以确保患者身份识别和用药无差错，从而保障护理工作的准确性和安全性。移动护理信息信息系统使得护理工作变得更加可量化，有助于管理层对护理业务进行监督和评估。</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90"/>
              <w:gridCol w:w="522"/>
              <w:gridCol w:w="521"/>
              <w:gridCol w:w="1190"/>
              <w:gridCol w:w="2170"/>
            </w:tblGrid>
            <w:tr w14:paraId="5CC749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01EC63">
                  <w:pPr>
                    <w:pStyle w:val="4"/>
                    <w:jc w:val="center"/>
                  </w:pPr>
                  <w:r>
                    <w:rPr>
                      <w:rFonts w:ascii="仿宋_GB2312" w:hAnsi="仿宋_GB2312" w:eastAsia="仿宋_GB2312" w:cs="仿宋_GB2312"/>
                      <w:b/>
                      <w:sz w:val="28"/>
                    </w:rPr>
                    <w:t>序号</w:t>
                  </w:r>
                </w:p>
              </w:tc>
              <w:tc>
                <w:tcPr>
                  <w:tcW w:w="1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636AFE">
                  <w:pPr>
                    <w:pStyle w:val="4"/>
                    <w:jc w:val="center"/>
                  </w:pPr>
                  <w:r>
                    <w:rPr>
                      <w:rFonts w:ascii="仿宋_GB2312" w:hAnsi="仿宋_GB2312" w:eastAsia="仿宋_GB2312" w:cs="仿宋_GB2312"/>
                      <w:b/>
                      <w:sz w:val="28"/>
                    </w:rPr>
                    <w:t>模块</w:t>
                  </w:r>
                </w:p>
              </w:tc>
              <w:tc>
                <w:tcPr>
                  <w:tcW w:w="2240"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68CB4C">
                  <w:pPr>
                    <w:pStyle w:val="4"/>
                    <w:jc w:val="center"/>
                  </w:pPr>
                  <w:r>
                    <w:rPr>
                      <w:rFonts w:ascii="仿宋_GB2312" w:hAnsi="仿宋_GB2312" w:eastAsia="仿宋_GB2312" w:cs="仿宋_GB2312"/>
                      <w:b/>
                      <w:sz w:val="28"/>
                    </w:rPr>
                    <w:t>子模块</w:t>
                  </w:r>
                </w:p>
              </w:tc>
              <w:tc>
                <w:tcPr>
                  <w:tcW w:w="1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CABD9E">
                  <w:pPr>
                    <w:pStyle w:val="4"/>
                    <w:jc w:val="center"/>
                  </w:pPr>
                  <w:r>
                    <w:rPr>
                      <w:rFonts w:ascii="仿宋_GB2312" w:hAnsi="仿宋_GB2312" w:eastAsia="仿宋_GB2312" w:cs="仿宋_GB2312"/>
                      <w:b/>
                      <w:sz w:val="28"/>
                    </w:rPr>
                    <w:t>功能说明</w:t>
                  </w:r>
                </w:p>
              </w:tc>
            </w:tr>
            <w:tr w14:paraId="4FE940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4D052">
                  <w:pPr>
                    <w:pStyle w:val="4"/>
                    <w:ind w:left="420"/>
                    <w:jc w:val="both"/>
                  </w:pPr>
                  <w:r>
                    <w:rPr>
                      <w:rFonts w:ascii="仿宋_GB2312" w:hAnsi="仿宋_GB2312" w:eastAsia="仿宋_GB2312" w:cs="仿宋_GB2312"/>
                      <w:sz w:val="28"/>
                    </w:rPr>
                    <w:t>1.</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347DF79">
                  <w:pPr>
                    <w:pStyle w:val="4"/>
                    <w:jc w:val="both"/>
                  </w:pPr>
                  <w:r>
                    <w:rPr>
                      <w:rFonts w:ascii="仿宋_GB2312" w:hAnsi="仿宋_GB2312" w:eastAsia="仿宋_GB2312" w:cs="仿宋_GB2312"/>
                      <w:sz w:val="28"/>
                    </w:rPr>
                    <w:t>系统管理</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671E3EF">
                  <w:pPr>
                    <w:pStyle w:val="4"/>
                    <w:jc w:val="both"/>
                  </w:pPr>
                  <w:r>
                    <w:rPr>
                      <w:rFonts w:ascii="仿宋_GB2312" w:hAnsi="仿宋_GB2312" w:eastAsia="仿宋_GB2312" w:cs="仿宋_GB2312"/>
                      <w:sz w:val="28"/>
                    </w:rPr>
                    <w:t>系统设置</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4A9C2">
                  <w:pPr>
                    <w:pStyle w:val="4"/>
                    <w:jc w:val="both"/>
                  </w:pPr>
                  <w:r>
                    <w:rPr>
                      <w:rFonts w:ascii="仿宋_GB2312" w:hAnsi="仿宋_GB2312" w:eastAsia="仿宋_GB2312" w:cs="仿宋_GB2312"/>
                      <w:sz w:val="28"/>
                    </w:rPr>
                    <w:t>用户设置</w:t>
                  </w:r>
                </w:p>
              </w:tc>
              <w:tc>
                <w:tcPr>
                  <w:tcW w:w="1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D1C3A7C">
                  <w:pPr>
                    <w:pStyle w:val="4"/>
                    <w:jc w:val="both"/>
                  </w:pPr>
                  <w:r>
                    <w:rPr>
                      <w:rFonts w:ascii="仿宋_GB2312" w:hAnsi="仿宋_GB2312" w:eastAsia="仿宋_GB2312" w:cs="仿宋_GB2312"/>
                      <w:sz w:val="28"/>
                    </w:rPr>
                    <w:t>支持创建用户；支持重置密码、支持同步获取HIS系统账户、支持批量修改账号角色</w:t>
                  </w:r>
                </w:p>
              </w:tc>
            </w:tr>
            <w:tr w14:paraId="332C4C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035EF4">
                  <w:pPr>
                    <w:pStyle w:val="4"/>
                    <w:ind w:left="420"/>
                    <w:jc w:val="both"/>
                  </w:pPr>
                  <w:r>
                    <w:rPr>
                      <w:rFonts w:ascii="仿宋_GB2312" w:hAnsi="仿宋_GB2312" w:eastAsia="仿宋_GB2312" w:cs="仿宋_GB2312"/>
                      <w:sz w:val="28"/>
                    </w:rPr>
                    <w:t>2.</w:t>
                  </w:r>
                </w:p>
              </w:tc>
              <w:tc>
                <w:tcPr>
                  <w:tcW w:w="1120" w:type="dxa"/>
                  <w:vMerge w:val="continue"/>
                  <w:tcBorders>
                    <w:top w:val="nil"/>
                    <w:left w:val="nil"/>
                    <w:bottom w:val="single" w:color="000000" w:sz="4" w:space="0"/>
                    <w:right w:val="single" w:color="000000" w:sz="4" w:space="0"/>
                  </w:tcBorders>
                </w:tcPr>
                <w:p w14:paraId="048147A8"/>
              </w:tc>
              <w:tc>
                <w:tcPr>
                  <w:tcW w:w="1120" w:type="dxa"/>
                  <w:vMerge w:val="continue"/>
                  <w:tcBorders>
                    <w:top w:val="nil"/>
                    <w:left w:val="nil"/>
                    <w:bottom w:val="single" w:color="000000" w:sz="4" w:space="0"/>
                    <w:right w:val="single" w:color="000000" w:sz="4" w:space="0"/>
                  </w:tcBorders>
                </w:tcPr>
                <w:p w14:paraId="55E2208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ADD09">
                  <w:pPr>
                    <w:pStyle w:val="4"/>
                    <w:jc w:val="both"/>
                  </w:pPr>
                  <w:r>
                    <w:rPr>
                      <w:rFonts w:ascii="仿宋_GB2312" w:hAnsi="仿宋_GB2312" w:eastAsia="仿宋_GB2312" w:cs="仿宋_GB2312"/>
                      <w:sz w:val="28"/>
                    </w:rPr>
                    <w:t>角色设置</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F61A1">
                  <w:pPr>
                    <w:pStyle w:val="4"/>
                    <w:jc w:val="both"/>
                  </w:pPr>
                  <w:r>
                    <w:rPr>
                      <w:rFonts w:ascii="仿宋_GB2312" w:hAnsi="仿宋_GB2312" w:eastAsia="仿宋_GB2312" w:cs="仿宋_GB2312"/>
                      <w:sz w:val="28"/>
                    </w:rPr>
                    <w:t>支持系统角色设置，如护士、护士长、管理员等</w:t>
                  </w:r>
                </w:p>
              </w:tc>
            </w:tr>
            <w:tr w14:paraId="3529E0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764E1">
                  <w:pPr>
                    <w:pStyle w:val="4"/>
                    <w:ind w:left="420"/>
                    <w:jc w:val="both"/>
                  </w:pPr>
                  <w:r>
                    <w:rPr>
                      <w:rFonts w:ascii="仿宋_GB2312" w:hAnsi="仿宋_GB2312" w:eastAsia="仿宋_GB2312" w:cs="仿宋_GB2312"/>
                      <w:sz w:val="28"/>
                    </w:rPr>
                    <w:t>3.</w:t>
                  </w:r>
                </w:p>
              </w:tc>
              <w:tc>
                <w:tcPr>
                  <w:tcW w:w="1120" w:type="dxa"/>
                  <w:vMerge w:val="continue"/>
                  <w:tcBorders>
                    <w:top w:val="nil"/>
                    <w:left w:val="nil"/>
                    <w:bottom w:val="single" w:color="000000" w:sz="4" w:space="0"/>
                    <w:right w:val="single" w:color="000000" w:sz="4" w:space="0"/>
                  </w:tcBorders>
                </w:tcPr>
                <w:p w14:paraId="129DB0BB"/>
              </w:tc>
              <w:tc>
                <w:tcPr>
                  <w:tcW w:w="1120" w:type="dxa"/>
                  <w:vMerge w:val="continue"/>
                  <w:tcBorders>
                    <w:top w:val="nil"/>
                    <w:left w:val="nil"/>
                    <w:bottom w:val="single" w:color="000000" w:sz="4" w:space="0"/>
                    <w:right w:val="single" w:color="000000" w:sz="4" w:space="0"/>
                  </w:tcBorders>
                </w:tcPr>
                <w:p w14:paraId="002163B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B2C23">
                  <w:pPr>
                    <w:pStyle w:val="4"/>
                    <w:jc w:val="both"/>
                  </w:pPr>
                  <w:r>
                    <w:rPr>
                      <w:rFonts w:ascii="仿宋_GB2312" w:hAnsi="仿宋_GB2312" w:eastAsia="仿宋_GB2312" w:cs="仿宋_GB2312"/>
                      <w:sz w:val="28"/>
                    </w:rPr>
                    <w:t>科室/病区设置</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476FD">
                  <w:pPr>
                    <w:pStyle w:val="4"/>
                    <w:jc w:val="both"/>
                  </w:pPr>
                  <w:r>
                    <w:rPr>
                      <w:rFonts w:ascii="仿宋_GB2312" w:hAnsi="仿宋_GB2312" w:eastAsia="仿宋_GB2312" w:cs="仿宋_GB2312"/>
                      <w:sz w:val="28"/>
                    </w:rPr>
                    <w:t>支持系统中需要使用的科室、病区进行设置，支持同步获取HIS科室、病区信息</w:t>
                  </w:r>
                </w:p>
              </w:tc>
            </w:tr>
            <w:tr w14:paraId="254DAA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ACADDE">
                  <w:pPr>
                    <w:pStyle w:val="4"/>
                    <w:ind w:left="420"/>
                    <w:jc w:val="both"/>
                  </w:pPr>
                  <w:r>
                    <w:rPr>
                      <w:rFonts w:ascii="仿宋_GB2312" w:hAnsi="仿宋_GB2312" w:eastAsia="仿宋_GB2312" w:cs="仿宋_GB2312"/>
                      <w:sz w:val="28"/>
                    </w:rPr>
                    <w:t>4.</w:t>
                  </w:r>
                </w:p>
              </w:tc>
              <w:tc>
                <w:tcPr>
                  <w:tcW w:w="1120" w:type="dxa"/>
                  <w:vMerge w:val="continue"/>
                  <w:tcBorders>
                    <w:top w:val="nil"/>
                    <w:left w:val="nil"/>
                    <w:bottom w:val="single" w:color="000000" w:sz="4" w:space="0"/>
                    <w:right w:val="single" w:color="000000" w:sz="4" w:space="0"/>
                  </w:tcBorders>
                </w:tcPr>
                <w:p w14:paraId="42024940"/>
              </w:tc>
              <w:tc>
                <w:tcPr>
                  <w:tcW w:w="1120" w:type="dxa"/>
                  <w:vMerge w:val="continue"/>
                  <w:tcBorders>
                    <w:top w:val="nil"/>
                    <w:left w:val="nil"/>
                    <w:bottom w:val="single" w:color="000000" w:sz="4" w:space="0"/>
                    <w:right w:val="single" w:color="000000" w:sz="4" w:space="0"/>
                  </w:tcBorders>
                </w:tcPr>
                <w:p w14:paraId="00B5378E"/>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5A5CB">
                  <w:pPr>
                    <w:pStyle w:val="4"/>
                    <w:jc w:val="both"/>
                  </w:pPr>
                  <w:r>
                    <w:rPr>
                      <w:rFonts w:ascii="仿宋_GB2312" w:hAnsi="仿宋_GB2312" w:eastAsia="仿宋_GB2312" w:cs="仿宋_GB2312"/>
                      <w:sz w:val="28"/>
                    </w:rPr>
                    <w:t>菜单配置</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5D4C7">
                  <w:pPr>
                    <w:pStyle w:val="4"/>
                    <w:jc w:val="both"/>
                  </w:pPr>
                  <w:r>
                    <w:rPr>
                      <w:rFonts w:ascii="仿宋_GB2312" w:hAnsi="仿宋_GB2312" w:eastAsia="仿宋_GB2312" w:cs="仿宋_GB2312"/>
                      <w:sz w:val="28"/>
                    </w:rPr>
                    <w:t>用户可通过配置来调整功能菜单显示的位置</w:t>
                  </w:r>
                </w:p>
              </w:tc>
            </w:tr>
            <w:tr w14:paraId="1B6259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E1FA0">
                  <w:pPr>
                    <w:pStyle w:val="4"/>
                    <w:ind w:left="420"/>
                    <w:jc w:val="both"/>
                  </w:pPr>
                  <w:r>
                    <w:rPr>
                      <w:rFonts w:ascii="仿宋_GB2312" w:hAnsi="仿宋_GB2312" w:eastAsia="仿宋_GB2312" w:cs="仿宋_GB2312"/>
                      <w:sz w:val="28"/>
                    </w:rPr>
                    <w:t>5.</w:t>
                  </w:r>
                </w:p>
              </w:tc>
              <w:tc>
                <w:tcPr>
                  <w:tcW w:w="1120" w:type="dxa"/>
                  <w:vMerge w:val="continue"/>
                  <w:tcBorders>
                    <w:top w:val="nil"/>
                    <w:left w:val="nil"/>
                    <w:bottom w:val="single" w:color="000000" w:sz="4" w:space="0"/>
                    <w:right w:val="single" w:color="000000" w:sz="4" w:space="0"/>
                  </w:tcBorders>
                </w:tcPr>
                <w:p w14:paraId="40243626"/>
              </w:tc>
              <w:tc>
                <w:tcPr>
                  <w:tcW w:w="1120" w:type="dxa"/>
                  <w:vMerge w:val="continue"/>
                  <w:tcBorders>
                    <w:top w:val="nil"/>
                    <w:left w:val="nil"/>
                    <w:bottom w:val="single" w:color="000000" w:sz="4" w:space="0"/>
                    <w:right w:val="single" w:color="000000" w:sz="4" w:space="0"/>
                  </w:tcBorders>
                </w:tcPr>
                <w:p w14:paraId="7DB0A99B"/>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4E399">
                  <w:pPr>
                    <w:pStyle w:val="4"/>
                    <w:jc w:val="both"/>
                  </w:pPr>
                  <w:r>
                    <w:rPr>
                      <w:rFonts w:ascii="仿宋_GB2312" w:hAnsi="仿宋_GB2312" w:eastAsia="仿宋_GB2312" w:cs="仿宋_GB2312"/>
                      <w:sz w:val="28"/>
                    </w:rPr>
                    <w:t>护理文书配置</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FCE8D">
                  <w:pPr>
                    <w:pStyle w:val="4"/>
                    <w:jc w:val="both"/>
                  </w:pPr>
                  <w:r>
                    <w:rPr>
                      <w:rFonts w:ascii="仿宋_GB2312" w:hAnsi="仿宋_GB2312" w:eastAsia="仿宋_GB2312" w:cs="仿宋_GB2312"/>
                      <w:sz w:val="28"/>
                    </w:rPr>
                    <w:t>用户可进行护理文书内容、显示方式、打印样式进行配置</w:t>
                  </w:r>
                </w:p>
              </w:tc>
            </w:tr>
            <w:tr w14:paraId="06B7A7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87BA0F">
                  <w:pPr>
                    <w:pStyle w:val="4"/>
                    <w:ind w:left="420"/>
                    <w:jc w:val="both"/>
                  </w:pPr>
                  <w:r>
                    <w:rPr>
                      <w:rFonts w:ascii="仿宋_GB2312" w:hAnsi="仿宋_GB2312" w:eastAsia="仿宋_GB2312" w:cs="仿宋_GB2312"/>
                      <w:sz w:val="28"/>
                    </w:rPr>
                    <w:t>6.</w:t>
                  </w:r>
                </w:p>
              </w:tc>
              <w:tc>
                <w:tcPr>
                  <w:tcW w:w="1120" w:type="dxa"/>
                  <w:vMerge w:val="continue"/>
                  <w:tcBorders>
                    <w:top w:val="nil"/>
                    <w:left w:val="nil"/>
                    <w:bottom w:val="single" w:color="000000" w:sz="4" w:space="0"/>
                    <w:right w:val="single" w:color="000000" w:sz="4" w:space="0"/>
                  </w:tcBorders>
                </w:tcPr>
                <w:p w14:paraId="72AD4CD8"/>
              </w:tc>
              <w:tc>
                <w:tcPr>
                  <w:tcW w:w="1120" w:type="dxa"/>
                  <w:vMerge w:val="continue"/>
                  <w:tcBorders>
                    <w:top w:val="nil"/>
                    <w:left w:val="nil"/>
                    <w:bottom w:val="single" w:color="000000" w:sz="4" w:space="0"/>
                    <w:right w:val="single" w:color="000000" w:sz="4" w:space="0"/>
                  </w:tcBorders>
                </w:tcPr>
                <w:p w14:paraId="62332FF3"/>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2944B">
                  <w:pPr>
                    <w:pStyle w:val="4"/>
                    <w:jc w:val="both"/>
                  </w:pPr>
                  <w:r>
                    <w:rPr>
                      <w:rFonts w:ascii="仿宋_GB2312" w:hAnsi="仿宋_GB2312" w:eastAsia="仿宋_GB2312" w:cs="仿宋_GB2312"/>
                      <w:sz w:val="28"/>
                    </w:rPr>
                    <w:t>标签条码配置</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70627">
                  <w:pPr>
                    <w:pStyle w:val="4"/>
                    <w:jc w:val="both"/>
                  </w:pPr>
                  <w:r>
                    <w:rPr>
                      <w:rFonts w:ascii="仿宋_GB2312" w:hAnsi="仿宋_GB2312" w:eastAsia="仿宋_GB2312" w:cs="仿宋_GB2312"/>
                      <w:sz w:val="28"/>
                    </w:rPr>
                    <w:t>用户可进行系统使用中的标签、条码格式内容进行配置</w:t>
                  </w:r>
                </w:p>
              </w:tc>
            </w:tr>
            <w:tr w14:paraId="7B8963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621DF">
                  <w:pPr>
                    <w:pStyle w:val="4"/>
                    <w:ind w:left="420"/>
                    <w:jc w:val="both"/>
                  </w:pPr>
                  <w:r>
                    <w:rPr>
                      <w:rFonts w:ascii="仿宋_GB2312" w:hAnsi="仿宋_GB2312" w:eastAsia="仿宋_GB2312" w:cs="仿宋_GB2312"/>
                      <w:sz w:val="28"/>
                    </w:rPr>
                    <w:t>7.</w:t>
                  </w:r>
                </w:p>
              </w:tc>
              <w:tc>
                <w:tcPr>
                  <w:tcW w:w="1120" w:type="dxa"/>
                  <w:vMerge w:val="continue"/>
                  <w:tcBorders>
                    <w:top w:val="nil"/>
                    <w:left w:val="nil"/>
                    <w:bottom w:val="single" w:color="000000" w:sz="4" w:space="0"/>
                    <w:right w:val="single" w:color="000000" w:sz="4" w:space="0"/>
                  </w:tcBorders>
                </w:tcPr>
                <w:p w14:paraId="27AF3B8D"/>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434CA63">
                  <w:pPr>
                    <w:pStyle w:val="4"/>
                    <w:jc w:val="both"/>
                  </w:pPr>
                  <w:r>
                    <w:rPr>
                      <w:rFonts w:ascii="仿宋_GB2312" w:hAnsi="仿宋_GB2312" w:eastAsia="仿宋_GB2312" w:cs="仿宋_GB2312"/>
                      <w:sz w:val="28"/>
                    </w:rPr>
                    <w:t>安全管理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4A83A">
                  <w:pPr>
                    <w:pStyle w:val="4"/>
                    <w:jc w:val="both"/>
                  </w:pPr>
                  <w:r>
                    <w:rPr>
                      <w:rFonts w:ascii="仿宋_GB2312" w:hAnsi="仿宋_GB2312" w:eastAsia="仿宋_GB2312" w:cs="仿宋_GB2312"/>
                      <w:sz w:val="28"/>
                    </w:rPr>
                    <w:t>权限管理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96582">
                  <w:pPr>
                    <w:pStyle w:val="4"/>
                    <w:jc w:val="both"/>
                  </w:pPr>
                  <w:r>
                    <w:rPr>
                      <w:rFonts w:ascii="仿宋_GB2312" w:hAnsi="仿宋_GB2312" w:eastAsia="仿宋_GB2312" w:cs="仿宋_GB2312"/>
                      <w:sz w:val="28"/>
                    </w:rPr>
                    <w:t>支持对所有用户进行权限管理，可控制用户访问科室/病区、功能模块</w:t>
                  </w:r>
                </w:p>
              </w:tc>
            </w:tr>
            <w:tr w14:paraId="4130B0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46850">
                  <w:pPr>
                    <w:pStyle w:val="4"/>
                    <w:ind w:left="420"/>
                    <w:jc w:val="both"/>
                  </w:pPr>
                  <w:r>
                    <w:rPr>
                      <w:rFonts w:ascii="仿宋_GB2312" w:hAnsi="仿宋_GB2312" w:eastAsia="仿宋_GB2312" w:cs="仿宋_GB2312"/>
                      <w:sz w:val="28"/>
                    </w:rPr>
                    <w:t>8.</w:t>
                  </w:r>
                </w:p>
              </w:tc>
              <w:tc>
                <w:tcPr>
                  <w:tcW w:w="1120" w:type="dxa"/>
                  <w:vMerge w:val="continue"/>
                  <w:tcBorders>
                    <w:top w:val="nil"/>
                    <w:left w:val="nil"/>
                    <w:bottom w:val="single" w:color="000000" w:sz="4" w:space="0"/>
                    <w:right w:val="single" w:color="000000" w:sz="4" w:space="0"/>
                  </w:tcBorders>
                </w:tcPr>
                <w:p w14:paraId="5534BFBD"/>
              </w:tc>
              <w:tc>
                <w:tcPr>
                  <w:tcW w:w="1120" w:type="dxa"/>
                  <w:vMerge w:val="continue"/>
                  <w:tcBorders>
                    <w:top w:val="nil"/>
                    <w:left w:val="nil"/>
                    <w:bottom w:val="single" w:color="000000" w:sz="4" w:space="0"/>
                    <w:right w:val="single" w:color="000000" w:sz="4" w:space="0"/>
                  </w:tcBorders>
                </w:tcPr>
                <w:p w14:paraId="6C12955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E0662">
                  <w:pPr>
                    <w:pStyle w:val="4"/>
                    <w:jc w:val="both"/>
                  </w:pPr>
                  <w:r>
                    <w:rPr>
                      <w:rFonts w:ascii="仿宋_GB2312" w:hAnsi="仿宋_GB2312" w:eastAsia="仿宋_GB2312" w:cs="仿宋_GB2312"/>
                      <w:sz w:val="28"/>
                    </w:rPr>
                    <w:t>登录管理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BAF8A3">
                  <w:pPr>
                    <w:pStyle w:val="4"/>
                    <w:jc w:val="both"/>
                  </w:pPr>
                  <w:r>
                    <w:rPr>
                      <w:rFonts w:ascii="仿宋_GB2312" w:hAnsi="仿宋_GB2312" w:eastAsia="仿宋_GB2312" w:cs="仿宋_GB2312"/>
                      <w:sz w:val="28"/>
                    </w:rPr>
                    <w:t>用户根据所赋予的权限，进行系统登录</w:t>
                  </w:r>
                </w:p>
              </w:tc>
            </w:tr>
            <w:tr w14:paraId="5B4FC0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CD4E6">
                  <w:pPr>
                    <w:pStyle w:val="4"/>
                    <w:ind w:left="420"/>
                    <w:jc w:val="both"/>
                  </w:pPr>
                  <w:r>
                    <w:rPr>
                      <w:rFonts w:ascii="仿宋_GB2312" w:hAnsi="仿宋_GB2312" w:eastAsia="仿宋_GB2312" w:cs="仿宋_GB2312"/>
                      <w:sz w:val="28"/>
                    </w:rPr>
                    <w:t>9.</w:t>
                  </w:r>
                </w:p>
              </w:tc>
              <w:tc>
                <w:tcPr>
                  <w:tcW w:w="1120" w:type="dxa"/>
                  <w:vMerge w:val="continue"/>
                  <w:tcBorders>
                    <w:top w:val="nil"/>
                    <w:left w:val="nil"/>
                    <w:bottom w:val="single" w:color="000000" w:sz="4" w:space="0"/>
                    <w:right w:val="single" w:color="000000" w:sz="4" w:space="0"/>
                  </w:tcBorders>
                </w:tcPr>
                <w:p w14:paraId="665D2BD8"/>
              </w:tc>
              <w:tc>
                <w:tcPr>
                  <w:tcW w:w="1120" w:type="dxa"/>
                  <w:vMerge w:val="continue"/>
                  <w:tcBorders>
                    <w:top w:val="nil"/>
                    <w:left w:val="nil"/>
                    <w:bottom w:val="single" w:color="000000" w:sz="4" w:space="0"/>
                    <w:right w:val="single" w:color="000000" w:sz="4" w:space="0"/>
                  </w:tcBorders>
                </w:tcPr>
                <w:p w14:paraId="129CBF76"/>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17560">
                  <w:pPr>
                    <w:pStyle w:val="4"/>
                    <w:jc w:val="both"/>
                  </w:pPr>
                  <w:r>
                    <w:rPr>
                      <w:rFonts w:ascii="仿宋_GB2312" w:hAnsi="仿宋_GB2312" w:eastAsia="仿宋_GB2312" w:cs="仿宋_GB2312"/>
                      <w:sz w:val="28"/>
                    </w:rPr>
                    <w:t>单点登录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91151">
                  <w:pPr>
                    <w:pStyle w:val="4"/>
                    <w:jc w:val="both"/>
                  </w:pPr>
                  <w:r>
                    <w:rPr>
                      <w:rFonts w:ascii="仿宋_GB2312" w:hAnsi="仿宋_GB2312" w:eastAsia="仿宋_GB2312" w:cs="仿宋_GB2312"/>
                      <w:sz w:val="28"/>
                    </w:rPr>
                    <w:t>支持集成到第三方平台，免输用户名和密码，自动登录到护理系统</w:t>
                  </w:r>
                </w:p>
              </w:tc>
            </w:tr>
            <w:tr w14:paraId="3C3B6C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E8700">
                  <w:pPr>
                    <w:pStyle w:val="4"/>
                    <w:ind w:left="420"/>
                    <w:jc w:val="both"/>
                  </w:pPr>
                  <w:r>
                    <w:rPr>
                      <w:rFonts w:ascii="仿宋_GB2312" w:hAnsi="仿宋_GB2312" w:eastAsia="仿宋_GB2312" w:cs="仿宋_GB2312"/>
                      <w:sz w:val="28"/>
                    </w:rPr>
                    <w:t>10.</w:t>
                  </w:r>
                </w:p>
              </w:tc>
              <w:tc>
                <w:tcPr>
                  <w:tcW w:w="1120" w:type="dxa"/>
                  <w:vMerge w:val="continue"/>
                  <w:tcBorders>
                    <w:top w:val="nil"/>
                    <w:left w:val="nil"/>
                    <w:bottom w:val="single" w:color="000000" w:sz="4" w:space="0"/>
                    <w:right w:val="single" w:color="000000" w:sz="4" w:space="0"/>
                  </w:tcBorders>
                </w:tcPr>
                <w:p w14:paraId="5A80D387"/>
              </w:tc>
              <w:tc>
                <w:tcPr>
                  <w:tcW w:w="1120" w:type="dxa"/>
                  <w:vMerge w:val="continue"/>
                  <w:tcBorders>
                    <w:top w:val="nil"/>
                    <w:left w:val="nil"/>
                    <w:bottom w:val="single" w:color="000000" w:sz="4" w:space="0"/>
                    <w:right w:val="single" w:color="000000" w:sz="4" w:space="0"/>
                  </w:tcBorders>
                </w:tcPr>
                <w:p w14:paraId="2A7F093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D6175F">
                  <w:pPr>
                    <w:pStyle w:val="4"/>
                    <w:jc w:val="both"/>
                  </w:pPr>
                  <w:r>
                    <w:rPr>
                      <w:rFonts w:ascii="仿宋_GB2312" w:hAnsi="仿宋_GB2312" w:eastAsia="仿宋_GB2312" w:cs="仿宋_GB2312"/>
                      <w:sz w:val="28"/>
                    </w:rPr>
                    <w:t>二维码扫描登陆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24C2C">
                  <w:pPr>
                    <w:pStyle w:val="4"/>
                    <w:jc w:val="both"/>
                  </w:pPr>
                  <w:r>
                    <w:rPr>
                      <w:rFonts w:ascii="仿宋_GB2312" w:hAnsi="仿宋_GB2312" w:eastAsia="仿宋_GB2312" w:cs="仿宋_GB2312"/>
                      <w:sz w:val="28"/>
                    </w:rPr>
                    <w:t>支持扫描用户身份码（工牌码）登录系统</w:t>
                  </w:r>
                </w:p>
              </w:tc>
            </w:tr>
            <w:tr w14:paraId="6C29E3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F8C3D2">
                  <w:pPr>
                    <w:pStyle w:val="4"/>
                    <w:ind w:left="420"/>
                    <w:jc w:val="both"/>
                  </w:pPr>
                  <w:r>
                    <w:rPr>
                      <w:rFonts w:ascii="仿宋_GB2312" w:hAnsi="仿宋_GB2312" w:eastAsia="仿宋_GB2312" w:cs="仿宋_GB2312"/>
                      <w:sz w:val="28"/>
                    </w:rPr>
                    <w:t>11.</w:t>
                  </w:r>
                </w:p>
              </w:tc>
              <w:tc>
                <w:tcPr>
                  <w:tcW w:w="1120" w:type="dxa"/>
                  <w:vMerge w:val="continue"/>
                  <w:tcBorders>
                    <w:top w:val="nil"/>
                    <w:left w:val="nil"/>
                    <w:bottom w:val="single" w:color="000000" w:sz="4" w:space="0"/>
                    <w:right w:val="single" w:color="000000" w:sz="4" w:space="0"/>
                  </w:tcBorders>
                </w:tcPr>
                <w:p w14:paraId="744181AD"/>
              </w:tc>
              <w:tc>
                <w:tcPr>
                  <w:tcW w:w="1120" w:type="dxa"/>
                  <w:vMerge w:val="continue"/>
                  <w:tcBorders>
                    <w:top w:val="nil"/>
                    <w:left w:val="nil"/>
                    <w:bottom w:val="single" w:color="000000" w:sz="4" w:space="0"/>
                    <w:right w:val="single" w:color="000000" w:sz="4" w:space="0"/>
                  </w:tcBorders>
                </w:tcPr>
                <w:p w14:paraId="4701A143"/>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0D7B7">
                  <w:pPr>
                    <w:pStyle w:val="4"/>
                    <w:jc w:val="both"/>
                  </w:pPr>
                  <w:r>
                    <w:rPr>
                      <w:rFonts w:ascii="仿宋_GB2312" w:hAnsi="仿宋_GB2312" w:eastAsia="仿宋_GB2312" w:cs="仿宋_GB2312"/>
                      <w:sz w:val="28"/>
                    </w:rPr>
                    <w:t>时间管理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AAD12A">
                  <w:pPr>
                    <w:pStyle w:val="4"/>
                    <w:jc w:val="both"/>
                  </w:pPr>
                  <w:r>
                    <w:rPr>
                      <w:rFonts w:ascii="仿宋_GB2312" w:hAnsi="仿宋_GB2312" w:eastAsia="仿宋_GB2312" w:cs="仿宋_GB2312"/>
                      <w:sz w:val="28"/>
                    </w:rPr>
                    <w:t>支持客户端自动同步服务器时间</w:t>
                  </w:r>
                </w:p>
              </w:tc>
            </w:tr>
            <w:tr w14:paraId="66B37B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549811">
                  <w:pPr>
                    <w:pStyle w:val="4"/>
                    <w:ind w:left="420"/>
                    <w:jc w:val="both"/>
                  </w:pPr>
                  <w:r>
                    <w:rPr>
                      <w:rFonts w:ascii="仿宋_GB2312" w:hAnsi="仿宋_GB2312" w:eastAsia="仿宋_GB2312" w:cs="仿宋_GB2312"/>
                      <w:sz w:val="28"/>
                    </w:rPr>
                    <w:t>12.</w:t>
                  </w:r>
                </w:p>
              </w:tc>
              <w:tc>
                <w:tcPr>
                  <w:tcW w:w="1120" w:type="dxa"/>
                  <w:vMerge w:val="continue"/>
                  <w:tcBorders>
                    <w:top w:val="nil"/>
                    <w:left w:val="nil"/>
                    <w:bottom w:val="single" w:color="000000" w:sz="4" w:space="0"/>
                    <w:right w:val="single" w:color="000000" w:sz="4" w:space="0"/>
                  </w:tcBorders>
                </w:tcPr>
                <w:p w14:paraId="1FE3B9FB"/>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5BA7A7D">
                  <w:pPr>
                    <w:pStyle w:val="4"/>
                    <w:jc w:val="both"/>
                  </w:pPr>
                  <w:r>
                    <w:rPr>
                      <w:rFonts w:ascii="仿宋_GB2312" w:hAnsi="仿宋_GB2312" w:eastAsia="仿宋_GB2312" w:cs="仿宋_GB2312"/>
                      <w:sz w:val="28"/>
                    </w:rPr>
                    <w:t>系统助手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E9C17">
                  <w:pPr>
                    <w:pStyle w:val="4"/>
                    <w:jc w:val="both"/>
                  </w:pPr>
                  <w:r>
                    <w:rPr>
                      <w:rFonts w:ascii="仿宋_GB2312" w:hAnsi="仿宋_GB2312" w:eastAsia="仿宋_GB2312" w:cs="仿宋_GB2312"/>
                      <w:sz w:val="28"/>
                    </w:rPr>
                    <w:t>消息管理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6CA34E">
                  <w:pPr>
                    <w:pStyle w:val="4"/>
                    <w:jc w:val="both"/>
                  </w:pPr>
                  <w:r>
                    <w:rPr>
                      <w:rFonts w:ascii="仿宋_GB2312" w:hAnsi="仿宋_GB2312" w:eastAsia="仿宋_GB2312" w:cs="仿宋_GB2312"/>
                      <w:sz w:val="28"/>
                    </w:rPr>
                    <w:t>支持PC客户端上维护好相应的提醒事件及时间，用户在PDA上选择相应提醒事件，当PDA到达预设的时间点后能够通过消息和振铃提醒用户</w:t>
                  </w:r>
                </w:p>
              </w:tc>
            </w:tr>
            <w:tr w14:paraId="69E1B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2E9C3">
                  <w:pPr>
                    <w:pStyle w:val="4"/>
                    <w:ind w:left="420"/>
                    <w:jc w:val="both"/>
                  </w:pPr>
                  <w:r>
                    <w:rPr>
                      <w:rFonts w:ascii="仿宋_GB2312" w:hAnsi="仿宋_GB2312" w:eastAsia="仿宋_GB2312" w:cs="仿宋_GB2312"/>
                      <w:sz w:val="28"/>
                    </w:rPr>
                    <w:t>13.</w:t>
                  </w:r>
                </w:p>
              </w:tc>
              <w:tc>
                <w:tcPr>
                  <w:tcW w:w="1120" w:type="dxa"/>
                  <w:vMerge w:val="continue"/>
                  <w:tcBorders>
                    <w:top w:val="nil"/>
                    <w:left w:val="nil"/>
                    <w:bottom w:val="single" w:color="000000" w:sz="4" w:space="0"/>
                    <w:right w:val="single" w:color="000000" w:sz="4" w:space="0"/>
                  </w:tcBorders>
                </w:tcPr>
                <w:p w14:paraId="489FE756"/>
              </w:tc>
              <w:tc>
                <w:tcPr>
                  <w:tcW w:w="1120" w:type="dxa"/>
                  <w:vMerge w:val="continue"/>
                  <w:tcBorders>
                    <w:top w:val="nil"/>
                    <w:left w:val="nil"/>
                    <w:bottom w:val="single" w:color="000000" w:sz="4" w:space="0"/>
                    <w:right w:val="single" w:color="000000" w:sz="4" w:space="0"/>
                  </w:tcBorders>
                </w:tcPr>
                <w:p w14:paraId="77B9B290"/>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C0DE2">
                  <w:pPr>
                    <w:pStyle w:val="4"/>
                    <w:jc w:val="both"/>
                  </w:pPr>
                  <w:r>
                    <w:rPr>
                      <w:rFonts w:ascii="仿宋_GB2312" w:hAnsi="仿宋_GB2312" w:eastAsia="仿宋_GB2312" w:cs="仿宋_GB2312"/>
                      <w:sz w:val="28"/>
                    </w:rPr>
                    <w:t>系统通知</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5876F">
                  <w:pPr>
                    <w:pStyle w:val="4"/>
                    <w:jc w:val="both"/>
                  </w:pPr>
                  <w:r>
                    <w:rPr>
                      <w:rFonts w:ascii="仿宋_GB2312" w:hAnsi="仿宋_GB2312" w:eastAsia="仿宋_GB2312" w:cs="仿宋_GB2312"/>
                      <w:sz w:val="28"/>
                    </w:rPr>
                    <w:t>可在系统内发布通知，以显目的方式提醒用户，并可查看通知</w:t>
                  </w:r>
                </w:p>
              </w:tc>
            </w:tr>
            <w:tr w14:paraId="60C72F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9FEBD">
                  <w:pPr>
                    <w:pStyle w:val="4"/>
                    <w:ind w:left="420"/>
                    <w:jc w:val="both"/>
                  </w:pPr>
                  <w:r>
                    <w:rPr>
                      <w:rFonts w:ascii="仿宋_GB2312" w:hAnsi="仿宋_GB2312" w:eastAsia="仿宋_GB2312" w:cs="仿宋_GB2312"/>
                      <w:sz w:val="28"/>
                    </w:rPr>
                    <w:t>14.</w:t>
                  </w:r>
                </w:p>
              </w:tc>
              <w:tc>
                <w:tcPr>
                  <w:tcW w:w="1120" w:type="dxa"/>
                  <w:vMerge w:val="continue"/>
                  <w:tcBorders>
                    <w:top w:val="nil"/>
                    <w:left w:val="nil"/>
                    <w:bottom w:val="single" w:color="000000" w:sz="4" w:space="0"/>
                    <w:right w:val="single" w:color="000000" w:sz="4" w:space="0"/>
                  </w:tcBorders>
                </w:tcPr>
                <w:p w14:paraId="6557F04D"/>
              </w:tc>
              <w:tc>
                <w:tcPr>
                  <w:tcW w:w="1120" w:type="dxa"/>
                  <w:vMerge w:val="continue"/>
                  <w:tcBorders>
                    <w:top w:val="nil"/>
                    <w:left w:val="nil"/>
                    <w:bottom w:val="single" w:color="000000" w:sz="4" w:space="0"/>
                    <w:right w:val="single" w:color="000000" w:sz="4" w:space="0"/>
                  </w:tcBorders>
                </w:tcPr>
                <w:p w14:paraId="7A1D6331"/>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7800C">
                  <w:pPr>
                    <w:pStyle w:val="4"/>
                    <w:jc w:val="both"/>
                  </w:pPr>
                  <w:r>
                    <w:rPr>
                      <w:rFonts w:ascii="仿宋_GB2312" w:hAnsi="仿宋_GB2312" w:eastAsia="仿宋_GB2312" w:cs="仿宋_GB2312"/>
                      <w:sz w:val="28"/>
                    </w:rPr>
                    <w:t>病区切换</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A48957">
                  <w:pPr>
                    <w:pStyle w:val="4"/>
                    <w:jc w:val="both"/>
                  </w:pPr>
                  <w:r>
                    <w:rPr>
                      <w:rFonts w:ascii="仿宋_GB2312" w:hAnsi="仿宋_GB2312" w:eastAsia="仿宋_GB2312" w:cs="仿宋_GB2312"/>
                      <w:sz w:val="28"/>
                    </w:rPr>
                    <w:t>拥有多个病区权限用户，能够快捷切换病区</w:t>
                  </w:r>
                </w:p>
              </w:tc>
            </w:tr>
            <w:tr w14:paraId="530ED8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2D35EA">
                  <w:pPr>
                    <w:pStyle w:val="4"/>
                    <w:ind w:left="420"/>
                    <w:jc w:val="both"/>
                  </w:pPr>
                  <w:r>
                    <w:rPr>
                      <w:rFonts w:ascii="仿宋_GB2312" w:hAnsi="仿宋_GB2312" w:eastAsia="仿宋_GB2312" w:cs="仿宋_GB2312"/>
                      <w:sz w:val="28"/>
                    </w:rPr>
                    <w:t>15.</w:t>
                  </w:r>
                </w:p>
              </w:tc>
              <w:tc>
                <w:tcPr>
                  <w:tcW w:w="1120" w:type="dxa"/>
                  <w:vMerge w:val="continue"/>
                  <w:tcBorders>
                    <w:top w:val="nil"/>
                    <w:left w:val="nil"/>
                    <w:bottom w:val="single" w:color="000000" w:sz="4" w:space="0"/>
                    <w:right w:val="single" w:color="000000" w:sz="4" w:space="0"/>
                  </w:tcBorders>
                </w:tcPr>
                <w:p w14:paraId="2D3E49EB"/>
              </w:tc>
              <w:tc>
                <w:tcPr>
                  <w:tcW w:w="1120" w:type="dxa"/>
                  <w:vMerge w:val="continue"/>
                  <w:tcBorders>
                    <w:top w:val="nil"/>
                    <w:left w:val="nil"/>
                    <w:bottom w:val="single" w:color="000000" w:sz="4" w:space="0"/>
                    <w:right w:val="single" w:color="000000" w:sz="4" w:space="0"/>
                  </w:tcBorders>
                </w:tcPr>
                <w:p w14:paraId="1DB88FA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8A809">
                  <w:pPr>
                    <w:pStyle w:val="4"/>
                    <w:jc w:val="both"/>
                  </w:pPr>
                  <w:r>
                    <w:rPr>
                      <w:rFonts w:ascii="仿宋_GB2312" w:hAnsi="仿宋_GB2312" w:eastAsia="仿宋_GB2312" w:cs="仿宋_GB2312"/>
                      <w:sz w:val="28"/>
                    </w:rPr>
                    <w:t>屏幕锁定</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ED67C7">
                  <w:pPr>
                    <w:pStyle w:val="4"/>
                    <w:jc w:val="both"/>
                  </w:pPr>
                  <w:r>
                    <w:rPr>
                      <w:rFonts w:ascii="仿宋_GB2312" w:hAnsi="仿宋_GB2312" w:eastAsia="仿宋_GB2312" w:cs="仿宋_GB2312"/>
                      <w:sz w:val="28"/>
                    </w:rPr>
                    <w:t>用户登录系统后超过一定时间未操作，客户端退出到登录界面（时间可以设定）</w:t>
                  </w:r>
                </w:p>
              </w:tc>
            </w:tr>
            <w:tr w14:paraId="6CF540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A23739">
                  <w:pPr>
                    <w:pStyle w:val="4"/>
                    <w:ind w:left="420"/>
                    <w:jc w:val="both"/>
                  </w:pPr>
                  <w:r>
                    <w:rPr>
                      <w:rFonts w:ascii="仿宋_GB2312" w:hAnsi="仿宋_GB2312" w:eastAsia="仿宋_GB2312" w:cs="仿宋_GB2312"/>
                      <w:sz w:val="28"/>
                    </w:rPr>
                    <w:t>16.</w:t>
                  </w:r>
                </w:p>
              </w:tc>
              <w:tc>
                <w:tcPr>
                  <w:tcW w:w="1120" w:type="dxa"/>
                  <w:vMerge w:val="continue"/>
                  <w:tcBorders>
                    <w:top w:val="nil"/>
                    <w:left w:val="nil"/>
                    <w:bottom w:val="single" w:color="000000" w:sz="4" w:space="0"/>
                    <w:right w:val="single" w:color="000000" w:sz="4" w:space="0"/>
                  </w:tcBorders>
                </w:tcPr>
                <w:p w14:paraId="45698F31"/>
              </w:tc>
              <w:tc>
                <w:tcPr>
                  <w:tcW w:w="1120" w:type="dxa"/>
                  <w:vMerge w:val="continue"/>
                  <w:tcBorders>
                    <w:top w:val="nil"/>
                    <w:left w:val="nil"/>
                    <w:bottom w:val="single" w:color="000000" w:sz="4" w:space="0"/>
                    <w:right w:val="single" w:color="000000" w:sz="4" w:space="0"/>
                  </w:tcBorders>
                </w:tcPr>
                <w:p w14:paraId="2200584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926395">
                  <w:pPr>
                    <w:pStyle w:val="4"/>
                    <w:jc w:val="both"/>
                  </w:pPr>
                  <w:r>
                    <w:rPr>
                      <w:rFonts w:ascii="仿宋_GB2312" w:hAnsi="仿宋_GB2312" w:eastAsia="仿宋_GB2312" w:cs="仿宋_GB2312"/>
                      <w:sz w:val="28"/>
                    </w:rPr>
                    <w:t>异常留痕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6BBBA7">
                  <w:pPr>
                    <w:pStyle w:val="4"/>
                    <w:jc w:val="both"/>
                  </w:pPr>
                  <w:r>
                    <w:rPr>
                      <w:rFonts w:ascii="仿宋_GB2312" w:hAnsi="仿宋_GB2312" w:eastAsia="仿宋_GB2312" w:cs="仿宋_GB2312"/>
                      <w:sz w:val="28"/>
                    </w:rPr>
                    <w:t>用户使用系统过程中存在异常操作，系统将进行记录，如药品信息与患者不匹配</w:t>
                  </w:r>
                </w:p>
              </w:tc>
            </w:tr>
            <w:tr w14:paraId="696194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D6F741">
                  <w:pPr>
                    <w:pStyle w:val="4"/>
                    <w:ind w:left="420"/>
                    <w:jc w:val="both"/>
                  </w:pPr>
                  <w:r>
                    <w:rPr>
                      <w:rFonts w:ascii="仿宋_GB2312" w:hAnsi="仿宋_GB2312" w:eastAsia="仿宋_GB2312" w:cs="仿宋_GB2312"/>
                      <w:sz w:val="28"/>
                    </w:rPr>
                    <w:t>17.</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230E318">
                  <w:pPr>
                    <w:pStyle w:val="4"/>
                    <w:jc w:val="both"/>
                  </w:pPr>
                  <w:r>
                    <w:rPr>
                      <w:rFonts w:ascii="仿宋_GB2312" w:hAnsi="仿宋_GB2312" w:eastAsia="仿宋_GB2312" w:cs="仿宋_GB2312"/>
                      <w:sz w:val="28"/>
                    </w:rPr>
                    <w:t>患者管理</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AD14B4A">
                  <w:pPr>
                    <w:pStyle w:val="4"/>
                    <w:jc w:val="both"/>
                  </w:pPr>
                  <w:r>
                    <w:rPr>
                      <w:rFonts w:ascii="仿宋_GB2312" w:hAnsi="仿宋_GB2312" w:eastAsia="仿宋_GB2312" w:cs="仿宋_GB2312"/>
                      <w:sz w:val="28"/>
                    </w:rPr>
                    <w:t>患者信息管理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D4911D">
                  <w:pPr>
                    <w:pStyle w:val="4"/>
                    <w:jc w:val="both"/>
                  </w:pPr>
                  <w:r>
                    <w:rPr>
                      <w:rFonts w:ascii="仿宋_GB2312" w:hAnsi="仿宋_GB2312" w:eastAsia="仿宋_GB2312" w:cs="仿宋_GB2312"/>
                      <w:sz w:val="28"/>
                    </w:rPr>
                    <w:t>患者信息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7040CA">
                  <w:pPr>
                    <w:pStyle w:val="4"/>
                    <w:jc w:val="both"/>
                  </w:pPr>
                  <w:r>
                    <w:rPr>
                      <w:rFonts w:ascii="仿宋_GB2312" w:hAnsi="仿宋_GB2312" w:eastAsia="仿宋_GB2312" w:cs="仿宋_GB2312"/>
                      <w:sz w:val="28"/>
                    </w:rPr>
                    <w:t>根据医院第三方系统能提供的字段显示患者基本信息，包括：姓名、性别、床号、护理级别、联系方式、住址、身份证号、主治医生、诊断、饮食、过敏史并在简卡上以图标形式显示患者状态</w:t>
                  </w:r>
                </w:p>
              </w:tc>
            </w:tr>
            <w:tr w14:paraId="21390A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48563">
                  <w:pPr>
                    <w:pStyle w:val="4"/>
                    <w:ind w:left="420"/>
                    <w:jc w:val="both"/>
                  </w:pPr>
                  <w:r>
                    <w:rPr>
                      <w:rFonts w:ascii="仿宋_GB2312" w:hAnsi="仿宋_GB2312" w:eastAsia="仿宋_GB2312" w:cs="仿宋_GB2312"/>
                      <w:sz w:val="28"/>
                    </w:rPr>
                    <w:t>18.</w:t>
                  </w:r>
                </w:p>
              </w:tc>
              <w:tc>
                <w:tcPr>
                  <w:tcW w:w="1120" w:type="dxa"/>
                  <w:vMerge w:val="continue"/>
                  <w:tcBorders>
                    <w:top w:val="nil"/>
                    <w:left w:val="nil"/>
                    <w:bottom w:val="single" w:color="000000" w:sz="4" w:space="0"/>
                    <w:right w:val="single" w:color="000000" w:sz="4" w:space="0"/>
                  </w:tcBorders>
                </w:tcPr>
                <w:p w14:paraId="34F2ED8D"/>
              </w:tc>
              <w:tc>
                <w:tcPr>
                  <w:tcW w:w="1120" w:type="dxa"/>
                  <w:vMerge w:val="continue"/>
                  <w:tcBorders>
                    <w:top w:val="nil"/>
                    <w:left w:val="nil"/>
                    <w:bottom w:val="single" w:color="000000" w:sz="4" w:space="0"/>
                    <w:right w:val="single" w:color="000000" w:sz="4" w:space="0"/>
                  </w:tcBorders>
                </w:tcPr>
                <w:p w14:paraId="7506CF46"/>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C3904">
                  <w:pPr>
                    <w:pStyle w:val="4"/>
                    <w:jc w:val="both"/>
                  </w:pPr>
                  <w:r>
                    <w:rPr>
                      <w:rFonts w:ascii="仿宋_GB2312" w:hAnsi="仿宋_GB2312" w:eastAsia="仿宋_GB2312" w:cs="仿宋_GB2312"/>
                      <w:sz w:val="28"/>
                    </w:rPr>
                    <w:t>移动端病区病人一览表</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7FA502">
                  <w:pPr>
                    <w:pStyle w:val="4"/>
                    <w:jc w:val="both"/>
                  </w:pPr>
                  <w:r>
                    <w:rPr>
                      <w:rFonts w:ascii="仿宋_GB2312" w:hAnsi="仿宋_GB2312" w:eastAsia="仿宋_GB2312" w:cs="仿宋_GB2312"/>
                      <w:sz w:val="28"/>
                    </w:rPr>
                    <w:t>用户登陆移动设备后，可以根据所属护理单元查看在区病人，本界面使用数据行的形式显示：病人姓名、床号、护理级别和是否体温过高</w:t>
                  </w:r>
                </w:p>
              </w:tc>
            </w:tr>
            <w:tr w14:paraId="1477EF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8FB7E">
                  <w:pPr>
                    <w:pStyle w:val="4"/>
                    <w:ind w:left="420"/>
                    <w:jc w:val="both"/>
                  </w:pPr>
                  <w:r>
                    <w:rPr>
                      <w:rFonts w:ascii="仿宋_GB2312" w:hAnsi="仿宋_GB2312" w:eastAsia="仿宋_GB2312" w:cs="仿宋_GB2312"/>
                      <w:sz w:val="28"/>
                    </w:rPr>
                    <w:t>19.</w:t>
                  </w:r>
                </w:p>
              </w:tc>
              <w:tc>
                <w:tcPr>
                  <w:tcW w:w="1120" w:type="dxa"/>
                  <w:vMerge w:val="continue"/>
                  <w:tcBorders>
                    <w:top w:val="nil"/>
                    <w:left w:val="nil"/>
                    <w:bottom w:val="single" w:color="000000" w:sz="4" w:space="0"/>
                    <w:right w:val="single" w:color="000000" w:sz="4" w:space="0"/>
                  </w:tcBorders>
                </w:tcPr>
                <w:p w14:paraId="114A4844"/>
              </w:tc>
              <w:tc>
                <w:tcPr>
                  <w:tcW w:w="1120" w:type="dxa"/>
                  <w:vMerge w:val="continue"/>
                  <w:tcBorders>
                    <w:top w:val="nil"/>
                    <w:left w:val="nil"/>
                    <w:bottom w:val="single" w:color="000000" w:sz="4" w:space="0"/>
                    <w:right w:val="single" w:color="000000" w:sz="4" w:space="0"/>
                  </w:tcBorders>
                </w:tcPr>
                <w:p w14:paraId="21B65E3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16758B">
                  <w:pPr>
                    <w:pStyle w:val="4"/>
                    <w:jc w:val="both"/>
                  </w:pPr>
                  <w:r>
                    <w:rPr>
                      <w:rFonts w:ascii="仿宋_GB2312" w:hAnsi="仿宋_GB2312" w:eastAsia="仿宋_GB2312" w:cs="仿宋_GB2312"/>
                      <w:sz w:val="28"/>
                    </w:rPr>
                    <w:t>PC端病区床位一览卡</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0CF20">
                  <w:pPr>
                    <w:pStyle w:val="4"/>
                    <w:jc w:val="both"/>
                  </w:pPr>
                  <w:r>
                    <w:rPr>
                      <w:rFonts w:ascii="仿宋_GB2312" w:hAnsi="仿宋_GB2312" w:eastAsia="仿宋_GB2312" w:cs="仿宋_GB2312"/>
                      <w:sz w:val="28"/>
                    </w:rPr>
                    <w:t>用户登陆护理系统PC端后，可以根据所属护理单元查看在区病人。可以用床位卡的形式表现：姓名、性别、床号、护理级别、是否体温过高和待进行手术（需手术预约系统配合，或从手术医嘱获取）</w:t>
                  </w:r>
                </w:p>
              </w:tc>
            </w:tr>
            <w:tr w14:paraId="5531DF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932049">
                  <w:pPr>
                    <w:pStyle w:val="4"/>
                    <w:ind w:left="420"/>
                    <w:jc w:val="both"/>
                  </w:pPr>
                  <w:r>
                    <w:rPr>
                      <w:rFonts w:ascii="仿宋_GB2312" w:hAnsi="仿宋_GB2312" w:eastAsia="仿宋_GB2312" w:cs="仿宋_GB2312"/>
                      <w:sz w:val="28"/>
                    </w:rPr>
                    <w:t>20.</w:t>
                  </w:r>
                </w:p>
              </w:tc>
              <w:tc>
                <w:tcPr>
                  <w:tcW w:w="1120" w:type="dxa"/>
                  <w:vMerge w:val="continue"/>
                  <w:tcBorders>
                    <w:top w:val="nil"/>
                    <w:left w:val="nil"/>
                    <w:bottom w:val="single" w:color="000000" w:sz="4" w:space="0"/>
                    <w:right w:val="single" w:color="000000" w:sz="4" w:space="0"/>
                  </w:tcBorders>
                </w:tcPr>
                <w:p w14:paraId="3EA389D4"/>
              </w:tc>
              <w:tc>
                <w:tcPr>
                  <w:tcW w:w="1120" w:type="dxa"/>
                  <w:vMerge w:val="continue"/>
                  <w:tcBorders>
                    <w:top w:val="nil"/>
                    <w:left w:val="nil"/>
                    <w:bottom w:val="single" w:color="000000" w:sz="4" w:space="0"/>
                    <w:right w:val="single" w:color="000000" w:sz="4" w:space="0"/>
                  </w:tcBorders>
                </w:tcPr>
                <w:p w14:paraId="40F2730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76E76">
                  <w:pPr>
                    <w:pStyle w:val="4"/>
                    <w:jc w:val="both"/>
                  </w:pPr>
                  <w:r>
                    <w:rPr>
                      <w:rFonts w:ascii="仿宋_GB2312" w:hAnsi="仿宋_GB2312" w:eastAsia="仿宋_GB2312" w:cs="仿宋_GB2312"/>
                      <w:sz w:val="28"/>
                    </w:rPr>
                    <w:t>患者费用查看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13D0A">
                  <w:pPr>
                    <w:pStyle w:val="4"/>
                    <w:jc w:val="both"/>
                  </w:pPr>
                  <w:r>
                    <w:rPr>
                      <w:rFonts w:ascii="仿宋_GB2312" w:hAnsi="仿宋_GB2312" w:eastAsia="仿宋_GB2312" w:cs="仿宋_GB2312"/>
                      <w:sz w:val="28"/>
                    </w:rPr>
                    <w:t>支持查看患者的费用总额、已缴费用、欠费</w:t>
                  </w:r>
                </w:p>
              </w:tc>
            </w:tr>
            <w:tr w14:paraId="4B0EB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507FD1">
                  <w:pPr>
                    <w:pStyle w:val="4"/>
                    <w:ind w:left="420"/>
                    <w:jc w:val="both"/>
                  </w:pPr>
                  <w:r>
                    <w:rPr>
                      <w:rFonts w:ascii="仿宋_GB2312" w:hAnsi="仿宋_GB2312" w:eastAsia="仿宋_GB2312" w:cs="仿宋_GB2312"/>
                      <w:sz w:val="28"/>
                    </w:rPr>
                    <w:t>21.</w:t>
                  </w:r>
                </w:p>
              </w:tc>
              <w:tc>
                <w:tcPr>
                  <w:tcW w:w="1120" w:type="dxa"/>
                  <w:vMerge w:val="continue"/>
                  <w:tcBorders>
                    <w:top w:val="nil"/>
                    <w:left w:val="nil"/>
                    <w:bottom w:val="single" w:color="000000" w:sz="4" w:space="0"/>
                    <w:right w:val="single" w:color="000000" w:sz="4" w:space="0"/>
                  </w:tcBorders>
                </w:tcPr>
                <w:p w14:paraId="5AD544A4"/>
              </w:tc>
              <w:tc>
                <w:tcPr>
                  <w:tcW w:w="1120" w:type="dxa"/>
                  <w:vMerge w:val="continue"/>
                  <w:tcBorders>
                    <w:top w:val="nil"/>
                    <w:left w:val="nil"/>
                    <w:bottom w:val="single" w:color="000000" w:sz="4" w:space="0"/>
                    <w:right w:val="single" w:color="000000" w:sz="4" w:space="0"/>
                  </w:tcBorders>
                </w:tcPr>
                <w:p w14:paraId="29F1A417"/>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314C5">
                  <w:pPr>
                    <w:pStyle w:val="4"/>
                    <w:jc w:val="both"/>
                  </w:pPr>
                  <w:r>
                    <w:rPr>
                      <w:rFonts w:ascii="仿宋_GB2312" w:hAnsi="仿宋_GB2312" w:eastAsia="仿宋_GB2312" w:cs="仿宋_GB2312"/>
                      <w:sz w:val="28"/>
                    </w:rPr>
                    <w:t>患者筛选</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A1E6E">
                  <w:pPr>
                    <w:pStyle w:val="4"/>
                    <w:jc w:val="both"/>
                  </w:pPr>
                  <w:r>
                    <w:rPr>
                      <w:rFonts w:ascii="仿宋_GB2312" w:hAnsi="仿宋_GB2312" w:eastAsia="仿宋_GB2312" w:cs="仿宋_GB2312"/>
                      <w:sz w:val="28"/>
                    </w:rPr>
                    <w:t>支持分类显示不同患者列表，各个护理级别患者列表，危重患者列表，高温、跌倒风险、压疮风险患者</w:t>
                  </w:r>
                </w:p>
              </w:tc>
            </w:tr>
            <w:tr w14:paraId="1786F6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0FE7D">
                  <w:pPr>
                    <w:pStyle w:val="4"/>
                    <w:ind w:left="420"/>
                    <w:jc w:val="both"/>
                  </w:pPr>
                  <w:r>
                    <w:rPr>
                      <w:rFonts w:ascii="仿宋_GB2312" w:hAnsi="仿宋_GB2312" w:eastAsia="仿宋_GB2312" w:cs="仿宋_GB2312"/>
                      <w:sz w:val="28"/>
                    </w:rPr>
                    <w:t>22.</w:t>
                  </w:r>
                </w:p>
              </w:tc>
              <w:tc>
                <w:tcPr>
                  <w:tcW w:w="1120" w:type="dxa"/>
                  <w:vMerge w:val="continue"/>
                  <w:tcBorders>
                    <w:top w:val="nil"/>
                    <w:left w:val="nil"/>
                    <w:bottom w:val="single" w:color="000000" w:sz="4" w:space="0"/>
                    <w:right w:val="single" w:color="000000" w:sz="4" w:space="0"/>
                  </w:tcBorders>
                </w:tcPr>
                <w:p w14:paraId="12EDB597"/>
              </w:tc>
              <w:tc>
                <w:tcPr>
                  <w:tcW w:w="1120" w:type="dxa"/>
                  <w:vMerge w:val="continue"/>
                  <w:tcBorders>
                    <w:top w:val="nil"/>
                    <w:left w:val="nil"/>
                    <w:bottom w:val="single" w:color="000000" w:sz="4" w:space="0"/>
                    <w:right w:val="single" w:color="000000" w:sz="4" w:space="0"/>
                  </w:tcBorders>
                </w:tcPr>
                <w:p w14:paraId="44269D73"/>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6209CB">
                  <w:pPr>
                    <w:pStyle w:val="4"/>
                    <w:jc w:val="both"/>
                  </w:pPr>
                  <w:r>
                    <w:rPr>
                      <w:rFonts w:ascii="仿宋_GB2312" w:hAnsi="仿宋_GB2312" w:eastAsia="仿宋_GB2312" w:cs="仿宋_GB2312"/>
                      <w:sz w:val="28"/>
                    </w:rPr>
                    <w:t>患者风险标识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82091">
                  <w:pPr>
                    <w:pStyle w:val="4"/>
                    <w:jc w:val="both"/>
                  </w:pPr>
                  <w:r>
                    <w:rPr>
                      <w:rFonts w:ascii="仿宋_GB2312" w:hAnsi="仿宋_GB2312" w:eastAsia="仿宋_GB2312" w:cs="仿宋_GB2312"/>
                      <w:sz w:val="28"/>
                    </w:rPr>
                    <w:t>支持在患者简卡上以图标的形式显示患者风险信息：高温、烫伤风险高危、跌倒/坠床高危、压疮高危、VTE</w:t>
                  </w:r>
                </w:p>
              </w:tc>
            </w:tr>
            <w:tr w14:paraId="1C92F5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C24D45">
                  <w:pPr>
                    <w:pStyle w:val="4"/>
                    <w:ind w:left="420"/>
                    <w:jc w:val="both"/>
                  </w:pPr>
                  <w:r>
                    <w:rPr>
                      <w:rFonts w:ascii="仿宋_GB2312" w:hAnsi="仿宋_GB2312" w:eastAsia="仿宋_GB2312" w:cs="仿宋_GB2312"/>
                      <w:sz w:val="28"/>
                    </w:rPr>
                    <w:t>23.</w:t>
                  </w:r>
                </w:p>
              </w:tc>
              <w:tc>
                <w:tcPr>
                  <w:tcW w:w="1120" w:type="dxa"/>
                  <w:vMerge w:val="continue"/>
                  <w:tcBorders>
                    <w:top w:val="nil"/>
                    <w:left w:val="nil"/>
                    <w:bottom w:val="single" w:color="000000" w:sz="4" w:space="0"/>
                    <w:right w:val="single" w:color="000000" w:sz="4" w:space="0"/>
                  </w:tcBorders>
                </w:tcPr>
                <w:p w14:paraId="6D5880A8"/>
              </w:tc>
              <w:tc>
                <w:tcPr>
                  <w:tcW w:w="1120" w:type="dxa"/>
                  <w:vMerge w:val="continue"/>
                  <w:tcBorders>
                    <w:top w:val="nil"/>
                    <w:left w:val="nil"/>
                    <w:bottom w:val="single" w:color="000000" w:sz="4" w:space="0"/>
                    <w:right w:val="single" w:color="000000" w:sz="4" w:space="0"/>
                  </w:tcBorders>
                </w:tcPr>
                <w:p w14:paraId="7E37499D"/>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885E3B">
                  <w:pPr>
                    <w:pStyle w:val="4"/>
                    <w:jc w:val="both"/>
                  </w:pPr>
                  <w:r>
                    <w:rPr>
                      <w:rFonts w:ascii="仿宋_GB2312" w:hAnsi="仿宋_GB2312" w:eastAsia="仿宋_GB2312" w:cs="仿宋_GB2312"/>
                      <w:sz w:val="28"/>
                    </w:rPr>
                    <w:t>患者分组</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46BA1">
                  <w:pPr>
                    <w:pStyle w:val="4"/>
                    <w:jc w:val="both"/>
                  </w:pPr>
                  <w:r>
                    <w:rPr>
                      <w:rFonts w:ascii="仿宋_GB2312" w:hAnsi="仿宋_GB2312" w:eastAsia="仿宋_GB2312" w:cs="仿宋_GB2312"/>
                      <w:sz w:val="28"/>
                    </w:rPr>
                    <w:t>支持将病区患者进行分组划分，护士可以筛选出属于自己责任组的所有患者，开展临床护理工作</w:t>
                  </w:r>
                </w:p>
              </w:tc>
            </w:tr>
            <w:tr w14:paraId="3D0AEF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F953D">
                  <w:pPr>
                    <w:pStyle w:val="4"/>
                    <w:ind w:left="420"/>
                    <w:jc w:val="both"/>
                  </w:pPr>
                  <w:r>
                    <w:rPr>
                      <w:rFonts w:ascii="仿宋_GB2312" w:hAnsi="仿宋_GB2312" w:eastAsia="仿宋_GB2312" w:cs="仿宋_GB2312"/>
                      <w:sz w:val="28"/>
                    </w:rPr>
                    <w:t>24.</w:t>
                  </w:r>
                </w:p>
              </w:tc>
              <w:tc>
                <w:tcPr>
                  <w:tcW w:w="1120" w:type="dxa"/>
                  <w:vMerge w:val="continue"/>
                  <w:tcBorders>
                    <w:top w:val="nil"/>
                    <w:left w:val="nil"/>
                    <w:bottom w:val="single" w:color="000000" w:sz="4" w:space="0"/>
                    <w:right w:val="single" w:color="000000" w:sz="4" w:space="0"/>
                  </w:tcBorders>
                </w:tcPr>
                <w:p w14:paraId="0381280C"/>
              </w:tc>
              <w:tc>
                <w:tcPr>
                  <w:tcW w:w="1120" w:type="dxa"/>
                  <w:vMerge w:val="continue"/>
                  <w:tcBorders>
                    <w:top w:val="nil"/>
                    <w:left w:val="nil"/>
                    <w:bottom w:val="single" w:color="000000" w:sz="4" w:space="0"/>
                    <w:right w:val="single" w:color="000000" w:sz="4" w:space="0"/>
                  </w:tcBorders>
                </w:tcPr>
                <w:p w14:paraId="091B777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AC5232">
                  <w:pPr>
                    <w:pStyle w:val="4"/>
                    <w:jc w:val="both"/>
                  </w:pPr>
                  <w:r>
                    <w:rPr>
                      <w:rFonts w:ascii="仿宋_GB2312" w:hAnsi="仿宋_GB2312" w:eastAsia="仿宋_GB2312" w:cs="仿宋_GB2312"/>
                      <w:sz w:val="28"/>
                    </w:rPr>
                    <w:t>腕带打印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674E2">
                  <w:pPr>
                    <w:pStyle w:val="4"/>
                    <w:jc w:val="both"/>
                  </w:pPr>
                  <w:r>
                    <w:rPr>
                      <w:rFonts w:ascii="仿宋_GB2312" w:hAnsi="仿宋_GB2312" w:eastAsia="仿宋_GB2312" w:cs="仿宋_GB2312"/>
                      <w:sz w:val="28"/>
                    </w:rPr>
                    <w:t>支持患者腕带打印，可支持住院处打印和病区打印两种模式</w:t>
                  </w:r>
                </w:p>
              </w:tc>
            </w:tr>
            <w:tr w14:paraId="26E065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2687AF">
                  <w:pPr>
                    <w:pStyle w:val="4"/>
                    <w:ind w:left="420"/>
                    <w:jc w:val="both"/>
                  </w:pPr>
                  <w:r>
                    <w:rPr>
                      <w:rFonts w:ascii="仿宋_GB2312" w:hAnsi="仿宋_GB2312" w:eastAsia="仿宋_GB2312" w:cs="仿宋_GB2312"/>
                      <w:sz w:val="28"/>
                    </w:rPr>
                    <w:t>25.</w:t>
                  </w:r>
                </w:p>
              </w:tc>
              <w:tc>
                <w:tcPr>
                  <w:tcW w:w="1120" w:type="dxa"/>
                  <w:vMerge w:val="continue"/>
                  <w:tcBorders>
                    <w:top w:val="nil"/>
                    <w:left w:val="nil"/>
                    <w:bottom w:val="single" w:color="000000" w:sz="4" w:space="0"/>
                    <w:right w:val="single" w:color="000000" w:sz="4" w:space="0"/>
                  </w:tcBorders>
                </w:tcPr>
                <w:p w14:paraId="108FC107"/>
              </w:tc>
              <w:tc>
                <w:tcPr>
                  <w:tcW w:w="1120" w:type="dxa"/>
                  <w:vMerge w:val="continue"/>
                  <w:tcBorders>
                    <w:top w:val="nil"/>
                    <w:left w:val="nil"/>
                    <w:bottom w:val="single" w:color="000000" w:sz="4" w:space="0"/>
                    <w:right w:val="single" w:color="000000" w:sz="4" w:space="0"/>
                  </w:tcBorders>
                </w:tcPr>
                <w:p w14:paraId="2DBDCDD3"/>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05B1D9">
                  <w:pPr>
                    <w:pStyle w:val="4"/>
                    <w:jc w:val="both"/>
                  </w:pPr>
                  <w:r>
                    <w:rPr>
                      <w:rFonts w:ascii="仿宋_GB2312" w:hAnsi="仿宋_GB2312" w:eastAsia="仿宋_GB2312" w:cs="仿宋_GB2312"/>
                      <w:sz w:val="28"/>
                    </w:rPr>
                    <w:t>床头卡打印</w:t>
                  </w:r>
                </w:p>
              </w:tc>
              <w:tc>
                <w:tcPr>
                  <w:tcW w:w="112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21EADB">
                  <w:pPr>
                    <w:pStyle w:val="4"/>
                    <w:jc w:val="both"/>
                  </w:pPr>
                  <w:r>
                    <w:rPr>
                      <w:rFonts w:ascii="仿宋_GB2312" w:hAnsi="仿宋_GB2312" w:eastAsia="仿宋_GB2312" w:cs="仿宋_GB2312"/>
                      <w:sz w:val="28"/>
                    </w:rPr>
                    <w:t>支持打印患者床头卡，用户扫描床头卡可进行护理巡视及床头识别</w:t>
                  </w:r>
                </w:p>
              </w:tc>
            </w:tr>
            <w:tr w14:paraId="1B5D99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3FB420">
                  <w:pPr>
                    <w:pStyle w:val="4"/>
                    <w:ind w:left="420"/>
                    <w:jc w:val="both"/>
                  </w:pPr>
                  <w:r>
                    <w:rPr>
                      <w:rFonts w:ascii="仿宋_GB2312" w:hAnsi="仿宋_GB2312" w:eastAsia="仿宋_GB2312" w:cs="仿宋_GB2312"/>
                      <w:sz w:val="28"/>
                    </w:rPr>
                    <w:t>26.</w:t>
                  </w:r>
                </w:p>
              </w:tc>
              <w:tc>
                <w:tcPr>
                  <w:tcW w:w="1120" w:type="dxa"/>
                  <w:vMerge w:val="continue"/>
                  <w:tcBorders>
                    <w:top w:val="nil"/>
                    <w:left w:val="nil"/>
                    <w:bottom w:val="single" w:color="000000" w:sz="4" w:space="0"/>
                    <w:right w:val="single" w:color="000000" w:sz="4" w:space="0"/>
                  </w:tcBorders>
                </w:tcPr>
                <w:p w14:paraId="1B0785A2"/>
              </w:tc>
              <w:tc>
                <w:tcPr>
                  <w:tcW w:w="1120" w:type="dxa"/>
                  <w:vMerge w:val="continue"/>
                  <w:tcBorders>
                    <w:top w:val="nil"/>
                    <w:left w:val="nil"/>
                    <w:bottom w:val="single" w:color="000000" w:sz="4" w:space="0"/>
                    <w:right w:val="single" w:color="000000" w:sz="4" w:space="0"/>
                  </w:tcBorders>
                </w:tcPr>
                <w:p w14:paraId="359D87F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E28A3">
                  <w:pPr>
                    <w:pStyle w:val="4"/>
                    <w:jc w:val="both"/>
                  </w:pPr>
                  <w:r>
                    <w:rPr>
                      <w:rFonts w:ascii="仿宋_GB2312" w:hAnsi="仿宋_GB2312" w:eastAsia="仿宋_GB2312" w:cs="仿宋_GB2312"/>
                      <w:sz w:val="28"/>
                    </w:rPr>
                    <w:t>患者首页</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799E2B">
                  <w:pPr>
                    <w:pStyle w:val="4"/>
                    <w:jc w:val="both"/>
                  </w:pPr>
                  <w:r>
                    <w:rPr>
                      <w:rFonts w:ascii="仿宋_GB2312" w:hAnsi="仿宋_GB2312" w:eastAsia="仿宋_GB2312" w:cs="仿宋_GB2312"/>
                      <w:sz w:val="28"/>
                    </w:rPr>
                    <w:t>患者主页可以显示患者基本信息、今日待执行的护理任务(方便护士执行及核对)、患者历程(入院、手术事件等)、生命体征、护理记录、医嘱执行记录</w:t>
                  </w:r>
                </w:p>
              </w:tc>
            </w:tr>
            <w:tr w14:paraId="7A9A05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34A2CD">
                  <w:pPr>
                    <w:pStyle w:val="4"/>
                    <w:ind w:left="420"/>
                    <w:jc w:val="both"/>
                  </w:pPr>
                  <w:r>
                    <w:rPr>
                      <w:rFonts w:ascii="仿宋_GB2312" w:hAnsi="仿宋_GB2312" w:eastAsia="仿宋_GB2312" w:cs="仿宋_GB2312"/>
                      <w:sz w:val="28"/>
                    </w:rPr>
                    <w:t>27.</w:t>
                  </w:r>
                </w:p>
              </w:tc>
              <w:tc>
                <w:tcPr>
                  <w:tcW w:w="1120" w:type="dxa"/>
                  <w:vMerge w:val="continue"/>
                  <w:tcBorders>
                    <w:top w:val="nil"/>
                    <w:left w:val="nil"/>
                    <w:bottom w:val="single" w:color="000000" w:sz="4" w:space="0"/>
                    <w:right w:val="single" w:color="000000" w:sz="4" w:space="0"/>
                  </w:tcBorders>
                </w:tcPr>
                <w:p w14:paraId="63EA7982"/>
              </w:tc>
              <w:tc>
                <w:tcPr>
                  <w:tcW w:w="1120" w:type="dxa"/>
                  <w:vMerge w:val="continue"/>
                  <w:tcBorders>
                    <w:top w:val="nil"/>
                    <w:left w:val="nil"/>
                    <w:bottom w:val="single" w:color="000000" w:sz="4" w:space="0"/>
                    <w:right w:val="single" w:color="000000" w:sz="4" w:space="0"/>
                  </w:tcBorders>
                </w:tcPr>
                <w:p w14:paraId="72CEF4FB"/>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32F213A">
                  <w:pPr>
                    <w:pStyle w:val="4"/>
                    <w:jc w:val="both"/>
                  </w:pPr>
                  <w:r>
                    <w:rPr>
                      <w:rFonts w:ascii="仿宋_GB2312" w:hAnsi="仿宋_GB2312" w:eastAsia="仿宋_GB2312" w:cs="仿宋_GB2312"/>
                      <w:sz w:val="28"/>
                    </w:rPr>
                    <w:t>患者巡视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F8EEB">
                  <w:pPr>
                    <w:pStyle w:val="4"/>
                    <w:jc w:val="both"/>
                  </w:pPr>
                  <w:r>
                    <w:rPr>
                      <w:rFonts w:ascii="仿宋_GB2312" w:hAnsi="仿宋_GB2312" w:eastAsia="仿宋_GB2312" w:cs="仿宋_GB2312"/>
                      <w:sz w:val="28"/>
                    </w:rPr>
                    <w:t>对扫描患者腕带或床头卡，记录护理等级巡视情况</w:t>
                  </w:r>
                </w:p>
              </w:tc>
            </w:tr>
            <w:tr w14:paraId="69F664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0D16A">
                  <w:pPr>
                    <w:pStyle w:val="4"/>
                    <w:ind w:left="420"/>
                    <w:jc w:val="both"/>
                  </w:pPr>
                  <w:r>
                    <w:rPr>
                      <w:rFonts w:ascii="仿宋_GB2312" w:hAnsi="仿宋_GB2312" w:eastAsia="仿宋_GB2312" w:cs="仿宋_GB2312"/>
                      <w:sz w:val="28"/>
                    </w:rPr>
                    <w:t>28.</w:t>
                  </w:r>
                </w:p>
              </w:tc>
              <w:tc>
                <w:tcPr>
                  <w:tcW w:w="1120" w:type="dxa"/>
                  <w:vMerge w:val="continue"/>
                  <w:tcBorders>
                    <w:top w:val="nil"/>
                    <w:left w:val="nil"/>
                    <w:bottom w:val="single" w:color="000000" w:sz="4" w:space="0"/>
                    <w:right w:val="single" w:color="000000" w:sz="4" w:space="0"/>
                  </w:tcBorders>
                </w:tcPr>
                <w:p w14:paraId="7BD57D1C"/>
              </w:tc>
              <w:tc>
                <w:tcPr>
                  <w:tcW w:w="1120" w:type="dxa"/>
                  <w:vMerge w:val="continue"/>
                  <w:tcBorders>
                    <w:top w:val="nil"/>
                    <w:left w:val="nil"/>
                    <w:bottom w:val="single" w:color="000000" w:sz="4" w:space="0"/>
                    <w:right w:val="single" w:color="000000" w:sz="4" w:space="0"/>
                  </w:tcBorders>
                </w:tcPr>
                <w:p w14:paraId="56BD4B91"/>
              </w:tc>
              <w:tc>
                <w:tcPr>
                  <w:tcW w:w="1120" w:type="dxa"/>
                  <w:vMerge w:val="continue"/>
                  <w:tcBorders>
                    <w:top w:val="nil"/>
                    <w:left w:val="nil"/>
                    <w:bottom w:val="single" w:color="000000" w:sz="4" w:space="0"/>
                    <w:right w:val="single" w:color="000000" w:sz="4" w:space="0"/>
                  </w:tcBorders>
                </w:tcPr>
                <w:p w14:paraId="23205D0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7B3A88">
                  <w:pPr>
                    <w:pStyle w:val="4"/>
                    <w:jc w:val="both"/>
                  </w:pPr>
                  <w:r>
                    <w:rPr>
                      <w:rFonts w:ascii="仿宋_GB2312" w:hAnsi="仿宋_GB2312" w:eastAsia="仿宋_GB2312" w:cs="仿宋_GB2312"/>
                      <w:sz w:val="28"/>
                    </w:rPr>
                    <w:t>支持查看患者输液巡视，等级查房巡视结果</w:t>
                  </w:r>
                </w:p>
              </w:tc>
            </w:tr>
            <w:tr w14:paraId="013F29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328F93">
                  <w:pPr>
                    <w:pStyle w:val="4"/>
                    <w:ind w:left="420"/>
                    <w:jc w:val="both"/>
                  </w:pPr>
                  <w:r>
                    <w:rPr>
                      <w:rFonts w:ascii="仿宋_GB2312" w:hAnsi="仿宋_GB2312" w:eastAsia="仿宋_GB2312" w:cs="仿宋_GB2312"/>
                      <w:sz w:val="28"/>
                    </w:rPr>
                    <w:t>29.</w:t>
                  </w:r>
                </w:p>
              </w:tc>
              <w:tc>
                <w:tcPr>
                  <w:tcW w:w="1120" w:type="dxa"/>
                  <w:vMerge w:val="continue"/>
                  <w:tcBorders>
                    <w:top w:val="nil"/>
                    <w:left w:val="nil"/>
                    <w:bottom w:val="single" w:color="000000" w:sz="4" w:space="0"/>
                    <w:right w:val="single" w:color="000000" w:sz="4" w:space="0"/>
                  </w:tcBorders>
                </w:tcPr>
                <w:p w14:paraId="590BCB60"/>
              </w:tc>
              <w:tc>
                <w:tcPr>
                  <w:tcW w:w="1120" w:type="dxa"/>
                  <w:vMerge w:val="continue"/>
                  <w:tcBorders>
                    <w:top w:val="nil"/>
                    <w:left w:val="nil"/>
                    <w:bottom w:val="single" w:color="000000" w:sz="4" w:space="0"/>
                    <w:right w:val="single" w:color="000000" w:sz="4" w:space="0"/>
                  </w:tcBorders>
                </w:tcPr>
                <w:p w14:paraId="663DCA9E"/>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EE45E">
                  <w:pPr>
                    <w:pStyle w:val="4"/>
                    <w:jc w:val="both"/>
                  </w:pPr>
                  <w:r>
                    <w:rPr>
                      <w:rFonts w:ascii="仿宋_GB2312" w:hAnsi="仿宋_GB2312" w:eastAsia="仿宋_GB2312" w:cs="仿宋_GB2312"/>
                      <w:sz w:val="28"/>
                    </w:rPr>
                    <w:t>患者快速搜索</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FB4263">
                  <w:pPr>
                    <w:pStyle w:val="4"/>
                    <w:jc w:val="both"/>
                  </w:pPr>
                  <w:r>
                    <w:rPr>
                      <w:rFonts w:ascii="仿宋_GB2312" w:hAnsi="仿宋_GB2312" w:eastAsia="仿宋_GB2312" w:cs="仿宋_GB2312"/>
                      <w:sz w:val="28"/>
                    </w:rPr>
                    <w:t>支持根据住院号、姓名等快速查找患者</w:t>
                  </w:r>
                </w:p>
              </w:tc>
            </w:tr>
            <w:tr w14:paraId="3D571A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3A3CD">
                  <w:pPr>
                    <w:pStyle w:val="4"/>
                    <w:ind w:left="420"/>
                    <w:jc w:val="both"/>
                  </w:pPr>
                  <w:r>
                    <w:rPr>
                      <w:rFonts w:ascii="仿宋_GB2312" w:hAnsi="仿宋_GB2312" w:eastAsia="仿宋_GB2312" w:cs="仿宋_GB2312"/>
                      <w:sz w:val="28"/>
                    </w:rPr>
                    <w:t>30.</w:t>
                  </w:r>
                </w:p>
              </w:tc>
              <w:tc>
                <w:tcPr>
                  <w:tcW w:w="1120" w:type="dxa"/>
                  <w:vMerge w:val="continue"/>
                  <w:tcBorders>
                    <w:top w:val="nil"/>
                    <w:left w:val="nil"/>
                    <w:bottom w:val="single" w:color="000000" w:sz="4" w:space="0"/>
                    <w:right w:val="single" w:color="000000" w:sz="4" w:space="0"/>
                  </w:tcBorders>
                </w:tcPr>
                <w:p w14:paraId="7AE76F01"/>
              </w:tc>
              <w:tc>
                <w:tcPr>
                  <w:tcW w:w="1120" w:type="dxa"/>
                  <w:vMerge w:val="continue"/>
                  <w:tcBorders>
                    <w:top w:val="nil"/>
                    <w:left w:val="nil"/>
                    <w:bottom w:val="single" w:color="000000" w:sz="4" w:space="0"/>
                    <w:right w:val="single" w:color="000000" w:sz="4" w:space="0"/>
                  </w:tcBorders>
                </w:tcPr>
                <w:p w14:paraId="6751B13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B594B">
                  <w:pPr>
                    <w:pStyle w:val="4"/>
                    <w:jc w:val="both"/>
                  </w:pPr>
                  <w:r>
                    <w:rPr>
                      <w:rFonts w:ascii="仿宋_GB2312" w:hAnsi="仿宋_GB2312" w:eastAsia="仿宋_GB2312" w:cs="仿宋_GB2312"/>
                      <w:sz w:val="28"/>
                    </w:rPr>
                    <w:t>护理等级统计查询</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1EBE9">
                  <w:pPr>
                    <w:pStyle w:val="4"/>
                    <w:jc w:val="both"/>
                  </w:pPr>
                  <w:r>
                    <w:rPr>
                      <w:rFonts w:ascii="仿宋_GB2312" w:hAnsi="仿宋_GB2312" w:eastAsia="仿宋_GB2312" w:cs="仿宋_GB2312"/>
                      <w:sz w:val="28"/>
                    </w:rPr>
                    <w:t>支持查询并统计即刻时间的护病区患者护理等级，支持打印查询统计结果</w:t>
                  </w:r>
                </w:p>
              </w:tc>
            </w:tr>
            <w:tr w14:paraId="7346DC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261AB">
                  <w:pPr>
                    <w:pStyle w:val="4"/>
                    <w:ind w:left="420"/>
                    <w:jc w:val="both"/>
                  </w:pPr>
                  <w:r>
                    <w:rPr>
                      <w:rFonts w:ascii="仿宋_GB2312" w:hAnsi="仿宋_GB2312" w:eastAsia="仿宋_GB2312" w:cs="仿宋_GB2312"/>
                      <w:sz w:val="28"/>
                    </w:rPr>
                    <w:t>31.</w:t>
                  </w:r>
                </w:p>
              </w:tc>
              <w:tc>
                <w:tcPr>
                  <w:tcW w:w="1120" w:type="dxa"/>
                  <w:vMerge w:val="continue"/>
                  <w:tcBorders>
                    <w:top w:val="nil"/>
                    <w:left w:val="nil"/>
                    <w:bottom w:val="single" w:color="000000" w:sz="4" w:space="0"/>
                    <w:right w:val="single" w:color="000000" w:sz="4" w:space="0"/>
                  </w:tcBorders>
                </w:tcPr>
                <w:p w14:paraId="74426764"/>
              </w:tc>
              <w:tc>
                <w:tcPr>
                  <w:tcW w:w="1120" w:type="dxa"/>
                  <w:vMerge w:val="continue"/>
                  <w:tcBorders>
                    <w:top w:val="nil"/>
                    <w:left w:val="nil"/>
                    <w:bottom w:val="single" w:color="000000" w:sz="4" w:space="0"/>
                    <w:right w:val="single" w:color="000000" w:sz="4" w:space="0"/>
                  </w:tcBorders>
                </w:tcPr>
                <w:p w14:paraId="6B0278F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04FFD8">
                  <w:pPr>
                    <w:pStyle w:val="4"/>
                    <w:jc w:val="both"/>
                  </w:pPr>
                  <w:r>
                    <w:rPr>
                      <w:rFonts w:ascii="仿宋_GB2312" w:hAnsi="仿宋_GB2312" w:eastAsia="仿宋_GB2312" w:cs="仿宋_GB2312"/>
                      <w:sz w:val="28"/>
                    </w:rPr>
                    <w:t>转科患者查询</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69EB67">
                  <w:pPr>
                    <w:pStyle w:val="4"/>
                    <w:jc w:val="both"/>
                  </w:pPr>
                  <w:r>
                    <w:rPr>
                      <w:rFonts w:ascii="仿宋_GB2312" w:hAnsi="仿宋_GB2312" w:eastAsia="仿宋_GB2312" w:cs="仿宋_GB2312"/>
                      <w:sz w:val="28"/>
                    </w:rPr>
                    <w:t>支持患者转科流转记录查询，可通过患者住院号、患者姓名、床号进行查询</w:t>
                  </w:r>
                </w:p>
              </w:tc>
            </w:tr>
            <w:tr w14:paraId="63D524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8F532">
                  <w:pPr>
                    <w:pStyle w:val="4"/>
                    <w:ind w:left="420"/>
                    <w:jc w:val="both"/>
                  </w:pPr>
                  <w:r>
                    <w:rPr>
                      <w:rFonts w:ascii="仿宋_GB2312" w:hAnsi="仿宋_GB2312" w:eastAsia="仿宋_GB2312" w:cs="仿宋_GB2312"/>
                      <w:sz w:val="28"/>
                    </w:rPr>
                    <w:t>32.</w:t>
                  </w:r>
                </w:p>
              </w:tc>
              <w:tc>
                <w:tcPr>
                  <w:tcW w:w="1120" w:type="dxa"/>
                  <w:vMerge w:val="continue"/>
                  <w:tcBorders>
                    <w:top w:val="nil"/>
                    <w:left w:val="nil"/>
                    <w:bottom w:val="single" w:color="000000" w:sz="4" w:space="0"/>
                    <w:right w:val="single" w:color="000000" w:sz="4" w:space="0"/>
                  </w:tcBorders>
                </w:tcPr>
                <w:p w14:paraId="193178EC"/>
              </w:tc>
              <w:tc>
                <w:tcPr>
                  <w:tcW w:w="1120" w:type="dxa"/>
                  <w:vMerge w:val="continue"/>
                  <w:tcBorders>
                    <w:top w:val="nil"/>
                    <w:left w:val="nil"/>
                    <w:bottom w:val="single" w:color="000000" w:sz="4" w:space="0"/>
                    <w:right w:val="single" w:color="000000" w:sz="4" w:space="0"/>
                  </w:tcBorders>
                </w:tcPr>
                <w:p w14:paraId="3A8C8D7B"/>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E259F">
                  <w:pPr>
                    <w:pStyle w:val="4"/>
                    <w:jc w:val="both"/>
                  </w:pPr>
                  <w:r>
                    <w:rPr>
                      <w:rFonts w:ascii="仿宋_GB2312" w:hAnsi="仿宋_GB2312" w:eastAsia="仿宋_GB2312" w:cs="仿宋_GB2312"/>
                      <w:sz w:val="28"/>
                    </w:rPr>
                    <w:t>出院患者查询</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B9FFDA">
                  <w:pPr>
                    <w:pStyle w:val="4"/>
                    <w:jc w:val="both"/>
                  </w:pPr>
                  <w:r>
                    <w:rPr>
                      <w:rFonts w:ascii="仿宋_GB2312" w:hAnsi="仿宋_GB2312" w:eastAsia="仿宋_GB2312" w:cs="仿宋_GB2312"/>
                      <w:sz w:val="28"/>
                    </w:rPr>
                    <w:t>支持出院患者记录查询，可通过患者住院号、患者姓名、出院日期进行查询</w:t>
                  </w:r>
                </w:p>
              </w:tc>
            </w:tr>
            <w:tr w14:paraId="081B1A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2AB823">
                  <w:pPr>
                    <w:pStyle w:val="4"/>
                    <w:ind w:left="420"/>
                    <w:jc w:val="both"/>
                  </w:pPr>
                  <w:r>
                    <w:rPr>
                      <w:rFonts w:ascii="仿宋_GB2312" w:hAnsi="仿宋_GB2312" w:eastAsia="仿宋_GB2312" w:cs="仿宋_GB2312"/>
                      <w:sz w:val="28"/>
                    </w:rPr>
                    <w:t>33.</w:t>
                  </w:r>
                </w:p>
              </w:tc>
              <w:tc>
                <w:tcPr>
                  <w:tcW w:w="1120" w:type="dxa"/>
                  <w:vMerge w:val="continue"/>
                  <w:tcBorders>
                    <w:top w:val="nil"/>
                    <w:left w:val="nil"/>
                    <w:bottom w:val="single" w:color="000000" w:sz="4" w:space="0"/>
                    <w:right w:val="single" w:color="000000" w:sz="4" w:space="0"/>
                  </w:tcBorders>
                </w:tcPr>
                <w:p w14:paraId="6DEB2655"/>
              </w:tc>
              <w:tc>
                <w:tcPr>
                  <w:tcW w:w="1120" w:type="dxa"/>
                  <w:vMerge w:val="continue"/>
                  <w:tcBorders>
                    <w:top w:val="nil"/>
                    <w:left w:val="nil"/>
                    <w:bottom w:val="single" w:color="000000" w:sz="4" w:space="0"/>
                    <w:right w:val="single" w:color="000000" w:sz="4" w:space="0"/>
                  </w:tcBorders>
                </w:tcPr>
                <w:p w14:paraId="71F0CC9A"/>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9C337">
                  <w:pPr>
                    <w:pStyle w:val="4"/>
                    <w:jc w:val="both"/>
                  </w:pPr>
                  <w:r>
                    <w:rPr>
                      <w:rFonts w:ascii="仿宋_GB2312" w:hAnsi="仿宋_GB2312" w:eastAsia="仿宋_GB2312" w:cs="仿宋_GB2312"/>
                      <w:sz w:val="28"/>
                    </w:rPr>
                    <w:t>检验报告查看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EDAC5">
                  <w:pPr>
                    <w:pStyle w:val="4"/>
                    <w:jc w:val="both"/>
                  </w:pPr>
                  <w:r>
                    <w:rPr>
                      <w:rFonts w:ascii="仿宋_GB2312" w:hAnsi="仿宋_GB2312" w:eastAsia="仿宋_GB2312" w:cs="仿宋_GB2312"/>
                      <w:sz w:val="28"/>
                    </w:rPr>
                    <w:t>提供显示患者住院期间检验报告单和报告单明细，检验结果可显示异常值提醒</w:t>
                  </w:r>
                </w:p>
              </w:tc>
            </w:tr>
            <w:tr w14:paraId="0D7560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DC5683">
                  <w:pPr>
                    <w:pStyle w:val="4"/>
                    <w:ind w:left="420"/>
                    <w:jc w:val="both"/>
                  </w:pPr>
                  <w:r>
                    <w:rPr>
                      <w:rFonts w:ascii="仿宋_GB2312" w:hAnsi="仿宋_GB2312" w:eastAsia="仿宋_GB2312" w:cs="仿宋_GB2312"/>
                      <w:sz w:val="28"/>
                    </w:rPr>
                    <w:t>34.</w:t>
                  </w:r>
                </w:p>
              </w:tc>
              <w:tc>
                <w:tcPr>
                  <w:tcW w:w="1120" w:type="dxa"/>
                  <w:vMerge w:val="continue"/>
                  <w:tcBorders>
                    <w:top w:val="nil"/>
                    <w:left w:val="nil"/>
                    <w:bottom w:val="single" w:color="000000" w:sz="4" w:space="0"/>
                    <w:right w:val="single" w:color="000000" w:sz="4" w:space="0"/>
                  </w:tcBorders>
                </w:tcPr>
                <w:p w14:paraId="54B31A06"/>
              </w:tc>
              <w:tc>
                <w:tcPr>
                  <w:tcW w:w="1120" w:type="dxa"/>
                  <w:vMerge w:val="continue"/>
                  <w:tcBorders>
                    <w:top w:val="nil"/>
                    <w:left w:val="nil"/>
                    <w:bottom w:val="single" w:color="000000" w:sz="4" w:space="0"/>
                    <w:right w:val="single" w:color="000000" w:sz="4" w:space="0"/>
                  </w:tcBorders>
                </w:tcPr>
                <w:p w14:paraId="4E6A832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261F58">
                  <w:pPr>
                    <w:pStyle w:val="4"/>
                    <w:jc w:val="both"/>
                  </w:pPr>
                  <w:r>
                    <w:rPr>
                      <w:rFonts w:ascii="仿宋_GB2312" w:hAnsi="仿宋_GB2312" w:eastAsia="仿宋_GB2312" w:cs="仿宋_GB2312"/>
                      <w:sz w:val="28"/>
                    </w:rPr>
                    <w:t>检查检验报告查看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AC8D7">
                  <w:pPr>
                    <w:pStyle w:val="4"/>
                    <w:jc w:val="both"/>
                  </w:pPr>
                  <w:r>
                    <w:rPr>
                      <w:rFonts w:ascii="仿宋_GB2312" w:hAnsi="仿宋_GB2312" w:eastAsia="仿宋_GB2312" w:cs="仿宋_GB2312"/>
                      <w:sz w:val="28"/>
                    </w:rPr>
                    <w:t>提供检查报告查询功能，包含报告名称、报告类别、报告时间及检查项目和报告具体内容</w:t>
                  </w:r>
                </w:p>
              </w:tc>
            </w:tr>
            <w:tr w14:paraId="36A722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7E897">
                  <w:pPr>
                    <w:pStyle w:val="4"/>
                    <w:ind w:left="420"/>
                    <w:jc w:val="both"/>
                  </w:pPr>
                  <w:r>
                    <w:rPr>
                      <w:rFonts w:ascii="仿宋_GB2312" w:hAnsi="仿宋_GB2312" w:eastAsia="仿宋_GB2312" w:cs="仿宋_GB2312"/>
                      <w:sz w:val="28"/>
                    </w:rPr>
                    <w:t>35.</w:t>
                  </w:r>
                </w:p>
              </w:tc>
              <w:tc>
                <w:tcPr>
                  <w:tcW w:w="1120" w:type="dxa"/>
                  <w:vMerge w:val="continue"/>
                  <w:tcBorders>
                    <w:top w:val="nil"/>
                    <w:left w:val="nil"/>
                    <w:bottom w:val="single" w:color="000000" w:sz="4" w:space="0"/>
                    <w:right w:val="single" w:color="000000" w:sz="4" w:space="0"/>
                  </w:tcBorders>
                </w:tcPr>
                <w:p w14:paraId="1B8729A3"/>
              </w:tc>
              <w:tc>
                <w:tcPr>
                  <w:tcW w:w="1120" w:type="dxa"/>
                  <w:vMerge w:val="continue"/>
                  <w:tcBorders>
                    <w:top w:val="nil"/>
                    <w:left w:val="nil"/>
                    <w:bottom w:val="single" w:color="000000" w:sz="4" w:space="0"/>
                    <w:right w:val="single" w:color="000000" w:sz="4" w:space="0"/>
                  </w:tcBorders>
                </w:tcPr>
                <w:p w14:paraId="092278D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ECE074">
                  <w:pPr>
                    <w:pStyle w:val="4"/>
                    <w:jc w:val="both"/>
                  </w:pPr>
                  <w:r>
                    <w:rPr>
                      <w:rFonts w:ascii="仿宋_GB2312" w:hAnsi="仿宋_GB2312" w:eastAsia="仿宋_GB2312" w:cs="仿宋_GB2312"/>
                      <w:sz w:val="28"/>
                    </w:rPr>
                    <w:t>患者护理病历归档</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5EA4E">
                  <w:pPr>
                    <w:pStyle w:val="4"/>
                    <w:jc w:val="both"/>
                  </w:pPr>
                  <w:r>
                    <w:rPr>
                      <w:rFonts w:ascii="仿宋_GB2312" w:hAnsi="仿宋_GB2312" w:eastAsia="仿宋_GB2312" w:cs="仿宋_GB2312"/>
                      <w:sz w:val="28"/>
                    </w:rPr>
                    <w:t>支持出院患者的护理病历按照医院要求进行归档</w:t>
                  </w:r>
                </w:p>
              </w:tc>
            </w:tr>
            <w:tr w14:paraId="2BD685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900251">
                  <w:pPr>
                    <w:pStyle w:val="4"/>
                    <w:ind w:left="420"/>
                    <w:jc w:val="both"/>
                  </w:pPr>
                  <w:r>
                    <w:rPr>
                      <w:rFonts w:ascii="仿宋_GB2312" w:hAnsi="仿宋_GB2312" w:eastAsia="仿宋_GB2312" w:cs="仿宋_GB2312"/>
                      <w:sz w:val="28"/>
                    </w:rPr>
                    <w:t>36.</w:t>
                  </w:r>
                </w:p>
              </w:tc>
              <w:tc>
                <w:tcPr>
                  <w:tcW w:w="1120" w:type="dxa"/>
                  <w:vMerge w:val="continue"/>
                  <w:tcBorders>
                    <w:top w:val="nil"/>
                    <w:left w:val="nil"/>
                    <w:bottom w:val="single" w:color="000000" w:sz="4" w:space="0"/>
                    <w:right w:val="single" w:color="000000" w:sz="4" w:space="0"/>
                  </w:tcBorders>
                </w:tcPr>
                <w:p w14:paraId="449C3B01"/>
              </w:tc>
              <w:tc>
                <w:tcPr>
                  <w:tcW w:w="1120" w:type="dxa"/>
                  <w:vMerge w:val="continue"/>
                  <w:tcBorders>
                    <w:top w:val="nil"/>
                    <w:left w:val="nil"/>
                    <w:bottom w:val="single" w:color="000000" w:sz="4" w:space="0"/>
                    <w:right w:val="single" w:color="000000" w:sz="4" w:space="0"/>
                  </w:tcBorders>
                </w:tcPr>
                <w:p w14:paraId="20139E74"/>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5486A">
                  <w:pPr>
                    <w:pStyle w:val="4"/>
                    <w:jc w:val="both"/>
                  </w:pPr>
                  <w:r>
                    <w:rPr>
                      <w:rFonts w:ascii="仿宋_GB2312" w:hAnsi="仿宋_GB2312" w:eastAsia="仿宋_GB2312" w:cs="仿宋_GB2312"/>
                      <w:sz w:val="28"/>
                    </w:rPr>
                    <w:t>归档病历解锁</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75C7F">
                  <w:pPr>
                    <w:pStyle w:val="4"/>
                    <w:jc w:val="both"/>
                  </w:pPr>
                  <w:r>
                    <w:rPr>
                      <w:rFonts w:ascii="仿宋_GB2312" w:hAnsi="仿宋_GB2312" w:eastAsia="仿宋_GB2312" w:cs="仿宋_GB2312"/>
                      <w:sz w:val="28"/>
                    </w:rPr>
                    <w:t>支持已归档的患者病历解锁操作，解锁后可编辑病历</w:t>
                  </w:r>
                </w:p>
              </w:tc>
            </w:tr>
            <w:tr w14:paraId="0DB6A2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25F66">
                  <w:pPr>
                    <w:pStyle w:val="4"/>
                    <w:ind w:left="420"/>
                    <w:jc w:val="both"/>
                  </w:pPr>
                  <w:r>
                    <w:rPr>
                      <w:rFonts w:ascii="仿宋_GB2312" w:hAnsi="仿宋_GB2312" w:eastAsia="仿宋_GB2312" w:cs="仿宋_GB2312"/>
                      <w:sz w:val="28"/>
                    </w:rPr>
                    <w:t>37.</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85F1E3F">
                  <w:pPr>
                    <w:pStyle w:val="4"/>
                    <w:jc w:val="both"/>
                  </w:pPr>
                  <w:r>
                    <w:rPr>
                      <w:rFonts w:ascii="仿宋_GB2312" w:hAnsi="仿宋_GB2312" w:eastAsia="仿宋_GB2312" w:cs="仿宋_GB2312"/>
                      <w:sz w:val="28"/>
                    </w:rPr>
                    <w:t>生命体征</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E23F6C0">
                  <w:pPr>
                    <w:pStyle w:val="4"/>
                    <w:jc w:val="both"/>
                  </w:pPr>
                  <w:r>
                    <w:rPr>
                      <w:rFonts w:ascii="仿宋_GB2312" w:hAnsi="仿宋_GB2312" w:eastAsia="仿宋_GB2312" w:cs="仿宋_GB2312"/>
                      <w:sz w:val="28"/>
                    </w:rPr>
                    <w:t>生命体征管理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A15ECF">
                  <w:pPr>
                    <w:pStyle w:val="4"/>
                    <w:jc w:val="both"/>
                  </w:pPr>
                  <w:r>
                    <w:rPr>
                      <w:rFonts w:ascii="仿宋_GB2312" w:hAnsi="仿宋_GB2312" w:eastAsia="仿宋_GB2312" w:cs="仿宋_GB2312"/>
                      <w:sz w:val="28"/>
                    </w:rPr>
                    <w:t>体征录入</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E39F6C">
                  <w:pPr>
                    <w:pStyle w:val="4"/>
                    <w:jc w:val="both"/>
                  </w:pPr>
                  <w:r>
                    <w:rPr>
                      <w:rFonts w:ascii="仿宋_GB2312" w:hAnsi="仿宋_GB2312" w:eastAsia="仿宋_GB2312" w:cs="仿宋_GB2312"/>
                      <w:sz w:val="28"/>
                    </w:rPr>
                    <w:t>患者体征信息的床旁实时采集，采集体征信息至少可包括:  体温、脉搏、呼吸、心率、出入液量、血氧饱和度、血压、血糖、身高、疼痛、各种引流管、体重、排便次数</w:t>
                  </w:r>
                </w:p>
              </w:tc>
            </w:tr>
            <w:tr w14:paraId="350955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188555">
                  <w:pPr>
                    <w:pStyle w:val="4"/>
                    <w:ind w:left="420"/>
                    <w:jc w:val="both"/>
                  </w:pPr>
                  <w:r>
                    <w:rPr>
                      <w:rFonts w:ascii="仿宋_GB2312" w:hAnsi="仿宋_GB2312" w:eastAsia="仿宋_GB2312" w:cs="仿宋_GB2312"/>
                      <w:sz w:val="28"/>
                    </w:rPr>
                    <w:t>38.</w:t>
                  </w:r>
                </w:p>
              </w:tc>
              <w:tc>
                <w:tcPr>
                  <w:tcW w:w="1120" w:type="dxa"/>
                  <w:vMerge w:val="continue"/>
                  <w:tcBorders>
                    <w:top w:val="nil"/>
                    <w:left w:val="nil"/>
                    <w:bottom w:val="single" w:color="000000" w:sz="4" w:space="0"/>
                    <w:right w:val="single" w:color="000000" w:sz="4" w:space="0"/>
                  </w:tcBorders>
                </w:tcPr>
                <w:p w14:paraId="3CD1FBA7"/>
              </w:tc>
              <w:tc>
                <w:tcPr>
                  <w:tcW w:w="1120" w:type="dxa"/>
                  <w:vMerge w:val="continue"/>
                  <w:tcBorders>
                    <w:top w:val="nil"/>
                    <w:left w:val="nil"/>
                    <w:bottom w:val="single" w:color="000000" w:sz="4" w:space="0"/>
                    <w:right w:val="single" w:color="000000" w:sz="4" w:space="0"/>
                  </w:tcBorders>
                </w:tcPr>
                <w:p w14:paraId="1E48C644"/>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C68A1">
                  <w:pPr>
                    <w:pStyle w:val="4"/>
                    <w:jc w:val="both"/>
                  </w:pPr>
                  <w:r>
                    <w:rPr>
                      <w:rFonts w:ascii="仿宋_GB2312" w:hAnsi="仿宋_GB2312" w:eastAsia="仿宋_GB2312" w:cs="仿宋_GB2312"/>
                      <w:sz w:val="28"/>
                    </w:rPr>
                    <w:t>体征批量录入</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5AD9A">
                  <w:pPr>
                    <w:pStyle w:val="4"/>
                    <w:jc w:val="both"/>
                  </w:pPr>
                  <w:r>
                    <w:rPr>
                      <w:rFonts w:ascii="仿宋_GB2312" w:hAnsi="仿宋_GB2312" w:eastAsia="仿宋_GB2312" w:cs="仿宋_GB2312"/>
                      <w:sz w:val="28"/>
                    </w:rPr>
                    <w:t>支持筛选待测病人，按时间节点测量生命体征，如2、6、10点测量生命体征，批量录入到系统中</w:t>
                  </w:r>
                </w:p>
              </w:tc>
            </w:tr>
            <w:tr w14:paraId="114ABA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F2C463">
                  <w:pPr>
                    <w:pStyle w:val="4"/>
                    <w:ind w:left="420"/>
                    <w:jc w:val="both"/>
                  </w:pPr>
                  <w:r>
                    <w:rPr>
                      <w:rFonts w:ascii="仿宋_GB2312" w:hAnsi="仿宋_GB2312" w:eastAsia="仿宋_GB2312" w:cs="仿宋_GB2312"/>
                      <w:sz w:val="28"/>
                    </w:rPr>
                    <w:t>39.</w:t>
                  </w:r>
                </w:p>
              </w:tc>
              <w:tc>
                <w:tcPr>
                  <w:tcW w:w="1120" w:type="dxa"/>
                  <w:vMerge w:val="continue"/>
                  <w:tcBorders>
                    <w:top w:val="nil"/>
                    <w:left w:val="nil"/>
                    <w:bottom w:val="single" w:color="000000" w:sz="4" w:space="0"/>
                    <w:right w:val="single" w:color="000000" w:sz="4" w:space="0"/>
                  </w:tcBorders>
                </w:tcPr>
                <w:p w14:paraId="5B4C9304"/>
              </w:tc>
              <w:tc>
                <w:tcPr>
                  <w:tcW w:w="1120" w:type="dxa"/>
                  <w:vMerge w:val="continue"/>
                  <w:tcBorders>
                    <w:top w:val="nil"/>
                    <w:left w:val="nil"/>
                    <w:bottom w:val="single" w:color="000000" w:sz="4" w:space="0"/>
                    <w:right w:val="single" w:color="000000" w:sz="4" w:space="0"/>
                  </w:tcBorders>
                </w:tcPr>
                <w:p w14:paraId="62A9440A"/>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1412E">
                  <w:pPr>
                    <w:pStyle w:val="4"/>
                    <w:jc w:val="both"/>
                  </w:pPr>
                  <w:r>
                    <w:rPr>
                      <w:rFonts w:ascii="仿宋_GB2312" w:hAnsi="仿宋_GB2312" w:eastAsia="仿宋_GB2312" w:cs="仿宋_GB2312"/>
                      <w:sz w:val="28"/>
                    </w:rPr>
                    <w:t>体温单绘制</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F93963">
                  <w:pPr>
                    <w:pStyle w:val="4"/>
                    <w:jc w:val="both"/>
                  </w:pPr>
                  <w:r>
                    <w:rPr>
                      <w:rFonts w:ascii="仿宋_GB2312" w:hAnsi="仿宋_GB2312" w:eastAsia="仿宋_GB2312" w:cs="仿宋_GB2312"/>
                      <w:sz w:val="28"/>
                    </w:rPr>
                    <w:t>根据采集体征数据，按卫健委规定的体温单格式输出，可进行修改、预览、打印</w:t>
                  </w:r>
                </w:p>
              </w:tc>
            </w:tr>
            <w:tr w14:paraId="111F3D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0EC4B2">
                  <w:pPr>
                    <w:pStyle w:val="4"/>
                    <w:ind w:left="420"/>
                    <w:jc w:val="both"/>
                  </w:pPr>
                  <w:r>
                    <w:rPr>
                      <w:rFonts w:ascii="仿宋_GB2312" w:hAnsi="仿宋_GB2312" w:eastAsia="仿宋_GB2312" w:cs="仿宋_GB2312"/>
                      <w:sz w:val="28"/>
                    </w:rPr>
                    <w:t>40.</w:t>
                  </w:r>
                </w:p>
              </w:tc>
              <w:tc>
                <w:tcPr>
                  <w:tcW w:w="1120" w:type="dxa"/>
                  <w:vMerge w:val="continue"/>
                  <w:tcBorders>
                    <w:top w:val="nil"/>
                    <w:left w:val="nil"/>
                    <w:bottom w:val="single" w:color="000000" w:sz="4" w:space="0"/>
                    <w:right w:val="single" w:color="000000" w:sz="4" w:space="0"/>
                  </w:tcBorders>
                </w:tcPr>
                <w:p w14:paraId="0F2958C5"/>
              </w:tc>
              <w:tc>
                <w:tcPr>
                  <w:tcW w:w="1120" w:type="dxa"/>
                  <w:vMerge w:val="continue"/>
                  <w:tcBorders>
                    <w:top w:val="nil"/>
                    <w:left w:val="nil"/>
                    <w:bottom w:val="single" w:color="000000" w:sz="4" w:space="0"/>
                    <w:right w:val="single" w:color="000000" w:sz="4" w:space="0"/>
                  </w:tcBorders>
                </w:tcPr>
                <w:p w14:paraId="57367379"/>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63B6D">
                  <w:pPr>
                    <w:pStyle w:val="4"/>
                    <w:jc w:val="both"/>
                  </w:pPr>
                  <w:r>
                    <w:rPr>
                      <w:rFonts w:ascii="仿宋_GB2312" w:hAnsi="仿宋_GB2312" w:eastAsia="仿宋_GB2312" w:cs="仿宋_GB2312"/>
                      <w:sz w:val="28"/>
                    </w:rPr>
                    <w:t>体温单打印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580EC">
                  <w:pPr>
                    <w:pStyle w:val="4"/>
                    <w:jc w:val="both"/>
                  </w:pPr>
                  <w:r>
                    <w:rPr>
                      <w:rFonts w:ascii="仿宋_GB2312" w:hAnsi="仿宋_GB2312" w:eastAsia="仿宋_GB2312" w:cs="仿宋_GB2312"/>
                      <w:sz w:val="28"/>
                    </w:rPr>
                    <w:t>支持全部打印、单页打印、奇偶页打印和选择页码打印</w:t>
                  </w:r>
                </w:p>
              </w:tc>
            </w:tr>
            <w:tr w14:paraId="135BCE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BDAE10">
                  <w:pPr>
                    <w:pStyle w:val="4"/>
                    <w:ind w:left="420"/>
                    <w:jc w:val="both"/>
                  </w:pPr>
                  <w:r>
                    <w:rPr>
                      <w:rFonts w:ascii="仿宋_GB2312" w:hAnsi="仿宋_GB2312" w:eastAsia="仿宋_GB2312" w:cs="仿宋_GB2312"/>
                      <w:sz w:val="28"/>
                    </w:rPr>
                    <w:t>41.</w:t>
                  </w:r>
                </w:p>
              </w:tc>
              <w:tc>
                <w:tcPr>
                  <w:tcW w:w="1120" w:type="dxa"/>
                  <w:vMerge w:val="continue"/>
                  <w:tcBorders>
                    <w:top w:val="nil"/>
                    <w:left w:val="nil"/>
                    <w:bottom w:val="single" w:color="000000" w:sz="4" w:space="0"/>
                    <w:right w:val="single" w:color="000000" w:sz="4" w:space="0"/>
                  </w:tcBorders>
                </w:tcPr>
                <w:p w14:paraId="51EC5FA3"/>
              </w:tc>
              <w:tc>
                <w:tcPr>
                  <w:tcW w:w="1120" w:type="dxa"/>
                  <w:vMerge w:val="continue"/>
                  <w:tcBorders>
                    <w:top w:val="nil"/>
                    <w:left w:val="nil"/>
                    <w:bottom w:val="single" w:color="000000" w:sz="4" w:space="0"/>
                    <w:right w:val="single" w:color="000000" w:sz="4" w:space="0"/>
                  </w:tcBorders>
                </w:tcPr>
                <w:p w14:paraId="0779556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84248E">
                  <w:pPr>
                    <w:pStyle w:val="4"/>
                    <w:jc w:val="both"/>
                  </w:pPr>
                  <w:r>
                    <w:rPr>
                      <w:rFonts w:ascii="仿宋_GB2312" w:hAnsi="仿宋_GB2312" w:eastAsia="仿宋_GB2312" w:cs="仿宋_GB2312"/>
                      <w:sz w:val="28"/>
                    </w:rPr>
                    <w:t>体征异常查询</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AE0E69">
                  <w:pPr>
                    <w:pStyle w:val="4"/>
                    <w:jc w:val="both"/>
                  </w:pPr>
                  <w:r>
                    <w:rPr>
                      <w:rFonts w:ascii="仿宋_GB2312" w:hAnsi="仿宋_GB2312" w:eastAsia="仿宋_GB2312" w:cs="仿宋_GB2312"/>
                      <w:sz w:val="28"/>
                    </w:rPr>
                    <w:t>支持查询指定时间段内体征异常的患者信息</w:t>
                  </w:r>
                </w:p>
              </w:tc>
            </w:tr>
            <w:tr w14:paraId="3A7D41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9496D">
                  <w:pPr>
                    <w:pStyle w:val="4"/>
                    <w:ind w:left="420"/>
                    <w:jc w:val="both"/>
                  </w:pPr>
                  <w:r>
                    <w:rPr>
                      <w:rFonts w:ascii="仿宋_GB2312" w:hAnsi="仿宋_GB2312" w:eastAsia="仿宋_GB2312" w:cs="仿宋_GB2312"/>
                      <w:sz w:val="28"/>
                    </w:rPr>
                    <w:t>42.</w:t>
                  </w:r>
                </w:p>
              </w:tc>
              <w:tc>
                <w:tcPr>
                  <w:tcW w:w="1120" w:type="dxa"/>
                  <w:vMerge w:val="continue"/>
                  <w:tcBorders>
                    <w:top w:val="nil"/>
                    <w:left w:val="nil"/>
                    <w:bottom w:val="single" w:color="000000" w:sz="4" w:space="0"/>
                    <w:right w:val="single" w:color="000000" w:sz="4" w:space="0"/>
                  </w:tcBorders>
                </w:tcPr>
                <w:p w14:paraId="3C76C134"/>
              </w:tc>
              <w:tc>
                <w:tcPr>
                  <w:tcW w:w="1120" w:type="dxa"/>
                  <w:vMerge w:val="continue"/>
                  <w:tcBorders>
                    <w:top w:val="nil"/>
                    <w:left w:val="nil"/>
                    <w:bottom w:val="single" w:color="000000" w:sz="4" w:space="0"/>
                    <w:right w:val="single" w:color="000000" w:sz="4" w:space="0"/>
                  </w:tcBorders>
                </w:tcPr>
                <w:p w14:paraId="179A0664"/>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65FEB">
                  <w:pPr>
                    <w:pStyle w:val="4"/>
                    <w:jc w:val="both"/>
                  </w:pPr>
                  <w:r>
                    <w:rPr>
                      <w:rFonts w:ascii="仿宋_GB2312" w:hAnsi="仿宋_GB2312" w:eastAsia="仿宋_GB2312" w:cs="仿宋_GB2312"/>
                      <w:sz w:val="28"/>
                    </w:rPr>
                    <w:t>体征趋势图</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6E5BB">
                  <w:pPr>
                    <w:pStyle w:val="4"/>
                    <w:jc w:val="both"/>
                  </w:pPr>
                  <w:r>
                    <w:rPr>
                      <w:rFonts w:ascii="仿宋_GB2312" w:hAnsi="仿宋_GB2312" w:eastAsia="仿宋_GB2312" w:cs="仿宋_GB2312"/>
                      <w:sz w:val="28"/>
                    </w:rPr>
                    <w:t>查看患者某段时间内某些体征项的趋势图，如体温，血压，脉搏，呼吸等</w:t>
                  </w:r>
                </w:p>
              </w:tc>
            </w:tr>
            <w:tr w14:paraId="3DF161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7B33E">
                  <w:pPr>
                    <w:pStyle w:val="4"/>
                    <w:ind w:left="420"/>
                    <w:jc w:val="both"/>
                  </w:pPr>
                  <w:r>
                    <w:rPr>
                      <w:rFonts w:ascii="仿宋_GB2312" w:hAnsi="仿宋_GB2312" w:eastAsia="仿宋_GB2312" w:cs="仿宋_GB2312"/>
                      <w:sz w:val="28"/>
                    </w:rPr>
                    <w:t>43.</w:t>
                  </w:r>
                </w:p>
              </w:tc>
              <w:tc>
                <w:tcPr>
                  <w:tcW w:w="1120" w:type="dxa"/>
                  <w:vMerge w:val="continue"/>
                  <w:tcBorders>
                    <w:top w:val="nil"/>
                    <w:left w:val="nil"/>
                    <w:bottom w:val="single" w:color="000000" w:sz="4" w:space="0"/>
                    <w:right w:val="single" w:color="000000" w:sz="4" w:space="0"/>
                  </w:tcBorders>
                </w:tcPr>
                <w:p w14:paraId="232CBC2C"/>
              </w:tc>
              <w:tc>
                <w:tcPr>
                  <w:tcW w:w="1120" w:type="dxa"/>
                  <w:vMerge w:val="continue"/>
                  <w:tcBorders>
                    <w:top w:val="nil"/>
                    <w:left w:val="nil"/>
                    <w:bottom w:val="single" w:color="000000" w:sz="4" w:space="0"/>
                    <w:right w:val="single" w:color="000000" w:sz="4" w:space="0"/>
                  </w:tcBorders>
                </w:tcPr>
                <w:p w14:paraId="10E9FBBE"/>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0552D6">
                  <w:pPr>
                    <w:pStyle w:val="4"/>
                    <w:jc w:val="both"/>
                  </w:pPr>
                  <w:r>
                    <w:rPr>
                      <w:rFonts w:ascii="仿宋_GB2312" w:hAnsi="仿宋_GB2312" w:eastAsia="仿宋_GB2312" w:cs="仿宋_GB2312"/>
                      <w:sz w:val="28"/>
                    </w:rPr>
                    <w:t>出入量累计</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61F26">
                  <w:pPr>
                    <w:pStyle w:val="4"/>
                    <w:jc w:val="both"/>
                  </w:pPr>
                  <w:r>
                    <w:rPr>
                      <w:rFonts w:ascii="仿宋_GB2312" w:hAnsi="仿宋_GB2312" w:eastAsia="仿宋_GB2312" w:cs="仿宋_GB2312"/>
                      <w:sz w:val="28"/>
                    </w:rPr>
                    <w:t>系统能汇总计算出入量，如各种输液量、口入量，引流量，痰量，呕吐量，尿量等；护士可根据需要汇总12/24小时出入量</w:t>
                  </w:r>
                </w:p>
              </w:tc>
            </w:tr>
            <w:tr w14:paraId="42E93F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6563F">
                  <w:pPr>
                    <w:pStyle w:val="4"/>
                    <w:ind w:left="420"/>
                    <w:jc w:val="both"/>
                  </w:pPr>
                  <w:r>
                    <w:rPr>
                      <w:rFonts w:ascii="仿宋_GB2312" w:hAnsi="仿宋_GB2312" w:eastAsia="仿宋_GB2312" w:cs="仿宋_GB2312"/>
                      <w:sz w:val="28"/>
                    </w:rPr>
                    <w:t>44.</w:t>
                  </w:r>
                </w:p>
              </w:tc>
              <w:tc>
                <w:tcPr>
                  <w:tcW w:w="1120" w:type="dxa"/>
                  <w:vMerge w:val="continue"/>
                  <w:tcBorders>
                    <w:top w:val="nil"/>
                    <w:left w:val="nil"/>
                    <w:bottom w:val="single" w:color="000000" w:sz="4" w:space="0"/>
                    <w:right w:val="single" w:color="000000" w:sz="4" w:space="0"/>
                  </w:tcBorders>
                </w:tcPr>
                <w:p w14:paraId="7D809CFA"/>
              </w:tc>
              <w:tc>
                <w:tcPr>
                  <w:tcW w:w="1120" w:type="dxa"/>
                  <w:vMerge w:val="continue"/>
                  <w:tcBorders>
                    <w:top w:val="nil"/>
                    <w:left w:val="nil"/>
                    <w:bottom w:val="single" w:color="000000" w:sz="4" w:space="0"/>
                    <w:right w:val="single" w:color="000000" w:sz="4" w:space="0"/>
                  </w:tcBorders>
                </w:tcPr>
                <w:p w14:paraId="77290DCD"/>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EE580">
                  <w:pPr>
                    <w:pStyle w:val="4"/>
                    <w:jc w:val="both"/>
                  </w:pPr>
                  <w:r>
                    <w:rPr>
                      <w:rFonts w:ascii="仿宋_GB2312" w:hAnsi="仿宋_GB2312" w:eastAsia="仿宋_GB2312" w:cs="仿宋_GB2312"/>
                      <w:sz w:val="28"/>
                    </w:rPr>
                    <w:t>体征待测规则管理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5080C">
                  <w:pPr>
                    <w:pStyle w:val="4"/>
                    <w:jc w:val="both"/>
                  </w:pPr>
                  <w:r>
                    <w:rPr>
                      <w:rFonts w:ascii="仿宋_GB2312" w:hAnsi="仿宋_GB2312" w:eastAsia="仿宋_GB2312" w:cs="仿宋_GB2312"/>
                      <w:sz w:val="28"/>
                    </w:rPr>
                    <w:t>可以根据医院的要求，设定体征待测规则，可以根据患者信息、体征信息、护理评估情况、医嘱等要求设定待测规则</w:t>
                  </w:r>
                </w:p>
              </w:tc>
            </w:tr>
            <w:tr w14:paraId="384D8C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C83EA">
                  <w:pPr>
                    <w:pStyle w:val="4"/>
                    <w:ind w:left="420"/>
                    <w:jc w:val="both"/>
                  </w:pPr>
                  <w:r>
                    <w:rPr>
                      <w:rFonts w:ascii="仿宋_GB2312" w:hAnsi="仿宋_GB2312" w:eastAsia="仿宋_GB2312" w:cs="仿宋_GB2312"/>
                      <w:sz w:val="28"/>
                    </w:rPr>
                    <w:t>45.</w:t>
                  </w:r>
                </w:p>
              </w:tc>
              <w:tc>
                <w:tcPr>
                  <w:tcW w:w="1120" w:type="dxa"/>
                  <w:vMerge w:val="continue"/>
                  <w:tcBorders>
                    <w:top w:val="nil"/>
                    <w:left w:val="nil"/>
                    <w:bottom w:val="single" w:color="000000" w:sz="4" w:space="0"/>
                    <w:right w:val="single" w:color="000000" w:sz="4" w:space="0"/>
                  </w:tcBorders>
                </w:tcPr>
                <w:p w14:paraId="44E4AE75"/>
              </w:tc>
              <w:tc>
                <w:tcPr>
                  <w:tcW w:w="1120" w:type="dxa"/>
                  <w:vMerge w:val="continue"/>
                  <w:tcBorders>
                    <w:top w:val="nil"/>
                    <w:left w:val="nil"/>
                    <w:bottom w:val="single" w:color="000000" w:sz="4" w:space="0"/>
                    <w:right w:val="single" w:color="000000" w:sz="4" w:space="0"/>
                  </w:tcBorders>
                </w:tcPr>
                <w:p w14:paraId="79B8CA4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E8DF3">
                  <w:pPr>
                    <w:pStyle w:val="4"/>
                    <w:jc w:val="both"/>
                  </w:pPr>
                  <w:r>
                    <w:rPr>
                      <w:rFonts w:ascii="仿宋_GB2312" w:hAnsi="仿宋_GB2312" w:eastAsia="仿宋_GB2312" w:cs="仿宋_GB2312"/>
                      <w:sz w:val="28"/>
                    </w:rPr>
                    <w:t>体征待测任务生成</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B3401">
                  <w:pPr>
                    <w:pStyle w:val="4"/>
                    <w:jc w:val="both"/>
                  </w:pPr>
                  <w:r>
                    <w:rPr>
                      <w:rFonts w:ascii="仿宋_GB2312" w:hAnsi="仿宋_GB2312" w:eastAsia="仿宋_GB2312" w:cs="仿宋_GB2312"/>
                      <w:sz w:val="28"/>
                    </w:rPr>
                    <w:t>根据体征待测规则的要求，针对不同的患者生成不同体征的待测任务</w:t>
                  </w:r>
                </w:p>
              </w:tc>
            </w:tr>
            <w:tr w14:paraId="3A2A17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4AEE21">
                  <w:pPr>
                    <w:pStyle w:val="4"/>
                    <w:ind w:left="420"/>
                    <w:jc w:val="both"/>
                  </w:pPr>
                  <w:r>
                    <w:rPr>
                      <w:rFonts w:ascii="仿宋_GB2312" w:hAnsi="仿宋_GB2312" w:eastAsia="仿宋_GB2312" w:cs="仿宋_GB2312"/>
                      <w:sz w:val="28"/>
                    </w:rPr>
                    <w:t>46.</w:t>
                  </w:r>
                </w:p>
              </w:tc>
              <w:tc>
                <w:tcPr>
                  <w:tcW w:w="1120" w:type="dxa"/>
                  <w:vMerge w:val="continue"/>
                  <w:tcBorders>
                    <w:top w:val="nil"/>
                    <w:left w:val="nil"/>
                    <w:bottom w:val="single" w:color="000000" w:sz="4" w:space="0"/>
                    <w:right w:val="single" w:color="000000" w:sz="4" w:space="0"/>
                  </w:tcBorders>
                </w:tcPr>
                <w:p w14:paraId="0753334F"/>
              </w:tc>
              <w:tc>
                <w:tcPr>
                  <w:tcW w:w="1120" w:type="dxa"/>
                  <w:vMerge w:val="continue"/>
                  <w:tcBorders>
                    <w:top w:val="nil"/>
                    <w:left w:val="nil"/>
                    <w:bottom w:val="single" w:color="000000" w:sz="4" w:space="0"/>
                    <w:right w:val="single" w:color="000000" w:sz="4" w:space="0"/>
                  </w:tcBorders>
                </w:tcPr>
                <w:p w14:paraId="5323AE3E"/>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7E15FE">
                  <w:pPr>
                    <w:pStyle w:val="4"/>
                    <w:jc w:val="both"/>
                  </w:pPr>
                  <w:r>
                    <w:rPr>
                      <w:rFonts w:ascii="仿宋_GB2312" w:hAnsi="仿宋_GB2312" w:eastAsia="仿宋_GB2312" w:cs="仿宋_GB2312"/>
                      <w:sz w:val="28"/>
                    </w:rPr>
                    <w:t>体征待测提醒</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9C743">
                  <w:pPr>
                    <w:pStyle w:val="4"/>
                    <w:jc w:val="both"/>
                  </w:pPr>
                  <w:r>
                    <w:rPr>
                      <w:rFonts w:ascii="仿宋_GB2312" w:hAnsi="仿宋_GB2312" w:eastAsia="仿宋_GB2312" w:cs="仿宋_GB2312"/>
                      <w:sz w:val="28"/>
                    </w:rPr>
                    <w:t>支持体征待测提醒，根据采购人的体征测量规则，在体征批量录入、单个患者录入等节点进行体征待测任务提醒</w:t>
                  </w:r>
                </w:p>
              </w:tc>
            </w:tr>
            <w:tr w14:paraId="3E3F4C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FFB738">
                  <w:pPr>
                    <w:pStyle w:val="4"/>
                    <w:ind w:left="420"/>
                    <w:jc w:val="both"/>
                  </w:pPr>
                  <w:r>
                    <w:rPr>
                      <w:rFonts w:ascii="仿宋_GB2312" w:hAnsi="仿宋_GB2312" w:eastAsia="仿宋_GB2312" w:cs="仿宋_GB2312"/>
                      <w:sz w:val="28"/>
                    </w:rPr>
                    <w:t>47.</w:t>
                  </w:r>
                </w:p>
              </w:tc>
              <w:tc>
                <w:tcPr>
                  <w:tcW w:w="1120" w:type="dxa"/>
                  <w:vMerge w:val="continue"/>
                  <w:tcBorders>
                    <w:top w:val="nil"/>
                    <w:left w:val="nil"/>
                    <w:bottom w:val="single" w:color="000000" w:sz="4" w:space="0"/>
                    <w:right w:val="single" w:color="000000" w:sz="4" w:space="0"/>
                  </w:tcBorders>
                </w:tcPr>
                <w:p w14:paraId="59EDCE0E"/>
              </w:tc>
              <w:tc>
                <w:tcPr>
                  <w:tcW w:w="1120" w:type="dxa"/>
                  <w:vMerge w:val="continue"/>
                  <w:tcBorders>
                    <w:top w:val="nil"/>
                    <w:left w:val="nil"/>
                    <w:bottom w:val="single" w:color="000000" w:sz="4" w:space="0"/>
                    <w:right w:val="single" w:color="000000" w:sz="4" w:space="0"/>
                  </w:tcBorders>
                </w:tcPr>
                <w:p w14:paraId="3659A9C9"/>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C5D7E">
                  <w:pPr>
                    <w:pStyle w:val="4"/>
                    <w:jc w:val="both"/>
                  </w:pPr>
                  <w:r>
                    <w:rPr>
                      <w:rFonts w:ascii="仿宋_GB2312" w:hAnsi="仿宋_GB2312" w:eastAsia="仿宋_GB2312" w:cs="仿宋_GB2312"/>
                      <w:sz w:val="28"/>
                    </w:rPr>
                    <w:t>满页提醒</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CA78FF">
                  <w:pPr>
                    <w:pStyle w:val="4"/>
                    <w:jc w:val="both"/>
                  </w:pPr>
                  <w:r>
                    <w:rPr>
                      <w:rFonts w:ascii="仿宋_GB2312" w:hAnsi="仿宋_GB2312" w:eastAsia="仿宋_GB2312" w:cs="仿宋_GB2312"/>
                      <w:sz w:val="28"/>
                    </w:rPr>
                    <w:t>当患者的体温单满页时，提供满页提醒标志</w:t>
                  </w:r>
                </w:p>
              </w:tc>
            </w:tr>
            <w:tr w14:paraId="26363D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83D6B">
                  <w:pPr>
                    <w:pStyle w:val="4"/>
                    <w:ind w:left="420"/>
                    <w:jc w:val="both"/>
                  </w:pPr>
                  <w:r>
                    <w:rPr>
                      <w:rFonts w:ascii="仿宋_GB2312" w:hAnsi="仿宋_GB2312" w:eastAsia="仿宋_GB2312" w:cs="仿宋_GB2312"/>
                      <w:sz w:val="28"/>
                    </w:rPr>
                    <w:t>48.</w:t>
                  </w:r>
                </w:p>
              </w:tc>
              <w:tc>
                <w:tcPr>
                  <w:tcW w:w="1120" w:type="dxa"/>
                  <w:vMerge w:val="continue"/>
                  <w:tcBorders>
                    <w:top w:val="nil"/>
                    <w:left w:val="nil"/>
                    <w:bottom w:val="single" w:color="000000" w:sz="4" w:space="0"/>
                    <w:right w:val="single" w:color="000000" w:sz="4" w:space="0"/>
                  </w:tcBorders>
                </w:tcPr>
                <w:p w14:paraId="75B54B96"/>
              </w:tc>
              <w:tc>
                <w:tcPr>
                  <w:tcW w:w="1120" w:type="dxa"/>
                  <w:vMerge w:val="continue"/>
                  <w:tcBorders>
                    <w:top w:val="nil"/>
                    <w:left w:val="nil"/>
                    <w:bottom w:val="single" w:color="000000" w:sz="4" w:space="0"/>
                    <w:right w:val="single" w:color="000000" w:sz="4" w:space="0"/>
                  </w:tcBorders>
                </w:tcPr>
                <w:p w14:paraId="12F31397"/>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9F340C">
                  <w:pPr>
                    <w:pStyle w:val="4"/>
                    <w:jc w:val="both"/>
                  </w:pPr>
                  <w:r>
                    <w:rPr>
                      <w:rFonts w:ascii="仿宋_GB2312" w:hAnsi="仿宋_GB2312" w:eastAsia="仿宋_GB2312" w:cs="仿宋_GB2312"/>
                      <w:sz w:val="28"/>
                    </w:rPr>
                    <w:t>数据有效性校验</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603384">
                  <w:pPr>
                    <w:pStyle w:val="4"/>
                    <w:jc w:val="both"/>
                  </w:pPr>
                  <w:r>
                    <w:rPr>
                      <w:rFonts w:ascii="仿宋_GB2312" w:hAnsi="仿宋_GB2312" w:eastAsia="仿宋_GB2312" w:cs="仿宋_GB2312"/>
                      <w:sz w:val="28"/>
                    </w:rPr>
                    <w:t>支持判别录入数据是否符合要求（如体温只能录入数字）</w:t>
                  </w:r>
                </w:p>
              </w:tc>
            </w:tr>
            <w:tr w14:paraId="4BD907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0960B5">
                  <w:pPr>
                    <w:pStyle w:val="4"/>
                    <w:ind w:left="420"/>
                    <w:jc w:val="both"/>
                  </w:pPr>
                  <w:r>
                    <w:rPr>
                      <w:rFonts w:ascii="仿宋_GB2312" w:hAnsi="仿宋_GB2312" w:eastAsia="仿宋_GB2312" w:cs="仿宋_GB2312"/>
                      <w:sz w:val="28"/>
                    </w:rPr>
                    <w:t>49.</w:t>
                  </w:r>
                </w:p>
              </w:tc>
              <w:tc>
                <w:tcPr>
                  <w:tcW w:w="1120" w:type="dxa"/>
                  <w:vMerge w:val="continue"/>
                  <w:tcBorders>
                    <w:top w:val="nil"/>
                    <w:left w:val="nil"/>
                    <w:bottom w:val="single" w:color="000000" w:sz="4" w:space="0"/>
                    <w:right w:val="single" w:color="000000" w:sz="4" w:space="0"/>
                  </w:tcBorders>
                </w:tcPr>
                <w:p w14:paraId="42C2A757"/>
              </w:tc>
              <w:tc>
                <w:tcPr>
                  <w:tcW w:w="1120" w:type="dxa"/>
                  <w:vMerge w:val="continue"/>
                  <w:tcBorders>
                    <w:top w:val="nil"/>
                    <w:left w:val="nil"/>
                    <w:bottom w:val="single" w:color="000000" w:sz="4" w:space="0"/>
                    <w:right w:val="single" w:color="000000" w:sz="4" w:space="0"/>
                  </w:tcBorders>
                </w:tcPr>
                <w:p w14:paraId="6FF4DA60"/>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520B3">
                  <w:pPr>
                    <w:pStyle w:val="4"/>
                    <w:jc w:val="both"/>
                  </w:pPr>
                  <w:r>
                    <w:rPr>
                      <w:rFonts w:ascii="仿宋_GB2312" w:hAnsi="仿宋_GB2312" w:eastAsia="仿宋_GB2312" w:cs="仿宋_GB2312"/>
                      <w:sz w:val="28"/>
                    </w:rPr>
                    <w:t>体征异常警示范围</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AA2C6">
                  <w:pPr>
                    <w:pStyle w:val="4"/>
                    <w:jc w:val="both"/>
                  </w:pPr>
                  <w:r>
                    <w:rPr>
                      <w:rFonts w:ascii="仿宋_GB2312" w:hAnsi="仿宋_GB2312" w:eastAsia="仿宋_GB2312" w:cs="仿宋_GB2312"/>
                      <w:sz w:val="28"/>
                    </w:rPr>
                    <w:t>可设定单个体征的异常值上下限</w:t>
                  </w:r>
                </w:p>
              </w:tc>
            </w:tr>
            <w:tr w14:paraId="69178A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0F3B97">
                  <w:pPr>
                    <w:pStyle w:val="4"/>
                    <w:ind w:left="420"/>
                    <w:jc w:val="both"/>
                  </w:pPr>
                  <w:r>
                    <w:rPr>
                      <w:rFonts w:ascii="仿宋_GB2312" w:hAnsi="仿宋_GB2312" w:eastAsia="仿宋_GB2312" w:cs="仿宋_GB2312"/>
                      <w:sz w:val="28"/>
                    </w:rPr>
                    <w:t>50.</w:t>
                  </w:r>
                </w:p>
              </w:tc>
              <w:tc>
                <w:tcPr>
                  <w:tcW w:w="1120" w:type="dxa"/>
                  <w:vMerge w:val="continue"/>
                  <w:tcBorders>
                    <w:top w:val="nil"/>
                    <w:left w:val="nil"/>
                    <w:bottom w:val="single" w:color="000000" w:sz="4" w:space="0"/>
                    <w:right w:val="single" w:color="000000" w:sz="4" w:space="0"/>
                  </w:tcBorders>
                </w:tcPr>
                <w:p w14:paraId="4F22B7AD"/>
              </w:tc>
              <w:tc>
                <w:tcPr>
                  <w:tcW w:w="1120" w:type="dxa"/>
                  <w:vMerge w:val="continue"/>
                  <w:tcBorders>
                    <w:top w:val="nil"/>
                    <w:left w:val="nil"/>
                    <w:bottom w:val="single" w:color="000000" w:sz="4" w:space="0"/>
                    <w:right w:val="single" w:color="000000" w:sz="4" w:space="0"/>
                  </w:tcBorders>
                </w:tcPr>
                <w:p w14:paraId="1B6B3CE7"/>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AC0A3">
                  <w:pPr>
                    <w:pStyle w:val="4"/>
                    <w:jc w:val="both"/>
                  </w:pPr>
                  <w:r>
                    <w:rPr>
                      <w:rFonts w:ascii="仿宋_GB2312" w:hAnsi="仿宋_GB2312" w:eastAsia="仿宋_GB2312" w:cs="仿宋_GB2312"/>
                      <w:sz w:val="28"/>
                    </w:rPr>
                    <w:t>体征数据共享</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8381A">
                  <w:pPr>
                    <w:pStyle w:val="4"/>
                    <w:jc w:val="both"/>
                  </w:pPr>
                  <w:r>
                    <w:rPr>
                      <w:rFonts w:ascii="仿宋_GB2312" w:hAnsi="仿宋_GB2312" w:eastAsia="仿宋_GB2312" w:cs="仿宋_GB2312"/>
                      <w:sz w:val="28"/>
                    </w:rPr>
                    <w:t>支持体征数据共享，如体温，血压，脉搏，呼吸等，录入的体征数据可以相互引用，避免重复录入，可以引用到护理记录单，交接班报告中</w:t>
                  </w:r>
                </w:p>
              </w:tc>
            </w:tr>
            <w:tr w14:paraId="0BDCFD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9513B">
                  <w:pPr>
                    <w:pStyle w:val="4"/>
                    <w:ind w:left="420"/>
                    <w:jc w:val="both"/>
                  </w:pPr>
                  <w:r>
                    <w:rPr>
                      <w:rFonts w:ascii="仿宋_GB2312" w:hAnsi="仿宋_GB2312" w:eastAsia="仿宋_GB2312" w:cs="仿宋_GB2312"/>
                      <w:sz w:val="28"/>
                    </w:rPr>
                    <w:t>51.</w:t>
                  </w:r>
                </w:p>
              </w:tc>
              <w:tc>
                <w:tcPr>
                  <w:tcW w:w="1120" w:type="dxa"/>
                  <w:vMerge w:val="continue"/>
                  <w:tcBorders>
                    <w:top w:val="nil"/>
                    <w:left w:val="nil"/>
                    <w:bottom w:val="single" w:color="000000" w:sz="4" w:space="0"/>
                    <w:right w:val="single" w:color="000000" w:sz="4" w:space="0"/>
                  </w:tcBorders>
                </w:tcPr>
                <w:p w14:paraId="58706D80"/>
              </w:tc>
              <w:tc>
                <w:tcPr>
                  <w:tcW w:w="1120" w:type="dxa"/>
                  <w:vMerge w:val="continue"/>
                  <w:tcBorders>
                    <w:top w:val="nil"/>
                    <w:left w:val="nil"/>
                    <w:bottom w:val="single" w:color="000000" w:sz="4" w:space="0"/>
                    <w:right w:val="single" w:color="000000" w:sz="4" w:space="0"/>
                  </w:tcBorders>
                </w:tcPr>
                <w:p w14:paraId="1B632912"/>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49FDFB3">
                  <w:pPr>
                    <w:pStyle w:val="4"/>
                    <w:jc w:val="both"/>
                  </w:pPr>
                  <w:r>
                    <w:rPr>
                      <w:rFonts w:ascii="仿宋_GB2312" w:hAnsi="仿宋_GB2312" w:eastAsia="仿宋_GB2312" w:cs="仿宋_GB2312"/>
                      <w:sz w:val="28"/>
                    </w:rPr>
                    <w:t>外部共享</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220281">
                  <w:pPr>
                    <w:pStyle w:val="4"/>
                    <w:jc w:val="both"/>
                  </w:pPr>
                  <w:r>
                    <w:rPr>
                      <w:rFonts w:ascii="仿宋_GB2312" w:hAnsi="仿宋_GB2312" w:eastAsia="仿宋_GB2312" w:cs="仿宋_GB2312"/>
                      <w:sz w:val="28"/>
                    </w:rPr>
                    <w:t>支持通过web形式将移动护理体温单共享给第三方系统（HIS系统/移动手麻系统）调阅</w:t>
                  </w:r>
                </w:p>
              </w:tc>
            </w:tr>
            <w:tr w14:paraId="3040EA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765CB">
                  <w:pPr>
                    <w:pStyle w:val="4"/>
                    <w:ind w:left="420"/>
                    <w:jc w:val="both"/>
                  </w:pPr>
                  <w:r>
                    <w:rPr>
                      <w:rFonts w:ascii="仿宋_GB2312" w:hAnsi="仿宋_GB2312" w:eastAsia="仿宋_GB2312" w:cs="仿宋_GB2312"/>
                      <w:sz w:val="28"/>
                    </w:rPr>
                    <w:t>52.</w:t>
                  </w:r>
                </w:p>
              </w:tc>
              <w:tc>
                <w:tcPr>
                  <w:tcW w:w="1120" w:type="dxa"/>
                  <w:vMerge w:val="continue"/>
                  <w:tcBorders>
                    <w:top w:val="nil"/>
                    <w:left w:val="nil"/>
                    <w:bottom w:val="single" w:color="000000" w:sz="4" w:space="0"/>
                    <w:right w:val="single" w:color="000000" w:sz="4" w:space="0"/>
                  </w:tcBorders>
                </w:tcPr>
                <w:p w14:paraId="623668A2"/>
              </w:tc>
              <w:tc>
                <w:tcPr>
                  <w:tcW w:w="1120" w:type="dxa"/>
                  <w:vMerge w:val="continue"/>
                  <w:tcBorders>
                    <w:top w:val="nil"/>
                    <w:left w:val="nil"/>
                    <w:bottom w:val="single" w:color="000000" w:sz="4" w:space="0"/>
                    <w:right w:val="single" w:color="000000" w:sz="4" w:space="0"/>
                  </w:tcBorders>
                </w:tcPr>
                <w:p w14:paraId="332F06C8"/>
              </w:tc>
              <w:tc>
                <w:tcPr>
                  <w:tcW w:w="1120" w:type="dxa"/>
                  <w:vMerge w:val="continue"/>
                  <w:tcBorders>
                    <w:top w:val="nil"/>
                    <w:left w:val="nil"/>
                    <w:bottom w:val="single" w:color="000000" w:sz="4" w:space="0"/>
                    <w:right w:val="single" w:color="000000" w:sz="4" w:space="0"/>
                  </w:tcBorders>
                </w:tcPr>
                <w:p w14:paraId="467076C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4FB21">
                  <w:pPr>
                    <w:pStyle w:val="4"/>
                    <w:jc w:val="both"/>
                  </w:pPr>
                  <w:r>
                    <w:rPr>
                      <w:rFonts w:ascii="仿宋_GB2312" w:hAnsi="仿宋_GB2312" w:eastAsia="仿宋_GB2312" w:cs="仿宋_GB2312"/>
                      <w:sz w:val="28"/>
                    </w:rPr>
                    <w:t>支持提供数据接口，供第三方系统调用，以使第三方系统获取体温单体征数据</w:t>
                  </w:r>
                </w:p>
              </w:tc>
            </w:tr>
            <w:tr w14:paraId="1DA641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A4A16">
                  <w:pPr>
                    <w:pStyle w:val="4"/>
                    <w:ind w:left="420"/>
                    <w:jc w:val="both"/>
                  </w:pPr>
                  <w:r>
                    <w:rPr>
                      <w:rFonts w:ascii="仿宋_GB2312" w:hAnsi="仿宋_GB2312" w:eastAsia="仿宋_GB2312" w:cs="仿宋_GB2312"/>
                      <w:sz w:val="28"/>
                    </w:rPr>
                    <w:t>53.</w:t>
                  </w:r>
                </w:p>
              </w:tc>
              <w:tc>
                <w:tcPr>
                  <w:tcW w:w="1120" w:type="dxa"/>
                  <w:vMerge w:val="continue"/>
                  <w:tcBorders>
                    <w:top w:val="nil"/>
                    <w:left w:val="nil"/>
                    <w:bottom w:val="single" w:color="000000" w:sz="4" w:space="0"/>
                    <w:right w:val="single" w:color="000000" w:sz="4" w:space="0"/>
                  </w:tcBorders>
                </w:tcPr>
                <w:p w14:paraId="60A73D79"/>
              </w:tc>
              <w:tc>
                <w:tcPr>
                  <w:tcW w:w="1120" w:type="dxa"/>
                  <w:vMerge w:val="continue"/>
                  <w:tcBorders>
                    <w:top w:val="nil"/>
                    <w:left w:val="nil"/>
                    <w:bottom w:val="single" w:color="000000" w:sz="4" w:space="0"/>
                    <w:right w:val="single" w:color="000000" w:sz="4" w:space="0"/>
                  </w:tcBorders>
                </w:tcPr>
                <w:p w14:paraId="18392CF1"/>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0A1FC">
                  <w:pPr>
                    <w:pStyle w:val="4"/>
                    <w:jc w:val="both"/>
                  </w:pPr>
                  <w:r>
                    <w:rPr>
                      <w:rFonts w:ascii="仿宋_GB2312" w:hAnsi="仿宋_GB2312" w:eastAsia="仿宋_GB2312" w:cs="仿宋_GB2312"/>
                      <w:sz w:val="28"/>
                    </w:rPr>
                    <w:t>体温过高识别</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FFEF8">
                  <w:pPr>
                    <w:pStyle w:val="4"/>
                    <w:jc w:val="both"/>
                  </w:pPr>
                  <w:r>
                    <w:rPr>
                      <w:rFonts w:ascii="仿宋_GB2312" w:hAnsi="仿宋_GB2312" w:eastAsia="仿宋_GB2312" w:cs="仿宋_GB2312"/>
                      <w:sz w:val="28"/>
                    </w:rPr>
                    <w:t>▲支持通过分析患者的体征，识别是否存在体温过高问题，并给出相应护理措施指引</w:t>
                  </w:r>
                </w:p>
              </w:tc>
            </w:tr>
            <w:tr w14:paraId="7CFC5E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39E6A">
                  <w:pPr>
                    <w:pStyle w:val="4"/>
                    <w:ind w:left="420"/>
                    <w:jc w:val="both"/>
                  </w:pPr>
                  <w:r>
                    <w:rPr>
                      <w:rFonts w:ascii="仿宋_GB2312" w:hAnsi="仿宋_GB2312" w:eastAsia="仿宋_GB2312" w:cs="仿宋_GB2312"/>
                      <w:sz w:val="28"/>
                    </w:rPr>
                    <w:t>54.</w:t>
                  </w:r>
                </w:p>
              </w:tc>
              <w:tc>
                <w:tcPr>
                  <w:tcW w:w="1120" w:type="dxa"/>
                  <w:vMerge w:val="continue"/>
                  <w:tcBorders>
                    <w:top w:val="nil"/>
                    <w:left w:val="nil"/>
                    <w:bottom w:val="single" w:color="000000" w:sz="4" w:space="0"/>
                    <w:right w:val="single" w:color="000000" w:sz="4" w:space="0"/>
                  </w:tcBorders>
                </w:tcPr>
                <w:p w14:paraId="421BE59D"/>
              </w:tc>
              <w:tc>
                <w:tcPr>
                  <w:tcW w:w="1120" w:type="dxa"/>
                  <w:vMerge w:val="continue"/>
                  <w:tcBorders>
                    <w:top w:val="nil"/>
                    <w:left w:val="nil"/>
                    <w:bottom w:val="single" w:color="000000" w:sz="4" w:space="0"/>
                    <w:right w:val="single" w:color="000000" w:sz="4" w:space="0"/>
                  </w:tcBorders>
                </w:tcPr>
                <w:p w14:paraId="08A6D9F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8A90C">
                  <w:pPr>
                    <w:pStyle w:val="4"/>
                    <w:jc w:val="both"/>
                  </w:pPr>
                  <w:r>
                    <w:rPr>
                      <w:rFonts w:ascii="仿宋_GB2312" w:hAnsi="仿宋_GB2312" w:eastAsia="仿宋_GB2312" w:cs="仿宋_GB2312"/>
                      <w:sz w:val="28"/>
                    </w:rPr>
                    <w:t>体温过低识别</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6328B9">
                  <w:pPr>
                    <w:pStyle w:val="4"/>
                    <w:jc w:val="both"/>
                  </w:pPr>
                  <w:r>
                    <w:rPr>
                      <w:rFonts w:ascii="仿宋_GB2312" w:hAnsi="仿宋_GB2312" w:eastAsia="仿宋_GB2312" w:cs="仿宋_GB2312"/>
                      <w:sz w:val="28"/>
                    </w:rPr>
                    <w:t>▲支持通过分析患者的体征，识别是否存在体温过低问题，并给出相应护理措施指引</w:t>
                  </w:r>
                </w:p>
              </w:tc>
            </w:tr>
            <w:tr w14:paraId="09FC1F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B2FAB7">
                  <w:pPr>
                    <w:pStyle w:val="4"/>
                    <w:ind w:left="420"/>
                    <w:jc w:val="both"/>
                  </w:pPr>
                  <w:r>
                    <w:rPr>
                      <w:rFonts w:ascii="仿宋_GB2312" w:hAnsi="仿宋_GB2312" w:eastAsia="仿宋_GB2312" w:cs="仿宋_GB2312"/>
                      <w:sz w:val="28"/>
                    </w:rPr>
                    <w:t>55.</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89CE10F">
                  <w:pPr>
                    <w:pStyle w:val="4"/>
                    <w:jc w:val="both"/>
                  </w:pPr>
                  <w:r>
                    <w:rPr>
                      <w:rFonts w:ascii="仿宋_GB2312" w:hAnsi="仿宋_GB2312" w:eastAsia="仿宋_GB2312" w:cs="仿宋_GB2312"/>
                      <w:sz w:val="28"/>
                    </w:rPr>
                    <w:t>医嘱闭环管理</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CAA3A28">
                  <w:pPr>
                    <w:pStyle w:val="4"/>
                    <w:jc w:val="both"/>
                  </w:pPr>
                  <w:r>
                    <w:rPr>
                      <w:rFonts w:ascii="仿宋_GB2312" w:hAnsi="仿宋_GB2312" w:eastAsia="仿宋_GB2312" w:cs="仿宋_GB2312"/>
                      <w:sz w:val="28"/>
                    </w:rPr>
                    <w:t>医嘱管理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33342">
                  <w:pPr>
                    <w:pStyle w:val="4"/>
                    <w:jc w:val="both"/>
                  </w:pPr>
                  <w:r>
                    <w:rPr>
                      <w:rFonts w:ascii="仿宋_GB2312" w:hAnsi="仿宋_GB2312" w:eastAsia="仿宋_GB2312" w:cs="仿宋_GB2312"/>
                      <w:sz w:val="28"/>
                    </w:rPr>
                    <w:t>医嘱查看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8D6B8D">
                  <w:pPr>
                    <w:pStyle w:val="4"/>
                    <w:jc w:val="both"/>
                  </w:pPr>
                  <w:r>
                    <w:rPr>
                      <w:rFonts w:ascii="仿宋_GB2312" w:hAnsi="仿宋_GB2312" w:eastAsia="仿宋_GB2312" w:cs="仿宋_GB2312"/>
                      <w:sz w:val="28"/>
                    </w:rPr>
                    <w:t>用户可查看当前科室所有患者原始医嘱，提供长期医嘱、临时医嘱的医嘱查看功能，可显示医嘱名称、开始时间、状态、分类、剂量、用法、频次医嘱信息，可按长期、临时进行分类显示</w:t>
                  </w:r>
                </w:p>
              </w:tc>
            </w:tr>
            <w:tr w14:paraId="69BDBF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A8C71">
                  <w:pPr>
                    <w:pStyle w:val="4"/>
                    <w:ind w:left="420"/>
                    <w:jc w:val="both"/>
                  </w:pPr>
                  <w:r>
                    <w:rPr>
                      <w:rFonts w:ascii="仿宋_GB2312" w:hAnsi="仿宋_GB2312" w:eastAsia="仿宋_GB2312" w:cs="仿宋_GB2312"/>
                      <w:sz w:val="28"/>
                    </w:rPr>
                    <w:t>56.</w:t>
                  </w:r>
                </w:p>
              </w:tc>
              <w:tc>
                <w:tcPr>
                  <w:tcW w:w="1120" w:type="dxa"/>
                  <w:vMerge w:val="continue"/>
                  <w:tcBorders>
                    <w:top w:val="nil"/>
                    <w:left w:val="nil"/>
                    <w:bottom w:val="single" w:color="000000" w:sz="4" w:space="0"/>
                    <w:right w:val="single" w:color="000000" w:sz="4" w:space="0"/>
                  </w:tcBorders>
                </w:tcPr>
                <w:p w14:paraId="18444762"/>
              </w:tc>
              <w:tc>
                <w:tcPr>
                  <w:tcW w:w="1120" w:type="dxa"/>
                  <w:vMerge w:val="continue"/>
                  <w:tcBorders>
                    <w:top w:val="nil"/>
                    <w:left w:val="nil"/>
                    <w:bottom w:val="single" w:color="000000" w:sz="4" w:space="0"/>
                    <w:right w:val="single" w:color="000000" w:sz="4" w:space="0"/>
                  </w:tcBorders>
                </w:tcPr>
                <w:p w14:paraId="49AF6043"/>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985F7">
                  <w:pPr>
                    <w:pStyle w:val="4"/>
                    <w:jc w:val="both"/>
                  </w:pPr>
                  <w:r>
                    <w:rPr>
                      <w:rFonts w:ascii="仿宋_GB2312" w:hAnsi="仿宋_GB2312" w:eastAsia="仿宋_GB2312" w:cs="仿宋_GB2312"/>
                      <w:sz w:val="28"/>
                    </w:rPr>
                    <w:t>新医嘱提醒</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75DD12">
                  <w:pPr>
                    <w:pStyle w:val="4"/>
                    <w:jc w:val="both"/>
                  </w:pPr>
                  <w:r>
                    <w:rPr>
                      <w:rFonts w:ascii="仿宋_GB2312" w:hAnsi="仿宋_GB2312" w:eastAsia="仿宋_GB2312" w:cs="仿宋_GB2312"/>
                      <w:sz w:val="28"/>
                    </w:rPr>
                    <w:t>在护理系统的PC端、PDA端的患者一览界面中，可以在医生下达新医嘱后在床位卡上进行提示</w:t>
                  </w:r>
                </w:p>
              </w:tc>
            </w:tr>
            <w:tr w14:paraId="55B6BE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86F350">
                  <w:pPr>
                    <w:pStyle w:val="4"/>
                    <w:ind w:left="420"/>
                    <w:jc w:val="both"/>
                  </w:pPr>
                  <w:r>
                    <w:rPr>
                      <w:rFonts w:ascii="仿宋_GB2312" w:hAnsi="仿宋_GB2312" w:eastAsia="仿宋_GB2312" w:cs="仿宋_GB2312"/>
                      <w:sz w:val="28"/>
                    </w:rPr>
                    <w:t>57.</w:t>
                  </w:r>
                </w:p>
              </w:tc>
              <w:tc>
                <w:tcPr>
                  <w:tcW w:w="1120" w:type="dxa"/>
                  <w:vMerge w:val="continue"/>
                  <w:tcBorders>
                    <w:top w:val="nil"/>
                    <w:left w:val="nil"/>
                    <w:bottom w:val="single" w:color="000000" w:sz="4" w:space="0"/>
                    <w:right w:val="single" w:color="000000" w:sz="4" w:space="0"/>
                  </w:tcBorders>
                </w:tcPr>
                <w:p w14:paraId="0A3D9693"/>
              </w:tc>
              <w:tc>
                <w:tcPr>
                  <w:tcW w:w="1120" w:type="dxa"/>
                  <w:vMerge w:val="continue"/>
                  <w:tcBorders>
                    <w:top w:val="nil"/>
                    <w:left w:val="nil"/>
                    <w:bottom w:val="single" w:color="000000" w:sz="4" w:space="0"/>
                    <w:right w:val="single" w:color="000000" w:sz="4" w:space="0"/>
                  </w:tcBorders>
                </w:tcPr>
                <w:p w14:paraId="26628EF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D3031B">
                  <w:pPr>
                    <w:pStyle w:val="4"/>
                    <w:jc w:val="both"/>
                  </w:pPr>
                  <w:r>
                    <w:rPr>
                      <w:rFonts w:ascii="仿宋_GB2312" w:hAnsi="仿宋_GB2312" w:eastAsia="仿宋_GB2312" w:cs="仿宋_GB2312"/>
                      <w:sz w:val="28"/>
                    </w:rPr>
                    <w:t>医嘱拆分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296855">
                  <w:pPr>
                    <w:pStyle w:val="4"/>
                    <w:jc w:val="both"/>
                  </w:pPr>
                  <w:r>
                    <w:rPr>
                      <w:rFonts w:ascii="仿宋_GB2312" w:hAnsi="仿宋_GB2312" w:eastAsia="仿宋_GB2312" w:cs="仿宋_GB2312"/>
                      <w:sz w:val="28"/>
                    </w:rPr>
                    <w:t>支持按照给定的医嘱有效期和医嘱频次拆分医嘱，按照长、临，频次，途径等进行医嘱拆分；药物医嘱瓶贴包含患者及药物关键信息，如患者姓名、年龄、住院号、科别、病区、床位号、过敏史、诊断、用药方式、频度代码、计划用药时间、药物名称、药物剂量、单位、规格、滴速、医嘱条码、当天第几次用药等</w:t>
                  </w:r>
                </w:p>
              </w:tc>
            </w:tr>
            <w:tr w14:paraId="3262F2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6F8E8F">
                  <w:pPr>
                    <w:pStyle w:val="4"/>
                    <w:ind w:left="420"/>
                    <w:jc w:val="both"/>
                  </w:pPr>
                  <w:r>
                    <w:rPr>
                      <w:rFonts w:ascii="仿宋_GB2312" w:hAnsi="仿宋_GB2312" w:eastAsia="仿宋_GB2312" w:cs="仿宋_GB2312"/>
                      <w:sz w:val="28"/>
                    </w:rPr>
                    <w:t>58.</w:t>
                  </w:r>
                </w:p>
              </w:tc>
              <w:tc>
                <w:tcPr>
                  <w:tcW w:w="1120" w:type="dxa"/>
                  <w:vMerge w:val="continue"/>
                  <w:tcBorders>
                    <w:top w:val="nil"/>
                    <w:left w:val="nil"/>
                    <w:bottom w:val="single" w:color="000000" w:sz="4" w:space="0"/>
                    <w:right w:val="single" w:color="000000" w:sz="4" w:space="0"/>
                  </w:tcBorders>
                </w:tcPr>
                <w:p w14:paraId="33F21C7B"/>
              </w:tc>
              <w:tc>
                <w:tcPr>
                  <w:tcW w:w="1120" w:type="dxa"/>
                  <w:vMerge w:val="continue"/>
                  <w:tcBorders>
                    <w:top w:val="nil"/>
                    <w:left w:val="nil"/>
                    <w:bottom w:val="single" w:color="000000" w:sz="4" w:space="0"/>
                    <w:right w:val="single" w:color="000000" w:sz="4" w:space="0"/>
                  </w:tcBorders>
                </w:tcPr>
                <w:p w14:paraId="7BECFA66"/>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093A2">
                  <w:pPr>
                    <w:pStyle w:val="4"/>
                    <w:jc w:val="both"/>
                  </w:pPr>
                  <w:r>
                    <w:rPr>
                      <w:rFonts w:ascii="仿宋_GB2312" w:hAnsi="仿宋_GB2312" w:eastAsia="仿宋_GB2312" w:cs="仿宋_GB2312"/>
                      <w:sz w:val="28"/>
                    </w:rPr>
                    <w:t>医嘱执行记录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491FA4">
                  <w:pPr>
                    <w:pStyle w:val="4"/>
                    <w:jc w:val="both"/>
                  </w:pPr>
                  <w:r>
                    <w:rPr>
                      <w:rFonts w:ascii="仿宋_GB2312" w:hAnsi="仿宋_GB2312" w:eastAsia="仿宋_GB2312" w:cs="仿宋_GB2312"/>
                      <w:sz w:val="28"/>
                    </w:rPr>
                    <w:t>用户可在PC和移动端查看医嘱历次执行记录，用于责任追溯，医嘱执行记录包括执行时间、执行人、异常记录，支持PC端打印</w:t>
                  </w:r>
                </w:p>
              </w:tc>
            </w:tr>
            <w:tr w14:paraId="0B74F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FC18E2">
                  <w:pPr>
                    <w:pStyle w:val="4"/>
                    <w:ind w:left="420"/>
                    <w:jc w:val="both"/>
                  </w:pPr>
                  <w:r>
                    <w:rPr>
                      <w:rFonts w:ascii="仿宋_GB2312" w:hAnsi="仿宋_GB2312" w:eastAsia="仿宋_GB2312" w:cs="仿宋_GB2312"/>
                      <w:sz w:val="28"/>
                    </w:rPr>
                    <w:t>59.</w:t>
                  </w:r>
                </w:p>
              </w:tc>
              <w:tc>
                <w:tcPr>
                  <w:tcW w:w="1120" w:type="dxa"/>
                  <w:vMerge w:val="continue"/>
                  <w:tcBorders>
                    <w:top w:val="nil"/>
                    <w:left w:val="nil"/>
                    <w:bottom w:val="single" w:color="000000" w:sz="4" w:space="0"/>
                    <w:right w:val="single" w:color="000000" w:sz="4" w:space="0"/>
                  </w:tcBorders>
                </w:tcPr>
                <w:p w14:paraId="5800A295"/>
              </w:tc>
              <w:tc>
                <w:tcPr>
                  <w:tcW w:w="1120" w:type="dxa"/>
                  <w:vMerge w:val="continue"/>
                  <w:tcBorders>
                    <w:top w:val="nil"/>
                    <w:left w:val="nil"/>
                    <w:bottom w:val="single" w:color="000000" w:sz="4" w:space="0"/>
                    <w:right w:val="single" w:color="000000" w:sz="4" w:space="0"/>
                  </w:tcBorders>
                </w:tcPr>
                <w:p w14:paraId="2C567E6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E8CB09">
                  <w:pPr>
                    <w:pStyle w:val="4"/>
                    <w:jc w:val="both"/>
                  </w:pPr>
                  <w:r>
                    <w:rPr>
                      <w:rFonts w:ascii="仿宋_GB2312" w:hAnsi="仿宋_GB2312" w:eastAsia="仿宋_GB2312" w:cs="仿宋_GB2312"/>
                      <w:sz w:val="28"/>
                    </w:rPr>
                    <w:t>医嘱补执行</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B2F5A">
                  <w:pPr>
                    <w:pStyle w:val="4"/>
                    <w:jc w:val="both"/>
                  </w:pPr>
                  <w:r>
                    <w:rPr>
                      <w:rFonts w:ascii="仿宋_GB2312" w:hAnsi="仿宋_GB2312" w:eastAsia="仿宋_GB2312" w:cs="仿宋_GB2312"/>
                      <w:sz w:val="28"/>
                    </w:rPr>
                    <w:t>支持因特殊原因（比如抢救、手术室外出用药、血透室用药等），护士对患者未能通过PDA执行医嘱，在PC端进行补录</w:t>
                  </w:r>
                </w:p>
              </w:tc>
            </w:tr>
            <w:tr w14:paraId="56BDEF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ED16B">
                  <w:pPr>
                    <w:pStyle w:val="4"/>
                    <w:ind w:left="420"/>
                    <w:jc w:val="both"/>
                  </w:pPr>
                  <w:r>
                    <w:rPr>
                      <w:rFonts w:ascii="仿宋_GB2312" w:hAnsi="仿宋_GB2312" w:eastAsia="仿宋_GB2312" w:cs="仿宋_GB2312"/>
                      <w:sz w:val="28"/>
                    </w:rPr>
                    <w:t>60.</w:t>
                  </w:r>
                </w:p>
              </w:tc>
              <w:tc>
                <w:tcPr>
                  <w:tcW w:w="1120" w:type="dxa"/>
                  <w:vMerge w:val="continue"/>
                  <w:tcBorders>
                    <w:top w:val="nil"/>
                    <w:left w:val="nil"/>
                    <w:bottom w:val="single" w:color="000000" w:sz="4" w:space="0"/>
                    <w:right w:val="single" w:color="000000" w:sz="4" w:space="0"/>
                  </w:tcBorders>
                </w:tcPr>
                <w:p w14:paraId="69E2F614"/>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166E0D9">
                  <w:pPr>
                    <w:pStyle w:val="4"/>
                    <w:jc w:val="both"/>
                  </w:pPr>
                  <w:r>
                    <w:rPr>
                      <w:rFonts w:ascii="仿宋_GB2312" w:hAnsi="仿宋_GB2312" w:eastAsia="仿宋_GB2312" w:cs="仿宋_GB2312"/>
                      <w:sz w:val="28"/>
                    </w:rPr>
                    <w:t>输液医嘱闭环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0AA63">
                  <w:pPr>
                    <w:pStyle w:val="4"/>
                    <w:jc w:val="both"/>
                  </w:pPr>
                  <w:r>
                    <w:rPr>
                      <w:rFonts w:ascii="仿宋_GB2312" w:hAnsi="仿宋_GB2312" w:eastAsia="仿宋_GB2312" w:cs="仿宋_GB2312"/>
                      <w:sz w:val="28"/>
                    </w:rPr>
                    <w:t>瓶签打印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C6E62B">
                  <w:pPr>
                    <w:pStyle w:val="4"/>
                    <w:jc w:val="both"/>
                  </w:pPr>
                  <w:r>
                    <w:rPr>
                      <w:rFonts w:ascii="仿宋_GB2312" w:hAnsi="仿宋_GB2312" w:eastAsia="仿宋_GB2312" w:cs="仿宋_GB2312"/>
                      <w:sz w:val="28"/>
                    </w:rPr>
                    <w:t>病区配液的模式中，护理系统PC端可以和住院电子医嘱对接，按给定的时间频度和医嘱有效期，将医嘱按照频次拆分后，产生输液类医嘱的瓶签，瓶签信息包括：床号、患者姓名、用药方式、频度代码、用药日期、当天第几次用药、药物名称、剂量、单位、规格</w:t>
                  </w:r>
                </w:p>
              </w:tc>
            </w:tr>
            <w:tr w14:paraId="1A6A17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81860C">
                  <w:pPr>
                    <w:pStyle w:val="4"/>
                    <w:ind w:left="420"/>
                    <w:jc w:val="both"/>
                  </w:pPr>
                  <w:r>
                    <w:rPr>
                      <w:rFonts w:ascii="仿宋_GB2312" w:hAnsi="仿宋_GB2312" w:eastAsia="仿宋_GB2312" w:cs="仿宋_GB2312"/>
                      <w:sz w:val="28"/>
                    </w:rPr>
                    <w:t>61.</w:t>
                  </w:r>
                </w:p>
              </w:tc>
              <w:tc>
                <w:tcPr>
                  <w:tcW w:w="1120" w:type="dxa"/>
                  <w:vMerge w:val="continue"/>
                  <w:tcBorders>
                    <w:top w:val="nil"/>
                    <w:left w:val="nil"/>
                    <w:bottom w:val="single" w:color="000000" w:sz="4" w:space="0"/>
                    <w:right w:val="single" w:color="000000" w:sz="4" w:space="0"/>
                  </w:tcBorders>
                </w:tcPr>
                <w:p w14:paraId="5E54573A"/>
              </w:tc>
              <w:tc>
                <w:tcPr>
                  <w:tcW w:w="1120" w:type="dxa"/>
                  <w:vMerge w:val="continue"/>
                  <w:tcBorders>
                    <w:top w:val="nil"/>
                    <w:left w:val="nil"/>
                    <w:bottom w:val="single" w:color="000000" w:sz="4" w:space="0"/>
                    <w:right w:val="single" w:color="000000" w:sz="4" w:space="0"/>
                  </w:tcBorders>
                </w:tcPr>
                <w:p w14:paraId="0C98A3A6"/>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BC1010">
                  <w:pPr>
                    <w:pStyle w:val="4"/>
                    <w:jc w:val="both"/>
                  </w:pPr>
                  <w:r>
                    <w:rPr>
                      <w:rFonts w:ascii="仿宋_GB2312" w:hAnsi="仿宋_GB2312" w:eastAsia="仿宋_GB2312" w:cs="仿宋_GB2312"/>
                      <w:sz w:val="28"/>
                    </w:rPr>
                    <w:t>输液配药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7D511">
                  <w:pPr>
                    <w:pStyle w:val="4"/>
                    <w:jc w:val="both"/>
                  </w:pPr>
                  <w:r>
                    <w:rPr>
                      <w:rFonts w:ascii="仿宋_GB2312" w:hAnsi="仿宋_GB2312" w:eastAsia="仿宋_GB2312" w:cs="仿宋_GB2312"/>
                      <w:sz w:val="28"/>
                    </w:rPr>
                    <w:t>输液配药的扫描操作，根据医院情况，可支持输液复核扫描；对于特殊药物或者高危药物，有相应的标识。如果需要皮试的药物没有皮试结果或结果为阳性，就不能进行配药和后续的操作。</w:t>
                  </w:r>
                </w:p>
              </w:tc>
            </w:tr>
            <w:tr w14:paraId="6A3EAC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7D193C">
                  <w:pPr>
                    <w:pStyle w:val="4"/>
                    <w:ind w:left="420"/>
                    <w:jc w:val="both"/>
                  </w:pPr>
                  <w:r>
                    <w:rPr>
                      <w:rFonts w:ascii="仿宋_GB2312" w:hAnsi="仿宋_GB2312" w:eastAsia="仿宋_GB2312" w:cs="仿宋_GB2312"/>
                      <w:sz w:val="28"/>
                    </w:rPr>
                    <w:t>62.</w:t>
                  </w:r>
                </w:p>
              </w:tc>
              <w:tc>
                <w:tcPr>
                  <w:tcW w:w="1120" w:type="dxa"/>
                  <w:vMerge w:val="continue"/>
                  <w:tcBorders>
                    <w:top w:val="nil"/>
                    <w:left w:val="nil"/>
                    <w:bottom w:val="single" w:color="000000" w:sz="4" w:space="0"/>
                    <w:right w:val="single" w:color="000000" w:sz="4" w:space="0"/>
                  </w:tcBorders>
                </w:tcPr>
                <w:p w14:paraId="2BD14390"/>
              </w:tc>
              <w:tc>
                <w:tcPr>
                  <w:tcW w:w="1120" w:type="dxa"/>
                  <w:vMerge w:val="continue"/>
                  <w:tcBorders>
                    <w:top w:val="nil"/>
                    <w:left w:val="nil"/>
                    <w:bottom w:val="single" w:color="000000" w:sz="4" w:space="0"/>
                    <w:right w:val="single" w:color="000000" w:sz="4" w:space="0"/>
                  </w:tcBorders>
                </w:tcPr>
                <w:p w14:paraId="0E92E4E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9C2072">
                  <w:pPr>
                    <w:pStyle w:val="4"/>
                    <w:jc w:val="both"/>
                  </w:pPr>
                  <w:r>
                    <w:rPr>
                      <w:rFonts w:ascii="仿宋_GB2312" w:hAnsi="仿宋_GB2312" w:eastAsia="仿宋_GB2312" w:cs="仿宋_GB2312"/>
                      <w:sz w:val="28"/>
                    </w:rPr>
                    <w:t>输液执行</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A442E">
                  <w:pPr>
                    <w:pStyle w:val="4"/>
                    <w:jc w:val="both"/>
                  </w:pPr>
                  <w:r>
                    <w:rPr>
                      <w:rFonts w:ascii="仿宋_GB2312" w:hAnsi="仿宋_GB2312" w:eastAsia="仿宋_GB2312" w:cs="仿宋_GB2312"/>
                      <w:sz w:val="28"/>
                    </w:rPr>
                    <w:t>护理人员在输液类医嘱执行前首先扫描输液瓶签上的条码，再扫描患者腕带条码，当两者匹配后继续用药（同时记录用药时间和用药人）；当扫描出现腕带和标签不匹配时，PDA 会有声音报警，提示错误。根据医院情况，可支持输液执行复核。在连续输液时，可以开始新一瓶输液并自动结束上一瓶。</w:t>
                  </w:r>
                </w:p>
              </w:tc>
            </w:tr>
            <w:tr w14:paraId="7C5110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3A9CB8">
                  <w:pPr>
                    <w:pStyle w:val="4"/>
                    <w:ind w:left="420"/>
                    <w:jc w:val="both"/>
                  </w:pPr>
                  <w:r>
                    <w:rPr>
                      <w:rFonts w:ascii="仿宋_GB2312" w:hAnsi="仿宋_GB2312" w:eastAsia="仿宋_GB2312" w:cs="仿宋_GB2312"/>
                      <w:sz w:val="28"/>
                    </w:rPr>
                    <w:t>63.</w:t>
                  </w:r>
                </w:p>
              </w:tc>
              <w:tc>
                <w:tcPr>
                  <w:tcW w:w="1120" w:type="dxa"/>
                  <w:vMerge w:val="continue"/>
                  <w:tcBorders>
                    <w:top w:val="nil"/>
                    <w:left w:val="nil"/>
                    <w:bottom w:val="single" w:color="000000" w:sz="4" w:space="0"/>
                    <w:right w:val="single" w:color="000000" w:sz="4" w:space="0"/>
                  </w:tcBorders>
                </w:tcPr>
                <w:p w14:paraId="12D8AEC2"/>
              </w:tc>
              <w:tc>
                <w:tcPr>
                  <w:tcW w:w="1120" w:type="dxa"/>
                  <w:vMerge w:val="continue"/>
                  <w:tcBorders>
                    <w:top w:val="nil"/>
                    <w:left w:val="nil"/>
                    <w:bottom w:val="single" w:color="000000" w:sz="4" w:space="0"/>
                    <w:right w:val="single" w:color="000000" w:sz="4" w:space="0"/>
                  </w:tcBorders>
                </w:tcPr>
                <w:p w14:paraId="1E06230D"/>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5FB85">
                  <w:pPr>
                    <w:pStyle w:val="4"/>
                    <w:jc w:val="both"/>
                  </w:pPr>
                  <w:r>
                    <w:rPr>
                      <w:rFonts w:ascii="仿宋_GB2312" w:hAnsi="仿宋_GB2312" w:eastAsia="仿宋_GB2312" w:cs="仿宋_GB2312"/>
                      <w:sz w:val="28"/>
                    </w:rPr>
                    <w:t>多组输液/入小壶</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2FB209">
                  <w:pPr>
                    <w:pStyle w:val="4"/>
                    <w:jc w:val="both"/>
                  </w:pPr>
                  <w:r>
                    <w:rPr>
                      <w:rFonts w:ascii="仿宋_GB2312" w:hAnsi="仿宋_GB2312" w:eastAsia="仿宋_GB2312" w:cs="仿宋_GB2312"/>
                      <w:sz w:val="28"/>
                    </w:rPr>
                    <w:t>支持多组输液或者入小壶输液，入小壶输液时扫描小壶标签和输液袋标签，匹配后才能进行入小壶操作</w:t>
                  </w:r>
                </w:p>
              </w:tc>
            </w:tr>
            <w:tr w14:paraId="450C67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3DC91">
                  <w:pPr>
                    <w:pStyle w:val="4"/>
                    <w:ind w:left="420"/>
                    <w:jc w:val="both"/>
                  </w:pPr>
                  <w:r>
                    <w:rPr>
                      <w:rFonts w:ascii="仿宋_GB2312" w:hAnsi="仿宋_GB2312" w:eastAsia="仿宋_GB2312" w:cs="仿宋_GB2312"/>
                      <w:sz w:val="28"/>
                    </w:rPr>
                    <w:t>64.</w:t>
                  </w:r>
                </w:p>
              </w:tc>
              <w:tc>
                <w:tcPr>
                  <w:tcW w:w="1120" w:type="dxa"/>
                  <w:vMerge w:val="continue"/>
                  <w:tcBorders>
                    <w:top w:val="nil"/>
                    <w:left w:val="nil"/>
                    <w:bottom w:val="single" w:color="000000" w:sz="4" w:space="0"/>
                    <w:right w:val="single" w:color="000000" w:sz="4" w:space="0"/>
                  </w:tcBorders>
                </w:tcPr>
                <w:p w14:paraId="5945B24B"/>
              </w:tc>
              <w:tc>
                <w:tcPr>
                  <w:tcW w:w="1120" w:type="dxa"/>
                  <w:vMerge w:val="continue"/>
                  <w:tcBorders>
                    <w:top w:val="nil"/>
                    <w:left w:val="nil"/>
                    <w:bottom w:val="single" w:color="000000" w:sz="4" w:space="0"/>
                    <w:right w:val="single" w:color="000000" w:sz="4" w:space="0"/>
                  </w:tcBorders>
                </w:tcPr>
                <w:p w14:paraId="690B4A67"/>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E71C4">
                  <w:pPr>
                    <w:pStyle w:val="4"/>
                    <w:jc w:val="both"/>
                  </w:pPr>
                  <w:r>
                    <w:rPr>
                      <w:rFonts w:ascii="仿宋_GB2312" w:hAnsi="仿宋_GB2312" w:eastAsia="仿宋_GB2312" w:cs="仿宋_GB2312"/>
                      <w:sz w:val="28"/>
                    </w:rPr>
                    <w:t>输液结束</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B0069">
                  <w:pPr>
                    <w:pStyle w:val="4"/>
                    <w:jc w:val="both"/>
                  </w:pPr>
                  <w:r>
                    <w:rPr>
                      <w:rFonts w:ascii="仿宋_GB2312" w:hAnsi="仿宋_GB2312" w:eastAsia="仿宋_GB2312" w:cs="仿宋_GB2312"/>
                      <w:sz w:val="28"/>
                    </w:rPr>
                    <w:t>在输液结束时可以通过扫描输液标签，进行结束操作，系统会自动记录结束人和结束时间</w:t>
                  </w:r>
                </w:p>
              </w:tc>
            </w:tr>
            <w:tr w14:paraId="379BED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DF0EE3">
                  <w:pPr>
                    <w:pStyle w:val="4"/>
                    <w:ind w:left="420"/>
                    <w:jc w:val="both"/>
                  </w:pPr>
                  <w:r>
                    <w:rPr>
                      <w:rFonts w:ascii="仿宋_GB2312" w:hAnsi="仿宋_GB2312" w:eastAsia="仿宋_GB2312" w:cs="仿宋_GB2312"/>
                      <w:sz w:val="28"/>
                    </w:rPr>
                    <w:t>65.</w:t>
                  </w:r>
                </w:p>
              </w:tc>
              <w:tc>
                <w:tcPr>
                  <w:tcW w:w="1120" w:type="dxa"/>
                  <w:vMerge w:val="continue"/>
                  <w:tcBorders>
                    <w:top w:val="nil"/>
                    <w:left w:val="nil"/>
                    <w:bottom w:val="single" w:color="000000" w:sz="4" w:space="0"/>
                    <w:right w:val="single" w:color="000000" w:sz="4" w:space="0"/>
                  </w:tcBorders>
                </w:tcPr>
                <w:p w14:paraId="22028E75"/>
              </w:tc>
              <w:tc>
                <w:tcPr>
                  <w:tcW w:w="1120" w:type="dxa"/>
                  <w:vMerge w:val="continue"/>
                  <w:tcBorders>
                    <w:top w:val="nil"/>
                    <w:left w:val="nil"/>
                    <w:bottom w:val="single" w:color="000000" w:sz="4" w:space="0"/>
                    <w:right w:val="single" w:color="000000" w:sz="4" w:space="0"/>
                  </w:tcBorders>
                </w:tcPr>
                <w:p w14:paraId="5534A43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45EB4">
                  <w:pPr>
                    <w:pStyle w:val="4"/>
                    <w:jc w:val="both"/>
                  </w:pPr>
                  <w:r>
                    <w:rPr>
                      <w:rFonts w:ascii="仿宋_GB2312" w:hAnsi="仿宋_GB2312" w:eastAsia="仿宋_GB2312" w:cs="仿宋_GB2312"/>
                      <w:sz w:val="28"/>
                    </w:rPr>
                    <w:t>输液暂停/中止</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07CEFE">
                  <w:pPr>
                    <w:pStyle w:val="4"/>
                    <w:jc w:val="both"/>
                  </w:pPr>
                  <w:r>
                    <w:rPr>
                      <w:rFonts w:ascii="仿宋_GB2312" w:hAnsi="仿宋_GB2312" w:eastAsia="仿宋_GB2312" w:cs="仿宋_GB2312"/>
                      <w:sz w:val="28"/>
                    </w:rPr>
                    <w:t>输液过程中可以暂停或终止输液，并记录发生的情况及处理措施</w:t>
                  </w:r>
                </w:p>
              </w:tc>
            </w:tr>
            <w:tr w14:paraId="5D87B6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DD60F">
                  <w:pPr>
                    <w:pStyle w:val="4"/>
                    <w:ind w:left="420"/>
                    <w:jc w:val="both"/>
                  </w:pPr>
                  <w:r>
                    <w:rPr>
                      <w:rFonts w:ascii="仿宋_GB2312" w:hAnsi="仿宋_GB2312" w:eastAsia="仿宋_GB2312" w:cs="仿宋_GB2312"/>
                      <w:sz w:val="28"/>
                    </w:rPr>
                    <w:t>66.</w:t>
                  </w:r>
                </w:p>
              </w:tc>
              <w:tc>
                <w:tcPr>
                  <w:tcW w:w="1120" w:type="dxa"/>
                  <w:vMerge w:val="continue"/>
                  <w:tcBorders>
                    <w:top w:val="nil"/>
                    <w:left w:val="nil"/>
                    <w:bottom w:val="single" w:color="000000" w:sz="4" w:space="0"/>
                    <w:right w:val="single" w:color="000000" w:sz="4" w:space="0"/>
                  </w:tcBorders>
                </w:tcPr>
                <w:p w14:paraId="6407323E"/>
              </w:tc>
              <w:tc>
                <w:tcPr>
                  <w:tcW w:w="1120" w:type="dxa"/>
                  <w:vMerge w:val="continue"/>
                  <w:tcBorders>
                    <w:top w:val="nil"/>
                    <w:left w:val="nil"/>
                    <w:bottom w:val="single" w:color="000000" w:sz="4" w:space="0"/>
                    <w:right w:val="single" w:color="000000" w:sz="4" w:space="0"/>
                  </w:tcBorders>
                </w:tcPr>
                <w:p w14:paraId="4867BDF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0D2CA">
                  <w:pPr>
                    <w:pStyle w:val="4"/>
                    <w:jc w:val="both"/>
                  </w:pPr>
                  <w:r>
                    <w:rPr>
                      <w:rFonts w:ascii="仿宋_GB2312" w:hAnsi="仿宋_GB2312" w:eastAsia="仿宋_GB2312" w:cs="仿宋_GB2312"/>
                      <w:sz w:val="28"/>
                    </w:rPr>
                    <w:t>医嘱执行巡视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A1ECFF">
                  <w:pPr>
                    <w:pStyle w:val="4"/>
                    <w:jc w:val="both"/>
                  </w:pPr>
                  <w:r>
                    <w:rPr>
                      <w:rFonts w:ascii="仿宋_GB2312" w:hAnsi="仿宋_GB2312" w:eastAsia="仿宋_GB2312" w:cs="仿宋_GB2312"/>
                      <w:sz w:val="28"/>
                    </w:rPr>
                    <w:t>输液过程中通过PDA进行巡视，记录滴速和患者状态和巡视人、巡视时间、并记录巡视中的异常及处理办法。系统自动生成输液巡视单、需要时可打印输液巡视单</w:t>
                  </w:r>
                </w:p>
              </w:tc>
            </w:tr>
            <w:tr w14:paraId="2AC642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572809">
                  <w:pPr>
                    <w:pStyle w:val="4"/>
                    <w:ind w:left="420"/>
                    <w:jc w:val="both"/>
                  </w:pPr>
                  <w:r>
                    <w:rPr>
                      <w:rFonts w:ascii="仿宋_GB2312" w:hAnsi="仿宋_GB2312" w:eastAsia="仿宋_GB2312" w:cs="仿宋_GB2312"/>
                      <w:sz w:val="28"/>
                    </w:rPr>
                    <w:t>67.</w:t>
                  </w:r>
                </w:p>
              </w:tc>
              <w:tc>
                <w:tcPr>
                  <w:tcW w:w="1120" w:type="dxa"/>
                  <w:vMerge w:val="continue"/>
                  <w:tcBorders>
                    <w:top w:val="nil"/>
                    <w:left w:val="nil"/>
                    <w:bottom w:val="single" w:color="000000" w:sz="4" w:space="0"/>
                    <w:right w:val="single" w:color="000000" w:sz="4" w:space="0"/>
                  </w:tcBorders>
                </w:tcPr>
                <w:p w14:paraId="5A22FC3A"/>
              </w:tc>
              <w:tc>
                <w:tcPr>
                  <w:tcW w:w="1120" w:type="dxa"/>
                  <w:vMerge w:val="continue"/>
                  <w:tcBorders>
                    <w:top w:val="nil"/>
                    <w:left w:val="nil"/>
                    <w:bottom w:val="single" w:color="000000" w:sz="4" w:space="0"/>
                    <w:right w:val="single" w:color="000000" w:sz="4" w:space="0"/>
                  </w:tcBorders>
                </w:tcPr>
                <w:p w14:paraId="4A0EE15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2AF46">
                  <w:pPr>
                    <w:pStyle w:val="4"/>
                    <w:jc w:val="both"/>
                  </w:pPr>
                  <w:r>
                    <w:rPr>
                      <w:rFonts w:ascii="仿宋_GB2312" w:hAnsi="仿宋_GB2312" w:eastAsia="仿宋_GB2312" w:cs="仿宋_GB2312"/>
                      <w:sz w:val="28"/>
                    </w:rPr>
                    <w:t>执行结果回写</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4A8FE">
                  <w:pPr>
                    <w:pStyle w:val="4"/>
                    <w:jc w:val="both"/>
                  </w:pPr>
                  <w:r>
                    <w:rPr>
                      <w:rFonts w:ascii="仿宋_GB2312" w:hAnsi="仿宋_GB2312" w:eastAsia="仿宋_GB2312" w:cs="仿宋_GB2312"/>
                      <w:sz w:val="28"/>
                    </w:rPr>
                    <w:t>将输液医嘱执行时间和执行人按医院需要回写至第三方系统中</w:t>
                  </w:r>
                </w:p>
              </w:tc>
            </w:tr>
            <w:tr w14:paraId="0BF215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55E94F">
                  <w:pPr>
                    <w:pStyle w:val="4"/>
                    <w:ind w:left="420"/>
                    <w:jc w:val="both"/>
                  </w:pPr>
                  <w:r>
                    <w:rPr>
                      <w:rFonts w:ascii="仿宋_GB2312" w:hAnsi="仿宋_GB2312" w:eastAsia="仿宋_GB2312" w:cs="仿宋_GB2312"/>
                      <w:sz w:val="28"/>
                    </w:rPr>
                    <w:t>68.</w:t>
                  </w:r>
                </w:p>
              </w:tc>
              <w:tc>
                <w:tcPr>
                  <w:tcW w:w="1120" w:type="dxa"/>
                  <w:vMerge w:val="continue"/>
                  <w:tcBorders>
                    <w:top w:val="nil"/>
                    <w:left w:val="nil"/>
                    <w:bottom w:val="single" w:color="000000" w:sz="4" w:space="0"/>
                    <w:right w:val="single" w:color="000000" w:sz="4" w:space="0"/>
                  </w:tcBorders>
                </w:tcPr>
                <w:p w14:paraId="4522546B"/>
              </w:tc>
              <w:tc>
                <w:tcPr>
                  <w:tcW w:w="1120" w:type="dxa"/>
                  <w:vMerge w:val="continue"/>
                  <w:tcBorders>
                    <w:top w:val="nil"/>
                    <w:left w:val="nil"/>
                    <w:bottom w:val="single" w:color="000000" w:sz="4" w:space="0"/>
                    <w:right w:val="single" w:color="000000" w:sz="4" w:space="0"/>
                  </w:tcBorders>
                </w:tcPr>
                <w:p w14:paraId="4CE25E4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2D898">
                  <w:pPr>
                    <w:pStyle w:val="4"/>
                    <w:jc w:val="both"/>
                  </w:pPr>
                  <w:r>
                    <w:rPr>
                      <w:rFonts w:ascii="仿宋_GB2312" w:hAnsi="仿宋_GB2312" w:eastAsia="仿宋_GB2312" w:cs="仿宋_GB2312"/>
                      <w:sz w:val="28"/>
                    </w:rPr>
                    <w:t>静配中心模式</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E26D0">
                  <w:pPr>
                    <w:pStyle w:val="4"/>
                    <w:jc w:val="both"/>
                  </w:pPr>
                  <w:r>
                    <w:rPr>
                      <w:rFonts w:ascii="仿宋_GB2312" w:hAnsi="仿宋_GB2312" w:eastAsia="仿宋_GB2312" w:cs="仿宋_GB2312"/>
                      <w:sz w:val="28"/>
                    </w:rPr>
                    <w:t>病区输液支持静配中心模式，可以扫描静配中心的输液标签条码进行输液执行</w:t>
                  </w:r>
                </w:p>
              </w:tc>
            </w:tr>
            <w:tr w14:paraId="201151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70C70">
                  <w:pPr>
                    <w:pStyle w:val="4"/>
                    <w:ind w:left="420"/>
                    <w:jc w:val="both"/>
                  </w:pPr>
                  <w:r>
                    <w:rPr>
                      <w:rFonts w:ascii="仿宋_GB2312" w:hAnsi="仿宋_GB2312" w:eastAsia="仿宋_GB2312" w:cs="仿宋_GB2312"/>
                      <w:sz w:val="28"/>
                    </w:rPr>
                    <w:t>69.</w:t>
                  </w:r>
                </w:p>
              </w:tc>
              <w:tc>
                <w:tcPr>
                  <w:tcW w:w="1120" w:type="dxa"/>
                  <w:vMerge w:val="continue"/>
                  <w:tcBorders>
                    <w:top w:val="nil"/>
                    <w:left w:val="nil"/>
                    <w:bottom w:val="single" w:color="000000" w:sz="4" w:space="0"/>
                    <w:right w:val="single" w:color="000000" w:sz="4" w:space="0"/>
                  </w:tcBorders>
                </w:tcPr>
                <w:p w14:paraId="3753D81B"/>
              </w:tc>
              <w:tc>
                <w:tcPr>
                  <w:tcW w:w="1120"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1CEEDE">
                  <w:pPr>
                    <w:pStyle w:val="4"/>
                    <w:jc w:val="both"/>
                  </w:pPr>
                  <w:r>
                    <w:rPr>
                      <w:rFonts w:ascii="仿宋_GB2312" w:hAnsi="仿宋_GB2312" w:eastAsia="仿宋_GB2312" w:cs="仿宋_GB2312"/>
                      <w:sz w:val="28"/>
                    </w:rPr>
                    <w:t>针剂医嘱闭环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76D40">
                  <w:pPr>
                    <w:pStyle w:val="4"/>
                    <w:jc w:val="both"/>
                  </w:pPr>
                  <w:r>
                    <w:rPr>
                      <w:rFonts w:ascii="仿宋_GB2312" w:hAnsi="仿宋_GB2312" w:eastAsia="仿宋_GB2312" w:cs="仿宋_GB2312"/>
                      <w:sz w:val="28"/>
                    </w:rPr>
                    <w:t>标签打印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089CB">
                  <w:pPr>
                    <w:pStyle w:val="4"/>
                    <w:jc w:val="both"/>
                  </w:pPr>
                  <w:r>
                    <w:rPr>
                      <w:rFonts w:ascii="仿宋_GB2312" w:hAnsi="仿宋_GB2312" w:eastAsia="仿宋_GB2312" w:cs="仿宋_GB2312"/>
                      <w:sz w:val="28"/>
                    </w:rPr>
                    <w:t>病区配液的模式中，可以和住院电子医嘱对接，按给定的时间频度和医嘱有效期，将医嘱按照频次拆分后，产生针剂类医嘱的瓶签，瓶签信息包括：床号、患者姓名、用药方式、频度代码、用药日期、当天第几次用药、药物名称、剂量、单位、规格</w:t>
                  </w:r>
                </w:p>
              </w:tc>
            </w:tr>
            <w:tr w14:paraId="1BBB25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7FBF99">
                  <w:pPr>
                    <w:pStyle w:val="4"/>
                    <w:ind w:left="420"/>
                    <w:jc w:val="both"/>
                  </w:pPr>
                  <w:r>
                    <w:rPr>
                      <w:rFonts w:ascii="仿宋_GB2312" w:hAnsi="仿宋_GB2312" w:eastAsia="仿宋_GB2312" w:cs="仿宋_GB2312"/>
                      <w:sz w:val="28"/>
                    </w:rPr>
                    <w:t>70.</w:t>
                  </w:r>
                </w:p>
              </w:tc>
              <w:tc>
                <w:tcPr>
                  <w:tcW w:w="1120" w:type="dxa"/>
                  <w:vMerge w:val="continue"/>
                  <w:tcBorders>
                    <w:top w:val="nil"/>
                    <w:left w:val="nil"/>
                    <w:bottom w:val="single" w:color="000000" w:sz="4" w:space="0"/>
                    <w:right w:val="single" w:color="000000" w:sz="4" w:space="0"/>
                  </w:tcBorders>
                </w:tcPr>
                <w:p w14:paraId="664E08AB"/>
              </w:tc>
              <w:tc>
                <w:tcPr>
                  <w:tcW w:w="1120" w:type="dxa"/>
                  <w:vMerge w:val="continue"/>
                  <w:tcBorders>
                    <w:top w:val="nil"/>
                    <w:left w:val="nil"/>
                    <w:bottom w:val="single" w:color="000000" w:sz="4" w:space="0"/>
                    <w:right w:val="single" w:color="000000" w:sz="4" w:space="0"/>
                  </w:tcBorders>
                </w:tcPr>
                <w:p w14:paraId="45106D03"/>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D59263">
                  <w:pPr>
                    <w:pStyle w:val="4"/>
                    <w:jc w:val="both"/>
                  </w:pPr>
                  <w:r>
                    <w:rPr>
                      <w:rFonts w:ascii="仿宋_GB2312" w:hAnsi="仿宋_GB2312" w:eastAsia="仿宋_GB2312" w:cs="仿宋_GB2312"/>
                      <w:sz w:val="28"/>
                    </w:rPr>
                    <w:t>针剂配药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78A1A4">
                  <w:pPr>
                    <w:pStyle w:val="4"/>
                    <w:jc w:val="both"/>
                  </w:pPr>
                  <w:r>
                    <w:rPr>
                      <w:rFonts w:ascii="仿宋_GB2312" w:hAnsi="仿宋_GB2312" w:eastAsia="仿宋_GB2312" w:cs="仿宋_GB2312"/>
                      <w:sz w:val="28"/>
                    </w:rPr>
                    <w:t>对针剂配药进行扫描操作，根据医院情况，可支持针剂复核扫描</w:t>
                  </w:r>
                </w:p>
              </w:tc>
            </w:tr>
            <w:tr w14:paraId="780010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D2E860">
                  <w:pPr>
                    <w:pStyle w:val="4"/>
                    <w:ind w:left="420"/>
                    <w:jc w:val="both"/>
                  </w:pPr>
                  <w:r>
                    <w:rPr>
                      <w:rFonts w:ascii="仿宋_GB2312" w:hAnsi="仿宋_GB2312" w:eastAsia="仿宋_GB2312" w:cs="仿宋_GB2312"/>
                      <w:sz w:val="28"/>
                    </w:rPr>
                    <w:t>71.</w:t>
                  </w:r>
                </w:p>
              </w:tc>
              <w:tc>
                <w:tcPr>
                  <w:tcW w:w="1120" w:type="dxa"/>
                  <w:vMerge w:val="continue"/>
                  <w:tcBorders>
                    <w:top w:val="nil"/>
                    <w:left w:val="nil"/>
                    <w:bottom w:val="single" w:color="000000" w:sz="4" w:space="0"/>
                    <w:right w:val="single" w:color="000000" w:sz="4" w:space="0"/>
                  </w:tcBorders>
                </w:tcPr>
                <w:p w14:paraId="3EBFB1BB"/>
              </w:tc>
              <w:tc>
                <w:tcPr>
                  <w:tcW w:w="1120" w:type="dxa"/>
                  <w:vMerge w:val="continue"/>
                  <w:tcBorders>
                    <w:top w:val="nil"/>
                    <w:left w:val="nil"/>
                    <w:bottom w:val="single" w:color="000000" w:sz="4" w:space="0"/>
                    <w:right w:val="single" w:color="000000" w:sz="4" w:space="0"/>
                  </w:tcBorders>
                </w:tcPr>
                <w:p w14:paraId="0F95BDCA"/>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546CE">
                  <w:pPr>
                    <w:pStyle w:val="4"/>
                    <w:jc w:val="both"/>
                  </w:pPr>
                  <w:r>
                    <w:rPr>
                      <w:rFonts w:ascii="仿宋_GB2312" w:hAnsi="仿宋_GB2312" w:eastAsia="仿宋_GB2312" w:cs="仿宋_GB2312"/>
                      <w:sz w:val="28"/>
                    </w:rPr>
                    <w:t>针剂医嘱执行</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37CCD7">
                  <w:pPr>
                    <w:pStyle w:val="4"/>
                    <w:jc w:val="both"/>
                  </w:pPr>
                  <w:r>
                    <w:rPr>
                      <w:rFonts w:ascii="仿宋_GB2312" w:hAnsi="仿宋_GB2312" w:eastAsia="仿宋_GB2312" w:cs="仿宋_GB2312"/>
                      <w:sz w:val="28"/>
                    </w:rPr>
                    <w:t>护理人员先扫描患者腕带条码，再扫描针剂签上的条码，当两者匹配后继续用药（同时记录用药时间和用药人）；当扫描出现腕带和标签不匹配时，PDA会有声音报警，提示错误。</w:t>
                  </w:r>
                </w:p>
              </w:tc>
            </w:tr>
            <w:tr w14:paraId="0CBFFB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52EAB">
                  <w:pPr>
                    <w:pStyle w:val="4"/>
                    <w:ind w:left="420"/>
                    <w:jc w:val="both"/>
                  </w:pPr>
                  <w:r>
                    <w:rPr>
                      <w:rFonts w:ascii="仿宋_GB2312" w:hAnsi="仿宋_GB2312" w:eastAsia="仿宋_GB2312" w:cs="仿宋_GB2312"/>
                      <w:sz w:val="28"/>
                    </w:rPr>
                    <w:t>72.</w:t>
                  </w:r>
                </w:p>
              </w:tc>
              <w:tc>
                <w:tcPr>
                  <w:tcW w:w="1120" w:type="dxa"/>
                  <w:vMerge w:val="continue"/>
                  <w:tcBorders>
                    <w:top w:val="nil"/>
                    <w:left w:val="nil"/>
                    <w:bottom w:val="single" w:color="000000" w:sz="4" w:space="0"/>
                    <w:right w:val="single" w:color="000000" w:sz="4" w:space="0"/>
                  </w:tcBorders>
                </w:tcPr>
                <w:p w14:paraId="6DF5E68E"/>
              </w:tc>
              <w:tc>
                <w:tcPr>
                  <w:tcW w:w="1120" w:type="dxa"/>
                  <w:vMerge w:val="continue"/>
                  <w:tcBorders>
                    <w:top w:val="nil"/>
                    <w:left w:val="nil"/>
                    <w:bottom w:val="single" w:color="000000" w:sz="4" w:space="0"/>
                    <w:right w:val="single" w:color="000000" w:sz="4" w:space="0"/>
                  </w:tcBorders>
                </w:tcPr>
                <w:p w14:paraId="7568A21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19DFB">
                  <w:pPr>
                    <w:pStyle w:val="4"/>
                    <w:jc w:val="both"/>
                  </w:pPr>
                  <w:r>
                    <w:rPr>
                      <w:rFonts w:ascii="仿宋_GB2312" w:hAnsi="仿宋_GB2312" w:eastAsia="仿宋_GB2312" w:cs="仿宋_GB2312"/>
                      <w:sz w:val="28"/>
                    </w:rPr>
                    <w:t>执行结果回写</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DF96A">
                  <w:pPr>
                    <w:pStyle w:val="4"/>
                    <w:jc w:val="both"/>
                  </w:pPr>
                  <w:r>
                    <w:rPr>
                      <w:rFonts w:ascii="仿宋_GB2312" w:hAnsi="仿宋_GB2312" w:eastAsia="仿宋_GB2312" w:cs="仿宋_GB2312"/>
                      <w:sz w:val="28"/>
                    </w:rPr>
                    <w:t>将针剂医嘱执行结果回写至HIS系统中</w:t>
                  </w:r>
                </w:p>
              </w:tc>
            </w:tr>
            <w:tr w14:paraId="037C9D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BB3A95">
                  <w:pPr>
                    <w:pStyle w:val="4"/>
                    <w:ind w:left="420"/>
                    <w:jc w:val="both"/>
                  </w:pPr>
                  <w:r>
                    <w:rPr>
                      <w:rFonts w:ascii="仿宋_GB2312" w:hAnsi="仿宋_GB2312" w:eastAsia="仿宋_GB2312" w:cs="仿宋_GB2312"/>
                      <w:sz w:val="28"/>
                    </w:rPr>
                    <w:t>73.</w:t>
                  </w:r>
                </w:p>
              </w:tc>
              <w:tc>
                <w:tcPr>
                  <w:tcW w:w="1120" w:type="dxa"/>
                  <w:vMerge w:val="continue"/>
                  <w:tcBorders>
                    <w:top w:val="nil"/>
                    <w:left w:val="nil"/>
                    <w:bottom w:val="single" w:color="000000" w:sz="4" w:space="0"/>
                    <w:right w:val="single" w:color="000000" w:sz="4" w:space="0"/>
                  </w:tcBorders>
                </w:tcPr>
                <w:p w14:paraId="039BDC65"/>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BB527BE">
                  <w:pPr>
                    <w:pStyle w:val="4"/>
                    <w:jc w:val="both"/>
                  </w:pPr>
                  <w:r>
                    <w:rPr>
                      <w:rFonts w:ascii="仿宋_GB2312" w:hAnsi="仿宋_GB2312" w:eastAsia="仿宋_GB2312" w:cs="仿宋_GB2312"/>
                      <w:sz w:val="28"/>
                    </w:rPr>
                    <w:t>皮试医嘱闭环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A55560">
                  <w:pPr>
                    <w:pStyle w:val="4"/>
                    <w:jc w:val="both"/>
                  </w:pPr>
                  <w:r>
                    <w:rPr>
                      <w:rFonts w:ascii="仿宋_GB2312" w:hAnsi="仿宋_GB2312" w:eastAsia="仿宋_GB2312" w:cs="仿宋_GB2312"/>
                      <w:sz w:val="28"/>
                    </w:rPr>
                    <w:t>执行皮试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826CB1">
                  <w:pPr>
                    <w:pStyle w:val="4"/>
                    <w:jc w:val="both"/>
                  </w:pPr>
                  <w:r>
                    <w:rPr>
                      <w:rFonts w:ascii="仿宋_GB2312" w:hAnsi="仿宋_GB2312" w:eastAsia="仿宋_GB2312" w:cs="仿宋_GB2312"/>
                      <w:sz w:val="28"/>
                    </w:rPr>
                    <w:t>护理人员先扫描患者腕带条码，再扫描医嘱标签上的条码，当两者匹配后继续用药（同时记录用药时间和用药人）；如不匹配进行提醒。</w:t>
                  </w:r>
                </w:p>
              </w:tc>
            </w:tr>
            <w:tr w14:paraId="6F6259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B132D2">
                  <w:pPr>
                    <w:pStyle w:val="4"/>
                    <w:ind w:left="420"/>
                    <w:jc w:val="both"/>
                  </w:pPr>
                  <w:r>
                    <w:rPr>
                      <w:rFonts w:ascii="仿宋_GB2312" w:hAnsi="仿宋_GB2312" w:eastAsia="仿宋_GB2312" w:cs="仿宋_GB2312"/>
                      <w:sz w:val="28"/>
                    </w:rPr>
                    <w:t>74.</w:t>
                  </w:r>
                </w:p>
              </w:tc>
              <w:tc>
                <w:tcPr>
                  <w:tcW w:w="1120" w:type="dxa"/>
                  <w:vMerge w:val="continue"/>
                  <w:tcBorders>
                    <w:top w:val="nil"/>
                    <w:left w:val="nil"/>
                    <w:bottom w:val="single" w:color="000000" w:sz="4" w:space="0"/>
                    <w:right w:val="single" w:color="000000" w:sz="4" w:space="0"/>
                  </w:tcBorders>
                </w:tcPr>
                <w:p w14:paraId="31B44F69"/>
              </w:tc>
              <w:tc>
                <w:tcPr>
                  <w:tcW w:w="1120" w:type="dxa"/>
                  <w:vMerge w:val="continue"/>
                  <w:tcBorders>
                    <w:top w:val="nil"/>
                    <w:left w:val="nil"/>
                    <w:bottom w:val="single" w:color="000000" w:sz="4" w:space="0"/>
                    <w:right w:val="single" w:color="000000" w:sz="4" w:space="0"/>
                  </w:tcBorders>
                </w:tcPr>
                <w:p w14:paraId="27D01277"/>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85831B">
                  <w:pPr>
                    <w:pStyle w:val="4"/>
                    <w:jc w:val="both"/>
                  </w:pPr>
                  <w:r>
                    <w:rPr>
                      <w:rFonts w:ascii="仿宋_GB2312" w:hAnsi="仿宋_GB2312" w:eastAsia="仿宋_GB2312" w:cs="仿宋_GB2312"/>
                      <w:sz w:val="28"/>
                    </w:rPr>
                    <w:t>皮试到期提醒</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F74AC">
                  <w:pPr>
                    <w:pStyle w:val="4"/>
                    <w:jc w:val="both"/>
                  </w:pPr>
                  <w:r>
                    <w:rPr>
                      <w:rFonts w:ascii="仿宋_GB2312" w:hAnsi="仿宋_GB2312" w:eastAsia="仿宋_GB2312" w:cs="仿宋_GB2312"/>
                      <w:sz w:val="28"/>
                    </w:rPr>
                    <w:t>皮试执行成功后，护理人员可设定皮试持续时间(如20分钟)，在皮试到期后，系统通过PDA自动提醒护士进行皮试结果登记</w:t>
                  </w:r>
                </w:p>
              </w:tc>
            </w:tr>
            <w:tr w14:paraId="187101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EDD8E5">
                  <w:pPr>
                    <w:pStyle w:val="4"/>
                    <w:ind w:left="420"/>
                    <w:jc w:val="both"/>
                  </w:pPr>
                  <w:r>
                    <w:rPr>
                      <w:rFonts w:ascii="仿宋_GB2312" w:hAnsi="仿宋_GB2312" w:eastAsia="仿宋_GB2312" w:cs="仿宋_GB2312"/>
                      <w:sz w:val="28"/>
                    </w:rPr>
                    <w:t>75.</w:t>
                  </w:r>
                </w:p>
              </w:tc>
              <w:tc>
                <w:tcPr>
                  <w:tcW w:w="1120" w:type="dxa"/>
                  <w:vMerge w:val="continue"/>
                  <w:tcBorders>
                    <w:top w:val="nil"/>
                    <w:left w:val="nil"/>
                    <w:bottom w:val="single" w:color="000000" w:sz="4" w:space="0"/>
                    <w:right w:val="single" w:color="000000" w:sz="4" w:space="0"/>
                  </w:tcBorders>
                </w:tcPr>
                <w:p w14:paraId="7700246B"/>
              </w:tc>
              <w:tc>
                <w:tcPr>
                  <w:tcW w:w="1120" w:type="dxa"/>
                  <w:vMerge w:val="continue"/>
                  <w:tcBorders>
                    <w:top w:val="nil"/>
                    <w:left w:val="nil"/>
                    <w:bottom w:val="single" w:color="000000" w:sz="4" w:space="0"/>
                    <w:right w:val="single" w:color="000000" w:sz="4" w:space="0"/>
                  </w:tcBorders>
                </w:tcPr>
                <w:p w14:paraId="22CF334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216D9">
                  <w:pPr>
                    <w:pStyle w:val="4"/>
                    <w:jc w:val="both"/>
                  </w:pPr>
                  <w:r>
                    <w:rPr>
                      <w:rFonts w:ascii="仿宋_GB2312" w:hAnsi="仿宋_GB2312" w:eastAsia="仿宋_GB2312" w:cs="仿宋_GB2312"/>
                      <w:sz w:val="28"/>
                    </w:rPr>
                    <w:t>皮试结果登记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5247B">
                  <w:pPr>
                    <w:pStyle w:val="4"/>
                    <w:jc w:val="both"/>
                  </w:pPr>
                  <w:r>
                    <w:rPr>
                      <w:rFonts w:ascii="仿宋_GB2312" w:hAnsi="仿宋_GB2312" w:eastAsia="仿宋_GB2312" w:cs="仿宋_GB2312"/>
                      <w:sz w:val="28"/>
                    </w:rPr>
                    <w:t>由双人核对皮试结果，并将皮试结果和药物批次进行录入</w:t>
                  </w:r>
                </w:p>
              </w:tc>
            </w:tr>
            <w:tr w14:paraId="476B92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537D71">
                  <w:pPr>
                    <w:pStyle w:val="4"/>
                    <w:ind w:left="420"/>
                    <w:jc w:val="both"/>
                  </w:pPr>
                  <w:r>
                    <w:rPr>
                      <w:rFonts w:ascii="仿宋_GB2312" w:hAnsi="仿宋_GB2312" w:eastAsia="仿宋_GB2312" w:cs="仿宋_GB2312"/>
                      <w:sz w:val="28"/>
                    </w:rPr>
                    <w:t>76.</w:t>
                  </w:r>
                </w:p>
              </w:tc>
              <w:tc>
                <w:tcPr>
                  <w:tcW w:w="1120" w:type="dxa"/>
                  <w:vMerge w:val="continue"/>
                  <w:tcBorders>
                    <w:top w:val="nil"/>
                    <w:left w:val="nil"/>
                    <w:bottom w:val="single" w:color="000000" w:sz="4" w:space="0"/>
                    <w:right w:val="single" w:color="000000" w:sz="4" w:space="0"/>
                  </w:tcBorders>
                </w:tcPr>
                <w:p w14:paraId="43E8399D"/>
              </w:tc>
              <w:tc>
                <w:tcPr>
                  <w:tcW w:w="1120" w:type="dxa"/>
                  <w:vMerge w:val="continue"/>
                  <w:tcBorders>
                    <w:top w:val="nil"/>
                    <w:left w:val="nil"/>
                    <w:bottom w:val="single" w:color="000000" w:sz="4" w:space="0"/>
                    <w:right w:val="single" w:color="000000" w:sz="4" w:space="0"/>
                  </w:tcBorders>
                </w:tcPr>
                <w:p w14:paraId="65C1884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55DB7">
                  <w:pPr>
                    <w:pStyle w:val="4"/>
                    <w:jc w:val="both"/>
                  </w:pPr>
                  <w:r>
                    <w:rPr>
                      <w:rFonts w:ascii="仿宋_GB2312" w:hAnsi="仿宋_GB2312" w:eastAsia="仿宋_GB2312" w:cs="仿宋_GB2312"/>
                      <w:sz w:val="28"/>
                    </w:rPr>
                    <w:t>执行结果回写</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E7F23F">
                  <w:pPr>
                    <w:pStyle w:val="4"/>
                    <w:jc w:val="both"/>
                  </w:pPr>
                  <w:r>
                    <w:rPr>
                      <w:rFonts w:ascii="仿宋_GB2312" w:hAnsi="仿宋_GB2312" w:eastAsia="仿宋_GB2312" w:cs="仿宋_GB2312"/>
                      <w:sz w:val="28"/>
                    </w:rPr>
                    <w:t>将执行结果回写至第三方系统中</w:t>
                  </w:r>
                </w:p>
              </w:tc>
            </w:tr>
            <w:tr w14:paraId="559736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1FAED">
                  <w:pPr>
                    <w:pStyle w:val="4"/>
                    <w:ind w:left="420"/>
                    <w:jc w:val="both"/>
                  </w:pPr>
                  <w:r>
                    <w:rPr>
                      <w:rFonts w:ascii="仿宋_GB2312" w:hAnsi="仿宋_GB2312" w:eastAsia="仿宋_GB2312" w:cs="仿宋_GB2312"/>
                      <w:sz w:val="28"/>
                    </w:rPr>
                    <w:t>77.</w:t>
                  </w:r>
                </w:p>
              </w:tc>
              <w:tc>
                <w:tcPr>
                  <w:tcW w:w="1120" w:type="dxa"/>
                  <w:vMerge w:val="continue"/>
                  <w:tcBorders>
                    <w:top w:val="nil"/>
                    <w:left w:val="nil"/>
                    <w:bottom w:val="single" w:color="000000" w:sz="4" w:space="0"/>
                    <w:right w:val="single" w:color="000000" w:sz="4" w:space="0"/>
                  </w:tcBorders>
                </w:tcPr>
                <w:p w14:paraId="5595E45D"/>
              </w:tc>
              <w:tc>
                <w:tcPr>
                  <w:tcW w:w="1120" w:type="dxa"/>
                  <w:vMerge w:val="continue"/>
                  <w:tcBorders>
                    <w:top w:val="nil"/>
                    <w:left w:val="nil"/>
                    <w:bottom w:val="single" w:color="000000" w:sz="4" w:space="0"/>
                    <w:right w:val="single" w:color="000000" w:sz="4" w:space="0"/>
                  </w:tcBorders>
                </w:tcPr>
                <w:p w14:paraId="126BE52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65DF0">
                  <w:pPr>
                    <w:pStyle w:val="4"/>
                    <w:jc w:val="both"/>
                  </w:pPr>
                  <w:r>
                    <w:rPr>
                      <w:rFonts w:ascii="仿宋_GB2312" w:hAnsi="仿宋_GB2312" w:eastAsia="仿宋_GB2312" w:cs="仿宋_GB2312"/>
                      <w:sz w:val="28"/>
                    </w:rPr>
                    <w:t>皮试执行记录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5CAFD">
                  <w:pPr>
                    <w:pStyle w:val="4"/>
                    <w:jc w:val="both"/>
                  </w:pPr>
                  <w:r>
                    <w:rPr>
                      <w:rFonts w:ascii="仿宋_GB2312" w:hAnsi="仿宋_GB2312" w:eastAsia="仿宋_GB2312" w:cs="仿宋_GB2312"/>
                      <w:sz w:val="28"/>
                    </w:rPr>
                    <w:t>查看皮试医嘱执行记录</w:t>
                  </w:r>
                </w:p>
              </w:tc>
            </w:tr>
            <w:tr w14:paraId="3A6007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09EF00">
                  <w:pPr>
                    <w:pStyle w:val="4"/>
                    <w:ind w:left="420"/>
                    <w:jc w:val="both"/>
                  </w:pPr>
                  <w:r>
                    <w:rPr>
                      <w:rFonts w:ascii="仿宋_GB2312" w:hAnsi="仿宋_GB2312" w:eastAsia="仿宋_GB2312" w:cs="仿宋_GB2312"/>
                      <w:sz w:val="28"/>
                    </w:rPr>
                    <w:t>78.</w:t>
                  </w:r>
                </w:p>
              </w:tc>
              <w:tc>
                <w:tcPr>
                  <w:tcW w:w="1120" w:type="dxa"/>
                  <w:vMerge w:val="continue"/>
                  <w:tcBorders>
                    <w:top w:val="nil"/>
                    <w:left w:val="nil"/>
                    <w:bottom w:val="single" w:color="000000" w:sz="4" w:space="0"/>
                    <w:right w:val="single" w:color="000000" w:sz="4" w:space="0"/>
                  </w:tcBorders>
                </w:tcPr>
                <w:p w14:paraId="3E1BD205"/>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FD8A1A5">
                  <w:pPr>
                    <w:pStyle w:val="4"/>
                    <w:jc w:val="both"/>
                  </w:pPr>
                  <w:r>
                    <w:rPr>
                      <w:rFonts w:ascii="仿宋_GB2312" w:hAnsi="仿宋_GB2312" w:eastAsia="仿宋_GB2312" w:cs="仿宋_GB2312"/>
                      <w:sz w:val="28"/>
                    </w:rPr>
                    <w:t>检验医嘱闭环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DE0936">
                  <w:pPr>
                    <w:pStyle w:val="4"/>
                    <w:jc w:val="both"/>
                  </w:pPr>
                  <w:r>
                    <w:rPr>
                      <w:rFonts w:ascii="仿宋_GB2312" w:hAnsi="仿宋_GB2312" w:eastAsia="仿宋_GB2312" w:cs="仿宋_GB2312"/>
                      <w:sz w:val="28"/>
                    </w:rPr>
                    <w:t>标本采集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8B4F1">
                  <w:pPr>
                    <w:pStyle w:val="4"/>
                    <w:jc w:val="both"/>
                  </w:pPr>
                  <w:r>
                    <w:rPr>
                      <w:rFonts w:ascii="仿宋_GB2312" w:hAnsi="仿宋_GB2312" w:eastAsia="仿宋_GB2312" w:cs="仿宋_GB2312"/>
                      <w:sz w:val="28"/>
                    </w:rPr>
                    <w:t>护理人员在检验样本采集前首先扫描检验条码，再扫描患者腕带条码，当两者匹配后继续采集，记录采集人、采集时间；如不匹配进行提醒</w:t>
                  </w:r>
                </w:p>
              </w:tc>
            </w:tr>
            <w:tr w14:paraId="4A8202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5964D1">
                  <w:pPr>
                    <w:pStyle w:val="4"/>
                    <w:ind w:left="420"/>
                    <w:jc w:val="both"/>
                  </w:pPr>
                  <w:r>
                    <w:rPr>
                      <w:rFonts w:ascii="仿宋_GB2312" w:hAnsi="仿宋_GB2312" w:eastAsia="仿宋_GB2312" w:cs="仿宋_GB2312"/>
                      <w:sz w:val="28"/>
                    </w:rPr>
                    <w:t>79.</w:t>
                  </w:r>
                </w:p>
              </w:tc>
              <w:tc>
                <w:tcPr>
                  <w:tcW w:w="1120" w:type="dxa"/>
                  <w:vMerge w:val="continue"/>
                  <w:tcBorders>
                    <w:top w:val="nil"/>
                    <w:left w:val="nil"/>
                    <w:bottom w:val="single" w:color="000000" w:sz="4" w:space="0"/>
                    <w:right w:val="single" w:color="000000" w:sz="4" w:space="0"/>
                  </w:tcBorders>
                </w:tcPr>
                <w:p w14:paraId="6E9EF0F9"/>
              </w:tc>
              <w:tc>
                <w:tcPr>
                  <w:tcW w:w="1120" w:type="dxa"/>
                  <w:vMerge w:val="continue"/>
                  <w:tcBorders>
                    <w:top w:val="nil"/>
                    <w:left w:val="nil"/>
                    <w:bottom w:val="single" w:color="000000" w:sz="4" w:space="0"/>
                    <w:right w:val="single" w:color="000000" w:sz="4" w:space="0"/>
                  </w:tcBorders>
                </w:tcPr>
                <w:p w14:paraId="36FE754D"/>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4D534">
                  <w:pPr>
                    <w:pStyle w:val="4"/>
                    <w:jc w:val="both"/>
                  </w:pPr>
                  <w:r>
                    <w:rPr>
                      <w:rFonts w:ascii="仿宋_GB2312" w:hAnsi="仿宋_GB2312" w:eastAsia="仿宋_GB2312" w:cs="仿宋_GB2312"/>
                      <w:sz w:val="28"/>
                    </w:rPr>
                    <w:t>标本送检</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E24F8">
                  <w:pPr>
                    <w:pStyle w:val="4"/>
                    <w:jc w:val="both"/>
                  </w:pPr>
                  <w:r>
                    <w:rPr>
                      <w:rFonts w:ascii="仿宋_GB2312" w:hAnsi="仿宋_GB2312" w:eastAsia="仿宋_GB2312" w:cs="仿宋_GB2312"/>
                      <w:sz w:val="28"/>
                    </w:rPr>
                    <w:t>护理人员完成采集后，由护工批量送检至检验科，记录送检人和送检时间，检验科提供样本接收信息，可追溯整个检验过程</w:t>
                  </w:r>
                </w:p>
              </w:tc>
            </w:tr>
            <w:tr w14:paraId="0D0628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7E9448">
                  <w:pPr>
                    <w:pStyle w:val="4"/>
                    <w:ind w:left="420"/>
                    <w:jc w:val="both"/>
                  </w:pPr>
                  <w:r>
                    <w:rPr>
                      <w:rFonts w:ascii="仿宋_GB2312" w:hAnsi="仿宋_GB2312" w:eastAsia="仿宋_GB2312" w:cs="仿宋_GB2312"/>
                      <w:sz w:val="28"/>
                    </w:rPr>
                    <w:t>80.</w:t>
                  </w:r>
                </w:p>
              </w:tc>
              <w:tc>
                <w:tcPr>
                  <w:tcW w:w="1120" w:type="dxa"/>
                  <w:vMerge w:val="continue"/>
                  <w:tcBorders>
                    <w:top w:val="nil"/>
                    <w:left w:val="nil"/>
                    <w:bottom w:val="single" w:color="000000" w:sz="4" w:space="0"/>
                    <w:right w:val="single" w:color="000000" w:sz="4" w:space="0"/>
                  </w:tcBorders>
                </w:tcPr>
                <w:p w14:paraId="02F68C5C"/>
              </w:tc>
              <w:tc>
                <w:tcPr>
                  <w:tcW w:w="1120" w:type="dxa"/>
                  <w:vMerge w:val="continue"/>
                  <w:tcBorders>
                    <w:top w:val="nil"/>
                    <w:left w:val="nil"/>
                    <w:bottom w:val="single" w:color="000000" w:sz="4" w:space="0"/>
                    <w:right w:val="single" w:color="000000" w:sz="4" w:space="0"/>
                  </w:tcBorders>
                </w:tcPr>
                <w:p w14:paraId="7D52AEF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16F1D0">
                  <w:pPr>
                    <w:pStyle w:val="4"/>
                    <w:jc w:val="both"/>
                  </w:pPr>
                  <w:r>
                    <w:rPr>
                      <w:rFonts w:ascii="仿宋_GB2312" w:hAnsi="仿宋_GB2312" w:eastAsia="仿宋_GB2312" w:cs="仿宋_GB2312"/>
                      <w:sz w:val="28"/>
                    </w:rPr>
                    <w:t>采集信息回写</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DF5864">
                  <w:pPr>
                    <w:pStyle w:val="4"/>
                    <w:jc w:val="both"/>
                  </w:pPr>
                  <w:r>
                    <w:rPr>
                      <w:rFonts w:ascii="仿宋_GB2312" w:hAnsi="仿宋_GB2312" w:eastAsia="仿宋_GB2312" w:cs="仿宋_GB2312"/>
                      <w:sz w:val="28"/>
                    </w:rPr>
                    <w:t>将标本采集时间和采集人回写至第三方系统中</w:t>
                  </w:r>
                </w:p>
              </w:tc>
            </w:tr>
            <w:tr w14:paraId="3A67D6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F4DCB">
                  <w:pPr>
                    <w:pStyle w:val="4"/>
                    <w:ind w:left="420"/>
                    <w:jc w:val="both"/>
                  </w:pPr>
                  <w:r>
                    <w:rPr>
                      <w:rFonts w:ascii="仿宋_GB2312" w:hAnsi="仿宋_GB2312" w:eastAsia="仿宋_GB2312" w:cs="仿宋_GB2312"/>
                      <w:sz w:val="28"/>
                    </w:rPr>
                    <w:t>81.</w:t>
                  </w:r>
                </w:p>
              </w:tc>
              <w:tc>
                <w:tcPr>
                  <w:tcW w:w="1120" w:type="dxa"/>
                  <w:vMerge w:val="continue"/>
                  <w:tcBorders>
                    <w:top w:val="nil"/>
                    <w:left w:val="nil"/>
                    <w:bottom w:val="single" w:color="000000" w:sz="4" w:space="0"/>
                    <w:right w:val="single" w:color="000000" w:sz="4" w:space="0"/>
                  </w:tcBorders>
                </w:tcPr>
                <w:p w14:paraId="2F8E8A58"/>
              </w:tc>
              <w:tc>
                <w:tcPr>
                  <w:tcW w:w="1120"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EEE3A9">
                  <w:pPr>
                    <w:pStyle w:val="4"/>
                    <w:jc w:val="both"/>
                  </w:pPr>
                  <w:r>
                    <w:rPr>
                      <w:rFonts w:ascii="仿宋_GB2312" w:hAnsi="仿宋_GB2312" w:eastAsia="仿宋_GB2312" w:cs="仿宋_GB2312"/>
                      <w:sz w:val="28"/>
                    </w:rPr>
                    <w:t>输血医嘱闭环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CA68E2">
                  <w:pPr>
                    <w:pStyle w:val="4"/>
                    <w:jc w:val="both"/>
                  </w:pPr>
                  <w:r>
                    <w:rPr>
                      <w:rFonts w:ascii="仿宋_GB2312" w:hAnsi="仿宋_GB2312" w:eastAsia="仿宋_GB2312" w:cs="仿宋_GB2312"/>
                      <w:sz w:val="28"/>
                    </w:rPr>
                    <w:t>输血前核对</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97DBDC">
                  <w:pPr>
                    <w:pStyle w:val="4"/>
                    <w:jc w:val="both"/>
                  </w:pPr>
                  <w:r>
                    <w:rPr>
                      <w:rFonts w:ascii="仿宋_GB2312" w:hAnsi="仿宋_GB2312" w:eastAsia="仿宋_GB2312" w:cs="仿宋_GB2312"/>
                      <w:sz w:val="28"/>
                    </w:rPr>
                    <w:t>输血前由两名医护人员核对交叉配血报告单及血袋标签各项内容，检查血袋有无破损渗漏，血液颜色是否正常，准确无误后，护理系统记录输血前核对人、核对时间</w:t>
                  </w:r>
                </w:p>
              </w:tc>
            </w:tr>
            <w:tr w14:paraId="6BB6B5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146D35">
                  <w:pPr>
                    <w:pStyle w:val="4"/>
                    <w:ind w:left="420"/>
                    <w:jc w:val="both"/>
                  </w:pPr>
                  <w:r>
                    <w:rPr>
                      <w:rFonts w:ascii="仿宋_GB2312" w:hAnsi="仿宋_GB2312" w:eastAsia="仿宋_GB2312" w:cs="仿宋_GB2312"/>
                      <w:sz w:val="28"/>
                    </w:rPr>
                    <w:t>82.</w:t>
                  </w:r>
                </w:p>
              </w:tc>
              <w:tc>
                <w:tcPr>
                  <w:tcW w:w="1120" w:type="dxa"/>
                  <w:vMerge w:val="continue"/>
                  <w:tcBorders>
                    <w:top w:val="nil"/>
                    <w:left w:val="nil"/>
                    <w:bottom w:val="single" w:color="000000" w:sz="4" w:space="0"/>
                    <w:right w:val="single" w:color="000000" w:sz="4" w:space="0"/>
                  </w:tcBorders>
                </w:tcPr>
                <w:p w14:paraId="2350E4AD"/>
              </w:tc>
              <w:tc>
                <w:tcPr>
                  <w:tcW w:w="1120" w:type="dxa"/>
                  <w:vMerge w:val="continue"/>
                  <w:tcBorders>
                    <w:top w:val="nil"/>
                    <w:left w:val="nil"/>
                    <w:bottom w:val="single" w:color="000000" w:sz="4" w:space="0"/>
                    <w:right w:val="single" w:color="000000" w:sz="4" w:space="0"/>
                  </w:tcBorders>
                </w:tcPr>
                <w:p w14:paraId="762529D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B2865">
                  <w:pPr>
                    <w:pStyle w:val="4"/>
                    <w:jc w:val="both"/>
                  </w:pPr>
                  <w:r>
                    <w:rPr>
                      <w:rFonts w:ascii="仿宋_GB2312" w:hAnsi="仿宋_GB2312" w:eastAsia="仿宋_GB2312" w:cs="仿宋_GB2312"/>
                      <w:sz w:val="28"/>
                    </w:rPr>
                    <w:t>输血执行核对</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5A278">
                  <w:pPr>
                    <w:pStyle w:val="4"/>
                    <w:jc w:val="both"/>
                  </w:pPr>
                  <w:r>
                    <w:rPr>
                      <w:rFonts w:ascii="仿宋_GB2312" w:hAnsi="仿宋_GB2312" w:eastAsia="仿宋_GB2312" w:cs="仿宋_GB2312"/>
                      <w:sz w:val="28"/>
                    </w:rPr>
                    <w:t>输血前由两名医护人员核对交叉配血报告单及血袋标签各项内容，检查血袋有无破损渗漏，血液颜色是否正常，准确无误后，扫描输血药袋上的条码，再扫描患者腕带条码，当两者匹配后继续输血（同时记录核对时间、核对人，输血时间、输血人）；如不匹配进行提醒</w:t>
                  </w:r>
                </w:p>
              </w:tc>
            </w:tr>
            <w:tr w14:paraId="59C7CC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A3853">
                  <w:pPr>
                    <w:pStyle w:val="4"/>
                    <w:ind w:left="420"/>
                    <w:jc w:val="both"/>
                  </w:pPr>
                  <w:r>
                    <w:rPr>
                      <w:rFonts w:ascii="仿宋_GB2312" w:hAnsi="仿宋_GB2312" w:eastAsia="仿宋_GB2312" w:cs="仿宋_GB2312"/>
                      <w:sz w:val="28"/>
                    </w:rPr>
                    <w:t>83.</w:t>
                  </w:r>
                </w:p>
              </w:tc>
              <w:tc>
                <w:tcPr>
                  <w:tcW w:w="1120" w:type="dxa"/>
                  <w:vMerge w:val="continue"/>
                  <w:tcBorders>
                    <w:top w:val="nil"/>
                    <w:left w:val="nil"/>
                    <w:bottom w:val="single" w:color="000000" w:sz="4" w:space="0"/>
                    <w:right w:val="single" w:color="000000" w:sz="4" w:space="0"/>
                  </w:tcBorders>
                </w:tcPr>
                <w:p w14:paraId="3DFA1331"/>
              </w:tc>
              <w:tc>
                <w:tcPr>
                  <w:tcW w:w="1120" w:type="dxa"/>
                  <w:vMerge w:val="continue"/>
                  <w:tcBorders>
                    <w:top w:val="nil"/>
                    <w:left w:val="nil"/>
                    <w:bottom w:val="single" w:color="000000" w:sz="4" w:space="0"/>
                    <w:right w:val="single" w:color="000000" w:sz="4" w:space="0"/>
                  </w:tcBorders>
                </w:tcPr>
                <w:p w14:paraId="79BA70C0"/>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F243A">
                  <w:pPr>
                    <w:pStyle w:val="4"/>
                    <w:jc w:val="both"/>
                  </w:pPr>
                  <w:r>
                    <w:rPr>
                      <w:rFonts w:ascii="仿宋_GB2312" w:hAnsi="仿宋_GB2312" w:eastAsia="仿宋_GB2312" w:cs="仿宋_GB2312"/>
                      <w:sz w:val="28"/>
                    </w:rPr>
                    <w:t>输血巡视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2A281">
                  <w:pPr>
                    <w:pStyle w:val="4"/>
                    <w:jc w:val="both"/>
                  </w:pPr>
                  <w:r>
                    <w:rPr>
                      <w:rFonts w:ascii="仿宋_GB2312" w:hAnsi="仿宋_GB2312" w:eastAsia="仿宋_GB2312" w:cs="仿宋_GB2312"/>
                      <w:sz w:val="28"/>
                    </w:rPr>
                    <w:t>对执行输血患者情况的查看及一般情况的基本操作，包括暂停，继续，终止，录入异常情况</w:t>
                  </w:r>
                </w:p>
              </w:tc>
            </w:tr>
            <w:tr w14:paraId="5AC882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D9290">
                  <w:pPr>
                    <w:pStyle w:val="4"/>
                    <w:ind w:left="420"/>
                    <w:jc w:val="both"/>
                  </w:pPr>
                  <w:r>
                    <w:rPr>
                      <w:rFonts w:ascii="仿宋_GB2312" w:hAnsi="仿宋_GB2312" w:eastAsia="仿宋_GB2312" w:cs="仿宋_GB2312"/>
                      <w:sz w:val="28"/>
                    </w:rPr>
                    <w:t>84.</w:t>
                  </w:r>
                </w:p>
              </w:tc>
              <w:tc>
                <w:tcPr>
                  <w:tcW w:w="1120" w:type="dxa"/>
                  <w:vMerge w:val="continue"/>
                  <w:tcBorders>
                    <w:top w:val="nil"/>
                    <w:left w:val="nil"/>
                    <w:bottom w:val="single" w:color="000000" w:sz="4" w:space="0"/>
                    <w:right w:val="single" w:color="000000" w:sz="4" w:space="0"/>
                  </w:tcBorders>
                </w:tcPr>
                <w:p w14:paraId="583F7F73"/>
              </w:tc>
              <w:tc>
                <w:tcPr>
                  <w:tcW w:w="1120" w:type="dxa"/>
                  <w:vMerge w:val="continue"/>
                  <w:tcBorders>
                    <w:top w:val="nil"/>
                    <w:left w:val="nil"/>
                    <w:bottom w:val="single" w:color="000000" w:sz="4" w:space="0"/>
                    <w:right w:val="single" w:color="000000" w:sz="4" w:space="0"/>
                  </w:tcBorders>
                </w:tcPr>
                <w:p w14:paraId="35AFFF8D"/>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B94B0">
                  <w:pPr>
                    <w:pStyle w:val="4"/>
                    <w:jc w:val="both"/>
                  </w:pPr>
                  <w:r>
                    <w:rPr>
                      <w:rFonts w:ascii="仿宋_GB2312" w:hAnsi="仿宋_GB2312" w:eastAsia="仿宋_GB2312" w:cs="仿宋_GB2312"/>
                      <w:sz w:val="28"/>
                    </w:rPr>
                    <w:t>输血执行单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E93E9">
                  <w:pPr>
                    <w:pStyle w:val="4"/>
                    <w:jc w:val="both"/>
                  </w:pPr>
                  <w:r>
                    <w:rPr>
                      <w:rFonts w:ascii="仿宋_GB2312" w:hAnsi="仿宋_GB2312" w:eastAsia="仿宋_GB2312" w:cs="仿宋_GB2312"/>
                      <w:sz w:val="28"/>
                    </w:rPr>
                    <w:t>在PC和移动端查看护士对于患者输血执行的相关记录，用于责任追溯输血执行记录包括核对时间、核对人，输血时间、输血人、异常记录等，支持打印</w:t>
                  </w:r>
                </w:p>
              </w:tc>
            </w:tr>
            <w:tr w14:paraId="18742A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8EF45A">
                  <w:pPr>
                    <w:pStyle w:val="4"/>
                    <w:ind w:left="420"/>
                    <w:jc w:val="both"/>
                  </w:pPr>
                  <w:r>
                    <w:rPr>
                      <w:rFonts w:ascii="仿宋_GB2312" w:hAnsi="仿宋_GB2312" w:eastAsia="仿宋_GB2312" w:cs="仿宋_GB2312"/>
                      <w:sz w:val="28"/>
                    </w:rPr>
                    <w:t>85.</w:t>
                  </w:r>
                </w:p>
              </w:tc>
              <w:tc>
                <w:tcPr>
                  <w:tcW w:w="1120" w:type="dxa"/>
                  <w:vMerge w:val="continue"/>
                  <w:tcBorders>
                    <w:top w:val="nil"/>
                    <w:left w:val="nil"/>
                    <w:bottom w:val="single" w:color="000000" w:sz="4" w:space="0"/>
                    <w:right w:val="single" w:color="000000" w:sz="4" w:space="0"/>
                  </w:tcBorders>
                </w:tcPr>
                <w:p w14:paraId="0E6ACC9E"/>
              </w:tc>
              <w:tc>
                <w:tcPr>
                  <w:tcW w:w="1120" w:type="dxa"/>
                  <w:vMerge w:val="continue"/>
                  <w:tcBorders>
                    <w:top w:val="nil"/>
                    <w:left w:val="nil"/>
                    <w:bottom w:val="single" w:color="000000" w:sz="4" w:space="0"/>
                    <w:right w:val="single" w:color="000000" w:sz="4" w:space="0"/>
                  </w:tcBorders>
                </w:tcPr>
                <w:p w14:paraId="33607911"/>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47AEA">
                  <w:pPr>
                    <w:pStyle w:val="4"/>
                    <w:jc w:val="both"/>
                  </w:pPr>
                  <w:r>
                    <w:rPr>
                      <w:rFonts w:ascii="仿宋_GB2312" w:hAnsi="仿宋_GB2312" w:eastAsia="仿宋_GB2312" w:cs="仿宋_GB2312"/>
                      <w:sz w:val="28"/>
                    </w:rPr>
                    <w:t>输血执行结果回写</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2A051">
                  <w:pPr>
                    <w:pStyle w:val="4"/>
                    <w:jc w:val="both"/>
                  </w:pPr>
                  <w:r>
                    <w:rPr>
                      <w:rFonts w:ascii="仿宋_GB2312" w:hAnsi="仿宋_GB2312" w:eastAsia="仿宋_GB2312" w:cs="仿宋_GB2312"/>
                      <w:sz w:val="28"/>
                    </w:rPr>
                    <w:t>将输血医嘱执行结果回写至第三方系统中</w:t>
                  </w:r>
                </w:p>
              </w:tc>
            </w:tr>
            <w:tr w14:paraId="04FA9B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6CF84">
                  <w:pPr>
                    <w:pStyle w:val="4"/>
                    <w:ind w:left="420"/>
                    <w:jc w:val="both"/>
                  </w:pPr>
                  <w:r>
                    <w:rPr>
                      <w:rFonts w:ascii="仿宋_GB2312" w:hAnsi="仿宋_GB2312" w:eastAsia="仿宋_GB2312" w:cs="仿宋_GB2312"/>
                      <w:sz w:val="28"/>
                    </w:rPr>
                    <w:t>86.</w:t>
                  </w:r>
                </w:p>
              </w:tc>
              <w:tc>
                <w:tcPr>
                  <w:tcW w:w="1120" w:type="dxa"/>
                  <w:vMerge w:val="continue"/>
                  <w:tcBorders>
                    <w:top w:val="nil"/>
                    <w:left w:val="nil"/>
                    <w:bottom w:val="single" w:color="000000" w:sz="4" w:space="0"/>
                    <w:right w:val="single" w:color="000000" w:sz="4" w:space="0"/>
                  </w:tcBorders>
                </w:tcPr>
                <w:p w14:paraId="479EC97D"/>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84E7FC3">
                  <w:pPr>
                    <w:pStyle w:val="4"/>
                    <w:jc w:val="both"/>
                  </w:pPr>
                  <w:r>
                    <w:rPr>
                      <w:rFonts w:ascii="仿宋_GB2312" w:hAnsi="仿宋_GB2312" w:eastAsia="仿宋_GB2312" w:cs="仿宋_GB2312"/>
                      <w:sz w:val="28"/>
                    </w:rPr>
                    <w:t>口服药医嘱闭环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D0C31F">
                  <w:pPr>
                    <w:pStyle w:val="4"/>
                    <w:jc w:val="both"/>
                  </w:pPr>
                  <w:r>
                    <w:rPr>
                      <w:rFonts w:ascii="仿宋_GB2312" w:hAnsi="仿宋_GB2312" w:eastAsia="仿宋_GB2312" w:cs="仿宋_GB2312"/>
                      <w:sz w:val="28"/>
                    </w:rPr>
                    <w:t>病区收药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90F405">
                  <w:pPr>
                    <w:pStyle w:val="4"/>
                    <w:jc w:val="both"/>
                  </w:pPr>
                  <w:r>
                    <w:rPr>
                      <w:rFonts w:ascii="仿宋_GB2312" w:hAnsi="仿宋_GB2312" w:eastAsia="仿宋_GB2312" w:cs="仿宋_GB2312"/>
                      <w:sz w:val="28"/>
                    </w:rPr>
                    <w:t>在药房自动包药机包装口服药的模式中，护理系统和自动包药机系统对接，病区按配送批次接收药品，并记录接收批次、批次实际药品总数、接收人、接收时间</w:t>
                  </w:r>
                </w:p>
              </w:tc>
            </w:tr>
            <w:tr w14:paraId="5AFF6D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FEC3C5">
                  <w:pPr>
                    <w:pStyle w:val="4"/>
                    <w:ind w:left="420"/>
                    <w:jc w:val="both"/>
                  </w:pPr>
                  <w:r>
                    <w:rPr>
                      <w:rFonts w:ascii="仿宋_GB2312" w:hAnsi="仿宋_GB2312" w:eastAsia="仿宋_GB2312" w:cs="仿宋_GB2312"/>
                      <w:sz w:val="28"/>
                    </w:rPr>
                    <w:t>87.</w:t>
                  </w:r>
                </w:p>
              </w:tc>
              <w:tc>
                <w:tcPr>
                  <w:tcW w:w="1120" w:type="dxa"/>
                  <w:vMerge w:val="continue"/>
                  <w:tcBorders>
                    <w:top w:val="nil"/>
                    <w:left w:val="nil"/>
                    <w:bottom w:val="single" w:color="000000" w:sz="4" w:space="0"/>
                    <w:right w:val="single" w:color="000000" w:sz="4" w:space="0"/>
                  </w:tcBorders>
                </w:tcPr>
                <w:p w14:paraId="7690B798"/>
              </w:tc>
              <w:tc>
                <w:tcPr>
                  <w:tcW w:w="1120" w:type="dxa"/>
                  <w:vMerge w:val="continue"/>
                  <w:tcBorders>
                    <w:top w:val="nil"/>
                    <w:left w:val="nil"/>
                    <w:bottom w:val="single" w:color="000000" w:sz="4" w:space="0"/>
                    <w:right w:val="single" w:color="000000" w:sz="4" w:space="0"/>
                  </w:tcBorders>
                </w:tcPr>
                <w:p w14:paraId="4D4C0E2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D88AF6">
                  <w:pPr>
                    <w:pStyle w:val="4"/>
                    <w:jc w:val="both"/>
                  </w:pPr>
                  <w:r>
                    <w:rPr>
                      <w:rFonts w:ascii="仿宋_GB2312" w:hAnsi="仿宋_GB2312" w:eastAsia="仿宋_GB2312" w:cs="仿宋_GB2312"/>
                      <w:sz w:val="28"/>
                    </w:rPr>
                    <w:t>用药核对</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0D9564">
                  <w:pPr>
                    <w:pStyle w:val="4"/>
                    <w:jc w:val="both"/>
                  </w:pPr>
                  <w:r>
                    <w:rPr>
                      <w:rFonts w:ascii="仿宋_GB2312" w:hAnsi="仿宋_GB2312" w:eastAsia="仿宋_GB2312" w:cs="仿宋_GB2312"/>
                      <w:sz w:val="28"/>
                    </w:rPr>
                    <w:t>护理人员在口服药医嘱执行前首先扫描口服药签上的条码，再扫描患者腕带条码，当两者匹配后继续用药（同时记录用药时间和用药人）；如不匹配进行提醒</w:t>
                  </w:r>
                </w:p>
              </w:tc>
            </w:tr>
            <w:tr w14:paraId="7302C2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45D931">
                  <w:pPr>
                    <w:pStyle w:val="4"/>
                    <w:ind w:left="420"/>
                    <w:jc w:val="both"/>
                  </w:pPr>
                  <w:r>
                    <w:rPr>
                      <w:rFonts w:ascii="仿宋_GB2312" w:hAnsi="仿宋_GB2312" w:eastAsia="仿宋_GB2312" w:cs="仿宋_GB2312"/>
                      <w:sz w:val="28"/>
                    </w:rPr>
                    <w:t>88.</w:t>
                  </w:r>
                </w:p>
              </w:tc>
              <w:tc>
                <w:tcPr>
                  <w:tcW w:w="1120" w:type="dxa"/>
                  <w:vMerge w:val="continue"/>
                  <w:tcBorders>
                    <w:top w:val="nil"/>
                    <w:left w:val="nil"/>
                    <w:bottom w:val="single" w:color="000000" w:sz="4" w:space="0"/>
                    <w:right w:val="single" w:color="000000" w:sz="4" w:space="0"/>
                  </w:tcBorders>
                </w:tcPr>
                <w:p w14:paraId="33EF82C7"/>
              </w:tc>
              <w:tc>
                <w:tcPr>
                  <w:tcW w:w="1120" w:type="dxa"/>
                  <w:vMerge w:val="continue"/>
                  <w:tcBorders>
                    <w:top w:val="nil"/>
                    <w:left w:val="nil"/>
                    <w:bottom w:val="single" w:color="000000" w:sz="4" w:space="0"/>
                    <w:right w:val="single" w:color="000000" w:sz="4" w:space="0"/>
                  </w:tcBorders>
                </w:tcPr>
                <w:p w14:paraId="5F71D4D4"/>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C6E57A">
                  <w:pPr>
                    <w:pStyle w:val="4"/>
                    <w:jc w:val="both"/>
                  </w:pPr>
                  <w:r>
                    <w:rPr>
                      <w:rFonts w:ascii="仿宋_GB2312" w:hAnsi="仿宋_GB2312" w:eastAsia="仿宋_GB2312" w:cs="仿宋_GB2312"/>
                      <w:sz w:val="28"/>
                    </w:rPr>
                    <w:t>执行结果回写</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A036E">
                  <w:pPr>
                    <w:pStyle w:val="4"/>
                    <w:jc w:val="both"/>
                  </w:pPr>
                  <w:r>
                    <w:rPr>
                      <w:rFonts w:ascii="仿宋_GB2312" w:hAnsi="仿宋_GB2312" w:eastAsia="仿宋_GB2312" w:cs="仿宋_GB2312"/>
                      <w:sz w:val="28"/>
                    </w:rPr>
                    <w:t>将口服药执行时间和执行人回写至第三方系统中</w:t>
                  </w:r>
                </w:p>
              </w:tc>
            </w:tr>
            <w:tr w14:paraId="7232DF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DF03DE">
                  <w:pPr>
                    <w:pStyle w:val="4"/>
                    <w:ind w:left="420"/>
                    <w:jc w:val="both"/>
                  </w:pPr>
                  <w:r>
                    <w:rPr>
                      <w:rFonts w:ascii="仿宋_GB2312" w:hAnsi="仿宋_GB2312" w:eastAsia="仿宋_GB2312" w:cs="仿宋_GB2312"/>
                      <w:sz w:val="28"/>
                    </w:rPr>
                    <w:t>89.</w:t>
                  </w:r>
                </w:p>
              </w:tc>
              <w:tc>
                <w:tcPr>
                  <w:tcW w:w="1120" w:type="dxa"/>
                  <w:vMerge w:val="continue"/>
                  <w:tcBorders>
                    <w:top w:val="nil"/>
                    <w:left w:val="nil"/>
                    <w:bottom w:val="single" w:color="000000" w:sz="4" w:space="0"/>
                    <w:right w:val="single" w:color="000000" w:sz="4" w:space="0"/>
                  </w:tcBorders>
                </w:tcPr>
                <w:p w14:paraId="4385CDD0"/>
              </w:tc>
              <w:tc>
                <w:tcPr>
                  <w:tcW w:w="1120"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9673AC">
                  <w:pPr>
                    <w:pStyle w:val="4"/>
                    <w:jc w:val="both"/>
                  </w:pPr>
                  <w:r>
                    <w:rPr>
                      <w:rFonts w:ascii="仿宋_GB2312" w:hAnsi="仿宋_GB2312" w:eastAsia="仿宋_GB2312" w:cs="仿宋_GB2312"/>
                      <w:sz w:val="28"/>
                    </w:rPr>
                    <w:t>护理医嘱闭环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686D4D">
                  <w:pPr>
                    <w:pStyle w:val="4"/>
                    <w:jc w:val="both"/>
                  </w:pPr>
                  <w:r>
                    <w:rPr>
                      <w:rFonts w:ascii="仿宋_GB2312" w:hAnsi="仿宋_GB2312" w:eastAsia="仿宋_GB2312" w:cs="仿宋_GB2312"/>
                      <w:sz w:val="28"/>
                    </w:rPr>
                    <w:t>护理医嘱执行</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1BCEC1">
                  <w:pPr>
                    <w:pStyle w:val="4"/>
                    <w:jc w:val="both"/>
                  </w:pPr>
                  <w:r>
                    <w:rPr>
                      <w:rFonts w:ascii="仿宋_GB2312" w:hAnsi="仿宋_GB2312" w:eastAsia="仿宋_GB2312" w:cs="仿宋_GB2312"/>
                      <w:sz w:val="28"/>
                    </w:rPr>
                    <w:t>护理人员扫描患者腕带，列出该患者需要执行的护理医嘱，护理人员点选其中一条，表明已经执行，可计入工作量</w:t>
                  </w:r>
                </w:p>
              </w:tc>
            </w:tr>
            <w:tr w14:paraId="51DD77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49EB72">
                  <w:pPr>
                    <w:pStyle w:val="4"/>
                    <w:ind w:left="420"/>
                    <w:jc w:val="both"/>
                  </w:pPr>
                  <w:r>
                    <w:rPr>
                      <w:rFonts w:ascii="仿宋_GB2312" w:hAnsi="仿宋_GB2312" w:eastAsia="仿宋_GB2312" w:cs="仿宋_GB2312"/>
                      <w:sz w:val="28"/>
                    </w:rPr>
                    <w:t>90.</w:t>
                  </w:r>
                </w:p>
              </w:tc>
              <w:tc>
                <w:tcPr>
                  <w:tcW w:w="1120" w:type="dxa"/>
                  <w:vMerge w:val="continue"/>
                  <w:tcBorders>
                    <w:top w:val="nil"/>
                    <w:left w:val="nil"/>
                    <w:bottom w:val="single" w:color="000000" w:sz="4" w:space="0"/>
                    <w:right w:val="single" w:color="000000" w:sz="4" w:space="0"/>
                  </w:tcBorders>
                </w:tcPr>
                <w:p w14:paraId="5781AFD3"/>
              </w:tc>
              <w:tc>
                <w:tcPr>
                  <w:tcW w:w="1120" w:type="dxa"/>
                  <w:vMerge w:val="continue"/>
                  <w:tcBorders>
                    <w:top w:val="nil"/>
                    <w:left w:val="nil"/>
                    <w:bottom w:val="single" w:color="000000" w:sz="4" w:space="0"/>
                    <w:right w:val="single" w:color="000000" w:sz="4" w:space="0"/>
                  </w:tcBorders>
                </w:tcPr>
                <w:p w14:paraId="7DD62C07"/>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5BAE2">
                  <w:pPr>
                    <w:pStyle w:val="4"/>
                    <w:jc w:val="both"/>
                  </w:pPr>
                  <w:r>
                    <w:rPr>
                      <w:rFonts w:ascii="仿宋_GB2312" w:hAnsi="仿宋_GB2312" w:eastAsia="仿宋_GB2312" w:cs="仿宋_GB2312"/>
                      <w:sz w:val="28"/>
                    </w:rPr>
                    <w:t>执行结果回写</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5F96C">
                  <w:pPr>
                    <w:pStyle w:val="4"/>
                    <w:jc w:val="both"/>
                  </w:pPr>
                  <w:r>
                    <w:rPr>
                      <w:rFonts w:ascii="仿宋_GB2312" w:hAnsi="仿宋_GB2312" w:eastAsia="仿宋_GB2312" w:cs="仿宋_GB2312"/>
                      <w:sz w:val="28"/>
                    </w:rPr>
                    <w:t>将护理医嘱执行结果回写至HIS系统中</w:t>
                  </w:r>
                </w:p>
              </w:tc>
            </w:tr>
            <w:tr w14:paraId="6D69A8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7D129C">
                  <w:pPr>
                    <w:pStyle w:val="4"/>
                    <w:ind w:left="420"/>
                    <w:jc w:val="both"/>
                  </w:pPr>
                  <w:r>
                    <w:rPr>
                      <w:rFonts w:ascii="仿宋_GB2312" w:hAnsi="仿宋_GB2312" w:eastAsia="仿宋_GB2312" w:cs="仿宋_GB2312"/>
                      <w:sz w:val="28"/>
                    </w:rPr>
                    <w:t>91.</w:t>
                  </w:r>
                </w:p>
              </w:tc>
              <w:tc>
                <w:tcPr>
                  <w:tcW w:w="1120" w:type="dxa"/>
                  <w:vMerge w:val="continue"/>
                  <w:tcBorders>
                    <w:top w:val="nil"/>
                    <w:left w:val="nil"/>
                    <w:bottom w:val="single" w:color="000000" w:sz="4" w:space="0"/>
                    <w:right w:val="single" w:color="000000" w:sz="4" w:space="0"/>
                  </w:tcBorders>
                </w:tcPr>
                <w:p w14:paraId="51BB266A"/>
              </w:tc>
              <w:tc>
                <w:tcPr>
                  <w:tcW w:w="1120" w:type="dxa"/>
                  <w:vMerge w:val="continue"/>
                  <w:tcBorders>
                    <w:top w:val="nil"/>
                    <w:left w:val="nil"/>
                    <w:bottom w:val="single" w:color="000000" w:sz="4" w:space="0"/>
                    <w:right w:val="single" w:color="000000" w:sz="4" w:space="0"/>
                  </w:tcBorders>
                </w:tcPr>
                <w:p w14:paraId="57F6DCA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4D365">
                  <w:pPr>
                    <w:pStyle w:val="4"/>
                    <w:jc w:val="both"/>
                  </w:pPr>
                  <w:r>
                    <w:rPr>
                      <w:rFonts w:ascii="仿宋_GB2312" w:hAnsi="仿宋_GB2312" w:eastAsia="仿宋_GB2312" w:cs="仿宋_GB2312"/>
                      <w:sz w:val="28"/>
                    </w:rPr>
                    <w:t>护理医嘱执行记录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E497A">
                  <w:pPr>
                    <w:pStyle w:val="4"/>
                    <w:jc w:val="both"/>
                  </w:pPr>
                  <w:r>
                    <w:rPr>
                      <w:rFonts w:ascii="仿宋_GB2312" w:hAnsi="仿宋_GB2312" w:eastAsia="仿宋_GB2312" w:cs="仿宋_GB2312"/>
                      <w:sz w:val="28"/>
                    </w:rPr>
                    <w:t>在PC和移动端查看护士对于患者护理医嘱执行的相关记录，用于责任追溯医嘱执行记录包括执行时间、执行人等，支持打印</w:t>
                  </w:r>
                </w:p>
              </w:tc>
            </w:tr>
            <w:tr w14:paraId="7624C4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D21D82">
                  <w:pPr>
                    <w:pStyle w:val="4"/>
                    <w:ind w:left="420"/>
                    <w:jc w:val="both"/>
                  </w:pPr>
                  <w:r>
                    <w:rPr>
                      <w:rFonts w:ascii="仿宋_GB2312" w:hAnsi="仿宋_GB2312" w:eastAsia="仿宋_GB2312" w:cs="仿宋_GB2312"/>
                      <w:sz w:val="28"/>
                    </w:rPr>
                    <w:t>92.</w:t>
                  </w:r>
                </w:p>
              </w:tc>
              <w:tc>
                <w:tcPr>
                  <w:tcW w:w="2240" w:type="dxa"/>
                  <w:gridSpan w:val="2"/>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D284E8">
                  <w:pPr>
                    <w:pStyle w:val="4"/>
                    <w:jc w:val="both"/>
                  </w:pPr>
                  <w:r>
                    <w:rPr>
                      <w:rFonts w:ascii="仿宋_GB2312" w:hAnsi="仿宋_GB2312" w:eastAsia="仿宋_GB2312" w:cs="仿宋_GB2312"/>
                      <w:sz w:val="28"/>
                    </w:rPr>
                    <w:t>健康教育</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C8FC9">
                  <w:pPr>
                    <w:pStyle w:val="4"/>
                    <w:jc w:val="both"/>
                  </w:pPr>
                  <w:r>
                    <w:rPr>
                      <w:rFonts w:ascii="仿宋_GB2312" w:hAnsi="仿宋_GB2312" w:eastAsia="仿宋_GB2312" w:cs="仿宋_GB2312"/>
                      <w:sz w:val="28"/>
                    </w:rPr>
                    <w:t>教育课程管理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FA34F">
                  <w:pPr>
                    <w:pStyle w:val="4"/>
                    <w:jc w:val="both"/>
                  </w:pPr>
                  <w:r>
                    <w:rPr>
                      <w:rFonts w:ascii="仿宋_GB2312" w:hAnsi="仿宋_GB2312" w:eastAsia="仿宋_GB2312" w:cs="仿宋_GB2312"/>
                      <w:sz w:val="28"/>
                    </w:rPr>
                    <w:t>支持按照入院宣教、出院宣教、安全宣教、疾病宣教、药物宣教等进行分类，支持宣教内容按上述分类进行上传。</w:t>
                  </w:r>
                </w:p>
              </w:tc>
            </w:tr>
            <w:tr w14:paraId="1CE217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6E8B12">
                  <w:pPr>
                    <w:pStyle w:val="4"/>
                    <w:ind w:left="420"/>
                    <w:jc w:val="both"/>
                  </w:pPr>
                  <w:r>
                    <w:rPr>
                      <w:rFonts w:ascii="仿宋_GB2312" w:hAnsi="仿宋_GB2312" w:eastAsia="仿宋_GB2312" w:cs="仿宋_GB2312"/>
                      <w:sz w:val="28"/>
                    </w:rPr>
                    <w:t>93.</w:t>
                  </w:r>
                </w:p>
              </w:tc>
              <w:tc>
                <w:tcPr>
                  <w:tcW w:w="2240" w:type="dxa"/>
                  <w:gridSpan w:val="2"/>
                  <w:vMerge w:val="continue"/>
                  <w:tcBorders>
                    <w:top w:val="nil"/>
                    <w:left w:val="nil"/>
                    <w:bottom w:val="single" w:color="000000" w:sz="4" w:space="0"/>
                    <w:right w:val="single" w:color="000000" w:sz="4" w:space="0"/>
                  </w:tcBorders>
                </w:tcPr>
                <w:p w14:paraId="43B0B4A1"/>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077982">
                  <w:pPr>
                    <w:pStyle w:val="4"/>
                    <w:jc w:val="both"/>
                  </w:pPr>
                  <w:r>
                    <w:rPr>
                      <w:rFonts w:ascii="仿宋_GB2312" w:hAnsi="仿宋_GB2312" w:eastAsia="仿宋_GB2312" w:cs="仿宋_GB2312"/>
                      <w:sz w:val="28"/>
                    </w:rPr>
                    <w:t>健康教育登记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EAFFF">
                  <w:pPr>
                    <w:pStyle w:val="4"/>
                    <w:jc w:val="both"/>
                  </w:pPr>
                  <w:r>
                    <w:rPr>
                      <w:rFonts w:ascii="仿宋_GB2312" w:hAnsi="仿宋_GB2312" w:eastAsia="仿宋_GB2312" w:cs="仿宋_GB2312"/>
                      <w:sz w:val="28"/>
                    </w:rPr>
                    <w:t>护理人员可以对健康教育的情况进行登记，如宣教对象、宣教效果等。</w:t>
                  </w:r>
                </w:p>
              </w:tc>
            </w:tr>
            <w:tr w14:paraId="15CB0B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D8069B">
                  <w:pPr>
                    <w:pStyle w:val="4"/>
                    <w:ind w:left="420"/>
                    <w:jc w:val="both"/>
                  </w:pPr>
                  <w:r>
                    <w:rPr>
                      <w:rFonts w:ascii="仿宋_GB2312" w:hAnsi="仿宋_GB2312" w:eastAsia="仿宋_GB2312" w:cs="仿宋_GB2312"/>
                      <w:sz w:val="28"/>
                    </w:rPr>
                    <w:t>94.</w:t>
                  </w:r>
                </w:p>
              </w:tc>
              <w:tc>
                <w:tcPr>
                  <w:tcW w:w="2240" w:type="dxa"/>
                  <w:gridSpan w:val="2"/>
                  <w:vMerge w:val="continue"/>
                  <w:tcBorders>
                    <w:top w:val="nil"/>
                    <w:left w:val="nil"/>
                    <w:bottom w:val="single" w:color="000000" w:sz="4" w:space="0"/>
                    <w:right w:val="single" w:color="000000" w:sz="4" w:space="0"/>
                  </w:tcBorders>
                </w:tcPr>
                <w:p w14:paraId="6196D09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440C85">
                  <w:pPr>
                    <w:pStyle w:val="4"/>
                    <w:jc w:val="both"/>
                  </w:pPr>
                  <w:r>
                    <w:rPr>
                      <w:rFonts w:ascii="仿宋_GB2312" w:hAnsi="仿宋_GB2312" w:eastAsia="仿宋_GB2312" w:cs="仿宋_GB2312"/>
                      <w:sz w:val="28"/>
                    </w:rPr>
                    <w:t>教育记录查看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29C23">
                  <w:pPr>
                    <w:pStyle w:val="4"/>
                    <w:jc w:val="both"/>
                  </w:pPr>
                  <w:r>
                    <w:rPr>
                      <w:rFonts w:ascii="仿宋_GB2312" w:hAnsi="仿宋_GB2312" w:eastAsia="仿宋_GB2312" w:cs="仿宋_GB2312"/>
                      <w:sz w:val="28"/>
                    </w:rPr>
                    <w:t>护理人员可在当前登录病区内患者列表中选择患者，展示当前选中患者所有教育记录</w:t>
                  </w:r>
                </w:p>
              </w:tc>
            </w:tr>
            <w:tr w14:paraId="046B1B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03202F">
                  <w:pPr>
                    <w:pStyle w:val="4"/>
                    <w:ind w:left="420"/>
                    <w:jc w:val="both"/>
                  </w:pPr>
                  <w:r>
                    <w:rPr>
                      <w:rFonts w:ascii="仿宋_GB2312" w:hAnsi="仿宋_GB2312" w:eastAsia="仿宋_GB2312" w:cs="仿宋_GB2312"/>
                      <w:sz w:val="28"/>
                    </w:rPr>
                    <w:t>95.</w:t>
                  </w:r>
                </w:p>
              </w:tc>
              <w:tc>
                <w:tcPr>
                  <w:tcW w:w="2240" w:type="dxa"/>
                  <w:gridSpan w:val="2"/>
                  <w:vMerge w:val="continue"/>
                  <w:tcBorders>
                    <w:top w:val="nil"/>
                    <w:left w:val="nil"/>
                    <w:bottom w:val="single" w:color="000000" w:sz="4" w:space="0"/>
                    <w:right w:val="single" w:color="000000" w:sz="4" w:space="0"/>
                  </w:tcBorders>
                </w:tcPr>
                <w:p w14:paraId="19E454CD"/>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33508">
                  <w:pPr>
                    <w:pStyle w:val="4"/>
                    <w:jc w:val="both"/>
                  </w:pPr>
                  <w:r>
                    <w:rPr>
                      <w:rFonts w:ascii="仿宋_GB2312" w:hAnsi="仿宋_GB2312" w:eastAsia="仿宋_GB2312" w:cs="仿宋_GB2312"/>
                      <w:sz w:val="28"/>
                    </w:rPr>
                    <w:t>教育记录打印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C5B06">
                  <w:pPr>
                    <w:pStyle w:val="4"/>
                    <w:jc w:val="both"/>
                  </w:pPr>
                  <w:r>
                    <w:rPr>
                      <w:rFonts w:ascii="仿宋_GB2312" w:hAnsi="仿宋_GB2312" w:eastAsia="仿宋_GB2312" w:cs="仿宋_GB2312"/>
                      <w:sz w:val="28"/>
                    </w:rPr>
                    <w:t>PC上可以将教育记录生成教育记录单并打印</w:t>
                  </w:r>
                </w:p>
              </w:tc>
            </w:tr>
            <w:tr w14:paraId="762659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8F8E1D">
                  <w:pPr>
                    <w:pStyle w:val="4"/>
                    <w:ind w:left="420"/>
                    <w:jc w:val="both"/>
                  </w:pPr>
                  <w:r>
                    <w:rPr>
                      <w:rFonts w:ascii="仿宋_GB2312" w:hAnsi="仿宋_GB2312" w:eastAsia="仿宋_GB2312" w:cs="仿宋_GB2312"/>
                      <w:sz w:val="28"/>
                    </w:rPr>
                    <w:t>96.</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A47B444">
                  <w:pPr>
                    <w:pStyle w:val="4"/>
                    <w:jc w:val="both"/>
                  </w:pPr>
                  <w:r>
                    <w:rPr>
                      <w:rFonts w:ascii="仿宋_GB2312" w:hAnsi="仿宋_GB2312" w:eastAsia="仿宋_GB2312" w:cs="仿宋_GB2312"/>
                      <w:sz w:val="28"/>
                    </w:rPr>
                    <w:t>护理文书</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85C20DB">
                  <w:pPr>
                    <w:pStyle w:val="4"/>
                    <w:jc w:val="both"/>
                  </w:pPr>
                  <w:r>
                    <w:rPr>
                      <w:rFonts w:ascii="仿宋_GB2312" w:hAnsi="仿宋_GB2312" w:eastAsia="仿宋_GB2312" w:cs="仿宋_GB2312"/>
                      <w:sz w:val="28"/>
                    </w:rPr>
                    <w:t>护理文书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872110">
                  <w:pPr>
                    <w:pStyle w:val="4"/>
                    <w:jc w:val="both"/>
                  </w:pPr>
                  <w:r>
                    <w:rPr>
                      <w:rFonts w:ascii="仿宋_GB2312" w:hAnsi="仿宋_GB2312" w:eastAsia="仿宋_GB2312" w:cs="仿宋_GB2312"/>
                      <w:sz w:val="28"/>
                    </w:rPr>
                    <w:t>入院评估单</w:t>
                  </w:r>
                </w:p>
              </w:tc>
              <w:tc>
                <w:tcPr>
                  <w:tcW w:w="1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C99D40">
                  <w:pPr>
                    <w:pStyle w:val="4"/>
                    <w:jc w:val="both"/>
                  </w:pPr>
                  <w:r>
                    <w:rPr>
                      <w:rFonts w:ascii="仿宋_GB2312" w:hAnsi="仿宋_GB2312" w:eastAsia="仿宋_GB2312" w:cs="仿宋_GB2312"/>
                      <w:sz w:val="28"/>
                    </w:rPr>
                    <w:t>患者入院当天《入院评估单》相关信息的录入结构化的入院评估单，可配置，易维护符合国家护理电子病历文书标准，通过勾选的方式，方便护士操作，减轻护士工作量</w:t>
                  </w:r>
                </w:p>
              </w:tc>
            </w:tr>
            <w:tr w14:paraId="561F02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593613">
                  <w:pPr>
                    <w:pStyle w:val="4"/>
                    <w:ind w:left="420"/>
                    <w:jc w:val="both"/>
                  </w:pPr>
                  <w:r>
                    <w:rPr>
                      <w:rFonts w:ascii="仿宋_GB2312" w:hAnsi="仿宋_GB2312" w:eastAsia="仿宋_GB2312" w:cs="仿宋_GB2312"/>
                      <w:sz w:val="28"/>
                    </w:rPr>
                    <w:t>97.</w:t>
                  </w:r>
                </w:p>
              </w:tc>
              <w:tc>
                <w:tcPr>
                  <w:tcW w:w="1120" w:type="dxa"/>
                  <w:vMerge w:val="continue"/>
                  <w:tcBorders>
                    <w:top w:val="nil"/>
                    <w:left w:val="nil"/>
                    <w:bottom w:val="single" w:color="000000" w:sz="4" w:space="0"/>
                    <w:right w:val="single" w:color="000000" w:sz="4" w:space="0"/>
                  </w:tcBorders>
                </w:tcPr>
                <w:p w14:paraId="6863C28A"/>
              </w:tc>
              <w:tc>
                <w:tcPr>
                  <w:tcW w:w="1120" w:type="dxa"/>
                  <w:vMerge w:val="continue"/>
                  <w:tcBorders>
                    <w:top w:val="nil"/>
                    <w:left w:val="nil"/>
                    <w:bottom w:val="single" w:color="000000" w:sz="4" w:space="0"/>
                    <w:right w:val="single" w:color="000000" w:sz="4" w:space="0"/>
                  </w:tcBorders>
                </w:tcPr>
                <w:p w14:paraId="673CFB9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6101E5">
                  <w:pPr>
                    <w:pStyle w:val="4"/>
                    <w:jc w:val="both"/>
                  </w:pPr>
                  <w:r>
                    <w:rPr>
                      <w:rFonts w:ascii="仿宋_GB2312" w:hAnsi="仿宋_GB2312" w:eastAsia="仿宋_GB2312" w:cs="仿宋_GB2312"/>
                      <w:sz w:val="28"/>
                    </w:rPr>
                    <w:t>疼痛评估工具</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2BB3B">
                  <w:pPr>
                    <w:pStyle w:val="4"/>
                    <w:jc w:val="both"/>
                  </w:pPr>
                  <w:r>
                    <w:rPr>
                      <w:rFonts w:ascii="仿宋_GB2312" w:hAnsi="仿宋_GB2312" w:eastAsia="仿宋_GB2312" w:cs="仿宋_GB2312"/>
                      <w:sz w:val="28"/>
                    </w:rPr>
                    <w:t>适用于患者住院期间疼痛评估，支持数字评分法、面部表情测量法，可录入、修改</w:t>
                  </w:r>
                </w:p>
              </w:tc>
            </w:tr>
            <w:tr w14:paraId="0DD537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1AE267">
                  <w:pPr>
                    <w:pStyle w:val="4"/>
                    <w:ind w:left="420"/>
                    <w:jc w:val="both"/>
                  </w:pPr>
                  <w:r>
                    <w:rPr>
                      <w:rFonts w:ascii="仿宋_GB2312" w:hAnsi="仿宋_GB2312" w:eastAsia="仿宋_GB2312" w:cs="仿宋_GB2312"/>
                      <w:sz w:val="28"/>
                    </w:rPr>
                    <w:t>98.</w:t>
                  </w:r>
                </w:p>
              </w:tc>
              <w:tc>
                <w:tcPr>
                  <w:tcW w:w="1120" w:type="dxa"/>
                  <w:vMerge w:val="continue"/>
                  <w:tcBorders>
                    <w:top w:val="nil"/>
                    <w:left w:val="nil"/>
                    <w:bottom w:val="single" w:color="000000" w:sz="4" w:space="0"/>
                    <w:right w:val="single" w:color="000000" w:sz="4" w:space="0"/>
                  </w:tcBorders>
                </w:tcPr>
                <w:p w14:paraId="714C1E45"/>
              </w:tc>
              <w:tc>
                <w:tcPr>
                  <w:tcW w:w="1120" w:type="dxa"/>
                  <w:vMerge w:val="continue"/>
                  <w:tcBorders>
                    <w:top w:val="nil"/>
                    <w:left w:val="nil"/>
                    <w:bottom w:val="single" w:color="000000" w:sz="4" w:space="0"/>
                    <w:right w:val="single" w:color="000000" w:sz="4" w:space="0"/>
                  </w:tcBorders>
                </w:tcPr>
                <w:p w14:paraId="0AA3B22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6DB97">
                  <w:pPr>
                    <w:pStyle w:val="4"/>
                    <w:jc w:val="both"/>
                  </w:pPr>
                  <w:r>
                    <w:rPr>
                      <w:rFonts w:ascii="仿宋_GB2312" w:hAnsi="仿宋_GB2312" w:eastAsia="仿宋_GB2312" w:cs="仿宋_GB2312"/>
                      <w:sz w:val="28"/>
                    </w:rPr>
                    <w:t>自理能力评估工具</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0895E">
                  <w:pPr>
                    <w:pStyle w:val="4"/>
                    <w:jc w:val="both"/>
                  </w:pPr>
                  <w:r>
                    <w:rPr>
                      <w:rFonts w:ascii="仿宋_GB2312" w:hAnsi="仿宋_GB2312" w:eastAsia="仿宋_GB2312" w:cs="仿宋_GB2312"/>
                      <w:sz w:val="28"/>
                    </w:rPr>
                    <w:t>适用于患者住院期间自理能力评估，表单结构化，通过勾选的方式完成，自动计算评分及等级，支持单表单内一定逻辑设置；可录入、修改、预览、打印</w:t>
                  </w:r>
                </w:p>
              </w:tc>
            </w:tr>
            <w:tr w14:paraId="32544F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C2C59">
                  <w:pPr>
                    <w:pStyle w:val="4"/>
                    <w:ind w:left="420"/>
                    <w:jc w:val="both"/>
                  </w:pPr>
                  <w:r>
                    <w:rPr>
                      <w:rFonts w:ascii="仿宋_GB2312" w:hAnsi="仿宋_GB2312" w:eastAsia="仿宋_GB2312" w:cs="仿宋_GB2312"/>
                      <w:sz w:val="28"/>
                    </w:rPr>
                    <w:t>99.</w:t>
                  </w:r>
                </w:p>
              </w:tc>
              <w:tc>
                <w:tcPr>
                  <w:tcW w:w="1120" w:type="dxa"/>
                  <w:vMerge w:val="continue"/>
                  <w:tcBorders>
                    <w:top w:val="nil"/>
                    <w:left w:val="nil"/>
                    <w:bottom w:val="single" w:color="000000" w:sz="4" w:space="0"/>
                    <w:right w:val="single" w:color="000000" w:sz="4" w:space="0"/>
                  </w:tcBorders>
                </w:tcPr>
                <w:p w14:paraId="70310DE1"/>
              </w:tc>
              <w:tc>
                <w:tcPr>
                  <w:tcW w:w="1120" w:type="dxa"/>
                  <w:vMerge w:val="continue"/>
                  <w:tcBorders>
                    <w:top w:val="nil"/>
                    <w:left w:val="nil"/>
                    <w:bottom w:val="single" w:color="000000" w:sz="4" w:space="0"/>
                    <w:right w:val="single" w:color="000000" w:sz="4" w:space="0"/>
                  </w:tcBorders>
                </w:tcPr>
                <w:p w14:paraId="1BA4C8B2"/>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BE533B9">
                  <w:pPr>
                    <w:pStyle w:val="4"/>
                    <w:jc w:val="both"/>
                  </w:pPr>
                  <w:r>
                    <w:rPr>
                      <w:rFonts w:ascii="仿宋_GB2312" w:hAnsi="仿宋_GB2312" w:eastAsia="仿宋_GB2312" w:cs="仿宋_GB2312"/>
                      <w:sz w:val="28"/>
                    </w:rPr>
                    <w:t>压力性损伤风险评估工具</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A2AE5A">
                  <w:pPr>
                    <w:pStyle w:val="4"/>
                    <w:jc w:val="both"/>
                  </w:pPr>
                  <w:r>
                    <w:rPr>
                      <w:rFonts w:ascii="仿宋_GB2312" w:hAnsi="仿宋_GB2312" w:eastAsia="仿宋_GB2312" w:cs="仿宋_GB2312"/>
                      <w:sz w:val="28"/>
                    </w:rPr>
                    <w:t>适用于患者住院期间压力性损伤风险评估，表单结构化，通过勾选的方式完成，自动计算评分及风险等级，支持单表单内一定逻辑设置；可录入、修改、预览、打印</w:t>
                  </w:r>
                </w:p>
              </w:tc>
            </w:tr>
            <w:tr w14:paraId="0F41D3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0DCC67">
                  <w:pPr>
                    <w:pStyle w:val="4"/>
                    <w:ind w:left="420"/>
                    <w:jc w:val="both"/>
                  </w:pPr>
                  <w:r>
                    <w:rPr>
                      <w:rFonts w:ascii="仿宋_GB2312" w:hAnsi="仿宋_GB2312" w:eastAsia="仿宋_GB2312" w:cs="仿宋_GB2312"/>
                      <w:sz w:val="28"/>
                    </w:rPr>
                    <w:t>100.</w:t>
                  </w:r>
                </w:p>
              </w:tc>
              <w:tc>
                <w:tcPr>
                  <w:tcW w:w="1120" w:type="dxa"/>
                  <w:vMerge w:val="continue"/>
                  <w:tcBorders>
                    <w:top w:val="nil"/>
                    <w:left w:val="nil"/>
                    <w:bottom w:val="single" w:color="000000" w:sz="4" w:space="0"/>
                    <w:right w:val="single" w:color="000000" w:sz="4" w:space="0"/>
                  </w:tcBorders>
                </w:tcPr>
                <w:p w14:paraId="38884C45"/>
              </w:tc>
              <w:tc>
                <w:tcPr>
                  <w:tcW w:w="1120" w:type="dxa"/>
                  <w:vMerge w:val="continue"/>
                  <w:tcBorders>
                    <w:top w:val="nil"/>
                    <w:left w:val="nil"/>
                    <w:bottom w:val="single" w:color="000000" w:sz="4" w:space="0"/>
                    <w:right w:val="single" w:color="000000" w:sz="4" w:space="0"/>
                  </w:tcBorders>
                </w:tcPr>
                <w:p w14:paraId="0FD1BDAA"/>
              </w:tc>
              <w:tc>
                <w:tcPr>
                  <w:tcW w:w="1120" w:type="dxa"/>
                  <w:vMerge w:val="continue"/>
                  <w:tcBorders>
                    <w:top w:val="nil"/>
                    <w:left w:val="nil"/>
                    <w:bottom w:val="single" w:color="000000" w:sz="4" w:space="0"/>
                    <w:right w:val="single" w:color="000000" w:sz="4" w:space="0"/>
                  </w:tcBorders>
                </w:tcPr>
                <w:p w14:paraId="761E347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C128E">
                  <w:pPr>
                    <w:pStyle w:val="4"/>
                    <w:jc w:val="both"/>
                  </w:pPr>
                  <w:r>
                    <w:rPr>
                      <w:rFonts w:ascii="仿宋_GB2312" w:hAnsi="仿宋_GB2312" w:eastAsia="仿宋_GB2312" w:cs="仿宋_GB2312"/>
                      <w:sz w:val="28"/>
                    </w:rPr>
                    <w:t>可选择Braden评分表、Norton评分表、Waterlow评分表之一，和Braden-Q评分表</w:t>
                  </w:r>
                </w:p>
              </w:tc>
            </w:tr>
            <w:tr w14:paraId="5DBF37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73443C">
                  <w:pPr>
                    <w:pStyle w:val="4"/>
                    <w:ind w:left="420"/>
                    <w:jc w:val="both"/>
                  </w:pPr>
                  <w:r>
                    <w:rPr>
                      <w:rFonts w:ascii="仿宋_GB2312" w:hAnsi="仿宋_GB2312" w:eastAsia="仿宋_GB2312" w:cs="仿宋_GB2312"/>
                      <w:sz w:val="28"/>
                    </w:rPr>
                    <w:t>101.</w:t>
                  </w:r>
                </w:p>
              </w:tc>
              <w:tc>
                <w:tcPr>
                  <w:tcW w:w="1120" w:type="dxa"/>
                  <w:vMerge w:val="continue"/>
                  <w:tcBorders>
                    <w:top w:val="nil"/>
                    <w:left w:val="nil"/>
                    <w:bottom w:val="single" w:color="000000" w:sz="4" w:space="0"/>
                    <w:right w:val="single" w:color="000000" w:sz="4" w:space="0"/>
                  </w:tcBorders>
                </w:tcPr>
                <w:p w14:paraId="459A0491"/>
              </w:tc>
              <w:tc>
                <w:tcPr>
                  <w:tcW w:w="1120" w:type="dxa"/>
                  <w:vMerge w:val="continue"/>
                  <w:tcBorders>
                    <w:top w:val="nil"/>
                    <w:left w:val="nil"/>
                    <w:bottom w:val="single" w:color="000000" w:sz="4" w:space="0"/>
                    <w:right w:val="single" w:color="000000" w:sz="4" w:space="0"/>
                  </w:tcBorders>
                </w:tcPr>
                <w:p w14:paraId="7EC6F591"/>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B2DA1D0">
                  <w:pPr>
                    <w:pStyle w:val="4"/>
                    <w:jc w:val="both"/>
                  </w:pPr>
                  <w:r>
                    <w:rPr>
                      <w:rFonts w:ascii="仿宋_GB2312" w:hAnsi="仿宋_GB2312" w:eastAsia="仿宋_GB2312" w:cs="仿宋_GB2312"/>
                      <w:sz w:val="28"/>
                    </w:rPr>
                    <w:t>跌倒/坠床风险评估工具</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D5AFF3">
                  <w:pPr>
                    <w:pStyle w:val="4"/>
                    <w:jc w:val="both"/>
                  </w:pPr>
                  <w:r>
                    <w:rPr>
                      <w:rFonts w:ascii="仿宋_GB2312" w:hAnsi="仿宋_GB2312" w:eastAsia="仿宋_GB2312" w:cs="仿宋_GB2312"/>
                      <w:sz w:val="28"/>
                    </w:rPr>
                    <w:t>适用于患者住院期间跌倒/坠床风险评估，表单结构化，通过勾选的方式完成，自动计算评分及风险等级，支持单表单内一定逻辑设置；可录入、修改、预览、打印</w:t>
                  </w:r>
                </w:p>
              </w:tc>
            </w:tr>
            <w:tr w14:paraId="4E99DE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5ED306">
                  <w:pPr>
                    <w:pStyle w:val="4"/>
                    <w:ind w:left="420"/>
                    <w:jc w:val="both"/>
                  </w:pPr>
                  <w:r>
                    <w:rPr>
                      <w:rFonts w:ascii="仿宋_GB2312" w:hAnsi="仿宋_GB2312" w:eastAsia="仿宋_GB2312" w:cs="仿宋_GB2312"/>
                      <w:sz w:val="28"/>
                    </w:rPr>
                    <w:t>102.</w:t>
                  </w:r>
                </w:p>
              </w:tc>
              <w:tc>
                <w:tcPr>
                  <w:tcW w:w="1120" w:type="dxa"/>
                  <w:vMerge w:val="continue"/>
                  <w:tcBorders>
                    <w:top w:val="nil"/>
                    <w:left w:val="nil"/>
                    <w:bottom w:val="single" w:color="000000" w:sz="4" w:space="0"/>
                    <w:right w:val="single" w:color="000000" w:sz="4" w:space="0"/>
                  </w:tcBorders>
                </w:tcPr>
                <w:p w14:paraId="1C231114"/>
              </w:tc>
              <w:tc>
                <w:tcPr>
                  <w:tcW w:w="1120" w:type="dxa"/>
                  <w:vMerge w:val="continue"/>
                  <w:tcBorders>
                    <w:top w:val="nil"/>
                    <w:left w:val="nil"/>
                    <w:bottom w:val="single" w:color="000000" w:sz="4" w:space="0"/>
                    <w:right w:val="single" w:color="000000" w:sz="4" w:space="0"/>
                  </w:tcBorders>
                </w:tcPr>
                <w:p w14:paraId="6F3A917C"/>
              </w:tc>
              <w:tc>
                <w:tcPr>
                  <w:tcW w:w="1120" w:type="dxa"/>
                  <w:vMerge w:val="continue"/>
                  <w:tcBorders>
                    <w:top w:val="nil"/>
                    <w:left w:val="nil"/>
                    <w:bottom w:val="single" w:color="000000" w:sz="4" w:space="0"/>
                    <w:right w:val="single" w:color="000000" w:sz="4" w:space="0"/>
                  </w:tcBorders>
                </w:tcPr>
                <w:p w14:paraId="46C213D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D9DB4">
                  <w:pPr>
                    <w:pStyle w:val="4"/>
                    <w:jc w:val="both"/>
                  </w:pPr>
                  <w:r>
                    <w:rPr>
                      <w:rFonts w:ascii="仿宋_GB2312" w:hAnsi="仿宋_GB2312" w:eastAsia="仿宋_GB2312" w:cs="仿宋_GB2312"/>
                      <w:sz w:val="28"/>
                    </w:rPr>
                    <w:t>可选择Morse跌倒（坠床）风险评估量表、约翰霍普金斯跌倒（坠床）风险评估量表、托马斯跌倒（坠床）风险评估工具、Hendrich跌倒（坠床）风险评估表之一，和改良版Humpty Dumpty 儿童跌倒（坠床）风险量表</w:t>
                  </w:r>
                </w:p>
              </w:tc>
            </w:tr>
            <w:tr w14:paraId="32658C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44855">
                  <w:pPr>
                    <w:pStyle w:val="4"/>
                    <w:ind w:left="420"/>
                    <w:jc w:val="both"/>
                  </w:pPr>
                  <w:r>
                    <w:rPr>
                      <w:rFonts w:ascii="仿宋_GB2312" w:hAnsi="仿宋_GB2312" w:eastAsia="仿宋_GB2312" w:cs="仿宋_GB2312"/>
                      <w:sz w:val="28"/>
                    </w:rPr>
                    <w:t>103.</w:t>
                  </w:r>
                </w:p>
              </w:tc>
              <w:tc>
                <w:tcPr>
                  <w:tcW w:w="1120" w:type="dxa"/>
                  <w:vMerge w:val="continue"/>
                  <w:tcBorders>
                    <w:top w:val="nil"/>
                    <w:left w:val="nil"/>
                    <w:bottom w:val="single" w:color="000000" w:sz="4" w:space="0"/>
                    <w:right w:val="single" w:color="000000" w:sz="4" w:space="0"/>
                  </w:tcBorders>
                </w:tcPr>
                <w:p w14:paraId="0FC2CDDB"/>
              </w:tc>
              <w:tc>
                <w:tcPr>
                  <w:tcW w:w="1120" w:type="dxa"/>
                  <w:vMerge w:val="continue"/>
                  <w:tcBorders>
                    <w:top w:val="nil"/>
                    <w:left w:val="nil"/>
                    <w:bottom w:val="single" w:color="000000" w:sz="4" w:space="0"/>
                    <w:right w:val="single" w:color="000000" w:sz="4" w:space="0"/>
                  </w:tcBorders>
                </w:tcPr>
                <w:p w14:paraId="4035D394"/>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AC9CFCE">
                  <w:pPr>
                    <w:pStyle w:val="4"/>
                    <w:jc w:val="both"/>
                  </w:pPr>
                  <w:r>
                    <w:rPr>
                      <w:rFonts w:ascii="仿宋_GB2312" w:hAnsi="仿宋_GB2312" w:eastAsia="仿宋_GB2312" w:cs="仿宋_GB2312"/>
                      <w:sz w:val="28"/>
                    </w:rPr>
                    <w:t>镇静评估工具</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5F607">
                  <w:pPr>
                    <w:pStyle w:val="4"/>
                    <w:jc w:val="both"/>
                  </w:pPr>
                  <w:r>
                    <w:rPr>
                      <w:rFonts w:ascii="仿宋_GB2312" w:hAnsi="仿宋_GB2312" w:eastAsia="仿宋_GB2312" w:cs="仿宋_GB2312"/>
                      <w:sz w:val="28"/>
                    </w:rPr>
                    <w:t>适用于患者住院期间镇静评估，表单结构化，通过勾选的方式完成，自动计算评分，支持单表单内一定逻辑设置；可录入、修改、预览、打印</w:t>
                  </w:r>
                </w:p>
              </w:tc>
            </w:tr>
            <w:tr w14:paraId="78C903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15E6FE">
                  <w:pPr>
                    <w:pStyle w:val="4"/>
                    <w:ind w:left="420"/>
                    <w:jc w:val="both"/>
                  </w:pPr>
                  <w:r>
                    <w:rPr>
                      <w:rFonts w:ascii="仿宋_GB2312" w:hAnsi="仿宋_GB2312" w:eastAsia="仿宋_GB2312" w:cs="仿宋_GB2312"/>
                      <w:sz w:val="28"/>
                    </w:rPr>
                    <w:t>104.</w:t>
                  </w:r>
                </w:p>
              </w:tc>
              <w:tc>
                <w:tcPr>
                  <w:tcW w:w="1120" w:type="dxa"/>
                  <w:vMerge w:val="continue"/>
                  <w:tcBorders>
                    <w:top w:val="nil"/>
                    <w:left w:val="nil"/>
                    <w:bottom w:val="single" w:color="000000" w:sz="4" w:space="0"/>
                    <w:right w:val="single" w:color="000000" w:sz="4" w:space="0"/>
                  </w:tcBorders>
                </w:tcPr>
                <w:p w14:paraId="1872DD5D"/>
              </w:tc>
              <w:tc>
                <w:tcPr>
                  <w:tcW w:w="1120" w:type="dxa"/>
                  <w:vMerge w:val="continue"/>
                  <w:tcBorders>
                    <w:top w:val="nil"/>
                    <w:left w:val="nil"/>
                    <w:bottom w:val="single" w:color="000000" w:sz="4" w:space="0"/>
                    <w:right w:val="single" w:color="000000" w:sz="4" w:space="0"/>
                  </w:tcBorders>
                </w:tcPr>
                <w:p w14:paraId="5989D15F"/>
              </w:tc>
              <w:tc>
                <w:tcPr>
                  <w:tcW w:w="1120" w:type="dxa"/>
                  <w:vMerge w:val="continue"/>
                  <w:tcBorders>
                    <w:top w:val="nil"/>
                    <w:left w:val="nil"/>
                    <w:bottom w:val="single" w:color="000000" w:sz="4" w:space="0"/>
                    <w:right w:val="single" w:color="000000" w:sz="4" w:space="0"/>
                  </w:tcBorders>
                </w:tcPr>
                <w:p w14:paraId="7B02271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7A3E2">
                  <w:pPr>
                    <w:pStyle w:val="4"/>
                    <w:jc w:val="both"/>
                  </w:pPr>
                  <w:r>
                    <w:rPr>
                      <w:rFonts w:ascii="仿宋_GB2312" w:hAnsi="仿宋_GB2312" w:eastAsia="仿宋_GB2312" w:cs="仿宋_GB2312"/>
                      <w:sz w:val="28"/>
                    </w:rPr>
                    <w:t>可选择RASS(Richmond躁动-镇静评分)、SAS(镇静-躁动评分)</w:t>
                  </w:r>
                </w:p>
              </w:tc>
            </w:tr>
            <w:tr w14:paraId="16C5AE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7DEF94">
                  <w:pPr>
                    <w:pStyle w:val="4"/>
                    <w:ind w:left="420"/>
                    <w:jc w:val="both"/>
                  </w:pPr>
                  <w:r>
                    <w:rPr>
                      <w:rFonts w:ascii="仿宋_GB2312" w:hAnsi="仿宋_GB2312" w:eastAsia="仿宋_GB2312" w:cs="仿宋_GB2312"/>
                      <w:sz w:val="28"/>
                    </w:rPr>
                    <w:t>105.</w:t>
                  </w:r>
                </w:p>
              </w:tc>
              <w:tc>
                <w:tcPr>
                  <w:tcW w:w="1120" w:type="dxa"/>
                  <w:vMerge w:val="continue"/>
                  <w:tcBorders>
                    <w:top w:val="nil"/>
                    <w:left w:val="nil"/>
                    <w:bottom w:val="single" w:color="000000" w:sz="4" w:space="0"/>
                    <w:right w:val="single" w:color="000000" w:sz="4" w:space="0"/>
                  </w:tcBorders>
                </w:tcPr>
                <w:p w14:paraId="76ED69BA"/>
              </w:tc>
              <w:tc>
                <w:tcPr>
                  <w:tcW w:w="1120" w:type="dxa"/>
                  <w:vMerge w:val="continue"/>
                  <w:tcBorders>
                    <w:top w:val="nil"/>
                    <w:left w:val="nil"/>
                    <w:bottom w:val="single" w:color="000000" w:sz="4" w:space="0"/>
                    <w:right w:val="single" w:color="000000" w:sz="4" w:space="0"/>
                  </w:tcBorders>
                </w:tcPr>
                <w:p w14:paraId="73E43BB0"/>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3FA04">
                  <w:pPr>
                    <w:pStyle w:val="4"/>
                    <w:jc w:val="both"/>
                  </w:pPr>
                  <w:r>
                    <w:rPr>
                      <w:rFonts w:ascii="仿宋_GB2312" w:hAnsi="仿宋_GB2312" w:eastAsia="仿宋_GB2312" w:cs="仿宋_GB2312"/>
                      <w:sz w:val="28"/>
                    </w:rPr>
                    <w:t>GLASGOW评分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ADC85">
                  <w:pPr>
                    <w:pStyle w:val="4"/>
                    <w:jc w:val="both"/>
                  </w:pPr>
                  <w:r>
                    <w:rPr>
                      <w:rFonts w:ascii="仿宋_GB2312" w:hAnsi="仿宋_GB2312" w:eastAsia="仿宋_GB2312" w:cs="仿宋_GB2312"/>
                      <w:sz w:val="28"/>
                    </w:rPr>
                    <w:t>适用于患者住院期间昏迷程度评估，表单结构化，通过勾选的方式完成，自动计算评分，支持单表单内一定逻辑设置；可录入、修改、预览、打印</w:t>
                  </w:r>
                </w:p>
              </w:tc>
            </w:tr>
            <w:tr w14:paraId="52C7E4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9CBAB7">
                  <w:pPr>
                    <w:pStyle w:val="4"/>
                    <w:ind w:left="420"/>
                    <w:jc w:val="both"/>
                  </w:pPr>
                  <w:r>
                    <w:rPr>
                      <w:rFonts w:ascii="仿宋_GB2312" w:hAnsi="仿宋_GB2312" w:eastAsia="仿宋_GB2312" w:cs="仿宋_GB2312"/>
                      <w:sz w:val="28"/>
                    </w:rPr>
                    <w:t>106.</w:t>
                  </w:r>
                </w:p>
              </w:tc>
              <w:tc>
                <w:tcPr>
                  <w:tcW w:w="1120" w:type="dxa"/>
                  <w:vMerge w:val="continue"/>
                  <w:tcBorders>
                    <w:top w:val="nil"/>
                    <w:left w:val="nil"/>
                    <w:bottom w:val="single" w:color="000000" w:sz="4" w:space="0"/>
                    <w:right w:val="single" w:color="000000" w:sz="4" w:space="0"/>
                  </w:tcBorders>
                </w:tcPr>
                <w:p w14:paraId="2310E067"/>
              </w:tc>
              <w:tc>
                <w:tcPr>
                  <w:tcW w:w="1120" w:type="dxa"/>
                  <w:vMerge w:val="continue"/>
                  <w:tcBorders>
                    <w:top w:val="nil"/>
                    <w:left w:val="nil"/>
                    <w:bottom w:val="single" w:color="000000" w:sz="4" w:space="0"/>
                    <w:right w:val="single" w:color="000000" w:sz="4" w:space="0"/>
                  </w:tcBorders>
                </w:tcPr>
                <w:p w14:paraId="7296B670"/>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A2566A">
                  <w:pPr>
                    <w:pStyle w:val="4"/>
                    <w:jc w:val="both"/>
                  </w:pPr>
                  <w:r>
                    <w:rPr>
                      <w:rFonts w:ascii="仿宋_GB2312" w:hAnsi="仿宋_GB2312" w:eastAsia="仿宋_GB2312" w:cs="仿宋_GB2312"/>
                      <w:sz w:val="28"/>
                    </w:rPr>
                    <w:t>VTE风险评估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986E20">
                  <w:pPr>
                    <w:pStyle w:val="4"/>
                    <w:jc w:val="both"/>
                  </w:pPr>
                  <w:r>
                    <w:rPr>
                      <w:rFonts w:ascii="仿宋_GB2312" w:hAnsi="仿宋_GB2312" w:eastAsia="仿宋_GB2312" w:cs="仿宋_GB2312"/>
                      <w:sz w:val="28"/>
                    </w:rPr>
                    <w:t>适用于患者住院期间静脉血栓栓塞症的风险评估，表单结构化，通过勾选的方式完成，自动计算评分及风险等级，支持单表单内一定逻辑设置；可录入、修改、预览、打印</w:t>
                  </w:r>
                </w:p>
              </w:tc>
            </w:tr>
            <w:tr w14:paraId="41E352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A5A908">
                  <w:pPr>
                    <w:pStyle w:val="4"/>
                    <w:ind w:left="420"/>
                    <w:jc w:val="both"/>
                  </w:pPr>
                  <w:r>
                    <w:rPr>
                      <w:rFonts w:ascii="仿宋_GB2312" w:hAnsi="仿宋_GB2312" w:eastAsia="仿宋_GB2312" w:cs="仿宋_GB2312"/>
                      <w:sz w:val="28"/>
                    </w:rPr>
                    <w:t>107.</w:t>
                  </w:r>
                </w:p>
              </w:tc>
              <w:tc>
                <w:tcPr>
                  <w:tcW w:w="1120" w:type="dxa"/>
                  <w:vMerge w:val="continue"/>
                  <w:tcBorders>
                    <w:top w:val="nil"/>
                    <w:left w:val="nil"/>
                    <w:bottom w:val="single" w:color="000000" w:sz="4" w:space="0"/>
                    <w:right w:val="single" w:color="000000" w:sz="4" w:space="0"/>
                  </w:tcBorders>
                </w:tcPr>
                <w:p w14:paraId="166684D0"/>
              </w:tc>
              <w:tc>
                <w:tcPr>
                  <w:tcW w:w="1120" w:type="dxa"/>
                  <w:vMerge w:val="continue"/>
                  <w:tcBorders>
                    <w:top w:val="nil"/>
                    <w:left w:val="nil"/>
                    <w:bottom w:val="single" w:color="000000" w:sz="4" w:space="0"/>
                    <w:right w:val="single" w:color="000000" w:sz="4" w:space="0"/>
                  </w:tcBorders>
                </w:tcPr>
                <w:p w14:paraId="5BCCFEDF"/>
              </w:tc>
              <w:tc>
                <w:tcPr>
                  <w:tcW w:w="1120" w:type="dxa"/>
                  <w:vMerge w:val="continue"/>
                  <w:tcBorders>
                    <w:top w:val="nil"/>
                    <w:left w:val="nil"/>
                    <w:bottom w:val="single" w:color="000000" w:sz="4" w:space="0"/>
                    <w:right w:val="single" w:color="000000" w:sz="4" w:space="0"/>
                  </w:tcBorders>
                </w:tcPr>
                <w:p w14:paraId="6F435AE9"/>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BBFBC">
                  <w:pPr>
                    <w:pStyle w:val="4"/>
                    <w:jc w:val="both"/>
                  </w:pPr>
                  <w:r>
                    <w:rPr>
                      <w:rFonts w:ascii="仿宋_GB2312" w:hAnsi="仿宋_GB2312" w:eastAsia="仿宋_GB2312" w:cs="仿宋_GB2312"/>
                      <w:sz w:val="28"/>
                    </w:rPr>
                    <w:t>可选择VTE-Caprini、VTE-Padua</w:t>
                  </w:r>
                </w:p>
              </w:tc>
            </w:tr>
            <w:tr w14:paraId="206D5A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36258">
                  <w:pPr>
                    <w:pStyle w:val="4"/>
                    <w:ind w:left="420"/>
                    <w:jc w:val="both"/>
                  </w:pPr>
                  <w:r>
                    <w:rPr>
                      <w:rFonts w:ascii="仿宋_GB2312" w:hAnsi="仿宋_GB2312" w:eastAsia="仿宋_GB2312" w:cs="仿宋_GB2312"/>
                      <w:sz w:val="28"/>
                    </w:rPr>
                    <w:t>108.</w:t>
                  </w:r>
                </w:p>
              </w:tc>
              <w:tc>
                <w:tcPr>
                  <w:tcW w:w="1120" w:type="dxa"/>
                  <w:vMerge w:val="continue"/>
                  <w:tcBorders>
                    <w:top w:val="nil"/>
                    <w:left w:val="nil"/>
                    <w:bottom w:val="single" w:color="000000" w:sz="4" w:space="0"/>
                    <w:right w:val="single" w:color="000000" w:sz="4" w:space="0"/>
                  </w:tcBorders>
                </w:tcPr>
                <w:p w14:paraId="7D657B05"/>
              </w:tc>
              <w:tc>
                <w:tcPr>
                  <w:tcW w:w="1120" w:type="dxa"/>
                  <w:vMerge w:val="continue"/>
                  <w:tcBorders>
                    <w:top w:val="nil"/>
                    <w:left w:val="nil"/>
                    <w:bottom w:val="single" w:color="000000" w:sz="4" w:space="0"/>
                    <w:right w:val="single" w:color="000000" w:sz="4" w:space="0"/>
                  </w:tcBorders>
                </w:tcPr>
                <w:p w14:paraId="2CC53DF6"/>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A1EE5D1">
                  <w:pPr>
                    <w:pStyle w:val="4"/>
                    <w:jc w:val="both"/>
                  </w:pPr>
                  <w:r>
                    <w:rPr>
                      <w:rFonts w:ascii="仿宋_GB2312" w:hAnsi="仿宋_GB2312" w:eastAsia="仿宋_GB2312" w:cs="仿宋_GB2312"/>
                      <w:sz w:val="28"/>
                    </w:rPr>
                    <w:t>营养状况评估工具</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19B5E">
                  <w:pPr>
                    <w:pStyle w:val="4"/>
                    <w:jc w:val="both"/>
                  </w:pPr>
                  <w:r>
                    <w:rPr>
                      <w:rFonts w:ascii="仿宋_GB2312" w:hAnsi="仿宋_GB2312" w:eastAsia="仿宋_GB2312" w:cs="仿宋_GB2312"/>
                      <w:sz w:val="28"/>
                    </w:rPr>
                    <w:t>适用于患者住院期间营养状况评估，表单结构化，通过勾选的方式完成，自动计算评分，支持单表单内一定逻辑设置；可录入、修改、预览、打印。</w:t>
                  </w:r>
                </w:p>
              </w:tc>
            </w:tr>
            <w:tr w14:paraId="5D0D1A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D846ED">
                  <w:pPr>
                    <w:pStyle w:val="4"/>
                    <w:ind w:left="420"/>
                    <w:jc w:val="both"/>
                  </w:pPr>
                  <w:r>
                    <w:rPr>
                      <w:rFonts w:ascii="仿宋_GB2312" w:hAnsi="仿宋_GB2312" w:eastAsia="仿宋_GB2312" w:cs="仿宋_GB2312"/>
                      <w:sz w:val="28"/>
                    </w:rPr>
                    <w:t>109.</w:t>
                  </w:r>
                </w:p>
              </w:tc>
              <w:tc>
                <w:tcPr>
                  <w:tcW w:w="1120" w:type="dxa"/>
                  <w:vMerge w:val="continue"/>
                  <w:tcBorders>
                    <w:top w:val="nil"/>
                    <w:left w:val="nil"/>
                    <w:bottom w:val="single" w:color="000000" w:sz="4" w:space="0"/>
                    <w:right w:val="single" w:color="000000" w:sz="4" w:space="0"/>
                  </w:tcBorders>
                </w:tcPr>
                <w:p w14:paraId="7B4DBF67"/>
              </w:tc>
              <w:tc>
                <w:tcPr>
                  <w:tcW w:w="1120" w:type="dxa"/>
                  <w:vMerge w:val="continue"/>
                  <w:tcBorders>
                    <w:top w:val="nil"/>
                    <w:left w:val="nil"/>
                    <w:bottom w:val="single" w:color="000000" w:sz="4" w:space="0"/>
                    <w:right w:val="single" w:color="000000" w:sz="4" w:space="0"/>
                  </w:tcBorders>
                </w:tcPr>
                <w:p w14:paraId="53273A54"/>
              </w:tc>
              <w:tc>
                <w:tcPr>
                  <w:tcW w:w="1120" w:type="dxa"/>
                  <w:vMerge w:val="continue"/>
                  <w:tcBorders>
                    <w:top w:val="nil"/>
                    <w:left w:val="nil"/>
                    <w:bottom w:val="single" w:color="000000" w:sz="4" w:space="0"/>
                    <w:right w:val="single" w:color="000000" w:sz="4" w:space="0"/>
                  </w:tcBorders>
                </w:tcPr>
                <w:p w14:paraId="29FCA3F1"/>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B26B3E">
                  <w:pPr>
                    <w:pStyle w:val="4"/>
                    <w:jc w:val="both"/>
                  </w:pPr>
                  <w:r>
                    <w:rPr>
                      <w:rFonts w:ascii="仿宋_GB2312" w:hAnsi="仿宋_GB2312" w:eastAsia="仿宋_GB2312" w:cs="仿宋_GB2312"/>
                      <w:sz w:val="28"/>
                    </w:rPr>
                    <w:t>可选择营养风险筛查量表-2002（NRS-2002）、STRONGkids量表</w:t>
                  </w:r>
                </w:p>
              </w:tc>
            </w:tr>
            <w:tr w14:paraId="310EBC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A9324">
                  <w:pPr>
                    <w:pStyle w:val="4"/>
                    <w:ind w:left="420"/>
                    <w:jc w:val="both"/>
                  </w:pPr>
                  <w:r>
                    <w:rPr>
                      <w:rFonts w:ascii="仿宋_GB2312" w:hAnsi="仿宋_GB2312" w:eastAsia="仿宋_GB2312" w:cs="仿宋_GB2312"/>
                      <w:sz w:val="28"/>
                    </w:rPr>
                    <w:t>110.</w:t>
                  </w:r>
                </w:p>
              </w:tc>
              <w:tc>
                <w:tcPr>
                  <w:tcW w:w="1120" w:type="dxa"/>
                  <w:vMerge w:val="continue"/>
                  <w:tcBorders>
                    <w:top w:val="nil"/>
                    <w:left w:val="nil"/>
                    <w:bottom w:val="single" w:color="000000" w:sz="4" w:space="0"/>
                    <w:right w:val="single" w:color="000000" w:sz="4" w:space="0"/>
                  </w:tcBorders>
                </w:tcPr>
                <w:p w14:paraId="196E12C6"/>
              </w:tc>
              <w:tc>
                <w:tcPr>
                  <w:tcW w:w="1120" w:type="dxa"/>
                  <w:vMerge w:val="continue"/>
                  <w:tcBorders>
                    <w:top w:val="nil"/>
                    <w:left w:val="nil"/>
                    <w:bottom w:val="single" w:color="000000" w:sz="4" w:space="0"/>
                    <w:right w:val="single" w:color="000000" w:sz="4" w:space="0"/>
                  </w:tcBorders>
                </w:tcPr>
                <w:p w14:paraId="3FF0BC05"/>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208B12A">
                  <w:pPr>
                    <w:pStyle w:val="4"/>
                    <w:jc w:val="both"/>
                  </w:pPr>
                  <w:r>
                    <w:rPr>
                      <w:rFonts w:ascii="仿宋_GB2312" w:hAnsi="仿宋_GB2312" w:eastAsia="仿宋_GB2312" w:cs="仿宋_GB2312"/>
                      <w:sz w:val="28"/>
                    </w:rPr>
                    <w:t>早期预警评估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8B71B">
                  <w:pPr>
                    <w:pStyle w:val="4"/>
                    <w:jc w:val="both"/>
                  </w:pPr>
                  <w:r>
                    <w:rPr>
                      <w:rFonts w:ascii="仿宋_GB2312" w:hAnsi="仿宋_GB2312" w:eastAsia="仿宋_GB2312" w:cs="仿宋_GB2312"/>
                      <w:sz w:val="28"/>
                    </w:rPr>
                    <w:t>适用于患者住院期间早期预警评估，表单结构化，通过勾选的方式完成，自动计算评分及风险等级，支持单表单内一定逻辑设置；可录入、修改、预览、打印</w:t>
                  </w:r>
                </w:p>
              </w:tc>
            </w:tr>
            <w:tr w14:paraId="3F78F6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1D0748">
                  <w:pPr>
                    <w:pStyle w:val="4"/>
                    <w:ind w:left="420"/>
                    <w:jc w:val="both"/>
                  </w:pPr>
                  <w:r>
                    <w:rPr>
                      <w:rFonts w:ascii="仿宋_GB2312" w:hAnsi="仿宋_GB2312" w:eastAsia="仿宋_GB2312" w:cs="仿宋_GB2312"/>
                      <w:sz w:val="28"/>
                    </w:rPr>
                    <w:t>111.</w:t>
                  </w:r>
                </w:p>
              </w:tc>
              <w:tc>
                <w:tcPr>
                  <w:tcW w:w="1120" w:type="dxa"/>
                  <w:vMerge w:val="continue"/>
                  <w:tcBorders>
                    <w:top w:val="nil"/>
                    <w:left w:val="nil"/>
                    <w:bottom w:val="single" w:color="000000" w:sz="4" w:space="0"/>
                    <w:right w:val="single" w:color="000000" w:sz="4" w:space="0"/>
                  </w:tcBorders>
                </w:tcPr>
                <w:p w14:paraId="649D91BB"/>
              </w:tc>
              <w:tc>
                <w:tcPr>
                  <w:tcW w:w="1120" w:type="dxa"/>
                  <w:vMerge w:val="continue"/>
                  <w:tcBorders>
                    <w:top w:val="nil"/>
                    <w:left w:val="nil"/>
                    <w:bottom w:val="single" w:color="000000" w:sz="4" w:space="0"/>
                    <w:right w:val="single" w:color="000000" w:sz="4" w:space="0"/>
                  </w:tcBorders>
                </w:tcPr>
                <w:p w14:paraId="129B6936"/>
              </w:tc>
              <w:tc>
                <w:tcPr>
                  <w:tcW w:w="1120" w:type="dxa"/>
                  <w:vMerge w:val="continue"/>
                  <w:tcBorders>
                    <w:top w:val="nil"/>
                    <w:left w:val="nil"/>
                    <w:bottom w:val="single" w:color="000000" w:sz="4" w:space="0"/>
                    <w:right w:val="single" w:color="000000" w:sz="4" w:space="0"/>
                  </w:tcBorders>
                </w:tcPr>
                <w:p w14:paraId="5363404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CE0C5">
                  <w:pPr>
                    <w:pStyle w:val="4"/>
                    <w:jc w:val="both"/>
                  </w:pPr>
                  <w:r>
                    <w:rPr>
                      <w:rFonts w:ascii="仿宋_GB2312" w:hAnsi="仿宋_GB2312" w:eastAsia="仿宋_GB2312" w:cs="仿宋_GB2312"/>
                      <w:sz w:val="28"/>
                    </w:rPr>
                    <w:t>可选择NEWS或MEWS，和PEWS</w:t>
                  </w:r>
                </w:p>
              </w:tc>
            </w:tr>
            <w:tr w14:paraId="3AEEE8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950DAF">
                  <w:pPr>
                    <w:pStyle w:val="4"/>
                    <w:ind w:left="420"/>
                    <w:jc w:val="both"/>
                  </w:pPr>
                  <w:r>
                    <w:rPr>
                      <w:rFonts w:ascii="仿宋_GB2312" w:hAnsi="仿宋_GB2312" w:eastAsia="仿宋_GB2312" w:cs="仿宋_GB2312"/>
                      <w:sz w:val="28"/>
                    </w:rPr>
                    <w:t>112.</w:t>
                  </w:r>
                </w:p>
              </w:tc>
              <w:tc>
                <w:tcPr>
                  <w:tcW w:w="1120" w:type="dxa"/>
                  <w:vMerge w:val="continue"/>
                  <w:tcBorders>
                    <w:top w:val="nil"/>
                    <w:left w:val="nil"/>
                    <w:bottom w:val="single" w:color="000000" w:sz="4" w:space="0"/>
                    <w:right w:val="single" w:color="000000" w:sz="4" w:space="0"/>
                  </w:tcBorders>
                </w:tcPr>
                <w:p w14:paraId="25BEF942"/>
              </w:tc>
              <w:tc>
                <w:tcPr>
                  <w:tcW w:w="1120" w:type="dxa"/>
                  <w:vMerge w:val="continue"/>
                  <w:tcBorders>
                    <w:top w:val="nil"/>
                    <w:left w:val="nil"/>
                    <w:bottom w:val="single" w:color="000000" w:sz="4" w:space="0"/>
                    <w:right w:val="single" w:color="000000" w:sz="4" w:space="0"/>
                  </w:tcBorders>
                </w:tcPr>
                <w:p w14:paraId="7010CD1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98DB45">
                  <w:pPr>
                    <w:pStyle w:val="4"/>
                    <w:jc w:val="both"/>
                  </w:pPr>
                  <w:r>
                    <w:rPr>
                      <w:rFonts w:ascii="仿宋_GB2312" w:hAnsi="仿宋_GB2312" w:eastAsia="仿宋_GB2312" w:cs="仿宋_GB2312"/>
                      <w:sz w:val="28"/>
                    </w:rPr>
                    <w:t>导管滑脱风险评估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CAB6D7">
                  <w:pPr>
                    <w:pStyle w:val="4"/>
                    <w:jc w:val="both"/>
                  </w:pPr>
                  <w:r>
                    <w:rPr>
                      <w:rFonts w:ascii="仿宋_GB2312" w:hAnsi="仿宋_GB2312" w:eastAsia="仿宋_GB2312" w:cs="仿宋_GB2312"/>
                      <w:sz w:val="28"/>
                    </w:rPr>
                    <w:t>适用于患者住院期间导管滑脱风险评估，表单结构化，通过勾选的方式完成，自动计算评分，支持单表单内一定逻辑设置；可录入、修改、预览、打印</w:t>
                  </w:r>
                </w:p>
              </w:tc>
            </w:tr>
            <w:tr w14:paraId="2A0FDA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727A59">
                  <w:pPr>
                    <w:pStyle w:val="4"/>
                    <w:ind w:left="420"/>
                    <w:jc w:val="both"/>
                  </w:pPr>
                  <w:r>
                    <w:rPr>
                      <w:rFonts w:ascii="仿宋_GB2312" w:hAnsi="仿宋_GB2312" w:eastAsia="仿宋_GB2312" w:cs="仿宋_GB2312"/>
                      <w:sz w:val="28"/>
                    </w:rPr>
                    <w:t>113.</w:t>
                  </w:r>
                </w:p>
              </w:tc>
              <w:tc>
                <w:tcPr>
                  <w:tcW w:w="1120" w:type="dxa"/>
                  <w:vMerge w:val="continue"/>
                  <w:tcBorders>
                    <w:top w:val="nil"/>
                    <w:left w:val="nil"/>
                    <w:bottom w:val="single" w:color="000000" w:sz="4" w:space="0"/>
                    <w:right w:val="single" w:color="000000" w:sz="4" w:space="0"/>
                  </w:tcBorders>
                </w:tcPr>
                <w:p w14:paraId="5AAA0CB3"/>
              </w:tc>
              <w:tc>
                <w:tcPr>
                  <w:tcW w:w="1120" w:type="dxa"/>
                  <w:vMerge w:val="continue"/>
                  <w:tcBorders>
                    <w:top w:val="nil"/>
                    <w:left w:val="nil"/>
                    <w:bottom w:val="single" w:color="000000" w:sz="4" w:space="0"/>
                    <w:right w:val="single" w:color="000000" w:sz="4" w:space="0"/>
                  </w:tcBorders>
                </w:tcPr>
                <w:p w14:paraId="196152C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3FD50">
                  <w:pPr>
                    <w:pStyle w:val="4"/>
                    <w:jc w:val="both"/>
                  </w:pPr>
                  <w:r>
                    <w:rPr>
                      <w:rFonts w:ascii="仿宋_GB2312" w:hAnsi="仿宋_GB2312" w:eastAsia="仿宋_GB2312" w:cs="仿宋_GB2312"/>
                      <w:sz w:val="28"/>
                    </w:rPr>
                    <w:t>评分趋势图</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5AD61">
                  <w:pPr>
                    <w:pStyle w:val="4"/>
                    <w:jc w:val="both"/>
                  </w:pPr>
                  <w:r>
                    <w:rPr>
                      <w:rFonts w:ascii="仿宋_GB2312" w:hAnsi="仿宋_GB2312" w:eastAsia="仿宋_GB2312" w:cs="仿宋_GB2312"/>
                      <w:sz w:val="28"/>
                    </w:rPr>
                    <w:t>针对不同评分的图形展示</w:t>
                  </w:r>
                </w:p>
              </w:tc>
            </w:tr>
            <w:tr w14:paraId="5ADA4A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88B24">
                  <w:pPr>
                    <w:pStyle w:val="4"/>
                    <w:ind w:left="420"/>
                    <w:jc w:val="both"/>
                  </w:pPr>
                  <w:r>
                    <w:rPr>
                      <w:rFonts w:ascii="仿宋_GB2312" w:hAnsi="仿宋_GB2312" w:eastAsia="仿宋_GB2312" w:cs="仿宋_GB2312"/>
                      <w:sz w:val="28"/>
                    </w:rPr>
                    <w:t>114.</w:t>
                  </w:r>
                </w:p>
              </w:tc>
              <w:tc>
                <w:tcPr>
                  <w:tcW w:w="1120" w:type="dxa"/>
                  <w:vMerge w:val="continue"/>
                  <w:tcBorders>
                    <w:top w:val="nil"/>
                    <w:left w:val="nil"/>
                    <w:bottom w:val="single" w:color="000000" w:sz="4" w:space="0"/>
                    <w:right w:val="single" w:color="000000" w:sz="4" w:space="0"/>
                  </w:tcBorders>
                </w:tcPr>
                <w:p w14:paraId="34E7855C"/>
              </w:tc>
              <w:tc>
                <w:tcPr>
                  <w:tcW w:w="1120" w:type="dxa"/>
                  <w:vMerge w:val="continue"/>
                  <w:tcBorders>
                    <w:top w:val="nil"/>
                    <w:left w:val="nil"/>
                    <w:bottom w:val="single" w:color="000000" w:sz="4" w:space="0"/>
                    <w:right w:val="single" w:color="000000" w:sz="4" w:space="0"/>
                  </w:tcBorders>
                </w:tcPr>
                <w:p w14:paraId="0A2E0C54"/>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B243D6">
                  <w:pPr>
                    <w:pStyle w:val="4"/>
                    <w:jc w:val="both"/>
                  </w:pPr>
                  <w:r>
                    <w:rPr>
                      <w:rFonts w:ascii="仿宋_GB2312" w:hAnsi="仿宋_GB2312" w:eastAsia="仿宋_GB2312" w:cs="仿宋_GB2312"/>
                      <w:sz w:val="28"/>
                    </w:rPr>
                    <w:t>护理评分查询</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194E4E">
                  <w:pPr>
                    <w:pStyle w:val="4"/>
                    <w:jc w:val="both"/>
                  </w:pPr>
                  <w:r>
                    <w:rPr>
                      <w:rFonts w:ascii="仿宋_GB2312" w:hAnsi="仿宋_GB2312" w:eastAsia="仿宋_GB2312" w:cs="仿宋_GB2312"/>
                      <w:sz w:val="28"/>
                    </w:rPr>
                    <w:t>查询患者评分异常数据</w:t>
                  </w:r>
                </w:p>
              </w:tc>
            </w:tr>
            <w:tr w14:paraId="49DD24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5F01DE">
                  <w:pPr>
                    <w:pStyle w:val="4"/>
                    <w:ind w:left="420"/>
                    <w:jc w:val="both"/>
                  </w:pPr>
                  <w:r>
                    <w:rPr>
                      <w:rFonts w:ascii="仿宋_GB2312" w:hAnsi="仿宋_GB2312" w:eastAsia="仿宋_GB2312" w:cs="仿宋_GB2312"/>
                      <w:sz w:val="28"/>
                    </w:rPr>
                    <w:t>115.</w:t>
                  </w:r>
                </w:p>
              </w:tc>
              <w:tc>
                <w:tcPr>
                  <w:tcW w:w="1120" w:type="dxa"/>
                  <w:vMerge w:val="continue"/>
                  <w:tcBorders>
                    <w:top w:val="nil"/>
                    <w:left w:val="nil"/>
                    <w:bottom w:val="single" w:color="000000" w:sz="4" w:space="0"/>
                    <w:right w:val="single" w:color="000000" w:sz="4" w:space="0"/>
                  </w:tcBorders>
                </w:tcPr>
                <w:p w14:paraId="17E3EB3D"/>
              </w:tc>
              <w:tc>
                <w:tcPr>
                  <w:tcW w:w="1120" w:type="dxa"/>
                  <w:vMerge w:val="continue"/>
                  <w:tcBorders>
                    <w:top w:val="nil"/>
                    <w:left w:val="nil"/>
                    <w:bottom w:val="single" w:color="000000" w:sz="4" w:space="0"/>
                    <w:right w:val="single" w:color="000000" w:sz="4" w:space="0"/>
                  </w:tcBorders>
                </w:tcPr>
                <w:p w14:paraId="5D247CB4"/>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57B16">
                  <w:pPr>
                    <w:pStyle w:val="4"/>
                    <w:jc w:val="both"/>
                  </w:pPr>
                  <w:r>
                    <w:rPr>
                      <w:rFonts w:ascii="仿宋_GB2312" w:hAnsi="仿宋_GB2312" w:eastAsia="仿宋_GB2312" w:cs="仿宋_GB2312"/>
                      <w:sz w:val="28"/>
                    </w:rPr>
                    <w:t>护理评分汇总（患者）</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CF564">
                  <w:pPr>
                    <w:pStyle w:val="4"/>
                    <w:jc w:val="both"/>
                  </w:pPr>
                  <w:r>
                    <w:rPr>
                      <w:rFonts w:ascii="仿宋_GB2312" w:hAnsi="仿宋_GB2312" w:eastAsia="仿宋_GB2312" w:cs="仿宋_GB2312"/>
                      <w:sz w:val="28"/>
                    </w:rPr>
                    <w:t>汇总患者的所有评分记录</w:t>
                  </w:r>
                </w:p>
              </w:tc>
            </w:tr>
            <w:tr w14:paraId="6EF36F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941C59">
                  <w:pPr>
                    <w:pStyle w:val="4"/>
                    <w:ind w:left="420"/>
                    <w:jc w:val="both"/>
                  </w:pPr>
                  <w:r>
                    <w:rPr>
                      <w:rFonts w:ascii="仿宋_GB2312" w:hAnsi="仿宋_GB2312" w:eastAsia="仿宋_GB2312" w:cs="仿宋_GB2312"/>
                      <w:sz w:val="28"/>
                    </w:rPr>
                    <w:t>116.</w:t>
                  </w:r>
                </w:p>
              </w:tc>
              <w:tc>
                <w:tcPr>
                  <w:tcW w:w="1120" w:type="dxa"/>
                  <w:vMerge w:val="continue"/>
                  <w:tcBorders>
                    <w:top w:val="nil"/>
                    <w:left w:val="nil"/>
                    <w:bottom w:val="single" w:color="000000" w:sz="4" w:space="0"/>
                    <w:right w:val="single" w:color="000000" w:sz="4" w:space="0"/>
                  </w:tcBorders>
                </w:tcPr>
                <w:p w14:paraId="0FAC22EA"/>
              </w:tc>
              <w:tc>
                <w:tcPr>
                  <w:tcW w:w="1120" w:type="dxa"/>
                  <w:vMerge w:val="continue"/>
                  <w:tcBorders>
                    <w:top w:val="nil"/>
                    <w:left w:val="nil"/>
                    <w:bottom w:val="single" w:color="000000" w:sz="4" w:space="0"/>
                    <w:right w:val="single" w:color="000000" w:sz="4" w:space="0"/>
                  </w:tcBorders>
                </w:tcPr>
                <w:p w14:paraId="3928702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5CDC7">
                  <w:pPr>
                    <w:pStyle w:val="4"/>
                    <w:jc w:val="both"/>
                  </w:pPr>
                  <w:r>
                    <w:rPr>
                      <w:rFonts w:ascii="仿宋_GB2312" w:hAnsi="仿宋_GB2312" w:eastAsia="仿宋_GB2312" w:cs="仿宋_GB2312"/>
                      <w:sz w:val="28"/>
                    </w:rPr>
                    <w:t>一般护理记录单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4923E">
                  <w:pPr>
                    <w:pStyle w:val="4"/>
                    <w:jc w:val="both"/>
                  </w:pPr>
                  <w:r>
                    <w:rPr>
                      <w:rFonts w:ascii="仿宋_GB2312" w:hAnsi="仿宋_GB2312" w:eastAsia="仿宋_GB2312" w:cs="仿宋_GB2312"/>
                      <w:sz w:val="28"/>
                    </w:rPr>
                    <w:t>适用于患者住院期间一般护理记录，表单结构化，通过勾选、数据共享、文字描述的方式完成，支持套用随笔；可录入、修改、预览、打印</w:t>
                  </w:r>
                </w:p>
              </w:tc>
            </w:tr>
            <w:tr w14:paraId="508C18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9F2D5">
                  <w:pPr>
                    <w:pStyle w:val="4"/>
                    <w:ind w:left="420"/>
                    <w:jc w:val="both"/>
                  </w:pPr>
                  <w:r>
                    <w:rPr>
                      <w:rFonts w:ascii="仿宋_GB2312" w:hAnsi="仿宋_GB2312" w:eastAsia="仿宋_GB2312" w:cs="仿宋_GB2312"/>
                      <w:sz w:val="28"/>
                    </w:rPr>
                    <w:t>117.</w:t>
                  </w:r>
                </w:p>
              </w:tc>
              <w:tc>
                <w:tcPr>
                  <w:tcW w:w="1120" w:type="dxa"/>
                  <w:vMerge w:val="continue"/>
                  <w:tcBorders>
                    <w:top w:val="nil"/>
                    <w:left w:val="nil"/>
                    <w:bottom w:val="single" w:color="000000" w:sz="4" w:space="0"/>
                    <w:right w:val="single" w:color="000000" w:sz="4" w:space="0"/>
                  </w:tcBorders>
                </w:tcPr>
                <w:p w14:paraId="61549E62"/>
              </w:tc>
              <w:tc>
                <w:tcPr>
                  <w:tcW w:w="1120" w:type="dxa"/>
                  <w:vMerge w:val="continue"/>
                  <w:tcBorders>
                    <w:top w:val="nil"/>
                    <w:left w:val="nil"/>
                    <w:bottom w:val="single" w:color="000000" w:sz="4" w:space="0"/>
                    <w:right w:val="single" w:color="000000" w:sz="4" w:space="0"/>
                  </w:tcBorders>
                </w:tcPr>
                <w:p w14:paraId="16E43C73"/>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BD60F">
                  <w:pPr>
                    <w:pStyle w:val="4"/>
                    <w:jc w:val="both"/>
                  </w:pPr>
                  <w:r>
                    <w:rPr>
                      <w:rFonts w:ascii="仿宋_GB2312" w:hAnsi="仿宋_GB2312" w:eastAsia="仿宋_GB2312" w:cs="仿宋_GB2312"/>
                      <w:sz w:val="28"/>
                    </w:rPr>
                    <w:t>危重护理记录单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D610B">
                  <w:pPr>
                    <w:pStyle w:val="4"/>
                    <w:jc w:val="both"/>
                  </w:pPr>
                  <w:r>
                    <w:rPr>
                      <w:rFonts w:ascii="仿宋_GB2312" w:hAnsi="仿宋_GB2312" w:eastAsia="仿宋_GB2312" w:cs="仿宋_GB2312"/>
                      <w:sz w:val="28"/>
                    </w:rPr>
                    <w:t>适用于患者住院期间危重护理记录，表单结构化，通过勾选、数据共享、文字描述的方式完成，支持套用随笔；可录入、修改、预览、打印</w:t>
                  </w:r>
                </w:p>
              </w:tc>
            </w:tr>
            <w:tr w14:paraId="796FAC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1EC48E">
                  <w:pPr>
                    <w:pStyle w:val="4"/>
                    <w:ind w:left="420"/>
                    <w:jc w:val="both"/>
                  </w:pPr>
                  <w:r>
                    <w:rPr>
                      <w:rFonts w:ascii="仿宋_GB2312" w:hAnsi="仿宋_GB2312" w:eastAsia="仿宋_GB2312" w:cs="仿宋_GB2312"/>
                      <w:sz w:val="28"/>
                    </w:rPr>
                    <w:t>118.</w:t>
                  </w:r>
                </w:p>
              </w:tc>
              <w:tc>
                <w:tcPr>
                  <w:tcW w:w="1120" w:type="dxa"/>
                  <w:vMerge w:val="continue"/>
                  <w:tcBorders>
                    <w:top w:val="nil"/>
                    <w:left w:val="nil"/>
                    <w:bottom w:val="single" w:color="000000" w:sz="4" w:space="0"/>
                    <w:right w:val="single" w:color="000000" w:sz="4" w:space="0"/>
                  </w:tcBorders>
                </w:tcPr>
                <w:p w14:paraId="415C6B04"/>
              </w:tc>
              <w:tc>
                <w:tcPr>
                  <w:tcW w:w="1120" w:type="dxa"/>
                  <w:vMerge w:val="continue"/>
                  <w:tcBorders>
                    <w:top w:val="nil"/>
                    <w:left w:val="nil"/>
                    <w:bottom w:val="single" w:color="000000" w:sz="4" w:space="0"/>
                    <w:right w:val="single" w:color="000000" w:sz="4" w:space="0"/>
                  </w:tcBorders>
                </w:tcPr>
                <w:p w14:paraId="1F92DABE"/>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8F374A">
                  <w:pPr>
                    <w:pStyle w:val="4"/>
                    <w:jc w:val="both"/>
                  </w:pPr>
                  <w:r>
                    <w:rPr>
                      <w:rFonts w:ascii="仿宋_GB2312" w:hAnsi="仿宋_GB2312" w:eastAsia="仿宋_GB2312" w:cs="仿宋_GB2312"/>
                      <w:sz w:val="28"/>
                    </w:rPr>
                    <w:t>出入量记录单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21156">
                  <w:pPr>
                    <w:pStyle w:val="4"/>
                    <w:jc w:val="both"/>
                  </w:pPr>
                  <w:r>
                    <w:rPr>
                      <w:rFonts w:ascii="仿宋_GB2312" w:hAnsi="仿宋_GB2312" w:eastAsia="仿宋_GB2312" w:cs="仿宋_GB2312"/>
                      <w:sz w:val="28"/>
                    </w:rPr>
                    <w:t>适用于患者住院期间出入量的详细记录，通过录入、数据共享的方式完成；可录入、修改、预览、打印</w:t>
                  </w:r>
                </w:p>
              </w:tc>
            </w:tr>
            <w:tr w14:paraId="4B1784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30045C">
                  <w:pPr>
                    <w:pStyle w:val="4"/>
                    <w:ind w:left="420"/>
                    <w:jc w:val="both"/>
                  </w:pPr>
                  <w:r>
                    <w:rPr>
                      <w:rFonts w:ascii="仿宋_GB2312" w:hAnsi="仿宋_GB2312" w:eastAsia="仿宋_GB2312" w:cs="仿宋_GB2312"/>
                      <w:sz w:val="28"/>
                    </w:rPr>
                    <w:t>119.</w:t>
                  </w:r>
                </w:p>
              </w:tc>
              <w:tc>
                <w:tcPr>
                  <w:tcW w:w="1120" w:type="dxa"/>
                  <w:vMerge w:val="continue"/>
                  <w:tcBorders>
                    <w:top w:val="nil"/>
                    <w:left w:val="nil"/>
                    <w:bottom w:val="single" w:color="000000" w:sz="4" w:space="0"/>
                    <w:right w:val="single" w:color="000000" w:sz="4" w:space="0"/>
                  </w:tcBorders>
                </w:tcPr>
                <w:p w14:paraId="09043D83"/>
              </w:tc>
              <w:tc>
                <w:tcPr>
                  <w:tcW w:w="1120" w:type="dxa"/>
                  <w:vMerge w:val="continue"/>
                  <w:tcBorders>
                    <w:top w:val="nil"/>
                    <w:left w:val="nil"/>
                    <w:bottom w:val="single" w:color="000000" w:sz="4" w:space="0"/>
                    <w:right w:val="single" w:color="000000" w:sz="4" w:space="0"/>
                  </w:tcBorders>
                </w:tcPr>
                <w:p w14:paraId="5E0DE57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729C6">
                  <w:pPr>
                    <w:pStyle w:val="4"/>
                    <w:jc w:val="both"/>
                  </w:pPr>
                  <w:r>
                    <w:rPr>
                      <w:rFonts w:ascii="仿宋_GB2312" w:hAnsi="仿宋_GB2312" w:eastAsia="仿宋_GB2312" w:cs="仿宋_GB2312"/>
                      <w:sz w:val="28"/>
                    </w:rPr>
                    <w:t>入院告知书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A121F">
                  <w:pPr>
                    <w:pStyle w:val="4"/>
                    <w:jc w:val="both"/>
                  </w:pPr>
                  <w:r>
                    <w:rPr>
                      <w:rFonts w:ascii="仿宋_GB2312" w:hAnsi="仿宋_GB2312" w:eastAsia="仿宋_GB2312" w:cs="仿宋_GB2312"/>
                      <w:sz w:val="28"/>
                    </w:rPr>
                    <w:t>根据医院相关规定，提供患者入院告知书</w:t>
                  </w:r>
                </w:p>
              </w:tc>
            </w:tr>
            <w:tr w14:paraId="767E2C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D1A437">
                  <w:pPr>
                    <w:pStyle w:val="4"/>
                    <w:ind w:left="420"/>
                    <w:jc w:val="both"/>
                  </w:pPr>
                  <w:r>
                    <w:rPr>
                      <w:rFonts w:ascii="仿宋_GB2312" w:hAnsi="仿宋_GB2312" w:eastAsia="仿宋_GB2312" w:cs="仿宋_GB2312"/>
                      <w:sz w:val="28"/>
                    </w:rPr>
                    <w:t>120.</w:t>
                  </w:r>
                </w:p>
              </w:tc>
              <w:tc>
                <w:tcPr>
                  <w:tcW w:w="1120" w:type="dxa"/>
                  <w:vMerge w:val="continue"/>
                  <w:tcBorders>
                    <w:top w:val="nil"/>
                    <w:left w:val="nil"/>
                    <w:bottom w:val="single" w:color="000000" w:sz="4" w:space="0"/>
                    <w:right w:val="single" w:color="000000" w:sz="4" w:space="0"/>
                  </w:tcBorders>
                </w:tcPr>
                <w:p w14:paraId="18C820A9"/>
              </w:tc>
              <w:tc>
                <w:tcPr>
                  <w:tcW w:w="1120" w:type="dxa"/>
                  <w:vMerge w:val="continue"/>
                  <w:tcBorders>
                    <w:top w:val="nil"/>
                    <w:left w:val="nil"/>
                    <w:bottom w:val="single" w:color="000000" w:sz="4" w:space="0"/>
                    <w:right w:val="single" w:color="000000" w:sz="4" w:space="0"/>
                  </w:tcBorders>
                </w:tcPr>
                <w:p w14:paraId="0F4A31FD"/>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60E31">
                  <w:pPr>
                    <w:pStyle w:val="4"/>
                    <w:jc w:val="both"/>
                  </w:pPr>
                  <w:r>
                    <w:rPr>
                      <w:rFonts w:ascii="仿宋_GB2312" w:hAnsi="仿宋_GB2312" w:eastAsia="仿宋_GB2312" w:cs="仿宋_GB2312"/>
                      <w:sz w:val="28"/>
                    </w:rPr>
                    <w:t>疼痛告知书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2D9F1">
                  <w:pPr>
                    <w:pStyle w:val="4"/>
                    <w:jc w:val="both"/>
                  </w:pPr>
                  <w:r>
                    <w:rPr>
                      <w:rFonts w:ascii="仿宋_GB2312" w:hAnsi="仿宋_GB2312" w:eastAsia="仿宋_GB2312" w:cs="仿宋_GB2312"/>
                      <w:sz w:val="28"/>
                    </w:rPr>
                    <w:t>根据疼痛评分，提供患者疼痛告知书</w:t>
                  </w:r>
                </w:p>
              </w:tc>
            </w:tr>
            <w:tr w14:paraId="3A1952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D87CD4">
                  <w:pPr>
                    <w:pStyle w:val="4"/>
                    <w:ind w:left="420"/>
                    <w:jc w:val="both"/>
                  </w:pPr>
                  <w:r>
                    <w:rPr>
                      <w:rFonts w:ascii="仿宋_GB2312" w:hAnsi="仿宋_GB2312" w:eastAsia="仿宋_GB2312" w:cs="仿宋_GB2312"/>
                      <w:sz w:val="28"/>
                    </w:rPr>
                    <w:t>121.</w:t>
                  </w:r>
                </w:p>
              </w:tc>
              <w:tc>
                <w:tcPr>
                  <w:tcW w:w="1120" w:type="dxa"/>
                  <w:vMerge w:val="continue"/>
                  <w:tcBorders>
                    <w:top w:val="nil"/>
                    <w:left w:val="nil"/>
                    <w:bottom w:val="single" w:color="000000" w:sz="4" w:space="0"/>
                    <w:right w:val="single" w:color="000000" w:sz="4" w:space="0"/>
                  </w:tcBorders>
                </w:tcPr>
                <w:p w14:paraId="70806667"/>
              </w:tc>
              <w:tc>
                <w:tcPr>
                  <w:tcW w:w="1120" w:type="dxa"/>
                  <w:vMerge w:val="continue"/>
                  <w:tcBorders>
                    <w:top w:val="nil"/>
                    <w:left w:val="nil"/>
                    <w:bottom w:val="single" w:color="000000" w:sz="4" w:space="0"/>
                    <w:right w:val="single" w:color="000000" w:sz="4" w:space="0"/>
                  </w:tcBorders>
                </w:tcPr>
                <w:p w14:paraId="2A8FAEC1"/>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3886E">
                  <w:pPr>
                    <w:pStyle w:val="4"/>
                    <w:jc w:val="both"/>
                  </w:pPr>
                  <w:r>
                    <w:rPr>
                      <w:rFonts w:ascii="仿宋_GB2312" w:hAnsi="仿宋_GB2312" w:eastAsia="仿宋_GB2312" w:cs="仿宋_GB2312"/>
                      <w:sz w:val="28"/>
                    </w:rPr>
                    <w:t>手术知情告知书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2E7163">
                  <w:pPr>
                    <w:pStyle w:val="4"/>
                    <w:jc w:val="both"/>
                  </w:pPr>
                  <w:r>
                    <w:rPr>
                      <w:rFonts w:ascii="仿宋_GB2312" w:hAnsi="仿宋_GB2312" w:eastAsia="仿宋_GB2312" w:cs="仿宋_GB2312"/>
                      <w:sz w:val="28"/>
                    </w:rPr>
                    <w:t>根据医院相关规定，提供患者及家属手术知情告知书</w:t>
                  </w:r>
                </w:p>
              </w:tc>
            </w:tr>
            <w:tr w14:paraId="42CB85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8A99A">
                  <w:pPr>
                    <w:pStyle w:val="4"/>
                    <w:ind w:left="420"/>
                    <w:jc w:val="both"/>
                  </w:pPr>
                  <w:r>
                    <w:rPr>
                      <w:rFonts w:ascii="仿宋_GB2312" w:hAnsi="仿宋_GB2312" w:eastAsia="仿宋_GB2312" w:cs="仿宋_GB2312"/>
                      <w:sz w:val="28"/>
                    </w:rPr>
                    <w:t>122.</w:t>
                  </w:r>
                </w:p>
              </w:tc>
              <w:tc>
                <w:tcPr>
                  <w:tcW w:w="1120" w:type="dxa"/>
                  <w:vMerge w:val="continue"/>
                  <w:tcBorders>
                    <w:top w:val="nil"/>
                    <w:left w:val="nil"/>
                    <w:bottom w:val="single" w:color="000000" w:sz="4" w:space="0"/>
                    <w:right w:val="single" w:color="000000" w:sz="4" w:space="0"/>
                  </w:tcBorders>
                </w:tcPr>
                <w:p w14:paraId="1DBDEE7E"/>
              </w:tc>
              <w:tc>
                <w:tcPr>
                  <w:tcW w:w="1120" w:type="dxa"/>
                  <w:vMerge w:val="continue"/>
                  <w:tcBorders>
                    <w:top w:val="nil"/>
                    <w:left w:val="nil"/>
                    <w:bottom w:val="single" w:color="000000" w:sz="4" w:space="0"/>
                    <w:right w:val="single" w:color="000000" w:sz="4" w:space="0"/>
                  </w:tcBorders>
                </w:tcPr>
                <w:p w14:paraId="3C5AE22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6F7E7">
                  <w:pPr>
                    <w:pStyle w:val="4"/>
                    <w:jc w:val="both"/>
                  </w:pPr>
                  <w:r>
                    <w:rPr>
                      <w:rFonts w:ascii="仿宋_GB2312" w:hAnsi="仿宋_GB2312" w:eastAsia="仿宋_GB2312" w:cs="仿宋_GB2312"/>
                      <w:sz w:val="28"/>
                    </w:rPr>
                    <w:t>病危病重告知书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E3A12">
                  <w:pPr>
                    <w:pStyle w:val="4"/>
                    <w:jc w:val="both"/>
                  </w:pPr>
                  <w:r>
                    <w:rPr>
                      <w:rFonts w:ascii="仿宋_GB2312" w:hAnsi="仿宋_GB2312" w:eastAsia="仿宋_GB2312" w:cs="仿宋_GB2312"/>
                      <w:sz w:val="28"/>
                    </w:rPr>
                    <w:t>根据医院相关规定，提供患者及家属病危病重告知书</w:t>
                  </w:r>
                </w:p>
              </w:tc>
            </w:tr>
            <w:tr w14:paraId="3C6E79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A33679">
                  <w:pPr>
                    <w:pStyle w:val="4"/>
                    <w:ind w:left="420"/>
                    <w:jc w:val="both"/>
                  </w:pPr>
                  <w:r>
                    <w:rPr>
                      <w:rFonts w:ascii="仿宋_GB2312" w:hAnsi="仿宋_GB2312" w:eastAsia="仿宋_GB2312" w:cs="仿宋_GB2312"/>
                      <w:sz w:val="28"/>
                    </w:rPr>
                    <w:t>123.</w:t>
                  </w:r>
                </w:p>
              </w:tc>
              <w:tc>
                <w:tcPr>
                  <w:tcW w:w="1120" w:type="dxa"/>
                  <w:vMerge w:val="continue"/>
                  <w:tcBorders>
                    <w:top w:val="nil"/>
                    <w:left w:val="nil"/>
                    <w:bottom w:val="single" w:color="000000" w:sz="4" w:space="0"/>
                    <w:right w:val="single" w:color="000000" w:sz="4" w:space="0"/>
                  </w:tcBorders>
                </w:tcPr>
                <w:p w14:paraId="7041A7E0"/>
              </w:tc>
              <w:tc>
                <w:tcPr>
                  <w:tcW w:w="1120" w:type="dxa"/>
                  <w:vMerge w:val="continue"/>
                  <w:tcBorders>
                    <w:top w:val="nil"/>
                    <w:left w:val="nil"/>
                    <w:bottom w:val="single" w:color="000000" w:sz="4" w:space="0"/>
                    <w:right w:val="single" w:color="000000" w:sz="4" w:space="0"/>
                  </w:tcBorders>
                </w:tcPr>
                <w:p w14:paraId="4285D48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620ED">
                  <w:pPr>
                    <w:pStyle w:val="4"/>
                    <w:jc w:val="both"/>
                  </w:pPr>
                  <w:r>
                    <w:rPr>
                      <w:rFonts w:ascii="仿宋_GB2312" w:hAnsi="仿宋_GB2312" w:eastAsia="仿宋_GB2312" w:cs="仿宋_GB2312"/>
                      <w:sz w:val="28"/>
                    </w:rPr>
                    <w:t>压力性损伤风险告知书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004C9">
                  <w:pPr>
                    <w:pStyle w:val="4"/>
                    <w:jc w:val="both"/>
                  </w:pPr>
                  <w:r>
                    <w:rPr>
                      <w:rFonts w:ascii="仿宋_GB2312" w:hAnsi="仿宋_GB2312" w:eastAsia="仿宋_GB2312" w:cs="仿宋_GB2312"/>
                      <w:sz w:val="28"/>
                    </w:rPr>
                    <w:t>根据压力性损伤风险评估，提供患者压力性损伤风险告知书</w:t>
                  </w:r>
                </w:p>
              </w:tc>
            </w:tr>
            <w:tr w14:paraId="541236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194505">
                  <w:pPr>
                    <w:pStyle w:val="4"/>
                    <w:ind w:left="420"/>
                    <w:jc w:val="both"/>
                  </w:pPr>
                  <w:r>
                    <w:rPr>
                      <w:rFonts w:ascii="仿宋_GB2312" w:hAnsi="仿宋_GB2312" w:eastAsia="仿宋_GB2312" w:cs="仿宋_GB2312"/>
                      <w:sz w:val="28"/>
                    </w:rPr>
                    <w:t>124.</w:t>
                  </w:r>
                </w:p>
              </w:tc>
              <w:tc>
                <w:tcPr>
                  <w:tcW w:w="1120" w:type="dxa"/>
                  <w:vMerge w:val="continue"/>
                  <w:tcBorders>
                    <w:top w:val="nil"/>
                    <w:left w:val="nil"/>
                    <w:bottom w:val="single" w:color="000000" w:sz="4" w:space="0"/>
                    <w:right w:val="single" w:color="000000" w:sz="4" w:space="0"/>
                  </w:tcBorders>
                </w:tcPr>
                <w:p w14:paraId="30E2E661"/>
              </w:tc>
              <w:tc>
                <w:tcPr>
                  <w:tcW w:w="1120" w:type="dxa"/>
                  <w:vMerge w:val="continue"/>
                  <w:tcBorders>
                    <w:top w:val="nil"/>
                    <w:left w:val="nil"/>
                    <w:bottom w:val="single" w:color="000000" w:sz="4" w:space="0"/>
                    <w:right w:val="single" w:color="000000" w:sz="4" w:space="0"/>
                  </w:tcBorders>
                </w:tcPr>
                <w:p w14:paraId="4998700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3FB85">
                  <w:pPr>
                    <w:pStyle w:val="4"/>
                    <w:jc w:val="both"/>
                  </w:pPr>
                  <w:r>
                    <w:rPr>
                      <w:rFonts w:ascii="仿宋_GB2312" w:hAnsi="仿宋_GB2312" w:eastAsia="仿宋_GB2312" w:cs="仿宋_GB2312"/>
                      <w:sz w:val="28"/>
                    </w:rPr>
                    <w:t>跌倒/坠床风险告知书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850318">
                  <w:pPr>
                    <w:pStyle w:val="4"/>
                    <w:jc w:val="both"/>
                  </w:pPr>
                  <w:r>
                    <w:rPr>
                      <w:rFonts w:ascii="仿宋_GB2312" w:hAnsi="仿宋_GB2312" w:eastAsia="仿宋_GB2312" w:cs="仿宋_GB2312"/>
                      <w:sz w:val="28"/>
                    </w:rPr>
                    <w:t>根据跌倒/坠床风险评分，提供患者跌倒/坠床风险告知书</w:t>
                  </w:r>
                </w:p>
              </w:tc>
            </w:tr>
            <w:tr w14:paraId="59EAA1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2A5F3F">
                  <w:pPr>
                    <w:pStyle w:val="4"/>
                    <w:ind w:left="420"/>
                    <w:jc w:val="both"/>
                  </w:pPr>
                  <w:r>
                    <w:rPr>
                      <w:rFonts w:ascii="仿宋_GB2312" w:hAnsi="仿宋_GB2312" w:eastAsia="仿宋_GB2312" w:cs="仿宋_GB2312"/>
                      <w:sz w:val="28"/>
                    </w:rPr>
                    <w:t>125.</w:t>
                  </w:r>
                </w:p>
              </w:tc>
              <w:tc>
                <w:tcPr>
                  <w:tcW w:w="1120" w:type="dxa"/>
                  <w:vMerge w:val="continue"/>
                  <w:tcBorders>
                    <w:top w:val="nil"/>
                    <w:left w:val="nil"/>
                    <w:bottom w:val="single" w:color="000000" w:sz="4" w:space="0"/>
                    <w:right w:val="single" w:color="000000" w:sz="4" w:space="0"/>
                  </w:tcBorders>
                </w:tcPr>
                <w:p w14:paraId="747F640B"/>
              </w:tc>
              <w:tc>
                <w:tcPr>
                  <w:tcW w:w="1120" w:type="dxa"/>
                  <w:vMerge w:val="continue"/>
                  <w:tcBorders>
                    <w:top w:val="nil"/>
                    <w:left w:val="nil"/>
                    <w:bottom w:val="single" w:color="000000" w:sz="4" w:space="0"/>
                    <w:right w:val="single" w:color="000000" w:sz="4" w:space="0"/>
                  </w:tcBorders>
                </w:tcPr>
                <w:p w14:paraId="0DD1270A"/>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9C377">
                  <w:pPr>
                    <w:pStyle w:val="4"/>
                    <w:jc w:val="both"/>
                  </w:pPr>
                  <w:r>
                    <w:rPr>
                      <w:rFonts w:ascii="仿宋_GB2312" w:hAnsi="仿宋_GB2312" w:eastAsia="仿宋_GB2312" w:cs="仿宋_GB2312"/>
                      <w:sz w:val="28"/>
                    </w:rPr>
                    <w:t>VTE风险告知书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818318">
                  <w:pPr>
                    <w:pStyle w:val="4"/>
                    <w:jc w:val="both"/>
                  </w:pPr>
                  <w:r>
                    <w:rPr>
                      <w:rFonts w:ascii="仿宋_GB2312" w:hAnsi="仿宋_GB2312" w:eastAsia="仿宋_GB2312" w:cs="仿宋_GB2312"/>
                      <w:sz w:val="28"/>
                    </w:rPr>
                    <w:t>根据VTE风险评分，提供患者VTE风险告知书</w:t>
                  </w:r>
                </w:p>
              </w:tc>
            </w:tr>
            <w:tr w14:paraId="566811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9331B">
                  <w:pPr>
                    <w:pStyle w:val="4"/>
                    <w:ind w:left="420"/>
                    <w:jc w:val="both"/>
                  </w:pPr>
                  <w:r>
                    <w:rPr>
                      <w:rFonts w:ascii="仿宋_GB2312" w:hAnsi="仿宋_GB2312" w:eastAsia="仿宋_GB2312" w:cs="仿宋_GB2312"/>
                      <w:sz w:val="28"/>
                    </w:rPr>
                    <w:t>126.</w:t>
                  </w:r>
                </w:p>
              </w:tc>
              <w:tc>
                <w:tcPr>
                  <w:tcW w:w="1120" w:type="dxa"/>
                  <w:vMerge w:val="continue"/>
                  <w:tcBorders>
                    <w:top w:val="nil"/>
                    <w:left w:val="nil"/>
                    <w:bottom w:val="single" w:color="000000" w:sz="4" w:space="0"/>
                    <w:right w:val="single" w:color="000000" w:sz="4" w:space="0"/>
                  </w:tcBorders>
                </w:tcPr>
                <w:p w14:paraId="75C50CC9"/>
              </w:tc>
              <w:tc>
                <w:tcPr>
                  <w:tcW w:w="1120" w:type="dxa"/>
                  <w:vMerge w:val="continue"/>
                  <w:tcBorders>
                    <w:top w:val="nil"/>
                    <w:left w:val="nil"/>
                    <w:bottom w:val="single" w:color="000000" w:sz="4" w:space="0"/>
                    <w:right w:val="single" w:color="000000" w:sz="4" w:space="0"/>
                  </w:tcBorders>
                </w:tcPr>
                <w:p w14:paraId="430DC097"/>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BA1210">
                  <w:pPr>
                    <w:pStyle w:val="4"/>
                    <w:jc w:val="both"/>
                  </w:pPr>
                  <w:r>
                    <w:rPr>
                      <w:rFonts w:ascii="仿宋_GB2312" w:hAnsi="仿宋_GB2312" w:eastAsia="仿宋_GB2312" w:cs="仿宋_GB2312"/>
                      <w:sz w:val="28"/>
                    </w:rPr>
                    <w:t>非计划拔管风险告知书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0C0728">
                  <w:pPr>
                    <w:pStyle w:val="4"/>
                    <w:jc w:val="both"/>
                  </w:pPr>
                  <w:r>
                    <w:rPr>
                      <w:rFonts w:ascii="仿宋_GB2312" w:hAnsi="仿宋_GB2312" w:eastAsia="仿宋_GB2312" w:cs="仿宋_GB2312"/>
                      <w:sz w:val="28"/>
                    </w:rPr>
                    <w:t>根据非计划拔管风险评分，提供患者非计划拔管风险告知书</w:t>
                  </w:r>
                </w:p>
              </w:tc>
            </w:tr>
            <w:tr w14:paraId="54A10B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08A417">
                  <w:pPr>
                    <w:pStyle w:val="4"/>
                    <w:ind w:left="420"/>
                    <w:jc w:val="both"/>
                  </w:pPr>
                  <w:r>
                    <w:rPr>
                      <w:rFonts w:ascii="仿宋_GB2312" w:hAnsi="仿宋_GB2312" w:eastAsia="仿宋_GB2312" w:cs="仿宋_GB2312"/>
                      <w:sz w:val="28"/>
                    </w:rPr>
                    <w:t>127.</w:t>
                  </w:r>
                </w:p>
              </w:tc>
              <w:tc>
                <w:tcPr>
                  <w:tcW w:w="1120" w:type="dxa"/>
                  <w:vMerge w:val="continue"/>
                  <w:tcBorders>
                    <w:top w:val="nil"/>
                    <w:left w:val="nil"/>
                    <w:bottom w:val="single" w:color="000000" w:sz="4" w:space="0"/>
                    <w:right w:val="single" w:color="000000" w:sz="4" w:space="0"/>
                  </w:tcBorders>
                </w:tcPr>
                <w:p w14:paraId="373AC453"/>
              </w:tc>
              <w:tc>
                <w:tcPr>
                  <w:tcW w:w="1120" w:type="dxa"/>
                  <w:vMerge w:val="continue"/>
                  <w:tcBorders>
                    <w:top w:val="nil"/>
                    <w:left w:val="nil"/>
                    <w:bottom w:val="single" w:color="000000" w:sz="4" w:space="0"/>
                    <w:right w:val="single" w:color="000000" w:sz="4" w:space="0"/>
                  </w:tcBorders>
                </w:tcPr>
                <w:p w14:paraId="4842A3F4"/>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A22ADD">
                  <w:pPr>
                    <w:pStyle w:val="4"/>
                    <w:jc w:val="both"/>
                  </w:pPr>
                  <w:r>
                    <w:rPr>
                      <w:rFonts w:ascii="仿宋_GB2312" w:hAnsi="仿宋_GB2312" w:eastAsia="仿宋_GB2312" w:cs="仿宋_GB2312"/>
                      <w:sz w:val="28"/>
                    </w:rPr>
                    <w:t>出院告知书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73689">
                  <w:pPr>
                    <w:pStyle w:val="4"/>
                    <w:jc w:val="both"/>
                  </w:pPr>
                  <w:r>
                    <w:rPr>
                      <w:rFonts w:ascii="仿宋_GB2312" w:hAnsi="仿宋_GB2312" w:eastAsia="仿宋_GB2312" w:cs="仿宋_GB2312"/>
                      <w:sz w:val="28"/>
                    </w:rPr>
                    <w:t>根据医院相关规定，提供患者出院告知书</w:t>
                  </w:r>
                </w:p>
              </w:tc>
            </w:tr>
            <w:tr w14:paraId="2E74B6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2D4531">
                  <w:pPr>
                    <w:pStyle w:val="4"/>
                    <w:ind w:left="420"/>
                    <w:jc w:val="both"/>
                  </w:pPr>
                  <w:r>
                    <w:rPr>
                      <w:rFonts w:ascii="仿宋_GB2312" w:hAnsi="仿宋_GB2312" w:eastAsia="仿宋_GB2312" w:cs="仿宋_GB2312"/>
                      <w:sz w:val="28"/>
                    </w:rPr>
                    <w:t>128.</w:t>
                  </w:r>
                </w:p>
              </w:tc>
              <w:tc>
                <w:tcPr>
                  <w:tcW w:w="1120" w:type="dxa"/>
                  <w:vMerge w:val="continue"/>
                  <w:tcBorders>
                    <w:top w:val="nil"/>
                    <w:left w:val="nil"/>
                    <w:bottom w:val="single" w:color="000000" w:sz="4" w:space="0"/>
                    <w:right w:val="single" w:color="000000" w:sz="4" w:space="0"/>
                  </w:tcBorders>
                </w:tcPr>
                <w:p w14:paraId="11B79D59"/>
              </w:tc>
              <w:tc>
                <w:tcPr>
                  <w:tcW w:w="1120" w:type="dxa"/>
                  <w:vMerge w:val="continue"/>
                  <w:tcBorders>
                    <w:top w:val="nil"/>
                    <w:left w:val="nil"/>
                    <w:bottom w:val="single" w:color="000000" w:sz="4" w:space="0"/>
                    <w:right w:val="single" w:color="000000" w:sz="4" w:space="0"/>
                  </w:tcBorders>
                </w:tcPr>
                <w:p w14:paraId="230C9EF2"/>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C4FED">
                  <w:pPr>
                    <w:pStyle w:val="4"/>
                    <w:jc w:val="both"/>
                  </w:pPr>
                  <w:r>
                    <w:rPr>
                      <w:rFonts w:ascii="仿宋_GB2312" w:hAnsi="仿宋_GB2312" w:eastAsia="仿宋_GB2312" w:cs="仿宋_GB2312"/>
                      <w:sz w:val="28"/>
                    </w:rPr>
                    <w:t>第三方共享调阅</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D8935">
                  <w:pPr>
                    <w:pStyle w:val="4"/>
                    <w:jc w:val="both"/>
                  </w:pPr>
                  <w:r>
                    <w:rPr>
                      <w:rFonts w:ascii="仿宋_GB2312" w:hAnsi="仿宋_GB2312" w:eastAsia="仿宋_GB2312" w:cs="仿宋_GB2312"/>
                      <w:sz w:val="28"/>
                    </w:rPr>
                    <w:t>支持通过web形式将移动护理文书共享给第三方系统调阅</w:t>
                  </w:r>
                </w:p>
              </w:tc>
            </w:tr>
            <w:tr w14:paraId="1D5189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6320A0">
                  <w:pPr>
                    <w:pStyle w:val="4"/>
                    <w:ind w:left="420"/>
                    <w:jc w:val="both"/>
                  </w:pPr>
                  <w:r>
                    <w:rPr>
                      <w:rFonts w:ascii="仿宋_GB2312" w:hAnsi="仿宋_GB2312" w:eastAsia="仿宋_GB2312" w:cs="仿宋_GB2312"/>
                      <w:sz w:val="28"/>
                    </w:rPr>
                    <w:t>129.</w:t>
                  </w:r>
                </w:p>
              </w:tc>
              <w:tc>
                <w:tcPr>
                  <w:tcW w:w="1120" w:type="dxa"/>
                  <w:vMerge w:val="continue"/>
                  <w:tcBorders>
                    <w:top w:val="nil"/>
                    <w:left w:val="nil"/>
                    <w:bottom w:val="single" w:color="000000" w:sz="4" w:space="0"/>
                    <w:right w:val="single" w:color="000000" w:sz="4" w:space="0"/>
                  </w:tcBorders>
                </w:tcPr>
                <w:p w14:paraId="4EA16D93"/>
              </w:tc>
              <w:tc>
                <w:tcPr>
                  <w:tcW w:w="1120" w:type="dxa"/>
                  <w:vMerge w:val="continue"/>
                  <w:tcBorders>
                    <w:top w:val="nil"/>
                    <w:left w:val="nil"/>
                    <w:bottom w:val="single" w:color="000000" w:sz="4" w:space="0"/>
                    <w:right w:val="single" w:color="000000" w:sz="4" w:space="0"/>
                  </w:tcBorders>
                </w:tcPr>
                <w:p w14:paraId="459F01DA"/>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24BF7">
                  <w:pPr>
                    <w:pStyle w:val="4"/>
                    <w:jc w:val="both"/>
                  </w:pPr>
                  <w:r>
                    <w:rPr>
                      <w:rFonts w:ascii="仿宋_GB2312" w:hAnsi="仿宋_GB2312" w:eastAsia="仿宋_GB2312" w:cs="仿宋_GB2312"/>
                      <w:sz w:val="28"/>
                    </w:rPr>
                    <w:t>护理评估规则管理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B6AAB9">
                  <w:pPr>
                    <w:pStyle w:val="4"/>
                    <w:jc w:val="both"/>
                  </w:pPr>
                  <w:r>
                    <w:rPr>
                      <w:rFonts w:ascii="仿宋_GB2312" w:hAnsi="仿宋_GB2312" w:eastAsia="仿宋_GB2312" w:cs="仿宋_GB2312"/>
                      <w:sz w:val="28"/>
                    </w:rPr>
                    <w:t>▲可以根据医院的要求，设定护理评估规则，可以根据患者信息、护理评估情况、医嘱等要求设定护理评估规则</w:t>
                  </w:r>
                </w:p>
              </w:tc>
            </w:tr>
            <w:tr w14:paraId="28DED7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3C860A">
                  <w:pPr>
                    <w:pStyle w:val="4"/>
                    <w:ind w:left="420"/>
                    <w:jc w:val="both"/>
                  </w:pPr>
                  <w:r>
                    <w:rPr>
                      <w:rFonts w:ascii="仿宋_GB2312" w:hAnsi="仿宋_GB2312" w:eastAsia="仿宋_GB2312" w:cs="仿宋_GB2312"/>
                      <w:sz w:val="28"/>
                    </w:rPr>
                    <w:t>130.</w:t>
                  </w:r>
                </w:p>
              </w:tc>
              <w:tc>
                <w:tcPr>
                  <w:tcW w:w="1120" w:type="dxa"/>
                  <w:vMerge w:val="continue"/>
                  <w:tcBorders>
                    <w:top w:val="nil"/>
                    <w:left w:val="nil"/>
                    <w:bottom w:val="single" w:color="000000" w:sz="4" w:space="0"/>
                    <w:right w:val="single" w:color="000000" w:sz="4" w:space="0"/>
                  </w:tcBorders>
                </w:tcPr>
                <w:p w14:paraId="6EBEDCCA"/>
              </w:tc>
              <w:tc>
                <w:tcPr>
                  <w:tcW w:w="1120" w:type="dxa"/>
                  <w:vMerge w:val="continue"/>
                  <w:tcBorders>
                    <w:top w:val="nil"/>
                    <w:left w:val="nil"/>
                    <w:bottom w:val="single" w:color="000000" w:sz="4" w:space="0"/>
                    <w:right w:val="single" w:color="000000" w:sz="4" w:space="0"/>
                  </w:tcBorders>
                </w:tcPr>
                <w:p w14:paraId="101D0B9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4F265D">
                  <w:pPr>
                    <w:pStyle w:val="4"/>
                    <w:jc w:val="both"/>
                  </w:pPr>
                  <w:r>
                    <w:rPr>
                      <w:rFonts w:ascii="仿宋_GB2312" w:hAnsi="仿宋_GB2312" w:eastAsia="仿宋_GB2312" w:cs="仿宋_GB2312"/>
                      <w:sz w:val="28"/>
                    </w:rPr>
                    <w:t>护理评估提醒</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B246E">
                  <w:pPr>
                    <w:pStyle w:val="4"/>
                    <w:jc w:val="both"/>
                  </w:pPr>
                  <w:r>
                    <w:rPr>
                      <w:rFonts w:ascii="仿宋_GB2312" w:hAnsi="仿宋_GB2312" w:eastAsia="仿宋_GB2312" w:cs="仿宋_GB2312"/>
                      <w:sz w:val="28"/>
                    </w:rPr>
                    <w:t>▲提供文书待办查看，方便护士查看哪些护理文书未书写，哪些文书填写的不完整；如入院评估需在入院8小时内填写、疼痛评估</w:t>
                  </w:r>
                </w:p>
              </w:tc>
            </w:tr>
            <w:tr w14:paraId="16323E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B6FA1">
                  <w:pPr>
                    <w:pStyle w:val="4"/>
                    <w:ind w:left="420"/>
                    <w:jc w:val="both"/>
                  </w:pPr>
                  <w:r>
                    <w:rPr>
                      <w:rFonts w:ascii="仿宋_GB2312" w:hAnsi="仿宋_GB2312" w:eastAsia="仿宋_GB2312" w:cs="仿宋_GB2312"/>
                      <w:sz w:val="28"/>
                    </w:rPr>
                    <w:t>131.</w:t>
                  </w:r>
                </w:p>
              </w:tc>
              <w:tc>
                <w:tcPr>
                  <w:tcW w:w="1120" w:type="dxa"/>
                  <w:vMerge w:val="continue"/>
                  <w:tcBorders>
                    <w:top w:val="nil"/>
                    <w:left w:val="nil"/>
                    <w:bottom w:val="single" w:color="000000" w:sz="4" w:space="0"/>
                    <w:right w:val="single" w:color="000000" w:sz="4" w:space="0"/>
                  </w:tcBorders>
                </w:tcPr>
                <w:p w14:paraId="4A1436C2"/>
              </w:tc>
              <w:tc>
                <w:tcPr>
                  <w:tcW w:w="1120" w:type="dxa"/>
                  <w:vMerge w:val="continue"/>
                  <w:tcBorders>
                    <w:top w:val="nil"/>
                    <w:left w:val="nil"/>
                    <w:bottom w:val="single" w:color="000000" w:sz="4" w:space="0"/>
                    <w:right w:val="single" w:color="000000" w:sz="4" w:space="0"/>
                  </w:tcBorders>
                </w:tcPr>
                <w:p w14:paraId="779C7F90"/>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B9E01">
                  <w:pPr>
                    <w:pStyle w:val="4"/>
                    <w:jc w:val="both"/>
                  </w:pPr>
                  <w:r>
                    <w:rPr>
                      <w:rFonts w:ascii="仿宋_GB2312" w:hAnsi="仿宋_GB2312" w:eastAsia="仿宋_GB2312" w:cs="仿宋_GB2312"/>
                      <w:sz w:val="28"/>
                    </w:rPr>
                    <w:t>护理评分待评测提醒</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61062D">
                  <w:pPr>
                    <w:pStyle w:val="4"/>
                    <w:jc w:val="both"/>
                  </w:pPr>
                  <w:r>
                    <w:rPr>
                      <w:rFonts w:ascii="仿宋_GB2312" w:hAnsi="仿宋_GB2312" w:eastAsia="仿宋_GB2312" w:cs="仿宋_GB2312"/>
                      <w:sz w:val="28"/>
                    </w:rPr>
                    <w:t>▲支持护理评分待评测提醒，根据最近一次护理评分的结果和规则，提醒下次评分时机</w:t>
                  </w:r>
                </w:p>
              </w:tc>
            </w:tr>
            <w:tr w14:paraId="5392EB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82040D">
                  <w:pPr>
                    <w:pStyle w:val="4"/>
                    <w:ind w:left="420"/>
                    <w:jc w:val="both"/>
                  </w:pPr>
                  <w:r>
                    <w:rPr>
                      <w:rFonts w:ascii="仿宋_GB2312" w:hAnsi="仿宋_GB2312" w:eastAsia="仿宋_GB2312" w:cs="仿宋_GB2312"/>
                      <w:sz w:val="28"/>
                    </w:rPr>
                    <w:t>132.</w:t>
                  </w:r>
                </w:p>
              </w:tc>
              <w:tc>
                <w:tcPr>
                  <w:tcW w:w="1120" w:type="dxa"/>
                  <w:vMerge w:val="continue"/>
                  <w:tcBorders>
                    <w:top w:val="nil"/>
                    <w:left w:val="nil"/>
                    <w:bottom w:val="single" w:color="000000" w:sz="4" w:space="0"/>
                    <w:right w:val="single" w:color="000000" w:sz="4" w:space="0"/>
                  </w:tcBorders>
                </w:tcPr>
                <w:p w14:paraId="0ECE9B84"/>
              </w:tc>
              <w:tc>
                <w:tcPr>
                  <w:tcW w:w="1120" w:type="dxa"/>
                  <w:vMerge w:val="continue"/>
                  <w:tcBorders>
                    <w:top w:val="nil"/>
                    <w:left w:val="nil"/>
                    <w:bottom w:val="single" w:color="000000" w:sz="4" w:space="0"/>
                    <w:right w:val="single" w:color="000000" w:sz="4" w:space="0"/>
                  </w:tcBorders>
                </w:tcPr>
                <w:p w14:paraId="3CBA74AE"/>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4232B">
                  <w:pPr>
                    <w:pStyle w:val="4"/>
                    <w:jc w:val="both"/>
                  </w:pPr>
                  <w:r>
                    <w:rPr>
                      <w:rFonts w:ascii="仿宋_GB2312" w:hAnsi="仿宋_GB2312" w:eastAsia="仿宋_GB2312" w:cs="仿宋_GB2312"/>
                      <w:sz w:val="28"/>
                    </w:rPr>
                    <w:t>护理文书待评估提醒</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7A97E">
                  <w:pPr>
                    <w:pStyle w:val="4"/>
                    <w:jc w:val="both"/>
                  </w:pPr>
                  <w:r>
                    <w:rPr>
                      <w:rFonts w:ascii="仿宋_GB2312" w:hAnsi="仿宋_GB2312" w:eastAsia="仿宋_GB2312" w:cs="仿宋_GB2312"/>
                      <w:sz w:val="28"/>
                    </w:rPr>
                    <w:t>▲支持护理文书待评估提醒，提供文书待办查看，如入院评估需在入院8小时内填写、疼痛评估</w:t>
                  </w:r>
                </w:p>
              </w:tc>
            </w:tr>
            <w:tr w14:paraId="0F05FD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666AD6">
                  <w:pPr>
                    <w:pStyle w:val="4"/>
                    <w:ind w:left="420"/>
                    <w:jc w:val="both"/>
                  </w:pPr>
                  <w:r>
                    <w:rPr>
                      <w:rFonts w:ascii="仿宋_GB2312" w:hAnsi="仿宋_GB2312" w:eastAsia="仿宋_GB2312" w:cs="仿宋_GB2312"/>
                      <w:sz w:val="28"/>
                    </w:rPr>
                    <w:t>133.</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789CDCD">
                  <w:pPr>
                    <w:pStyle w:val="4"/>
                    <w:jc w:val="both"/>
                  </w:pPr>
                  <w:r>
                    <w:rPr>
                      <w:rFonts w:ascii="仿宋_GB2312" w:hAnsi="仿宋_GB2312" w:eastAsia="仿宋_GB2312" w:cs="仿宋_GB2312"/>
                      <w:sz w:val="28"/>
                    </w:rPr>
                    <w:t>交班报告</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9C62E94">
                  <w:pPr>
                    <w:pStyle w:val="4"/>
                    <w:jc w:val="both"/>
                  </w:pPr>
                  <w:r>
                    <w:rPr>
                      <w:rFonts w:ascii="仿宋_GB2312" w:hAnsi="仿宋_GB2312" w:eastAsia="仿宋_GB2312" w:cs="仿宋_GB2312"/>
                      <w:sz w:val="28"/>
                    </w:rPr>
                    <w:t>病区交班</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BACAB3">
                  <w:pPr>
                    <w:pStyle w:val="4"/>
                    <w:jc w:val="both"/>
                  </w:pPr>
                  <w:r>
                    <w:rPr>
                      <w:rFonts w:ascii="仿宋_GB2312" w:hAnsi="仿宋_GB2312" w:eastAsia="仿宋_GB2312" w:cs="仿宋_GB2312"/>
                      <w:sz w:val="28"/>
                    </w:rPr>
                    <w:t>病区分类统计</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492D9">
                  <w:pPr>
                    <w:pStyle w:val="4"/>
                    <w:jc w:val="both"/>
                  </w:pPr>
                  <w:r>
                    <w:rPr>
                      <w:rFonts w:ascii="仿宋_GB2312" w:hAnsi="仿宋_GB2312" w:eastAsia="仿宋_GB2312" w:cs="仿宋_GB2312"/>
                      <w:sz w:val="28"/>
                    </w:rPr>
                    <w:t>系统按照已设置的班次时间自动统计病区下现有、入院、出院、转入、转出、换床、病危、特级护理、一级护理、手术、明日手术、隔离、敏感指标、死亡患者人数，支持对统计结果的修改以及实时查看</w:t>
                  </w:r>
                </w:p>
              </w:tc>
            </w:tr>
            <w:tr w14:paraId="00E196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6E7EB4">
                  <w:pPr>
                    <w:pStyle w:val="4"/>
                    <w:ind w:left="420"/>
                    <w:jc w:val="both"/>
                  </w:pPr>
                  <w:r>
                    <w:rPr>
                      <w:rFonts w:ascii="仿宋_GB2312" w:hAnsi="仿宋_GB2312" w:eastAsia="仿宋_GB2312" w:cs="仿宋_GB2312"/>
                      <w:sz w:val="28"/>
                    </w:rPr>
                    <w:t>134.</w:t>
                  </w:r>
                </w:p>
              </w:tc>
              <w:tc>
                <w:tcPr>
                  <w:tcW w:w="1120" w:type="dxa"/>
                  <w:vMerge w:val="continue"/>
                  <w:tcBorders>
                    <w:top w:val="nil"/>
                    <w:left w:val="nil"/>
                    <w:bottom w:val="single" w:color="000000" w:sz="4" w:space="0"/>
                    <w:right w:val="single" w:color="000000" w:sz="4" w:space="0"/>
                  </w:tcBorders>
                </w:tcPr>
                <w:p w14:paraId="0299C0C4"/>
              </w:tc>
              <w:tc>
                <w:tcPr>
                  <w:tcW w:w="1120" w:type="dxa"/>
                  <w:vMerge w:val="continue"/>
                  <w:tcBorders>
                    <w:top w:val="nil"/>
                    <w:left w:val="nil"/>
                    <w:bottom w:val="single" w:color="000000" w:sz="4" w:space="0"/>
                    <w:right w:val="single" w:color="000000" w:sz="4" w:space="0"/>
                  </w:tcBorders>
                </w:tcPr>
                <w:p w14:paraId="41333EC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161F0">
                  <w:pPr>
                    <w:pStyle w:val="4"/>
                    <w:jc w:val="both"/>
                  </w:pPr>
                  <w:r>
                    <w:rPr>
                      <w:rFonts w:ascii="仿宋_GB2312" w:hAnsi="仿宋_GB2312" w:eastAsia="仿宋_GB2312" w:cs="仿宋_GB2312"/>
                      <w:sz w:val="28"/>
                    </w:rPr>
                    <w:t>班次时间设置</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E50BB">
                  <w:pPr>
                    <w:pStyle w:val="4"/>
                    <w:jc w:val="both"/>
                  </w:pPr>
                  <w:r>
                    <w:rPr>
                      <w:rFonts w:ascii="仿宋_GB2312" w:hAnsi="仿宋_GB2312" w:eastAsia="仿宋_GB2312" w:cs="仿宋_GB2312"/>
                      <w:sz w:val="28"/>
                    </w:rPr>
                    <w:t>院方人员可根据病区情况灵活设置班次时间，班次模式支持两班与三班</w:t>
                  </w:r>
                </w:p>
              </w:tc>
            </w:tr>
            <w:tr w14:paraId="6A06B7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499CF">
                  <w:pPr>
                    <w:pStyle w:val="4"/>
                    <w:ind w:left="420"/>
                    <w:jc w:val="both"/>
                  </w:pPr>
                  <w:r>
                    <w:rPr>
                      <w:rFonts w:ascii="仿宋_GB2312" w:hAnsi="仿宋_GB2312" w:eastAsia="仿宋_GB2312" w:cs="仿宋_GB2312"/>
                      <w:sz w:val="28"/>
                    </w:rPr>
                    <w:t>135.</w:t>
                  </w:r>
                </w:p>
              </w:tc>
              <w:tc>
                <w:tcPr>
                  <w:tcW w:w="1120" w:type="dxa"/>
                  <w:vMerge w:val="continue"/>
                  <w:tcBorders>
                    <w:top w:val="nil"/>
                    <w:left w:val="nil"/>
                    <w:bottom w:val="single" w:color="000000" w:sz="4" w:space="0"/>
                    <w:right w:val="single" w:color="000000" w:sz="4" w:space="0"/>
                  </w:tcBorders>
                </w:tcPr>
                <w:p w14:paraId="5C68685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2D3B8">
                  <w:pPr>
                    <w:pStyle w:val="4"/>
                    <w:jc w:val="both"/>
                  </w:pPr>
                  <w:r>
                    <w:rPr>
                      <w:rFonts w:ascii="仿宋_GB2312" w:hAnsi="仿宋_GB2312" w:eastAsia="仿宋_GB2312" w:cs="仿宋_GB2312"/>
                      <w:sz w:val="28"/>
                    </w:rPr>
                    <w:t>患者交班</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E2A6F">
                  <w:pPr>
                    <w:pStyle w:val="4"/>
                    <w:jc w:val="both"/>
                  </w:pPr>
                  <w:r>
                    <w:rPr>
                      <w:rFonts w:ascii="仿宋_GB2312" w:hAnsi="仿宋_GB2312" w:eastAsia="仿宋_GB2312" w:cs="仿宋_GB2312"/>
                      <w:sz w:val="28"/>
                    </w:rPr>
                    <w:t>患者详情管理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0E455">
                  <w:pPr>
                    <w:pStyle w:val="4"/>
                    <w:jc w:val="both"/>
                  </w:pPr>
                  <w:r>
                    <w:rPr>
                      <w:rFonts w:ascii="仿宋_GB2312" w:hAnsi="仿宋_GB2312" w:eastAsia="仿宋_GB2312" w:cs="仿宋_GB2312"/>
                      <w:sz w:val="28"/>
                    </w:rPr>
                    <w:t>系统按照已设置的班次时间自动展示患者信息（姓名、床位号、住院号、性别、年龄）、患者问题、入院诊断、手术信息、评估信息（体温、脉搏、血压、呼吸、血糖、跌倒评分、疼痛评分、压疮评分、营养评分）、待检查项目、待检验项目，支持护士对患者情况进行详细描述，并且可直接导入医嘱记录、医嘱执行记录、检查报告、检验报告以及常用护理模板</w:t>
                  </w:r>
                </w:p>
              </w:tc>
            </w:tr>
            <w:tr w14:paraId="06A726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6F6CF9">
                  <w:pPr>
                    <w:pStyle w:val="4"/>
                    <w:ind w:left="420"/>
                    <w:jc w:val="both"/>
                  </w:pPr>
                  <w:r>
                    <w:rPr>
                      <w:rFonts w:ascii="仿宋_GB2312" w:hAnsi="仿宋_GB2312" w:eastAsia="仿宋_GB2312" w:cs="仿宋_GB2312"/>
                      <w:sz w:val="28"/>
                    </w:rPr>
                    <w:t>136.</w:t>
                  </w:r>
                </w:p>
              </w:tc>
              <w:tc>
                <w:tcPr>
                  <w:tcW w:w="2240" w:type="dxa"/>
                  <w:gridSpan w:val="2"/>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59F308">
                  <w:pPr>
                    <w:pStyle w:val="4"/>
                    <w:jc w:val="both"/>
                  </w:pPr>
                  <w:r>
                    <w:rPr>
                      <w:rFonts w:ascii="仿宋_GB2312" w:hAnsi="仿宋_GB2312" w:eastAsia="仿宋_GB2312" w:cs="仿宋_GB2312"/>
                      <w:sz w:val="28"/>
                    </w:rPr>
                    <w:t>护理计划</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51425">
                  <w:pPr>
                    <w:pStyle w:val="4"/>
                    <w:jc w:val="both"/>
                  </w:pPr>
                  <w:r>
                    <w:rPr>
                      <w:rFonts w:ascii="仿宋_GB2312" w:hAnsi="仿宋_GB2312" w:eastAsia="仿宋_GB2312" w:cs="仿宋_GB2312"/>
                      <w:sz w:val="28"/>
                    </w:rPr>
                    <w:t>护理诊断管理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55C6BF">
                  <w:pPr>
                    <w:pStyle w:val="4"/>
                    <w:jc w:val="both"/>
                  </w:pPr>
                  <w:r>
                    <w:rPr>
                      <w:rFonts w:ascii="仿宋_GB2312" w:hAnsi="仿宋_GB2312" w:eastAsia="仿宋_GB2312" w:cs="仿宋_GB2312"/>
                      <w:sz w:val="28"/>
                    </w:rPr>
                    <w:t>维护护理问题(护理诊断)、护理目标、护理措施的对应关系，方便根据护理问题制定护理计划</w:t>
                  </w:r>
                </w:p>
              </w:tc>
            </w:tr>
            <w:tr w14:paraId="16DFA2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D7CC09">
                  <w:pPr>
                    <w:pStyle w:val="4"/>
                    <w:ind w:left="420"/>
                    <w:jc w:val="both"/>
                  </w:pPr>
                  <w:r>
                    <w:rPr>
                      <w:rFonts w:ascii="仿宋_GB2312" w:hAnsi="仿宋_GB2312" w:eastAsia="仿宋_GB2312" w:cs="仿宋_GB2312"/>
                      <w:sz w:val="28"/>
                    </w:rPr>
                    <w:t>137.</w:t>
                  </w:r>
                </w:p>
              </w:tc>
              <w:tc>
                <w:tcPr>
                  <w:tcW w:w="2240" w:type="dxa"/>
                  <w:gridSpan w:val="2"/>
                  <w:vMerge w:val="continue"/>
                  <w:tcBorders>
                    <w:top w:val="nil"/>
                    <w:left w:val="nil"/>
                    <w:bottom w:val="single" w:color="000000" w:sz="4" w:space="0"/>
                    <w:right w:val="single" w:color="000000" w:sz="4" w:space="0"/>
                  </w:tcBorders>
                </w:tcPr>
                <w:p w14:paraId="6E78615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ED5A0">
                  <w:pPr>
                    <w:pStyle w:val="4"/>
                    <w:jc w:val="both"/>
                  </w:pPr>
                  <w:r>
                    <w:rPr>
                      <w:rFonts w:ascii="仿宋_GB2312" w:hAnsi="仿宋_GB2312" w:eastAsia="仿宋_GB2312" w:cs="仿宋_GB2312"/>
                      <w:sz w:val="28"/>
                    </w:rPr>
                    <w:t>护理计划制定</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A4FD9">
                  <w:pPr>
                    <w:pStyle w:val="4"/>
                    <w:jc w:val="both"/>
                  </w:pPr>
                  <w:r>
                    <w:rPr>
                      <w:rFonts w:ascii="仿宋_GB2312" w:hAnsi="仿宋_GB2312" w:eastAsia="仿宋_GB2312" w:cs="仿宋_GB2312"/>
                      <w:sz w:val="28"/>
                    </w:rPr>
                    <w:t>根据护理问题制定某患者的护理计划，执行过程中可以选择护理问题(护理诊断)、设定护理目标、设定计划采用的护理措施</w:t>
                  </w:r>
                </w:p>
              </w:tc>
            </w:tr>
            <w:tr w14:paraId="6E9DC3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C802DD">
                  <w:pPr>
                    <w:pStyle w:val="4"/>
                    <w:ind w:left="420"/>
                    <w:jc w:val="both"/>
                  </w:pPr>
                  <w:r>
                    <w:rPr>
                      <w:rFonts w:ascii="仿宋_GB2312" w:hAnsi="仿宋_GB2312" w:eastAsia="仿宋_GB2312" w:cs="仿宋_GB2312"/>
                      <w:sz w:val="28"/>
                    </w:rPr>
                    <w:t>138.</w:t>
                  </w:r>
                </w:p>
              </w:tc>
              <w:tc>
                <w:tcPr>
                  <w:tcW w:w="2240" w:type="dxa"/>
                  <w:gridSpan w:val="2"/>
                  <w:vMerge w:val="continue"/>
                  <w:tcBorders>
                    <w:top w:val="nil"/>
                    <w:left w:val="nil"/>
                    <w:bottom w:val="single" w:color="000000" w:sz="4" w:space="0"/>
                    <w:right w:val="single" w:color="000000" w:sz="4" w:space="0"/>
                  </w:tcBorders>
                </w:tcPr>
                <w:p w14:paraId="6D11AB50"/>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DB548">
                  <w:pPr>
                    <w:pStyle w:val="4"/>
                    <w:jc w:val="both"/>
                  </w:pPr>
                  <w:r>
                    <w:rPr>
                      <w:rFonts w:ascii="仿宋_GB2312" w:hAnsi="仿宋_GB2312" w:eastAsia="仿宋_GB2312" w:cs="仿宋_GB2312"/>
                      <w:sz w:val="28"/>
                    </w:rPr>
                    <w:t>护理计划执行</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7CD61E">
                  <w:pPr>
                    <w:pStyle w:val="4"/>
                    <w:jc w:val="both"/>
                  </w:pPr>
                  <w:r>
                    <w:rPr>
                      <w:rFonts w:ascii="仿宋_GB2312" w:hAnsi="仿宋_GB2312" w:eastAsia="仿宋_GB2312" w:cs="仿宋_GB2312"/>
                      <w:sz w:val="28"/>
                    </w:rPr>
                    <w:t>可以完成、停止某护理计划</w:t>
                  </w:r>
                </w:p>
              </w:tc>
            </w:tr>
            <w:tr w14:paraId="005B54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3032C0">
                  <w:pPr>
                    <w:pStyle w:val="4"/>
                    <w:ind w:left="420"/>
                    <w:jc w:val="both"/>
                  </w:pPr>
                  <w:r>
                    <w:rPr>
                      <w:rFonts w:ascii="仿宋_GB2312" w:hAnsi="仿宋_GB2312" w:eastAsia="仿宋_GB2312" w:cs="仿宋_GB2312"/>
                      <w:sz w:val="28"/>
                    </w:rPr>
                    <w:t>139.</w:t>
                  </w:r>
                </w:p>
              </w:tc>
              <w:tc>
                <w:tcPr>
                  <w:tcW w:w="2240" w:type="dxa"/>
                  <w:gridSpan w:val="2"/>
                  <w:vMerge w:val="continue"/>
                  <w:tcBorders>
                    <w:top w:val="nil"/>
                    <w:left w:val="nil"/>
                    <w:bottom w:val="single" w:color="000000" w:sz="4" w:space="0"/>
                    <w:right w:val="single" w:color="000000" w:sz="4" w:space="0"/>
                  </w:tcBorders>
                </w:tcPr>
                <w:p w14:paraId="288CB5F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9F79F">
                  <w:pPr>
                    <w:pStyle w:val="4"/>
                    <w:jc w:val="both"/>
                  </w:pPr>
                  <w:r>
                    <w:rPr>
                      <w:rFonts w:ascii="仿宋_GB2312" w:hAnsi="仿宋_GB2312" w:eastAsia="仿宋_GB2312" w:cs="仿宋_GB2312"/>
                      <w:sz w:val="28"/>
                    </w:rPr>
                    <w:t>护理计划评价</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DCDC02">
                  <w:pPr>
                    <w:pStyle w:val="4"/>
                    <w:jc w:val="both"/>
                  </w:pPr>
                  <w:r>
                    <w:rPr>
                      <w:rFonts w:ascii="仿宋_GB2312" w:hAnsi="仿宋_GB2312" w:eastAsia="仿宋_GB2312" w:cs="仿宋_GB2312"/>
                      <w:sz w:val="28"/>
                    </w:rPr>
                    <w:t>针对已执行的护理计划可以进行效果评价，可以针对每项护理目标、护理措施施行效果进行评价</w:t>
                  </w:r>
                </w:p>
              </w:tc>
            </w:tr>
            <w:tr w14:paraId="14E790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E1EDD6">
                  <w:pPr>
                    <w:pStyle w:val="4"/>
                    <w:ind w:left="420"/>
                    <w:jc w:val="both"/>
                  </w:pPr>
                  <w:r>
                    <w:rPr>
                      <w:rFonts w:ascii="仿宋_GB2312" w:hAnsi="仿宋_GB2312" w:eastAsia="仿宋_GB2312" w:cs="仿宋_GB2312"/>
                      <w:sz w:val="28"/>
                    </w:rPr>
                    <w:t>140.</w:t>
                  </w:r>
                </w:p>
              </w:tc>
              <w:tc>
                <w:tcPr>
                  <w:tcW w:w="2240" w:type="dxa"/>
                  <w:gridSpan w:val="2"/>
                  <w:vMerge w:val="continue"/>
                  <w:tcBorders>
                    <w:top w:val="nil"/>
                    <w:left w:val="nil"/>
                    <w:bottom w:val="single" w:color="000000" w:sz="4" w:space="0"/>
                    <w:right w:val="single" w:color="000000" w:sz="4" w:space="0"/>
                  </w:tcBorders>
                </w:tcPr>
                <w:p w14:paraId="72EC02D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1FDD7">
                  <w:pPr>
                    <w:pStyle w:val="4"/>
                    <w:jc w:val="both"/>
                  </w:pPr>
                  <w:r>
                    <w:rPr>
                      <w:rFonts w:ascii="仿宋_GB2312" w:hAnsi="仿宋_GB2312" w:eastAsia="仿宋_GB2312" w:cs="仿宋_GB2312"/>
                      <w:sz w:val="28"/>
                    </w:rPr>
                    <w:t>病区护理计划查看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B299B">
                  <w:pPr>
                    <w:pStyle w:val="4"/>
                    <w:jc w:val="both"/>
                  </w:pPr>
                  <w:r>
                    <w:rPr>
                      <w:rFonts w:ascii="仿宋_GB2312" w:hAnsi="仿宋_GB2312" w:eastAsia="仿宋_GB2312" w:cs="仿宋_GB2312"/>
                      <w:sz w:val="28"/>
                    </w:rPr>
                    <w:t>可以查看整个病区目前在进行的护理计划</w:t>
                  </w:r>
                </w:p>
              </w:tc>
            </w:tr>
            <w:tr w14:paraId="50FB8E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7F65F0">
                  <w:pPr>
                    <w:pStyle w:val="4"/>
                    <w:ind w:left="420"/>
                    <w:jc w:val="both"/>
                  </w:pPr>
                  <w:r>
                    <w:rPr>
                      <w:rFonts w:ascii="仿宋_GB2312" w:hAnsi="仿宋_GB2312" w:eastAsia="仿宋_GB2312" w:cs="仿宋_GB2312"/>
                      <w:sz w:val="28"/>
                    </w:rPr>
                    <w:t>141.</w:t>
                  </w:r>
                </w:p>
              </w:tc>
              <w:tc>
                <w:tcPr>
                  <w:tcW w:w="2240" w:type="dxa"/>
                  <w:gridSpan w:val="2"/>
                  <w:vMerge w:val="continue"/>
                  <w:tcBorders>
                    <w:top w:val="nil"/>
                    <w:left w:val="nil"/>
                    <w:bottom w:val="single" w:color="000000" w:sz="4" w:space="0"/>
                    <w:right w:val="single" w:color="000000" w:sz="4" w:space="0"/>
                  </w:tcBorders>
                </w:tcPr>
                <w:p w14:paraId="3EFCCAA1"/>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C2F5C">
                  <w:pPr>
                    <w:pStyle w:val="4"/>
                    <w:jc w:val="both"/>
                  </w:pPr>
                  <w:r>
                    <w:rPr>
                      <w:rFonts w:ascii="仿宋_GB2312" w:hAnsi="仿宋_GB2312" w:eastAsia="仿宋_GB2312" w:cs="仿宋_GB2312"/>
                      <w:sz w:val="28"/>
                    </w:rPr>
                    <w:t>个人护理计划查看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88EDFE">
                  <w:pPr>
                    <w:pStyle w:val="4"/>
                    <w:jc w:val="both"/>
                  </w:pPr>
                  <w:r>
                    <w:rPr>
                      <w:rFonts w:ascii="仿宋_GB2312" w:hAnsi="仿宋_GB2312" w:eastAsia="仿宋_GB2312" w:cs="仿宋_GB2312"/>
                      <w:sz w:val="28"/>
                    </w:rPr>
                    <w:t>可以查看某患者当前在执行的护理计划以及历史使用的护理计划</w:t>
                  </w:r>
                </w:p>
              </w:tc>
            </w:tr>
            <w:tr w14:paraId="0E4A07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74E13C">
                  <w:pPr>
                    <w:pStyle w:val="4"/>
                    <w:ind w:left="420"/>
                    <w:jc w:val="both"/>
                  </w:pPr>
                  <w:r>
                    <w:rPr>
                      <w:rFonts w:ascii="仿宋_GB2312" w:hAnsi="仿宋_GB2312" w:eastAsia="仿宋_GB2312" w:cs="仿宋_GB2312"/>
                      <w:sz w:val="28"/>
                    </w:rPr>
                    <w:t>142.</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832CA6E">
                  <w:pPr>
                    <w:pStyle w:val="4"/>
                    <w:jc w:val="both"/>
                  </w:pPr>
                  <w:r>
                    <w:rPr>
                      <w:rFonts w:ascii="仿宋_GB2312" w:hAnsi="仿宋_GB2312" w:eastAsia="仿宋_GB2312" w:cs="仿宋_GB2312"/>
                      <w:sz w:val="28"/>
                    </w:rPr>
                    <w:t>妇幼专项</w:t>
                  </w:r>
                </w:p>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E507583">
                  <w:pPr>
                    <w:pStyle w:val="4"/>
                    <w:jc w:val="both"/>
                  </w:pPr>
                  <w:r>
                    <w:rPr>
                      <w:rFonts w:ascii="仿宋_GB2312" w:hAnsi="仿宋_GB2312" w:eastAsia="仿宋_GB2312" w:cs="仿宋_GB2312"/>
                      <w:sz w:val="28"/>
                    </w:rPr>
                    <w:t>产前</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99817">
                  <w:pPr>
                    <w:pStyle w:val="4"/>
                    <w:jc w:val="both"/>
                  </w:pPr>
                  <w:r>
                    <w:rPr>
                      <w:rFonts w:ascii="仿宋_GB2312" w:hAnsi="仿宋_GB2312" w:eastAsia="仿宋_GB2312" w:cs="仿宋_GB2312"/>
                      <w:sz w:val="28"/>
                    </w:rPr>
                    <w:t>产科入院评估单</w:t>
                  </w:r>
                </w:p>
              </w:tc>
              <w:tc>
                <w:tcPr>
                  <w:tcW w:w="1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84BE45">
                  <w:pPr>
                    <w:pStyle w:val="4"/>
                    <w:jc w:val="both"/>
                  </w:pPr>
                  <w:r>
                    <w:rPr>
                      <w:rFonts w:ascii="仿宋_GB2312" w:hAnsi="仿宋_GB2312" w:eastAsia="仿宋_GB2312" w:cs="仿宋_GB2312"/>
                      <w:sz w:val="28"/>
                    </w:rPr>
                    <w:t>针对产科特色提供方便护士操作并且符合国家护理电子病历文书标准的产科入院评估单，在患者入院当天进行评估</w:t>
                  </w:r>
                </w:p>
              </w:tc>
            </w:tr>
            <w:tr w14:paraId="038DE0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297BC">
                  <w:pPr>
                    <w:pStyle w:val="4"/>
                    <w:ind w:left="420"/>
                    <w:jc w:val="both"/>
                  </w:pPr>
                  <w:r>
                    <w:rPr>
                      <w:rFonts w:ascii="仿宋_GB2312" w:hAnsi="仿宋_GB2312" w:eastAsia="仿宋_GB2312" w:cs="仿宋_GB2312"/>
                      <w:sz w:val="28"/>
                    </w:rPr>
                    <w:t>143.</w:t>
                  </w:r>
                </w:p>
              </w:tc>
              <w:tc>
                <w:tcPr>
                  <w:tcW w:w="1120" w:type="dxa"/>
                  <w:vMerge w:val="continue"/>
                  <w:tcBorders>
                    <w:top w:val="nil"/>
                    <w:left w:val="nil"/>
                    <w:bottom w:val="single" w:color="000000" w:sz="4" w:space="0"/>
                    <w:right w:val="single" w:color="000000" w:sz="4" w:space="0"/>
                  </w:tcBorders>
                </w:tcPr>
                <w:p w14:paraId="4294DA05"/>
              </w:tc>
              <w:tc>
                <w:tcPr>
                  <w:tcW w:w="1120" w:type="dxa"/>
                  <w:vMerge w:val="continue"/>
                  <w:tcBorders>
                    <w:top w:val="nil"/>
                    <w:left w:val="nil"/>
                    <w:bottom w:val="single" w:color="000000" w:sz="4" w:space="0"/>
                    <w:right w:val="single" w:color="000000" w:sz="4" w:space="0"/>
                  </w:tcBorders>
                </w:tcPr>
                <w:p w14:paraId="23271049"/>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84ABF">
                  <w:pPr>
                    <w:pStyle w:val="4"/>
                    <w:jc w:val="both"/>
                  </w:pPr>
                  <w:r>
                    <w:rPr>
                      <w:rFonts w:ascii="仿宋_GB2312" w:hAnsi="仿宋_GB2312" w:eastAsia="仿宋_GB2312" w:cs="仿宋_GB2312"/>
                      <w:sz w:val="28"/>
                    </w:rPr>
                    <w:t>产科告知书</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E9E669">
                  <w:pPr>
                    <w:pStyle w:val="4"/>
                    <w:jc w:val="both"/>
                  </w:pPr>
                  <w:r>
                    <w:rPr>
                      <w:rFonts w:ascii="仿宋_GB2312" w:hAnsi="仿宋_GB2312" w:eastAsia="仿宋_GB2312" w:cs="仿宋_GB2312"/>
                      <w:sz w:val="28"/>
                    </w:rPr>
                    <w:t>根据医院规定，提供产科告知书</w:t>
                  </w:r>
                </w:p>
              </w:tc>
            </w:tr>
            <w:tr w14:paraId="1C5109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398F57">
                  <w:pPr>
                    <w:pStyle w:val="4"/>
                    <w:ind w:left="420"/>
                    <w:jc w:val="both"/>
                  </w:pPr>
                  <w:r>
                    <w:rPr>
                      <w:rFonts w:ascii="仿宋_GB2312" w:hAnsi="仿宋_GB2312" w:eastAsia="仿宋_GB2312" w:cs="仿宋_GB2312"/>
                      <w:sz w:val="28"/>
                    </w:rPr>
                    <w:t>144.</w:t>
                  </w:r>
                </w:p>
              </w:tc>
              <w:tc>
                <w:tcPr>
                  <w:tcW w:w="1120" w:type="dxa"/>
                  <w:vMerge w:val="continue"/>
                  <w:tcBorders>
                    <w:top w:val="nil"/>
                    <w:left w:val="nil"/>
                    <w:bottom w:val="single" w:color="000000" w:sz="4" w:space="0"/>
                    <w:right w:val="single" w:color="000000" w:sz="4" w:space="0"/>
                  </w:tcBorders>
                </w:tcPr>
                <w:p w14:paraId="1654F53D"/>
              </w:tc>
              <w:tc>
                <w:tcPr>
                  <w:tcW w:w="1120" w:type="dxa"/>
                  <w:vMerge w:val="continue"/>
                  <w:tcBorders>
                    <w:top w:val="nil"/>
                    <w:left w:val="nil"/>
                    <w:bottom w:val="single" w:color="000000" w:sz="4" w:space="0"/>
                    <w:right w:val="single" w:color="000000" w:sz="4" w:space="0"/>
                  </w:tcBorders>
                </w:tcPr>
                <w:p w14:paraId="47D0E78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688FC">
                  <w:pPr>
                    <w:pStyle w:val="4"/>
                    <w:jc w:val="both"/>
                  </w:pPr>
                  <w:r>
                    <w:rPr>
                      <w:rFonts w:ascii="仿宋_GB2312" w:hAnsi="仿宋_GB2312" w:eastAsia="仿宋_GB2312" w:cs="仿宋_GB2312"/>
                      <w:sz w:val="28"/>
                    </w:rPr>
                    <w:t>产前护理记录单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C9CF7">
                  <w:pPr>
                    <w:pStyle w:val="4"/>
                    <w:jc w:val="both"/>
                  </w:pPr>
                  <w:r>
                    <w:rPr>
                      <w:rFonts w:ascii="仿宋_GB2312" w:hAnsi="仿宋_GB2312" w:eastAsia="仿宋_GB2312" w:cs="仿宋_GB2312"/>
                      <w:sz w:val="28"/>
                    </w:rPr>
                    <w:t>产妇产前护理信息记录，支持查询、编辑、打印功能</w:t>
                  </w:r>
                </w:p>
              </w:tc>
            </w:tr>
            <w:tr w14:paraId="695E0D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FBBC9">
                  <w:pPr>
                    <w:pStyle w:val="4"/>
                    <w:ind w:left="420"/>
                    <w:jc w:val="both"/>
                  </w:pPr>
                  <w:r>
                    <w:rPr>
                      <w:rFonts w:ascii="仿宋_GB2312" w:hAnsi="仿宋_GB2312" w:eastAsia="仿宋_GB2312" w:cs="仿宋_GB2312"/>
                      <w:sz w:val="28"/>
                    </w:rPr>
                    <w:t>145.</w:t>
                  </w:r>
                </w:p>
              </w:tc>
              <w:tc>
                <w:tcPr>
                  <w:tcW w:w="1120" w:type="dxa"/>
                  <w:vMerge w:val="continue"/>
                  <w:tcBorders>
                    <w:top w:val="nil"/>
                    <w:left w:val="nil"/>
                    <w:bottom w:val="single" w:color="000000" w:sz="4" w:space="0"/>
                    <w:right w:val="single" w:color="000000" w:sz="4" w:space="0"/>
                  </w:tcBorders>
                </w:tcPr>
                <w:p w14:paraId="3A6F7226"/>
              </w:tc>
              <w:tc>
                <w:tcPr>
                  <w:tcW w:w="1120" w:type="dxa"/>
                  <w:vMerge w:val="continue"/>
                  <w:tcBorders>
                    <w:top w:val="nil"/>
                    <w:left w:val="nil"/>
                    <w:bottom w:val="single" w:color="000000" w:sz="4" w:space="0"/>
                    <w:right w:val="single" w:color="000000" w:sz="4" w:space="0"/>
                  </w:tcBorders>
                </w:tcPr>
                <w:p w14:paraId="11067ACA"/>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82726">
                  <w:pPr>
                    <w:pStyle w:val="4"/>
                    <w:jc w:val="both"/>
                  </w:pPr>
                  <w:r>
                    <w:rPr>
                      <w:rFonts w:ascii="仿宋_GB2312" w:hAnsi="仿宋_GB2312" w:eastAsia="仿宋_GB2312" w:cs="仿宋_GB2312"/>
                      <w:sz w:val="28"/>
                    </w:rPr>
                    <w:t>产科转运交接单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29E787">
                  <w:pPr>
                    <w:pStyle w:val="4"/>
                    <w:jc w:val="both"/>
                  </w:pPr>
                  <w:r>
                    <w:rPr>
                      <w:rFonts w:ascii="仿宋_GB2312" w:hAnsi="仿宋_GB2312" w:eastAsia="仿宋_GB2312" w:cs="仿宋_GB2312"/>
                      <w:sz w:val="28"/>
                    </w:rPr>
                    <w:t>产妇转运过程的信息记录，支持支持查询、编辑、打印功能</w:t>
                  </w:r>
                </w:p>
              </w:tc>
            </w:tr>
            <w:tr w14:paraId="1119E6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0D9A4">
                  <w:pPr>
                    <w:pStyle w:val="4"/>
                    <w:ind w:left="420"/>
                    <w:jc w:val="both"/>
                  </w:pPr>
                  <w:r>
                    <w:rPr>
                      <w:rFonts w:ascii="仿宋_GB2312" w:hAnsi="仿宋_GB2312" w:eastAsia="仿宋_GB2312" w:cs="仿宋_GB2312"/>
                      <w:sz w:val="28"/>
                    </w:rPr>
                    <w:t>146.</w:t>
                  </w:r>
                </w:p>
              </w:tc>
              <w:tc>
                <w:tcPr>
                  <w:tcW w:w="1120" w:type="dxa"/>
                  <w:vMerge w:val="continue"/>
                  <w:tcBorders>
                    <w:top w:val="nil"/>
                    <w:left w:val="nil"/>
                    <w:bottom w:val="single" w:color="000000" w:sz="4" w:space="0"/>
                    <w:right w:val="single" w:color="000000" w:sz="4" w:space="0"/>
                  </w:tcBorders>
                </w:tcPr>
                <w:p w14:paraId="44F3EDE9"/>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ABCA486">
                  <w:pPr>
                    <w:pStyle w:val="4"/>
                    <w:jc w:val="both"/>
                  </w:pPr>
                  <w:r>
                    <w:rPr>
                      <w:rFonts w:ascii="仿宋_GB2312" w:hAnsi="仿宋_GB2312" w:eastAsia="仿宋_GB2312" w:cs="仿宋_GB2312"/>
                      <w:sz w:val="28"/>
                    </w:rPr>
                    <w:t>产中</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0959EF">
                  <w:pPr>
                    <w:pStyle w:val="4"/>
                    <w:jc w:val="both"/>
                  </w:pPr>
                  <w:r>
                    <w:rPr>
                      <w:rFonts w:ascii="仿宋_GB2312" w:hAnsi="仿宋_GB2312" w:eastAsia="仿宋_GB2312" w:cs="仿宋_GB2312"/>
                      <w:sz w:val="28"/>
                    </w:rPr>
                    <w:t>产程图</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FB7804">
                  <w:pPr>
                    <w:pStyle w:val="4"/>
                    <w:jc w:val="both"/>
                  </w:pPr>
                  <w:r>
                    <w:rPr>
                      <w:rFonts w:ascii="仿宋_GB2312" w:hAnsi="仿宋_GB2312" w:eastAsia="仿宋_GB2312" w:cs="仿宋_GB2312"/>
                      <w:sz w:val="28"/>
                    </w:rPr>
                    <w:t>根据孕妇在生成过程中的记录信息，绘制成符合卫生部规范的产程图</w:t>
                  </w:r>
                </w:p>
              </w:tc>
            </w:tr>
            <w:tr w14:paraId="257B4C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D46716">
                  <w:pPr>
                    <w:pStyle w:val="4"/>
                    <w:ind w:left="420"/>
                    <w:jc w:val="both"/>
                  </w:pPr>
                  <w:r>
                    <w:rPr>
                      <w:rFonts w:ascii="仿宋_GB2312" w:hAnsi="仿宋_GB2312" w:eastAsia="仿宋_GB2312" w:cs="仿宋_GB2312"/>
                      <w:sz w:val="28"/>
                    </w:rPr>
                    <w:t>147.</w:t>
                  </w:r>
                </w:p>
              </w:tc>
              <w:tc>
                <w:tcPr>
                  <w:tcW w:w="1120" w:type="dxa"/>
                  <w:vMerge w:val="continue"/>
                  <w:tcBorders>
                    <w:top w:val="nil"/>
                    <w:left w:val="nil"/>
                    <w:bottom w:val="single" w:color="000000" w:sz="4" w:space="0"/>
                    <w:right w:val="single" w:color="000000" w:sz="4" w:space="0"/>
                  </w:tcBorders>
                </w:tcPr>
                <w:p w14:paraId="34615AAC"/>
              </w:tc>
              <w:tc>
                <w:tcPr>
                  <w:tcW w:w="1120" w:type="dxa"/>
                  <w:vMerge w:val="continue"/>
                  <w:tcBorders>
                    <w:top w:val="nil"/>
                    <w:left w:val="nil"/>
                    <w:bottom w:val="single" w:color="000000" w:sz="4" w:space="0"/>
                    <w:right w:val="single" w:color="000000" w:sz="4" w:space="0"/>
                  </w:tcBorders>
                </w:tcPr>
                <w:p w14:paraId="25A157E7"/>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535D5">
                  <w:pPr>
                    <w:pStyle w:val="4"/>
                    <w:jc w:val="both"/>
                  </w:pPr>
                  <w:r>
                    <w:rPr>
                      <w:rFonts w:ascii="仿宋_GB2312" w:hAnsi="仿宋_GB2312" w:eastAsia="仿宋_GB2312" w:cs="仿宋_GB2312"/>
                      <w:sz w:val="28"/>
                    </w:rPr>
                    <w:t>分娩记录单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1D76A">
                  <w:pPr>
                    <w:pStyle w:val="4"/>
                    <w:jc w:val="both"/>
                  </w:pPr>
                  <w:r>
                    <w:rPr>
                      <w:rFonts w:ascii="仿宋_GB2312" w:hAnsi="仿宋_GB2312" w:eastAsia="仿宋_GB2312" w:cs="仿宋_GB2312"/>
                      <w:sz w:val="28"/>
                    </w:rPr>
                    <w:t>产妇分娩过程信息记录，支持查询、编辑、打印功能</w:t>
                  </w:r>
                </w:p>
              </w:tc>
            </w:tr>
            <w:tr w14:paraId="3FC8EC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12ED02">
                  <w:pPr>
                    <w:pStyle w:val="4"/>
                    <w:ind w:left="420"/>
                    <w:jc w:val="both"/>
                  </w:pPr>
                  <w:r>
                    <w:rPr>
                      <w:rFonts w:ascii="仿宋_GB2312" w:hAnsi="仿宋_GB2312" w:eastAsia="仿宋_GB2312" w:cs="仿宋_GB2312"/>
                      <w:sz w:val="28"/>
                    </w:rPr>
                    <w:t>148.</w:t>
                  </w:r>
                </w:p>
              </w:tc>
              <w:tc>
                <w:tcPr>
                  <w:tcW w:w="1120" w:type="dxa"/>
                  <w:vMerge w:val="continue"/>
                  <w:tcBorders>
                    <w:top w:val="nil"/>
                    <w:left w:val="nil"/>
                    <w:bottom w:val="single" w:color="000000" w:sz="4" w:space="0"/>
                    <w:right w:val="single" w:color="000000" w:sz="4" w:space="0"/>
                  </w:tcBorders>
                </w:tcPr>
                <w:p w14:paraId="7D920626"/>
              </w:tc>
              <w:tc>
                <w:tcPr>
                  <w:tcW w:w="1120" w:type="dxa"/>
                  <w:vMerge w:val="continue"/>
                  <w:tcBorders>
                    <w:top w:val="nil"/>
                    <w:left w:val="nil"/>
                    <w:bottom w:val="single" w:color="000000" w:sz="4" w:space="0"/>
                    <w:right w:val="single" w:color="000000" w:sz="4" w:space="0"/>
                  </w:tcBorders>
                </w:tcPr>
                <w:p w14:paraId="2EA10DDE"/>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92653">
                  <w:pPr>
                    <w:pStyle w:val="4"/>
                    <w:jc w:val="both"/>
                  </w:pPr>
                  <w:r>
                    <w:rPr>
                      <w:rFonts w:ascii="仿宋_GB2312" w:hAnsi="仿宋_GB2312" w:eastAsia="仿宋_GB2312" w:cs="仿宋_GB2312"/>
                      <w:sz w:val="28"/>
                    </w:rPr>
                    <w:t>产时及产后2小时记录单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E68C2">
                  <w:pPr>
                    <w:pStyle w:val="4"/>
                    <w:jc w:val="both"/>
                  </w:pPr>
                  <w:r>
                    <w:rPr>
                      <w:rFonts w:ascii="仿宋_GB2312" w:hAnsi="仿宋_GB2312" w:eastAsia="仿宋_GB2312" w:cs="仿宋_GB2312"/>
                      <w:sz w:val="28"/>
                    </w:rPr>
                    <w:t>产妇产时及产后2小时护理信息记录、支持查询、编辑、打印功能</w:t>
                  </w:r>
                </w:p>
              </w:tc>
            </w:tr>
            <w:tr w14:paraId="61E40F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6409E9">
                  <w:pPr>
                    <w:pStyle w:val="4"/>
                    <w:ind w:left="420"/>
                    <w:jc w:val="both"/>
                  </w:pPr>
                  <w:r>
                    <w:rPr>
                      <w:rFonts w:ascii="仿宋_GB2312" w:hAnsi="仿宋_GB2312" w:eastAsia="仿宋_GB2312" w:cs="仿宋_GB2312"/>
                      <w:sz w:val="28"/>
                    </w:rPr>
                    <w:t>149.</w:t>
                  </w:r>
                </w:p>
              </w:tc>
              <w:tc>
                <w:tcPr>
                  <w:tcW w:w="1120" w:type="dxa"/>
                  <w:vMerge w:val="continue"/>
                  <w:tcBorders>
                    <w:top w:val="nil"/>
                    <w:left w:val="nil"/>
                    <w:bottom w:val="single" w:color="000000" w:sz="4" w:space="0"/>
                    <w:right w:val="single" w:color="000000" w:sz="4" w:space="0"/>
                  </w:tcBorders>
                </w:tcPr>
                <w:p w14:paraId="66252941"/>
              </w:tc>
              <w:tc>
                <w:tcPr>
                  <w:tcW w:w="1120" w:type="dxa"/>
                  <w:vMerge w:val="continue"/>
                  <w:tcBorders>
                    <w:top w:val="nil"/>
                    <w:left w:val="nil"/>
                    <w:bottom w:val="single" w:color="000000" w:sz="4" w:space="0"/>
                    <w:right w:val="single" w:color="000000" w:sz="4" w:space="0"/>
                  </w:tcBorders>
                </w:tcPr>
                <w:p w14:paraId="6C351E90"/>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A07B97">
                  <w:pPr>
                    <w:pStyle w:val="4"/>
                    <w:jc w:val="both"/>
                  </w:pPr>
                  <w:r>
                    <w:rPr>
                      <w:rFonts w:ascii="仿宋_GB2312" w:hAnsi="仿宋_GB2312" w:eastAsia="仿宋_GB2312" w:cs="仿宋_GB2312"/>
                      <w:sz w:val="28"/>
                    </w:rPr>
                    <w:t>引产护理记录单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034C0">
                  <w:pPr>
                    <w:pStyle w:val="4"/>
                    <w:jc w:val="both"/>
                  </w:pPr>
                  <w:r>
                    <w:rPr>
                      <w:rFonts w:ascii="仿宋_GB2312" w:hAnsi="仿宋_GB2312" w:eastAsia="仿宋_GB2312" w:cs="仿宋_GB2312"/>
                      <w:sz w:val="28"/>
                    </w:rPr>
                    <w:t>产妇引产护理信息记录，支持查询、编辑、打印功能</w:t>
                  </w:r>
                </w:p>
              </w:tc>
            </w:tr>
            <w:tr w14:paraId="52F11C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F69AF3">
                  <w:pPr>
                    <w:pStyle w:val="4"/>
                    <w:ind w:left="420"/>
                    <w:jc w:val="both"/>
                  </w:pPr>
                  <w:r>
                    <w:rPr>
                      <w:rFonts w:ascii="仿宋_GB2312" w:hAnsi="仿宋_GB2312" w:eastAsia="仿宋_GB2312" w:cs="仿宋_GB2312"/>
                      <w:sz w:val="28"/>
                    </w:rPr>
                    <w:t>150.</w:t>
                  </w:r>
                </w:p>
              </w:tc>
              <w:tc>
                <w:tcPr>
                  <w:tcW w:w="1120" w:type="dxa"/>
                  <w:vMerge w:val="continue"/>
                  <w:tcBorders>
                    <w:top w:val="nil"/>
                    <w:left w:val="nil"/>
                    <w:bottom w:val="single" w:color="000000" w:sz="4" w:space="0"/>
                    <w:right w:val="single" w:color="000000" w:sz="4" w:space="0"/>
                  </w:tcBorders>
                </w:tcPr>
                <w:p w14:paraId="6E8540E9"/>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CAA4B6B">
                  <w:pPr>
                    <w:pStyle w:val="4"/>
                    <w:jc w:val="both"/>
                  </w:pPr>
                  <w:r>
                    <w:rPr>
                      <w:rFonts w:ascii="仿宋_GB2312" w:hAnsi="仿宋_GB2312" w:eastAsia="仿宋_GB2312" w:cs="仿宋_GB2312"/>
                      <w:sz w:val="28"/>
                    </w:rPr>
                    <w:t>产后</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80257">
                  <w:pPr>
                    <w:pStyle w:val="4"/>
                    <w:jc w:val="both"/>
                  </w:pPr>
                  <w:r>
                    <w:rPr>
                      <w:rFonts w:ascii="仿宋_GB2312" w:hAnsi="仿宋_GB2312" w:eastAsia="仿宋_GB2312" w:cs="仿宋_GB2312"/>
                      <w:sz w:val="28"/>
                    </w:rPr>
                    <w:t>产后护理记录单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7A315">
                  <w:pPr>
                    <w:pStyle w:val="4"/>
                    <w:jc w:val="both"/>
                  </w:pPr>
                  <w:r>
                    <w:rPr>
                      <w:rFonts w:ascii="仿宋_GB2312" w:hAnsi="仿宋_GB2312" w:eastAsia="仿宋_GB2312" w:cs="仿宋_GB2312"/>
                      <w:sz w:val="28"/>
                    </w:rPr>
                    <w:t>产妇产后护理信息的记录，支持查询、编辑、打印功能</w:t>
                  </w:r>
                </w:p>
              </w:tc>
            </w:tr>
            <w:tr w14:paraId="46E39A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03927F">
                  <w:pPr>
                    <w:pStyle w:val="4"/>
                    <w:ind w:left="420"/>
                    <w:jc w:val="both"/>
                  </w:pPr>
                  <w:r>
                    <w:rPr>
                      <w:rFonts w:ascii="仿宋_GB2312" w:hAnsi="仿宋_GB2312" w:eastAsia="仿宋_GB2312" w:cs="仿宋_GB2312"/>
                      <w:sz w:val="28"/>
                    </w:rPr>
                    <w:t>151.</w:t>
                  </w:r>
                </w:p>
              </w:tc>
              <w:tc>
                <w:tcPr>
                  <w:tcW w:w="1120" w:type="dxa"/>
                  <w:vMerge w:val="continue"/>
                  <w:tcBorders>
                    <w:top w:val="nil"/>
                    <w:left w:val="nil"/>
                    <w:bottom w:val="single" w:color="000000" w:sz="4" w:space="0"/>
                    <w:right w:val="single" w:color="000000" w:sz="4" w:space="0"/>
                  </w:tcBorders>
                </w:tcPr>
                <w:p w14:paraId="72B91B54"/>
              </w:tc>
              <w:tc>
                <w:tcPr>
                  <w:tcW w:w="1120" w:type="dxa"/>
                  <w:vMerge w:val="continue"/>
                  <w:tcBorders>
                    <w:top w:val="nil"/>
                    <w:left w:val="nil"/>
                    <w:bottom w:val="single" w:color="000000" w:sz="4" w:space="0"/>
                    <w:right w:val="single" w:color="000000" w:sz="4" w:space="0"/>
                  </w:tcBorders>
                </w:tcPr>
                <w:p w14:paraId="1C186E86"/>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7EC22A">
                  <w:pPr>
                    <w:pStyle w:val="4"/>
                    <w:jc w:val="both"/>
                  </w:pPr>
                  <w:r>
                    <w:rPr>
                      <w:rFonts w:ascii="仿宋_GB2312" w:hAnsi="仿宋_GB2312" w:eastAsia="仿宋_GB2312" w:cs="仿宋_GB2312"/>
                      <w:sz w:val="28"/>
                    </w:rPr>
                    <w:t>产科危重护理记录单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1FBBD">
                  <w:pPr>
                    <w:pStyle w:val="4"/>
                    <w:jc w:val="both"/>
                  </w:pPr>
                  <w:r>
                    <w:rPr>
                      <w:rFonts w:ascii="仿宋_GB2312" w:hAnsi="仿宋_GB2312" w:eastAsia="仿宋_GB2312" w:cs="仿宋_GB2312"/>
                      <w:sz w:val="28"/>
                    </w:rPr>
                    <w:t>病情危重产妇护理信息记录，支持查询、编辑、打印功能</w:t>
                  </w:r>
                </w:p>
              </w:tc>
            </w:tr>
            <w:tr w14:paraId="672872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2F925B">
                  <w:pPr>
                    <w:pStyle w:val="4"/>
                    <w:ind w:left="420"/>
                    <w:jc w:val="both"/>
                  </w:pPr>
                  <w:r>
                    <w:rPr>
                      <w:rFonts w:ascii="仿宋_GB2312" w:hAnsi="仿宋_GB2312" w:eastAsia="仿宋_GB2312" w:cs="仿宋_GB2312"/>
                      <w:sz w:val="28"/>
                    </w:rPr>
                    <w:t>152.</w:t>
                  </w:r>
                </w:p>
              </w:tc>
              <w:tc>
                <w:tcPr>
                  <w:tcW w:w="1120" w:type="dxa"/>
                  <w:vMerge w:val="continue"/>
                  <w:tcBorders>
                    <w:top w:val="nil"/>
                    <w:left w:val="nil"/>
                    <w:bottom w:val="single" w:color="000000" w:sz="4" w:space="0"/>
                    <w:right w:val="single" w:color="000000" w:sz="4" w:space="0"/>
                  </w:tcBorders>
                </w:tcPr>
                <w:p w14:paraId="0F1CF005"/>
              </w:tc>
              <w:tc>
                <w:tcPr>
                  <w:tcW w:w="1120" w:type="dxa"/>
                  <w:vMerge w:val="continue"/>
                  <w:tcBorders>
                    <w:top w:val="nil"/>
                    <w:left w:val="nil"/>
                    <w:bottom w:val="single" w:color="000000" w:sz="4" w:space="0"/>
                    <w:right w:val="single" w:color="000000" w:sz="4" w:space="0"/>
                  </w:tcBorders>
                </w:tcPr>
                <w:p w14:paraId="31D0BEEB"/>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FC031">
                  <w:pPr>
                    <w:pStyle w:val="4"/>
                    <w:jc w:val="both"/>
                  </w:pPr>
                  <w:r>
                    <w:rPr>
                      <w:rFonts w:ascii="仿宋_GB2312" w:hAnsi="仿宋_GB2312" w:eastAsia="仿宋_GB2312" w:cs="仿宋_GB2312"/>
                      <w:sz w:val="28"/>
                    </w:rPr>
                    <w:t>新生婴儿出院记录单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DA42C5">
                  <w:pPr>
                    <w:pStyle w:val="4"/>
                    <w:jc w:val="both"/>
                  </w:pPr>
                  <w:r>
                    <w:rPr>
                      <w:rFonts w:ascii="仿宋_GB2312" w:hAnsi="仿宋_GB2312" w:eastAsia="仿宋_GB2312" w:cs="仿宋_GB2312"/>
                      <w:sz w:val="28"/>
                    </w:rPr>
                    <w:t>新生婴儿出院信息记录，支持查询、编辑、打印功能</w:t>
                  </w:r>
                </w:p>
              </w:tc>
            </w:tr>
            <w:tr w14:paraId="57D321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F599CC">
                  <w:pPr>
                    <w:pStyle w:val="4"/>
                    <w:ind w:left="420"/>
                    <w:jc w:val="both"/>
                  </w:pPr>
                  <w:r>
                    <w:rPr>
                      <w:rFonts w:ascii="仿宋_GB2312" w:hAnsi="仿宋_GB2312" w:eastAsia="仿宋_GB2312" w:cs="仿宋_GB2312"/>
                      <w:sz w:val="28"/>
                    </w:rPr>
                    <w:t>153.</w:t>
                  </w:r>
                </w:p>
              </w:tc>
              <w:tc>
                <w:tcPr>
                  <w:tcW w:w="1120" w:type="dxa"/>
                  <w:vMerge w:val="continue"/>
                  <w:tcBorders>
                    <w:top w:val="nil"/>
                    <w:left w:val="nil"/>
                    <w:bottom w:val="single" w:color="000000" w:sz="4" w:space="0"/>
                    <w:right w:val="single" w:color="000000" w:sz="4" w:space="0"/>
                  </w:tcBorders>
                </w:tcPr>
                <w:p w14:paraId="71A77622"/>
              </w:tc>
              <w:tc>
                <w:tcPr>
                  <w:tcW w:w="1120" w:type="dxa"/>
                  <w:vMerge w:val="continue"/>
                  <w:tcBorders>
                    <w:top w:val="nil"/>
                    <w:left w:val="nil"/>
                    <w:bottom w:val="single" w:color="000000" w:sz="4" w:space="0"/>
                    <w:right w:val="single" w:color="000000" w:sz="4" w:space="0"/>
                  </w:tcBorders>
                </w:tcPr>
                <w:p w14:paraId="58772D2B"/>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BA91A">
                  <w:pPr>
                    <w:pStyle w:val="4"/>
                    <w:jc w:val="both"/>
                  </w:pPr>
                  <w:r>
                    <w:rPr>
                      <w:rFonts w:ascii="仿宋_GB2312" w:hAnsi="仿宋_GB2312" w:eastAsia="仿宋_GB2312" w:cs="仿宋_GB2312"/>
                      <w:sz w:val="28"/>
                    </w:rPr>
                    <w:t>疫苗接种及检查登记单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95563">
                  <w:pPr>
                    <w:pStyle w:val="4"/>
                    <w:jc w:val="both"/>
                  </w:pPr>
                  <w:r>
                    <w:rPr>
                      <w:rFonts w:ascii="仿宋_GB2312" w:hAnsi="仿宋_GB2312" w:eastAsia="仿宋_GB2312" w:cs="仿宋_GB2312"/>
                      <w:sz w:val="28"/>
                    </w:rPr>
                    <w:t>包括基本信息（新生儿母亲姓名、母亲病历号、出生时间、性别、孕周、体重、分娩方式、母亲乙肝病毒检测结果、户口、联系电话、地址）、乙肝接种时间、卡介苗接种时间、未接种或转科原因、补接种时间（要求支持出院后也可录入的功能）、足跟血采集时间、听力筛查检查时间</w:t>
                  </w:r>
                </w:p>
              </w:tc>
            </w:tr>
            <w:tr w14:paraId="320AF6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A08911">
                  <w:pPr>
                    <w:pStyle w:val="4"/>
                    <w:ind w:left="420"/>
                    <w:jc w:val="both"/>
                  </w:pPr>
                  <w:r>
                    <w:rPr>
                      <w:rFonts w:ascii="仿宋_GB2312" w:hAnsi="仿宋_GB2312" w:eastAsia="仿宋_GB2312" w:cs="仿宋_GB2312"/>
                      <w:sz w:val="28"/>
                    </w:rPr>
                    <w:t>154.</w:t>
                  </w:r>
                </w:p>
              </w:tc>
              <w:tc>
                <w:tcPr>
                  <w:tcW w:w="1120" w:type="dxa"/>
                  <w:vMerge w:val="continue"/>
                  <w:tcBorders>
                    <w:top w:val="nil"/>
                    <w:left w:val="nil"/>
                    <w:bottom w:val="single" w:color="000000" w:sz="4" w:space="0"/>
                    <w:right w:val="single" w:color="000000" w:sz="4" w:space="0"/>
                  </w:tcBorders>
                </w:tcPr>
                <w:p w14:paraId="1B68731A"/>
              </w:tc>
              <w:tc>
                <w:tcPr>
                  <w:tcW w:w="1120" w:type="dxa"/>
                  <w:vMerge w:val="continue"/>
                  <w:tcBorders>
                    <w:top w:val="nil"/>
                    <w:left w:val="nil"/>
                    <w:bottom w:val="single" w:color="000000" w:sz="4" w:space="0"/>
                    <w:right w:val="single" w:color="000000" w:sz="4" w:space="0"/>
                  </w:tcBorders>
                </w:tcPr>
                <w:p w14:paraId="230118E3"/>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07D31A">
                  <w:pPr>
                    <w:pStyle w:val="4"/>
                    <w:jc w:val="both"/>
                  </w:pPr>
                  <w:r>
                    <w:rPr>
                      <w:rFonts w:ascii="仿宋_GB2312" w:hAnsi="仿宋_GB2312" w:eastAsia="仿宋_GB2312" w:cs="仿宋_GB2312"/>
                      <w:sz w:val="28"/>
                    </w:rPr>
                    <w:t>母婴同室护理记录单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27ABA">
                  <w:pPr>
                    <w:pStyle w:val="4"/>
                    <w:jc w:val="both"/>
                  </w:pPr>
                  <w:r>
                    <w:rPr>
                      <w:rFonts w:ascii="仿宋_GB2312" w:hAnsi="仿宋_GB2312" w:eastAsia="仿宋_GB2312" w:cs="仿宋_GB2312"/>
                      <w:sz w:val="28"/>
                    </w:rPr>
                    <w:t>母婴同室护理记录单记录、支持查询、编辑、打印功能</w:t>
                  </w:r>
                </w:p>
              </w:tc>
            </w:tr>
            <w:tr w14:paraId="2085EC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AAAF78">
                  <w:pPr>
                    <w:pStyle w:val="4"/>
                    <w:ind w:left="420"/>
                    <w:jc w:val="both"/>
                  </w:pPr>
                  <w:r>
                    <w:rPr>
                      <w:rFonts w:ascii="仿宋_GB2312" w:hAnsi="仿宋_GB2312" w:eastAsia="仿宋_GB2312" w:cs="仿宋_GB2312"/>
                      <w:sz w:val="28"/>
                    </w:rPr>
                    <w:t>155.</w:t>
                  </w:r>
                </w:p>
              </w:tc>
              <w:tc>
                <w:tcPr>
                  <w:tcW w:w="1120" w:type="dxa"/>
                  <w:vMerge w:val="continue"/>
                  <w:tcBorders>
                    <w:top w:val="nil"/>
                    <w:left w:val="nil"/>
                    <w:bottom w:val="single" w:color="000000" w:sz="4" w:space="0"/>
                    <w:right w:val="single" w:color="000000" w:sz="4" w:space="0"/>
                  </w:tcBorders>
                </w:tcPr>
                <w:p w14:paraId="1DADAB18"/>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604AF79">
                  <w:pPr>
                    <w:pStyle w:val="4"/>
                    <w:jc w:val="both"/>
                  </w:pPr>
                  <w:r>
                    <w:rPr>
                      <w:rFonts w:ascii="仿宋_GB2312" w:hAnsi="仿宋_GB2312" w:eastAsia="仿宋_GB2312" w:cs="仿宋_GB2312"/>
                      <w:sz w:val="28"/>
                    </w:rPr>
                    <w:t>新生儿</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4DF97">
                  <w:pPr>
                    <w:pStyle w:val="4"/>
                    <w:jc w:val="both"/>
                  </w:pPr>
                  <w:r>
                    <w:rPr>
                      <w:rFonts w:ascii="仿宋_GB2312" w:hAnsi="仿宋_GB2312" w:eastAsia="仿宋_GB2312" w:cs="仿宋_GB2312"/>
                      <w:sz w:val="28"/>
                    </w:rPr>
                    <w:t>新生儿二十四小时监护记录单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65A4F">
                  <w:pPr>
                    <w:pStyle w:val="4"/>
                    <w:jc w:val="both"/>
                  </w:pPr>
                  <w:r>
                    <w:rPr>
                      <w:rFonts w:ascii="仿宋_GB2312" w:hAnsi="仿宋_GB2312" w:eastAsia="仿宋_GB2312" w:cs="仿宋_GB2312"/>
                      <w:sz w:val="28"/>
                    </w:rPr>
                    <w:t>新生儿出生后24小时监护记录单的录入、修改、预览、打印</w:t>
                  </w:r>
                </w:p>
              </w:tc>
            </w:tr>
            <w:tr w14:paraId="4436C8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C854E">
                  <w:pPr>
                    <w:pStyle w:val="4"/>
                    <w:ind w:left="420"/>
                    <w:jc w:val="both"/>
                  </w:pPr>
                  <w:r>
                    <w:rPr>
                      <w:rFonts w:ascii="仿宋_GB2312" w:hAnsi="仿宋_GB2312" w:eastAsia="仿宋_GB2312" w:cs="仿宋_GB2312"/>
                      <w:sz w:val="28"/>
                    </w:rPr>
                    <w:t>156.</w:t>
                  </w:r>
                </w:p>
              </w:tc>
              <w:tc>
                <w:tcPr>
                  <w:tcW w:w="1120" w:type="dxa"/>
                  <w:vMerge w:val="continue"/>
                  <w:tcBorders>
                    <w:top w:val="nil"/>
                    <w:left w:val="nil"/>
                    <w:bottom w:val="single" w:color="000000" w:sz="4" w:space="0"/>
                    <w:right w:val="single" w:color="000000" w:sz="4" w:space="0"/>
                  </w:tcBorders>
                </w:tcPr>
                <w:p w14:paraId="5743281C"/>
              </w:tc>
              <w:tc>
                <w:tcPr>
                  <w:tcW w:w="1120" w:type="dxa"/>
                  <w:vMerge w:val="continue"/>
                  <w:tcBorders>
                    <w:top w:val="nil"/>
                    <w:left w:val="nil"/>
                    <w:bottom w:val="single" w:color="000000" w:sz="4" w:space="0"/>
                    <w:right w:val="single" w:color="000000" w:sz="4" w:space="0"/>
                  </w:tcBorders>
                </w:tcPr>
                <w:p w14:paraId="5C9F752D"/>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4B26B">
                  <w:pPr>
                    <w:pStyle w:val="4"/>
                    <w:jc w:val="both"/>
                  </w:pPr>
                  <w:r>
                    <w:rPr>
                      <w:rFonts w:ascii="仿宋_GB2312" w:hAnsi="仿宋_GB2312" w:eastAsia="仿宋_GB2312" w:cs="仿宋_GB2312"/>
                      <w:sz w:val="28"/>
                    </w:rPr>
                    <w:t>新生儿体温单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76D1AC">
                  <w:pPr>
                    <w:pStyle w:val="4"/>
                    <w:jc w:val="both"/>
                  </w:pPr>
                  <w:r>
                    <w:rPr>
                      <w:rFonts w:ascii="仿宋_GB2312" w:hAnsi="仿宋_GB2312" w:eastAsia="仿宋_GB2312" w:cs="仿宋_GB2312"/>
                      <w:sz w:val="28"/>
                    </w:rPr>
                    <w:t>PC和移动端的新生儿体温记录单的录入、修改，PC上进行预览、打印</w:t>
                  </w:r>
                </w:p>
              </w:tc>
            </w:tr>
            <w:tr w14:paraId="1E076D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9A3EA0">
                  <w:pPr>
                    <w:pStyle w:val="4"/>
                    <w:ind w:left="420"/>
                    <w:jc w:val="both"/>
                  </w:pPr>
                  <w:r>
                    <w:rPr>
                      <w:rFonts w:ascii="仿宋_GB2312" w:hAnsi="仿宋_GB2312" w:eastAsia="仿宋_GB2312" w:cs="仿宋_GB2312"/>
                      <w:sz w:val="28"/>
                    </w:rPr>
                    <w:t>157.</w:t>
                  </w:r>
                </w:p>
              </w:tc>
              <w:tc>
                <w:tcPr>
                  <w:tcW w:w="1120" w:type="dxa"/>
                  <w:vMerge w:val="continue"/>
                  <w:tcBorders>
                    <w:top w:val="nil"/>
                    <w:left w:val="nil"/>
                    <w:bottom w:val="single" w:color="000000" w:sz="4" w:space="0"/>
                    <w:right w:val="single" w:color="000000" w:sz="4" w:space="0"/>
                  </w:tcBorders>
                </w:tcPr>
                <w:p w14:paraId="29C82C89"/>
              </w:tc>
              <w:tc>
                <w:tcPr>
                  <w:tcW w:w="1120" w:type="dxa"/>
                  <w:vMerge w:val="continue"/>
                  <w:tcBorders>
                    <w:top w:val="nil"/>
                    <w:left w:val="nil"/>
                    <w:bottom w:val="single" w:color="000000" w:sz="4" w:space="0"/>
                    <w:right w:val="single" w:color="000000" w:sz="4" w:space="0"/>
                  </w:tcBorders>
                </w:tcPr>
                <w:p w14:paraId="3D002605"/>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7D6025">
                  <w:pPr>
                    <w:pStyle w:val="4"/>
                    <w:jc w:val="both"/>
                  </w:pPr>
                  <w:r>
                    <w:rPr>
                      <w:rFonts w:ascii="仿宋_GB2312" w:hAnsi="仿宋_GB2312" w:eastAsia="仿宋_GB2312" w:cs="仿宋_GB2312"/>
                      <w:sz w:val="28"/>
                    </w:rPr>
                    <w:t>新生儿护理记录单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2BB80">
                  <w:pPr>
                    <w:pStyle w:val="4"/>
                    <w:jc w:val="both"/>
                  </w:pPr>
                  <w:r>
                    <w:rPr>
                      <w:rFonts w:ascii="仿宋_GB2312" w:hAnsi="仿宋_GB2312" w:eastAsia="仿宋_GB2312" w:cs="仿宋_GB2312"/>
                      <w:sz w:val="28"/>
                    </w:rPr>
                    <w:t>新生儿护理记录单的录入、修改、预览、打印</w:t>
                  </w:r>
                </w:p>
              </w:tc>
            </w:tr>
            <w:tr w14:paraId="4A7734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55D6C9">
                  <w:pPr>
                    <w:pStyle w:val="4"/>
                    <w:ind w:left="420"/>
                    <w:jc w:val="both"/>
                  </w:pPr>
                  <w:r>
                    <w:rPr>
                      <w:rFonts w:ascii="仿宋_GB2312" w:hAnsi="仿宋_GB2312" w:eastAsia="仿宋_GB2312" w:cs="仿宋_GB2312"/>
                      <w:sz w:val="28"/>
                    </w:rPr>
                    <w:t>158.</w:t>
                  </w:r>
                </w:p>
              </w:tc>
              <w:tc>
                <w:tcPr>
                  <w:tcW w:w="1120" w:type="dxa"/>
                  <w:vMerge w:val="continue"/>
                  <w:tcBorders>
                    <w:top w:val="nil"/>
                    <w:left w:val="nil"/>
                    <w:bottom w:val="single" w:color="000000" w:sz="4" w:space="0"/>
                    <w:right w:val="single" w:color="000000" w:sz="4" w:space="0"/>
                  </w:tcBorders>
                </w:tcPr>
                <w:p w14:paraId="4BAD7F43"/>
              </w:tc>
              <w:tc>
                <w:tcPr>
                  <w:tcW w:w="1120" w:type="dxa"/>
                  <w:vMerge w:val="continue"/>
                  <w:tcBorders>
                    <w:top w:val="nil"/>
                    <w:left w:val="nil"/>
                    <w:bottom w:val="single" w:color="000000" w:sz="4" w:space="0"/>
                    <w:right w:val="single" w:color="000000" w:sz="4" w:space="0"/>
                  </w:tcBorders>
                </w:tcPr>
                <w:p w14:paraId="1F58E699"/>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8A52A">
                  <w:pPr>
                    <w:pStyle w:val="4"/>
                    <w:jc w:val="both"/>
                  </w:pPr>
                  <w:r>
                    <w:rPr>
                      <w:rFonts w:ascii="仿宋_GB2312" w:hAnsi="仿宋_GB2312" w:eastAsia="仿宋_GB2312" w:cs="仿宋_GB2312"/>
                      <w:sz w:val="28"/>
                    </w:rPr>
                    <w:t>新生儿特护观察记录单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1A4E3">
                  <w:pPr>
                    <w:pStyle w:val="4"/>
                    <w:jc w:val="both"/>
                  </w:pPr>
                  <w:r>
                    <w:rPr>
                      <w:rFonts w:ascii="仿宋_GB2312" w:hAnsi="仿宋_GB2312" w:eastAsia="仿宋_GB2312" w:cs="仿宋_GB2312"/>
                      <w:sz w:val="28"/>
                    </w:rPr>
                    <w:t>新生儿特护观察记录的录入、修改、预览、打印</w:t>
                  </w:r>
                </w:p>
              </w:tc>
            </w:tr>
            <w:tr w14:paraId="4B1ED1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14CF0">
                  <w:pPr>
                    <w:pStyle w:val="4"/>
                    <w:ind w:left="420"/>
                    <w:jc w:val="both"/>
                  </w:pPr>
                  <w:r>
                    <w:rPr>
                      <w:rFonts w:ascii="仿宋_GB2312" w:hAnsi="仿宋_GB2312" w:eastAsia="仿宋_GB2312" w:cs="仿宋_GB2312"/>
                      <w:sz w:val="28"/>
                    </w:rPr>
                    <w:t>159.</w:t>
                  </w:r>
                </w:p>
              </w:tc>
              <w:tc>
                <w:tcPr>
                  <w:tcW w:w="1120" w:type="dxa"/>
                  <w:vMerge w:val="continue"/>
                  <w:tcBorders>
                    <w:top w:val="nil"/>
                    <w:left w:val="nil"/>
                    <w:bottom w:val="single" w:color="000000" w:sz="4" w:space="0"/>
                    <w:right w:val="single" w:color="000000" w:sz="4" w:space="0"/>
                  </w:tcBorders>
                </w:tcPr>
                <w:p w14:paraId="08F3295E"/>
              </w:tc>
              <w:tc>
                <w:tcPr>
                  <w:tcW w:w="1120" w:type="dxa"/>
                  <w:vMerge w:val="continue"/>
                  <w:tcBorders>
                    <w:top w:val="nil"/>
                    <w:left w:val="nil"/>
                    <w:bottom w:val="single" w:color="000000" w:sz="4" w:space="0"/>
                    <w:right w:val="single" w:color="000000" w:sz="4" w:space="0"/>
                  </w:tcBorders>
                </w:tcPr>
                <w:p w14:paraId="7DEB60DB"/>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F1C98">
                  <w:pPr>
                    <w:pStyle w:val="4"/>
                    <w:jc w:val="both"/>
                  </w:pPr>
                  <w:r>
                    <w:rPr>
                      <w:rFonts w:ascii="仿宋_GB2312" w:hAnsi="仿宋_GB2312" w:eastAsia="仿宋_GB2312" w:cs="仿宋_GB2312"/>
                      <w:sz w:val="28"/>
                    </w:rPr>
                    <w:t>新生儿出生记录单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27AE1">
                  <w:pPr>
                    <w:pStyle w:val="4"/>
                    <w:jc w:val="both"/>
                  </w:pPr>
                  <w:r>
                    <w:rPr>
                      <w:rFonts w:ascii="仿宋_GB2312" w:hAnsi="仿宋_GB2312" w:eastAsia="仿宋_GB2312" w:cs="仿宋_GB2312"/>
                      <w:sz w:val="28"/>
                    </w:rPr>
                    <w:t>新生儿出生记录单的录入、修改、预览、打印</w:t>
                  </w:r>
                </w:p>
              </w:tc>
            </w:tr>
            <w:tr w14:paraId="4FBC18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C94B3F">
                  <w:pPr>
                    <w:pStyle w:val="4"/>
                    <w:ind w:left="420"/>
                    <w:jc w:val="both"/>
                  </w:pPr>
                  <w:r>
                    <w:rPr>
                      <w:rFonts w:ascii="仿宋_GB2312" w:hAnsi="仿宋_GB2312" w:eastAsia="仿宋_GB2312" w:cs="仿宋_GB2312"/>
                      <w:sz w:val="28"/>
                    </w:rPr>
                    <w:t>160.</w:t>
                  </w:r>
                </w:p>
              </w:tc>
              <w:tc>
                <w:tcPr>
                  <w:tcW w:w="1120" w:type="dxa"/>
                  <w:vMerge w:val="continue"/>
                  <w:tcBorders>
                    <w:top w:val="nil"/>
                    <w:left w:val="nil"/>
                    <w:bottom w:val="single" w:color="000000" w:sz="4" w:space="0"/>
                    <w:right w:val="single" w:color="000000" w:sz="4" w:space="0"/>
                  </w:tcBorders>
                </w:tcPr>
                <w:p w14:paraId="436B84FF"/>
              </w:tc>
              <w:tc>
                <w:tcPr>
                  <w:tcW w:w="1120" w:type="dxa"/>
                  <w:vMerge w:val="continue"/>
                  <w:tcBorders>
                    <w:top w:val="nil"/>
                    <w:left w:val="nil"/>
                    <w:bottom w:val="single" w:color="000000" w:sz="4" w:space="0"/>
                    <w:right w:val="single" w:color="000000" w:sz="4" w:space="0"/>
                  </w:tcBorders>
                </w:tcPr>
                <w:p w14:paraId="28AD9430"/>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4456D">
                  <w:pPr>
                    <w:pStyle w:val="4"/>
                    <w:jc w:val="both"/>
                  </w:pPr>
                  <w:r>
                    <w:rPr>
                      <w:rFonts w:ascii="仿宋_GB2312" w:hAnsi="仿宋_GB2312" w:eastAsia="仿宋_GB2312" w:cs="仿宋_GB2312"/>
                      <w:sz w:val="28"/>
                    </w:rPr>
                    <w:t>新生儿体征批量录入</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670761">
                  <w:pPr>
                    <w:pStyle w:val="4"/>
                    <w:jc w:val="both"/>
                  </w:pPr>
                  <w:r>
                    <w:rPr>
                      <w:rFonts w:ascii="仿宋_GB2312" w:hAnsi="仿宋_GB2312" w:eastAsia="仿宋_GB2312" w:cs="仿宋_GB2312"/>
                      <w:sz w:val="28"/>
                    </w:rPr>
                    <w:t>通过护士站按照各体征待测点对新生儿体征进行批量录入</w:t>
                  </w:r>
                </w:p>
              </w:tc>
            </w:tr>
            <w:tr w14:paraId="7A34E9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3F2B52">
                  <w:pPr>
                    <w:pStyle w:val="4"/>
                    <w:ind w:left="420"/>
                    <w:jc w:val="both"/>
                  </w:pPr>
                  <w:r>
                    <w:rPr>
                      <w:rFonts w:ascii="仿宋_GB2312" w:hAnsi="仿宋_GB2312" w:eastAsia="仿宋_GB2312" w:cs="仿宋_GB2312"/>
                      <w:sz w:val="28"/>
                    </w:rPr>
                    <w:t>161.</w:t>
                  </w:r>
                </w:p>
              </w:tc>
              <w:tc>
                <w:tcPr>
                  <w:tcW w:w="1120" w:type="dxa"/>
                  <w:vMerge w:val="continue"/>
                  <w:tcBorders>
                    <w:top w:val="nil"/>
                    <w:left w:val="nil"/>
                    <w:bottom w:val="single" w:color="000000" w:sz="4" w:space="0"/>
                    <w:right w:val="single" w:color="000000" w:sz="4" w:space="0"/>
                  </w:tcBorders>
                </w:tcPr>
                <w:p w14:paraId="234A000D"/>
              </w:tc>
              <w:tc>
                <w:tcPr>
                  <w:tcW w:w="1120" w:type="dxa"/>
                  <w:vMerge w:val="continue"/>
                  <w:tcBorders>
                    <w:top w:val="nil"/>
                    <w:left w:val="nil"/>
                    <w:bottom w:val="single" w:color="000000" w:sz="4" w:space="0"/>
                    <w:right w:val="single" w:color="000000" w:sz="4" w:space="0"/>
                  </w:tcBorders>
                </w:tcPr>
                <w:p w14:paraId="701EEA0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1538E">
                  <w:pPr>
                    <w:pStyle w:val="4"/>
                    <w:jc w:val="both"/>
                  </w:pPr>
                  <w:r>
                    <w:rPr>
                      <w:rFonts w:ascii="仿宋_GB2312" w:hAnsi="仿宋_GB2312" w:eastAsia="仿宋_GB2312" w:cs="仿宋_GB2312"/>
                      <w:sz w:val="28"/>
                    </w:rPr>
                    <w:t>新生儿体征待测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0AAD7">
                  <w:pPr>
                    <w:pStyle w:val="4"/>
                    <w:jc w:val="both"/>
                  </w:pPr>
                  <w:r>
                    <w:rPr>
                      <w:rFonts w:ascii="仿宋_GB2312" w:hAnsi="仿宋_GB2312" w:eastAsia="仿宋_GB2312" w:cs="仿宋_GB2312"/>
                      <w:sz w:val="28"/>
                    </w:rPr>
                    <w:t>按照新生儿体征待测规则生成相应的体征待测时间点，方便并及时提醒护士做体征测量记录</w:t>
                  </w:r>
                </w:p>
              </w:tc>
            </w:tr>
            <w:tr w14:paraId="3601B2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5B7E09">
                  <w:pPr>
                    <w:pStyle w:val="4"/>
                    <w:ind w:left="420"/>
                    <w:jc w:val="both"/>
                  </w:pPr>
                  <w:r>
                    <w:rPr>
                      <w:rFonts w:ascii="仿宋_GB2312" w:hAnsi="仿宋_GB2312" w:eastAsia="仿宋_GB2312" w:cs="仿宋_GB2312"/>
                      <w:sz w:val="28"/>
                    </w:rPr>
                    <w:t>162.</w:t>
                  </w:r>
                </w:p>
              </w:tc>
              <w:tc>
                <w:tcPr>
                  <w:tcW w:w="1120" w:type="dxa"/>
                  <w:vMerge w:val="continue"/>
                  <w:tcBorders>
                    <w:top w:val="nil"/>
                    <w:left w:val="nil"/>
                    <w:bottom w:val="single" w:color="000000" w:sz="4" w:space="0"/>
                    <w:right w:val="single" w:color="000000" w:sz="4" w:space="0"/>
                  </w:tcBorders>
                </w:tcPr>
                <w:p w14:paraId="57FEFA0C"/>
              </w:tc>
              <w:tc>
                <w:tcPr>
                  <w:tcW w:w="112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5552D78">
                  <w:pPr>
                    <w:pStyle w:val="4"/>
                    <w:jc w:val="both"/>
                  </w:pPr>
                  <w:r>
                    <w:rPr>
                      <w:rFonts w:ascii="仿宋_GB2312" w:hAnsi="仿宋_GB2312" w:eastAsia="仿宋_GB2312" w:cs="仿宋_GB2312"/>
                      <w:sz w:val="28"/>
                    </w:rPr>
                    <w:t>母乳喂养闭环</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1124F4">
                  <w:pPr>
                    <w:pStyle w:val="4"/>
                    <w:jc w:val="both"/>
                  </w:pPr>
                  <w:r>
                    <w:rPr>
                      <w:rFonts w:ascii="仿宋_GB2312" w:hAnsi="仿宋_GB2312" w:eastAsia="仿宋_GB2312" w:cs="仿宋_GB2312"/>
                      <w:sz w:val="28"/>
                    </w:rPr>
                    <w:t>母乳喂养医嘱拆分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565134">
                  <w:pPr>
                    <w:pStyle w:val="4"/>
                    <w:jc w:val="both"/>
                  </w:pPr>
                  <w:r>
                    <w:rPr>
                      <w:rFonts w:ascii="仿宋_GB2312" w:hAnsi="仿宋_GB2312" w:eastAsia="仿宋_GB2312" w:cs="仿宋_GB2312"/>
                      <w:sz w:val="28"/>
                    </w:rPr>
                    <w:t>护理系统PC端可以和住院电子医嘱对接，按给定的时间频度和医嘱有效期，将母乳喂养医嘱按照频次拆分</w:t>
                  </w:r>
                </w:p>
              </w:tc>
            </w:tr>
            <w:tr w14:paraId="65300B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1EEC57">
                  <w:pPr>
                    <w:pStyle w:val="4"/>
                    <w:ind w:left="420"/>
                    <w:jc w:val="both"/>
                  </w:pPr>
                  <w:r>
                    <w:rPr>
                      <w:rFonts w:ascii="仿宋_GB2312" w:hAnsi="仿宋_GB2312" w:eastAsia="仿宋_GB2312" w:cs="仿宋_GB2312"/>
                      <w:sz w:val="28"/>
                    </w:rPr>
                    <w:t>163.</w:t>
                  </w:r>
                </w:p>
              </w:tc>
              <w:tc>
                <w:tcPr>
                  <w:tcW w:w="1120" w:type="dxa"/>
                  <w:vMerge w:val="continue"/>
                  <w:tcBorders>
                    <w:top w:val="nil"/>
                    <w:left w:val="nil"/>
                    <w:bottom w:val="single" w:color="000000" w:sz="4" w:space="0"/>
                    <w:right w:val="single" w:color="000000" w:sz="4" w:space="0"/>
                  </w:tcBorders>
                </w:tcPr>
                <w:p w14:paraId="799A2D08"/>
              </w:tc>
              <w:tc>
                <w:tcPr>
                  <w:tcW w:w="1120" w:type="dxa"/>
                  <w:vMerge w:val="continue"/>
                  <w:tcBorders>
                    <w:top w:val="nil"/>
                    <w:left w:val="nil"/>
                    <w:bottom w:val="single" w:color="000000" w:sz="4" w:space="0"/>
                    <w:right w:val="single" w:color="000000" w:sz="4" w:space="0"/>
                  </w:tcBorders>
                </w:tcPr>
                <w:p w14:paraId="1D4D9E1C"/>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693B1">
                  <w:pPr>
                    <w:pStyle w:val="4"/>
                    <w:jc w:val="both"/>
                  </w:pPr>
                  <w:r>
                    <w:rPr>
                      <w:rFonts w:ascii="仿宋_GB2312" w:hAnsi="仿宋_GB2312" w:eastAsia="仿宋_GB2312" w:cs="仿宋_GB2312"/>
                      <w:sz w:val="28"/>
                    </w:rPr>
                    <w:t>母乳标签打印</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2086C">
                  <w:pPr>
                    <w:pStyle w:val="4"/>
                    <w:jc w:val="both"/>
                  </w:pPr>
                  <w:r>
                    <w:rPr>
                      <w:rFonts w:ascii="仿宋_GB2312" w:hAnsi="仿宋_GB2312" w:eastAsia="仿宋_GB2312" w:cs="仿宋_GB2312"/>
                      <w:sz w:val="28"/>
                    </w:rPr>
                    <w:t>护士接收母乳液后打印母乳标签贴至奶袋</w:t>
                  </w:r>
                </w:p>
              </w:tc>
            </w:tr>
            <w:tr w14:paraId="0F9C50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008FD1">
                  <w:pPr>
                    <w:pStyle w:val="4"/>
                    <w:ind w:left="420"/>
                    <w:jc w:val="both"/>
                  </w:pPr>
                  <w:r>
                    <w:rPr>
                      <w:rFonts w:ascii="仿宋_GB2312" w:hAnsi="仿宋_GB2312" w:eastAsia="仿宋_GB2312" w:cs="仿宋_GB2312"/>
                      <w:sz w:val="28"/>
                    </w:rPr>
                    <w:t>164.</w:t>
                  </w:r>
                </w:p>
              </w:tc>
              <w:tc>
                <w:tcPr>
                  <w:tcW w:w="1120" w:type="dxa"/>
                  <w:vMerge w:val="continue"/>
                  <w:tcBorders>
                    <w:top w:val="nil"/>
                    <w:left w:val="nil"/>
                    <w:bottom w:val="single" w:color="000000" w:sz="4" w:space="0"/>
                    <w:right w:val="single" w:color="000000" w:sz="4" w:space="0"/>
                  </w:tcBorders>
                </w:tcPr>
                <w:p w14:paraId="02928713"/>
              </w:tc>
              <w:tc>
                <w:tcPr>
                  <w:tcW w:w="1120" w:type="dxa"/>
                  <w:vMerge w:val="continue"/>
                  <w:tcBorders>
                    <w:top w:val="nil"/>
                    <w:left w:val="nil"/>
                    <w:bottom w:val="single" w:color="000000" w:sz="4" w:space="0"/>
                    <w:right w:val="single" w:color="000000" w:sz="4" w:space="0"/>
                  </w:tcBorders>
                </w:tcPr>
                <w:p w14:paraId="1231AB38"/>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B23C3">
                  <w:pPr>
                    <w:pStyle w:val="4"/>
                    <w:jc w:val="both"/>
                  </w:pPr>
                  <w:r>
                    <w:rPr>
                      <w:rFonts w:ascii="仿宋_GB2312" w:hAnsi="仿宋_GB2312" w:eastAsia="仿宋_GB2312" w:cs="仿宋_GB2312"/>
                      <w:sz w:val="28"/>
                    </w:rPr>
                    <w:t>母乳喂养执行</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829AF">
                  <w:pPr>
                    <w:pStyle w:val="4"/>
                    <w:jc w:val="both"/>
                  </w:pPr>
                  <w:r>
                    <w:rPr>
                      <w:rFonts w:ascii="仿宋_GB2312" w:hAnsi="仿宋_GB2312" w:eastAsia="仿宋_GB2312" w:cs="仿宋_GB2312"/>
                      <w:sz w:val="28"/>
                    </w:rPr>
                    <w:t>护理人员在执行前首先扫描母乳医嘱标签上的条码，再扫描婴儿腕带条码，当两者匹配后继续喂养，记录执行人和执行时间；如不匹配进行提醒</w:t>
                  </w:r>
                </w:p>
              </w:tc>
            </w:tr>
            <w:tr w14:paraId="0F6ABA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0CD8DF">
                  <w:pPr>
                    <w:pStyle w:val="4"/>
                    <w:ind w:left="420"/>
                    <w:jc w:val="both"/>
                  </w:pPr>
                  <w:r>
                    <w:rPr>
                      <w:rFonts w:ascii="仿宋_GB2312" w:hAnsi="仿宋_GB2312" w:eastAsia="仿宋_GB2312" w:cs="仿宋_GB2312"/>
                      <w:sz w:val="28"/>
                    </w:rPr>
                    <w:t>165.</w:t>
                  </w:r>
                </w:p>
              </w:tc>
              <w:tc>
                <w:tcPr>
                  <w:tcW w:w="1120" w:type="dxa"/>
                  <w:vMerge w:val="continue"/>
                  <w:tcBorders>
                    <w:top w:val="nil"/>
                    <w:left w:val="nil"/>
                    <w:bottom w:val="single" w:color="000000" w:sz="4" w:space="0"/>
                    <w:right w:val="single" w:color="000000" w:sz="4" w:space="0"/>
                  </w:tcBorders>
                </w:tcPr>
                <w:p w14:paraId="40C44715"/>
              </w:tc>
              <w:tc>
                <w:tcPr>
                  <w:tcW w:w="1120" w:type="dxa"/>
                  <w:vMerge w:val="continue"/>
                  <w:tcBorders>
                    <w:top w:val="nil"/>
                    <w:left w:val="nil"/>
                    <w:bottom w:val="single" w:color="000000" w:sz="4" w:space="0"/>
                    <w:right w:val="single" w:color="000000" w:sz="4" w:space="0"/>
                  </w:tcBorders>
                </w:tcPr>
                <w:p w14:paraId="6856D3AE"/>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4B833">
                  <w:pPr>
                    <w:pStyle w:val="4"/>
                    <w:jc w:val="both"/>
                  </w:pPr>
                  <w:r>
                    <w:rPr>
                      <w:rFonts w:ascii="仿宋_GB2312" w:hAnsi="仿宋_GB2312" w:eastAsia="仿宋_GB2312" w:cs="仿宋_GB2312"/>
                      <w:sz w:val="28"/>
                    </w:rPr>
                    <w:t>母乳喂养巡视</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87FF1A">
                  <w:pPr>
                    <w:pStyle w:val="4"/>
                    <w:jc w:val="both"/>
                  </w:pPr>
                  <w:r>
                    <w:rPr>
                      <w:rFonts w:ascii="仿宋_GB2312" w:hAnsi="仿宋_GB2312" w:eastAsia="仿宋_GB2312" w:cs="仿宋_GB2312"/>
                      <w:sz w:val="28"/>
                    </w:rPr>
                    <w:t>喂养过程中，再次扫描母乳医嘱标签，对患者情况的查看及一般情况的基本操作，包括暂停，继续，终止，录入异常情况</w:t>
                  </w:r>
                </w:p>
              </w:tc>
            </w:tr>
            <w:tr w14:paraId="6455CD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5A6BBD">
                  <w:pPr>
                    <w:pStyle w:val="4"/>
                    <w:ind w:left="420"/>
                    <w:jc w:val="both"/>
                  </w:pPr>
                  <w:r>
                    <w:rPr>
                      <w:rFonts w:ascii="仿宋_GB2312" w:hAnsi="仿宋_GB2312" w:eastAsia="仿宋_GB2312" w:cs="仿宋_GB2312"/>
                      <w:sz w:val="28"/>
                    </w:rPr>
                    <w:t>166.</w:t>
                  </w:r>
                </w:p>
              </w:tc>
              <w:tc>
                <w:tcPr>
                  <w:tcW w:w="1120" w:type="dxa"/>
                  <w:vMerge w:val="continue"/>
                  <w:tcBorders>
                    <w:top w:val="nil"/>
                    <w:left w:val="nil"/>
                    <w:bottom w:val="single" w:color="000000" w:sz="4" w:space="0"/>
                    <w:right w:val="single" w:color="000000" w:sz="4" w:space="0"/>
                  </w:tcBorders>
                </w:tcPr>
                <w:p w14:paraId="63581D2B"/>
              </w:tc>
              <w:tc>
                <w:tcPr>
                  <w:tcW w:w="1120" w:type="dxa"/>
                  <w:vMerge w:val="continue"/>
                  <w:tcBorders>
                    <w:top w:val="nil"/>
                    <w:left w:val="nil"/>
                    <w:bottom w:val="single" w:color="000000" w:sz="4" w:space="0"/>
                    <w:right w:val="single" w:color="000000" w:sz="4" w:space="0"/>
                  </w:tcBorders>
                </w:tcPr>
                <w:p w14:paraId="58A94DA1"/>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7DBC7">
                  <w:pPr>
                    <w:pStyle w:val="4"/>
                    <w:jc w:val="both"/>
                  </w:pPr>
                  <w:r>
                    <w:rPr>
                      <w:rFonts w:ascii="仿宋_GB2312" w:hAnsi="仿宋_GB2312" w:eastAsia="仿宋_GB2312" w:cs="仿宋_GB2312"/>
                      <w:sz w:val="28"/>
                    </w:rPr>
                    <w:t>母乳喂养结束</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331E2">
                  <w:pPr>
                    <w:pStyle w:val="4"/>
                    <w:jc w:val="both"/>
                  </w:pPr>
                  <w:r>
                    <w:rPr>
                      <w:rFonts w:ascii="仿宋_GB2312" w:hAnsi="仿宋_GB2312" w:eastAsia="仿宋_GB2312" w:cs="仿宋_GB2312"/>
                      <w:sz w:val="28"/>
                    </w:rPr>
                    <w:t>喂养结束后，扫描母乳医嘱标签，记录喂养结束人和喂养结束时间</w:t>
                  </w:r>
                </w:p>
              </w:tc>
            </w:tr>
            <w:tr w14:paraId="686BC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E2C872">
                  <w:pPr>
                    <w:pStyle w:val="4"/>
                    <w:ind w:left="420"/>
                    <w:jc w:val="both"/>
                  </w:pPr>
                  <w:r>
                    <w:rPr>
                      <w:rFonts w:ascii="仿宋_GB2312" w:hAnsi="仿宋_GB2312" w:eastAsia="仿宋_GB2312" w:cs="仿宋_GB2312"/>
                      <w:sz w:val="28"/>
                    </w:rPr>
                    <w:t>167.</w:t>
                  </w:r>
                </w:p>
              </w:tc>
              <w:tc>
                <w:tcPr>
                  <w:tcW w:w="1120" w:type="dxa"/>
                  <w:vMerge w:val="continue"/>
                  <w:tcBorders>
                    <w:top w:val="nil"/>
                    <w:left w:val="nil"/>
                    <w:bottom w:val="single" w:color="000000" w:sz="4" w:space="0"/>
                    <w:right w:val="single" w:color="000000" w:sz="4" w:space="0"/>
                  </w:tcBorders>
                </w:tcPr>
                <w:p w14:paraId="3429252C"/>
              </w:tc>
              <w:tc>
                <w:tcPr>
                  <w:tcW w:w="1120" w:type="dxa"/>
                  <w:vMerge w:val="continue"/>
                  <w:tcBorders>
                    <w:top w:val="nil"/>
                    <w:left w:val="nil"/>
                    <w:bottom w:val="single" w:color="000000" w:sz="4" w:space="0"/>
                    <w:right w:val="single" w:color="000000" w:sz="4" w:space="0"/>
                  </w:tcBorders>
                </w:tcPr>
                <w:p w14:paraId="1FBF3584"/>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6B9E9">
                  <w:pPr>
                    <w:pStyle w:val="4"/>
                    <w:jc w:val="both"/>
                  </w:pPr>
                  <w:r>
                    <w:rPr>
                      <w:rFonts w:ascii="仿宋_GB2312" w:hAnsi="仿宋_GB2312" w:eastAsia="仿宋_GB2312" w:cs="仿宋_GB2312"/>
                      <w:sz w:val="28"/>
                    </w:rPr>
                    <w:t>母乳喂养执行单</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67DE9">
                  <w:pPr>
                    <w:pStyle w:val="4"/>
                    <w:jc w:val="both"/>
                  </w:pPr>
                  <w:r>
                    <w:rPr>
                      <w:rFonts w:ascii="仿宋_GB2312" w:hAnsi="仿宋_GB2312" w:eastAsia="仿宋_GB2312" w:cs="仿宋_GB2312"/>
                      <w:sz w:val="28"/>
                    </w:rPr>
                    <w:t>在PC和移动端查看护士对于患者母乳喂养医嘱执行的相关记录，用于责任追溯医嘱执行记录包括执行时间、执行人、喂养结束时间、喂养结束人等，支持打印</w:t>
                  </w:r>
                </w:p>
              </w:tc>
            </w:tr>
            <w:tr w14:paraId="60E55E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9FA027">
                  <w:pPr>
                    <w:pStyle w:val="4"/>
                    <w:jc w:val="both"/>
                  </w:pPr>
                  <w:r>
                    <w:rPr>
                      <w:rFonts w:ascii="仿宋_GB2312" w:hAnsi="仿宋_GB2312" w:eastAsia="仿宋_GB2312" w:cs="仿宋_GB2312"/>
                      <w:sz w:val="28"/>
                    </w:rPr>
                    <w:t>168.</w:t>
                  </w:r>
                </w:p>
              </w:tc>
              <w:tc>
                <w:tcPr>
                  <w:tcW w:w="1120" w:type="dxa"/>
                  <w:vMerge w:val="continue"/>
                  <w:tcBorders>
                    <w:top w:val="nil"/>
                    <w:left w:val="nil"/>
                    <w:bottom w:val="single" w:color="000000" w:sz="4" w:space="0"/>
                    <w:right w:val="single" w:color="000000" w:sz="4" w:space="0"/>
                  </w:tcBorders>
                </w:tcPr>
                <w:p w14:paraId="6B19337C"/>
              </w:tc>
              <w:tc>
                <w:tcPr>
                  <w:tcW w:w="1120" w:type="dxa"/>
                  <w:vMerge w:val="continue"/>
                  <w:tcBorders>
                    <w:top w:val="nil"/>
                    <w:left w:val="nil"/>
                    <w:bottom w:val="single" w:color="000000" w:sz="4" w:space="0"/>
                    <w:right w:val="single" w:color="000000" w:sz="4" w:space="0"/>
                  </w:tcBorders>
                </w:tcPr>
                <w:p w14:paraId="69F8843F"/>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08A0B3">
                  <w:pPr>
                    <w:pStyle w:val="4"/>
                    <w:jc w:val="both"/>
                  </w:pPr>
                  <w:r>
                    <w:rPr>
                      <w:rFonts w:ascii="仿宋_GB2312" w:hAnsi="仿宋_GB2312" w:eastAsia="仿宋_GB2312" w:cs="仿宋_GB2312"/>
                      <w:sz w:val="28"/>
                    </w:rPr>
                    <w:t>执行结果回写</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06DB5D">
                  <w:pPr>
                    <w:pStyle w:val="4"/>
                    <w:jc w:val="both"/>
                  </w:pPr>
                  <w:r>
                    <w:rPr>
                      <w:rFonts w:ascii="仿宋_GB2312" w:hAnsi="仿宋_GB2312" w:eastAsia="仿宋_GB2312" w:cs="仿宋_GB2312"/>
                      <w:sz w:val="28"/>
                    </w:rPr>
                    <w:t>将执行结果回写至第三方系统中</w:t>
                  </w:r>
                </w:p>
              </w:tc>
            </w:tr>
          </w:tbl>
          <w:p w14:paraId="03FAD06F">
            <w:pPr>
              <w:pStyle w:val="4"/>
              <w:ind w:firstLine="552"/>
              <w:jc w:val="both"/>
            </w:pPr>
            <w:r>
              <w:rPr>
                <w:rFonts w:ascii="仿宋_GB2312" w:hAnsi="仿宋_GB2312" w:eastAsia="仿宋_GB2312" w:cs="仿宋_GB2312"/>
                <w:sz w:val="24"/>
              </w:rPr>
              <w:t>（二）护士站智能交互系统</w:t>
            </w:r>
          </w:p>
          <w:p w14:paraId="744F4348">
            <w:pPr>
              <w:pStyle w:val="4"/>
              <w:ind w:firstLine="552"/>
              <w:jc w:val="both"/>
            </w:pPr>
            <w:r>
              <w:rPr>
                <w:rFonts w:ascii="仿宋_GB2312" w:hAnsi="仿宋_GB2312" w:eastAsia="仿宋_GB2312" w:cs="仿宋_GB2312"/>
                <w:sz w:val="24"/>
              </w:rPr>
              <w:t>护士站智能交互系统通过智能交互大屏，与第三方系统数据互联互通，帮助护士快速获取护理重点，提高护士工作效率，实现无纸化交班、风险预警自动推送，优化护理工作流程。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87"/>
              <w:gridCol w:w="1368"/>
              <w:gridCol w:w="1368"/>
              <w:gridCol w:w="1470"/>
            </w:tblGrid>
            <w:tr w14:paraId="16EB05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1FF584F">
                  <w:pPr>
                    <w:pStyle w:val="4"/>
                    <w:jc w:val="center"/>
                  </w:pPr>
                  <w:r>
                    <w:rPr>
                      <w:rFonts w:ascii="仿宋_GB2312" w:hAnsi="仿宋_GB2312" w:eastAsia="仿宋_GB2312" w:cs="仿宋_GB2312"/>
                      <w:b/>
                      <w:sz w:val="28"/>
                    </w:rPr>
                    <w:t>序号</w:t>
                  </w:r>
                </w:p>
              </w:tc>
              <w:tc>
                <w:tcPr>
                  <w:tcW w:w="1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03ECB5">
                  <w:pPr>
                    <w:pStyle w:val="4"/>
                    <w:jc w:val="center"/>
                  </w:pPr>
                  <w:r>
                    <w:rPr>
                      <w:rFonts w:ascii="仿宋_GB2312" w:hAnsi="仿宋_GB2312" w:eastAsia="仿宋_GB2312" w:cs="仿宋_GB2312"/>
                      <w:b/>
                      <w:sz w:val="28"/>
                    </w:rPr>
                    <w:t>模块</w:t>
                  </w:r>
                </w:p>
              </w:tc>
              <w:tc>
                <w:tcPr>
                  <w:tcW w:w="1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B54521E">
                  <w:pPr>
                    <w:pStyle w:val="4"/>
                    <w:jc w:val="center"/>
                  </w:pPr>
                  <w:r>
                    <w:rPr>
                      <w:rFonts w:ascii="仿宋_GB2312" w:hAnsi="仿宋_GB2312" w:eastAsia="仿宋_GB2312" w:cs="仿宋_GB2312"/>
                      <w:b/>
                      <w:sz w:val="28"/>
                    </w:rPr>
                    <w:t>子模块</w:t>
                  </w:r>
                </w:p>
              </w:tc>
              <w:tc>
                <w:tcPr>
                  <w:tcW w:w="1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694EF5">
                  <w:pPr>
                    <w:pStyle w:val="4"/>
                    <w:jc w:val="center"/>
                  </w:pPr>
                  <w:r>
                    <w:rPr>
                      <w:rFonts w:ascii="仿宋_GB2312" w:hAnsi="仿宋_GB2312" w:eastAsia="仿宋_GB2312" w:cs="仿宋_GB2312"/>
                      <w:b/>
                      <w:sz w:val="28"/>
                    </w:rPr>
                    <w:t>功能说明</w:t>
                  </w:r>
                </w:p>
              </w:tc>
            </w:tr>
            <w:tr w14:paraId="77BB2F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92CBB1">
                  <w:pPr>
                    <w:pStyle w:val="4"/>
                    <w:ind w:left="420"/>
                    <w:jc w:val="center"/>
                  </w:pPr>
                  <w:r>
                    <w:rPr>
                      <w:rFonts w:ascii="仿宋_GB2312" w:hAnsi="仿宋_GB2312" w:eastAsia="仿宋_GB2312" w:cs="仿宋_GB2312"/>
                      <w:sz w:val="28"/>
                    </w:rPr>
                    <w:t>1.</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E402779">
                  <w:pPr>
                    <w:pStyle w:val="4"/>
                    <w:jc w:val="both"/>
                  </w:pPr>
                  <w:r>
                    <w:rPr>
                      <w:rFonts w:ascii="仿宋_GB2312" w:hAnsi="仿宋_GB2312" w:eastAsia="仿宋_GB2312" w:cs="仿宋_GB2312"/>
                      <w:sz w:val="28"/>
                    </w:rPr>
                    <w:t>病呼联动</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5A4DDB7">
                  <w:pPr>
                    <w:pStyle w:val="4"/>
                    <w:jc w:val="both"/>
                  </w:pPr>
                  <w:r>
                    <w:rPr>
                      <w:rFonts w:ascii="仿宋_GB2312" w:hAnsi="仿宋_GB2312" w:eastAsia="仿宋_GB2312" w:cs="仿宋_GB2312"/>
                      <w:sz w:val="28"/>
                    </w:rPr>
                    <w:t>护士应答</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B178E">
                  <w:pPr>
                    <w:pStyle w:val="4"/>
                    <w:jc w:val="both"/>
                  </w:pPr>
                  <w:r>
                    <w:rPr>
                      <w:rFonts w:ascii="仿宋_GB2312" w:hAnsi="仿宋_GB2312" w:eastAsia="仿宋_GB2312" w:cs="仿宋_GB2312"/>
                      <w:sz w:val="28"/>
                    </w:rPr>
                    <w:t>用户可处置患者呼叫</w:t>
                  </w:r>
                </w:p>
              </w:tc>
            </w:tr>
            <w:tr w14:paraId="0F3EB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B9A4B8">
                  <w:pPr>
                    <w:pStyle w:val="4"/>
                    <w:ind w:left="420"/>
                    <w:jc w:val="both"/>
                  </w:pPr>
                  <w:r>
                    <w:rPr>
                      <w:rFonts w:ascii="仿宋_GB2312" w:hAnsi="仿宋_GB2312" w:eastAsia="仿宋_GB2312" w:cs="仿宋_GB2312"/>
                      <w:sz w:val="28"/>
                    </w:rPr>
                    <w:t>2.</w:t>
                  </w:r>
                </w:p>
              </w:tc>
              <w:tc>
                <w:tcPr>
                  <w:tcW w:w="1400" w:type="dxa"/>
                  <w:vMerge w:val="continue"/>
                  <w:tcBorders>
                    <w:top w:val="nil"/>
                    <w:left w:val="nil"/>
                    <w:bottom w:val="single" w:color="000000" w:sz="4" w:space="0"/>
                    <w:right w:val="single" w:color="000000" w:sz="4" w:space="0"/>
                  </w:tcBorders>
                </w:tcPr>
                <w:p w14:paraId="29A45BD1"/>
              </w:tc>
              <w:tc>
                <w:tcPr>
                  <w:tcW w:w="1400" w:type="dxa"/>
                  <w:vMerge w:val="continue"/>
                  <w:tcBorders>
                    <w:top w:val="nil"/>
                    <w:left w:val="nil"/>
                    <w:bottom w:val="single" w:color="000000" w:sz="4" w:space="0"/>
                    <w:right w:val="single" w:color="000000" w:sz="4" w:space="0"/>
                  </w:tcBorders>
                </w:tcPr>
                <w:p w14:paraId="2F99D4D4"/>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39CDF">
                  <w:pPr>
                    <w:pStyle w:val="4"/>
                    <w:jc w:val="both"/>
                  </w:pPr>
                  <w:r>
                    <w:rPr>
                      <w:rFonts w:ascii="仿宋_GB2312" w:hAnsi="仿宋_GB2312" w:eastAsia="仿宋_GB2312" w:cs="仿宋_GB2312"/>
                      <w:sz w:val="28"/>
                    </w:rPr>
                    <w:t>用户处置紧急呼叫信息</w:t>
                  </w:r>
                </w:p>
              </w:tc>
            </w:tr>
            <w:tr w14:paraId="7E9921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8251CC">
                  <w:pPr>
                    <w:pStyle w:val="4"/>
                    <w:ind w:left="420"/>
                    <w:jc w:val="both"/>
                  </w:pPr>
                  <w:r>
                    <w:rPr>
                      <w:rFonts w:ascii="仿宋_GB2312" w:hAnsi="仿宋_GB2312" w:eastAsia="仿宋_GB2312" w:cs="仿宋_GB2312"/>
                      <w:sz w:val="28"/>
                    </w:rPr>
                    <w:t>3.</w:t>
                  </w:r>
                </w:p>
              </w:tc>
              <w:tc>
                <w:tcPr>
                  <w:tcW w:w="1400" w:type="dxa"/>
                  <w:vMerge w:val="continue"/>
                  <w:tcBorders>
                    <w:top w:val="nil"/>
                    <w:left w:val="nil"/>
                    <w:bottom w:val="single" w:color="000000" w:sz="4" w:space="0"/>
                    <w:right w:val="single" w:color="000000" w:sz="4" w:space="0"/>
                  </w:tcBorders>
                </w:tcPr>
                <w:p w14:paraId="4986F4BC"/>
              </w:tc>
              <w:tc>
                <w:tcPr>
                  <w:tcW w:w="1400" w:type="dxa"/>
                  <w:vMerge w:val="continue"/>
                  <w:tcBorders>
                    <w:top w:val="nil"/>
                    <w:left w:val="nil"/>
                    <w:bottom w:val="single" w:color="000000" w:sz="4" w:space="0"/>
                    <w:right w:val="single" w:color="000000" w:sz="4" w:space="0"/>
                  </w:tcBorders>
                </w:tcPr>
                <w:p w14:paraId="62C73BA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EED8E">
                  <w:pPr>
                    <w:pStyle w:val="4"/>
                    <w:jc w:val="both"/>
                  </w:pPr>
                  <w:r>
                    <w:rPr>
                      <w:rFonts w:ascii="仿宋_GB2312" w:hAnsi="仿宋_GB2312" w:eastAsia="仿宋_GB2312" w:cs="仿宋_GB2312"/>
                      <w:sz w:val="28"/>
                    </w:rPr>
                    <w:t>用户处置换药呼叫信息</w:t>
                  </w:r>
                </w:p>
              </w:tc>
            </w:tr>
            <w:tr w14:paraId="525DD7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D3426">
                  <w:pPr>
                    <w:pStyle w:val="4"/>
                    <w:ind w:left="420"/>
                    <w:jc w:val="both"/>
                  </w:pPr>
                  <w:r>
                    <w:rPr>
                      <w:rFonts w:ascii="仿宋_GB2312" w:hAnsi="仿宋_GB2312" w:eastAsia="仿宋_GB2312" w:cs="仿宋_GB2312"/>
                      <w:sz w:val="28"/>
                    </w:rPr>
                    <w:t>4.</w:t>
                  </w:r>
                </w:p>
              </w:tc>
              <w:tc>
                <w:tcPr>
                  <w:tcW w:w="1400" w:type="dxa"/>
                  <w:vMerge w:val="continue"/>
                  <w:tcBorders>
                    <w:top w:val="nil"/>
                    <w:left w:val="nil"/>
                    <w:bottom w:val="single" w:color="000000" w:sz="4" w:space="0"/>
                    <w:right w:val="single" w:color="000000" w:sz="4" w:space="0"/>
                  </w:tcBorders>
                </w:tcPr>
                <w:p w14:paraId="54F8CA67"/>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98EC0AE">
                  <w:pPr>
                    <w:pStyle w:val="4"/>
                    <w:jc w:val="both"/>
                  </w:pPr>
                  <w:r>
                    <w:rPr>
                      <w:rFonts w:ascii="仿宋_GB2312" w:hAnsi="仿宋_GB2312" w:eastAsia="仿宋_GB2312" w:cs="仿宋_GB2312"/>
                      <w:sz w:val="28"/>
                    </w:rPr>
                    <w:t>呼叫显示</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CCCCF">
                  <w:pPr>
                    <w:pStyle w:val="4"/>
                    <w:jc w:val="both"/>
                  </w:pPr>
                  <w:r>
                    <w:rPr>
                      <w:rFonts w:ascii="仿宋_GB2312" w:hAnsi="仿宋_GB2312" w:eastAsia="仿宋_GB2312" w:cs="仿宋_GB2312"/>
                      <w:sz w:val="28"/>
                    </w:rPr>
                    <w:t>患者呼叫提示信息可最小化</w:t>
                  </w:r>
                </w:p>
              </w:tc>
            </w:tr>
            <w:tr w14:paraId="5FE7FB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D1340">
                  <w:pPr>
                    <w:pStyle w:val="4"/>
                    <w:ind w:left="420"/>
                    <w:jc w:val="both"/>
                  </w:pPr>
                  <w:r>
                    <w:rPr>
                      <w:rFonts w:ascii="仿宋_GB2312" w:hAnsi="仿宋_GB2312" w:eastAsia="仿宋_GB2312" w:cs="仿宋_GB2312"/>
                      <w:sz w:val="28"/>
                    </w:rPr>
                    <w:t>5.</w:t>
                  </w:r>
                </w:p>
              </w:tc>
              <w:tc>
                <w:tcPr>
                  <w:tcW w:w="1400" w:type="dxa"/>
                  <w:vMerge w:val="continue"/>
                  <w:tcBorders>
                    <w:top w:val="nil"/>
                    <w:left w:val="nil"/>
                    <w:bottom w:val="single" w:color="000000" w:sz="4" w:space="0"/>
                    <w:right w:val="single" w:color="000000" w:sz="4" w:space="0"/>
                  </w:tcBorders>
                </w:tcPr>
                <w:p w14:paraId="539AF273"/>
              </w:tc>
              <w:tc>
                <w:tcPr>
                  <w:tcW w:w="1400" w:type="dxa"/>
                  <w:vMerge w:val="continue"/>
                  <w:tcBorders>
                    <w:top w:val="nil"/>
                    <w:left w:val="nil"/>
                    <w:bottom w:val="single" w:color="000000" w:sz="4" w:space="0"/>
                    <w:right w:val="single" w:color="000000" w:sz="4" w:space="0"/>
                  </w:tcBorders>
                </w:tcPr>
                <w:p w14:paraId="6F39B84E"/>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BF709">
                  <w:pPr>
                    <w:pStyle w:val="4"/>
                    <w:jc w:val="both"/>
                  </w:pPr>
                  <w:r>
                    <w:rPr>
                      <w:rFonts w:ascii="仿宋_GB2312" w:hAnsi="仿宋_GB2312" w:eastAsia="仿宋_GB2312" w:cs="仿宋_GB2312"/>
                      <w:sz w:val="28"/>
                    </w:rPr>
                    <w:t>可提示患者呼叫信息</w:t>
                  </w:r>
                </w:p>
              </w:tc>
            </w:tr>
            <w:tr w14:paraId="5B3AFC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888D8B">
                  <w:pPr>
                    <w:pStyle w:val="4"/>
                    <w:ind w:left="420"/>
                    <w:jc w:val="both"/>
                  </w:pPr>
                  <w:r>
                    <w:rPr>
                      <w:rFonts w:ascii="仿宋_GB2312" w:hAnsi="仿宋_GB2312" w:eastAsia="仿宋_GB2312" w:cs="仿宋_GB2312"/>
                      <w:sz w:val="28"/>
                    </w:rPr>
                    <w:t>6.</w:t>
                  </w:r>
                </w:p>
              </w:tc>
              <w:tc>
                <w:tcPr>
                  <w:tcW w:w="1400" w:type="dxa"/>
                  <w:vMerge w:val="continue"/>
                  <w:tcBorders>
                    <w:top w:val="nil"/>
                    <w:left w:val="nil"/>
                    <w:bottom w:val="single" w:color="000000" w:sz="4" w:space="0"/>
                    <w:right w:val="single" w:color="000000" w:sz="4" w:space="0"/>
                  </w:tcBorders>
                </w:tcPr>
                <w:p w14:paraId="563C5267"/>
              </w:tc>
              <w:tc>
                <w:tcPr>
                  <w:tcW w:w="1400" w:type="dxa"/>
                  <w:vMerge w:val="continue"/>
                  <w:tcBorders>
                    <w:top w:val="nil"/>
                    <w:left w:val="nil"/>
                    <w:bottom w:val="single" w:color="000000" w:sz="4" w:space="0"/>
                    <w:right w:val="single" w:color="000000" w:sz="4" w:space="0"/>
                  </w:tcBorders>
                </w:tcPr>
                <w:p w14:paraId="5FA396C2"/>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EFDC0">
                  <w:pPr>
                    <w:pStyle w:val="4"/>
                    <w:jc w:val="both"/>
                  </w:pPr>
                  <w:r>
                    <w:rPr>
                      <w:rFonts w:ascii="仿宋_GB2312" w:hAnsi="仿宋_GB2312" w:eastAsia="仿宋_GB2312" w:cs="仿宋_GB2312"/>
                      <w:sz w:val="28"/>
                    </w:rPr>
                    <w:t>可提示卫生间紧急呼叫信息</w:t>
                  </w:r>
                </w:p>
              </w:tc>
            </w:tr>
            <w:tr w14:paraId="7DBAD3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A12AFB">
                  <w:pPr>
                    <w:pStyle w:val="4"/>
                    <w:ind w:left="420"/>
                    <w:jc w:val="both"/>
                  </w:pPr>
                  <w:r>
                    <w:rPr>
                      <w:rFonts w:ascii="仿宋_GB2312" w:hAnsi="仿宋_GB2312" w:eastAsia="仿宋_GB2312" w:cs="仿宋_GB2312"/>
                      <w:sz w:val="28"/>
                    </w:rPr>
                    <w:t>7.</w:t>
                  </w:r>
                </w:p>
              </w:tc>
              <w:tc>
                <w:tcPr>
                  <w:tcW w:w="1400" w:type="dxa"/>
                  <w:vMerge w:val="continue"/>
                  <w:tcBorders>
                    <w:top w:val="nil"/>
                    <w:left w:val="nil"/>
                    <w:bottom w:val="single" w:color="000000" w:sz="4" w:space="0"/>
                    <w:right w:val="single" w:color="000000" w:sz="4" w:space="0"/>
                  </w:tcBorders>
                </w:tcPr>
                <w:p w14:paraId="1BBDDB05"/>
              </w:tc>
              <w:tc>
                <w:tcPr>
                  <w:tcW w:w="1400" w:type="dxa"/>
                  <w:vMerge w:val="continue"/>
                  <w:tcBorders>
                    <w:top w:val="nil"/>
                    <w:left w:val="nil"/>
                    <w:bottom w:val="single" w:color="000000" w:sz="4" w:space="0"/>
                    <w:right w:val="single" w:color="000000" w:sz="4" w:space="0"/>
                  </w:tcBorders>
                </w:tcPr>
                <w:p w14:paraId="3FFC932E"/>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58034">
                  <w:pPr>
                    <w:pStyle w:val="4"/>
                    <w:jc w:val="both"/>
                  </w:pPr>
                  <w:r>
                    <w:rPr>
                      <w:rFonts w:ascii="仿宋_GB2312" w:hAnsi="仿宋_GB2312" w:eastAsia="仿宋_GB2312" w:cs="仿宋_GB2312"/>
                      <w:sz w:val="28"/>
                    </w:rPr>
                    <w:t>可提示换药呼叫信息</w:t>
                  </w:r>
                </w:p>
              </w:tc>
            </w:tr>
            <w:tr w14:paraId="2C7EAB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A0F5D6">
                  <w:pPr>
                    <w:pStyle w:val="4"/>
                    <w:ind w:left="420"/>
                    <w:jc w:val="both"/>
                  </w:pPr>
                  <w:r>
                    <w:rPr>
                      <w:rFonts w:ascii="仿宋_GB2312" w:hAnsi="仿宋_GB2312" w:eastAsia="仿宋_GB2312" w:cs="仿宋_GB2312"/>
                      <w:sz w:val="28"/>
                    </w:rPr>
                    <w:t>8.</w:t>
                  </w:r>
                </w:p>
              </w:tc>
              <w:tc>
                <w:tcPr>
                  <w:tcW w:w="1400" w:type="dxa"/>
                  <w:vMerge w:val="continue"/>
                  <w:tcBorders>
                    <w:top w:val="nil"/>
                    <w:left w:val="nil"/>
                    <w:bottom w:val="single" w:color="000000" w:sz="4" w:space="0"/>
                    <w:right w:val="single" w:color="000000" w:sz="4" w:space="0"/>
                  </w:tcBorders>
                </w:tcPr>
                <w:p w14:paraId="169FEFB8"/>
              </w:tc>
              <w:tc>
                <w:tcPr>
                  <w:tcW w:w="1400" w:type="dxa"/>
                  <w:vMerge w:val="continue"/>
                  <w:tcBorders>
                    <w:top w:val="nil"/>
                    <w:left w:val="nil"/>
                    <w:bottom w:val="single" w:color="000000" w:sz="4" w:space="0"/>
                    <w:right w:val="single" w:color="000000" w:sz="4" w:space="0"/>
                  </w:tcBorders>
                </w:tcPr>
                <w:p w14:paraId="2A4942B7"/>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FA2B98">
                  <w:pPr>
                    <w:pStyle w:val="4"/>
                    <w:jc w:val="both"/>
                  </w:pPr>
                  <w:r>
                    <w:rPr>
                      <w:rFonts w:ascii="仿宋_GB2312" w:hAnsi="仿宋_GB2312" w:eastAsia="仿宋_GB2312" w:cs="仿宋_GB2312"/>
                      <w:sz w:val="28"/>
                    </w:rPr>
                    <w:t>可通过不同声音、振动提醒呼叫</w:t>
                  </w:r>
                </w:p>
              </w:tc>
            </w:tr>
            <w:tr w14:paraId="1515E9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F42438">
                  <w:pPr>
                    <w:pStyle w:val="4"/>
                    <w:ind w:left="420"/>
                    <w:jc w:val="both"/>
                  </w:pPr>
                  <w:r>
                    <w:rPr>
                      <w:rFonts w:ascii="仿宋_GB2312" w:hAnsi="仿宋_GB2312" w:eastAsia="仿宋_GB2312" w:cs="仿宋_GB2312"/>
                      <w:sz w:val="28"/>
                    </w:rPr>
                    <w:t>9.</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2B8F012">
                  <w:pPr>
                    <w:pStyle w:val="4"/>
                    <w:jc w:val="both"/>
                  </w:pPr>
                  <w:r>
                    <w:rPr>
                      <w:rFonts w:ascii="仿宋_GB2312" w:hAnsi="仿宋_GB2312" w:eastAsia="仿宋_GB2312" w:cs="仿宋_GB2312"/>
                      <w:sz w:val="28"/>
                    </w:rPr>
                    <w:t>临床数字标牌</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581374">
                  <w:pPr>
                    <w:pStyle w:val="4"/>
                    <w:jc w:val="both"/>
                  </w:pPr>
                  <w:r>
                    <w:rPr>
                      <w:rFonts w:ascii="仿宋_GB2312" w:hAnsi="仿宋_GB2312" w:eastAsia="仿宋_GB2312" w:cs="仿宋_GB2312"/>
                      <w:sz w:val="28"/>
                    </w:rPr>
                    <w:t>患者标牌</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CF4D7">
                  <w:pPr>
                    <w:pStyle w:val="4"/>
                    <w:jc w:val="both"/>
                  </w:pPr>
                  <w:r>
                    <w:rPr>
                      <w:rFonts w:ascii="仿宋_GB2312" w:hAnsi="仿宋_GB2312" w:eastAsia="仿宋_GB2312" w:cs="仿宋_GB2312"/>
                      <w:sz w:val="28"/>
                    </w:rPr>
                    <w:t>展示患者姓名、性别、年龄、责任医生、责任护士、入院天数、住院号</w:t>
                  </w:r>
                </w:p>
              </w:tc>
            </w:tr>
            <w:tr w14:paraId="370BF2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35CB6">
                  <w:pPr>
                    <w:pStyle w:val="4"/>
                    <w:ind w:left="420"/>
                    <w:jc w:val="both"/>
                  </w:pPr>
                  <w:r>
                    <w:rPr>
                      <w:rFonts w:ascii="仿宋_GB2312" w:hAnsi="仿宋_GB2312" w:eastAsia="仿宋_GB2312" w:cs="仿宋_GB2312"/>
                      <w:sz w:val="28"/>
                    </w:rPr>
                    <w:t>10.</w:t>
                  </w:r>
                </w:p>
              </w:tc>
              <w:tc>
                <w:tcPr>
                  <w:tcW w:w="1400" w:type="dxa"/>
                  <w:vMerge w:val="continue"/>
                  <w:tcBorders>
                    <w:top w:val="nil"/>
                    <w:left w:val="nil"/>
                    <w:bottom w:val="single" w:color="000000" w:sz="4" w:space="0"/>
                    <w:right w:val="single" w:color="000000" w:sz="4" w:space="0"/>
                  </w:tcBorders>
                </w:tcPr>
                <w:p w14:paraId="7DD0FC96"/>
              </w:tc>
              <w:tc>
                <w:tcPr>
                  <w:tcW w:w="1400" w:type="dxa"/>
                  <w:vMerge w:val="continue"/>
                  <w:tcBorders>
                    <w:top w:val="nil"/>
                    <w:left w:val="nil"/>
                    <w:bottom w:val="single" w:color="000000" w:sz="4" w:space="0"/>
                    <w:right w:val="single" w:color="000000" w:sz="4" w:space="0"/>
                  </w:tcBorders>
                </w:tcPr>
                <w:p w14:paraId="08F5EA0E"/>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EFE79">
                  <w:pPr>
                    <w:pStyle w:val="4"/>
                    <w:jc w:val="both"/>
                  </w:pPr>
                  <w:r>
                    <w:rPr>
                      <w:rFonts w:ascii="仿宋_GB2312" w:hAnsi="仿宋_GB2312" w:eastAsia="仿宋_GB2312" w:cs="仿宋_GB2312"/>
                      <w:sz w:val="28"/>
                    </w:rPr>
                    <w:t>展示患者的缴费情况，提供欠费标识</w:t>
                  </w:r>
                </w:p>
              </w:tc>
            </w:tr>
            <w:tr w14:paraId="3E2469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846418">
                  <w:pPr>
                    <w:pStyle w:val="4"/>
                    <w:ind w:left="420"/>
                    <w:jc w:val="both"/>
                  </w:pPr>
                  <w:r>
                    <w:rPr>
                      <w:rFonts w:ascii="仿宋_GB2312" w:hAnsi="仿宋_GB2312" w:eastAsia="仿宋_GB2312" w:cs="仿宋_GB2312"/>
                      <w:sz w:val="28"/>
                    </w:rPr>
                    <w:t>11.</w:t>
                  </w:r>
                </w:p>
              </w:tc>
              <w:tc>
                <w:tcPr>
                  <w:tcW w:w="1400" w:type="dxa"/>
                  <w:vMerge w:val="continue"/>
                  <w:tcBorders>
                    <w:top w:val="nil"/>
                    <w:left w:val="nil"/>
                    <w:bottom w:val="single" w:color="000000" w:sz="4" w:space="0"/>
                    <w:right w:val="single" w:color="000000" w:sz="4" w:space="0"/>
                  </w:tcBorders>
                </w:tcPr>
                <w:p w14:paraId="0BD4594F"/>
              </w:tc>
              <w:tc>
                <w:tcPr>
                  <w:tcW w:w="1400" w:type="dxa"/>
                  <w:vMerge w:val="continue"/>
                  <w:tcBorders>
                    <w:top w:val="nil"/>
                    <w:left w:val="nil"/>
                    <w:bottom w:val="single" w:color="000000" w:sz="4" w:space="0"/>
                    <w:right w:val="single" w:color="000000" w:sz="4" w:space="0"/>
                  </w:tcBorders>
                </w:tcPr>
                <w:p w14:paraId="546210E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3DF792">
                  <w:pPr>
                    <w:pStyle w:val="4"/>
                    <w:jc w:val="both"/>
                  </w:pPr>
                  <w:r>
                    <w:rPr>
                      <w:rFonts w:ascii="仿宋_GB2312" w:hAnsi="仿宋_GB2312" w:eastAsia="仿宋_GB2312" w:cs="仿宋_GB2312"/>
                      <w:sz w:val="28"/>
                    </w:rPr>
                    <w:t>展示患者护理等级（如：一级护理，二级护理）</w:t>
                  </w:r>
                </w:p>
              </w:tc>
            </w:tr>
            <w:tr w14:paraId="365F74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BC991F">
                  <w:pPr>
                    <w:pStyle w:val="4"/>
                    <w:ind w:left="420"/>
                    <w:jc w:val="both"/>
                  </w:pPr>
                  <w:r>
                    <w:rPr>
                      <w:rFonts w:ascii="仿宋_GB2312" w:hAnsi="仿宋_GB2312" w:eastAsia="仿宋_GB2312" w:cs="仿宋_GB2312"/>
                      <w:sz w:val="28"/>
                    </w:rPr>
                    <w:t>12.</w:t>
                  </w:r>
                </w:p>
              </w:tc>
              <w:tc>
                <w:tcPr>
                  <w:tcW w:w="1400" w:type="dxa"/>
                  <w:vMerge w:val="continue"/>
                  <w:tcBorders>
                    <w:top w:val="nil"/>
                    <w:left w:val="nil"/>
                    <w:bottom w:val="single" w:color="000000" w:sz="4" w:space="0"/>
                    <w:right w:val="single" w:color="000000" w:sz="4" w:space="0"/>
                  </w:tcBorders>
                </w:tcPr>
                <w:p w14:paraId="54A71059"/>
              </w:tc>
              <w:tc>
                <w:tcPr>
                  <w:tcW w:w="1400" w:type="dxa"/>
                  <w:vMerge w:val="continue"/>
                  <w:tcBorders>
                    <w:top w:val="nil"/>
                    <w:left w:val="nil"/>
                    <w:bottom w:val="single" w:color="000000" w:sz="4" w:space="0"/>
                    <w:right w:val="single" w:color="000000" w:sz="4" w:space="0"/>
                  </w:tcBorders>
                </w:tcPr>
                <w:p w14:paraId="7FB7408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0B48E">
                  <w:pPr>
                    <w:pStyle w:val="4"/>
                    <w:jc w:val="both"/>
                  </w:pPr>
                  <w:r>
                    <w:rPr>
                      <w:rFonts w:ascii="仿宋_GB2312" w:hAnsi="仿宋_GB2312" w:eastAsia="仿宋_GB2312" w:cs="仿宋_GB2312"/>
                      <w:sz w:val="28"/>
                    </w:rPr>
                    <w:t>展示患者的饮食（如流质饮食）</w:t>
                  </w:r>
                </w:p>
              </w:tc>
            </w:tr>
            <w:tr w14:paraId="7B037B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CF85B">
                  <w:pPr>
                    <w:pStyle w:val="4"/>
                    <w:ind w:left="420"/>
                    <w:jc w:val="both"/>
                  </w:pPr>
                  <w:r>
                    <w:rPr>
                      <w:rFonts w:ascii="仿宋_GB2312" w:hAnsi="仿宋_GB2312" w:eastAsia="仿宋_GB2312" w:cs="仿宋_GB2312"/>
                      <w:sz w:val="28"/>
                    </w:rPr>
                    <w:t>13.</w:t>
                  </w:r>
                </w:p>
              </w:tc>
              <w:tc>
                <w:tcPr>
                  <w:tcW w:w="1400" w:type="dxa"/>
                  <w:vMerge w:val="continue"/>
                  <w:tcBorders>
                    <w:top w:val="nil"/>
                    <w:left w:val="nil"/>
                    <w:bottom w:val="single" w:color="000000" w:sz="4" w:space="0"/>
                    <w:right w:val="single" w:color="000000" w:sz="4" w:space="0"/>
                  </w:tcBorders>
                </w:tcPr>
                <w:p w14:paraId="73828609"/>
              </w:tc>
              <w:tc>
                <w:tcPr>
                  <w:tcW w:w="1400" w:type="dxa"/>
                  <w:vMerge w:val="continue"/>
                  <w:tcBorders>
                    <w:top w:val="nil"/>
                    <w:left w:val="nil"/>
                    <w:bottom w:val="single" w:color="000000" w:sz="4" w:space="0"/>
                    <w:right w:val="single" w:color="000000" w:sz="4" w:space="0"/>
                  </w:tcBorders>
                </w:tcPr>
                <w:p w14:paraId="4029757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79DEC">
                  <w:pPr>
                    <w:pStyle w:val="4"/>
                    <w:jc w:val="both"/>
                  </w:pPr>
                  <w:r>
                    <w:rPr>
                      <w:rFonts w:ascii="仿宋_GB2312" w:hAnsi="仿宋_GB2312" w:eastAsia="仿宋_GB2312" w:cs="仿宋_GB2312"/>
                      <w:sz w:val="28"/>
                    </w:rPr>
                    <w:t>展示患者的过敏史信息（如青霉素过敏）</w:t>
                  </w:r>
                </w:p>
              </w:tc>
            </w:tr>
            <w:tr w14:paraId="7B47A6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6759DE">
                  <w:pPr>
                    <w:pStyle w:val="4"/>
                    <w:ind w:left="420"/>
                    <w:jc w:val="both"/>
                  </w:pPr>
                  <w:r>
                    <w:rPr>
                      <w:rFonts w:ascii="仿宋_GB2312" w:hAnsi="仿宋_GB2312" w:eastAsia="仿宋_GB2312" w:cs="仿宋_GB2312"/>
                      <w:sz w:val="28"/>
                    </w:rPr>
                    <w:t>14.</w:t>
                  </w:r>
                </w:p>
              </w:tc>
              <w:tc>
                <w:tcPr>
                  <w:tcW w:w="1400" w:type="dxa"/>
                  <w:vMerge w:val="continue"/>
                  <w:tcBorders>
                    <w:top w:val="nil"/>
                    <w:left w:val="nil"/>
                    <w:bottom w:val="single" w:color="000000" w:sz="4" w:space="0"/>
                    <w:right w:val="single" w:color="000000" w:sz="4" w:space="0"/>
                  </w:tcBorders>
                </w:tcPr>
                <w:p w14:paraId="6B11FCB9"/>
              </w:tc>
              <w:tc>
                <w:tcPr>
                  <w:tcW w:w="1400" w:type="dxa"/>
                  <w:vMerge w:val="continue"/>
                  <w:tcBorders>
                    <w:top w:val="nil"/>
                    <w:left w:val="nil"/>
                    <w:bottom w:val="single" w:color="000000" w:sz="4" w:space="0"/>
                    <w:right w:val="single" w:color="000000" w:sz="4" w:space="0"/>
                  </w:tcBorders>
                </w:tcPr>
                <w:p w14:paraId="2B7E84B9"/>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C164E">
                  <w:pPr>
                    <w:pStyle w:val="4"/>
                    <w:jc w:val="both"/>
                  </w:pPr>
                  <w:r>
                    <w:rPr>
                      <w:rFonts w:ascii="仿宋_GB2312" w:hAnsi="仿宋_GB2312" w:eastAsia="仿宋_GB2312" w:cs="仿宋_GB2312"/>
                      <w:sz w:val="28"/>
                    </w:rPr>
                    <w:t>展示显示患者的标识（如：防跌倒，防压疮，发热，手术等）</w:t>
                  </w:r>
                </w:p>
              </w:tc>
            </w:tr>
            <w:tr w14:paraId="253189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EA7DA4">
                  <w:pPr>
                    <w:pStyle w:val="4"/>
                    <w:ind w:left="420"/>
                    <w:jc w:val="both"/>
                  </w:pPr>
                  <w:r>
                    <w:rPr>
                      <w:rFonts w:ascii="仿宋_GB2312" w:hAnsi="仿宋_GB2312" w:eastAsia="仿宋_GB2312" w:cs="仿宋_GB2312"/>
                      <w:sz w:val="28"/>
                    </w:rPr>
                    <w:t>15.</w:t>
                  </w:r>
                </w:p>
              </w:tc>
              <w:tc>
                <w:tcPr>
                  <w:tcW w:w="1400" w:type="dxa"/>
                  <w:vMerge w:val="continue"/>
                  <w:tcBorders>
                    <w:top w:val="nil"/>
                    <w:left w:val="nil"/>
                    <w:bottom w:val="single" w:color="000000" w:sz="4" w:space="0"/>
                    <w:right w:val="single" w:color="000000" w:sz="4" w:space="0"/>
                  </w:tcBorders>
                </w:tcPr>
                <w:p w14:paraId="564DD268"/>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7B6AEB4">
                  <w:pPr>
                    <w:pStyle w:val="4"/>
                    <w:jc w:val="both"/>
                  </w:pPr>
                  <w:r>
                    <w:rPr>
                      <w:rFonts w:ascii="仿宋_GB2312" w:hAnsi="仿宋_GB2312" w:eastAsia="仿宋_GB2312" w:cs="仿宋_GB2312"/>
                      <w:sz w:val="28"/>
                    </w:rPr>
                    <w:t>医护标牌</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C2C86">
                  <w:pPr>
                    <w:pStyle w:val="4"/>
                    <w:jc w:val="both"/>
                  </w:pPr>
                  <w:r>
                    <w:rPr>
                      <w:rFonts w:ascii="仿宋_GB2312" w:hAnsi="仿宋_GB2312" w:eastAsia="仿宋_GB2312" w:cs="仿宋_GB2312"/>
                      <w:sz w:val="28"/>
                    </w:rPr>
                    <w:t>护士团队介绍内容展示</w:t>
                  </w:r>
                </w:p>
              </w:tc>
            </w:tr>
            <w:tr w14:paraId="4D05C5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573E5B">
                  <w:pPr>
                    <w:pStyle w:val="4"/>
                    <w:ind w:left="420"/>
                    <w:jc w:val="both"/>
                  </w:pPr>
                  <w:r>
                    <w:rPr>
                      <w:rFonts w:ascii="仿宋_GB2312" w:hAnsi="仿宋_GB2312" w:eastAsia="仿宋_GB2312" w:cs="仿宋_GB2312"/>
                      <w:sz w:val="28"/>
                    </w:rPr>
                    <w:t>16.</w:t>
                  </w:r>
                </w:p>
              </w:tc>
              <w:tc>
                <w:tcPr>
                  <w:tcW w:w="1400" w:type="dxa"/>
                  <w:vMerge w:val="continue"/>
                  <w:tcBorders>
                    <w:top w:val="nil"/>
                    <w:left w:val="nil"/>
                    <w:bottom w:val="single" w:color="000000" w:sz="4" w:space="0"/>
                    <w:right w:val="single" w:color="000000" w:sz="4" w:space="0"/>
                  </w:tcBorders>
                </w:tcPr>
                <w:p w14:paraId="6D96A6D5"/>
              </w:tc>
              <w:tc>
                <w:tcPr>
                  <w:tcW w:w="1400" w:type="dxa"/>
                  <w:vMerge w:val="continue"/>
                  <w:tcBorders>
                    <w:top w:val="nil"/>
                    <w:left w:val="nil"/>
                    <w:bottom w:val="single" w:color="000000" w:sz="4" w:space="0"/>
                    <w:right w:val="single" w:color="000000" w:sz="4" w:space="0"/>
                  </w:tcBorders>
                </w:tcPr>
                <w:p w14:paraId="60351A14"/>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BAF668">
                  <w:pPr>
                    <w:pStyle w:val="4"/>
                    <w:jc w:val="both"/>
                  </w:pPr>
                  <w:r>
                    <w:rPr>
                      <w:rFonts w:ascii="仿宋_GB2312" w:hAnsi="仿宋_GB2312" w:eastAsia="仿宋_GB2312" w:cs="仿宋_GB2312"/>
                      <w:sz w:val="28"/>
                    </w:rPr>
                    <w:t>医生团队介绍内容展示</w:t>
                  </w:r>
                </w:p>
              </w:tc>
            </w:tr>
            <w:tr w14:paraId="1CE6FC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203BB5">
                  <w:pPr>
                    <w:pStyle w:val="4"/>
                    <w:ind w:left="420"/>
                    <w:jc w:val="both"/>
                  </w:pPr>
                  <w:r>
                    <w:rPr>
                      <w:rFonts w:ascii="仿宋_GB2312" w:hAnsi="仿宋_GB2312" w:eastAsia="仿宋_GB2312" w:cs="仿宋_GB2312"/>
                      <w:sz w:val="28"/>
                    </w:rPr>
                    <w:t>17.</w:t>
                  </w:r>
                </w:p>
              </w:tc>
              <w:tc>
                <w:tcPr>
                  <w:tcW w:w="1400" w:type="dxa"/>
                  <w:vMerge w:val="continue"/>
                  <w:tcBorders>
                    <w:top w:val="nil"/>
                    <w:left w:val="nil"/>
                    <w:bottom w:val="single" w:color="000000" w:sz="4" w:space="0"/>
                    <w:right w:val="single" w:color="000000" w:sz="4" w:space="0"/>
                  </w:tcBorders>
                </w:tcPr>
                <w:p w14:paraId="14F033F3"/>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A31C733">
                  <w:pPr>
                    <w:pStyle w:val="4"/>
                    <w:jc w:val="both"/>
                  </w:pPr>
                  <w:r>
                    <w:rPr>
                      <w:rFonts w:ascii="仿宋_GB2312" w:hAnsi="仿宋_GB2312" w:eastAsia="仿宋_GB2312" w:cs="仿宋_GB2312"/>
                      <w:sz w:val="28"/>
                    </w:rPr>
                    <w:t>布局自定义</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81C52">
                  <w:pPr>
                    <w:pStyle w:val="4"/>
                    <w:jc w:val="both"/>
                  </w:pPr>
                  <w:r>
                    <w:rPr>
                      <w:rFonts w:ascii="仿宋_GB2312" w:hAnsi="仿宋_GB2312" w:eastAsia="仿宋_GB2312" w:cs="仿宋_GB2312"/>
                      <w:sz w:val="28"/>
                    </w:rPr>
                    <w:t>可自定义患者的业务标识，如护理等级颜色、风险标识样式</w:t>
                  </w:r>
                </w:p>
              </w:tc>
            </w:tr>
            <w:tr w14:paraId="1ECE48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BBB89">
                  <w:pPr>
                    <w:pStyle w:val="4"/>
                    <w:ind w:left="420"/>
                    <w:jc w:val="both"/>
                  </w:pPr>
                  <w:r>
                    <w:rPr>
                      <w:rFonts w:ascii="仿宋_GB2312" w:hAnsi="仿宋_GB2312" w:eastAsia="仿宋_GB2312" w:cs="仿宋_GB2312"/>
                      <w:sz w:val="28"/>
                    </w:rPr>
                    <w:t>18.</w:t>
                  </w:r>
                </w:p>
              </w:tc>
              <w:tc>
                <w:tcPr>
                  <w:tcW w:w="1400" w:type="dxa"/>
                  <w:vMerge w:val="continue"/>
                  <w:tcBorders>
                    <w:top w:val="nil"/>
                    <w:left w:val="nil"/>
                    <w:bottom w:val="single" w:color="000000" w:sz="4" w:space="0"/>
                    <w:right w:val="single" w:color="000000" w:sz="4" w:space="0"/>
                  </w:tcBorders>
                </w:tcPr>
                <w:p w14:paraId="6AB72CC5"/>
              </w:tc>
              <w:tc>
                <w:tcPr>
                  <w:tcW w:w="1400" w:type="dxa"/>
                  <w:vMerge w:val="continue"/>
                  <w:tcBorders>
                    <w:top w:val="nil"/>
                    <w:left w:val="nil"/>
                    <w:bottom w:val="single" w:color="000000" w:sz="4" w:space="0"/>
                    <w:right w:val="single" w:color="000000" w:sz="4" w:space="0"/>
                  </w:tcBorders>
                </w:tcPr>
                <w:p w14:paraId="512A9AB8"/>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BC1AA">
                  <w:pPr>
                    <w:pStyle w:val="4"/>
                    <w:jc w:val="both"/>
                  </w:pPr>
                  <w:r>
                    <w:rPr>
                      <w:rFonts w:ascii="仿宋_GB2312" w:hAnsi="仿宋_GB2312" w:eastAsia="仿宋_GB2312" w:cs="仿宋_GB2312"/>
                      <w:sz w:val="28"/>
                    </w:rPr>
                    <w:t>▲根据医院类型自定义显示主题色</w:t>
                  </w:r>
                </w:p>
              </w:tc>
            </w:tr>
            <w:tr w14:paraId="55A755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EB331F">
                  <w:pPr>
                    <w:pStyle w:val="4"/>
                    <w:ind w:left="420"/>
                    <w:jc w:val="both"/>
                  </w:pPr>
                  <w:r>
                    <w:rPr>
                      <w:rFonts w:ascii="仿宋_GB2312" w:hAnsi="仿宋_GB2312" w:eastAsia="仿宋_GB2312" w:cs="仿宋_GB2312"/>
                      <w:sz w:val="28"/>
                    </w:rPr>
                    <w:t>19.</w:t>
                  </w:r>
                </w:p>
              </w:tc>
              <w:tc>
                <w:tcPr>
                  <w:tcW w:w="1400" w:type="dxa"/>
                  <w:vMerge w:val="continue"/>
                  <w:tcBorders>
                    <w:top w:val="nil"/>
                    <w:left w:val="nil"/>
                    <w:bottom w:val="single" w:color="000000" w:sz="4" w:space="0"/>
                    <w:right w:val="single" w:color="000000" w:sz="4" w:space="0"/>
                  </w:tcBorders>
                </w:tcPr>
                <w:p w14:paraId="4A6B04B8"/>
              </w:tc>
              <w:tc>
                <w:tcPr>
                  <w:tcW w:w="1400" w:type="dxa"/>
                  <w:vMerge w:val="continue"/>
                  <w:tcBorders>
                    <w:top w:val="nil"/>
                    <w:left w:val="nil"/>
                    <w:bottom w:val="single" w:color="000000" w:sz="4" w:space="0"/>
                    <w:right w:val="single" w:color="000000" w:sz="4" w:space="0"/>
                  </w:tcBorders>
                </w:tcPr>
                <w:p w14:paraId="6C32451F"/>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CBD080">
                  <w:pPr>
                    <w:pStyle w:val="4"/>
                    <w:jc w:val="both"/>
                  </w:pPr>
                  <w:r>
                    <w:rPr>
                      <w:rFonts w:ascii="仿宋_GB2312" w:hAnsi="仿宋_GB2312" w:eastAsia="仿宋_GB2312" w:cs="仿宋_GB2312"/>
                      <w:sz w:val="28"/>
                    </w:rPr>
                    <w:t>▲可自定义业务块的布局</w:t>
                  </w:r>
                </w:p>
              </w:tc>
            </w:tr>
            <w:tr w14:paraId="0082F0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8DC990">
                  <w:pPr>
                    <w:pStyle w:val="4"/>
                    <w:ind w:left="420"/>
                    <w:jc w:val="both"/>
                  </w:pPr>
                  <w:r>
                    <w:rPr>
                      <w:rFonts w:ascii="仿宋_GB2312" w:hAnsi="仿宋_GB2312" w:eastAsia="仿宋_GB2312" w:cs="仿宋_GB2312"/>
                      <w:sz w:val="28"/>
                    </w:rPr>
                    <w:t>20.</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CEEB5C0">
                  <w:pPr>
                    <w:pStyle w:val="4"/>
                    <w:jc w:val="both"/>
                  </w:pPr>
                  <w:r>
                    <w:rPr>
                      <w:rFonts w:ascii="仿宋_GB2312" w:hAnsi="仿宋_GB2312" w:eastAsia="仿宋_GB2312" w:cs="仿宋_GB2312"/>
                      <w:sz w:val="28"/>
                    </w:rPr>
                    <w:t>临床信息发布</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EEE8D3B">
                  <w:pPr>
                    <w:pStyle w:val="4"/>
                    <w:jc w:val="both"/>
                  </w:pPr>
                  <w:r>
                    <w:rPr>
                      <w:rFonts w:ascii="仿宋_GB2312" w:hAnsi="仿宋_GB2312" w:eastAsia="仿宋_GB2312" w:cs="仿宋_GB2312"/>
                      <w:sz w:val="28"/>
                    </w:rPr>
                    <w:t>病区概览</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D9B366">
                  <w:pPr>
                    <w:pStyle w:val="4"/>
                    <w:jc w:val="both"/>
                  </w:pPr>
                  <w:r>
                    <w:rPr>
                      <w:rFonts w:ascii="仿宋_GB2312" w:hAnsi="仿宋_GB2312" w:eastAsia="仿宋_GB2312" w:cs="仿宋_GB2312"/>
                      <w:sz w:val="28"/>
                    </w:rPr>
                    <w:t>支持手动编辑病区一栏表，如一级护理，出院，心电监护等条目</w:t>
                  </w:r>
                </w:p>
              </w:tc>
            </w:tr>
            <w:tr w14:paraId="26B5E5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04E629">
                  <w:pPr>
                    <w:pStyle w:val="4"/>
                    <w:ind w:left="420"/>
                    <w:jc w:val="both"/>
                  </w:pPr>
                  <w:r>
                    <w:rPr>
                      <w:rFonts w:ascii="仿宋_GB2312" w:hAnsi="仿宋_GB2312" w:eastAsia="仿宋_GB2312" w:cs="仿宋_GB2312"/>
                      <w:sz w:val="28"/>
                    </w:rPr>
                    <w:t>21.</w:t>
                  </w:r>
                </w:p>
              </w:tc>
              <w:tc>
                <w:tcPr>
                  <w:tcW w:w="1400" w:type="dxa"/>
                  <w:vMerge w:val="continue"/>
                  <w:tcBorders>
                    <w:top w:val="nil"/>
                    <w:left w:val="nil"/>
                    <w:bottom w:val="single" w:color="000000" w:sz="4" w:space="0"/>
                    <w:right w:val="single" w:color="000000" w:sz="4" w:space="0"/>
                  </w:tcBorders>
                </w:tcPr>
                <w:p w14:paraId="52243A85"/>
              </w:tc>
              <w:tc>
                <w:tcPr>
                  <w:tcW w:w="1400" w:type="dxa"/>
                  <w:vMerge w:val="continue"/>
                  <w:tcBorders>
                    <w:top w:val="nil"/>
                    <w:left w:val="nil"/>
                    <w:bottom w:val="single" w:color="000000" w:sz="4" w:space="0"/>
                    <w:right w:val="single" w:color="000000" w:sz="4" w:space="0"/>
                  </w:tcBorders>
                </w:tcPr>
                <w:p w14:paraId="59FA161F"/>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6DF71">
                  <w:pPr>
                    <w:pStyle w:val="4"/>
                    <w:jc w:val="both"/>
                  </w:pPr>
                  <w:r>
                    <w:rPr>
                      <w:rFonts w:ascii="仿宋_GB2312" w:hAnsi="仿宋_GB2312" w:eastAsia="仿宋_GB2312" w:cs="仿宋_GB2312"/>
                      <w:sz w:val="28"/>
                    </w:rPr>
                    <w:t>可维护大屏病区一览表的可选栏目，并可新增自定义栏目</w:t>
                  </w:r>
                </w:p>
              </w:tc>
            </w:tr>
            <w:tr w14:paraId="42084A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59BCD">
                  <w:pPr>
                    <w:pStyle w:val="4"/>
                    <w:ind w:left="420"/>
                    <w:jc w:val="both"/>
                  </w:pPr>
                  <w:r>
                    <w:rPr>
                      <w:rFonts w:ascii="仿宋_GB2312" w:hAnsi="仿宋_GB2312" w:eastAsia="仿宋_GB2312" w:cs="仿宋_GB2312"/>
                      <w:sz w:val="28"/>
                    </w:rPr>
                    <w:t>22.</w:t>
                  </w:r>
                </w:p>
              </w:tc>
              <w:tc>
                <w:tcPr>
                  <w:tcW w:w="1400" w:type="dxa"/>
                  <w:vMerge w:val="continue"/>
                  <w:tcBorders>
                    <w:top w:val="nil"/>
                    <w:left w:val="nil"/>
                    <w:bottom w:val="single" w:color="000000" w:sz="4" w:space="0"/>
                    <w:right w:val="single" w:color="000000" w:sz="4" w:space="0"/>
                  </w:tcBorders>
                </w:tcPr>
                <w:p w14:paraId="48A14A3C"/>
              </w:tc>
              <w:tc>
                <w:tcPr>
                  <w:tcW w:w="1400" w:type="dxa"/>
                  <w:vMerge w:val="continue"/>
                  <w:tcBorders>
                    <w:top w:val="nil"/>
                    <w:left w:val="nil"/>
                    <w:bottom w:val="single" w:color="000000" w:sz="4" w:space="0"/>
                    <w:right w:val="single" w:color="000000" w:sz="4" w:space="0"/>
                  </w:tcBorders>
                </w:tcPr>
                <w:p w14:paraId="4923B8EE"/>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C3C7AF">
                  <w:pPr>
                    <w:pStyle w:val="4"/>
                    <w:jc w:val="both"/>
                  </w:pPr>
                  <w:r>
                    <w:rPr>
                      <w:rFonts w:ascii="仿宋_GB2312" w:hAnsi="仿宋_GB2312" w:eastAsia="仿宋_GB2312" w:cs="仿宋_GB2312"/>
                      <w:sz w:val="28"/>
                    </w:rPr>
                    <w:t>可按病区设置病区一栏表中显示的栏目</w:t>
                  </w:r>
                </w:p>
              </w:tc>
            </w:tr>
            <w:tr w14:paraId="73077A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BEB0CE">
                  <w:pPr>
                    <w:pStyle w:val="4"/>
                    <w:ind w:left="420"/>
                    <w:jc w:val="both"/>
                  </w:pPr>
                  <w:r>
                    <w:rPr>
                      <w:rFonts w:ascii="仿宋_GB2312" w:hAnsi="仿宋_GB2312" w:eastAsia="仿宋_GB2312" w:cs="仿宋_GB2312"/>
                      <w:sz w:val="28"/>
                    </w:rPr>
                    <w:t>23.</w:t>
                  </w:r>
                </w:p>
              </w:tc>
              <w:tc>
                <w:tcPr>
                  <w:tcW w:w="1400" w:type="dxa"/>
                  <w:vMerge w:val="continue"/>
                  <w:tcBorders>
                    <w:top w:val="nil"/>
                    <w:left w:val="nil"/>
                    <w:bottom w:val="single" w:color="000000" w:sz="4" w:space="0"/>
                    <w:right w:val="single" w:color="000000" w:sz="4" w:space="0"/>
                  </w:tcBorders>
                </w:tcPr>
                <w:p w14:paraId="5DF63A26"/>
              </w:tc>
              <w:tc>
                <w:tcPr>
                  <w:tcW w:w="1400" w:type="dxa"/>
                  <w:vMerge w:val="continue"/>
                  <w:tcBorders>
                    <w:top w:val="nil"/>
                    <w:left w:val="nil"/>
                    <w:bottom w:val="single" w:color="000000" w:sz="4" w:space="0"/>
                    <w:right w:val="single" w:color="000000" w:sz="4" w:space="0"/>
                  </w:tcBorders>
                </w:tcPr>
                <w:p w14:paraId="4EE3EE1A"/>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D5529">
                  <w:pPr>
                    <w:pStyle w:val="4"/>
                    <w:jc w:val="both"/>
                  </w:pPr>
                  <w:r>
                    <w:rPr>
                      <w:rFonts w:ascii="仿宋_GB2312" w:hAnsi="仿宋_GB2312" w:eastAsia="仿宋_GB2312" w:cs="仿宋_GB2312"/>
                      <w:sz w:val="28"/>
                    </w:rPr>
                    <w:t>展示病区的状况，包含患者总数，转入，转出，手术，高危等状态的患者数量。</w:t>
                  </w:r>
                </w:p>
              </w:tc>
            </w:tr>
            <w:tr w14:paraId="20ABE1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11653">
                  <w:pPr>
                    <w:pStyle w:val="4"/>
                    <w:ind w:left="420"/>
                    <w:jc w:val="both"/>
                  </w:pPr>
                  <w:r>
                    <w:rPr>
                      <w:rFonts w:ascii="仿宋_GB2312" w:hAnsi="仿宋_GB2312" w:eastAsia="仿宋_GB2312" w:cs="仿宋_GB2312"/>
                      <w:sz w:val="28"/>
                    </w:rPr>
                    <w:t>24.</w:t>
                  </w:r>
                </w:p>
              </w:tc>
              <w:tc>
                <w:tcPr>
                  <w:tcW w:w="1400" w:type="dxa"/>
                  <w:vMerge w:val="continue"/>
                  <w:tcBorders>
                    <w:top w:val="nil"/>
                    <w:left w:val="nil"/>
                    <w:bottom w:val="single" w:color="000000" w:sz="4" w:space="0"/>
                    <w:right w:val="single" w:color="000000" w:sz="4" w:space="0"/>
                  </w:tcBorders>
                </w:tcPr>
                <w:p w14:paraId="2B4520AA"/>
              </w:tc>
              <w:tc>
                <w:tcPr>
                  <w:tcW w:w="1400" w:type="dxa"/>
                  <w:vMerge w:val="continue"/>
                  <w:tcBorders>
                    <w:top w:val="nil"/>
                    <w:left w:val="nil"/>
                    <w:bottom w:val="single" w:color="000000" w:sz="4" w:space="0"/>
                    <w:right w:val="single" w:color="000000" w:sz="4" w:space="0"/>
                  </w:tcBorders>
                </w:tcPr>
                <w:p w14:paraId="5D37477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E0825">
                  <w:pPr>
                    <w:pStyle w:val="4"/>
                    <w:jc w:val="both"/>
                  </w:pPr>
                  <w:r>
                    <w:rPr>
                      <w:rFonts w:ascii="仿宋_GB2312" w:hAnsi="仿宋_GB2312" w:eastAsia="仿宋_GB2312" w:cs="仿宋_GB2312"/>
                      <w:sz w:val="28"/>
                    </w:rPr>
                    <w:t>支持根据手术、医嘱、预约检查、患者基本信息、评估单等数据来源自动生成对应的业务数据</w:t>
                  </w:r>
                </w:p>
              </w:tc>
            </w:tr>
            <w:tr w14:paraId="2AD4BF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07001B">
                  <w:pPr>
                    <w:pStyle w:val="4"/>
                    <w:ind w:left="420"/>
                    <w:jc w:val="both"/>
                  </w:pPr>
                  <w:r>
                    <w:rPr>
                      <w:rFonts w:ascii="仿宋_GB2312" w:hAnsi="仿宋_GB2312" w:eastAsia="仿宋_GB2312" w:cs="仿宋_GB2312"/>
                      <w:sz w:val="28"/>
                    </w:rPr>
                    <w:t>25.</w:t>
                  </w:r>
                </w:p>
              </w:tc>
              <w:tc>
                <w:tcPr>
                  <w:tcW w:w="1400" w:type="dxa"/>
                  <w:vMerge w:val="continue"/>
                  <w:tcBorders>
                    <w:top w:val="nil"/>
                    <w:left w:val="nil"/>
                    <w:bottom w:val="single" w:color="000000" w:sz="4" w:space="0"/>
                    <w:right w:val="single" w:color="000000" w:sz="4" w:space="0"/>
                  </w:tcBorders>
                </w:tcPr>
                <w:p w14:paraId="5B1F28CA"/>
              </w:tc>
              <w:tc>
                <w:tcPr>
                  <w:tcW w:w="1400" w:type="dxa"/>
                  <w:vMerge w:val="continue"/>
                  <w:tcBorders>
                    <w:top w:val="nil"/>
                    <w:left w:val="nil"/>
                    <w:bottom w:val="single" w:color="000000" w:sz="4" w:space="0"/>
                    <w:right w:val="single" w:color="000000" w:sz="4" w:space="0"/>
                  </w:tcBorders>
                </w:tcPr>
                <w:p w14:paraId="3F713384"/>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F622AE">
                  <w:pPr>
                    <w:pStyle w:val="4"/>
                    <w:jc w:val="both"/>
                  </w:pPr>
                  <w:r>
                    <w:rPr>
                      <w:rFonts w:ascii="仿宋_GB2312" w:hAnsi="仿宋_GB2312" w:eastAsia="仿宋_GB2312" w:cs="仿宋_GB2312"/>
                      <w:sz w:val="28"/>
                    </w:rPr>
                    <w:t>▲可在大屏上调整病区概况的字体大小</w:t>
                  </w:r>
                </w:p>
              </w:tc>
            </w:tr>
            <w:tr w14:paraId="178280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539E25">
                  <w:pPr>
                    <w:pStyle w:val="4"/>
                    <w:ind w:left="420"/>
                    <w:jc w:val="both"/>
                  </w:pPr>
                  <w:r>
                    <w:rPr>
                      <w:rFonts w:ascii="仿宋_GB2312" w:hAnsi="仿宋_GB2312" w:eastAsia="仿宋_GB2312" w:cs="仿宋_GB2312"/>
                      <w:sz w:val="28"/>
                    </w:rPr>
                    <w:t>26.</w:t>
                  </w:r>
                </w:p>
              </w:tc>
              <w:tc>
                <w:tcPr>
                  <w:tcW w:w="1400" w:type="dxa"/>
                  <w:vMerge w:val="continue"/>
                  <w:tcBorders>
                    <w:top w:val="nil"/>
                    <w:left w:val="nil"/>
                    <w:bottom w:val="single" w:color="000000" w:sz="4" w:space="0"/>
                    <w:right w:val="single" w:color="000000" w:sz="4" w:space="0"/>
                  </w:tcBorders>
                </w:tcPr>
                <w:p w14:paraId="25FFF059"/>
              </w:tc>
              <w:tc>
                <w:tcPr>
                  <w:tcW w:w="1400" w:type="dxa"/>
                  <w:vMerge w:val="continue"/>
                  <w:tcBorders>
                    <w:top w:val="nil"/>
                    <w:left w:val="nil"/>
                    <w:bottom w:val="single" w:color="000000" w:sz="4" w:space="0"/>
                    <w:right w:val="single" w:color="000000" w:sz="4" w:space="0"/>
                  </w:tcBorders>
                </w:tcPr>
                <w:p w14:paraId="1E2CB28A"/>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69E513">
                  <w:pPr>
                    <w:pStyle w:val="4"/>
                    <w:jc w:val="both"/>
                  </w:pPr>
                  <w:r>
                    <w:rPr>
                      <w:rFonts w:ascii="仿宋_GB2312" w:hAnsi="仿宋_GB2312" w:eastAsia="仿宋_GB2312" w:cs="仿宋_GB2312"/>
                      <w:sz w:val="28"/>
                    </w:rPr>
                    <w:t>▲支持根据医嘱执行情况追踪某些关键护理内容的执行完成状况</w:t>
                  </w:r>
                </w:p>
              </w:tc>
            </w:tr>
            <w:tr w14:paraId="48708F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AF93E5">
                  <w:pPr>
                    <w:pStyle w:val="4"/>
                    <w:ind w:left="420"/>
                    <w:jc w:val="both"/>
                  </w:pPr>
                  <w:r>
                    <w:rPr>
                      <w:rFonts w:ascii="仿宋_GB2312" w:hAnsi="仿宋_GB2312" w:eastAsia="仿宋_GB2312" w:cs="仿宋_GB2312"/>
                      <w:sz w:val="28"/>
                    </w:rPr>
                    <w:t>27.</w:t>
                  </w:r>
                </w:p>
              </w:tc>
              <w:tc>
                <w:tcPr>
                  <w:tcW w:w="1400" w:type="dxa"/>
                  <w:vMerge w:val="continue"/>
                  <w:tcBorders>
                    <w:top w:val="nil"/>
                    <w:left w:val="nil"/>
                    <w:bottom w:val="single" w:color="000000" w:sz="4" w:space="0"/>
                    <w:right w:val="single" w:color="000000" w:sz="4" w:space="0"/>
                  </w:tcBorders>
                </w:tcPr>
                <w:p w14:paraId="0C3E8CCD"/>
              </w:tc>
              <w:tc>
                <w:tcPr>
                  <w:tcW w:w="1400" w:type="dxa"/>
                  <w:vMerge w:val="continue"/>
                  <w:tcBorders>
                    <w:top w:val="nil"/>
                    <w:left w:val="nil"/>
                    <w:bottom w:val="single" w:color="000000" w:sz="4" w:space="0"/>
                    <w:right w:val="single" w:color="000000" w:sz="4" w:space="0"/>
                  </w:tcBorders>
                </w:tcPr>
                <w:p w14:paraId="28074D09"/>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0C0D3">
                  <w:pPr>
                    <w:pStyle w:val="4"/>
                    <w:jc w:val="both"/>
                  </w:pPr>
                  <w:r>
                    <w:rPr>
                      <w:rFonts w:ascii="仿宋_GB2312" w:hAnsi="仿宋_GB2312" w:eastAsia="仿宋_GB2312" w:cs="仿宋_GB2312"/>
                      <w:sz w:val="28"/>
                    </w:rPr>
                    <w:t>支持根据评估单执行计划和填写情况追踪评估单的执行完成状况</w:t>
                  </w:r>
                </w:p>
              </w:tc>
            </w:tr>
            <w:tr w14:paraId="156A24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CF69D8">
                  <w:pPr>
                    <w:pStyle w:val="4"/>
                    <w:ind w:left="420"/>
                    <w:jc w:val="both"/>
                  </w:pPr>
                  <w:r>
                    <w:rPr>
                      <w:rFonts w:ascii="仿宋_GB2312" w:hAnsi="仿宋_GB2312" w:eastAsia="仿宋_GB2312" w:cs="仿宋_GB2312"/>
                      <w:sz w:val="28"/>
                    </w:rPr>
                    <w:t>28.</w:t>
                  </w:r>
                </w:p>
              </w:tc>
              <w:tc>
                <w:tcPr>
                  <w:tcW w:w="1400" w:type="dxa"/>
                  <w:vMerge w:val="continue"/>
                  <w:tcBorders>
                    <w:top w:val="nil"/>
                    <w:left w:val="nil"/>
                    <w:bottom w:val="single" w:color="000000" w:sz="4" w:space="0"/>
                    <w:right w:val="single" w:color="000000" w:sz="4" w:space="0"/>
                  </w:tcBorders>
                </w:tcPr>
                <w:p w14:paraId="1C32851D"/>
              </w:tc>
              <w:tc>
                <w:tcPr>
                  <w:tcW w:w="1400" w:type="dxa"/>
                  <w:vMerge w:val="continue"/>
                  <w:tcBorders>
                    <w:top w:val="nil"/>
                    <w:left w:val="nil"/>
                    <w:bottom w:val="single" w:color="000000" w:sz="4" w:space="0"/>
                    <w:right w:val="single" w:color="000000" w:sz="4" w:space="0"/>
                  </w:tcBorders>
                </w:tcPr>
                <w:p w14:paraId="78BA8D2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64090">
                  <w:pPr>
                    <w:pStyle w:val="4"/>
                    <w:jc w:val="both"/>
                  </w:pPr>
                  <w:r>
                    <w:rPr>
                      <w:rFonts w:ascii="仿宋_GB2312" w:hAnsi="仿宋_GB2312" w:eastAsia="仿宋_GB2312" w:cs="仿宋_GB2312"/>
                      <w:sz w:val="28"/>
                    </w:rPr>
                    <w:t>病区概况支持分责任组进行显示，支持切换查看某一责任组负责的内容</w:t>
                  </w:r>
                </w:p>
              </w:tc>
            </w:tr>
            <w:tr w14:paraId="2CE9A1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A7A15">
                  <w:pPr>
                    <w:pStyle w:val="4"/>
                    <w:ind w:left="420"/>
                    <w:jc w:val="both"/>
                  </w:pPr>
                  <w:r>
                    <w:rPr>
                      <w:rFonts w:ascii="仿宋_GB2312" w:hAnsi="仿宋_GB2312" w:eastAsia="仿宋_GB2312" w:cs="仿宋_GB2312"/>
                      <w:sz w:val="28"/>
                    </w:rPr>
                    <w:t>29.</w:t>
                  </w:r>
                </w:p>
              </w:tc>
              <w:tc>
                <w:tcPr>
                  <w:tcW w:w="1400" w:type="dxa"/>
                  <w:vMerge w:val="continue"/>
                  <w:tcBorders>
                    <w:top w:val="nil"/>
                    <w:left w:val="nil"/>
                    <w:bottom w:val="single" w:color="000000" w:sz="4" w:space="0"/>
                    <w:right w:val="single" w:color="000000" w:sz="4" w:space="0"/>
                  </w:tcBorders>
                </w:tcPr>
                <w:p w14:paraId="22D0EC6F"/>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389F3C4">
                  <w:pPr>
                    <w:pStyle w:val="4"/>
                    <w:jc w:val="both"/>
                  </w:pPr>
                  <w:r>
                    <w:rPr>
                      <w:rFonts w:ascii="仿宋_GB2312" w:hAnsi="仿宋_GB2312" w:eastAsia="仿宋_GB2312" w:cs="仿宋_GB2312"/>
                      <w:sz w:val="28"/>
                    </w:rPr>
                    <w:t>手术</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CAC72">
                  <w:pPr>
                    <w:pStyle w:val="4"/>
                    <w:jc w:val="both"/>
                  </w:pPr>
                  <w:r>
                    <w:rPr>
                      <w:rFonts w:ascii="仿宋_GB2312" w:hAnsi="仿宋_GB2312" w:eastAsia="仿宋_GB2312" w:cs="仿宋_GB2312"/>
                      <w:sz w:val="28"/>
                    </w:rPr>
                    <w:t>展示病区今日手术信息。包含床号、患者姓名、手术名称、麻醉信息、主刀医生及手术计划时间，手术状态并动态更新。</w:t>
                  </w:r>
                </w:p>
              </w:tc>
            </w:tr>
            <w:tr w14:paraId="332803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A1C589">
                  <w:pPr>
                    <w:pStyle w:val="4"/>
                    <w:ind w:left="420"/>
                    <w:jc w:val="both"/>
                  </w:pPr>
                  <w:r>
                    <w:rPr>
                      <w:rFonts w:ascii="仿宋_GB2312" w:hAnsi="仿宋_GB2312" w:eastAsia="仿宋_GB2312" w:cs="仿宋_GB2312"/>
                      <w:sz w:val="28"/>
                    </w:rPr>
                    <w:t>30.</w:t>
                  </w:r>
                </w:p>
              </w:tc>
              <w:tc>
                <w:tcPr>
                  <w:tcW w:w="1400" w:type="dxa"/>
                  <w:vMerge w:val="continue"/>
                  <w:tcBorders>
                    <w:top w:val="nil"/>
                    <w:left w:val="nil"/>
                    <w:bottom w:val="single" w:color="000000" w:sz="4" w:space="0"/>
                    <w:right w:val="single" w:color="000000" w:sz="4" w:space="0"/>
                  </w:tcBorders>
                </w:tcPr>
                <w:p w14:paraId="7E3BDB69"/>
              </w:tc>
              <w:tc>
                <w:tcPr>
                  <w:tcW w:w="1400" w:type="dxa"/>
                  <w:vMerge w:val="continue"/>
                  <w:tcBorders>
                    <w:top w:val="nil"/>
                    <w:left w:val="nil"/>
                    <w:bottom w:val="single" w:color="000000" w:sz="4" w:space="0"/>
                    <w:right w:val="single" w:color="000000" w:sz="4" w:space="0"/>
                  </w:tcBorders>
                </w:tcPr>
                <w:p w14:paraId="47119AD1"/>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63DE5">
                  <w:pPr>
                    <w:pStyle w:val="4"/>
                    <w:jc w:val="both"/>
                  </w:pPr>
                  <w:r>
                    <w:rPr>
                      <w:rFonts w:ascii="仿宋_GB2312" w:hAnsi="仿宋_GB2312" w:eastAsia="仿宋_GB2312" w:cs="仿宋_GB2312"/>
                      <w:sz w:val="28"/>
                    </w:rPr>
                    <w:t>展示病区明日/择日手术信息。包含床号、患者姓名、手术名称、麻醉信息、主刀医生及手术计划时间，手术状态并动态更新。</w:t>
                  </w:r>
                </w:p>
              </w:tc>
            </w:tr>
            <w:tr w14:paraId="1CE304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A722C">
                  <w:pPr>
                    <w:pStyle w:val="4"/>
                    <w:ind w:left="420"/>
                    <w:jc w:val="both"/>
                  </w:pPr>
                  <w:r>
                    <w:rPr>
                      <w:rFonts w:ascii="仿宋_GB2312" w:hAnsi="仿宋_GB2312" w:eastAsia="仿宋_GB2312" w:cs="仿宋_GB2312"/>
                      <w:sz w:val="28"/>
                    </w:rPr>
                    <w:t>31.</w:t>
                  </w:r>
                </w:p>
              </w:tc>
              <w:tc>
                <w:tcPr>
                  <w:tcW w:w="1400" w:type="dxa"/>
                  <w:vMerge w:val="continue"/>
                  <w:tcBorders>
                    <w:top w:val="nil"/>
                    <w:left w:val="nil"/>
                    <w:bottom w:val="single" w:color="000000" w:sz="4" w:space="0"/>
                    <w:right w:val="single" w:color="000000" w:sz="4" w:space="0"/>
                  </w:tcBorders>
                </w:tcPr>
                <w:p w14:paraId="514E7472"/>
              </w:tc>
              <w:tc>
                <w:tcPr>
                  <w:tcW w:w="1400" w:type="dxa"/>
                  <w:vMerge w:val="continue"/>
                  <w:tcBorders>
                    <w:top w:val="nil"/>
                    <w:left w:val="nil"/>
                    <w:bottom w:val="single" w:color="000000" w:sz="4" w:space="0"/>
                    <w:right w:val="single" w:color="000000" w:sz="4" w:space="0"/>
                  </w:tcBorders>
                </w:tcPr>
                <w:p w14:paraId="00C2CE13"/>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967A0">
                  <w:pPr>
                    <w:pStyle w:val="4"/>
                    <w:jc w:val="both"/>
                  </w:pPr>
                  <w:r>
                    <w:rPr>
                      <w:rFonts w:ascii="仿宋_GB2312" w:hAnsi="仿宋_GB2312" w:eastAsia="仿宋_GB2312" w:cs="仿宋_GB2312"/>
                      <w:sz w:val="28"/>
                    </w:rPr>
                    <w:t>支持两种显示模式供用户选择，分别为患者维度和以手术状态维度</w:t>
                  </w:r>
                </w:p>
              </w:tc>
            </w:tr>
            <w:tr w14:paraId="11158C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37B68D">
                  <w:pPr>
                    <w:pStyle w:val="4"/>
                    <w:ind w:left="420"/>
                    <w:jc w:val="both"/>
                  </w:pPr>
                  <w:r>
                    <w:rPr>
                      <w:rFonts w:ascii="仿宋_GB2312" w:hAnsi="仿宋_GB2312" w:eastAsia="仿宋_GB2312" w:cs="仿宋_GB2312"/>
                      <w:sz w:val="28"/>
                    </w:rPr>
                    <w:t>32.</w:t>
                  </w:r>
                </w:p>
              </w:tc>
              <w:tc>
                <w:tcPr>
                  <w:tcW w:w="1400" w:type="dxa"/>
                  <w:vMerge w:val="continue"/>
                  <w:tcBorders>
                    <w:top w:val="nil"/>
                    <w:left w:val="nil"/>
                    <w:bottom w:val="single" w:color="000000" w:sz="4" w:space="0"/>
                    <w:right w:val="single" w:color="000000" w:sz="4" w:space="0"/>
                  </w:tcBorders>
                </w:tcPr>
                <w:p w14:paraId="2ACD65DA"/>
              </w:tc>
              <w:tc>
                <w:tcPr>
                  <w:tcW w:w="1400" w:type="dxa"/>
                  <w:vMerge w:val="continue"/>
                  <w:tcBorders>
                    <w:top w:val="nil"/>
                    <w:left w:val="nil"/>
                    <w:bottom w:val="single" w:color="000000" w:sz="4" w:space="0"/>
                    <w:right w:val="single" w:color="000000" w:sz="4" w:space="0"/>
                  </w:tcBorders>
                </w:tcPr>
                <w:p w14:paraId="0A5756DB"/>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32BED">
                  <w:pPr>
                    <w:pStyle w:val="4"/>
                    <w:jc w:val="both"/>
                  </w:pPr>
                  <w:r>
                    <w:rPr>
                      <w:rFonts w:ascii="仿宋_GB2312" w:hAnsi="仿宋_GB2312" w:eastAsia="仿宋_GB2312" w:cs="仿宋_GB2312"/>
                      <w:sz w:val="28"/>
                    </w:rPr>
                    <w:t>支持对手术状态进行处理和筛选，可按病区需求对上游提供的手术状态进行二次定义，并最终支持显示护理视角需要的手术状态和手术内容</w:t>
                  </w:r>
                </w:p>
              </w:tc>
            </w:tr>
            <w:tr w14:paraId="5D54DC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992AAD">
                  <w:pPr>
                    <w:pStyle w:val="4"/>
                    <w:ind w:left="420"/>
                    <w:jc w:val="both"/>
                  </w:pPr>
                  <w:r>
                    <w:rPr>
                      <w:rFonts w:ascii="仿宋_GB2312" w:hAnsi="仿宋_GB2312" w:eastAsia="仿宋_GB2312" w:cs="仿宋_GB2312"/>
                      <w:sz w:val="28"/>
                    </w:rPr>
                    <w:t>33.</w:t>
                  </w:r>
                </w:p>
              </w:tc>
              <w:tc>
                <w:tcPr>
                  <w:tcW w:w="1400" w:type="dxa"/>
                  <w:vMerge w:val="continue"/>
                  <w:tcBorders>
                    <w:top w:val="nil"/>
                    <w:left w:val="nil"/>
                    <w:bottom w:val="single" w:color="000000" w:sz="4" w:space="0"/>
                    <w:right w:val="single" w:color="000000" w:sz="4" w:space="0"/>
                  </w:tcBorders>
                </w:tcPr>
                <w:p w14:paraId="3866638B"/>
              </w:tc>
              <w:tc>
                <w:tcPr>
                  <w:tcW w:w="1400" w:type="dxa"/>
                  <w:vMerge w:val="continue"/>
                  <w:tcBorders>
                    <w:top w:val="nil"/>
                    <w:left w:val="nil"/>
                    <w:bottom w:val="single" w:color="000000" w:sz="4" w:space="0"/>
                    <w:right w:val="single" w:color="000000" w:sz="4" w:space="0"/>
                  </w:tcBorders>
                </w:tcPr>
                <w:p w14:paraId="6482D320"/>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BC8AF">
                  <w:pPr>
                    <w:pStyle w:val="4"/>
                    <w:jc w:val="both"/>
                  </w:pPr>
                  <w:r>
                    <w:rPr>
                      <w:rFonts w:ascii="仿宋_GB2312" w:hAnsi="仿宋_GB2312" w:eastAsia="仿宋_GB2312" w:cs="仿宋_GB2312"/>
                      <w:sz w:val="28"/>
                    </w:rPr>
                    <w:t>支持手动编辑病区的患者手术安排信息</w:t>
                  </w:r>
                </w:p>
              </w:tc>
            </w:tr>
            <w:tr w14:paraId="79D723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C9D80F">
                  <w:pPr>
                    <w:pStyle w:val="4"/>
                    <w:ind w:left="420"/>
                    <w:jc w:val="both"/>
                  </w:pPr>
                  <w:r>
                    <w:rPr>
                      <w:rFonts w:ascii="仿宋_GB2312" w:hAnsi="仿宋_GB2312" w:eastAsia="仿宋_GB2312" w:cs="仿宋_GB2312"/>
                      <w:sz w:val="28"/>
                    </w:rPr>
                    <w:t>34.</w:t>
                  </w:r>
                </w:p>
              </w:tc>
              <w:tc>
                <w:tcPr>
                  <w:tcW w:w="1400" w:type="dxa"/>
                  <w:vMerge w:val="continue"/>
                  <w:tcBorders>
                    <w:top w:val="nil"/>
                    <w:left w:val="nil"/>
                    <w:bottom w:val="single" w:color="000000" w:sz="4" w:space="0"/>
                    <w:right w:val="single" w:color="000000" w:sz="4" w:space="0"/>
                  </w:tcBorders>
                </w:tcPr>
                <w:p w14:paraId="1F41603D"/>
              </w:tc>
              <w:tc>
                <w:tcPr>
                  <w:tcW w:w="1400" w:type="dxa"/>
                  <w:vMerge w:val="continue"/>
                  <w:tcBorders>
                    <w:top w:val="nil"/>
                    <w:left w:val="nil"/>
                    <w:bottom w:val="single" w:color="000000" w:sz="4" w:space="0"/>
                    <w:right w:val="single" w:color="000000" w:sz="4" w:space="0"/>
                  </w:tcBorders>
                </w:tcPr>
                <w:p w14:paraId="39224A23"/>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B089F">
                  <w:pPr>
                    <w:pStyle w:val="4"/>
                    <w:jc w:val="both"/>
                  </w:pPr>
                  <w:r>
                    <w:rPr>
                      <w:rFonts w:ascii="仿宋_GB2312" w:hAnsi="仿宋_GB2312" w:eastAsia="仿宋_GB2312" w:cs="仿宋_GB2312"/>
                      <w:sz w:val="28"/>
                    </w:rPr>
                    <w:t>展示病区患者的手术准备完成情况</w:t>
                  </w:r>
                </w:p>
              </w:tc>
            </w:tr>
            <w:tr w14:paraId="484170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51A3D7">
                  <w:pPr>
                    <w:pStyle w:val="4"/>
                    <w:ind w:left="420"/>
                    <w:jc w:val="both"/>
                  </w:pPr>
                  <w:r>
                    <w:rPr>
                      <w:rFonts w:ascii="仿宋_GB2312" w:hAnsi="仿宋_GB2312" w:eastAsia="仿宋_GB2312" w:cs="仿宋_GB2312"/>
                      <w:sz w:val="28"/>
                    </w:rPr>
                    <w:t>35.</w:t>
                  </w:r>
                </w:p>
              </w:tc>
              <w:tc>
                <w:tcPr>
                  <w:tcW w:w="1400" w:type="dxa"/>
                  <w:vMerge w:val="continue"/>
                  <w:tcBorders>
                    <w:top w:val="nil"/>
                    <w:left w:val="nil"/>
                    <w:bottom w:val="single" w:color="000000" w:sz="4" w:space="0"/>
                    <w:right w:val="single" w:color="000000" w:sz="4" w:space="0"/>
                  </w:tcBorders>
                </w:tcPr>
                <w:p w14:paraId="2700608E"/>
              </w:tc>
              <w:tc>
                <w:tcPr>
                  <w:tcW w:w="1400" w:type="dxa"/>
                  <w:vMerge w:val="continue"/>
                  <w:tcBorders>
                    <w:top w:val="nil"/>
                    <w:left w:val="nil"/>
                    <w:bottom w:val="single" w:color="000000" w:sz="4" w:space="0"/>
                    <w:right w:val="single" w:color="000000" w:sz="4" w:space="0"/>
                  </w:tcBorders>
                </w:tcPr>
                <w:p w14:paraId="01276F6D"/>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09FD91">
                  <w:pPr>
                    <w:pStyle w:val="4"/>
                    <w:jc w:val="both"/>
                  </w:pPr>
                  <w:r>
                    <w:rPr>
                      <w:rFonts w:ascii="仿宋_GB2312" w:hAnsi="仿宋_GB2312" w:eastAsia="仿宋_GB2312" w:cs="仿宋_GB2312"/>
                      <w:sz w:val="28"/>
                    </w:rPr>
                    <w:t>用户可手动编辑病区患者手术准备条目</w:t>
                  </w:r>
                </w:p>
              </w:tc>
            </w:tr>
            <w:tr w14:paraId="6279E1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4CE85">
                  <w:pPr>
                    <w:pStyle w:val="4"/>
                    <w:ind w:left="420"/>
                    <w:jc w:val="both"/>
                  </w:pPr>
                  <w:r>
                    <w:rPr>
                      <w:rFonts w:ascii="仿宋_GB2312" w:hAnsi="仿宋_GB2312" w:eastAsia="仿宋_GB2312" w:cs="仿宋_GB2312"/>
                      <w:sz w:val="28"/>
                    </w:rPr>
                    <w:t>36.</w:t>
                  </w:r>
                </w:p>
              </w:tc>
              <w:tc>
                <w:tcPr>
                  <w:tcW w:w="1400" w:type="dxa"/>
                  <w:vMerge w:val="continue"/>
                  <w:tcBorders>
                    <w:top w:val="nil"/>
                    <w:left w:val="nil"/>
                    <w:bottom w:val="single" w:color="000000" w:sz="4" w:space="0"/>
                    <w:right w:val="single" w:color="000000" w:sz="4" w:space="0"/>
                  </w:tcBorders>
                </w:tcPr>
                <w:p w14:paraId="55CDA7F1"/>
              </w:tc>
              <w:tc>
                <w:tcPr>
                  <w:tcW w:w="1400" w:type="dxa"/>
                  <w:vMerge w:val="continue"/>
                  <w:tcBorders>
                    <w:top w:val="nil"/>
                    <w:left w:val="nil"/>
                    <w:bottom w:val="single" w:color="000000" w:sz="4" w:space="0"/>
                    <w:right w:val="single" w:color="000000" w:sz="4" w:space="0"/>
                  </w:tcBorders>
                </w:tcPr>
                <w:p w14:paraId="109BA83D"/>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F7C4A">
                  <w:pPr>
                    <w:pStyle w:val="4"/>
                    <w:jc w:val="both"/>
                  </w:pPr>
                  <w:r>
                    <w:rPr>
                      <w:rFonts w:ascii="仿宋_GB2312" w:hAnsi="仿宋_GB2312" w:eastAsia="仿宋_GB2312" w:cs="仿宋_GB2312"/>
                      <w:sz w:val="28"/>
                    </w:rPr>
                    <w:t>用户可动标记完成病区患者的手术准备条目</w:t>
                  </w:r>
                </w:p>
              </w:tc>
            </w:tr>
            <w:tr w14:paraId="1B04C4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CEF95C">
                  <w:pPr>
                    <w:pStyle w:val="4"/>
                    <w:ind w:left="420"/>
                    <w:jc w:val="both"/>
                  </w:pPr>
                  <w:r>
                    <w:rPr>
                      <w:rFonts w:ascii="仿宋_GB2312" w:hAnsi="仿宋_GB2312" w:eastAsia="仿宋_GB2312" w:cs="仿宋_GB2312"/>
                      <w:sz w:val="28"/>
                    </w:rPr>
                    <w:t>37.</w:t>
                  </w:r>
                </w:p>
              </w:tc>
              <w:tc>
                <w:tcPr>
                  <w:tcW w:w="1400" w:type="dxa"/>
                  <w:vMerge w:val="continue"/>
                  <w:tcBorders>
                    <w:top w:val="nil"/>
                    <w:left w:val="nil"/>
                    <w:bottom w:val="single" w:color="000000" w:sz="4" w:space="0"/>
                    <w:right w:val="single" w:color="000000" w:sz="4" w:space="0"/>
                  </w:tcBorders>
                </w:tcPr>
                <w:p w14:paraId="21CB9E5F"/>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2CD81A3">
                  <w:pPr>
                    <w:pStyle w:val="4"/>
                    <w:jc w:val="both"/>
                  </w:pPr>
                  <w:r>
                    <w:rPr>
                      <w:rFonts w:ascii="仿宋_GB2312" w:hAnsi="仿宋_GB2312" w:eastAsia="仿宋_GB2312" w:cs="仿宋_GB2312"/>
                      <w:sz w:val="28"/>
                    </w:rPr>
                    <w:t>预约检查</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6E094">
                  <w:pPr>
                    <w:pStyle w:val="4"/>
                    <w:jc w:val="both"/>
                  </w:pPr>
                  <w:r>
                    <w:rPr>
                      <w:rFonts w:ascii="仿宋_GB2312" w:hAnsi="仿宋_GB2312" w:eastAsia="仿宋_GB2312" w:cs="仿宋_GB2312"/>
                      <w:sz w:val="28"/>
                    </w:rPr>
                    <w:t>展示以患者的预约检查情况，包含检查时间，检查名称，完成情况以及检查备注</w:t>
                  </w:r>
                </w:p>
              </w:tc>
            </w:tr>
            <w:tr w14:paraId="48BC42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391B5C">
                  <w:pPr>
                    <w:pStyle w:val="4"/>
                    <w:ind w:left="420"/>
                    <w:jc w:val="both"/>
                  </w:pPr>
                  <w:r>
                    <w:rPr>
                      <w:rFonts w:ascii="仿宋_GB2312" w:hAnsi="仿宋_GB2312" w:eastAsia="仿宋_GB2312" w:cs="仿宋_GB2312"/>
                      <w:sz w:val="28"/>
                    </w:rPr>
                    <w:t>38.</w:t>
                  </w:r>
                </w:p>
              </w:tc>
              <w:tc>
                <w:tcPr>
                  <w:tcW w:w="1400" w:type="dxa"/>
                  <w:vMerge w:val="continue"/>
                  <w:tcBorders>
                    <w:top w:val="nil"/>
                    <w:left w:val="nil"/>
                    <w:bottom w:val="single" w:color="000000" w:sz="4" w:space="0"/>
                    <w:right w:val="single" w:color="000000" w:sz="4" w:space="0"/>
                  </w:tcBorders>
                </w:tcPr>
                <w:p w14:paraId="7E7BD20D"/>
              </w:tc>
              <w:tc>
                <w:tcPr>
                  <w:tcW w:w="1400" w:type="dxa"/>
                  <w:vMerge w:val="continue"/>
                  <w:tcBorders>
                    <w:top w:val="nil"/>
                    <w:left w:val="nil"/>
                    <w:bottom w:val="single" w:color="000000" w:sz="4" w:space="0"/>
                    <w:right w:val="single" w:color="000000" w:sz="4" w:space="0"/>
                  </w:tcBorders>
                </w:tcPr>
                <w:p w14:paraId="2F13AF08"/>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9CA9B">
                  <w:pPr>
                    <w:pStyle w:val="4"/>
                    <w:jc w:val="both"/>
                  </w:pPr>
                  <w:r>
                    <w:rPr>
                      <w:rFonts w:ascii="仿宋_GB2312" w:hAnsi="仿宋_GB2312" w:eastAsia="仿宋_GB2312" w:cs="仿宋_GB2312"/>
                      <w:sz w:val="28"/>
                    </w:rPr>
                    <w:t>用户可根据使用需要对显示的内容进行筛选，如只显示部分特殊的检查内容</w:t>
                  </w:r>
                </w:p>
              </w:tc>
            </w:tr>
            <w:tr w14:paraId="3C3813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D5EE3">
                  <w:pPr>
                    <w:pStyle w:val="4"/>
                    <w:ind w:left="420"/>
                    <w:jc w:val="both"/>
                  </w:pPr>
                  <w:r>
                    <w:rPr>
                      <w:rFonts w:ascii="仿宋_GB2312" w:hAnsi="仿宋_GB2312" w:eastAsia="仿宋_GB2312" w:cs="仿宋_GB2312"/>
                      <w:sz w:val="28"/>
                    </w:rPr>
                    <w:t>39.</w:t>
                  </w:r>
                </w:p>
              </w:tc>
              <w:tc>
                <w:tcPr>
                  <w:tcW w:w="1400" w:type="dxa"/>
                  <w:vMerge w:val="continue"/>
                  <w:tcBorders>
                    <w:top w:val="nil"/>
                    <w:left w:val="nil"/>
                    <w:bottom w:val="single" w:color="000000" w:sz="4" w:space="0"/>
                    <w:right w:val="single" w:color="000000" w:sz="4" w:space="0"/>
                  </w:tcBorders>
                </w:tcPr>
                <w:p w14:paraId="607E2215"/>
              </w:tc>
              <w:tc>
                <w:tcPr>
                  <w:tcW w:w="1400" w:type="dxa"/>
                  <w:vMerge w:val="continue"/>
                  <w:tcBorders>
                    <w:top w:val="nil"/>
                    <w:left w:val="nil"/>
                    <w:bottom w:val="single" w:color="000000" w:sz="4" w:space="0"/>
                    <w:right w:val="single" w:color="000000" w:sz="4" w:space="0"/>
                  </w:tcBorders>
                </w:tcPr>
                <w:p w14:paraId="1633D2A0"/>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9D8023">
                  <w:pPr>
                    <w:pStyle w:val="4"/>
                    <w:jc w:val="both"/>
                  </w:pPr>
                  <w:r>
                    <w:rPr>
                      <w:rFonts w:ascii="仿宋_GB2312" w:hAnsi="仿宋_GB2312" w:eastAsia="仿宋_GB2312" w:cs="仿宋_GB2312"/>
                      <w:sz w:val="28"/>
                    </w:rPr>
                    <w:t>用户可手动维护预约检查的内容</w:t>
                  </w:r>
                </w:p>
              </w:tc>
            </w:tr>
            <w:tr w14:paraId="244F23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C6576">
                  <w:pPr>
                    <w:pStyle w:val="4"/>
                    <w:ind w:left="420"/>
                    <w:jc w:val="both"/>
                  </w:pPr>
                  <w:r>
                    <w:rPr>
                      <w:rFonts w:ascii="仿宋_GB2312" w:hAnsi="仿宋_GB2312" w:eastAsia="仿宋_GB2312" w:cs="仿宋_GB2312"/>
                      <w:sz w:val="28"/>
                    </w:rPr>
                    <w:t>40.</w:t>
                  </w:r>
                </w:p>
              </w:tc>
              <w:tc>
                <w:tcPr>
                  <w:tcW w:w="1400" w:type="dxa"/>
                  <w:vMerge w:val="continue"/>
                  <w:tcBorders>
                    <w:top w:val="nil"/>
                    <w:left w:val="nil"/>
                    <w:bottom w:val="single" w:color="000000" w:sz="4" w:space="0"/>
                    <w:right w:val="single" w:color="000000" w:sz="4" w:space="0"/>
                  </w:tcBorders>
                </w:tcPr>
                <w:p w14:paraId="3C2F820E"/>
              </w:tc>
              <w:tc>
                <w:tcPr>
                  <w:tcW w:w="1400" w:type="dxa"/>
                  <w:vMerge w:val="continue"/>
                  <w:tcBorders>
                    <w:top w:val="nil"/>
                    <w:left w:val="nil"/>
                    <w:bottom w:val="single" w:color="000000" w:sz="4" w:space="0"/>
                    <w:right w:val="single" w:color="000000" w:sz="4" w:space="0"/>
                  </w:tcBorders>
                </w:tcPr>
                <w:p w14:paraId="2CA21F5E"/>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01943">
                  <w:pPr>
                    <w:pStyle w:val="4"/>
                    <w:jc w:val="both"/>
                  </w:pPr>
                  <w:r>
                    <w:rPr>
                      <w:rFonts w:ascii="仿宋_GB2312" w:hAnsi="仿宋_GB2312" w:eastAsia="仿宋_GB2312" w:cs="仿宋_GB2312"/>
                      <w:sz w:val="28"/>
                    </w:rPr>
                    <w:t>支持以患者维度查看预约检查的情况</w:t>
                  </w:r>
                </w:p>
              </w:tc>
            </w:tr>
            <w:tr w14:paraId="4DC11F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1C628">
                  <w:pPr>
                    <w:pStyle w:val="4"/>
                    <w:ind w:left="420"/>
                    <w:jc w:val="both"/>
                  </w:pPr>
                  <w:r>
                    <w:rPr>
                      <w:rFonts w:ascii="仿宋_GB2312" w:hAnsi="仿宋_GB2312" w:eastAsia="仿宋_GB2312" w:cs="仿宋_GB2312"/>
                      <w:sz w:val="28"/>
                    </w:rPr>
                    <w:t>41.</w:t>
                  </w:r>
                </w:p>
              </w:tc>
              <w:tc>
                <w:tcPr>
                  <w:tcW w:w="1400" w:type="dxa"/>
                  <w:vMerge w:val="continue"/>
                  <w:tcBorders>
                    <w:top w:val="nil"/>
                    <w:left w:val="nil"/>
                    <w:bottom w:val="single" w:color="000000" w:sz="4" w:space="0"/>
                    <w:right w:val="single" w:color="000000" w:sz="4" w:space="0"/>
                  </w:tcBorders>
                </w:tcPr>
                <w:p w14:paraId="22A16DCB"/>
              </w:tc>
              <w:tc>
                <w:tcPr>
                  <w:tcW w:w="1400" w:type="dxa"/>
                  <w:vMerge w:val="continue"/>
                  <w:tcBorders>
                    <w:top w:val="nil"/>
                    <w:left w:val="nil"/>
                    <w:bottom w:val="single" w:color="000000" w:sz="4" w:space="0"/>
                    <w:right w:val="single" w:color="000000" w:sz="4" w:space="0"/>
                  </w:tcBorders>
                </w:tcPr>
                <w:p w14:paraId="003B1761"/>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774DED">
                  <w:pPr>
                    <w:pStyle w:val="4"/>
                    <w:jc w:val="both"/>
                  </w:pPr>
                  <w:r>
                    <w:rPr>
                      <w:rFonts w:ascii="仿宋_GB2312" w:hAnsi="仿宋_GB2312" w:eastAsia="仿宋_GB2312" w:cs="仿宋_GB2312"/>
                      <w:sz w:val="28"/>
                    </w:rPr>
                    <w:t>支持以检查类型的维度查看预约检查的情况</w:t>
                  </w:r>
                </w:p>
              </w:tc>
            </w:tr>
            <w:tr w14:paraId="2C4082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8D9DE">
                  <w:pPr>
                    <w:pStyle w:val="4"/>
                    <w:ind w:left="420"/>
                    <w:jc w:val="both"/>
                  </w:pPr>
                  <w:r>
                    <w:rPr>
                      <w:rFonts w:ascii="仿宋_GB2312" w:hAnsi="仿宋_GB2312" w:eastAsia="仿宋_GB2312" w:cs="仿宋_GB2312"/>
                      <w:sz w:val="28"/>
                    </w:rPr>
                    <w:t>42.</w:t>
                  </w:r>
                </w:p>
              </w:tc>
              <w:tc>
                <w:tcPr>
                  <w:tcW w:w="1400" w:type="dxa"/>
                  <w:vMerge w:val="continue"/>
                  <w:tcBorders>
                    <w:top w:val="nil"/>
                    <w:left w:val="nil"/>
                    <w:bottom w:val="single" w:color="000000" w:sz="4" w:space="0"/>
                    <w:right w:val="single" w:color="000000" w:sz="4" w:space="0"/>
                  </w:tcBorders>
                </w:tcPr>
                <w:p w14:paraId="36929DE1"/>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853A3E0">
                  <w:pPr>
                    <w:pStyle w:val="4"/>
                    <w:jc w:val="both"/>
                  </w:pPr>
                  <w:r>
                    <w:rPr>
                      <w:rFonts w:ascii="仿宋_GB2312" w:hAnsi="仿宋_GB2312" w:eastAsia="仿宋_GB2312" w:cs="仿宋_GB2312"/>
                      <w:sz w:val="28"/>
                    </w:rPr>
                    <w:t>换床</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962E7">
                  <w:pPr>
                    <w:pStyle w:val="4"/>
                    <w:jc w:val="both"/>
                  </w:pPr>
                  <w:r>
                    <w:rPr>
                      <w:rFonts w:ascii="仿宋_GB2312" w:hAnsi="仿宋_GB2312" w:eastAsia="仿宋_GB2312" w:cs="仿宋_GB2312"/>
                      <w:sz w:val="28"/>
                    </w:rPr>
                    <w:t>展示病区的换床信息</w:t>
                  </w:r>
                </w:p>
              </w:tc>
            </w:tr>
            <w:tr w14:paraId="7232B2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B007BA">
                  <w:pPr>
                    <w:pStyle w:val="4"/>
                    <w:ind w:left="420"/>
                    <w:jc w:val="both"/>
                  </w:pPr>
                  <w:r>
                    <w:rPr>
                      <w:rFonts w:ascii="仿宋_GB2312" w:hAnsi="仿宋_GB2312" w:eastAsia="仿宋_GB2312" w:cs="仿宋_GB2312"/>
                      <w:sz w:val="28"/>
                    </w:rPr>
                    <w:t>43.</w:t>
                  </w:r>
                </w:p>
              </w:tc>
              <w:tc>
                <w:tcPr>
                  <w:tcW w:w="1400" w:type="dxa"/>
                  <w:vMerge w:val="continue"/>
                  <w:tcBorders>
                    <w:top w:val="nil"/>
                    <w:left w:val="nil"/>
                    <w:bottom w:val="single" w:color="000000" w:sz="4" w:space="0"/>
                    <w:right w:val="single" w:color="000000" w:sz="4" w:space="0"/>
                  </w:tcBorders>
                </w:tcPr>
                <w:p w14:paraId="49184068"/>
              </w:tc>
              <w:tc>
                <w:tcPr>
                  <w:tcW w:w="1400" w:type="dxa"/>
                  <w:vMerge w:val="continue"/>
                  <w:tcBorders>
                    <w:top w:val="nil"/>
                    <w:left w:val="nil"/>
                    <w:bottom w:val="single" w:color="000000" w:sz="4" w:space="0"/>
                    <w:right w:val="single" w:color="000000" w:sz="4" w:space="0"/>
                  </w:tcBorders>
                </w:tcPr>
                <w:p w14:paraId="2570DB79"/>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A12F4">
                  <w:pPr>
                    <w:pStyle w:val="4"/>
                    <w:jc w:val="both"/>
                  </w:pPr>
                  <w:r>
                    <w:rPr>
                      <w:rFonts w:ascii="仿宋_GB2312" w:hAnsi="仿宋_GB2312" w:eastAsia="仿宋_GB2312" w:cs="仿宋_GB2312"/>
                      <w:sz w:val="28"/>
                    </w:rPr>
                    <w:t>支持手动编辑病区的换床信息</w:t>
                  </w:r>
                </w:p>
              </w:tc>
            </w:tr>
            <w:tr w14:paraId="39A431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29F92E">
                  <w:pPr>
                    <w:pStyle w:val="4"/>
                    <w:ind w:left="420"/>
                    <w:jc w:val="both"/>
                  </w:pPr>
                  <w:r>
                    <w:rPr>
                      <w:rFonts w:ascii="仿宋_GB2312" w:hAnsi="仿宋_GB2312" w:eastAsia="仿宋_GB2312" w:cs="仿宋_GB2312"/>
                      <w:sz w:val="28"/>
                    </w:rPr>
                    <w:t>44.</w:t>
                  </w:r>
                </w:p>
              </w:tc>
              <w:tc>
                <w:tcPr>
                  <w:tcW w:w="1400" w:type="dxa"/>
                  <w:vMerge w:val="continue"/>
                  <w:tcBorders>
                    <w:top w:val="nil"/>
                    <w:left w:val="nil"/>
                    <w:bottom w:val="single" w:color="000000" w:sz="4" w:space="0"/>
                    <w:right w:val="single" w:color="000000" w:sz="4" w:space="0"/>
                  </w:tcBorders>
                </w:tcPr>
                <w:p w14:paraId="5B80FFDE"/>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2855025">
                  <w:pPr>
                    <w:pStyle w:val="4"/>
                    <w:jc w:val="both"/>
                  </w:pPr>
                  <w:r>
                    <w:rPr>
                      <w:rFonts w:ascii="仿宋_GB2312" w:hAnsi="仿宋_GB2312" w:eastAsia="仿宋_GB2312" w:cs="仿宋_GB2312"/>
                      <w:sz w:val="28"/>
                    </w:rPr>
                    <w:t>管床信息</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8E0B9">
                  <w:pPr>
                    <w:pStyle w:val="4"/>
                    <w:jc w:val="both"/>
                  </w:pPr>
                  <w:r>
                    <w:rPr>
                      <w:rFonts w:ascii="仿宋_GB2312" w:hAnsi="仿宋_GB2312" w:eastAsia="仿宋_GB2312" w:cs="仿宋_GB2312"/>
                      <w:sz w:val="28"/>
                    </w:rPr>
                    <w:t>展示病区当天的管床信息</w:t>
                  </w:r>
                </w:p>
              </w:tc>
            </w:tr>
            <w:tr w14:paraId="70163E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38BFC">
                  <w:pPr>
                    <w:pStyle w:val="4"/>
                    <w:ind w:left="420"/>
                    <w:jc w:val="both"/>
                  </w:pPr>
                  <w:r>
                    <w:rPr>
                      <w:rFonts w:ascii="仿宋_GB2312" w:hAnsi="仿宋_GB2312" w:eastAsia="仿宋_GB2312" w:cs="仿宋_GB2312"/>
                      <w:sz w:val="28"/>
                    </w:rPr>
                    <w:t>45.</w:t>
                  </w:r>
                </w:p>
              </w:tc>
              <w:tc>
                <w:tcPr>
                  <w:tcW w:w="1400" w:type="dxa"/>
                  <w:vMerge w:val="continue"/>
                  <w:tcBorders>
                    <w:top w:val="nil"/>
                    <w:left w:val="nil"/>
                    <w:bottom w:val="single" w:color="000000" w:sz="4" w:space="0"/>
                    <w:right w:val="single" w:color="000000" w:sz="4" w:space="0"/>
                  </w:tcBorders>
                </w:tcPr>
                <w:p w14:paraId="043C2EA4"/>
              </w:tc>
              <w:tc>
                <w:tcPr>
                  <w:tcW w:w="1400" w:type="dxa"/>
                  <w:vMerge w:val="continue"/>
                  <w:tcBorders>
                    <w:top w:val="nil"/>
                    <w:left w:val="nil"/>
                    <w:bottom w:val="single" w:color="000000" w:sz="4" w:space="0"/>
                    <w:right w:val="single" w:color="000000" w:sz="4" w:space="0"/>
                  </w:tcBorders>
                </w:tcPr>
                <w:p w14:paraId="79DD25B7"/>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61E312">
                  <w:pPr>
                    <w:pStyle w:val="4"/>
                    <w:jc w:val="both"/>
                  </w:pPr>
                  <w:r>
                    <w:rPr>
                      <w:rFonts w:ascii="仿宋_GB2312" w:hAnsi="仿宋_GB2312" w:eastAsia="仿宋_GB2312" w:cs="仿宋_GB2312"/>
                      <w:sz w:val="28"/>
                    </w:rPr>
                    <w:t>支持用户手动维护管床信息</w:t>
                  </w:r>
                </w:p>
              </w:tc>
            </w:tr>
            <w:tr w14:paraId="15D644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0EA5F0">
                  <w:pPr>
                    <w:pStyle w:val="4"/>
                    <w:ind w:left="420"/>
                    <w:jc w:val="both"/>
                  </w:pPr>
                  <w:r>
                    <w:rPr>
                      <w:rFonts w:ascii="仿宋_GB2312" w:hAnsi="仿宋_GB2312" w:eastAsia="仿宋_GB2312" w:cs="仿宋_GB2312"/>
                      <w:sz w:val="28"/>
                    </w:rPr>
                    <w:t>46.</w:t>
                  </w:r>
                </w:p>
              </w:tc>
              <w:tc>
                <w:tcPr>
                  <w:tcW w:w="1400" w:type="dxa"/>
                  <w:vMerge w:val="continue"/>
                  <w:tcBorders>
                    <w:top w:val="nil"/>
                    <w:left w:val="nil"/>
                    <w:bottom w:val="single" w:color="000000" w:sz="4" w:space="0"/>
                    <w:right w:val="single" w:color="000000" w:sz="4" w:space="0"/>
                  </w:tcBorders>
                </w:tcPr>
                <w:p w14:paraId="719E0A71"/>
              </w:tc>
              <w:tc>
                <w:tcPr>
                  <w:tcW w:w="1400" w:type="dxa"/>
                  <w:vMerge w:val="continue"/>
                  <w:tcBorders>
                    <w:top w:val="nil"/>
                    <w:left w:val="nil"/>
                    <w:bottom w:val="single" w:color="000000" w:sz="4" w:space="0"/>
                    <w:right w:val="single" w:color="000000" w:sz="4" w:space="0"/>
                  </w:tcBorders>
                </w:tcPr>
                <w:p w14:paraId="22014FA9"/>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0B2D3">
                  <w:pPr>
                    <w:pStyle w:val="4"/>
                    <w:jc w:val="both"/>
                  </w:pPr>
                  <w:r>
                    <w:rPr>
                      <w:rFonts w:ascii="仿宋_GB2312" w:hAnsi="仿宋_GB2312" w:eastAsia="仿宋_GB2312" w:cs="仿宋_GB2312"/>
                      <w:sz w:val="28"/>
                    </w:rPr>
                    <w:t>支持以责任组的维度显示管床信息</w:t>
                  </w:r>
                </w:p>
              </w:tc>
            </w:tr>
            <w:tr w14:paraId="2DB9C7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6282E3">
                  <w:pPr>
                    <w:pStyle w:val="4"/>
                    <w:ind w:left="420"/>
                    <w:jc w:val="both"/>
                  </w:pPr>
                  <w:r>
                    <w:rPr>
                      <w:rFonts w:ascii="仿宋_GB2312" w:hAnsi="仿宋_GB2312" w:eastAsia="仿宋_GB2312" w:cs="仿宋_GB2312"/>
                      <w:sz w:val="28"/>
                    </w:rPr>
                    <w:t>47.</w:t>
                  </w:r>
                </w:p>
              </w:tc>
              <w:tc>
                <w:tcPr>
                  <w:tcW w:w="1400" w:type="dxa"/>
                  <w:vMerge w:val="continue"/>
                  <w:tcBorders>
                    <w:top w:val="nil"/>
                    <w:left w:val="nil"/>
                    <w:bottom w:val="single" w:color="000000" w:sz="4" w:space="0"/>
                    <w:right w:val="single" w:color="000000" w:sz="4" w:space="0"/>
                  </w:tcBorders>
                </w:tcPr>
                <w:p w14:paraId="1696BC18"/>
              </w:tc>
              <w:tc>
                <w:tcPr>
                  <w:tcW w:w="1400" w:type="dxa"/>
                  <w:vMerge w:val="continue"/>
                  <w:tcBorders>
                    <w:top w:val="nil"/>
                    <w:left w:val="nil"/>
                    <w:bottom w:val="single" w:color="000000" w:sz="4" w:space="0"/>
                    <w:right w:val="single" w:color="000000" w:sz="4" w:space="0"/>
                  </w:tcBorders>
                </w:tcPr>
                <w:p w14:paraId="6973C0F2"/>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4C405">
                  <w:pPr>
                    <w:pStyle w:val="4"/>
                    <w:jc w:val="both"/>
                  </w:pPr>
                  <w:r>
                    <w:rPr>
                      <w:rFonts w:ascii="仿宋_GB2312" w:hAnsi="仿宋_GB2312" w:eastAsia="仿宋_GB2312" w:cs="仿宋_GB2312"/>
                      <w:sz w:val="28"/>
                    </w:rPr>
                    <w:t>支持以护士的维度显示管床信息</w:t>
                  </w:r>
                </w:p>
              </w:tc>
            </w:tr>
            <w:tr w14:paraId="5258D5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1ACFE">
                  <w:pPr>
                    <w:pStyle w:val="4"/>
                    <w:ind w:left="420"/>
                    <w:jc w:val="both"/>
                  </w:pPr>
                  <w:r>
                    <w:rPr>
                      <w:rFonts w:ascii="仿宋_GB2312" w:hAnsi="仿宋_GB2312" w:eastAsia="仿宋_GB2312" w:cs="仿宋_GB2312"/>
                      <w:sz w:val="28"/>
                    </w:rPr>
                    <w:t>48.</w:t>
                  </w:r>
                </w:p>
              </w:tc>
              <w:tc>
                <w:tcPr>
                  <w:tcW w:w="1400" w:type="dxa"/>
                  <w:vMerge w:val="continue"/>
                  <w:tcBorders>
                    <w:top w:val="nil"/>
                    <w:left w:val="nil"/>
                    <w:bottom w:val="single" w:color="000000" w:sz="4" w:space="0"/>
                    <w:right w:val="single" w:color="000000" w:sz="4" w:space="0"/>
                  </w:tcBorders>
                </w:tcPr>
                <w:p w14:paraId="001FFAD8"/>
              </w:tc>
              <w:tc>
                <w:tcPr>
                  <w:tcW w:w="1400" w:type="dxa"/>
                  <w:vMerge w:val="continue"/>
                  <w:tcBorders>
                    <w:top w:val="nil"/>
                    <w:left w:val="nil"/>
                    <w:bottom w:val="single" w:color="000000" w:sz="4" w:space="0"/>
                    <w:right w:val="single" w:color="000000" w:sz="4" w:space="0"/>
                  </w:tcBorders>
                </w:tcPr>
                <w:p w14:paraId="28BB7F2D"/>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4B298">
                  <w:pPr>
                    <w:pStyle w:val="4"/>
                    <w:jc w:val="both"/>
                  </w:pPr>
                  <w:r>
                    <w:rPr>
                      <w:rFonts w:ascii="仿宋_GB2312" w:hAnsi="仿宋_GB2312" w:eastAsia="仿宋_GB2312" w:cs="仿宋_GB2312"/>
                      <w:sz w:val="28"/>
                    </w:rPr>
                    <w:t>可以提前设定管床计划，到期系统会自动按计划划分床位</w:t>
                  </w:r>
                </w:p>
              </w:tc>
            </w:tr>
            <w:tr w14:paraId="288968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F4E93">
                  <w:pPr>
                    <w:pStyle w:val="4"/>
                    <w:ind w:left="420"/>
                    <w:jc w:val="both"/>
                  </w:pPr>
                  <w:r>
                    <w:rPr>
                      <w:rFonts w:ascii="仿宋_GB2312" w:hAnsi="仿宋_GB2312" w:eastAsia="仿宋_GB2312" w:cs="仿宋_GB2312"/>
                      <w:sz w:val="28"/>
                    </w:rPr>
                    <w:t>49.</w:t>
                  </w:r>
                </w:p>
              </w:tc>
              <w:tc>
                <w:tcPr>
                  <w:tcW w:w="1400" w:type="dxa"/>
                  <w:vMerge w:val="continue"/>
                  <w:tcBorders>
                    <w:top w:val="nil"/>
                    <w:left w:val="nil"/>
                    <w:bottom w:val="single" w:color="000000" w:sz="4" w:space="0"/>
                    <w:right w:val="single" w:color="000000" w:sz="4" w:space="0"/>
                  </w:tcBorders>
                </w:tcPr>
                <w:p w14:paraId="0F23D091"/>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50E9620">
                  <w:pPr>
                    <w:pStyle w:val="4"/>
                    <w:jc w:val="both"/>
                  </w:pPr>
                  <w:r>
                    <w:rPr>
                      <w:rFonts w:ascii="仿宋_GB2312" w:hAnsi="仿宋_GB2312" w:eastAsia="仿宋_GB2312" w:cs="仿宋_GB2312"/>
                      <w:sz w:val="28"/>
                    </w:rPr>
                    <w:t>导管</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C3C83">
                  <w:pPr>
                    <w:pStyle w:val="4"/>
                    <w:jc w:val="both"/>
                  </w:pPr>
                  <w:r>
                    <w:rPr>
                      <w:rFonts w:ascii="仿宋_GB2312" w:hAnsi="仿宋_GB2312" w:eastAsia="仿宋_GB2312" w:cs="仿宋_GB2312"/>
                      <w:sz w:val="28"/>
                    </w:rPr>
                    <w:t>展示以患者的导管详情，包含导管类型，风险级别，置管时间</w:t>
                  </w:r>
                </w:p>
              </w:tc>
            </w:tr>
            <w:tr w14:paraId="0CC64F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97F673">
                  <w:pPr>
                    <w:pStyle w:val="4"/>
                    <w:ind w:left="420"/>
                    <w:jc w:val="both"/>
                  </w:pPr>
                  <w:r>
                    <w:rPr>
                      <w:rFonts w:ascii="仿宋_GB2312" w:hAnsi="仿宋_GB2312" w:eastAsia="仿宋_GB2312" w:cs="仿宋_GB2312"/>
                      <w:sz w:val="28"/>
                    </w:rPr>
                    <w:t>50.</w:t>
                  </w:r>
                </w:p>
              </w:tc>
              <w:tc>
                <w:tcPr>
                  <w:tcW w:w="1400" w:type="dxa"/>
                  <w:vMerge w:val="continue"/>
                  <w:tcBorders>
                    <w:top w:val="nil"/>
                    <w:left w:val="nil"/>
                    <w:bottom w:val="single" w:color="000000" w:sz="4" w:space="0"/>
                    <w:right w:val="single" w:color="000000" w:sz="4" w:space="0"/>
                  </w:tcBorders>
                </w:tcPr>
                <w:p w14:paraId="538F4E3E"/>
              </w:tc>
              <w:tc>
                <w:tcPr>
                  <w:tcW w:w="1400" w:type="dxa"/>
                  <w:vMerge w:val="continue"/>
                  <w:tcBorders>
                    <w:top w:val="nil"/>
                    <w:left w:val="nil"/>
                    <w:bottom w:val="single" w:color="000000" w:sz="4" w:space="0"/>
                    <w:right w:val="single" w:color="000000" w:sz="4" w:space="0"/>
                  </w:tcBorders>
                </w:tcPr>
                <w:p w14:paraId="5BEF71CD"/>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14020E">
                  <w:pPr>
                    <w:pStyle w:val="4"/>
                    <w:jc w:val="both"/>
                  </w:pPr>
                  <w:r>
                    <w:rPr>
                      <w:rFonts w:ascii="仿宋_GB2312" w:hAnsi="仿宋_GB2312" w:eastAsia="仿宋_GB2312" w:cs="仿宋_GB2312"/>
                      <w:sz w:val="28"/>
                    </w:rPr>
                    <w:t>用户可添加导管的备注，如臂围，深度等内容</w:t>
                  </w:r>
                </w:p>
              </w:tc>
            </w:tr>
            <w:tr w14:paraId="384F8C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9DEA8">
                  <w:pPr>
                    <w:pStyle w:val="4"/>
                    <w:ind w:left="420"/>
                    <w:jc w:val="both"/>
                  </w:pPr>
                  <w:r>
                    <w:rPr>
                      <w:rFonts w:ascii="仿宋_GB2312" w:hAnsi="仿宋_GB2312" w:eastAsia="仿宋_GB2312" w:cs="仿宋_GB2312"/>
                      <w:sz w:val="28"/>
                    </w:rPr>
                    <w:t>51.</w:t>
                  </w:r>
                </w:p>
              </w:tc>
              <w:tc>
                <w:tcPr>
                  <w:tcW w:w="1400" w:type="dxa"/>
                  <w:vMerge w:val="continue"/>
                  <w:tcBorders>
                    <w:top w:val="nil"/>
                    <w:left w:val="nil"/>
                    <w:bottom w:val="single" w:color="000000" w:sz="4" w:space="0"/>
                    <w:right w:val="single" w:color="000000" w:sz="4" w:space="0"/>
                  </w:tcBorders>
                </w:tcPr>
                <w:p w14:paraId="6D52650C"/>
              </w:tc>
              <w:tc>
                <w:tcPr>
                  <w:tcW w:w="1400" w:type="dxa"/>
                  <w:vMerge w:val="continue"/>
                  <w:tcBorders>
                    <w:top w:val="nil"/>
                    <w:left w:val="nil"/>
                    <w:bottom w:val="single" w:color="000000" w:sz="4" w:space="0"/>
                    <w:right w:val="single" w:color="000000" w:sz="4" w:space="0"/>
                  </w:tcBorders>
                </w:tcPr>
                <w:p w14:paraId="0AC91776"/>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C2A36">
                  <w:pPr>
                    <w:pStyle w:val="4"/>
                    <w:jc w:val="both"/>
                  </w:pPr>
                  <w:r>
                    <w:rPr>
                      <w:rFonts w:ascii="仿宋_GB2312" w:hAnsi="仿宋_GB2312" w:eastAsia="仿宋_GB2312" w:cs="仿宋_GB2312"/>
                      <w:sz w:val="28"/>
                    </w:rPr>
                    <w:t>支持以患者维度查看患者导管的情况</w:t>
                  </w:r>
                </w:p>
              </w:tc>
            </w:tr>
            <w:tr w14:paraId="4CEC71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1C45A9">
                  <w:pPr>
                    <w:pStyle w:val="4"/>
                    <w:ind w:left="420"/>
                    <w:jc w:val="both"/>
                  </w:pPr>
                  <w:r>
                    <w:rPr>
                      <w:rFonts w:ascii="仿宋_GB2312" w:hAnsi="仿宋_GB2312" w:eastAsia="仿宋_GB2312" w:cs="仿宋_GB2312"/>
                      <w:sz w:val="28"/>
                    </w:rPr>
                    <w:t>52.</w:t>
                  </w:r>
                </w:p>
              </w:tc>
              <w:tc>
                <w:tcPr>
                  <w:tcW w:w="1400" w:type="dxa"/>
                  <w:vMerge w:val="continue"/>
                  <w:tcBorders>
                    <w:top w:val="nil"/>
                    <w:left w:val="nil"/>
                    <w:bottom w:val="single" w:color="000000" w:sz="4" w:space="0"/>
                    <w:right w:val="single" w:color="000000" w:sz="4" w:space="0"/>
                  </w:tcBorders>
                </w:tcPr>
                <w:p w14:paraId="314A788E"/>
              </w:tc>
              <w:tc>
                <w:tcPr>
                  <w:tcW w:w="1400" w:type="dxa"/>
                  <w:vMerge w:val="continue"/>
                  <w:tcBorders>
                    <w:top w:val="nil"/>
                    <w:left w:val="nil"/>
                    <w:bottom w:val="single" w:color="000000" w:sz="4" w:space="0"/>
                    <w:right w:val="single" w:color="000000" w:sz="4" w:space="0"/>
                  </w:tcBorders>
                </w:tcPr>
                <w:p w14:paraId="6ACD21B4"/>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C93D3">
                  <w:pPr>
                    <w:pStyle w:val="4"/>
                    <w:jc w:val="both"/>
                  </w:pPr>
                  <w:r>
                    <w:rPr>
                      <w:rFonts w:ascii="仿宋_GB2312" w:hAnsi="仿宋_GB2312" w:eastAsia="仿宋_GB2312" w:cs="仿宋_GB2312"/>
                      <w:sz w:val="28"/>
                    </w:rPr>
                    <w:t>支持以导管类型的维度查看患者导管的情况</w:t>
                  </w:r>
                </w:p>
              </w:tc>
            </w:tr>
            <w:tr w14:paraId="549043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851A71">
                  <w:pPr>
                    <w:pStyle w:val="4"/>
                    <w:ind w:left="420"/>
                    <w:jc w:val="both"/>
                  </w:pPr>
                  <w:r>
                    <w:rPr>
                      <w:rFonts w:ascii="仿宋_GB2312" w:hAnsi="仿宋_GB2312" w:eastAsia="仿宋_GB2312" w:cs="仿宋_GB2312"/>
                      <w:sz w:val="28"/>
                    </w:rPr>
                    <w:t>53.</w:t>
                  </w:r>
                </w:p>
              </w:tc>
              <w:tc>
                <w:tcPr>
                  <w:tcW w:w="1400" w:type="dxa"/>
                  <w:vMerge w:val="continue"/>
                  <w:tcBorders>
                    <w:top w:val="nil"/>
                    <w:left w:val="nil"/>
                    <w:bottom w:val="single" w:color="000000" w:sz="4" w:space="0"/>
                    <w:right w:val="single" w:color="000000" w:sz="4" w:space="0"/>
                  </w:tcBorders>
                </w:tcPr>
                <w:p w14:paraId="1E534BE2"/>
              </w:tc>
              <w:tc>
                <w:tcPr>
                  <w:tcW w:w="1400" w:type="dxa"/>
                  <w:vMerge w:val="continue"/>
                  <w:tcBorders>
                    <w:top w:val="nil"/>
                    <w:left w:val="nil"/>
                    <w:bottom w:val="single" w:color="000000" w:sz="4" w:space="0"/>
                    <w:right w:val="single" w:color="000000" w:sz="4" w:space="0"/>
                  </w:tcBorders>
                </w:tcPr>
                <w:p w14:paraId="4588B584"/>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06203">
                  <w:pPr>
                    <w:pStyle w:val="4"/>
                    <w:jc w:val="both"/>
                  </w:pPr>
                  <w:r>
                    <w:rPr>
                      <w:rFonts w:ascii="仿宋_GB2312" w:hAnsi="仿宋_GB2312" w:eastAsia="仿宋_GB2312" w:cs="仿宋_GB2312"/>
                      <w:sz w:val="28"/>
                    </w:rPr>
                    <w:t>用户可手动维护导管相关的信息</w:t>
                  </w:r>
                </w:p>
              </w:tc>
            </w:tr>
            <w:tr w14:paraId="3C2075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A7C69B">
                  <w:pPr>
                    <w:pStyle w:val="4"/>
                    <w:ind w:left="420"/>
                    <w:jc w:val="both"/>
                  </w:pPr>
                  <w:r>
                    <w:rPr>
                      <w:rFonts w:ascii="仿宋_GB2312" w:hAnsi="仿宋_GB2312" w:eastAsia="仿宋_GB2312" w:cs="仿宋_GB2312"/>
                      <w:sz w:val="28"/>
                    </w:rPr>
                    <w:t>54.</w:t>
                  </w:r>
                </w:p>
              </w:tc>
              <w:tc>
                <w:tcPr>
                  <w:tcW w:w="1400" w:type="dxa"/>
                  <w:vMerge w:val="continue"/>
                  <w:tcBorders>
                    <w:top w:val="nil"/>
                    <w:left w:val="nil"/>
                    <w:bottom w:val="single" w:color="000000" w:sz="4" w:space="0"/>
                    <w:right w:val="single" w:color="000000" w:sz="4" w:space="0"/>
                  </w:tcBorders>
                </w:tcPr>
                <w:p w14:paraId="2A8762EF"/>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A13ED3F">
                  <w:pPr>
                    <w:pStyle w:val="4"/>
                    <w:jc w:val="both"/>
                  </w:pPr>
                  <w:r>
                    <w:rPr>
                      <w:rFonts w:ascii="仿宋_GB2312" w:hAnsi="仿宋_GB2312" w:eastAsia="仿宋_GB2312" w:cs="仿宋_GB2312"/>
                      <w:sz w:val="28"/>
                    </w:rPr>
                    <w:t>病区备忘</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6ADB7">
                  <w:pPr>
                    <w:pStyle w:val="4"/>
                    <w:jc w:val="both"/>
                  </w:pPr>
                  <w:r>
                    <w:rPr>
                      <w:rFonts w:ascii="仿宋_GB2312" w:hAnsi="仿宋_GB2312" w:eastAsia="仿宋_GB2312" w:cs="仿宋_GB2312"/>
                      <w:sz w:val="28"/>
                    </w:rPr>
                    <w:t>支持书写录入生成并查看备忘录，如设备借用、病区公告等，可进行新增、编辑、删除等操作</w:t>
                  </w:r>
                </w:p>
              </w:tc>
            </w:tr>
            <w:tr w14:paraId="3462C0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B5E688">
                  <w:pPr>
                    <w:pStyle w:val="4"/>
                    <w:ind w:left="420"/>
                    <w:jc w:val="both"/>
                  </w:pPr>
                  <w:r>
                    <w:rPr>
                      <w:rFonts w:ascii="仿宋_GB2312" w:hAnsi="仿宋_GB2312" w:eastAsia="仿宋_GB2312" w:cs="仿宋_GB2312"/>
                      <w:sz w:val="28"/>
                    </w:rPr>
                    <w:t>55.</w:t>
                  </w:r>
                </w:p>
              </w:tc>
              <w:tc>
                <w:tcPr>
                  <w:tcW w:w="1400" w:type="dxa"/>
                  <w:vMerge w:val="continue"/>
                  <w:tcBorders>
                    <w:top w:val="nil"/>
                    <w:left w:val="nil"/>
                    <w:bottom w:val="single" w:color="000000" w:sz="4" w:space="0"/>
                    <w:right w:val="single" w:color="000000" w:sz="4" w:space="0"/>
                  </w:tcBorders>
                </w:tcPr>
                <w:p w14:paraId="3308BC95"/>
              </w:tc>
              <w:tc>
                <w:tcPr>
                  <w:tcW w:w="1400" w:type="dxa"/>
                  <w:vMerge w:val="continue"/>
                  <w:tcBorders>
                    <w:top w:val="nil"/>
                    <w:left w:val="nil"/>
                    <w:bottom w:val="single" w:color="000000" w:sz="4" w:space="0"/>
                    <w:right w:val="single" w:color="000000" w:sz="4" w:space="0"/>
                  </w:tcBorders>
                </w:tcPr>
                <w:p w14:paraId="0C695585"/>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3BE22B">
                  <w:pPr>
                    <w:pStyle w:val="4"/>
                    <w:jc w:val="both"/>
                  </w:pPr>
                  <w:r>
                    <w:rPr>
                      <w:rFonts w:ascii="仿宋_GB2312" w:hAnsi="仿宋_GB2312" w:eastAsia="仿宋_GB2312" w:cs="仿宋_GB2312"/>
                      <w:sz w:val="28"/>
                    </w:rPr>
                    <w:t>支持用户用红色标记重要的备忘录条目</w:t>
                  </w:r>
                </w:p>
              </w:tc>
            </w:tr>
            <w:tr w14:paraId="31E575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B4939">
                  <w:pPr>
                    <w:pStyle w:val="4"/>
                    <w:ind w:left="420"/>
                    <w:jc w:val="both"/>
                  </w:pPr>
                  <w:r>
                    <w:rPr>
                      <w:rFonts w:ascii="仿宋_GB2312" w:hAnsi="仿宋_GB2312" w:eastAsia="仿宋_GB2312" w:cs="仿宋_GB2312"/>
                      <w:sz w:val="28"/>
                    </w:rPr>
                    <w:t>56.</w:t>
                  </w:r>
                </w:p>
              </w:tc>
              <w:tc>
                <w:tcPr>
                  <w:tcW w:w="1400" w:type="dxa"/>
                  <w:vMerge w:val="continue"/>
                  <w:tcBorders>
                    <w:top w:val="nil"/>
                    <w:left w:val="nil"/>
                    <w:bottom w:val="single" w:color="000000" w:sz="4" w:space="0"/>
                    <w:right w:val="single" w:color="000000" w:sz="4" w:space="0"/>
                  </w:tcBorders>
                </w:tcPr>
                <w:p w14:paraId="3E56837A"/>
              </w:tc>
              <w:tc>
                <w:tcPr>
                  <w:tcW w:w="1400" w:type="dxa"/>
                  <w:vMerge w:val="continue"/>
                  <w:tcBorders>
                    <w:top w:val="nil"/>
                    <w:left w:val="nil"/>
                    <w:bottom w:val="single" w:color="000000" w:sz="4" w:space="0"/>
                    <w:right w:val="single" w:color="000000" w:sz="4" w:space="0"/>
                  </w:tcBorders>
                </w:tcPr>
                <w:p w14:paraId="7AD140B0"/>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2CAFAA">
                  <w:pPr>
                    <w:pStyle w:val="4"/>
                    <w:jc w:val="both"/>
                  </w:pPr>
                  <w:r>
                    <w:rPr>
                      <w:rFonts w:ascii="仿宋_GB2312" w:hAnsi="仿宋_GB2312" w:eastAsia="仿宋_GB2312" w:cs="仿宋_GB2312"/>
                      <w:sz w:val="28"/>
                    </w:rPr>
                    <w:t>支持备忘录设置过期时间，系统根据过期时间自动删除备忘录</w:t>
                  </w:r>
                </w:p>
              </w:tc>
            </w:tr>
            <w:tr w14:paraId="2DC8D0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0C8652">
                  <w:pPr>
                    <w:pStyle w:val="4"/>
                    <w:ind w:left="420"/>
                    <w:jc w:val="both"/>
                  </w:pPr>
                  <w:r>
                    <w:rPr>
                      <w:rFonts w:ascii="仿宋_GB2312" w:hAnsi="仿宋_GB2312" w:eastAsia="仿宋_GB2312" w:cs="仿宋_GB2312"/>
                      <w:sz w:val="28"/>
                    </w:rPr>
                    <w:t>57.</w:t>
                  </w:r>
                </w:p>
              </w:tc>
              <w:tc>
                <w:tcPr>
                  <w:tcW w:w="1400" w:type="dxa"/>
                  <w:vMerge w:val="continue"/>
                  <w:tcBorders>
                    <w:top w:val="nil"/>
                    <w:left w:val="nil"/>
                    <w:bottom w:val="single" w:color="000000" w:sz="4" w:space="0"/>
                    <w:right w:val="single" w:color="000000" w:sz="4" w:space="0"/>
                  </w:tcBorders>
                </w:tcPr>
                <w:p w14:paraId="5BA94985"/>
              </w:tc>
              <w:tc>
                <w:tcPr>
                  <w:tcW w:w="1400" w:type="dxa"/>
                  <w:vMerge w:val="continue"/>
                  <w:tcBorders>
                    <w:top w:val="nil"/>
                    <w:left w:val="nil"/>
                    <w:bottom w:val="single" w:color="000000" w:sz="4" w:space="0"/>
                    <w:right w:val="single" w:color="000000" w:sz="4" w:space="0"/>
                  </w:tcBorders>
                </w:tcPr>
                <w:p w14:paraId="44E0DBD8"/>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4EE62A">
                  <w:pPr>
                    <w:pStyle w:val="4"/>
                    <w:jc w:val="both"/>
                  </w:pPr>
                  <w:r>
                    <w:rPr>
                      <w:rFonts w:ascii="仿宋_GB2312" w:hAnsi="仿宋_GB2312" w:eastAsia="仿宋_GB2312" w:cs="仿宋_GB2312"/>
                      <w:sz w:val="28"/>
                    </w:rPr>
                    <w:t>支持显示备忘录录入的用户名，用于追踪备忘录的来源</w:t>
                  </w:r>
                </w:p>
              </w:tc>
            </w:tr>
            <w:tr w14:paraId="7BB7DE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C1CC24">
                  <w:pPr>
                    <w:pStyle w:val="4"/>
                    <w:ind w:left="420"/>
                    <w:jc w:val="both"/>
                  </w:pPr>
                  <w:r>
                    <w:rPr>
                      <w:rFonts w:ascii="仿宋_GB2312" w:hAnsi="仿宋_GB2312" w:eastAsia="仿宋_GB2312" w:cs="仿宋_GB2312"/>
                      <w:sz w:val="28"/>
                    </w:rPr>
                    <w:t>58.</w:t>
                  </w:r>
                </w:p>
              </w:tc>
              <w:tc>
                <w:tcPr>
                  <w:tcW w:w="1400" w:type="dxa"/>
                  <w:vMerge w:val="continue"/>
                  <w:tcBorders>
                    <w:top w:val="nil"/>
                    <w:left w:val="nil"/>
                    <w:bottom w:val="single" w:color="000000" w:sz="4" w:space="0"/>
                    <w:right w:val="single" w:color="000000" w:sz="4" w:space="0"/>
                  </w:tcBorders>
                </w:tcPr>
                <w:p w14:paraId="6502D406"/>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A7CC09C">
                  <w:pPr>
                    <w:pStyle w:val="4"/>
                    <w:jc w:val="both"/>
                  </w:pPr>
                  <w:r>
                    <w:rPr>
                      <w:rFonts w:ascii="仿宋_GB2312" w:hAnsi="仿宋_GB2312" w:eastAsia="仿宋_GB2312" w:cs="仿宋_GB2312"/>
                      <w:sz w:val="28"/>
                    </w:rPr>
                    <w:t>常用联系</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45722">
                  <w:pPr>
                    <w:pStyle w:val="4"/>
                    <w:jc w:val="both"/>
                  </w:pPr>
                  <w:r>
                    <w:rPr>
                      <w:rFonts w:ascii="仿宋_GB2312" w:hAnsi="仿宋_GB2312" w:eastAsia="仿宋_GB2312" w:cs="仿宋_GB2312"/>
                      <w:sz w:val="28"/>
                    </w:rPr>
                    <w:t>展示值班医生姓名、联系方式</w:t>
                  </w:r>
                </w:p>
              </w:tc>
            </w:tr>
            <w:tr w14:paraId="796747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808B3B">
                  <w:pPr>
                    <w:pStyle w:val="4"/>
                    <w:ind w:left="420"/>
                    <w:jc w:val="both"/>
                  </w:pPr>
                  <w:r>
                    <w:rPr>
                      <w:rFonts w:ascii="仿宋_GB2312" w:hAnsi="仿宋_GB2312" w:eastAsia="仿宋_GB2312" w:cs="仿宋_GB2312"/>
                      <w:sz w:val="28"/>
                    </w:rPr>
                    <w:t>59.</w:t>
                  </w:r>
                </w:p>
              </w:tc>
              <w:tc>
                <w:tcPr>
                  <w:tcW w:w="1400" w:type="dxa"/>
                  <w:vMerge w:val="continue"/>
                  <w:tcBorders>
                    <w:top w:val="nil"/>
                    <w:left w:val="nil"/>
                    <w:bottom w:val="single" w:color="000000" w:sz="4" w:space="0"/>
                    <w:right w:val="single" w:color="000000" w:sz="4" w:space="0"/>
                  </w:tcBorders>
                </w:tcPr>
                <w:p w14:paraId="3AC11D3C"/>
              </w:tc>
              <w:tc>
                <w:tcPr>
                  <w:tcW w:w="1400" w:type="dxa"/>
                  <w:vMerge w:val="continue"/>
                  <w:tcBorders>
                    <w:top w:val="nil"/>
                    <w:left w:val="nil"/>
                    <w:bottom w:val="single" w:color="000000" w:sz="4" w:space="0"/>
                    <w:right w:val="single" w:color="000000" w:sz="4" w:space="0"/>
                  </w:tcBorders>
                </w:tcPr>
                <w:p w14:paraId="03F20B88"/>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D9392">
                  <w:pPr>
                    <w:pStyle w:val="4"/>
                    <w:jc w:val="both"/>
                  </w:pPr>
                  <w:r>
                    <w:rPr>
                      <w:rFonts w:ascii="仿宋_GB2312" w:hAnsi="仿宋_GB2312" w:eastAsia="仿宋_GB2312" w:cs="仿宋_GB2312"/>
                      <w:sz w:val="28"/>
                    </w:rPr>
                    <w:t>支持对常用联系/值班医生的联系方式进行隐私保护，用户可在详情页中查看完整联系方式</w:t>
                  </w:r>
                </w:p>
              </w:tc>
            </w:tr>
            <w:tr w14:paraId="116C7E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8CF916">
                  <w:pPr>
                    <w:pStyle w:val="4"/>
                    <w:ind w:left="420"/>
                    <w:jc w:val="both"/>
                  </w:pPr>
                  <w:r>
                    <w:rPr>
                      <w:rFonts w:ascii="仿宋_GB2312" w:hAnsi="仿宋_GB2312" w:eastAsia="仿宋_GB2312" w:cs="仿宋_GB2312"/>
                      <w:sz w:val="28"/>
                    </w:rPr>
                    <w:t>60.</w:t>
                  </w:r>
                </w:p>
              </w:tc>
              <w:tc>
                <w:tcPr>
                  <w:tcW w:w="1400" w:type="dxa"/>
                  <w:vMerge w:val="continue"/>
                  <w:tcBorders>
                    <w:top w:val="nil"/>
                    <w:left w:val="nil"/>
                    <w:bottom w:val="single" w:color="000000" w:sz="4" w:space="0"/>
                    <w:right w:val="single" w:color="000000" w:sz="4" w:space="0"/>
                  </w:tcBorders>
                </w:tcPr>
                <w:p w14:paraId="1A1F6FB4"/>
              </w:tc>
              <w:tc>
                <w:tcPr>
                  <w:tcW w:w="1400" w:type="dxa"/>
                  <w:vMerge w:val="continue"/>
                  <w:tcBorders>
                    <w:top w:val="nil"/>
                    <w:left w:val="nil"/>
                    <w:bottom w:val="single" w:color="000000" w:sz="4" w:space="0"/>
                    <w:right w:val="single" w:color="000000" w:sz="4" w:space="0"/>
                  </w:tcBorders>
                </w:tcPr>
                <w:p w14:paraId="25638369"/>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BCAAA">
                  <w:pPr>
                    <w:pStyle w:val="4"/>
                    <w:jc w:val="both"/>
                  </w:pPr>
                  <w:r>
                    <w:rPr>
                      <w:rFonts w:ascii="仿宋_GB2312" w:hAnsi="仿宋_GB2312" w:eastAsia="仿宋_GB2312" w:cs="仿宋_GB2312"/>
                      <w:sz w:val="28"/>
                    </w:rPr>
                    <w:t>支持编辑值班医生的信息</w:t>
                  </w:r>
                </w:p>
              </w:tc>
            </w:tr>
            <w:tr w14:paraId="3BC6E4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C32A4B">
                  <w:pPr>
                    <w:pStyle w:val="4"/>
                    <w:ind w:left="420"/>
                    <w:jc w:val="both"/>
                  </w:pPr>
                  <w:r>
                    <w:rPr>
                      <w:rFonts w:ascii="仿宋_GB2312" w:hAnsi="仿宋_GB2312" w:eastAsia="仿宋_GB2312" w:cs="仿宋_GB2312"/>
                      <w:sz w:val="28"/>
                    </w:rPr>
                    <w:t>61.</w:t>
                  </w:r>
                </w:p>
              </w:tc>
              <w:tc>
                <w:tcPr>
                  <w:tcW w:w="1400" w:type="dxa"/>
                  <w:vMerge w:val="continue"/>
                  <w:tcBorders>
                    <w:top w:val="nil"/>
                    <w:left w:val="nil"/>
                    <w:bottom w:val="single" w:color="000000" w:sz="4" w:space="0"/>
                    <w:right w:val="single" w:color="000000" w:sz="4" w:space="0"/>
                  </w:tcBorders>
                </w:tcPr>
                <w:p w14:paraId="727BC5C8"/>
              </w:tc>
              <w:tc>
                <w:tcPr>
                  <w:tcW w:w="1400" w:type="dxa"/>
                  <w:vMerge w:val="continue"/>
                  <w:tcBorders>
                    <w:top w:val="nil"/>
                    <w:left w:val="nil"/>
                    <w:bottom w:val="single" w:color="000000" w:sz="4" w:space="0"/>
                    <w:right w:val="single" w:color="000000" w:sz="4" w:space="0"/>
                  </w:tcBorders>
                </w:tcPr>
                <w:p w14:paraId="22E494F6"/>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5B743">
                  <w:pPr>
                    <w:pStyle w:val="4"/>
                    <w:jc w:val="both"/>
                  </w:pPr>
                  <w:r>
                    <w:rPr>
                      <w:rFonts w:ascii="仿宋_GB2312" w:hAnsi="仿宋_GB2312" w:eastAsia="仿宋_GB2312" w:cs="仿宋_GB2312"/>
                      <w:sz w:val="28"/>
                    </w:rPr>
                    <w:t>展示病区常用的联系方式</w:t>
                  </w:r>
                </w:p>
              </w:tc>
            </w:tr>
            <w:tr w14:paraId="542B06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B5796D">
                  <w:pPr>
                    <w:pStyle w:val="4"/>
                    <w:ind w:left="420"/>
                    <w:jc w:val="both"/>
                  </w:pPr>
                  <w:r>
                    <w:rPr>
                      <w:rFonts w:ascii="仿宋_GB2312" w:hAnsi="仿宋_GB2312" w:eastAsia="仿宋_GB2312" w:cs="仿宋_GB2312"/>
                      <w:sz w:val="28"/>
                    </w:rPr>
                    <w:t>62.</w:t>
                  </w:r>
                </w:p>
              </w:tc>
              <w:tc>
                <w:tcPr>
                  <w:tcW w:w="1400" w:type="dxa"/>
                  <w:vMerge w:val="continue"/>
                  <w:tcBorders>
                    <w:top w:val="nil"/>
                    <w:left w:val="nil"/>
                    <w:bottom w:val="single" w:color="000000" w:sz="4" w:space="0"/>
                    <w:right w:val="single" w:color="000000" w:sz="4" w:space="0"/>
                  </w:tcBorders>
                </w:tcPr>
                <w:p w14:paraId="1CFEFD7B"/>
              </w:tc>
              <w:tc>
                <w:tcPr>
                  <w:tcW w:w="1400" w:type="dxa"/>
                  <w:vMerge w:val="continue"/>
                  <w:tcBorders>
                    <w:top w:val="nil"/>
                    <w:left w:val="nil"/>
                    <w:bottom w:val="single" w:color="000000" w:sz="4" w:space="0"/>
                    <w:right w:val="single" w:color="000000" w:sz="4" w:space="0"/>
                  </w:tcBorders>
                </w:tcPr>
                <w:p w14:paraId="3FEF1001"/>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F1F6D">
                  <w:pPr>
                    <w:pStyle w:val="4"/>
                    <w:jc w:val="both"/>
                  </w:pPr>
                  <w:r>
                    <w:rPr>
                      <w:rFonts w:ascii="仿宋_GB2312" w:hAnsi="仿宋_GB2312" w:eastAsia="仿宋_GB2312" w:cs="仿宋_GB2312"/>
                      <w:sz w:val="28"/>
                    </w:rPr>
                    <w:t>支持手动编辑病区的常用联系方式</w:t>
                  </w:r>
                </w:p>
              </w:tc>
            </w:tr>
            <w:tr w14:paraId="227784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3E3D4A">
                  <w:pPr>
                    <w:pStyle w:val="4"/>
                    <w:ind w:left="420"/>
                    <w:jc w:val="both"/>
                  </w:pPr>
                  <w:r>
                    <w:rPr>
                      <w:rFonts w:ascii="仿宋_GB2312" w:hAnsi="仿宋_GB2312" w:eastAsia="仿宋_GB2312" w:cs="仿宋_GB2312"/>
                      <w:sz w:val="28"/>
                    </w:rPr>
                    <w:t>63.</w:t>
                  </w:r>
                </w:p>
              </w:tc>
              <w:tc>
                <w:tcPr>
                  <w:tcW w:w="1400" w:type="dxa"/>
                  <w:vMerge w:val="continue"/>
                  <w:tcBorders>
                    <w:top w:val="nil"/>
                    <w:left w:val="nil"/>
                    <w:bottom w:val="single" w:color="000000" w:sz="4" w:space="0"/>
                    <w:right w:val="single" w:color="000000" w:sz="4" w:space="0"/>
                  </w:tcBorders>
                </w:tcPr>
                <w:p w14:paraId="34612B8A"/>
              </w:tc>
              <w:tc>
                <w:tcPr>
                  <w:tcW w:w="1400" w:type="dxa"/>
                  <w:vMerge w:val="continue"/>
                  <w:tcBorders>
                    <w:top w:val="nil"/>
                    <w:left w:val="nil"/>
                    <w:bottom w:val="single" w:color="000000" w:sz="4" w:space="0"/>
                    <w:right w:val="single" w:color="000000" w:sz="4" w:space="0"/>
                  </w:tcBorders>
                </w:tcPr>
                <w:p w14:paraId="1D7E70A8"/>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E5575E">
                  <w:pPr>
                    <w:pStyle w:val="4"/>
                    <w:jc w:val="both"/>
                  </w:pPr>
                  <w:r>
                    <w:rPr>
                      <w:rFonts w:ascii="仿宋_GB2312" w:hAnsi="仿宋_GB2312" w:eastAsia="仿宋_GB2312" w:cs="仿宋_GB2312"/>
                      <w:sz w:val="28"/>
                    </w:rPr>
                    <w:t>可对联系信息的显示顺序进行排序。</w:t>
                  </w:r>
                </w:p>
              </w:tc>
            </w:tr>
            <w:tr w14:paraId="536AB9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556B1">
                  <w:pPr>
                    <w:pStyle w:val="4"/>
                    <w:ind w:left="420"/>
                    <w:jc w:val="both"/>
                  </w:pPr>
                  <w:r>
                    <w:rPr>
                      <w:rFonts w:ascii="仿宋_GB2312" w:hAnsi="仿宋_GB2312" w:eastAsia="仿宋_GB2312" w:cs="仿宋_GB2312"/>
                      <w:sz w:val="28"/>
                    </w:rPr>
                    <w:t>64.</w:t>
                  </w:r>
                </w:p>
              </w:tc>
              <w:tc>
                <w:tcPr>
                  <w:tcW w:w="1400" w:type="dxa"/>
                  <w:vMerge w:val="continue"/>
                  <w:tcBorders>
                    <w:top w:val="nil"/>
                    <w:left w:val="nil"/>
                    <w:bottom w:val="single" w:color="000000" w:sz="4" w:space="0"/>
                    <w:right w:val="single" w:color="000000" w:sz="4" w:space="0"/>
                  </w:tcBorders>
                </w:tcPr>
                <w:p w14:paraId="7C7DADC7"/>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02897B3">
                  <w:pPr>
                    <w:pStyle w:val="4"/>
                    <w:jc w:val="both"/>
                  </w:pPr>
                  <w:r>
                    <w:rPr>
                      <w:rFonts w:ascii="仿宋_GB2312" w:hAnsi="仿宋_GB2312" w:eastAsia="仿宋_GB2312" w:cs="仿宋_GB2312"/>
                      <w:sz w:val="28"/>
                    </w:rPr>
                    <w:t>健康教育</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8BF92">
                  <w:pPr>
                    <w:pStyle w:val="4"/>
                    <w:jc w:val="both"/>
                  </w:pPr>
                  <w:r>
                    <w:rPr>
                      <w:rFonts w:ascii="仿宋_GB2312" w:hAnsi="仿宋_GB2312" w:eastAsia="仿宋_GB2312" w:cs="仿宋_GB2312"/>
                      <w:sz w:val="28"/>
                    </w:rPr>
                    <w:t>病区护士长及护士可在后台管理里管理宣教材料</w:t>
                  </w:r>
                </w:p>
              </w:tc>
            </w:tr>
            <w:tr w14:paraId="055787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E1D2A">
                  <w:pPr>
                    <w:pStyle w:val="4"/>
                    <w:ind w:left="420"/>
                    <w:jc w:val="both"/>
                  </w:pPr>
                  <w:r>
                    <w:rPr>
                      <w:rFonts w:ascii="仿宋_GB2312" w:hAnsi="仿宋_GB2312" w:eastAsia="仿宋_GB2312" w:cs="仿宋_GB2312"/>
                      <w:sz w:val="28"/>
                    </w:rPr>
                    <w:t>65.</w:t>
                  </w:r>
                </w:p>
              </w:tc>
              <w:tc>
                <w:tcPr>
                  <w:tcW w:w="1400" w:type="dxa"/>
                  <w:vMerge w:val="continue"/>
                  <w:tcBorders>
                    <w:top w:val="nil"/>
                    <w:left w:val="nil"/>
                    <w:bottom w:val="single" w:color="000000" w:sz="4" w:space="0"/>
                    <w:right w:val="single" w:color="000000" w:sz="4" w:space="0"/>
                  </w:tcBorders>
                </w:tcPr>
                <w:p w14:paraId="07599DFA"/>
              </w:tc>
              <w:tc>
                <w:tcPr>
                  <w:tcW w:w="1400" w:type="dxa"/>
                  <w:vMerge w:val="continue"/>
                  <w:tcBorders>
                    <w:top w:val="nil"/>
                    <w:left w:val="nil"/>
                    <w:bottom w:val="single" w:color="000000" w:sz="4" w:space="0"/>
                    <w:right w:val="single" w:color="000000" w:sz="4" w:space="0"/>
                  </w:tcBorders>
                </w:tcPr>
                <w:p w14:paraId="61893229"/>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068994">
                  <w:pPr>
                    <w:pStyle w:val="4"/>
                    <w:jc w:val="both"/>
                  </w:pPr>
                  <w:r>
                    <w:rPr>
                      <w:rFonts w:ascii="仿宋_GB2312" w:hAnsi="仿宋_GB2312" w:eastAsia="仿宋_GB2312" w:cs="仿宋_GB2312"/>
                      <w:sz w:val="28"/>
                    </w:rPr>
                    <w:t>可根据全院或者病区维度维护宣教材料</w:t>
                  </w:r>
                </w:p>
              </w:tc>
            </w:tr>
            <w:tr w14:paraId="2C38E0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A7FE0">
                  <w:pPr>
                    <w:pStyle w:val="4"/>
                    <w:ind w:left="420"/>
                    <w:jc w:val="both"/>
                  </w:pPr>
                  <w:r>
                    <w:rPr>
                      <w:rFonts w:ascii="仿宋_GB2312" w:hAnsi="仿宋_GB2312" w:eastAsia="仿宋_GB2312" w:cs="仿宋_GB2312"/>
                      <w:sz w:val="28"/>
                    </w:rPr>
                    <w:t>66.</w:t>
                  </w:r>
                </w:p>
              </w:tc>
              <w:tc>
                <w:tcPr>
                  <w:tcW w:w="1400" w:type="dxa"/>
                  <w:vMerge w:val="continue"/>
                  <w:tcBorders>
                    <w:top w:val="nil"/>
                    <w:left w:val="nil"/>
                    <w:bottom w:val="single" w:color="000000" w:sz="4" w:space="0"/>
                    <w:right w:val="single" w:color="000000" w:sz="4" w:space="0"/>
                  </w:tcBorders>
                </w:tcPr>
                <w:p w14:paraId="04F1784A"/>
              </w:tc>
              <w:tc>
                <w:tcPr>
                  <w:tcW w:w="1400" w:type="dxa"/>
                  <w:vMerge w:val="continue"/>
                  <w:tcBorders>
                    <w:top w:val="nil"/>
                    <w:left w:val="nil"/>
                    <w:bottom w:val="single" w:color="000000" w:sz="4" w:space="0"/>
                    <w:right w:val="single" w:color="000000" w:sz="4" w:space="0"/>
                  </w:tcBorders>
                </w:tcPr>
                <w:p w14:paraId="42937AC3"/>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37DB8">
                  <w:pPr>
                    <w:pStyle w:val="4"/>
                    <w:jc w:val="both"/>
                  </w:pPr>
                  <w:r>
                    <w:rPr>
                      <w:rFonts w:ascii="仿宋_GB2312" w:hAnsi="仿宋_GB2312" w:eastAsia="仿宋_GB2312" w:cs="仿宋_GB2312"/>
                      <w:sz w:val="28"/>
                    </w:rPr>
                    <w:t>手动推送患者宣教的资源，至少支持文档、图片、视频、音频格式</w:t>
                  </w:r>
                </w:p>
              </w:tc>
            </w:tr>
            <w:tr w14:paraId="0007D7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E23DEF">
                  <w:pPr>
                    <w:pStyle w:val="4"/>
                    <w:ind w:left="420"/>
                    <w:jc w:val="both"/>
                  </w:pPr>
                  <w:r>
                    <w:rPr>
                      <w:rFonts w:ascii="仿宋_GB2312" w:hAnsi="仿宋_GB2312" w:eastAsia="仿宋_GB2312" w:cs="仿宋_GB2312"/>
                      <w:sz w:val="28"/>
                    </w:rPr>
                    <w:t>67.</w:t>
                  </w:r>
                </w:p>
              </w:tc>
              <w:tc>
                <w:tcPr>
                  <w:tcW w:w="1400" w:type="dxa"/>
                  <w:vMerge w:val="continue"/>
                  <w:tcBorders>
                    <w:top w:val="nil"/>
                    <w:left w:val="nil"/>
                    <w:bottom w:val="single" w:color="000000" w:sz="4" w:space="0"/>
                    <w:right w:val="single" w:color="000000" w:sz="4" w:space="0"/>
                  </w:tcBorders>
                </w:tcPr>
                <w:p w14:paraId="2DBC4895"/>
              </w:tc>
              <w:tc>
                <w:tcPr>
                  <w:tcW w:w="1400" w:type="dxa"/>
                  <w:vMerge w:val="continue"/>
                  <w:tcBorders>
                    <w:top w:val="nil"/>
                    <w:left w:val="nil"/>
                    <w:bottom w:val="single" w:color="000000" w:sz="4" w:space="0"/>
                    <w:right w:val="single" w:color="000000" w:sz="4" w:space="0"/>
                  </w:tcBorders>
                </w:tcPr>
                <w:p w14:paraId="4F9E23E0"/>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96E80">
                  <w:pPr>
                    <w:pStyle w:val="4"/>
                    <w:jc w:val="both"/>
                  </w:pPr>
                  <w:r>
                    <w:rPr>
                      <w:rFonts w:ascii="仿宋_GB2312" w:hAnsi="仿宋_GB2312" w:eastAsia="仿宋_GB2312" w:cs="仿宋_GB2312"/>
                      <w:sz w:val="28"/>
                    </w:rPr>
                    <w:t>可统计各个宣教材料的播放/点击次数</w:t>
                  </w:r>
                </w:p>
              </w:tc>
            </w:tr>
            <w:tr w14:paraId="1AB6B9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F41944">
                  <w:pPr>
                    <w:pStyle w:val="4"/>
                    <w:ind w:left="420"/>
                    <w:jc w:val="both"/>
                  </w:pPr>
                  <w:r>
                    <w:rPr>
                      <w:rFonts w:ascii="仿宋_GB2312" w:hAnsi="仿宋_GB2312" w:eastAsia="仿宋_GB2312" w:cs="仿宋_GB2312"/>
                      <w:sz w:val="28"/>
                    </w:rPr>
                    <w:t>68.</w:t>
                  </w:r>
                </w:p>
              </w:tc>
              <w:tc>
                <w:tcPr>
                  <w:tcW w:w="1400" w:type="dxa"/>
                  <w:vMerge w:val="continue"/>
                  <w:tcBorders>
                    <w:top w:val="nil"/>
                    <w:left w:val="nil"/>
                    <w:bottom w:val="single" w:color="000000" w:sz="4" w:space="0"/>
                    <w:right w:val="single" w:color="000000" w:sz="4" w:space="0"/>
                  </w:tcBorders>
                </w:tcPr>
                <w:p w14:paraId="25B9239B"/>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4C957B">
                  <w:pPr>
                    <w:pStyle w:val="4"/>
                    <w:jc w:val="both"/>
                  </w:pPr>
                  <w:r>
                    <w:rPr>
                      <w:rFonts w:ascii="仿宋_GB2312" w:hAnsi="仿宋_GB2312" w:eastAsia="仿宋_GB2312" w:cs="仿宋_GB2312"/>
                      <w:sz w:val="28"/>
                    </w:rPr>
                    <w:t>应用接入</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A09A7">
                  <w:pPr>
                    <w:pStyle w:val="4"/>
                    <w:jc w:val="both"/>
                  </w:pPr>
                  <w:r>
                    <w:rPr>
                      <w:rFonts w:ascii="仿宋_GB2312" w:hAnsi="仿宋_GB2312" w:eastAsia="仿宋_GB2312" w:cs="仿宋_GB2312"/>
                      <w:sz w:val="28"/>
                    </w:rPr>
                    <w:t>可通过嵌入二维码、web链接等方式接入第三方系统，实现系统集成，可通过嵌入二维码、web链接等方式接入第三方系统，实现系统集成，至少包括院内导航，营养点餐，视频点播，保险购买，护工聘请，视频探视</w:t>
                  </w:r>
                </w:p>
              </w:tc>
            </w:tr>
            <w:tr w14:paraId="0A4A2A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45DF1">
                  <w:pPr>
                    <w:pStyle w:val="4"/>
                    <w:ind w:left="420"/>
                    <w:jc w:val="both"/>
                  </w:pPr>
                  <w:r>
                    <w:rPr>
                      <w:rFonts w:ascii="仿宋_GB2312" w:hAnsi="仿宋_GB2312" w:eastAsia="仿宋_GB2312" w:cs="仿宋_GB2312"/>
                      <w:sz w:val="28"/>
                    </w:rPr>
                    <w:t>69.</w:t>
                  </w:r>
                </w:p>
              </w:tc>
              <w:tc>
                <w:tcPr>
                  <w:tcW w:w="1400" w:type="dxa"/>
                  <w:vMerge w:val="continue"/>
                  <w:tcBorders>
                    <w:top w:val="nil"/>
                    <w:left w:val="nil"/>
                    <w:bottom w:val="single" w:color="000000" w:sz="4" w:space="0"/>
                    <w:right w:val="single" w:color="000000" w:sz="4" w:space="0"/>
                  </w:tcBorders>
                </w:tcPr>
                <w:p w14:paraId="500028FA"/>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7AA22">
                  <w:pPr>
                    <w:pStyle w:val="4"/>
                    <w:jc w:val="both"/>
                  </w:pPr>
                  <w:r>
                    <w:rPr>
                      <w:rFonts w:ascii="仿宋_GB2312" w:hAnsi="仿宋_GB2312" w:eastAsia="仿宋_GB2312" w:cs="仿宋_GB2312"/>
                      <w:sz w:val="28"/>
                    </w:rPr>
                    <w:t>待产精细化管理</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92AE4D">
                  <w:pPr>
                    <w:pStyle w:val="4"/>
                    <w:jc w:val="both"/>
                  </w:pPr>
                  <w:r>
                    <w:rPr>
                      <w:rFonts w:ascii="仿宋_GB2312" w:hAnsi="仿宋_GB2312" w:eastAsia="仿宋_GB2312" w:cs="仿宋_GB2312"/>
                      <w:sz w:val="28"/>
                    </w:rPr>
                    <w:t>支持实时显示产房待产妇信息，包括破膜情况、宫口情况、特殊治疗、病情、BMI、备注等，并允许对产妇进行特殊颜色标记</w:t>
                  </w:r>
                </w:p>
              </w:tc>
            </w:tr>
            <w:tr w14:paraId="10C506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FACD32">
                  <w:pPr>
                    <w:pStyle w:val="4"/>
                    <w:ind w:left="420"/>
                    <w:jc w:val="both"/>
                  </w:pPr>
                  <w:r>
                    <w:rPr>
                      <w:rFonts w:ascii="仿宋_GB2312" w:hAnsi="仿宋_GB2312" w:eastAsia="仿宋_GB2312" w:cs="仿宋_GB2312"/>
                      <w:sz w:val="28"/>
                    </w:rPr>
                    <w:t>70.</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D1EF1F9">
                  <w:pPr>
                    <w:pStyle w:val="4"/>
                    <w:jc w:val="both"/>
                  </w:pPr>
                  <w:r>
                    <w:rPr>
                      <w:rFonts w:ascii="仿宋_GB2312" w:hAnsi="仿宋_GB2312" w:eastAsia="仿宋_GB2312" w:cs="仿宋_GB2312"/>
                      <w:sz w:val="28"/>
                    </w:rPr>
                    <w:t>患者病案</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54056">
                  <w:pPr>
                    <w:pStyle w:val="4"/>
                    <w:jc w:val="both"/>
                  </w:pPr>
                  <w:r>
                    <w:rPr>
                      <w:rFonts w:ascii="仿宋_GB2312" w:hAnsi="仿宋_GB2312" w:eastAsia="仿宋_GB2312" w:cs="仿宋_GB2312"/>
                      <w:sz w:val="28"/>
                    </w:rPr>
                    <w:t>患者查询</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0EB24">
                  <w:pPr>
                    <w:pStyle w:val="4"/>
                    <w:jc w:val="both"/>
                  </w:pPr>
                  <w:r>
                    <w:rPr>
                      <w:rFonts w:ascii="仿宋_GB2312" w:hAnsi="仿宋_GB2312" w:eastAsia="仿宋_GB2312" w:cs="仿宋_GB2312"/>
                      <w:sz w:val="28"/>
                    </w:rPr>
                    <w:t>根据临床业务引擎的风险识别结果，标识相应的患者，如1、病危；2、病重；3、跌倒风险；3、压疮风险；4、过敏；5、静脉炎/静脉血栓风险；6、mews早期潜在风险；7、高温；8、疼痛风险；9、出血风险；10、低血糖风险；11、管道滑脱/堵管风险；12、误吸窒息风险；13、感染风险；14、走失风险 15、烫伤风险 16、接触隔离、飞沫隔离、空气隔离 17、IAD风险（失禁性皮炎） 18、营养、营养不良风险；19、堵痰风险等；并能分类查看</w:t>
                  </w:r>
                </w:p>
              </w:tc>
            </w:tr>
            <w:tr w14:paraId="6E8679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989967">
                  <w:pPr>
                    <w:pStyle w:val="4"/>
                    <w:ind w:left="420"/>
                    <w:jc w:val="both"/>
                  </w:pPr>
                  <w:r>
                    <w:rPr>
                      <w:rFonts w:ascii="仿宋_GB2312" w:hAnsi="仿宋_GB2312" w:eastAsia="仿宋_GB2312" w:cs="仿宋_GB2312"/>
                      <w:sz w:val="28"/>
                    </w:rPr>
                    <w:t>71.</w:t>
                  </w:r>
                </w:p>
              </w:tc>
              <w:tc>
                <w:tcPr>
                  <w:tcW w:w="1400" w:type="dxa"/>
                  <w:vMerge w:val="continue"/>
                  <w:tcBorders>
                    <w:top w:val="nil"/>
                    <w:left w:val="nil"/>
                    <w:bottom w:val="single" w:color="000000" w:sz="4" w:space="0"/>
                    <w:right w:val="single" w:color="000000" w:sz="4" w:space="0"/>
                  </w:tcBorders>
                </w:tcPr>
                <w:p w14:paraId="1479118D"/>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5E09D">
                  <w:pPr>
                    <w:pStyle w:val="4"/>
                    <w:jc w:val="both"/>
                  </w:pPr>
                  <w:r>
                    <w:rPr>
                      <w:rFonts w:ascii="仿宋_GB2312" w:hAnsi="仿宋_GB2312" w:eastAsia="仿宋_GB2312" w:cs="仿宋_GB2312"/>
                      <w:sz w:val="28"/>
                    </w:rPr>
                    <w:t>医嘱查看</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BD1F7">
                  <w:pPr>
                    <w:pStyle w:val="4"/>
                    <w:jc w:val="both"/>
                  </w:pPr>
                  <w:r>
                    <w:rPr>
                      <w:rFonts w:ascii="仿宋_GB2312" w:hAnsi="仿宋_GB2312" w:eastAsia="仿宋_GB2312" w:cs="仿宋_GB2312"/>
                      <w:sz w:val="28"/>
                    </w:rPr>
                    <w:t>可从HIS或移动护理系统接入医嘱信息，包括医嘱的开始时间、医嘱内容、一次使用剂量、计量单位、医嘱状态等医嘱信息</w:t>
                  </w:r>
                </w:p>
              </w:tc>
            </w:tr>
            <w:tr w14:paraId="46CD21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654ABE">
                  <w:pPr>
                    <w:pStyle w:val="4"/>
                    <w:ind w:left="420"/>
                    <w:jc w:val="both"/>
                  </w:pPr>
                  <w:r>
                    <w:rPr>
                      <w:rFonts w:ascii="仿宋_GB2312" w:hAnsi="仿宋_GB2312" w:eastAsia="仿宋_GB2312" w:cs="仿宋_GB2312"/>
                      <w:sz w:val="28"/>
                    </w:rPr>
                    <w:t>72.</w:t>
                  </w:r>
                </w:p>
              </w:tc>
              <w:tc>
                <w:tcPr>
                  <w:tcW w:w="1400" w:type="dxa"/>
                  <w:vMerge w:val="continue"/>
                  <w:tcBorders>
                    <w:top w:val="nil"/>
                    <w:left w:val="nil"/>
                    <w:bottom w:val="single" w:color="000000" w:sz="4" w:space="0"/>
                    <w:right w:val="single" w:color="000000" w:sz="4" w:space="0"/>
                  </w:tcBorders>
                </w:tcPr>
                <w:p w14:paraId="5F6BCD65"/>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68F0D88">
                  <w:pPr>
                    <w:pStyle w:val="4"/>
                    <w:jc w:val="both"/>
                  </w:pPr>
                  <w:r>
                    <w:rPr>
                      <w:rFonts w:ascii="仿宋_GB2312" w:hAnsi="仿宋_GB2312" w:eastAsia="仿宋_GB2312" w:cs="仿宋_GB2312"/>
                      <w:sz w:val="28"/>
                    </w:rPr>
                    <w:t>体征查看</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1203D">
                  <w:pPr>
                    <w:pStyle w:val="4"/>
                    <w:jc w:val="both"/>
                  </w:pPr>
                  <w:r>
                    <w:rPr>
                      <w:rFonts w:ascii="仿宋_GB2312" w:hAnsi="仿宋_GB2312" w:eastAsia="仿宋_GB2312" w:cs="仿宋_GB2312"/>
                      <w:sz w:val="28"/>
                    </w:rPr>
                    <w:t>可从HIS或移动护理系统接入体征信息</w:t>
                  </w:r>
                </w:p>
              </w:tc>
            </w:tr>
            <w:tr w14:paraId="010D3A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9CF30C">
                  <w:pPr>
                    <w:pStyle w:val="4"/>
                    <w:ind w:left="420"/>
                    <w:jc w:val="both"/>
                  </w:pPr>
                  <w:r>
                    <w:rPr>
                      <w:rFonts w:ascii="仿宋_GB2312" w:hAnsi="仿宋_GB2312" w:eastAsia="仿宋_GB2312" w:cs="仿宋_GB2312"/>
                      <w:sz w:val="28"/>
                    </w:rPr>
                    <w:t>73.</w:t>
                  </w:r>
                </w:p>
              </w:tc>
              <w:tc>
                <w:tcPr>
                  <w:tcW w:w="1400" w:type="dxa"/>
                  <w:vMerge w:val="continue"/>
                  <w:tcBorders>
                    <w:top w:val="nil"/>
                    <w:left w:val="nil"/>
                    <w:bottom w:val="single" w:color="000000" w:sz="4" w:space="0"/>
                    <w:right w:val="single" w:color="000000" w:sz="4" w:space="0"/>
                  </w:tcBorders>
                </w:tcPr>
                <w:p w14:paraId="729C4559"/>
              </w:tc>
              <w:tc>
                <w:tcPr>
                  <w:tcW w:w="1400" w:type="dxa"/>
                  <w:vMerge w:val="continue"/>
                  <w:tcBorders>
                    <w:top w:val="nil"/>
                    <w:left w:val="nil"/>
                    <w:bottom w:val="single" w:color="000000" w:sz="4" w:space="0"/>
                    <w:right w:val="single" w:color="000000" w:sz="4" w:space="0"/>
                  </w:tcBorders>
                </w:tcPr>
                <w:p w14:paraId="25534FF1"/>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42A79">
                  <w:pPr>
                    <w:pStyle w:val="4"/>
                    <w:jc w:val="both"/>
                  </w:pPr>
                  <w:r>
                    <w:rPr>
                      <w:rFonts w:ascii="仿宋_GB2312" w:hAnsi="仿宋_GB2312" w:eastAsia="仿宋_GB2312" w:cs="仿宋_GB2312"/>
                      <w:sz w:val="28"/>
                    </w:rPr>
                    <w:t>可根据接入的体征数据，生成体征趋势图</w:t>
                  </w:r>
                </w:p>
              </w:tc>
            </w:tr>
            <w:tr w14:paraId="777274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FBE13C">
                  <w:pPr>
                    <w:pStyle w:val="4"/>
                    <w:ind w:left="420"/>
                    <w:jc w:val="both"/>
                  </w:pPr>
                  <w:r>
                    <w:rPr>
                      <w:rFonts w:ascii="仿宋_GB2312" w:hAnsi="仿宋_GB2312" w:eastAsia="仿宋_GB2312" w:cs="仿宋_GB2312"/>
                      <w:sz w:val="28"/>
                    </w:rPr>
                    <w:t>74.</w:t>
                  </w:r>
                </w:p>
              </w:tc>
              <w:tc>
                <w:tcPr>
                  <w:tcW w:w="1400" w:type="dxa"/>
                  <w:vMerge w:val="continue"/>
                  <w:tcBorders>
                    <w:top w:val="nil"/>
                    <w:left w:val="nil"/>
                    <w:bottom w:val="single" w:color="000000" w:sz="4" w:space="0"/>
                    <w:right w:val="single" w:color="000000" w:sz="4" w:space="0"/>
                  </w:tcBorders>
                </w:tcPr>
                <w:p w14:paraId="58125227"/>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F1FA8">
                  <w:pPr>
                    <w:pStyle w:val="4"/>
                    <w:jc w:val="both"/>
                  </w:pPr>
                  <w:r>
                    <w:rPr>
                      <w:rFonts w:ascii="仿宋_GB2312" w:hAnsi="仿宋_GB2312" w:eastAsia="仿宋_GB2312" w:cs="仿宋_GB2312"/>
                      <w:sz w:val="28"/>
                    </w:rPr>
                    <w:t>检查报告</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C34A7">
                  <w:pPr>
                    <w:pStyle w:val="4"/>
                    <w:jc w:val="both"/>
                  </w:pPr>
                  <w:r>
                    <w:rPr>
                      <w:rFonts w:ascii="仿宋_GB2312" w:hAnsi="仿宋_GB2312" w:eastAsia="仿宋_GB2312" w:cs="仿宋_GB2312"/>
                      <w:sz w:val="28"/>
                    </w:rPr>
                    <w:t>可从检查系统(PACS/RIS等)接入检查报告信息。</w:t>
                  </w:r>
                </w:p>
              </w:tc>
            </w:tr>
            <w:tr w14:paraId="5F88A5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7DD834">
                  <w:pPr>
                    <w:pStyle w:val="4"/>
                    <w:ind w:left="420"/>
                    <w:jc w:val="both"/>
                  </w:pPr>
                  <w:r>
                    <w:rPr>
                      <w:rFonts w:ascii="仿宋_GB2312" w:hAnsi="仿宋_GB2312" w:eastAsia="仿宋_GB2312" w:cs="仿宋_GB2312"/>
                      <w:sz w:val="28"/>
                    </w:rPr>
                    <w:t>75.</w:t>
                  </w:r>
                </w:p>
              </w:tc>
              <w:tc>
                <w:tcPr>
                  <w:tcW w:w="1400" w:type="dxa"/>
                  <w:vMerge w:val="continue"/>
                  <w:tcBorders>
                    <w:top w:val="nil"/>
                    <w:left w:val="nil"/>
                    <w:bottom w:val="single" w:color="000000" w:sz="4" w:space="0"/>
                    <w:right w:val="single" w:color="000000" w:sz="4" w:space="0"/>
                  </w:tcBorders>
                </w:tcPr>
                <w:p w14:paraId="0DAF2D92"/>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ED230">
                  <w:pPr>
                    <w:pStyle w:val="4"/>
                    <w:jc w:val="both"/>
                  </w:pPr>
                  <w:r>
                    <w:rPr>
                      <w:rFonts w:ascii="仿宋_GB2312" w:hAnsi="仿宋_GB2312" w:eastAsia="仿宋_GB2312" w:cs="仿宋_GB2312"/>
                      <w:sz w:val="28"/>
                    </w:rPr>
                    <w:t>检验报告</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78B86">
                  <w:pPr>
                    <w:pStyle w:val="4"/>
                    <w:jc w:val="both"/>
                  </w:pPr>
                  <w:r>
                    <w:rPr>
                      <w:rFonts w:ascii="仿宋_GB2312" w:hAnsi="仿宋_GB2312" w:eastAsia="仿宋_GB2312" w:cs="仿宋_GB2312"/>
                      <w:sz w:val="28"/>
                    </w:rPr>
                    <w:t>可从检验系统(LIS)接入检验报告信息，并对检验的阳性值做特殊标识</w:t>
                  </w:r>
                </w:p>
              </w:tc>
            </w:tr>
            <w:tr w14:paraId="0E6895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580F6">
                  <w:pPr>
                    <w:pStyle w:val="4"/>
                    <w:ind w:left="420"/>
                    <w:jc w:val="both"/>
                  </w:pPr>
                  <w:r>
                    <w:rPr>
                      <w:rFonts w:ascii="仿宋_GB2312" w:hAnsi="仿宋_GB2312" w:eastAsia="仿宋_GB2312" w:cs="仿宋_GB2312"/>
                      <w:sz w:val="28"/>
                    </w:rPr>
                    <w:t>76.</w:t>
                  </w:r>
                </w:p>
              </w:tc>
              <w:tc>
                <w:tcPr>
                  <w:tcW w:w="1400" w:type="dxa"/>
                  <w:vMerge w:val="continue"/>
                  <w:tcBorders>
                    <w:top w:val="nil"/>
                    <w:left w:val="nil"/>
                    <w:bottom w:val="single" w:color="000000" w:sz="4" w:space="0"/>
                    <w:right w:val="single" w:color="000000" w:sz="4" w:space="0"/>
                  </w:tcBorders>
                </w:tcPr>
                <w:p w14:paraId="11F6BE9E"/>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F5C0B">
                  <w:pPr>
                    <w:pStyle w:val="4"/>
                    <w:jc w:val="both"/>
                  </w:pPr>
                  <w:r>
                    <w:rPr>
                      <w:rFonts w:ascii="仿宋_GB2312" w:hAnsi="仿宋_GB2312" w:eastAsia="仿宋_GB2312" w:cs="仿宋_GB2312"/>
                      <w:sz w:val="28"/>
                    </w:rPr>
                    <w:t>病历查看</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D6019">
                  <w:pPr>
                    <w:pStyle w:val="4"/>
                    <w:jc w:val="both"/>
                  </w:pPr>
                  <w:r>
                    <w:rPr>
                      <w:rFonts w:ascii="仿宋_GB2312" w:hAnsi="仿宋_GB2312" w:eastAsia="仿宋_GB2312" w:cs="仿宋_GB2312"/>
                      <w:sz w:val="28"/>
                    </w:rPr>
                    <w:t>可从HIS或者移动护理系统接入患者的病历信息，如入院评估单、一般护理记录单等</w:t>
                  </w:r>
                </w:p>
              </w:tc>
            </w:tr>
            <w:tr w14:paraId="27BDA5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0E91AC">
                  <w:pPr>
                    <w:pStyle w:val="4"/>
                    <w:ind w:left="420"/>
                    <w:jc w:val="both"/>
                  </w:pPr>
                  <w:r>
                    <w:rPr>
                      <w:rFonts w:ascii="仿宋_GB2312" w:hAnsi="仿宋_GB2312" w:eastAsia="仿宋_GB2312" w:cs="仿宋_GB2312"/>
                      <w:sz w:val="28"/>
                    </w:rPr>
                    <w:t>77.</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74E55DC">
                  <w:pPr>
                    <w:pStyle w:val="4"/>
                    <w:jc w:val="both"/>
                  </w:pPr>
                  <w:r>
                    <w:rPr>
                      <w:rFonts w:ascii="仿宋_GB2312" w:hAnsi="仿宋_GB2312" w:eastAsia="仿宋_GB2312" w:cs="仿宋_GB2312"/>
                      <w:sz w:val="28"/>
                    </w:rPr>
                    <w:t>交班</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17839C8">
                  <w:pPr>
                    <w:pStyle w:val="4"/>
                    <w:jc w:val="both"/>
                  </w:pPr>
                  <w:r>
                    <w:rPr>
                      <w:rFonts w:ascii="仿宋_GB2312" w:hAnsi="仿宋_GB2312" w:eastAsia="仿宋_GB2312" w:cs="仿宋_GB2312"/>
                      <w:sz w:val="28"/>
                    </w:rPr>
                    <w:t>患者交接</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C50C2">
                  <w:pPr>
                    <w:pStyle w:val="4"/>
                    <w:jc w:val="both"/>
                  </w:pPr>
                  <w:r>
                    <w:rPr>
                      <w:rFonts w:ascii="仿宋_GB2312" w:hAnsi="仿宋_GB2312" w:eastAsia="仿宋_GB2312" w:cs="仿宋_GB2312"/>
                      <w:sz w:val="28"/>
                    </w:rPr>
                    <w:t>可查看交班当天病区不同等级护理患者的数量与占比</w:t>
                  </w:r>
                </w:p>
              </w:tc>
            </w:tr>
            <w:tr w14:paraId="12D91F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88DD27">
                  <w:pPr>
                    <w:pStyle w:val="4"/>
                    <w:ind w:left="420"/>
                    <w:jc w:val="both"/>
                  </w:pPr>
                  <w:r>
                    <w:rPr>
                      <w:rFonts w:ascii="仿宋_GB2312" w:hAnsi="仿宋_GB2312" w:eastAsia="仿宋_GB2312" w:cs="仿宋_GB2312"/>
                      <w:sz w:val="28"/>
                    </w:rPr>
                    <w:t>78.</w:t>
                  </w:r>
                </w:p>
              </w:tc>
              <w:tc>
                <w:tcPr>
                  <w:tcW w:w="1400" w:type="dxa"/>
                  <w:vMerge w:val="continue"/>
                  <w:tcBorders>
                    <w:top w:val="nil"/>
                    <w:left w:val="nil"/>
                    <w:bottom w:val="single" w:color="000000" w:sz="4" w:space="0"/>
                    <w:right w:val="single" w:color="000000" w:sz="4" w:space="0"/>
                  </w:tcBorders>
                </w:tcPr>
                <w:p w14:paraId="06F97379"/>
              </w:tc>
              <w:tc>
                <w:tcPr>
                  <w:tcW w:w="1400" w:type="dxa"/>
                  <w:vMerge w:val="continue"/>
                  <w:tcBorders>
                    <w:top w:val="nil"/>
                    <w:left w:val="nil"/>
                    <w:bottom w:val="single" w:color="000000" w:sz="4" w:space="0"/>
                    <w:right w:val="single" w:color="000000" w:sz="4" w:space="0"/>
                  </w:tcBorders>
                </w:tcPr>
                <w:p w14:paraId="6DB029B8"/>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B2070">
                  <w:pPr>
                    <w:pStyle w:val="4"/>
                    <w:jc w:val="both"/>
                  </w:pPr>
                  <w:r>
                    <w:rPr>
                      <w:rFonts w:ascii="仿宋_GB2312" w:hAnsi="仿宋_GB2312" w:eastAsia="仿宋_GB2312" w:cs="仿宋_GB2312"/>
                      <w:sz w:val="28"/>
                    </w:rPr>
                    <w:t>可查看交班当天病区概况内容，包含患者总数、入院、手术人数、转入患者数、转出患者数。允许根据病区需要设置规则从评估单、医嘱中提取，如高危跌倒的患者数，也支持手动维护，如死亡患者数</w:t>
                  </w:r>
                </w:p>
              </w:tc>
            </w:tr>
            <w:tr w14:paraId="528745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80B0B6">
                  <w:pPr>
                    <w:pStyle w:val="4"/>
                    <w:ind w:left="420"/>
                    <w:jc w:val="both"/>
                  </w:pPr>
                  <w:r>
                    <w:rPr>
                      <w:rFonts w:ascii="仿宋_GB2312" w:hAnsi="仿宋_GB2312" w:eastAsia="仿宋_GB2312" w:cs="仿宋_GB2312"/>
                      <w:sz w:val="28"/>
                    </w:rPr>
                    <w:t>79.</w:t>
                  </w:r>
                </w:p>
              </w:tc>
              <w:tc>
                <w:tcPr>
                  <w:tcW w:w="1400" w:type="dxa"/>
                  <w:vMerge w:val="continue"/>
                  <w:tcBorders>
                    <w:top w:val="nil"/>
                    <w:left w:val="nil"/>
                    <w:bottom w:val="single" w:color="000000" w:sz="4" w:space="0"/>
                    <w:right w:val="single" w:color="000000" w:sz="4" w:space="0"/>
                  </w:tcBorders>
                </w:tcPr>
                <w:p w14:paraId="7BCCD910"/>
              </w:tc>
              <w:tc>
                <w:tcPr>
                  <w:tcW w:w="1400" w:type="dxa"/>
                  <w:vMerge w:val="continue"/>
                  <w:tcBorders>
                    <w:top w:val="nil"/>
                    <w:left w:val="nil"/>
                    <w:bottom w:val="single" w:color="000000" w:sz="4" w:space="0"/>
                    <w:right w:val="single" w:color="000000" w:sz="4" w:space="0"/>
                  </w:tcBorders>
                </w:tcPr>
                <w:p w14:paraId="32A192FB"/>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1E00E6">
                  <w:pPr>
                    <w:pStyle w:val="4"/>
                    <w:jc w:val="both"/>
                  </w:pPr>
                  <w:r>
                    <w:rPr>
                      <w:rFonts w:ascii="仿宋_GB2312" w:hAnsi="仿宋_GB2312" w:eastAsia="仿宋_GB2312" w:cs="仿宋_GB2312"/>
                      <w:sz w:val="28"/>
                    </w:rPr>
                    <w:t>可查看患者的基本信息，包含住院号，入院时间，入院诊断，护理等级，性别，过敏信息，饮食信息</w:t>
                  </w:r>
                </w:p>
              </w:tc>
            </w:tr>
            <w:tr w14:paraId="51EDC3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725698">
                  <w:pPr>
                    <w:pStyle w:val="4"/>
                    <w:ind w:left="420"/>
                    <w:jc w:val="both"/>
                  </w:pPr>
                  <w:r>
                    <w:rPr>
                      <w:rFonts w:ascii="仿宋_GB2312" w:hAnsi="仿宋_GB2312" w:eastAsia="仿宋_GB2312" w:cs="仿宋_GB2312"/>
                      <w:sz w:val="28"/>
                    </w:rPr>
                    <w:t>80.</w:t>
                  </w:r>
                </w:p>
              </w:tc>
              <w:tc>
                <w:tcPr>
                  <w:tcW w:w="1400" w:type="dxa"/>
                  <w:vMerge w:val="continue"/>
                  <w:tcBorders>
                    <w:top w:val="nil"/>
                    <w:left w:val="nil"/>
                    <w:bottom w:val="single" w:color="000000" w:sz="4" w:space="0"/>
                    <w:right w:val="single" w:color="000000" w:sz="4" w:space="0"/>
                  </w:tcBorders>
                </w:tcPr>
                <w:p w14:paraId="7CCF8981"/>
              </w:tc>
              <w:tc>
                <w:tcPr>
                  <w:tcW w:w="1400" w:type="dxa"/>
                  <w:vMerge w:val="continue"/>
                  <w:tcBorders>
                    <w:top w:val="nil"/>
                    <w:left w:val="nil"/>
                    <w:bottom w:val="single" w:color="000000" w:sz="4" w:space="0"/>
                    <w:right w:val="single" w:color="000000" w:sz="4" w:space="0"/>
                  </w:tcBorders>
                </w:tcPr>
                <w:p w14:paraId="7EC2D026"/>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95CB4">
                  <w:pPr>
                    <w:pStyle w:val="4"/>
                    <w:jc w:val="both"/>
                  </w:pPr>
                  <w:r>
                    <w:rPr>
                      <w:rFonts w:ascii="仿宋_GB2312" w:hAnsi="仿宋_GB2312" w:eastAsia="仿宋_GB2312" w:cs="仿宋_GB2312"/>
                      <w:sz w:val="28"/>
                    </w:rPr>
                    <w:t>可查看患者的体征信息，包含体温，血压，脉搏，呼吸，支持查看体征变化的趋势图</w:t>
                  </w:r>
                </w:p>
              </w:tc>
            </w:tr>
            <w:tr w14:paraId="6E772C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CF0FCE">
                  <w:pPr>
                    <w:pStyle w:val="4"/>
                    <w:ind w:left="420"/>
                    <w:jc w:val="both"/>
                  </w:pPr>
                  <w:r>
                    <w:rPr>
                      <w:rFonts w:ascii="仿宋_GB2312" w:hAnsi="仿宋_GB2312" w:eastAsia="仿宋_GB2312" w:cs="仿宋_GB2312"/>
                      <w:sz w:val="28"/>
                    </w:rPr>
                    <w:t>81.</w:t>
                  </w:r>
                </w:p>
              </w:tc>
              <w:tc>
                <w:tcPr>
                  <w:tcW w:w="1400" w:type="dxa"/>
                  <w:vMerge w:val="continue"/>
                  <w:tcBorders>
                    <w:top w:val="nil"/>
                    <w:left w:val="nil"/>
                    <w:bottom w:val="single" w:color="000000" w:sz="4" w:space="0"/>
                    <w:right w:val="single" w:color="000000" w:sz="4" w:space="0"/>
                  </w:tcBorders>
                </w:tcPr>
                <w:p w14:paraId="4B0EFF27"/>
              </w:tc>
              <w:tc>
                <w:tcPr>
                  <w:tcW w:w="1400" w:type="dxa"/>
                  <w:vMerge w:val="continue"/>
                  <w:tcBorders>
                    <w:top w:val="nil"/>
                    <w:left w:val="nil"/>
                    <w:bottom w:val="single" w:color="000000" w:sz="4" w:space="0"/>
                    <w:right w:val="single" w:color="000000" w:sz="4" w:space="0"/>
                  </w:tcBorders>
                </w:tcPr>
                <w:p w14:paraId="3F534C2D"/>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DC9BF6">
                  <w:pPr>
                    <w:pStyle w:val="4"/>
                    <w:jc w:val="both"/>
                  </w:pPr>
                  <w:r>
                    <w:rPr>
                      <w:rFonts w:ascii="仿宋_GB2312" w:hAnsi="仿宋_GB2312" w:eastAsia="仿宋_GB2312" w:cs="仿宋_GB2312"/>
                      <w:sz w:val="28"/>
                    </w:rPr>
                    <w:t>查看患者交班详情时，支持以SBAR的模式架构化得展现患者的相关信息</w:t>
                  </w:r>
                </w:p>
              </w:tc>
            </w:tr>
            <w:tr w14:paraId="4FA27D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69634">
                  <w:pPr>
                    <w:pStyle w:val="4"/>
                    <w:ind w:left="420"/>
                    <w:jc w:val="both"/>
                  </w:pPr>
                  <w:r>
                    <w:rPr>
                      <w:rFonts w:ascii="仿宋_GB2312" w:hAnsi="仿宋_GB2312" w:eastAsia="仿宋_GB2312" w:cs="仿宋_GB2312"/>
                      <w:sz w:val="28"/>
                    </w:rPr>
                    <w:t>82.</w:t>
                  </w:r>
                </w:p>
              </w:tc>
              <w:tc>
                <w:tcPr>
                  <w:tcW w:w="1400" w:type="dxa"/>
                  <w:vMerge w:val="continue"/>
                  <w:tcBorders>
                    <w:top w:val="nil"/>
                    <w:left w:val="nil"/>
                    <w:bottom w:val="single" w:color="000000" w:sz="4" w:space="0"/>
                    <w:right w:val="single" w:color="000000" w:sz="4" w:space="0"/>
                  </w:tcBorders>
                </w:tcPr>
                <w:p w14:paraId="7543909B"/>
              </w:tc>
              <w:tc>
                <w:tcPr>
                  <w:tcW w:w="1400" w:type="dxa"/>
                  <w:vMerge w:val="continue"/>
                  <w:tcBorders>
                    <w:top w:val="nil"/>
                    <w:left w:val="nil"/>
                    <w:bottom w:val="single" w:color="000000" w:sz="4" w:space="0"/>
                    <w:right w:val="single" w:color="000000" w:sz="4" w:space="0"/>
                  </w:tcBorders>
                </w:tcPr>
                <w:p w14:paraId="6400F067"/>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11AEAB">
                  <w:pPr>
                    <w:pStyle w:val="4"/>
                    <w:jc w:val="both"/>
                  </w:pPr>
                  <w:r>
                    <w:rPr>
                      <w:rFonts w:ascii="仿宋_GB2312" w:hAnsi="仿宋_GB2312" w:eastAsia="仿宋_GB2312" w:cs="仿宋_GB2312"/>
                      <w:sz w:val="28"/>
                    </w:rPr>
                    <w:t>允许用户设置交班时的患者顺序，支持根据护理等级、床号进行自动排序，也支持手动对排序进行修改</w:t>
                  </w:r>
                </w:p>
              </w:tc>
            </w:tr>
            <w:tr w14:paraId="326866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19DCD">
                  <w:pPr>
                    <w:pStyle w:val="4"/>
                    <w:ind w:left="420"/>
                    <w:jc w:val="both"/>
                  </w:pPr>
                  <w:r>
                    <w:rPr>
                      <w:rFonts w:ascii="仿宋_GB2312" w:hAnsi="仿宋_GB2312" w:eastAsia="仿宋_GB2312" w:cs="仿宋_GB2312"/>
                      <w:sz w:val="28"/>
                    </w:rPr>
                    <w:t>83.</w:t>
                  </w:r>
                </w:p>
              </w:tc>
              <w:tc>
                <w:tcPr>
                  <w:tcW w:w="1400" w:type="dxa"/>
                  <w:vMerge w:val="continue"/>
                  <w:tcBorders>
                    <w:top w:val="nil"/>
                    <w:left w:val="nil"/>
                    <w:bottom w:val="single" w:color="000000" w:sz="4" w:space="0"/>
                    <w:right w:val="single" w:color="000000" w:sz="4" w:space="0"/>
                  </w:tcBorders>
                </w:tcPr>
                <w:p w14:paraId="365F4E9A"/>
              </w:tc>
              <w:tc>
                <w:tcPr>
                  <w:tcW w:w="1400" w:type="dxa"/>
                  <w:vMerge w:val="continue"/>
                  <w:tcBorders>
                    <w:top w:val="nil"/>
                    <w:left w:val="nil"/>
                    <w:bottom w:val="single" w:color="000000" w:sz="4" w:space="0"/>
                    <w:right w:val="single" w:color="000000" w:sz="4" w:space="0"/>
                  </w:tcBorders>
                </w:tcPr>
                <w:p w14:paraId="52F3857F"/>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46A09">
                  <w:pPr>
                    <w:pStyle w:val="4"/>
                    <w:jc w:val="both"/>
                  </w:pPr>
                  <w:r>
                    <w:rPr>
                      <w:rFonts w:ascii="仿宋_GB2312" w:hAnsi="仿宋_GB2312" w:eastAsia="仿宋_GB2312" w:cs="仿宋_GB2312"/>
                      <w:sz w:val="28"/>
                    </w:rPr>
                    <w:t>允许查看患者的医嘱、手术、危机值、检查报告、检验报告、体征、交班记录等患者状况（即S-现状）信息</w:t>
                  </w:r>
                </w:p>
              </w:tc>
            </w:tr>
            <w:tr w14:paraId="4A5964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8D41AD">
                  <w:pPr>
                    <w:pStyle w:val="4"/>
                    <w:ind w:left="420"/>
                    <w:jc w:val="both"/>
                  </w:pPr>
                  <w:r>
                    <w:rPr>
                      <w:rFonts w:ascii="仿宋_GB2312" w:hAnsi="仿宋_GB2312" w:eastAsia="仿宋_GB2312" w:cs="仿宋_GB2312"/>
                      <w:sz w:val="28"/>
                    </w:rPr>
                    <w:t>84.</w:t>
                  </w:r>
                </w:p>
              </w:tc>
              <w:tc>
                <w:tcPr>
                  <w:tcW w:w="1400" w:type="dxa"/>
                  <w:vMerge w:val="continue"/>
                  <w:tcBorders>
                    <w:top w:val="nil"/>
                    <w:left w:val="nil"/>
                    <w:bottom w:val="single" w:color="000000" w:sz="4" w:space="0"/>
                    <w:right w:val="single" w:color="000000" w:sz="4" w:space="0"/>
                  </w:tcBorders>
                </w:tcPr>
                <w:p w14:paraId="0795625F"/>
              </w:tc>
              <w:tc>
                <w:tcPr>
                  <w:tcW w:w="1400" w:type="dxa"/>
                  <w:vMerge w:val="continue"/>
                  <w:tcBorders>
                    <w:top w:val="nil"/>
                    <w:left w:val="nil"/>
                    <w:bottom w:val="single" w:color="000000" w:sz="4" w:space="0"/>
                    <w:right w:val="single" w:color="000000" w:sz="4" w:space="0"/>
                  </w:tcBorders>
                </w:tcPr>
                <w:p w14:paraId="28AA029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E8E257">
                  <w:pPr>
                    <w:pStyle w:val="4"/>
                    <w:jc w:val="both"/>
                  </w:pPr>
                  <w:r>
                    <w:rPr>
                      <w:rFonts w:ascii="仿宋_GB2312" w:hAnsi="仿宋_GB2312" w:eastAsia="仿宋_GB2312" w:cs="仿宋_GB2312"/>
                      <w:sz w:val="28"/>
                    </w:rPr>
                    <w:t>允许查看患者的过敏信息、诊断信息与如年龄、性别等患者背景（即B-背景）信息</w:t>
                  </w:r>
                </w:p>
              </w:tc>
            </w:tr>
            <w:tr w14:paraId="2C53BB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017363">
                  <w:pPr>
                    <w:pStyle w:val="4"/>
                    <w:ind w:left="420"/>
                    <w:jc w:val="both"/>
                  </w:pPr>
                  <w:r>
                    <w:rPr>
                      <w:rFonts w:ascii="仿宋_GB2312" w:hAnsi="仿宋_GB2312" w:eastAsia="仿宋_GB2312" w:cs="仿宋_GB2312"/>
                      <w:sz w:val="28"/>
                    </w:rPr>
                    <w:t>85.</w:t>
                  </w:r>
                </w:p>
              </w:tc>
              <w:tc>
                <w:tcPr>
                  <w:tcW w:w="1400" w:type="dxa"/>
                  <w:vMerge w:val="continue"/>
                  <w:tcBorders>
                    <w:top w:val="nil"/>
                    <w:left w:val="nil"/>
                    <w:bottom w:val="single" w:color="000000" w:sz="4" w:space="0"/>
                    <w:right w:val="single" w:color="000000" w:sz="4" w:space="0"/>
                  </w:tcBorders>
                </w:tcPr>
                <w:p w14:paraId="19BF8EA1"/>
              </w:tc>
              <w:tc>
                <w:tcPr>
                  <w:tcW w:w="1400" w:type="dxa"/>
                  <w:vMerge w:val="continue"/>
                  <w:tcBorders>
                    <w:top w:val="nil"/>
                    <w:left w:val="nil"/>
                    <w:bottom w:val="single" w:color="000000" w:sz="4" w:space="0"/>
                    <w:right w:val="single" w:color="000000" w:sz="4" w:space="0"/>
                  </w:tcBorders>
                </w:tcPr>
                <w:p w14:paraId="60A9990B"/>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E9889">
                  <w:pPr>
                    <w:pStyle w:val="4"/>
                    <w:jc w:val="both"/>
                  </w:pPr>
                  <w:r>
                    <w:rPr>
                      <w:rFonts w:ascii="仿宋_GB2312" w:hAnsi="仿宋_GB2312" w:eastAsia="仿宋_GB2312" w:cs="仿宋_GB2312"/>
                      <w:sz w:val="28"/>
                    </w:rPr>
                    <w:t>允许查看患者入院来的各类评估单信息等患者评估（即A-评估）信息</w:t>
                  </w:r>
                </w:p>
              </w:tc>
            </w:tr>
            <w:tr w14:paraId="4AA646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94841">
                  <w:pPr>
                    <w:pStyle w:val="4"/>
                    <w:ind w:left="420"/>
                    <w:jc w:val="both"/>
                  </w:pPr>
                  <w:r>
                    <w:rPr>
                      <w:rFonts w:ascii="仿宋_GB2312" w:hAnsi="仿宋_GB2312" w:eastAsia="仿宋_GB2312" w:cs="仿宋_GB2312"/>
                      <w:sz w:val="28"/>
                    </w:rPr>
                    <w:t>86.</w:t>
                  </w:r>
                </w:p>
              </w:tc>
              <w:tc>
                <w:tcPr>
                  <w:tcW w:w="1400" w:type="dxa"/>
                  <w:vMerge w:val="continue"/>
                  <w:tcBorders>
                    <w:top w:val="nil"/>
                    <w:left w:val="nil"/>
                    <w:bottom w:val="single" w:color="000000" w:sz="4" w:space="0"/>
                    <w:right w:val="single" w:color="000000" w:sz="4" w:space="0"/>
                  </w:tcBorders>
                </w:tcPr>
                <w:p w14:paraId="3B20C494"/>
              </w:tc>
              <w:tc>
                <w:tcPr>
                  <w:tcW w:w="1400" w:type="dxa"/>
                  <w:vMerge w:val="continue"/>
                  <w:tcBorders>
                    <w:top w:val="nil"/>
                    <w:left w:val="nil"/>
                    <w:bottom w:val="single" w:color="000000" w:sz="4" w:space="0"/>
                    <w:right w:val="single" w:color="000000" w:sz="4" w:space="0"/>
                  </w:tcBorders>
                </w:tcPr>
                <w:p w14:paraId="39F1BE7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5EA51">
                  <w:pPr>
                    <w:pStyle w:val="4"/>
                    <w:jc w:val="both"/>
                  </w:pPr>
                  <w:r>
                    <w:rPr>
                      <w:rFonts w:ascii="仿宋_GB2312" w:hAnsi="仿宋_GB2312" w:eastAsia="仿宋_GB2312" w:cs="仿宋_GB2312"/>
                      <w:sz w:val="28"/>
                    </w:rPr>
                    <w:t>允许查看患者后续护理的建议内容等建议（即R-建议）信息</w:t>
                  </w:r>
                </w:p>
              </w:tc>
            </w:tr>
            <w:tr w14:paraId="2B605B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033753">
                  <w:pPr>
                    <w:pStyle w:val="4"/>
                    <w:ind w:left="420"/>
                    <w:jc w:val="both"/>
                  </w:pPr>
                  <w:r>
                    <w:rPr>
                      <w:rFonts w:ascii="仿宋_GB2312" w:hAnsi="仿宋_GB2312" w:eastAsia="仿宋_GB2312" w:cs="仿宋_GB2312"/>
                      <w:sz w:val="28"/>
                    </w:rPr>
                    <w:t>87.</w:t>
                  </w:r>
                </w:p>
              </w:tc>
              <w:tc>
                <w:tcPr>
                  <w:tcW w:w="1400" w:type="dxa"/>
                  <w:vMerge w:val="continue"/>
                  <w:tcBorders>
                    <w:top w:val="nil"/>
                    <w:left w:val="nil"/>
                    <w:bottom w:val="single" w:color="000000" w:sz="4" w:space="0"/>
                    <w:right w:val="single" w:color="000000" w:sz="4" w:space="0"/>
                  </w:tcBorders>
                </w:tcPr>
                <w:p w14:paraId="31C5B105"/>
              </w:tc>
              <w:tc>
                <w:tcPr>
                  <w:tcW w:w="1400" w:type="dxa"/>
                  <w:vMerge w:val="continue"/>
                  <w:tcBorders>
                    <w:top w:val="nil"/>
                    <w:left w:val="nil"/>
                    <w:bottom w:val="single" w:color="000000" w:sz="4" w:space="0"/>
                    <w:right w:val="single" w:color="000000" w:sz="4" w:space="0"/>
                  </w:tcBorders>
                </w:tcPr>
                <w:p w14:paraId="5808B223"/>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2FD91">
                  <w:pPr>
                    <w:pStyle w:val="4"/>
                    <w:jc w:val="both"/>
                  </w:pPr>
                  <w:r>
                    <w:rPr>
                      <w:rFonts w:ascii="仿宋_GB2312" w:hAnsi="仿宋_GB2312" w:eastAsia="仿宋_GB2312" w:cs="仿宋_GB2312"/>
                      <w:sz w:val="28"/>
                    </w:rPr>
                    <w:t>允许用户在系统中录入患者后续护理的建议内容</w:t>
                  </w:r>
                </w:p>
              </w:tc>
            </w:tr>
            <w:tr w14:paraId="0D205D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146F53">
                  <w:pPr>
                    <w:pStyle w:val="4"/>
                    <w:ind w:left="420"/>
                    <w:jc w:val="both"/>
                  </w:pPr>
                  <w:r>
                    <w:rPr>
                      <w:rFonts w:ascii="仿宋_GB2312" w:hAnsi="仿宋_GB2312" w:eastAsia="仿宋_GB2312" w:cs="仿宋_GB2312"/>
                      <w:sz w:val="28"/>
                    </w:rPr>
                    <w:t>88.</w:t>
                  </w:r>
                </w:p>
              </w:tc>
              <w:tc>
                <w:tcPr>
                  <w:tcW w:w="1400" w:type="dxa"/>
                  <w:vMerge w:val="continue"/>
                  <w:tcBorders>
                    <w:top w:val="nil"/>
                    <w:left w:val="nil"/>
                    <w:bottom w:val="single" w:color="000000" w:sz="4" w:space="0"/>
                    <w:right w:val="single" w:color="000000" w:sz="4" w:space="0"/>
                  </w:tcBorders>
                </w:tcPr>
                <w:p w14:paraId="24F9A507"/>
              </w:tc>
              <w:tc>
                <w:tcPr>
                  <w:tcW w:w="1400" w:type="dxa"/>
                  <w:vMerge w:val="continue"/>
                  <w:tcBorders>
                    <w:top w:val="nil"/>
                    <w:left w:val="nil"/>
                    <w:bottom w:val="single" w:color="000000" w:sz="4" w:space="0"/>
                    <w:right w:val="single" w:color="000000" w:sz="4" w:space="0"/>
                  </w:tcBorders>
                </w:tcPr>
                <w:p w14:paraId="62D89796"/>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D33383">
                  <w:pPr>
                    <w:pStyle w:val="4"/>
                    <w:jc w:val="both"/>
                  </w:pPr>
                  <w:r>
                    <w:rPr>
                      <w:rFonts w:ascii="仿宋_GB2312" w:hAnsi="仿宋_GB2312" w:eastAsia="仿宋_GB2312" w:cs="仿宋_GB2312"/>
                      <w:sz w:val="28"/>
                    </w:rPr>
                    <w:t>允许用户录入交班当天的交班记录</w:t>
                  </w:r>
                </w:p>
              </w:tc>
            </w:tr>
            <w:tr w14:paraId="393591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0FE55">
                  <w:pPr>
                    <w:pStyle w:val="4"/>
                    <w:ind w:left="420"/>
                    <w:jc w:val="both"/>
                  </w:pPr>
                  <w:r>
                    <w:rPr>
                      <w:rFonts w:ascii="仿宋_GB2312" w:hAnsi="仿宋_GB2312" w:eastAsia="仿宋_GB2312" w:cs="仿宋_GB2312"/>
                      <w:sz w:val="28"/>
                    </w:rPr>
                    <w:t>89.</w:t>
                  </w:r>
                </w:p>
              </w:tc>
              <w:tc>
                <w:tcPr>
                  <w:tcW w:w="1400" w:type="dxa"/>
                  <w:vMerge w:val="continue"/>
                  <w:tcBorders>
                    <w:top w:val="nil"/>
                    <w:left w:val="nil"/>
                    <w:bottom w:val="single" w:color="000000" w:sz="4" w:space="0"/>
                    <w:right w:val="single" w:color="000000" w:sz="4" w:space="0"/>
                  </w:tcBorders>
                </w:tcPr>
                <w:p w14:paraId="523BFD4F"/>
              </w:tc>
              <w:tc>
                <w:tcPr>
                  <w:tcW w:w="1400" w:type="dxa"/>
                  <w:vMerge w:val="continue"/>
                  <w:tcBorders>
                    <w:top w:val="nil"/>
                    <w:left w:val="nil"/>
                    <w:bottom w:val="single" w:color="000000" w:sz="4" w:space="0"/>
                    <w:right w:val="single" w:color="000000" w:sz="4" w:space="0"/>
                  </w:tcBorders>
                </w:tcPr>
                <w:p w14:paraId="149FE0AD"/>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33A74">
                  <w:pPr>
                    <w:pStyle w:val="4"/>
                    <w:jc w:val="both"/>
                  </w:pPr>
                  <w:r>
                    <w:rPr>
                      <w:rFonts w:ascii="仿宋_GB2312" w:hAnsi="仿宋_GB2312" w:eastAsia="仿宋_GB2312" w:cs="仿宋_GB2312"/>
                      <w:sz w:val="28"/>
                    </w:rPr>
                    <w:t>▲用户在录入交班记录时，可提供护理记录单、检验报告异常值、检查报告内容的参考，并支持在选中后将相关内容导入至交班记录中</w:t>
                  </w:r>
                </w:p>
              </w:tc>
            </w:tr>
            <w:tr w14:paraId="044A1F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74C4E">
                  <w:pPr>
                    <w:pStyle w:val="4"/>
                    <w:ind w:left="420"/>
                    <w:jc w:val="both"/>
                  </w:pPr>
                  <w:r>
                    <w:rPr>
                      <w:rFonts w:ascii="仿宋_GB2312" w:hAnsi="仿宋_GB2312" w:eastAsia="仿宋_GB2312" w:cs="仿宋_GB2312"/>
                      <w:sz w:val="28"/>
                    </w:rPr>
                    <w:t>90.</w:t>
                  </w:r>
                </w:p>
              </w:tc>
              <w:tc>
                <w:tcPr>
                  <w:tcW w:w="1400" w:type="dxa"/>
                  <w:vMerge w:val="continue"/>
                  <w:tcBorders>
                    <w:top w:val="nil"/>
                    <w:left w:val="nil"/>
                    <w:bottom w:val="single" w:color="000000" w:sz="4" w:space="0"/>
                    <w:right w:val="single" w:color="000000" w:sz="4" w:space="0"/>
                  </w:tcBorders>
                </w:tcPr>
                <w:p w14:paraId="3E8C3083"/>
              </w:tc>
              <w:tc>
                <w:tcPr>
                  <w:tcW w:w="1400" w:type="dxa"/>
                  <w:vMerge w:val="continue"/>
                  <w:tcBorders>
                    <w:top w:val="nil"/>
                    <w:left w:val="nil"/>
                    <w:bottom w:val="single" w:color="000000" w:sz="4" w:space="0"/>
                    <w:right w:val="single" w:color="000000" w:sz="4" w:space="0"/>
                  </w:tcBorders>
                </w:tcPr>
                <w:p w14:paraId="65F927A2"/>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CBCCF1">
                  <w:pPr>
                    <w:pStyle w:val="4"/>
                    <w:jc w:val="both"/>
                  </w:pPr>
                  <w:r>
                    <w:rPr>
                      <w:rFonts w:ascii="仿宋_GB2312" w:hAnsi="仿宋_GB2312" w:eastAsia="仿宋_GB2312" w:cs="仿宋_GB2312"/>
                      <w:sz w:val="28"/>
                    </w:rPr>
                    <w:t>允许用户打印交班记录</w:t>
                  </w:r>
                </w:p>
              </w:tc>
            </w:tr>
            <w:tr w14:paraId="6D9746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3079D">
                  <w:pPr>
                    <w:pStyle w:val="4"/>
                    <w:ind w:left="420"/>
                    <w:jc w:val="both"/>
                  </w:pPr>
                  <w:r>
                    <w:rPr>
                      <w:rFonts w:ascii="仿宋_GB2312" w:hAnsi="仿宋_GB2312" w:eastAsia="仿宋_GB2312" w:cs="仿宋_GB2312"/>
                      <w:sz w:val="28"/>
                    </w:rPr>
                    <w:t>91.</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F447407">
                  <w:pPr>
                    <w:pStyle w:val="4"/>
                    <w:jc w:val="both"/>
                  </w:pPr>
                  <w:r>
                    <w:rPr>
                      <w:rFonts w:ascii="仿宋_GB2312" w:hAnsi="仿宋_GB2312" w:eastAsia="仿宋_GB2312" w:cs="仿宋_GB2312"/>
                      <w:sz w:val="28"/>
                    </w:rPr>
                    <w:t>智能提醒</w:t>
                  </w:r>
                </w:p>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10C4EBA">
                  <w:pPr>
                    <w:pStyle w:val="4"/>
                    <w:jc w:val="both"/>
                  </w:pPr>
                  <w:r>
                    <w:rPr>
                      <w:rFonts w:ascii="仿宋_GB2312" w:hAnsi="仿宋_GB2312" w:eastAsia="仿宋_GB2312" w:cs="仿宋_GB2312"/>
                      <w:sz w:val="28"/>
                    </w:rPr>
                    <w:t>计时提醒</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816C8">
                  <w:pPr>
                    <w:pStyle w:val="4"/>
                    <w:jc w:val="both"/>
                  </w:pPr>
                  <w:r>
                    <w:rPr>
                      <w:rFonts w:ascii="仿宋_GB2312" w:hAnsi="仿宋_GB2312" w:eastAsia="仿宋_GB2312" w:cs="仿宋_GB2312"/>
                      <w:sz w:val="28"/>
                    </w:rPr>
                    <w:t>▲支持联动床头屏/床旁屏的倒计时功能，可在首页根据分类显示各床位的倒计时剩余时间和倒计时对应的业务内容，如“餐后血糖”、“治疗”等</w:t>
                  </w:r>
                </w:p>
              </w:tc>
            </w:tr>
            <w:tr w14:paraId="63D542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3D503">
                  <w:pPr>
                    <w:pStyle w:val="4"/>
                    <w:ind w:left="420"/>
                    <w:jc w:val="both"/>
                  </w:pPr>
                  <w:r>
                    <w:rPr>
                      <w:rFonts w:ascii="仿宋_GB2312" w:hAnsi="仿宋_GB2312" w:eastAsia="仿宋_GB2312" w:cs="仿宋_GB2312"/>
                      <w:sz w:val="28"/>
                    </w:rPr>
                    <w:t>92.</w:t>
                  </w:r>
                </w:p>
              </w:tc>
              <w:tc>
                <w:tcPr>
                  <w:tcW w:w="1400" w:type="dxa"/>
                  <w:vMerge w:val="continue"/>
                  <w:tcBorders>
                    <w:top w:val="nil"/>
                    <w:left w:val="nil"/>
                    <w:bottom w:val="single" w:color="000000" w:sz="4" w:space="0"/>
                    <w:right w:val="single" w:color="000000" w:sz="4" w:space="0"/>
                  </w:tcBorders>
                </w:tcPr>
                <w:p w14:paraId="0A9252F2"/>
              </w:tc>
              <w:tc>
                <w:tcPr>
                  <w:tcW w:w="1400" w:type="dxa"/>
                  <w:vMerge w:val="continue"/>
                  <w:tcBorders>
                    <w:top w:val="nil"/>
                    <w:left w:val="nil"/>
                    <w:bottom w:val="single" w:color="000000" w:sz="4" w:space="0"/>
                    <w:right w:val="single" w:color="000000" w:sz="4" w:space="0"/>
                  </w:tcBorders>
                </w:tcPr>
                <w:p w14:paraId="6F4B0943"/>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FC2C57">
                  <w:pPr>
                    <w:pStyle w:val="4"/>
                    <w:jc w:val="both"/>
                  </w:pPr>
                  <w:r>
                    <w:rPr>
                      <w:rFonts w:ascii="仿宋_GB2312" w:hAnsi="仿宋_GB2312" w:eastAsia="仿宋_GB2312" w:cs="仿宋_GB2312"/>
                      <w:sz w:val="28"/>
                    </w:rPr>
                    <w:t>倒计时结束后，支持对已完成的内容进行弹窗提醒</w:t>
                  </w:r>
                </w:p>
              </w:tc>
            </w:tr>
            <w:tr w14:paraId="27771E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CEAA16">
                  <w:pPr>
                    <w:pStyle w:val="4"/>
                    <w:ind w:left="420"/>
                    <w:jc w:val="both"/>
                  </w:pPr>
                  <w:r>
                    <w:rPr>
                      <w:rFonts w:ascii="仿宋_GB2312" w:hAnsi="仿宋_GB2312" w:eastAsia="仿宋_GB2312" w:cs="仿宋_GB2312"/>
                      <w:sz w:val="28"/>
                    </w:rPr>
                    <w:t>93.</w:t>
                  </w:r>
                </w:p>
              </w:tc>
              <w:tc>
                <w:tcPr>
                  <w:tcW w:w="1400" w:type="dxa"/>
                  <w:vMerge w:val="continue"/>
                  <w:tcBorders>
                    <w:top w:val="nil"/>
                    <w:left w:val="nil"/>
                    <w:bottom w:val="single" w:color="000000" w:sz="4" w:space="0"/>
                    <w:right w:val="single" w:color="000000" w:sz="4" w:space="0"/>
                  </w:tcBorders>
                </w:tcPr>
                <w:p w14:paraId="5BADA3EC"/>
              </w:tc>
              <w:tc>
                <w:tcPr>
                  <w:tcW w:w="14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020988D">
                  <w:pPr>
                    <w:pStyle w:val="4"/>
                    <w:jc w:val="both"/>
                  </w:pPr>
                  <w:r>
                    <w:rPr>
                      <w:rFonts w:ascii="仿宋_GB2312" w:hAnsi="仿宋_GB2312" w:eastAsia="仿宋_GB2312" w:cs="仿宋_GB2312"/>
                      <w:sz w:val="28"/>
                    </w:rPr>
                    <w:t>医护提醒</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23BC2">
                  <w:pPr>
                    <w:pStyle w:val="4"/>
                    <w:jc w:val="both"/>
                  </w:pPr>
                  <w:r>
                    <w:rPr>
                      <w:rFonts w:ascii="仿宋_GB2312" w:hAnsi="仿宋_GB2312" w:eastAsia="仿宋_GB2312" w:cs="仿宋_GB2312"/>
                      <w:sz w:val="28"/>
                    </w:rPr>
                    <w:t>▲支持根据手术、医嘱、预约检查、评估单、体征等数据来源自动生成相应的医护提醒</w:t>
                  </w:r>
                </w:p>
              </w:tc>
            </w:tr>
            <w:tr w14:paraId="0446A3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DB4F0">
                  <w:pPr>
                    <w:pStyle w:val="4"/>
                    <w:ind w:left="420"/>
                    <w:jc w:val="both"/>
                  </w:pPr>
                  <w:r>
                    <w:rPr>
                      <w:rFonts w:ascii="仿宋_GB2312" w:hAnsi="仿宋_GB2312" w:eastAsia="仿宋_GB2312" w:cs="仿宋_GB2312"/>
                      <w:sz w:val="28"/>
                    </w:rPr>
                    <w:t>94.</w:t>
                  </w:r>
                </w:p>
              </w:tc>
              <w:tc>
                <w:tcPr>
                  <w:tcW w:w="1400" w:type="dxa"/>
                  <w:vMerge w:val="continue"/>
                  <w:tcBorders>
                    <w:top w:val="nil"/>
                    <w:left w:val="nil"/>
                    <w:bottom w:val="single" w:color="000000" w:sz="4" w:space="0"/>
                    <w:right w:val="single" w:color="000000" w:sz="4" w:space="0"/>
                  </w:tcBorders>
                </w:tcPr>
                <w:p w14:paraId="4810D705"/>
              </w:tc>
              <w:tc>
                <w:tcPr>
                  <w:tcW w:w="1400" w:type="dxa"/>
                  <w:vMerge w:val="continue"/>
                  <w:tcBorders>
                    <w:top w:val="nil"/>
                    <w:left w:val="nil"/>
                    <w:bottom w:val="single" w:color="000000" w:sz="4" w:space="0"/>
                    <w:right w:val="single" w:color="000000" w:sz="4" w:space="0"/>
                  </w:tcBorders>
                </w:tcPr>
                <w:p w14:paraId="08659FBC"/>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BF623A">
                  <w:pPr>
                    <w:pStyle w:val="4"/>
                    <w:jc w:val="both"/>
                  </w:pPr>
                  <w:r>
                    <w:rPr>
                      <w:rFonts w:ascii="仿宋_GB2312" w:hAnsi="仿宋_GB2312" w:eastAsia="仿宋_GB2312" w:cs="仿宋_GB2312"/>
                      <w:sz w:val="28"/>
                    </w:rPr>
                    <w:t>支持点击查看医护提醒的详情内容</w:t>
                  </w:r>
                </w:p>
              </w:tc>
            </w:tr>
            <w:tr w14:paraId="46675B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BF02BD">
                  <w:pPr>
                    <w:pStyle w:val="4"/>
                    <w:ind w:left="420"/>
                    <w:jc w:val="both"/>
                  </w:pPr>
                  <w:r>
                    <w:rPr>
                      <w:rFonts w:ascii="仿宋_GB2312" w:hAnsi="仿宋_GB2312" w:eastAsia="仿宋_GB2312" w:cs="仿宋_GB2312"/>
                      <w:sz w:val="28"/>
                    </w:rPr>
                    <w:t>95.</w:t>
                  </w:r>
                </w:p>
              </w:tc>
              <w:tc>
                <w:tcPr>
                  <w:tcW w:w="1400" w:type="dxa"/>
                  <w:vMerge w:val="continue"/>
                  <w:tcBorders>
                    <w:top w:val="nil"/>
                    <w:left w:val="nil"/>
                    <w:bottom w:val="single" w:color="000000" w:sz="4" w:space="0"/>
                    <w:right w:val="single" w:color="000000" w:sz="4" w:space="0"/>
                  </w:tcBorders>
                </w:tcPr>
                <w:p w14:paraId="56903FB9"/>
              </w:tc>
              <w:tc>
                <w:tcPr>
                  <w:tcW w:w="1400" w:type="dxa"/>
                  <w:vMerge w:val="continue"/>
                  <w:tcBorders>
                    <w:top w:val="nil"/>
                    <w:left w:val="nil"/>
                    <w:bottom w:val="single" w:color="000000" w:sz="4" w:space="0"/>
                    <w:right w:val="single" w:color="000000" w:sz="4" w:space="0"/>
                  </w:tcBorders>
                </w:tcPr>
                <w:p w14:paraId="4F62FC6B"/>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30C4E">
                  <w:pPr>
                    <w:pStyle w:val="4"/>
                    <w:jc w:val="both"/>
                  </w:pPr>
                  <w:r>
                    <w:rPr>
                      <w:rFonts w:ascii="仿宋_GB2312" w:hAnsi="仿宋_GB2312" w:eastAsia="仿宋_GB2312" w:cs="仿宋_GB2312"/>
                      <w:sz w:val="28"/>
                    </w:rPr>
                    <w:t>▲医护提醒的详情内容支持根据病区要求设置内容模板，内容模板支持自动关联手术、医嘱、预约检查、评估单、体征等数据来源的具体业务内容</w:t>
                  </w:r>
                </w:p>
              </w:tc>
            </w:tr>
            <w:tr w14:paraId="322FEC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24207">
                  <w:pPr>
                    <w:pStyle w:val="4"/>
                    <w:jc w:val="both"/>
                  </w:pPr>
                  <w:r>
                    <w:rPr>
                      <w:rFonts w:ascii="仿宋_GB2312" w:hAnsi="仿宋_GB2312" w:eastAsia="仿宋_GB2312" w:cs="仿宋_GB2312"/>
                      <w:sz w:val="28"/>
                    </w:rPr>
                    <w:t>96.</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A2B7F">
                  <w:pPr>
                    <w:pStyle w:val="4"/>
                    <w:jc w:val="both"/>
                  </w:pPr>
                  <w:r>
                    <w:rPr>
                      <w:rFonts w:ascii="仿宋_GB2312" w:hAnsi="仿宋_GB2312" w:eastAsia="仿宋_GB2312" w:cs="仿宋_GB2312"/>
                      <w:sz w:val="28"/>
                    </w:rPr>
                    <w:t>管理者模式</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7D795C">
                  <w:pPr>
                    <w:pStyle w:val="4"/>
                    <w:jc w:val="both"/>
                  </w:pPr>
                  <w:r>
                    <w:rPr>
                      <w:rFonts w:ascii="仿宋_GB2312" w:hAnsi="仿宋_GB2312" w:eastAsia="仿宋_GB2312" w:cs="仿宋_GB2312"/>
                      <w:sz w:val="28"/>
                    </w:rPr>
                    <w:t>临床业务查看</w:t>
                  </w:r>
                </w:p>
              </w:tc>
              <w:tc>
                <w:tcPr>
                  <w:tcW w:w="1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E4856">
                  <w:pPr>
                    <w:pStyle w:val="4"/>
                    <w:jc w:val="both"/>
                  </w:pPr>
                  <w:r>
                    <w:rPr>
                      <w:rFonts w:ascii="仿宋_GB2312" w:hAnsi="仿宋_GB2312" w:eastAsia="仿宋_GB2312" w:cs="仿宋_GB2312"/>
                      <w:sz w:val="28"/>
                    </w:rPr>
                    <w:t>▲提供管理者模式，支持通过身份核验后进入管理者模式，在管理者模式下，可显示带有统计属性的患者动态（显示如出入转人次、各类高危人次等数据）、基于手术类型的手术动态（基于手术分类进行智能统计）、基于诊断分类统计的患者诊断动态（基于诊断分类进行智能统计），支持根据不同时间维度进行统计，并支持数据穿透显示相关临床业务详情。</w:t>
                  </w:r>
                </w:p>
              </w:tc>
            </w:tr>
          </w:tbl>
          <w:p w14:paraId="46F31355">
            <w:pPr>
              <w:pStyle w:val="4"/>
              <w:ind w:firstLine="552"/>
              <w:jc w:val="both"/>
            </w:pPr>
            <w:r>
              <w:rPr>
                <w:rFonts w:ascii="仿宋_GB2312" w:hAnsi="仿宋_GB2312" w:eastAsia="仿宋_GB2312" w:cs="仿宋_GB2312"/>
                <w:sz w:val="24"/>
              </w:rPr>
              <w:t>（三）PDA</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70"/>
              <w:gridCol w:w="1183"/>
              <w:gridCol w:w="3540"/>
            </w:tblGrid>
            <w:tr w14:paraId="593AFA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B33290">
                  <w:pPr>
                    <w:pStyle w:val="4"/>
                    <w:jc w:val="center"/>
                  </w:pPr>
                  <w:r>
                    <w:rPr>
                      <w:rFonts w:ascii="仿宋_GB2312" w:hAnsi="仿宋_GB2312" w:eastAsia="仿宋_GB2312" w:cs="仿宋_GB2312"/>
                      <w:b/>
                      <w:color w:val="000000"/>
                      <w:sz w:val="24"/>
                    </w:rPr>
                    <w:t>序号</w:t>
                  </w:r>
                </w:p>
              </w:tc>
              <w:tc>
                <w:tcPr>
                  <w:tcW w:w="12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D9858F">
                  <w:pPr>
                    <w:pStyle w:val="4"/>
                    <w:jc w:val="center"/>
                  </w:pPr>
                  <w:r>
                    <w:rPr>
                      <w:rFonts w:ascii="仿宋_GB2312" w:hAnsi="仿宋_GB2312" w:eastAsia="仿宋_GB2312" w:cs="仿宋_GB2312"/>
                      <w:b/>
                      <w:color w:val="000000"/>
                      <w:sz w:val="24"/>
                    </w:rPr>
                    <w:t>指标项目</w:t>
                  </w:r>
                </w:p>
              </w:tc>
              <w:tc>
                <w:tcPr>
                  <w:tcW w:w="38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7CA2F9">
                  <w:pPr>
                    <w:pStyle w:val="4"/>
                    <w:jc w:val="center"/>
                  </w:pPr>
                  <w:r>
                    <w:rPr>
                      <w:rFonts w:ascii="仿宋_GB2312" w:hAnsi="仿宋_GB2312" w:eastAsia="仿宋_GB2312" w:cs="仿宋_GB2312"/>
                      <w:b/>
                      <w:color w:val="000000"/>
                      <w:sz w:val="24"/>
                    </w:rPr>
                    <w:t>参数要求</w:t>
                  </w:r>
                </w:p>
              </w:tc>
            </w:tr>
            <w:tr w14:paraId="20C1C7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5D132F">
                  <w:pPr>
                    <w:pStyle w:val="4"/>
                    <w:ind w:left="420"/>
                    <w:jc w:val="center"/>
                  </w:pPr>
                  <w:r>
                    <w:rPr>
                      <w:rFonts w:ascii="仿宋_GB2312" w:hAnsi="仿宋_GB2312" w:eastAsia="仿宋_GB2312" w:cs="仿宋_GB2312"/>
                      <w:color w:val="000000"/>
                      <w:sz w:val="24"/>
                    </w:rPr>
                    <w:t>1</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0FC884">
                  <w:pPr>
                    <w:pStyle w:val="4"/>
                    <w:jc w:val="left"/>
                  </w:pPr>
                  <w:r>
                    <w:rPr>
                      <w:rFonts w:ascii="仿宋_GB2312" w:hAnsi="仿宋_GB2312" w:eastAsia="仿宋_GB2312" w:cs="仿宋_GB2312"/>
                      <w:b/>
                      <w:sz w:val="24"/>
                    </w:rPr>
                    <w:t>▲</w:t>
                  </w:r>
                  <w:r>
                    <w:rPr>
                      <w:rFonts w:ascii="仿宋_GB2312" w:hAnsi="仿宋_GB2312" w:eastAsia="仿宋_GB2312" w:cs="仿宋_GB2312"/>
                      <w:color w:val="000000"/>
                      <w:sz w:val="24"/>
                    </w:rPr>
                    <w:t>CPU处理器</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7A6D7F">
                  <w:pPr>
                    <w:pStyle w:val="4"/>
                    <w:jc w:val="left"/>
                  </w:pPr>
                  <w:r>
                    <w:rPr>
                      <w:rFonts w:ascii="仿宋_GB2312" w:hAnsi="仿宋_GB2312" w:eastAsia="仿宋_GB2312" w:cs="仿宋_GB2312"/>
                      <w:color w:val="000000"/>
                      <w:sz w:val="24"/>
                    </w:rPr>
                    <w:t>≥8核处理器，频率2.8GHZ及以上；</w:t>
                  </w:r>
                </w:p>
              </w:tc>
            </w:tr>
            <w:tr w14:paraId="0C2B2D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C7F1C4">
                  <w:pPr>
                    <w:pStyle w:val="4"/>
                    <w:ind w:left="420"/>
                    <w:jc w:val="center"/>
                  </w:pPr>
                  <w:r>
                    <w:rPr>
                      <w:rFonts w:ascii="仿宋_GB2312" w:hAnsi="仿宋_GB2312" w:eastAsia="仿宋_GB2312" w:cs="仿宋_GB2312"/>
                      <w:color w:val="000000"/>
                      <w:sz w:val="24"/>
                    </w:rPr>
                    <w:t>2</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705DA">
                  <w:pPr>
                    <w:pStyle w:val="4"/>
                    <w:jc w:val="left"/>
                  </w:pPr>
                  <w:r>
                    <w:rPr>
                      <w:rFonts w:ascii="仿宋_GB2312" w:hAnsi="仿宋_GB2312" w:eastAsia="仿宋_GB2312" w:cs="仿宋_GB2312"/>
                      <w:color w:val="000000"/>
                      <w:sz w:val="24"/>
                    </w:rPr>
                    <w:t>运行内存</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590926">
                  <w:pPr>
                    <w:pStyle w:val="4"/>
                    <w:jc w:val="left"/>
                  </w:pPr>
                  <w:r>
                    <w:rPr>
                      <w:rFonts w:ascii="仿宋_GB2312" w:hAnsi="仿宋_GB2312" w:eastAsia="仿宋_GB2312" w:cs="仿宋_GB2312"/>
                      <w:color w:val="000000"/>
                      <w:sz w:val="24"/>
                    </w:rPr>
                    <w:t>≥4GB RAM（8GB RAM）</w:t>
                  </w:r>
                </w:p>
              </w:tc>
            </w:tr>
            <w:tr w14:paraId="4F967E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F861F5">
                  <w:pPr>
                    <w:pStyle w:val="4"/>
                    <w:ind w:left="420"/>
                    <w:jc w:val="center"/>
                  </w:pPr>
                  <w:r>
                    <w:rPr>
                      <w:rFonts w:ascii="仿宋_GB2312" w:hAnsi="仿宋_GB2312" w:eastAsia="仿宋_GB2312" w:cs="仿宋_GB2312"/>
                      <w:color w:val="000000"/>
                      <w:sz w:val="24"/>
                    </w:rPr>
                    <w:t>3</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CC7A45">
                  <w:pPr>
                    <w:pStyle w:val="4"/>
                    <w:jc w:val="left"/>
                  </w:pPr>
                  <w:r>
                    <w:rPr>
                      <w:rFonts w:ascii="仿宋_GB2312" w:hAnsi="仿宋_GB2312" w:eastAsia="仿宋_GB2312" w:cs="仿宋_GB2312"/>
                      <w:color w:val="000000"/>
                      <w:sz w:val="24"/>
                    </w:rPr>
                    <w:t>储存内存</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4CC620">
                  <w:pPr>
                    <w:pStyle w:val="4"/>
                    <w:jc w:val="left"/>
                  </w:pPr>
                  <w:r>
                    <w:rPr>
                      <w:rFonts w:ascii="仿宋_GB2312" w:hAnsi="仿宋_GB2312" w:eastAsia="仿宋_GB2312" w:cs="仿宋_GB2312"/>
                      <w:color w:val="000000"/>
                      <w:sz w:val="24"/>
                    </w:rPr>
                    <w:t>≥64GB ROM（128 GB ROM）</w:t>
                  </w:r>
                </w:p>
              </w:tc>
            </w:tr>
            <w:tr w14:paraId="209A09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7853D3">
                  <w:pPr>
                    <w:pStyle w:val="4"/>
                    <w:ind w:left="420"/>
                    <w:jc w:val="center"/>
                  </w:pPr>
                  <w:r>
                    <w:rPr>
                      <w:rFonts w:ascii="仿宋_GB2312" w:hAnsi="仿宋_GB2312" w:eastAsia="仿宋_GB2312" w:cs="仿宋_GB2312"/>
                      <w:color w:val="000000"/>
                      <w:sz w:val="24"/>
                    </w:rPr>
                    <w:t>4</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3C82CC">
                  <w:pPr>
                    <w:pStyle w:val="4"/>
                    <w:jc w:val="left"/>
                  </w:pPr>
                  <w:r>
                    <w:rPr>
                      <w:rFonts w:ascii="仿宋_GB2312" w:hAnsi="仿宋_GB2312" w:eastAsia="仿宋_GB2312" w:cs="仿宋_GB2312"/>
                      <w:b/>
                      <w:sz w:val="24"/>
                    </w:rPr>
                    <w:t>▲</w:t>
                  </w:r>
                  <w:r>
                    <w:rPr>
                      <w:rFonts w:ascii="仿宋_GB2312" w:hAnsi="仿宋_GB2312" w:eastAsia="仿宋_GB2312" w:cs="仿宋_GB2312"/>
                      <w:color w:val="000000"/>
                      <w:sz w:val="24"/>
                    </w:rPr>
                    <w:t>操作系统</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6506BE">
                  <w:pPr>
                    <w:pStyle w:val="4"/>
                    <w:jc w:val="left"/>
                  </w:pPr>
                  <w:r>
                    <w:rPr>
                      <w:rFonts w:ascii="仿宋_GB2312" w:hAnsi="仿宋_GB2312" w:eastAsia="仿宋_GB2312" w:cs="仿宋_GB2312"/>
                      <w:color w:val="000000"/>
                      <w:sz w:val="24"/>
                    </w:rPr>
                    <w:t>Android 14或以上操作系统</w:t>
                  </w:r>
                </w:p>
              </w:tc>
            </w:tr>
            <w:tr w14:paraId="632D4B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FF1DDD">
                  <w:pPr>
                    <w:pStyle w:val="4"/>
                    <w:ind w:left="420"/>
                    <w:jc w:val="center"/>
                  </w:pPr>
                  <w:r>
                    <w:rPr>
                      <w:rFonts w:ascii="仿宋_GB2312" w:hAnsi="仿宋_GB2312" w:eastAsia="仿宋_GB2312" w:cs="仿宋_GB2312"/>
                      <w:color w:val="000000"/>
                      <w:sz w:val="24"/>
                    </w:rPr>
                    <w:t>5</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B55D64">
                  <w:pPr>
                    <w:pStyle w:val="4"/>
                    <w:jc w:val="left"/>
                  </w:pPr>
                  <w:r>
                    <w:rPr>
                      <w:rFonts w:ascii="仿宋_GB2312" w:hAnsi="仿宋_GB2312" w:eastAsia="仿宋_GB2312" w:cs="仿宋_GB2312"/>
                      <w:b/>
                      <w:sz w:val="24"/>
                    </w:rPr>
                    <w:t>▲</w:t>
                  </w:r>
                  <w:r>
                    <w:rPr>
                      <w:rFonts w:ascii="仿宋_GB2312" w:hAnsi="仿宋_GB2312" w:eastAsia="仿宋_GB2312" w:cs="仿宋_GB2312"/>
                      <w:color w:val="000000"/>
                      <w:sz w:val="24"/>
                    </w:rPr>
                    <w:t>显示器</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DD5058">
                  <w:pPr>
                    <w:pStyle w:val="4"/>
                    <w:jc w:val="left"/>
                  </w:pPr>
                  <w:r>
                    <w:rPr>
                      <w:rFonts w:ascii="仿宋_GB2312" w:hAnsi="仿宋_GB2312" w:eastAsia="仿宋_GB2312" w:cs="仿宋_GB2312"/>
                      <w:color w:val="000000"/>
                      <w:sz w:val="24"/>
                    </w:rPr>
                    <w:t>≥6.0英寸</w:t>
                  </w:r>
                </w:p>
              </w:tc>
            </w:tr>
            <w:tr w14:paraId="6ED08B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AE3BA">
                  <w:pPr>
                    <w:pStyle w:val="4"/>
                    <w:ind w:left="420"/>
                    <w:jc w:val="center"/>
                  </w:pPr>
                  <w:r>
                    <w:rPr>
                      <w:rFonts w:ascii="仿宋_GB2312" w:hAnsi="仿宋_GB2312" w:eastAsia="仿宋_GB2312" w:cs="仿宋_GB2312"/>
                      <w:color w:val="000000"/>
                      <w:sz w:val="24"/>
                    </w:rPr>
                    <w:t>6</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C4395C">
                  <w:pPr>
                    <w:pStyle w:val="4"/>
                    <w:jc w:val="left"/>
                  </w:pPr>
                  <w:r>
                    <w:rPr>
                      <w:rFonts w:ascii="仿宋_GB2312" w:hAnsi="仿宋_GB2312" w:eastAsia="仿宋_GB2312" w:cs="仿宋_GB2312"/>
                      <w:color w:val="000000"/>
                      <w:sz w:val="24"/>
                    </w:rPr>
                    <w:t>屏幕</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221B1">
                  <w:pPr>
                    <w:pStyle w:val="4"/>
                    <w:jc w:val="left"/>
                  </w:pPr>
                  <w:r>
                    <w:rPr>
                      <w:rFonts w:ascii="仿宋_GB2312" w:hAnsi="仿宋_GB2312" w:eastAsia="仿宋_GB2312" w:cs="仿宋_GB2312"/>
                      <w:color w:val="000000"/>
                      <w:sz w:val="24"/>
                    </w:rPr>
                    <w:t>触摸屏，多点触控,支持戴手套、湿手操作，分辨率≥1480 x720</w:t>
                  </w:r>
                </w:p>
              </w:tc>
            </w:tr>
            <w:tr w14:paraId="3C664F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2E9FF0">
                  <w:pPr>
                    <w:pStyle w:val="4"/>
                    <w:ind w:left="420"/>
                    <w:jc w:val="center"/>
                  </w:pPr>
                  <w:r>
                    <w:rPr>
                      <w:rFonts w:ascii="仿宋_GB2312" w:hAnsi="仿宋_GB2312" w:eastAsia="仿宋_GB2312" w:cs="仿宋_GB2312"/>
                      <w:color w:val="000000"/>
                      <w:sz w:val="24"/>
                    </w:rPr>
                    <w:t>7</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F9F062">
                  <w:pPr>
                    <w:pStyle w:val="4"/>
                    <w:jc w:val="left"/>
                  </w:pPr>
                  <w:r>
                    <w:rPr>
                      <w:rFonts w:ascii="仿宋_GB2312" w:hAnsi="仿宋_GB2312" w:eastAsia="仿宋_GB2312" w:cs="仿宋_GB2312"/>
                      <w:color w:val="000000"/>
                      <w:sz w:val="24"/>
                    </w:rPr>
                    <w:t>解码算法</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1ADB3E">
                  <w:pPr>
                    <w:pStyle w:val="4"/>
                    <w:jc w:val="left"/>
                  </w:pPr>
                  <w:r>
                    <w:rPr>
                      <w:rFonts w:ascii="仿宋_GB2312" w:hAnsi="仿宋_GB2312" w:eastAsia="仿宋_GB2312" w:cs="仿宋_GB2312"/>
                      <w:color w:val="000000"/>
                      <w:sz w:val="24"/>
                    </w:rPr>
                    <w:t>PDA解码算法为自主知识产权或有正式授权</w:t>
                  </w:r>
                  <w:r>
                    <w:rPr>
                      <w:rFonts w:ascii="仿宋_GB2312" w:hAnsi="仿宋_GB2312" w:eastAsia="仿宋_GB2312" w:cs="仿宋_GB2312"/>
                      <w:b/>
                      <w:color w:val="000000"/>
                      <w:sz w:val="24"/>
                    </w:rPr>
                    <w:t>（投标人需提供知识产权证明或授权文件并加盖投标人电子签章）</w:t>
                  </w:r>
                </w:p>
              </w:tc>
            </w:tr>
            <w:tr w14:paraId="285621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C106B">
                  <w:pPr>
                    <w:pStyle w:val="4"/>
                    <w:ind w:left="420"/>
                    <w:jc w:val="center"/>
                  </w:pPr>
                  <w:r>
                    <w:rPr>
                      <w:rFonts w:ascii="仿宋_GB2312" w:hAnsi="仿宋_GB2312" w:eastAsia="仿宋_GB2312" w:cs="仿宋_GB2312"/>
                      <w:color w:val="000000"/>
                      <w:sz w:val="24"/>
                    </w:rPr>
                    <w:t>8</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A0CE78">
                  <w:pPr>
                    <w:pStyle w:val="4"/>
                    <w:jc w:val="left"/>
                  </w:pPr>
                  <w:r>
                    <w:rPr>
                      <w:rFonts w:ascii="仿宋_GB2312" w:hAnsi="仿宋_GB2312" w:eastAsia="仿宋_GB2312" w:cs="仿宋_GB2312"/>
                      <w:b/>
                      <w:sz w:val="24"/>
                    </w:rPr>
                    <w:t>▲</w:t>
                  </w:r>
                  <w:r>
                    <w:rPr>
                      <w:rFonts w:ascii="仿宋_GB2312" w:hAnsi="仿宋_GB2312" w:eastAsia="仿宋_GB2312" w:cs="仿宋_GB2312"/>
                      <w:color w:val="000000"/>
                      <w:sz w:val="24"/>
                    </w:rPr>
                    <w:t>电池</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06F8F3">
                  <w:pPr>
                    <w:pStyle w:val="4"/>
                    <w:jc w:val="left"/>
                  </w:pPr>
                  <w:r>
                    <w:rPr>
                      <w:rFonts w:ascii="仿宋_GB2312" w:hAnsi="仿宋_GB2312" w:eastAsia="仿宋_GB2312" w:cs="仿宋_GB2312"/>
                      <w:color w:val="000000"/>
                      <w:sz w:val="24"/>
                    </w:rPr>
                    <w:t>容量≥5000mAh，不借用工具可拆卸锂离子聚合物电池。连续工作续航时间≥15小时，待机≥20天</w:t>
                  </w:r>
                </w:p>
              </w:tc>
            </w:tr>
            <w:tr w14:paraId="0A4F67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2F0BB3">
                  <w:pPr>
                    <w:pStyle w:val="4"/>
                    <w:ind w:left="420"/>
                    <w:jc w:val="center"/>
                  </w:pPr>
                  <w:r>
                    <w:rPr>
                      <w:rFonts w:ascii="仿宋_GB2312" w:hAnsi="仿宋_GB2312" w:eastAsia="仿宋_GB2312" w:cs="仿宋_GB2312"/>
                      <w:color w:val="000000"/>
                      <w:sz w:val="24"/>
                    </w:rPr>
                    <w:t>9</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D7203">
                  <w:pPr>
                    <w:pStyle w:val="4"/>
                    <w:jc w:val="left"/>
                  </w:pPr>
                  <w:r>
                    <w:rPr>
                      <w:rFonts w:ascii="仿宋_GB2312" w:hAnsi="仿宋_GB2312" w:eastAsia="仿宋_GB2312" w:cs="仿宋_GB2312"/>
                      <w:color w:val="000000"/>
                      <w:sz w:val="24"/>
                    </w:rPr>
                    <w:t>★网络</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5F1660">
                  <w:pPr>
                    <w:pStyle w:val="4"/>
                    <w:jc w:val="left"/>
                  </w:pPr>
                  <w:r>
                    <w:rPr>
                      <w:rFonts w:ascii="仿宋_GB2312" w:hAnsi="仿宋_GB2312" w:eastAsia="仿宋_GB2312" w:cs="仿宋_GB2312"/>
                      <w:color w:val="000000"/>
                      <w:sz w:val="24"/>
                    </w:rPr>
                    <w:t>网络802.11 a/b/g/n/ac/ax,支持WIFI6 Ready,支持4G全网通</w:t>
                  </w:r>
                </w:p>
              </w:tc>
            </w:tr>
            <w:tr w14:paraId="331C2B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EC059A">
                  <w:pPr>
                    <w:pStyle w:val="4"/>
                    <w:ind w:left="420"/>
                    <w:jc w:val="center"/>
                  </w:pPr>
                  <w:r>
                    <w:rPr>
                      <w:rFonts w:ascii="仿宋_GB2312" w:hAnsi="仿宋_GB2312" w:eastAsia="仿宋_GB2312" w:cs="仿宋_GB2312"/>
                      <w:color w:val="000000"/>
                      <w:sz w:val="24"/>
                    </w:rPr>
                    <w:t>10</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980B94">
                  <w:pPr>
                    <w:pStyle w:val="4"/>
                    <w:jc w:val="left"/>
                  </w:pPr>
                  <w:r>
                    <w:rPr>
                      <w:rFonts w:ascii="仿宋_GB2312" w:hAnsi="仿宋_GB2312" w:eastAsia="仿宋_GB2312" w:cs="仿宋_GB2312"/>
                      <w:color w:val="000000"/>
                      <w:sz w:val="24"/>
                    </w:rPr>
                    <w:t>摄像头</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3280FD">
                  <w:pPr>
                    <w:pStyle w:val="4"/>
                    <w:jc w:val="left"/>
                  </w:pPr>
                  <w:r>
                    <w:rPr>
                      <w:rFonts w:ascii="仿宋_GB2312" w:hAnsi="仿宋_GB2312" w:eastAsia="仿宋_GB2312" w:cs="仿宋_GB2312"/>
                      <w:color w:val="000000"/>
                      <w:sz w:val="24"/>
                    </w:rPr>
                    <w:t>前置摄像头≥500万像素；后摄像头≥1300万像素</w:t>
                  </w:r>
                </w:p>
              </w:tc>
            </w:tr>
            <w:tr w14:paraId="2EEF19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D54F31">
                  <w:pPr>
                    <w:pStyle w:val="4"/>
                    <w:ind w:left="420"/>
                    <w:jc w:val="center"/>
                  </w:pPr>
                  <w:r>
                    <w:rPr>
                      <w:rFonts w:ascii="仿宋_GB2312" w:hAnsi="仿宋_GB2312" w:eastAsia="仿宋_GB2312" w:cs="仿宋_GB2312"/>
                      <w:color w:val="000000"/>
                      <w:sz w:val="24"/>
                    </w:rPr>
                    <w:t>11</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4E5339">
                  <w:pPr>
                    <w:pStyle w:val="4"/>
                    <w:jc w:val="left"/>
                  </w:pPr>
                  <w:r>
                    <w:rPr>
                      <w:rFonts w:ascii="仿宋_GB2312" w:hAnsi="仿宋_GB2312" w:eastAsia="仿宋_GB2312" w:cs="仿宋_GB2312"/>
                      <w:color w:val="000000"/>
                      <w:sz w:val="24"/>
                    </w:rPr>
                    <w:t>充电接口</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6F4B2">
                  <w:pPr>
                    <w:pStyle w:val="4"/>
                    <w:jc w:val="left"/>
                  </w:pPr>
                  <w:r>
                    <w:rPr>
                      <w:rFonts w:ascii="仿宋_GB2312" w:hAnsi="仿宋_GB2312" w:eastAsia="仿宋_GB2312" w:cs="仿宋_GB2312"/>
                      <w:color w:val="000000"/>
                      <w:sz w:val="24"/>
                    </w:rPr>
                    <w:t>Type-C</w:t>
                  </w:r>
                </w:p>
              </w:tc>
            </w:tr>
            <w:tr w14:paraId="7F6E4F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5DF4CD">
                  <w:pPr>
                    <w:pStyle w:val="4"/>
                    <w:ind w:left="420"/>
                    <w:jc w:val="center"/>
                  </w:pPr>
                  <w:r>
                    <w:rPr>
                      <w:rFonts w:ascii="仿宋_GB2312" w:hAnsi="仿宋_GB2312" w:eastAsia="仿宋_GB2312" w:cs="仿宋_GB2312"/>
                      <w:color w:val="000000"/>
                      <w:sz w:val="24"/>
                    </w:rPr>
                    <w:t>12</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D7BCFB">
                  <w:pPr>
                    <w:pStyle w:val="4"/>
                    <w:jc w:val="left"/>
                  </w:pPr>
                  <w:r>
                    <w:rPr>
                      <w:rFonts w:ascii="仿宋_GB2312" w:hAnsi="仿宋_GB2312" w:eastAsia="仿宋_GB2312" w:cs="仿宋_GB2312"/>
                      <w:color w:val="000000"/>
                      <w:sz w:val="24"/>
                    </w:rPr>
                    <w:t>重量</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12FFF">
                  <w:pPr>
                    <w:pStyle w:val="4"/>
                    <w:jc w:val="left"/>
                  </w:pPr>
                  <w:r>
                    <w:rPr>
                      <w:rFonts w:ascii="仿宋_GB2312" w:hAnsi="仿宋_GB2312" w:eastAsia="仿宋_GB2312" w:cs="仿宋_GB2312"/>
                      <w:color w:val="000000"/>
                      <w:sz w:val="24"/>
                    </w:rPr>
                    <w:t>≤290g（含标准电池）</w:t>
                  </w:r>
                </w:p>
              </w:tc>
            </w:tr>
            <w:tr w14:paraId="744E53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C7078">
                  <w:pPr>
                    <w:pStyle w:val="4"/>
                    <w:ind w:left="420"/>
                    <w:jc w:val="center"/>
                  </w:pPr>
                  <w:r>
                    <w:rPr>
                      <w:rFonts w:ascii="仿宋_GB2312" w:hAnsi="仿宋_GB2312" w:eastAsia="仿宋_GB2312" w:cs="仿宋_GB2312"/>
                      <w:sz w:val="24"/>
                    </w:rPr>
                    <w:t>13</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1533C4">
                  <w:pPr>
                    <w:pStyle w:val="4"/>
                    <w:jc w:val="left"/>
                  </w:pPr>
                  <w:r>
                    <w:rPr>
                      <w:rFonts w:ascii="仿宋_GB2312" w:hAnsi="仿宋_GB2312" w:eastAsia="仿宋_GB2312" w:cs="仿宋_GB2312"/>
                      <w:sz w:val="24"/>
                    </w:rPr>
                    <w:t>条码识别</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40438">
                  <w:pPr>
                    <w:pStyle w:val="4"/>
                    <w:jc w:val="left"/>
                  </w:pPr>
                  <w:r>
                    <w:rPr>
                      <w:rFonts w:ascii="仿宋_GB2312" w:hAnsi="仿宋_GB2312" w:eastAsia="仿宋_GB2312" w:cs="仿宋_GB2312"/>
                      <w:sz w:val="24"/>
                    </w:rPr>
                    <w:t>支持一、二维码识别</w:t>
                  </w:r>
                </w:p>
              </w:tc>
            </w:tr>
            <w:tr w14:paraId="7807C5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4B7CF">
                  <w:pPr>
                    <w:pStyle w:val="4"/>
                    <w:ind w:left="420"/>
                    <w:jc w:val="center"/>
                  </w:pPr>
                  <w:r>
                    <w:rPr>
                      <w:rFonts w:ascii="仿宋_GB2312" w:hAnsi="仿宋_GB2312" w:eastAsia="仿宋_GB2312" w:cs="仿宋_GB2312"/>
                      <w:color w:val="000000"/>
                      <w:sz w:val="24"/>
                    </w:rPr>
                    <w:t>14</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B0E8F">
                  <w:pPr>
                    <w:pStyle w:val="4"/>
                    <w:jc w:val="left"/>
                  </w:pPr>
                  <w:r>
                    <w:rPr>
                      <w:rFonts w:ascii="仿宋_GB2312" w:hAnsi="仿宋_GB2312" w:eastAsia="仿宋_GB2312" w:cs="仿宋_GB2312"/>
                      <w:color w:val="000000"/>
                      <w:sz w:val="24"/>
                    </w:rPr>
                    <w:t>防摔抗震</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E61BB3">
                  <w:pPr>
                    <w:pStyle w:val="4"/>
                    <w:jc w:val="left"/>
                  </w:pPr>
                  <w:r>
                    <w:rPr>
                      <w:rFonts w:ascii="仿宋_GB2312" w:hAnsi="仿宋_GB2312" w:eastAsia="仿宋_GB2312" w:cs="仿宋_GB2312"/>
                      <w:color w:val="000000"/>
                      <w:sz w:val="24"/>
                    </w:rPr>
                    <w:t>可承受1.5m高处到混凝土地面的多次跌落，至少500次0.5米滚动</w:t>
                  </w:r>
                </w:p>
              </w:tc>
            </w:tr>
            <w:tr w14:paraId="0BC383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21F2DC">
                  <w:pPr>
                    <w:pStyle w:val="4"/>
                    <w:ind w:left="420"/>
                    <w:jc w:val="center"/>
                  </w:pPr>
                  <w:r>
                    <w:rPr>
                      <w:rFonts w:ascii="仿宋_GB2312" w:hAnsi="仿宋_GB2312" w:eastAsia="仿宋_GB2312" w:cs="仿宋_GB2312"/>
                      <w:color w:val="000000"/>
                      <w:sz w:val="24"/>
                    </w:rPr>
                    <w:t>15</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DCAB3F">
                  <w:pPr>
                    <w:pStyle w:val="4"/>
                    <w:jc w:val="left"/>
                  </w:pPr>
                  <w:r>
                    <w:rPr>
                      <w:rFonts w:ascii="仿宋_GB2312" w:hAnsi="仿宋_GB2312" w:eastAsia="仿宋_GB2312" w:cs="仿宋_GB2312"/>
                      <w:color w:val="000000"/>
                      <w:sz w:val="24"/>
                    </w:rPr>
                    <w:t>机身材质</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1794F4">
                  <w:pPr>
                    <w:pStyle w:val="4"/>
                    <w:jc w:val="left"/>
                  </w:pPr>
                  <w:r>
                    <w:rPr>
                      <w:rFonts w:ascii="仿宋_GB2312" w:hAnsi="仿宋_GB2312" w:eastAsia="仿宋_GB2312" w:cs="仿宋_GB2312"/>
                      <w:color w:val="000000"/>
                      <w:sz w:val="24"/>
                    </w:rPr>
                    <w:t>医用机身，含屏幕，可耐受酒精和过氧化氢擦拭。</w:t>
                  </w:r>
                  <w:r>
                    <w:rPr>
                      <w:rFonts w:ascii="仿宋_GB2312" w:hAnsi="仿宋_GB2312" w:eastAsia="仿宋_GB2312" w:cs="仿宋_GB2312"/>
                      <w:b/>
                      <w:color w:val="000000"/>
                      <w:sz w:val="24"/>
                    </w:rPr>
                    <w:t>（提供酒精和过氧化氢擦拭报告并加盖投标人电子签章）</w:t>
                  </w:r>
                </w:p>
              </w:tc>
            </w:tr>
            <w:tr w14:paraId="482642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77323C">
                  <w:pPr>
                    <w:pStyle w:val="4"/>
                    <w:ind w:left="420"/>
                    <w:jc w:val="center"/>
                  </w:pPr>
                  <w:r>
                    <w:rPr>
                      <w:rFonts w:ascii="仿宋_GB2312" w:hAnsi="仿宋_GB2312" w:eastAsia="仿宋_GB2312" w:cs="仿宋_GB2312"/>
                      <w:color w:val="000000"/>
                      <w:sz w:val="24"/>
                    </w:rPr>
                    <w:t>16</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4D92F">
                  <w:pPr>
                    <w:pStyle w:val="4"/>
                    <w:jc w:val="left"/>
                  </w:pPr>
                  <w:r>
                    <w:rPr>
                      <w:rFonts w:ascii="仿宋_GB2312" w:hAnsi="仿宋_GB2312" w:eastAsia="仿宋_GB2312" w:cs="仿宋_GB2312"/>
                      <w:color w:val="000000"/>
                      <w:sz w:val="24"/>
                    </w:rPr>
                    <w:t>★IP防护等级</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3F5A42">
                  <w:pPr>
                    <w:pStyle w:val="4"/>
                    <w:jc w:val="left"/>
                  </w:pPr>
                  <w:r>
                    <w:rPr>
                      <w:rFonts w:ascii="仿宋_GB2312" w:hAnsi="仿宋_GB2312" w:eastAsia="仿宋_GB2312" w:cs="仿宋_GB2312"/>
                      <w:color w:val="000000"/>
                      <w:sz w:val="24"/>
                    </w:rPr>
                    <w:t>不低于IP67</w:t>
                  </w:r>
                </w:p>
              </w:tc>
            </w:tr>
            <w:tr w14:paraId="3AB4F2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6010AC">
                  <w:pPr>
                    <w:pStyle w:val="4"/>
                    <w:ind w:left="420"/>
                    <w:jc w:val="center"/>
                  </w:pPr>
                  <w:r>
                    <w:rPr>
                      <w:rFonts w:ascii="仿宋_GB2312" w:hAnsi="仿宋_GB2312" w:eastAsia="仿宋_GB2312" w:cs="仿宋_GB2312"/>
                      <w:color w:val="000000"/>
                      <w:sz w:val="24"/>
                    </w:rPr>
                    <w:t>17</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098B8">
                  <w:pPr>
                    <w:pStyle w:val="4"/>
                    <w:jc w:val="left"/>
                  </w:pPr>
                  <w:r>
                    <w:rPr>
                      <w:rFonts w:ascii="仿宋_GB2312" w:hAnsi="仿宋_GB2312" w:eastAsia="仿宋_GB2312" w:cs="仿宋_GB2312"/>
                      <w:b/>
                      <w:sz w:val="24"/>
                    </w:rPr>
                    <w:t>▲</w:t>
                  </w:r>
                  <w:r>
                    <w:rPr>
                      <w:rFonts w:ascii="仿宋_GB2312" w:hAnsi="仿宋_GB2312" w:eastAsia="仿宋_GB2312" w:cs="仿宋_GB2312"/>
                      <w:color w:val="000000"/>
                      <w:sz w:val="24"/>
                    </w:rPr>
                    <w:t>专用医疗桌面</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9660A4">
                  <w:pPr>
                    <w:pStyle w:val="4"/>
                    <w:jc w:val="left"/>
                  </w:pPr>
                  <w:r>
                    <w:rPr>
                      <w:rFonts w:ascii="仿宋_GB2312" w:hAnsi="仿宋_GB2312" w:eastAsia="仿宋_GB2312" w:cs="仿宋_GB2312"/>
                      <w:b/>
                      <w:color w:val="000000"/>
                      <w:sz w:val="24"/>
                    </w:rPr>
                    <w:t>（提供桌面软著证书并加盖投标人电子签章）</w:t>
                  </w:r>
                </w:p>
              </w:tc>
            </w:tr>
            <w:tr w14:paraId="1D9A54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90E997">
                  <w:pPr>
                    <w:pStyle w:val="4"/>
                    <w:ind w:left="420"/>
                    <w:jc w:val="center"/>
                  </w:pPr>
                  <w:r>
                    <w:rPr>
                      <w:rFonts w:ascii="仿宋_GB2312" w:hAnsi="仿宋_GB2312" w:eastAsia="仿宋_GB2312" w:cs="仿宋_GB2312"/>
                      <w:color w:val="000000"/>
                      <w:sz w:val="24"/>
                    </w:rPr>
                    <w:t>18</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2DF9E">
                  <w:pPr>
                    <w:pStyle w:val="4"/>
                    <w:jc w:val="left"/>
                  </w:pPr>
                  <w:r>
                    <w:rPr>
                      <w:rFonts w:ascii="仿宋_GB2312" w:hAnsi="仿宋_GB2312" w:eastAsia="仿宋_GB2312" w:cs="仿宋_GB2312"/>
                      <w:color w:val="000000"/>
                      <w:sz w:val="24"/>
                    </w:rPr>
                    <w:t>★医疗认证</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888CD6">
                  <w:pPr>
                    <w:pStyle w:val="4"/>
                    <w:jc w:val="left"/>
                  </w:pPr>
                  <w:r>
                    <w:rPr>
                      <w:rFonts w:ascii="仿宋_GB2312" w:hAnsi="仿宋_GB2312" w:eastAsia="仿宋_GB2312" w:cs="仿宋_GB2312"/>
                      <w:color w:val="000000"/>
                      <w:sz w:val="24"/>
                    </w:rPr>
                    <w:t>医疗电气标准化认证YY9706.102-2021。</w:t>
                  </w:r>
                  <w:r>
                    <w:rPr>
                      <w:rFonts w:ascii="仿宋_GB2312" w:hAnsi="仿宋_GB2312" w:eastAsia="仿宋_GB2312" w:cs="仿宋_GB2312"/>
                      <w:b/>
                      <w:color w:val="000000"/>
                      <w:sz w:val="24"/>
                    </w:rPr>
                    <w:t>（提供国家认可的第三方检测机构出具的带CMA标识的认证报告）</w:t>
                  </w:r>
                </w:p>
              </w:tc>
            </w:tr>
            <w:tr w14:paraId="505A15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BA2016">
                  <w:pPr>
                    <w:pStyle w:val="4"/>
                    <w:ind w:left="420"/>
                    <w:jc w:val="center"/>
                  </w:pPr>
                  <w:r>
                    <w:rPr>
                      <w:rFonts w:ascii="仿宋_GB2312" w:hAnsi="仿宋_GB2312" w:eastAsia="仿宋_GB2312" w:cs="仿宋_GB2312"/>
                      <w:color w:val="000000"/>
                      <w:sz w:val="24"/>
                    </w:rPr>
                    <w:t>19</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467B9">
                  <w:pPr>
                    <w:pStyle w:val="4"/>
                    <w:jc w:val="left"/>
                  </w:pPr>
                  <w:r>
                    <w:rPr>
                      <w:rFonts w:ascii="仿宋_GB2312" w:hAnsi="仿宋_GB2312" w:eastAsia="仿宋_GB2312" w:cs="仿宋_GB2312"/>
                      <w:b/>
                      <w:sz w:val="24"/>
                    </w:rPr>
                    <w:t>▲</w:t>
                  </w:r>
                  <w:r>
                    <w:rPr>
                      <w:rFonts w:ascii="仿宋_GB2312" w:hAnsi="仿宋_GB2312" w:eastAsia="仿宋_GB2312" w:cs="仿宋_GB2312"/>
                      <w:color w:val="000000"/>
                      <w:sz w:val="24"/>
                    </w:rPr>
                    <w:t>外壳抑菌</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BEE479">
                  <w:pPr>
                    <w:pStyle w:val="4"/>
                    <w:jc w:val="left"/>
                  </w:pPr>
                  <w:r>
                    <w:rPr>
                      <w:rFonts w:ascii="仿宋_GB2312" w:hAnsi="仿宋_GB2312" w:eastAsia="仿宋_GB2312" w:cs="仿宋_GB2312"/>
                      <w:color w:val="000000"/>
                      <w:sz w:val="24"/>
                    </w:rPr>
                    <w:t>白色外壳抑菌材料，抗菌率≥99%。</w:t>
                  </w:r>
                </w:p>
              </w:tc>
            </w:tr>
            <w:tr w14:paraId="5FEE75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5CFEE">
                  <w:pPr>
                    <w:pStyle w:val="4"/>
                    <w:ind w:left="420"/>
                    <w:jc w:val="center"/>
                  </w:pPr>
                  <w:r>
                    <w:rPr>
                      <w:rFonts w:ascii="仿宋_GB2312" w:hAnsi="仿宋_GB2312" w:eastAsia="仿宋_GB2312" w:cs="仿宋_GB2312"/>
                      <w:color w:val="000000"/>
                      <w:sz w:val="24"/>
                    </w:rPr>
                    <w:t>20</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8DB342">
                  <w:pPr>
                    <w:pStyle w:val="4"/>
                    <w:jc w:val="left"/>
                  </w:pPr>
                  <w:r>
                    <w:rPr>
                      <w:rFonts w:ascii="仿宋_GB2312" w:hAnsi="仿宋_GB2312" w:eastAsia="仿宋_GB2312" w:cs="仿宋_GB2312"/>
                      <w:b/>
                      <w:sz w:val="24"/>
                    </w:rPr>
                    <w:t>▲</w:t>
                  </w:r>
                  <w:r>
                    <w:rPr>
                      <w:rFonts w:ascii="仿宋_GB2312" w:hAnsi="仿宋_GB2312" w:eastAsia="仿宋_GB2312" w:cs="仿宋_GB2312"/>
                      <w:color w:val="000000"/>
                      <w:sz w:val="24"/>
                    </w:rPr>
                    <w:t>医疗属性</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5B54D6">
                  <w:pPr>
                    <w:pStyle w:val="4"/>
                    <w:jc w:val="left"/>
                  </w:pPr>
                  <w:r>
                    <w:rPr>
                      <w:rFonts w:ascii="仿宋_GB2312" w:hAnsi="仿宋_GB2312" w:eastAsia="仿宋_GB2312" w:cs="仿宋_GB2312"/>
                      <w:color w:val="000000"/>
                      <w:sz w:val="24"/>
                    </w:rPr>
                    <w:t>PDA顶端标配瞳孔灯，有单独物理开关按键（非手电筒模式）</w:t>
                  </w:r>
                  <w:r>
                    <w:rPr>
                      <w:rFonts w:ascii="仿宋_GB2312" w:hAnsi="仿宋_GB2312" w:eastAsia="仿宋_GB2312" w:cs="仿宋_GB2312"/>
                      <w:b/>
                      <w:color w:val="000000"/>
                      <w:sz w:val="24"/>
                    </w:rPr>
                    <w:t>（提供物理开关按键照片证明）</w:t>
                  </w:r>
                </w:p>
              </w:tc>
            </w:tr>
            <w:tr w14:paraId="37D15D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95D1F4">
                  <w:pPr>
                    <w:pStyle w:val="4"/>
                    <w:ind w:left="420"/>
                    <w:jc w:val="center"/>
                  </w:pPr>
                  <w:r>
                    <w:rPr>
                      <w:rFonts w:ascii="仿宋_GB2312" w:hAnsi="仿宋_GB2312" w:eastAsia="仿宋_GB2312" w:cs="仿宋_GB2312"/>
                      <w:color w:val="000000"/>
                      <w:sz w:val="24"/>
                    </w:rPr>
                    <w:t>21</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B7D2D">
                  <w:pPr>
                    <w:pStyle w:val="4"/>
                    <w:jc w:val="left"/>
                  </w:pPr>
                  <w:r>
                    <w:rPr>
                      <w:rFonts w:ascii="仿宋_GB2312" w:hAnsi="仿宋_GB2312" w:eastAsia="仿宋_GB2312" w:cs="仿宋_GB2312"/>
                      <w:color w:val="000000"/>
                      <w:sz w:val="24"/>
                    </w:rPr>
                    <w:t>★软件对接</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CED64">
                  <w:pPr>
                    <w:pStyle w:val="4"/>
                    <w:jc w:val="left"/>
                  </w:pPr>
                  <w:r>
                    <w:rPr>
                      <w:rFonts w:ascii="仿宋_GB2312" w:hAnsi="仿宋_GB2312" w:eastAsia="仿宋_GB2312" w:cs="仿宋_GB2312"/>
                      <w:color w:val="000000"/>
                      <w:sz w:val="24"/>
                    </w:rPr>
                    <w:t>除新采购系统外，投标人还需完成与采购人现有移动护理系统（连帆）的对接，保证采购人现有移动护理系统能够在投标人提供的移动护理终端上正常使用，所有对接费用（包括支付给第三方的费用）均已包含在报价中。</w:t>
                  </w:r>
                  <w:r>
                    <w:rPr>
                      <w:rFonts w:ascii="仿宋_GB2312" w:hAnsi="仿宋_GB2312" w:eastAsia="仿宋_GB2312" w:cs="仿宋_GB2312"/>
                      <w:b/>
                      <w:color w:val="000000"/>
                      <w:sz w:val="24"/>
                    </w:rPr>
                    <w:t>（需提供单独承诺函并加盖投标人电子签章，格式自拟）</w:t>
                  </w:r>
                </w:p>
              </w:tc>
            </w:tr>
            <w:tr w14:paraId="07E86E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A757E4">
                  <w:pPr>
                    <w:pStyle w:val="4"/>
                    <w:jc w:val="center"/>
                  </w:pPr>
                  <w:r>
                    <w:rPr>
                      <w:rFonts w:ascii="仿宋_GB2312" w:hAnsi="仿宋_GB2312" w:eastAsia="仿宋_GB2312" w:cs="仿宋_GB2312"/>
                      <w:sz w:val="24"/>
                    </w:rPr>
                    <w:t>22</w:t>
                  </w:r>
                </w:p>
              </w:tc>
              <w:tc>
                <w:tcPr>
                  <w:tcW w:w="12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CA349">
                  <w:pPr>
                    <w:pStyle w:val="4"/>
                    <w:jc w:val="left"/>
                  </w:pPr>
                  <w:r>
                    <w:rPr>
                      <w:rFonts w:ascii="仿宋_GB2312" w:hAnsi="仿宋_GB2312" w:eastAsia="仿宋_GB2312" w:cs="仿宋_GB2312"/>
                      <w:sz w:val="24"/>
                    </w:rPr>
                    <w:t>配件</w:t>
                  </w:r>
                </w:p>
              </w:tc>
              <w:tc>
                <w:tcPr>
                  <w:tcW w:w="38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9901A1">
                  <w:pPr>
                    <w:pStyle w:val="4"/>
                    <w:jc w:val="left"/>
                  </w:pPr>
                  <w:r>
                    <w:rPr>
                      <w:rFonts w:ascii="仿宋_GB2312" w:hAnsi="仿宋_GB2312" w:eastAsia="仿宋_GB2312" w:cs="仿宋_GB2312"/>
                      <w:sz w:val="24"/>
                    </w:rPr>
                    <w:t>按需配备单充/四联充底座、背带、钢化膜</w:t>
                  </w:r>
                </w:p>
              </w:tc>
            </w:tr>
          </w:tbl>
          <w:p w14:paraId="69C24978">
            <w:pPr>
              <w:pStyle w:val="4"/>
              <w:jc w:val="both"/>
              <w:outlineLvl w:val="1"/>
            </w:pPr>
            <w:r>
              <w:rPr>
                <w:rFonts w:ascii="仿宋_GB2312" w:hAnsi="仿宋_GB2312" w:eastAsia="仿宋_GB2312" w:cs="仿宋_GB2312"/>
                <w:b/>
                <w:sz w:val="24"/>
              </w:rPr>
              <w:t>（四）移动护理推车</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10"/>
              <w:gridCol w:w="579"/>
              <w:gridCol w:w="4104"/>
            </w:tblGrid>
            <w:tr w14:paraId="1B46F6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DF98D2">
                  <w:pPr>
                    <w:pStyle w:val="4"/>
                    <w:jc w:val="center"/>
                  </w:pPr>
                  <w:r>
                    <w:rPr>
                      <w:rFonts w:ascii="仿宋_GB2312" w:hAnsi="仿宋_GB2312" w:eastAsia="仿宋_GB2312" w:cs="仿宋_GB2312"/>
                      <w:b/>
                      <w:sz w:val="28"/>
                    </w:rPr>
                    <w:t>序号</w:t>
                  </w:r>
                </w:p>
              </w:tc>
              <w:tc>
                <w:tcPr>
                  <w:tcW w:w="5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4B69E8">
                  <w:pPr>
                    <w:pStyle w:val="4"/>
                    <w:jc w:val="center"/>
                  </w:pPr>
                  <w:r>
                    <w:rPr>
                      <w:rFonts w:ascii="仿宋_GB2312" w:hAnsi="仿宋_GB2312" w:eastAsia="仿宋_GB2312" w:cs="仿宋_GB2312"/>
                      <w:b/>
                      <w:sz w:val="28"/>
                    </w:rPr>
                    <w:t>子项</w:t>
                  </w:r>
                </w:p>
              </w:tc>
              <w:tc>
                <w:tcPr>
                  <w:tcW w:w="44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B8FF04">
                  <w:pPr>
                    <w:pStyle w:val="4"/>
                    <w:jc w:val="center"/>
                  </w:pPr>
                  <w:r>
                    <w:rPr>
                      <w:rFonts w:ascii="仿宋_GB2312" w:hAnsi="仿宋_GB2312" w:eastAsia="仿宋_GB2312" w:cs="仿宋_GB2312"/>
                      <w:b/>
                      <w:sz w:val="28"/>
                    </w:rPr>
                    <w:t>技术参数要求</w:t>
                  </w:r>
                </w:p>
              </w:tc>
            </w:tr>
            <w:tr w14:paraId="449410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EF6DDF">
                  <w:pPr>
                    <w:pStyle w:val="4"/>
                    <w:ind w:left="420"/>
                    <w:jc w:val="center"/>
                  </w:pPr>
                  <w:r>
                    <w:rPr>
                      <w:rFonts w:ascii="仿宋_GB2312" w:hAnsi="仿宋_GB2312" w:eastAsia="仿宋_GB2312" w:cs="仿宋_GB2312"/>
                      <w:sz w:val="28"/>
                    </w:rPr>
                    <w:t>1</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AC615B">
                  <w:pPr>
                    <w:pStyle w:val="4"/>
                    <w:jc w:val="center"/>
                  </w:pPr>
                  <w:r>
                    <w:rPr>
                      <w:rFonts w:ascii="仿宋_GB2312" w:hAnsi="仿宋_GB2312" w:eastAsia="仿宋_GB2312" w:cs="仿宋_GB2312"/>
                      <w:sz w:val="28"/>
                    </w:rPr>
                    <w:t>系统配置</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DF9805">
                  <w:pPr>
                    <w:pStyle w:val="4"/>
                    <w:jc w:val="left"/>
                  </w:pPr>
                  <w:r>
                    <w:rPr>
                      <w:rFonts w:ascii="仿宋_GB2312" w:hAnsi="仿宋_GB2312" w:eastAsia="仿宋_GB2312" w:cs="仿宋_GB2312"/>
                      <w:sz w:val="28"/>
                    </w:rPr>
                    <w:t>尺寸≥23.8英寸，分辨率≥1920x1080，内置音箱；</w:t>
                  </w:r>
                </w:p>
                <w:p w14:paraId="7C2224C1">
                  <w:pPr>
                    <w:pStyle w:val="4"/>
                    <w:jc w:val="both"/>
                  </w:pPr>
                  <w:r>
                    <w:rPr>
                      <w:rFonts w:ascii="仿宋_GB2312" w:hAnsi="仿宋_GB2312" w:eastAsia="仿宋_GB2312" w:cs="仿宋_GB2312"/>
                      <w:sz w:val="28"/>
                    </w:rPr>
                    <w:t xml:space="preserve">CPU：≥八核十二线程  </w:t>
                  </w:r>
                </w:p>
                <w:p w14:paraId="7307E2D0">
                  <w:pPr>
                    <w:pStyle w:val="4"/>
                    <w:jc w:val="both"/>
                  </w:pPr>
                  <w:r>
                    <w:rPr>
                      <w:rFonts w:ascii="仿宋_GB2312" w:hAnsi="仿宋_GB2312" w:eastAsia="仿宋_GB2312" w:cs="仿宋_GB2312"/>
                      <w:sz w:val="28"/>
                    </w:rPr>
                    <w:t>内存：≥8GB 内存</w:t>
                  </w:r>
                </w:p>
                <w:p w14:paraId="1CB179B1">
                  <w:pPr>
                    <w:pStyle w:val="4"/>
                    <w:jc w:val="both"/>
                  </w:pPr>
                  <w:r>
                    <w:rPr>
                      <w:rFonts w:ascii="仿宋_GB2312" w:hAnsi="仿宋_GB2312" w:eastAsia="仿宋_GB2312" w:cs="仿宋_GB2312"/>
                      <w:sz w:val="28"/>
                    </w:rPr>
                    <w:t>固态硬盘：容量≥256GB</w:t>
                  </w:r>
                </w:p>
                <w:p w14:paraId="0E01A7E6">
                  <w:pPr>
                    <w:pStyle w:val="4"/>
                    <w:jc w:val="both"/>
                  </w:pPr>
                  <w:r>
                    <w:rPr>
                      <w:rFonts w:ascii="仿宋_GB2312" w:hAnsi="仿宋_GB2312" w:eastAsia="仿宋_GB2312" w:cs="仿宋_GB2312"/>
                      <w:sz w:val="28"/>
                    </w:rPr>
                    <w:t>操作系统：支持windows 10专业版及以上</w:t>
                  </w:r>
                </w:p>
                <w:p w14:paraId="34F8C2D8">
                  <w:pPr>
                    <w:pStyle w:val="4"/>
                    <w:jc w:val="both"/>
                  </w:pPr>
                  <w:r>
                    <w:rPr>
                      <w:rFonts w:ascii="仿宋_GB2312" w:hAnsi="仿宋_GB2312" w:eastAsia="仿宋_GB2312" w:cs="仿宋_GB2312"/>
                      <w:sz w:val="28"/>
                    </w:rPr>
                    <w:t>系列网卡：支持2.4G/5G Hz Wifi6网络，支持802.11 b/g/n/ac/ax以上标准</w:t>
                  </w:r>
                </w:p>
              </w:tc>
            </w:tr>
            <w:tr w14:paraId="07E222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F71FEE">
                  <w:pPr>
                    <w:pStyle w:val="4"/>
                    <w:ind w:left="420"/>
                    <w:jc w:val="center"/>
                  </w:pPr>
                  <w:r>
                    <w:rPr>
                      <w:rFonts w:ascii="仿宋_GB2312" w:hAnsi="仿宋_GB2312" w:eastAsia="仿宋_GB2312" w:cs="仿宋_GB2312"/>
                      <w:sz w:val="28"/>
                    </w:rPr>
                    <w:t>2</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728F5">
                  <w:pPr>
                    <w:pStyle w:val="4"/>
                    <w:jc w:val="center"/>
                  </w:pPr>
                  <w:r>
                    <w:rPr>
                      <w:rFonts w:ascii="仿宋_GB2312" w:hAnsi="仿宋_GB2312" w:eastAsia="仿宋_GB2312" w:cs="仿宋_GB2312"/>
                      <w:sz w:val="28"/>
                    </w:rPr>
                    <w:t>一体机集成设计</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73AF19">
                  <w:pPr>
                    <w:pStyle w:val="4"/>
                    <w:jc w:val="both"/>
                  </w:pPr>
                  <w:r>
                    <w:rPr>
                      <w:rFonts w:ascii="仿宋_GB2312" w:hAnsi="仿宋_GB2312" w:eastAsia="仿宋_GB2312" w:cs="仿宋_GB2312"/>
                      <w:sz w:val="28"/>
                    </w:rPr>
                    <w:t>接口，摄像头，麦克风，接口防尘仓，电源开关，节能模块等均集成于一体机上</w:t>
                  </w:r>
                </w:p>
              </w:tc>
            </w:tr>
            <w:tr w14:paraId="334638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000A22">
                  <w:pPr>
                    <w:pStyle w:val="4"/>
                    <w:ind w:left="420"/>
                    <w:jc w:val="center"/>
                  </w:pPr>
                  <w:r>
                    <w:rPr>
                      <w:rFonts w:ascii="仿宋_GB2312" w:hAnsi="仿宋_GB2312" w:eastAsia="仿宋_GB2312" w:cs="仿宋_GB2312"/>
                      <w:sz w:val="28"/>
                    </w:rPr>
                    <w:t>3</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725790">
                  <w:pPr>
                    <w:pStyle w:val="4"/>
                    <w:jc w:val="center"/>
                  </w:pPr>
                  <w:r>
                    <w:rPr>
                      <w:rFonts w:ascii="仿宋_GB2312" w:hAnsi="仿宋_GB2312" w:eastAsia="仿宋_GB2312" w:cs="仿宋_GB2312"/>
                      <w:sz w:val="28"/>
                    </w:rPr>
                    <w:t>▲一体机接口</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4C5642">
                  <w:pPr>
                    <w:pStyle w:val="4"/>
                    <w:jc w:val="both"/>
                  </w:pPr>
                  <w:r>
                    <w:rPr>
                      <w:rFonts w:ascii="仿宋_GB2312" w:hAnsi="仿宋_GB2312" w:eastAsia="仿宋_GB2312" w:cs="仿宋_GB2312"/>
                      <w:sz w:val="28"/>
                    </w:rPr>
                    <w:t>USB3.0≥2个，USB2.0≥2个，HDMI≥1个，RJ45≥1个，Type C≥1个，SIM卡槽≥1个，以上接口内置不通过转接线外露</w:t>
                  </w:r>
                  <w:r>
                    <w:rPr>
                      <w:rFonts w:ascii="仿宋_GB2312" w:hAnsi="仿宋_GB2312" w:eastAsia="仿宋_GB2312" w:cs="仿宋_GB2312"/>
                      <w:b/>
                      <w:sz w:val="28"/>
                    </w:rPr>
                    <w:t>（</w:t>
                  </w:r>
                  <w:r>
                    <w:rPr>
                      <w:rFonts w:ascii="仿宋_GB2312" w:hAnsi="仿宋_GB2312" w:eastAsia="仿宋_GB2312" w:cs="仿宋_GB2312"/>
                      <w:b/>
                      <w:sz w:val="32"/>
                    </w:rPr>
                    <w:t>提供产品接口图片佐证</w:t>
                  </w:r>
                  <w:r>
                    <w:rPr>
                      <w:rFonts w:ascii="仿宋_GB2312" w:hAnsi="仿宋_GB2312" w:eastAsia="仿宋_GB2312" w:cs="仿宋_GB2312"/>
                      <w:b/>
                      <w:sz w:val="28"/>
                    </w:rPr>
                    <w:t>）</w:t>
                  </w:r>
                </w:p>
              </w:tc>
            </w:tr>
            <w:tr w14:paraId="0A441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39AC0">
                  <w:pPr>
                    <w:pStyle w:val="4"/>
                    <w:ind w:left="420"/>
                    <w:jc w:val="center"/>
                  </w:pPr>
                  <w:r>
                    <w:rPr>
                      <w:rFonts w:ascii="仿宋_GB2312" w:hAnsi="仿宋_GB2312" w:eastAsia="仿宋_GB2312" w:cs="仿宋_GB2312"/>
                      <w:sz w:val="28"/>
                    </w:rPr>
                    <w:t>4</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0848DC">
                  <w:pPr>
                    <w:pStyle w:val="4"/>
                    <w:jc w:val="center"/>
                  </w:pPr>
                  <w:r>
                    <w:rPr>
                      <w:rFonts w:ascii="仿宋_GB2312" w:hAnsi="仿宋_GB2312" w:eastAsia="仿宋_GB2312" w:cs="仿宋_GB2312"/>
                      <w:sz w:val="28"/>
                    </w:rPr>
                    <w:t>▲摄像头</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C9D573">
                  <w:pPr>
                    <w:pStyle w:val="4"/>
                    <w:jc w:val="both"/>
                  </w:pPr>
                  <w:r>
                    <w:rPr>
                      <w:rFonts w:ascii="仿宋_GB2312" w:hAnsi="仿宋_GB2312" w:eastAsia="仿宋_GB2312" w:cs="仿宋_GB2312"/>
                      <w:sz w:val="28"/>
                    </w:rPr>
                    <w:t>一体机配置内嵌摄像头，具备物理开启/关闭结构装置</w:t>
                  </w:r>
                  <w:r>
                    <w:rPr>
                      <w:rFonts w:ascii="仿宋_GB2312" w:hAnsi="仿宋_GB2312" w:eastAsia="仿宋_GB2312" w:cs="仿宋_GB2312"/>
                      <w:b/>
                      <w:sz w:val="28"/>
                    </w:rPr>
                    <w:t>（提供内嵌摄像头物理开启和关闭的实物照片）</w:t>
                  </w:r>
                </w:p>
              </w:tc>
            </w:tr>
            <w:tr w14:paraId="7F1419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DCDB2E">
                  <w:pPr>
                    <w:pStyle w:val="4"/>
                    <w:ind w:left="420"/>
                    <w:jc w:val="center"/>
                  </w:pPr>
                  <w:r>
                    <w:rPr>
                      <w:rFonts w:ascii="仿宋_GB2312" w:hAnsi="仿宋_GB2312" w:eastAsia="仿宋_GB2312" w:cs="仿宋_GB2312"/>
                      <w:sz w:val="28"/>
                    </w:rPr>
                    <w:t>5</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04558">
                  <w:pPr>
                    <w:pStyle w:val="4"/>
                    <w:jc w:val="center"/>
                  </w:pPr>
                  <w:r>
                    <w:rPr>
                      <w:rFonts w:ascii="仿宋_GB2312" w:hAnsi="仿宋_GB2312" w:eastAsia="仿宋_GB2312" w:cs="仿宋_GB2312"/>
                      <w:sz w:val="28"/>
                    </w:rPr>
                    <w:t>▲麦克风</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21B90">
                  <w:pPr>
                    <w:pStyle w:val="4"/>
                    <w:jc w:val="both"/>
                  </w:pPr>
                  <w:r>
                    <w:rPr>
                      <w:rFonts w:ascii="仿宋_GB2312" w:hAnsi="仿宋_GB2312" w:eastAsia="仿宋_GB2312" w:cs="仿宋_GB2312"/>
                      <w:sz w:val="28"/>
                    </w:rPr>
                    <w:t>一体机配置内嵌式麦克风，位于一体机正面</w:t>
                  </w:r>
                  <w:r>
                    <w:rPr>
                      <w:rFonts w:ascii="仿宋_GB2312" w:hAnsi="仿宋_GB2312" w:eastAsia="仿宋_GB2312" w:cs="仿宋_GB2312"/>
                      <w:b/>
                      <w:sz w:val="28"/>
                    </w:rPr>
                    <w:t>（提供内嵌式麦克风的实物照片）</w:t>
                  </w:r>
                </w:p>
              </w:tc>
            </w:tr>
            <w:tr w14:paraId="66E209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1038A">
                  <w:pPr>
                    <w:pStyle w:val="4"/>
                    <w:ind w:left="420"/>
                    <w:jc w:val="center"/>
                  </w:pPr>
                  <w:r>
                    <w:rPr>
                      <w:rFonts w:ascii="仿宋_GB2312" w:hAnsi="仿宋_GB2312" w:eastAsia="仿宋_GB2312" w:cs="仿宋_GB2312"/>
                      <w:sz w:val="28"/>
                    </w:rPr>
                    <w:t>6</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28390">
                  <w:pPr>
                    <w:pStyle w:val="4"/>
                    <w:jc w:val="center"/>
                  </w:pPr>
                  <w:r>
                    <w:rPr>
                      <w:rFonts w:ascii="仿宋_GB2312" w:hAnsi="仿宋_GB2312" w:eastAsia="仿宋_GB2312" w:cs="仿宋_GB2312"/>
                      <w:sz w:val="28"/>
                    </w:rPr>
                    <w:t>▲接口防尘仓</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EF1AD">
                  <w:pPr>
                    <w:pStyle w:val="4"/>
                    <w:jc w:val="both"/>
                  </w:pPr>
                  <w:r>
                    <w:rPr>
                      <w:rFonts w:ascii="仿宋_GB2312" w:hAnsi="仿宋_GB2312" w:eastAsia="仿宋_GB2312" w:cs="仿宋_GB2312"/>
                      <w:sz w:val="28"/>
                    </w:rPr>
                    <w:t>USB和Type C等接口位于一体机背后，具有接口保护盖，关闭时接口隐藏</w:t>
                  </w:r>
                  <w:r>
                    <w:rPr>
                      <w:rFonts w:ascii="仿宋_GB2312" w:hAnsi="仿宋_GB2312" w:eastAsia="仿宋_GB2312" w:cs="仿宋_GB2312"/>
                      <w:b/>
                      <w:sz w:val="28"/>
                    </w:rPr>
                    <w:t>（提供接口防尘仓开启和关闭的实物照片）</w:t>
                  </w:r>
                </w:p>
              </w:tc>
            </w:tr>
            <w:tr w14:paraId="3F4EA6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CFBA1D">
                  <w:pPr>
                    <w:pStyle w:val="4"/>
                    <w:ind w:left="420"/>
                    <w:jc w:val="center"/>
                  </w:pPr>
                  <w:r>
                    <w:rPr>
                      <w:rFonts w:ascii="仿宋_GB2312" w:hAnsi="仿宋_GB2312" w:eastAsia="仿宋_GB2312" w:cs="仿宋_GB2312"/>
                      <w:sz w:val="28"/>
                    </w:rPr>
                    <w:t>7</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24C2FD">
                  <w:pPr>
                    <w:pStyle w:val="4"/>
                    <w:jc w:val="center"/>
                  </w:pPr>
                  <w:r>
                    <w:rPr>
                      <w:rFonts w:ascii="仿宋_GB2312" w:hAnsi="仿宋_GB2312" w:eastAsia="仿宋_GB2312" w:cs="仿宋_GB2312"/>
                      <w:sz w:val="28"/>
                    </w:rPr>
                    <w:t>节能管理</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011C92">
                  <w:pPr>
                    <w:pStyle w:val="4"/>
                    <w:jc w:val="both"/>
                  </w:pPr>
                  <w:r>
                    <w:rPr>
                      <w:rFonts w:ascii="仿宋_GB2312" w:hAnsi="仿宋_GB2312" w:eastAsia="仿宋_GB2312" w:cs="仿宋_GB2312"/>
                      <w:sz w:val="28"/>
                    </w:rPr>
                    <w:t>一体机屏幕下方具备智能感应模块，实现人靠近时自动唤醒，无人时熄屏</w:t>
                  </w:r>
                </w:p>
              </w:tc>
            </w:tr>
            <w:tr w14:paraId="587628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2C1E2D">
                  <w:pPr>
                    <w:pStyle w:val="4"/>
                    <w:ind w:left="420"/>
                    <w:jc w:val="center"/>
                  </w:pPr>
                  <w:r>
                    <w:rPr>
                      <w:rFonts w:ascii="仿宋_GB2312" w:hAnsi="仿宋_GB2312" w:eastAsia="仿宋_GB2312" w:cs="仿宋_GB2312"/>
                      <w:sz w:val="28"/>
                    </w:rPr>
                    <w:t>8</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BFE72F">
                  <w:pPr>
                    <w:pStyle w:val="4"/>
                    <w:jc w:val="center"/>
                  </w:pPr>
                  <w:r>
                    <w:rPr>
                      <w:rFonts w:ascii="仿宋_GB2312" w:hAnsi="仿宋_GB2312" w:eastAsia="仿宋_GB2312" w:cs="仿宋_GB2312"/>
                      <w:sz w:val="28"/>
                    </w:rPr>
                    <w:t>电量指示灯</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4CECF">
                  <w:pPr>
                    <w:pStyle w:val="4"/>
                    <w:jc w:val="both"/>
                  </w:pPr>
                  <w:r>
                    <w:rPr>
                      <w:rFonts w:ascii="仿宋_GB2312" w:hAnsi="仿宋_GB2312" w:eastAsia="仿宋_GB2312" w:cs="仿宋_GB2312"/>
                      <w:sz w:val="28"/>
                    </w:rPr>
                    <w:t>一体机上开关按键集成电量指示灯，各种状态显示不同颜色，充电时蓝色闪烁灯，充满时蓝色常亮，低电量橙色</w:t>
                  </w:r>
                </w:p>
              </w:tc>
            </w:tr>
            <w:tr w14:paraId="7DE4D5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FF9BE">
                  <w:pPr>
                    <w:pStyle w:val="4"/>
                    <w:ind w:left="420"/>
                    <w:jc w:val="center"/>
                  </w:pPr>
                  <w:r>
                    <w:rPr>
                      <w:rFonts w:ascii="仿宋_GB2312" w:hAnsi="仿宋_GB2312" w:eastAsia="仿宋_GB2312" w:cs="仿宋_GB2312"/>
                      <w:sz w:val="28"/>
                    </w:rPr>
                    <w:t>9</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6A5781">
                  <w:pPr>
                    <w:pStyle w:val="4"/>
                    <w:jc w:val="center"/>
                  </w:pPr>
                  <w:r>
                    <w:rPr>
                      <w:rFonts w:ascii="仿宋_GB2312" w:hAnsi="仿宋_GB2312" w:eastAsia="仿宋_GB2312" w:cs="仿宋_GB2312"/>
                      <w:sz w:val="28"/>
                    </w:rPr>
                    <w:t>智能开关</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74DF97">
                  <w:pPr>
                    <w:pStyle w:val="4"/>
                    <w:jc w:val="both"/>
                  </w:pPr>
                  <w:r>
                    <w:rPr>
                      <w:rFonts w:ascii="仿宋_GB2312" w:hAnsi="仿宋_GB2312" w:eastAsia="仿宋_GB2312" w:cs="仿宋_GB2312"/>
                      <w:sz w:val="28"/>
                    </w:rPr>
                    <w:t>为了方便操作，开关机按键位于一体机底部，并凸出底部边框，按键为非金属材质</w:t>
                  </w:r>
                </w:p>
              </w:tc>
            </w:tr>
            <w:tr w14:paraId="527E75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14E433">
                  <w:pPr>
                    <w:pStyle w:val="4"/>
                    <w:ind w:left="420"/>
                    <w:jc w:val="center"/>
                  </w:pPr>
                  <w:r>
                    <w:rPr>
                      <w:rFonts w:ascii="仿宋_GB2312" w:hAnsi="仿宋_GB2312" w:eastAsia="仿宋_GB2312" w:cs="仿宋_GB2312"/>
                      <w:sz w:val="28"/>
                    </w:rPr>
                    <w:t>10</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A7C939">
                  <w:pPr>
                    <w:pStyle w:val="4"/>
                    <w:jc w:val="center"/>
                  </w:pPr>
                  <w:r>
                    <w:rPr>
                      <w:rFonts w:ascii="仿宋_GB2312" w:hAnsi="仿宋_GB2312" w:eastAsia="仿宋_GB2312" w:cs="仿宋_GB2312"/>
                      <w:sz w:val="28"/>
                    </w:rPr>
                    <w:t>显示器支架</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7385CB">
                  <w:pPr>
                    <w:pStyle w:val="4"/>
                    <w:spacing w:before="105" w:after="105"/>
                    <w:jc w:val="left"/>
                  </w:pPr>
                  <w:r>
                    <w:rPr>
                      <w:rFonts w:ascii="仿宋_GB2312" w:hAnsi="仿宋_GB2312" w:eastAsia="仿宋_GB2312" w:cs="仿宋_GB2312"/>
                      <w:sz w:val="28"/>
                    </w:rPr>
                    <w:t>显示器支架不占用操作台面空间，支持≥120mm升降；支持俯角≥15°，仰角≥15°调节；线缆完全隐藏于显示器固定支架内，无外漏。</w:t>
                  </w:r>
                </w:p>
              </w:tc>
            </w:tr>
            <w:tr w14:paraId="053EF3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94DB6">
                  <w:pPr>
                    <w:pStyle w:val="4"/>
                    <w:ind w:left="420"/>
                    <w:jc w:val="center"/>
                  </w:pPr>
                  <w:r>
                    <w:rPr>
                      <w:rFonts w:ascii="仿宋_GB2312" w:hAnsi="仿宋_GB2312" w:eastAsia="仿宋_GB2312" w:cs="仿宋_GB2312"/>
                      <w:sz w:val="28"/>
                    </w:rPr>
                    <w:t>11</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A346B3">
                  <w:pPr>
                    <w:pStyle w:val="4"/>
                    <w:jc w:val="center"/>
                  </w:pPr>
                  <w:r>
                    <w:rPr>
                      <w:rFonts w:ascii="仿宋_GB2312" w:hAnsi="仿宋_GB2312" w:eastAsia="仿宋_GB2312" w:cs="仿宋_GB2312"/>
                      <w:sz w:val="28"/>
                    </w:rPr>
                    <w:t>▲台面设计</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04A3D3">
                  <w:pPr>
                    <w:pStyle w:val="4"/>
                    <w:jc w:val="both"/>
                  </w:pPr>
                  <w:r>
                    <w:rPr>
                      <w:rFonts w:ascii="仿宋_GB2312" w:hAnsi="仿宋_GB2312" w:eastAsia="仿宋_GB2312" w:cs="仿宋_GB2312"/>
                      <w:sz w:val="28"/>
                    </w:rPr>
                    <w:t>台面与键盘托及把手之间无需螺丝固定，采用铝合金一体压铸成型设计；</w:t>
                  </w:r>
                  <w:r>
                    <w:rPr>
                      <w:rFonts w:ascii="仿宋_GB2312" w:hAnsi="仿宋_GB2312" w:eastAsia="仿宋_GB2312" w:cs="仿宋_GB2312"/>
                      <w:b/>
                      <w:sz w:val="28"/>
                    </w:rPr>
                    <w:t>（提供台面与键盘托及把手为铝合金一体压铸成型的实物照片）</w:t>
                  </w:r>
                </w:p>
              </w:tc>
            </w:tr>
            <w:tr w14:paraId="40B7E7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6E7D9F">
                  <w:pPr>
                    <w:pStyle w:val="4"/>
                    <w:ind w:left="420"/>
                    <w:jc w:val="center"/>
                  </w:pPr>
                  <w:r>
                    <w:rPr>
                      <w:rFonts w:ascii="仿宋_GB2312" w:hAnsi="仿宋_GB2312" w:eastAsia="仿宋_GB2312" w:cs="仿宋_GB2312"/>
                      <w:sz w:val="28"/>
                    </w:rPr>
                    <w:t>12</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959AC">
                  <w:pPr>
                    <w:pStyle w:val="4"/>
                    <w:jc w:val="center"/>
                  </w:pPr>
                  <w:r>
                    <w:rPr>
                      <w:rFonts w:ascii="仿宋_GB2312" w:hAnsi="仿宋_GB2312" w:eastAsia="仿宋_GB2312" w:cs="仿宋_GB2312"/>
                      <w:sz w:val="28"/>
                    </w:rPr>
                    <w:t>台面材质</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17C7FF">
                  <w:pPr>
                    <w:pStyle w:val="4"/>
                    <w:jc w:val="both"/>
                  </w:pPr>
                  <w:r>
                    <w:rPr>
                      <w:rFonts w:ascii="仿宋_GB2312" w:hAnsi="仿宋_GB2312" w:eastAsia="仿宋_GB2312" w:cs="仿宋_GB2312"/>
                      <w:sz w:val="28"/>
                    </w:rPr>
                    <w:t>台面采用铝合金材质</w:t>
                  </w:r>
                </w:p>
              </w:tc>
            </w:tr>
            <w:tr w14:paraId="4FFE3A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5330F8">
                  <w:pPr>
                    <w:pStyle w:val="4"/>
                    <w:ind w:left="420"/>
                    <w:jc w:val="center"/>
                  </w:pPr>
                  <w:r>
                    <w:rPr>
                      <w:rFonts w:ascii="仿宋_GB2312" w:hAnsi="仿宋_GB2312" w:eastAsia="仿宋_GB2312" w:cs="仿宋_GB2312"/>
                      <w:sz w:val="28"/>
                    </w:rPr>
                    <w:t>13</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F08AD">
                  <w:pPr>
                    <w:pStyle w:val="4"/>
                    <w:jc w:val="center"/>
                  </w:pPr>
                  <w:r>
                    <w:rPr>
                      <w:rFonts w:ascii="仿宋_GB2312" w:hAnsi="仿宋_GB2312" w:eastAsia="仿宋_GB2312" w:cs="仿宋_GB2312"/>
                      <w:sz w:val="28"/>
                    </w:rPr>
                    <w:t>台面尺寸</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0CBE62">
                  <w:pPr>
                    <w:pStyle w:val="4"/>
                    <w:jc w:val="both"/>
                  </w:pPr>
                  <w:r>
                    <w:rPr>
                      <w:rFonts w:ascii="仿宋_GB2312" w:hAnsi="仿宋_GB2312" w:eastAsia="仿宋_GB2312" w:cs="仿宋_GB2312"/>
                      <w:sz w:val="28"/>
                    </w:rPr>
                    <w:t>操作台面（不含把手和键盘托）尺寸：410mm*410mm（±20mm）</w:t>
                  </w:r>
                </w:p>
              </w:tc>
            </w:tr>
            <w:tr w14:paraId="5E6189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4D8ED1">
                  <w:pPr>
                    <w:pStyle w:val="4"/>
                    <w:ind w:left="420"/>
                    <w:jc w:val="center"/>
                  </w:pPr>
                  <w:r>
                    <w:rPr>
                      <w:rFonts w:ascii="仿宋_GB2312" w:hAnsi="仿宋_GB2312" w:eastAsia="仿宋_GB2312" w:cs="仿宋_GB2312"/>
                      <w:sz w:val="28"/>
                    </w:rPr>
                    <w:t>14</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F2C29B">
                  <w:pPr>
                    <w:pStyle w:val="4"/>
                    <w:jc w:val="center"/>
                  </w:pPr>
                  <w:r>
                    <w:rPr>
                      <w:rFonts w:ascii="仿宋_GB2312" w:hAnsi="仿宋_GB2312" w:eastAsia="仿宋_GB2312" w:cs="仿宋_GB2312"/>
                      <w:sz w:val="28"/>
                    </w:rPr>
                    <w:t>▲防滑围挡设计</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799A8">
                  <w:pPr>
                    <w:pStyle w:val="4"/>
                    <w:jc w:val="both"/>
                  </w:pPr>
                  <w:r>
                    <w:rPr>
                      <w:rFonts w:ascii="仿宋_GB2312" w:hAnsi="仿宋_GB2312" w:eastAsia="仿宋_GB2312" w:cs="仿宋_GB2312"/>
                      <w:sz w:val="28"/>
                    </w:rPr>
                    <w:t>具有与台面一体成型的铝合金材质防滑围挡</w:t>
                  </w:r>
                  <w:r>
                    <w:rPr>
                      <w:rFonts w:ascii="仿宋_GB2312" w:hAnsi="仿宋_GB2312" w:eastAsia="仿宋_GB2312" w:cs="仿宋_GB2312"/>
                      <w:b/>
                      <w:sz w:val="28"/>
                    </w:rPr>
                    <w:t>（提供实物照片证明）</w:t>
                  </w:r>
                </w:p>
              </w:tc>
            </w:tr>
            <w:tr w14:paraId="695DA9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A04C49">
                  <w:pPr>
                    <w:pStyle w:val="4"/>
                    <w:ind w:left="420"/>
                    <w:jc w:val="center"/>
                  </w:pPr>
                  <w:r>
                    <w:rPr>
                      <w:rFonts w:ascii="仿宋_GB2312" w:hAnsi="仿宋_GB2312" w:eastAsia="仿宋_GB2312" w:cs="仿宋_GB2312"/>
                      <w:sz w:val="28"/>
                    </w:rPr>
                    <w:t>15</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CDD8C1">
                  <w:pPr>
                    <w:pStyle w:val="4"/>
                    <w:jc w:val="center"/>
                  </w:pPr>
                  <w:r>
                    <w:rPr>
                      <w:rFonts w:ascii="仿宋_GB2312" w:hAnsi="仿宋_GB2312" w:eastAsia="仿宋_GB2312" w:cs="仿宋_GB2312"/>
                      <w:sz w:val="28"/>
                    </w:rPr>
                    <w:t>▲键盘托设计</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58876E">
                  <w:pPr>
                    <w:pStyle w:val="4"/>
                    <w:jc w:val="left"/>
                  </w:pPr>
                  <w:r>
                    <w:rPr>
                      <w:rFonts w:ascii="仿宋_GB2312" w:hAnsi="仿宋_GB2312" w:eastAsia="仿宋_GB2312" w:cs="仿宋_GB2312"/>
                      <w:sz w:val="28"/>
                    </w:rPr>
                    <w:t>键盘托与推车把手采用全铝合金一体成型工艺，功能整合部位无需螺丝安装固定，无需抽拉。</w:t>
                  </w:r>
                  <w:r>
                    <w:rPr>
                      <w:rFonts w:ascii="仿宋_GB2312" w:hAnsi="仿宋_GB2312" w:eastAsia="仿宋_GB2312" w:cs="仿宋_GB2312"/>
                      <w:b/>
                      <w:sz w:val="28"/>
                    </w:rPr>
                    <w:t>（提供键盘托与推车把手采用全铝合金一体成型实物照片证明）</w:t>
                  </w:r>
                </w:p>
              </w:tc>
            </w:tr>
            <w:tr w14:paraId="4EA250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2C7B35">
                  <w:pPr>
                    <w:pStyle w:val="4"/>
                    <w:ind w:left="420"/>
                    <w:jc w:val="center"/>
                  </w:pPr>
                  <w:r>
                    <w:rPr>
                      <w:rFonts w:ascii="仿宋_GB2312" w:hAnsi="仿宋_GB2312" w:eastAsia="仿宋_GB2312" w:cs="仿宋_GB2312"/>
                      <w:sz w:val="28"/>
                    </w:rPr>
                    <w:t>16</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13E8E">
                  <w:pPr>
                    <w:pStyle w:val="4"/>
                    <w:jc w:val="center"/>
                  </w:pPr>
                  <w:r>
                    <w:rPr>
                      <w:rFonts w:ascii="仿宋_GB2312" w:hAnsi="仿宋_GB2312" w:eastAsia="仿宋_GB2312" w:cs="仿宋_GB2312"/>
                      <w:sz w:val="28"/>
                    </w:rPr>
                    <w:t>▲鼠标托盘</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8F633E">
                  <w:pPr>
                    <w:pStyle w:val="4"/>
                    <w:jc w:val="both"/>
                  </w:pPr>
                  <w:r>
                    <w:rPr>
                      <w:rFonts w:ascii="仿宋_GB2312" w:hAnsi="仿宋_GB2312" w:eastAsia="仿宋_GB2312" w:cs="仿宋_GB2312"/>
                      <w:sz w:val="28"/>
                    </w:rPr>
                    <w:t>配置旋转式鼠标托盘，支持在键盘托左右侧均可安装，不用时收缩在键盘托内侧；（</w:t>
                  </w:r>
                  <w:r>
                    <w:rPr>
                      <w:rFonts w:ascii="仿宋_GB2312" w:hAnsi="仿宋_GB2312" w:eastAsia="仿宋_GB2312" w:cs="仿宋_GB2312"/>
                      <w:b/>
                      <w:sz w:val="28"/>
                    </w:rPr>
                    <w:t>提供鼠标托盘隐藏和转出键盘托的实物照片证明）</w:t>
                  </w:r>
                </w:p>
              </w:tc>
            </w:tr>
            <w:tr w14:paraId="47A78C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603650">
                  <w:pPr>
                    <w:pStyle w:val="4"/>
                    <w:ind w:left="420"/>
                    <w:jc w:val="center"/>
                  </w:pPr>
                  <w:r>
                    <w:rPr>
                      <w:rFonts w:ascii="仿宋_GB2312" w:hAnsi="仿宋_GB2312" w:eastAsia="仿宋_GB2312" w:cs="仿宋_GB2312"/>
                      <w:sz w:val="28"/>
                    </w:rPr>
                    <w:t>17</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ECE0B">
                  <w:pPr>
                    <w:pStyle w:val="4"/>
                    <w:jc w:val="center"/>
                  </w:pPr>
                  <w:r>
                    <w:rPr>
                      <w:rFonts w:ascii="仿宋_GB2312" w:hAnsi="仿宋_GB2312" w:eastAsia="仿宋_GB2312" w:cs="仿宋_GB2312"/>
                      <w:sz w:val="28"/>
                    </w:rPr>
                    <w:t>鼠标托盘尺寸</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A9311C">
                  <w:pPr>
                    <w:pStyle w:val="4"/>
                    <w:jc w:val="both"/>
                  </w:pPr>
                  <w:r>
                    <w:rPr>
                      <w:rFonts w:ascii="仿宋_GB2312" w:hAnsi="仿宋_GB2312" w:eastAsia="仿宋_GB2312" w:cs="仿宋_GB2312"/>
                      <w:sz w:val="28"/>
                    </w:rPr>
                    <w:t>尺寸≥140mm*140mm；</w:t>
                  </w:r>
                </w:p>
              </w:tc>
            </w:tr>
            <w:tr w14:paraId="5FA523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19B63A">
                  <w:pPr>
                    <w:pStyle w:val="4"/>
                    <w:ind w:left="420"/>
                    <w:jc w:val="center"/>
                  </w:pPr>
                  <w:r>
                    <w:rPr>
                      <w:rFonts w:ascii="仿宋_GB2312" w:hAnsi="仿宋_GB2312" w:eastAsia="仿宋_GB2312" w:cs="仿宋_GB2312"/>
                      <w:sz w:val="28"/>
                    </w:rPr>
                    <w:t>18</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F708DB">
                  <w:pPr>
                    <w:pStyle w:val="4"/>
                    <w:jc w:val="center"/>
                  </w:pPr>
                  <w:r>
                    <w:rPr>
                      <w:rFonts w:ascii="仿宋_GB2312" w:hAnsi="仿宋_GB2312" w:eastAsia="仿宋_GB2312" w:cs="仿宋_GB2312"/>
                      <w:sz w:val="28"/>
                    </w:rPr>
                    <w:t>立柱结构</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172BF1">
                  <w:pPr>
                    <w:pStyle w:val="4"/>
                    <w:jc w:val="both"/>
                  </w:pPr>
                  <w:r>
                    <w:rPr>
                      <w:rFonts w:ascii="仿宋_GB2312" w:hAnsi="仿宋_GB2312" w:eastAsia="仿宋_GB2312" w:cs="仿宋_GB2312"/>
                      <w:sz w:val="28"/>
                    </w:rPr>
                    <w:t>配置铝合金升降立柱，采用气动升降方式，支持台面升降≥30cm；</w:t>
                  </w:r>
                </w:p>
              </w:tc>
            </w:tr>
            <w:tr w14:paraId="792141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4CE9A">
                  <w:pPr>
                    <w:pStyle w:val="4"/>
                    <w:ind w:left="420"/>
                    <w:jc w:val="center"/>
                  </w:pPr>
                  <w:r>
                    <w:rPr>
                      <w:rFonts w:ascii="仿宋_GB2312" w:hAnsi="仿宋_GB2312" w:eastAsia="仿宋_GB2312" w:cs="仿宋_GB2312"/>
                      <w:sz w:val="28"/>
                    </w:rPr>
                    <w:t>19</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FC0F7">
                  <w:pPr>
                    <w:pStyle w:val="4"/>
                    <w:jc w:val="center"/>
                  </w:pPr>
                  <w:r>
                    <w:rPr>
                      <w:rFonts w:ascii="仿宋_GB2312" w:hAnsi="仿宋_GB2312" w:eastAsia="仿宋_GB2312" w:cs="仿宋_GB2312"/>
                      <w:sz w:val="28"/>
                    </w:rPr>
                    <w:t>抽屉设计</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251DD3">
                  <w:pPr>
                    <w:pStyle w:val="4"/>
                    <w:jc w:val="both"/>
                  </w:pPr>
                  <w:r>
                    <w:rPr>
                      <w:rFonts w:ascii="仿宋_GB2312" w:hAnsi="仿宋_GB2312" w:eastAsia="仿宋_GB2312" w:cs="仿宋_GB2312"/>
                      <w:sz w:val="28"/>
                    </w:rPr>
                    <w:t>抽屉面板与抽屉把手开模一体成型，把手与抽屉颜色材质一致；</w:t>
                  </w:r>
                </w:p>
              </w:tc>
            </w:tr>
            <w:tr w14:paraId="7AA46D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79E250">
                  <w:pPr>
                    <w:pStyle w:val="4"/>
                    <w:ind w:left="420"/>
                    <w:jc w:val="center"/>
                  </w:pPr>
                  <w:r>
                    <w:rPr>
                      <w:rFonts w:ascii="仿宋_GB2312" w:hAnsi="仿宋_GB2312" w:eastAsia="仿宋_GB2312" w:cs="仿宋_GB2312"/>
                      <w:sz w:val="28"/>
                    </w:rPr>
                    <w:t>20</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89F154">
                  <w:pPr>
                    <w:pStyle w:val="4"/>
                    <w:jc w:val="center"/>
                  </w:pPr>
                  <w:r>
                    <w:rPr>
                      <w:rFonts w:ascii="仿宋_GB2312" w:hAnsi="仿宋_GB2312" w:eastAsia="仿宋_GB2312" w:cs="仿宋_GB2312"/>
                      <w:sz w:val="28"/>
                    </w:rPr>
                    <w:t>抽屉规格</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0C73B">
                  <w:pPr>
                    <w:pStyle w:val="4"/>
                    <w:jc w:val="both"/>
                  </w:pPr>
                  <w:r>
                    <w:rPr>
                      <w:rFonts w:ascii="仿宋_GB2312" w:hAnsi="仿宋_GB2312" w:eastAsia="仿宋_GB2312" w:cs="仿宋_GB2312"/>
                      <w:sz w:val="28"/>
                    </w:rPr>
                    <w:t>配置≥2层，抽屉；尺寸：300mm *315 mm *100mm（±20mm），；</w:t>
                  </w:r>
                </w:p>
              </w:tc>
            </w:tr>
            <w:tr w14:paraId="6E8627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952680">
                  <w:pPr>
                    <w:pStyle w:val="4"/>
                    <w:ind w:left="420"/>
                    <w:jc w:val="center"/>
                  </w:pPr>
                  <w:r>
                    <w:rPr>
                      <w:rFonts w:ascii="仿宋_GB2312" w:hAnsi="仿宋_GB2312" w:eastAsia="仿宋_GB2312" w:cs="仿宋_GB2312"/>
                      <w:sz w:val="28"/>
                    </w:rPr>
                    <w:t>21</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B3A549">
                  <w:pPr>
                    <w:pStyle w:val="4"/>
                    <w:jc w:val="center"/>
                  </w:pPr>
                  <w:r>
                    <w:rPr>
                      <w:rFonts w:ascii="仿宋_GB2312" w:hAnsi="仿宋_GB2312" w:eastAsia="仿宋_GB2312" w:cs="仿宋_GB2312"/>
                      <w:sz w:val="28"/>
                    </w:rPr>
                    <w:t>脚轮</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5878C">
                  <w:pPr>
                    <w:pStyle w:val="4"/>
                    <w:jc w:val="both"/>
                  </w:pPr>
                  <w:r>
                    <w:rPr>
                      <w:rFonts w:ascii="仿宋_GB2312" w:hAnsi="仿宋_GB2312" w:eastAsia="仿宋_GB2312" w:cs="仿宋_GB2312"/>
                      <w:sz w:val="28"/>
                    </w:rPr>
                    <w:t>4个医用静音脚轮，其中2个带刹车锁定功能；</w:t>
                  </w:r>
                </w:p>
              </w:tc>
            </w:tr>
            <w:tr w14:paraId="69F028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A3D4C">
                  <w:pPr>
                    <w:pStyle w:val="4"/>
                    <w:ind w:left="420"/>
                    <w:jc w:val="center"/>
                  </w:pPr>
                  <w:r>
                    <w:rPr>
                      <w:rFonts w:ascii="仿宋_GB2312" w:hAnsi="仿宋_GB2312" w:eastAsia="仿宋_GB2312" w:cs="仿宋_GB2312"/>
                      <w:sz w:val="28"/>
                    </w:rPr>
                    <w:t>22</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6A78C7">
                  <w:pPr>
                    <w:pStyle w:val="4"/>
                    <w:jc w:val="center"/>
                  </w:pPr>
                  <w:r>
                    <w:rPr>
                      <w:rFonts w:ascii="仿宋_GB2312" w:hAnsi="仿宋_GB2312" w:eastAsia="仿宋_GB2312" w:cs="仿宋_GB2312"/>
                      <w:sz w:val="28"/>
                    </w:rPr>
                    <w:t>配件</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EF51E6">
                  <w:pPr>
                    <w:pStyle w:val="4"/>
                    <w:jc w:val="both"/>
                  </w:pPr>
                  <w:r>
                    <w:rPr>
                      <w:rFonts w:ascii="仿宋_GB2312" w:hAnsi="仿宋_GB2312" w:eastAsia="仿宋_GB2312" w:cs="仿宋_GB2312"/>
                      <w:sz w:val="28"/>
                    </w:rPr>
                    <w:t>配件采用模块化设计，可根据需求灵活选配垃圾桶*2，中置物盒*1</w:t>
                  </w:r>
                </w:p>
              </w:tc>
            </w:tr>
            <w:tr w14:paraId="1A3CA0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C1158A">
                  <w:pPr>
                    <w:pStyle w:val="4"/>
                    <w:ind w:left="420"/>
                    <w:jc w:val="center"/>
                  </w:pPr>
                  <w:r>
                    <w:rPr>
                      <w:rFonts w:ascii="仿宋_GB2312" w:hAnsi="仿宋_GB2312" w:eastAsia="仿宋_GB2312" w:cs="仿宋_GB2312"/>
                      <w:sz w:val="28"/>
                    </w:rPr>
                    <w:t>23</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894FD2">
                  <w:pPr>
                    <w:pStyle w:val="4"/>
                    <w:jc w:val="center"/>
                  </w:pPr>
                  <w:r>
                    <w:rPr>
                      <w:rFonts w:ascii="仿宋_GB2312" w:hAnsi="仿宋_GB2312" w:eastAsia="仿宋_GB2312" w:cs="仿宋_GB2312"/>
                      <w:sz w:val="28"/>
                    </w:rPr>
                    <w:t>续航时间</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3D0E2A">
                  <w:pPr>
                    <w:pStyle w:val="4"/>
                    <w:jc w:val="both"/>
                  </w:pPr>
                  <w:r>
                    <w:rPr>
                      <w:rFonts w:ascii="仿宋_GB2312" w:hAnsi="仿宋_GB2312" w:eastAsia="仿宋_GB2312" w:cs="仿宋_GB2312"/>
                      <w:sz w:val="28"/>
                    </w:rPr>
                    <w:t>支持≥8小时续航时间；</w:t>
                  </w:r>
                </w:p>
              </w:tc>
            </w:tr>
            <w:tr w14:paraId="2BEA41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8CF9D6">
                  <w:pPr>
                    <w:pStyle w:val="4"/>
                    <w:ind w:left="420"/>
                    <w:jc w:val="center"/>
                  </w:pPr>
                  <w:r>
                    <w:rPr>
                      <w:rFonts w:ascii="仿宋_GB2312" w:hAnsi="仿宋_GB2312" w:eastAsia="仿宋_GB2312" w:cs="仿宋_GB2312"/>
                      <w:sz w:val="28"/>
                    </w:rPr>
                    <w:t>24</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A6EAA9">
                  <w:pPr>
                    <w:pStyle w:val="4"/>
                    <w:jc w:val="center"/>
                  </w:pPr>
                  <w:r>
                    <w:rPr>
                      <w:rFonts w:ascii="仿宋_GB2312" w:hAnsi="仿宋_GB2312" w:eastAsia="仿宋_GB2312" w:cs="仿宋_GB2312"/>
                      <w:sz w:val="28"/>
                    </w:rPr>
                    <w:t>设备管理功能</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53C751">
                  <w:pPr>
                    <w:pStyle w:val="4"/>
                    <w:jc w:val="both"/>
                  </w:pPr>
                  <w:r>
                    <w:rPr>
                      <w:rFonts w:ascii="仿宋_GB2312" w:hAnsi="仿宋_GB2312" w:eastAsia="仿宋_GB2312" w:cs="仿宋_GB2312"/>
                      <w:sz w:val="28"/>
                    </w:rPr>
                    <w:t>至少支持实时显示设备所属科室、电池剩余时长、设备Mac地址、设备类型、主板序列号，一体机序列号，固件版本号</w:t>
                  </w:r>
                </w:p>
              </w:tc>
            </w:tr>
            <w:tr w14:paraId="0EFAC0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7CFD31">
                  <w:pPr>
                    <w:pStyle w:val="4"/>
                    <w:ind w:left="420"/>
                    <w:jc w:val="center"/>
                  </w:pPr>
                  <w:r>
                    <w:rPr>
                      <w:rFonts w:ascii="仿宋_GB2312" w:hAnsi="仿宋_GB2312" w:eastAsia="仿宋_GB2312" w:cs="仿宋_GB2312"/>
                      <w:sz w:val="28"/>
                    </w:rPr>
                    <w:t>25</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AD81E">
                  <w:pPr>
                    <w:pStyle w:val="4"/>
                    <w:jc w:val="center"/>
                  </w:pPr>
                  <w:r>
                    <w:rPr>
                      <w:rFonts w:ascii="仿宋_GB2312" w:hAnsi="仿宋_GB2312" w:eastAsia="仿宋_GB2312" w:cs="仿宋_GB2312"/>
                      <w:sz w:val="28"/>
                    </w:rPr>
                    <w:t>电池管理功能</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439B11">
                  <w:pPr>
                    <w:pStyle w:val="4"/>
                    <w:jc w:val="both"/>
                  </w:pPr>
                  <w:r>
                    <w:rPr>
                      <w:rFonts w:ascii="仿宋_GB2312" w:hAnsi="仿宋_GB2312" w:eastAsia="仿宋_GB2312" w:cs="仿宋_GB2312"/>
                      <w:sz w:val="28"/>
                    </w:rPr>
                    <w:t>支持监控设备电池当前电量值、昨日和今日的电池电量使用情况；管理员模式下可查看电池详细信息，包括电池编号，电压，电流，电池状态，温度，累计充放电次数和充放电时长</w:t>
                  </w:r>
                </w:p>
              </w:tc>
            </w:tr>
            <w:tr w14:paraId="4ADE6D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38BB84">
                  <w:pPr>
                    <w:pStyle w:val="4"/>
                    <w:jc w:val="center"/>
                  </w:pPr>
                  <w:r>
                    <w:rPr>
                      <w:rFonts w:ascii="仿宋_GB2312" w:hAnsi="仿宋_GB2312" w:eastAsia="仿宋_GB2312" w:cs="仿宋_GB2312"/>
                      <w:sz w:val="28"/>
                    </w:rPr>
                    <w:t>26</w:t>
                  </w:r>
                </w:p>
              </w:tc>
              <w:tc>
                <w:tcPr>
                  <w:tcW w:w="5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4910FF">
                  <w:pPr>
                    <w:pStyle w:val="4"/>
                    <w:jc w:val="center"/>
                  </w:pPr>
                  <w:r>
                    <w:rPr>
                      <w:rFonts w:ascii="仿宋_GB2312" w:hAnsi="仿宋_GB2312" w:eastAsia="仿宋_GB2312" w:cs="仿宋_GB2312"/>
                      <w:sz w:val="28"/>
                    </w:rPr>
                    <w:t>系统设置功能</w:t>
                  </w:r>
                </w:p>
              </w:tc>
              <w:tc>
                <w:tcPr>
                  <w:tcW w:w="4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6097E6">
                  <w:pPr>
                    <w:pStyle w:val="4"/>
                    <w:jc w:val="both"/>
                  </w:pPr>
                  <w:r>
                    <w:rPr>
                      <w:rFonts w:ascii="仿宋_GB2312" w:hAnsi="仿宋_GB2312" w:eastAsia="仿宋_GB2312" w:cs="仿宋_GB2312"/>
                      <w:sz w:val="28"/>
                    </w:rPr>
                    <w:t>支持屏幕亮度自定义，支持语言切换，支持低电量警告设置；管理员模式下：支持充电高温告警，放电高温告警的温度设置，以及电池亚健康提醒设置，电池日志存储设置</w:t>
                  </w:r>
                </w:p>
              </w:tc>
            </w:tr>
          </w:tbl>
          <w:p w14:paraId="75A467A0">
            <w:pPr>
              <w:pStyle w:val="4"/>
              <w:jc w:val="both"/>
              <w:outlineLvl w:val="1"/>
            </w:pPr>
            <w:r>
              <w:rPr>
                <w:rFonts w:ascii="仿宋_GB2312" w:hAnsi="仿宋_GB2312" w:eastAsia="仿宋_GB2312" w:cs="仿宋_GB2312"/>
                <w:b/>
                <w:sz w:val="24"/>
              </w:rPr>
              <w:t>★（五）集成实施要求</w:t>
            </w:r>
          </w:p>
          <w:p w14:paraId="0E4EF0B7">
            <w:pPr>
              <w:pStyle w:val="4"/>
              <w:ind w:firstLine="552"/>
              <w:jc w:val="both"/>
            </w:pPr>
            <w:r>
              <w:rPr>
                <w:rFonts w:ascii="仿宋_GB2312" w:hAnsi="仿宋_GB2312" w:eastAsia="仿宋_GB2312" w:cs="仿宋_GB2312"/>
                <w:sz w:val="24"/>
              </w:rPr>
              <w:t>1.本项目采购的"移动护理信息系统""护士站智能交互系统"为软件产品，"PDA""移动护理推车"为配套硬件，须在采购人院区内完成硬件安装部署、软件安装部署、与系统（移动护理信息、护士站智能交互系统）的接口对接与集成调试、无线网络接入与终端注册（PDA、移动护理推车均须接入采购人医疗无线网络）。</w:t>
            </w:r>
          </w:p>
          <w:p w14:paraId="2B35A1DD">
            <w:pPr>
              <w:pStyle w:val="4"/>
              <w:ind w:firstLine="552"/>
              <w:jc w:val="both"/>
            </w:pPr>
            <w:r>
              <w:rPr>
                <w:rFonts w:ascii="仿宋_GB2312" w:hAnsi="仿宋_GB2312" w:eastAsia="仿宋_GB2312" w:cs="仿宋_GB2312"/>
                <w:sz w:val="24"/>
              </w:rPr>
              <w:t>2.HIS系统对接：获取患者基本信息、出入院信息、缴费情况、医嘱执行等数据。</w:t>
            </w:r>
          </w:p>
          <w:p w14:paraId="1B82119F">
            <w:pPr>
              <w:pStyle w:val="4"/>
              <w:ind w:firstLine="552"/>
              <w:jc w:val="both"/>
            </w:pPr>
            <w:r>
              <w:rPr>
                <w:rFonts w:ascii="仿宋_GB2312" w:hAnsi="仿宋_GB2312" w:eastAsia="仿宋_GB2312" w:cs="仿宋_GB2312"/>
                <w:sz w:val="24"/>
              </w:rPr>
              <w:t>3.CA电子签名集成：实现护理CA扫码登录及护理文书电子签名。</w:t>
            </w:r>
          </w:p>
          <w:p w14:paraId="0A1A5590">
            <w:pPr>
              <w:pStyle w:val="4"/>
              <w:ind w:firstLine="552"/>
              <w:jc w:val="both"/>
            </w:pPr>
            <w:r>
              <w:rPr>
                <w:rFonts w:ascii="仿宋_GB2312" w:hAnsi="仿宋_GB2312" w:eastAsia="仿宋_GB2312" w:cs="仿宋_GB2312"/>
                <w:sz w:val="24"/>
              </w:rPr>
              <w:t>4.病案无纸化归档系统对接：确保系统涉及的所有需要归档的文书、表单等病案均能实现无纸化归档。</w:t>
            </w:r>
          </w:p>
          <w:p w14:paraId="4F1A7DB6">
            <w:pPr>
              <w:pStyle w:val="4"/>
              <w:ind w:firstLine="552"/>
              <w:jc w:val="both"/>
            </w:pPr>
            <w:r>
              <w:rPr>
                <w:rFonts w:ascii="仿宋_GB2312" w:hAnsi="仿宋_GB2312" w:eastAsia="仿宋_GB2312" w:cs="仿宋_GB2312"/>
                <w:sz w:val="24"/>
              </w:rPr>
              <w:t>5.与采购人数据中心对接。</w:t>
            </w:r>
          </w:p>
          <w:p w14:paraId="56884FA4">
            <w:pPr>
              <w:pStyle w:val="4"/>
              <w:ind w:firstLine="551"/>
              <w:jc w:val="both"/>
            </w:pPr>
            <w:r>
              <w:rPr>
                <w:rFonts w:ascii="仿宋_GB2312" w:hAnsi="仿宋_GB2312" w:eastAsia="仿宋_GB2312" w:cs="仿宋_GB2312"/>
                <w:sz w:val="24"/>
              </w:rPr>
              <w:t>6.与采购人已建设的移动护理系统系统互联互通对接，含业务流程衔接、权限体系同步、界面兼容跳转及标准化接口双向调用。</w:t>
            </w:r>
          </w:p>
          <w:p w14:paraId="0CBACF83">
            <w:pPr>
              <w:pStyle w:val="4"/>
              <w:ind w:firstLine="551"/>
              <w:jc w:val="both"/>
            </w:pPr>
            <w:r>
              <w:rPr>
                <w:rFonts w:ascii="仿宋_GB2312" w:hAnsi="仿宋_GB2312" w:eastAsia="仿宋_GB2312" w:cs="仿宋_GB2312"/>
                <w:sz w:val="24"/>
              </w:rPr>
              <w:t>投标人负责承担上述对接和硬件集成实施工作，此部分产生的费用需包含在总价内。</w:t>
            </w:r>
          </w:p>
          <w:p w14:paraId="6B044A7E">
            <w:pPr>
              <w:pStyle w:val="4"/>
              <w:ind w:firstLine="552"/>
              <w:jc w:val="both"/>
            </w:pPr>
            <w:r>
              <w:rPr>
                <w:rFonts w:ascii="仿宋_GB2312" w:hAnsi="仿宋_GB2312" w:eastAsia="仿宋_GB2312" w:cs="仿宋_GB2312"/>
                <w:sz w:val="24"/>
              </w:rPr>
              <w:t>★四、设施设备配置：投标人自行配置完成本项目所需设备。</w:t>
            </w:r>
          </w:p>
          <w:p w14:paraId="5EDA187B">
            <w:pPr>
              <w:pStyle w:val="4"/>
              <w:ind w:firstLine="552"/>
              <w:jc w:val="both"/>
            </w:pPr>
            <w:r>
              <w:rPr>
                <w:rFonts w:ascii="仿宋_GB2312" w:hAnsi="仿宋_GB2312" w:eastAsia="仿宋_GB2312" w:cs="仿宋_GB2312"/>
                <w:sz w:val="24"/>
              </w:rPr>
              <w:t>★五、安全要求</w:t>
            </w:r>
          </w:p>
          <w:p w14:paraId="03383B2E">
            <w:pPr>
              <w:pStyle w:val="4"/>
              <w:ind w:firstLine="552"/>
              <w:jc w:val="both"/>
            </w:pPr>
            <w:r>
              <w:rPr>
                <w:rFonts w:ascii="仿宋_GB2312" w:hAnsi="仿宋_GB2312" w:eastAsia="仿宋_GB2312" w:cs="仿宋_GB2312"/>
                <w:sz w:val="24"/>
              </w:rPr>
              <w:t>系统应严格遵守《中华人民共和国个人信息保护法》《中华人民共和国数据安全法》《医疗卫生机构网络安全管理办法》等法律法规要求。医疗健康信息属于敏感个人信息，处理应遵循最小必要原则，并取得患者单独同意。</w:t>
            </w:r>
          </w:p>
          <w:p w14:paraId="277E9B18">
            <w:pPr>
              <w:pStyle w:val="4"/>
              <w:ind w:firstLine="552"/>
              <w:jc w:val="both"/>
            </w:pPr>
            <w:r>
              <w:rPr>
                <w:rFonts w:ascii="仿宋_GB2312" w:hAnsi="仿宋_GB2312" w:eastAsia="仿宋_GB2312" w:cs="仿宋_GB2312"/>
                <w:sz w:val="24"/>
              </w:rPr>
              <w:t>严禁未经授权以任何形式泄露、出售或非法使用患者病史及个人信息。系统建设应严格落实网络安全等级保护2.0标准，建立覆盖数据收集、传输、存储、使用、交换、销毁全生命周期的安全管理机制。</w:t>
            </w:r>
          </w:p>
          <w:p w14:paraId="0C1A6C0C">
            <w:pPr>
              <w:pStyle w:val="4"/>
              <w:ind w:firstLine="552"/>
              <w:jc w:val="both"/>
            </w:pPr>
            <w:r>
              <w:rPr>
                <w:rFonts w:ascii="仿宋_GB2312" w:hAnsi="仿宋_GB2312" w:eastAsia="仿宋_GB2312" w:cs="仿宋_GB2312"/>
                <w:sz w:val="24"/>
              </w:rPr>
              <w:t>应具备数据脱敏、去标识化、精细化权限管控（最小授权原则）、全流程操作审计、病毒防护、定期备份、异常预警等能力。同时，应保障患者对其个人信息的知情权、更正权、删除权及撤回同意权等合法权益。</w:t>
            </w:r>
          </w:p>
          <w:p w14:paraId="5A25CA44">
            <w:pPr>
              <w:pStyle w:val="4"/>
              <w:ind w:firstLine="552"/>
              <w:jc w:val="both"/>
            </w:pPr>
            <w:r>
              <w:rPr>
                <w:rFonts w:ascii="仿宋_GB2312" w:hAnsi="仿宋_GB2312" w:eastAsia="仿宋_GB2312" w:cs="仿宋_GB2312"/>
                <w:sz w:val="24"/>
              </w:rPr>
              <w:t>建立网络安全监测预警与应急处置机制，发生数据安全事件时，应按规定及时向主管部门报告并通知受影响患者。确保患者隐私及诊疗数据全流程安全合规。</w:t>
            </w:r>
          </w:p>
          <w:p w14:paraId="1D0E8881">
            <w:pPr>
              <w:pStyle w:val="4"/>
              <w:ind w:firstLine="552"/>
              <w:jc w:val="both"/>
            </w:pPr>
            <w:r>
              <w:rPr>
                <w:rFonts w:ascii="仿宋_GB2312" w:hAnsi="仿宋_GB2312" w:eastAsia="仿宋_GB2312" w:cs="仿宋_GB2312"/>
                <w:sz w:val="24"/>
              </w:rPr>
              <w:t>★六、售后服务</w:t>
            </w:r>
          </w:p>
          <w:p w14:paraId="54BCDAAE">
            <w:pPr>
              <w:pStyle w:val="4"/>
              <w:ind w:firstLine="552"/>
              <w:jc w:val="both"/>
            </w:pPr>
            <w:r>
              <w:rPr>
                <w:rFonts w:ascii="仿宋_GB2312" w:hAnsi="仿宋_GB2312" w:eastAsia="仿宋_GB2312" w:cs="仿宋_GB2312"/>
                <w:sz w:val="24"/>
              </w:rPr>
              <w:t>提供不少于2年的质保期，自项目最终验收合格之日起计算。</w:t>
            </w:r>
          </w:p>
          <w:p w14:paraId="7D00B2BA">
            <w:pPr>
              <w:pStyle w:val="4"/>
              <w:ind w:firstLine="552"/>
              <w:jc w:val="both"/>
            </w:pPr>
            <w:r>
              <w:rPr>
                <w:rFonts w:ascii="仿宋_GB2312" w:hAnsi="仿宋_GB2312" w:eastAsia="仿宋_GB2312" w:cs="仿宋_GB2312"/>
                <w:sz w:val="24"/>
              </w:rPr>
              <w:t>质保期内，中标人须提供以下服务：</w:t>
            </w:r>
          </w:p>
          <w:p w14:paraId="1854BDCC">
            <w:pPr>
              <w:pStyle w:val="4"/>
              <w:ind w:firstLine="552"/>
              <w:jc w:val="both"/>
            </w:pPr>
            <w:r>
              <w:rPr>
                <w:rFonts w:ascii="仿宋_GB2312" w:hAnsi="仿宋_GB2312" w:eastAsia="仿宋_GB2312" w:cs="仿宋_GB2312"/>
                <w:sz w:val="24"/>
              </w:rPr>
              <w:t>1、接口开发与运维</w:t>
            </w:r>
          </w:p>
          <w:p w14:paraId="7D489DB9">
            <w:pPr>
              <w:pStyle w:val="4"/>
              <w:ind w:firstLine="552"/>
              <w:jc w:val="both"/>
            </w:pPr>
            <w:r>
              <w:rPr>
                <w:rFonts w:ascii="仿宋_GB2312" w:hAnsi="仿宋_GB2312" w:eastAsia="仿宋_GB2312" w:cs="仿宋_GB2312"/>
                <w:sz w:val="24"/>
              </w:rPr>
              <w:t>因医院业务需要，需完成本系统相关的接口开发、调试与维护工作，确保数据交互畅通。</w:t>
            </w:r>
          </w:p>
          <w:p w14:paraId="3EF695D3">
            <w:pPr>
              <w:pStyle w:val="4"/>
              <w:ind w:firstLine="552"/>
              <w:jc w:val="both"/>
            </w:pPr>
            <w:r>
              <w:rPr>
                <w:rFonts w:ascii="仿宋_GB2312" w:hAnsi="仿宋_GB2312" w:eastAsia="仿宋_GB2312" w:cs="仿宋_GB2312"/>
                <w:sz w:val="24"/>
              </w:rPr>
              <w:t>2、系统升级与更新</w:t>
            </w:r>
          </w:p>
          <w:p w14:paraId="4E22D5F5">
            <w:pPr>
              <w:pStyle w:val="4"/>
              <w:ind w:firstLine="552"/>
              <w:jc w:val="both"/>
            </w:pPr>
            <w:r>
              <w:rPr>
                <w:rFonts w:ascii="仿宋_GB2312" w:hAnsi="仿宋_GB2312" w:eastAsia="仿宋_GB2312" w:cs="仿宋_GB2312"/>
                <w:sz w:val="24"/>
              </w:rPr>
              <w:t>提供系统版本的升级服务，包括功能优化升级、安全补丁更新等。升级应保证数据完整迁移，不影响既有业务运行。</w:t>
            </w:r>
          </w:p>
          <w:p w14:paraId="2B057589">
            <w:pPr>
              <w:pStyle w:val="4"/>
              <w:ind w:firstLine="552"/>
              <w:jc w:val="both"/>
            </w:pPr>
            <w:r>
              <w:rPr>
                <w:rFonts w:ascii="仿宋_GB2312" w:hAnsi="仿宋_GB2312" w:eastAsia="仿宋_GB2312" w:cs="仿宋_GB2312"/>
                <w:sz w:val="24"/>
              </w:rPr>
              <w:t>3、软件缺陷修复</w:t>
            </w:r>
          </w:p>
          <w:p w14:paraId="4C2EBF9B">
            <w:pPr>
              <w:pStyle w:val="4"/>
              <w:ind w:firstLine="552"/>
              <w:jc w:val="both"/>
            </w:pPr>
            <w:r>
              <w:rPr>
                <w:rFonts w:ascii="仿宋_GB2312" w:hAnsi="仿宋_GB2312" w:eastAsia="仿宋_GB2312" w:cs="仿宋_GB2312"/>
                <w:sz w:val="24"/>
              </w:rPr>
              <w:t>对系统运行中发现的BUG、程序错误，中标人须及时响应并修复，确保系统稳定运行。</w:t>
            </w:r>
          </w:p>
          <w:p w14:paraId="550A9839">
            <w:pPr>
              <w:pStyle w:val="4"/>
              <w:ind w:firstLine="552"/>
              <w:jc w:val="both"/>
            </w:pPr>
            <w:r>
              <w:rPr>
                <w:rFonts w:ascii="仿宋_GB2312" w:hAnsi="仿宋_GB2312" w:eastAsia="仿宋_GB2312" w:cs="仿宋_GB2312"/>
                <w:sz w:val="24"/>
              </w:rPr>
              <w:t>4、使用培训</w:t>
            </w:r>
          </w:p>
          <w:p w14:paraId="447B5463">
            <w:pPr>
              <w:pStyle w:val="4"/>
              <w:ind w:firstLine="552"/>
              <w:jc w:val="both"/>
            </w:pPr>
            <w:r>
              <w:rPr>
                <w:rFonts w:ascii="仿宋_GB2312" w:hAnsi="仿宋_GB2312" w:eastAsia="仿宋_GB2312" w:cs="仿宋_GB2312"/>
                <w:sz w:val="24"/>
              </w:rPr>
              <w:t>提供系统使用培训服务，每年不少于2次，至少包括：系统上线初期现场培训、操作手册编制、人员变动时的补充培训、管理员运维培训。</w:t>
            </w:r>
          </w:p>
          <w:p w14:paraId="2ACAA343">
            <w:pPr>
              <w:pStyle w:val="4"/>
              <w:ind w:firstLine="552"/>
              <w:jc w:val="both"/>
            </w:pPr>
            <w:r>
              <w:rPr>
                <w:rFonts w:ascii="仿宋_GB2312" w:hAnsi="仿宋_GB2312" w:eastAsia="仿宋_GB2312" w:cs="仿宋_GB2312"/>
                <w:sz w:val="24"/>
              </w:rPr>
              <w:t>5、定期巡检服务</w:t>
            </w:r>
          </w:p>
          <w:p w14:paraId="1E350F9A">
            <w:pPr>
              <w:pStyle w:val="4"/>
              <w:ind w:firstLine="552"/>
              <w:jc w:val="both"/>
            </w:pPr>
            <w:r>
              <w:rPr>
                <w:rFonts w:ascii="仿宋_GB2312" w:hAnsi="仿宋_GB2312" w:eastAsia="仿宋_GB2312" w:cs="仿宋_GB2312"/>
                <w:sz w:val="24"/>
              </w:rPr>
              <w:t>提供服务器及数据库定期巡检服务，频率不低于每季度一次，同时在国家法定节假日（元旦、春节、清明、五一、端午、中秋、国庆）前增加一次专项巡检。每次巡检须出具巡检报告，发现隐患及时处理。</w:t>
            </w:r>
          </w:p>
          <w:p w14:paraId="0F129F43">
            <w:pPr>
              <w:pStyle w:val="4"/>
              <w:ind w:firstLine="552"/>
              <w:jc w:val="both"/>
            </w:pPr>
            <w:r>
              <w:rPr>
                <w:rFonts w:ascii="仿宋_GB2312" w:hAnsi="仿宋_GB2312" w:eastAsia="仿宋_GB2312" w:cs="仿宋_GB2312"/>
                <w:sz w:val="24"/>
              </w:rPr>
              <w:t>6、远程技术支持</w:t>
            </w:r>
          </w:p>
          <w:p w14:paraId="09E90185">
            <w:pPr>
              <w:pStyle w:val="4"/>
              <w:ind w:firstLine="552"/>
              <w:jc w:val="both"/>
            </w:pPr>
            <w:r>
              <w:rPr>
                <w:rFonts w:ascii="仿宋_GB2312" w:hAnsi="仿宋_GB2312" w:eastAsia="仿宋_GB2312" w:cs="仿宋_GB2312"/>
                <w:sz w:val="24"/>
              </w:rPr>
              <w:t>提供7×24小时的远程技术支持服务（可通过电话、邮件、远程桌面等方式）。</w:t>
            </w:r>
          </w:p>
          <w:p w14:paraId="48EE1EA1">
            <w:pPr>
              <w:pStyle w:val="4"/>
              <w:numPr>
                <w:ilvl w:val="0"/>
                <w:numId w:val="1"/>
              </w:numPr>
              <w:jc w:val="both"/>
            </w:pPr>
            <w:r>
              <w:rPr>
                <w:rFonts w:ascii="仿宋_GB2312" w:hAnsi="仿宋_GB2312" w:eastAsia="仿宋_GB2312" w:cs="仿宋_GB2312"/>
                <w:sz w:val="24"/>
              </w:rPr>
              <w:t>硬件维修维护</w:t>
            </w:r>
          </w:p>
          <w:p w14:paraId="78E24595">
            <w:pPr>
              <w:pStyle w:val="4"/>
              <w:jc w:val="both"/>
            </w:pPr>
            <w:r>
              <w:rPr>
                <w:rFonts w:ascii="仿宋_GB2312" w:hAnsi="仿宋_GB2312" w:eastAsia="仿宋_GB2312" w:cs="仿宋_GB2312"/>
                <w:sz w:val="24"/>
              </w:rPr>
              <w:t xml:space="preserve">    提供本项目包含的PDA、移动护理推车的维修维护、配件更换工作（包含人工费用）。</w:t>
            </w:r>
          </w:p>
          <w:p w14:paraId="59CEC8D2">
            <w:pPr>
              <w:pStyle w:val="4"/>
              <w:ind w:firstLine="632"/>
              <w:jc w:val="both"/>
            </w:pPr>
            <w:r>
              <w:rPr>
                <w:rFonts w:ascii="仿宋_GB2312" w:hAnsi="仿宋_GB2312" w:eastAsia="仿宋_GB2312" w:cs="仿宋_GB2312"/>
                <w:sz w:val="24"/>
              </w:rPr>
              <w:t>★七、其他要求：</w:t>
            </w:r>
          </w:p>
          <w:p w14:paraId="427BCECB">
            <w:pPr>
              <w:pStyle w:val="4"/>
              <w:ind w:firstLine="632"/>
              <w:jc w:val="both"/>
            </w:pPr>
            <w:r>
              <w:rPr>
                <w:rFonts w:ascii="仿宋_GB2312" w:hAnsi="仿宋_GB2312" w:eastAsia="仿宋_GB2312" w:cs="仿宋_GB2312"/>
                <w:sz w:val="28"/>
              </w:rPr>
              <w:t>1.软件系统应具备支撑医院通过网络安全等级保护第三级（三级）测评及商用密码应用安全性评估（密评）所需的技术能力，满足国家卫生健康委《卫生行业信息安全等级保护工作的指导意见》及《中华人民共和国网络安全法》《中华人民共和国密码法》《商用密码管理条例》等法律法规的等保、密评要求。</w:t>
            </w:r>
          </w:p>
          <w:p w14:paraId="11FD5FD9">
            <w:pPr>
              <w:pStyle w:val="4"/>
              <w:ind w:firstLine="552"/>
              <w:jc w:val="both"/>
            </w:pPr>
            <w:r>
              <w:rPr>
                <w:rFonts w:ascii="仿宋_GB2312" w:hAnsi="仿宋_GB2312" w:eastAsia="仿宋_GB2312" w:cs="仿宋_GB2312"/>
                <w:sz w:val="28"/>
              </w:rPr>
              <w:t>2.软件系统应具备支撑医院达到电子病历系统应用水平分级评价五级及以上所需的功能与技术能力，满足《电子病历系统应用水平分级评价管理办法（试行）及评价标准（试行）》（国卫办医函〔2018〕1079号）的要求；若国家后续发布《智慧医疗分级评价方法及标准》等新版标准，按届时最新正式发布并生效的标准执行。</w:t>
            </w:r>
          </w:p>
          <w:p w14:paraId="7C71CC5F">
            <w:pPr>
              <w:pStyle w:val="4"/>
              <w:ind w:firstLine="552"/>
              <w:jc w:val="both"/>
            </w:pPr>
            <w:r>
              <w:rPr>
                <w:rFonts w:ascii="仿宋_GB2312" w:hAnsi="仿宋_GB2312" w:eastAsia="仿宋_GB2312" w:cs="仿宋_GB2312"/>
                <w:sz w:val="28"/>
              </w:rPr>
              <w:t>3.软件系统应具备支撑医院满足《三级医院评审标准（2025年版）》（国卫医政发〔2025〕4号）中信息化相关评审要求所需的功能与技术能力；若国家后续发布新版评审标准，按届时最新标准执行。</w:t>
            </w:r>
          </w:p>
          <w:p w14:paraId="582B0780">
            <w:pPr>
              <w:pStyle w:val="4"/>
              <w:ind w:firstLine="552"/>
              <w:jc w:val="both"/>
            </w:pPr>
            <w:r>
              <w:rPr>
                <w:rFonts w:ascii="仿宋_GB2312" w:hAnsi="仿宋_GB2312" w:eastAsia="仿宋_GB2312" w:cs="仿宋_GB2312"/>
                <w:sz w:val="28"/>
              </w:rPr>
              <w:t>4.软件系统应具备支撑医院达到国家医疗健康信息医院信息互联互通标准化成熟度测评五级乙等及以上所需的功能、数据标准符合性及交互服务能力，满足《医院信息互联互通标准化成熟度测评方案（2020年版）》的要求；若国家后续发布新版测评方案，按届时最新版本执行。</w:t>
            </w:r>
          </w:p>
          <w:p w14:paraId="4E97D0D5">
            <w:pPr>
              <w:pStyle w:val="4"/>
              <w:ind w:firstLine="632"/>
              <w:jc w:val="both"/>
            </w:pPr>
          </w:p>
        </w:tc>
      </w:tr>
    </w:tbl>
    <w:p w14:paraId="096946D1">
      <w:pPr>
        <w:pStyle w:val="4"/>
        <w:jc w:val="left"/>
        <w:outlineLvl w:val="2"/>
      </w:pPr>
      <w:r>
        <w:rPr>
          <w:rFonts w:ascii="仿宋_GB2312" w:hAnsi="仿宋_GB2312" w:eastAsia="仿宋_GB2312" w:cs="仿宋_GB2312"/>
          <w:b/>
          <w:sz w:val="28"/>
        </w:rPr>
        <w:t>3.3.服务要求</w:t>
      </w:r>
    </w:p>
    <w:p w14:paraId="53DF4A63">
      <w:pPr>
        <w:pStyle w:val="4"/>
        <w:jc w:val="left"/>
        <w:outlineLvl w:val="3"/>
      </w:pPr>
      <w:r>
        <w:rPr>
          <w:rFonts w:ascii="仿宋_GB2312" w:hAnsi="仿宋_GB2312" w:eastAsia="仿宋_GB2312" w:cs="仿宋_GB2312"/>
          <w:b/>
          <w:sz w:val="24"/>
        </w:rPr>
        <w:t>3.3.1.服务内容要求</w:t>
      </w:r>
    </w:p>
    <w:p w14:paraId="7A35A83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9B65F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F0B619">
            <w:pPr>
              <w:pStyle w:val="4"/>
              <w:jc w:val="center"/>
            </w:pPr>
            <w:r>
              <w:rPr>
                <w:rFonts w:ascii="仿宋_GB2312" w:hAnsi="仿宋_GB2312" w:eastAsia="仿宋_GB2312" w:cs="仿宋_GB2312"/>
              </w:rPr>
              <w:t xml:space="preserve"> 序号</w:t>
            </w:r>
          </w:p>
        </w:tc>
        <w:tc>
          <w:tcPr>
            <w:tcW w:w="581" w:type="dxa"/>
          </w:tcPr>
          <w:p w14:paraId="4B21BE60">
            <w:pPr>
              <w:pStyle w:val="4"/>
              <w:jc w:val="center"/>
            </w:pPr>
            <w:r>
              <w:rPr>
                <w:rFonts w:ascii="仿宋_GB2312" w:hAnsi="仿宋_GB2312" w:eastAsia="仿宋_GB2312" w:cs="仿宋_GB2312"/>
              </w:rPr>
              <w:t xml:space="preserve"> 符号标识</w:t>
            </w:r>
          </w:p>
        </w:tc>
        <w:tc>
          <w:tcPr>
            <w:tcW w:w="1495" w:type="dxa"/>
          </w:tcPr>
          <w:p w14:paraId="20F80384">
            <w:pPr>
              <w:pStyle w:val="4"/>
              <w:jc w:val="center"/>
            </w:pPr>
            <w:r>
              <w:rPr>
                <w:rFonts w:ascii="仿宋_GB2312" w:hAnsi="仿宋_GB2312" w:eastAsia="仿宋_GB2312" w:cs="仿宋_GB2312"/>
              </w:rPr>
              <w:t xml:space="preserve"> 服务要求名称</w:t>
            </w:r>
          </w:p>
        </w:tc>
        <w:tc>
          <w:tcPr>
            <w:tcW w:w="5814" w:type="dxa"/>
          </w:tcPr>
          <w:p w14:paraId="1DE82B23">
            <w:pPr>
              <w:pStyle w:val="4"/>
              <w:jc w:val="center"/>
            </w:pPr>
            <w:r>
              <w:rPr>
                <w:rFonts w:ascii="仿宋_GB2312" w:hAnsi="仿宋_GB2312" w:eastAsia="仿宋_GB2312" w:cs="仿宋_GB2312"/>
              </w:rPr>
              <w:t xml:space="preserve"> 服务要求内容</w:t>
            </w:r>
          </w:p>
        </w:tc>
      </w:tr>
      <w:tr w14:paraId="74E8D1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B09197">
            <w:pPr>
              <w:pStyle w:val="4"/>
              <w:jc w:val="center"/>
            </w:pPr>
            <w:r>
              <w:rPr>
                <w:rFonts w:ascii="仿宋_GB2312" w:hAnsi="仿宋_GB2312" w:eastAsia="仿宋_GB2312" w:cs="仿宋_GB2312"/>
              </w:rPr>
              <w:t>1</w:t>
            </w:r>
          </w:p>
        </w:tc>
        <w:tc>
          <w:tcPr>
            <w:tcW w:w="581" w:type="dxa"/>
          </w:tcPr>
          <w:p w14:paraId="2CB357FC">
            <w:pPr>
              <w:pStyle w:val="4"/>
              <w:jc w:val="center"/>
            </w:pPr>
            <w:r>
              <w:rPr>
                <w:rFonts w:ascii="仿宋_GB2312" w:hAnsi="仿宋_GB2312" w:eastAsia="仿宋_GB2312" w:cs="仿宋_GB2312"/>
              </w:rPr>
              <w:t>★</w:t>
            </w:r>
          </w:p>
        </w:tc>
        <w:tc>
          <w:tcPr>
            <w:tcW w:w="1495" w:type="dxa"/>
          </w:tcPr>
          <w:p w14:paraId="07B86CE2">
            <w:pPr>
              <w:pStyle w:val="4"/>
              <w:jc w:val="left"/>
            </w:pPr>
            <w:r>
              <w:rPr>
                <w:rFonts w:ascii="仿宋_GB2312" w:hAnsi="仿宋_GB2312" w:eastAsia="仿宋_GB2312" w:cs="仿宋_GB2312"/>
              </w:rPr>
              <w:t>知识产权、数据权益与使用保障</w:t>
            </w:r>
          </w:p>
        </w:tc>
        <w:tc>
          <w:tcPr>
            <w:tcW w:w="5814" w:type="dxa"/>
          </w:tcPr>
          <w:p w14:paraId="0A146C7E">
            <w:pPr>
              <w:pStyle w:val="4"/>
              <w:jc w:val="left"/>
            </w:pPr>
            <w:r>
              <w:rPr>
                <w:rFonts w:ascii="仿宋_GB2312" w:hAnsi="仿宋_GB2312" w:eastAsia="仿宋_GB2312" w:cs="仿宋_GB2312"/>
                <w:sz w:val="28"/>
              </w:rPr>
              <w:t>1.知识产权与软件授权</w:t>
            </w:r>
          </w:p>
          <w:p w14:paraId="57298CF8">
            <w:pPr>
              <w:pStyle w:val="4"/>
              <w:jc w:val="both"/>
            </w:pPr>
            <w:r>
              <w:rPr>
                <w:rFonts w:ascii="仿宋_GB2312" w:hAnsi="仿宋_GB2312" w:eastAsia="仿宋_GB2312" w:cs="仿宋_GB2312"/>
                <w:sz w:val="28"/>
              </w:rPr>
              <w:t>（1）投标人应保证在本项目中使用的任何技术、产品和服务(包括部分使用)，不会产生因第三方提出侵犯其专利权、商标权或其它知识产权而引起的法律和经济纠纷，如存在前述情形，由投标人承担所有相关责任。采购人享有本项目实施过程中产生的知识成果及知识产权。</w:t>
            </w:r>
          </w:p>
          <w:p w14:paraId="304A8503">
            <w:pPr>
              <w:pStyle w:val="4"/>
              <w:jc w:val="both"/>
            </w:pPr>
            <w:r>
              <w:rPr>
                <w:rFonts w:ascii="仿宋_GB2312" w:hAnsi="仿宋_GB2312" w:eastAsia="仿宋_GB2312" w:cs="仿宋_GB2312"/>
                <w:sz w:val="28"/>
              </w:rPr>
              <w:t>（2）投标人将在采购项目实施过程中采用自有或者第三方知识成果的，使用该知识成果后，投标人需提供开发接口和开发手册等技术资料，并提供无限期支持，采购人享有使用权(含采购人委托第三方在该项目后续开发的使用权)。如采用投标人所不拥有的知识产权，则在合同价中已包括合法使用该知识产权的相关费用。</w:t>
            </w:r>
          </w:p>
          <w:p w14:paraId="56A70C34">
            <w:pPr>
              <w:pStyle w:val="4"/>
              <w:jc w:val="both"/>
            </w:pPr>
            <w:r>
              <w:rPr>
                <w:rFonts w:ascii="仿宋_GB2312" w:hAnsi="仿宋_GB2312" w:eastAsia="仿宋_GB2312" w:cs="仿宋_GB2312"/>
                <w:sz w:val="28"/>
              </w:rPr>
              <w:t>（3）软件使用授权为永久授权（一次性买断），采购人不接受按年订阅计费方式。授权范围覆盖采购人全部院区，不限制最终用户数、终端数及并发数。授权不因厂商名称变更、股权变动、产品线调整而失效，中标人应保证授权持续有效，软件使用权不因合同期满、维护期满或双方终止维护服务而丧失。若软件存在第三方组件或底层中间件，中标人应一并提供相应的永久合法授权，且不存在知识产权争议。</w:t>
            </w:r>
          </w:p>
          <w:p w14:paraId="777A2319">
            <w:pPr>
              <w:pStyle w:val="4"/>
              <w:jc w:val="both"/>
            </w:pPr>
            <w:r>
              <w:rPr>
                <w:rFonts w:ascii="仿宋_GB2312" w:hAnsi="仿宋_GB2312" w:eastAsia="仿宋_GB2312" w:cs="仿宋_GB2312"/>
                <w:sz w:val="28"/>
              </w:rPr>
              <w:t>2、数据资产与数据库使用</w:t>
            </w:r>
          </w:p>
          <w:p w14:paraId="17BF1677">
            <w:pPr>
              <w:pStyle w:val="4"/>
              <w:jc w:val="both"/>
            </w:pPr>
            <w:r>
              <w:rPr>
                <w:rFonts w:ascii="仿宋_GB2312" w:hAnsi="仿宋_GB2312" w:eastAsia="仿宋_GB2312" w:cs="仿宋_GB2312"/>
                <w:sz w:val="28"/>
              </w:rPr>
              <w:t>（1）数据资产归属：系统在运行过程中产生、采集、存储的全部业务数据（含患者诊疗数据、病历数据及各类业务数据），其所有权归采购人所有，属采购人核心数据资产。中标人不得以任何形式主张对上述数据的权利，不得设置任何阻碍采购人自主使用、迁移、导出该等数据的限制。</w:t>
            </w:r>
          </w:p>
          <w:p w14:paraId="2106F62C">
            <w:pPr>
              <w:pStyle w:val="4"/>
              <w:jc w:val="both"/>
            </w:pPr>
            <w:r>
              <w:rPr>
                <w:rFonts w:ascii="仿宋_GB2312" w:hAnsi="仿宋_GB2312" w:eastAsia="仿宋_GB2312" w:cs="仿宋_GB2312"/>
                <w:sz w:val="28"/>
              </w:rPr>
              <w:t>（2）数据库访问权：中标人向采购人完整开放系统所使用数据库（含其库表结构、字段说明、数据字典、存储过程、视图等）的访问权限，包括但不限于数据库最高权限账号（如 DBA 账号）或等价访问手段，确保采购人能够自主查询、导出业务数据。</w:t>
            </w:r>
          </w:p>
          <w:p w14:paraId="57BAE4BC">
            <w:pPr>
              <w:pStyle w:val="4"/>
              <w:jc w:val="both"/>
            </w:pPr>
            <w:r>
              <w:rPr>
                <w:rFonts w:ascii="仿宋_GB2312" w:hAnsi="仿宋_GB2312" w:eastAsia="仿宋_GB2312" w:cs="仿宋_GB2312"/>
                <w:sz w:val="28"/>
              </w:rPr>
              <w:t>（3）数据库调整与修改权：采购人有权对院内部署系统中的数据库进行查询、分析、导出、备份、调整及修改（含库表结构优化、索引调整、数据订正等），中标人不得以任何技术或商务手段（如设置超级口令、加密锁定、远程授权锁、屏蔽账号、限制 IP 等方式）限制或阻碍采购人行使上述权利。</w:t>
            </w:r>
          </w:p>
          <w:p w14:paraId="6B294BDA">
            <w:pPr>
              <w:pStyle w:val="4"/>
              <w:jc w:val="both"/>
            </w:pPr>
            <w:r>
              <w:rPr>
                <w:rFonts w:ascii="仿宋_GB2312" w:hAnsi="仿宋_GB2312" w:eastAsia="仿宋_GB2312" w:cs="仿宋_GB2312"/>
                <w:sz w:val="28"/>
              </w:rPr>
              <w:t>（4）数据迁移与导出保障：合同期内及合同终止后，中标人均须保证采购人能够自主、完整、无障碍地导出全部业务数据，数据导出格式应采用通用开放格式（如 SQL、CSV、XML、JSON 等）或提供明确的数据字典与迁移方案，不得以专用加密格式变相锁定数据。</w:t>
            </w:r>
          </w:p>
          <w:p w14:paraId="2ACF6168">
            <w:pPr>
              <w:pStyle w:val="4"/>
              <w:jc w:val="both"/>
            </w:pPr>
            <w:r>
              <w:rPr>
                <w:rFonts w:ascii="仿宋_GB2312" w:hAnsi="仿宋_GB2312" w:eastAsia="仿宋_GB2312" w:cs="仿宋_GB2312"/>
                <w:sz w:val="28"/>
              </w:rPr>
              <w:t>3、系统持续运行保障</w:t>
            </w:r>
          </w:p>
          <w:p w14:paraId="6E6A59B4">
            <w:pPr>
              <w:pStyle w:val="4"/>
              <w:jc w:val="both"/>
            </w:pPr>
            <w:r>
              <w:rPr>
                <w:rFonts w:ascii="仿宋_GB2312" w:hAnsi="仿宋_GB2312" w:eastAsia="仿宋_GB2312" w:cs="仿宋_GB2312"/>
                <w:sz w:val="28"/>
              </w:rPr>
              <w:t>（1）中标人未经采购人书面同意，不得擅自停止系统服务、关闭系统功能、停用授权或限制采购人使用系统；确因法定事由或不可抗力需暂停服务的，应提前书面告知采购人并说明理由，且不得影响采购人已购软件的正常使用与数据访问。</w:t>
            </w:r>
          </w:p>
          <w:p w14:paraId="379D2C52">
            <w:pPr>
              <w:pStyle w:val="4"/>
              <w:jc w:val="both"/>
            </w:pPr>
            <w:r>
              <w:rPr>
                <w:rFonts w:ascii="仿宋_GB2312" w:hAnsi="仿宋_GB2312" w:eastAsia="仿宋_GB2312" w:cs="仿宋_GB2312"/>
                <w:sz w:val="28"/>
              </w:rPr>
              <w:t>（2）中标人不得以采购人未续费、未采购其他增值服务、双方存在其他争议等为由，单方面停止或限制采购人对已购软件的正常使用、对数据库的访问以及对业务数据的导出。</w:t>
            </w:r>
          </w:p>
          <w:p w14:paraId="09073418">
            <w:pPr>
              <w:pStyle w:val="4"/>
              <w:jc w:val="both"/>
            </w:pPr>
            <w:r>
              <w:rPr>
                <w:rFonts w:ascii="仿宋_GB2312" w:hAnsi="仿宋_GB2312" w:eastAsia="仿宋_GB2312" w:cs="仿宋_GB2312"/>
                <w:sz w:val="28"/>
              </w:rPr>
              <w:t>（3）采购人系统部署于采购人自有院内环境，系统运行与数据存储不应依赖中标人远程授权或中标人服务器的持续在线验证；中标人不得在系统中设置任何形式的"后门锁""到期锁""远程停用"机制。</w:t>
            </w:r>
          </w:p>
          <w:p w14:paraId="1126F218">
            <w:pPr>
              <w:pStyle w:val="4"/>
              <w:jc w:val="left"/>
            </w:pPr>
            <w:r>
              <w:rPr>
                <w:rFonts w:ascii="仿宋_GB2312" w:hAnsi="仿宋_GB2312" w:eastAsia="仿宋_GB2312" w:cs="仿宋_GB2312"/>
                <w:sz w:val="28"/>
              </w:rPr>
              <w:t>（4）中标人违反本条第（1）、（2）、（3）款约定，擅自停止服务或限制使用的，采购人有权要求其立即恢复并承担由此造成的损失；情节严重的，采购人有权解除合同并追究其违约责任。</w:t>
            </w:r>
          </w:p>
        </w:tc>
      </w:tr>
      <w:tr w14:paraId="48A555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EC4C72">
            <w:pPr>
              <w:pStyle w:val="4"/>
              <w:jc w:val="center"/>
            </w:pPr>
            <w:r>
              <w:rPr>
                <w:rFonts w:ascii="仿宋_GB2312" w:hAnsi="仿宋_GB2312" w:eastAsia="仿宋_GB2312" w:cs="仿宋_GB2312"/>
              </w:rPr>
              <w:t>2</w:t>
            </w:r>
          </w:p>
        </w:tc>
        <w:tc>
          <w:tcPr>
            <w:tcW w:w="581" w:type="dxa"/>
          </w:tcPr>
          <w:p w14:paraId="2AA61FEF">
            <w:pPr>
              <w:pStyle w:val="4"/>
              <w:jc w:val="center"/>
            </w:pPr>
            <w:r>
              <w:rPr>
                <w:rFonts w:ascii="仿宋_GB2312" w:hAnsi="仿宋_GB2312" w:eastAsia="仿宋_GB2312" w:cs="仿宋_GB2312"/>
              </w:rPr>
              <w:t>★</w:t>
            </w:r>
          </w:p>
        </w:tc>
        <w:tc>
          <w:tcPr>
            <w:tcW w:w="1495" w:type="dxa"/>
          </w:tcPr>
          <w:p w14:paraId="2880E1E4">
            <w:pPr>
              <w:pStyle w:val="4"/>
              <w:jc w:val="left"/>
            </w:pPr>
            <w:r>
              <w:rPr>
                <w:rFonts w:ascii="仿宋_GB2312" w:hAnsi="仿宋_GB2312" w:eastAsia="仿宋_GB2312" w:cs="仿宋_GB2312"/>
              </w:rPr>
              <w:t>产品退出保障</w:t>
            </w:r>
          </w:p>
        </w:tc>
        <w:tc>
          <w:tcPr>
            <w:tcW w:w="5814" w:type="dxa"/>
          </w:tcPr>
          <w:p w14:paraId="20E1DCC2">
            <w:pPr>
              <w:pStyle w:val="4"/>
              <w:jc w:val="both"/>
            </w:pPr>
            <w:r>
              <w:rPr>
                <w:rFonts w:ascii="仿宋_GB2312" w:hAnsi="仿宋_GB2312" w:eastAsia="仿宋_GB2312" w:cs="仿宋_GB2312"/>
                <w:sz w:val="28"/>
              </w:rPr>
              <w:t>1.投标人拟停止服务/发生破产、解散、无法持续服务等情形时，应提前不少于12个月书面通知采购人，并无偿提供数据完整导出方案及必要技术支持。</w:t>
            </w:r>
          </w:p>
          <w:p w14:paraId="11DAE0CD">
            <w:pPr>
              <w:pStyle w:val="4"/>
              <w:jc w:val="left"/>
            </w:pPr>
            <w:r>
              <w:rPr>
                <w:rFonts w:ascii="仿宋_GB2312" w:hAnsi="仿宋_GB2312" w:eastAsia="仿宋_GB2312" w:cs="仿宋_GB2312"/>
                <w:sz w:val="28"/>
              </w:rPr>
              <w:t>2.经双方协商，可采用源代码第三方托管（Escrow）方式保障采购人系统的持续可维护性，托管费用由双方另行约定；源代码知识产权仍归投标人所有，采购人仅取得为保障系统持续运行所必需的存档、访问与使用权利。</w:t>
            </w:r>
          </w:p>
        </w:tc>
      </w:tr>
      <w:tr w14:paraId="4BA1AB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A1B4E3">
            <w:pPr>
              <w:pStyle w:val="4"/>
              <w:jc w:val="center"/>
            </w:pPr>
            <w:r>
              <w:rPr>
                <w:rFonts w:ascii="仿宋_GB2312" w:hAnsi="仿宋_GB2312" w:eastAsia="仿宋_GB2312" w:cs="仿宋_GB2312"/>
              </w:rPr>
              <w:t>3</w:t>
            </w:r>
          </w:p>
        </w:tc>
        <w:tc>
          <w:tcPr>
            <w:tcW w:w="581" w:type="dxa"/>
          </w:tcPr>
          <w:p w14:paraId="137D2BD7"/>
        </w:tc>
        <w:tc>
          <w:tcPr>
            <w:tcW w:w="1495" w:type="dxa"/>
          </w:tcPr>
          <w:p w14:paraId="37D498CB"/>
        </w:tc>
        <w:tc>
          <w:tcPr>
            <w:tcW w:w="5814" w:type="dxa"/>
          </w:tcPr>
          <w:p w14:paraId="432C297B">
            <w:pPr>
              <w:pStyle w:val="4"/>
              <w:jc w:val="left"/>
            </w:pPr>
            <w:r>
              <w:rPr>
                <w:rFonts w:ascii="仿宋_GB2312" w:hAnsi="仿宋_GB2312" w:eastAsia="仿宋_GB2312" w:cs="仿宋_GB2312"/>
                <w:sz w:val="24"/>
              </w:rPr>
              <w:t>1、投标人针对本项目服务内容提供项目实施方案，包括：（1）项目需求理解与建设难点分析；（2）软硬件实施部署方案（移动护理信息系统、护士站智能交互系统软件部署，PDA、移动护理推车硬件安装配置）；（3）系统集成与接口对接方案（与医院现有移动护理系统、护士站智能交互系统的对接，无线网络接入与终端注册）；（4）项目进度计划与组织保障；（5）项目应急保障方案。</w:t>
            </w:r>
          </w:p>
          <w:p w14:paraId="7E2CBC55">
            <w:pPr>
              <w:pStyle w:val="4"/>
              <w:jc w:val="left"/>
            </w:pPr>
            <w:r>
              <w:rPr>
                <w:rFonts w:ascii="仿宋_GB2312" w:hAnsi="仿宋_GB2312" w:eastAsia="仿宋_GB2312" w:cs="仿宋_GB2312"/>
                <w:sz w:val="24"/>
              </w:rPr>
              <w:t>2、投标人针对本项目服务内容提供后续服务方案，包括：（1）质保期内服务流程与服务内容；（2）后续服务计划与服务保障措施；（3）服务人员安排及响应时限承诺；（4）人员培训与操作手册编制方案。</w:t>
            </w:r>
          </w:p>
          <w:p w14:paraId="07B414D1">
            <w:pPr>
              <w:pStyle w:val="4"/>
              <w:jc w:val="left"/>
            </w:pPr>
            <w:r>
              <w:rPr>
                <w:rFonts w:ascii="仿宋_GB2312" w:hAnsi="仿宋_GB2312" w:eastAsia="仿宋_GB2312" w:cs="仿宋_GB2312"/>
                <w:sz w:val="24"/>
              </w:rPr>
              <w:t>3、投标人针对本项目服务内容提供总体设计方案，包括：（1）系统总体架构设计（移动护理信息系统、护士站智能交互系统与 PDA、移动护理推车终端的一体化架构）；（2）业务流程设计（患者身份识别—医嘱执行—体征采集—护理文书—统计分析的护理闭环流程）；（3）终端设备选型与技术路线说明（PDA 及移动护理推车的选型依据、性能匹配性、医疗场景适配性）；（4）数据安全与系统安全设计（患者隐私保护、数据传输与存储安全、身份核验机制）；（5）与医院既有信息系统的数据互联互通设计。</w:t>
            </w:r>
          </w:p>
          <w:p w14:paraId="70BD7EFE">
            <w:pPr>
              <w:pStyle w:val="4"/>
              <w:jc w:val="left"/>
            </w:pPr>
            <w:r>
              <w:rPr>
                <w:rFonts w:ascii="仿宋_GB2312" w:hAnsi="仿宋_GB2312" w:eastAsia="仿宋_GB2312" w:cs="仿宋_GB2312"/>
                <w:sz w:val="24"/>
              </w:rPr>
              <w:t>4、投标人针对本项目服务内容提供质量管理方案，包括：（1）质量控制体系与质量保证措施。</w:t>
            </w:r>
          </w:p>
          <w:p w14:paraId="62817BDF">
            <w:pPr>
              <w:pStyle w:val="4"/>
              <w:jc w:val="left"/>
            </w:pPr>
            <w:r>
              <w:rPr>
                <w:rFonts w:ascii="仿宋_GB2312" w:hAnsi="仿宋_GB2312" w:eastAsia="仿宋_GB2312" w:cs="仿宋_GB2312"/>
                <w:sz w:val="24"/>
              </w:rPr>
              <w:t>5、投标人为本项目配置的服务团队人员需具备相关技术能力。</w:t>
            </w:r>
          </w:p>
          <w:p w14:paraId="0733EC77">
            <w:pPr>
              <w:pStyle w:val="4"/>
              <w:jc w:val="left"/>
            </w:pPr>
            <w:r>
              <w:rPr>
                <w:rFonts w:ascii="仿宋_GB2312" w:hAnsi="仿宋_GB2312" w:eastAsia="仿宋_GB2312" w:cs="仿宋_GB2312"/>
                <w:sz w:val="24"/>
              </w:rPr>
              <w:t>6、投标人自2023年1月1日（含1日）至今，具有一个类似业绩（指医院移动护理或临床移动医疗或智慧病区或护士站智能交互系统相关软硬件建设或集成实施业绩）。</w:t>
            </w:r>
          </w:p>
        </w:tc>
      </w:tr>
    </w:tbl>
    <w:p w14:paraId="6FBC773E">
      <w:pPr>
        <w:pStyle w:val="4"/>
        <w:jc w:val="left"/>
        <w:outlineLvl w:val="3"/>
      </w:pPr>
      <w:r>
        <w:rPr>
          <w:rFonts w:ascii="仿宋_GB2312" w:hAnsi="仿宋_GB2312" w:eastAsia="仿宋_GB2312" w:cs="仿宋_GB2312"/>
          <w:b/>
          <w:sz w:val="24"/>
        </w:rPr>
        <w:t>3.3.2.商务要求</w:t>
      </w:r>
    </w:p>
    <w:p w14:paraId="2AB5370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4B51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CB1C4A">
            <w:pPr>
              <w:pStyle w:val="4"/>
              <w:jc w:val="left"/>
            </w:pPr>
            <w:r>
              <w:rPr>
                <w:rFonts w:ascii="仿宋_GB2312" w:hAnsi="仿宋_GB2312" w:eastAsia="仿宋_GB2312" w:cs="仿宋_GB2312"/>
              </w:rPr>
              <w:t>序号</w:t>
            </w:r>
          </w:p>
        </w:tc>
        <w:tc>
          <w:tcPr>
            <w:tcW w:w="2076" w:type="dxa"/>
          </w:tcPr>
          <w:p w14:paraId="2DBFF5EC">
            <w:pPr>
              <w:pStyle w:val="4"/>
              <w:jc w:val="left"/>
            </w:pPr>
            <w:r>
              <w:rPr>
                <w:rFonts w:ascii="仿宋_GB2312" w:hAnsi="仿宋_GB2312" w:eastAsia="仿宋_GB2312" w:cs="仿宋_GB2312"/>
              </w:rPr>
              <w:t>符号标识</w:t>
            </w:r>
          </w:p>
        </w:tc>
        <w:tc>
          <w:tcPr>
            <w:tcW w:w="2076" w:type="dxa"/>
          </w:tcPr>
          <w:p w14:paraId="5457CBE6">
            <w:pPr>
              <w:pStyle w:val="4"/>
              <w:jc w:val="left"/>
            </w:pPr>
            <w:r>
              <w:rPr>
                <w:rFonts w:ascii="仿宋_GB2312" w:hAnsi="仿宋_GB2312" w:eastAsia="仿宋_GB2312" w:cs="仿宋_GB2312"/>
              </w:rPr>
              <w:t>商务要求名称</w:t>
            </w:r>
          </w:p>
        </w:tc>
        <w:tc>
          <w:tcPr>
            <w:tcW w:w="2076" w:type="dxa"/>
          </w:tcPr>
          <w:p w14:paraId="32B6B527">
            <w:pPr>
              <w:pStyle w:val="4"/>
              <w:jc w:val="left"/>
            </w:pPr>
            <w:r>
              <w:rPr>
                <w:rFonts w:ascii="仿宋_GB2312" w:hAnsi="仿宋_GB2312" w:eastAsia="仿宋_GB2312" w:cs="仿宋_GB2312"/>
              </w:rPr>
              <w:t>商务要求内容</w:t>
            </w:r>
          </w:p>
        </w:tc>
      </w:tr>
      <w:tr w14:paraId="604D5C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376E65">
            <w:pPr>
              <w:pStyle w:val="4"/>
              <w:jc w:val="left"/>
            </w:pPr>
            <w:r>
              <w:rPr>
                <w:rFonts w:ascii="仿宋_GB2312" w:hAnsi="仿宋_GB2312" w:eastAsia="仿宋_GB2312" w:cs="仿宋_GB2312"/>
              </w:rPr>
              <w:t>1</w:t>
            </w:r>
          </w:p>
        </w:tc>
        <w:tc>
          <w:tcPr>
            <w:tcW w:w="2076" w:type="dxa"/>
          </w:tcPr>
          <w:p w14:paraId="51BE8C7D">
            <w:pPr>
              <w:pStyle w:val="4"/>
              <w:jc w:val="left"/>
            </w:pPr>
            <w:r>
              <w:rPr>
                <w:rFonts w:ascii="仿宋_GB2312" w:hAnsi="仿宋_GB2312" w:eastAsia="仿宋_GB2312" w:cs="仿宋_GB2312"/>
              </w:rPr>
              <w:t>★</w:t>
            </w:r>
          </w:p>
        </w:tc>
        <w:tc>
          <w:tcPr>
            <w:tcW w:w="2076" w:type="dxa"/>
          </w:tcPr>
          <w:p w14:paraId="3FC29312">
            <w:pPr>
              <w:pStyle w:val="4"/>
              <w:jc w:val="left"/>
            </w:pPr>
            <w:r>
              <w:rPr>
                <w:rFonts w:ascii="仿宋_GB2312" w:hAnsi="仿宋_GB2312" w:eastAsia="仿宋_GB2312" w:cs="仿宋_GB2312"/>
              </w:rPr>
              <w:t>服务期限</w:t>
            </w:r>
          </w:p>
        </w:tc>
        <w:tc>
          <w:tcPr>
            <w:tcW w:w="2076" w:type="dxa"/>
          </w:tcPr>
          <w:p w14:paraId="52F56362">
            <w:pPr>
              <w:pStyle w:val="4"/>
              <w:jc w:val="left"/>
            </w:pPr>
            <w:r>
              <w:rPr>
                <w:rFonts w:ascii="仿宋_GB2312" w:hAnsi="仿宋_GB2312" w:eastAsia="仿宋_GB2312" w:cs="仿宋_GB2312"/>
              </w:rPr>
              <w:t>自合同签订之日起180日（含30日试运行期）。</w:t>
            </w:r>
          </w:p>
        </w:tc>
      </w:tr>
      <w:tr w14:paraId="69B79B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F02BDE">
            <w:pPr>
              <w:pStyle w:val="4"/>
              <w:jc w:val="left"/>
            </w:pPr>
            <w:r>
              <w:rPr>
                <w:rFonts w:ascii="仿宋_GB2312" w:hAnsi="仿宋_GB2312" w:eastAsia="仿宋_GB2312" w:cs="仿宋_GB2312"/>
              </w:rPr>
              <w:t>2</w:t>
            </w:r>
          </w:p>
        </w:tc>
        <w:tc>
          <w:tcPr>
            <w:tcW w:w="2076" w:type="dxa"/>
          </w:tcPr>
          <w:p w14:paraId="50CBA955">
            <w:pPr>
              <w:pStyle w:val="4"/>
              <w:jc w:val="left"/>
            </w:pPr>
            <w:r>
              <w:rPr>
                <w:rFonts w:ascii="仿宋_GB2312" w:hAnsi="仿宋_GB2312" w:eastAsia="仿宋_GB2312" w:cs="仿宋_GB2312"/>
              </w:rPr>
              <w:t>★</w:t>
            </w:r>
          </w:p>
        </w:tc>
        <w:tc>
          <w:tcPr>
            <w:tcW w:w="2076" w:type="dxa"/>
          </w:tcPr>
          <w:p w14:paraId="631F6C11">
            <w:pPr>
              <w:pStyle w:val="4"/>
              <w:jc w:val="left"/>
            </w:pPr>
            <w:r>
              <w:rPr>
                <w:rFonts w:ascii="仿宋_GB2312" w:hAnsi="仿宋_GB2312" w:eastAsia="仿宋_GB2312" w:cs="仿宋_GB2312"/>
              </w:rPr>
              <w:t>服务地点</w:t>
            </w:r>
          </w:p>
        </w:tc>
        <w:tc>
          <w:tcPr>
            <w:tcW w:w="2076" w:type="dxa"/>
          </w:tcPr>
          <w:p w14:paraId="1C15E8D4">
            <w:pPr>
              <w:pStyle w:val="4"/>
              <w:jc w:val="left"/>
            </w:pPr>
            <w:r>
              <w:rPr>
                <w:rFonts w:ascii="仿宋_GB2312" w:hAnsi="仿宋_GB2312" w:eastAsia="仿宋_GB2312" w:cs="仿宋_GB2312"/>
              </w:rPr>
              <w:t>成都市郫都区人民医院</w:t>
            </w:r>
          </w:p>
        </w:tc>
      </w:tr>
      <w:tr w14:paraId="73A2AC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10C666">
            <w:pPr>
              <w:pStyle w:val="4"/>
              <w:jc w:val="left"/>
            </w:pPr>
            <w:r>
              <w:rPr>
                <w:rFonts w:ascii="仿宋_GB2312" w:hAnsi="仿宋_GB2312" w:eastAsia="仿宋_GB2312" w:cs="仿宋_GB2312"/>
              </w:rPr>
              <w:t>3</w:t>
            </w:r>
          </w:p>
        </w:tc>
        <w:tc>
          <w:tcPr>
            <w:tcW w:w="2076" w:type="dxa"/>
          </w:tcPr>
          <w:p w14:paraId="62A7F533">
            <w:pPr>
              <w:pStyle w:val="4"/>
              <w:jc w:val="left"/>
            </w:pPr>
            <w:r>
              <w:rPr>
                <w:rFonts w:ascii="仿宋_GB2312" w:hAnsi="仿宋_GB2312" w:eastAsia="仿宋_GB2312" w:cs="仿宋_GB2312"/>
              </w:rPr>
              <w:t>★</w:t>
            </w:r>
          </w:p>
        </w:tc>
        <w:tc>
          <w:tcPr>
            <w:tcW w:w="2076" w:type="dxa"/>
          </w:tcPr>
          <w:p w14:paraId="0BDE3357">
            <w:pPr>
              <w:pStyle w:val="4"/>
              <w:jc w:val="left"/>
            </w:pPr>
            <w:r>
              <w:rPr>
                <w:rFonts w:ascii="仿宋_GB2312" w:hAnsi="仿宋_GB2312" w:eastAsia="仿宋_GB2312" w:cs="仿宋_GB2312"/>
              </w:rPr>
              <w:t>验收、交付标准和方法</w:t>
            </w:r>
          </w:p>
        </w:tc>
        <w:tc>
          <w:tcPr>
            <w:tcW w:w="2076" w:type="dxa"/>
          </w:tcPr>
          <w:p w14:paraId="150FB39A">
            <w:pPr>
              <w:pStyle w:val="4"/>
              <w:jc w:val="left"/>
            </w:pPr>
            <w:r>
              <w:rPr>
                <w:rFonts w:ascii="仿宋_GB2312" w:hAnsi="仿宋_GB2312" w:eastAsia="仿宋_GB2312" w:cs="仿宋_GB2312"/>
              </w:rPr>
              <w:t>（1）验收组织方式：自行验收； （2）是否邀请本项目的其他投标人：否； （3）是否邀请专家：否； （4）是否邀请服务对象：否； （5）是否邀请第三方检测机构：否； （6）履约验收程序：分期验收； （7）履约验收时间：①硬件到货验收：成交人须于合同签订后 60 日内完成全部硬件设备（PDA、移动护理推车等）送货，采购人于到货且具备验收条件后15日内组织到货验收并出具《到货验收单》；②最终验收：在合同期限内，成交人完成采购人二期住院楼新开病区的移动护理和护士站智能交互系统部署及所采硬件设备的集成实施服务并完成试运行后提交最终验收申请，采购人自收到申请之日起15日内组织验收并出具《验收报告》。合同期限自签订之日起不超过180天；因采购人建设进度（病区未具备部署条件）导致无法按期验收的，不视为成交人违约，不扣费、服务期顺延，顺延不超过180天。 （8）验收组织的其他事项：无； （9）技术履约验收内容：按照本项目采购文件中“技术、服务要求”及投标人的投标文件及承诺与合同约定标准进行验收； （10）商务履约验收内容：按照本项目采购文件中“商务要求”及投标人的投标文件进行验收； （11）履约验收标准：履约验收主体由采购人组织，采购人按照《财政部关于进一步加强政府采购需求和履约验收管理的指导意见》（财库〔2016〕205号）等政府采购相关法律法规的要求、采购文件要求、中标人的响应内容及承诺、签订的采购合同以及验收所必须具备的其他材料进行验收。 （12）履约验收其他事项：双方如对质量要求和技术指标的约定标准有相互抵触或异议的事项，由采购人在采购文件和投标文件中按质量要求和技术指标比较优胜的原则确定该项的约定标准进行验收； （13）验收主体：采购人</w:t>
            </w:r>
          </w:p>
        </w:tc>
      </w:tr>
      <w:tr w14:paraId="1A626C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42C84CE">
            <w:pPr>
              <w:pStyle w:val="4"/>
              <w:jc w:val="left"/>
            </w:pPr>
            <w:r>
              <w:rPr>
                <w:rFonts w:ascii="仿宋_GB2312" w:hAnsi="仿宋_GB2312" w:eastAsia="仿宋_GB2312" w:cs="仿宋_GB2312"/>
              </w:rPr>
              <w:t>4</w:t>
            </w:r>
          </w:p>
        </w:tc>
        <w:tc>
          <w:tcPr>
            <w:tcW w:w="2076" w:type="dxa"/>
          </w:tcPr>
          <w:p w14:paraId="15B8207F">
            <w:pPr>
              <w:pStyle w:val="4"/>
              <w:jc w:val="left"/>
            </w:pPr>
            <w:r>
              <w:rPr>
                <w:rFonts w:ascii="仿宋_GB2312" w:hAnsi="仿宋_GB2312" w:eastAsia="仿宋_GB2312" w:cs="仿宋_GB2312"/>
              </w:rPr>
              <w:t>★</w:t>
            </w:r>
          </w:p>
        </w:tc>
        <w:tc>
          <w:tcPr>
            <w:tcW w:w="2076" w:type="dxa"/>
          </w:tcPr>
          <w:p w14:paraId="6523E2E9">
            <w:pPr>
              <w:pStyle w:val="4"/>
              <w:jc w:val="left"/>
            </w:pPr>
            <w:r>
              <w:rPr>
                <w:rFonts w:ascii="仿宋_GB2312" w:hAnsi="仿宋_GB2312" w:eastAsia="仿宋_GB2312" w:cs="仿宋_GB2312"/>
              </w:rPr>
              <w:t>支付方式</w:t>
            </w:r>
          </w:p>
        </w:tc>
        <w:tc>
          <w:tcPr>
            <w:tcW w:w="2076" w:type="dxa"/>
          </w:tcPr>
          <w:p w14:paraId="49639A9A">
            <w:pPr>
              <w:pStyle w:val="4"/>
              <w:jc w:val="left"/>
            </w:pPr>
            <w:r>
              <w:rPr>
                <w:rFonts w:ascii="仿宋_GB2312" w:hAnsi="仿宋_GB2312" w:eastAsia="仿宋_GB2312" w:cs="仿宋_GB2312"/>
              </w:rPr>
              <w:t>分期付款</w:t>
            </w:r>
          </w:p>
        </w:tc>
      </w:tr>
      <w:tr w14:paraId="4622A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7B64AF">
            <w:pPr>
              <w:pStyle w:val="4"/>
              <w:jc w:val="left"/>
            </w:pPr>
            <w:r>
              <w:rPr>
                <w:rFonts w:ascii="仿宋_GB2312" w:hAnsi="仿宋_GB2312" w:eastAsia="仿宋_GB2312" w:cs="仿宋_GB2312"/>
              </w:rPr>
              <w:t>5</w:t>
            </w:r>
          </w:p>
        </w:tc>
        <w:tc>
          <w:tcPr>
            <w:tcW w:w="2076" w:type="dxa"/>
          </w:tcPr>
          <w:p w14:paraId="4B11B017">
            <w:pPr>
              <w:pStyle w:val="4"/>
              <w:jc w:val="left"/>
            </w:pPr>
            <w:r>
              <w:rPr>
                <w:rFonts w:ascii="仿宋_GB2312" w:hAnsi="仿宋_GB2312" w:eastAsia="仿宋_GB2312" w:cs="仿宋_GB2312"/>
              </w:rPr>
              <w:t>★</w:t>
            </w:r>
          </w:p>
        </w:tc>
        <w:tc>
          <w:tcPr>
            <w:tcW w:w="2076" w:type="dxa"/>
          </w:tcPr>
          <w:p w14:paraId="2C42B525">
            <w:pPr>
              <w:pStyle w:val="4"/>
              <w:jc w:val="left"/>
            </w:pPr>
            <w:r>
              <w:rPr>
                <w:rFonts w:ascii="仿宋_GB2312" w:hAnsi="仿宋_GB2312" w:eastAsia="仿宋_GB2312" w:cs="仿宋_GB2312"/>
              </w:rPr>
              <w:t>付款进度安排</w:t>
            </w:r>
          </w:p>
        </w:tc>
        <w:tc>
          <w:tcPr>
            <w:tcW w:w="2076" w:type="dxa"/>
          </w:tcPr>
          <w:p w14:paraId="08553D13">
            <w:pPr>
              <w:pStyle w:val="4"/>
              <w:jc w:val="left"/>
            </w:pPr>
            <w:r>
              <w:rPr>
                <w:rFonts w:ascii="仿宋_GB2312" w:hAnsi="仿宋_GB2312" w:eastAsia="仿宋_GB2312" w:cs="仿宋_GB2312"/>
              </w:rPr>
              <w:t>1、首款付款条件：签订合同后，采购人在收到投标人出具的合法有效完整的增值税发票及凭证资料后。达到该付款条件起10个工作日内，支付合同总金额的40.0%</w:t>
            </w:r>
            <w:r>
              <w:br w:type="textWrapping"/>
            </w:r>
            <w:r>
              <w:rPr>
                <w:rFonts w:ascii="仿宋_GB2312" w:hAnsi="仿宋_GB2312" w:eastAsia="仿宋_GB2312" w:cs="仿宋_GB2312"/>
              </w:rPr>
              <w:t>2、进度款付款条件：投标人在签订合同后60日内完成合同约定的所有硬件设备（PDA和移动护理推车）送货，采购人完成到货验收后。达到该付款条件起10个工作日内，支付合同总金额的30.0%</w:t>
            </w:r>
            <w:r>
              <w:br w:type="textWrapping"/>
            </w:r>
            <w:r>
              <w:rPr>
                <w:rFonts w:ascii="仿宋_GB2312" w:hAnsi="仿宋_GB2312" w:eastAsia="仿宋_GB2312" w:cs="仿宋_GB2312"/>
              </w:rPr>
              <w:t>3、尾款付款条件：在合同期限内，完成采购人二期住院楼新开病区的移动护理和护士站智能交互系统部署及所采硬件设备的集成实施服务后，发起最终验收申请，采购人15日内完成验收，出具验收报告，在收到投标人出具的合法有效完整的增值税发票及凭证资料后。达到该付款条件起10个工作日内，支付合同总金额的30.0%</w:t>
            </w:r>
            <w:r>
              <w:br w:type="textWrapping"/>
            </w:r>
          </w:p>
        </w:tc>
      </w:tr>
      <w:tr w14:paraId="281729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090DA5">
            <w:pPr>
              <w:pStyle w:val="4"/>
              <w:jc w:val="left"/>
            </w:pPr>
            <w:r>
              <w:rPr>
                <w:rFonts w:ascii="仿宋_GB2312" w:hAnsi="仿宋_GB2312" w:eastAsia="仿宋_GB2312" w:cs="仿宋_GB2312"/>
              </w:rPr>
              <w:t>6</w:t>
            </w:r>
          </w:p>
        </w:tc>
        <w:tc>
          <w:tcPr>
            <w:tcW w:w="2076" w:type="dxa"/>
          </w:tcPr>
          <w:p w14:paraId="2AAC6013">
            <w:pPr>
              <w:pStyle w:val="4"/>
              <w:jc w:val="left"/>
            </w:pPr>
            <w:r>
              <w:rPr>
                <w:rFonts w:ascii="仿宋_GB2312" w:hAnsi="仿宋_GB2312" w:eastAsia="仿宋_GB2312" w:cs="仿宋_GB2312"/>
              </w:rPr>
              <w:t>★</w:t>
            </w:r>
          </w:p>
        </w:tc>
        <w:tc>
          <w:tcPr>
            <w:tcW w:w="2076" w:type="dxa"/>
          </w:tcPr>
          <w:p w14:paraId="6D579C0B">
            <w:pPr>
              <w:pStyle w:val="4"/>
              <w:jc w:val="left"/>
            </w:pPr>
            <w:r>
              <w:rPr>
                <w:rFonts w:ascii="仿宋_GB2312" w:hAnsi="仿宋_GB2312" w:eastAsia="仿宋_GB2312" w:cs="仿宋_GB2312"/>
              </w:rPr>
              <w:t>违约责任与解决争议的方法</w:t>
            </w:r>
          </w:p>
        </w:tc>
        <w:tc>
          <w:tcPr>
            <w:tcW w:w="2076" w:type="dxa"/>
          </w:tcPr>
          <w:p w14:paraId="3CF8537D">
            <w:pPr>
              <w:pStyle w:val="4"/>
              <w:jc w:val="left"/>
            </w:pPr>
            <w:r>
              <w:rPr>
                <w:rFonts w:ascii="仿宋_GB2312" w:hAnsi="仿宋_GB2312" w:eastAsia="仿宋_GB2312" w:cs="仿宋_GB2312"/>
              </w:rPr>
              <w:t>1. 中标人在履行合同过程中，因故意或过失（含疏忽、失职）给采购人造成实际损失的，应当承担赔偿责任；赔偿范围以采购人因此遭受的直接损失为限（含采购人因此向第三方承担的合理赔偿责任），不包括间接损失、利润损失等可预见范围之外的损失。中标人就该等赔偿以本合同对应服务项下的已收费用为限承担责任。 2. 中标人提供的服务不符合采购文件、投标文件或合同约定的，采购人有权要求其限期整改，中标人应在收到书面整改通知后7个工作日内完成整改并达标。中标人逾期交付或逾期履行约定义务的，每逾期一日，按逾期部分对应金额的万分之五向采购人支付违约金，累计不超过合同总价的5%；逾期超过30日的，采购人有权解除合同。中标人就同一服务事项经限期整改2次仍不达标，或累计出现3次经整改仍不达标情形的，采购人有权解除合同；合同解除后按已实际履行部分结算，已支付但对应未履行部分的费用予以退还，采购人因此遭受实际损失的，中标人据实赔偿，已付违约金可相应抵扣。违约事实以双方书面确认为准；中标人对违约认定有异议的，可在5个工作日内书面提出，协商不成的按争议解决条款处理。 3. 采购人无正当理由逾期付款的，每逾期一日按未付款金额的1‰向中标人支付违约金，累计不超过未付款金额的5%。 4. 中标人在合同履行期间存在违法违规行为，或因违法违规被有权机关查处致使无法继续履行合同，或严重损害采购人利益的，采购人有权解除合同；合同解除后按已实际履行部分结算，已支付但对应未履行部分的费用予以退还，给采购人造成损失的，中标人依法承担赔偿责任。 5. 争议解决：在执行合同过程中发生的或与合同有关的争端，双方应首先通过友好协商解决；协商不成的，按以下第2种方式解决：（1）提交采购人所在地仲裁委员会，依照其现行有效的仲裁规则进行仲裁；（2）向采购人所在地有管辖权的人民法院提起诉讼。诉讼（或仲裁）费用由败诉方负担。在诉讼或仲裁期间，除有争议部分外，合同其他部分能够履行的，双方仍应继续履行。</w:t>
            </w:r>
          </w:p>
        </w:tc>
      </w:tr>
    </w:tbl>
    <w:p w14:paraId="7D32DB44">
      <w:pPr>
        <w:pStyle w:val="4"/>
        <w:jc w:val="left"/>
        <w:outlineLvl w:val="2"/>
      </w:pPr>
      <w:r>
        <w:rPr>
          <w:rFonts w:ascii="仿宋_GB2312" w:hAnsi="仿宋_GB2312" w:eastAsia="仿宋_GB2312" w:cs="仿宋_GB2312"/>
          <w:b/>
          <w:sz w:val="28"/>
        </w:rPr>
        <w:t>3.4.其他要求</w:t>
      </w:r>
    </w:p>
    <w:p w14:paraId="7F9D84F5">
      <w:pPr>
        <w:pStyle w:val="4"/>
        <w:ind w:firstLine="480"/>
        <w:jc w:val="left"/>
      </w:pPr>
      <w:r>
        <w:rPr>
          <w:rFonts w:ascii="仿宋_GB2312" w:hAnsi="仿宋_GB2312" w:eastAsia="仿宋_GB2312" w:cs="仿宋_GB2312"/>
        </w:rPr>
        <w:t>采购包1：</w:t>
      </w:r>
    </w:p>
    <w:p w14:paraId="1211DEDE">
      <w:pPr>
        <w:pStyle w:val="4"/>
        <w:jc w:val="left"/>
      </w:pPr>
      <w:r>
        <w:rPr>
          <w:rFonts w:ascii="仿宋_GB2312" w:hAnsi="仿宋_GB2312" w:eastAsia="仿宋_GB2312" w:cs="仿宋_GB2312"/>
        </w:rPr>
        <w:t>无</w:t>
      </w:r>
    </w:p>
    <w:p w14:paraId="55203F1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B332E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2026-10-27T02:49:51Z</dcterms:created>
  <dc:creator>Administrator</dc:creator>
  <cp:lastModifiedBy>J</cp:lastModifiedBy>
  <dcterms:modified xsi:type="dcterms:W3CDTF">2026-10-27T02:51:00Z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eyJoZGlkIjoiZTI1MzlkZDIyMTYyYjI2ZTA5NDE1YmIxMzgzYzM1ZDgiLCJ1c2VySWQiOiI0MDEwMDIxODgifQ==</vt:lpwstr>
  </property>
  <property fmtid="{D5CDD505-2E9C-101B-9397-08002B2CF9AE}" pid="4" name="ICV">
    <vt:lpwstr>4AB26B5D344A41D38197B7759F48A59C_12</vt:lpwstr>
  </property>
</Properties>
</file>