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ascii="仿宋" w:hAnsi="仿宋" w:eastAsia="仿宋" w:cs="仿宋"/>
          <w:color w:val="auto"/>
          <w:kern w:val="2"/>
          <w:sz w:val="21"/>
          <w:szCs w:val="24"/>
          <w:highlight w:val="none"/>
          <w:lang w:val="en-US" w:eastAsia="zh-CN" w:bidi="ar-SA"/>
        </w:rPr>
        <w:id w:val="147482573"/>
        <w15:color w:val="DBDBDB"/>
        <w:docPartObj>
          <w:docPartGallery w:val="Table of Contents"/>
          <w:docPartUnique/>
        </w:docPartObj>
      </w:sdtPr>
      <w:sdtEndPr>
        <w:rPr>
          <w:rFonts w:hint="eastAsia" w:ascii="仿宋" w:hAnsi="仿宋" w:eastAsia="仿宋" w:cs="仿宋"/>
          <w:b/>
          <w:color w:val="auto"/>
          <w:kern w:val="44"/>
          <w:sz w:val="52"/>
          <w:szCs w:val="40"/>
          <w:highlight w:val="none"/>
          <w:lang w:val="en-US" w:eastAsia="zh-CN" w:bidi="ar-SA"/>
        </w:rPr>
      </w:sdtEndPr>
      <w:sdtContent>
        <w:p w14:paraId="55A4CD50">
          <w:pPr>
            <w:pStyle w:val="25"/>
            <w:pageBreakBefore w:val="0"/>
            <w:kinsoku/>
            <w:wordWrap w:val="0"/>
            <w:topLinePunct w:val="0"/>
            <w:bidi w:val="0"/>
            <w:spacing w:line="360" w:lineRule="auto"/>
            <w:ind w:left="0" w:leftChars="0" w:firstLine="0" w:firstLineChars="0"/>
            <w:jc w:val="center"/>
            <w:rPr>
              <w:rFonts w:hint="eastAsia" w:ascii="仿宋" w:hAnsi="仿宋" w:eastAsia="仿宋" w:cs="仿宋"/>
              <w:b/>
              <w:bCs/>
              <w:color w:val="auto"/>
              <w:sz w:val="44"/>
              <w:szCs w:val="44"/>
              <w:lang w:eastAsia="zh-CN"/>
            </w:rPr>
          </w:pPr>
          <w:r>
            <w:drawing>
              <wp:anchor distT="0" distB="0" distL="114300" distR="114300" simplePos="0" relativeHeight="251662336" behindDoc="0" locked="0" layoutInCell="1" allowOverlap="1">
                <wp:simplePos x="0" y="0"/>
                <wp:positionH relativeFrom="column">
                  <wp:posOffset>-618490</wp:posOffset>
                </wp:positionH>
                <wp:positionV relativeFrom="paragraph">
                  <wp:posOffset>-426720</wp:posOffset>
                </wp:positionV>
                <wp:extent cx="6867525" cy="9288145"/>
                <wp:effectExtent l="0" t="0" r="9525" b="825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4"/>
                        <a:stretch>
                          <a:fillRect/>
                        </a:stretch>
                      </pic:blipFill>
                      <pic:spPr>
                        <a:xfrm>
                          <a:off x="0" y="0"/>
                          <a:ext cx="6867525" cy="9288145"/>
                        </a:xfrm>
                        <a:prstGeom prst="rect">
                          <a:avLst/>
                        </a:prstGeom>
                        <a:noFill/>
                        <a:ln>
                          <a:noFill/>
                        </a:ln>
                      </pic:spPr>
                    </pic:pic>
                  </a:graphicData>
                </a:graphic>
              </wp:anchor>
            </w:drawing>
          </w:r>
          <w:r>
            <w:rPr>
              <w:rFonts w:hint="eastAsia" w:ascii="仿宋" w:hAnsi="仿宋" w:eastAsia="仿宋" w:cs="仿宋"/>
              <w:b/>
              <w:bCs/>
              <w:color w:val="auto"/>
              <w:sz w:val="44"/>
              <w:szCs w:val="44"/>
              <w:lang w:eastAsia="zh-CN"/>
            </w:rPr>
            <w:t>文山市公安局交通警察大队5G警用执法终端集成服务采购项目（</w:t>
          </w:r>
          <w:r>
            <w:rPr>
              <w:rFonts w:hint="eastAsia" w:ascii="仿宋" w:hAnsi="仿宋" w:eastAsia="仿宋" w:cs="仿宋"/>
              <w:b/>
              <w:bCs/>
              <w:color w:val="auto"/>
              <w:sz w:val="44"/>
              <w:szCs w:val="44"/>
              <w:lang w:val="en-US" w:eastAsia="zh-CN"/>
            </w:rPr>
            <w:t>竞争性磋商</w:t>
          </w:r>
          <w:r>
            <w:rPr>
              <w:rFonts w:hint="eastAsia" w:ascii="仿宋" w:hAnsi="仿宋" w:eastAsia="仿宋" w:cs="仿宋"/>
              <w:b/>
              <w:bCs/>
              <w:color w:val="auto"/>
              <w:sz w:val="44"/>
              <w:szCs w:val="44"/>
              <w:lang w:eastAsia="zh-CN"/>
            </w:rPr>
            <w:t>文件）</w:t>
          </w:r>
        </w:p>
        <w:p w14:paraId="094E6760">
          <w:pPr>
            <w:pStyle w:val="9"/>
            <w:pageBreakBefore w:val="0"/>
            <w:kinsoku/>
            <w:wordWrap w:val="0"/>
            <w:topLinePunct w:val="0"/>
            <w:bidi w:val="0"/>
            <w:rPr>
              <w:rFonts w:hint="eastAsia" w:ascii="仿宋" w:hAnsi="仿宋" w:eastAsia="仿宋" w:cs="仿宋"/>
              <w:lang w:val="en-US" w:eastAsia="zh-CN"/>
            </w:rPr>
          </w:pPr>
          <w:r>
            <w:rPr>
              <w:rFonts w:hint="eastAsia" w:ascii="仿宋" w:hAnsi="仿宋" w:eastAsia="仿宋" w:cs="仿宋"/>
              <w:b/>
              <w:bCs/>
              <w:color w:val="auto"/>
              <w:sz w:val="32"/>
              <w:szCs w:val="32"/>
              <w:lang w:eastAsia="zh-CN"/>
            </w:rPr>
            <w:drawing>
              <wp:anchor distT="0" distB="0" distL="114300" distR="114300" simplePos="0" relativeHeight="251661312" behindDoc="0" locked="0" layoutInCell="1" allowOverlap="1">
                <wp:simplePos x="0" y="0"/>
                <wp:positionH relativeFrom="column">
                  <wp:posOffset>2228850</wp:posOffset>
                </wp:positionH>
                <wp:positionV relativeFrom="paragraph">
                  <wp:posOffset>26670</wp:posOffset>
                </wp:positionV>
                <wp:extent cx="1529080" cy="1563370"/>
                <wp:effectExtent l="0" t="0" r="13970" b="17780"/>
                <wp:wrapTopAndBottom/>
                <wp:docPr id="1" name="图片 1" descr="文诚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诚logo"/>
                        <pic:cNvPicPr>
                          <a:picLocks noChangeAspect="1"/>
                        </pic:cNvPicPr>
                      </pic:nvPicPr>
                      <pic:blipFill>
                        <a:blip r:embed="rId25"/>
                        <a:stretch>
                          <a:fillRect/>
                        </a:stretch>
                      </pic:blipFill>
                      <pic:spPr>
                        <a:xfrm>
                          <a:off x="0" y="0"/>
                          <a:ext cx="1529080" cy="1563370"/>
                        </a:xfrm>
                        <a:prstGeom prst="rect">
                          <a:avLst/>
                        </a:prstGeom>
                      </pic:spPr>
                    </pic:pic>
                  </a:graphicData>
                </a:graphic>
              </wp:anchor>
            </w:drawing>
          </w:r>
        </w:p>
        <w:p w14:paraId="0037296B">
          <w:pPr>
            <w:pStyle w:val="9"/>
            <w:pageBreakBefore w:val="0"/>
            <w:kinsoku/>
            <w:wordWrap w:val="0"/>
            <w:topLinePunct w:val="0"/>
            <w:bidi w:val="0"/>
            <w:rPr>
              <w:rFonts w:hint="eastAsia" w:ascii="仿宋" w:hAnsi="仿宋" w:eastAsia="仿宋" w:cs="仿宋"/>
              <w:lang w:val="en-US" w:eastAsia="zh-CN"/>
            </w:rPr>
          </w:pPr>
        </w:p>
        <w:tbl>
          <w:tblPr>
            <w:tblStyle w:val="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5"/>
            <w:gridCol w:w="7355"/>
          </w:tblGrid>
          <w:tr w14:paraId="2728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20" w:type="pct"/>
                <w:vAlign w:val="center"/>
              </w:tcPr>
              <w:p w14:paraId="227BCB52">
                <w:pPr>
                  <w:pageBreakBefore w:val="0"/>
                  <w:kinsoku/>
                  <w:wordWrap w:val="0"/>
                  <w:topLinePunct w:val="0"/>
                  <w:bidi w:val="0"/>
                  <w:spacing w:line="600" w:lineRule="auto"/>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采购方式</w:t>
                </w:r>
              </w:p>
            </w:tc>
            <w:tc>
              <w:tcPr>
                <w:tcW w:w="3979" w:type="pct"/>
              </w:tcPr>
              <w:p w14:paraId="4D3667E6">
                <w:pPr>
                  <w:pageBreakBefore w:val="0"/>
                  <w:kinsoku/>
                  <w:wordWrap w:val="0"/>
                  <w:topLinePunct w:val="0"/>
                  <w:bidi w:val="0"/>
                  <w:spacing w:line="600" w:lineRule="auto"/>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公开招标</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US"/>
                  </w:rPr>
                  <w:t xml:space="preserve"> </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竞争性磋商</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US"/>
                  </w:rPr>
                  <w:t xml:space="preserve"> </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 xml:space="preserve">竞争性谈判 </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US"/>
                  </w:rPr>
                  <w:t xml:space="preserve"> </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询价</w:t>
                </w:r>
              </w:p>
            </w:tc>
          </w:tr>
          <w:tr w14:paraId="67514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1020" w:type="pct"/>
                <w:vAlign w:val="center"/>
              </w:tcPr>
              <w:p w14:paraId="2FB63760">
                <w:pPr>
                  <w:pStyle w:val="25"/>
                  <w:pageBreakBefore w:val="0"/>
                  <w:widowControl/>
                  <w:kinsoku/>
                  <w:wordWrap w:val="0"/>
                  <w:topLinePunct w:val="0"/>
                  <w:bidi w:val="0"/>
                  <w:spacing w:line="360" w:lineRule="auto"/>
                  <w:ind w:left="0" w:leftChars="0" w:firstLine="0" w:firstLineChars="0"/>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采购单位审核意见</w:t>
                </w:r>
              </w:p>
            </w:tc>
            <w:tc>
              <w:tcPr>
                <w:tcW w:w="3979" w:type="pct"/>
              </w:tcPr>
              <w:p w14:paraId="2D1F76B7">
                <w:pPr>
                  <w:pStyle w:val="25"/>
                  <w:pageBreakBefore w:val="0"/>
                  <w:widowControl/>
                  <w:kinsoku/>
                  <w:wordWrap w:val="0"/>
                  <w:topLinePunct w:val="0"/>
                  <w:bidi w:val="0"/>
                  <w:spacing w:line="360" w:lineRule="auto"/>
                  <w:ind w:left="0" w:leftChars="0" w:firstLine="0" w:firstLineChars="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审核意见</w:t>
                </w:r>
                <w:r>
                  <w:rPr>
                    <w:rFonts w:hint="eastAsia" w:ascii="仿宋" w:hAnsi="仿宋" w:eastAsia="仿宋" w:cs="仿宋"/>
                    <w:b/>
                    <w:bCs/>
                    <w:color w:val="auto"/>
                    <w:sz w:val="28"/>
                    <w:szCs w:val="28"/>
                    <w:highlight w:val="none"/>
                    <w:lang w:eastAsia="zh-CN"/>
                  </w:rPr>
                  <w:t>：</w:t>
                </w:r>
              </w:p>
              <w:p w14:paraId="7DA1D4A4">
                <w:pPr>
                  <w:pStyle w:val="25"/>
                  <w:pageBreakBefore w:val="0"/>
                  <w:widowControl/>
                  <w:kinsoku/>
                  <w:wordWrap w:val="0"/>
                  <w:topLinePunct w:val="0"/>
                  <w:bidi w:val="0"/>
                  <w:spacing w:line="360" w:lineRule="auto"/>
                  <w:ind w:left="0" w:leftChars="0" w:firstLine="0" w:firstLineChars="0"/>
                  <w:rPr>
                    <w:rFonts w:hint="eastAsia" w:ascii="仿宋" w:hAnsi="仿宋" w:eastAsia="仿宋" w:cs="仿宋"/>
                    <w:b/>
                    <w:bCs/>
                    <w:color w:val="auto"/>
                    <w:sz w:val="28"/>
                    <w:szCs w:val="28"/>
                    <w:highlight w:val="none"/>
                    <w:lang w:eastAsia="zh-CN"/>
                  </w:rPr>
                </w:pPr>
              </w:p>
              <w:p w14:paraId="7B54D9EB">
                <w:pPr>
                  <w:pStyle w:val="25"/>
                  <w:pageBreakBefore w:val="0"/>
                  <w:widowControl/>
                  <w:kinsoku/>
                  <w:wordWrap w:val="0"/>
                  <w:topLinePunct w:val="0"/>
                  <w:bidi w:val="0"/>
                  <w:spacing w:line="240" w:lineRule="auto"/>
                  <w:ind w:left="2100" w:leftChars="1000" w:firstLine="0" w:firstLineChars="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审核人：</w:t>
                </w:r>
              </w:p>
              <w:p w14:paraId="249EDB2E">
                <w:pPr>
                  <w:pStyle w:val="25"/>
                  <w:pageBreakBefore w:val="0"/>
                  <w:widowControl/>
                  <w:kinsoku/>
                  <w:wordWrap w:val="0"/>
                  <w:topLinePunct w:val="0"/>
                  <w:bidi w:val="0"/>
                  <w:spacing w:line="240" w:lineRule="auto"/>
                  <w:ind w:left="2100" w:leftChars="1000" w:firstLine="0" w:firstLineChars="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日  期：</w:t>
                </w:r>
              </w:p>
            </w:tc>
          </w:tr>
        </w:tbl>
        <w:p w14:paraId="61E558E5">
          <w:pPr>
            <w:pageBreakBefore w:val="0"/>
            <w:widowControl/>
            <w:kinsoku/>
            <w:wordWrap w:val="0"/>
            <w:topLinePunct w:val="0"/>
            <w:bidi w:val="0"/>
            <w:spacing w:line="480" w:lineRule="auto"/>
            <w:jc w:val="distribute"/>
            <w:rPr>
              <w:rFonts w:hint="eastAsia" w:ascii="仿宋" w:hAnsi="仿宋" w:eastAsia="仿宋" w:cs="仿宋"/>
              <w:b/>
              <w:color w:val="auto"/>
              <w:sz w:val="28"/>
              <w:szCs w:val="28"/>
              <w:highlight w:val="none"/>
            </w:rPr>
          </w:pPr>
        </w:p>
        <w:p w14:paraId="1DF9A0B9">
          <w:pPr>
            <w:pageBreakBefore w:val="0"/>
            <w:widowControl/>
            <w:kinsoku/>
            <w:wordWrap w:val="0"/>
            <w:topLinePunct w:val="0"/>
            <w:bidi w:val="0"/>
            <w:spacing w:line="480" w:lineRule="auto"/>
            <w:jc w:val="distribute"/>
            <w:rPr>
              <w:rFonts w:hint="eastAsia" w:ascii="仿宋" w:hAnsi="仿宋" w:eastAsia="仿宋" w:cs="仿宋"/>
              <w:b/>
              <w:color w:val="auto"/>
              <w:sz w:val="28"/>
              <w:szCs w:val="28"/>
              <w:highlight w:val="none"/>
            </w:rPr>
          </w:pPr>
        </w:p>
        <w:p w14:paraId="411474D4">
          <w:pPr>
            <w:pageBreakBefore w:val="0"/>
            <w:widowControl/>
            <w:kinsoku/>
            <w:wordWrap w:val="0"/>
            <w:topLinePunct w:val="0"/>
            <w:bidi w:val="0"/>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采购人：</w:t>
          </w:r>
          <w:bookmarkStart w:id="0" w:name="OLE_LINK1"/>
          <w:r>
            <w:rPr>
              <w:rFonts w:hint="eastAsia" w:ascii="仿宋" w:hAnsi="仿宋" w:eastAsia="仿宋" w:cs="仿宋"/>
              <w:b/>
              <w:color w:val="auto"/>
              <w:sz w:val="28"/>
              <w:szCs w:val="28"/>
              <w:highlight w:val="none"/>
              <w:u w:val="single"/>
            </w:rPr>
            <w:t xml:space="preserve"> </w:t>
          </w:r>
          <w:bookmarkEnd w:id="0"/>
          <w:r>
            <w:rPr>
              <w:rFonts w:hint="eastAsia" w:ascii="仿宋" w:hAnsi="仿宋" w:eastAsia="仿宋" w:cs="仿宋"/>
              <w:b/>
              <w:color w:val="auto"/>
              <w:sz w:val="28"/>
              <w:szCs w:val="28"/>
              <w:highlight w:val="none"/>
              <w:u w:val="single"/>
              <w:lang w:eastAsia="zh-CN"/>
            </w:rPr>
            <w:t>文山市公安局交通警察大队</w:t>
          </w:r>
          <w:r>
            <w:rPr>
              <w:rFonts w:hint="eastAsia" w:ascii="仿宋" w:hAnsi="仿宋" w:eastAsia="仿宋" w:cs="仿宋"/>
              <w:b/>
              <w:color w:val="auto"/>
              <w:sz w:val="28"/>
              <w:szCs w:val="28"/>
              <w:highlight w:val="none"/>
              <w:u w:val="single"/>
            </w:rPr>
            <w:t>（</w:t>
          </w:r>
          <w:r>
            <w:rPr>
              <w:rFonts w:hint="eastAsia" w:ascii="仿宋" w:hAnsi="仿宋" w:eastAsia="仿宋" w:cs="仿宋"/>
              <w:b/>
              <w:color w:val="auto"/>
              <w:sz w:val="28"/>
              <w:szCs w:val="28"/>
              <w:highlight w:val="none"/>
            </w:rPr>
            <w:t>盖章）</w:t>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cs="仿宋"/>
              <w:b/>
              <w:color w:val="auto"/>
              <w:sz w:val="28"/>
              <w:szCs w:val="28"/>
              <w:highlight w:val="none"/>
            </w:rPr>
            <w:t xml:space="preserve"> </w:t>
          </w:r>
        </w:p>
        <w:p w14:paraId="7838FB99">
          <w:pPr>
            <w:pageBreakBefore w:val="0"/>
            <w:widowControl/>
            <w:kinsoku/>
            <w:wordWrap w:val="0"/>
            <w:topLinePunct w:val="0"/>
            <w:bidi w:val="0"/>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法定代表人或其委托代理人：</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（签字或印章）</w:t>
          </w:r>
        </w:p>
        <w:p w14:paraId="18267EFB">
          <w:pPr>
            <w:pageBreakBefore w:val="0"/>
            <w:widowControl/>
            <w:kinsoku/>
            <w:wordWrap w:val="0"/>
            <w:topLinePunct w:val="0"/>
            <w:bidi w:val="0"/>
            <w:spacing w:line="480" w:lineRule="auto"/>
            <w:ind w:left="210" w:leftChars="100" w:firstLine="944" w:firstLineChars="336"/>
            <w:jc w:val="distribute"/>
            <w:rPr>
              <w:rFonts w:hint="eastAsia" w:ascii="仿宋" w:hAnsi="仿宋" w:eastAsia="仿宋" w:cs="仿宋"/>
              <w:b/>
              <w:color w:val="auto"/>
              <w:sz w:val="28"/>
              <w:szCs w:val="28"/>
              <w:highlight w:val="none"/>
            </w:rPr>
          </w:pPr>
        </w:p>
        <w:p w14:paraId="00819BC5">
          <w:pPr>
            <w:pageBreakBefore w:val="0"/>
            <w:widowControl/>
            <w:kinsoku/>
            <w:wordWrap w:val="0"/>
            <w:topLinePunct w:val="0"/>
            <w:bidi w:val="0"/>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采购代理机构：</w:t>
          </w:r>
          <w:r>
            <w:rPr>
              <w:rFonts w:hint="eastAsia" w:ascii="仿宋" w:hAnsi="仿宋" w:eastAsia="仿宋" w:cs="仿宋"/>
              <w:b/>
              <w:color w:val="auto"/>
              <w:sz w:val="28"/>
              <w:szCs w:val="28"/>
              <w:highlight w:val="none"/>
              <w:u w:val="single"/>
            </w:rPr>
            <w:t xml:space="preserve"> 云南文诚招标有限公司   </w:t>
          </w:r>
          <w:r>
            <w:rPr>
              <w:rFonts w:hint="eastAsia" w:ascii="仿宋" w:hAnsi="仿宋" w:eastAsia="仿宋" w:cs="仿宋"/>
              <w:b/>
              <w:color w:val="auto"/>
              <w:sz w:val="28"/>
              <w:szCs w:val="28"/>
              <w:highlight w:val="none"/>
            </w:rPr>
            <w:t xml:space="preserve"> （盖章）</w:t>
          </w:r>
        </w:p>
        <w:p w14:paraId="7EC4423A">
          <w:pPr>
            <w:pageBreakBefore w:val="0"/>
            <w:widowControl/>
            <w:kinsoku/>
            <w:wordWrap w:val="0"/>
            <w:topLinePunct w:val="0"/>
            <w:bidi w:val="0"/>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法定代表人或其委托代理人：</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（签字或印章）</w:t>
          </w:r>
        </w:p>
        <w:p w14:paraId="7F448DB6">
          <w:pPr>
            <w:pageBreakBefore w:val="0"/>
            <w:widowControl/>
            <w:kinsoku/>
            <w:wordWrap w:val="0"/>
            <w:topLinePunct w:val="0"/>
            <w:bidi w:val="0"/>
            <w:spacing w:line="480" w:lineRule="auto"/>
            <w:jc w:val="distribute"/>
            <w:rPr>
              <w:rFonts w:hint="eastAsia" w:ascii="仿宋" w:hAnsi="仿宋" w:eastAsia="仿宋" w:cs="仿宋"/>
              <w:color w:val="auto"/>
              <w:highlight w:val="none"/>
            </w:rPr>
          </w:pPr>
        </w:p>
        <w:p w14:paraId="65D2F5AB">
          <w:pPr>
            <w:pageBreakBefore w:val="0"/>
            <w:kinsoku/>
            <w:wordWrap w:val="0"/>
            <w:topLinePunct w:val="0"/>
            <w:bidi w:val="0"/>
            <w:spacing w:before="0" w:beforeLines="0" w:after="0" w:afterLines="0" w:line="360" w:lineRule="auto"/>
            <w:ind w:left="0" w:leftChars="0" w:right="0" w:rightChars="0" w:firstLine="0" w:firstLineChars="0"/>
            <w:jc w:val="center"/>
            <w:rPr>
              <w:rFonts w:hint="eastAsia" w:ascii="仿宋" w:hAnsi="仿宋" w:eastAsia="仿宋" w:cs="仿宋"/>
              <w:color w:val="auto"/>
              <w:kern w:val="2"/>
              <w:sz w:val="21"/>
              <w:szCs w:val="24"/>
              <w:highlight w:val="none"/>
              <w:lang w:val="en-US" w:eastAsia="zh-CN" w:bidi="ar-SA"/>
            </w:rPr>
          </w:pPr>
        </w:p>
        <w:p w14:paraId="62B7DDD2">
          <w:pPr>
            <w:pageBreakBefore w:val="0"/>
            <w:kinsoku/>
            <w:wordWrap w:val="0"/>
            <w:topLinePunct w:val="0"/>
            <w:bidi w:val="0"/>
            <w:spacing w:before="0" w:beforeLines="0" w:after="0" w:afterLines="0" w:line="360" w:lineRule="auto"/>
            <w:ind w:left="0" w:leftChars="0" w:right="0" w:rightChars="0" w:firstLine="0" w:firstLineChars="0"/>
            <w:jc w:val="center"/>
            <w:rPr>
              <w:rFonts w:hint="eastAsia" w:ascii="仿宋" w:hAnsi="仿宋" w:eastAsia="仿宋" w:cs="仿宋"/>
              <w:b/>
              <w:bCs/>
              <w:color w:val="auto"/>
              <w:sz w:val="44"/>
              <w:szCs w:val="52"/>
              <w:highlight w:val="none"/>
            </w:rPr>
          </w:pPr>
          <w:r>
            <w:rPr>
              <w:rFonts w:hint="eastAsia" w:ascii="仿宋" w:hAnsi="仿宋" w:eastAsia="仿宋" w:cs="仿宋"/>
              <w:b/>
              <w:bCs/>
              <w:color w:val="auto"/>
              <w:sz w:val="44"/>
              <w:szCs w:val="52"/>
              <w:highlight w:val="none"/>
            </w:rPr>
            <w:t>目录</w:t>
          </w:r>
        </w:p>
        <w:p w14:paraId="46EE3575">
          <w:pPr>
            <w:pStyle w:val="47"/>
            <w:pageBreakBefore w:val="0"/>
            <w:tabs>
              <w:tab w:val="right" w:leader="dot" w:pos="9026"/>
            </w:tabs>
            <w:kinsoku/>
            <w:wordWrap w:val="0"/>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72"/>
              <w:szCs w:val="44"/>
              <w:highlight w:val="none"/>
            </w:rPr>
            <w:fldChar w:fldCharType="begin"/>
          </w:r>
          <w:r>
            <w:rPr>
              <w:rFonts w:hint="eastAsia" w:ascii="仿宋" w:hAnsi="仿宋" w:eastAsia="仿宋" w:cs="仿宋"/>
              <w:color w:val="auto"/>
              <w:sz w:val="72"/>
              <w:szCs w:val="44"/>
              <w:highlight w:val="none"/>
            </w:rPr>
            <w:instrText xml:space="preserve">TOC \o "1-1" \h \u </w:instrText>
          </w:r>
          <w:r>
            <w:rPr>
              <w:rFonts w:hint="eastAsia" w:ascii="仿宋" w:hAnsi="仿宋" w:eastAsia="仿宋" w:cs="仿宋"/>
              <w:color w:val="auto"/>
              <w:sz w:val="72"/>
              <w:szCs w:val="44"/>
              <w:highlight w:val="none"/>
            </w:rPr>
            <w:fldChar w:fldCharType="separate"/>
          </w:r>
          <w:r>
            <w:rPr>
              <w:rFonts w:hint="eastAsia" w:ascii="仿宋" w:hAnsi="仿宋" w:eastAsia="仿宋" w:cs="仿宋"/>
              <w:b/>
              <w:bCs/>
              <w:color w:val="auto"/>
              <w:sz w:val="24"/>
              <w:szCs w:val="44"/>
              <w:highlight w:val="none"/>
            </w:rPr>
            <w:fldChar w:fldCharType="begin"/>
          </w:r>
          <w:r>
            <w:rPr>
              <w:rFonts w:hint="eastAsia" w:ascii="仿宋" w:hAnsi="仿宋" w:eastAsia="仿宋" w:cs="仿宋"/>
              <w:b/>
              <w:bCs/>
              <w:color w:val="auto"/>
              <w:sz w:val="24"/>
              <w:szCs w:val="44"/>
              <w:highlight w:val="none"/>
            </w:rPr>
            <w:instrText xml:space="preserve"> HYPERLINK \l _Toc25332 </w:instrText>
          </w:r>
          <w:r>
            <w:rPr>
              <w:rFonts w:hint="eastAsia" w:ascii="仿宋" w:hAnsi="仿宋" w:eastAsia="仿宋" w:cs="仿宋"/>
              <w:b/>
              <w:bCs/>
              <w:color w:val="auto"/>
              <w:sz w:val="24"/>
              <w:szCs w:val="44"/>
              <w:highlight w:val="none"/>
            </w:rPr>
            <w:fldChar w:fldCharType="separate"/>
          </w:r>
          <w:r>
            <w:rPr>
              <w:rFonts w:hint="eastAsia" w:ascii="仿宋" w:hAnsi="仿宋" w:eastAsia="仿宋" w:cs="仿宋"/>
              <w:b/>
              <w:bCs/>
              <w:color w:val="auto"/>
              <w:sz w:val="24"/>
              <w:szCs w:val="36"/>
              <w:highlight w:val="none"/>
            </w:rPr>
            <w:t>第一章 竞争性磋商公告</w:t>
          </w:r>
          <w:r>
            <w:rPr>
              <w:rFonts w:hint="eastAsia" w:ascii="仿宋" w:hAnsi="仿宋" w:eastAsia="仿宋" w:cs="仿宋"/>
              <w:b/>
              <w:bCs/>
              <w:color w:val="auto"/>
              <w:sz w:val="24"/>
              <w:szCs w:val="24"/>
              <w:highlight w:val="none"/>
            </w:rPr>
            <w:tab/>
          </w:r>
          <w:r>
            <w:rPr>
              <w:rFonts w:hint="eastAsia" w:ascii="仿宋" w:hAnsi="仿宋" w:eastAsia="仿宋" w:cs="仿宋"/>
              <w:b/>
              <w:bCs/>
              <w:color w:val="auto"/>
              <w:sz w:val="24"/>
              <w:szCs w:val="24"/>
              <w:highlight w:val="none"/>
            </w:rPr>
            <w:fldChar w:fldCharType="begin"/>
          </w:r>
          <w:r>
            <w:rPr>
              <w:rFonts w:hint="eastAsia" w:ascii="仿宋" w:hAnsi="仿宋" w:eastAsia="仿宋" w:cs="仿宋"/>
              <w:b/>
              <w:bCs/>
              <w:color w:val="auto"/>
              <w:sz w:val="24"/>
              <w:szCs w:val="24"/>
              <w:highlight w:val="none"/>
            </w:rPr>
            <w:instrText xml:space="preserve"> PAGEREF _Toc25332 \h </w:instrText>
          </w:r>
          <w:r>
            <w:rPr>
              <w:rFonts w:hint="eastAsia" w:ascii="仿宋" w:hAnsi="仿宋" w:eastAsia="仿宋" w:cs="仿宋"/>
              <w:b/>
              <w:bCs/>
              <w:color w:val="auto"/>
              <w:sz w:val="24"/>
              <w:szCs w:val="24"/>
              <w:highlight w:val="none"/>
            </w:rPr>
            <w:fldChar w:fldCharType="separate"/>
          </w: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rPr>
            <w:fldChar w:fldCharType="end"/>
          </w:r>
          <w:r>
            <w:rPr>
              <w:rFonts w:hint="eastAsia" w:ascii="仿宋" w:hAnsi="仿宋" w:eastAsia="仿宋" w:cs="仿宋"/>
              <w:b/>
              <w:bCs/>
              <w:color w:val="auto"/>
              <w:sz w:val="24"/>
              <w:szCs w:val="44"/>
              <w:highlight w:val="none"/>
            </w:rPr>
            <w:fldChar w:fldCharType="end"/>
          </w:r>
        </w:p>
        <w:p w14:paraId="56E8846A">
          <w:pPr>
            <w:pStyle w:val="47"/>
            <w:pageBreakBefore w:val="0"/>
            <w:tabs>
              <w:tab w:val="right" w:leader="dot" w:pos="9026"/>
            </w:tabs>
            <w:kinsoku/>
            <w:wordWrap w:val="0"/>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44"/>
              <w:highlight w:val="none"/>
            </w:rPr>
            <w:fldChar w:fldCharType="begin"/>
          </w:r>
          <w:r>
            <w:rPr>
              <w:rFonts w:hint="eastAsia" w:ascii="仿宋" w:hAnsi="仿宋" w:eastAsia="仿宋" w:cs="仿宋"/>
              <w:b/>
              <w:bCs/>
              <w:color w:val="auto"/>
              <w:sz w:val="24"/>
              <w:szCs w:val="44"/>
              <w:highlight w:val="none"/>
            </w:rPr>
            <w:instrText xml:space="preserve"> HYPERLINK \l _Toc29994 </w:instrText>
          </w:r>
          <w:r>
            <w:rPr>
              <w:rFonts w:hint="eastAsia" w:ascii="仿宋" w:hAnsi="仿宋" w:eastAsia="仿宋" w:cs="仿宋"/>
              <w:b/>
              <w:bCs/>
              <w:color w:val="auto"/>
              <w:sz w:val="24"/>
              <w:szCs w:val="44"/>
              <w:highlight w:val="none"/>
            </w:rPr>
            <w:fldChar w:fldCharType="separate"/>
          </w:r>
          <w:r>
            <w:rPr>
              <w:rFonts w:hint="eastAsia" w:ascii="仿宋" w:hAnsi="仿宋" w:eastAsia="仿宋" w:cs="仿宋"/>
              <w:b/>
              <w:bCs/>
              <w:color w:val="auto"/>
              <w:kern w:val="44"/>
              <w:sz w:val="24"/>
              <w:szCs w:val="40"/>
              <w:highlight w:val="none"/>
              <w:lang w:eastAsia="zh-CN"/>
            </w:rPr>
            <w:t>第二章</w:t>
          </w:r>
          <w:r>
            <w:rPr>
              <w:rFonts w:hint="eastAsia" w:ascii="仿宋" w:hAnsi="仿宋" w:eastAsia="仿宋" w:cs="仿宋"/>
              <w:b/>
              <w:bCs/>
              <w:color w:val="auto"/>
              <w:kern w:val="44"/>
              <w:sz w:val="24"/>
              <w:szCs w:val="40"/>
              <w:highlight w:val="none"/>
              <w:lang w:val="en-US" w:eastAsia="zh-CN"/>
            </w:rPr>
            <w:t xml:space="preserve"> </w:t>
          </w:r>
          <w:r>
            <w:rPr>
              <w:rFonts w:hint="eastAsia" w:ascii="仿宋" w:hAnsi="仿宋" w:eastAsia="仿宋" w:cs="仿宋"/>
              <w:b/>
              <w:bCs/>
              <w:color w:val="auto"/>
              <w:kern w:val="44"/>
              <w:sz w:val="24"/>
              <w:szCs w:val="40"/>
              <w:highlight w:val="none"/>
            </w:rPr>
            <w:t>供应商须知</w:t>
          </w:r>
          <w:r>
            <w:rPr>
              <w:rFonts w:hint="eastAsia" w:ascii="仿宋" w:hAnsi="仿宋" w:eastAsia="仿宋" w:cs="仿宋"/>
              <w:b/>
              <w:bCs/>
              <w:color w:val="auto"/>
              <w:sz w:val="24"/>
              <w:szCs w:val="24"/>
              <w:highlight w:val="none"/>
            </w:rPr>
            <w:tab/>
          </w:r>
          <w:r>
            <w:rPr>
              <w:rFonts w:hint="eastAsia" w:ascii="仿宋" w:hAnsi="仿宋" w:eastAsia="仿宋" w:cs="仿宋"/>
              <w:b/>
              <w:bCs/>
              <w:color w:val="auto"/>
              <w:sz w:val="24"/>
              <w:szCs w:val="24"/>
              <w:highlight w:val="none"/>
            </w:rPr>
            <w:fldChar w:fldCharType="begin"/>
          </w:r>
          <w:r>
            <w:rPr>
              <w:rFonts w:hint="eastAsia" w:ascii="仿宋" w:hAnsi="仿宋" w:eastAsia="仿宋" w:cs="仿宋"/>
              <w:b/>
              <w:bCs/>
              <w:color w:val="auto"/>
              <w:sz w:val="24"/>
              <w:szCs w:val="24"/>
              <w:highlight w:val="none"/>
            </w:rPr>
            <w:instrText xml:space="preserve"> PAGEREF _Toc29994 \h </w:instrText>
          </w:r>
          <w:r>
            <w:rPr>
              <w:rFonts w:hint="eastAsia" w:ascii="仿宋" w:hAnsi="仿宋" w:eastAsia="仿宋" w:cs="仿宋"/>
              <w:b/>
              <w:bCs/>
              <w:color w:val="auto"/>
              <w:sz w:val="24"/>
              <w:szCs w:val="24"/>
              <w:highlight w:val="none"/>
            </w:rPr>
            <w:fldChar w:fldCharType="separate"/>
          </w:r>
          <w:r>
            <w:rPr>
              <w:rFonts w:hint="eastAsia" w:ascii="仿宋" w:hAnsi="仿宋" w:eastAsia="仿宋" w:cs="仿宋"/>
              <w:b/>
              <w:bCs/>
              <w:color w:val="auto"/>
              <w:sz w:val="24"/>
              <w:szCs w:val="24"/>
              <w:highlight w:val="none"/>
            </w:rPr>
            <w:t>7</w:t>
          </w:r>
          <w:r>
            <w:rPr>
              <w:rFonts w:hint="eastAsia" w:ascii="仿宋" w:hAnsi="仿宋" w:eastAsia="仿宋" w:cs="仿宋"/>
              <w:b/>
              <w:bCs/>
              <w:color w:val="auto"/>
              <w:sz w:val="24"/>
              <w:szCs w:val="24"/>
              <w:highlight w:val="none"/>
            </w:rPr>
            <w:fldChar w:fldCharType="end"/>
          </w:r>
          <w:r>
            <w:rPr>
              <w:rFonts w:hint="eastAsia" w:ascii="仿宋" w:hAnsi="仿宋" w:eastAsia="仿宋" w:cs="仿宋"/>
              <w:b/>
              <w:bCs/>
              <w:color w:val="auto"/>
              <w:sz w:val="24"/>
              <w:szCs w:val="44"/>
              <w:highlight w:val="none"/>
            </w:rPr>
            <w:fldChar w:fldCharType="end"/>
          </w:r>
        </w:p>
        <w:p w14:paraId="1637D553">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_Toc22440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 xml:space="preserve">1 </w:t>
          </w:r>
          <w:r>
            <w:rPr>
              <w:rFonts w:hint="eastAsia" w:ascii="仿宋" w:hAnsi="仿宋" w:eastAsia="仿宋" w:cs="仿宋"/>
              <w:color w:val="auto"/>
              <w:kern w:val="0"/>
              <w:sz w:val="24"/>
              <w:szCs w:val="36"/>
              <w:highlight w:val="none"/>
              <w:lang w:val="en-US" w:eastAsia="zh-CN"/>
            </w:rPr>
            <w:t>.</w:t>
          </w:r>
          <w:r>
            <w:rPr>
              <w:rFonts w:hint="eastAsia" w:ascii="仿宋" w:hAnsi="仿宋" w:eastAsia="仿宋" w:cs="仿宋"/>
              <w:color w:val="auto"/>
              <w:kern w:val="0"/>
              <w:sz w:val="24"/>
              <w:szCs w:val="36"/>
              <w:highlight w:val="none"/>
            </w:rPr>
            <w:t>总则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_Toc22440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7DFC66AE">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_Toc20564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2. 磋商文件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_Toc20564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62619761">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_Toc14061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3. 磋商响应文件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_Toc14061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2AE2A21C">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_Toc13575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 xml:space="preserve">4 </w:t>
          </w:r>
          <w:r>
            <w:rPr>
              <w:rFonts w:hint="eastAsia" w:ascii="仿宋" w:hAnsi="仿宋" w:eastAsia="仿宋" w:cs="仿宋"/>
              <w:color w:val="auto"/>
              <w:kern w:val="0"/>
              <w:sz w:val="24"/>
              <w:szCs w:val="36"/>
              <w:highlight w:val="none"/>
              <w:lang w:val="en-US" w:eastAsia="zh-CN"/>
            </w:rPr>
            <w:t>.</w:t>
          </w:r>
          <w:r>
            <w:rPr>
              <w:rFonts w:hint="eastAsia" w:ascii="仿宋" w:hAnsi="仿宋" w:eastAsia="仿宋" w:cs="仿宋"/>
              <w:color w:val="auto"/>
              <w:sz w:val="24"/>
              <w:szCs w:val="36"/>
              <w:highlight w:val="none"/>
            </w:rPr>
            <w:t>磋商响应文件</w:t>
          </w:r>
          <w:r>
            <w:rPr>
              <w:rFonts w:hint="eastAsia" w:ascii="仿宋" w:hAnsi="仿宋" w:eastAsia="仿宋" w:cs="仿宋"/>
              <w:color w:val="auto"/>
              <w:kern w:val="0"/>
              <w:sz w:val="24"/>
              <w:szCs w:val="36"/>
              <w:highlight w:val="none"/>
            </w:rPr>
            <w:t>递交</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_Toc13575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47B0B003">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_Toc9166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5</w:t>
          </w:r>
          <w:r>
            <w:rPr>
              <w:rFonts w:hint="eastAsia" w:ascii="仿宋" w:hAnsi="仿宋" w:eastAsia="仿宋" w:cs="仿宋"/>
              <w:color w:val="auto"/>
              <w:kern w:val="0"/>
              <w:sz w:val="24"/>
              <w:szCs w:val="36"/>
              <w:highlight w:val="none"/>
              <w:lang w:val="en-US" w:eastAsia="zh-CN"/>
            </w:rPr>
            <w:t>.</w:t>
          </w:r>
          <w:r>
            <w:rPr>
              <w:rFonts w:hint="eastAsia" w:ascii="仿宋" w:hAnsi="仿宋" w:eastAsia="仿宋" w:cs="仿宋"/>
              <w:color w:val="auto"/>
              <w:kern w:val="0"/>
              <w:sz w:val="24"/>
              <w:szCs w:val="36"/>
              <w:highlight w:val="none"/>
            </w:rPr>
            <w:t xml:space="preserve"> 磋商</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_Toc9166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27EE5C8D">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_Toc19538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 xml:space="preserve">6 </w:t>
          </w:r>
          <w:r>
            <w:rPr>
              <w:rFonts w:hint="eastAsia" w:ascii="仿宋" w:hAnsi="仿宋" w:eastAsia="仿宋" w:cs="仿宋"/>
              <w:color w:val="auto"/>
              <w:kern w:val="0"/>
              <w:sz w:val="24"/>
              <w:szCs w:val="36"/>
              <w:highlight w:val="none"/>
              <w:lang w:val="en-US" w:eastAsia="zh-CN"/>
            </w:rPr>
            <w:t>.</w:t>
          </w:r>
          <w:r>
            <w:rPr>
              <w:rFonts w:hint="eastAsia" w:ascii="仿宋" w:hAnsi="仿宋" w:eastAsia="仿宋" w:cs="仿宋"/>
              <w:color w:val="auto"/>
              <w:kern w:val="0"/>
              <w:sz w:val="24"/>
              <w:szCs w:val="36"/>
              <w:highlight w:val="none"/>
            </w:rPr>
            <w:t>磋商</w:t>
          </w:r>
          <w:r>
            <w:rPr>
              <w:rFonts w:hint="eastAsia" w:ascii="仿宋" w:hAnsi="仿宋" w:eastAsia="仿宋" w:cs="仿宋"/>
              <w:color w:val="auto"/>
              <w:kern w:val="0"/>
              <w:sz w:val="24"/>
              <w:szCs w:val="36"/>
              <w:highlight w:val="none"/>
              <w:lang w:val="en-US" w:eastAsia="zh-CN"/>
            </w:rPr>
            <w:t>小组与评审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_Toc19538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37394DEF">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_Toc21772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7. 合同授予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_Toc21772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7D5D5DB8">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_Toc15218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8.重新采购</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_Toc15218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70AD72AA">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_Toc5620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9．纪律和监督</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_Toc5620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5FF68A99">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_Toc29295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10．知识产权</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_Toc29295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3CBB69A4">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_Toc19115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11．同义词语</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_Toc19115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551A19B6">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_Toc9180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12．监  督</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_Toc9180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30CF89D6">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_Toc12743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13．解释权</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_Toc12743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633F97C1">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_Toc15870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14．确定成交供应商</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_Toc15870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08025A11">
          <w:pPr>
            <w:pStyle w:val="47"/>
            <w:pageBreakBefore w:val="0"/>
            <w:tabs>
              <w:tab w:val="right" w:leader="dot" w:pos="9026"/>
            </w:tabs>
            <w:kinsoku/>
            <w:wordWrap w:val="0"/>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44"/>
              <w:highlight w:val="none"/>
            </w:rPr>
            <w:fldChar w:fldCharType="begin"/>
          </w:r>
          <w:r>
            <w:rPr>
              <w:rFonts w:hint="eastAsia" w:ascii="仿宋" w:hAnsi="仿宋" w:eastAsia="仿宋" w:cs="仿宋"/>
              <w:color w:val="auto"/>
              <w:sz w:val="24"/>
              <w:szCs w:val="44"/>
              <w:highlight w:val="none"/>
            </w:rPr>
            <w:instrText xml:space="preserve"> HYPERLINK \l _Toc12325 </w:instrText>
          </w:r>
          <w:r>
            <w:rPr>
              <w:rFonts w:hint="eastAsia" w:ascii="仿宋" w:hAnsi="仿宋" w:eastAsia="仿宋" w:cs="仿宋"/>
              <w:color w:val="auto"/>
              <w:sz w:val="24"/>
              <w:szCs w:val="44"/>
              <w:highlight w:val="none"/>
            </w:rPr>
            <w:fldChar w:fldCharType="separate"/>
          </w:r>
          <w:r>
            <w:rPr>
              <w:rFonts w:hint="eastAsia" w:ascii="仿宋" w:hAnsi="仿宋" w:eastAsia="仿宋" w:cs="仿宋"/>
              <w:color w:val="auto"/>
              <w:kern w:val="0"/>
              <w:sz w:val="24"/>
              <w:szCs w:val="36"/>
              <w:highlight w:val="none"/>
            </w:rPr>
            <w:t>15.需要补充的其他内容</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_Toc12325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44"/>
              <w:highlight w:val="none"/>
            </w:rPr>
            <w:fldChar w:fldCharType="end"/>
          </w:r>
        </w:p>
        <w:p w14:paraId="0C5FA2B3">
          <w:pPr>
            <w:pStyle w:val="47"/>
            <w:pageBreakBefore w:val="0"/>
            <w:tabs>
              <w:tab w:val="right" w:leader="dot" w:pos="9026"/>
            </w:tabs>
            <w:kinsoku/>
            <w:wordWrap w:val="0"/>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44"/>
              <w:highlight w:val="none"/>
            </w:rPr>
            <w:fldChar w:fldCharType="begin"/>
          </w:r>
          <w:r>
            <w:rPr>
              <w:rFonts w:hint="eastAsia" w:ascii="仿宋" w:hAnsi="仿宋" w:eastAsia="仿宋" w:cs="仿宋"/>
              <w:b/>
              <w:bCs/>
              <w:color w:val="auto"/>
              <w:sz w:val="24"/>
              <w:szCs w:val="44"/>
              <w:highlight w:val="none"/>
            </w:rPr>
            <w:instrText xml:space="preserve"> HYPERLINK \l _Toc11067 </w:instrText>
          </w:r>
          <w:r>
            <w:rPr>
              <w:rFonts w:hint="eastAsia" w:ascii="仿宋" w:hAnsi="仿宋" w:eastAsia="仿宋" w:cs="仿宋"/>
              <w:b/>
              <w:bCs/>
              <w:color w:val="auto"/>
              <w:sz w:val="24"/>
              <w:szCs w:val="44"/>
              <w:highlight w:val="none"/>
            </w:rPr>
            <w:fldChar w:fldCharType="separate"/>
          </w:r>
          <w:r>
            <w:rPr>
              <w:rFonts w:hint="eastAsia" w:ascii="仿宋" w:hAnsi="仿宋" w:eastAsia="仿宋" w:cs="仿宋"/>
              <w:b/>
              <w:bCs/>
              <w:color w:val="auto"/>
              <w:sz w:val="24"/>
              <w:szCs w:val="40"/>
              <w:highlight w:val="none"/>
            </w:rPr>
            <w:t>第三章 采购需求</w:t>
          </w:r>
          <w:r>
            <w:rPr>
              <w:rFonts w:hint="eastAsia" w:ascii="仿宋" w:hAnsi="仿宋" w:eastAsia="仿宋" w:cs="仿宋"/>
              <w:b/>
              <w:bCs/>
              <w:color w:val="auto"/>
              <w:sz w:val="24"/>
              <w:szCs w:val="24"/>
              <w:highlight w:val="none"/>
            </w:rPr>
            <w:tab/>
          </w:r>
          <w:r>
            <w:rPr>
              <w:rFonts w:hint="eastAsia" w:ascii="仿宋" w:hAnsi="仿宋" w:eastAsia="仿宋" w:cs="仿宋"/>
              <w:b/>
              <w:bCs/>
              <w:color w:val="auto"/>
              <w:sz w:val="24"/>
              <w:szCs w:val="24"/>
              <w:highlight w:val="none"/>
            </w:rPr>
            <w:fldChar w:fldCharType="begin"/>
          </w:r>
          <w:r>
            <w:rPr>
              <w:rFonts w:hint="eastAsia" w:ascii="仿宋" w:hAnsi="仿宋" w:eastAsia="仿宋" w:cs="仿宋"/>
              <w:b/>
              <w:bCs/>
              <w:color w:val="auto"/>
              <w:sz w:val="24"/>
              <w:szCs w:val="24"/>
              <w:highlight w:val="none"/>
            </w:rPr>
            <w:instrText xml:space="preserve"> PAGEREF _Toc11067 \h </w:instrText>
          </w:r>
          <w:r>
            <w:rPr>
              <w:rFonts w:hint="eastAsia" w:ascii="仿宋" w:hAnsi="仿宋" w:eastAsia="仿宋" w:cs="仿宋"/>
              <w:b/>
              <w:bCs/>
              <w:color w:val="auto"/>
              <w:sz w:val="24"/>
              <w:szCs w:val="24"/>
              <w:highlight w:val="none"/>
            </w:rPr>
            <w:fldChar w:fldCharType="separate"/>
          </w:r>
          <w:r>
            <w:rPr>
              <w:rFonts w:hint="eastAsia" w:ascii="仿宋" w:hAnsi="仿宋" w:eastAsia="仿宋" w:cs="仿宋"/>
              <w:b/>
              <w:bCs/>
              <w:color w:val="auto"/>
              <w:sz w:val="24"/>
              <w:szCs w:val="24"/>
              <w:highlight w:val="none"/>
            </w:rPr>
            <w:t>28</w:t>
          </w:r>
          <w:r>
            <w:rPr>
              <w:rFonts w:hint="eastAsia" w:ascii="仿宋" w:hAnsi="仿宋" w:eastAsia="仿宋" w:cs="仿宋"/>
              <w:b/>
              <w:bCs/>
              <w:color w:val="auto"/>
              <w:sz w:val="24"/>
              <w:szCs w:val="24"/>
              <w:highlight w:val="none"/>
            </w:rPr>
            <w:fldChar w:fldCharType="end"/>
          </w:r>
          <w:r>
            <w:rPr>
              <w:rFonts w:hint="eastAsia" w:ascii="仿宋" w:hAnsi="仿宋" w:eastAsia="仿宋" w:cs="仿宋"/>
              <w:b/>
              <w:bCs/>
              <w:color w:val="auto"/>
              <w:sz w:val="24"/>
              <w:szCs w:val="44"/>
              <w:highlight w:val="none"/>
            </w:rPr>
            <w:fldChar w:fldCharType="end"/>
          </w:r>
        </w:p>
        <w:p w14:paraId="42E97935">
          <w:pPr>
            <w:pStyle w:val="47"/>
            <w:pageBreakBefore w:val="0"/>
            <w:tabs>
              <w:tab w:val="right" w:leader="dot" w:pos="9026"/>
            </w:tabs>
            <w:kinsoku/>
            <w:wordWrap w:val="0"/>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44"/>
              <w:highlight w:val="none"/>
            </w:rPr>
            <w:fldChar w:fldCharType="begin"/>
          </w:r>
          <w:r>
            <w:rPr>
              <w:rFonts w:hint="eastAsia" w:ascii="仿宋" w:hAnsi="仿宋" w:eastAsia="仿宋" w:cs="仿宋"/>
              <w:b/>
              <w:bCs/>
              <w:color w:val="auto"/>
              <w:sz w:val="24"/>
              <w:szCs w:val="44"/>
              <w:highlight w:val="none"/>
            </w:rPr>
            <w:instrText xml:space="preserve"> HYPERLINK \l _Toc17290 </w:instrText>
          </w:r>
          <w:r>
            <w:rPr>
              <w:rFonts w:hint="eastAsia" w:ascii="仿宋" w:hAnsi="仿宋" w:eastAsia="仿宋" w:cs="仿宋"/>
              <w:b/>
              <w:bCs/>
              <w:color w:val="auto"/>
              <w:sz w:val="24"/>
              <w:szCs w:val="44"/>
              <w:highlight w:val="none"/>
            </w:rPr>
            <w:fldChar w:fldCharType="separate"/>
          </w:r>
          <w:r>
            <w:rPr>
              <w:rFonts w:hint="eastAsia" w:ascii="仿宋" w:hAnsi="仿宋" w:eastAsia="仿宋" w:cs="仿宋"/>
              <w:b/>
              <w:bCs/>
              <w:color w:val="auto"/>
              <w:sz w:val="24"/>
              <w:szCs w:val="44"/>
              <w:highlight w:val="none"/>
            </w:rPr>
            <w:t>第四章 评审办法</w:t>
          </w:r>
          <w:r>
            <w:rPr>
              <w:rFonts w:hint="eastAsia" w:ascii="仿宋" w:hAnsi="仿宋" w:eastAsia="仿宋" w:cs="仿宋"/>
              <w:b/>
              <w:bCs/>
              <w:color w:val="auto"/>
              <w:sz w:val="24"/>
              <w:szCs w:val="24"/>
              <w:highlight w:val="none"/>
            </w:rPr>
            <w:tab/>
          </w:r>
          <w:r>
            <w:rPr>
              <w:rFonts w:hint="eastAsia" w:ascii="仿宋" w:hAnsi="仿宋" w:eastAsia="仿宋" w:cs="仿宋"/>
              <w:b/>
              <w:bCs/>
              <w:color w:val="auto"/>
              <w:sz w:val="24"/>
              <w:szCs w:val="24"/>
              <w:highlight w:val="none"/>
            </w:rPr>
            <w:fldChar w:fldCharType="begin"/>
          </w:r>
          <w:r>
            <w:rPr>
              <w:rFonts w:hint="eastAsia" w:ascii="仿宋" w:hAnsi="仿宋" w:eastAsia="仿宋" w:cs="仿宋"/>
              <w:b/>
              <w:bCs/>
              <w:color w:val="auto"/>
              <w:sz w:val="24"/>
              <w:szCs w:val="24"/>
              <w:highlight w:val="none"/>
            </w:rPr>
            <w:instrText xml:space="preserve"> PAGEREF _Toc17290 \h </w:instrText>
          </w:r>
          <w:r>
            <w:rPr>
              <w:rFonts w:hint="eastAsia" w:ascii="仿宋" w:hAnsi="仿宋" w:eastAsia="仿宋" w:cs="仿宋"/>
              <w:b/>
              <w:bCs/>
              <w:color w:val="auto"/>
              <w:sz w:val="24"/>
              <w:szCs w:val="24"/>
              <w:highlight w:val="none"/>
            </w:rPr>
            <w:fldChar w:fldCharType="separate"/>
          </w:r>
          <w:r>
            <w:rPr>
              <w:rFonts w:hint="eastAsia" w:ascii="仿宋" w:hAnsi="仿宋" w:eastAsia="仿宋" w:cs="仿宋"/>
              <w:b/>
              <w:bCs/>
              <w:color w:val="auto"/>
              <w:sz w:val="24"/>
              <w:szCs w:val="24"/>
              <w:highlight w:val="none"/>
            </w:rPr>
            <w:t>28</w:t>
          </w:r>
          <w:r>
            <w:rPr>
              <w:rFonts w:hint="eastAsia" w:ascii="仿宋" w:hAnsi="仿宋" w:eastAsia="仿宋" w:cs="仿宋"/>
              <w:b/>
              <w:bCs/>
              <w:color w:val="auto"/>
              <w:sz w:val="24"/>
              <w:szCs w:val="24"/>
              <w:highlight w:val="none"/>
            </w:rPr>
            <w:fldChar w:fldCharType="end"/>
          </w:r>
          <w:r>
            <w:rPr>
              <w:rFonts w:hint="eastAsia" w:ascii="仿宋" w:hAnsi="仿宋" w:eastAsia="仿宋" w:cs="仿宋"/>
              <w:b/>
              <w:bCs/>
              <w:color w:val="auto"/>
              <w:sz w:val="24"/>
              <w:szCs w:val="44"/>
              <w:highlight w:val="none"/>
            </w:rPr>
            <w:fldChar w:fldCharType="end"/>
          </w:r>
        </w:p>
        <w:p w14:paraId="5C724E8F">
          <w:pPr>
            <w:pStyle w:val="47"/>
            <w:pageBreakBefore w:val="0"/>
            <w:tabs>
              <w:tab w:val="right" w:leader="dot" w:pos="9026"/>
            </w:tabs>
            <w:kinsoku/>
            <w:wordWrap w:val="0"/>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44"/>
              <w:highlight w:val="none"/>
            </w:rPr>
            <w:fldChar w:fldCharType="begin"/>
          </w:r>
          <w:r>
            <w:rPr>
              <w:rFonts w:hint="eastAsia" w:ascii="仿宋" w:hAnsi="仿宋" w:eastAsia="仿宋" w:cs="仿宋"/>
              <w:b/>
              <w:bCs/>
              <w:color w:val="auto"/>
              <w:sz w:val="24"/>
              <w:szCs w:val="44"/>
              <w:highlight w:val="none"/>
            </w:rPr>
            <w:instrText xml:space="preserve"> HYPERLINK \l _Toc9046 </w:instrText>
          </w:r>
          <w:r>
            <w:rPr>
              <w:rFonts w:hint="eastAsia" w:ascii="仿宋" w:hAnsi="仿宋" w:eastAsia="仿宋" w:cs="仿宋"/>
              <w:b/>
              <w:bCs/>
              <w:color w:val="auto"/>
              <w:sz w:val="24"/>
              <w:szCs w:val="44"/>
              <w:highlight w:val="none"/>
            </w:rPr>
            <w:fldChar w:fldCharType="separate"/>
          </w:r>
          <w:r>
            <w:rPr>
              <w:rFonts w:hint="eastAsia" w:ascii="仿宋" w:hAnsi="仿宋" w:eastAsia="仿宋" w:cs="仿宋"/>
              <w:b/>
              <w:bCs/>
              <w:color w:val="auto"/>
              <w:sz w:val="24"/>
              <w:szCs w:val="44"/>
              <w:highlight w:val="none"/>
            </w:rPr>
            <w:t>第五章 合同条款及格式</w:t>
          </w:r>
          <w:r>
            <w:rPr>
              <w:rFonts w:hint="eastAsia" w:ascii="仿宋" w:hAnsi="仿宋" w:eastAsia="仿宋" w:cs="仿宋"/>
              <w:b/>
              <w:bCs/>
              <w:color w:val="auto"/>
              <w:sz w:val="24"/>
              <w:szCs w:val="24"/>
              <w:highlight w:val="none"/>
            </w:rPr>
            <w:tab/>
          </w:r>
          <w:r>
            <w:rPr>
              <w:rFonts w:hint="eastAsia" w:ascii="仿宋" w:hAnsi="仿宋" w:eastAsia="仿宋" w:cs="仿宋"/>
              <w:b/>
              <w:bCs/>
              <w:color w:val="auto"/>
              <w:sz w:val="24"/>
              <w:szCs w:val="24"/>
              <w:highlight w:val="none"/>
            </w:rPr>
            <w:fldChar w:fldCharType="begin"/>
          </w:r>
          <w:r>
            <w:rPr>
              <w:rFonts w:hint="eastAsia" w:ascii="仿宋" w:hAnsi="仿宋" w:eastAsia="仿宋" w:cs="仿宋"/>
              <w:b/>
              <w:bCs/>
              <w:color w:val="auto"/>
              <w:sz w:val="24"/>
              <w:szCs w:val="24"/>
              <w:highlight w:val="none"/>
            </w:rPr>
            <w:instrText xml:space="preserve"> PAGEREF _Toc9046 \h </w:instrText>
          </w:r>
          <w:r>
            <w:rPr>
              <w:rFonts w:hint="eastAsia" w:ascii="仿宋" w:hAnsi="仿宋" w:eastAsia="仿宋" w:cs="仿宋"/>
              <w:b/>
              <w:bCs/>
              <w:color w:val="auto"/>
              <w:sz w:val="24"/>
              <w:szCs w:val="24"/>
              <w:highlight w:val="none"/>
            </w:rPr>
            <w:fldChar w:fldCharType="separate"/>
          </w:r>
          <w:r>
            <w:rPr>
              <w:rFonts w:hint="eastAsia" w:ascii="仿宋" w:hAnsi="仿宋" w:eastAsia="仿宋" w:cs="仿宋"/>
              <w:b/>
              <w:bCs/>
              <w:color w:val="auto"/>
              <w:sz w:val="24"/>
              <w:szCs w:val="24"/>
              <w:highlight w:val="none"/>
            </w:rPr>
            <w:t>47</w:t>
          </w:r>
          <w:r>
            <w:rPr>
              <w:rFonts w:hint="eastAsia" w:ascii="仿宋" w:hAnsi="仿宋" w:eastAsia="仿宋" w:cs="仿宋"/>
              <w:b/>
              <w:bCs/>
              <w:color w:val="auto"/>
              <w:sz w:val="24"/>
              <w:szCs w:val="24"/>
              <w:highlight w:val="none"/>
            </w:rPr>
            <w:fldChar w:fldCharType="end"/>
          </w:r>
          <w:r>
            <w:rPr>
              <w:rFonts w:hint="eastAsia" w:ascii="仿宋" w:hAnsi="仿宋" w:eastAsia="仿宋" w:cs="仿宋"/>
              <w:b/>
              <w:bCs/>
              <w:color w:val="auto"/>
              <w:sz w:val="24"/>
              <w:szCs w:val="44"/>
              <w:highlight w:val="none"/>
            </w:rPr>
            <w:fldChar w:fldCharType="end"/>
          </w:r>
        </w:p>
        <w:p w14:paraId="67D2D9A7">
          <w:pPr>
            <w:pStyle w:val="47"/>
            <w:pageBreakBefore w:val="0"/>
            <w:tabs>
              <w:tab w:val="right" w:leader="dot" w:pos="9026"/>
            </w:tabs>
            <w:kinsoku/>
            <w:wordWrap w:val="0"/>
            <w:topLinePunct w:val="0"/>
            <w:bidi w:val="0"/>
            <w:spacing w:line="360" w:lineRule="auto"/>
            <w:rPr>
              <w:rFonts w:hint="eastAsia" w:ascii="仿宋" w:hAnsi="仿宋" w:eastAsia="仿宋" w:cs="仿宋"/>
              <w:color w:val="auto"/>
              <w:sz w:val="24"/>
              <w:szCs w:val="32"/>
              <w:highlight w:val="none"/>
            </w:rPr>
          </w:pPr>
          <w:r>
            <w:rPr>
              <w:rFonts w:hint="eastAsia" w:ascii="仿宋" w:hAnsi="仿宋" w:eastAsia="仿宋" w:cs="仿宋"/>
              <w:b/>
              <w:bCs/>
              <w:color w:val="auto"/>
              <w:sz w:val="24"/>
              <w:szCs w:val="44"/>
              <w:highlight w:val="none"/>
            </w:rPr>
            <w:fldChar w:fldCharType="begin"/>
          </w:r>
          <w:r>
            <w:rPr>
              <w:rFonts w:hint="eastAsia" w:ascii="仿宋" w:hAnsi="仿宋" w:eastAsia="仿宋" w:cs="仿宋"/>
              <w:b/>
              <w:bCs/>
              <w:color w:val="auto"/>
              <w:sz w:val="24"/>
              <w:szCs w:val="44"/>
              <w:highlight w:val="none"/>
            </w:rPr>
            <w:instrText xml:space="preserve"> HYPERLINK \l _Toc31097 </w:instrText>
          </w:r>
          <w:r>
            <w:rPr>
              <w:rFonts w:hint="eastAsia" w:ascii="仿宋" w:hAnsi="仿宋" w:eastAsia="仿宋" w:cs="仿宋"/>
              <w:b/>
              <w:bCs/>
              <w:color w:val="auto"/>
              <w:sz w:val="24"/>
              <w:szCs w:val="44"/>
              <w:highlight w:val="none"/>
            </w:rPr>
            <w:fldChar w:fldCharType="separate"/>
          </w:r>
          <w:r>
            <w:rPr>
              <w:rFonts w:hint="eastAsia" w:ascii="仿宋" w:hAnsi="仿宋" w:eastAsia="仿宋" w:cs="仿宋"/>
              <w:b/>
              <w:bCs/>
              <w:color w:val="auto"/>
              <w:sz w:val="24"/>
              <w:szCs w:val="40"/>
              <w:highlight w:val="none"/>
            </w:rPr>
            <w:t>第六章 竞争性磋商响应文件格式</w:t>
          </w:r>
          <w:r>
            <w:rPr>
              <w:rFonts w:hint="eastAsia" w:ascii="仿宋" w:hAnsi="仿宋" w:eastAsia="仿宋" w:cs="仿宋"/>
              <w:b/>
              <w:bCs/>
              <w:color w:val="auto"/>
              <w:sz w:val="24"/>
              <w:szCs w:val="24"/>
              <w:highlight w:val="none"/>
            </w:rPr>
            <w:tab/>
          </w:r>
          <w:r>
            <w:rPr>
              <w:rFonts w:hint="eastAsia" w:ascii="仿宋" w:hAnsi="仿宋" w:eastAsia="仿宋" w:cs="仿宋"/>
              <w:b/>
              <w:bCs/>
              <w:color w:val="auto"/>
              <w:sz w:val="24"/>
              <w:szCs w:val="24"/>
              <w:highlight w:val="none"/>
            </w:rPr>
            <w:fldChar w:fldCharType="begin"/>
          </w:r>
          <w:r>
            <w:rPr>
              <w:rFonts w:hint="eastAsia" w:ascii="仿宋" w:hAnsi="仿宋" w:eastAsia="仿宋" w:cs="仿宋"/>
              <w:b/>
              <w:bCs/>
              <w:color w:val="auto"/>
              <w:sz w:val="24"/>
              <w:szCs w:val="24"/>
              <w:highlight w:val="none"/>
            </w:rPr>
            <w:instrText xml:space="preserve"> PAGEREF _Toc31097 \h </w:instrText>
          </w:r>
          <w:r>
            <w:rPr>
              <w:rFonts w:hint="eastAsia" w:ascii="仿宋" w:hAnsi="仿宋" w:eastAsia="仿宋" w:cs="仿宋"/>
              <w:b/>
              <w:bCs/>
              <w:color w:val="auto"/>
              <w:sz w:val="24"/>
              <w:szCs w:val="24"/>
              <w:highlight w:val="none"/>
            </w:rPr>
            <w:fldChar w:fldCharType="separate"/>
          </w:r>
          <w:r>
            <w:rPr>
              <w:rFonts w:hint="eastAsia" w:ascii="仿宋" w:hAnsi="仿宋" w:eastAsia="仿宋" w:cs="仿宋"/>
              <w:b/>
              <w:bCs/>
              <w:color w:val="auto"/>
              <w:sz w:val="24"/>
              <w:szCs w:val="24"/>
              <w:highlight w:val="none"/>
            </w:rPr>
            <w:t>54</w:t>
          </w:r>
          <w:r>
            <w:rPr>
              <w:rFonts w:hint="eastAsia" w:ascii="仿宋" w:hAnsi="仿宋" w:eastAsia="仿宋" w:cs="仿宋"/>
              <w:b/>
              <w:bCs/>
              <w:color w:val="auto"/>
              <w:sz w:val="24"/>
              <w:szCs w:val="24"/>
              <w:highlight w:val="none"/>
            </w:rPr>
            <w:fldChar w:fldCharType="end"/>
          </w:r>
          <w:r>
            <w:rPr>
              <w:rFonts w:hint="eastAsia" w:ascii="仿宋" w:hAnsi="仿宋" w:eastAsia="仿宋" w:cs="仿宋"/>
              <w:b/>
              <w:bCs/>
              <w:color w:val="auto"/>
              <w:sz w:val="24"/>
              <w:szCs w:val="44"/>
              <w:highlight w:val="none"/>
            </w:rPr>
            <w:fldChar w:fldCharType="end"/>
          </w:r>
          <w:r>
            <w:rPr>
              <w:rFonts w:hint="eastAsia" w:ascii="仿宋" w:hAnsi="仿宋" w:eastAsia="仿宋" w:cs="仿宋"/>
              <w:color w:val="auto"/>
              <w:sz w:val="56"/>
              <w:szCs w:val="44"/>
              <w:highlight w:val="none"/>
            </w:rPr>
            <w:fldChar w:fldCharType="end"/>
          </w:r>
          <w:bookmarkStart w:id="1" w:name="_Toc19879"/>
        </w:p>
      </w:sdtContent>
    </w:sdt>
    <w:p w14:paraId="70A3AA26">
      <w:pPr>
        <w:pageBreakBefore w:val="0"/>
        <w:kinsoku/>
        <w:wordWrap w:val="0"/>
        <w:topLinePunct w:val="0"/>
        <w:bidi w:val="0"/>
        <w:rPr>
          <w:rFonts w:hint="eastAsia" w:ascii="仿宋" w:hAnsi="仿宋" w:eastAsia="仿宋" w:cs="仿宋"/>
          <w:color w:val="auto"/>
          <w:sz w:val="24"/>
          <w:szCs w:val="32"/>
          <w:highlight w:val="none"/>
        </w:rPr>
      </w:pPr>
    </w:p>
    <w:p w14:paraId="7B231C23">
      <w:pPr>
        <w:pageBreakBefore w:val="0"/>
        <w:kinsoku/>
        <w:wordWrap w:val="0"/>
        <w:topLinePunct w:val="0"/>
        <w:bidi w:val="0"/>
        <w:rPr>
          <w:rFonts w:hint="eastAsia" w:ascii="仿宋" w:hAnsi="仿宋" w:eastAsia="仿宋" w:cs="仿宋"/>
          <w:color w:val="auto"/>
          <w:sz w:val="24"/>
          <w:szCs w:val="32"/>
          <w:highlight w:val="none"/>
        </w:rPr>
      </w:pPr>
    </w:p>
    <w:p w14:paraId="312025F6">
      <w:pPr>
        <w:pageBreakBefore w:val="0"/>
        <w:kinsoku/>
        <w:wordWrap w:val="0"/>
        <w:topLinePunct w:val="0"/>
        <w:bidi w:val="0"/>
        <w:rPr>
          <w:rFonts w:hint="eastAsia" w:ascii="仿宋" w:hAnsi="仿宋" w:eastAsia="仿宋" w:cs="仿宋"/>
          <w:color w:val="auto"/>
          <w:sz w:val="24"/>
          <w:szCs w:val="32"/>
          <w:highlight w:val="none"/>
        </w:rPr>
      </w:pPr>
    </w:p>
    <w:p w14:paraId="39B07958">
      <w:pPr>
        <w:pageBreakBefore w:val="0"/>
        <w:kinsoku/>
        <w:wordWrap w:val="0"/>
        <w:topLinePunct w:val="0"/>
        <w:bidi w:val="0"/>
        <w:rPr>
          <w:rFonts w:hint="eastAsia" w:ascii="仿宋" w:hAnsi="仿宋" w:eastAsia="仿宋" w:cs="仿宋"/>
          <w:color w:val="auto"/>
          <w:sz w:val="44"/>
          <w:szCs w:val="24"/>
          <w:highlight w:val="none"/>
        </w:rPr>
      </w:pPr>
      <w:bookmarkStart w:id="2" w:name="_Toc22282"/>
      <w:bookmarkStart w:id="3" w:name="_Toc24260"/>
      <w:r>
        <w:rPr>
          <w:rFonts w:hint="eastAsia" w:ascii="仿宋" w:hAnsi="仿宋" w:eastAsia="仿宋" w:cs="仿宋"/>
          <w:color w:val="auto"/>
          <w:sz w:val="44"/>
          <w:szCs w:val="24"/>
          <w:highlight w:val="none"/>
        </w:rPr>
        <w:br w:type="page"/>
      </w:r>
    </w:p>
    <w:p w14:paraId="2A1909B8">
      <w:pPr>
        <w:pStyle w:val="2"/>
        <w:keepNext/>
        <w:keepLines/>
        <w:pageBreakBefore w:val="0"/>
        <w:widowControl w:val="0"/>
        <w:tabs>
          <w:tab w:val="left" w:pos="0"/>
        </w:tabs>
        <w:kinsoku/>
        <w:wordWrap w:val="0"/>
        <w:overflowPunct/>
        <w:topLinePunct w:val="0"/>
        <w:autoSpaceDE w:val="0"/>
        <w:autoSpaceDN w:val="0"/>
        <w:bidi w:val="0"/>
        <w:adjustRightInd w:val="0"/>
        <w:snapToGrid/>
        <w:spacing w:before="0" w:after="157" w:afterLines="50" w:line="240" w:lineRule="auto"/>
        <w:jc w:val="center"/>
        <w:textAlignment w:val="auto"/>
        <w:rPr>
          <w:rFonts w:hint="eastAsia" w:ascii="仿宋" w:hAnsi="仿宋" w:eastAsia="仿宋" w:cs="仿宋"/>
          <w:color w:val="auto"/>
          <w:sz w:val="28"/>
          <w:szCs w:val="28"/>
          <w:highlight w:val="none"/>
        </w:rPr>
      </w:pPr>
      <w:bookmarkStart w:id="4" w:name="_Toc27505"/>
      <w:bookmarkStart w:id="5" w:name="_Toc25332"/>
      <w:bookmarkStart w:id="6" w:name="_Toc3917"/>
      <w:r>
        <w:rPr>
          <w:rFonts w:hint="eastAsia" w:ascii="仿宋" w:hAnsi="仿宋" w:eastAsia="仿宋" w:cs="仿宋"/>
          <w:color w:val="auto"/>
          <w:sz w:val="44"/>
          <w:szCs w:val="24"/>
          <w:highlight w:val="none"/>
        </w:rPr>
        <w:t>第一章</w:t>
      </w:r>
      <w:bookmarkStart w:id="7" w:name="_Toc28359011"/>
      <w:bookmarkStart w:id="8" w:name="_Toc35393797"/>
      <w:r>
        <w:rPr>
          <w:rFonts w:hint="eastAsia" w:ascii="仿宋" w:hAnsi="仿宋" w:eastAsia="仿宋" w:cs="仿宋"/>
          <w:color w:val="auto"/>
          <w:sz w:val="44"/>
          <w:szCs w:val="24"/>
          <w:highlight w:val="none"/>
        </w:rPr>
        <w:t xml:space="preserve"> 竞争性磋商公告</w:t>
      </w:r>
      <w:bookmarkEnd w:id="1"/>
      <w:bookmarkEnd w:id="2"/>
      <w:bookmarkEnd w:id="3"/>
      <w:bookmarkEnd w:id="4"/>
      <w:bookmarkEnd w:id="5"/>
      <w:bookmarkEnd w:id="6"/>
      <w:bookmarkEnd w:id="7"/>
      <w:bookmarkEnd w:id="8"/>
    </w:p>
    <w:p w14:paraId="309B97ED">
      <w:pPr>
        <w:pageBreakBefore w:val="0"/>
        <w:pBdr>
          <w:top w:val="single" w:color="auto" w:sz="4" w:space="1"/>
          <w:left w:val="single" w:color="auto" w:sz="4" w:space="4"/>
          <w:bottom w:val="single" w:color="auto" w:sz="4" w:space="1"/>
          <w:right w:val="single" w:color="auto" w:sz="4" w:space="4"/>
        </w:pBdr>
        <w:kinsoku/>
        <w:wordWrap w:val="0"/>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7E7B1D66">
      <w:pPr>
        <w:pageBreakBefore w:val="0"/>
        <w:pBdr>
          <w:top w:val="single" w:color="auto" w:sz="4" w:space="1"/>
          <w:left w:val="single" w:color="auto" w:sz="4" w:space="4"/>
          <w:bottom w:val="single" w:color="auto" w:sz="4" w:space="1"/>
          <w:right w:val="single" w:color="auto" w:sz="4" w:space="4"/>
        </w:pBdr>
        <w:kinsoku/>
        <w:wordWrap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文山市公安局交通警察大队5G警用执法终端集成服务采购项目</w:t>
      </w:r>
      <w:r>
        <w:rPr>
          <w:rFonts w:hint="eastAsia" w:ascii="仿宋" w:hAnsi="仿宋" w:eastAsia="仿宋" w:cs="仿宋"/>
          <w:color w:val="auto"/>
          <w:sz w:val="24"/>
          <w:szCs w:val="24"/>
          <w:highlight w:val="none"/>
        </w:rPr>
        <w:t>的潜在供应商应在</w:t>
      </w:r>
      <w:r>
        <w:rPr>
          <w:rFonts w:hint="eastAsia" w:ascii="仿宋" w:hAnsi="仿宋" w:eastAsia="仿宋" w:cs="仿宋"/>
          <w:color w:val="auto"/>
          <w:sz w:val="24"/>
          <w:szCs w:val="24"/>
          <w:highlight w:val="none"/>
          <w:lang w:val="en-US" w:eastAsia="zh-CN"/>
        </w:rPr>
        <w:t>“政府采购云平台”（https://www.zcygov.cn/)获取采购文件</w:t>
      </w:r>
      <w:r>
        <w:rPr>
          <w:rFonts w:hint="eastAsia" w:ascii="仿宋" w:hAnsi="仿宋" w:eastAsia="仿宋" w:cs="仿宋"/>
          <w:color w:val="auto"/>
          <w:sz w:val="24"/>
          <w:szCs w:val="24"/>
          <w:highlight w:val="none"/>
        </w:rPr>
        <w:t>，并于</w:t>
      </w:r>
      <w:r>
        <w:rPr>
          <w:rFonts w:hint="eastAsia" w:ascii="仿宋" w:hAnsi="仿宋" w:eastAsia="仿宋" w:cs="仿宋"/>
          <w:color w:val="auto"/>
          <w:sz w:val="24"/>
          <w:szCs w:val="24"/>
          <w:highlight w:val="none"/>
          <w:lang w:val="en-US" w:eastAsia="zh-CN"/>
        </w:rPr>
        <w:t>2025年6月9  日15点00分</w:t>
      </w:r>
      <w:r>
        <w:rPr>
          <w:rFonts w:hint="eastAsia" w:ascii="仿宋" w:hAnsi="仿宋" w:eastAsia="仿宋" w:cs="仿宋"/>
          <w:color w:val="auto"/>
          <w:sz w:val="24"/>
          <w:szCs w:val="24"/>
          <w:highlight w:val="none"/>
        </w:rPr>
        <w:t>（北京时间）前</w:t>
      </w:r>
      <w:r>
        <w:rPr>
          <w:rFonts w:hint="eastAsia" w:ascii="仿宋" w:hAnsi="仿宋" w:eastAsia="仿宋" w:cs="仿宋"/>
          <w:color w:val="auto"/>
          <w:sz w:val="24"/>
          <w:szCs w:val="24"/>
          <w:highlight w:val="none"/>
          <w:lang w:eastAsia="zh-CN"/>
        </w:rPr>
        <w:t>递交</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w:t>
      </w:r>
    </w:p>
    <w:p w14:paraId="5DB98238">
      <w:pPr>
        <w:pStyle w:val="3"/>
        <w:keepNext/>
        <w:keepLines/>
        <w:pageBreakBefore w:val="0"/>
        <w:widowControl w:val="0"/>
        <w:kinsoku/>
        <w:wordWrap w:val="0"/>
        <w:overflowPunct/>
        <w:topLinePunct w:val="0"/>
        <w:autoSpaceDE/>
        <w:autoSpaceDN/>
        <w:bidi w:val="0"/>
        <w:adjustRightInd/>
        <w:snapToGrid/>
        <w:spacing w:before="157" w:beforeLines="50" w:after="0" w:line="440" w:lineRule="exact"/>
        <w:jc w:val="left"/>
        <w:textAlignment w:val="auto"/>
        <w:rPr>
          <w:rFonts w:hint="eastAsia" w:ascii="仿宋" w:hAnsi="仿宋" w:eastAsia="仿宋" w:cs="仿宋"/>
          <w:bCs w:val="0"/>
          <w:color w:val="auto"/>
          <w:sz w:val="24"/>
          <w:szCs w:val="24"/>
          <w:highlight w:val="none"/>
        </w:rPr>
      </w:pPr>
      <w:bookmarkStart w:id="9" w:name="_Toc28359012"/>
      <w:bookmarkStart w:id="10" w:name="_Toc27069"/>
      <w:bookmarkStart w:id="11" w:name="_Toc35393629"/>
      <w:bookmarkStart w:id="12" w:name="_Toc28230"/>
      <w:bookmarkStart w:id="13" w:name="_Toc28359089"/>
      <w:bookmarkStart w:id="14" w:name="_Toc35393798"/>
      <w:bookmarkStart w:id="15" w:name="_Toc28112"/>
      <w:r>
        <w:rPr>
          <w:rFonts w:hint="eastAsia" w:ascii="仿宋" w:hAnsi="仿宋" w:eastAsia="仿宋" w:cs="仿宋"/>
          <w:bCs w:val="0"/>
          <w:color w:val="auto"/>
          <w:sz w:val="24"/>
          <w:szCs w:val="24"/>
          <w:highlight w:val="none"/>
        </w:rPr>
        <w:t>一、项目基本情况</w:t>
      </w:r>
      <w:bookmarkEnd w:id="9"/>
      <w:bookmarkEnd w:id="10"/>
      <w:bookmarkEnd w:id="11"/>
      <w:bookmarkEnd w:id="12"/>
      <w:bookmarkEnd w:id="13"/>
      <w:bookmarkEnd w:id="14"/>
      <w:bookmarkEnd w:id="15"/>
    </w:p>
    <w:p w14:paraId="4DEF083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highlight w:val="none"/>
        </w:rPr>
      </w:pPr>
      <w:bookmarkStart w:id="16" w:name="_Toc28359013"/>
      <w:bookmarkStart w:id="17" w:name="_Toc28359090"/>
      <w:bookmarkStart w:id="18" w:name="_Toc35393799"/>
      <w:bookmarkStart w:id="19" w:name="_Toc35393630"/>
      <w:r>
        <w:rPr>
          <w:rFonts w:hint="eastAsia" w:ascii="仿宋" w:hAnsi="仿宋" w:eastAsia="仿宋" w:cs="仿宋"/>
          <w:color w:val="auto"/>
          <w:sz w:val="24"/>
          <w:szCs w:val="24"/>
          <w:highlight w:val="none"/>
          <w:lang w:val="en-US" w:eastAsia="zh-CN"/>
        </w:rPr>
        <w:t>计划</w:t>
      </w:r>
      <w:r>
        <w:rPr>
          <w:rFonts w:hint="eastAsia" w:ascii="仿宋" w:hAnsi="仿宋" w:eastAsia="仿宋" w:cs="仿宋"/>
          <w:color w:val="auto"/>
          <w:sz w:val="24"/>
          <w:szCs w:val="24"/>
          <w:highlight w:val="none"/>
        </w:rPr>
        <w:t>编号：4532621JH202500665</w:t>
      </w:r>
      <w:r>
        <w:rPr>
          <w:rFonts w:hint="eastAsia" w:ascii="仿宋" w:hAnsi="仿宋" w:eastAsia="仿宋" w:cs="仿宋"/>
          <w:color w:val="auto"/>
          <w:sz w:val="24"/>
          <w:szCs w:val="24"/>
          <w:highlight w:val="none"/>
          <w:lang w:val="en-US" w:eastAsia="zh-CN"/>
        </w:rPr>
        <w:t>；</w:t>
      </w:r>
    </w:p>
    <w:p w14:paraId="4036631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highlight w:val="none"/>
          <w:lang w:eastAsia="zh-CN"/>
        </w:rPr>
      </w:pPr>
      <w:bookmarkStart w:id="20" w:name="OLE_LINK17"/>
      <w:r>
        <w:rPr>
          <w:rFonts w:hint="eastAsia" w:ascii="仿宋" w:hAnsi="仿宋" w:eastAsia="仿宋" w:cs="仿宋"/>
          <w:color w:val="auto"/>
          <w:sz w:val="24"/>
          <w:szCs w:val="24"/>
          <w:highlight w:val="none"/>
          <w:lang w:eastAsia="zh-CN"/>
        </w:rPr>
        <w:t>项目编号：WSZC2025-C3-00451-YNWC-0039</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 xml:space="preserve"> </w:t>
      </w:r>
    </w:p>
    <w:bookmarkEnd w:id="20"/>
    <w:p w14:paraId="56C2FC5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kern w:val="2"/>
          <w:sz w:val="24"/>
          <w:szCs w:val="24"/>
          <w:highlight w:val="none"/>
          <w:lang w:val="en-US" w:eastAsia="zh-CN" w:bidi="ar-SA"/>
        </w:rPr>
        <w:t>：文山市公安局交通警察大队5G警用执法终端集成服务采购项目；</w:t>
      </w:r>
    </w:p>
    <w:p w14:paraId="0EC506F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采购方式：□竞争性谈判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竞争性磋商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询价</w:t>
      </w:r>
      <w:r>
        <w:rPr>
          <w:rFonts w:hint="eastAsia" w:ascii="仿宋" w:hAnsi="仿宋" w:eastAsia="仿宋" w:cs="仿宋"/>
          <w:color w:val="auto"/>
          <w:sz w:val="24"/>
          <w:szCs w:val="24"/>
          <w:highlight w:val="none"/>
          <w:lang w:eastAsia="zh-CN"/>
        </w:rPr>
        <w:t>；</w:t>
      </w:r>
    </w:p>
    <w:p w14:paraId="066FCD2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val="en-US" w:eastAsia="zh-CN"/>
        </w:rPr>
        <w:t>900000.00元</w:t>
      </w:r>
      <w:r>
        <w:rPr>
          <w:rFonts w:hint="eastAsia" w:ascii="仿宋" w:hAnsi="仿宋" w:eastAsia="仿宋" w:cs="仿宋"/>
          <w:color w:val="auto"/>
          <w:sz w:val="24"/>
          <w:szCs w:val="24"/>
          <w:highlight w:val="none"/>
          <w:lang w:eastAsia="zh-CN"/>
        </w:rPr>
        <w:t>；</w:t>
      </w:r>
    </w:p>
    <w:p w14:paraId="2BFFF04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r>
        <w:rPr>
          <w:rFonts w:hint="eastAsia" w:ascii="仿宋" w:hAnsi="仿宋" w:eastAsia="仿宋" w:cs="仿宋"/>
          <w:color w:val="auto"/>
          <w:sz w:val="24"/>
          <w:szCs w:val="24"/>
          <w:highlight w:val="none"/>
          <w:lang w:val="en-US" w:eastAsia="zh-CN"/>
        </w:rPr>
        <w:t>900000.00元；（报价超过此限价的为无效响应）</w:t>
      </w:r>
      <w:r>
        <w:rPr>
          <w:rFonts w:hint="eastAsia" w:ascii="仿宋" w:hAnsi="仿宋" w:eastAsia="仿宋" w:cs="仿宋"/>
          <w:color w:val="auto"/>
          <w:sz w:val="24"/>
          <w:szCs w:val="24"/>
          <w:highlight w:val="none"/>
        </w:rPr>
        <w:t>；</w:t>
      </w:r>
    </w:p>
    <w:p w14:paraId="74A031A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采购需求：</w:t>
      </w:r>
      <w:bookmarkStart w:id="21" w:name="OLE_LINK11"/>
      <w:bookmarkStart w:id="22" w:name="OLE_LINK3"/>
      <w:r>
        <w:rPr>
          <w:rFonts w:hint="eastAsia" w:ascii="仿宋" w:hAnsi="仿宋" w:eastAsia="仿宋" w:cs="仿宋"/>
          <w:color w:val="auto"/>
          <w:sz w:val="24"/>
          <w:szCs w:val="24"/>
          <w:highlight w:val="none"/>
        </w:rPr>
        <w:t>5G警用执法终端集成服务，具体</w:t>
      </w:r>
      <w:r>
        <w:rPr>
          <w:rFonts w:hint="eastAsia" w:ascii="仿宋" w:hAnsi="仿宋" w:eastAsia="仿宋" w:cs="仿宋"/>
          <w:color w:val="auto"/>
          <w:sz w:val="24"/>
          <w:szCs w:val="24"/>
          <w:highlight w:val="none"/>
          <w:lang w:val="en-US" w:eastAsia="zh-CN"/>
        </w:rPr>
        <w:t>要求详见第三章 采购需求</w:t>
      </w:r>
      <w:bookmarkEnd w:id="21"/>
      <w:r>
        <w:rPr>
          <w:rFonts w:hint="eastAsia" w:ascii="仿宋" w:hAnsi="仿宋" w:eastAsia="仿宋" w:cs="仿宋"/>
          <w:color w:val="auto"/>
          <w:sz w:val="24"/>
          <w:szCs w:val="24"/>
          <w:highlight w:val="none"/>
          <w:lang w:eastAsia="zh-CN"/>
        </w:rPr>
        <w:t>；</w:t>
      </w:r>
      <w:bookmarkEnd w:id="22"/>
    </w:p>
    <w:p w14:paraId="394C242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服务期限：2年。</w:t>
      </w:r>
    </w:p>
    <w:p w14:paraId="4208382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本项目（</w:t>
      </w:r>
      <w:r>
        <w:rPr>
          <w:rFonts w:hint="eastAsia" w:ascii="仿宋" w:hAnsi="仿宋" w:eastAsia="仿宋" w:cs="仿宋"/>
          <w:color w:val="auto"/>
          <w:sz w:val="24"/>
          <w:szCs w:val="24"/>
          <w:highlight w:val="none"/>
          <w:lang w:val="en-US" w:eastAsia="zh-CN"/>
        </w:rPr>
        <w:t>否</w:t>
      </w:r>
      <w:r>
        <w:rPr>
          <w:rFonts w:hint="eastAsia" w:ascii="仿宋" w:hAnsi="仿宋" w:eastAsia="仿宋" w:cs="仿宋"/>
          <w:color w:val="auto"/>
          <w:sz w:val="24"/>
          <w:szCs w:val="24"/>
          <w:highlight w:val="none"/>
          <w:lang w:eastAsia="zh-CN"/>
        </w:rPr>
        <w:t>）接受联合体。</w:t>
      </w:r>
    </w:p>
    <w:p w14:paraId="66FEAA3A">
      <w:pPr>
        <w:pStyle w:val="3"/>
        <w:keepNext/>
        <w:keepLines/>
        <w:pageBreakBefore w:val="0"/>
        <w:widowControl w:val="0"/>
        <w:kinsoku/>
        <w:wordWrap w:val="0"/>
        <w:overflowPunct/>
        <w:topLinePunct w:val="0"/>
        <w:autoSpaceDE/>
        <w:autoSpaceDN/>
        <w:bidi w:val="0"/>
        <w:adjustRightInd/>
        <w:snapToGrid/>
        <w:spacing w:before="157" w:beforeLines="50" w:after="0" w:line="440" w:lineRule="exact"/>
        <w:jc w:val="left"/>
        <w:textAlignment w:val="auto"/>
        <w:rPr>
          <w:rFonts w:hint="eastAsia" w:ascii="仿宋" w:hAnsi="仿宋" w:eastAsia="仿宋" w:cs="仿宋"/>
          <w:bCs w:val="0"/>
          <w:color w:val="auto"/>
          <w:sz w:val="24"/>
          <w:szCs w:val="24"/>
          <w:highlight w:val="none"/>
        </w:rPr>
      </w:pPr>
      <w:bookmarkStart w:id="23" w:name="_Toc22186"/>
      <w:bookmarkStart w:id="24" w:name="_Toc31540"/>
      <w:bookmarkStart w:id="25" w:name="_Toc29498"/>
      <w:r>
        <w:rPr>
          <w:rFonts w:hint="eastAsia" w:ascii="仿宋" w:hAnsi="仿宋" w:eastAsia="仿宋" w:cs="仿宋"/>
          <w:bCs w:val="0"/>
          <w:color w:val="auto"/>
          <w:sz w:val="24"/>
          <w:szCs w:val="24"/>
          <w:highlight w:val="none"/>
        </w:rPr>
        <w:t>二、申请人的资格要求：</w:t>
      </w:r>
      <w:bookmarkEnd w:id="16"/>
      <w:bookmarkEnd w:id="17"/>
      <w:bookmarkEnd w:id="18"/>
      <w:bookmarkEnd w:id="19"/>
      <w:bookmarkEnd w:id="23"/>
      <w:bookmarkEnd w:id="24"/>
      <w:bookmarkEnd w:id="25"/>
    </w:p>
    <w:p w14:paraId="458EB31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eastAsia="zh-CN"/>
        </w:rPr>
      </w:pPr>
      <w:r>
        <w:rPr>
          <w:rFonts w:hint="eastAsia" w:ascii="仿宋" w:hAnsi="仿宋" w:eastAsia="仿宋" w:cs="仿宋"/>
          <w:bCs/>
          <w:color w:val="auto"/>
          <w:kern w:val="0"/>
          <w:sz w:val="24"/>
          <w:szCs w:val="24"/>
          <w:highlight w:val="none"/>
        </w:rPr>
        <w:t>1.满足《中华人民共和国政府采购法》第二十二条规定</w:t>
      </w:r>
      <w:bookmarkStart w:id="26" w:name="_Toc35393800"/>
      <w:bookmarkStart w:id="27" w:name="_Toc35393631"/>
      <w:bookmarkStart w:id="28" w:name="_Toc28359014"/>
      <w:bookmarkStart w:id="29" w:name="_Toc28359091"/>
      <w:r>
        <w:rPr>
          <w:rFonts w:hint="eastAsia" w:ascii="仿宋" w:hAnsi="仿宋" w:eastAsia="仿宋" w:cs="仿宋"/>
          <w:bCs/>
          <w:color w:val="auto"/>
          <w:kern w:val="0"/>
          <w:sz w:val="24"/>
          <w:szCs w:val="24"/>
          <w:highlight w:val="none"/>
          <w:lang w:eastAsia="zh-CN"/>
        </w:rPr>
        <w:t>：</w:t>
      </w:r>
    </w:p>
    <w:p w14:paraId="655C77F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（1）具有独立承担民事责任的能力：提供</w:t>
      </w:r>
      <w:r>
        <w:rPr>
          <w:rFonts w:hint="eastAsia" w:ascii="仿宋" w:hAnsi="仿宋" w:eastAsia="仿宋" w:cs="仿宋"/>
          <w:bCs/>
          <w:color w:val="auto"/>
          <w:kern w:val="0"/>
          <w:sz w:val="24"/>
          <w:szCs w:val="24"/>
          <w:highlight w:val="none"/>
          <w:lang w:eastAsia="zh-CN"/>
        </w:rPr>
        <w:t>自然人有效身份证或</w:t>
      </w:r>
      <w:r>
        <w:rPr>
          <w:rFonts w:hint="eastAsia" w:ascii="仿宋" w:hAnsi="仿宋" w:eastAsia="仿宋" w:cs="仿宋"/>
          <w:bCs/>
          <w:color w:val="auto"/>
          <w:kern w:val="0"/>
          <w:sz w:val="24"/>
          <w:szCs w:val="24"/>
          <w:highlight w:val="none"/>
        </w:rPr>
        <w:t>法人或者其他组织有效的营业执照等证明文件；</w:t>
      </w:r>
    </w:p>
    <w:p w14:paraId="6D8BB07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（2）</w:t>
      </w:r>
      <w:bookmarkStart w:id="30" w:name="OLE_LINK5"/>
      <w:r>
        <w:rPr>
          <w:rFonts w:hint="eastAsia" w:ascii="仿宋" w:hAnsi="仿宋" w:eastAsia="仿宋" w:cs="仿宋"/>
          <w:bCs/>
          <w:color w:val="auto"/>
          <w:kern w:val="0"/>
          <w:sz w:val="24"/>
          <w:szCs w:val="24"/>
          <w:highlight w:val="none"/>
          <w:lang w:val="en-US" w:eastAsia="zh-CN"/>
        </w:rPr>
        <w:t>具有良好的商业信誉和健全的财务会计制度：</w:t>
      </w:r>
      <w:bookmarkStart w:id="31" w:name="OLE_LINK18"/>
      <w:r>
        <w:rPr>
          <w:rFonts w:hint="eastAsia" w:ascii="仿宋" w:hAnsi="仿宋" w:eastAsia="仿宋" w:cs="仿宋"/>
          <w:bCs/>
          <w:color w:val="auto"/>
          <w:kern w:val="0"/>
          <w:sz w:val="24"/>
          <w:szCs w:val="24"/>
          <w:highlight w:val="none"/>
          <w:lang w:val="en-US" w:eastAsia="zh-CN"/>
        </w:rPr>
        <w:t>提供内容可为以下二者之一</w:t>
      </w:r>
      <w:r>
        <w:rPr>
          <w:rFonts w:hint="eastAsia" w:ascii="仿宋" w:hAnsi="仿宋" w:eastAsia="仿宋" w:cs="仿宋"/>
          <w:bCs/>
          <w:color w:val="auto"/>
          <w:kern w:val="0"/>
          <w:sz w:val="24"/>
          <w:szCs w:val="24"/>
          <w:highlight w:val="none"/>
          <w:lang w:eastAsia="zh-CN"/>
        </w:rPr>
        <w:t>：①提供成立至今任意年度的财务状况报告（包括资产负债表、利润表、现金流量表），</w:t>
      </w:r>
      <w:r>
        <w:rPr>
          <w:rFonts w:hint="eastAsia" w:ascii="仿宋" w:hAnsi="仿宋" w:eastAsia="仿宋" w:cs="仿宋"/>
          <w:bCs/>
          <w:color w:val="auto"/>
          <w:kern w:val="0"/>
          <w:sz w:val="24"/>
          <w:szCs w:val="24"/>
          <w:highlight w:val="none"/>
          <w:lang w:val="en-US" w:eastAsia="zh-CN"/>
        </w:rPr>
        <w:t>成立不满1年的供应商提供自成立至今的财务报表(</w:t>
      </w:r>
      <w:r>
        <w:rPr>
          <w:rFonts w:hint="eastAsia" w:ascii="仿宋" w:hAnsi="仿宋" w:eastAsia="仿宋" w:cs="仿宋"/>
          <w:bCs/>
          <w:color w:val="auto"/>
          <w:kern w:val="0"/>
          <w:sz w:val="24"/>
          <w:szCs w:val="24"/>
          <w:highlight w:val="none"/>
          <w:lang w:eastAsia="zh-CN"/>
        </w:rPr>
        <w:t>包括资产负债表、利润表、现金流量表</w:t>
      </w:r>
      <w:r>
        <w:rPr>
          <w:rFonts w:hint="eastAsia" w:ascii="仿宋" w:hAnsi="仿宋" w:eastAsia="仿宋" w:cs="仿宋"/>
          <w:bCs/>
          <w:color w:val="auto"/>
          <w:kern w:val="0"/>
          <w:sz w:val="24"/>
          <w:szCs w:val="24"/>
          <w:highlight w:val="none"/>
          <w:lang w:val="en-US" w:eastAsia="zh-CN"/>
        </w:rPr>
        <w:t>)；</w:t>
      </w:r>
      <w:r>
        <w:rPr>
          <w:rFonts w:hint="eastAsia" w:ascii="仿宋" w:hAnsi="仿宋" w:eastAsia="仿宋" w:cs="仿宋"/>
          <w:bCs/>
          <w:color w:val="auto"/>
          <w:kern w:val="0"/>
          <w:sz w:val="24"/>
          <w:szCs w:val="24"/>
          <w:highlight w:val="none"/>
          <w:lang w:eastAsia="zh-CN"/>
        </w:rPr>
        <w:t>②提供</w:t>
      </w:r>
      <w:r>
        <w:rPr>
          <w:rFonts w:hint="eastAsia" w:ascii="仿宋" w:hAnsi="仿宋" w:eastAsia="仿宋" w:cs="仿宋"/>
          <w:bCs/>
          <w:color w:val="auto"/>
          <w:kern w:val="0"/>
          <w:sz w:val="24"/>
          <w:szCs w:val="24"/>
          <w:highlight w:val="none"/>
          <w:lang w:val="en-US" w:eastAsia="zh-CN"/>
        </w:rPr>
        <w:t>近三个月基本开户银行出具的资信（资金）证明；</w:t>
      </w:r>
      <w:bookmarkEnd w:id="31"/>
    </w:p>
    <w:bookmarkEnd w:id="30"/>
    <w:p w14:paraId="66ADF03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（3）</w:t>
      </w:r>
      <w:r>
        <w:rPr>
          <w:rFonts w:hint="eastAsia" w:ascii="仿宋" w:hAnsi="仿宋" w:eastAsia="仿宋" w:cs="仿宋"/>
          <w:bCs/>
          <w:color w:val="auto"/>
          <w:kern w:val="0"/>
          <w:sz w:val="24"/>
          <w:szCs w:val="24"/>
          <w:highlight w:val="none"/>
          <w:lang w:eastAsia="zh-CN"/>
        </w:rPr>
        <w:t>具有履行合同所必需的设备和专业技术</w:t>
      </w:r>
      <w:r>
        <w:rPr>
          <w:rFonts w:hint="eastAsia" w:ascii="仿宋" w:hAnsi="仿宋" w:eastAsia="仿宋" w:cs="仿宋"/>
          <w:bCs/>
          <w:color w:val="auto"/>
          <w:kern w:val="0"/>
          <w:sz w:val="24"/>
          <w:szCs w:val="24"/>
          <w:highlight w:val="none"/>
        </w:rPr>
        <w:t>能力</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rPr>
        <w:t>提供相关证明材料或书面声明；</w:t>
      </w:r>
    </w:p>
    <w:p w14:paraId="1CA729E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（4）具有依法缴纳税收和社会保障资金的良好记录：提供</w:t>
      </w:r>
      <w:r>
        <w:rPr>
          <w:rFonts w:hint="eastAsia" w:ascii="仿宋" w:hAnsi="仿宋" w:eastAsia="仿宋" w:cs="仿宋"/>
          <w:bCs/>
          <w:color w:val="auto"/>
          <w:kern w:val="0"/>
          <w:sz w:val="24"/>
          <w:szCs w:val="24"/>
          <w:highlight w:val="none"/>
          <w:lang w:eastAsia="zh-CN"/>
        </w:rPr>
        <w:t>成立</w:t>
      </w:r>
      <w:r>
        <w:rPr>
          <w:rFonts w:hint="eastAsia" w:ascii="仿宋" w:hAnsi="仿宋" w:eastAsia="仿宋" w:cs="仿宋"/>
          <w:bCs/>
          <w:color w:val="auto"/>
          <w:kern w:val="0"/>
          <w:sz w:val="24"/>
          <w:szCs w:val="24"/>
          <w:highlight w:val="none"/>
        </w:rPr>
        <w:t>至今任意</w:t>
      </w: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个月依法缴纳税收和缴纳社会保障资金的证明（成立未满</w:t>
      </w: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个月的提供成立以来的税收和社会保障资金缴纳凭证或相关情况说明；依法免税或不需要缴纳社会保障资金的投标人，应提供相应文件证明其依法免税或不需要缴纳社会保障资金）；</w:t>
      </w:r>
    </w:p>
    <w:p w14:paraId="7745DD6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（5）参与本次政府采购活动前三年内，在经营活动中没有重大违法记录</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rPr>
        <w:t>提供参加本次政府采购活动前三年内在经营活动中没有重大违法记录的书面声明；</w:t>
      </w:r>
    </w:p>
    <w:p w14:paraId="3570A5B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（6）法律、行政法规规定的其他条件。</w:t>
      </w:r>
    </w:p>
    <w:p w14:paraId="5AC957D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单位负责人为同一人或者存在直接控股、管理关系的不同供应商，不得参加同一合同项下的政府采购活动。</w:t>
      </w:r>
    </w:p>
    <w:p w14:paraId="3C37D4D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rPr>
        <w:t>2.落实政府采购政策需满足的资格要求：</w:t>
      </w:r>
      <w:r>
        <w:rPr>
          <w:rFonts w:hint="eastAsia" w:ascii="仿宋" w:hAnsi="仿宋" w:eastAsia="仿宋" w:cs="仿宋"/>
          <w:bCs/>
          <w:color w:val="auto"/>
          <w:kern w:val="0"/>
          <w:sz w:val="24"/>
          <w:szCs w:val="24"/>
          <w:highlight w:val="none"/>
          <w:lang w:val="en-US" w:eastAsia="zh-CN"/>
        </w:rPr>
        <w:t>/</w:t>
      </w:r>
    </w:p>
    <w:p w14:paraId="602D7D3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3.本项目的特定资格要求：无</w:t>
      </w:r>
    </w:p>
    <w:p w14:paraId="52537640">
      <w:pPr>
        <w:pStyle w:val="3"/>
        <w:keepNext/>
        <w:keepLines/>
        <w:pageBreakBefore w:val="0"/>
        <w:widowControl w:val="0"/>
        <w:kinsoku/>
        <w:wordWrap w:val="0"/>
        <w:overflowPunct/>
        <w:topLinePunct w:val="0"/>
        <w:autoSpaceDE/>
        <w:autoSpaceDN/>
        <w:bidi w:val="0"/>
        <w:adjustRightInd/>
        <w:snapToGrid/>
        <w:spacing w:before="157" w:beforeLines="50" w:after="0" w:line="440" w:lineRule="exact"/>
        <w:jc w:val="left"/>
        <w:textAlignment w:val="auto"/>
        <w:rPr>
          <w:rFonts w:hint="eastAsia" w:ascii="仿宋" w:hAnsi="仿宋" w:eastAsia="仿宋" w:cs="仿宋"/>
          <w:bCs w:val="0"/>
          <w:color w:val="auto"/>
          <w:sz w:val="24"/>
          <w:szCs w:val="24"/>
          <w:highlight w:val="none"/>
        </w:rPr>
      </w:pPr>
      <w:bookmarkStart w:id="32" w:name="_Toc21434"/>
      <w:bookmarkStart w:id="33" w:name="_Toc7108"/>
      <w:bookmarkStart w:id="34" w:name="_Toc21931"/>
      <w:r>
        <w:rPr>
          <w:rFonts w:hint="eastAsia" w:ascii="仿宋" w:hAnsi="仿宋" w:eastAsia="仿宋" w:cs="仿宋"/>
          <w:bCs w:val="0"/>
          <w:color w:val="auto"/>
          <w:sz w:val="24"/>
          <w:szCs w:val="24"/>
          <w:highlight w:val="none"/>
        </w:rPr>
        <w:t>三、获取采购文件</w:t>
      </w:r>
      <w:bookmarkEnd w:id="26"/>
      <w:bookmarkEnd w:id="27"/>
      <w:bookmarkEnd w:id="28"/>
      <w:bookmarkEnd w:id="29"/>
      <w:bookmarkEnd w:id="32"/>
      <w:bookmarkEnd w:id="33"/>
      <w:bookmarkEnd w:id="34"/>
    </w:p>
    <w:p w14:paraId="0E582D3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eastAsia="zh-CN"/>
        </w:rPr>
      </w:pP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时间：</w:t>
      </w:r>
      <w:r>
        <w:rPr>
          <w:rFonts w:hint="eastAsia" w:ascii="仿宋" w:hAnsi="仿宋" w:eastAsia="仿宋" w:cs="仿宋"/>
          <w:bCs/>
          <w:color w:val="auto"/>
          <w:kern w:val="0"/>
          <w:sz w:val="24"/>
          <w:szCs w:val="24"/>
          <w:highlight w:val="none"/>
          <w:lang w:val="en-US" w:eastAsia="zh-CN"/>
        </w:rPr>
        <w:t>2025年5月28日06:00分至2025年6月5日23:59分</w:t>
      </w:r>
      <w:r>
        <w:rPr>
          <w:rFonts w:hint="eastAsia" w:ascii="仿宋" w:hAnsi="仿宋" w:eastAsia="仿宋" w:cs="仿宋"/>
          <w:bCs/>
          <w:color w:val="auto"/>
          <w:kern w:val="0"/>
          <w:sz w:val="24"/>
          <w:szCs w:val="24"/>
          <w:highlight w:val="none"/>
          <w:lang w:eastAsia="zh-CN"/>
        </w:rPr>
        <w:t>；</w:t>
      </w:r>
    </w:p>
    <w:p w14:paraId="308FCAD4">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Cs/>
          <w:color w:val="auto"/>
          <w:kern w:val="0"/>
          <w:sz w:val="24"/>
          <w:szCs w:val="24"/>
          <w:highlight w:val="none"/>
          <w:lang w:eastAsia="zh-CN"/>
        </w:rPr>
      </w:pPr>
      <w:r>
        <w:rPr>
          <w:rFonts w:hint="eastAsia" w:ascii="仿宋" w:hAnsi="仿宋" w:eastAsia="仿宋" w:cs="仿宋"/>
          <w:b/>
          <w:bCs w:val="0"/>
          <w:color w:val="auto"/>
          <w:kern w:val="0"/>
          <w:sz w:val="24"/>
          <w:szCs w:val="24"/>
          <w:highlight w:val="none"/>
          <w:lang w:val="en-US" w:eastAsia="zh-CN"/>
        </w:rPr>
        <w:t>2.</w:t>
      </w:r>
      <w:r>
        <w:rPr>
          <w:rFonts w:hint="eastAsia" w:ascii="仿宋" w:hAnsi="仿宋" w:eastAsia="仿宋" w:cs="仿宋"/>
          <w:b/>
          <w:bCs w:val="0"/>
          <w:color w:val="auto"/>
          <w:kern w:val="0"/>
          <w:sz w:val="24"/>
          <w:szCs w:val="24"/>
          <w:highlight w:val="none"/>
        </w:rPr>
        <w:t>地点：</w:t>
      </w:r>
      <w:r>
        <w:rPr>
          <w:rFonts w:hint="eastAsia" w:ascii="仿宋" w:hAnsi="仿宋" w:eastAsia="仿宋" w:cs="仿宋"/>
          <w:b/>
          <w:bCs w:val="0"/>
          <w:color w:val="auto"/>
          <w:kern w:val="0"/>
          <w:sz w:val="24"/>
          <w:szCs w:val="24"/>
          <w:highlight w:val="none"/>
          <w:lang w:val="en-US" w:eastAsia="zh-CN"/>
        </w:rPr>
        <w:t>“政府采购云平台”</w:t>
      </w:r>
      <w:r>
        <w:rPr>
          <w:rFonts w:hint="eastAsia" w:ascii="仿宋" w:hAnsi="仿宋" w:eastAsia="仿宋" w:cs="仿宋"/>
          <w:b/>
          <w:bCs w:val="0"/>
          <w:color w:val="auto"/>
          <w:kern w:val="0"/>
          <w:sz w:val="24"/>
          <w:szCs w:val="24"/>
          <w:highlight w:val="none"/>
          <w:lang w:eastAsia="zh-CN"/>
        </w:rPr>
        <w:t>（https://www.zcygov.cn/）</w:t>
      </w:r>
      <w:r>
        <w:rPr>
          <w:rFonts w:hint="eastAsia" w:ascii="仿宋" w:hAnsi="仿宋" w:eastAsia="仿宋" w:cs="仿宋"/>
          <w:bCs/>
          <w:color w:val="auto"/>
          <w:kern w:val="0"/>
          <w:sz w:val="24"/>
          <w:szCs w:val="24"/>
          <w:highlight w:val="none"/>
          <w:lang w:eastAsia="zh-CN"/>
        </w:rPr>
        <w:t>；</w:t>
      </w:r>
    </w:p>
    <w:p w14:paraId="632F710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3.</w:t>
      </w:r>
      <w:r>
        <w:rPr>
          <w:rFonts w:hint="eastAsia" w:ascii="仿宋" w:hAnsi="仿宋" w:eastAsia="仿宋" w:cs="仿宋"/>
          <w:bCs/>
          <w:color w:val="auto"/>
          <w:kern w:val="0"/>
          <w:sz w:val="24"/>
          <w:szCs w:val="24"/>
          <w:highlight w:val="none"/>
        </w:rPr>
        <w:t xml:space="preserve">方式：网上获取。 </w:t>
      </w:r>
    </w:p>
    <w:p w14:paraId="7394049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val="en-US" w:eastAsia="zh-CN"/>
        </w:rPr>
      </w:pPr>
      <w:bookmarkStart w:id="35" w:name="_Toc35393801"/>
      <w:bookmarkStart w:id="36" w:name="_Toc28359092"/>
      <w:bookmarkStart w:id="37" w:name="_Toc35393632"/>
      <w:bookmarkStart w:id="38" w:name="_Toc28359015"/>
      <w:r>
        <w:rPr>
          <w:rFonts w:hint="eastAsia" w:ascii="仿宋" w:hAnsi="仿宋" w:eastAsia="仿宋" w:cs="仿宋"/>
          <w:bCs/>
          <w:color w:val="auto"/>
          <w:kern w:val="0"/>
          <w:sz w:val="24"/>
          <w:szCs w:val="24"/>
          <w:highlight w:val="none"/>
          <w:lang w:val="en-US" w:eastAsia="zh-CN"/>
        </w:rPr>
        <w:t>（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如有问题可拨打政采云客户服务热线95763进行咨询。</w:t>
      </w:r>
    </w:p>
    <w:p w14:paraId="32D3E56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2）供应商自行在“政府采购云平台（https://www.zcygov.cn/）”下载采购文件（操作路径：登录政采云平台-我的工作台-项目采购-获取采购文件-找到本项目-点击“申请获取采购文件”），电子投标文件制作需要基于“政府采购云平台”（https://www.zcygov.cn/）获取的采购文件编制；</w:t>
      </w:r>
    </w:p>
    <w:p w14:paraId="0AB977A3">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val="0"/>
          <w:color w:val="auto"/>
          <w:kern w:val="0"/>
          <w:sz w:val="24"/>
          <w:szCs w:val="24"/>
          <w:highlight w:val="none"/>
          <w:lang w:val="en-US" w:eastAsia="zh-CN"/>
        </w:rPr>
      </w:pPr>
      <w:r>
        <w:rPr>
          <w:rFonts w:hint="eastAsia" w:ascii="仿宋" w:hAnsi="仿宋" w:eastAsia="仿宋" w:cs="仿宋"/>
          <w:b/>
          <w:bCs w:val="0"/>
          <w:color w:val="auto"/>
          <w:kern w:val="0"/>
          <w:sz w:val="24"/>
          <w:szCs w:val="24"/>
          <w:highlight w:val="none"/>
          <w:lang w:val="en-US" w:eastAsia="zh-CN"/>
        </w:rPr>
        <w:t>注：投标人如之前已办理过云南CA数字证书的，直接在政采云平台绑定即可，无需重复办理（2022年1月1日前办理的云南CA数字证书需到云南CA办理处进行升级），CA问题咨询电话4006727666。</w:t>
      </w:r>
    </w:p>
    <w:p w14:paraId="01A5CC98">
      <w:pPr>
        <w:pStyle w:val="3"/>
        <w:keepNext/>
        <w:keepLines/>
        <w:pageBreakBefore w:val="0"/>
        <w:widowControl w:val="0"/>
        <w:kinsoku/>
        <w:wordWrap w:val="0"/>
        <w:overflowPunct/>
        <w:topLinePunct w:val="0"/>
        <w:autoSpaceDE/>
        <w:autoSpaceDN/>
        <w:bidi w:val="0"/>
        <w:adjustRightInd/>
        <w:snapToGrid/>
        <w:spacing w:before="157" w:beforeLines="50" w:after="0" w:line="440" w:lineRule="exact"/>
        <w:jc w:val="left"/>
        <w:textAlignment w:val="auto"/>
        <w:rPr>
          <w:rFonts w:hint="eastAsia" w:ascii="仿宋" w:hAnsi="仿宋" w:eastAsia="仿宋" w:cs="仿宋"/>
          <w:bCs w:val="0"/>
          <w:color w:val="auto"/>
          <w:sz w:val="24"/>
          <w:szCs w:val="24"/>
          <w:highlight w:val="none"/>
        </w:rPr>
      </w:pPr>
      <w:bookmarkStart w:id="39" w:name="_Toc15842"/>
      <w:bookmarkStart w:id="40" w:name="_Toc14513"/>
      <w:bookmarkStart w:id="41" w:name="_Toc26387"/>
      <w:r>
        <w:rPr>
          <w:rFonts w:hint="eastAsia" w:ascii="仿宋" w:hAnsi="仿宋" w:eastAsia="仿宋" w:cs="仿宋"/>
          <w:bCs w:val="0"/>
          <w:color w:val="auto"/>
          <w:sz w:val="24"/>
          <w:szCs w:val="24"/>
          <w:highlight w:val="none"/>
        </w:rPr>
        <w:t>四、响应文件提交</w:t>
      </w:r>
      <w:bookmarkEnd w:id="35"/>
      <w:bookmarkEnd w:id="36"/>
      <w:bookmarkEnd w:id="37"/>
      <w:bookmarkEnd w:id="38"/>
      <w:bookmarkEnd w:id="39"/>
      <w:bookmarkEnd w:id="40"/>
      <w:bookmarkEnd w:id="41"/>
    </w:p>
    <w:p w14:paraId="5F19D27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截止时间</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lang w:eastAsia="zh-CN"/>
        </w:rPr>
        <w:t>点00分</w:t>
      </w:r>
      <w:r>
        <w:rPr>
          <w:rFonts w:hint="eastAsia" w:ascii="仿宋" w:hAnsi="仿宋" w:eastAsia="仿宋" w:cs="仿宋"/>
          <w:bCs/>
          <w:color w:val="auto"/>
          <w:kern w:val="0"/>
          <w:sz w:val="24"/>
          <w:szCs w:val="24"/>
          <w:highlight w:val="none"/>
        </w:rPr>
        <w:t>；</w:t>
      </w:r>
    </w:p>
    <w:p w14:paraId="3E0ABE5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rPr>
        <w:t>地点：</w:t>
      </w:r>
      <w:r>
        <w:rPr>
          <w:rFonts w:hint="eastAsia" w:ascii="仿宋" w:hAnsi="仿宋" w:eastAsia="仿宋" w:cs="仿宋"/>
          <w:bCs/>
          <w:color w:val="auto"/>
          <w:kern w:val="0"/>
          <w:sz w:val="24"/>
          <w:szCs w:val="24"/>
          <w:highlight w:val="none"/>
          <w:lang w:val="en-US" w:eastAsia="zh-CN"/>
        </w:rPr>
        <w:t>“政府采购云平台”（https://www.zcygov.cn/），供应商登录政采云投标客户端，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请于开标当日在系统上等待代理机构通知最后报价。</w:t>
      </w:r>
    </w:p>
    <w:p w14:paraId="00AC114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如遇平台相关问题，请及时联系政府采购云平台客服进行咨询，咨询电话：95763。</w:t>
      </w:r>
    </w:p>
    <w:p w14:paraId="1C937C5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操作指南：https://edu.zcygov.cn/luban/yunnan-dzjy-gys?utm=luban.luban-PC-</w:t>
      </w:r>
      <w:r>
        <w:rPr>
          <w:rFonts w:hint="eastAsia" w:ascii="仿宋" w:hAnsi="仿宋" w:eastAsia="仿宋" w:cs="仿宋"/>
          <w:bCs/>
          <w:color w:val="auto"/>
          <w:kern w:val="0"/>
          <w:sz w:val="24"/>
          <w:szCs w:val="24"/>
          <w:highlight w:val="none"/>
          <w:lang w:val="en-US" w:eastAsia="zh-CN"/>
        </w:rPr>
        <mc:AlternateContent>
          <mc:Choice Requires="wps">
            <w:drawing>
              <wp:anchor distT="0" distB="0" distL="114300" distR="114300" simplePos="0" relativeHeight="251659264" behindDoc="0" locked="0" layoutInCell="1" hidden="1" allowOverlap="1">
                <wp:simplePos x="0" y="0"/>
                <wp:positionH relativeFrom="column">
                  <wp:posOffset>-847090</wp:posOffset>
                </wp:positionH>
                <wp:positionV relativeFrom="paragraph">
                  <wp:posOffset>-593090</wp:posOffset>
                </wp:positionV>
                <wp:extent cx="63500" cy="63500"/>
                <wp:effectExtent l="0" t="0" r="0" b="0"/>
                <wp:wrapNone/>
                <wp:docPr id="3" name="矩形 3" descr="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59264;mso-width-relative:page;mso-height-relative:page;" fillcolor="#FFFFFF" filled="t" stroked="t"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fcY+C2AAAAA0BAAAP&#10;AAAAAAAAAAEAIAAAACIAAABkcnMvZG93bnJldi54bWxQSwECFAAUAAAACACHTuJAUxdF/m8FAABV&#10;CAAADgAAAAAAAAABACAAAAAnAQAAZHJzL2Uyb0RvYy54bWxQSwUGAAAAAAYABgBZAQAACAkAAAAA&#10;">
                <v:fill on="t" focussize="0,0"/>
                <v:stroke color="#000000" joinstyle="miter"/>
                <v:imagedata o:title=""/>
                <o:lock v:ext="edit" aspectratio="f"/>
              </v:rect>
            </w:pict>
          </mc:Fallback>
        </mc:AlternateContent>
      </w:r>
      <w:r>
        <w:rPr>
          <w:rFonts w:hint="eastAsia" w:ascii="仿宋" w:hAnsi="仿宋" w:eastAsia="仿宋" w:cs="仿宋"/>
          <w:bCs/>
          <w:color w:val="auto"/>
          <w:kern w:val="0"/>
          <w:sz w:val="24"/>
          <w:szCs w:val="24"/>
          <w:highlight w:val="none"/>
          <w:lang w:val="en-US" w:eastAsia="zh-CN"/>
        </w:rPr>
        <w:t>1514.161-market-menubar-pc.20.d37010404f7811edb5ec8fd9c5fe1d40</w:t>
      </w:r>
      <w:r>
        <w:rPr>
          <w:rFonts w:hint="eastAsia" w:ascii="仿宋" w:hAnsi="仿宋" w:eastAsia="仿宋" w:cs="仿宋"/>
          <w:bCs/>
          <w:color w:val="auto"/>
          <w:kern w:val="0"/>
          <w:sz w:val="24"/>
          <w:szCs w:val="24"/>
          <w:highlight w:val="none"/>
        </w:rPr>
        <w:t>。</w:t>
      </w:r>
    </w:p>
    <w:p w14:paraId="2B9905FD">
      <w:pPr>
        <w:pStyle w:val="3"/>
        <w:keepNext/>
        <w:keepLines/>
        <w:pageBreakBefore w:val="0"/>
        <w:widowControl w:val="0"/>
        <w:kinsoku/>
        <w:wordWrap w:val="0"/>
        <w:overflowPunct/>
        <w:topLinePunct w:val="0"/>
        <w:autoSpaceDE/>
        <w:autoSpaceDN/>
        <w:bidi w:val="0"/>
        <w:adjustRightInd/>
        <w:snapToGrid/>
        <w:spacing w:before="157" w:beforeLines="50" w:after="0" w:line="480" w:lineRule="exact"/>
        <w:jc w:val="left"/>
        <w:textAlignment w:val="auto"/>
        <w:rPr>
          <w:rFonts w:hint="eastAsia" w:ascii="仿宋" w:hAnsi="仿宋" w:eastAsia="仿宋" w:cs="仿宋"/>
          <w:bCs w:val="0"/>
          <w:color w:val="auto"/>
          <w:sz w:val="24"/>
          <w:szCs w:val="24"/>
          <w:highlight w:val="none"/>
        </w:rPr>
      </w:pPr>
      <w:bookmarkStart w:id="42" w:name="_Toc29139"/>
      <w:bookmarkStart w:id="43" w:name="_Toc35393633"/>
      <w:bookmarkStart w:id="44" w:name="_Toc13570"/>
      <w:bookmarkStart w:id="45" w:name="_Toc28359093"/>
      <w:bookmarkStart w:id="46" w:name="_Toc11357"/>
      <w:bookmarkStart w:id="47" w:name="_Toc35393802"/>
      <w:bookmarkStart w:id="48" w:name="_Toc28359016"/>
      <w:r>
        <w:rPr>
          <w:rFonts w:hint="eastAsia" w:ascii="仿宋" w:hAnsi="仿宋" w:eastAsia="仿宋" w:cs="仿宋"/>
          <w:bCs w:val="0"/>
          <w:color w:val="auto"/>
          <w:sz w:val="24"/>
          <w:szCs w:val="24"/>
          <w:highlight w:val="none"/>
        </w:rPr>
        <w:t>五、开启</w:t>
      </w:r>
      <w:bookmarkEnd w:id="42"/>
      <w:bookmarkEnd w:id="43"/>
      <w:bookmarkEnd w:id="44"/>
      <w:bookmarkEnd w:id="45"/>
      <w:bookmarkEnd w:id="46"/>
      <w:bookmarkEnd w:id="47"/>
      <w:bookmarkEnd w:id="48"/>
    </w:p>
    <w:p w14:paraId="6497EF3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时间</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lang w:eastAsia="zh-CN"/>
        </w:rPr>
        <w:t>点00分</w:t>
      </w:r>
      <w:r>
        <w:rPr>
          <w:rFonts w:hint="eastAsia" w:ascii="仿宋" w:hAnsi="仿宋" w:eastAsia="仿宋" w:cs="仿宋"/>
          <w:bCs/>
          <w:color w:val="auto"/>
          <w:kern w:val="0"/>
          <w:sz w:val="24"/>
          <w:szCs w:val="24"/>
          <w:highlight w:val="none"/>
        </w:rPr>
        <w:t>；</w:t>
      </w:r>
    </w:p>
    <w:p w14:paraId="16C80F5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rPr>
        <w:t>地点：“政采云”平台开标大厅，会议地点为</w:t>
      </w:r>
      <w:r>
        <w:rPr>
          <w:rFonts w:hint="eastAsia" w:ascii="仿宋" w:hAnsi="仿宋" w:eastAsia="仿宋" w:cs="仿宋"/>
          <w:bCs/>
          <w:color w:val="auto"/>
          <w:kern w:val="0"/>
          <w:sz w:val="24"/>
          <w:szCs w:val="24"/>
          <w:highlight w:val="none"/>
          <w:lang w:val="en-US" w:eastAsia="zh-CN"/>
        </w:rPr>
        <w:t>文山市华龙北路州政务管理局旁锦屏苑A区K-15号（政采云锦屏交易服务中心四楼开标3室）</w:t>
      </w:r>
    </w:p>
    <w:p w14:paraId="5C1FEF0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开启方式：网上开标，供应商必须在规定的时间内完成解密，提交响应文件时请填写参加远程采购活动的经办人联系方式，响应文件提交截止时间前未完成文件上传的，视为放弃参与此次项目投标</w:t>
      </w:r>
      <w:r>
        <w:rPr>
          <w:rFonts w:hint="eastAsia" w:ascii="仿宋" w:hAnsi="仿宋" w:eastAsia="仿宋" w:cs="仿宋"/>
          <w:bCs/>
          <w:color w:val="auto"/>
          <w:kern w:val="0"/>
          <w:sz w:val="24"/>
          <w:szCs w:val="24"/>
          <w:highlight w:val="none"/>
        </w:rPr>
        <w:t>。</w:t>
      </w:r>
    </w:p>
    <w:p w14:paraId="5B017283">
      <w:pPr>
        <w:pStyle w:val="3"/>
        <w:keepNext/>
        <w:keepLines/>
        <w:pageBreakBefore w:val="0"/>
        <w:widowControl w:val="0"/>
        <w:kinsoku/>
        <w:wordWrap w:val="0"/>
        <w:overflowPunct/>
        <w:topLinePunct w:val="0"/>
        <w:autoSpaceDE/>
        <w:autoSpaceDN/>
        <w:bidi w:val="0"/>
        <w:adjustRightInd/>
        <w:snapToGrid/>
        <w:spacing w:before="157" w:beforeLines="50" w:after="0" w:line="440" w:lineRule="exact"/>
        <w:jc w:val="left"/>
        <w:textAlignment w:val="auto"/>
        <w:rPr>
          <w:rFonts w:hint="eastAsia" w:ascii="仿宋" w:hAnsi="仿宋" w:eastAsia="仿宋" w:cs="仿宋"/>
          <w:bCs w:val="0"/>
          <w:color w:val="auto"/>
          <w:sz w:val="24"/>
          <w:szCs w:val="24"/>
          <w:highlight w:val="none"/>
        </w:rPr>
      </w:pPr>
      <w:bookmarkStart w:id="49" w:name="_Toc2002"/>
      <w:bookmarkStart w:id="50" w:name="_Toc22000"/>
      <w:bookmarkStart w:id="51" w:name="_Toc35393634"/>
      <w:bookmarkStart w:id="52" w:name="_Toc35393803"/>
      <w:bookmarkStart w:id="53" w:name="_Toc28359094"/>
      <w:bookmarkStart w:id="54" w:name="_Toc28359017"/>
      <w:bookmarkStart w:id="55" w:name="_Toc31891"/>
      <w:r>
        <w:rPr>
          <w:rFonts w:hint="eastAsia" w:ascii="仿宋" w:hAnsi="仿宋" w:eastAsia="仿宋" w:cs="仿宋"/>
          <w:bCs w:val="0"/>
          <w:color w:val="auto"/>
          <w:sz w:val="24"/>
          <w:szCs w:val="24"/>
          <w:highlight w:val="none"/>
        </w:rPr>
        <w:t>六、公告期限</w:t>
      </w:r>
      <w:bookmarkEnd w:id="49"/>
      <w:bookmarkEnd w:id="50"/>
      <w:bookmarkEnd w:id="51"/>
      <w:bookmarkEnd w:id="52"/>
      <w:bookmarkEnd w:id="53"/>
      <w:bookmarkEnd w:id="54"/>
      <w:bookmarkEnd w:id="55"/>
    </w:p>
    <w:p w14:paraId="6CEE3BB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bCs/>
          <w:color w:val="auto"/>
          <w:kern w:val="0"/>
          <w:sz w:val="24"/>
          <w:szCs w:val="24"/>
          <w:highlight w:val="none"/>
        </w:rPr>
        <w:t>自本公告发布之日起</w:t>
      </w:r>
      <w:r>
        <w:rPr>
          <w:rFonts w:hint="eastAsia" w:ascii="仿宋" w:hAnsi="仿宋" w:eastAsia="仿宋" w:cs="仿宋"/>
          <w:bCs/>
          <w:color w:val="auto"/>
          <w:kern w:val="0"/>
          <w:sz w:val="24"/>
          <w:szCs w:val="24"/>
          <w:highlight w:val="none"/>
          <w:lang w:val="en-US" w:eastAsia="zh-CN"/>
        </w:rPr>
        <w:t>5</w:t>
      </w:r>
      <w:r>
        <w:rPr>
          <w:rFonts w:hint="eastAsia" w:ascii="仿宋" w:hAnsi="仿宋" w:eastAsia="仿宋" w:cs="仿宋"/>
          <w:bCs/>
          <w:color w:val="auto"/>
          <w:kern w:val="0"/>
          <w:sz w:val="24"/>
          <w:szCs w:val="24"/>
          <w:highlight w:val="none"/>
        </w:rPr>
        <w:t>个工作日</w:t>
      </w:r>
      <w:r>
        <w:rPr>
          <w:rFonts w:hint="eastAsia" w:ascii="仿宋" w:hAnsi="仿宋" w:eastAsia="仿宋" w:cs="仿宋"/>
          <w:bCs/>
          <w:color w:val="auto"/>
          <w:kern w:val="0"/>
          <w:sz w:val="24"/>
          <w:szCs w:val="24"/>
          <w:highlight w:val="none"/>
          <w:lang w:eastAsia="zh-CN"/>
        </w:rPr>
        <w:t>。</w:t>
      </w:r>
    </w:p>
    <w:p w14:paraId="6184345F">
      <w:pPr>
        <w:pStyle w:val="3"/>
        <w:keepNext/>
        <w:keepLines/>
        <w:pageBreakBefore w:val="0"/>
        <w:widowControl w:val="0"/>
        <w:kinsoku/>
        <w:wordWrap w:val="0"/>
        <w:overflowPunct/>
        <w:topLinePunct w:val="0"/>
        <w:autoSpaceDE/>
        <w:autoSpaceDN/>
        <w:bidi w:val="0"/>
        <w:adjustRightInd/>
        <w:snapToGrid/>
        <w:spacing w:before="157" w:beforeLines="50" w:after="0" w:line="440" w:lineRule="exact"/>
        <w:jc w:val="left"/>
        <w:textAlignment w:val="auto"/>
        <w:rPr>
          <w:rFonts w:hint="eastAsia" w:ascii="仿宋" w:hAnsi="仿宋" w:eastAsia="仿宋" w:cs="仿宋"/>
          <w:bCs w:val="0"/>
          <w:color w:val="auto"/>
          <w:sz w:val="24"/>
          <w:szCs w:val="24"/>
          <w:highlight w:val="none"/>
        </w:rPr>
      </w:pPr>
      <w:bookmarkStart w:id="56" w:name="_Toc6333"/>
      <w:bookmarkStart w:id="57" w:name="_Toc35393804"/>
      <w:bookmarkStart w:id="58" w:name="_Toc35393635"/>
      <w:bookmarkStart w:id="59" w:name="_Toc14197"/>
      <w:bookmarkStart w:id="60" w:name="_Toc3830"/>
      <w:r>
        <w:rPr>
          <w:rFonts w:hint="eastAsia" w:ascii="仿宋" w:hAnsi="仿宋" w:eastAsia="仿宋" w:cs="仿宋"/>
          <w:bCs w:val="0"/>
          <w:color w:val="auto"/>
          <w:sz w:val="24"/>
          <w:szCs w:val="24"/>
          <w:highlight w:val="none"/>
        </w:rPr>
        <w:t>七、其他补充事宜</w:t>
      </w:r>
      <w:bookmarkEnd w:id="56"/>
      <w:bookmarkEnd w:id="57"/>
      <w:bookmarkEnd w:id="58"/>
      <w:bookmarkEnd w:id="59"/>
      <w:bookmarkEnd w:id="60"/>
    </w:p>
    <w:p w14:paraId="24FA63CD">
      <w:pPr>
        <w:keepNext w:val="0"/>
        <w:keepLines w:val="0"/>
        <w:pageBreakBefore w:val="0"/>
        <w:kinsoku/>
        <w:wordWrap w:val="0"/>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1.开标方式：网上开标</w:t>
      </w:r>
    </w:p>
    <w:p w14:paraId="28101E49">
      <w:pPr>
        <w:keepNext w:val="0"/>
        <w:keepLines w:val="0"/>
        <w:pageBreakBefore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（1）供应商无需到达开启地点，须在政采云平台进行远程解密电子版投标文件；</w:t>
      </w:r>
    </w:p>
    <w:p w14:paraId="2597B295">
      <w:pPr>
        <w:keepNext w:val="0"/>
        <w:keepLines w:val="0"/>
        <w:pageBreakBefore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供应商应在投标文件提交截止时间前登录系统，并根据开标系统的提示操作解密文件。请参与本项目的供应商在使用政采云平台时，自行配备需要的音视频等设备，做好系统的调试工作，避免出现系统不能正常使用的情况；</w:t>
      </w:r>
    </w:p>
    <w:p w14:paraId="76EFD0D2">
      <w:pPr>
        <w:keepNext w:val="0"/>
        <w:keepLines w:val="0"/>
        <w:pageBreakBefore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（3）如因供应商自身原因导致在规定时间内无法正常解密的（如：浏览器故障、未安装相关驱动、网络故障、加密CA与解密CA不一致等），代理机构不予异常处理，视为供应商自动弃标。</w:t>
      </w:r>
    </w:p>
    <w:p w14:paraId="7C81DB48">
      <w:pPr>
        <w:keepNext w:val="0"/>
        <w:keepLines w:val="0"/>
        <w:pageBreakBefore w:val="0"/>
        <w:kinsoku/>
        <w:wordWrap w:val="0"/>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 xml:space="preserve"> </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.保证金</w:t>
      </w:r>
    </w:p>
    <w:p w14:paraId="2AA3E373">
      <w:pPr>
        <w:keepNext w:val="0"/>
        <w:keepLines w:val="0"/>
        <w:pageBreakBefore w:val="0"/>
        <w:kinsoku/>
        <w:wordWrap w:val="0"/>
        <w:overflowPunct/>
        <w:topLinePunct w:val="0"/>
        <w:autoSpaceDE/>
        <w:autoSpaceDN/>
        <w:bidi w:val="0"/>
        <w:adjustRightInd/>
        <w:snapToGrid/>
        <w:spacing w:line="460" w:lineRule="exact"/>
        <w:ind w:left="210" w:leftChars="100" w:firstLine="240" w:firstLineChars="100"/>
        <w:jc w:val="left"/>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响应人须交纳项目保证金人民币</w:t>
      </w:r>
      <w:r>
        <w:rPr>
          <w:rFonts w:hint="eastAsia" w:ascii="仿宋" w:hAnsi="仿宋" w:eastAsia="仿宋" w:cs="仿宋"/>
          <w:color w:val="auto"/>
          <w:sz w:val="24"/>
          <w:szCs w:val="24"/>
          <w:highlight w:val="none"/>
          <w:lang w:val="en-US" w:eastAsia="zh-CN"/>
        </w:rPr>
        <w:t>玖</w:t>
      </w:r>
      <w:r>
        <w:rPr>
          <w:rFonts w:hint="eastAsia" w:ascii="仿宋" w:hAnsi="仿宋" w:eastAsia="仿宋" w:cs="仿宋"/>
          <w:color w:val="auto"/>
          <w:sz w:val="24"/>
          <w:szCs w:val="24"/>
          <w:highlight w:val="none"/>
          <w:lang w:eastAsia="zh-CN"/>
        </w:rPr>
        <w:t>仟元整（￥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000.00元）</w:t>
      </w:r>
      <w:r>
        <w:rPr>
          <w:rFonts w:hint="eastAsia" w:ascii="仿宋" w:hAnsi="仿宋" w:eastAsia="仿宋" w:cs="仿宋"/>
          <w:bCs/>
          <w:color w:val="auto"/>
          <w:sz w:val="24"/>
          <w:szCs w:val="24"/>
          <w:highlight w:val="none"/>
          <w:lang w:eastAsia="zh-CN"/>
        </w:rPr>
        <w:t>；</w:t>
      </w:r>
    </w:p>
    <w:p w14:paraId="04808D66">
      <w:pPr>
        <w:keepNext w:val="0"/>
        <w:keepLines w:val="0"/>
        <w:pageBreakBefore w:val="0"/>
        <w:kinsoku/>
        <w:wordWrap w:val="0"/>
        <w:overflowPunct/>
        <w:topLinePunct w:val="0"/>
        <w:autoSpaceDE/>
        <w:autoSpaceDN/>
        <w:bidi w:val="0"/>
        <w:adjustRightInd/>
        <w:snapToGrid/>
        <w:spacing w:line="460" w:lineRule="exact"/>
        <w:ind w:left="210" w:leftChars="100" w:firstLine="240" w:firstLineChars="100"/>
        <w:jc w:val="left"/>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val="en-US" w:eastAsia="zh-CN"/>
        </w:rPr>
        <w:t>同响应文件提交截止时间；</w:t>
      </w:r>
    </w:p>
    <w:p w14:paraId="63BC3F4A">
      <w:pPr>
        <w:keepNext w:val="0"/>
        <w:keepLines w:val="0"/>
        <w:pageBreakBefore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eastAsia="zh-CN"/>
        </w:rPr>
        <w:t>保证金交纳时间从发布公告之日起至磋商</w:t>
      </w:r>
      <w:r>
        <w:rPr>
          <w:rFonts w:hint="eastAsia" w:ascii="仿宋" w:hAnsi="仿宋" w:eastAsia="仿宋" w:cs="仿宋"/>
          <w:bCs/>
          <w:color w:val="auto"/>
          <w:kern w:val="0"/>
          <w:sz w:val="24"/>
          <w:szCs w:val="24"/>
          <w:highlight w:val="none"/>
        </w:rPr>
        <w:t>截止时间</w:t>
      </w:r>
      <w:r>
        <w:rPr>
          <w:rFonts w:hint="eastAsia" w:ascii="仿宋" w:hAnsi="仿宋" w:eastAsia="仿宋" w:cs="仿宋"/>
          <w:bCs/>
          <w:color w:val="auto"/>
          <w:kern w:val="0"/>
          <w:sz w:val="24"/>
          <w:szCs w:val="24"/>
          <w:highlight w:val="none"/>
          <w:lang w:eastAsia="zh-CN"/>
        </w:rPr>
        <w:t>止，</w:t>
      </w:r>
      <w:r>
        <w:rPr>
          <w:rFonts w:hint="eastAsia" w:ascii="仿宋" w:hAnsi="仿宋" w:eastAsia="仿宋" w:cs="仿宋"/>
          <w:bCs/>
          <w:color w:val="auto"/>
          <w:sz w:val="24"/>
          <w:szCs w:val="24"/>
          <w:highlight w:val="none"/>
          <w:lang w:eastAsia="zh-CN"/>
        </w:rPr>
        <w:t>为确保保证金到指定账户，建议在响应文件递交截止时间前2个工作日内，从供应商的基本账户汇入</w:t>
      </w:r>
      <w:r>
        <w:rPr>
          <w:rFonts w:hint="eastAsia" w:ascii="仿宋" w:hAnsi="仿宋" w:eastAsia="仿宋" w:cs="仿宋"/>
          <w:bCs/>
          <w:color w:val="auto"/>
          <w:sz w:val="24"/>
          <w:szCs w:val="24"/>
          <w:highlight w:val="none"/>
          <w:lang w:val="en-US" w:eastAsia="zh-CN"/>
        </w:rPr>
        <w:t>指定帐户</w:t>
      </w:r>
      <w:r>
        <w:rPr>
          <w:rFonts w:hint="eastAsia" w:ascii="仿宋" w:hAnsi="仿宋" w:eastAsia="仿宋" w:cs="仿宋"/>
          <w:bCs/>
          <w:color w:val="auto"/>
          <w:sz w:val="24"/>
          <w:szCs w:val="24"/>
          <w:highlight w:val="none"/>
          <w:lang w:eastAsia="zh-CN"/>
        </w:rPr>
        <w:t>并保证在递交响应文件截止时间前必须到账。</w:t>
      </w:r>
    </w:p>
    <w:p w14:paraId="5E8E5501">
      <w:pPr>
        <w:keepNext w:val="0"/>
        <w:keepLines w:val="0"/>
        <w:pageBreakBefore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磋商保证金</w:t>
      </w:r>
      <w:r>
        <w:rPr>
          <w:rFonts w:hint="eastAsia" w:ascii="仿宋" w:hAnsi="仿宋" w:eastAsia="仿宋" w:cs="仿宋"/>
          <w:color w:val="auto"/>
          <w:sz w:val="24"/>
          <w:szCs w:val="24"/>
          <w:highlight w:val="none"/>
        </w:rPr>
        <w:t>交纳</w:t>
      </w:r>
      <w:r>
        <w:rPr>
          <w:rFonts w:hint="eastAsia" w:ascii="仿宋" w:hAnsi="仿宋" w:eastAsia="仿宋" w:cs="仿宋"/>
          <w:color w:val="auto"/>
          <w:sz w:val="24"/>
          <w:szCs w:val="24"/>
          <w:highlight w:val="none"/>
          <w:lang w:eastAsia="zh-CN"/>
        </w:rPr>
        <w:t>方式</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可以采用</w:t>
      </w:r>
      <w:r>
        <w:rPr>
          <w:rFonts w:hint="eastAsia" w:ascii="仿宋" w:hAnsi="仿宋" w:eastAsia="仿宋" w:cs="仿宋"/>
          <w:color w:val="auto"/>
          <w:sz w:val="24"/>
          <w:szCs w:val="24"/>
          <w:highlight w:val="none"/>
        </w:rPr>
        <w:t>“银行</w:t>
      </w:r>
      <w:r>
        <w:rPr>
          <w:rFonts w:hint="eastAsia" w:ascii="仿宋" w:hAnsi="仿宋" w:eastAsia="仿宋" w:cs="仿宋"/>
          <w:color w:val="auto"/>
          <w:sz w:val="24"/>
          <w:szCs w:val="24"/>
          <w:highlight w:val="none"/>
          <w:lang w:eastAsia="zh-CN"/>
        </w:rPr>
        <w:t>转账</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“银行保函”</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“投标保证保险”</w:t>
      </w:r>
      <w:r>
        <w:rPr>
          <w:rFonts w:hint="eastAsia" w:ascii="仿宋" w:hAnsi="仿宋" w:eastAsia="仿宋" w:cs="仿宋"/>
          <w:color w:val="auto"/>
          <w:sz w:val="24"/>
          <w:szCs w:val="24"/>
          <w:highlight w:val="none"/>
          <w:lang w:eastAsia="zh-CN"/>
        </w:rPr>
        <w:t>任一方式，其中采用</w:t>
      </w:r>
      <w:r>
        <w:rPr>
          <w:rFonts w:hint="eastAsia" w:ascii="仿宋" w:hAnsi="仿宋" w:eastAsia="仿宋" w:cs="仿宋"/>
          <w:color w:val="auto"/>
          <w:sz w:val="24"/>
          <w:szCs w:val="24"/>
          <w:highlight w:val="none"/>
        </w:rPr>
        <w:t>“银行</w:t>
      </w:r>
      <w:r>
        <w:rPr>
          <w:rFonts w:hint="eastAsia" w:ascii="仿宋" w:hAnsi="仿宋" w:eastAsia="仿宋" w:cs="仿宋"/>
          <w:color w:val="auto"/>
          <w:sz w:val="24"/>
          <w:szCs w:val="24"/>
          <w:highlight w:val="none"/>
          <w:lang w:eastAsia="zh-CN"/>
        </w:rPr>
        <w:t>转账</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方式的，供应商</w:t>
      </w:r>
      <w:r>
        <w:rPr>
          <w:rFonts w:hint="eastAsia" w:ascii="仿宋" w:hAnsi="仿宋" w:eastAsia="仿宋" w:cs="仿宋"/>
          <w:color w:val="auto"/>
          <w:sz w:val="24"/>
          <w:szCs w:val="24"/>
          <w:highlight w:val="none"/>
        </w:rPr>
        <w:t>以支票、汇票、本票、网上银行支付等非现金形式汇入指定账户</w:t>
      </w:r>
      <w:r>
        <w:rPr>
          <w:rFonts w:hint="eastAsia" w:ascii="仿宋" w:hAnsi="仿宋" w:eastAsia="仿宋" w:cs="仿宋"/>
          <w:color w:val="auto"/>
          <w:sz w:val="24"/>
          <w:szCs w:val="24"/>
          <w:highlight w:val="none"/>
          <w:lang w:eastAsia="zh-CN"/>
        </w:rPr>
        <w:t>：</w:t>
      </w:r>
    </w:p>
    <w:p w14:paraId="7E88BE82">
      <w:pPr>
        <w:keepLines w:val="0"/>
        <w:pageBreakBefore w:val="0"/>
        <w:kinsoku/>
        <w:wordWrap w:val="0"/>
        <w:overflowPunct/>
        <w:topLinePunct w:val="0"/>
        <w:autoSpaceDE/>
        <w:autoSpaceDN/>
        <w:bidi w:val="0"/>
        <w:snapToGrid/>
        <w:spacing w:line="54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开户名：云南文诚招标有限公司</w:t>
      </w:r>
    </w:p>
    <w:p w14:paraId="110D09DB">
      <w:pPr>
        <w:keepLines w:val="0"/>
        <w:pageBreakBefore w:val="0"/>
        <w:kinsoku/>
        <w:wordWrap w:val="0"/>
        <w:overflowPunct/>
        <w:topLinePunct w:val="0"/>
        <w:autoSpaceDE/>
        <w:autoSpaceDN/>
        <w:bidi w:val="0"/>
        <w:snapToGrid/>
        <w:spacing w:line="54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开户行：富滇银行股份有限公司文山分行</w:t>
      </w:r>
    </w:p>
    <w:p w14:paraId="07C81F34">
      <w:pPr>
        <w:keepLines w:val="0"/>
        <w:pageBreakBefore w:val="0"/>
        <w:kinsoku/>
        <w:wordWrap w:val="0"/>
        <w:overflowPunct/>
        <w:topLinePunct w:val="0"/>
        <w:autoSpaceDE/>
        <w:autoSpaceDN/>
        <w:bidi w:val="0"/>
        <w:snapToGrid/>
        <w:spacing w:line="54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账  号：</w:t>
      </w:r>
      <w:bookmarkStart w:id="61" w:name="OLE_LINK12"/>
      <w:r>
        <w:rPr>
          <w:rFonts w:hint="eastAsia" w:ascii="仿宋" w:hAnsi="仿宋" w:eastAsia="仿宋" w:cs="仿宋"/>
          <w:color w:val="auto"/>
          <w:sz w:val="24"/>
          <w:highlight w:val="none"/>
          <w:lang w:val="en-US" w:eastAsia="zh-CN"/>
        </w:rPr>
        <w:t>860011010000207218</w:t>
      </w:r>
      <w:bookmarkEnd w:id="61"/>
    </w:p>
    <w:p w14:paraId="27C450D9">
      <w:pPr>
        <w:keepNext w:val="0"/>
        <w:keepLines w:val="0"/>
        <w:pageBreakBefore w:val="0"/>
        <w:kinsoku/>
        <w:wordWrap w:val="0"/>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财务室联系电话：</w:t>
      </w:r>
      <w:r>
        <w:rPr>
          <w:rFonts w:hint="eastAsia" w:ascii="仿宋" w:hAnsi="仿宋" w:eastAsia="仿宋" w:cs="仿宋"/>
          <w:b/>
          <w:bCs/>
          <w:color w:val="auto"/>
          <w:sz w:val="24"/>
          <w:szCs w:val="24"/>
          <w:highlight w:val="none"/>
          <w:lang w:val="en-US" w:eastAsia="zh-CN"/>
        </w:rPr>
        <w:t>0876-2136488</w:t>
      </w:r>
    </w:p>
    <w:p w14:paraId="7CE226B2">
      <w:pPr>
        <w:keepNext w:val="0"/>
        <w:keepLines w:val="0"/>
        <w:pageBreakBefore w:val="0"/>
        <w:widowControl/>
        <w:kinsoku/>
        <w:wordWrap w:val="0"/>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w:t>
      </w:r>
      <w:r>
        <w:rPr>
          <w:rFonts w:hint="eastAsia" w:ascii="仿宋" w:hAnsi="仿宋" w:eastAsia="仿宋" w:cs="仿宋"/>
          <w:b/>
          <w:bCs/>
          <w:color w:val="auto"/>
          <w:kern w:val="0"/>
          <w:sz w:val="24"/>
          <w:szCs w:val="24"/>
          <w:highlight w:val="none"/>
        </w:rPr>
        <w:t>公告发布媒体</w:t>
      </w:r>
    </w:p>
    <w:p w14:paraId="30BA43C4">
      <w:pPr>
        <w:keepNext w:val="0"/>
        <w:keepLines w:val="0"/>
        <w:pageBreakBefore w:val="0"/>
        <w:widowControl w:val="0"/>
        <w:numPr>
          <w:ilvl w:val="0"/>
          <w:numId w:val="0"/>
        </w:numPr>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bCs/>
          <w:color w:val="auto"/>
          <w:kern w:val="0"/>
          <w:sz w:val="24"/>
          <w:szCs w:val="24"/>
          <w:highlight w:val="none"/>
          <w:lang w:eastAsia="zh-CN"/>
        </w:rPr>
      </w:pPr>
      <w:bookmarkStart w:id="62" w:name="_Toc28359095"/>
      <w:bookmarkStart w:id="63" w:name="_Toc35393805"/>
      <w:bookmarkStart w:id="64" w:name="_Toc35393636"/>
      <w:bookmarkStart w:id="65" w:name="_Toc28359018"/>
      <w:r>
        <w:rPr>
          <w:rFonts w:hint="eastAsia" w:ascii="仿宋" w:hAnsi="仿宋" w:eastAsia="仿宋" w:cs="仿宋"/>
          <w:color w:val="auto"/>
          <w:sz w:val="24"/>
          <w:szCs w:val="24"/>
          <w:highlight w:val="none"/>
        </w:rPr>
        <w:t>本公告</w:t>
      </w:r>
      <w:r>
        <w:rPr>
          <w:rFonts w:hint="eastAsia" w:ascii="仿宋" w:hAnsi="仿宋" w:eastAsia="仿宋" w:cs="仿宋"/>
          <w:color w:val="auto"/>
          <w:sz w:val="24"/>
          <w:szCs w:val="24"/>
          <w:highlight w:val="none"/>
          <w:lang w:val="en-US" w:eastAsia="zh-CN"/>
        </w:rPr>
        <w:t>在云南省政府采购网（www.yngp.com）、政府采购云平台（https://www.zcygov.cn/）上发布，我公司对其他网站或媒体转载的公告及公告内容不承担任何责任</w:t>
      </w:r>
      <w:r>
        <w:rPr>
          <w:rFonts w:hint="eastAsia" w:ascii="仿宋" w:hAnsi="仿宋" w:eastAsia="仿宋" w:cs="仿宋"/>
          <w:bCs/>
          <w:color w:val="auto"/>
          <w:kern w:val="0"/>
          <w:sz w:val="24"/>
          <w:szCs w:val="24"/>
          <w:highlight w:val="none"/>
          <w:lang w:val="en-US" w:eastAsia="zh-CN"/>
        </w:rPr>
        <w:t>。</w:t>
      </w:r>
    </w:p>
    <w:p w14:paraId="04403B76">
      <w:pPr>
        <w:pStyle w:val="3"/>
        <w:keepNext/>
        <w:keepLines/>
        <w:pageBreakBefore w:val="0"/>
        <w:widowControl w:val="0"/>
        <w:kinsoku/>
        <w:wordWrap w:val="0"/>
        <w:overflowPunct/>
        <w:topLinePunct w:val="0"/>
        <w:autoSpaceDE/>
        <w:autoSpaceDN/>
        <w:bidi w:val="0"/>
        <w:adjustRightInd/>
        <w:snapToGrid/>
        <w:spacing w:before="157" w:beforeLines="50" w:after="0" w:line="440" w:lineRule="exact"/>
        <w:jc w:val="left"/>
        <w:textAlignment w:val="auto"/>
        <w:rPr>
          <w:rFonts w:hint="eastAsia" w:ascii="仿宋" w:hAnsi="仿宋" w:eastAsia="仿宋" w:cs="仿宋"/>
          <w:bCs w:val="0"/>
          <w:color w:val="auto"/>
          <w:sz w:val="24"/>
          <w:szCs w:val="24"/>
          <w:highlight w:val="none"/>
        </w:rPr>
      </w:pPr>
      <w:bookmarkStart w:id="66" w:name="_Toc25846"/>
      <w:bookmarkStart w:id="67" w:name="_Toc29243"/>
      <w:bookmarkStart w:id="68" w:name="_Toc30235"/>
      <w:r>
        <w:rPr>
          <w:rFonts w:hint="eastAsia" w:ascii="仿宋" w:hAnsi="仿宋" w:eastAsia="仿宋" w:cs="仿宋"/>
          <w:bCs w:val="0"/>
          <w:color w:val="auto"/>
          <w:sz w:val="24"/>
          <w:szCs w:val="24"/>
          <w:highlight w:val="none"/>
        </w:rPr>
        <w:t>八、凡对本次采购提出询问，请按以下方式联系。</w:t>
      </w:r>
      <w:bookmarkEnd w:id="62"/>
      <w:bookmarkEnd w:id="63"/>
      <w:bookmarkEnd w:id="64"/>
      <w:bookmarkEnd w:id="65"/>
      <w:bookmarkEnd w:id="66"/>
      <w:bookmarkEnd w:id="67"/>
      <w:bookmarkEnd w:id="68"/>
    </w:p>
    <w:p w14:paraId="50248454">
      <w:pPr>
        <w:keepNext w:val="0"/>
        <w:keepLines w:val="0"/>
        <w:pageBreakBefore w:val="0"/>
        <w:widowControl/>
        <w:kinsoku/>
        <w:wordWrap w:val="0"/>
        <w:overflowPunct/>
        <w:topLinePunct w:val="0"/>
        <w:autoSpaceDE/>
        <w:autoSpaceDN/>
        <w:bidi w:val="0"/>
        <w:adjustRightInd/>
        <w:snapToGrid/>
        <w:spacing w:beforeAutospacing="0" w:after="0" w:afterAutospacing="0" w:line="360" w:lineRule="auto"/>
        <w:ind w:firstLine="480" w:firstLineChars="200"/>
        <w:jc w:val="left"/>
        <w:textAlignment w:val="auto"/>
        <w:rPr>
          <w:rFonts w:hint="eastAsia" w:ascii="仿宋" w:hAnsi="仿宋" w:eastAsia="仿宋" w:cs="仿宋"/>
          <w:color w:val="auto"/>
          <w:kern w:val="2"/>
          <w:sz w:val="24"/>
          <w:szCs w:val="24"/>
          <w:highlight w:val="none"/>
          <w:lang w:eastAsia="zh-CN"/>
        </w:rPr>
      </w:pPr>
      <w:bookmarkStart w:id="69" w:name="_Toc4129_WPSOffice_Level1"/>
      <w:r>
        <w:rPr>
          <w:rFonts w:hint="eastAsia" w:ascii="仿宋" w:hAnsi="仿宋" w:eastAsia="仿宋" w:cs="仿宋"/>
          <w:color w:val="auto"/>
          <w:kern w:val="2"/>
          <w:sz w:val="24"/>
          <w:szCs w:val="24"/>
          <w:highlight w:val="none"/>
          <w:lang w:eastAsia="zh-CN"/>
        </w:rPr>
        <w:t>1.采购人信息</w:t>
      </w:r>
    </w:p>
    <w:p w14:paraId="32E051B6">
      <w:pPr>
        <w:keepNext w:val="0"/>
        <w:keepLines w:val="0"/>
        <w:pageBreakBefore w:val="0"/>
        <w:widowControl w:val="0"/>
        <w:kinsoku/>
        <w:wordWrap w:val="0"/>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eastAsia="zh-CN"/>
        </w:rPr>
        <w:t>名    称：文山市公安局交通警察大队</w:t>
      </w:r>
    </w:p>
    <w:p w14:paraId="492CD214">
      <w:pPr>
        <w:keepNext w:val="0"/>
        <w:keepLines w:val="0"/>
        <w:pageBreakBefore w:val="0"/>
        <w:widowControl w:val="0"/>
        <w:kinsoku/>
        <w:wordWrap w:val="0"/>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eastAsia="zh-CN"/>
        </w:rPr>
        <w:t>地    址：</w:t>
      </w:r>
      <w:bookmarkStart w:id="70" w:name="OLE_LINK2"/>
      <w:r>
        <w:rPr>
          <w:rFonts w:hint="eastAsia" w:ascii="仿宋" w:hAnsi="仿宋" w:eastAsia="仿宋" w:cs="仿宋"/>
          <w:color w:val="auto"/>
          <w:kern w:val="2"/>
          <w:sz w:val="24"/>
          <w:szCs w:val="24"/>
          <w:highlight w:val="none"/>
          <w:u w:val="none"/>
          <w:lang w:eastAsia="zh-CN"/>
        </w:rPr>
        <w:t>文山壮族苗族自治州文山市开化路241号</w:t>
      </w:r>
    </w:p>
    <w:bookmarkEnd w:id="70"/>
    <w:p w14:paraId="188397B1">
      <w:pPr>
        <w:keepNext w:val="0"/>
        <w:keepLines w:val="0"/>
        <w:pageBreakBefore w:val="0"/>
        <w:kinsoku/>
        <w:wordWrap w:val="0"/>
        <w:overflowPunct/>
        <w:topLinePunct w:val="0"/>
        <w:autoSpaceDE/>
        <w:autoSpaceDN/>
        <w:bidi w:val="0"/>
        <w:adjustRightInd/>
        <w:snapToGrid/>
        <w:spacing w:beforeAutospacing="0" w:after="0" w:afterAutospacing="0" w:line="360" w:lineRule="auto"/>
        <w:ind w:firstLine="480" w:firstLineChars="200"/>
        <w:jc w:val="left"/>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eastAsia="zh-CN"/>
        </w:rPr>
        <w:t>联系方式：</w:t>
      </w:r>
      <w:bookmarkStart w:id="71" w:name="_Toc28359086"/>
      <w:bookmarkStart w:id="72" w:name="_Toc28359009"/>
      <w:r>
        <w:rPr>
          <w:rFonts w:hint="eastAsia" w:ascii="仿宋" w:hAnsi="仿宋" w:eastAsia="仿宋" w:cs="仿宋"/>
          <w:color w:val="auto"/>
          <w:kern w:val="2"/>
          <w:sz w:val="24"/>
          <w:szCs w:val="24"/>
          <w:highlight w:val="none"/>
          <w:u w:val="none"/>
          <w:lang w:eastAsia="zh-CN"/>
        </w:rPr>
        <w:t>0876-2185390</w:t>
      </w:r>
    </w:p>
    <w:p w14:paraId="21ECD82B">
      <w:pPr>
        <w:keepNext w:val="0"/>
        <w:keepLines w:val="0"/>
        <w:pageBreakBefore w:val="0"/>
        <w:kinsoku/>
        <w:wordWrap w:val="0"/>
        <w:overflowPunct/>
        <w:topLinePunct w:val="0"/>
        <w:autoSpaceDE/>
        <w:autoSpaceDN/>
        <w:bidi w:val="0"/>
        <w:adjustRightInd/>
        <w:snapToGrid/>
        <w:spacing w:beforeAutospacing="0" w:after="0" w:afterAutospacing="0" w:line="360" w:lineRule="auto"/>
        <w:ind w:firstLine="480" w:firstLineChars="200"/>
        <w:jc w:val="left"/>
        <w:textAlignment w:val="auto"/>
        <w:rPr>
          <w:rFonts w:hint="eastAsia" w:ascii="仿宋" w:hAnsi="仿宋" w:eastAsia="仿宋" w:cs="仿宋"/>
          <w:color w:val="auto"/>
          <w:kern w:val="2"/>
          <w:sz w:val="24"/>
          <w:szCs w:val="24"/>
          <w:highlight w:val="none"/>
          <w:u w:val="none"/>
          <w:lang w:eastAsia="zh-CN"/>
        </w:rPr>
      </w:pPr>
      <w:r>
        <w:rPr>
          <w:rFonts w:hint="eastAsia" w:ascii="仿宋" w:hAnsi="仿宋" w:eastAsia="仿宋" w:cs="仿宋"/>
          <w:color w:val="auto"/>
          <w:kern w:val="2"/>
          <w:sz w:val="24"/>
          <w:szCs w:val="24"/>
          <w:highlight w:val="none"/>
          <w:u w:val="none"/>
          <w:lang w:eastAsia="zh-CN"/>
        </w:rPr>
        <w:t>2.采购代理机构信息</w:t>
      </w:r>
      <w:bookmarkEnd w:id="71"/>
      <w:bookmarkEnd w:id="72"/>
    </w:p>
    <w:p w14:paraId="3B1CED55">
      <w:pPr>
        <w:keepNext w:val="0"/>
        <w:keepLines w:val="0"/>
        <w:pageBreakBefore w:val="0"/>
        <w:kinsoku/>
        <w:wordWrap w:val="0"/>
        <w:overflowPunct/>
        <w:topLinePunct w:val="0"/>
        <w:autoSpaceDE/>
        <w:autoSpaceDN/>
        <w:bidi w:val="0"/>
        <w:adjustRightInd/>
        <w:snapToGrid/>
        <w:spacing w:beforeAutospacing="0" w:after="0" w:afterAutospacing="0" w:line="360" w:lineRule="auto"/>
        <w:ind w:firstLine="480" w:firstLineChars="200"/>
        <w:jc w:val="both"/>
        <w:textAlignment w:val="auto"/>
        <w:rPr>
          <w:rFonts w:hint="eastAsia" w:ascii="仿宋" w:hAnsi="仿宋" w:eastAsia="仿宋" w:cs="仿宋"/>
          <w:color w:val="auto"/>
          <w:kern w:val="2"/>
          <w:sz w:val="24"/>
          <w:szCs w:val="24"/>
          <w:highlight w:val="none"/>
          <w:u w:val="none"/>
          <w:lang w:eastAsia="zh-CN"/>
        </w:rPr>
      </w:pPr>
      <w:r>
        <w:rPr>
          <w:rFonts w:hint="eastAsia" w:ascii="仿宋" w:hAnsi="仿宋" w:eastAsia="仿宋" w:cs="仿宋"/>
          <w:color w:val="auto"/>
          <w:kern w:val="2"/>
          <w:sz w:val="24"/>
          <w:szCs w:val="24"/>
          <w:highlight w:val="none"/>
          <w:u w:val="none"/>
          <w:lang w:eastAsia="zh-CN"/>
        </w:rPr>
        <w:t>名  称：云南文诚招标有限公司</w:t>
      </w:r>
    </w:p>
    <w:p w14:paraId="67C659F2">
      <w:pPr>
        <w:keepNext w:val="0"/>
        <w:keepLines w:val="0"/>
        <w:pageBreakBefore w:val="0"/>
        <w:kinsoku/>
        <w:wordWrap w:val="0"/>
        <w:overflowPunct/>
        <w:topLinePunct w:val="0"/>
        <w:autoSpaceDE/>
        <w:autoSpaceDN/>
        <w:bidi w:val="0"/>
        <w:adjustRightInd/>
        <w:snapToGrid/>
        <w:spacing w:beforeAutospacing="0" w:after="0" w:afterAutospacing="0" w:line="360" w:lineRule="auto"/>
        <w:ind w:firstLine="480" w:firstLineChars="200"/>
        <w:jc w:val="both"/>
        <w:textAlignment w:val="auto"/>
        <w:rPr>
          <w:rFonts w:hint="eastAsia" w:ascii="仿宋" w:hAnsi="仿宋" w:eastAsia="仿宋" w:cs="仿宋"/>
          <w:color w:val="auto"/>
          <w:kern w:val="2"/>
          <w:sz w:val="24"/>
          <w:szCs w:val="24"/>
          <w:highlight w:val="none"/>
          <w:u w:val="none"/>
          <w:lang w:eastAsia="zh-CN"/>
        </w:rPr>
      </w:pPr>
      <w:r>
        <w:rPr>
          <w:rFonts w:hint="eastAsia" w:ascii="仿宋" w:hAnsi="仿宋" w:eastAsia="仿宋" w:cs="仿宋"/>
          <w:color w:val="auto"/>
          <w:kern w:val="2"/>
          <w:sz w:val="24"/>
          <w:szCs w:val="24"/>
          <w:highlight w:val="none"/>
          <w:u w:val="none"/>
          <w:lang w:eastAsia="zh-CN"/>
        </w:rPr>
        <w:t>地　址：文山市华龙北路州政务管理局旁锦屏苑A区K-16号</w:t>
      </w:r>
      <w:r>
        <w:rPr>
          <w:rFonts w:hint="eastAsia" w:ascii="仿宋" w:hAnsi="仿宋" w:eastAsia="仿宋" w:cs="仿宋"/>
          <w:color w:val="auto"/>
          <w:kern w:val="2"/>
          <w:sz w:val="24"/>
          <w:szCs w:val="24"/>
          <w:highlight w:val="none"/>
          <w:u w:val="none"/>
          <w:lang w:val="en-US" w:eastAsia="zh-CN"/>
        </w:rPr>
        <w:t>商铺</w:t>
      </w:r>
      <w:r>
        <w:rPr>
          <w:rFonts w:hint="eastAsia" w:ascii="仿宋" w:hAnsi="仿宋" w:eastAsia="仿宋" w:cs="仿宋"/>
          <w:color w:val="auto"/>
          <w:kern w:val="2"/>
          <w:sz w:val="24"/>
          <w:szCs w:val="24"/>
          <w:highlight w:val="none"/>
          <w:u w:val="none"/>
          <w:lang w:eastAsia="zh-CN"/>
        </w:rPr>
        <w:t>　</w:t>
      </w:r>
    </w:p>
    <w:p w14:paraId="15FCDE11">
      <w:pPr>
        <w:keepNext w:val="0"/>
        <w:keepLines w:val="0"/>
        <w:pageBreakBefore w:val="0"/>
        <w:kinsoku/>
        <w:wordWrap w:val="0"/>
        <w:overflowPunct/>
        <w:topLinePunct w:val="0"/>
        <w:autoSpaceDE/>
        <w:autoSpaceDN/>
        <w:bidi w:val="0"/>
        <w:adjustRightInd/>
        <w:snapToGrid/>
        <w:spacing w:beforeAutospacing="0" w:after="0" w:afterAutospacing="0" w:line="360" w:lineRule="auto"/>
        <w:ind w:firstLine="480" w:firstLineChars="200"/>
        <w:jc w:val="both"/>
        <w:textAlignment w:val="auto"/>
        <w:rPr>
          <w:rFonts w:hint="eastAsia" w:ascii="仿宋" w:hAnsi="仿宋" w:eastAsia="仿宋" w:cs="仿宋"/>
          <w:color w:val="auto"/>
          <w:kern w:val="2"/>
          <w:sz w:val="24"/>
          <w:szCs w:val="24"/>
          <w:highlight w:val="none"/>
          <w:u w:val="none"/>
          <w:lang w:eastAsia="zh-CN"/>
        </w:rPr>
      </w:pPr>
      <w:r>
        <w:rPr>
          <w:rFonts w:hint="eastAsia" w:ascii="仿宋" w:hAnsi="仿宋" w:eastAsia="仿宋" w:cs="仿宋"/>
          <w:color w:val="auto"/>
          <w:kern w:val="2"/>
          <w:sz w:val="24"/>
          <w:szCs w:val="24"/>
          <w:highlight w:val="none"/>
          <w:u w:val="none"/>
          <w:lang w:eastAsia="zh-CN"/>
        </w:rPr>
        <w:t>联系方式：</w:t>
      </w:r>
      <w:bookmarkStart w:id="73" w:name="_Toc28359087"/>
      <w:bookmarkStart w:id="74" w:name="_Toc28359010"/>
      <w:r>
        <w:rPr>
          <w:rFonts w:hint="eastAsia" w:ascii="仿宋" w:hAnsi="仿宋" w:eastAsia="仿宋" w:cs="仿宋"/>
          <w:color w:val="auto"/>
          <w:kern w:val="2"/>
          <w:sz w:val="24"/>
          <w:szCs w:val="24"/>
          <w:highlight w:val="none"/>
          <w:u w:val="none"/>
          <w:lang w:eastAsia="zh-CN"/>
        </w:rPr>
        <w:t>0876-2136488　</w:t>
      </w:r>
    </w:p>
    <w:p w14:paraId="7F982944">
      <w:pPr>
        <w:keepNext w:val="0"/>
        <w:keepLines w:val="0"/>
        <w:pageBreakBefore w:val="0"/>
        <w:kinsoku/>
        <w:wordWrap w:val="0"/>
        <w:overflowPunct/>
        <w:topLinePunct w:val="0"/>
        <w:autoSpaceDE/>
        <w:autoSpaceDN/>
        <w:bidi w:val="0"/>
        <w:adjustRightInd/>
        <w:snapToGrid/>
        <w:spacing w:beforeAutospacing="0" w:after="0" w:afterAutospacing="0" w:line="360" w:lineRule="auto"/>
        <w:ind w:firstLine="480" w:firstLineChars="200"/>
        <w:jc w:val="both"/>
        <w:textAlignment w:val="auto"/>
        <w:rPr>
          <w:rFonts w:hint="eastAsia" w:ascii="仿宋" w:hAnsi="仿宋" w:eastAsia="仿宋" w:cs="仿宋"/>
          <w:color w:val="auto"/>
          <w:kern w:val="2"/>
          <w:sz w:val="24"/>
          <w:szCs w:val="24"/>
          <w:highlight w:val="none"/>
          <w:u w:val="none"/>
          <w:lang w:eastAsia="zh-CN"/>
        </w:rPr>
      </w:pPr>
      <w:r>
        <w:rPr>
          <w:rFonts w:hint="eastAsia" w:ascii="仿宋" w:hAnsi="仿宋" w:eastAsia="仿宋" w:cs="仿宋"/>
          <w:color w:val="auto"/>
          <w:kern w:val="2"/>
          <w:sz w:val="24"/>
          <w:szCs w:val="24"/>
          <w:highlight w:val="none"/>
          <w:u w:val="none"/>
          <w:lang w:eastAsia="zh-CN"/>
        </w:rPr>
        <w:t>3.项目联系方式</w:t>
      </w:r>
      <w:bookmarkEnd w:id="73"/>
      <w:bookmarkEnd w:id="74"/>
    </w:p>
    <w:p w14:paraId="481BB6E5">
      <w:pPr>
        <w:keepNext w:val="0"/>
        <w:keepLines w:val="0"/>
        <w:pageBreakBefore w:val="0"/>
        <w:widowControl w:val="0"/>
        <w:kinsoku/>
        <w:wordWrap w:val="0"/>
        <w:overflowPunct/>
        <w:topLinePunct w:val="0"/>
        <w:autoSpaceDE/>
        <w:autoSpaceDN/>
        <w:bidi w:val="0"/>
        <w:adjustRightInd/>
        <w:snapToGrid/>
        <w:spacing w:beforeAutospacing="0" w:after="0" w:afterAutospacing="0" w:line="360" w:lineRule="auto"/>
        <w:ind w:firstLine="480" w:firstLineChars="200"/>
        <w:jc w:val="both"/>
        <w:textAlignment w:val="auto"/>
        <w:rPr>
          <w:rFonts w:hint="eastAsia" w:ascii="仿宋" w:hAnsi="仿宋" w:eastAsia="仿宋" w:cs="仿宋"/>
          <w:color w:val="auto"/>
          <w:kern w:val="2"/>
          <w:sz w:val="24"/>
          <w:szCs w:val="24"/>
          <w:highlight w:val="none"/>
          <w:u w:val="none"/>
          <w:lang w:val="en-US" w:eastAsia="zh-CN" w:bidi="ar-SA"/>
        </w:rPr>
      </w:pPr>
      <w:r>
        <w:rPr>
          <w:rFonts w:hint="eastAsia" w:ascii="仿宋" w:hAnsi="仿宋" w:eastAsia="仿宋" w:cs="仿宋"/>
          <w:color w:val="auto"/>
          <w:kern w:val="2"/>
          <w:sz w:val="24"/>
          <w:szCs w:val="24"/>
          <w:highlight w:val="none"/>
          <w:u w:val="none"/>
          <w:lang w:val="en-US" w:eastAsia="zh-CN" w:bidi="ar-SA"/>
        </w:rPr>
        <w:t>项目联系人：张露</w:t>
      </w:r>
    </w:p>
    <w:p w14:paraId="1B71A312">
      <w:pPr>
        <w:keepNext w:val="0"/>
        <w:keepLines w:val="0"/>
        <w:pageBreakBefore w:val="0"/>
        <w:kinsoku/>
        <w:wordWrap w:val="0"/>
        <w:overflowPunct/>
        <w:topLinePunct w:val="0"/>
        <w:autoSpaceDE/>
        <w:autoSpaceDN/>
        <w:bidi w:val="0"/>
        <w:adjustRightInd/>
        <w:snapToGrid/>
        <w:spacing w:beforeAutospacing="0" w:after="0" w:afterAutospacing="0" w:line="360" w:lineRule="auto"/>
        <w:ind w:firstLine="480" w:firstLineChars="200"/>
        <w:jc w:val="both"/>
        <w:textAlignment w:val="auto"/>
        <w:rPr>
          <w:rFonts w:hint="eastAsia" w:ascii="仿宋" w:hAnsi="仿宋" w:eastAsia="仿宋" w:cs="仿宋"/>
          <w:color w:val="auto"/>
          <w:kern w:val="0"/>
          <w:sz w:val="24"/>
          <w:szCs w:val="24"/>
          <w:highlight w:val="none"/>
          <w:lang w:eastAsia="en-US"/>
        </w:rPr>
      </w:pPr>
      <w:r>
        <w:rPr>
          <w:rFonts w:hint="eastAsia" w:ascii="仿宋" w:hAnsi="仿宋" w:eastAsia="仿宋" w:cs="仿宋"/>
          <w:color w:val="auto"/>
          <w:kern w:val="2"/>
          <w:sz w:val="24"/>
          <w:szCs w:val="24"/>
          <w:highlight w:val="none"/>
          <w:u w:val="none"/>
          <w:lang w:eastAsia="zh-CN"/>
        </w:rPr>
        <w:t>电　    话：0876-2136488</w:t>
      </w:r>
    </w:p>
    <w:p w14:paraId="653B336F">
      <w:pPr>
        <w:keepNext w:val="0"/>
        <w:keepLines w:val="0"/>
        <w:pageBreakBefore w:val="0"/>
        <w:widowControl w:val="0"/>
        <w:numPr>
          <w:ilvl w:val="0"/>
          <w:numId w:val="0"/>
        </w:numPr>
        <w:kinsoku/>
        <w:wordWrap w:val="0"/>
        <w:overflowPunct/>
        <w:topLinePunct w:val="0"/>
        <w:autoSpaceDE/>
        <w:autoSpaceDN/>
        <w:bidi w:val="0"/>
        <w:adjustRightInd/>
        <w:snapToGrid/>
        <w:spacing w:after="157" w:afterLines="50"/>
        <w:jc w:val="center"/>
        <w:textAlignment w:val="auto"/>
        <w:outlineLvl w:val="9"/>
        <w:rPr>
          <w:rFonts w:hint="eastAsia" w:ascii="仿宋" w:hAnsi="仿宋" w:eastAsia="仿宋" w:cs="仿宋"/>
          <w:b/>
          <w:color w:val="auto"/>
          <w:kern w:val="44"/>
          <w:sz w:val="52"/>
          <w:szCs w:val="32"/>
          <w:highlight w:val="none"/>
          <w:lang w:eastAsia="zh-CN"/>
        </w:rPr>
      </w:pPr>
    </w:p>
    <w:p w14:paraId="2AB9E03B">
      <w:pPr>
        <w:pageBreakBefore w:val="0"/>
        <w:kinsoku/>
        <w:wordWrap w:val="0"/>
        <w:topLinePunct w:val="0"/>
        <w:bidi w:val="0"/>
        <w:rPr>
          <w:rFonts w:hint="eastAsia" w:ascii="仿宋" w:hAnsi="仿宋" w:eastAsia="仿宋" w:cs="仿宋"/>
          <w:b/>
          <w:color w:val="auto"/>
          <w:kern w:val="44"/>
          <w:sz w:val="48"/>
          <w:szCs w:val="28"/>
          <w:highlight w:val="none"/>
          <w:lang w:eastAsia="zh-CN"/>
        </w:rPr>
      </w:pPr>
      <w:bookmarkStart w:id="75" w:name="_Toc8746"/>
      <w:bookmarkStart w:id="76" w:name="_Toc29994"/>
      <w:bookmarkStart w:id="77" w:name="_Toc21277"/>
      <w:bookmarkStart w:id="78" w:name="_Toc30155"/>
      <w:bookmarkStart w:id="79" w:name="_Toc20128"/>
      <w:bookmarkStart w:id="80" w:name="_Toc21939"/>
      <w:r>
        <w:rPr>
          <w:rFonts w:hint="eastAsia" w:ascii="仿宋" w:hAnsi="仿宋" w:eastAsia="仿宋" w:cs="仿宋"/>
          <w:b/>
          <w:color w:val="auto"/>
          <w:kern w:val="44"/>
          <w:sz w:val="48"/>
          <w:szCs w:val="28"/>
          <w:highlight w:val="none"/>
          <w:lang w:eastAsia="zh-CN"/>
        </w:rPr>
        <w:br w:type="page"/>
      </w:r>
    </w:p>
    <w:p w14:paraId="4BE02F5E">
      <w:pPr>
        <w:keepNext w:val="0"/>
        <w:keepLines w:val="0"/>
        <w:pageBreakBefore w:val="0"/>
        <w:widowControl w:val="0"/>
        <w:numPr>
          <w:ilvl w:val="0"/>
          <w:numId w:val="0"/>
        </w:numPr>
        <w:kinsoku/>
        <w:wordWrap w:val="0"/>
        <w:overflowPunct/>
        <w:topLinePunct w:val="0"/>
        <w:autoSpaceDE/>
        <w:autoSpaceDN/>
        <w:bidi w:val="0"/>
        <w:adjustRightInd/>
        <w:snapToGrid/>
        <w:spacing w:after="157" w:afterLines="50"/>
        <w:jc w:val="center"/>
        <w:textAlignment w:val="auto"/>
        <w:outlineLvl w:val="0"/>
        <w:rPr>
          <w:rFonts w:hint="eastAsia" w:ascii="仿宋" w:hAnsi="仿宋" w:eastAsia="仿宋" w:cs="仿宋"/>
          <w:b/>
          <w:color w:val="auto"/>
          <w:kern w:val="44"/>
          <w:sz w:val="48"/>
          <w:szCs w:val="28"/>
          <w:highlight w:val="none"/>
        </w:rPr>
      </w:pPr>
      <w:r>
        <w:rPr>
          <w:rFonts w:hint="eastAsia" w:ascii="仿宋" w:hAnsi="仿宋" w:eastAsia="仿宋" w:cs="仿宋"/>
          <w:b/>
          <w:color w:val="auto"/>
          <w:kern w:val="44"/>
          <w:sz w:val="48"/>
          <w:szCs w:val="28"/>
          <w:highlight w:val="none"/>
          <w:lang w:eastAsia="zh-CN"/>
        </w:rPr>
        <w:t>第二章</w:t>
      </w:r>
      <w:r>
        <w:rPr>
          <w:rFonts w:hint="eastAsia" w:ascii="仿宋" w:hAnsi="仿宋" w:eastAsia="仿宋" w:cs="仿宋"/>
          <w:b/>
          <w:color w:val="auto"/>
          <w:kern w:val="44"/>
          <w:sz w:val="48"/>
          <w:szCs w:val="28"/>
          <w:highlight w:val="none"/>
          <w:lang w:val="en-US" w:eastAsia="zh-CN"/>
        </w:rPr>
        <w:t xml:space="preserve"> </w:t>
      </w:r>
      <w:r>
        <w:rPr>
          <w:rFonts w:hint="eastAsia" w:ascii="仿宋" w:hAnsi="仿宋" w:eastAsia="仿宋" w:cs="仿宋"/>
          <w:b/>
          <w:color w:val="auto"/>
          <w:kern w:val="44"/>
          <w:sz w:val="48"/>
          <w:szCs w:val="28"/>
          <w:highlight w:val="none"/>
        </w:rPr>
        <w:t>供应商须知</w:t>
      </w:r>
      <w:bookmarkEnd w:id="75"/>
      <w:bookmarkEnd w:id="76"/>
      <w:bookmarkEnd w:id="77"/>
      <w:bookmarkEnd w:id="78"/>
      <w:bookmarkEnd w:id="79"/>
      <w:bookmarkEnd w:id="80"/>
    </w:p>
    <w:p w14:paraId="006747DF">
      <w:pPr>
        <w:pageBreakBefore w:val="0"/>
        <w:kinsoku/>
        <w:wordWrap w:val="0"/>
        <w:topLinePunct w:val="0"/>
        <w:bidi w:val="0"/>
        <w:jc w:val="center"/>
        <w:outlineLvl w:val="0"/>
        <w:rPr>
          <w:rFonts w:hint="eastAsia" w:ascii="仿宋" w:hAnsi="仿宋" w:eastAsia="仿宋" w:cs="仿宋"/>
          <w:b/>
          <w:color w:val="auto"/>
          <w:kern w:val="44"/>
          <w:sz w:val="32"/>
          <w:szCs w:val="32"/>
          <w:highlight w:val="none"/>
        </w:rPr>
      </w:pPr>
      <w:bookmarkStart w:id="81" w:name="_Toc18068"/>
      <w:bookmarkStart w:id="82" w:name="_Toc14566"/>
      <w:bookmarkStart w:id="83" w:name="_Toc26997"/>
      <w:bookmarkStart w:id="84" w:name="_Toc19757"/>
      <w:bookmarkStart w:id="85" w:name="_Toc23716"/>
      <w:bookmarkStart w:id="86" w:name="_Toc7286"/>
      <w:r>
        <w:rPr>
          <w:rFonts w:hint="eastAsia" w:ascii="仿宋" w:hAnsi="仿宋" w:eastAsia="仿宋" w:cs="仿宋"/>
          <w:b/>
          <w:color w:val="auto"/>
          <w:kern w:val="44"/>
          <w:sz w:val="32"/>
          <w:szCs w:val="32"/>
          <w:highlight w:val="none"/>
        </w:rPr>
        <w:t>供应商须知前附表</w:t>
      </w:r>
      <w:bookmarkEnd w:id="69"/>
      <w:bookmarkEnd w:id="81"/>
      <w:bookmarkEnd w:id="82"/>
      <w:bookmarkEnd w:id="83"/>
      <w:bookmarkEnd w:id="84"/>
      <w:bookmarkEnd w:id="85"/>
      <w:bookmarkEnd w:id="86"/>
    </w:p>
    <w:tbl>
      <w:tblPr>
        <w:tblStyle w:val="26"/>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746"/>
        <w:gridCol w:w="6987"/>
      </w:tblGrid>
      <w:tr w14:paraId="308DF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884" w:type="dxa"/>
            <w:vAlign w:val="center"/>
          </w:tcPr>
          <w:p w14:paraId="29F2C8BA">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1746" w:type="dxa"/>
            <w:vAlign w:val="center"/>
          </w:tcPr>
          <w:p w14:paraId="05D3D7CF">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条款名称</w:t>
            </w:r>
          </w:p>
        </w:tc>
        <w:tc>
          <w:tcPr>
            <w:tcW w:w="6987" w:type="dxa"/>
            <w:vAlign w:val="center"/>
          </w:tcPr>
          <w:p w14:paraId="3C4DBB96">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编列内容</w:t>
            </w:r>
          </w:p>
        </w:tc>
      </w:tr>
      <w:tr w14:paraId="57B9B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84" w:type="dxa"/>
            <w:vAlign w:val="center"/>
          </w:tcPr>
          <w:p w14:paraId="4AD11AF8">
            <w:pPr>
              <w:pageBreakBefore w:val="0"/>
              <w:kinsoku/>
              <w:wordWrap w:val="0"/>
              <w:topLinePunct w:val="0"/>
              <w:autoSpaceDE w:val="0"/>
              <w:autoSpaceDN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1746" w:type="dxa"/>
            <w:vAlign w:val="center"/>
          </w:tcPr>
          <w:p w14:paraId="534B0286">
            <w:pPr>
              <w:pageBreakBefore w:val="0"/>
              <w:kinsoku/>
              <w:wordWrap w:val="0"/>
              <w:topLinePunct w:val="0"/>
              <w:autoSpaceDE w:val="0"/>
              <w:autoSpaceDN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987" w:type="dxa"/>
            <w:vAlign w:val="center"/>
          </w:tcPr>
          <w:p w14:paraId="1B454508">
            <w:pPr>
              <w:keepNext w:val="0"/>
              <w:keepLines w:val="0"/>
              <w:pageBreakBefore w:val="0"/>
              <w:widowControl w:val="0"/>
              <w:kinsoku/>
              <w:wordWrap w:val="0"/>
              <w:overflowPunct/>
              <w:topLinePunct w:val="0"/>
              <w:autoSpaceDE/>
              <w:autoSpaceDN/>
              <w:bidi w:val="0"/>
              <w:adjustRightInd/>
              <w:snapToGrid/>
              <w:spacing w:after="0" w:line="360" w:lineRule="auto"/>
              <w:jc w:val="left"/>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eastAsia="zh-CN"/>
              </w:rPr>
              <w:t>名    称：文山市公安局交通警察大队</w:t>
            </w:r>
          </w:p>
          <w:p w14:paraId="71A7C583">
            <w:pPr>
              <w:keepNext w:val="0"/>
              <w:keepLines w:val="0"/>
              <w:pageBreakBefore w:val="0"/>
              <w:widowControl w:val="0"/>
              <w:kinsoku/>
              <w:wordWrap w:val="0"/>
              <w:overflowPunct/>
              <w:topLinePunct w:val="0"/>
              <w:autoSpaceDE/>
              <w:autoSpaceDN/>
              <w:bidi w:val="0"/>
              <w:adjustRightInd/>
              <w:snapToGrid/>
              <w:spacing w:after="0" w:line="360" w:lineRule="auto"/>
              <w:jc w:val="left"/>
              <w:textAlignment w:val="auto"/>
              <w:rPr>
                <w:rFonts w:hint="eastAsia" w:ascii="仿宋" w:hAnsi="仿宋" w:eastAsia="仿宋" w:cs="仿宋"/>
                <w:color w:val="auto"/>
                <w:kern w:val="2"/>
                <w:sz w:val="24"/>
                <w:szCs w:val="24"/>
                <w:highlight w:val="none"/>
                <w:u w:val="none"/>
                <w:lang w:eastAsia="zh-CN"/>
              </w:rPr>
            </w:pPr>
            <w:r>
              <w:rPr>
                <w:rFonts w:hint="eastAsia" w:ascii="仿宋" w:hAnsi="仿宋" w:eastAsia="仿宋" w:cs="仿宋"/>
                <w:color w:val="auto"/>
                <w:kern w:val="2"/>
                <w:sz w:val="24"/>
                <w:szCs w:val="24"/>
                <w:highlight w:val="none"/>
                <w:u w:val="none"/>
                <w:lang w:eastAsia="zh-CN"/>
              </w:rPr>
              <w:t>地    址：文山壮族苗族自治州文山市开化路241号</w:t>
            </w:r>
          </w:p>
          <w:p w14:paraId="01E6EDBC">
            <w:pPr>
              <w:keepNext w:val="0"/>
              <w:keepLines w:val="0"/>
              <w:pageBreakBefore w:val="0"/>
              <w:kinsoku/>
              <w:wordWrap w:val="0"/>
              <w:overflowPunct/>
              <w:topLinePunct w:val="0"/>
              <w:autoSpaceDE/>
              <w:autoSpaceDN/>
              <w:bidi w:val="0"/>
              <w:snapToGrid/>
              <w:spacing w:beforeAutospacing="0" w:after="0" w:afterAutospacing="0" w:line="360" w:lineRule="auto"/>
              <w:jc w:val="left"/>
              <w:textAlignment w:val="auto"/>
              <w:rPr>
                <w:rFonts w:hint="eastAsia" w:ascii="仿宋" w:hAnsi="仿宋" w:eastAsia="仿宋" w:cs="仿宋"/>
                <w:bCs/>
                <w:color w:val="auto"/>
                <w:sz w:val="24"/>
                <w:szCs w:val="24"/>
                <w:highlight w:val="none"/>
                <w:lang w:val="en-US"/>
              </w:rPr>
            </w:pPr>
            <w:r>
              <w:rPr>
                <w:rFonts w:hint="eastAsia" w:ascii="仿宋" w:hAnsi="仿宋" w:eastAsia="仿宋" w:cs="仿宋"/>
                <w:color w:val="auto"/>
                <w:kern w:val="2"/>
                <w:sz w:val="24"/>
                <w:szCs w:val="24"/>
                <w:highlight w:val="none"/>
                <w:u w:val="none"/>
                <w:lang w:eastAsia="zh-CN"/>
              </w:rPr>
              <w:t>联系方式：</w:t>
            </w:r>
            <w:r>
              <w:rPr>
                <w:rFonts w:hint="eastAsia" w:ascii="仿宋" w:hAnsi="仿宋" w:eastAsia="仿宋" w:cs="仿宋"/>
                <w:color w:val="auto"/>
                <w:kern w:val="2"/>
                <w:sz w:val="24"/>
                <w:szCs w:val="24"/>
                <w:highlight w:val="none"/>
                <w:u w:val="none"/>
                <w:lang w:val="en-US" w:eastAsia="zh-CN"/>
              </w:rPr>
              <w:t>0876-2185390</w:t>
            </w:r>
          </w:p>
        </w:tc>
      </w:tr>
      <w:tr w14:paraId="25ED9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vAlign w:val="center"/>
          </w:tcPr>
          <w:p w14:paraId="5454BB5F">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w:t>
            </w:r>
          </w:p>
        </w:tc>
        <w:tc>
          <w:tcPr>
            <w:tcW w:w="1746" w:type="dxa"/>
            <w:vAlign w:val="center"/>
          </w:tcPr>
          <w:p w14:paraId="520B66AC">
            <w:pPr>
              <w:pageBreakBefore w:val="0"/>
              <w:kinsoku/>
              <w:wordWrap w:val="0"/>
              <w:topLinePunct w:val="0"/>
              <w:autoSpaceDE w:val="0"/>
              <w:autoSpaceDN w:val="0"/>
              <w:bidi w:val="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采购代理机构</w:t>
            </w:r>
          </w:p>
        </w:tc>
        <w:tc>
          <w:tcPr>
            <w:tcW w:w="6987" w:type="dxa"/>
            <w:vAlign w:val="center"/>
          </w:tcPr>
          <w:p w14:paraId="0CB755AB">
            <w:pPr>
              <w:keepNext w:val="0"/>
              <w:keepLines w:val="0"/>
              <w:pageBreakBefore w:val="0"/>
              <w:kinsoku/>
              <w:wordWrap w:val="0"/>
              <w:overflowPunct/>
              <w:topLinePunct w:val="0"/>
              <w:autoSpaceDE/>
              <w:autoSpaceDN/>
              <w:bidi w:val="0"/>
              <w:snapToGrid/>
              <w:spacing w:beforeAutospacing="0" w:after="0" w:afterAutospacing="0" w:line="360" w:lineRule="auto"/>
              <w:jc w:val="both"/>
              <w:textAlignment w:val="auto"/>
              <w:rPr>
                <w:rFonts w:hint="eastAsia" w:ascii="仿宋" w:hAnsi="仿宋" w:eastAsia="仿宋" w:cs="仿宋"/>
                <w:color w:val="auto"/>
                <w:kern w:val="2"/>
                <w:sz w:val="24"/>
                <w:szCs w:val="24"/>
                <w:highlight w:val="none"/>
                <w:u w:val="none"/>
                <w:lang w:eastAsia="zh-CN"/>
              </w:rPr>
            </w:pPr>
            <w:r>
              <w:rPr>
                <w:rFonts w:hint="eastAsia" w:ascii="仿宋" w:hAnsi="仿宋" w:eastAsia="仿宋" w:cs="仿宋"/>
                <w:color w:val="auto"/>
                <w:kern w:val="2"/>
                <w:sz w:val="24"/>
                <w:szCs w:val="24"/>
                <w:highlight w:val="none"/>
                <w:u w:val="none"/>
                <w:lang w:eastAsia="zh-CN"/>
              </w:rPr>
              <w:t>名  称：云南文诚招标有限公司</w:t>
            </w:r>
          </w:p>
          <w:p w14:paraId="38CAA76A">
            <w:pPr>
              <w:keepNext w:val="0"/>
              <w:keepLines w:val="0"/>
              <w:pageBreakBefore w:val="0"/>
              <w:kinsoku/>
              <w:wordWrap w:val="0"/>
              <w:overflowPunct/>
              <w:topLinePunct w:val="0"/>
              <w:autoSpaceDE/>
              <w:autoSpaceDN/>
              <w:bidi w:val="0"/>
              <w:snapToGrid/>
              <w:spacing w:beforeAutospacing="0" w:after="0" w:afterAutospacing="0" w:line="360" w:lineRule="auto"/>
              <w:jc w:val="both"/>
              <w:textAlignment w:val="auto"/>
              <w:rPr>
                <w:rFonts w:hint="eastAsia" w:ascii="仿宋" w:hAnsi="仿宋" w:eastAsia="仿宋" w:cs="仿宋"/>
                <w:color w:val="auto"/>
                <w:kern w:val="2"/>
                <w:sz w:val="24"/>
                <w:szCs w:val="24"/>
                <w:highlight w:val="none"/>
                <w:u w:val="none"/>
                <w:lang w:eastAsia="zh-CN"/>
              </w:rPr>
            </w:pPr>
            <w:r>
              <w:rPr>
                <w:rFonts w:hint="eastAsia" w:ascii="仿宋" w:hAnsi="仿宋" w:eastAsia="仿宋" w:cs="仿宋"/>
                <w:color w:val="auto"/>
                <w:kern w:val="2"/>
                <w:sz w:val="24"/>
                <w:szCs w:val="24"/>
                <w:highlight w:val="none"/>
                <w:u w:val="none"/>
                <w:lang w:eastAsia="zh-CN"/>
              </w:rPr>
              <w:t>地　址：文山市华龙北路州政务管理局旁锦屏苑A区K-16号</w:t>
            </w:r>
            <w:r>
              <w:rPr>
                <w:rFonts w:hint="eastAsia" w:ascii="仿宋" w:hAnsi="仿宋" w:eastAsia="仿宋" w:cs="仿宋"/>
                <w:color w:val="auto"/>
                <w:kern w:val="2"/>
                <w:sz w:val="24"/>
                <w:szCs w:val="24"/>
                <w:highlight w:val="none"/>
                <w:u w:val="none"/>
                <w:lang w:val="en-US" w:eastAsia="zh-CN"/>
              </w:rPr>
              <w:t>商铺</w:t>
            </w:r>
            <w:r>
              <w:rPr>
                <w:rFonts w:hint="eastAsia" w:ascii="仿宋" w:hAnsi="仿宋" w:eastAsia="仿宋" w:cs="仿宋"/>
                <w:color w:val="auto"/>
                <w:kern w:val="2"/>
                <w:sz w:val="24"/>
                <w:szCs w:val="24"/>
                <w:highlight w:val="none"/>
                <w:u w:val="none"/>
                <w:lang w:eastAsia="zh-CN"/>
              </w:rPr>
              <w:t>　</w:t>
            </w:r>
          </w:p>
          <w:p w14:paraId="6FC110AD">
            <w:pPr>
              <w:pageBreakBefore w:val="0"/>
              <w:widowControl/>
              <w:pBdr>
                <w:top w:val="none" w:color="FFFFFF" w:sz="0" w:space="0"/>
                <w:left w:val="none" w:color="FFFFFF" w:sz="0" w:space="0"/>
                <w:bottom w:val="none" w:color="FFFFFF" w:sz="0" w:space="0"/>
                <w:right w:val="none" w:color="FFFFFF" w:sz="0" w:space="0"/>
              </w:pBdr>
              <w:kinsoku/>
              <w:wordWrap w:val="0"/>
              <w:topLinePunct w:val="0"/>
              <w:bidi w:val="0"/>
              <w:spacing w:line="44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u w:val="none"/>
                <w:lang w:eastAsia="zh-CN"/>
              </w:rPr>
              <w:t>联系方式：0876-2136488</w:t>
            </w:r>
          </w:p>
        </w:tc>
      </w:tr>
      <w:tr w14:paraId="39709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884" w:type="dxa"/>
            <w:vAlign w:val="center"/>
          </w:tcPr>
          <w:p w14:paraId="516F07AE">
            <w:pPr>
              <w:pageBreakBefore w:val="0"/>
              <w:kinsoku/>
              <w:wordWrap w:val="0"/>
              <w:topLinePunct w:val="0"/>
              <w:autoSpaceDE w:val="0"/>
              <w:autoSpaceDN w:val="0"/>
              <w:bidi w:val="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1.1.4</w:t>
            </w:r>
          </w:p>
        </w:tc>
        <w:tc>
          <w:tcPr>
            <w:tcW w:w="1746" w:type="dxa"/>
            <w:vAlign w:val="center"/>
          </w:tcPr>
          <w:p w14:paraId="4696D5C9">
            <w:pPr>
              <w:pageBreakBefore w:val="0"/>
              <w:kinsoku/>
              <w:wordWrap w:val="0"/>
              <w:topLinePunct w:val="0"/>
              <w:autoSpaceDE w:val="0"/>
              <w:autoSpaceDN w:val="0"/>
              <w:bidi w:val="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项目名称</w:t>
            </w:r>
          </w:p>
        </w:tc>
        <w:tc>
          <w:tcPr>
            <w:tcW w:w="6987" w:type="dxa"/>
            <w:vAlign w:val="center"/>
          </w:tcPr>
          <w:p w14:paraId="2947C254">
            <w:pPr>
              <w:pageBreakBefore w:val="0"/>
              <w:kinsoku/>
              <w:wordWrap w:val="0"/>
              <w:topLinePunct w:val="0"/>
              <w:autoSpaceDE w:val="0"/>
              <w:autoSpaceDN w:val="0"/>
              <w:bidi w:val="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文山市公安局交通警察大队5G警用执法终端集成服务采购项目</w:t>
            </w:r>
          </w:p>
        </w:tc>
      </w:tr>
      <w:tr w14:paraId="0111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374A3C9C">
            <w:pPr>
              <w:pageBreakBefore w:val="0"/>
              <w:kinsoku/>
              <w:wordWrap w:val="0"/>
              <w:topLinePunct w:val="0"/>
              <w:autoSpaceDE w:val="0"/>
              <w:autoSpaceDN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1746" w:type="dxa"/>
            <w:vAlign w:val="center"/>
          </w:tcPr>
          <w:p w14:paraId="0098CF4C">
            <w:pPr>
              <w:pageBreakBefore w:val="0"/>
              <w:kinsoku/>
              <w:wordWrap w:val="0"/>
              <w:topLinePunct w:val="0"/>
              <w:autoSpaceDE w:val="0"/>
              <w:autoSpaceDN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资金来源</w:t>
            </w:r>
          </w:p>
        </w:tc>
        <w:tc>
          <w:tcPr>
            <w:tcW w:w="6987" w:type="dxa"/>
            <w:vAlign w:val="center"/>
          </w:tcPr>
          <w:p w14:paraId="57D9EC64">
            <w:pPr>
              <w:pageBreakBefore w:val="0"/>
              <w:kinsoku/>
              <w:wordWrap w:val="0"/>
              <w:topLinePunct w:val="0"/>
              <w:bidi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rPr>
              <w:t>财政</w:t>
            </w:r>
            <w:r>
              <w:rPr>
                <w:rFonts w:hint="eastAsia" w:ascii="仿宋" w:hAnsi="仿宋" w:eastAsia="仿宋" w:cs="仿宋"/>
                <w:color w:val="auto"/>
                <w:kern w:val="2"/>
                <w:sz w:val="24"/>
                <w:szCs w:val="24"/>
                <w:highlight w:val="none"/>
              </w:rPr>
              <w:t>资金</w:t>
            </w:r>
          </w:p>
        </w:tc>
      </w:tr>
      <w:tr w14:paraId="13838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0701E29C">
            <w:pPr>
              <w:pageBreakBefore w:val="0"/>
              <w:kinsoku/>
              <w:wordWrap w:val="0"/>
              <w:topLinePunct w:val="0"/>
              <w:autoSpaceDE w:val="0"/>
              <w:autoSpaceDN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p>
        </w:tc>
        <w:tc>
          <w:tcPr>
            <w:tcW w:w="1746" w:type="dxa"/>
            <w:vAlign w:val="center"/>
          </w:tcPr>
          <w:p w14:paraId="237D3DA1">
            <w:pPr>
              <w:pageBreakBefore w:val="0"/>
              <w:kinsoku/>
              <w:wordWrap w:val="0"/>
              <w:topLinePunct w:val="0"/>
              <w:autoSpaceDE w:val="0"/>
              <w:autoSpaceDN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出资比例</w:t>
            </w:r>
          </w:p>
        </w:tc>
        <w:tc>
          <w:tcPr>
            <w:tcW w:w="6987" w:type="dxa"/>
            <w:vAlign w:val="center"/>
          </w:tcPr>
          <w:p w14:paraId="52106D25">
            <w:pPr>
              <w:pageBreakBefore w:val="0"/>
              <w:kinsoku/>
              <w:wordWrap w:val="0"/>
              <w:topLinePunct w:val="0"/>
              <w:bidi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w:t>
            </w:r>
          </w:p>
        </w:tc>
      </w:tr>
      <w:tr w14:paraId="43EB9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5F4457EF">
            <w:pPr>
              <w:pageBreakBefore w:val="0"/>
              <w:kinsoku/>
              <w:wordWrap w:val="0"/>
              <w:topLinePunct w:val="0"/>
              <w:autoSpaceDE w:val="0"/>
              <w:autoSpaceDN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w:t>
            </w:r>
          </w:p>
        </w:tc>
        <w:tc>
          <w:tcPr>
            <w:tcW w:w="1746" w:type="dxa"/>
            <w:vAlign w:val="center"/>
          </w:tcPr>
          <w:p w14:paraId="5CF1F736">
            <w:pPr>
              <w:pageBreakBefore w:val="0"/>
              <w:kinsoku/>
              <w:wordWrap w:val="0"/>
              <w:topLinePunct w:val="0"/>
              <w:autoSpaceDE w:val="0"/>
              <w:autoSpaceDN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资金落实情况</w:t>
            </w:r>
          </w:p>
        </w:tc>
        <w:tc>
          <w:tcPr>
            <w:tcW w:w="6987" w:type="dxa"/>
            <w:vAlign w:val="center"/>
          </w:tcPr>
          <w:p w14:paraId="7270681A">
            <w:pPr>
              <w:pageBreakBefore w:val="0"/>
              <w:kinsoku/>
              <w:wordWrap w:val="0"/>
              <w:topLinePunct w:val="0"/>
              <w:bidi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已落实</w:t>
            </w:r>
          </w:p>
        </w:tc>
      </w:tr>
      <w:tr w14:paraId="017D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84" w:type="dxa"/>
            <w:vAlign w:val="center"/>
          </w:tcPr>
          <w:p w14:paraId="35388164">
            <w:pPr>
              <w:pageBreakBefore w:val="0"/>
              <w:kinsoku/>
              <w:wordWrap w:val="0"/>
              <w:topLinePunct w:val="0"/>
              <w:autoSpaceDE w:val="0"/>
              <w:autoSpaceDN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1746" w:type="dxa"/>
            <w:vAlign w:val="center"/>
          </w:tcPr>
          <w:p w14:paraId="69B3E31E">
            <w:pPr>
              <w:pageBreakBefore w:val="0"/>
              <w:kinsoku/>
              <w:wordWrap w:val="0"/>
              <w:topLinePunct w:val="0"/>
              <w:autoSpaceDE w:val="0"/>
              <w:autoSpaceDN w:val="0"/>
              <w:bidi w:val="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w:t>
            </w:r>
            <w:r>
              <w:rPr>
                <w:rFonts w:hint="eastAsia" w:ascii="仿宋" w:hAnsi="仿宋" w:eastAsia="仿宋" w:cs="仿宋"/>
                <w:color w:val="auto"/>
                <w:sz w:val="24"/>
                <w:szCs w:val="24"/>
                <w:highlight w:val="none"/>
                <w:lang w:eastAsia="zh-CN"/>
              </w:rPr>
              <w:t>内容</w:t>
            </w:r>
          </w:p>
        </w:tc>
        <w:tc>
          <w:tcPr>
            <w:tcW w:w="6987" w:type="dxa"/>
            <w:vAlign w:val="center"/>
          </w:tcPr>
          <w:p w14:paraId="2D5B3CCC">
            <w:pPr>
              <w:pageBreakBefore w:val="0"/>
              <w:kinsoku/>
              <w:wordWrap w:val="0"/>
              <w:topLinePunct w:val="0"/>
              <w:bidi w:val="0"/>
              <w:snapToGrid/>
              <w:spacing w:line="440" w:lineRule="exact"/>
              <w:rPr>
                <w:rFonts w:hint="eastAsia" w:ascii="仿宋" w:hAnsi="仿宋" w:eastAsia="仿宋" w:cs="仿宋"/>
                <w:color w:val="auto"/>
                <w:sz w:val="24"/>
                <w:szCs w:val="32"/>
                <w:highlight w:val="none"/>
                <w:lang w:eastAsia="zh-CN"/>
              </w:rPr>
            </w:pPr>
            <w:r>
              <w:rPr>
                <w:rFonts w:hint="eastAsia" w:ascii="仿宋" w:hAnsi="仿宋" w:eastAsia="仿宋" w:cs="仿宋"/>
                <w:color w:val="auto"/>
                <w:sz w:val="24"/>
                <w:szCs w:val="24"/>
                <w:highlight w:val="none"/>
                <w:lang w:eastAsia="zh-CN"/>
              </w:rPr>
              <w:t>5G警用执法终端集成服务，具体</w:t>
            </w:r>
            <w:r>
              <w:rPr>
                <w:rFonts w:hint="eastAsia" w:ascii="仿宋" w:hAnsi="仿宋" w:eastAsia="仿宋" w:cs="仿宋"/>
                <w:color w:val="auto"/>
                <w:sz w:val="24"/>
                <w:szCs w:val="24"/>
                <w:highlight w:val="none"/>
                <w:lang w:val="en-US" w:eastAsia="zh-CN"/>
              </w:rPr>
              <w:t>要求详见第三章 采购需求</w:t>
            </w:r>
            <w:r>
              <w:rPr>
                <w:rFonts w:hint="eastAsia" w:ascii="仿宋" w:hAnsi="仿宋" w:eastAsia="仿宋" w:cs="仿宋"/>
                <w:color w:val="auto"/>
                <w:sz w:val="24"/>
                <w:szCs w:val="24"/>
                <w:highlight w:val="none"/>
                <w:lang w:eastAsia="zh-CN"/>
              </w:rPr>
              <w:t>；</w:t>
            </w:r>
          </w:p>
        </w:tc>
      </w:tr>
      <w:tr w14:paraId="6DA6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32F9F97C">
            <w:pPr>
              <w:pageBreakBefore w:val="0"/>
              <w:kinsoku/>
              <w:wordWrap w:val="0"/>
              <w:topLinePunct w:val="0"/>
              <w:autoSpaceDE w:val="0"/>
              <w:autoSpaceDN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1.3.2</w:t>
            </w:r>
          </w:p>
        </w:tc>
        <w:tc>
          <w:tcPr>
            <w:tcW w:w="1746" w:type="dxa"/>
            <w:vAlign w:val="center"/>
          </w:tcPr>
          <w:p w14:paraId="1ED23D34">
            <w:pPr>
              <w:pStyle w:val="14"/>
              <w:pageBreakBefore w:val="0"/>
              <w:kinsoku/>
              <w:wordWrap w:val="0"/>
              <w:topLinePunct w:val="0"/>
              <w:bidi w:val="0"/>
              <w:spacing w:line="420" w:lineRule="exact"/>
              <w:jc w:val="center"/>
              <w:rPr>
                <w:rFonts w:hint="eastAsia" w:ascii="仿宋" w:hAnsi="仿宋" w:eastAsia="仿宋" w:cs="仿宋"/>
                <w:color w:val="auto"/>
                <w:kern w:val="2"/>
                <w:sz w:val="24"/>
                <w:szCs w:val="32"/>
                <w:highlight w:val="none"/>
                <w:lang w:val="en-US" w:eastAsia="zh-CN" w:bidi="ar-SA"/>
              </w:rPr>
            </w:pPr>
            <w:r>
              <w:rPr>
                <w:rFonts w:hint="eastAsia" w:ascii="仿宋" w:hAnsi="仿宋" w:eastAsia="仿宋" w:cs="仿宋"/>
                <w:color w:val="auto"/>
                <w:kern w:val="2"/>
                <w:sz w:val="24"/>
                <w:szCs w:val="32"/>
                <w:highlight w:val="none"/>
                <w:lang w:val="en-US" w:eastAsia="zh-CN" w:bidi="ar-SA"/>
              </w:rPr>
              <w:t>服务期限</w:t>
            </w:r>
          </w:p>
        </w:tc>
        <w:tc>
          <w:tcPr>
            <w:tcW w:w="6987" w:type="dxa"/>
            <w:vAlign w:val="center"/>
          </w:tcPr>
          <w:p w14:paraId="09E00B98">
            <w:pPr>
              <w:pStyle w:val="14"/>
              <w:pageBreakBefore w:val="0"/>
              <w:kinsoku/>
              <w:wordWrap w:val="0"/>
              <w:topLinePunct w:val="0"/>
              <w:bidi w:val="0"/>
              <w:spacing w:line="420" w:lineRule="exact"/>
              <w:rPr>
                <w:rFonts w:hint="eastAsia" w:ascii="仿宋" w:hAnsi="仿宋" w:eastAsia="仿宋" w:cs="仿宋"/>
                <w:color w:val="auto"/>
                <w:kern w:val="2"/>
                <w:sz w:val="24"/>
                <w:szCs w:val="32"/>
                <w:highlight w:val="none"/>
                <w:lang w:val="en-US" w:eastAsia="zh-CN" w:bidi="ar-SA"/>
              </w:rPr>
            </w:pPr>
            <w:r>
              <w:rPr>
                <w:rFonts w:hint="eastAsia" w:ascii="仿宋" w:hAnsi="仿宋" w:eastAsia="仿宋" w:cs="仿宋"/>
                <w:color w:val="auto"/>
                <w:kern w:val="2"/>
                <w:sz w:val="24"/>
                <w:szCs w:val="32"/>
                <w:highlight w:val="none"/>
                <w:lang w:val="en-US" w:eastAsia="zh-CN" w:bidi="ar-SA"/>
              </w:rPr>
              <w:t>2年</w:t>
            </w:r>
          </w:p>
        </w:tc>
      </w:tr>
      <w:tr w14:paraId="79CD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36317626">
            <w:pPr>
              <w:pageBreakBefore w:val="0"/>
              <w:kinsoku/>
              <w:wordWrap w:val="0"/>
              <w:topLinePunct w:val="0"/>
              <w:autoSpaceDE w:val="0"/>
              <w:autoSpaceDN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w:t>
            </w:r>
          </w:p>
        </w:tc>
        <w:tc>
          <w:tcPr>
            <w:tcW w:w="1746" w:type="dxa"/>
            <w:vAlign w:val="center"/>
          </w:tcPr>
          <w:p w14:paraId="51A7748E">
            <w:pPr>
              <w:pageBreakBefore w:val="0"/>
              <w:kinsoku/>
              <w:wordWrap w:val="0"/>
              <w:topLinePunct w:val="0"/>
              <w:bidi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项目地点</w:t>
            </w:r>
          </w:p>
        </w:tc>
        <w:tc>
          <w:tcPr>
            <w:tcW w:w="6987" w:type="dxa"/>
            <w:vAlign w:val="center"/>
          </w:tcPr>
          <w:p w14:paraId="5CFC5A72">
            <w:pPr>
              <w:pageBreakBefore w:val="0"/>
              <w:kinsoku/>
              <w:wordWrap w:val="0"/>
              <w:topLinePunct w:val="0"/>
              <w:autoSpaceDE w:val="0"/>
              <w:autoSpaceDN w:val="0"/>
              <w:bidi w:val="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采购人指定地点；</w:t>
            </w:r>
          </w:p>
        </w:tc>
      </w:tr>
      <w:tr w14:paraId="3254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exact"/>
          <w:jc w:val="center"/>
        </w:trPr>
        <w:tc>
          <w:tcPr>
            <w:tcW w:w="884" w:type="dxa"/>
            <w:vAlign w:val="center"/>
          </w:tcPr>
          <w:p w14:paraId="10222C8F">
            <w:pPr>
              <w:pageBreakBefore w:val="0"/>
              <w:kinsoku/>
              <w:wordWrap w:val="0"/>
              <w:topLinePunct w:val="0"/>
              <w:autoSpaceDE w:val="0"/>
              <w:autoSpaceDN w:val="0"/>
              <w:bidi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1.3.</w:t>
            </w:r>
            <w:r>
              <w:rPr>
                <w:rFonts w:hint="eastAsia" w:ascii="仿宋" w:hAnsi="仿宋" w:eastAsia="仿宋" w:cs="仿宋"/>
                <w:color w:val="auto"/>
                <w:sz w:val="24"/>
                <w:szCs w:val="24"/>
                <w:highlight w:val="none"/>
                <w:lang w:val="en-US" w:eastAsia="zh-CN"/>
              </w:rPr>
              <w:t>4</w:t>
            </w:r>
          </w:p>
        </w:tc>
        <w:tc>
          <w:tcPr>
            <w:tcW w:w="1746" w:type="dxa"/>
            <w:vAlign w:val="center"/>
          </w:tcPr>
          <w:p w14:paraId="4CEB31D6">
            <w:pPr>
              <w:pageBreakBefore w:val="0"/>
              <w:kinsoku/>
              <w:wordWrap w:val="0"/>
              <w:topLinePunct w:val="0"/>
              <w:bidi w:val="0"/>
              <w:snapToGrid/>
              <w:spacing w:line="44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服务</w:t>
            </w:r>
            <w:r>
              <w:rPr>
                <w:rFonts w:hint="eastAsia" w:ascii="仿宋" w:hAnsi="仿宋" w:eastAsia="仿宋" w:cs="仿宋"/>
                <w:color w:val="auto"/>
                <w:sz w:val="24"/>
                <w:szCs w:val="24"/>
                <w:highlight w:val="none"/>
                <w:lang w:val="en-US" w:eastAsia="zh-CN"/>
              </w:rPr>
              <w:t>标准</w:t>
            </w:r>
          </w:p>
        </w:tc>
        <w:tc>
          <w:tcPr>
            <w:tcW w:w="6987" w:type="dxa"/>
            <w:vAlign w:val="center"/>
          </w:tcPr>
          <w:p w14:paraId="45254D9B">
            <w:pPr>
              <w:pageBreakBefore w:val="0"/>
              <w:kinsoku/>
              <w:wordWrap w:val="0"/>
              <w:topLinePunct w:val="0"/>
              <w:bidi w:val="0"/>
              <w:snapToGrid/>
              <w:spacing w:line="44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满足现行国家、行业相关法律法规规定及竞争性磋商文件要求</w:t>
            </w:r>
          </w:p>
        </w:tc>
      </w:tr>
      <w:tr w14:paraId="037AC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4" w:type="dxa"/>
            <w:vAlign w:val="center"/>
          </w:tcPr>
          <w:p w14:paraId="25F8C333">
            <w:pPr>
              <w:pageBreakBefore w:val="0"/>
              <w:kinsoku/>
              <w:wordWrap w:val="0"/>
              <w:topLinePunct w:val="0"/>
              <w:autoSpaceDE w:val="0"/>
              <w:autoSpaceDN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1.4.1</w:t>
            </w:r>
          </w:p>
        </w:tc>
        <w:tc>
          <w:tcPr>
            <w:tcW w:w="1746" w:type="dxa"/>
            <w:vAlign w:val="center"/>
          </w:tcPr>
          <w:p w14:paraId="329B9EA7">
            <w:pPr>
              <w:pageBreakBefore w:val="0"/>
              <w:kinsoku/>
              <w:wordWrap w:val="0"/>
              <w:topLinePunct w:val="0"/>
              <w:autoSpaceDE w:val="0"/>
              <w:autoSpaceDN w:val="0"/>
              <w:bidi w:val="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供应商资质条件</w:t>
            </w:r>
          </w:p>
        </w:tc>
        <w:tc>
          <w:tcPr>
            <w:tcW w:w="6987" w:type="dxa"/>
            <w:vAlign w:val="center"/>
          </w:tcPr>
          <w:p w14:paraId="2BA5A15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见公告要求</w:t>
            </w:r>
          </w:p>
        </w:tc>
      </w:tr>
      <w:tr w14:paraId="616D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1BCE3260">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1.4.2</w:t>
            </w:r>
          </w:p>
        </w:tc>
        <w:tc>
          <w:tcPr>
            <w:tcW w:w="1746" w:type="dxa"/>
            <w:vAlign w:val="center"/>
          </w:tcPr>
          <w:p w14:paraId="56E96362">
            <w:pPr>
              <w:pageBreakBefore w:val="0"/>
              <w:kinsoku/>
              <w:wordWrap w:val="0"/>
              <w:topLinePunct w:val="0"/>
              <w:autoSpaceDE w:val="0"/>
              <w:autoSpaceDN w:val="0"/>
              <w:bidi w:val="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是否接受联合体</w:t>
            </w:r>
          </w:p>
        </w:tc>
        <w:tc>
          <w:tcPr>
            <w:tcW w:w="6987" w:type="dxa"/>
            <w:vAlign w:val="center"/>
          </w:tcPr>
          <w:p w14:paraId="7CD4EEDE">
            <w:pPr>
              <w:pageBreakBefore w:val="0"/>
              <w:kinsoku/>
              <w:wordWrap w:val="0"/>
              <w:topLinePunct w:val="0"/>
              <w:autoSpaceDE w:val="0"/>
              <w:autoSpaceDN w:val="0"/>
              <w:bidi w:val="0"/>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eq \o\ac(</w:instrText>
            </w:r>
            <w:r>
              <w:rPr>
                <w:rFonts w:hint="eastAsia" w:ascii="仿宋" w:hAnsi="仿宋" w:eastAsia="仿宋" w:cs="仿宋"/>
                <w:color w:val="auto"/>
                <w:position w:val="-4"/>
                <w:sz w:val="31"/>
                <w:szCs w:val="21"/>
                <w:highlight w:val="none"/>
              </w:rPr>
              <w:instrText xml:space="preserve">□</w:instrText>
            </w:r>
            <w:r>
              <w:rPr>
                <w:rFonts w:hint="eastAsia" w:ascii="仿宋" w:hAnsi="仿宋" w:eastAsia="仿宋" w:cs="仿宋"/>
                <w:color w:val="auto"/>
                <w:position w:val="-4"/>
                <w:sz w:val="31"/>
                <w:szCs w:val="21"/>
                <w:highlight w:val="none"/>
                <w:lang w:eastAsia="zh-CN"/>
              </w:rPr>
              <w:instrText xml:space="preserve">,</w:instrText>
            </w:r>
            <w:r>
              <w:rPr>
                <w:rFonts w:hint="eastAsia" w:ascii="仿宋" w:hAnsi="仿宋" w:eastAsia="仿宋" w:cs="仿宋"/>
                <w:color w:val="auto"/>
                <w:position w:val="0"/>
                <w:sz w:val="21"/>
                <w:szCs w:val="21"/>
                <w:highlight w:val="none"/>
                <w:lang w:eastAsia="zh-CN"/>
              </w:rPr>
              <w:instrText xml:space="preserve">√</w:instrText>
            </w:r>
            <w:r>
              <w:rPr>
                <w:rFonts w:hint="eastAsia" w:ascii="仿宋" w:hAnsi="仿宋" w:eastAsia="仿宋" w:cs="仿宋"/>
                <w:color w:val="auto"/>
                <w:position w:val="0"/>
                <w:sz w:val="21"/>
                <w:szCs w:val="21"/>
                <w:highlight w:val="none"/>
              </w:rPr>
              <w:instrText xml:space="preserve">)</w:instrTex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 xml:space="preserve">否            </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eq \o\ac(</w:instrText>
            </w:r>
            <w:r>
              <w:rPr>
                <w:rFonts w:hint="eastAsia" w:ascii="仿宋" w:hAnsi="仿宋" w:eastAsia="仿宋" w:cs="仿宋"/>
                <w:color w:val="auto"/>
                <w:position w:val="-4"/>
                <w:sz w:val="31"/>
                <w:szCs w:val="21"/>
                <w:highlight w:val="none"/>
              </w:rPr>
              <w:instrText xml:space="preserve">□</w:instrText>
            </w:r>
            <w:r>
              <w:rPr>
                <w:rFonts w:hint="eastAsia" w:ascii="仿宋" w:hAnsi="仿宋" w:eastAsia="仿宋" w:cs="仿宋"/>
                <w:color w:val="auto"/>
                <w:position w:val="0"/>
                <w:sz w:val="21"/>
                <w:szCs w:val="21"/>
                <w:highlight w:val="none"/>
              </w:rPr>
              <w:instrText xml:space="preserve">)</w:instrTex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是</w:t>
            </w:r>
          </w:p>
        </w:tc>
      </w:tr>
      <w:tr w14:paraId="6A7B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42538B07">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1.9.1</w:t>
            </w:r>
          </w:p>
        </w:tc>
        <w:tc>
          <w:tcPr>
            <w:tcW w:w="1746" w:type="dxa"/>
            <w:vAlign w:val="center"/>
          </w:tcPr>
          <w:p w14:paraId="6EF3FD0F">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踏勘现场</w:t>
            </w:r>
          </w:p>
        </w:tc>
        <w:tc>
          <w:tcPr>
            <w:tcW w:w="6987" w:type="dxa"/>
            <w:vAlign w:val="center"/>
          </w:tcPr>
          <w:p w14:paraId="681558CB">
            <w:pPr>
              <w:pageBreakBefore w:val="0"/>
              <w:kinsoku/>
              <w:wordWrap w:val="0"/>
              <w:topLinePunct w:val="0"/>
              <w:bidi w:val="0"/>
              <w:jc w:val="left"/>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eq \o\ac(</w:instrText>
            </w:r>
            <w:r>
              <w:rPr>
                <w:rFonts w:hint="eastAsia" w:ascii="仿宋" w:hAnsi="仿宋" w:eastAsia="仿宋" w:cs="仿宋"/>
                <w:color w:val="auto"/>
                <w:position w:val="-4"/>
                <w:sz w:val="31"/>
                <w:szCs w:val="21"/>
                <w:highlight w:val="none"/>
              </w:rPr>
              <w:instrText xml:space="preserve">□</w:instrText>
            </w:r>
            <w:r>
              <w:rPr>
                <w:rFonts w:hint="eastAsia" w:ascii="仿宋" w:hAnsi="仿宋" w:eastAsia="仿宋" w:cs="仿宋"/>
                <w:color w:val="auto"/>
                <w:position w:val="-4"/>
                <w:sz w:val="31"/>
                <w:szCs w:val="21"/>
                <w:highlight w:val="none"/>
                <w:lang w:eastAsia="zh-CN"/>
              </w:rPr>
              <w:instrText xml:space="preserve">,</w:instrText>
            </w:r>
            <w:r>
              <w:rPr>
                <w:rFonts w:hint="eastAsia" w:ascii="仿宋" w:hAnsi="仿宋" w:eastAsia="仿宋" w:cs="仿宋"/>
                <w:color w:val="auto"/>
                <w:position w:val="0"/>
                <w:sz w:val="21"/>
                <w:szCs w:val="21"/>
                <w:highlight w:val="none"/>
                <w:lang w:eastAsia="zh-CN"/>
              </w:rPr>
              <w:instrText xml:space="preserve">√</w:instrText>
            </w:r>
            <w:r>
              <w:rPr>
                <w:rFonts w:hint="eastAsia" w:ascii="仿宋" w:hAnsi="仿宋" w:eastAsia="仿宋" w:cs="仿宋"/>
                <w:color w:val="auto"/>
                <w:position w:val="0"/>
                <w:sz w:val="21"/>
                <w:szCs w:val="21"/>
                <w:highlight w:val="none"/>
              </w:rPr>
              <w:instrText xml:space="preserve">)</w:instrTex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 xml:space="preserve">不组织        </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eq \o\ac(</w:instrText>
            </w:r>
            <w:r>
              <w:rPr>
                <w:rFonts w:hint="eastAsia" w:ascii="仿宋" w:hAnsi="仿宋" w:eastAsia="仿宋" w:cs="仿宋"/>
                <w:color w:val="auto"/>
                <w:position w:val="-4"/>
                <w:sz w:val="28"/>
                <w:szCs w:val="21"/>
                <w:highlight w:val="none"/>
              </w:rPr>
              <w:instrText xml:space="preserve">□</w:instrText>
            </w:r>
            <w:r>
              <w:rPr>
                <w:rFonts w:hint="eastAsia" w:ascii="仿宋" w:hAnsi="仿宋" w:eastAsia="仿宋" w:cs="仿宋"/>
                <w:color w:val="auto"/>
                <w:position w:val="0"/>
                <w:sz w:val="21"/>
                <w:szCs w:val="21"/>
                <w:highlight w:val="none"/>
              </w:rPr>
              <w:instrText xml:space="preserve">)</w:instrTex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 xml:space="preserve">组织  </w:t>
            </w:r>
          </w:p>
        </w:tc>
      </w:tr>
      <w:tr w14:paraId="61912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371620A1">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1.10</w:t>
            </w:r>
          </w:p>
        </w:tc>
        <w:tc>
          <w:tcPr>
            <w:tcW w:w="1746" w:type="dxa"/>
            <w:vAlign w:val="center"/>
          </w:tcPr>
          <w:p w14:paraId="29FBB369">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磋商</w:t>
            </w:r>
            <w:r>
              <w:rPr>
                <w:rFonts w:hint="eastAsia" w:ascii="仿宋" w:hAnsi="仿宋" w:eastAsia="仿宋" w:cs="仿宋"/>
                <w:bCs/>
                <w:color w:val="auto"/>
                <w:sz w:val="24"/>
                <w:szCs w:val="24"/>
                <w:highlight w:val="none"/>
              </w:rPr>
              <w:t>预备会</w:t>
            </w:r>
          </w:p>
        </w:tc>
        <w:tc>
          <w:tcPr>
            <w:tcW w:w="6987" w:type="dxa"/>
            <w:vAlign w:val="center"/>
          </w:tcPr>
          <w:p w14:paraId="09427C53">
            <w:pPr>
              <w:pageBreakBefore w:val="0"/>
              <w:kinsoku/>
              <w:wordWrap w:val="0"/>
              <w:topLinePunct w:val="0"/>
              <w:bidi w:val="0"/>
              <w:jc w:val="left"/>
              <w:rPr>
                <w:rFonts w:hint="eastAsia" w:ascii="仿宋" w:hAnsi="仿宋" w:eastAsia="仿宋" w:cs="仿宋"/>
                <w:bCs/>
                <w:color w:val="auto"/>
                <w:sz w:val="21"/>
                <w:szCs w:val="21"/>
                <w:highlight w:val="none"/>
              </w:rPr>
            </w:pPr>
            <w:r>
              <w:rPr>
                <w:rFonts w:hint="eastAsia" w:ascii="仿宋" w:hAnsi="仿宋" w:eastAsia="仿宋" w:cs="仿宋"/>
                <w:color w:val="auto"/>
                <w:sz w:val="11"/>
                <w:szCs w:val="11"/>
                <w:highlight w:val="none"/>
              </w:rPr>
              <w:fldChar w:fldCharType="begin"/>
            </w:r>
            <w:r>
              <w:rPr>
                <w:rFonts w:hint="eastAsia" w:ascii="仿宋" w:hAnsi="仿宋" w:eastAsia="仿宋" w:cs="仿宋"/>
                <w:color w:val="auto"/>
                <w:sz w:val="11"/>
                <w:szCs w:val="11"/>
                <w:highlight w:val="none"/>
              </w:rPr>
              <w:instrText xml:space="preserve"> eq \o\ac(</w:instrText>
            </w:r>
            <w:r>
              <w:rPr>
                <w:rFonts w:hint="eastAsia" w:ascii="仿宋" w:hAnsi="仿宋" w:eastAsia="仿宋" w:cs="仿宋"/>
                <w:color w:val="auto"/>
                <w:position w:val="-4"/>
                <w:sz w:val="36"/>
                <w:szCs w:val="11"/>
                <w:highlight w:val="none"/>
              </w:rPr>
              <w:instrText xml:space="preserve">□</w:instrText>
            </w:r>
            <w:r>
              <w:rPr>
                <w:rFonts w:hint="eastAsia" w:ascii="仿宋" w:hAnsi="仿宋" w:eastAsia="仿宋" w:cs="仿宋"/>
                <w:color w:val="auto"/>
                <w:position w:val="0"/>
                <w:sz w:val="24"/>
                <w:szCs w:val="11"/>
                <w:highlight w:val="none"/>
                <w:lang w:eastAsia="zh-CN"/>
              </w:rPr>
              <w:instrText xml:space="preserve">,</w:instrText>
            </w:r>
            <w:r>
              <w:rPr>
                <w:rFonts w:hint="eastAsia" w:ascii="仿宋" w:hAnsi="仿宋" w:eastAsia="仿宋" w:cs="仿宋"/>
                <w:color w:val="auto"/>
                <w:position w:val="0"/>
                <w:sz w:val="20"/>
                <w:szCs w:val="11"/>
                <w:highlight w:val="none"/>
                <w:lang w:eastAsia="zh-CN"/>
              </w:rPr>
              <w:instrText xml:space="preserve">√</w:instrText>
            </w:r>
            <w:r>
              <w:rPr>
                <w:rFonts w:hint="eastAsia" w:ascii="仿宋" w:hAnsi="仿宋" w:eastAsia="仿宋" w:cs="仿宋"/>
                <w:color w:val="auto"/>
                <w:position w:val="0"/>
                <w:sz w:val="11"/>
                <w:szCs w:val="11"/>
                <w:highlight w:val="none"/>
              </w:rPr>
              <w:instrText xml:space="preserve">)</w:instrText>
            </w:r>
            <w:r>
              <w:rPr>
                <w:rFonts w:hint="eastAsia" w:ascii="仿宋" w:hAnsi="仿宋" w:eastAsia="仿宋" w:cs="仿宋"/>
                <w:color w:val="auto"/>
                <w:sz w:val="11"/>
                <w:szCs w:val="11"/>
                <w:highlight w:val="none"/>
              </w:rPr>
              <w:fldChar w:fldCharType="end"/>
            </w:r>
            <w:r>
              <w:rPr>
                <w:rFonts w:hint="eastAsia" w:ascii="仿宋" w:hAnsi="仿宋" w:eastAsia="仿宋" w:cs="仿宋"/>
                <w:color w:val="auto"/>
                <w:sz w:val="21"/>
                <w:szCs w:val="21"/>
                <w:highlight w:val="none"/>
              </w:rPr>
              <w:t xml:space="preserve">不召开       </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eq \o\ac(</w:instrText>
            </w:r>
            <w:r>
              <w:rPr>
                <w:rFonts w:hint="eastAsia" w:ascii="仿宋" w:hAnsi="仿宋" w:eastAsia="仿宋" w:cs="仿宋"/>
                <w:color w:val="auto"/>
                <w:position w:val="-4"/>
                <w:sz w:val="28"/>
                <w:szCs w:val="21"/>
                <w:highlight w:val="none"/>
              </w:rPr>
              <w:instrText xml:space="preserve">□</w:instrText>
            </w:r>
            <w:r>
              <w:rPr>
                <w:rFonts w:hint="eastAsia" w:ascii="仿宋" w:hAnsi="仿宋" w:eastAsia="仿宋" w:cs="仿宋"/>
                <w:color w:val="auto"/>
                <w:position w:val="0"/>
                <w:sz w:val="21"/>
                <w:szCs w:val="21"/>
                <w:highlight w:val="none"/>
              </w:rPr>
              <w:instrText xml:space="preserve">)</w:instrTex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召开</w:t>
            </w:r>
          </w:p>
        </w:tc>
      </w:tr>
      <w:tr w14:paraId="570E0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069EBED5">
            <w:pPr>
              <w:pageBreakBefore w:val="0"/>
              <w:kinsoku/>
              <w:wordWrap w:val="0"/>
              <w:topLinePunct w:val="0"/>
              <w:bidi w:val="0"/>
              <w:adjustRightInd w:val="0"/>
              <w:snapToGrid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rPr>
              <w:t>1.10.2</w:t>
            </w:r>
          </w:p>
        </w:tc>
        <w:tc>
          <w:tcPr>
            <w:tcW w:w="1746" w:type="dxa"/>
            <w:vAlign w:val="center"/>
          </w:tcPr>
          <w:p w14:paraId="1CB7F35C">
            <w:pPr>
              <w:pageBreakBefore w:val="0"/>
              <w:kinsoku/>
              <w:wordWrap w:val="0"/>
              <w:topLinePunct w:val="0"/>
              <w:bidi w:val="0"/>
              <w:adjustRightInd w:val="0"/>
              <w:snapToGrid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rPr>
              <w:t>供应商提出问题的截止时间和方法</w:t>
            </w:r>
          </w:p>
        </w:tc>
        <w:tc>
          <w:tcPr>
            <w:tcW w:w="6987" w:type="dxa"/>
            <w:vAlign w:val="center"/>
          </w:tcPr>
          <w:p w14:paraId="24A8AC74">
            <w:pPr>
              <w:pageBreakBefore w:val="0"/>
              <w:kinsoku/>
              <w:wordWrap w:val="0"/>
              <w:topLinePunct w:val="0"/>
              <w:bidi w:val="0"/>
              <w:adjustRightInd w:val="0"/>
              <w:snapToGrid w:val="0"/>
              <w:spacing w:line="360" w:lineRule="auto"/>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（1）时间：在磋商截止时间3日前；</w:t>
            </w:r>
          </w:p>
          <w:p w14:paraId="3D29F1C2">
            <w:pPr>
              <w:pageBreakBefore w:val="0"/>
              <w:kinsoku/>
              <w:wordWrap w:val="0"/>
              <w:topLinePunct w:val="0"/>
              <w:bidi w:val="0"/>
              <w:adjustRightInd w:val="0"/>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（2）方法：</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凭企业数字证书（CA）登录“政采云”</w:t>
            </w:r>
            <w:r>
              <w:rPr>
                <w:rFonts w:hint="eastAsia" w:ascii="仿宋" w:hAnsi="仿宋" w:eastAsia="仿宋" w:cs="仿宋"/>
                <w:color w:val="auto"/>
                <w:kern w:val="0"/>
                <w:sz w:val="24"/>
                <w:szCs w:val="24"/>
                <w:highlight w:val="none"/>
                <w:lang w:eastAsia="zh-CN"/>
              </w:rPr>
              <w:t>平台</w:t>
            </w:r>
            <w:r>
              <w:rPr>
                <w:rFonts w:hint="eastAsia" w:ascii="仿宋" w:hAnsi="仿宋" w:eastAsia="仿宋" w:cs="仿宋"/>
                <w:color w:val="auto"/>
                <w:kern w:val="0"/>
                <w:sz w:val="24"/>
                <w:szCs w:val="24"/>
                <w:highlight w:val="none"/>
                <w:lang w:val="en-US" w:eastAsia="zh-CN"/>
              </w:rPr>
              <w:t>（网址：https://www.zcygov.cn/)中</w:t>
            </w:r>
            <w:r>
              <w:rPr>
                <w:rFonts w:hint="eastAsia" w:ascii="仿宋" w:hAnsi="仿宋" w:eastAsia="仿宋" w:cs="仿宋"/>
                <w:color w:val="auto"/>
                <w:kern w:val="0"/>
                <w:sz w:val="24"/>
                <w:szCs w:val="24"/>
                <w:highlight w:val="none"/>
                <w:lang w:eastAsia="zh-CN"/>
              </w:rPr>
              <w:t>提出</w:t>
            </w:r>
            <w:r>
              <w:rPr>
                <w:rFonts w:hint="eastAsia" w:ascii="仿宋" w:hAnsi="仿宋" w:eastAsia="仿宋" w:cs="仿宋"/>
                <w:color w:val="auto"/>
                <w:kern w:val="0"/>
                <w:sz w:val="24"/>
                <w:szCs w:val="24"/>
                <w:highlight w:val="none"/>
                <w:lang w:val="en-US" w:eastAsia="zh-CN"/>
              </w:rPr>
              <w:t>。</w:t>
            </w:r>
          </w:p>
        </w:tc>
      </w:tr>
      <w:tr w14:paraId="047F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310C8E63">
            <w:pPr>
              <w:pageBreakBefore w:val="0"/>
              <w:kinsoku/>
              <w:wordWrap w:val="0"/>
              <w:topLinePunct w:val="0"/>
              <w:bidi w:val="0"/>
              <w:adjustRightInd w:val="0"/>
              <w:snapToGrid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rPr>
              <w:t>1.10.3</w:t>
            </w:r>
          </w:p>
        </w:tc>
        <w:tc>
          <w:tcPr>
            <w:tcW w:w="1746" w:type="dxa"/>
            <w:vAlign w:val="center"/>
          </w:tcPr>
          <w:p w14:paraId="082A1908">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采购人澄清的时间和方法</w:t>
            </w:r>
          </w:p>
        </w:tc>
        <w:tc>
          <w:tcPr>
            <w:tcW w:w="6987" w:type="dxa"/>
            <w:vAlign w:val="center"/>
          </w:tcPr>
          <w:p w14:paraId="5E3DB0D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(1)时间：磋商截止时间至少5日前;</w:t>
            </w:r>
          </w:p>
          <w:p w14:paraId="39F6F99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(2)方法：磋商预备会后，采购人在供应商须知前附表规定的时间内，由采购人按程序报有关主管部门备案后，统一通过“政采云”平台（网址:https://www.zex&amp;gy.en/）进行回复。</w:t>
            </w:r>
          </w:p>
        </w:tc>
      </w:tr>
      <w:tr w14:paraId="440B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75C61892">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w:t>
            </w:r>
          </w:p>
        </w:tc>
        <w:tc>
          <w:tcPr>
            <w:tcW w:w="1746" w:type="dxa"/>
            <w:vAlign w:val="center"/>
          </w:tcPr>
          <w:p w14:paraId="75B232EE">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分包</w:t>
            </w:r>
          </w:p>
        </w:tc>
        <w:tc>
          <w:tcPr>
            <w:tcW w:w="6987" w:type="dxa"/>
            <w:vAlign w:val="center"/>
          </w:tcPr>
          <w:p w14:paraId="69F3E7F4">
            <w:pPr>
              <w:pageBreakBefore w:val="0"/>
              <w:kinsoku/>
              <w:wordWrap w:val="0"/>
              <w:topLinePunct w:val="0"/>
              <w:bidi w:val="0"/>
              <w:jc w:val="left"/>
              <w:rPr>
                <w:rFonts w:hint="eastAsia" w:ascii="仿宋" w:hAnsi="仿宋" w:eastAsia="仿宋" w:cs="仿宋"/>
                <w:bCs/>
                <w:color w:val="auto"/>
                <w:sz w:val="24"/>
                <w:szCs w:val="24"/>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eq \o\ac(</w:instrText>
            </w:r>
            <w:r>
              <w:rPr>
                <w:rFonts w:hint="eastAsia" w:ascii="仿宋" w:hAnsi="仿宋" w:eastAsia="仿宋" w:cs="仿宋"/>
                <w:color w:val="auto"/>
                <w:position w:val="-4"/>
                <w:sz w:val="33"/>
                <w:szCs w:val="22"/>
                <w:highlight w:val="none"/>
              </w:rPr>
              <w:instrText xml:space="preserve">□</w:instrText>
            </w:r>
            <w:r>
              <w:rPr>
                <w:rFonts w:hint="eastAsia" w:ascii="仿宋" w:hAnsi="仿宋" w:eastAsia="仿宋" w:cs="仿宋"/>
                <w:color w:val="auto"/>
                <w:position w:val="-4"/>
                <w:sz w:val="33"/>
                <w:szCs w:val="22"/>
                <w:highlight w:val="none"/>
                <w:lang w:eastAsia="zh-CN"/>
              </w:rPr>
              <w:instrText xml:space="preserve">,</w:instrText>
            </w:r>
            <w:r>
              <w:rPr>
                <w:rFonts w:hint="eastAsia" w:ascii="仿宋" w:hAnsi="仿宋" w:eastAsia="仿宋" w:cs="仿宋"/>
                <w:color w:val="auto"/>
                <w:position w:val="0"/>
                <w:sz w:val="23"/>
                <w:szCs w:val="22"/>
                <w:highlight w:val="none"/>
                <w:lang w:eastAsia="zh-CN"/>
              </w:rPr>
              <w:instrText xml:space="preserve">√</w:instrText>
            </w:r>
            <w:r>
              <w:rPr>
                <w:rFonts w:hint="eastAsia" w:ascii="仿宋" w:hAnsi="仿宋" w:eastAsia="仿宋" w:cs="仿宋"/>
                <w:color w:val="auto"/>
                <w:position w:val="0"/>
                <w:sz w:val="22"/>
                <w:szCs w:val="22"/>
                <w:highlight w:val="none"/>
              </w:rPr>
              <w:instrText xml:space="preserve">)</w:instrText>
            </w:r>
            <w:r>
              <w:rPr>
                <w:rFonts w:hint="eastAsia" w:ascii="仿宋" w:hAnsi="仿宋" w:eastAsia="仿宋" w:cs="仿宋"/>
                <w:color w:val="auto"/>
                <w:sz w:val="22"/>
                <w:szCs w:val="22"/>
                <w:highlight w:val="none"/>
              </w:rPr>
              <w:fldChar w:fldCharType="end"/>
            </w:r>
            <w:r>
              <w:rPr>
                <w:rFonts w:hint="eastAsia" w:ascii="仿宋" w:hAnsi="仿宋" w:eastAsia="仿宋" w:cs="仿宋"/>
                <w:bCs/>
                <w:color w:val="auto"/>
                <w:sz w:val="24"/>
                <w:szCs w:val="24"/>
                <w:highlight w:val="none"/>
                <w:lang w:val="en-US" w:eastAsia="zh-CN"/>
              </w:rPr>
              <w:t>不允许</w:t>
            </w:r>
            <w:r>
              <w:rPr>
                <w:rFonts w:hint="eastAsia" w:ascii="仿宋" w:hAnsi="仿宋" w:eastAsia="仿宋" w:cs="仿宋"/>
                <w:bCs/>
                <w:color w:val="auto"/>
                <w:sz w:val="24"/>
                <w:szCs w:val="24"/>
                <w:highlight w:val="none"/>
              </w:rPr>
              <w:t xml:space="preserve"> </w:t>
            </w:r>
          </w:p>
          <w:p w14:paraId="69317D8D">
            <w:pPr>
              <w:pageBreakBefore w:val="0"/>
              <w:kinsoku/>
              <w:wordWrap w:val="0"/>
              <w:topLinePunct w:val="0"/>
              <w:bidi w:val="0"/>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eq \o\ac(</w:instrText>
            </w:r>
            <w:r>
              <w:rPr>
                <w:rFonts w:hint="eastAsia" w:ascii="仿宋" w:hAnsi="仿宋" w:eastAsia="仿宋" w:cs="仿宋"/>
                <w:color w:val="auto"/>
                <w:position w:val="-4"/>
                <w:sz w:val="31"/>
                <w:szCs w:val="21"/>
                <w:highlight w:val="none"/>
              </w:rPr>
              <w:instrText xml:space="preserve">□</w:instrText>
            </w:r>
            <w:r>
              <w:rPr>
                <w:rFonts w:hint="eastAsia" w:ascii="仿宋" w:hAnsi="仿宋" w:eastAsia="仿宋" w:cs="仿宋"/>
                <w:color w:val="auto"/>
                <w:position w:val="0"/>
                <w:sz w:val="21"/>
                <w:szCs w:val="21"/>
                <w:highlight w:val="none"/>
              </w:rPr>
              <w:instrText xml:space="preserve">)</w:instrText>
            </w:r>
            <w:r>
              <w:rPr>
                <w:rFonts w:hint="eastAsia" w:ascii="仿宋" w:hAnsi="仿宋" w:eastAsia="仿宋" w:cs="仿宋"/>
                <w:color w:val="auto"/>
                <w:sz w:val="21"/>
                <w:szCs w:val="21"/>
                <w:highlight w:val="none"/>
              </w:rPr>
              <w:fldChar w:fldCharType="end"/>
            </w:r>
            <w:r>
              <w:rPr>
                <w:rFonts w:hint="eastAsia" w:ascii="仿宋" w:hAnsi="仿宋" w:eastAsia="仿宋" w:cs="仿宋"/>
                <w:bCs/>
                <w:color w:val="auto"/>
                <w:sz w:val="24"/>
                <w:szCs w:val="24"/>
                <w:highlight w:val="none"/>
                <w:lang w:val="en-US" w:eastAsia="zh-CN"/>
              </w:rPr>
              <w:t>允许：</w:t>
            </w:r>
            <w:r>
              <w:rPr>
                <w:rFonts w:hint="eastAsia" w:ascii="仿宋" w:hAnsi="仿宋" w:eastAsia="仿宋" w:cs="仿宋"/>
                <w:color w:val="auto"/>
                <w:sz w:val="24"/>
                <w:szCs w:val="24"/>
                <w:highlight w:val="none"/>
              </w:rPr>
              <w:t>分包内容要求：</w:t>
            </w:r>
            <w:r>
              <w:rPr>
                <w:rFonts w:hint="eastAsia" w:ascii="仿宋" w:hAnsi="仿宋" w:eastAsia="仿宋" w:cs="仿宋"/>
                <w:color w:val="auto"/>
                <w:sz w:val="24"/>
                <w:szCs w:val="24"/>
                <w:highlight w:val="none"/>
                <w:lang w:val="en-US" w:eastAsia="zh-CN"/>
              </w:rPr>
              <w:t>无</w:t>
            </w:r>
          </w:p>
        </w:tc>
      </w:tr>
      <w:tr w14:paraId="1A950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18E8A666">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w:t>
            </w:r>
          </w:p>
        </w:tc>
        <w:tc>
          <w:tcPr>
            <w:tcW w:w="1746" w:type="dxa"/>
            <w:vAlign w:val="center"/>
          </w:tcPr>
          <w:p w14:paraId="30CC7C7C">
            <w:pPr>
              <w:pageBreakBefore w:val="0"/>
              <w:kinsoku/>
              <w:wordWrap w:val="0"/>
              <w:topLinePunct w:val="0"/>
              <w:bidi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偏离</w:t>
            </w:r>
          </w:p>
        </w:tc>
        <w:tc>
          <w:tcPr>
            <w:tcW w:w="6987" w:type="dxa"/>
            <w:vAlign w:val="center"/>
          </w:tcPr>
          <w:p w14:paraId="1C28A3B7">
            <w:pPr>
              <w:pageBreakBefore w:val="0"/>
              <w:kinsoku/>
              <w:wordWrap w:val="0"/>
              <w:topLinePunct w:val="0"/>
              <w:bidi w:val="0"/>
              <w:jc w:val="lef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eq \o\ac(</w:instrText>
            </w:r>
            <w:r>
              <w:rPr>
                <w:rFonts w:hint="eastAsia" w:ascii="仿宋" w:hAnsi="仿宋" w:eastAsia="仿宋" w:cs="仿宋"/>
                <w:color w:val="auto"/>
                <w:position w:val="-4"/>
                <w:sz w:val="36"/>
                <w:szCs w:val="24"/>
                <w:highlight w:val="none"/>
              </w:rPr>
              <w:instrText xml:space="preserve">□</w:instrText>
            </w:r>
            <w:r>
              <w:rPr>
                <w:rFonts w:hint="eastAsia" w:ascii="仿宋" w:hAnsi="仿宋" w:eastAsia="仿宋" w:cs="仿宋"/>
                <w:color w:val="auto"/>
                <w:position w:val="0"/>
                <w:sz w:val="24"/>
                <w:szCs w:val="24"/>
                <w:highlight w:val="none"/>
              </w:rPr>
              <w:instrText xml:space="preserve">,√)</w:instrTex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rPr>
              <w:t xml:space="preserve">不允许     </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eq \o\ac(</w:instrText>
            </w:r>
            <w:r>
              <w:rPr>
                <w:rFonts w:hint="eastAsia" w:ascii="仿宋" w:hAnsi="仿宋" w:eastAsia="仿宋" w:cs="仿宋"/>
                <w:color w:val="auto"/>
                <w:position w:val="-4"/>
                <w:sz w:val="36"/>
                <w:szCs w:val="24"/>
                <w:highlight w:val="none"/>
              </w:rPr>
              <w:instrText xml:space="preserve">□</w:instrText>
            </w:r>
            <w:r>
              <w:rPr>
                <w:rFonts w:hint="eastAsia" w:ascii="仿宋" w:hAnsi="仿宋" w:eastAsia="仿宋" w:cs="仿宋"/>
                <w:color w:val="auto"/>
                <w:position w:val="0"/>
                <w:sz w:val="24"/>
                <w:szCs w:val="24"/>
                <w:highlight w:val="none"/>
              </w:rPr>
              <w:instrText xml:space="preserve">)</w:instrTex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rPr>
              <w:t>允许</w:t>
            </w:r>
          </w:p>
        </w:tc>
      </w:tr>
      <w:tr w14:paraId="7D85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5811A9DE">
            <w:pPr>
              <w:pageBreakBefore w:val="0"/>
              <w:kinsoku/>
              <w:wordWrap w:val="0"/>
              <w:topLinePunct w:val="0"/>
              <w:bidi w:val="0"/>
              <w:adjustRightInd w:val="0"/>
              <w:snapToGrid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rPr>
              <w:t>2.2.1</w:t>
            </w:r>
          </w:p>
        </w:tc>
        <w:tc>
          <w:tcPr>
            <w:tcW w:w="1746" w:type="dxa"/>
            <w:vAlign w:val="center"/>
          </w:tcPr>
          <w:p w14:paraId="00069BD0">
            <w:pPr>
              <w:pageBreakBefore w:val="0"/>
              <w:kinsoku/>
              <w:wordWrap w:val="0"/>
              <w:topLinePunct w:val="0"/>
              <w:bidi w:val="0"/>
              <w:adjustRightInd w:val="0"/>
              <w:snapToGrid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rPr>
              <w:t>供应商要求澄清</w:t>
            </w:r>
            <w:r>
              <w:rPr>
                <w:rFonts w:hint="eastAsia" w:ascii="仿宋" w:hAnsi="仿宋" w:eastAsia="仿宋" w:cs="仿宋"/>
                <w:color w:val="auto"/>
                <w:kern w:val="0"/>
                <w:sz w:val="24"/>
                <w:szCs w:val="24"/>
                <w:highlight w:val="none"/>
                <w:lang w:eastAsia="zh-CN"/>
              </w:rPr>
              <w:t>磋商文件</w:t>
            </w:r>
            <w:r>
              <w:rPr>
                <w:rFonts w:hint="eastAsia" w:ascii="仿宋" w:hAnsi="仿宋" w:eastAsia="仿宋" w:cs="仿宋"/>
                <w:color w:val="auto"/>
                <w:kern w:val="0"/>
                <w:sz w:val="24"/>
                <w:szCs w:val="24"/>
                <w:highlight w:val="none"/>
              </w:rPr>
              <w:t>的截止时间</w:t>
            </w:r>
          </w:p>
        </w:tc>
        <w:tc>
          <w:tcPr>
            <w:tcW w:w="6987" w:type="dxa"/>
            <w:vAlign w:val="center"/>
          </w:tcPr>
          <w:p w14:paraId="742F27CC">
            <w:pPr>
              <w:pageBreakBefore w:val="0"/>
              <w:kinsoku/>
              <w:wordWrap w:val="0"/>
              <w:topLinePunct w:val="0"/>
              <w:bidi w:val="0"/>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kern w:val="2"/>
                <w:sz w:val="24"/>
                <w:szCs w:val="24"/>
                <w:highlight w:val="none"/>
                <w:lang w:val="en-US" w:eastAsia="zh-CN"/>
              </w:rPr>
              <w:t>同1.10.2的时间要求。响应人应仔细阅读和检查磋商文件的全部内容，如发现磋商文件缺页或附件不全，应及时向采购人提出，以便补齐。如有疑问，应在供应商须知前附表规定的时间前</w:t>
            </w:r>
            <w:r>
              <w:rPr>
                <w:rFonts w:hint="eastAsia" w:ascii="仿宋" w:hAnsi="仿宋" w:eastAsia="仿宋" w:cs="仿宋"/>
                <w:color w:val="auto"/>
                <w:sz w:val="24"/>
                <w:szCs w:val="24"/>
                <w:highlight w:val="none"/>
              </w:rPr>
              <w:t>凭企业数字证书（CA）登录“政采云”</w:t>
            </w:r>
            <w:r>
              <w:rPr>
                <w:rFonts w:hint="eastAsia" w:ascii="仿宋" w:hAnsi="仿宋" w:eastAsia="仿宋" w:cs="仿宋"/>
                <w:color w:val="auto"/>
                <w:sz w:val="24"/>
                <w:szCs w:val="24"/>
                <w:highlight w:val="none"/>
                <w:lang w:eastAsia="zh-CN"/>
              </w:rPr>
              <w:t>平台</w:t>
            </w:r>
            <w:r>
              <w:rPr>
                <w:rFonts w:hint="eastAsia" w:ascii="仿宋" w:hAnsi="仿宋" w:eastAsia="仿宋" w:cs="仿宋"/>
                <w:color w:val="auto"/>
                <w:sz w:val="24"/>
                <w:szCs w:val="24"/>
                <w:highlight w:val="none"/>
                <w:lang w:val="en-US" w:eastAsia="zh-CN"/>
              </w:rPr>
              <w:t>（网址：https://www.zcygov.cn/)中</w:t>
            </w:r>
            <w:r>
              <w:rPr>
                <w:rFonts w:hint="eastAsia" w:ascii="仿宋" w:hAnsi="仿宋" w:eastAsia="仿宋" w:cs="仿宋"/>
                <w:b w:val="0"/>
                <w:bCs w:val="0"/>
                <w:color w:val="auto"/>
                <w:kern w:val="2"/>
                <w:sz w:val="24"/>
                <w:szCs w:val="24"/>
                <w:highlight w:val="none"/>
                <w:lang w:val="en-US" w:eastAsia="zh-CN"/>
              </w:rPr>
              <w:t>提出澄清申请，要求采购人对竞争性磋商文件予以澄清。</w:t>
            </w:r>
          </w:p>
        </w:tc>
      </w:tr>
      <w:tr w14:paraId="670E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4D0AEB13">
            <w:pPr>
              <w:pageBreakBefore w:val="0"/>
              <w:kinsoku/>
              <w:wordWrap w:val="0"/>
              <w:topLinePunct w:val="0"/>
              <w:bidi w:val="0"/>
              <w:adjustRightInd w:val="0"/>
              <w:snapToGrid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rPr>
              <w:t>2.2.2</w:t>
            </w:r>
          </w:p>
        </w:tc>
        <w:tc>
          <w:tcPr>
            <w:tcW w:w="1746" w:type="dxa"/>
            <w:vAlign w:val="center"/>
          </w:tcPr>
          <w:p w14:paraId="317898EA">
            <w:pPr>
              <w:pageBreakBefore w:val="0"/>
              <w:kinsoku/>
              <w:wordWrap w:val="0"/>
              <w:topLinePunct w:val="0"/>
              <w:bidi w:val="0"/>
              <w:adjustRightInd w:val="0"/>
              <w:snapToGrid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截止时间</w:t>
            </w:r>
          </w:p>
        </w:tc>
        <w:tc>
          <w:tcPr>
            <w:tcW w:w="6987" w:type="dxa"/>
            <w:vAlign w:val="center"/>
          </w:tcPr>
          <w:p w14:paraId="243B0941">
            <w:pPr>
              <w:pageBreakBefore w:val="0"/>
              <w:kinsoku/>
              <w:wordWrap w:val="0"/>
              <w:topLinePunct w:val="0"/>
              <w:bidi w:val="0"/>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lang w:eastAsia="zh-CN"/>
              </w:rPr>
              <w:t>点00分</w:t>
            </w:r>
          </w:p>
        </w:tc>
      </w:tr>
      <w:tr w14:paraId="7692E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7C9912CE">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2.2.3</w:t>
            </w:r>
          </w:p>
        </w:tc>
        <w:tc>
          <w:tcPr>
            <w:tcW w:w="1746" w:type="dxa"/>
            <w:vAlign w:val="center"/>
          </w:tcPr>
          <w:p w14:paraId="4F7F95B7">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供应商确认收到</w:t>
            </w:r>
            <w:r>
              <w:rPr>
                <w:rFonts w:hint="eastAsia" w:ascii="仿宋" w:hAnsi="仿宋" w:eastAsia="仿宋" w:cs="仿宋"/>
                <w:color w:val="auto"/>
                <w:kern w:val="0"/>
                <w:sz w:val="24"/>
                <w:szCs w:val="24"/>
                <w:highlight w:val="none"/>
                <w:lang w:eastAsia="zh-CN"/>
              </w:rPr>
              <w:t>磋商文件</w:t>
            </w:r>
            <w:r>
              <w:rPr>
                <w:rFonts w:hint="eastAsia" w:ascii="仿宋" w:hAnsi="仿宋" w:eastAsia="仿宋" w:cs="仿宋"/>
                <w:color w:val="auto"/>
                <w:kern w:val="0"/>
                <w:sz w:val="24"/>
                <w:szCs w:val="24"/>
                <w:highlight w:val="none"/>
              </w:rPr>
              <w:t>澄清的时间</w:t>
            </w:r>
          </w:p>
        </w:tc>
        <w:tc>
          <w:tcPr>
            <w:tcW w:w="6987" w:type="dxa"/>
            <w:vAlign w:val="center"/>
          </w:tcPr>
          <w:p w14:paraId="3F609429">
            <w:pPr>
              <w:keepNext w:val="0"/>
              <w:keepLines w:val="0"/>
              <w:pageBreakBefore w:val="0"/>
              <w:widowControl w:val="0"/>
              <w:kinsoku/>
              <w:wordWrap w:val="0"/>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kern w:val="2"/>
                <w:sz w:val="24"/>
                <w:szCs w:val="24"/>
                <w:highlight w:val="none"/>
                <w:lang w:val="en-US" w:eastAsia="zh-CN"/>
              </w:rPr>
              <w:t>磋商文件的澄清和补遗全部通过“政采云”平台（网址：https://www.zcygov.cn/)通知所有供应商，如果澄清发出的时间距供应商须知前附表规定的磋商截止时间不足5天，并且澄清内容影响磋商响应文件编制的，应相应延长磋商截止时间。</w:t>
            </w:r>
          </w:p>
        </w:tc>
      </w:tr>
      <w:tr w14:paraId="0C722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285AF3AD">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2.3.2</w:t>
            </w:r>
          </w:p>
        </w:tc>
        <w:tc>
          <w:tcPr>
            <w:tcW w:w="1746" w:type="dxa"/>
            <w:vAlign w:val="center"/>
          </w:tcPr>
          <w:p w14:paraId="4BFDB55A">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供应商确认收到</w:t>
            </w:r>
            <w:r>
              <w:rPr>
                <w:rFonts w:hint="eastAsia" w:ascii="仿宋" w:hAnsi="仿宋" w:eastAsia="仿宋" w:cs="仿宋"/>
                <w:color w:val="auto"/>
                <w:kern w:val="0"/>
                <w:sz w:val="24"/>
                <w:szCs w:val="24"/>
                <w:highlight w:val="none"/>
                <w:lang w:eastAsia="zh-CN"/>
              </w:rPr>
              <w:t>磋商文件</w:t>
            </w:r>
            <w:r>
              <w:rPr>
                <w:rFonts w:hint="eastAsia" w:ascii="仿宋" w:hAnsi="仿宋" w:eastAsia="仿宋" w:cs="仿宋"/>
                <w:color w:val="auto"/>
                <w:kern w:val="0"/>
                <w:sz w:val="24"/>
                <w:szCs w:val="24"/>
                <w:highlight w:val="none"/>
              </w:rPr>
              <w:t>修改的时间</w:t>
            </w:r>
          </w:p>
        </w:tc>
        <w:tc>
          <w:tcPr>
            <w:tcW w:w="6987" w:type="dxa"/>
            <w:vAlign w:val="center"/>
          </w:tcPr>
          <w:p w14:paraId="27A4F022">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kern w:val="2"/>
                <w:sz w:val="24"/>
                <w:szCs w:val="24"/>
                <w:highlight w:val="none"/>
                <w:lang w:val="en-US" w:eastAsia="zh-CN"/>
              </w:rPr>
              <w:t>供应商自行登录“政采云”平台（网址：https://www.zcygov.cn/)获取澄清，无须回复确认已收到该澄清。</w:t>
            </w:r>
          </w:p>
        </w:tc>
      </w:tr>
      <w:tr w14:paraId="4FDE9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1B73DEFF">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3.1.1</w:t>
            </w:r>
          </w:p>
        </w:tc>
        <w:tc>
          <w:tcPr>
            <w:tcW w:w="1746" w:type="dxa"/>
            <w:vAlign w:val="center"/>
          </w:tcPr>
          <w:p w14:paraId="4CEF5344">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构成磋商响应文件的其他材料</w:t>
            </w:r>
          </w:p>
        </w:tc>
        <w:tc>
          <w:tcPr>
            <w:tcW w:w="6987" w:type="dxa"/>
            <w:vAlign w:val="center"/>
          </w:tcPr>
          <w:p w14:paraId="03CE0EBE">
            <w:pPr>
              <w:pageBreakBefore w:val="0"/>
              <w:kinsoku/>
              <w:wordWrap w:val="0"/>
              <w:topLinePunct w:val="0"/>
              <w:bidi w:val="0"/>
              <w:adjustRightInd w:val="0"/>
              <w:snapToGrid w:val="0"/>
              <w:spacing w:line="360" w:lineRule="auto"/>
              <w:rPr>
                <w:rFonts w:hint="eastAsia" w:ascii="仿宋" w:hAnsi="仿宋" w:eastAsia="仿宋" w:cs="仿宋"/>
                <w:color w:val="auto"/>
                <w:sz w:val="24"/>
                <w:szCs w:val="32"/>
                <w:highlight w:val="none"/>
                <w:lang w:eastAsia="zh-CN"/>
              </w:rPr>
            </w:pPr>
            <w:r>
              <w:rPr>
                <w:rFonts w:hint="eastAsia" w:ascii="仿宋" w:hAnsi="仿宋" w:eastAsia="仿宋" w:cs="仿宋"/>
                <w:color w:val="auto"/>
                <w:sz w:val="24"/>
                <w:szCs w:val="32"/>
                <w:highlight w:val="none"/>
                <w:lang w:eastAsia="zh-CN"/>
              </w:rPr>
              <w:t>响应文件的澄清、补充、修改、答疑及</w:t>
            </w:r>
            <w:r>
              <w:rPr>
                <w:rFonts w:hint="eastAsia" w:ascii="仿宋" w:hAnsi="仿宋" w:eastAsia="仿宋" w:cs="仿宋"/>
                <w:color w:val="auto"/>
                <w:sz w:val="24"/>
                <w:szCs w:val="32"/>
                <w:highlight w:val="none"/>
              </w:rPr>
              <w:t>供应商</w:t>
            </w:r>
            <w:r>
              <w:rPr>
                <w:rFonts w:hint="eastAsia" w:ascii="仿宋" w:hAnsi="仿宋" w:eastAsia="仿宋" w:cs="仿宋"/>
                <w:color w:val="auto"/>
                <w:sz w:val="24"/>
                <w:szCs w:val="32"/>
                <w:highlight w:val="none"/>
                <w:lang w:eastAsia="zh-CN"/>
              </w:rPr>
              <w:t>最后磋商报价</w:t>
            </w:r>
            <w:r>
              <w:rPr>
                <w:rFonts w:hint="eastAsia" w:ascii="仿宋" w:hAnsi="仿宋" w:eastAsia="仿宋" w:cs="仿宋"/>
                <w:color w:val="auto"/>
                <w:sz w:val="24"/>
                <w:szCs w:val="32"/>
                <w:highlight w:val="none"/>
              </w:rPr>
              <w:t>、承诺等</w:t>
            </w:r>
            <w:r>
              <w:rPr>
                <w:rFonts w:hint="eastAsia" w:ascii="仿宋" w:hAnsi="仿宋" w:eastAsia="仿宋" w:cs="仿宋"/>
                <w:color w:val="auto"/>
                <w:sz w:val="24"/>
                <w:szCs w:val="32"/>
                <w:highlight w:val="none"/>
                <w:lang w:eastAsia="zh-CN"/>
              </w:rPr>
              <w:t>。</w:t>
            </w:r>
          </w:p>
        </w:tc>
      </w:tr>
      <w:tr w14:paraId="11B86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4021DBF1">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w:t>
            </w:r>
          </w:p>
        </w:tc>
        <w:tc>
          <w:tcPr>
            <w:tcW w:w="1746" w:type="dxa"/>
            <w:vAlign w:val="center"/>
          </w:tcPr>
          <w:p w14:paraId="634F2F2C">
            <w:pPr>
              <w:pageBreakBefore w:val="0"/>
              <w:kinsoku/>
              <w:wordWrap w:val="0"/>
              <w:topLinePunct w:val="0"/>
              <w:bidi w:val="0"/>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w:t>
            </w:r>
          </w:p>
        </w:tc>
        <w:tc>
          <w:tcPr>
            <w:tcW w:w="6987" w:type="dxa"/>
          </w:tcPr>
          <w:p w14:paraId="22A0609C">
            <w:pPr>
              <w:pageBreakBefore w:val="0"/>
              <w:numPr>
                <w:ilvl w:val="0"/>
                <w:numId w:val="0"/>
              </w:numPr>
              <w:kinsoku/>
              <w:wordWrap w:val="0"/>
              <w:topLinePunct w:val="0"/>
              <w:bidi w:val="0"/>
              <w:snapToGrid/>
              <w:spacing w:line="42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color w:val="auto"/>
                <w:sz w:val="24"/>
                <w:szCs w:val="24"/>
                <w:highlight w:val="none"/>
              </w:rPr>
              <w:t>供应商所报报价超过最高限价的，按无效标处理。</w:t>
            </w:r>
            <w:r>
              <w:rPr>
                <w:rFonts w:hint="eastAsia" w:ascii="仿宋" w:hAnsi="仿宋" w:eastAsia="仿宋" w:cs="仿宋"/>
                <w:b w:val="0"/>
                <w:bCs w:val="0"/>
                <w:color w:val="auto"/>
                <w:sz w:val="24"/>
                <w:szCs w:val="24"/>
                <w:highlight w:val="none"/>
              </w:rPr>
              <w:t>供应商需根据采购人提供的</w:t>
            </w:r>
            <w:r>
              <w:rPr>
                <w:rFonts w:hint="eastAsia" w:ascii="仿宋" w:hAnsi="仿宋" w:eastAsia="仿宋" w:cs="仿宋"/>
                <w:b w:val="0"/>
                <w:bCs w:val="0"/>
                <w:color w:val="auto"/>
                <w:sz w:val="24"/>
                <w:szCs w:val="24"/>
                <w:highlight w:val="none"/>
                <w:lang w:eastAsia="zh-CN"/>
              </w:rPr>
              <w:t>服务</w:t>
            </w:r>
            <w:r>
              <w:rPr>
                <w:rFonts w:hint="eastAsia" w:ascii="仿宋" w:hAnsi="仿宋" w:eastAsia="仿宋" w:cs="仿宋"/>
                <w:b w:val="0"/>
                <w:bCs w:val="0"/>
                <w:color w:val="auto"/>
                <w:sz w:val="24"/>
                <w:szCs w:val="24"/>
                <w:highlight w:val="none"/>
              </w:rPr>
              <w:t>要求，并结合供应商自身实力情况等进行报价。</w:t>
            </w:r>
          </w:p>
          <w:p w14:paraId="6C879D35">
            <w:pPr>
              <w:pageBreakBefore w:val="0"/>
              <w:numPr>
                <w:ilvl w:val="0"/>
                <w:numId w:val="0"/>
              </w:numPr>
              <w:kinsoku/>
              <w:wordWrap w:val="0"/>
              <w:topLinePunct w:val="0"/>
              <w:bidi w:val="0"/>
              <w:snapToGrid/>
              <w:spacing w:line="420" w:lineRule="exact"/>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供应商应依据竞争性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文件的要求及有关资料，按国家或行业现行技术标准及规范，自行测算出满足</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要求的报价。报价包括完成本项目</w:t>
            </w:r>
            <w:r>
              <w:rPr>
                <w:rFonts w:hint="eastAsia" w:ascii="仿宋" w:hAnsi="仿宋" w:eastAsia="仿宋" w:cs="仿宋"/>
                <w:color w:val="auto"/>
                <w:sz w:val="24"/>
                <w:szCs w:val="24"/>
                <w:highlight w:val="none"/>
                <w:lang w:eastAsia="zh-CN"/>
              </w:rPr>
              <w:t>服务</w:t>
            </w:r>
            <w:r>
              <w:rPr>
                <w:rFonts w:hint="eastAsia" w:ascii="仿宋" w:hAnsi="仿宋" w:eastAsia="仿宋" w:cs="仿宋"/>
                <w:color w:val="auto"/>
                <w:sz w:val="24"/>
                <w:szCs w:val="24"/>
                <w:highlight w:val="none"/>
              </w:rPr>
              <w:t>的一切费用，含企业管理费、利润、税费、等竞争性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文件中明示或暗示的所有费用，</w:t>
            </w:r>
            <w:r>
              <w:rPr>
                <w:rFonts w:hint="eastAsia" w:ascii="仿宋" w:hAnsi="仿宋" w:eastAsia="仿宋" w:cs="仿宋"/>
                <w:b w:val="0"/>
                <w:bCs w:val="0"/>
                <w:color w:val="auto"/>
                <w:sz w:val="24"/>
                <w:szCs w:val="24"/>
                <w:highlight w:val="none"/>
              </w:rPr>
              <w:t>该报价应充分考虑市场风险、价格风险、政策风险、汇率风险等所有因素。</w:t>
            </w:r>
          </w:p>
          <w:p w14:paraId="22D7CEC0">
            <w:pPr>
              <w:pageBreakBefore w:val="0"/>
              <w:numPr>
                <w:ilvl w:val="0"/>
                <w:numId w:val="0"/>
              </w:numPr>
              <w:kinsoku/>
              <w:wordWrap w:val="0"/>
              <w:topLinePunct w:val="0"/>
              <w:bidi w:val="0"/>
              <w:snapToGrid/>
              <w:spacing w:line="42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供应商应承担所有与参加</w:t>
            </w:r>
            <w:r>
              <w:rPr>
                <w:rFonts w:hint="eastAsia" w:ascii="仿宋" w:hAnsi="仿宋" w:eastAsia="仿宋" w:cs="仿宋"/>
                <w:b w:val="0"/>
                <w:bCs w:val="0"/>
                <w:color w:val="auto"/>
                <w:sz w:val="24"/>
                <w:szCs w:val="24"/>
                <w:highlight w:val="none"/>
                <w:lang w:eastAsia="zh-CN"/>
              </w:rPr>
              <w:t>磋商</w:t>
            </w:r>
            <w:r>
              <w:rPr>
                <w:rFonts w:hint="eastAsia" w:ascii="仿宋" w:hAnsi="仿宋" w:eastAsia="仿宋" w:cs="仿宋"/>
                <w:b w:val="0"/>
                <w:bCs w:val="0"/>
                <w:color w:val="auto"/>
                <w:sz w:val="24"/>
                <w:szCs w:val="24"/>
                <w:highlight w:val="none"/>
              </w:rPr>
              <w:t>有关的自身的所有费用，不论采购的结果如何，采购代理机构和采购人在任何情况下均无义务和责任承担这些费用。</w:t>
            </w:r>
          </w:p>
          <w:p w14:paraId="1F790944">
            <w:pPr>
              <w:pStyle w:val="10"/>
              <w:pageBreakBefore w:val="0"/>
              <w:kinsoku/>
              <w:wordWrap w:val="0"/>
              <w:topLinePunct w:val="0"/>
              <w:bidi w:val="0"/>
              <w:rPr>
                <w:rFonts w:hint="eastAsia" w:ascii="仿宋" w:hAnsi="仿宋" w:eastAsia="仿宋" w:cs="仿宋"/>
                <w:color w:val="auto"/>
                <w:sz w:val="36"/>
                <w:szCs w:val="22"/>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t>合同执行过程中，供应商所报全费用固定总价不作调整。</w:t>
            </w:r>
          </w:p>
        </w:tc>
      </w:tr>
      <w:tr w14:paraId="799B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50FE0CAB">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w:t>
            </w:r>
          </w:p>
        </w:tc>
        <w:tc>
          <w:tcPr>
            <w:tcW w:w="1746" w:type="dxa"/>
            <w:vAlign w:val="center"/>
          </w:tcPr>
          <w:p w14:paraId="4674869F">
            <w:pPr>
              <w:pageBreakBefore w:val="0"/>
              <w:kinsoku/>
              <w:wordWrap w:val="0"/>
              <w:topLinePunct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磋商有效期</w:t>
            </w:r>
          </w:p>
        </w:tc>
        <w:tc>
          <w:tcPr>
            <w:tcW w:w="6987" w:type="dxa"/>
            <w:vAlign w:val="center"/>
          </w:tcPr>
          <w:p w14:paraId="5606A509">
            <w:pPr>
              <w:pageBreakBefore w:val="0"/>
              <w:kinsoku/>
              <w:wordWrap w:val="0"/>
              <w:topLinePunct w:val="0"/>
              <w:bidi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90</w:t>
            </w:r>
            <w:r>
              <w:rPr>
                <w:rFonts w:hint="eastAsia" w:ascii="仿宋" w:hAnsi="仿宋" w:eastAsia="仿宋" w:cs="仿宋"/>
                <w:color w:val="auto"/>
                <w:kern w:val="0"/>
                <w:sz w:val="24"/>
                <w:szCs w:val="24"/>
                <w:highlight w:val="none"/>
                <w:lang w:eastAsia="zh-CN"/>
              </w:rPr>
              <w:t>日历天</w:t>
            </w:r>
            <w:r>
              <w:rPr>
                <w:rFonts w:hint="eastAsia" w:ascii="仿宋" w:hAnsi="仿宋" w:eastAsia="仿宋" w:cs="仿宋"/>
                <w:color w:val="auto"/>
                <w:kern w:val="0"/>
                <w:sz w:val="24"/>
                <w:szCs w:val="24"/>
                <w:highlight w:val="none"/>
              </w:rPr>
              <w:t>（自</w:t>
            </w:r>
            <w:r>
              <w:rPr>
                <w:rFonts w:hint="eastAsia" w:ascii="仿宋" w:hAnsi="仿宋" w:eastAsia="仿宋" w:cs="仿宋"/>
                <w:bCs/>
                <w:color w:val="auto"/>
                <w:sz w:val="24"/>
                <w:szCs w:val="24"/>
                <w:highlight w:val="none"/>
              </w:rPr>
              <w:t>递交响应文件截止时间之日起</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w:t>
            </w:r>
          </w:p>
        </w:tc>
      </w:tr>
      <w:tr w14:paraId="0E309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6194992D">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w:t>
            </w:r>
          </w:p>
        </w:tc>
        <w:tc>
          <w:tcPr>
            <w:tcW w:w="1746" w:type="dxa"/>
            <w:vAlign w:val="center"/>
          </w:tcPr>
          <w:p w14:paraId="25D54330">
            <w:pPr>
              <w:pageBreakBefore w:val="0"/>
              <w:kinsoku/>
              <w:wordWrap w:val="0"/>
              <w:topLinePunct w:val="0"/>
              <w:bidi w:val="0"/>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磋商保证金</w:t>
            </w:r>
          </w:p>
        </w:tc>
        <w:tc>
          <w:tcPr>
            <w:tcW w:w="6987" w:type="dxa"/>
            <w:vAlign w:val="center"/>
          </w:tcPr>
          <w:p w14:paraId="0983AEED">
            <w:pPr>
              <w:pageBreakBefore w:val="0"/>
              <w:kinsoku/>
              <w:wordWrap w:val="0"/>
              <w:topLinePunct w:val="0"/>
              <w:bidi w:val="0"/>
              <w:adjustRightInd w:val="0"/>
              <w:snapToGrid w:val="0"/>
              <w:spacing w:line="360" w:lineRule="auto"/>
              <w:ind w:left="0" w:leftChars="0" w:firstLine="0" w:firstLineChars="0"/>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一、</w:t>
            </w:r>
            <w:r>
              <w:rPr>
                <w:rFonts w:hint="eastAsia" w:ascii="仿宋" w:hAnsi="仿宋" w:eastAsia="仿宋" w:cs="仿宋"/>
                <w:b/>
                <w:color w:val="auto"/>
                <w:kern w:val="0"/>
                <w:sz w:val="24"/>
                <w:szCs w:val="24"/>
                <w:highlight w:val="none"/>
                <w:lang w:eastAsia="zh-CN"/>
              </w:rPr>
              <w:t>磋商</w:t>
            </w:r>
            <w:r>
              <w:rPr>
                <w:rFonts w:hint="eastAsia" w:ascii="仿宋" w:hAnsi="仿宋" w:eastAsia="仿宋" w:cs="仿宋"/>
                <w:b/>
                <w:color w:val="auto"/>
                <w:kern w:val="0"/>
                <w:sz w:val="24"/>
                <w:szCs w:val="24"/>
                <w:highlight w:val="none"/>
              </w:rPr>
              <w:t>保证金提交方式</w:t>
            </w:r>
          </w:p>
          <w:p w14:paraId="7DAC6C86">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保证金的提交方式有三种：银行转账、银行保函、投标保证保险。</w:t>
            </w:r>
          </w:p>
          <w:p w14:paraId="5F448675">
            <w:pPr>
              <w:pageBreakBefore w:val="0"/>
              <w:kinsoku/>
              <w:wordWrap w:val="0"/>
              <w:topLinePunct w:val="0"/>
              <w:bidi w:val="0"/>
              <w:adjustRightInd w:val="0"/>
              <w:snapToGrid w:val="0"/>
              <w:spacing w:line="360" w:lineRule="auto"/>
              <w:ind w:left="0" w:leftChars="0" w:firstLine="0" w:firstLineChars="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（一）银行转账：</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保证金应以</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自身的名义提交，并且必须从其基本账户转出，不得以分支机构其他名义提交。</w:t>
            </w:r>
          </w:p>
          <w:p w14:paraId="1FD63642">
            <w:pPr>
              <w:pageBreakBefore w:val="0"/>
              <w:kinsoku/>
              <w:wordWrap w:val="0"/>
              <w:topLinePunct w:val="0"/>
              <w:bidi w:val="0"/>
              <w:adjustRightInd w:val="0"/>
              <w:snapToGrid w:val="0"/>
              <w:spacing w:line="360" w:lineRule="auto"/>
              <w:ind w:left="0" w:leftChars="0" w:firstLine="0" w:firstLineChars="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（二）银行保函：银行保函必须正确填写受益人和申请人的全称，并与</w:t>
            </w:r>
            <w:r>
              <w:rPr>
                <w:rFonts w:hint="eastAsia" w:ascii="仿宋" w:hAnsi="仿宋" w:eastAsia="仿宋" w:cs="仿宋"/>
                <w:color w:val="auto"/>
                <w:kern w:val="0"/>
                <w:sz w:val="24"/>
                <w:szCs w:val="24"/>
                <w:highlight w:val="none"/>
                <w:lang w:eastAsia="zh-CN"/>
              </w:rPr>
              <w:t>磋商文件</w:t>
            </w:r>
            <w:r>
              <w:rPr>
                <w:rFonts w:hint="eastAsia" w:ascii="仿宋" w:hAnsi="仿宋" w:eastAsia="仿宋" w:cs="仿宋"/>
                <w:color w:val="auto"/>
                <w:kern w:val="0"/>
                <w:sz w:val="24"/>
                <w:szCs w:val="24"/>
                <w:highlight w:val="none"/>
              </w:rPr>
              <w:t>规定的名称相一致，以免造成</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无效。</w:t>
            </w:r>
          </w:p>
          <w:p w14:paraId="1B89300F">
            <w:pPr>
              <w:pageBreakBefore w:val="0"/>
              <w:kinsoku/>
              <w:wordWrap w:val="0"/>
              <w:topLinePunct w:val="0"/>
              <w:bidi w:val="0"/>
              <w:adjustRightInd w:val="0"/>
              <w:snapToGrid w:val="0"/>
              <w:spacing w:line="360" w:lineRule="auto"/>
              <w:ind w:left="0" w:leftChars="0" w:firstLine="0" w:firstLineChars="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（三）保证保险：1.当</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未能按照</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文件要求履行</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义务而导致</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受到损失时，由保险公司按照保险合同对</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的损失承担代偿责任。2.</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在支付</w:t>
            </w:r>
            <w:r>
              <w:rPr>
                <w:rFonts w:hint="eastAsia" w:ascii="仿宋" w:hAnsi="仿宋" w:eastAsia="仿宋" w:cs="仿宋"/>
                <w:color w:val="auto"/>
                <w:kern w:val="0"/>
                <w:sz w:val="24"/>
                <w:szCs w:val="24"/>
                <w:highlight w:val="none"/>
                <w:lang w:eastAsia="zh-CN"/>
              </w:rPr>
              <w:t>磋商保证金</w:t>
            </w:r>
            <w:r>
              <w:rPr>
                <w:rFonts w:hint="eastAsia" w:ascii="仿宋" w:hAnsi="仿宋" w:eastAsia="仿宋" w:cs="仿宋"/>
                <w:color w:val="auto"/>
                <w:kern w:val="0"/>
                <w:sz w:val="24"/>
                <w:szCs w:val="24"/>
                <w:highlight w:val="none"/>
              </w:rPr>
              <w:t>保险费时，必须使用基本账号资金支付购买，未从基本账户转出支付保费造成经济纠纷的应由企业自行承担。3.在投标保证保险中，</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为投保人，</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为被保险人。</w:t>
            </w:r>
          </w:p>
          <w:p w14:paraId="63E11A59">
            <w:pPr>
              <w:pageBreakBefore w:val="0"/>
              <w:kinsoku/>
              <w:wordWrap w:val="0"/>
              <w:topLinePunct w:val="0"/>
              <w:bidi w:val="0"/>
              <w:adjustRightInd w:val="0"/>
              <w:snapToGrid w:val="0"/>
              <w:spacing w:line="360" w:lineRule="auto"/>
              <w:ind w:left="0" w:leftChars="0" w:firstLine="0" w:firstLineChars="0"/>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二、</w:t>
            </w:r>
            <w:r>
              <w:rPr>
                <w:rFonts w:hint="eastAsia" w:ascii="仿宋" w:hAnsi="仿宋" w:eastAsia="仿宋" w:cs="仿宋"/>
                <w:b/>
                <w:color w:val="auto"/>
                <w:kern w:val="0"/>
                <w:sz w:val="24"/>
                <w:szCs w:val="24"/>
                <w:highlight w:val="none"/>
                <w:lang w:eastAsia="zh-CN"/>
              </w:rPr>
              <w:t>磋商保证金</w:t>
            </w:r>
            <w:r>
              <w:rPr>
                <w:rFonts w:hint="eastAsia" w:ascii="仿宋" w:hAnsi="仿宋" w:eastAsia="仿宋" w:cs="仿宋"/>
                <w:b/>
                <w:color w:val="auto"/>
                <w:kern w:val="0"/>
                <w:sz w:val="24"/>
                <w:szCs w:val="24"/>
                <w:highlight w:val="none"/>
              </w:rPr>
              <w:t>的提交时间</w:t>
            </w:r>
          </w:p>
          <w:p w14:paraId="57EFE092">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需在</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截止时间前递交保证金，到账时间以实际到达专用账号时间为准，未在</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截止时间前到账的保证金视为未提交；银行保函必须在规定的</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截止时间前递交至托管银行；投标保证保险的投保人应当在项目</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前与保险公司签订投标保证保险合同。</w:t>
            </w:r>
          </w:p>
          <w:p w14:paraId="5B222B3F">
            <w:pPr>
              <w:pageBreakBefore w:val="0"/>
              <w:kinsoku/>
              <w:wordWrap w:val="0"/>
              <w:topLinePunct w:val="0"/>
              <w:bidi w:val="0"/>
              <w:adjustRightInd w:val="0"/>
              <w:snapToGrid w:val="0"/>
              <w:spacing w:line="360" w:lineRule="auto"/>
              <w:ind w:left="0" w:leftChars="0" w:firstLine="0" w:firstLineChars="0"/>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三、</w:t>
            </w:r>
            <w:r>
              <w:rPr>
                <w:rFonts w:hint="eastAsia" w:ascii="仿宋" w:hAnsi="仿宋" w:eastAsia="仿宋" w:cs="仿宋"/>
                <w:b/>
                <w:color w:val="auto"/>
                <w:kern w:val="0"/>
                <w:sz w:val="24"/>
                <w:szCs w:val="24"/>
                <w:highlight w:val="none"/>
                <w:lang w:eastAsia="zh-CN"/>
              </w:rPr>
              <w:t>磋商保证金</w:t>
            </w:r>
            <w:r>
              <w:rPr>
                <w:rFonts w:hint="eastAsia" w:ascii="仿宋" w:hAnsi="仿宋" w:eastAsia="仿宋" w:cs="仿宋"/>
                <w:b/>
                <w:color w:val="auto"/>
                <w:kern w:val="0"/>
                <w:sz w:val="24"/>
                <w:szCs w:val="24"/>
                <w:highlight w:val="none"/>
              </w:rPr>
              <w:t>的办理程序</w:t>
            </w:r>
          </w:p>
          <w:p w14:paraId="6B4F039A">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fldChar w:fldCharType="begin"/>
            </w:r>
            <w:r>
              <w:rPr>
                <w:rFonts w:hint="eastAsia" w:ascii="仿宋" w:hAnsi="仿宋" w:eastAsia="仿宋" w:cs="仿宋"/>
                <w:color w:val="auto"/>
                <w:kern w:val="0"/>
                <w:sz w:val="24"/>
                <w:szCs w:val="24"/>
                <w:highlight w:val="none"/>
              </w:rPr>
              <w:instrText xml:space="preserve"> AUTOTEXT  input534 \* MERGEFORMAT </w:instrText>
            </w:r>
            <w:r>
              <w:rPr>
                <w:rFonts w:hint="eastAsia" w:ascii="仿宋" w:hAnsi="仿宋" w:eastAsia="仿宋" w:cs="仿宋"/>
                <w:color w:val="auto"/>
                <w:kern w:val="0"/>
                <w:sz w:val="24"/>
                <w:szCs w:val="24"/>
                <w:highlight w:val="none"/>
              </w:rPr>
              <w:fldChar w:fldCharType="separate"/>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rPr>
              <w:fldChar w:fldCharType="end"/>
            </w:r>
            <w:r>
              <w:rPr>
                <w:rFonts w:hint="eastAsia" w:ascii="仿宋" w:hAnsi="仿宋" w:eastAsia="仿宋" w:cs="仿宋"/>
                <w:b/>
                <w:bCs/>
                <w:color w:val="auto"/>
                <w:kern w:val="0"/>
                <w:sz w:val="24"/>
                <w:szCs w:val="24"/>
                <w:highlight w:val="none"/>
              </w:rPr>
              <w:t>（一）采用银行转账方式：</w:t>
            </w:r>
          </w:p>
          <w:p w14:paraId="17AF930C">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项目名称：</w:t>
            </w:r>
            <w:r>
              <w:rPr>
                <w:rFonts w:hint="eastAsia" w:ascii="仿宋" w:hAnsi="仿宋" w:eastAsia="仿宋" w:cs="仿宋"/>
                <w:color w:val="auto"/>
                <w:sz w:val="24"/>
                <w:szCs w:val="24"/>
                <w:highlight w:val="none"/>
                <w:lang w:eastAsia="zh-CN"/>
              </w:rPr>
              <w:t>文山市公安局交通警察大队5G警用执法终端集成服务采购项目</w:t>
            </w:r>
            <w:r>
              <w:rPr>
                <w:rFonts w:hint="eastAsia" w:ascii="仿宋" w:hAnsi="仿宋" w:eastAsia="仿宋" w:cs="仿宋"/>
                <w:color w:val="auto"/>
                <w:kern w:val="0"/>
                <w:sz w:val="24"/>
                <w:szCs w:val="24"/>
                <w:highlight w:val="none"/>
                <w:lang w:eastAsia="zh-CN"/>
              </w:rPr>
              <w:t>，</w:t>
            </w:r>
          </w:p>
          <w:p w14:paraId="08CE423C">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保证金金额：</w:t>
            </w:r>
            <w:r>
              <w:rPr>
                <w:rFonts w:hint="eastAsia" w:ascii="仿宋" w:hAnsi="仿宋" w:eastAsia="仿宋" w:cs="仿宋"/>
                <w:color w:val="auto"/>
                <w:kern w:val="0"/>
                <w:sz w:val="24"/>
                <w:szCs w:val="24"/>
                <w:highlight w:val="none"/>
                <w:lang w:val="en-US" w:eastAsia="zh-CN"/>
              </w:rPr>
              <w:t>玖</w:t>
            </w:r>
            <w:r>
              <w:rPr>
                <w:rFonts w:hint="eastAsia" w:ascii="仿宋" w:hAnsi="仿宋" w:eastAsia="仿宋" w:cs="仿宋"/>
                <w:color w:val="auto"/>
                <w:kern w:val="0"/>
                <w:sz w:val="24"/>
                <w:szCs w:val="24"/>
                <w:highlight w:val="none"/>
                <w:lang w:eastAsia="zh-CN"/>
              </w:rPr>
              <w:t>仟元整（￥</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eastAsia="zh-CN"/>
              </w:rPr>
              <w:t>000.00元）</w:t>
            </w:r>
            <w:r>
              <w:rPr>
                <w:rFonts w:hint="eastAsia" w:ascii="仿宋" w:hAnsi="仿宋" w:eastAsia="仿宋" w:cs="仿宋"/>
                <w:bCs/>
                <w:color w:val="auto"/>
                <w:sz w:val="24"/>
                <w:szCs w:val="24"/>
                <w:highlight w:val="none"/>
                <w:lang w:eastAsia="zh-CN"/>
              </w:rPr>
              <w:t>；</w:t>
            </w:r>
          </w:p>
          <w:p w14:paraId="36888044">
            <w:pPr>
              <w:keepNext w:val="0"/>
              <w:keepLines w:val="0"/>
              <w:pageBreakBefore w:val="0"/>
              <w:kinsoku/>
              <w:wordWrap w:val="0"/>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开  户 名：</w:t>
            </w:r>
            <w:r>
              <w:rPr>
                <w:rFonts w:hint="eastAsia" w:ascii="仿宋" w:hAnsi="仿宋" w:eastAsia="仿宋" w:cs="仿宋"/>
                <w:b/>
                <w:bCs/>
                <w:color w:val="auto"/>
                <w:sz w:val="24"/>
                <w:szCs w:val="24"/>
                <w:highlight w:val="none"/>
                <w:lang w:eastAsia="zh-CN"/>
              </w:rPr>
              <w:t>云南文诚招标有限公司</w:t>
            </w:r>
            <w:r>
              <w:rPr>
                <w:rFonts w:hint="eastAsia" w:ascii="仿宋" w:hAnsi="仿宋" w:eastAsia="仿宋" w:cs="仿宋"/>
                <w:b/>
                <w:bCs/>
                <w:color w:val="auto"/>
                <w:sz w:val="24"/>
                <w:szCs w:val="24"/>
                <w:highlight w:val="none"/>
              </w:rPr>
              <w:t xml:space="preserve"> </w:t>
            </w:r>
          </w:p>
          <w:p w14:paraId="4C9F4F92">
            <w:pPr>
              <w:keepNext w:val="0"/>
              <w:keepLines w:val="0"/>
              <w:pageBreakBefore w:val="0"/>
              <w:kinsoku/>
              <w:wordWrap w:val="0"/>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开  户 行：富滇银行股份有限公司文山分行</w:t>
            </w:r>
          </w:p>
          <w:p w14:paraId="13781F05">
            <w:pPr>
              <w:keepNext w:val="0"/>
              <w:keepLines w:val="0"/>
              <w:pageBreakBefore w:val="0"/>
              <w:kinsoku/>
              <w:wordWrap w:val="0"/>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账号：</w:t>
            </w:r>
            <w:r>
              <w:rPr>
                <w:rFonts w:hint="eastAsia" w:ascii="仿宋" w:hAnsi="仿宋" w:eastAsia="仿宋" w:cs="仿宋"/>
                <w:b/>
                <w:bCs/>
                <w:color w:val="auto"/>
                <w:sz w:val="24"/>
                <w:szCs w:val="24"/>
                <w:highlight w:val="none"/>
                <w:lang w:eastAsia="zh-CN"/>
              </w:rPr>
              <w:t>860011010000207218</w:t>
            </w:r>
          </w:p>
          <w:p w14:paraId="2F73A07F">
            <w:pPr>
              <w:keepNext w:val="0"/>
              <w:keepLines w:val="0"/>
              <w:pageBreakBefore w:val="0"/>
              <w:kinsoku/>
              <w:wordWrap w:val="0"/>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财务室联系电话：</w:t>
            </w:r>
            <w:r>
              <w:rPr>
                <w:rFonts w:hint="eastAsia" w:ascii="仿宋" w:hAnsi="仿宋" w:eastAsia="仿宋" w:cs="仿宋"/>
                <w:b/>
                <w:bCs/>
                <w:color w:val="auto"/>
                <w:sz w:val="24"/>
                <w:szCs w:val="24"/>
                <w:highlight w:val="none"/>
                <w:lang w:val="en-US" w:eastAsia="zh-CN"/>
              </w:rPr>
              <w:t>0876-2136488</w:t>
            </w:r>
          </w:p>
          <w:p w14:paraId="6B29C74D">
            <w:pPr>
              <w:pageBreakBefore w:val="0"/>
              <w:kinsoku/>
              <w:wordWrap w:val="0"/>
              <w:topLinePunct w:val="0"/>
              <w:bidi w:val="0"/>
              <w:adjustRightInd w:val="0"/>
              <w:snapToGrid w:val="0"/>
              <w:spacing w:line="360" w:lineRule="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办理程序：</w:t>
            </w:r>
          </w:p>
          <w:p w14:paraId="6803E42E">
            <w:pPr>
              <w:pageBreakBefore w:val="0"/>
              <w:kinsoku/>
              <w:wordWrap w:val="0"/>
              <w:topLinePunct w:val="0"/>
              <w:bidi w:val="0"/>
              <w:adjustRightInd w:val="0"/>
              <w:snapToGrid w:val="0"/>
              <w:spacing w:line="360" w:lineRule="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于磋商截止时间前（建议磋商截止时间前2个工作日）从供应商的基本账户汇入，并保证开标时必须到户，转账时需注明项目名称。</w:t>
            </w:r>
          </w:p>
          <w:p w14:paraId="4010B6F2">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fldChar w:fldCharType="begin"/>
            </w:r>
            <w:r>
              <w:rPr>
                <w:rFonts w:hint="eastAsia" w:ascii="仿宋" w:hAnsi="仿宋" w:eastAsia="仿宋" w:cs="仿宋"/>
                <w:color w:val="auto"/>
                <w:kern w:val="0"/>
                <w:sz w:val="24"/>
                <w:szCs w:val="24"/>
                <w:highlight w:val="none"/>
              </w:rPr>
              <w:instrText xml:space="preserve"> AUTOTEXT  input535 \* MERGEFORMAT </w:instrText>
            </w:r>
            <w:r>
              <w:rPr>
                <w:rFonts w:hint="eastAsia" w:ascii="仿宋" w:hAnsi="仿宋" w:eastAsia="仿宋" w:cs="仿宋"/>
                <w:color w:val="auto"/>
                <w:kern w:val="0"/>
                <w:sz w:val="24"/>
                <w:szCs w:val="24"/>
                <w:highlight w:val="none"/>
              </w:rPr>
              <w:fldChar w:fldCharType="separate"/>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rPr>
              <w:fldChar w:fldCharType="end"/>
            </w:r>
            <w:r>
              <w:rPr>
                <w:rFonts w:hint="eastAsia" w:ascii="仿宋" w:hAnsi="仿宋" w:eastAsia="仿宋" w:cs="仿宋"/>
                <w:b/>
                <w:bCs/>
                <w:color w:val="auto"/>
                <w:kern w:val="0"/>
                <w:sz w:val="24"/>
                <w:szCs w:val="24"/>
                <w:highlight w:val="none"/>
              </w:rPr>
              <w:t>（二）采用银行保函方式：</w:t>
            </w:r>
          </w:p>
          <w:p w14:paraId="719ADEB5">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项目名称：</w:t>
            </w:r>
            <w:r>
              <w:rPr>
                <w:rFonts w:hint="eastAsia" w:ascii="仿宋" w:hAnsi="仿宋" w:eastAsia="仿宋" w:cs="仿宋"/>
                <w:color w:val="auto"/>
                <w:sz w:val="24"/>
                <w:szCs w:val="24"/>
                <w:highlight w:val="none"/>
                <w:lang w:eastAsia="zh-CN"/>
              </w:rPr>
              <w:t>文山市公安局交通警察大队5G警用执法终端集成服务采购项目</w:t>
            </w:r>
            <w:r>
              <w:rPr>
                <w:rFonts w:hint="eastAsia" w:ascii="仿宋" w:hAnsi="仿宋" w:eastAsia="仿宋" w:cs="仿宋"/>
                <w:color w:val="auto"/>
                <w:kern w:val="0"/>
                <w:sz w:val="24"/>
                <w:szCs w:val="24"/>
                <w:highlight w:val="none"/>
              </w:rPr>
              <w:t>，</w:t>
            </w:r>
          </w:p>
          <w:p w14:paraId="55E2DB5F">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保证金金额：</w:t>
            </w:r>
            <w:r>
              <w:rPr>
                <w:rFonts w:hint="eastAsia" w:ascii="仿宋" w:hAnsi="仿宋" w:eastAsia="仿宋" w:cs="仿宋"/>
                <w:color w:val="auto"/>
                <w:kern w:val="0"/>
                <w:sz w:val="24"/>
                <w:szCs w:val="24"/>
                <w:highlight w:val="none"/>
                <w:lang w:val="en-US" w:eastAsia="zh-CN"/>
              </w:rPr>
              <w:t>玖</w:t>
            </w:r>
            <w:r>
              <w:rPr>
                <w:rFonts w:hint="eastAsia" w:ascii="仿宋" w:hAnsi="仿宋" w:eastAsia="仿宋" w:cs="仿宋"/>
                <w:color w:val="auto"/>
                <w:kern w:val="0"/>
                <w:sz w:val="24"/>
                <w:szCs w:val="24"/>
                <w:highlight w:val="none"/>
                <w:lang w:eastAsia="zh-CN"/>
              </w:rPr>
              <w:t>仟元整（￥</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eastAsia="zh-CN"/>
              </w:rPr>
              <w:t>000.00元）</w:t>
            </w:r>
            <w:r>
              <w:rPr>
                <w:rFonts w:hint="eastAsia" w:ascii="仿宋" w:hAnsi="仿宋" w:eastAsia="仿宋" w:cs="仿宋"/>
                <w:bCs/>
                <w:color w:val="auto"/>
                <w:sz w:val="24"/>
                <w:szCs w:val="24"/>
                <w:highlight w:val="none"/>
                <w:lang w:eastAsia="zh-CN"/>
              </w:rPr>
              <w:t>；</w:t>
            </w:r>
          </w:p>
          <w:p w14:paraId="46CC537B">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办理程序：</w:t>
            </w:r>
          </w:p>
          <w:p w14:paraId="683C01BE">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潜在</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银行保函必须在规定的</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截止时间前递交至托管银行</w:t>
            </w:r>
            <w:r>
              <w:rPr>
                <w:rFonts w:hint="eastAsia" w:ascii="仿宋" w:hAnsi="仿宋" w:eastAsia="仿宋" w:cs="仿宋"/>
                <w:color w:val="auto"/>
                <w:kern w:val="0"/>
                <w:sz w:val="24"/>
                <w:szCs w:val="24"/>
                <w:highlight w:val="none"/>
                <w:lang w:eastAsia="zh-CN"/>
              </w:rPr>
              <w:t>。</w:t>
            </w:r>
          </w:p>
          <w:p w14:paraId="062FAE35">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fldChar w:fldCharType="begin"/>
            </w:r>
            <w:r>
              <w:rPr>
                <w:rFonts w:hint="eastAsia" w:ascii="仿宋" w:hAnsi="仿宋" w:eastAsia="仿宋" w:cs="仿宋"/>
                <w:color w:val="auto"/>
                <w:kern w:val="0"/>
                <w:sz w:val="24"/>
                <w:szCs w:val="24"/>
                <w:highlight w:val="none"/>
              </w:rPr>
              <w:instrText xml:space="preserve"> AUTOTEXT  input536 \* MERGEFORMAT </w:instrText>
            </w:r>
            <w:r>
              <w:rPr>
                <w:rFonts w:hint="eastAsia" w:ascii="仿宋" w:hAnsi="仿宋" w:eastAsia="仿宋" w:cs="仿宋"/>
                <w:color w:val="auto"/>
                <w:kern w:val="0"/>
                <w:sz w:val="24"/>
                <w:szCs w:val="24"/>
                <w:highlight w:val="none"/>
              </w:rPr>
              <w:fldChar w:fldCharType="separate"/>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rPr>
              <w:fldChar w:fldCharType="end"/>
            </w:r>
            <w:r>
              <w:rPr>
                <w:rFonts w:hint="eastAsia" w:ascii="仿宋" w:hAnsi="仿宋" w:eastAsia="仿宋" w:cs="仿宋"/>
                <w:b/>
                <w:bCs/>
                <w:color w:val="auto"/>
                <w:kern w:val="0"/>
                <w:sz w:val="24"/>
                <w:szCs w:val="24"/>
                <w:highlight w:val="none"/>
              </w:rPr>
              <w:t>（三）采用投标保证保险方式：</w:t>
            </w:r>
          </w:p>
          <w:p w14:paraId="57892D9C">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项目名称：</w:t>
            </w:r>
            <w:r>
              <w:rPr>
                <w:rFonts w:hint="eastAsia" w:ascii="仿宋" w:hAnsi="仿宋" w:eastAsia="仿宋" w:cs="仿宋"/>
                <w:color w:val="auto"/>
                <w:sz w:val="24"/>
                <w:szCs w:val="24"/>
                <w:highlight w:val="none"/>
                <w:lang w:eastAsia="zh-CN"/>
              </w:rPr>
              <w:t>文山市公安局交通警察大队5G警用执法终端集成服务采购项目，</w:t>
            </w:r>
          </w:p>
          <w:p w14:paraId="07BB3D2D">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保证金金额：</w:t>
            </w:r>
            <w:r>
              <w:rPr>
                <w:rFonts w:hint="eastAsia" w:ascii="仿宋" w:hAnsi="仿宋" w:eastAsia="仿宋" w:cs="仿宋"/>
                <w:color w:val="auto"/>
                <w:kern w:val="0"/>
                <w:sz w:val="24"/>
                <w:szCs w:val="24"/>
                <w:highlight w:val="none"/>
                <w:lang w:val="en-US" w:eastAsia="zh-CN"/>
              </w:rPr>
              <w:t>玖</w:t>
            </w:r>
            <w:r>
              <w:rPr>
                <w:rFonts w:hint="eastAsia" w:ascii="仿宋" w:hAnsi="仿宋" w:eastAsia="仿宋" w:cs="仿宋"/>
                <w:color w:val="auto"/>
                <w:kern w:val="0"/>
                <w:sz w:val="24"/>
                <w:szCs w:val="24"/>
                <w:highlight w:val="none"/>
                <w:lang w:eastAsia="zh-CN"/>
              </w:rPr>
              <w:t>仟元整（￥</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eastAsia="zh-CN"/>
              </w:rPr>
              <w:t>000.00元）；</w:t>
            </w:r>
          </w:p>
          <w:p w14:paraId="4A45002C">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办理程序：投标保证保险的投保人应当在项目</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前与保险公司签订投标保证保险合同。</w:t>
            </w:r>
          </w:p>
          <w:p w14:paraId="444B46F5">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注：1</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保证金必须从</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的基本账户划出；</w:t>
            </w:r>
          </w:p>
          <w:p w14:paraId="6BEC31DC">
            <w:pPr>
              <w:pageBreakBefore w:val="0"/>
              <w:kinsoku/>
              <w:wordWrap w:val="0"/>
              <w:topLinePunct w:val="0"/>
              <w:bidi w:val="0"/>
              <w:adjustRightInd w:val="0"/>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保证金转账方式仅限电汇、网银方式，其他转账方式视为无效；</w:t>
            </w:r>
          </w:p>
          <w:p w14:paraId="2611F911">
            <w:pPr>
              <w:pageBreakBefore w:val="0"/>
              <w:kinsoku/>
              <w:wordWrap w:val="0"/>
              <w:topLinePunct w:val="0"/>
              <w:bidi w:val="0"/>
              <w:adjustRightInd w:val="0"/>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保证金到账时间以保证金专用账户实际到账时间为准，未在</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截止时间前到账的保证金无效；</w:t>
            </w:r>
          </w:p>
          <w:p w14:paraId="1534DA01">
            <w:pPr>
              <w:pageBreakBefore w:val="0"/>
              <w:kinsoku/>
              <w:wordWrap w:val="0"/>
              <w:topLinePunct w:val="0"/>
              <w:bidi w:val="0"/>
              <w:adjustRightInd w:val="0"/>
              <w:snapToGrid w:val="0"/>
              <w:spacing w:line="360" w:lineRule="auto"/>
              <w:ind w:firstLine="480" w:firstLineChars="20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拒绝私人账户汇款及银行存现</w:t>
            </w:r>
            <w:r>
              <w:rPr>
                <w:rFonts w:hint="eastAsia" w:ascii="仿宋" w:hAnsi="仿宋" w:eastAsia="仿宋" w:cs="仿宋"/>
                <w:color w:val="auto"/>
                <w:kern w:val="0"/>
                <w:sz w:val="24"/>
                <w:szCs w:val="24"/>
                <w:highlight w:val="none"/>
                <w:lang w:eastAsia="zh-CN"/>
              </w:rPr>
              <w:t>。</w:t>
            </w:r>
          </w:p>
          <w:p w14:paraId="6E30847D">
            <w:pPr>
              <w:pageBreakBefore w:val="0"/>
              <w:kinsoku/>
              <w:wordWrap w:val="0"/>
              <w:topLinePunct w:val="0"/>
              <w:bidi w:val="0"/>
              <w:adjustRightInd w:val="0"/>
              <w:snapToGrid w:val="0"/>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kern w:val="0"/>
                <w:sz w:val="24"/>
                <w:szCs w:val="24"/>
                <w:highlight w:val="none"/>
                <w:lang w:val="en-US" w:eastAsia="zh-CN"/>
              </w:rPr>
              <w:t>请潜在供应商在跨行转账时考虑以下因素：1.按照人民银行相关规定，跨行转账在工作日下午4点半前办理手续，可以保证实时跨行到账；2.跨行转账尽量采用电汇方式。</w:t>
            </w:r>
          </w:p>
        </w:tc>
      </w:tr>
      <w:tr w14:paraId="46038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58D7FC3E">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w:t>
            </w:r>
          </w:p>
        </w:tc>
        <w:tc>
          <w:tcPr>
            <w:tcW w:w="1746" w:type="dxa"/>
            <w:vAlign w:val="center"/>
          </w:tcPr>
          <w:p w14:paraId="651318B9">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资格审查方式</w:t>
            </w:r>
          </w:p>
        </w:tc>
        <w:tc>
          <w:tcPr>
            <w:tcW w:w="6987" w:type="dxa"/>
            <w:vAlign w:val="center"/>
          </w:tcPr>
          <w:p w14:paraId="4F677B3E">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资格后审</w:t>
            </w:r>
          </w:p>
        </w:tc>
      </w:tr>
      <w:tr w14:paraId="23921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6" w:hRule="exact"/>
          <w:jc w:val="center"/>
        </w:trPr>
        <w:tc>
          <w:tcPr>
            <w:tcW w:w="884" w:type="dxa"/>
            <w:vAlign w:val="center"/>
          </w:tcPr>
          <w:p w14:paraId="4E0FC789">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4.1.1</w:t>
            </w:r>
          </w:p>
        </w:tc>
        <w:tc>
          <w:tcPr>
            <w:tcW w:w="1746" w:type="dxa"/>
            <w:vAlign w:val="center"/>
          </w:tcPr>
          <w:p w14:paraId="12618CD5">
            <w:pPr>
              <w:pageBreakBefore w:val="0"/>
              <w:kinsoku/>
              <w:wordWrap w:val="0"/>
              <w:topLinePunct w:val="0"/>
              <w:bidi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文件加密</w:t>
            </w:r>
          </w:p>
        </w:tc>
        <w:tc>
          <w:tcPr>
            <w:tcW w:w="6987" w:type="dxa"/>
            <w:vAlign w:val="center"/>
          </w:tcPr>
          <w:p w14:paraId="19126E60">
            <w:pPr>
              <w:pageBreakBefore w:val="0"/>
              <w:kinsoku/>
              <w:wordWrap w:val="0"/>
              <w:topLinePunct w:val="0"/>
              <w:bidi w:val="0"/>
              <w:adjustRightInd w:val="0"/>
              <w:snapToGrid w:val="0"/>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（1）供应商进行电子交易应安装客户端软件—“政采云电子交易客户端”，并按照磋商文件和电子交易平台的要求编制并加密响应文件。供应商未按规定加密的响应文件，电子交易平台将拒收并提示；</w:t>
            </w:r>
          </w:p>
          <w:p w14:paraId="24419C50">
            <w:pPr>
              <w:pageBreakBefore w:val="0"/>
              <w:kinsoku/>
              <w:wordWrap w:val="0"/>
              <w:topLinePunct w:val="0"/>
              <w:bidi w:val="0"/>
              <w:adjustRightInd w:val="0"/>
              <w:snapToGrid w:val="0"/>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（2）使用“政采云电子交易客户端”需要提前申领 CA 数字证书，申领流程见该项目采购公告；</w:t>
            </w:r>
          </w:p>
          <w:p w14:paraId="711B94B5">
            <w:pPr>
              <w:pageBreakBefore w:val="0"/>
              <w:kinsoku/>
              <w:wordWrap w:val="0"/>
              <w:topLinePunct w:val="0"/>
              <w:bidi w:val="0"/>
              <w:adjustRightInd w:val="0"/>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（3）为确保网上操作合法、有效和安全，供应商应当在响应文件提交截止时间前完成在“政府采购云 平台”的身份认证，确保在电子交易过程中能够对相关数据电文进行加密和使用电子签名。</w:t>
            </w:r>
          </w:p>
        </w:tc>
      </w:tr>
      <w:tr w14:paraId="7D6C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jc w:val="center"/>
        </w:trPr>
        <w:tc>
          <w:tcPr>
            <w:tcW w:w="884" w:type="dxa"/>
            <w:vAlign w:val="center"/>
          </w:tcPr>
          <w:p w14:paraId="73006DCA">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4.1.2</w:t>
            </w:r>
          </w:p>
        </w:tc>
        <w:tc>
          <w:tcPr>
            <w:tcW w:w="1746" w:type="dxa"/>
            <w:vAlign w:val="center"/>
          </w:tcPr>
          <w:p w14:paraId="5AB93E1B">
            <w:pPr>
              <w:pageBreakBefore w:val="0"/>
              <w:kinsoku/>
              <w:wordWrap w:val="0"/>
              <w:topLinePunct w:val="0"/>
              <w:bidi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响应文件签字或盖章要求</w:t>
            </w:r>
          </w:p>
        </w:tc>
        <w:tc>
          <w:tcPr>
            <w:tcW w:w="6987" w:type="dxa"/>
            <w:vAlign w:val="center"/>
          </w:tcPr>
          <w:p w14:paraId="15B48F6A">
            <w:pPr>
              <w:pageBreakBefore w:val="0"/>
              <w:kinsoku/>
              <w:wordWrap w:val="0"/>
              <w:topLinePunct w:val="0"/>
              <w:bidi w:val="0"/>
              <w:adjustRightInd w:val="0"/>
              <w:snapToGrid w:val="0"/>
              <w:spacing w:line="360" w:lineRule="auto"/>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响应文件所附证书证件要求：扫描件或打印件或复印件</w:t>
            </w:r>
          </w:p>
          <w:p w14:paraId="2AD83AE7">
            <w:pPr>
              <w:pageBreakBefore w:val="0"/>
              <w:kinsoku/>
              <w:wordWrap w:val="0"/>
              <w:topLinePunct w:val="0"/>
              <w:bidi w:val="0"/>
              <w:adjustRightInd w:val="0"/>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响应文件签字或盖章要求：按照响应文件格式要求加盖单位公章或电子签章且由法定代表人或其委托代理人签字或电子签章。</w:t>
            </w:r>
          </w:p>
        </w:tc>
      </w:tr>
      <w:tr w14:paraId="6C59C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42FDA37E">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4.2.2</w:t>
            </w:r>
          </w:p>
        </w:tc>
        <w:tc>
          <w:tcPr>
            <w:tcW w:w="1746" w:type="dxa"/>
            <w:vAlign w:val="center"/>
          </w:tcPr>
          <w:p w14:paraId="040FBC05">
            <w:pPr>
              <w:pStyle w:val="51"/>
              <w:pageBreakBefore w:val="0"/>
              <w:kinsoku/>
              <w:wordWrap w:val="0"/>
              <w:topLinePunct w:val="0"/>
              <w:bidi w:val="0"/>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响应文件递交地点及截止时间</w:t>
            </w:r>
          </w:p>
        </w:tc>
        <w:tc>
          <w:tcPr>
            <w:tcW w:w="6987" w:type="dxa"/>
          </w:tcPr>
          <w:p w14:paraId="5954D56C">
            <w:pPr>
              <w:pageBreakBefore w:val="0"/>
              <w:kinsoku/>
              <w:wordWrap w:val="0"/>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截止时间：同磋商文件递交截止时间</w:t>
            </w:r>
          </w:p>
          <w:p w14:paraId="706286DC">
            <w:pPr>
              <w:pageBreakBefore w:val="0"/>
              <w:kinsoku/>
              <w:wordWrap w:val="0"/>
              <w:topLinePunct w:val="0"/>
              <w:bidi w:val="0"/>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递交地点：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政府采购云平台（https://www.zcygov.cn/）</w:t>
            </w:r>
            <w:r>
              <w:rPr>
                <w:rFonts w:hint="eastAsia" w:ascii="仿宋" w:hAnsi="仿宋" w:eastAsia="仿宋" w:cs="仿宋"/>
                <w:color w:val="auto"/>
                <w:sz w:val="24"/>
                <w:szCs w:val="24"/>
                <w:highlight w:val="none"/>
              </w:rPr>
              <w:t xml:space="preserve">。 </w:t>
            </w:r>
          </w:p>
        </w:tc>
      </w:tr>
      <w:tr w14:paraId="56A06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382AB1E6">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w:t>
            </w:r>
          </w:p>
        </w:tc>
        <w:tc>
          <w:tcPr>
            <w:tcW w:w="1746" w:type="dxa"/>
            <w:vAlign w:val="center"/>
          </w:tcPr>
          <w:p w14:paraId="4980504F">
            <w:pPr>
              <w:pageBreakBefore w:val="0"/>
              <w:kinsoku/>
              <w:wordWrap w:val="0"/>
              <w:topLinePunct w:val="0"/>
              <w:bidi w:val="0"/>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磋商时间及地点</w:t>
            </w:r>
          </w:p>
        </w:tc>
        <w:tc>
          <w:tcPr>
            <w:tcW w:w="6987" w:type="dxa"/>
          </w:tcPr>
          <w:p w14:paraId="20852B3C">
            <w:pPr>
              <w:pageBreakBefore w:val="0"/>
              <w:kinsoku/>
              <w:wordWrap w:val="0"/>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开标时间：同磋商文件递交截止时间</w:t>
            </w:r>
          </w:p>
          <w:p w14:paraId="060DBE26">
            <w:pPr>
              <w:pageBreakBefore w:val="0"/>
              <w:kinsoku/>
              <w:wordWrap w:val="0"/>
              <w:topLinePunct w:val="0"/>
              <w:bidi w:val="0"/>
              <w:spacing w:line="360" w:lineRule="exact"/>
              <w:jc w:val="lef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开启</w:t>
            </w:r>
            <w:r>
              <w:rPr>
                <w:rFonts w:hint="eastAsia" w:ascii="仿宋" w:hAnsi="仿宋" w:eastAsia="仿宋" w:cs="仿宋"/>
                <w:color w:val="auto"/>
                <w:sz w:val="24"/>
                <w:szCs w:val="24"/>
                <w:highlight w:val="none"/>
                <w:lang w:eastAsia="zh-CN"/>
              </w:rPr>
              <w:t>地点：</w:t>
            </w:r>
            <w:r>
              <w:rPr>
                <w:rFonts w:hint="eastAsia" w:ascii="仿宋" w:hAnsi="仿宋" w:eastAsia="仿宋" w:cs="仿宋"/>
                <w:color w:val="auto"/>
                <w:sz w:val="24"/>
                <w:szCs w:val="24"/>
                <w:highlight w:val="none"/>
                <w:lang w:val="en-US" w:eastAsia="zh-CN"/>
              </w:rPr>
              <w:t>同本项目第一章采购公告开启地点</w:t>
            </w:r>
            <w:r>
              <w:rPr>
                <w:rFonts w:hint="eastAsia" w:ascii="仿宋" w:hAnsi="仿宋" w:eastAsia="仿宋" w:cs="仿宋"/>
                <w:color w:val="auto"/>
                <w:sz w:val="24"/>
                <w:szCs w:val="24"/>
                <w:highlight w:val="none"/>
              </w:rPr>
              <w:t xml:space="preserve">。 </w:t>
            </w:r>
          </w:p>
        </w:tc>
      </w:tr>
      <w:tr w14:paraId="62A6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371BCE38">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6.1.1</w:t>
            </w:r>
          </w:p>
        </w:tc>
        <w:tc>
          <w:tcPr>
            <w:tcW w:w="1746" w:type="dxa"/>
            <w:vAlign w:val="center"/>
          </w:tcPr>
          <w:p w14:paraId="6A0A318D">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磋商小组组建</w:t>
            </w:r>
          </w:p>
        </w:tc>
        <w:tc>
          <w:tcPr>
            <w:tcW w:w="6987" w:type="dxa"/>
            <w:vAlign w:val="center"/>
          </w:tcPr>
          <w:p w14:paraId="3985EB28">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人数：3人及以上单数。</w:t>
            </w:r>
          </w:p>
          <w:p w14:paraId="14887000">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专家确定方式：在评审专家库中随机抽取的专家及采购人代表组成，其中：评审专家不得少于评审组成员的三分之二；采购人应当授权代表参加评审组，人数不得超过评审组成员总数的三分之一，采购人代表不得以评审专家身份担任评审组长。</w:t>
            </w:r>
          </w:p>
          <w:p w14:paraId="28045E7F">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注：特殊情况经审批后确定。</w:t>
            </w:r>
          </w:p>
        </w:tc>
      </w:tr>
      <w:tr w14:paraId="1A745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jc w:val="center"/>
        </w:trPr>
        <w:tc>
          <w:tcPr>
            <w:tcW w:w="884" w:type="dxa"/>
            <w:vAlign w:val="center"/>
          </w:tcPr>
          <w:p w14:paraId="4335DB22">
            <w:pPr>
              <w:pageBreakBefore w:val="0"/>
              <w:kinsoku/>
              <w:wordWrap w:val="0"/>
              <w:topLinePunct w:val="0"/>
              <w:bidi w:val="0"/>
              <w:spacing w:line="36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w:t>
            </w:r>
          </w:p>
        </w:tc>
        <w:tc>
          <w:tcPr>
            <w:tcW w:w="1746" w:type="dxa"/>
            <w:vAlign w:val="center"/>
          </w:tcPr>
          <w:p w14:paraId="019B7D74">
            <w:pPr>
              <w:pStyle w:val="39"/>
              <w:pageBreakBefore w:val="0"/>
              <w:kinsoku/>
              <w:wordWrap w:val="0"/>
              <w:topLinePunct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是否授权磋商</w:t>
            </w:r>
          </w:p>
          <w:p w14:paraId="1B3BC811">
            <w:pPr>
              <w:pStyle w:val="39"/>
              <w:pageBreakBefore w:val="0"/>
              <w:kinsoku/>
              <w:wordWrap w:val="0"/>
              <w:topLinePunct w:val="0"/>
              <w:bidi w:val="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小组确定</w:t>
            </w:r>
            <w:r>
              <w:rPr>
                <w:rFonts w:hint="eastAsia" w:ascii="仿宋" w:hAnsi="仿宋" w:eastAsia="仿宋" w:cs="仿宋"/>
                <w:color w:val="auto"/>
                <w:sz w:val="24"/>
                <w:szCs w:val="24"/>
                <w:highlight w:val="none"/>
                <w:lang w:eastAsia="zh-CN"/>
              </w:rPr>
              <w:t>成交</w:t>
            </w:r>
          </w:p>
          <w:p w14:paraId="49EC3997">
            <w:pPr>
              <w:pStyle w:val="39"/>
              <w:pageBreakBefore w:val="0"/>
              <w:kinsoku/>
              <w:wordWrap w:val="0"/>
              <w:topLinePunct w:val="0"/>
              <w:bidi w:val="0"/>
              <w:jc w:val="center"/>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供应商</w:t>
            </w:r>
          </w:p>
        </w:tc>
        <w:tc>
          <w:tcPr>
            <w:tcW w:w="6987" w:type="dxa"/>
            <w:vAlign w:val="center"/>
          </w:tcPr>
          <w:p w14:paraId="03CD5C00">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fldChar w:fldCharType="begin"/>
            </w:r>
            <w:r>
              <w:rPr>
                <w:rFonts w:hint="eastAsia" w:ascii="仿宋" w:hAnsi="仿宋" w:eastAsia="仿宋" w:cs="仿宋"/>
                <w:color w:val="auto"/>
                <w:kern w:val="0"/>
                <w:sz w:val="24"/>
                <w:szCs w:val="24"/>
                <w:highlight w:val="none"/>
                <w:lang w:eastAsia="zh-CN"/>
              </w:rPr>
              <w:instrText xml:space="preserve"> eq \o\ac(</w:instrText>
            </w:r>
            <w:r>
              <w:rPr>
                <w:rFonts w:hint="eastAsia" w:ascii="仿宋" w:hAnsi="仿宋" w:eastAsia="仿宋" w:cs="仿宋"/>
                <w:color w:val="auto"/>
                <w:kern w:val="0"/>
                <w:position w:val="-4"/>
                <w:sz w:val="36"/>
                <w:szCs w:val="24"/>
                <w:highlight w:val="none"/>
                <w:lang w:eastAsia="zh-CN"/>
              </w:rPr>
              <w:instrText xml:space="preserve">□</w:instrText>
            </w:r>
            <w:r>
              <w:rPr>
                <w:rFonts w:hint="eastAsia" w:ascii="仿宋" w:hAnsi="仿宋" w:eastAsia="仿宋" w:cs="仿宋"/>
                <w:color w:val="auto"/>
                <w:kern w:val="0"/>
                <w:position w:val="0"/>
                <w:sz w:val="24"/>
                <w:szCs w:val="24"/>
                <w:highlight w:val="none"/>
                <w:lang w:eastAsia="zh-CN"/>
              </w:rPr>
              <w:instrText xml:space="preserve">)</w:instrText>
            </w:r>
            <w:r>
              <w:rPr>
                <w:rFonts w:hint="eastAsia" w:ascii="仿宋" w:hAnsi="仿宋" w:eastAsia="仿宋" w:cs="仿宋"/>
                <w:color w:val="auto"/>
                <w:kern w:val="0"/>
                <w:sz w:val="24"/>
                <w:szCs w:val="24"/>
                <w:highlight w:val="none"/>
                <w:lang w:eastAsia="zh-CN"/>
              </w:rPr>
              <w:fldChar w:fldCharType="end"/>
            </w:r>
            <w:r>
              <w:rPr>
                <w:rFonts w:hint="eastAsia" w:ascii="仿宋" w:hAnsi="仿宋" w:eastAsia="仿宋" w:cs="仿宋"/>
                <w:color w:val="auto"/>
                <w:kern w:val="0"/>
                <w:sz w:val="24"/>
                <w:szCs w:val="24"/>
                <w:highlight w:val="none"/>
                <w:lang w:eastAsia="zh-CN"/>
              </w:rPr>
              <w:t>是</w:t>
            </w:r>
          </w:p>
          <w:p w14:paraId="26A07061">
            <w:pPr>
              <w:pageBreakBefore w:val="0"/>
              <w:kinsoku/>
              <w:wordWrap w:val="0"/>
              <w:topLinePunct w:val="0"/>
              <w:bidi w:val="0"/>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fldChar w:fldCharType="begin"/>
            </w:r>
            <w:r>
              <w:rPr>
                <w:rFonts w:hint="eastAsia" w:ascii="仿宋" w:hAnsi="仿宋" w:eastAsia="仿宋" w:cs="仿宋"/>
                <w:color w:val="auto"/>
                <w:kern w:val="0"/>
                <w:sz w:val="24"/>
                <w:szCs w:val="24"/>
                <w:highlight w:val="none"/>
                <w:lang w:eastAsia="zh-CN"/>
              </w:rPr>
              <w:instrText xml:space="preserve"> eq \o\ac(</w:instrText>
            </w:r>
            <w:r>
              <w:rPr>
                <w:rFonts w:hint="eastAsia" w:ascii="仿宋" w:hAnsi="仿宋" w:eastAsia="仿宋" w:cs="仿宋"/>
                <w:color w:val="auto"/>
                <w:kern w:val="0"/>
                <w:position w:val="-4"/>
                <w:sz w:val="36"/>
                <w:szCs w:val="24"/>
                <w:highlight w:val="none"/>
                <w:lang w:eastAsia="zh-CN"/>
              </w:rPr>
              <w:instrText xml:space="preserve">□</w:instrText>
            </w:r>
            <w:r>
              <w:rPr>
                <w:rFonts w:hint="eastAsia" w:ascii="仿宋" w:hAnsi="仿宋" w:eastAsia="仿宋" w:cs="仿宋"/>
                <w:color w:val="auto"/>
                <w:kern w:val="0"/>
                <w:position w:val="0"/>
                <w:sz w:val="24"/>
                <w:szCs w:val="24"/>
                <w:highlight w:val="none"/>
                <w:lang w:eastAsia="zh-CN"/>
              </w:rPr>
              <w:instrText xml:space="preserve">,√)</w:instrText>
            </w:r>
            <w:r>
              <w:rPr>
                <w:rFonts w:hint="eastAsia" w:ascii="仿宋" w:hAnsi="仿宋" w:eastAsia="仿宋" w:cs="仿宋"/>
                <w:color w:val="auto"/>
                <w:kern w:val="0"/>
                <w:sz w:val="24"/>
                <w:szCs w:val="24"/>
                <w:highlight w:val="none"/>
                <w:lang w:eastAsia="zh-CN"/>
              </w:rPr>
              <w:fldChar w:fldCharType="end"/>
            </w:r>
            <w:r>
              <w:rPr>
                <w:rFonts w:hint="eastAsia" w:ascii="仿宋" w:hAnsi="仿宋" w:eastAsia="仿宋" w:cs="仿宋"/>
                <w:color w:val="auto"/>
                <w:kern w:val="0"/>
                <w:sz w:val="24"/>
                <w:szCs w:val="24"/>
                <w:highlight w:val="none"/>
                <w:lang w:eastAsia="zh-CN"/>
              </w:rPr>
              <w:t>否，推荐的成交候选人数：3人，磋商小组依据本磋商文件规定的评标标准和方法，按最终得分从高到低的顺序推荐出3名</w:t>
            </w:r>
            <w:r>
              <w:rPr>
                <w:rFonts w:hint="eastAsia" w:ascii="仿宋" w:hAnsi="仿宋" w:eastAsia="仿宋" w:cs="仿宋"/>
                <w:color w:val="auto"/>
                <w:kern w:val="0"/>
                <w:sz w:val="24"/>
                <w:szCs w:val="24"/>
                <w:highlight w:val="none"/>
                <w:lang w:val="en-US" w:eastAsia="zh-CN"/>
              </w:rPr>
              <w:t>成交</w:t>
            </w:r>
            <w:r>
              <w:rPr>
                <w:rFonts w:hint="eastAsia" w:ascii="仿宋" w:hAnsi="仿宋" w:eastAsia="仿宋" w:cs="仿宋"/>
                <w:color w:val="auto"/>
                <w:kern w:val="0"/>
                <w:sz w:val="24"/>
                <w:szCs w:val="24"/>
                <w:highlight w:val="none"/>
                <w:lang w:eastAsia="zh-CN"/>
              </w:rPr>
              <w:t>候选人。采购人依据磋商小组推荐的</w:t>
            </w:r>
            <w:r>
              <w:rPr>
                <w:rFonts w:hint="eastAsia" w:ascii="仿宋" w:hAnsi="仿宋" w:eastAsia="仿宋" w:cs="仿宋"/>
                <w:color w:val="auto"/>
                <w:kern w:val="0"/>
                <w:sz w:val="24"/>
                <w:szCs w:val="24"/>
                <w:highlight w:val="none"/>
                <w:lang w:val="en-US" w:eastAsia="zh-CN"/>
              </w:rPr>
              <w:t>成交</w:t>
            </w:r>
            <w:r>
              <w:rPr>
                <w:rFonts w:hint="eastAsia" w:ascii="仿宋" w:hAnsi="仿宋" w:eastAsia="仿宋" w:cs="仿宋"/>
                <w:color w:val="auto"/>
                <w:kern w:val="0"/>
                <w:sz w:val="24"/>
                <w:szCs w:val="24"/>
                <w:highlight w:val="none"/>
                <w:lang w:eastAsia="zh-CN"/>
              </w:rPr>
              <w:t>候选人排序确定第一</w:t>
            </w:r>
            <w:r>
              <w:rPr>
                <w:rFonts w:hint="eastAsia" w:ascii="仿宋" w:hAnsi="仿宋" w:eastAsia="仿宋" w:cs="仿宋"/>
                <w:color w:val="auto"/>
                <w:kern w:val="0"/>
                <w:sz w:val="24"/>
                <w:szCs w:val="24"/>
                <w:highlight w:val="none"/>
                <w:lang w:val="en-US" w:eastAsia="zh-CN"/>
              </w:rPr>
              <w:t>成交</w:t>
            </w:r>
            <w:r>
              <w:rPr>
                <w:rFonts w:hint="eastAsia" w:ascii="仿宋" w:hAnsi="仿宋" w:eastAsia="仿宋" w:cs="仿宋"/>
                <w:color w:val="auto"/>
                <w:kern w:val="0"/>
                <w:sz w:val="24"/>
                <w:szCs w:val="24"/>
                <w:highlight w:val="none"/>
                <w:lang w:eastAsia="zh-CN"/>
              </w:rPr>
              <w:t>候选人为本项目的</w:t>
            </w:r>
            <w:r>
              <w:rPr>
                <w:rFonts w:hint="eastAsia" w:ascii="仿宋" w:hAnsi="仿宋" w:eastAsia="仿宋" w:cs="仿宋"/>
                <w:color w:val="auto"/>
                <w:kern w:val="0"/>
                <w:sz w:val="24"/>
                <w:szCs w:val="24"/>
                <w:highlight w:val="none"/>
                <w:lang w:val="en-US" w:eastAsia="zh-CN"/>
              </w:rPr>
              <w:t>成交</w:t>
            </w:r>
            <w:r>
              <w:rPr>
                <w:rFonts w:hint="eastAsia" w:ascii="仿宋" w:hAnsi="仿宋" w:eastAsia="仿宋" w:cs="仿宋"/>
                <w:color w:val="auto"/>
                <w:kern w:val="0"/>
                <w:sz w:val="24"/>
                <w:szCs w:val="24"/>
                <w:highlight w:val="none"/>
                <w:lang w:eastAsia="zh-CN"/>
              </w:rPr>
              <w:t>人。</w:t>
            </w:r>
          </w:p>
        </w:tc>
      </w:tr>
      <w:tr w14:paraId="62D3D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40D1DAF1">
            <w:pPr>
              <w:pageBreakBefore w:val="0"/>
              <w:kinsoku/>
              <w:wordWrap w:val="0"/>
              <w:topLinePunct w:val="0"/>
              <w:bidi w:val="0"/>
              <w:spacing w:line="36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w:t>
            </w:r>
          </w:p>
        </w:tc>
        <w:tc>
          <w:tcPr>
            <w:tcW w:w="1746" w:type="dxa"/>
            <w:vAlign w:val="center"/>
          </w:tcPr>
          <w:p w14:paraId="7708B64F">
            <w:pPr>
              <w:pStyle w:val="39"/>
              <w:pageBreakBefore w:val="0"/>
              <w:kinsoku/>
              <w:wordWrap w:val="0"/>
              <w:topLinePunct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成交公示</w:t>
            </w:r>
          </w:p>
        </w:tc>
        <w:tc>
          <w:tcPr>
            <w:tcW w:w="6987" w:type="dxa"/>
            <w:vAlign w:val="center"/>
          </w:tcPr>
          <w:p w14:paraId="02DA6F3D">
            <w:pPr>
              <w:pStyle w:val="39"/>
              <w:pageBreakBefore w:val="0"/>
              <w:kinsoku/>
              <w:wordWrap w:val="0"/>
              <w:topLinePunct w:val="0"/>
              <w:bidi w:val="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公示期为1个工作日</w:t>
            </w:r>
          </w:p>
        </w:tc>
      </w:tr>
      <w:tr w14:paraId="7095A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510FE306">
            <w:pPr>
              <w:pageBreakBefore w:val="0"/>
              <w:kinsoku/>
              <w:wordWrap w:val="0"/>
              <w:topLinePunct w:val="0"/>
              <w:bidi w:val="0"/>
              <w:spacing w:line="360" w:lineRule="exact"/>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7.3</w:t>
            </w:r>
          </w:p>
        </w:tc>
        <w:tc>
          <w:tcPr>
            <w:tcW w:w="1746" w:type="dxa"/>
            <w:vAlign w:val="center"/>
          </w:tcPr>
          <w:p w14:paraId="0BDA115F">
            <w:pPr>
              <w:pageBreakBefore w:val="0"/>
              <w:kinsoku/>
              <w:wordWrap w:val="0"/>
              <w:topLinePunct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987" w:type="dxa"/>
            <w:vAlign w:val="center"/>
          </w:tcPr>
          <w:p w14:paraId="0AEA1771">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是否要求成交供应商提交履约保证金：</w:t>
            </w:r>
          </w:p>
          <w:p w14:paraId="5B0BEFCA">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4"/>
                <w:szCs w:val="24"/>
                <w:highlight w:val="none"/>
                <w:lang w:eastAsia="zh-CN"/>
              </w:rPr>
              <w:t>要求</w:t>
            </w:r>
          </w:p>
          <w:p w14:paraId="6E687D8B">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eastAsia="zh-CN"/>
              </w:rPr>
              <w:t>履约担保的形式：</w:t>
            </w:r>
            <w:r>
              <w:rPr>
                <w:rFonts w:hint="eastAsia" w:ascii="仿宋" w:hAnsi="仿宋" w:eastAsia="仿宋" w:cs="仿宋"/>
                <w:color w:val="auto"/>
                <w:kern w:val="0"/>
                <w:sz w:val="24"/>
                <w:szCs w:val="24"/>
                <w:highlight w:val="none"/>
                <w:lang w:val="en-US" w:eastAsia="zh-CN"/>
              </w:rPr>
              <w:t>/</w:t>
            </w:r>
          </w:p>
          <w:p w14:paraId="3E3AE14F">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履约担保的金额：</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eastAsia="zh-CN"/>
              </w:rPr>
              <w:t xml:space="preserve">                       </w:t>
            </w:r>
          </w:p>
          <w:p w14:paraId="7E588877">
            <w:pPr>
              <w:pageBreakBefore w:val="0"/>
              <w:kinsoku/>
              <w:wordWrap w:val="0"/>
              <w:topLinePunct w:val="0"/>
              <w:bidi w:val="0"/>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4"/>
                <w:szCs w:val="24"/>
                <w:highlight w:val="none"/>
                <w:lang w:eastAsia="zh-CN"/>
              </w:rPr>
              <w:t>不要求</w:t>
            </w:r>
          </w:p>
        </w:tc>
      </w:tr>
      <w:tr w14:paraId="6E98B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69F66FA2">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w:t>
            </w:r>
          </w:p>
        </w:tc>
        <w:tc>
          <w:tcPr>
            <w:tcW w:w="1746" w:type="dxa"/>
            <w:vAlign w:val="center"/>
          </w:tcPr>
          <w:p w14:paraId="7898535E">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重新采购</w:t>
            </w:r>
          </w:p>
        </w:tc>
        <w:tc>
          <w:tcPr>
            <w:tcW w:w="6987" w:type="dxa"/>
            <w:vAlign w:val="center"/>
          </w:tcPr>
          <w:p w14:paraId="1D0FB7AD">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见供应商须知</w:t>
            </w:r>
          </w:p>
        </w:tc>
      </w:tr>
      <w:tr w14:paraId="00085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76BF3633">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w:t>
            </w:r>
          </w:p>
        </w:tc>
        <w:tc>
          <w:tcPr>
            <w:tcW w:w="1746" w:type="dxa"/>
            <w:vAlign w:val="center"/>
          </w:tcPr>
          <w:p w14:paraId="45927D51">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纪律和监督</w:t>
            </w:r>
          </w:p>
        </w:tc>
        <w:tc>
          <w:tcPr>
            <w:tcW w:w="6987" w:type="dxa"/>
            <w:vAlign w:val="center"/>
          </w:tcPr>
          <w:p w14:paraId="537CFC5C">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见供应商须知</w:t>
            </w:r>
          </w:p>
        </w:tc>
      </w:tr>
      <w:tr w14:paraId="045C8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29AD664A">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1746" w:type="dxa"/>
            <w:vAlign w:val="center"/>
          </w:tcPr>
          <w:p w14:paraId="6AF8E53B">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知识产权</w:t>
            </w:r>
          </w:p>
        </w:tc>
        <w:tc>
          <w:tcPr>
            <w:tcW w:w="6987" w:type="dxa"/>
            <w:vAlign w:val="center"/>
          </w:tcPr>
          <w:p w14:paraId="1014D2CF">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见供应商须知</w:t>
            </w:r>
          </w:p>
        </w:tc>
      </w:tr>
      <w:tr w14:paraId="74EB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291034D0">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p>
        </w:tc>
        <w:tc>
          <w:tcPr>
            <w:tcW w:w="1746" w:type="dxa"/>
            <w:vAlign w:val="center"/>
          </w:tcPr>
          <w:p w14:paraId="2DDAA3B6">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同义词语</w:t>
            </w:r>
          </w:p>
        </w:tc>
        <w:tc>
          <w:tcPr>
            <w:tcW w:w="6987" w:type="dxa"/>
            <w:vAlign w:val="center"/>
          </w:tcPr>
          <w:p w14:paraId="5A7D4B0B">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见供应商须知</w:t>
            </w:r>
          </w:p>
        </w:tc>
      </w:tr>
      <w:tr w14:paraId="4890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0CC0A6E5">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p>
        </w:tc>
        <w:tc>
          <w:tcPr>
            <w:tcW w:w="1746" w:type="dxa"/>
            <w:vAlign w:val="center"/>
          </w:tcPr>
          <w:p w14:paraId="50DEBFBE">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  督</w:t>
            </w:r>
          </w:p>
        </w:tc>
        <w:tc>
          <w:tcPr>
            <w:tcW w:w="6987" w:type="dxa"/>
            <w:vAlign w:val="center"/>
          </w:tcPr>
          <w:p w14:paraId="259FECCE">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见供应商须知</w:t>
            </w:r>
          </w:p>
        </w:tc>
      </w:tr>
      <w:tr w14:paraId="03F7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84" w:type="dxa"/>
            <w:vAlign w:val="center"/>
          </w:tcPr>
          <w:p w14:paraId="0D031618">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p>
        </w:tc>
        <w:tc>
          <w:tcPr>
            <w:tcW w:w="1746" w:type="dxa"/>
            <w:vAlign w:val="center"/>
          </w:tcPr>
          <w:p w14:paraId="2CAADB66">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解释权</w:t>
            </w:r>
          </w:p>
        </w:tc>
        <w:tc>
          <w:tcPr>
            <w:tcW w:w="6987" w:type="dxa"/>
            <w:vAlign w:val="center"/>
          </w:tcPr>
          <w:p w14:paraId="4AF12162">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本磋商文件是根据《中华人民共和国政府采购法》及实施条例、财政部</w:t>
            </w:r>
            <w:r>
              <w:rPr>
                <w:rFonts w:hint="eastAsia" w:ascii="仿宋" w:hAnsi="仿宋" w:eastAsia="仿宋" w:cs="仿宋"/>
                <w:color w:val="auto"/>
                <w:kern w:val="0"/>
                <w:sz w:val="24"/>
                <w:szCs w:val="24"/>
                <w:highlight w:val="none"/>
                <w:lang w:val="en-US" w:eastAsia="zh-CN"/>
              </w:rPr>
              <w:t>94</w:t>
            </w:r>
            <w:r>
              <w:rPr>
                <w:rFonts w:hint="eastAsia" w:ascii="仿宋" w:hAnsi="仿宋" w:eastAsia="仿宋" w:cs="仿宋"/>
                <w:color w:val="auto"/>
                <w:kern w:val="0"/>
                <w:sz w:val="24"/>
                <w:szCs w:val="24"/>
                <w:highlight w:val="none"/>
                <w:lang w:eastAsia="zh-CN"/>
              </w:rPr>
              <w:t>号、</w:t>
            </w:r>
            <w:r>
              <w:rPr>
                <w:rFonts w:hint="eastAsia" w:ascii="仿宋" w:hAnsi="仿宋" w:eastAsia="仿宋" w:cs="仿宋"/>
                <w:color w:val="auto"/>
                <w:kern w:val="0"/>
                <w:sz w:val="24"/>
                <w:szCs w:val="24"/>
                <w:highlight w:val="none"/>
                <w:lang w:val="en-US" w:eastAsia="zh-CN"/>
              </w:rPr>
              <w:t>101</w:t>
            </w:r>
            <w:r>
              <w:rPr>
                <w:rFonts w:hint="eastAsia" w:ascii="仿宋" w:hAnsi="仿宋" w:eastAsia="仿宋" w:cs="仿宋"/>
                <w:color w:val="auto"/>
                <w:kern w:val="0"/>
                <w:sz w:val="24"/>
                <w:szCs w:val="24"/>
                <w:highlight w:val="none"/>
                <w:lang w:eastAsia="zh-CN"/>
              </w:rPr>
              <w:t>号令、《政府采购竞争性磋商采购方式管理暂行办法》等现行相关法律、法规的规定以及参照国际惯例编制，构成本磋商文件的各个组成文件应互为补充、互为说明、互为解释；如有不明确或不一致，构成合同文件组成内容的，以合同文件约定内容为准，且以专用合同条款约定的合同文件优先顺序解释；除磋商文件中有特别规定外，仅适用于招标投标阶段的规定，按磋商公告（磋商邀请书）、供应商须知、评标办法、响应文件格式的先后顺序解释；同一组成文件中就同一事项的规定或约定不一致的，以编排顺序在后者为准；同一组成文件不同版本之间有不一致的，以形成时间在后者为准。供应商须知正文与前附表不一致的以前附表为准。按本款前述规定仍不能形成结论的，由采购人负责解释。</w:t>
            </w:r>
          </w:p>
          <w:p w14:paraId="7FCB6A50">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（2）供应商若接受本磋商文件的所有条款可继续参与磋商，否则可放弃磋商</w:t>
            </w:r>
            <w:r>
              <w:rPr>
                <w:rFonts w:hint="eastAsia" w:ascii="仿宋" w:hAnsi="仿宋" w:eastAsia="仿宋" w:cs="仿宋"/>
                <w:color w:val="auto"/>
                <w:kern w:val="0"/>
                <w:sz w:val="24"/>
                <w:szCs w:val="24"/>
                <w:highlight w:val="none"/>
              </w:rPr>
              <w:t>。</w:t>
            </w:r>
          </w:p>
        </w:tc>
      </w:tr>
      <w:tr w14:paraId="3199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292A48C2">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w:t>
            </w:r>
          </w:p>
        </w:tc>
        <w:tc>
          <w:tcPr>
            <w:tcW w:w="1746" w:type="dxa"/>
            <w:vAlign w:val="center"/>
          </w:tcPr>
          <w:p w14:paraId="6AAD0642">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确定成交供应商</w:t>
            </w:r>
          </w:p>
        </w:tc>
        <w:tc>
          <w:tcPr>
            <w:tcW w:w="6987" w:type="dxa"/>
            <w:vAlign w:val="center"/>
          </w:tcPr>
          <w:p w14:paraId="0BF757BC">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（或</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授权的</w:t>
            </w:r>
            <w:r>
              <w:rPr>
                <w:rFonts w:hint="eastAsia" w:ascii="仿宋" w:hAnsi="仿宋" w:eastAsia="仿宋" w:cs="仿宋"/>
                <w:color w:val="auto"/>
                <w:kern w:val="0"/>
                <w:sz w:val="24"/>
                <w:szCs w:val="24"/>
                <w:highlight w:val="none"/>
                <w:lang w:val="en-US" w:eastAsia="zh-CN"/>
              </w:rPr>
              <w:t>磋商小组</w:t>
            </w:r>
            <w:r>
              <w:rPr>
                <w:rFonts w:hint="eastAsia" w:ascii="仿宋" w:hAnsi="仿宋" w:eastAsia="仿宋" w:cs="仿宋"/>
                <w:color w:val="auto"/>
                <w:kern w:val="0"/>
                <w:sz w:val="24"/>
                <w:szCs w:val="24"/>
                <w:highlight w:val="none"/>
              </w:rPr>
              <w:t>）按照</w:t>
            </w:r>
            <w:r>
              <w:rPr>
                <w:rFonts w:hint="eastAsia" w:ascii="仿宋" w:hAnsi="仿宋" w:eastAsia="仿宋" w:cs="仿宋"/>
                <w:color w:val="auto"/>
                <w:kern w:val="0"/>
                <w:sz w:val="24"/>
                <w:szCs w:val="24"/>
                <w:highlight w:val="none"/>
                <w:lang w:val="en-US" w:eastAsia="zh-CN"/>
              </w:rPr>
              <w:t>磋商小组</w:t>
            </w:r>
            <w:r>
              <w:rPr>
                <w:rFonts w:hint="eastAsia" w:ascii="仿宋" w:hAnsi="仿宋" w:eastAsia="仿宋" w:cs="仿宋"/>
                <w:color w:val="auto"/>
                <w:kern w:val="0"/>
                <w:sz w:val="24"/>
                <w:szCs w:val="24"/>
                <w:highlight w:val="none"/>
              </w:rPr>
              <w:t>推荐</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kern w:val="0"/>
                <w:sz w:val="24"/>
                <w:szCs w:val="24"/>
                <w:highlight w:val="none"/>
              </w:rPr>
              <w:t>候选人的顺序确定</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kern w:val="0"/>
                <w:sz w:val="24"/>
                <w:szCs w:val="24"/>
                <w:highlight w:val="none"/>
              </w:rPr>
              <w:t>人。</w:t>
            </w:r>
          </w:p>
        </w:tc>
      </w:tr>
      <w:tr w14:paraId="3E2C5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884" w:type="dxa"/>
            <w:vMerge w:val="restart"/>
            <w:vAlign w:val="center"/>
          </w:tcPr>
          <w:p w14:paraId="3451D335">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p>
        </w:tc>
        <w:tc>
          <w:tcPr>
            <w:tcW w:w="1746" w:type="dxa"/>
            <w:vAlign w:val="center"/>
          </w:tcPr>
          <w:p w14:paraId="5DB0CE00">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需要补充的其他内容</w:t>
            </w:r>
          </w:p>
        </w:tc>
        <w:tc>
          <w:tcPr>
            <w:tcW w:w="6987" w:type="dxa"/>
            <w:vAlign w:val="center"/>
          </w:tcPr>
          <w:p w14:paraId="28547F73">
            <w:pPr>
              <w:pageBreakBefore w:val="0"/>
              <w:kinsoku/>
              <w:wordWrap w:val="0"/>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b/>
                <w:bCs w:val="0"/>
                <w:color w:val="auto"/>
                <w:kern w:val="0"/>
                <w:sz w:val="24"/>
                <w:szCs w:val="24"/>
                <w:highlight w:val="none"/>
                <w:lang w:val="en-US" w:eastAsia="zh-CN" w:bidi="ar-SA"/>
              </w:rPr>
              <w:t>本项目需进行磋商报价环节，供应商应实时关注“政采云”平台。</w:t>
            </w:r>
          </w:p>
        </w:tc>
      </w:tr>
      <w:tr w14:paraId="66282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884" w:type="dxa"/>
            <w:vMerge w:val="continue"/>
            <w:vAlign w:val="center"/>
          </w:tcPr>
          <w:p w14:paraId="0651E9BE">
            <w:pPr>
              <w:pageBreakBefore w:val="0"/>
              <w:kinsoku/>
              <w:wordWrap w:val="0"/>
              <w:topLinePunct w:val="0"/>
              <w:bidi w:val="0"/>
              <w:spacing w:line="400" w:lineRule="exact"/>
              <w:ind w:left="1476" w:hanging="1687" w:hangingChars="700"/>
              <w:rPr>
                <w:rFonts w:hint="eastAsia" w:ascii="仿宋" w:hAnsi="仿宋" w:eastAsia="仿宋" w:cs="仿宋"/>
                <w:b/>
                <w:color w:val="auto"/>
                <w:sz w:val="24"/>
                <w:szCs w:val="24"/>
                <w:highlight w:val="none"/>
              </w:rPr>
            </w:pPr>
          </w:p>
        </w:tc>
        <w:tc>
          <w:tcPr>
            <w:tcW w:w="1746" w:type="dxa"/>
            <w:vAlign w:val="center"/>
          </w:tcPr>
          <w:p w14:paraId="78BB345F">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磋商费用</w:t>
            </w:r>
          </w:p>
        </w:tc>
        <w:tc>
          <w:tcPr>
            <w:tcW w:w="6987" w:type="dxa"/>
            <w:vAlign w:val="center"/>
          </w:tcPr>
          <w:p w14:paraId="2C31A07C">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供应商应承担：</w:t>
            </w:r>
          </w:p>
          <w:p w14:paraId="0F1605E0">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（1）参加磋商活动及编制响应文件的相关费用，无论成交与否，均由供应商自行承担；</w:t>
            </w:r>
          </w:p>
          <w:p w14:paraId="16951B02">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（2）</w:t>
            </w:r>
            <w:bookmarkStart w:id="87" w:name="OLE_LINK13"/>
            <w:r>
              <w:rPr>
                <w:rFonts w:hint="eastAsia" w:ascii="仿宋" w:hAnsi="仿宋" w:eastAsia="仿宋" w:cs="仿宋"/>
                <w:color w:val="auto"/>
                <w:kern w:val="0"/>
                <w:sz w:val="24"/>
                <w:szCs w:val="24"/>
                <w:highlight w:val="none"/>
                <w:lang w:val="en-US" w:eastAsia="zh-CN"/>
              </w:rPr>
              <w:t>本项目</w:t>
            </w:r>
            <w:r>
              <w:rPr>
                <w:rFonts w:hint="eastAsia" w:ascii="仿宋" w:hAnsi="仿宋" w:eastAsia="仿宋" w:cs="仿宋"/>
                <w:color w:val="auto"/>
                <w:kern w:val="0"/>
                <w:sz w:val="24"/>
                <w:szCs w:val="24"/>
                <w:highlight w:val="none"/>
              </w:rPr>
              <w:t>服务</w:t>
            </w:r>
            <w:r>
              <w:rPr>
                <w:rFonts w:hint="eastAsia" w:ascii="仿宋" w:hAnsi="仿宋" w:eastAsia="仿宋" w:cs="仿宋"/>
                <w:color w:val="auto"/>
                <w:kern w:val="0"/>
                <w:sz w:val="24"/>
                <w:szCs w:val="24"/>
                <w:highlight w:val="none"/>
                <w:lang w:val="en-US" w:eastAsia="zh-CN"/>
              </w:rPr>
              <w:t>费根据</w:t>
            </w:r>
            <w:bookmarkEnd w:id="87"/>
            <w:r>
              <w:rPr>
                <w:rFonts w:hint="eastAsia" w:ascii="仿宋" w:hAnsi="仿宋" w:eastAsia="仿宋" w:cs="仿宋"/>
                <w:color w:val="auto"/>
                <w:kern w:val="0"/>
                <w:sz w:val="24"/>
                <w:szCs w:val="24"/>
                <w:highlight w:val="none"/>
                <w:lang w:val="en-US" w:eastAsia="zh-CN"/>
              </w:rPr>
              <w:t>委托代理协议按照《云南省建设工程招标代理服务收费指导意见（试行）》的规定计算，由成交人向采购代理机构一次性交纳。</w:t>
            </w:r>
          </w:p>
          <w:p w14:paraId="36258291">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拒交</w:t>
            </w:r>
            <w:r>
              <w:rPr>
                <w:rFonts w:hint="eastAsia" w:ascii="仿宋" w:hAnsi="仿宋" w:eastAsia="仿宋" w:cs="仿宋"/>
                <w:color w:val="auto"/>
                <w:kern w:val="0"/>
                <w:sz w:val="24"/>
                <w:szCs w:val="24"/>
                <w:highlight w:val="none"/>
                <w:lang w:eastAsia="zh-CN"/>
              </w:rPr>
              <w:t>成交服务费</w:t>
            </w:r>
            <w:r>
              <w:rPr>
                <w:rFonts w:hint="eastAsia" w:ascii="仿宋" w:hAnsi="仿宋" w:eastAsia="仿宋" w:cs="仿宋"/>
                <w:color w:val="auto"/>
                <w:kern w:val="0"/>
                <w:sz w:val="24"/>
                <w:szCs w:val="24"/>
                <w:highlight w:val="none"/>
              </w:rPr>
              <w:t>的，保证金不予退还。</w:t>
            </w:r>
          </w:p>
        </w:tc>
      </w:tr>
      <w:tr w14:paraId="2C438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84" w:type="dxa"/>
            <w:vMerge w:val="continue"/>
            <w:vAlign w:val="center"/>
          </w:tcPr>
          <w:p w14:paraId="0BE08B72">
            <w:pPr>
              <w:pageBreakBefore w:val="0"/>
              <w:kinsoku/>
              <w:wordWrap w:val="0"/>
              <w:topLinePunct w:val="0"/>
              <w:bidi w:val="0"/>
              <w:spacing w:line="360" w:lineRule="exact"/>
              <w:jc w:val="center"/>
              <w:rPr>
                <w:rFonts w:hint="eastAsia" w:ascii="仿宋" w:hAnsi="仿宋" w:eastAsia="仿宋" w:cs="仿宋"/>
                <w:bCs/>
                <w:color w:val="auto"/>
                <w:sz w:val="24"/>
                <w:szCs w:val="24"/>
                <w:highlight w:val="none"/>
              </w:rPr>
            </w:pPr>
          </w:p>
        </w:tc>
        <w:tc>
          <w:tcPr>
            <w:tcW w:w="1746" w:type="dxa"/>
            <w:vAlign w:val="center"/>
          </w:tcPr>
          <w:p w14:paraId="6B74E897">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开标程序</w:t>
            </w:r>
          </w:p>
        </w:tc>
        <w:tc>
          <w:tcPr>
            <w:tcW w:w="6987" w:type="dxa"/>
            <w:vAlign w:val="center"/>
          </w:tcPr>
          <w:p w14:paraId="78625CDE">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（1）采购代理机构依托电子交易平台发起开始解密指令，供应商须使用加密时所用的CA锁按平台提示和招标文件的规定登录到“政采云”平台电子开标大厅签到，并在发起解密指令之时起</w:t>
            </w:r>
            <w:r>
              <w:rPr>
                <w:rFonts w:hint="eastAsia" w:ascii="仿宋" w:hAnsi="仿宋" w:eastAsia="仿宋" w:cs="仿宋"/>
                <w:b/>
                <w:bCs/>
                <w:color w:val="auto"/>
                <w:kern w:val="0"/>
                <w:sz w:val="24"/>
                <w:szCs w:val="24"/>
                <w:highlight w:val="none"/>
                <w:lang w:val="en-US" w:eastAsia="zh-CN"/>
              </w:rPr>
              <w:t>30分钟内</w:t>
            </w:r>
            <w:r>
              <w:rPr>
                <w:rFonts w:hint="eastAsia" w:ascii="仿宋" w:hAnsi="仿宋" w:eastAsia="仿宋" w:cs="仿宋"/>
                <w:color w:val="auto"/>
                <w:kern w:val="0"/>
                <w:sz w:val="24"/>
                <w:szCs w:val="24"/>
                <w:highlight w:val="none"/>
                <w:lang w:val="en-US" w:eastAsia="zh-CN"/>
              </w:rPr>
              <w:t>完成对电子响应文件在线解密。</w:t>
            </w:r>
          </w:p>
          <w:p w14:paraId="30B16888">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（2）发起解密指令之时起</w:t>
            </w:r>
            <w:r>
              <w:rPr>
                <w:rFonts w:hint="eastAsia" w:ascii="仿宋" w:hAnsi="仿宋" w:eastAsia="仿宋" w:cs="仿宋"/>
                <w:b/>
                <w:bCs/>
                <w:color w:val="auto"/>
                <w:kern w:val="0"/>
                <w:sz w:val="24"/>
                <w:szCs w:val="24"/>
                <w:highlight w:val="none"/>
                <w:lang w:val="en-US" w:eastAsia="zh-CN"/>
              </w:rPr>
              <w:t>5分钟内</w:t>
            </w:r>
            <w:r>
              <w:rPr>
                <w:rFonts w:hint="eastAsia" w:ascii="仿宋" w:hAnsi="仿宋" w:eastAsia="仿宋" w:cs="仿宋"/>
                <w:color w:val="auto"/>
                <w:kern w:val="0"/>
                <w:sz w:val="24"/>
                <w:szCs w:val="24"/>
                <w:highlight w:val="none"/>
                <w:lang w:val="en-US" w:eastAsia="zh-CN"/>
              </w:rPr>
              <w:t>供应商还未进行解密的，代理机构可通知供应商，供应商未预留联系方式或预留联系方式无效，导致代理机构无法联系到供应商进行解密的，视为撤回响应文件。</w:t>
            </w:r>
          </w:p>
          <w:p w14:paraId="18243D3A">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（3）解密完成后系统自动导入有效的电子响应文件。并记录在案。</w:t>
            </w:r>
          </w:p>
        </w:tc>
      </w:tr>
      <w:tr w14:paraId="1AC76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Merge w:val="continue"/>
            <w:vAlign w:val="center"/>
          </w:tcPr>
          <w:p w14:paraId="26F4155D">
            <w:pPr>
              <w:pageBreakBefore w:val="0"/>
              <w:kinsoku/>
              <w:wordWrap w:val="0"/>
              <w:topLinePunct w:val="0"/>
              <w:bidi w:val="0"/>
              <w:spacing w:line="400" w:lineRule="exact"/>
              <w:ind w:left="1470" w:hanging="1680" w:hangingChars="700"/>
              <w:jc w:val="center"/>
              <w:rPr>
                <w:rFonts w:hint="eastAsia" w:ascii="仿宋" w:hAnsi="仿宋" w:eastAsia="仿宋" w:cs="仿宋"/>
                <w:bCs/>
                <w:color w:val="auto"/>
                <w:sz w:val="24"/>
                <w:szCs w:val="24"/>
                <w:highlight w:val="none"/>
              </w:rPr>
            </w:pPr>
          </w:p>
        </w:tc>
        <w:tc>
          <w:tcPr>
            <w:tcW w:w="1746" w:type="dxa"/>
            <w:vAlign w:val="center"/>
          </w:tcPr>
          <w:p w14:paraId="20E6FBE0">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签字或盖章的具体要求</w:t>
            </w:r>
          </w:p>
        </w:tc>
        <w:tc>
          <w:tcPr>
            <w:tcW w:w="6987" w:type="dxa"/>
            <w:vAlign w:val="center"/>
          </w:tcPr>
          <w:p w14:paraId="4DB091E7">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按照竞争性磋商文件格式。</w:t>
            </w:r>
          </w:p>
          <w:p w14:paraId="2A12C4E6">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注：在需要签字盖章的地方进行签字盖章，无需逐页盖章。</w:t>
            </w:r>
          </w:p>
        </w:tc>
      </w:tr>
      <w:tr w14:paraId="77A9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Merge w:val="continue"/>
            <w:vAlign w:val="center"/>
          </w:tcPr>
          <w:p w14:paraId="7D43F658">
            <w:pPr>
              <w:pageBreakBefore w:val="0"/>
              <w:kinsoku/>
              <w:wordWrap w:val="0"/>
              <w:topLinePunct w:val="0"/>
              <w:bidi w:val="0"/>
              <w:spacing w:line="400" w:lineRule="exact"/>
              <w:ind w:left="1470" w:hanging="1680" w:hangingChars="700"/>
              <w:jc w:val="center"/>
              <w:rPr>
                <w:rFonts w:hint="eastAsia" w:ascii="仿宋" w:hAnsi="仿宋" w:eastAsia="仿宋" w:cs="仿宋"/>
                <w:bCs/>
                <w:color w:val="auto"/>
                <w:sz w:val="24"/>
                <w:szCs w:val="24"/>
                <w:highlight w:val="none"/>
              </w:rPr>
            </w:pPr>
          </w:p>
        </w:tc>
        <w:tc>
          <w:tcPr>
            <w:tcW w:w="1746" w:type="dxa"/>
            <w:vAlign w:val="center"/>
          </w:tcPr>
          <w:p w14:paraId="3B0A1C5C">
            <w:pPr>
              <w:pStyle w:val="39"/>
              <w:pageBreakBefore w:val="0"/>
              <w:kinsoku/>
              <w:wordWrap w:val="0"/>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采购标的对应的中小企业划分标准所属行业</w:t>
            </w:r>
          </w:p>
        </w:tc>
        <w:tc>
          <w:tcPr>
            <w:tcW w:w="6987" w:type="dxa"/>
            <w:vAlign w:val="center"/>
          </w:tcPr>
          <w:p w14:paraId="7A7A3A96">
            <w:pPr>
              <w:pageBreakBefore w:val="0"/>
              <w:kinsoku/>
              <w:wordWrap w:val="0"/>
              <w:topLinePunct w:val="0"/>
              <w:bidi w:val="0"/>
              <w:adjustRightInd w:val="0"/>
              <w:snapToGrid w:val="0"/>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标的：文山市公安局交通警察大队5G警用执法终端集成服务采购项目</w:t>
            </w:r>
          </w:p>
          <w:p w14:paraId="0E0EF1B1">
            <w:pPr>
              <w:pageBreakBefore w:val="0"/>
              <w:kinsoku/>
              <w:wordWrap w:val="0"/>
              <w:topLinePunct w:val="0"/>
              <w:bidi w:val="0"/>
              <w:adjustRightInd w:val="0"/>
              <w:snapToGrid w:val="0"/>
              <w:spacing w:line="360" w:lineRule="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划分标准</w:t>
            </w:r>
            <w:r>
              <w:rPr>
                <w:rFonts w:hint="eastAsia" w:ascii="仿宋" w:hAnsi="仿宋" w:eastAsia="仿宋" w:cs="仿宋"/>
                <w:b w:val="0"/>
                <w:bCs w:val="0"/>
                <w:color w:val="auto"/>
                <w:kern w:val="0"/>
                <w:sz w:val="24"/>
                <w:szCs w:val="24"/>
                <w:highlight w:val="none"/>
                <w:lang w:val="en-US" w:eastAsia="zh-CN"/>
              </w:rPr>
              <w:t>：</w:t>
            </w:r>
            <w:r>
              <w:rPr>
                <w:rFonts w:hint="eastAsia" w:ascii="仿宋" w:hAnsi="仿宋" w:eastAsia="仿宋" w:cs="仿宋"/>
                <w:bCs/>
                <w:color w:val="auto"/>
                <w:sz w:val="24"/>
                <w:highlight w:val="none"/>
              </w:rPr>
              <w:t>《关于印发&lt;政府采购促进中小企业发展管理办法&gt;的通知》（财库〔2020〕46 号）及《工业和信息化部、国家统计局、国家发展和改革委员会、财政部关于印发中小企业划型标准规定的通知》（工信部联企业〔2011〕300 号）”规定的划分标准</w:t>
            </w:r>
            <w:r>
              <w:rPr>
                <w:rFonts w:hint="eastAsia" w:ascii="仿宋" w:hAnsi="仿宋" w:eastAsia="仿宋" w:cs="仿宋"/>
                <w:b/>
                <w:bCs/>
                <w:color w:val="auto"/>
                <w:kern w:val="0"/>
                <w:sz w:val="24"/>
                <w:szCs w:val="24"/>
                <w:highlight w:val="none"/>
                <w:lang w:val="en-US" w:eastAsia="zh-CN"/>
              </w:rPr>
              <w:t>。</w:t>
            </w:r>
          </w:p>
          <w:p w14:paraId="1FCE7BA0">
            <w:pPr>
              <w:pageBreakBefore w:val="0"/>
              <w:kinsoku/>
              <w:wordWrap w:val="0"/>
              <w:topLinePunct w:val="0"/>
              <w:bidi w:val="0"/>
              <w:adjustRightInd w:val="0"/>
              <w:snapToGrid w:val="0"/>
              <w:spacing w:line="360" w:lineRule="auto"/>
              <w:rPr>
                <w:rFonts w:hint="eastAsia" w:ascii="仿宋" w:hAnsi="仿宋" w:eastAsia="仿宋" w:cs="仿宋"/>
                <w:color w:val="auto"/>
                <w:kern w:val="2"/>
                <w:sz w:val="24"/>
                <w:szCs w:val="32"/>
                <w:highlight w:val="none"/>
                <w:lang w:val="en-US" w:eastAsia="zh-CN" w:bidi="ar-SA"/>
              </w:rPr>
            </w:pPr>
            <w:r>
              <w:rPr>
                <w:rFonts w:hint="eastAsia" w:ascii="仿宋" w:hAnsi="仿宋" w:eastAsia="仿宋" w:cs="仿宋"/>
                <w:b/>
                <w:bCs/>
                <w:color w:val="auto"/>
                <w:kern w:val="0"/>
                <w:sz w:val="24"/>
                <w:szCs w:val="24"/>
                <w:highlight w:val="none"/>
                <w:lang w:val="en-US" w:eastAsia="zh-CN"/>
              </w:rPr>
              <w:t>所属行业：信息传输业</w:t>
            </w:r>
          </w:p>
        </w:tc>
      </w:tr>
      <w:tr w14:paraId="71E3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Merge w:val="continue"/>
            <w:vAlign w:val="center"/>
          </w:tcPr>
          <w:p w14:paraId="137FEA46">
            <w:pPr>
              <w:pageBreakBefore w:val="0"/>
              <w:kinsoku/>
              <w:wordWrap w:val="0"/>
              <w:topLinePunct w:val="0"/>
              <w:bidi w:val="0"/>
              <w:spacing w:line="400" w:lineRule="exact"/>
              <w:ind w:left="1470" w:hanging="1680" w:hangingChars="700"/>
              <w:jc w:val="center"/>
              <w:rPr>
                <w:rFonts w:hint="eastAsia" w:ascii="仿宋" w:hAnsi="仿宋" w:eastAsia="仿宋" w:cs="仿宋"/>
                <w:bCs/>
                <w:color w:val="auto"/>
                <w:sz w:val="24"/>
                <w:szCs w:val="24"/>
                <w:highlight w:val="none"/>
              </w:rPr>
            </w:pPr>
          </w:p>
        </w:tc>
        <w:tc>
          <w:tcPr>
            <w:tcW w:w="1746" w:type="dxa"/>
            <w:vAlign w:val="center"/>
          </w:tcPr>
          <w:p w14:paraId="0BDD4FCB">
            <w:pPr>
              <w:pageBreakBefore w:val="0"/>
              <w:kinsoku/>
              <w:wordWrap w:val="0"/>
              <w:topLinePunct w:val="0"/>
              <w:bidi w:val="0"/>
              <w:adjustRightInd w:val="0"/>
              <w:snapToGrid w:val="0"/>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评审中价格扣除</w:t>
            </w:r>
          </w:p>
        </w:tc>
        <w:tc>
          <w:tcPr>
            <w:tcW w:w="6987" w:type="dxa"/>
            <w:vAlign w:val="center"/>
          </w:tcPr>
          <w:p w14:paraId="3C4B0E20">
            <w:pPr>
              <w:keepLines w:val="0"/>
              <w:pageBreakBefore w:val="0"/>
              <w:kinsoku/>
              <w:wordWrap w:val="0"/>
              <w:overflowPunct/>
              <w:topLinePunct w:val="0"/>
              <w:autoSpaceDE/>
              <w:autoSpaceDN/>
              <w:bidi w:val="0"/>
              <w:snapToGrid/>
              <w:spacing w:line="540" w:lineRule="exac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bCs w:val="0"/>
                <w:color w:val="auto"/>
                <w:sz w:val="24"/>
                <w:highlight w:val="none"/>
              </w:rPr>
              <w:t>本项目不专门面向中小企业采购，评审时小型和微型企业产品享受10%的价格扣除，监狱企业、残疾人福利 性单位视同小型、微型企业。</w:t>
            </w:r>
            <w:r>
              <w:rPr>
                <w:rFonts w:hint="eastAsia" w:ascii="仿宋" w:hAnsi="仿宋" w:eastAsia="仿宋" w:cs="仿宋"/>
                <w:bCs/>
                <w:color w:val="auto"/>
                <w:sz w:val="24"/>
                <w:highlight w:val="none"/>
              </w:rPr>
              <w:t>根据“</w:t>
            </w:r>
            <w:bookmarkStart w:id="88" w:name="OLE_LINK7"/>
            <w:r>
              <w:rPr>
                <w:rFonts w:hint="eastAsia" w:ascii="仿宋" w:hAnsi="仿宋" w:eastAsia="仿宋" w:cs="仿宋"/>
                <w:bCs/>
                <w:color w:val="auto"/>
                <w:sz w:val="24"/>
                <w:highlight w:val="none"/>
              </w:rPr>
              <w:t>《关于印发&lt;政府采购促进中小企 业发展管理办法&gt;的通知》（财库〔2020〕46 号）及《工业和信息化 部、国家统计局、国家发展和改革委员会、财政部关于印发中小企业 划型标准规定的通知》（工信部联企业〔2011〕300 号）”规定的划分标准</w:t>
            </w:r>
            <w:bookmarkEnd w:id="88"/>
            <w:r>
              <w:rPr>
                <w:rFonts w:hint="eastAsia" w:ascii="仿宋" w:hAnsi="仿宋" w:eastAsia="仿宋" w:cs="仿宋"/>
                <w:bCs/>
                <w:color w:val="auto"/>
                <w:sz w:val="24"/>
                <w:highlight w:val="none"/>
              </w:rPr>
              <w:t>，</w:t>
            </w:r>
            <w:r>
              <w:rPr>
                <w:rFonts w:hint="eastAsia" w:ascii="仿宋" w:hAnsi="仿宋" w:eastAsia="仿宋" w:cs="仿宋"/>
                <w:b/>
                <w:bCs w:val="0"/>
                <w:color w:val="auto"/>
                <w:sz w:val="24"/>
                <w:highlight w:val="none"/>
              </w:rPr>
              <w:t>本项目对应的中小企业划分标准所属行业为信息传输业</w:t>
            </w:r>
          </w:p>
        </w:tc>
      </w:tr>
      <w:tr w14:paraId="1F4BC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Merge w:val="continue"/>
            <w:vAlign w:val="center"/>
          </w:tcPr>
          <w:p w14:paraId="52E2D1C7">
            <w:pPr>
              <w:pageBreakBefore w:val="0"/>
              <w:kinsoku/>
              <w:wordWrap w:val="0"/>
              <w:topLinePunct w:val="0"/>
              <w:bidi w:val="0"/>
              <w:spacing w:line="400" w:lineRule="exact"/>
              <w:ind w:left="1470" w:hanging="1680" w:hangingChars="700"/>
              <w:jc w:val="center"/>
              <w:rPr>
                <w:rFonts w:hint="eastAsia" w:ascii="仿宋" w:hAnsi="仿宋" w:eastAsia="仿宋" w:cs="仿宋"/>
                <w:bCs/>
                <w:color w:val="auto"/>
                <w:sz w:val="24"/>
                <w:szCs w:val="24"/>
                <w:highlight w:val="none"/>
              </w:rPr>
            </w:pPr>
          </w:p>
        </w:tc>
        <w:tc>
          <w:tcPr>
            <w:tcW w:w="1746" w:type="dxa"/>
            <w:vAlign w:val="center"/>
          </w:tcPr>
          <w:p w14:paraId="0DAECCD5">
            <w:pPr>
              <w:pageBreakBefore w:val="0"/>
              <w:kinsoku/>
              <w:wordWrap w:val="0"/>
              <w:topLinePunct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报价方式</w:t>
            </w:r>
          </w:p>
        </w:tc>
        <w:tc>
          <w:tcPr>
            <w:tcW w:w="6987" w:type="dxa"/>
            <w:vAlign w:val="center"/>
          </w:tcPr>
          <w:p w14:paraId="4BDC3A5B">
            <w:pPr>
              <w:pageBreakBefore w:val="0"/>
              <w:kinsoku/>
              <w:wordWrap w:val="0"/>
              <w:topLinePunct w:val="0"/>
              <w:bidi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采用</w:t>
            </w:r>
            <w:r>
              <w:rPr>
                <w:rFonts w:hint="eastAsia" w:ascii="仿宋" w:hAnsi="仿宋" w:eastAsia="仿宋" w:cs="仿宋"/>
                <w:b/>
                <w:bCs/>
                <w:color w:val="auto"/>
                <w:kern w:val="0"/>
                <w:sz w:val="24"/>
                <w:szCs w:val="24"/>
                <w:highlight w:val="none"/>
                <w:lang w:eastAsia="zh-CN"/>
              </w:rPr>
              <w:t>总价包干</w:t>
            </w:r>
            <w:r>
              <w:rPr>
                <w:rFonts w:hint="eastAsia" w:ascii="仿宋" w:hAnsi="仿宋" w:eastAsia="仿宋" w:cs="仿宋"/>
                <w:b/>
                <w:bCs/>
                <w:color w:val="auto"/>
                <w:kern w:val="0"/>
                <w:sz w:val="24"/>
                <w:szCs w:val="24"/>
                <w:highlight w:val="none"/>
              </w:rPr>
              <w:t>计价法，磋商响应人二次报价</w:t>
            </w:r>
            <w:r>
              <w:rPr>
                <w:rFonts w:hint="eastAsia" w:ascii="仿宋" w:hAnsi="仿宋" w:eastAsia="仿宋" w:cs="仿宋"/>
                <w:b/>
                <w:bCs/>
                <w:color w:val="auto"/>
                <w:kern w:val="0"/>
                <w:sz w:val="24"/>
                <w:szCs w:val="24"/>
                <w:highlight w:val="none"/>
                <w:lang w:eastAsia="zh-CN"/>
              </w:rPr>
              <w:t>。</w:t>
            </w:r>
            <w:r>
              <w:rPr>
                <w:rFonts w:hint="eastAsia" w:ascii="仿宋" w:hAnsi="仿宋" w:eastAsia="仿宋" w:cs="仿宋"/>
                <w:b/>
                <w:bCs w:val="0"/>
                <w:color w:val="auto"/>
                <w:sz w:val="24"/>
                <w:szCs w:val="24"/>
                <w:highlight w:val="none"/>
                <w:lang w:val="en-US" w:eastAsia="zh-CN"/>
              </w:rPr>
              <w:t>（第二次报价需线上填报）</w:t>
            </w:r>
          </w:p>
        </w:tc>
      </w:tr>
      <w:tr w14:paraId="6FD11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Merge w:val="continue"/>
            <w:vAlign w:val="center"/>
          </w:tcPr>
          <w:p w14:paraId="6E1C5F46">
            <w:pPr>
              <w:pageBreakBefore w:val="0"/>
              <w:kinsoku/>
              <w:wordWrap w:val="0"/>
              <w:topLinePunct w:val="0"/>
              <w:bidi w:val="0"/>
              <w:spacing w:line="400" w:lineRule="exact"/>
              <w:ind w:left="1470" w:hanging="1680" w:hangingChars="700"/>
              <w:jc w:val="center"/>
              <w:rPr>
                <w:rFonts w:hint="eastAsia" w:ascii="仿宋" w:hAnsi="仿宋" w:eastAsia="仿宋" w:cs="仿宋"/>
                <w:bCs/>
                <w:color w:val="auto"/>
                <w:sz w:val="24"/>
                <w:szCs w:val="24"/>
                <w:highlight w:val="none"/>
              </w:rPr>
            </w:pPr>
          </w:p>
        </w:tc>
        <w:tc>
          <w:tcPr>
            <w:tcW w:w="1746" w:type="dxa"/>
            <w:vAlign w:val="center"/>
          </w:tcPr>
          <w:p w14:paraId="3BDC947C">
            <w:pPr>
              <w:pageBreakBefore w:val="0"/>
              <w:kinsoku/>
              <w:wordWrap w:val="0"/>
              <w:topLinePunct w:val="0"/>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付款方式</w:t>
            </w:r>
          </w:p>
        </w:tc>
        <w:tc>
          <w:tcPr>
            <w:tcW w:w="6987" w:type="dxa"/>
            <w:vAlign w:val="center"/>
          </w:tcPr>
          <w:p w14:paraId="6F777387">
            <w:pPr>
              <w:pageBreakBefore w:val="0"/>
              <w:kinsoku/>
              <w:wordWrap w:val="0"/>
              <w:topLinePunct w:val="0"/>
              <w:bidi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以签订合同为准。</w:t>
            </w:r>
          </w:p>
        </w:tc>
      </w:tr>
    </w:tbl>
    <w:p w14:paraId="315CDD4F">
      <w:pPr>
        <w:pageBreakBefore w:val="0"/>
        <w:kinsoku/>
        <w:wordWrap w:val="0"/>
        <w:topLinePunct w:val="0"/>
        <w:bidi w:val="0"/>
        <w:jc w:val="center"/>
        <w:outlineLvl w:val="9"/>
        <w:rPr>
          <w:rFonts w:hint="eastAsia" w:ascii="仿宋" w:hAnsi="仿宋" w:eastAsia="仿宋" w:cs="仿宋"/>
          <w:b/>
          <w:bCs/>
          <w:color w:val="auto"/>
          <w:sz w:val="40"/>
          <w:szCs w:val="48"/>
          <w:highlight w:val="none"/>
        </w:rPr>
        <w:sectPr>
          <w:headerReference r:id="rId3" w:type="default"/>
          <w:footerReference r:id="rId4"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6F9E9D39">
      <w:pPr>
        <w:pageBreakBefore w:val="0"/>
        <w:kinsoku/>
        <w:wordWrap w:val="0"/>
        <w:topLinePunct w:val="0"/>
        <w:bidi w:val="0"/>
        <w:jc w:val="center"/>
        <w:outlineLvl w:val="0"/>
        <w:rPr>
          <w:rFonts w:hint="eastAsia" w:ascii="仿宋" w:hAnsi="仿宋" w:eastAsia="仿宋" w:cs="仿宋"/>
          <w:b/>
          <w:bCs/>
          <w:color w:val="auto"/>
          <w:sz w:val="40"/>
          <w:szCs w:val="48"/>
          <w:highlight w:val="none"/>
        </w:rPr>
      </w:pPr>
      <w:bookmarkStart w:id="89" w:name="_Toc9685"/>
      <w:bookmarkStart w:id="90" w:name="_Toc6906"/>
      <w:bookmarkStart w:id="91" w:name="_Toc14404"/>
      <w:bookmarkStart w:id="92" w:name="_Toc24976"/>
      <w:bookmarkStart w:id="93" w:name="_Toc27624"/>
      <w:bookmarkStart w:id="94" w:name="_Toc14290"/>
      <w:r>
        <w:rPr>
          <w:rFonts w:hint="eastAsia" w:ascii="仿宋" w:hAnsi="仿宋" w:eastAsia="仿宋" w:cs="仿宋"/>
          <w:b/>
          <w:bCs/>
          <w:color w:val="auto"/>
          <w:sz w:val="40"/>
          <w:szCs w:val="48"/>
          <w:highlight w:val="none"/>
        </w:rPr>
        <w:t>供应商须知</w:t>
      </w:r>
      <w:bookmarkEnd w:id="89"/>
      <w:bookmarkEnd w:id="90"/>
      <w:bookmarkEnd w:id="91"/>
      <w:bookmarkEnd w:id="92"/>
      <w:bookmarkEnd w:id="93"/>
      <w:bookmarkEnd w:id="94"/>
    </w:p>
    <w:p w14:paraId="7498C138">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color w:val="auto"/>
          <w:kern w:val="0"/>
          <w:sz w:val="24"/>
          <w:szCs w:val="24"/>
          <w:highlight w:val="none"/>
        </w:rPr>
      </w:pPr>
      <w:bookmarkStart w:id="95" w:name="_Toc22440"/>
      <w:bookmarkStart w:id="96" w:name="_Toc14092"/>
      <w:bookmarkStart w:id="97" w:name="_Toc15299"/>
      <w:bookmarkStart w:id="98" w:name="_Toc16982"/>
      <w:bookmarkStart w:id="99" w:name="_Toc2179"/>
      <w:bookmarkStart w:id="100" w:name="_Toc26980"/>
      <w:r>
        <w:rPr>
          <w:rFonts w:hint="eastAsia" w:ascii="仿宋" w:hAnsi="仿宋" w:eastAsia="仿宋" w:cs="仿宋"/>
          <w:b/>
          <w:color w:val="auto"/>
          <w:kern w:val="0"/>
          <w:sz w:val="24"/>
          <w:szCs w:val="24"/>
          <w:highlight w:val="none"/>
        </w:rPr>
        <w:t>1  总则</w:t>
      </w:r>
      <w:bookmarkEnd w:id="95"/>
      <w:bookmarkEnd w:id="96"/>
      <w:bookmarkEnd w:id="97"/>
      <w:bookmarkEnd w:id="98"/>
      <w:bookmarkEnd w:id="99"/>
      <w:bookmarkEnd w:id="100"/>
    </w:p>
    <w:p w14:paraId="35F4D1F8">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101" w:name="_Toc382901542"/>
      <w:bookmarkStart w:id="102" w:name="_Toc19036"/>
      <w:bookmarkStart w:id="103" w:name="_Toc260172642"/>
      <w:bookmarkStart w:id="104" w:name="_Toc30873"/>
      <w:bookmarkStart w:id="105" w:name="_Toc19212"/>
      <w:bookmarkStart w:id="106" w:name="_Toc30989"/>
      <w:bookmarkStart w:id="107" w:name="_Toc262675309"/>
      <w:bookmarkStart w:id="108" w:name="_Toc19249"/>
      <w:bookmarkStart w:id="109" w:name="_Toc247277929"/>
      <w:bookmarkStart w:id="110" w:name="_Toc381278378"/>
      <w:bookmarkStart w:id="111" w:name="_Toc491246636"/>
      <w:bookmarkStart w:id="112" w:name="_Toc20652"/>
      <w:bookmarkStart w:id="113" w:name="_Toc199321872"/>
      <w:bookmarkStart w:id="114" w:name="_Toc209498805"/>
      <w:r>
        <w:rPr>
          <w:rFonts w:hint="eastAsia" w:ascii="仿宋" w:hAnsi="仿宋" w:eastAsia="仿宋" w:cs="仿宋"/>
          <w:b/>
          <w:color w:val="auto"/>
          <w:kern w:val="0"/>
          <w:sz w:val="24"/>
          <w:szCs w:val="24"/>
          <w:highlight w:val="none"/>
        </w:rPr>
        <w:t>1.1 项目概况</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719329E0">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bCs/>
          <w:color w:val="auto"/>
          <w:kern w:val="0"/>
          <w:sz w:val="24"/>
          <w:szCs w:val="24"/>
          <w:highlight w:val="none"/>
        </w:rPr>
      </w:pPr>
      <w:r>
        <w:rPr>
          <w:rFonts w:hint="eastAsia" w:ascii="仿宋" w:hAnsi="仿宋" w:eastAsia="仿宋" w:cs="仿宋"/>
          <w:bCs/>
          <w:color w:val="auto"/>
          <w:sz w:val="24"/>
          <w:szCs w:val="24"/>
          <w:highlight w:val="none"/>
        </w:rPr>
        <w:t xml:space="preserve">1.1.1 </w:t>
      </w:r>
      <w:r>
        <w:rPr>
          <w:rFonts w:hint="eastAsia" w:ascii="仿宋" w:hAnsi="仿宋" w:eastAsia="仿宋" w:cs="仿宋"/>
          <w:bCs/>
          <w:color w:val="auto"/>
          <w:kern w:val="0"/>
          <w:sz w:val="24"/>
          <w:szCs w:val="24"/>
          <w:highlight w:val="none"/>
        </w:rPr>
        <w:t>根据《中华人民共和国政府采购法》等有关法律、法规和规章的规定，本项目已具备采购条件，现对本项目进行竞争性磋商采购。</w:t>
      </w:r>
    </w:p>
    <w:p w14:paraId="35547B6C">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bookmarkStart w:id="115" w:name="_Toc199321873"/>
      <w:r>
        <w:rPr>
          <w:rFonts w:hint="eastAsia" w:ascii="仿宋" w:hAnsi="仿宋" w:eastAsia="仿宋" w:cs="仿宋"/>
          <w:bCs/>
          <w:color w:val="auto"/>
          <w:sz w:val="24"/>
          <w:szCs w:val="24"/>
          <w:highlight w:val="none"/>
        </w:rPr>
        <w:t>1.1.2</w:t>
      </w:r>
      <w:r>
        <w:rPr>
          <w:rFonts w:hint="eastAsia" w:ascii="仿宋" w:hAnsi="仿宋" w:eastAsia="仿宋" w:cs="仿宋"/>
          <w:bCs/>
          <w:color w:val="auto"/>
          <w:kern w:val="0"/>
          <w:sz w:val="24"/>
          <w:szCs w:val="24"/>
          <w:highlight w:val="none"/>
        </w:rPr>
        <w:t xml:space="preserve"> 本项目采购人</w:t>
      </w:r>
      <w:r>
        <w:rPr>
          <w:rFonts w:hint="eastAsia" w:ascii="仿宋" w:hAnsi="仿宋" w:eastAsia="仿宋" w:cs="仿宋"/>
          <w:bCs/>
          <w:color w:val="auto"/>
          <w:sz w:val="24"/>
          <w:szCs w:val="24"/>
          <w:highlight w:val="none"/>
        </w:rPr>
        <w:t>：</w:t>
      </w:r>
      <w:r>
        <w:rPr>
          <w:rFonts w:hint="eastAsia" w:ascii="仿宋" w:hAnsi="仿宋" w:eastAsia="仿宋" w:cs="仿宋"/>
          <w:bCs/>
          <w:color w:val="auto"/>
          <w:kern w:val="0"/>
          <w:sz w:val="24"/>
          <w:szCs w:val="24"/>
          <w:highlight w:val="none"/>
        </w:rPr>
        <w:t>见供应商须知前附表。</w:t>
      </w:r>
      <w:bookmarkEnd w:id="115"/>
    </w:p>
    <w:p w14:paraId="1BF9F5F7">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bookmarkStart w:id="116" w:name="_Toc199321874"/>
      <w:r>
        <w:rPr>
          <w:rFonts w:hint="eastAsia" w:ascii="仿宋" w:hAnsi="仿宋" w:eastAsia="仿宋" w:cs="仿宋"/>
          <w:bCs/>
          <w:color w:val="auto"/>
          <w:sz w:val="24"/>
          <w:szCs w:val="24"/>
          <w:highlight w:val="none"/>
        </w:rPr>
        <w:t>1.1.3</w:t>
      </w:r>
      <w:r>
        <w:rPr>
          <w:rFonts w:hint="eastAsia" w:ascii="仿宋" w:hAnsi="仿宋" w:eastAsia="仿宋" w:cs="仿宋"/>
          <w:bCs/>
          <w:color w:val="auto"/>
          <w:kern w:val="0"/>
          <w:sz w:val="24"/>
          <w:szCs w:val="24"/>
          <w:highlight w:val="none"/>
        </w:rPr>
        <w:t xml:space="preserve"> 本项目采购代理机构</w:t>
      </w:r>
      <w:r>
        <w:rPr>
          <w:rFonts w:hint="eastAsia" w:ascii="仿宋" w:hAnsi="仿宋" w:eastAsia="仿宋" w:cs="仿宋"/>
          <w:bCs/>
          <w:color w:val="auto"/>
          <w:sz w:val="24"/>
          <w:szCs w:val="24"/>
          <w:highlight w:val="none"/>
        </w:rPr>
        <w:t>：</w:t>
      </w:r>
      <w:r>
        <w:rPr>
          <w:rFonts w:hint="eastAsia" w:ascii="仿宋" w:hAnsi="仿宋" w:eastAsia="仿宋" w:cs="仿宋"/>
          <w:bCs/>
          <w:color w:val="auto"/>
          <w:kern w:val="0"/>
          <w:sz w:val="24"/>
          <w:szCs w:val="24"/>
          <w:highlight w:val="none"/>
        </w:rPr>
        <w:t>见供应商须知前附表。</w:t>
      </w:r>
      <w:bookmarkEnd w:id="116"/>
    </w:p>
    <w:p w14:paraId="3435A7C3">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sz w:val="24"/>
          <w:szCs w:val="24"/>
          <w:highlight w:val="none"/>
        </w:rPr>
        <w:t>1.1.4</w:t>
      </w:r>
      <w:r>
        <w:rPr>
          <w:rFonts w:hint="eastAsia" w:ascii="仿宋" w:hAnsi="仿宋" w:eastAsia="仿宋" w:cs="仿宋"/>
          <w:bCs/>
          <w:color w:val="auto"/>
          <w:kern w:val="0"/>
          <w:sz w:val="24"/>
          <w:szCs w:val="24"/>
          <w:highlight w:val="none"/>
        </w:rPr>
        <w:t xml:space="preserve"> 本项目名称</w:t>
      </w:r>
      <w:r>
        <w:rPr>
          <w:rFonts w:hint="eastAsia" w:ascii="仿宋" w:hAnsi="仿宋" w:eastAsia="仿宋" w:cs="仿宋"/>
          <w:bCs/>
          <w:color w:val="auto"/>
          <w:sz w:val="24"/>
          <w:szCs w:val="24"/>
          <w:highlight w:val="none"/>
        </w:rPr>
        <w:t>：</w:t>
      </w:r>
      <w:r>
        <w:rPr>
          <w:rFonts w:hint="eastAsia" w:ascii="仿宋" w:hAnsi="仿宋" w:eastAsia="仿宋" w:cs="仿宋"/>
          <w:bCs/>
          <w:color w:val="auto"/>
          <w:kern w:val="0"/>
          <w:sz w:val="24"/>
          <w:szCs w:val="24"/>
          <w:highlight w:val="none"/>
        </w:rPr>
        <w:t>见供应商须知前附表。</w:t>
      </w:r>
    </w:p>
    <w:p w14:paraId="0D48C762">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117" w:name="_Toc26311"/>
      <w:bookmarkStart w:id="118" w:name="_Toc27792"/>
      <w:bookmarkStart w:id="119" w:name="_Toc17388"/>
      <w:bookmarkStart w:id="120" w:name="_Toc20932"/>
      <w:bookmarkStart w:id="121" w:name="_Toc30872"/>
      <w:bookmarkStart w:id="122" w:name="_Toc6412"/>
      <w:bookmarkStart w:id="123" w:name="_Toc381278379"/>
      <w:bookmarkStart w:id="124" w:name="_Toc274249368"/>
      <w:bookmarkStart w:id="125" w:name="_Toc382901543"/>
      <w:r>
        <w:rPr>
          <w:rFonts w:hint="eastAsia" w:ascii="仿宋" w:hAnsi="仿宋" w:eastAsia="仿宋" w:cs="仿宋"/>
          <w:b/>
          <w:color w:val="auto"/>
          <w:kern w:val="0"/>
          <w:sz w:val="24"/>
          <w:szCs w:val="24"/>
          <w:highlight w:val="none"/>
        </w:rPr>
        <w:t>1.2  资金来源和落实情况</w:t>
      </w:r>
      <w:bookmarkEnd w:id="117"/>
      <w:bookmarkEnd w:id="118"/>
      <w:bookmarkEnd w:id="119"/>
      <w:bookmarkEnd w:id="120"/>
      <w:bookmarkEnd w:id="121"/>
      <w:bookmarkEnd w:id="122"/>
    </w:p>
    <w:p w14:paraId="2DF73C32">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126" w:name="_Toc12927"/>
      <w:bookmarkStart w:id="127" w:name="_Toc298"/>
      <w:bookmarkStart w:id="128" w:name="_Toc3963"/>
      <w:bookmarkStart w:id="129" w:name="_Toc6475"/>
      <w:bookmarkStart w:id="130" w:name="_Toc14744"/>
      <w:bookmarkStart w:id="131" w:name="_Toc15155"/>
      <w:r>
        <w:rPr>
          <w:rFonts w:hint="eastAsia" w:ascii="仿宋" w:hAnsi="仿宋" w:eastAsia="仿宋" w:cs="仿宋"/>
          <w:bCs/>
          <w:color w:val="auto"/>
          <w:kern w:val="0"/>
          <w:sz w:val="24"/>
          <w:szCs w:val="24"/>
          <w:highlight w:val="none"/>
        </w:rPr>
        <w:t>1.2.1 本项目资金来源：见供应商须知前附表。</w:t>
      </w:r>
      <w:bookmarkEnd w:id="126"/>
      <w:bookmarkEnd w:id="127"/>
      <w:bookmarkEnd w:id="128"/>
      <w:bookmarkEnd w:id="129"/>
      <w:bookmarkEnd w:id="130"/>
      <w:bookmarkEnd w:id="131"/>
    </w:p>
    <w:p w14:paraId="5F00031A">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132" w:name="_Toc18557"/>
      <w:bookmarkStart w:id="133" w:name="_Toc15702"/>
      <w:bookmarkStart w:id="134" w:name="_Toc28955"/>
      <w:bookmarkStart w:id="135" w:name="_Toc31336"/>
      <w:bookmarkStart w:id="136" w:name="_Toc12150"/>
      <w:bookmarkStart w:id="137" w:name="_Toc17184"/>
      <w:r>
        <w:rPr>
          <w:rFonts w:hint="eastAsia" w:ascii="仿宋" w:hAnsi="仿宋" w:eastAsia="仿宋" w:cs="仿宋"/>
          <w:bCs/>
          <w:color w:val="auto"/>
          <w:kern w:val="0"/>
          <w:sz w:val="24"/>
          <w:szCs w:val="24"/>
          <w:highlight w:val="none"/>
        </w:rPr>
        <w:t>1.2.2 本项目</w:t>
      </w:r>
      <w:r>
        <w:rPr>
          <w:rFonts w:hint="eastAsia" w:ascii="仿宋" w:hAnsi="仿宋" w:eastAsia="仿宋" w:cs="仿宋"/>
          <w:bCs/>
          <w:color w:val="auto"/>
          <w:kern w:val="0"/>
          <w:sz w:val="24"/>
          <w:szCs w:val="24"/>
          <w:highlight w:val="none"/>
          <w:lang w:eastAsia="zh-CN"/>
        </w:rPr>
        <w:t>出资比例</w:t>
      </w:r>
      <w:r>
        <w:rPr>
          <w:rFonts w:hint="eastAsia" w:ascii="仿宋" w:hAnsi="仿宋" w:eastAsia="仿宋" w:cs="仿宋"/>
          <w:bCs/>
          <w:color w:val="auto"/>
          <w:kern w:val="0"/>
          <w:sz w:val="24"/>
          <w:szCs w:val="24"/>
          <w:highlight w:val="none"/>
        </w:rPr>
        <w:t>：见供应商须知前附表。</w:t>
      </w:r>
      <w:bookmarkEnd w:id="132"/>
      <w:bookmarkEnd w:id="133"/>
      <w:bookmarkEnd w:id="134"/>
      <w:bookmarkEnd w:id="135"/>
      <w:bookmarkEnd w:id="136"/>
      <w:bookmarkEnd w:id="137"/>
    </w:p>
    <w:p w14:paraId="22C81D22">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138" w:name="_Toc17914"/>
      <w:bookmarkStart w:id="139" w:name="_Toc14069"/>
      <w:bookmarkStart w:id="140" w:name="_Toc491"/>
      <w:bookmarkStart w:id="141" w:name="_Toc18563"/>
      <w:bookmarkStart w:id="142" w:name="_Toc5618"/>
      <w:bookmarkStart w:id="143" w:name="_Toc23536"/>
      <w:r>
        <w:rPr>
          <w:rFonts w:hint="eastAsia" w:ascii="仿宋" w:hAnsi="仿宋" w:eastAsia="仿宋" w:cs="仿宋"/>
          <w:bCs/>
          <w:color w:val="auto"/>
          <w:kern w:val="0"/>
          <w:sz w:val="24"/>
          <w:szCs w:val="24"/>
          <w:highlight w:val="none"/>
        </w:rPr>
        <w:t>1.2.3</w:t>
      </w:r>
      <w:r>
        <w:rPr>
          <w:rFonts w:hint="eastAsia" w:ascii="仿宋" w:hAnsi="仿宋" w:eastAsia="仿宋" w:cs="仿宋"/>
          <w:bCs/>
          <w:color w:val="auto"/>
          <w:kern w:val="0"/>
          <w:sz w:val="24"/>
          <w:szCs w:val="24"/>
          <w:highlight w:val="none"/>
          <w:lang w:val="en-US" w:eastAsia="zh-CN"/>
        </w:rPr>
        <w:t xml:space="preserve"> </w:t>
      </w:r>
      <w:r>
        <w:rPr>
          <w:rFonts w:hint="eastAsia" w:ascii="仿宋" w:hAnsi="仿宋" w:eastAsia="仿宋" w:cs="仿宋"/>
          <w:bCs/>
          <w:color w:val="auto"/>
          <w:kern w:val="0"/>
          <w:sz w:val="24"/>
          <w:szCs w:val="24"/>
          <w:highlight w:val="none"/>
        </w:rPr>
        <w:t>本项目资金落实情况：见供应商须知前附表。</w:t>
      </w:r>
      <w:bookmarkEnd w:id="138"/>
      <w:bookmarkEnd w:id="139"/>
      <w:bookmarkEnd w:id="140"/>
      <w:bookmarkEnd w:id="141"/>
      <w:bookmarkEnd w:id="142"/>
      <w:bookmarkEnd w:id="143"/>
    </w:p>
    <w:p w14:paraId="2805F32F">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lang w:eastAsia="zh-CN"/>
        </w:rPr>
      </w:pPr>
      <w:bookmarkStart w:id="144" w:name="_Toc382901547"/>
      <w:bookmarkStart w:id="145" w:name="_Toc381278383"/>
      <w:bookmarkStart w:id="146" w:name="_Toc260172644"/>
      <w:bookmarkStart w:id="147" w:name="_Toc209498807"/>
      <w:bookmarkStart w:id="148" w:name="_Toc199321877"/>
      <w:bookmarkStart w:id="149" w:name="_Toc247277931"/>
      <w:bookmarkStart w:id="150" w:name="_Toc491246638"/>
      <w:bookmarkStart w:id="151" w:name="_Toc262675311"/>
      <w:bookmarkStart w:id="152" w:name="_Toc27199"/>
      <w:bookmarkStart w:id="153" w:name="_Toc25428"/>
      <w:bookmarkStart w:id="154" w:name="_Toc10131"/>
      <w:bookmarkStart w:id="155" w:name="_Toc26643"/>
      <w:bookmarkStart w:id="156" w:name="_Toc5746"/>
      <w:bookmarkStart w:id="157" w:name="_Toc5054"/>
      <w:r>
        <w:rPr>
          <w:rFonts w:hint="eastAsia" w:ascii="仿宋" w:hAnsi="仿宋" w:eastAsia="仿宋" w:cs="仿宋"/>
          <w:b/>
          <w:color w:val="auto"/>
          <w:kern w:val="0"/>
          <w:sz w:val="24"/>
          <w:szCs w:val="24"/>
          <w:highlight w:val="none"/>
        </w:rPr>
        <w:t xml:space="preserve">1.3 </w:t>
      </w:r>
      <w:bookmarkEnd w:id="144"/>
      <w:bookmarkEnd w:id="145"/>
      <w:bookmarkEnd w:id="146"/>
      <w:bookmarkEnd w:id="147"/>
      <w:bookmarkEnd w:id="148"/>
      <w:bookmarkEnd w:id="149"/>
      <w:bookmarkEnd w:id="150"/>
      <w:bookmarkEnd w:id="151"/>
      <w:r>
        <w:rPr>
          <w:rFonts w:hint="eastAsia" w:ascii="仿宋" w:hAnsi="仿宋" w:eastAsia="仿宋" w:cs="仿宋"/>
          <w:b/>
          <w:color w:val="auto"/>
          <w:sz w:val="24"/>
          <w:szCs w:val="24"/>
          <w:highlight w:val="none"/>
        </w:rPr>
        <w:t>采购范围</w:t>
      </w:r>
      <w:bookmarkEnd w:id="152"/>
      <w:bookmarkEnd w:id="153"/>
      <w:bookmarkEnd w:id="154"/>
      <w:bookmarkEnd w:id="155"/>
      <w:bookmarkEnd w:id="156"/>
      <w:bookmarkEnd w:id="157"/>
    </w:p>
    <w:p w14:paraId="0739C82F">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1.3.1 本次磋商采购</w:t>
      </w:r>
      <w:r>
        <w:rPr>
          <w:rFonts w:hint="eastAsia" w:ascii="仿宋" w:hAnsi="仿宋" w:eastAsia="仿宋" w:cs="仿宋"/>
          <w:bCs/>
          <w:color w:val="auto"/>
          <w:kern w:val="0"/>
          <w:sz w:val="24"/>
          <w:szCs w:val="24"/>
          <w:highlight w:val="none"/>
          <w:lang w:eastAsia="zh-CN"/>
        </w:rPr>
        <w:t>内容</w:t>
      </w:r>
      <w:r>
        <w:rPr>
          <w:rFonts w:hint="eastAsia" w:ascii="仿宋" w:hAnsi="仿宋" w:eastAsia="仿宋" w:cs="仿宋"/>
          <w:bCs/>
          <w:color w:val="auto"/>
          <w:kern w:val="0"/>
          <w:sz w:val="24"/>
          <w:szCs w:val="24"/>
          <w:highlight w:val="none"/>
        </w:rPr>
        <w:t>：见供应商须知前附表。</w:t>
      </w:r>
    </w:p>
    <w:p w14:paraId="39A6B0D0">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 xml:space="preserve">1.3.2 </w:t>
      </w:r>
      <w:r>
        <w:rPr>
          <w:rFonts w:hint="eastAsia" w:ascii="仿宋" w:hAnsi="仿宋" w:eastAsia="仿宋" w:cs="仿宋"/>
          <w:bCs/>
          <w:color w:val="auto"/>
          <w:kern w:val="0"/>
          <w:sz w:val="24"/>
          <w:szCs w:val="24"/>
          <w:highlight w:val="none"/>
          <w:lang w:eastAsia="zh-CN"/>
        </w:rPr>
        <w:t>服务期限</w:t>
      </w:r>
      <w:r>
        <w:rPr>
          <w:rFonts w:hint="eastAsia" w:ascii="仿宋" w:hAnsi="仿宋" w:eastAsia="仿宋" w:cs="仿宋"/>
          <w:bCs/>
          <w:color w:val="auto"/>
          <w:kern w:val="0"/>
          <w:sz w:val="24"/>
          <w:szCs w:val="24"/>
          <w:highlight w:val="none"/>
        </w:rPr>
        <w:t>：见供应商须知前附表。</w:t>
      </w:r>
    </w:p>
    <w:p w14:paraId="403D5509">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158" w:name="_Toc20761"/>
      <w:bookmarkStart w:id="159" w:name="_Toc10377"/>
      <w:bookmarkStart w:id="160" w:name="_Toc21232"/>
      <w:bookmarkStart w:id="161" w:name="_Toc11814"/>
      <w:bookmarkStart w:id="162" w:name="_Toc13130"/>
      <w:bookmarkStart w:id="163" w:name="_Toc8550"/>
      <w:r>
        <w:rPr>
          <w:rFonts w:hint="eastAsia" w:ascii="仿宋" w:hAnsi="仿宋" w:eastAsia="仿宋" w:cs="仿宋"/>
          <w:bCs/>
          <w:color w:val="auto"/>
          <w:kern w:val="0"/>
          <w:sz w:val="24"/>
          <w:szCs w:val="24"/>
          <w:highlight w:val="none"/>
        </w:rPr>
        <w:t xml:space="preserve">1.3.3 </w:t>
      </w:r>
      <w:r>
        <w:rPr>
          <w:rFonts w:hint="eastAsia" w:ascii="仿宋" w:hAnsi="仿宋" w:eastAsia="仿宋" w:cs="仿宋"/>
          <w:bCs/>
          <w:color w:val="auto"/>
          <w:kern w:val="0"/>
          <w:sz w:val="24"/>
          <w:szCs w:val="24"/>
          <w:highlight w:val="none"/>
          <w:lang w:eastAsia="zh-CN"/>
        </w:rPr>
        <w:t>项目地点</w:t>
      </w:r>
      <w:r>
        <w:rPr>
          <w:rFonts w:hint="eastAsia" w:ascii="仿宋" w:hAnsi="仿宋" w:eastAsia="仿宋" w:cs="仿宋"/>
          <w:bCs/>
          <w:color w:val="auto"/>
          <w:kern w:val="0"/>
          <w:sz w:val="24"/>
          <w:szCs w:val="24"/>
          <w:highlight w:val="none"/>
        </w:rPr>
        <w:t>：见磋商须知前附表。</w:t>
      </w:r>
      <w:bookmarkEnd w:id="158"/>
      <w:bookmarkEnd w:id="159"/>
      <w:bookmarkEnd w:id="160"/>
      <w:bookmarkEnd w:id="161"/>
      <w:bookmarkEnd w:id="162"/>
      <w:bookmarkEnd w:id="163"/>
    </w:p>
    <w:p w14:paraId="33090B8E">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164" w:name="_Toc13434"/>
      <w:bookmarkStart w:id="165" w:name="_Toc26915"/>
      <w:bookmarkStart w:id="166" w:name="_Toc5141"/>
      <w:bookmarkStart w:id="167" w:name="_Toc13064"/>
      <w:bookmarkStart w:id="168" w:name="_Toc26449"/>
      <w:bookmarkStart w:id="169" w:name="_Toc15694"/>
      <w:r>
        <w:rPr>
          <w:rFonts w:hint="eastAsia" w:ascii="仿宋" w:hAnsi="仿宋" w:eastAsia="仿宋" w:cs="仿宋"/>
          <w:bCs/>
          <w:color w:val="auto"/>
          <w:kern w:val="0"/>
          <w:sz w:val="24"/>
          <w:szCs w:val="24"/>
          <w:highlight w:val="none"/>
        </w:rPr>
        <w:t>1.3.</w:t>
      </w:r>
      <w:r>
        <w:rPr>
          <w:rFonts w:hint="eastAsia" w:ascii="仿宋" w:hAnsi="仿宋" w:eastAsia="仿宋" w:cs="仿宋"/>
          <w:bCs/>
          <w:color w:val="auto"/>
          <w:kern w:val="0"/>
          <w:sz w:val="24"/>
          <w:szCs w:val="24"/>
          <w:highlight w:val="none"/>
          <w:lang w:val="en-US" w:eastAsia="zh-CN"/>
        </w:rPr>
        <w:t>4</w:t>
      </w:r>
      <w:r>
        <w:rPr>
          <w:rFonts w:hint="eastAsia" w:ascii="仿宋" w:hAnsi="仿宋" w:eastAsia="仿宋" w:cs="仿宋"/>
          <w:bCs/>
          <w:color w:val="auto"/>
          <w:kern w:val="0"/>
          <w:sz w:val="24"/>
          <w:szCs w:val="24"/>
          <w:highlight w:val="none"/>
        </w:rPr>
        <w:t xml:space="preserve"> </w:t>
      </w:r>
      <w:r>
        <w:rPr>
          <w:rFonts w:hint="eastAsia" w:ascii="仿宋" w:hAnsi="仿宋" w:eastAsia="仿宋" w:cs="仿宋"/>
          <w:color w:val="auto"/>
          <w:sz w:val="24"/>
          <w:szCs w:val="24"/>
          <w:highlight w:val="none"/>
        </w:rPr>
        <w:t>服务</w:t>
      </w:r>
      <w:r>
        <w:rPr>
          <w:rFonts w:hint="eastAsia" w:ascii="仿宋" w:hAnsi="仿宋" w:eastAsia="仿宋" w:cs="仿宋"/>
          <w:color w:val="auto"/>
          <w:sz w:val="24"/>
          <w:szCs w:val="24"/>
          <w:highlight w:val="none"/>
          <w:lang w:val="en-US" w:eastAsia="zh-CN"/>
        </w:rPr>
        <w:t>标准</w:t>
      </w:r>
      <w:r>
        <w:rPr>
          <w:rFonts w:hint="eastAsia" w:ascii="仿宋" w:hAnsi="仿宋" w:eastAsia="仿宋" w:cs="仿宋"/>
          <w:color w:val="auto"/>
          <w:sz w:val="24"/>
          <w:szCs w:val="24"/>
          <w:highlight w:val="none"/>
        </w:rPr>
        <w:t>：见磋商须知前附表。</w:t>
      </w:r>
      <w:bookmarkEnd w:id="164"/>
      <w:bookmarkEnd w:id="165"/>
      <w:bookmarkEnd w:id="166"/>
      <w:bookmarkEnd w:id="167"/>
      <w:bookmarkEnd w:id="168"/>
      <w:bookmarkEnd w:id="169"/>
    </w:p>
    <w:p w14:paraId="1021D339">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170" w:name="_Toc7096"/>
      <w:bookmarkStart w:id="171" w:name="_Toc27797"/>
      <w:bookmarkStart w:id="172" w:name="_Toc20393"/>
      <w:bookmarkStart w:id="173" w:name="_Toc14185"/>
      <w:bookmarkStart w:id="174" w:name="_Toc1701"/>
      <w:bookmarkStart w:id="175" w:name="_Toc5015"/>
      <w:r>
        <w:rPr>
          <w:rFonts w:hint="eastAsia" w:ascii="仿宋" w:hAnsi="仿宋" w:eastAsia="仿宋" w:cs="仿宋"/>
          <w:b/>
          <w:color w:val="auto"/>
          <w:kern w:val="0"/>
          <w:sz w:val="24"/>
          <w:szCs w:val="24"/>
          <w:highlight w:val="none"/>
        </w:rPr>
        <w:t>1.4</w:t>
      </w:r>
      <w:r>
        <w:rPr>
          <w:rFonts w:hint="eastAsia" w:ascii="仿宋" w:hAnsi="仿宋" w:eastAsia="仿宋" w:cs="仿宋"/>
          <w:b/>
          <w:color w:val="auto"/>
          <w:kern w:val="0"/>
          <w:sz w:val="24"/>
          <w:szCs w:val="24"/>
          <w:highlight w:val="none"/>
        </w:rPr>
        <w:tab/>
      </w:r>
      <w:r>
        <w:rPr>
          <w:rFonts w:hint="eastAsia" w:ascii="仿宋" w:hAnsi="仿宋" w:eastAsia="仿宋" w:cs="仿宋"/>
          <w:b/>
          <w:color w:val="auto"/>
          <w:kern w:val="0"/>
          <w:sz w:val="24"/>
          <w:szCs w:val="24"/>
          <w:highlight w:val="none"/>
        </w:rPr>
        <w:t>供应商资格要求</w:t>
      </w:r>
      <w:bookmarkEnd w:id="170"/>
      <w:bookmarkEnd w:id="171"/>
      <w:bookmarkEnd w:id="172"/>
      <w:bookmarkEnd w:id="173"/>
      <w:bookmarkEnd w:id="174"/>
      <w:bookmarkEnd w:id="175"/>
    </w:p>
    <w:bookmarkEnd w:id="123"/>
    <w:bookmarkEnd w:id="124"/>
    <w:bookmarkEnd w:id="125"/>
    <w:p w14:paraId="3DD0A8AF">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lang w:eastAsia="zh-CN"/>
        </w:rPr>
      </w:pPr>
      <w:bookmarkStart w:id="176" w:name="_Toc274249369"/>
      <w:bookmarkStart w:id="177" w:name="_Toc382901544"/>
      <w:bookmarkStart w:id="178" w:name="_Toc381278380"/>
      <w:r>
        <w:rPr>
          <w:rFonts w:hint="eastAsia" w:ascii="仿宋" w:hAnsi="仿宋" w:eastAsia="仿宋" w:cs="仿宋"/>
          <w:bCs/>
          <w:color w:val="auto"/>
          <w:kern w:val="0"/>
          <w:sz w:val="24"/>
          <w:szCs w:val="24"/>
          <w:highlight w:val="none"/>
        </w:rPr>
        <w:t>1.4.1 供应商资质条件、能力和信誉；</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lang w:val="en-US" w:eastAsia="zh-CN"/>
        </w:rPr>
        <w:t>详见供应商须知前附表</w:t>
      </w:r>
      <w:r>
        <w:rPr>
          <w:rFonts w:hint="eastAsia" w:ascii="仿宋" w:hAnsi="仿宋" w:eastAsia="仿宋" w:cs="仿宋"/>
          <w:bCs/>
          <w:color w:val="auto"/>
          <w:kern w:val="0"/>
          <w:sz w:val="24"/>
          <w:szCs w:val="24"/>
          <w:highlight w:val="none"/>
          <w:lang w:eastAsia="zh-CN"/>
        </w:rPr>
        <w:t>）</w:t>
      </w:r>
    </w:p>
    <w:p w14:paraId="04B6F98A">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1.4.2供应商须知前附表规定接受联合体投标的，除应符合本章第1.4.1项和供应商须知前附表的要求外，还应遵守以下规定：</w:t>
      </w:r>
    </w:p>
    <w:p w14:paraId="7D00E73A">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(1)联合体各方应按磋商文件提供的格式签订联合体协议书，明确联合体牵头人和各方权利义务；</w:t>
      </w:r>
    </w:p>
    <w:p w14:paraId="443E7653">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(2)由同一专业的单位组成的联合体，按照资质等级较低的单位确定资质等级；</w:t>
      </w:r>
    </w:p>
    <w:p w14:paraId="67F86BBD">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(3)联合体各方不得再以自己名义单独或参加其他联合体在同一标段中投标。</w:t>
      </w:r>
    </w:p>
    <w:p w14:paraId="76469AD6">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1.4.3响应人不得存在下列情形之一：</w:t>
      </w:r>
    </w:p>
    <w:p w14:paraId="59C06A36">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(1)为采购人不具有独立法人资格的附属机构（单位）；</w:t>
      </w:r>
    </w:p>
    <w:p w14:paraId="32437739">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(2)为本采购项目前期准备提供设计或咨询服务的；</w:t>
      </w:r>
    </w:p>
    <w:p w14:paraId="229C680E">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(3)为本采购项目的监理人；</w:t>
      </w:r>
    </w:p>
    <w:p w14:paraId="0E2C075C">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(4)为本采购项目的代建人；</w:t>
      </w:r>
    </w:p>
    <w:p w14:paraId="16AB84F8">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(5)为本采购项目提供招标代理服务的；</w:t>
      </w:r>
    </w:p>
    <w:p w14:paraId="342C0140">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(6)与本采购项目的监理人或代建人或</w:t>
      </w:r>
      <w:r>
        <w:rPr>
          <w:rFonts w:hint="eastAsia" w:ascii="仿宋" w:hAnsi="仿宋" w:eastAsia="仿宋" w:cs="仿宋"/>
          <w:bCs/>
          <w:color w:val="auto"/>
          <w:kern w:val="0"/>
          <w:sz w:val="24"/>
          <w:szCs w:val="24"/>
          <w:highlight w:val="none"/>
          <w:lang w:eastAsia="zh-CN"/>
        </w:rPr>
        <w:t>采购代理机构</w:t>
      </w:r>
      <w:r>
        <w:rPr>
          <w:rFonts w:hint="eastAsia" w:ascii="仿宋" w:hAnsi="仿宋" w:eastAsia="仿宋" w:cs="仿宋"/>
          <w:bCs/>
          <w:color w:val="auto"/>
          <w:kern w:val="0"/>
          <w:sz w:val="24"/>
          <w:szCs w:val="24"/>
          <w:highlight w:val="none"/>
        </w:rPr>
        <w:t>同为一个法定代表人的；</w:t>
      </w:r>
    </w:p>
    <w:p w14:paraId="78482FF4">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(7)与本采购项目的监理人或代建人或</w:t>
      </w:r>
      <w:r>
        <w:rPr>
          <w:rFonts w:hint="eastAsia" w:ascii="仿宋" w:hAnsi="仿宋" w:eastAsia="仿宋" w:cs="仿宋"/>
          <w:bCs/>
          <w:color w:val="auto"/>
          <w:kern w:val="0"/>
          <w:sz w:val="24"/>
          <w:szCs w:val="24"/>
          <w:highlight w:val="none"/>
          <w:lang w:eastAsia="zh-CN"/>
        </w:rPr>
        <w:t>采购代理机构</w:t>
      </w:r>
      <w:r>
        <w:rPr>
          <w:rFonts w:hint="eastAsia" w:ascii="仿宋" w:hAnsi="仿宋" w:eastAsia="仿宋" w:cs="仿宋"/>
          <w:bCs/>
          <w:color w:val="auto"/>
          <w:kern w:val="0"/>
          <w:sz w:val="24"/>
          <w:szCs w:val="24"/>
          <w:highlight w:val="none"/>
        </w:rPr>
        <w:t>相互控股或参股的；</w:t>
      </w:r>
    </w:p>
    <w:p w14:paraId="61280028">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(8)与本采购项目的监理人或代建人或</w:t>
      </w:r>
      <w:r>
        <w:rPr>
          <w:rFonts w:hint="eastAsia" w:ascii="仿宋" w:hAnsi="仿宋" w:eastAsia="仿宋" w:cs="仿宋"/>
          <w:bCs/>
          <w:color w:val="auto"/>
          <w:kern w:val="0"/>
          <w:sz w:val="24"/>
          <w:szCs w:val="24"/>
          <w:highlight w:val="none"/>
          <w:lang w:eastAsia="zh-CN"/>
        </w:rPr>
        <w:t>采购代理机构</w:t>
      </w:r>
      <w:r>
        <w:rPr>
          <w:rFonts w:hint="eastAsia" w:ascii="仿宋" w:hAnsi="仿宋" w:eastAsia="仿宋" w:cs="仿宋"/>
          <w:bCs/>
          <w:color w:val="auto"/>
          <w:kern w:val="0"/>
          <w:sz w:val="24"/>
          <w:szCs w:val="24"/>
          <w:highlight w:val="none"/>
        </w:rPr>
        <w:t>相互任职或工作的；</w:t>
      </w:r>
    </w:p>
    <w:p w14:paraId="09E7D98B">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(9)被责令停业的；</w:t>
      </w:r>
    </w:p>
    <w:p w14:paraId="3BE08C7C">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(10)被暂停或取消投标资格的；</w:t>
      </w:r>
    </w:p>
    <w:p w14:paraId="5DDA7201">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(11)财产被接管或冻结的；</w:t>
      </w:r>
    </w:p>
    <w:p w14:paraId="7CA5543A">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179" w:name="_Toc2384"/>
      <w:bookmarkStart w:id="180" w:name="_Toc15432"/>
      <w:bookmarkStart w:id="181" w:name="_Toc4459"/>
      <w:bookmarkStart w:id="182" w:name="_Toc3275"/>
      <w:bookmarkStart w:id="183" w:name="_Toc18379"/>
      <w:bookmarkStart w:id="184" w:name="_Toc10084"/>
      <w:r>
        <w:rPr>
          <w:rFonts w:hint="eastAsia" w:ascii="仿宋" w:hAnsi="仿宋" w:eastAsia="仿宋" w:cs="仿宋"/>
          <w:bCs/>
          <w:color w:val="auto"/>
          <w:kern w:val="0"/>
          <w:sz w:val="24"/>
          <w:szCs w:val="24"/>
          <w:highlight w:val="none"/>
        </w:rPr>
        <w:t>1.4.4单位负责人为同一人或者存在控股、管理关系的不同单位，不得同时参加本招标项目投标。</w:t>
      </w:r>
      <w:bookmarkEnd w:id="179"/>
      <w:bookmarkEnd w:id="180"/>
      <w:bookmarkEnd w:id="181"/>
      <w:bookmarkEnd w:id="182"/>
      <w:bookmarkEnd w:id="183"/>
      <w:bookmarkEnd w:id="184"/>
    </w:p>
    <w:p w14:paraId="64DD6014">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185" w:name="_Toc2627"/>
      <w:bookmarkStart w:id="186" w:name="_Toc28726"/>
      <w:bookmarkStart w:id="187" w:name="_Toc15674"/>
      <w:bookmarkStart w:id="188" w:name="_Toc10747"/>
      <w:bookmarkStart w:id="189" w:name="_Toc10748"/>
      <w:bookmarkStart w:id="190" w:name="_Toc20366"/>
      <w:r>
        <w:rPr>
          <w:rFonts w:hint="eastAsia" w:ascii="仿宋" w:hAnsi="仿宋" w:eastAsia="仿宋" w:cs="仿宋"/>
          <w:b/>
          <w:color w:val="auto"/>
          <w:kern w:val="0"/>
          <w:sz w:val="24"/>
          <w:szCs w:val="24"/>
          <w:highlight w:val="none"/>
        </w:rPr>
        <w:t>1.5 费用承担</w:t>
      </w:r>
      <w:bookmarkEnd w:id="185"/>
      <w:bookmarkEnd w:id="186"/>
      <w:bookmarkEnd w:id="187"/>
      <w:bookmarkEnd w:id="188"/>
      <w:bookmarkEnd w:id="189"/>
      <w:bookmarkEnd w:id="190"/>
    </w:p>
    <w:p w14:paraId="1E5FC046">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（1）供应商准备和参加投标活动发生的费用自理。</w:t>
      </w:r>
    </w:p>
    <w:p w14:paraId="42E8478A">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（2）</w:t>
      </w:r>
      <w:r>
        <w:rPr>
          <w:rFonts w:hint="eastAsia" w:ascii="仿宋" w:hAnsi="仿宋" w:eastAsia="仿宋" w:cs="仿宋"/>
          <w:bCs/>
          <w:color w:val="auto"/>
          <w:kern w:val="0"/>
          <w:sz w:val="24"/>
          <w:szCs w:val="24"/>
          <w:highlight w:val="none"/>
          <w:lang w:eastAsia="zh-CN"/>
        </w:rPr>
        <w:t>成交服务费</w:t>
      </w:r>
      <w:r>
        <w:rPr>
          <w:rFonts w:hint="eastAsia" w:ascii="仿宋" w:hAnsi="仿宋" w:eastAsia="仿宋" w:cs="仿宋"/>
          <w:bCs/>
          <w:color w:val="auto"/>
          <w:kern w:val="0"/>
          <w:sz w:val="24"/>
          <w:szCs w:val="24"/>
          <w:highlight w:val="none"/>
        </w:rPr>
        <w:t>用应由</w:t>
      </w:r>
      <w:r>
        <w:rPr>
          <w:rFonts w:hint="eastAsia" w:ascii="仿宋" w:hAnsi="仿宋" w:eastAsia="仿宋" w:cs="仿宋"/>
          <w:bCs/>
          <w:color w:val="auto"/>
          <w:kern w:val="0"/>
          <w:sz w:val="24"/>
          <w:szCs w:val="24"/>
          <w:highlight w:val="none"/>
          <w:lang w:val="en-US" w:eastAsia="zh-CN"/>
        </w:rPr>
        <w:t>成交</w:t>
      </w:r>
      <w:r>
        <w:rPr>
          <w:rFonts w:hint="eastAsia" w:ascii="仿宋" w:hAnsi="仿宋" w:eastAsia="仿宋" w:cs="仿宋"/>
          <w:bCs/>
          <w:color w:val="auto"/>
          <w:kern w:val="0"/>
          <w:sz w:val="24"/>
          <w:szCs w:val="24"/>
          <w:highlight w:val="none"/>
        </w:rPr>
        <w:t>人支付。</w:t>
      </w:r>
    </w:p>
    <w:p w14:paraId="5F1C2FDD">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（3）其他费用按国家、省、市相关规定收取。</w:t>
      </w:r>
    </w:p>
    <w:p w14:paraId="6AADAA0C">
      <w:pPr>
        <w:pStyle w:val="14"/>
        <w:pageBreakBefore w:val="0"/>
        <w:kinsoku/>
        <w:wordWrap w:val="0"/>
        <w:topLinePunct w:val="0"/>
        <w:bidi w:val="0"/>
        <w:spacing w:line="360" w:lineRule="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1.6 保密</w:t>
      </w:r>
    </w:p>
    <w:p w14:paraId="6511DDFD">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参与磋商采购活动的各方应对磋商文件和响应文件中的商业和技术等秘密保密，违者应对由此造成的后果承担法律责任。</w:t>
      </w:r>
    </w:p>
    <w:p w14:paraId="32AB4D9D">
      <w:pPr>
        <w:pStyle w:val="14"/>
        <w:pageBreakBefore w:val="0"/>
        <w:kinsoku/>
        <w:wordWrap w:val="0"/>
        <w:topLinePunct w:val="0"/>
        <w:bidi w:val="0"/>
        <w:spacing w:line="360" w:lineRule="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1.7语言文字</w:t>
      </w:r>
    </w:p>
    <w:p w14:paraId="73F0CE66">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磋商文件及响应文件使用的语言文字为中文。专用术语使用外文的，应附有中文注释。</w:t>
      </w:r>
    </w:p>
    <w:p w14:paraId="5EE99F02">
      <w:pPr>
        <w:pStyle w:val="14"/>
        <w:pageBreakBefore w:val="0"/>
        <w:kinsoku/>
        <w:wordWrap w:val="0"/>
        <w:topLinePunct w:val="0"/>
        <w:bidi w:val="0"/>
        <w:spacing w:line="360" w:lineRule="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1.8 计量单位</w:t>
      </w:r>
    </w:p>
    <w:p w14:paraId="2A3C6152">
      <w:pPr>
        <w:pStyle w:val="14"/>
        <w:pageBreakBefore w:val="0"/>
        <w:kinsoku/>
        <w:wordWrap w:val="0"/>
        <w:topLinePunct w:val="0"/>
        <w:bidi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所有计量均采用中华人民共和国法定计量单位。</w:t>
      </w:r>
    </w:p>
    <w:p w14:paraId="3F1DA983">
      <w:pPr>
        <w:pStyle w:val="14"/>
        <w:pageBreakBefore w:val="0"/>
        <w:kinsoku/>
        <w:wordWrap w:val="0"/>
        <w:topLinePunct w:val="0"/>
        <w:bidi w:val="0"/>
        <w:spacing w:line="360" w:lineRule="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1.9 踏勘现场</w:t>
      </w:r>
    </w:p>
    <w:p w14:paraId="3CE0203F">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191" w:name="_Toc21638"/>
      <w:bookmarkStart w:id="192" w:name="_Toc4208"/>
      <w:bookmarkStart w:id="193" w:name="_Toc27230"/>
      <w:bookmarkStart w:id="194" w:name="_Toc536"/>
      <w:bookmarkStart w:id="195" w:name="_Toc13288"/>
      <w:bookmarkStart w:id="196" w:name="_Toc18296"/>
      <w:r>
        <w:rPr>
          <w:rFonts w:hint="eastAsia" w:ascii="仿宋" w:hAnsi="仿宋" w:eastAsia="仿宋" w:cs="仿宋"/>
          <w:bCs/>
          <w:color w:val="auto"/>
          <w:kern w:val="0"/>
          <w:sz w:val="24"/>
          <w:szCs w:val="24"/>
          <w:highlight w:val="none"/>
        </w:rPr>
        <w:t>1.9.1供应商须知前附表规定组织踏勘现场的，采购人按供应商须知前附表规定的相关内容组织响应人踏勘项目现场。</w:t>
      </w:r>
      <w:bookmarkEnd w:id="191"/>
      <w:bookmarkEnd w:id="192"/>
      <w:bookmarkEnd w:id="193"/>
      <w:bookmarkEnd w:id="194"/>
      <w:bookmarkEnd w:id="195"/>
      <w:bookmarkEnd w:id="196"/>
    </w:p>
    <w:p w14:paraId="5A36A8A1">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197" w:name="_Toc8670"/>
      <w:bookmarkStart w:id="198" w:name="_Toc15868"/>
      <w:bookmarkStart w:id="199" w:name="_Toc5034"/>
      <w:bookmarkStart w:id="200" w:name="_Toc12889"/>
      <w:bookmarkStart w:id="201" w:name="_Toc31995"/>
      <w:bookmarkStart w:id="202" w:name="_Toc28744"/>
      <w:r>
        <w:rPr>
          <w:rFonts w:hint="eastAsia" w:ascii="仿宋" w:hAnsi="仿宋" w:eastAsia="仿宋" w:cs="仿宋"/>
          <w:bCs/>
          <w:color w:val="auto"/>
          <w:kern w:val="0"/>
          <w:sz w:val="24"/>
          <w:szCs w:val="24"/>
          <w:highlight w:val="none"/>
        </w:rPr>
        <w:t>1.9.2响应人踏勘现场发生的费用自理。</w:t>
      </w:r>
      <w:bookmarkEnd w:id="197"/>
      <w:bookmarkEnd w:id="198"/>
      <w:bookmarkEnd w:id="199"/>
      <w:bookmarkEnd w:id="200"/>
      <w:bookmarkEnd w:id="201"/>
      <w:bookmarkEnd w:id="202"/>
    </w:p>
    <w:p w14:paraId="171775FB">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03" w:name="_Toc9649"/>
      <w:bookmarkStart w:id="204" w:name="_Toc13271"/>
      <w:bookmarkStart w:id="205" w:name="_Toc1171"/>
      <w:bookmarkStart w:id="206" w:name="_Toc614"/>
      <w:bookmarkStart w:id="207" w:name="_Toc3940"/>
      <w:bookmarkStart w:id="208" w:name="_Toc20838"/>
      <w:r>
        <w:rPr>
          <w:rFonts w:hint="eastAsia" w:ascii="仿宋" w:hAnsi="仿宋" w:eastAsia="仿宋" w:cs="仿宋"/>
          <w:bCs/>
          <w:color w:val="auto"/>
          <w:kern w:val="0"/>
          <w:sz w:val="24"/>
          <w:szCs w:val="24"/>
          <w:highlight w:val="none"/>
        </w:rPr>
        <w:t>1.9.3除采购人的原因外，响应人自行负责在踏勘现场中所发生的人员伤亡和财产损失。</w:t>
      </w:r>
      <w:bookmarkEnd w:id="203"/>
      <w:bookmarkEnd w:id="204"/>
      <w:bookmarkEnd w:id="205"/>
      <w:bookmarkEnd w:id="206"/>
      <w:bookmarkEnd w:id="207"/>
      <w:bookmarkEnd w:id="208"/>
    </w:p>
    <w:p w14:paraId="44DDF328">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09" w:name="_Toc12007"/>
      <w:bookmarkStart w:id="210" w:name="_Toc14242"/>
      <w:bookmarkStart w:id="211" w:name="_Toc11606"/>
      <w:bookmarkStart w:id="212" w:name="_Toc20559"/>
      <w:bookmarkStart w:id="213" w:name="_Toc4436"/>
      <w:bookmarkStart w:id="214" w:name="_Toc18085"/>
      <w:r>
        <w:rPr>
          <w:rFonts w:hint="eastAsia" w:ascii="仿宋" w:hAnsi="仿宋" w:eastAsia="仿宋" w:cs="仿宋"/>
          <w:bCs/>
          <w:color w:val="auto"/>
          <w:kern w:val="0"/>
          <w:sz w:val="24"/>
          <w:szCs w:val="24"/>
          <w:highlight w:val="none"/>
        </w:rPr>
        <w:t>1.9.4采购人在踏勘现场中介绍的工程场地和相关的周边环境情况，</w:t>
      </w:r>
      <w:r>
        <w:rPr>
          <w:rFonts w:hint="eastAsia" w:ascii="仿宋" w:hAnsi="仿宋" w:eastAsia="仿宋" w:cs="仿宋"/>
          <w:bCs/>
          <w:color w:val="auto"/>
          <w:kern w:val="0"/>
          <w:sz w:val="24"/>
          <w:szCs w:val="24"/>
          <w:highlight w:val="none"/>
          <w:lang w:eastAsia="zh-CN"/>
        </w:rPr>
        <w:t>供应商</w:t>
      </w:r>
      <w:r>
        <w:rPr>
          <w:rFonts w:hint="eastAsia" w:ascii="仿宋" w:hAnsi="仿宋" w:eastAsia="仿宋" w:cs="仿宋"/>
          <w:bCs/>
          <w:color w:val="auto"/>
          <w:kern w:val="0"/>
          <w:sz w:val="24"/>
          <w:szCs w:val="24"/>
          <w:highlight w:val="none"/>
        </w:rPr>
        <w:t>在编制投标文件时参考，</w:t>
      </w:r>
      <w:r>
        <w:rPr>
          <w:rFonts w:hint="eastAsia" w:ascii="仿宋" w:hAnsi="仿宋" w:eastAsia="仿宋" w:cs="仿宋"/>
          <w:bCs/>
          <w:color w:val="auto"/>
          <w:kern w:val="0"/>
          <w:sz w:val="24"/>
          <w:szCs w:val="24"/>
          <w:highlight w:val="none"/>
          <w:lang w:eastAsia="zh-CN"/>
        </w:rPr>
        <w:t>采购人</w:t>
      </w:r>
      <w:r>
        <w:rPr>
          <w:rFonts w:hint="eastAsia" w:ascii="仿宋" w:hAnsi="仿宋" w:eastAsia="仿宋" w:cs="仿宋"/>
          <w:bCs/>
          <w:color w:val="auto"/>
          <w:kern w:val="0"/>
          <w:sz w:val="24"/>
          <w:szCs w:val="24"/>
          <w:highlight w:val="none"/>
        </w:rPr>
        <w:t>不对</w:t>
      </w:r>
      <w:r>
        <w:rPr>
          <w:rFonts w:hint="eastAsia" w:ascii="仿宋" w:hAnsi="仿宋" w:eastAsia="仿宋" w:cs="仿宋"/>
          <w:bCs/>
          <w:color w:val="auto"/>
          <w:kern w:val="0"/>
          <w:sz w:val="24"/>
          <w:szCs w:val="24"/>
          <w:highlight w:val="none"/>
          <w:lang w:eastAsia="zh-CN"/>
        </w:rPr>
        <w:t>供应商</w:t>
      </w:r>
      <w:r>
        <w:rPr>
          <w:rFonts w:hint="eastAsia" w:ascii="仿宋" w:hAnsi="仿宋" w:eastAsia="仿宋" w:cs="仿宋"/>
          <w:bCs/>
          <w:color w:val="auto"/>
          <w:kern w:val="0"/>
          <w:sz w:val="24"/>
          <w:szCs w:val="24"/>
          <w:highlight w:val="none"/>
        </w:rPr>
        <w:t>据此作出的判断和决策负责。</w:t>
      </w:r>
      <w:bookmarkEnd w:id="209"/>
      <w:bookmarkEnd w:id="210"/>
      <w:bookmarkEnd w:id="211"/>
      <w:bookmarkEnd w:id="212"/>
      <w:bookmarkEnd w:id="213"/>
      <w:bookmarkEnd w:id="214"/>
    </w:p>
    <w:p w14:paraId="79F6A1F9">
      <w:pPr>
        <w:pStyle w:val="14"/>
        <w:pageBreakBefore w:val="0"/>
        <w:kinsoku/>
        <w:wordWrap w:val="0"/>
        <w:topLinePunct w:val="0"/>
        <w:bidi w:val="0"/>
        <w:spacing w:line="360" w:lineRule="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1.10 磋商预备会</w:t>
      </w:r>
    </w:p>
    <w:p w14:paraId="539AD98B">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15" w:name="_Toc12866"/>
      <w:bookmarkStart w:id="216" w:name="_Toc30978"/>
      <w:bookmarkStart w:id="217" w:name="_Toc24823"/>
      <w:bookmarkStart w:id="218" w:name="_Toc19234"/>
      <w:bookmarkStart w:id="219" w:name="_Toc26646"/>
      <w:bookmarkStart w:id="220" w:name="_Toc24949"/>
      <w:r>
        <w:rPr>
          <w:rFonts w:hint="eastAsia" w:ascii="仿宋" w:hAnsi="仿宋" w:eastAsia="仿宋" w:cs="仿宋"/>
          <w:bCs/>
          <w:color w:val="auto"/>
          <w:kern w:val="0"/>
          <w:sz w:val="24"/>
          <w:szCs w:val="24"/>
          <w:highlight w:val="none"/>
        </w:rPr>
        <w:t>1.10.1供应商须知前附表规定召开磋商预备会的，采购人按供应商须知前附表规定的相关内容召开磋商预备会，澄清采购人提出的问题。</w:t>
      </w:r>
      <w:bookmarkEnd w:id="215"/>
      <w:bookmarkEnd w:id="216"/>
      <w:bookmarkEnd w:id="217"/>
      <w:bookmarkEnd w:id="218"/>
      <w:bookmarkEnd w:id="219"/>
      <w:bookmarkEnd w:id="220"/>
    </w:p>
    <w:p w14:paraId="2249AEC1">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21" w:name="_Toc6741"/>
      <w:bookmarkStart w:id="222" w:name="_Toc6054"/>
      <w:bookmarkStart w:id="223" w:name="_Toc30960"/>
      <w:bookmarkStart w:id="224" w:name="_Toc29722"/>
      <w:bookmarkStart w:id="225" w:name="_Toc9655"/>
      <w:bookmarkStart w:id="226" w:name="_Toc32212"/>
      <w:r>
        <w:rPr>
          <w:rFonts w:hint="eastAsia" w:ascii="仿宋" w:hAnsi="仿宋" w:eastAsia="仿宋" w:cs="仿宋"/>
          <w:bCs/>
          <w:color w:val="auto"/>
          <w:kern w:val="0"/>
          <w:sz w:val="24"/>
          <w:szCs w:val="24"/>
          <w:highlight w:val="none"/>
        </w:rPr>
        <w:t>1.10.2采购人应在供应商须知前附表规定的时间前，所有获取了磋商文件的潜在供应商凭企业数字证书（CA）登录“政采云”平台（网址：https://www.zcygov.cn/)中提出，采购人或采购代理需对所有潜在供应商进行统一回复。</w:t>
      </w:r>
      <w:bookmarkEnd w:id="221"/>
      <w:bookmarkEnd w:id="222"/>
      <w:bookmarkEnd w:id="223"/>
      <w:bookmarkEnd w:id="224"/>
      <w:bookmarkEnd w:id="225"/>
      <w:bookmarkEnd w:id="226"/>
    </w:p>
    <w:p w14:paraId="1FA8B9FA">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27" w:name="_Toc31332"/>
      <w:bookmarkStart w:id="228" w:name="_Toc24698"/>
      <w:bookmarkStart w:id="229" w:name="_Toc4619"/>
      <w:bookmarkStart w:id="230" w:name="_Toc21469"/>
      <w:bookmarkStart w:id="231" w:name="_Toc17895"/>
      <w:bookmarkStart w:id="232" w:name="_Toc30606"/>
      <w:r>
        <w:rPr>
          <w:rFonts w:hint="eastAsia" w:ascii="仿宋" w:hAnsi="仿宋" w:eastAsia="仿宋" w:cs="仿宋"/>
          <w:bCs/>
          <w:color w:val="auto"/>
          <w:kern w:val="0"/>
          <w:sz w:val="24"/>
          <w:szCs w:val="24"/>
          <w:highlight w:val="none"/>
        </w:rPr>
        <w:t>1.10.3磋商预备会后，采购人在供应商须知前附表规定的时间内，由采购人按程序报有关主管部门备案后，统一通过“政采云”平台（网址：https://www.zcygov.cn/)进行回复。</w:t>
      </w:r>
      <w:bookmarkEnd w:id="227"/>
      <w:bookmarkEnd w:id="228"/>
      <w:bookmarkEnd w:id="229"/>
      <w:bookmarkEnd w:id="230"/>
      <w:bookmarkEnd w:id="231"/>
      <w:bookmarkEnd w:id="232"/>
    </w:p>
    <w:p w14:paraId="3ED81900">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233" w:name="_Toc841"/>
      <w:bookmarkStart w:id="234" w:name="_Toc9532"/>
      <w:bookmarkStart w:id="235" w:name="_Toc3481"/>
      <w:bookmarkStart w:id="236" w:name="_Toc29363"/>
      <w:bookmarkStart w:id="237" w:name="_Toc30783"/>
      <w:bookmarkStart w:id="238" w:name="_Toc5911"/>
      <w:r>
        <w:rPr>
          <w:rFonts w:hint="eastAsia" w:ascii="仿宋" w:hAnsi="仿宋" w:eastAsia="仿宋" w:cs="仿宋"/>
          <w:b/>
          <w:color w:val="auto"/>
          <w:kern w:val="0"/>
          <w:sz w:val="24"/>
          <w:szCs w:val="24"/>
          <w:highlight w:val="none"/>
        </w:rPr>
        <w:t>1.11 分包</w:t>
      </w:r>
      <w:bookmarkEnd w:id="233"/>
      <w:bookmarkEnd w:id="234"/>
      <w:bookmarkEnd w:id="235"/>
      <w:bookmarkEnd w:id="236"/>
      <w:bookmarkEnd w:id="237"/>
      <w:bookmarkEnd w:id="238"/>
    </w:p>
    <w:p w14:paraId="49481A71">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39" w:name="_Toc17595"/>
      <w:bookmarkStart w:id="240" w:name="_Toc12135"/>
      <w:bookmarkStart w:id="241" w:name="_Toc1595"/>
      <w:bookmarkStart w:id="242" w:name="_Toc30694"/>
      <w:bookmarkStart w:id="243" w:name="_Toc10241"/>
      <w:bookmarkStart w:id="244" w:name="_Toc15549"/>
      <w:r>
        <w:rPr>
          <w:rFonts w:hint="eastAsia" w:ascii="仿宋" w:hAnsi="仿宋" w:eastAsia="仿宋" w:cs="仿宋"/>
          <w:bCs/>
          <w:color w:val="auto"/>
          <w:kern w:val="0"/>
          <w:sz w:val="24"/>
          <w:szCs w:val="24"/>
          <w:highlight w:val="none"/>
          <w:lang w:val="en-US" w:eastAsia="zh-CN"/>
        </w:rPr>
        <w:t>不允许分包</w:t>
      </w:r>
      <w:r>
        <w:rPr>
          <w:rFonts w:hint="eastAsia" w:ascii="仿宋" w:hAnsi="仿宋" w:eastAsia="仿宋" w:cs="仿宋"/>
          <w:bCs/>
          <w:color w:val="auto"/>
          <w:kern w:val="0"/>
          <w:sz w:val="24"/>
          <w:szCs w:val="24"/>
          <w:highlight w:val="none"/>
        </w:rPr>
        <w:t>。</w:t>
      </w:r>
      <w:bookmarkEnd w:id="239"/>
      <w:bookmarkEnd w:id="240"/>
      <w:bookmarkEnd w:id="241"/>
      <w:bookmarkEnd w:id="242"/>
      <w:bookmarkEnd w:id="243"/>
      <w:bookmarkEnd w:id="244"/>
    </w:p>
    <w:p w14:paraId="59FBE674">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245" w:name="_Toc6509"/>
      <w:bookmarkStart w:id="246" w:name="_Toc22641"/>
      <w:bookmarkStart w:id="247" w:name="_Toc3811"/>
      <w:bookmarkStart w:id="248" w:name="_Toc1588"/>
      <w:bookmarkStart w:id="249" w:name="_Toc10630"/>
      <w:bookmarkStart w:id="250" w:name="_Toc9136"/>
      <w:r>
        <w:rPr>
          <w:rFonts w:hint="eastAsia" w:ascii="仿宋" w:hAnsi="仿宋" w:eastAsia="仿宋" w:cs="仿宋"/>
          <w:b/>
          <w:color w:val="auto"/>
          <w:kern w:val="0"/>
          <w:sz w:val="24"/>
          <w:szCs w:val="24"/>
          <w:highlight w:val="none"/>
        </w:rPr>
        <w:t>1.12 偏离</w:t>
      </w:r>
      <w:bookmarkEnd w:id="245"/>
      <w:bookmarkEnd w:id="246"/>
      <w:bookmarkEnd w:id="247"/>
      <w:bookmarkEnd w:id="248"/>
      <w:bookmarkEnd w:id="249"/>
      <w:bookmarkEnd w:id="250"/>
    </w:p>
    <w:p w14:paraId="23397112">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51" w:name="_Toc29564"/>
      <w:bookmarkStart w:id="252" w:name="_Toc8082"/>
      <w:bookmarkStart w:id="253" w:name="_Toc10114"/>
      <w:bookmarkStart w:id="254" w:name="_Toc13783"/>
      <w:bookmarkStart w:id="255" w:name="_Toc7607"/>
      <w:bookmarkStart w:id="256" w:name="_Toc24066"/>
      <w:r>
        <w:rPr>
          <w:rFonts w:hint="eastAsia" w:ascii="仿宋" w:hAnsi="仿宋" w:eastAsia="仿宋" w:cs="仿宋"/>
          <w:bCs/>
          <w:color w:val="auto"/>
          <w:kern w:val="0"/>
          <w:sz w:val="24"/>
          <w:szCs w:val="24"/>
          <w:highlight w:val="none"/>
          <w:lang w:val="en-US" w:eastAsia="zh-CN"/>
        </w:rPr>
        <w:t>不允许偏离</w:t>
      </w:r>
      <w:r>
        <w:rPr>
          <w:rFonts w:hint="eastAsia" w:ascii="仿宋" w:hAnsi="仿宋" w:eastAsia="仿宋" w:cs="仿宋"/>
          <w:bCs/>
          <w:color w:val="auto"/>
          <w:kern w:val="0"/>
          <w:sz w:val="24"/>
          <w:szCs w:val="24"/>
          <w:highlight w:val="none"/>
        </w:rPr>
        <w:t>。</w:t>
      </w:r>
      <w:bookmarkEnd w:id="251"/>
      <w:bookmarkEnd w:id="252"/>
      <w:bookmarkEnd w:id="253"/>
      <w:bookmarkEnd w:id="254"/>
      <w:bookmarkEnd w:id="255"/>
      <w:bookmarkEnd w:id="256"/>
    </w:p>
    <w:bookmarkEnd w:id="176"/>
    <w:bookmarkEnd w:id="177"/>
    <w:bookmarkEnd w:id="178"/>
    <w:p w14:paraId="31C58BAD">
      <w:pPr>
        <w:pageBreakBefore w:val="0"/>
        <w:numPr>
          <w:ilvl w:val="0"/>
          <w:numId w:val="3"/>
        </w:numPr>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257" w:name="_Toc15177"/>
      <w:bookmarkStart w:id="258" w:name="_Toc31220"/>
      <w:bookmarkStart w:id="259" w:name="_Toc32331"/>
      <w:bookmarkStart w:id="260" w:name="_Toc20564"/>
      <w:bookmarkStart w:id="261" w:name="_Toc20967"/>
      <w:bookmarkStart w:id="262" w:name="_Toc6854"/>
      <w:bookmarkStart w:id="263" w:name="_Toc199321878"/>
      <w:r>
        <w:rPr>
          <w:rFonts w:hint="eastAsia" w:ascii="仿宋" w:hAnsi="仿宋" w:eastAsia="仿宋" w:cs="仿宋"/>
          <w:b/>
          <w:color w:val="auto"/>
          <w:kern w:val="0"/>
          <w:sz w:val="24"/>
          <w:szCs w:val="24"/>
          <w:highlight w:val="none"/>
        </w:rPr>
        <w:t>磋商文件</w:t>
      </w:r>
      <w:bookmarkEnd w:id="257"/>
      <w:bookmarkEnd w:id="258"/>
      <w:bookmarkEnd w:id="259"/>
      <w:bookmarkEnd w:id="260"/>
      <w:bookmarkEnd w:id="261"/>
      <w:bookmarkEnd w:id="262"/>
    </w:p>
    <w:p w14:paraId="6273B562">
      <w:pPr>
        <w:pStyle w:val="40"/>
        <w:pageBreakBefore w:val="0"/>
        <w:kinsoku/>
        <w:wordWrap w:val="0"/>
        <w:topLinePunct w:val="0"/>
        <w:bidi w:val="0"/>
        <w:ind w:firstLine="0" w:firstLine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2.1 磋商文件的组成</w:t>
      </w:r>
    </w:p>
    <w:p w14:paraId="02C1CEA0">
      <w:pPr>
        <w:pageBreakBefore w:val="0"/>
        <w:kinsoku/>
        <w:wordWrap w:val="0"/>
        <w:topLinePunct w:val="0"/>
        <w:autoSpaceDE w:val="0"/>
        <w:autoSpaceDN w:val="0"/>
        <w:bidi w:val="0"/>
        <w:adjustRightIn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2.1.1</w:t>
      </w:r>
      <w:r>
        <w:rPr>
          <w:rFonts w:hint="eastAsia" w:ascii="仿宋" w:hAnsi="仿宋" w:eastAsia="仿宋" w:cs="仿宋"/>
          <w:color w:val="auto"/>
          <w:kern w:val="0"/>
          <w:sz w:val="24"/>
          <w:szCs w:val="24"/>
          <w:highlight w:val="none"/>
        </w:rPr>
        <w:t>本竞争性磋商文件包括:</w:t>
      </w:r>
    </w:p>
    <w:p w14:paraId="74A08821">
      <w:pPr>
        <w:pStyle w:val="25"/>
        <w:pageBreakBefore w:val="0"/>
        <w:kinsoku/>
        <w:wordWrap w:val="0"/>
        <w:topLinePunct w:val="0"/>
        <w:bidi w:val="0"/>
        <w:ind w:left="0" w:leftChars="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（1）竞争性磋商公告   </w:t>
      </w:r>
    </w:p>
    <w:p w14:paraId="25E19C1F">
      <w:pPr>
        <w:pStyle w:val="25"/>
        <w:pageBreakBefore w:val="0"/>
        <w:kinsoku/>
        <w:wordWrap w:val="0"/>
        <w:topLinePunct w:val="0"/>
        <w:bidi w:val="0"/>
        <w:ind w:left="0" w:leftChars="0" w:firstLine="404"/>
        <w:rPr>
          <w:rFonts w:hint="eastAsia" w:ascii="仿宋" w:hAnsi="仿宋" w:eastAsia="仿宋" w:cs="仿宋"/>
          <w:color w:val="auto"/>
          <w:spacing w:val="-4"/>
          <w:kern w:val="0"/>
          <w:sz w:val="24"/>
          <w:szCs w:val="24"/>
          <w:highlight w:val="none"/>
        </w:rPr>
      </w:pPr>
      <w:r>
        <w:rPr>
          <w:rFonts w:hint="eastAsia" w:ascii="仿宋" w:hAnsi="仿宋" w:eastAsia="仿宋" w:cs="仿宋"/>
          <w:color w:val="auto"/>
          <w:spacing w:val="-4"/>
          <w:kern w:val="0"/>
          <w:sz w:val="24"/>
          <w:szCs w:val="24"/>
          <w:highlight w:val="none"/>
        </w:rPr>
        <w:t>（2）供应商须知</w:t>
      </w:r>
    </w:p>
    <w:p w14:paraId="55659357">
      <w:pPr>
        <w:pageBreakBefore w:val="0"/>
        <w:kinsoku/>
        <w:wordWrap w:val="0"/>
        <w:topLinePunct w:val="0"/>
        <w:autoSpaceDE w:val="0"/>
        <w:autoSpaceDN w:val="0"/>
        <w:bidi w:val="0"/>
        <w:adjustRightInd w:val="0"/>
        <w:spacing w:line="360" w:lineRule="auto"/>
        <w:ind w:left="420"/>
        <w:jc w:val="left"/>
        <w:rPr>
          <w:rFonts w:hint="eastAsia" w:ascii="仿宋" w:hAnsi="仿宋" w:eastAsia="仿宋" w:cs="仿宋"/>
          <w:color w:val="auto"/>
          <w:spacing w:val="-4"/>
          <w:kern w:val="0"/>
          <w:sz w:val="24"/>
          <w:szCs w:val="24"/>
          <w:highlight w:val="none"/>
        </w:rPr>
      </w:pPr>
      <w:r>
        <w:rPr>
          <w:rFonts w:hint="eastAsia" w:ascii="仿宋" w:hAnsi="仿宋" w:eastAsia="仿宋" w:cs="仿宋"/>
          <w:color w:val="auto"/>
          <w:spacing w:val="-4"/>
          <w:kern w:val="0"/>
          <w:sz w:val="24"/>
          <w:szCs w:val="24"/>
          <w:highlight w:val="none"/>
        </w:rPr>
        <w:t xml:space="preserve">（3）采购需求  </w:t>
      </w:r>
    </w:p>
    <w:p w14:paraId="1FD0EBDE">
      <w:pPr>
        <w:pageBreakBefore w:val="0"/>
        <w:kinsoku/>
        <w:wordWrap w:val="0"/>
        <w:topLinePunct w:val="0"/>
        <w:autoSpaceDE w:val="0"/>
        <w:autoSpaceDN w:val="0"/>
        <w:bidi w:val="0"/>
        <w:adjustRightInd w:val="0"/>
        <w:spacing w:line="360" w:lineRule="auto"/>
        <w:ind w:left="420"/>
        <w:jc w:val="left"/>
        <w:rPr>
          <w:rFonts w:hint="eastAsia" w:ascii="仿宋" w:hAnsi="仿宋" w:eastAsia="仿宋" w:cs="仿宋"/>
          <w:color w:val="auto"/>
          <w:spacing w:val="-4"/>
          <w:kern w:val="0"/>
          <w:sz w:val="24"/>
          <w:szCs w:val="24"/>
          <w:highlight w:val="none"/>
        </w:rPr>
      </w:pPr>
      <w:r>
        <w:rPr>
          <w:rFonts w:hint="eastAsia" w:ascii="仿宋" w:hAnsi="仿宋" w:eastAsia="仿宋" w:cs="仿宋"/>
          <w:color w:val="auto"/>
          <w:spacing w:val="-4"/>
          <w:kern w:val="0"/>
          <w:sz w:val="24"/>
          <w:szCs w:val="24"/>
          <w:highlight w:val="none"/>
        </w:rPr>
        <w:t xml:space="preserve">（4）评审办法  </w:t>
      </w:r>
    </w:p>
    <w:p w14:paraId="5BFD9F79">
      <w:pPr>
        <w:pageBreakBefore w:val="0"/>
        <w:kinsoku/>
        <w:wordWrap w:val="0"/>
        <w:topLinePunct w:val="0"/>
        <w:autoSpaceDE w:val="0"/>
        <w:autoSpaceDN w:val="0"/>
        <w:bidi w:val="0"/>
        <w:adjustRightInd w:val="0"/>
        <w:spacing w:line="360" w:lineRule="auto"/>
        <w:ind w:left="420"/>
        <w:jc w:val="left"/>
        <w:rPr>
          <w:rFonts w:hint="eastAsia" w:ascii="仿宋" w:hAnsi="仿宋" w:eastAsia="仿宋" w:cs="仿宋"/>
          <w:color w:val="auto"/>
          <w:spacing w:val="-4"/>
          <w:kern w:val="0"/>
          <w:sz w:val="24"/>
          <w:szCs w:val="24"/>
          <w:highlight w:val="none"/>
        </w:rPr>
      </w:pPr>
      <w:r>
        <w:rPr>
          <w:rFonts w:hint="eastAsia" w:ascii="仿宋" w:hAnsi="仿宋" w:eastAsia="仿宋" w:cs="仿宋"/>
          <w:color w:val="auto"/>
          <w:spacing w:val="-4"/>
          <w:kern w:val="0"/>
          <w:sz w:val="24"/>
          <w:szCs w:val="24"/>
          <w:highlight w:val="none"/>
        </w:rPr>
        <w:t>（5）合同条款及格式</w:t>
      </w:r>
    </w:p>
    <w:p w14:paraId="51E11B57">
      <w:pPr>
        <w:pageBreakBefore w:val="0"/>
        <w:kinsoku/>
        <w:wordWrap w:val="0"/>
        <w:topLinePunct w:val="0"/>
        <w:autoSpaceDE w:val="0"/>
        <w:autoSpaceDN w:val="0"/>
        <w:bidi w:val="0"/>
        <w:adjustRightInd w:val="0"/>
        <w:spacing w:line="360" w:lineRule="auto"/>
        <w:ind w:left="420"/>
        <w:jc w:val="left"/>
        <w:rPr>
          <w:rFonts w:hint="eastAsia" w:ascii="仿宋" w:hAnsi="仿宋" w:eastAsia="仿宋" w:cs="仿宋"/>
          <w:color w:val="auto"/>
          <w:kern w:val="0"/>
          <w:sz w:val="24"/>
          <w:szCs w:val="24"/>
          <w:highlight w:val="none"/>
        </w:rPr>
      </w:pPr>
      <w:r>
        <w:rPr>
          <w:rFonts w:hint="eastAsia" w:ascii="仿宋" w:hAnsi="仿宋" w:eastAsia="仿宋" w:cs="仿宋"/>
          <w:color w:val="auto"/>
          <w:spacing w:val="-4"/>
          <w:kern w:val="0"/>
          <w:sz w:val="24"/>
          <w:szCs w:val="24"/>
          <w:highlight w:val="none"/>
        </w:rPr>
        <w:t xml:space="preserve">（6）竞争性磋商响应文件格式        </w:t>
      </w:r>
    </w:p>
    <w:p w14:paraId="62BB4E74">
      <w:pPr>
        <w:pStyle w:val="14"/>
        <w:pageBreakBefore w:val="0"/>
        <w:kinsoku/>
        <w:wordWrap w:val="0"/>
        <w:topLinePunct w:val="0"/>
        <w:bidi w:val="0"/>
        <w:spacing w:line="360" w:lineRule="auto"/>
        <w:ind w:firstLine="480" w:firstLineChars="200"/>
        <w:rPr>
          <w:rFonts w:hint="eastAsia" w:ascii="仿宋" w:hAnsi="仿宋" w:eastAsia="仿宋" w:cs="仿宋"/>
          <w:caps w:val="0"/>
          <w:color w:val="auto"/>
          <w:spacing w:val="0"/>
          <w:position w:val="0"/>
          <w:sz w:val="24"/>
          <w:szCs w:val="24"/>
          <w:highlight w:val="none"/>
          <w:lang w:val="en-US" w:eastAsia="zh-CN"/>
        </w:rPr>
      </w:pPr>
      <w:r>
        <w:rPr>
          <w:rFonts w:hint="eastAsia" w:ascii="仿宋" w:hAnsi="仿宋" w:eastAsia="仿宋" w:cs="仿宋"/>
          <w:caps w:val="0"/>
          <w:color w:val="auto"/>
          <w:spacing w:val="0"/>
          <w:position w:val="0"/>
          <w:sz w:val="24"/>
          <w:szCs w:val="24"/>
          <w:highlight w:val="none"/>
          <w:lang w:val="en-US" w:eastAsia="zh-CN"/>
        </w:rPr>
        <w:t>（7）含本章第2.2款和第2.3款对磋商文件所作的澄清、修改及补充文件等，构成磋商文件的组成部分。</w:t>
      </w:r>
    </w:p>
    <w:p w14:paraId="463C03BD">
      <w:pPr>
        <w:pStyle w:val="14"/>
        <w:pageBreakBefore w:val="0"/>
        <w:kinsoku/>
        <w:wordWrap w:val="0"/>
        <w:topLinePunct w:val="0"/>
        <w:bidi w:val="0"/>
        <w:spacing w:line="360" w:lineRule="auto"/>
        <w:ind w:firstLine="482" w:firstLineChars="200"/>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2.2 磋商文件的澄清</w:t>
      </w:r>
    </w:p>
    <w:p w14:paraId="73528312">
      <w:pPr>
        <w:keepNext w:val="0"/>
        <w:keepLines w:val="0"/>
        <w:pageBreakBefore w:val="0"/>
        <w:widowControl w:val="0"/>
        <w:kinsoku/>
        <w:wordWrap w:val="0"/>
        <w:overflowPunct/>
        <w:topLinePunct w:val="0"/>
        <w:autoSpaceDE w:val="0"/>
        <w:autoSpaceDN w:val="0"/>
        <w:bidi w:val="0"/>
        <w:adjustRightInd w:val="0"/>
        <w:snapToGrid/>
        <w:spacing w:line="360" w:lineRule="auto"/>
        <w:ind w:firstLine="480" w:firstLineChars="200"/>
        <w:jc w:val="left"/>
        <w:textAlignment w:val="auto"/>
        <w:outlineLvl w:val="0"/>
        <w:rPr>
          <w:rFonts w:hint="eastAsia" w:ascii="仿宋" w:hAnsi="仿宋" w:eastAsia="仿宋" w:cs="仿宋"/>
          <w:bCs/>
          <w:color w:val="auto"/>
          <w:kern w:val="0"/>
          <w:sz w:val="24"/>
          <w:szCs w:val="24"/>
          <w:highlight w:val="none"/>
        </w:rPr>
      </w:pPr>
      <w:bookmarkStart w:id="264" w:name="_Toc14809"/>
      <w:bookmarkStart w:id="265" w:name="_Toc892"/>
      <w:bookmarkStart w:id="266" w:name="_Toc27919"/>
      <w:bookmarkStart w:id="267" w:name="_Toc29530"/>
      <w:bookmarkStart w:id="268" w:name="_Toc1775"/>
      <w:bookmarkStart w:id="269" w:name="_Toc1124"/>
      <w:r>
        <w:rPr>
          <w:rFonts w:hint="eastAsia" w:ascii="仿宋" w:hAnsi="仿宋" w:eastAsia="仿宋" w:cs="仿宋"/>
          <w:bCs/>
          <w:color w:val="auto"/>
          <w:kern w:val="0"/>
          <w:sz w:val="24"/>
          <w:szCs w:val="24"/>
          <w:highlight w:val="none"/>
        </w:rPr>
        <w:t>2.2.1同1.10.2的时间要求。</w:t>
      </w:r>
      <w:r>
        <w:rPr>
          <w:rFonts w:hint="eastAsia" w:ascii="仿宋" w:hAnsi="仿宋" w:eastAsia="仿宋" w:cs="仿宋"/>
          <w:bCs/>
          <w:color w:val="auto"/>
          <w:kern w:val="0"/>
          <w:sz w:val="24"/>
          <w:szCs w:val="24"/>
          <w:highlight w:val="none"/>
          <w:lang w:val="en-US" w:eastAsia="zh-CN"/>
        </w:rPr>
        <w:t>响应人应仔细阅读和检查磋商文件的全部内容，如发现磋商文件缺页或附件不全，应及时向采购人提出，以便补齐。如有疑问，应在供应商须知前附表规定的时间前</w:t>
      </w:r>
      <w:r>
        <w:rPr>
          <w:rFonts w:hint="eastAsia" w:ascii="仿宋" w:hAnsi="仿宋" w:eastAsia="仿宋" w:cs="仿宋"/>
          <w:bCs/>
          <w:color w:val="auto"/>
          <w:kern w:val="0"/>
          <w:sz w:val="24"/>
          <w:szCs w:val="24"/>
          <w:highlight w:val="none"/>
        </w:rPr>
        <w:t>凭企业数字证书（CA）登录“政采云”</w:t>
      </w:r>
      <w:r>
        <w:rPr>
          <w:rFonts w:hint="eastAsia" w:ascii="仿宋" w:hAnsi="仿宋" w:eastAsia="仿宋" w:cs="仿宋"/>
          <w:bCs/>
          <w:color w:val="auto"/>
          <w:kern w:val="0"/>
          <w:sz w:val="24"/>
          <w:szCs w:val="24"/>
          <w:highlight w:val="none"/>
          <w:lang w:eastAsia="zh-CN"/>
        </w:rPr>
        <w:t>平台</w:t>
      </w:r>
      <w:r>
        <w:rPr>
          <w:rFonts w:hint="eastAsia" w:ascii="仿宋" w:hAnsi="仿宋" w:eastAsia="仿宋" w:cs="仿宋"/>
          <w:bCs/>
          <w:color w:val="auto"/>
          <w:kern w:val="0"/>
          <w:sz w:val="24"/>
          <w:szCs w:val="24"/>
          <w:highlight w:val="none"/>
          <w:lang w:val="en-US" w:eastAsia="zh-CN"/>
        </w:rPr>
        <w:t>（网址：https://www.zcygov.cn/)中提出澄清申请</w:t>
      </w:r>
      <w:r>
        <w:rPr>
          <w:rFonts w:hint="eastAsia" w:ascii="仿宋" w:hAnsi="仿宋" w:eastAsia="仿宋" w:cs="仿宋"/>
          <w:bCs/>
          <w:color w:val="auto"/>
          <w:kern w:val="0"/>
          <w:sz w:val="24"/>
          <w:szCs w:val="24"/>
          <w:highlight w:val="none"/>
        </w:rPr>
        <w:t>。</w:t>
      </w:r>
      <w:bookmarkEnd w:id="264"/>
      <w:bookmarkEnd w:id="265"/>
      <w:bookmarkEnd w:id="266"/>
      <w:bookmarkEnd w:id="267"/>
      <w:bookmarkEnd w:id="268"/>
      <w:bookmarkEnd w:id="269"/>
    </w:p>
    <w:p w14:paraId="1A257014">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70" w:name="_Toc16252"/>
      <w:bookmarkStart w:id="271" w:name="_Toc32557"/>
      <w:bookmarkStart w:id="272" w:name="_Toc17287"/>
      <w:bookmarkStart w:id="273" w:name="_Toc1244"/>
      <w:bookmarkStart w:id="274" w:name="_Toc4111"/>
      <w:bookmarkStart w:id="275" w:name="_Toc5944"/>
      <w:r>
        <w:rPr>
          <w:rFonts w:hint="eastAsia" w:ascii="仿宋" w:hAnsi="仿宋" w:eastAsia="仿宋" w:cs="仿宋"/>
          <w:bCs/>
          <w:color w:val="auto"/>
          <w:kern w:val="0"/>
          <w:sz w:val="24"/>
          <w:szCs w:val="24"/>
          <w:highlight w:val="none"/>
        </w:rPr>
        <w:t>2.2.2</w:t>
      </w:r>
      <w:r>
        <w:rPr>
          <w:rFonts w:hint="eastAsia" w:ascii="仿宋" w:hAnsi="仿宋" w:eastAsia="仿宋" w:cs="仿宋"/>
          <w:bCs/>
          <w:color w:val="auto"/>
          <w:kern w:val="0"/>
          <w:sz w:val="24"/>
          <w:szCs w:val="24"/>
          <w:highlight w:val="none"/>
          <w:lang w:eastAsia="zh-CN"/>
        </w:rPr>
        <w:t>磋商截止时间</w:t>
      </w:r>
      <w:r>
        <w:rPr>
          <w:rFonts w:hint="eastAsia" w:ascii="仿宋" w:hAnsi="仿宋" w:eastAsia="仿宋" w:cs="仿宋"/>
          <w:bCs/>
          <w:color w:val="auto"/>
          <w:kern w:val="0"/>
          <w:sz w:val="24"/>
          <w:szCs w:val="24"/>
          <w:highlight w:val="none"/>
        </w:rPr>
        <w:t>：见供应商须知前附表。</w:t>
      </w:r>
      <w:bookmarkEnd w:id="270"/>
      <w:bookmarkEnd w:id="271"/>
      <w:bookmarkEnd w:id="272"/>
      <w:bookmarkEnd w:id="273"/>
      <w:bookmarkEnd w:id="274"/>
      <w:bookmarkEnd w:id="275"/>
    </w:p>
    <w:p w14:paraId="5E90C8A2">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76" w:name="_Toc6268"/>
      <w:bookmarkStart w:id="277" w:name="_Toc16038"/>
      <w:bookmarkStart w:id="278" w:name="_Toc19735"/>
      <w:bookmarkStart w:id="279" w:name="_Toc12321"/>
      <w:bookmarkStart w:id="280" w:name="_Toc6141"/>
      <w:bookmarkStart w:id="281" w:name="_Toc9543"/>
      <w:r>
        <w:rPr>
          <w:rFonts w:hint="eastAsia" w:ascii="仿宋" w:hAnsi="仿宋" w:eastAsia="仿宋" w:cs="仿宋"/>
          <w:bCs/>
          <w:color w:val="auto"/>
          <w:kern w:val="0"/>
          <w:sz w:val="24"/>
          <w:szCs w:val="24"/>
          <w:highlight w:val="none"/>
        </w:rPr>
        <w:t>2.2.3</w:t>
      </w:r>
      <w:r>
        <w:rPr>
          <w:rFonts w:hint="eastAsia" w:ascii="仿宋" w:hAnsi="仿宋" w:eastAsia="仿宋" w:cs="仿宋"/>
          <w:bCs/>
          <w:color w:val="auto"/>
          <w:kern w:val="0"/>
          <w:sz w:val="24"/>
          <w:szCs w:val="24"/>
          <w:highlight w:val="none"/>
          <w:lang w:val="en-US" w:eastAsia="zh-CN"/>
        </w:rPr>
        <w:t>磋商文件的澄清和补遗全部通过“政采云”平台（网址：https://www.zcygov.cn/)通知所有供应商，如果澄清发出的时间距供应商须知前附表规定的磋商截止时间不足5天，并且澄清内容影响磋商响应文件编制的，应相应延长磋商截止时间</w:t>
      </w:r>
      <w:r>
        <w:rPr>
          <w:rFonts w:hint="eastAsia" w:ascii="仿宋" w:hAnsi="仿宋" w:eastAsia="仿宋" w:cs="仿宋"/>
          <w:bCs/>
          <w:color w:val="auto"/>
          <w:kern w:val="0"/>
          <w:sz w:val="24"/>
          <w:szCs w:val="24"/>
          <w:highlight w:val="none"/>
        </w:rPr>
        <w:t>。</w:t>
      </w:r>
      <w:bookmarkEnd w:id="276"/>
      <w:bookmarkEnd w:id="277"/>
      <w:bookmarkEnd w:id="278"/>
      <w:bookmarkEnd w:id="279"/>
      <w:bookmarkEnd w:id="280"/>
      <w:bookmarkEnd w:id="281"/>
    </w:p>
    <w:p w14:paraId="317C0800">
      <w:pPr>
        <w:pStyle w:val="14"/>
        <w:pageBreakBefore w:val="0"/>
        <w:kinsoku/>
        <w:wordWrap w:val="0"/>
        <w:topLinePunct w:val="0"/>
        <w:bidi w:val="0"/>
        <w:spacing w:line="360" w:lineRule="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2.3 竞争性磋商文件的修改</w:t>
      </w:r>
    </w:p>
    <w:p w14:paraId="1983A6E2">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82" w:name="_Toc4270"/>
      <w:bookmarkStart w:id="283" w:name="_Toc12549"/>
      <w:bookmarkStart w:id="284" w:name="_Toc13320"/>
      <w:bookmarkStart w:id="285" w:name="_Toc30344"/>
      <w:bookmarkStart w:id="286" w:name="_Toc9458"/>
      <w:bookmarkStart w:id="287" w:name="_Toc32380"/>
      <w:r>
        <w:rPr>
          <w:rFonts w:hint="eastAsia" w:ascii="仿宋" w:hAnsi="仿宋" w:eastAsia="仿宋" w:cs="仿宋"/>
          <w:bCs/>
          <w:color w:val="auto"/>
          <w:kern w:val="0"/>
          <w:sz w:val="24"/>
          <w:szCs w:val="24"/>
          <w:highlight w:val="none"/>
        </w:rPr>
        <w:t>2.3.1 在磋商截止时间5天前，采购人可以</w:t>
      </w:r>
      <w:r>
        <w:rPr>
          <w:rFonts w:hint="eastAsia" w:ascii="仿宋" w:hAnsi="仿宋" w:eastAsia="仿宋" w:cs="仿宋"/>
          <w:bCs/>
          <w:color w:val="auto"/>
          <w:kern w:val="0"/>
          <w:sz w:val="24"/>
          <w:szCs w:val="24"/>
          <w:highlight w:val="none"/>
          <w:lang w:val="en-US" w:eastAsia="zh-CN"/>
        </w:rPr>
        <w:t>通过“政采云”平台（网址：https://www.zcygov.cn/)发布变更、澄清或补遗</w:t>
      </w:r>
      <w:r>
        <w:rPr>
          <w:rFonts w:hint="eastAsia" w:ascii="仿宋" w:hAnsi="仿宋" w:eastAsia="仿宋" w:cs="仿宋"/>
          <w:bCs/>
          <w:color w:val="auto"/>
          <w:kern w:val="0"/>
          <w:sz w:val="24"/>
          <w:szCs w:val="24"/>
          <w:highlight w:val="none"/>
        </w:rPr>
        <w:t>修改竞争性磋商文件，</w:t>
      </w:r>
      <w:r>
        <w:rPr>
          <w:rFonts w:hint="eastAsia" w:ascii="仿宋" w:hAnsi="仿宋" w:eastAsia="仿宋" w:cs="仿宋"/>
          <w:bCs/>
          <w:color w:val="auto"/>
          <w:kern w:val="0"/>
          <w:sz w:val="24"/>
          <w:szCs w:val="24"/>
          <w:highlight w:val="none"/>
          <w:lang w:val="en-US" w:eastAsia="zh-CN"/>
        </w:rPr>
        <w:t>竞争性磋商文件的修改作为竞争性磋商文件的组成部分，并具有约束力。但如果修改竞争性磋商文件的时间距磋商截止时间不足5天，并且修改内容影响响应文件编制的，应相应延长磋商截止时间</w:t>
      </w:r>
      <w:r>
        <w:rPr>
          <w:rFonts w:hint="eastAsia" w:ascii="仿宋" w:hAnsi="仿宋" w:eastAsia="仿宋" w:cs="仿宋"/>
          <w:bCs/>
          <w:color w:val="auto"/>
          <w:kern w:val="0"/>
          <w:sz w:val="24"/>
          <w:szCs w:val="24"/>
          <w:highlight w:val="none"/>
        </w:rPr>
        <w:t>。</w:t>
      </w:r>
      <w:r>
        <w:rPr>
          <w:rFonts w:hint="eastAsia" w:ascii="仿宋" w:hAnsi="仿宋" w:eastAsia="仿宋" w:cs="仿宋"/>
          <w:bCs/>
          <w:color w:val="auto"/>
          <w:kern w:val="0"/>
          <w:sz w:val="24"/>
          <w:szCs w:val="24"/>
          <w:highlight w:val="none"/>
          <w:lang w:val="en-US" w:eastAsia="zh-CN"/>
        </w:rPr>
        <w:t>供应商自行登录“政采云”平台（网址：https://www.zcygov.cn/)收取修改内容。供应商应在磋商截止时间前自行查看“政采云”平台（网址：https://www.zcygov.cn/)中有关该项目竞争性磋商文件的答疑、补遗内容。否则，由此引起的磋商损失自负。</w:t>
      </w:r>
      <w:bookmarkEnd w:id="282"/>
      <w:bookmarkEnd w:id="283"/>
      <w:bookmarkEnd w:id="284"/>
      <w:bookmarkEnd w:id="285"/>
      <w:bookmarkEnd w:id="286"/>
      <w:bookmarkEnd w:id="287"/>
    </w:p>
    <w:p w14:paraId="739FA611">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Cs/>
          <w:color w:val="auto"/>
          <w:kern w:val="0"/>
          <w:sz w:val="24"/>
          <w:szCs w:val="24"/>
          <w:highlight w:val="none"/>
        </w:rPr>
      </w:pPr>
      <w:bookmarkStart w:id="288" w:name="_Toc11605"/>
      <w:bookmarkStart w:id="289" w:name="_Toc12949"/>
      <w:bookmarkStart w:id="290" w:name="_Toc29527"/>
      <w:bookmarkStart w:id="291" w:name="_Toc5167"/>
      <w:bookmarkStart w:id="292" w:name="_Toc25411"/>
      <w:bookmarkStart w:id="293" w:name="_Toc20354"/>
      <w:r>
        <w:rPr>
          <w:rFonts w:hint="eastAsia" w:ascii="仿宋" w:hAnsi="仿宋" w:eastAsia="仿宋" w:cs="仿宋"/>
          <w:bCs/>
          <w:color w:val="auto"/>
          <w:kern w:val="0"/>
          <w:sz w:val="24"/>
          <w:szCs w:val="24"/>
          <w:highlight w:val="none"/>
        </w:rPr>
        <w:t xml:space="preserve">2.3.2 </w:t>
      </w:r>
      <w:r>
        <w:rPr>
          <w:rFonts w:hint="eastAsia" w:ascii="仿宋" w:hAnsi="仿宋" w:eastAsia="仿宋" w:cs="仿宋"/>
          <w:bCs/>
          <w:color w:val="auto"/>
          <w:kern w:val="0"/>
          <w:sz w:val="24"/>
          <w:szCs w:val="24"/>
          <w:highlight w:val="none"/>
          <w:lang w:val="en-US" w:eastAsia="zh-CN"/>
        </w:rPr>
        <w:t>供应商自行登录“政采云”平台（网址：https://www.zcygov.cn/)获取澄清、补充、修改、答疑等，无须回复确认</w:t>
      </w:r>
      <w:r>
        <w:rPr>
          <w:rFonts w:hint="eastAsia" w:ascii="仿宋" w:hAnsi="仿宋" w:eastAsia="仿宋" w:cs="仿宋"/>
          <w:bCs/>
          <w:color w:val="auto"/>
          <w:kern w:val="0"/>
          <w:sz w:val="24"/>
          <w:szCs w:val="24"/>
          <w:highlight w:val="none"/>
        </w:rPr>
        <w:t>。</w:t>
      </w:r>
      <w:bookmarkEnd w:id="288"/>
      <w:bookmarkEnd w:id="289"/>
      <w:bookmarkEnd w:id="290"/>
      <w:bookmarkEnd w:id="291"/>
      <w:bookmarkEnd w:id="292"/>
      <w:bookmarkEnd w:id="293"/>
    </w:p>
    <w:p w14:paraId="7AA6AFFB">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294" w:name="_Toc8751"/>
      <w:bookmarkStart w:id="295" w:name="_Toc14230"/>
      <w:bookmarkStart w:id="296" w:name="_Toc14061"/>
      <w:bookmarkStart w:id="297" w:name="_Toc14861"/>
      <w:bookmarkStart w:id="298" w:name="_Toc32760"/>
      <w:bookmarkStart w:id="299" w:name="_Toc11229"/>
      <w:r>
        <w:rPr>
          <w:rFonts w:hint="eastAsia" w:ascii="仿宋" w:hAnsi="仿宋" w:eastAsia="仿宋" w:cs="仿宋"/>
          <w:b/>
          <w:color w:val="auto"/>
          <w:kern w:val="0"/>
          <w:sz w:val="24"/>
          <w:szCs w:val="24"/>
          <w:highlight w:val="none"/>
        </w:rPr>
        <w:t>3. 磋商响应文件</w:t>
      </w:r>
      <w:bookmarkEnd w:id="294"/>
      <w:bookmarkEnd w:id="295"/>
      <w:bookmarkEnd w:id="296"/>
      <w:bookmarkEnd w:id="297"/>
      <w:bookmarkEnd w:id="298"/>
      <w:bookmarkEnd w:id="299"/>
    </w:p>
    <w:p w14:paraId="51336C45">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300" w:name="_Toc23118"/>
      <w:bookmarkStart w:id="301" w:name="_Toc4840"/>
      <w:bookmarkStart w:id="302" w:name="_Toc11130"/>
      <w:bookmarkStart w:id="303" w:name="_Toc25457"/>
      <w:bookmarkStart w:id="304" w:name="_Toc5019"/>
      <w:bookmarkStart w:id="305" w:name="_Toc16278"/>
      <w:r>
        <w:rPr>
          <w:rFonts w:hint="eastAsia" w:ascii="仿宋" w:hAnsi="仿宋" w:eastAsia="仿宋" w:cs="仿宋"/>
          <w:b/>
          <w:color w:val="auto"/>
          <w:kern w:val="0"/>
          <w:sz w:val="24"/>
          <w:szCs w:val="24"/>
          <w:highlight w:val="none"/>
        </w:rPr>
        <w:t>3.1 磋商响应文件的组成如下：</w:t>
      </w:r>
      <w:bookmarkEnd w:id="300"/>
      <w:bookmarkEnd w:id="301"/>
      <w:bookmarkEnd w:id="302"/>
      <w:bookmarkEnd w:id="303"/>
      <w:bookmarkEnd w:id="304"/>
      <w:bookmarkEnd w:id="305"/>
    </w:p>
    <w:bookmarkEnd w:id="263"/>
    <w:p w14:paraId="6AB8482C">
      <w:pPr>
        <w:pageBreakBefore w:val="0"/>
        <w:kinsoku/>
        <w:wordWrap w:val="0"/>
        <w:topLinePunct w:val="0"/>
        <w:autoSpaceDE w:val="0"/>
        <w:autoSpaceDN w:val="0"/>
        <w:bidi w:val="0"/>
        <w:adjustRightInd w:val="0"/>
        <w:spacing w:line="360" w:lineRule="auto"/>
        <w:ind w:firstLine="480" w:firstLineChars="200"/>
        <w:jc w:val="left"/>
        <w:outlineLvl w:val="0"/>
        <w:rPr>
          <w:rFonts w:hint="eastAsia" w:ascii="仿宋" w:hAnsi="仿宋" w:eastAsia="仿宋" w:cs="仿宋"/>
          <w:b w:val="0"/>
          <w:bCs/>
          <w:color w:val="auto"/>
          <w:kern w:val="0"/>
          <w:sz w:val="24"/>
          <w:szCs w:val="24"/>
          <w:highlight w:val="none"/>
          <w:lang w:eastAsia="zh-CN"/>
        </w:rPr>
      </w:pPr>
      <w:bookmarkStart w:id="306" w:name="_Toc3699"/>
      <w:bookmarkStart w:id="307" w:name="_Toc4826"/>
      <w:bookmarkStart w:id="308" w:name="_Toc16554"/>
      <w:bookmarkStart w:id="309" w:name="_Toc4075"/>
      <w:bookmarkStart w:id="310" w:name="_Toc24888"/>
      <w:bookmarkStart w:id="311" w:name="_Toc909"/>
      <w:bookmarkStart w:id="312" w:name="_Toc262675327"/>
      <w:bookmarkStart w:id="313" w:name="_Toc247277947"/>
      <w:bookmarkStart w:id="314" w:name="_Toc199321902"/>
      <w:bookmarkStart w:id="315" w:name="_Toc382901560"/>
      <w:bookmarkStart w:id="316" w:name="_Toc381278396"/>
      <w:bookmarkStart w:id="317" w:name="_Toc209498823"/>
      <w:bookmarkStart w:id="318" w:name="_Toc260172660"/>
      <w:bookmarkStart w:id="319" w:name="_Toc491246652"/>
      <w:r>
        <w:rPr>
          <w:rFonts w:hint="eastAsia" w:ascii="仿宋" w:hAnsi="仿宋" w:eastAsia="仿宋" w:cs="仿宋"/>
          <w:b w:val="0"/>
          <w:bCs/>
          <w:color w:val="auto"/>
          <w:kern w:val="0"/>
          <w:sz w:val="24"/>
          <w:szCs w:val="24"/>
          <w:highlight w:val="none"/>
          <w:lang w:eastAsia="zh-CN"/>
        </w:rPr>
        <w:t>详见“第六章</w:t>
      </w:r>
      <w:r>
        <w:rPr>
          <w:rFonts w:hint="eastAsia" w:ascii="仿宋" w:hAnsi="仿宋" w:eastAsia="仿宋" w:cs="仿宋"/>
          <w:b w:val="0"/>
          <w:bCs/>
          <w:color w:val="auto"/>
          <w:kern w:val="0"/>
          <w:sz w:val="24"/>
          <w:szCs w:val="24"/>
          <w:highlight w:val="none"/>
          <w:lang w:val="en-US" w:eastAsia="zh-CN"/>
        </w:rPr>
        <w:t xml:space="preserve"> </w:t>
      </w:r>
      <w:r>
        <w:rPr>
          <w:rFonts w:hint="eastAsia" w:ascii="仿宋" w:hAnsi="仿宋" w:eastAsia="仿宋" w:cs="仿宋"/>
          <w:b w:val="0"/>
          <w:bCs/>
          <w:color w:val="auto"/>
          <w:kern w:val="0"/>
          <w:sz w:val="24"/>
          <w:szCs w:val="24"/>
          <w:highlight w:val="none"/>
          <w:lang w:eastAsia="zh-CN"/>
        </w:rPr>
        <w:t>竞争性磋商响应文件格式”。</w:t>
      </w:r>
      <w:bookmarkEnd w:id="306"/>
      <w:bookmarkEnd w:id="307"/>
      <w:bookmarkEnd w:id="308"/>
      <w:bookmarkEnd w:id="309"/>
      <w:bookmarkEnd w:id="310"/>
      <w:bookmarkEnd w:id="311"/>
    </w:p>
    <w:p w14:paraId="382712AC">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320" w:name="_Toc8138"/>
      <w:bookmarkStart w:id="321" w:name="_Toc4169"/>
      <w:bookmarkStart w:id="322" w:name="_Toc23244"/>
      <w:bookmarkStart w:id="323" w:name="_Toc18605"/>
      <w:bookmarkStart w:id="324" w:name="_Toc15037"/>
      <w:bookmarkStart w:id="325" w:name="_Toc27738"/>
      <w:r>
        <w:rPr>
          <w:rFonts w:hint="eastAsia" w:ascii="仿宋" w:hAnsi="仿宋" w:eastAsia="仿宋" w:cs="仿宋"/>
          <w:b/>
          <w:color w:val="auto"/>
          <w:kern w:val="0"/>
          <w:sz w:val="24"/>
          <w:szCs w:val="24"/>
          <w:highlight w:val="none"/>
        </w:rPr>
        <w:t xml:space="preserve">3.2 </w:t>
      </w:r>
      <w:bookmarkEnd w:id="312"/>
      <w:bookmarkEnd w:id="313"/>
      <w:bookmarkEnd w:id="314"/>
      <w:bookmarkEnd w:id="315"/>
      <w:bookmarkEnd w:id="316"/>
      <w:bookmarkEnd w:id="317"/>
      <w:bookmarkEnd w:id="318"/>
      <w:bookmarkEnd w:id="319"/>
      <w:r>
        <w:rPr>
          <w:rFonts w:hint="eastAsia" w:ascii="仿宋" w:hAnsi="仿宋" w:eastAsia="仿宋" w:cs="仿宋"/>
          <w:b/>
          <w:color w:val="auto"/>
          <w:kern w:val="0"/>
          <w:sz w:val="24"/>
          <w:szCs w:val="24"/>
          <w:highlight w:val="none"/>
        </w:rPr>
        <w:t>报价部分</w:t>
      </w:r>
      <w:bookmarkEnd w:id="320"/>
      <w:bookmarkEnd w:id="321"/>
      <w:bookmarkEnd w:id="322"/>
      <w:bookmarkEnd w:id="323"/>
      <w:bookmarkEnd w:id="324"/>
      <w:bookmarkEnd w:id="325"/>
    </w:p>
    <w:p w14:paraId="44FA649D">
      <w:pPr>
        <w:pStyle w:val="14"/>
        <w:pageBreakBefore w:val="0"/>
        <w:kinsoku/>
        <w:wordWrap w:val="0"/>
        <w:topLinePunct w:val="0"/>
        <w:bidi w:val="0"/>
        <w:spacing w:line="520" w:lineRule="exact"/>
        <w:ind w:firstLine="480" w:firstLineChars="200"/>
        <w:rPr>
          <w:rFonts w:hint="eastAsia" w:ascii="仿宋" w:hAnsi="仿宋" w:eastAsia="仿宋" w:cs="仿宋"/>
          <w:color w:val="auto"/>
          <w:sz w:val="24"/>
          <w:szCs w:val="24"/>
          <w:highlight w:val="none"/>
        </w:rPr>
      </w:pPr>
      <w:bookmarkStart w:id="326" w:name="_Toc199321903"/>
      <w:bookmarkStart w:id="327" w:name="_Toc247277948"/>
      <w:bookmarkStart w:id="328" w:name="_Toc260172661"/>
      <w:bookmarkStart w:id="329" w:name="_Toc491246653"/>
      <w:bookmarkStart w:id="330" w:name="_Toc381278397"/>
      <w:bookmarkStart w:id="331" w:name="_Toc209498824"/>
      <w:bookmarkStart w:id="332" w:name="_Toc382901561"/>
      <w:bookmarkStart w:id="333" w:name="_Toc262675328"/>
      <w:r>
        <w:rPr>
          <w:rFonts w:hint="eastAsia" w:ascii="仿宋" w:hAnsi="仿宋" w:eastAsia="仿宋" w:cs="仿宋"/>
          <w:color w:val="auto"/>
          <w:sz w:val="24"/>
          <w:szCs w:val="24"/>
          <w:highlight w:val="none"/>
        </w:rPr>
        <w:t>3.2.1供应商应按响应文件的要求填写相应表格。</w:t>
      </w:r>
    </w:p>
    <w:p w14:paraId="35735E22">
      <w:pPr>
        <w:pStyle w:val="14"/>
        <w:pageBreakBefore w:val="0"/>
        <w:kinsoku/>
        <w:wordWrap w:val="0"/>
        <w:topLinePunct w:val="0"/>
        <w:bidi w:val="0"/>
        <w:spacing w:line="5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w:t>
      </w:r>
      <w:r>
        <w:rPr>
          <w:rFonts w:hint="eastAsia" w:ascii="仿宋" w:hAnsi="仿宋" w:eastAsia="仿宋" w:cs="仿宋"/>
          <w:b/>
          <w:color w:val="auto"/>
          <w:sz w:val="24"/>
          <w:szCs w:val="24"/>
          <w:highlight w:val="none"/>
          <w:lang w:eastAsia="zh-CN"/>
        </w:rPr>
        <w:t>磋商报价</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eastAsia="zh-CN"/>
        </w:rPr>
        <w:t>的磋商报价</w:t>
      </w:r>
      <w:r>
        <w:rPr>
          <w:rFonts w:hint="eastAsia" w:ascii="仿宋" w:hAnsi="仿宋" w:eastAsia="仿宋" w:cs="仿宋"/>
          <w:color w:val="auto"/>
          <w:sz w:val="24"/>
          <w:szCs w:val="22"/>
          <w:highlight w:val="none"/>
        </w:rPr>
        <w:t>应充分了解该项目的总体情况以及影响</w:t>
      </w:r>
      <w:r>
        <w:rPr>
          <w:rFonts w:hint="eastAsia" w:ascii="仿宋" w:hAnsi="仿宋" w:eastAsia="仿宋" w:cs="仿宋"/>
          <w:color w:val="auto"/>
          <w:sz w:val="24"/>
          <w:szCs w:val="22"/>
          <w:highlight w:val="none"/>
          <w:lang w:eastAsia="zh-CN"/>
        </w:rPr>
        <w:t>磋商报价</w:t>
      </w:r>
      <w:r>
        <w:rPr>
          <w:rFonts w:hint="eastAsia" w:ascii="仿宋" w:hAnsi="仿宋" w:eastAsia="仿宋" w:cs="仿宋"/>
          <w:color w:val="auto"/>
          <w:sz w:val="24"/>
          <w:szCs w:val="22"/>
          <w:highlight w:val="none"/>
        </w:rPr>
        <w:t>的其他要素</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4"/>
          <w:highlight w:val="none"/>
        </w:rPr>
        <w:t>并能保证供应商完成履行合同所需的全部工作，</w:t>
      </w:r>
      <w:r>
        <w:rPr>
          <w:rFonts w:hint="eastAsia" w:ascii="仿宋" w:hAnsi="仿宋" w:eastAsia="仿宋" w:cs="仿宋"/>
          <w:color w:val="auto"/>
          <w:sz w:val="24"/>
          <w:szCs w:val="22"/>
          <w:highlight w:val="none"/>
          <w:lang w:eastAsia="zh-CN"/>
        </w:rPr>
        <w:t>磋商报价</w:t>
      </w:r>
      <w:r>
        <w:rPr>
          <w:rFonts w:hint="eastAsia" w:ascii="仿宋" w:hAnsi="仿宋" w:eastAsia="仿宋" w:cs="仿宋"/>
          <w:color w:val="auto"/>
          <w:sz w:val="24"/>
          <w:szCs w:val="22"/>
          <w:highlight w:val="none"/>
        </w:rPr>
        <w:t>还应当不得超过最高投标限价，最高投标限价在</w:t>
      </w:r>
      <w:r>
        <w:rPr>
          <w:rFonts w:hint="eastAsia" w:ascii="仿宋" w:hAnsi="仿宋" w:eastAsia="仿宋" w:cs="仿宋"/>
          <w:color w:val="auto"/>
          <w:sz w:val="24"/>
          <w:szCs w:val="22"/>
          <w:highlight w:val="none"/>
          <w:lang w:eastAsia="zh-CN"/>
        </w:rPr>
        <w:t>采购</w:t>
      </w:r>
      <w:r>
        <w:rPr>
          <w:rFonts w:hint="eastAsia" w:ascii="仿宋" w:hAnsi="仿宋" w:eastAsia="仿宋" w:cs="仿宋"/>
          <w:color w:val="auto"/>
          <w:sz w:val="24"/>
          <w:szCs w:val="22"/>
          <w:highlight w:val="none"/>
        </w:rPr>
        <w:t>须知中</w:t>
      </w:r>
      <w:r>
        <w:rPr>
          <w:rFonts w:hint="eastAsia" w:ascii="仿宋" w:hAnsi="仿宋" w:eastAsia="仿宋" w:cs="仿宋"/>
          <w:color w:val="auto"/>
          <w:sz w:val="24"/>
          <w:szCs w:val="22"/>
          <w:highlight w:val="none"/>
          <w:lang w:eastAsia="zh-CN"/>
        </w:rPr>
        <w:t>已</w:t>
      </w:r>
      <w:r>
        <w:rPr>
          <w:rFonts w:hint="eastAsia" w:ascii="仿宋" w:hAnsi="仿宋" w:eastAsia="仿宋" w:cs="仿宋"/>
          <w:color w:val="auto"/>
          <w:sz w:val="24"/>
          <w:szCs w:val="22"/>
          <w:highlight w:val="none"/>
        </w:rPr>
        <w:t>载明</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4"/>
          <w:highlight w:val="none"/>
        </w:rPr>
        <w:t>此价格在合同签订后将不作调整。</w:t>
      </w:r>
    </w:p>
    <w:p w14:paraId="04801745">
      <w:pPr>
        <w:pageBreakBefore w:val="0"/>
        <w:kinsoku/>
        <w:wordWrap w:val="0"/>
        <w:topLinePunct w:val="0"/>
        <w:bidi w:val="0"/>
        <w:spacing w:line="5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3.2.3通过实质性审查的供应商</w:t>
      </w:r>
      <w:r>
        <w:rPr>
          <w:rFonts w:hint="eastAsia" w:ascii="仿宋" w:hAnsi="仿宋" w:eastAsia="仿宋" w:cs="仿宋"/>
          <w:color w:val="auto"/>
          <w:sz w:val="24"/>
          <w:szCs w:val="24"/>
          <w:highlight w:val="none"/>
          <w:lang w:val="en-US" w:eastAsia="zh-CN"/>
        </w:rPr>
        <w:t>在系统上“政采云平台（网址：https://www.zcygov.cn/）”等待代理机构通知最后报价，</w:t>
      </w:r>
      <w:r>
        <w:rPr>
          <w:rFonts w:hint="eastAsia" w:ascii="仿宋" w:hAnsi="仿宋" w:eastAsia="仿宋" w:cs="仿宋"/>
          <w:color w:val="auto"/>
          <w:sz w:val="24"/>
          <w:szCs w:val="24"/>
          <w:highlight w:val="none"/>
        </w:rPr>
        <w:t>第二轮报价为</w:t>
      </w:r>
      <w:r>
        <w:rPr>
          <w:rFonts w:hint="eastAsia" w:ascii="仿宋" w:hAnsi="仿宋" w:eastAsia="仿宋" w:cs="仿宋"/>
          <w:color w:val="auto"/>
          <w:sz w:val="24"/>
          <w:szCs w:val="24"/>
          <w:highlight w:val="none"/>
          <w:lang w:val="zh-CN" w:eastAsia="zh-CN"/>
        </w:rPr>
        <w:t>最后磋商报价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eastAsia="zh-CN"/>
        </w:rPr>
        <w:t>最后磋商报价</w:t>
      </w:r>
      <w:r>
        <w:rPr>
          <w:rFonts w:hint="eastAsia" w:ascii="仿宋" w:hAnsi="仿宋" w:eastAsia="仿宋" w:cs="仿宋"/>
          <w:color w:val="auto"/>
          <w:sz w:val="24"/>
          <w:szCs w:val="24"/>
          <w:highlight w:val="none"/>
        </w:rPr>
        <w:t>是供应商响应文件的有效组成部分。</w:t>
      </w:r>
    </w:p>
    <w:p w14:paraId="0A1851B4">
      <w:pPr>
        <w:pageBreakBefore w:val="0"/>
        <w:kinsoku/>
        <w:wordWrap w:val="0"/>
        <w:topLinePunct w:val="0"/>
        <w:bidi w:val="0"/>
        <w:spacing w:line="5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3.2.4报价货币为人民币。</w:t>
      </w:r>
    </w:p>
    <w:p w14:paraId="02DEC448">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334" w:name="_Toc27378"/>
      <w:bookmarkStart w:id="335" w:name="_Toc1385"/>
      <w:bookmarkStart w:id="336" w:name="_Toc20596"/>
      <w:bookmarkStart w:id="337" w:name="_Toc12420"/>
      <w:bookmarkStart w:id="338" w:name="_Toc8723"/>
      <w:bookmarkStart w:id="339" w:name="_Toc364"/>
      <w:r>
        <w:rPr>
          <w:rFonts w:hint="eastAsia" w:ascii="仿宋" w:hAnsi="仿宋" w:eastAsia="仿宋" w:cs="仿宋"/>
          <w:b/>
          <w:color w:val="auto"/>
          <w:kern w:val="0"/>
          <w:sz w:val="24"/>
          <w:szCs w:val="24"/>
          <w:highlight w:val="none"/>
        </w:rPr>
        <w:t>3.3 磋商有效期</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34781390">
      <w:pPr>
        <w:pStyle w:val="14"/>
        <w:pageBreakBefore w:val="0"/>
        <w:kinsoku/>
        <w:wordWrap w:val="0"/>
        <w:topLinePunct w:val="0"/>
        <w:bidi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3.3.1</w:t>
      </w:r>
      <w:r>
        <w:rPr>
          <w:rFonts w:hint="eastAsia" w:ascii="仿宋" w:hAnsi="仿宋" w:eastAsia="仿宋" w:cs="仿宋"/>
          <w:color w:val="auto"/>
          <w:kern w:val="0"/>
          <w:sz w:val="24"/>
          <w:szCs w:val="24"/>
          <w:highlight w:val="none"/>
        </w:rPr>
        <w:t xml:space="preserve"> 在供应商须知前附表规定的磋商有效期内，供应商不得要求撤销或修改其磋商文件。</w:t>
      </w:r>
    </w:p>
    <w:p w14:paraId="3C95F0F5">
      <w:pPr>
        <w:pStyle w:val="14"/>
        <w:pageBreakBefore w:val="0"/>
        <w:kinsoku/>
        <w:wordWrap w:val="0"/>
        <w:topLinePunct w:val="0"/>
        <w:bidi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 出现特殊情况需要延长磋商有效期的，采购人</w:t>
      </w:r>
      <w:r>
        <w:rPr>
          <w:rFonts w:hint="eastAsia" w:ascii="仿宋" w:hAnsi="仿宋" w:eastAsia="仿宋" w:cs="仿宋"/>
          <w:color w:val="auto"/>
          <w:kern w:val="0"/>
          <w:sz w:val="24"/>
          <w:szCs w:val="24"/>
          <w:highlight w:val="none"/>
          <w:lang w:val="en-US" w:eastAsia="zh-CN"/>
        </w:rPr>
        <w:t>通过“政采云”平台（网址：https://www.zcygov.cn/)</w:t>
      </w:r>
      <w:r>
        <w:rPr>
          <w:rFonts w:hint="eastAsia" w:ascii="仿宋" w:hAnsi="仿宋" w:eastAsia="仿宋" w:cs="仿宋"/>
          <w:color w:val="auto"/>
          <w:kern w:val="0"/>
          <w:sz w:val="24"/>
          <w:szCs w:val="24"/>
          <w:highlight w:val="none"/>
        </w:rPr>
        <w:t>通知所有供应商延长磋商有效期。供应商同意延长的，应相应延长其磋商保证金的有效期，但不得要求或被允许修改或撤销其磋商文件；供应商拒绝延长的，其磋商失效，但供应商有权收回其磋商保证金。</w:t>
      </w:r>
    </w:p>
    <w:p w14:paraId="711AAEA3">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340" w:name="_Toc382901562"/>
      <w:bookmarkStart w:id="341" w:name="_Toc11844"/>
      <w:bookmarkStart w:id="342" w:name="_Toc491246654"/>
      <w:bookmarkStart w:id="343" w:name="_Toc260172662"/>
      <w:bookmarkStart w:id="344" w:name="_Toc17409"/>
      <w:bookmarkStart w:id="345" w:name="_Toc199321904"/>
      <w:bookmarkStart w:id="346" w:name="_Toc236"/>
      <w:bookmarkStart w:id="347" w:name="_Toc247277949"/>
      <w:bookmarkStart w:id="348" w:name="_Toc209498825"/>
      <w:bookmarkStart w:id="349" w:name="_Toc381278398"/>
      <w:bookmarkStart w:id="350" w:name="_Toc22535"/>
      <w:bookmarkStart w:id="351" w:name="_Toc31083"/>
      <w:bookmarkStart w:id="352" w:name="_Toc262675329"/>
      <w:bookmarkStart w:id="353" w:name="_Toc21204"/>
      <w:r>
        <w:rPr>
          <w:rFonts w:hint="eastAsia" w:ascii="仿宋" w:hAnsi="仿宋" w:eastAsia="仿宋" w:cs="仿宋"/>
          <w:b/>
          <w:color w:val="auto"/>
          <w:kern w:val="0"/>
          <w:sz w:val="24"/>
          <w:szCs w:val="24"/>
          <w:highlight w:val="none"/>
        </w:rPr>
        <w:t>3.4 磋商保证金</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340BD2FA">
      <w:pPr>
        <w:pStyle w:val="14"/>
        <w:pageBreakBefore w:val="0"/>
        <w:kinsoku/>
        <w:wordWrap w:val="0"/>
        <w:topLinePunct w:val="0"/>
        <w:bidi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 xml:space="preserve">3.4.1 </w:t>
      </w:r>
      <w:r>
        <w:rPr>
          <w:rFonts w:hint="eastAsia" w:ascii="仿宋" w:hAnsi="仿宋" w:eastAsia="仿宋" w:cs="仿宋"/>
          <w:color w:val="auto"/>
          <w:kern w:val="0"/>
          <w:sz w:val="24"/>
          <w:szCs w:val="24"/>
          <w:highlight w:val="none"/>
        </w:rPr>
        <w:t>供应商在递交磋商文件的同时，应按供应商须知前附表规定的金额、担保形式和第六章</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磋商文件格式</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规定的磋商保证金格式递交磋商保证金，并作为其磋商文件的组成部分。</w:t>
      </w:r>
    </w:p>
    <w:p w14:paraId="44E1B6D5">
      <w:pPr>
        <w:pStyle w:val="14"/>
        <w:pageBreakBefore w:val="0"/>
        <w:kinsoku/>
        <w:wordWrap w:val="0"/>
        <w:topLinePunct w:val="0"/>
        <w:bidi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3.4.2</w:t>
      </w:r>
      <w:r>
        <w:rPr>
          <w:rFonts w:hint="eastAsia" w:ascii="仿宋" w:hAnsi="仿宋" w:eastAsia="仿宋" w:cs="仿宋"/>
          <w:color w:val="auto"/>
          <w:kern w:val="0"/>
          <w:sz w:val="24"/>
          <w:szCs w:val="24"/>
          <w:highlight w:val="none"/>
        </w:rPr>
        <w:t xml:space="preserve"> 供应商不按本章第3.4.1项要求提交磋商保证金的，其磋商文件作不响应处理。</w:t>
      </w:r>
    </w:p>
    <w:p w14:paraId="285EF239">
      <w:pPr>
        <w:pStyle w:val="14"/>
        <w:pageBreakBefore w:val="0"/>
        <w:kinsoku/>
        <w:wordWrap w:val="0"/>
        <w:topLinePunct w:val="0"/>
        <w:bidi w:val="0"/>
        <w:spacing w:line="360" w:lineRule="auto"/>
        <w:ind w:firstLine="480" w:firstLineChars="200"/>
        <w:rPr>
          <w:rFonts w:hint="eastAsia" w:ascii="仿宋" w:hAnsi="仿宋" w:eastAsia="仿宋" w:cs="仿宋"/>
          <w:color w:val="auto"/>
          <w:kern w:val="0"/>
          <w:sz w:val="24"/>
          <w:szCs w:val="24"/>
          <w:highlight w:val="none"/>
          <w:lang w:eastAsia="zh-CN"/>
        </w:rPr>
      </w:pPr>
      <w:r>
        <w:rPr>
          <w:rFonts w:hint="eastAsia" w:ascii="仿宋" w:hAnsi="仿宋" w:eastAsia="仿宋" w:cs="仿宋"/>
          <w:bCs/>
          <w:color w:val="auto"/>
          <w:kern w:val="0"/>
          <w:sz w:val="24"/>
          <w:szCs w:val="24"/>
          <w:highlight w:val="none"/>
        </w:rPr>
        <w:t>3.4.3</w:t>
      </w:r>
      <w:r>
        <w:rPr>
          <w:rFonts w:hint="eastAsia" w:ascii="仿宋" w:hAnsi="仿宋" w:eastAsia="仿宋" w:cs="仿宋"/>
          <w:color w:val="auto"/>
          <w:kern w:val="0"/>
          <w:sz w:val="24"/>
          <w:szCs w:val="24"/>
          <w:highlight w:val="none"/>
        </w:rPr>
        <w:t xml:space="preserve"> 采购人或者采购代理机构应当在采购活动结束后及时退还供应商的磋商保证金，但因供应商自身原因导致无法及时退还的除外。未成交供应商的磋商保证金应当在成交通知书发出后5个工作日内退还，成交供应商的磋商保证金应当在采购合同签订后5个工作日内退还。</w:t>
      </w:r>
      <w:r>
        <w:rPr>
          <w:rFonts w:hint="eastAsia" w:ascii="仿宋" w:hAnsi="仿宋" w:eastAsia="仿宋" w:cs="仿宋"/>
          <w:color w:val="auto"/>
          <w:kern w:val="0"/>
          <w:sz w:val="24"/>
          <w:szCs w:val="24"/>
          <w:highlight w:val="none"/>
          <w:lang w:eastAsia="zh-CN"/>
        </w:rPr>
        <w:t>以银行转账形式提交的磋商保证金，同时退还磋商保证金的银行同期活期存款利息，且退还至供应商的基本账户。</w:t>
      </w:r>
    </w:p>
    <w:p w14:paraId="12E01AA9">
      <w:pPr>
        <w:pageBreakBefore w:val="0"/>
        <w:kinsoku/>
        <w:wordWrap w:val="0"/>
        <w:topLinePunct w:val="0"/>
        <w:autoSpaceDE w:val="0"/>
        <w:autoSpaceDN w:val="0"/>
        <w:bidi w:val="0"/>
        <w:adjustRightInd w:val="0"/>
        <w:spacing w:line="360" w:lineRule="auto"/>
        <w:ind w:firstLine="464" w:firstLineChars="200"/>
        <w:jc w:val="left"/>
        <w:rPr>
          <w:rFonts w:hint="eastAsia" w:ascii="仿宋" w:hAnsi="仿宋" w:eastAsia="仿宋" w:cs="仿宋"/>
          <w:bCs/>
          <w:color w:val="auto"/>
          <w:spacing w:val="-4"/>
          <w:kern w:val="0"/>
          <w:sz w:val="24"/>
          <w:szCs w:val="24"/>
          <w:highlight w:val="none"/>
        </w:rPr>
      </w:pPr>
      <w:r>
        <w:rPr>
          <w:rFonts w:hint="eastAsia" w:ascii="仿宋" w:hAnsi="仿宋" w:eastAsia="仿宋" w:cs="仿宋"/>
          <w:bCs/>
          <w:color w:val="auto"/>
          <w:spacing w:val="-4"/>
          <w:kern w:val="0"/>
          <w:sz w:val="24"/>
          <w:szCs w:val="24"/>
          <w:highlight w:val="none"/>
        </w:rPr>
        <w:t>3.4.4 有下列情形之一的，磋商保证金不予退还：</w:t>
      </w:r>
    </w:p>
    <w:p w14:paraId="30E8E6C2">
      <w:pPr>
        <w:pageBreakBefore w:val="0"/>
        <w:kinsoku/>
        <w:wordWrap w:val="0"/>
        <w:topLinePunct w:val="0"/>
        <w:autoSpaceDE w:val="0"/>
        <w:autoSpaceDN w:val="0"/>
        <w:bidi w:val="0"/>
        <w:adjustRightInd w:val="0"/>
        <w:spacing w:line="360" w:lineRule="auto"/>
        <w:ind w:firstLine="464" w:firstLineChars="200"/>
        <w:jc w:val="left"/>
        <w:rPr>
          <w:rFonts w:hint="eastAsia" w:ascii="仿宋" w:hAnsi="仿宋" w:eastAsia="仿宋" w:cs="仿宋"/>
          <w:bCs/>
          <w:color w:val="auto"/>
          <w:spacing w:val="-4"/>
          <w:kern w:val="0"/>
          <w:sz w:val="24"/>
          <w:szCs w:val="24"/>
          <w:highlight w:val="none"/>
        </w:rPr>
      </w:pPr>
      <w:r>
        <w:rPr>
          <w:rFonts w:hint="eastAsia" w:ascii="仿宋" w:hAnsi="仿宋" w:eastAsia="仿宋" w:cs="仿宋"/>
          <w:bCs/>
          <w:color w:val="auto"/>
          <w:spacing w:val="-4"/>
          <w:kern w:val="0"/>
          <w:sz w:val="24"/>
          <w:szCs w:val="24"/>
          <w:highlight w:val="none"/>
        </w:rPr>
        <w:t>（</w:t>
      </w:r>
      <w:r>
        <w:rPr>
          <w:rFonts w:hint="eastAsia" w:ascii="仿宋" w:hAnsi="仿宋" w:eastAsia="仿宋" w:cs="仿宋"/>
          <w:bCs/>
          <w:color w:val="auto"/>
          <w:spacing w:val="-4"/>
          <w:kern w:val="0"/>
          <w:sz w:val="24"/>
          <w:szCs w:val="24"/>
          <w:highlight w:val="none"/>
          <w:lang w:val="en-US" w:eastAsia="zh-CN"/>
        </w:rPr>
        <w:t>1</w:t>
      </w:r>
      <w:r>
        <w:rPr>
          <w:rFonts w:hint="eastAsia" w:ascii="仿宋" w:hAnsi="仿宋" w:eastAsia="仿宋" w:cs="仿宋"/>
          <w:bCs/>
          <w:color w:val="auto"/>
          <w:spacing w:val="-4"/>
          <w:kern w:val="0"/>
          <w:sz w:val="24"/>
          <w:szCs w:val="24"/>
          <w:highlight w:val="none"/>
        </w:rPr>
        <w:t>）供应商在提交响应文件截止时间后撤回响应文件的；</w:t>
      </w:r>
    </w:p>
    <w:p w14:paraId="78DED5F1">
      <w:pPr>
        <w:pageBreakBefore w:val="0"/>
        <w:kinsoku/>
        <w:wordWrap w:val="0"/>
        <w:topLinePunct w:val="0"/>
        <w:autoSpaceDE w:val="0"/>
        <w:autoSpaceDN w:val="0"/>
        <w:bidi w:val="0"/>
        <w:adjustRightInd w:val="0"/>
        <w:spacing w:line="360" w:lineRule="auto"/>
        <w:ind w:firstLine="464" w:firstLineChars="200"/>
        <w:jc w:val="left"/>
        <w:rPr>
          <w:rFonts w:hint="eastAsia" w:ascii="仿宋" w:hAnsi="仿宋" w:eastAsia="仿宋" w:cs="仿宋"/>
          <w:bCs/>
          <w:color w:val="auto"/>
          <w:spacing w:val="-4"/>
          <w:kern w:val="0"/>
          <w:sz w:val="24"/>
          <w:szCs w:val="24"/>
          <w:highlight w:val="none"/>
        </w:rPr>
      </w:pPr>
      <w:r>
        <w:rPr>
          <w:rFonts w:hint="eastAsia" w:ascii="仿宋" w:hAnsi="仿宋" w:eastAsia="仿宋" w:cs="仿宋"/>
          <w:bCs/>
          <w:color w:val="auto"/>
          <w:spacing w:val="-4"/>
          <w:kern w:val="0"/>
          <w:sz w:val="24"/>
          <w:szCs w:val="24"/>
          <w:highlight w:val="none"/>
        </w:rPr>
        <w:t>（</w:t>
      </w:r>
      <w:r>
        <w:rPr>
          <w:rFonts w:hint="eastAsia" w:ascii="仿宋" w:hAnsi="仿宋" w:eastAsia="仿宋" w:cs="仿宋"/>
          <w:bCs/>
          <w:color w:val="auto"/>
          <w:spacing w:val="-4"/>
          <w:kern w:val="0"/>
          <w:sz w:val="24"/>
          <w:szCs w:val="24"/>
          <w:highlight w:val="none"/>
          <w:lang w:val="en-US" w:eastAsia="zh-CN"/>
        </w:rPr>
        <w:t>2</w:t>
      </w:r>
      <w:r>
        <w:rPr>
          <w:rFonts w:hint="eastAsia" w:ascii="仿宋" w:hAnsi="仿宋" w:eastAsia="仿宋" w:cs="仿宋"/>
          <w:bCs/>
          <w:color w:val="auto"/>
          <w:spacing w:val="-4"/>
          <w:kern w:val="0"/>
          <w:sz w:val="24"/>
          <w:szCs w:val="24"/>
          <w:highlight w:val="none"/>
        </w:rPr>
        <w:t>）供应商在响应文件中提供虚假材料的；</w:t>
      </w:r>
    </w:p>
    <w:p w14:paraId="7E8DDAB3">
      <w:pPr>
        <w:pageBreakBefore w:val="0"/>
        <w:kinsoku/>
        <w:wordWrap w:val="0"/>
        <w:topLinePunct w:val="0"/>
        <w:autoSpaceDE w:val="0"/>
        <w:autoSpaceDN w:val="0"/>
        <w:bidi w:val="0"/>
        <w:adjustRightInd w:val="0"/>
        <w:spacing w:line="360" w:lineRule="auto"/>
        <w:ind w:firstLine="464" w:firstLineChars="200"/>
        <w:jc w:val="left"/>
        <w:rPr>
          <w:rFonts w:hint="eastAsia" w:ascii="仿宋" w:hAnsi="仿宋" w:eastAsia="仿宋" w:cs="仿宋"/>
          <w:bCs/>
          <w:color w:val="auto"/>
          <w:spacing w:val="-4"/>
          <w:kern w:val="0"/>
          <w:sz w:val="24"/>
          <w:szCs w:val="24"/>
          <w:highlight w:val="none"/>
        </w:rPr>
      </w:pPr>
      <w:r>
        <w:rPr>
          <w:rFonts w:hint="eastAsia" w:ascii="仿宋" w:hAnsi="仿宋" w:eastAsia="仿宋" w:cs="仿宋"/>
          <w:bCs/>
          <w:color w:val="auto"/>
          <w:spacing w:val="-4"/>
          <w:kern w:val="0"/>
          <w:sz w:val="24"/>
          <w:szCs w:val="24"/>
          <w:highlight w:val="none"/>
        </w:rPr>
        <w:t>（</w:t>
      </w:r>
      <w:r>
        <w:rPr>
          <w:rFonts w:hint="eastAsia" w:ascii="仿宋" w:hAnsi="仿宋" w:eastAsia="仿宋" w:cs="仿宋"/>
          <w:bCs/>
          <w:color w:val="auto"/>
          <w:spacing w:val="-4"/>
          <w:kern w:val="0"/>
          <w:sz w:val="24"/>
          <w:szCs w:val="24"/>
          <w:highlight w:val="none"/>
          <w:lang w:val="en-US" w:eastAsia="zh-CN"/>
        </w:rPr>
        <w:t>3</w:t>
      </w:r>
      <w:r>
        <w:rPr>
          <w:rFonts w:hint="eastAsia" w:ascii="仿宋" w:hAnsi="仿宋" w:eastAsia="仿宋" w:cs="仿宋"/>
          <w:bCs/>
          <w:color w:val="auto"/>
          <w:spacing w:val="-4"/>
          <w:kern w:val="0"/>
          <w:sz w:val="24"/>
          <w:szCs w:val="24"/>
          <w:highlight w:val="none"/>
        </w:rPr>
        <w:t>）除因不可抗力或磋商文件认可的情形以外，成交供应商不与采购人签订合同的；</w:t>
      </w:r>
    </w:p>
    <w:p w14:paraId="6F13FE1E">
      <w:pPr>
        <w:pageBreakBefore w:val="0"/>
        <w:kinsoku/>
        <w:wordWrap w:val="0"/>
        <w:topLinePunct w:val="0"/>
        <w:autoSpaceDE w:val="0"/>
        <w:autoSpaceDN w:val="0"/>
        <w:bidi w:val="0"/>
        <w:adjustRightInd w:val="0"/>
        <w:spacing w:line="360" w:lineRule="auto"/>
        <w:ind w:firstLine="464" w:firstLineChars="200"/>
        <w:jc w:val="left"/>
        <w:rPr>
          <w:rFonts w:hint="eastAsia" w:ascii="仿宋" w:hAnsi="仿宋" w:eastAsia="仿宋" w:cs="仿宋"/>
          <w:bCs/>
          <w:color w:val="auto"/>
          <w:spacing w:val="-4"/>
          <w:kern w:val="0"/>
          <w:sz w:val="24"/>
          <w:szCs w:val="24"/>
          <w:highlight w:val="none"/>
        </w:rPr>
      </w:pPr>
      <w:r>
        <w:rPr>
          <w:rFonts w:hint="eastAsia" w:ascii="仿宋" w:hAnsi="仿宋" w:eastAsia="仿宋" w:cs="仿宋"/>
          <w:bCs/>
          <w:color w:val="auto"/>
          <w:spacing w:val="-4"/>
          <w:kern w:val="0"/>
          <w:sz w:val="24"/>
          <w:szCs w:val="24"/>
          <w:highlight w:val="none"/>
        </w:rPr>
        <w:t>（</w:t>
      </w:r>
      <w:r>
        <w:rPr>
          <w:rFonts w:hint="eastAsia" w:ascii="仿宋" w:hAnsi="仿宋" w:eastAsia="仿宋" w:cs="仿宋"/>
          <w:bCs/>
          <w:color w:val="auto"/>
          <w:spacing w:val="-4"/>
          <w:kern w:val="0"/>
          <w:sz w:val="24"/>
          <w:szCs w:val="24"/>
          <w:highlight w:val="none"/>
          <w:lang w:val="en-US" w:eastAsia="zh-CN"/>
        </w:rPr>
        <w:t>4</w:t>
      </w:r>
      <w:r>
        <w:rPr>
          <w:rFonts w:hint="eastAsia" w:ascii="仿宋" w:hAnsi="仿宋" w:eastAsia="仿宋" w:cs="仿宋"/>
          <w:bCs/>
          <w:color w:val="auto"/>
          <w:spacing w:val="-4"/>
          <w:kern w:val="0"/>
          <w:sz w:val="24"/>
          <w:szCs w:val="24"/>
          <w:highlight w:val="none"/>
        </w:rPr>
        <w:t>）供应商与采购人、其他供应商或者采购代理机构恶意串通的；</w:t>
      </w:r>
    </w:p>
    <w:p w14:paraId="3D48BEBC">
      <w:pPr>
        <w:pageBreakBefore w:val="0"/>
        <w:kinsoku/>
        <w:wordWrap w:val="0"/>
        <w:topLinePunct w:val="0"/>
        <w:autoSpaceDE w:val="0"/>
        <w:autoSpaceDN w:val="0"/>
        <w:bidi w:val="0"/>
        <w:adjustRightInd w:val="0"/>
        <w:spacing w:line="360" w:lineRule="auto"/>
        <w:ind w:firstLine="464" w:firstLineChars="200"/>
        <w:jc w:val="left"/>
        <w:rPr>
          <w:rFonts w:hint="eastAsia" w:ascii="仿宋" w:hAnsi="仿宋" w:eastAsia="仿宋" w:cs="仿宋"/>
          <w:bCs/>
          <w:color w:val="auto"/>
          <w:spacing w:val="-4"/>
          <w:kern w:val="0"/>
          <w:sz w:val="24"/>
          <w:szCs w:val="24"/>
          <w:highlight w:val="none"/>
          <w:lang w:eastAsia="zh-CN"/>
        </w:rPr>
      </w:pPr>
      <w:r>
        <w:rPr>
          <w:rFonts w:hint="eastAsia" w:ascii="仿宋" w:hAnsi="仿宋" w:eastAsia="仿宋" w:cs="仿宋"/>
          <w:bCs/>
          <w:color w:val="auto"/>
          <w:spacing w:val="-4"/>
          <w:kern w:val="0"/>
          <w:sz w:val="24"/>
          <w:szCs w:val="24"/>
          <w:highlight w:val="none"/>
          <w:lang w:eastAsia="zh-CN"/>
        </w:rPr>
        <w:t>（</w:t>
      </w:r>
      <w:r>
        <w:rPr>
          <w:rFonts w:hint="eastAsia" w:ascii="仿宋" w:hAnsi="仿宋" w:eastAsia="仿宋" w:cs="仿宋"/>
          <w:bCs/>
          <w:color w:val="auto"/>
          <w:spacing w:val="-4"/>
          <w:kern w:val="0"/>
          <w:sz w:val="24"/>
          <w:szCs w:val="24"/>
          <w:highlight w:val="none"/>
          <w:lang w:val="en-US" w:eastAsia="zh-CN"/>
        </w:rPr>
        <w:t>5</w:t>
      </w:r>
      <w:r>
        <w:rPr>
          <w:rFonts w:hint="eastAsia" w:ascii="仿宋" w:hAnsi="仿宋" w:eastAsia="仿宋" w:cs="仿宋"/>
          <w:bCs/>
          <w:color w:val="auto"/>
          <w:spacing w:val="-4"/>
          <w:kern w:val="0"/>
          <w:sz w:val="24"/>
          <w:szCs w:val="24"/>
          <w:highlight w:val="none"/>
          <w:lang w:eastAsia="zh-CN"/>
        </w:rPr>
        <w:t>）成交供应商</w:t>
      </w:r>
      <w:r>
        <w:rPr>
          <w:rFonts w:hint="eastAsia" w:ascii="仿宋" w:hAnsi="仿宋" w:eastAsia="仿宋" w:cs="仿宋"/>
          <w:caps w:val="0"/>
          <w:color w:val="auto"/>
          <w:spacing w:val="0"/>
          <w:position w:val="0"/>
          <w:sz w:val="24"/>
          <w:szCs w:val="24"/>
          <w:highlight w:val="none"/>
          <w:lang w:val="en-US" w:eastAsia="zh-CN"/>
        </w:rPr>
        <w:t>未按磋商文件的规定支付成交服务费的；</w:t>
      </w:r>
    </w:p>
    <w:p w14:paraId="7702E0E0">
      <w:pPr>
        <w:pageBreakBefore w:val="0"/>
        <w:kinsoku/>
        <w:wordWrap w:val="0"/>
        <w:topLinePunct w:val="0"/>
        <w:autoSpaceDE w:val="0"/>
        <w:autoSpaceDN w:val="0"/>
        <w:bidi w:val="0"/>
        <w:adjustRightInd w:val="0"/>
        <w:spacing w:line="360" w:lineRule="auto"/>
        <w:ind w:firstLine="464" w:firstLineChars="200"/>
        <w:jc w:val="left"/>
        <w:rPr>
          <w:rFonts w:hint="eastAsia" w:ascii="仿宋" w:hAnsi="仿宋" w:eastAsia="仿宋" w:cs="仿宋"/>
          <w:color w:val="auto"/>
          <w:kern w:val="0"/>
          <w:sz w:val="24"/>
          <w:szCs w:val="24"/>
          <w:highlight w:val="none"/>
        </w:rPr>
      </w:pPr>
      <w:r>
        <w:rPr>
          <w:rFonts w:hint="eastAsia" w:ascii="仿宋" w:hAnsi="仿宋" w:eastAsia="仿宋" w:cs="仿宋"/>
          <w:bCs/>
          <w:color w:val="auto"/>
          <w:spacing w:val="-4"/>
          <w:kern w:val="0"/>
          <w:sz w:val="24"/>
          <w:szCs w:val="24"/>
          <w:highlight w:val="none"/>
        </w:rPr>
        <w:t>（</w:t>
      </w:r>
      <w:r>
        <w:rPr>
          <w:rFonts w:hint="eastAsia" w:ascii="仿宋" w:hAnsi="仿宋" w:eastAsia="仿宋" w:cs="仿宋"/>
          <w:bCs/>
          <w:color w:val="auto"/>
          <w:spacing w:val="-4"/>
          <w:kern w:val="0"/>
          <w:sz w:val="24"/>
          <w:szCs w:val="24"/>
          <w:highlight w:val="none"/>
          <w:lang w:val="en-US" w:eastAsia="zh-CN"/>
        </w:rPr>
        <w:t>6</w:t>
      </w:r>
      <w:r>
        <w:rPr>
          <w:rFonts w:hint="eastAsia" w:ascii="仿宋" w:hAnsi="仿宋" w:eastAsia="仿宋" w:cs="仿宋"/>
          <w:bCs/>
          <w:color w:val="auto"/>
          <w:spacing w:val="-4"/>
          <w:kern w:val="0"/>
          <w:sz w:val="24"/>
          <w:szCs w:val="24"/>
          <w:highlight w:val="none"/>
        </w:rPr>
        <w:t>）磋商文件规定的其他情形。</w:t>
      </w:r>
    </w:p>
    <w:p w14:paraId="210BDB9B">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354" w:name="_Toc262675330"/>
      <w:bookmarkStart w:id="355" w:name="_Toc247277950"/>
      <w:bookmarkStart w:id="356" w:name="_Toc28474"/>
      <w:bookmarkStart w:id="357" w:name="_Toc21549"/>
      <w:bookmarkStart w:id="358" w:name="_Toc491246655"/>
      <w:bookmarkStart w:id="359" w:name="_Toc260172663"/>
      <w:bookmarkStart w:id="360" w:name="_Toc18618"/>
      <w:bookmarkStart w:id="361" w:name="_Toc7340"/>
      <w:bookmarkStart w:id="362" w:name="_Toc209498826"/>
      <w:bookmarkStart w:id="363" w:name="_Toc381278399"/>
      <w:bookmarkStart w:id="364" w:name="_Toc29998"/>
      <w:bookmarkStart w:id="365" w:name="_Toc382901563"/>
      <w:bookmarkStart w:id="366" w:name="_Toc21275"/>
      <w:bookmarkStart w:id="367" w:name="_Toc199321905"/>
      <w:r>
        <w:rPr>
          <w:rFonts w:hint="eastAsia" w:ascii="仿宋" w:hAnsi="仿宋" w:eastAsia="仿宋" w:cs="仿宋"/>
          <w:b/>
          <w:color w:val="auto"/>
          <w:kern w:val="0"/>
          <w:sz w:val="24"/>
          <w:szCs w:val="24"/>
          <w:highlight w:val="none"/>
        </w:rPr>
        <w:t>3.5 资格审查资料</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638BA96E">
      <w:pPr>
        <w:pStyle w:val="25"/>
        <w:pageBreakBefore w:val="0"/>
        <w:kinsoku/>
        <w:wordWrap w:val="0"/>
        <w:topLinePunct w:val="0"/>
        <w:bidi w:val="0"/>
        <w:ind w:left="0" w:leftChars="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3.5.1详见供应商须知前附表第1.4.1条供应商资格要求及</w:t>
      </w:r>
      <w:r>
        <w:rPr>
          <w:rFonts w:hint="eastAsia" w:ascii="仿宋" w:hAnsi="仿宋" w:eastAsia="仿宋" w:cs="仿宋"/>
          <w:color w:val="auto"/>
          <w:kern w:val="0"/>
          <w:sz w:val="24"/>
          <w:szCs w:val="24"/>
          <w:highlight w:val="none"/>
          <w:lang w:eastAsia="zh-CN"/>
        </w:rPr>
        <w:t>磋商文件</w:t>
      </w:r>
      <w:r>
        <w:rPr>
          <w:rFonts w:hint="eastAsia" w:ascii="仿宋" w:hAnsi="仿宋" w:eastAsia="仿宋" w:cs="仿宋"/>
          <w:color w:val="auto"/>
          <w:kern w:val="0"/>
          <w:sz w:val="24"/>
          <w:szCs w:val="24"/>
          <w:highlight w:val="none"/>
        </w:rPr>
        <w:t>中其他资格要求。</w:t>
      </w:r>
    </w:p>
    <w:p w14:paraId="399A1A3C">
      <w:pPr>
        <w:pStyle w:val="25"/>
        <w:pageBreakBefore w:val="0"/>
        <w:kinsoku/>
        <w:wordWrap w:val="0"/>
        <w:topLinePunct w:val="0"/>
        <w:bidi w:val="0"/>
        <w:ind w:left="0" w:leftChars="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3.5.2资格审查方式：见供应商须知前附表。</w:t>
      </w:r>
    </w:p>
    <w:p w14:paraId="4B046C7A">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368" w:name="_Toc15781"/>
      <w:bookmarkStart w:id="369" w:name="_Toc5880"/>
      <w:bookmarkStart w:id="370" w:name="_Toc209498828"/>
      <w:bookmarkStart w:id="371" w:name="_Toc260172665"/>
      <w:bookmarkStart w:id="372" w:name="_Toc25619"/>
      <w:bookmarkStart w:id="373" w:name="_Toc13"/>
      <w:bookmarkStart w:id="374" w:name="_Toc382901565"/>
      <w:bookmarkStart w:id="375" w:name="_Toc16836"/>
      <w:bookmarkStart w:id="376" w:name="_Toc199321908"/>
      <w:bookmarkStart w:id="377" w:name="_Toc247277952"/>
      <w:bookmarkStart w:id="378" w:name="_Toc381278401"/>
      <w:bookmarkStart w:id="379" w:name="_Toc491246657"/>
      <w:bookmarkStart w:id="380" w:name="_Toc262675331"/>
      <w:bookmarkStart w:id="381" w:name="_Toc17859"/>
      <w:r>
        <w:rPr>
          <w:rFonts w:hint="eastAsia" w:ascii="仿宋" w:hAnsi="仿宋" w:eastAsia="仿宋" w:cs="仿宋"/>
          <w:b/>
          <w:color w:val="auto"/>
          <w:kern w:val="0"/>
          <w:sz w:val="24"/>
          <w:szCs w:val="24"/>
          <w:highlight w:val="none"/>
        </w:rPr>
        <w:t xml:space="preserve">3.6 </w:t>
      </w:r>
      <w:r>
        <w:rPr>
          <w:rFonts w:hint="eastAsia" w:ascii="仿宋" w:hAnsi="仿宋" w:eastAsia="仿宋" w:cs="仿宋"/>
          <w:b/>
          <w:color w:val="auto"/>
          <w:sz w:val="24"/>
          <w:szCs w:val="24"/>
          <w:highlight w:val="none"/>
        </w:rPr>
        <w:t>磋商响应文件</w:t>
      </w:r>
      <w:r>
        <w:rPr>
          <w:rFonts w:hint="eastAsia" w:ascii="仿宋" w:hAnsi="仿宋" w:eastAsia="仿宋" w:cs="仿宋"/>
          <w:b/>
          <w:color w:val="auto"/>
          <w:kern w:val="0"/>
          <w:sz w:val="24"/>
          <w:szCs w:val="24"/>
          <w:highlight w:val="none"/>
        </w:rPr>
        <w:t>的编制</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647797E9">
      <w:pPr>
        <w:pStyle w:val="14"/>
        <w:pageBreakBefore w:val="0"/>
        <w:kinsoku/>
        <w:wordWrap w:val="0"/>
        <w:topLinePunct w:val="0"/>
        <w:bidi w:val="0"/>
        <w:spacing w:line="360" w:lineRule="auto"/>
        <w:ind w:firstLine="480" w:firstLineChars="200"/>
        <w:outlineLvl w:val="0"/>
        <w:rPr>
          <w:rFonts w:hint="eastAsia" w:ascii="仿宋" w:hAnsi="仿宋" w:eastAsia="仿宋" w:cs="仿宋"/>
          <w:color w:val="auto"/>
          <w:sz w:val="24"/>
          <w:szCs w:val="24"/>
          <w:highlight w:val="none"/>
          <w:lang w:eastAsia="zh-CN"/>
        </w:rPr>
      </w:pPr>
      <w:bookmarkStart w:id="382" w:name="_Toc18928"/>
      <w:bookmarkStart w:id="383" w:name="_Toc20015"/>
      <w:bookmarkStart w:id="384" w:name="_Toc10443"/>
      <w:bookmarkStart w:id="385" w:name="_Toc27825"/>
      <w:bookmarkStart w:id="386" w:name="_Toc14563"/>
      <w:bookmarkStart w:id="387" w:name="_Toc22077"/>
      <w:r>
        <w:rPr>
          <w:rFonts w:hint="eastAsia" w:ascii="仿宋" w:hAnsi="仿宋" w:eastAsia="仿宋" w:cs="仿宋"/>
          <w:color w:val="auto"/>
          <w:sz w:val="24"/>
          <w:szCs w:val="24"/>
          <w:highlight w:val="none"/>
        </w:rPr>
        <w:t>3.6.1</w:t>
      </w:r>
      <w:bookmarkStart w:id="388" w:name="_Toc247277953"/>
      <w:bookmarkStart w:id="389" w:name="_Toc262675332"/>
      <w:bookmarkStart w:id="390" w:name="_Toc199321914"/>
      <w:bookmarkStart w:id="391" w:name="_Toc382901566"/>
      <w:bookmarkStart w:id="392" w:name="_Toc491246658"/>
      <w:bookmarkStart w:id="393" w:name="_Toc209498829"/>
      <w:bookmarkStart w:id="394" w:name="_Toc260172666"/>
      <w:r>
        <w:rPr>
          <w:rFonts w:hint="eastAsia" w:ascii="仿宋" w:hAnsi="仿宋" w:eastAsia="仿宋" w:cs="仿宋"/>
          <w:color w:val="auto"/>
          <w:sz w:val="24"/>
          <w:szCs w:val="24"/>
          <w:highlight w:val="none"/>
          <w:lang w:val="en-US" w:eastAsia="zh-CN"/>
        </w:rPr>
        <w:t>供应商登陆</w:t>
      </w:r>
      <w:r>
        <w:rPr>
          <w:rFonts w:hint="eastAsia" w:ascii="仿宋" w:hAnsi="仿宋" w:eastAsia="仿宋" w:cs="仿宋"/>
          <w:color w:val="auto"/>
          <w:sz w:val="24"/>
          <w:szCs w:val="24"/>
          <w:highlight w:val="none"/>
        </w:rPr>
        <w:t>“政采云”平台（</w:t>
      </w:r>
      <w:r>
        <w:rPr>
          <w:rFonts w:hint="eastAsia" w:ascii="仿宋" w:hAnsi="仿宋" w:eastAsia="仿宋" w:cs="仿宋"/>
          <w:color w:val="auto"/>
          <w:sz w:val="24"/>
          <w:szCs w:val="24"/>
          <w:highlight w:val="none"/>
          <w:lang w:val="en-US" w:eastAsia="zh-CN"/>
        </w:rPr>
        <w:t>网址：</w:t>
      </w:r>
      <w:r>
        <w:rPr>
          <w:rFonts w:hint="eastAsia" w:ascii="仿宋" w:hAnsi="仿宋" w:eastAsia="仿宋" w:cs="仿宋"/>
          <w:color w:val="auto"/>
          <w:sz w:val="24"/>
          <w:szCs w:val="24"/>
          <w:highlight w:val="none"/>
        </w:rPr>
        <w:t>http</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//www.zcygov.cn）中下载的政采云电子投标客户端制作，并进行电子签章及加密后上传至政采云平台。如</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提交的电子标书不符合要求或开标时无法读取导入或解密，其投标（响应）文件将不予受理</w:t>
      </w:r>
      <w:r>
        <w:rPr>
          <w:rFonts w:hint="eastAsia" w:ascii="仿宋" w:hAnsi="仿宋" w:eastAsia="仿宋" w:cs="仿宋"/>
          <w:color w:val="auto"/>
          <w:sz w:val="24"/>
          <w:szCs w:val="24"/>
          <w:highlight w:val="none"/>
          <w:lang w:eastAsia="zh-CN"/>
        </w:rPr>
        <w:t>。</w:t>
      </w:r>
      <w:bookmarkEnd w:id="382"/>
      <w:bookmarkEnd w:id="383"/>
      <w:bookmarkEnd w:id="384"/>
      <w:bookmarkEnd w:id="385"/>
      <w:bookmarkEnd w:id="386"/>
      <w:bookmarkEnd w:id="387"/>
    </w:p>
    <w:p w14:paraId="69792B35">
      <w:pPr>
        <w:pStyle w:val="14"/>
        <w:pageBreakBefore w:val="0"/>
        <w:kinsoku/>
        <w:wordWrap w:val="0"/>
        <w:topLinePunct w:val="0"/>
        <w:bidi w:val="0"/>
        <w:spacing w:line="360" w:lineRule="auto"/>
        <w:ind w:firstLine="480" w:firstLineChars="200"/>
        <w:outlineLvl w:val="0"/>
        <w:rPr>
          <w:rFonts w:hint="eastAsia" w:ascii="仿宋" w:hAnsi="仿宋" w:eastAsia="仿宋" w:cs="仿宋"/>
          <w:color w:val="auto"/>
          <w:sz w:val="24"/>
          <w:szCs w:val="24"/>
          <w:highlight w:val="none"/>
        </w:rPr>
      </w:pPr>
      <w:bookmarkStart w:id="395" w:name="_Toc19859"/>
      <w:bookmarkStart w:id="396" w:name="_Toc32609"/>
      <w:bookmarkStart w:id="397" w:name="_Toc4941"/>
      <w:bookmarkStart w:id="398" w:name="_Toc23024"/>
      <w:bookmarkStart w:id="399" w:name="_Toc10920"/>
      <w:bookmarkStart w:id="400" w:name="_Toc10762"/>
      <w:r>
        <w:rPr>
          <w:rFonts w:hint="eastAsia" w:ascii="仿宋" w:hAnsi="仿宋" w:eastAsia="仿宋" w:cs="仿宋"/>
          <w:color w:val="auto"/>
          <w:sz w:val="24"/>
          <w:szCs w:val="24"/>
          <w:highlight w:val="none"/>
          <w:lang w:val="en-US" w:eastAsia="zh-CN"/>
        </w:rPr>
        <w:t>3.6.2本项目为全流程电子化项目，通过“政采云”平台（网址：http://www.zcygov.cn）实行在线电子响应，供应商应先安装“政采云电子交易客户端”（请自行前往“政采云”平台进行下载），并按照本项目磋商文件和“政采云”平台的要求编制、加密后在投标截止时间前通过网络上传至“政采云”平台，供应商在“政采云”平台提交电子版响应文件时，请填写参加远程采购活动经办人联系方式</w:t>
      </w:r>
      <w:r>
        <w:rPr>
          <w:rFonts w:hint="eastAsia" w:ascii="仿宋" w:hAnsi="仿宋" w:eastAsia="仿宋" w:cs="仿宋"/>
          <w:color w:val="auto"/>
          <w:sz w:val="24"/>
          <w:szCs w:val="24"/>
          <w:highlight w:val="none"/>
        </w:rPr>
        <w:t>。</w:t>
      </w:r>
      <w:bookmarkEnd w:id="395"/>
      <w:bookmarkEnd w:id="396"/>
      <w:bookmarkEnd w:id="397"/>
      <w:bookmarkEnd w:id="398"/>
      <w:bookmarkEnd w:id="399"/>
      <w:bookmarkEnd w:id="400"/>
    </w:p>
    <w:p w14:paraId="727AF7DA">
      <w:pPr>
        <w:pStyle w:val="14"/>
        <w:pageBreakBefore w:val="0"/>
        <w:kinsoku/>
        <w:wordWrap w:val="0"/>
        <w:topLinePunct w:val="0"/>
        <w:bidi w:val="0"/>
        <w:spacing w:line="360" w:lineRule="auto"/>
        <w:outlineLvl w:val="0"/>
        <w:rPr>
          <w:rFonts w:hint="eastAsia" w:ascii="仿宋" w:hAnsi="仿宋" w:eastAsia="仿宋" w:cs="仿宋"/>
          <w:b/>
          <w:color w:val="auto"/>
          <w:kern w:val="0"/>
          <w:sz w:val="24"/>
          <w:szCs w:val="24"/>
          <w:highlight w:val="none"/>
        </w:rPr>
      </w:pPr>
      <w:bookmarkStart w:id="401" w:name="_Toc28182"/>
      <w:bookmarkStart w:id="402" w:name="_Toc13575"/>
      <w:bookmarkStart w:id="403" w:name="_Toc181"/>
      <w:bookmarkStart w:id="404" w:name="_Toc7750"/>
      <w:bookmarkStart w:id="405" w:name="_Toc20592"/>
      <w:bookmarkStart w:id="406" w:name="_Toc7763"/>
      <w:r>
        <w:rPr>
          <w:rFonts w:hint="eastAsia" w:ascii="仿宋" w:hAnsi="仿宋" w:eastAsia="仿宋" w:cs="仿宋"/>
          <w:b/>
          <w:color w:val="auto"/>
          <w:kern w:val="0"/>
          <w:sz w:val="24"/>
          <w:szCs w:val="24"/>
          <w:highlight w:val="none"/>
        </w:rPr>
        <w:t xml:space="preserve">4  </w:t>
      </w:r>
      <w:bookmarkEnd w:id="388"/>
      <w:bookmarkEnd w:id="389"/>
      <w:bookmarkEnd w:id="390"/>
      <w:bookmarkEnd w:id="391"/>
      <w:bookmarkEnd w:id="392"/>
      <w:bookmarkEnd w:id="393"/>
      <w:bookmarkEnd w:id="394"/>
      <w:r>
        <w:rPr>
          <w:rFonts w:hint="eastAsia" w:ascii="仿宋" w:hAnsi="仿宋" w:eastAsia="仿宋" w:cs="仿宋"/>
          <w:b/>
          <w:color w:val="auto"/>
          <w:sz w:val="24"/>
          <w:szCs w:val="24"/>
          <w:highlight w:val="none"/>
        </w:rPr>
        <w:t>磋商响应文件</w:t>
      </w:r>
      <w:r>
        <w:rPr>
          <w:rFonts w:hint="eastAsia" w:ascii="仿宋" w:hAnsi="仿宋" w:eastAsia="仿宋" w:cs="仿宋"/>
          <w:b/>
          <w:color w:val="auto"/>
          <w:kern w:val="0"/>
          <w:sz w:val="24"/>
          <w:szCs w:val="24"/>
          <w:highlight w:val="none"/>
        </w:rPr>
        <w:t>递交</w:t>
      </w:r>
      <w:bookmarkEnd w:id="401"/>
      <w:bookmarkEnd w:id="402"/>
      <w:bookmarkEnd w:id="403"/>
      <w:bookmarkEnd w:id="404"/>
      <w:bookmarkEnd w:id="405"/>
      <w:bookmarkEnd w:id="406"/>
    </w:p>
    <w:p w14:paraId="22C79C69">
      <w:pPr>
        <w:pageBreakBefore w:val="0"/>
        <w:kinsoku/>
        <w:wordWrap w:val="0"/>
        <w:topLinePunct w:val="0"/>
        <w:bidi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bCs w:val="0"/>
          <w:color w:val="auto"/>
          <w:sz w:val="24"/>
          <w:szCs w:val="24"/>
          <w:highlight w:val="none"/>
        </w:rPr>
        <w:t>4.1</w:t>
      </w:r>
      <w:r>
        <w:rPr>
          <w:rFonts w:hint="eastAsia" w:ascii="仿宋" w:hAnsi="仿宋" w:eastAsia="仿宋" w:cs="仿宋"/>
          <w:b w:val="0"/>
          <w:bCs/>
          <w:color w:val="auto"/>
          <w:sz w:val="24"/>
          <w:szCs w:val="24"/>
          <w:highlight w:val="none"/>
        </w:rPr>
        <w:t>磋商响应文件的</w:t>
      </w:r>
      <w:r>
        <w:rPr>
          <w:rFonts w:hint="eastAsia" w:ascii="仿宋" w:hAnsi="仿宋" w:eastAsia="仿宋" w:cs="仿宋"/>
          <w:b w:val="0"/>
          <w:bCs/>
          <w:color w:val="auto"/>
          <w:sz w:val="24"/>
          <w:szCs w:val="24"/>
          <w:highlight w:val="none"/>
          <w:lang w:val="en-US" w:eastAsia="zh-CN"/>
        </w:rPr>
        <w:t>加密和签章</w:t>
      </w:r>
      <w:r>
        <w:rPr>
          <w:rFonts w:hint="eastAsia" w:ascii="仿宋" w:hAnsi="仿宋" w:eastAsia="仿宋" w:cs="仿宋"/>
          <w:b w:val="0"/>
          <w:bCs/>
          <w:color w:val="auto"/>
          <w:sz w:val="24"/>
          <w:szCs w:val="24"/>
          <w:highlight w:val="none"/>
        </w:rPr>
        <w:t>：</w:t>
      </w:r>
    </w:p>
    <w:p w14:paraId="5217279E">
      <w:pPr>
        <w:pageBreakBefore w:val="0"/>
        <w:kinsoku/>
        <w:wordWrap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w:t>
      </w:r>
      <w:r>
        <w:rPr>
          <w:rFonts w:hint="eastAsia" w:ascii="仿宋" w:hAnsi="仿宋" w:eastAsia="仿宋" w:cs="仿宋"/>
          <w:color w:val="auto"/>
          <w:sz w:val="24"/>
          <w:szCs w:val="24"/>
          <w:highlight w:val="none"/>
          <w:lang w:eastAsia="zh-CN"/>
        </w:rPr>
        <w:t>（1）供应商进行电子交易应安装客户端软件—“政采云电子交易客户端”，并按照磋商文件和电子交易平台的要求编制并加密响应文件。供应商未按规定加密的响应文件，电子交易平台将拒收并提示；（2）使用“政采云电子交易客户端”需要提前申领 CA 数字证书，申领流程见该项目采购公告；（3）为确保网上操作合法、有效和安全，供应商应当在响应文件提交截止时间前完成在“政府采购云 平台”的身份认证，确保在电子交易过程中能够对相关数据电文进行加密和使用电子签名</w:t>
      </w:r>
      <w:r>
        <w:rPr>
          <w:rFonts w:hint="eastAsia" w:ascii="仿宋" w:hAnsi="仿宋" w:eastAsia="仿宋" w:cs="仿宋"/>
          <w:color w:val="auto"/>
          <w:sz w:val="24"/>
          <w:szCs w:val="24"/>
          <w:highlight w:val="none"/>
        </w:rPr>
        <w:t>。</w:t>
      </w:r>
    </w:p>
    <w:p w14:paraId="3E49042B">
      <w:pPr>
        <w:pageBreakBefore w:val="0"/>
        <w:kinsoku/>
        <w:wordWrap w:val="0"/>
        <w:topLinePunct w:val="0"/>
        <w:bidi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4.1.2</w:t>
      </w:r>
      <w:r>
        <w:rPr>
          <w:rFonts w:hint="eastAsia" w:ascii="仿宋" w:hAnsi="仿宋" w:eastAsia="仿宋" w:cs="仿宋"/>
          <w:color w:val="auto"/>
          <w:sz w:val="24"/>
          <w:szCs w:val="24"/>
          <w:highlight w:val="none"/>
          <w:lang w:eastAsia="zh-CN"/>
        </w:rPr>
        <w:t>响应文件签字或盖章要求</w:t>
      </w:r>
      <w:r>
        <w:rPr>
          <w:rFonts w:hint="eastAsia" w:ascii="仿宋" w:hAnsi="仿宋" w:eastAsia="仿宋" w:cs="仿宋"/>
          <w:color w:val="auto"/>
          <w:sz w:val="24"/>
          <w:szCs w:val="24"/>
          <w:highlight w:val="none"/>
        </w:rPr>
        <w:t>：详见供应商须知前附表</w:t>
      </w:r>
      <w:r>
        <w:rPr>
          <w:rFonts w:hint="eastAsia" w:ascii="仿宋" w:hAnsi="仿宋" w:eastAsia="仿宋" w:cs="仿宋"/>
          <w:color w:val="auto"/>
          <w:sz w:val="24"/>
          <w:szCs w:val="24"/>
          <w:highlight w:val="none"/>
          <w:lang w:eastAsia="zh-CN"/>
        </w:rPr>
        <w:t>。</w:t>
      </w:r>
    </w:p>
    <w:p w14:paraId="4F5F04D6">
      <w:pPr>
        <w:pageBreakBefore w:val="0"/>
        <w:kinsoku/>
        <w:wordWrap w:val="0"/>
        <w:topLinePunct w:val="0"/>
        <w:bidi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4.2磋商响应文件的递交</w:t>
      </w:r>
    </w:p>
    <w:p w14:paraId="701A7440">
      <w:pPr>
        <w:pageBreakBefore w:val="0"/>
        <w:kinsoku/>
        <w:wordWrap w:val="0"/>
        <w:topLinePunct w:val="0"/>
        <w:bidi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w:t>
      </w:r>
      <w:r>
        <w:rPr>
          <w:rFonts w:hint="eastAsia" w:ascii="仿宋" w:hAnsi="仿宋" w:eastAsia="仿宋" w:cs="仿宋"/>
          <w:color w:val="auto"/>
          <w:sz w:val="24"/>
          <w:szCs w:val="24"/>
          <w:highlight w:val="none"/>
          <w:lang w:eastAsia="zh-CN"/>
        </w:rPr>
        <w:t>竞争性磋商响应文件的提交</w:t>
      </w:r>
      <w:r>
        <w:rPr>
          <w:rFonts w:hint="eastAsia" w:ascii="仿宋" w:hAnsi="仿宋" w:eastAsia="仿宋" w:cs="仿宋"/>
          <w:color w:val="auto"/>
          <w:sz w:val="24"/>
          <w:szCs w:val="24"/>
          <w:highlight w:val="none"/>
          <w:lang w:val="en-US" w:eastAsia="zh-CN"/>
        </w:rPr>
        <w:t>方式：登录“政采云”平台（网址：http://www.zcygov.cn）递交电子响应文件。注：响应文件全部采用电子文档，供应商应安装客户端软件—“政采云电子交易客户端”，并按照竞争性磋商文件和政采云电子交易平台的要求编制，编制后应进行电子签章、签名及加密</w:t>
      </w:r>
      <w:r>
        <w:rPr>
          <w:rFonts w:hint="eastAsia" w:ascii="仿宋" w:hAnsi="仿宋" w:eastAsia="仿宋" w:cs="仿宋"/>
          <w:color w:val="auto"/>
          <w:sz w:val="24"/>
          <w:szCs w:val="24"/>
          <w:highlight w:val="none"/>
        </w:rPr>
        <w:t>。</w:t>
      </w:r>
    </w:p>
    <w:p w14:paraId="73DA50AB">
      <w:pPr>
        <w:pageBreakBefore w:val="0"/>
        <w:kinsoku/>
        <w:wordWrap w:val="0"/>
        <w:topLinePunct w:val="0"/>
        <w:bidi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w:t>
      </w:r>
      <w:r>
        <w:rPr>
          <w:rFonts w:hint="eastAsia" w:ascii="仿宋" w:hAnsi="仿宋" w:eastAsia="仿宋" w:cs="仿宋"/>
          <w:color w:val="auto"/>
          <w:sz w:val="24"/>
          <w:szCs w:val="24"/>
          <w:highlight w:val="none"/>
          <w:lang w:eastAsia="zh-CN"/>
        </w:rPr>
        <w:t>响应文件递交地点及截止时间：</w:t>
      </w:r>
      <w:r>
        <w:rPr>
          <w:rFonts w:hint="eastAsia" w:ascii="仿宋" w:hAnsi="仿宋" w:eastAsia="仿宋" w:cs="仿宋"/>
          <w:color w:val="auto"/>
          <w:sz w:val="24"/>
          <w:szCs w:val="24"/>
          <w:highlight w:val="none"/>
        </w:rPr>
        <w:t>详见供应商须知前附表。</w:t>
      </w:r>
    </w:p>
    <w:p w14:paraId="5E4367B5">
      <w:pPr>
        <w:pageBreakBefore w:val="0"/>
        <w:kinsoku/>
        <w:wordWrap w:val="0"/>
        <w:topLinePunct w:val="0"/>
        <w:bidi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4.2.3响应文件解密：</w:t>
      </w:r>
      <w:r>
        <w:rPr>
          <w:rFonts w:hint="eastAsia" w:ascii="仿宋" w:hAnsi="仿宋" w:eastAsia="仿宋" w:cs="仿宋"/>
          <w:color w:val="auto"/>
          <w:sz w:val="24"/>
          <w:szCs w:val="24"/>
          <w:highlight w:val="none"/>
        </w:rPr>
        <w:t>详见供应商须知前附表。</w:t>
      </w:r>
    </w:p>
    <w:p w14:paraId="7E19462C">
      <w:pPr>
        <w:pageBreakBefore w:val="0"/>
        <w:kinsoku/>
        <w:wordWrap w:val="0"/>
        <w:topLinePunct w:val="0"/>
        <w:bidi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4.3磋商响应文件的修改与撤回</w:t>
      </w:r>
    </w:p>
    <w:p w14:paraId="173D8AD8">
      <w:pPr>
        <w:pStyle w:val="14"/>
        <w:pageBreakBefore w:val="0"/>
        <w:kinsoku/>
        <w:wordWrap w:val="0"/>
        <w:topLinePunct w:val="0"/>
        <w:bidi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4.3.1在本章第2.2.2项规定的磋商截止时间前，供应商可以修改或撤回已在网上递交的磋商</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文件，无须</w:t>
      </w:r>
      <w:r>
        <w:rPr>
          <w:rFonts w:hint="eastAsia" w:ascii="仿宋" w:hAnsi="仿宋" w:eastAsia="仿宋" w:cs="仿宋"/>
          <w:color w:val="auto"/>
          <w:sz w:val="24"/>
          <w:szCs w:val="24"/>
          <w:highlight w:val="none"/>
          <w:lang w:val="en-US" w:eastAsia="zh-CN"/>
        </w:rPr>
        <w:t>任何</w:t>
      </w:r>
      <w:r>
        <w:rPr>
          <w:rFonts w:hint="eastAsia" w:ascii="仿宋" w:hAnsi="仿宋" w:eastAsia="仿宋" w:cs="仿宋"/>
          <w:color w:val="auto"/>
          <w:sz w:val="24"/>
          <w:szCs w:val="24"/>
          <w:highlight w:val="none"/>
        </w:rPr>
        <w:t>形式通知采购人。</w:t>
      </w:r>
    </w:p>
    <w:p w14:paraId="3527BCD7">
      <w:pPr>
        <w:pStyle w:val="14"/>
        <w:pageBreakBefore w:val="0"/>
        <w:kinsoku/>
        <w:wordWrap w:val="0"/>
        <w:topLinePunct w:val="0"/>
        <w:bidi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4.3.2修改的磋商</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文件应按照本章第3.6条、第4条规定进行编制、</w:t>
      </w:r>
      <w:r>
        <w:rPr>
          <w:rFonts w:hint="eastAsia" w:ascii="仿宋" w:hAnsi="仿宋" w:eastAsia="仿宋" w:cs="仿宋"/>
          <w:color w:val="auto"/>
          <w:sz w:val="24"/>
          <w:szCs w:val="24"/>
          <w:highlight w:val="none"/>
          <w:lang w:val="en-US" w:eastAsia="zh-CN"/>
        </w:rPr>
        <w:t>加密</w:t>
      </w:r>
      <w:r>
        <w:rPr>
          <w:rFonts w:hint="eastAsia" w:ascii="仿宋" w:hAnsi="仿宋" w:eastAsia="仿宋" w:cs="仿宋"/>
          <w:color w:val="auto"/>
          <w:sz w:val="24"/>
          <w:szCs w:val="24"/>
          <w:highlight w:val="none"/>
        </w:rPr>
        <w:t>和递交。</w:t>
      </w:r>
    </w:p>
    <w:p w14:paraId="78CB3EA7">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407" w:name="_Toc262675337"/>
      <w:bookmarkStart w:id="408" w:name="_Toc382901571"/>
      <w:bookmarkStart w:id="409" w:name="_Toc209498833"/>
      <w:bookmarkStart w:id="410" w:name="_Toc491246662"/>
      <w:bookmarkStart w:id="411" w:name="_Toc199321920"/>
      <w:bookmarkStart w:id="412" w:name="_Toc260172670"/>
      <w:bookmarkStart w:id="413" w:name="_Toc247277957"/>
      <w:bookmarkStart w:id="414" w:name="_Toc32215"/>
      <w:bookmarkStart w:id="415" w:name="_Toc90"/>
      <w:bookmarkStart w:id="416" w:name="_Toc9166"/>
      <w:bookmarkStart w:id="417" w:name="_Toc15678"/>
      <w:bookmarkStart w:id="418" w:name="_Toc9058"/>
      <w:bookmarkStart w:id="419" w:name="_Toc12719"/>
      <w:r>
        <w:rPr>
          <w:rFonts w:hint="eastAsia" w:ascii="仿宋" w:hAnsi="仿宋" w:eastAsia="仿宋" w:cs="仿宋"/>
          <w:b/>
          <w:color w:val="auto"/>
          <w:kern w:val="0"/>
          <w:sz w:val="24"/>
          <w:szCs w:val="24"/>
          <w:highlight w:val="none"/>
        </w:rPr>
        <w:t xml:space="preserve">5  </w:t>
      </w:r>
      <w:bookmarkEnd w:id="407"/>
      <w:bookmarkEnd w:id="408"/>
      <w:bookmarkEnd w:id="409"/>
      <w:bookmarkEnd w:id="410"/>
      <w:bookmarkEnd w:id="411"/>
      <w:bookmarkEnd w:id="412"/>
      <w:bookmarkEnd w:id="413"/>
      <w:r>
        <w:rPr>
          <w:rFonts w:hint="eastAsia" w:ascii="仿宋" w:hAnsi="仿宋" w:eastAsia="仿宋" w:cs="仿宋"/>
          <w:b/>
          <w:color w:val="auto"/>
          <w:kern w:val="0"/>
          <w:sz w:val="24"/>
          <w:szCs w:val="24"/>
          <w:highlight w:val="none"/>
        </w:rPr>
        <w:t>磋商</w:t>
      </w:r>
      <w:bookmarkEnd w:id="414"/>
      <w:bookmarkEnd w:id="415"/>
      <w:bookmarkEnd w:id="416"/>
      <w:bookmarkEnd w:id="417"/>
      <w:bookmarkEnd w:id="418"/>
      <w:bookmarkEnd w:id="419"/>
    </w:p>
    <w:p w14:paraId="1EE0EC61">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420" w:name="_Toc491246663"/>
      <w:bookmarkStart w:id="421" w:name="_Toc247277958"/>
      <w:bookmarkStart w:id="422" w:name="_Toc24005"/>
      <w:bookmarkStart w:id="423" w:name="_Toc25810"/>
      <w:bookmarkStart w:id="424" w:name="_Toc381278408"/>
      <w:bookmarkStart w:id="425" w:name="_Toc209498834"/>
      <w:bookmarkStart w:id="426" w:name="_Toc32013"/>
      <w:bookmarkStart w:id="427" w:name="_Toc24873"/>
      <w:bookmarkStart w:id="428" w:name="_Toc19621"/>
      <w:bookmarkStart w:id="429" w:name="_Toc382901572"/>
      <w:bookmarkStart w:id="430" w:name="_Toc262675338"/>
      <w:bookmarkStart w:id="431" w:name="_Toc260172671"/>
      <w:bookmarkStart w:id="432" w:name="_Toc26769"/>
      <w:r>
        <w:rPr>
          <w:rFonts w:hint="eastAsia" w:ascii="仿宋" w:hAnsi="仿宋" w:eastAsia="仿宋" w:cs="仿宋"/>
          <w:b/>
          <w:color w:val="auto"/>
          <w:kern w:val="0"/>
          <w:sz w:val="24"/>
          <w:szCs w:val="24"/>
          <w:highlight w:val="none"/>
        </w:rPr>
        <w:t>5.1 磋商时间和地点</w:t>
      </w:r>
      <w:bookmarkEnd w:id="420"/>
      <w:bookmarkEnd w:id="421"/>
      <w:bookmarkEnd w:id="422"/>
      <w:bookmarkEnd w:id="423"/>
      <w:bookmarkEnd w:id="424"/>
      <w:bookmarkEnd w:id="425"/>
      <w:bookmarkEnd w:id="426"/>
      <w:bookmarkEnd w:id="427"/>
      <w:bookmarkEnd w:id="428"/>
      <w:bookmarkEnd w:id="429"/>
      <w:bookmarkEnd w:id="430"/>
      <w:bookmarkEnd w:id="431"/>
      <w:bookmarkEnd w:id="432"/>
    </w:p>
    <w:p w14:paraId="1F685788">
      <w:pPr>
        <w:pageBreakBefore w:val="0"/>
        <w:kinsoku/>
        <w:wordWrap w:val="0"/>
        <w:topLinePunct w:val="0"/>
        <w:autoSpaceDE w:val="0"/>
        <w:autoSpaceDN w:val="0"/>
        <w:bidi w:val="0"/>
        <w:adjustRightInd w:val="0"/>
        <w:spacing w:line="360" w:lineRule="auto"/>
        <w:ind w:firstLine="420"/>
        <w:jc w:val="left"/>
        <w:rPr>
          <w:rFonts w:hint="eastAsia" w:ascii="仿宋" w:hAnsi="仿宋" w:eastAsia="仿宋" w:cs="仿宋"/>
          <w:color w:val="auto"/>
          <w:kern w:val="0"/>
          <w:sz w:val="24"/>
          <w:szCs w:val="24"/>
          <w:highlight w:val="none"/>
        </w:rPr>
      </w:pPr>
      <w:bookmarkStart w:id="433" w:name="_Toc491246664"/>
      <w:bookmarkStart w:id="434" w:name="_Toc260172672"/>
      <w:bookmarkStart w:id="435" w:name="_Toc247277959"/>
      <w:bookmarkStart w:id="436" w:name="_Toc209498835"/>
      <w:bookmarkStart w:id="437" w:name="_Toc262675339"/>
      <w:bookmarkStart w:id="438" w:name="_Toc382901573"/>
      <w:bookmarkStart w:id="439" w:name="_Toc381278409"/>
      <w:r>
        <w:rPr>
          <w:rFonts w:hint="eastAsia" w:ascii="仿宋" w:hAnsi="仿宋" w:eastAsia="仿宋" w:cs="仿宋"/>
          <w:color w:val="auto"/>
          <w:kern w:val="0"/>
          <w:sz w:val="24"/>
          <w:szCs w:val="24"/>
          <w:highlight w:val="none"/>
        </w:rPr>
        <w:t>采购人在供应商须知前附表规定的磋商时间及地点公开磋商</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时间和地点</w:t>
      </w:r>
      <w:r>
        <w:rPr>
          <w:rFonts w:hint="eastAsia" w:ascii="仿宋" w:hAnsi="仿宋" w:eastAsia="仿宋" w:cs="仿宋"/>
          <w:color w:val="auto"/>
          <w:kern w:val="0"/>
          <w:sz w:val="24"/>
          <w:szCs w:val="24"/>
          <w:highlight w:val="none"/>
        </w:rPr>
        <w:t>详见供应商须知前附表。</w:t>
      </w:r>
    </w:p>
    <w:p w14:paraId="04854FF4">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440" w:name="_Toc31727"/>
      <w:bookmarkStart w:id="441" w:name="_Toc2657"/>
      <w:bookmarkStart w:id="442" w:name="_Toc23014"/>
      <w:bookmarkStart w:id="443" w:name="_Toc18870"/>
      <w:bookmarkStart w:id="444" w:name="_Toc3114"/>
      <w:bookmarkStart w:id="445" w:name="_Toc32323"/>
      <w:r>
        <w:rPr>
          <w:rFonts w:hint="eastAsia" w:ascii="仿宋" w:hAnsi="仿宋" w:eastAsia="仿宋" w:cs="仿宋"/>
          <w:b/>
          <w:color w:val="auto"/>
          <w:kern w:val="0"/>
          <w:sz w:val="24"/>
          <w:szCs w:val="24"/>
          <w:highlight w:val="none"/>
        </w:rPr>
        <w:t>5.2 磋商程序</w:t>
      </w:r>
      <w:bookmarkEnd w:id="433"/>
      <w:bookmarkEnd w:id="434"/>
      <w:bookmarkEnd w:id="435"/>
      <w:bookmarkEnd w:id="436"/>
      <w:bookmarkEnd w:id="437"/>
      <w:bookmarkEnd w:id="438"/>
      <w:bookmarkEnd w:id="439"/>
      <w:bookmarkEnd w:id="440"/>
      <w:bookmarkEnd w:id="441"/>
      <w:bookmarkEnd w:id="442"/>
      <w:bookmarkEnd w:id="443"/>
      <w:bookmarkEnd w:id="444"/>
      <w:bookmarkEnd w:id="445"/>
    </w:p>
    <w:p w14:paraId="6D086A1F">
      <w:pPr>
        <w:pageBreakBefore w:val="0"/>
        <w:kinsoku/>
        <w:wordWrap w:val="0"/>
        <w:topLinePunct w:val="0"/>
        <w:bidi w:val="0"/>
        <w:spacing w:line="360" w:lineRule="auto"/>
        <w:ind w:firstLine="360" w:firstLineChars="15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5.2.1磋商小组成员按照客观、公正、审慎的原则，根据磋商文件规定的评审程序、评审方法和评审标准进行独立评审。未实质性响应磋商文件的响应文件按无效响应处理。</w:t>
      </w:r>
    </w:p>
    <w:p w14:paraId="66DEE904">
      <w:pPr>
        <w:pageBreakBefore w:val="0"/>
        <w:kinsoku/>
        <w:wordWrap w:val="0"/>
        <w:topLinePunct w:val="0"/>
        <w:bidi w:val="0"/>
        <w:spacing w:line="360" w:lineRule="auto"/>
        <w:ind w:firstLine="360" w:firstLineChars="15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5.2.2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596625D">
      <w:pPr>
        <w:pageBreakBefore w:val="0"/>
        <w:kinsoku/>
        <w:wordWrap w:val="0"/>
        <w:topLinePunct w:val="0"/>
        <w:bidi w:val="0"/>
        <w:spacing w:line="360" w:lineRule="auto"/>
        <w:ind w:firstLine="360" w:firstLineChars="15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5.2.3供应商的澄清、说明或者更正应当</w:t>
      </w:r>
      <w:r>
        <w:rPr>
          <w:rFonts w:hint="eastAsia" w:ascii="仿宋" w:hAnsi="仿宋" w:eastAsia="仿宋" w:cs="仿宋"/>
          <w:color w:val="auto"/>
          <w:kern w:val="0"/>
          <w:sz w:val="24"/>
          <w:szCs w:val="24"/>
          <w:highlight w:val="none"/>
          <w:lang w:val="en-US" w:eastAsia="zh-CN"/>
        </w:rPr>
        <w:t>在“政采云”平台（网址：http://www.zcygov.cn）本项目界面中进行</w:t>
      </w:r>
      <w:r>
        <w:rPr>
          <w:rFonts w:hint="eastAsia" w:ascii="仿宋" w:hAnsi="仿宋" w:eastAsia="仿宋" w:cs="仿宋"/>
          <w:color w:val="auto"/>
          <w:kern w:val="0"/>
          <w:sz w:val="24"/>
          <w:szCs w:val="24"/>
          <w:highlight w:val="none"/>
        </w:rPr>
        <w:t>。</w:t>
      </w:r>
    </w:p>
    <w:p w14:paraId="1EC17A71">
      <w:pPr>
        <w:pageBreakBefore w:val="0"/>
        <w:kinsoku/>
        <w:wordWrap w:val="0"/>
        <w:topLinePunct w:val="0"/>
        <w:bidi w:val="0"/>
        <w:spacing w:line="360" w:lineRule="auto"/>
        <w:ind w:firstLine="360" w:firstLineChars="15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磋商文件能够详细列明采购标的的技术、服务要求的，磋商小组应当要求所有实质性响应的供应商在规定时间内提交</w:t>
      </w:r>
      <w:r>
        <w:rPr>
          <w:rFonts w:hint="eastAsia" w:ascii="仿宋" w:hAnsi="仿宋" w:eastAsia="仿宋" w:cs="仿宋"/>
          <w:color w:val="auto"/>
          <w:kern w:val="0"/>
          <w:sz w:val="24"/>
          <w:szCs w:val="24"/>
          <w:highlight w:val="none"/>
          <w:lang w:val="zh-CN" w:eastAsia="zh-CN"/>
        </w:rPr>
        <w:t>最后磋商报价</w:t>
      </w:r>
      <w:r>
        <w:rPr>
          <w:rFonts w:hint="eastAsia" w:ascii="仿宋" w:hAnsi="仿宋" w:eastAsia="仿宋" w:cs="仿宋"/>
          <w:color w:val="auto"/>
          <w:kern w:val="0"/>
          <w:sz w:val="24"/>
          <w:szCs w:val="24"/>
          <w:highlight w:val="none"/>
        </w:rPr>
        <w:t>，提交</w:t>
      </w:r>
      <w:r>
        <w:rPr>
          <w:rFonts w:hint="eastAsia" w:ascii="仿宋" w:hAnsi="仿宋" w:eastAsia="仿宋" w:cs="仿宋"/>
          <w:color w:val="auto"/>
          <w:kern w:val="0"/>
          <w:sz w:val="24"/>
          <w:szCs w:val="24"/>
          <w:highlight w:val="none"/>
          <w:lang w:val="zh-CN" w:eastAsia="zh-CN"/>
        </w:rPr>
        <w:t>最后磋商报价</w:t>
      </w:r>
      <w:r>
        <w:rPr>
          <w:rFonts w:hint="eastAsia" w:ascii="仿宋" w:hAnsi="仿宋" w:eastAsia="仿宋" w:cs="仿宋"/>
          <w:color w:val="auto"/>
          <w:kern w:val="0"/>
          <w:sz w:val="24"/>
          <w:szCs w:val="24"/>
          <w:highlight w:val="none"/>
        </w:rPr>
        <w:t>的供应商不得少于3家。</w:t>
      </w:r>
    </w:p>
    <w:p w14:paraId="2E7D6114">
      <w:pPr>
        <w:pageBreakBefore w:val="0"/>
        <w:kinsoku/>
        <w:wordWrap w:val="0"/>
        <w:topLinePunct w:val="0"/>
        <w:bidi w:val="0"/>
        <w:spacing w:line="360" w:lineRule="auto"/>
        <w:ind w:firstLine="360" w:firstLineChars="15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磋商文件不能详细列明采购标的的技术、服务要求，需经磋商由供应商提供最终设计方案或解决方案的，磋商结束后，磋商小组应当按照少数服从多数的原则投票推荐3家以上供应商，并要求其在规定时间内提交</w:t>
      </w:r>
      <w:r>
        <w:rPr>
          <w:rFonts w:hint="eastAsia" w:ascii="仿宋" w:hAnsi="仿宋" w:eastAsia="仿宋" w:cs="仿宋"/>
          <w:color w:val="auto"/>
          <w:kern w:val="0"/>
          <w:sz w:val="24"/>
          <w:szCs w:val="24"/>
          <w:highlight w:val="none"/>
          <w:lang w:val="zh-CN" w:eastAsia="zh-CN"/>
        </w:rPr>
        <w:t>最后磋商报价</w:t>
      </w:r>
      <w:r>
        <w:rPr>
          <w:rFonts w:hint="eastAsia" w:ascii="仿宋" w:hAnsi="仿宋" w:eastAsia="仿宋" w:cs="仿宋"/>
          <w:color w:val="auto"/>
          <w:kern w:val="0"/>
          <w:sz w:val="24"/>
          <w:szCs w:val="24"/>
          <w:highlight w:val="none"/>
        </w:rPr>
        <w:t>。</w:t>
      </w:r>
    </w:p>
    <w:p w14:paraId="0CA7B200">
      <w:pPr>
        <w:pageBreakBefore w:val="0"/>
        <w:kinsoku/>
        <w:wordWrap w:val="0"/>
        <w:topLinePunct w:val="0"/>
        <w:bidi w:val="0"/>
        <w:spacing w:line="360" w:lineRule="auto"/>
        <w:ind w:firstLine="360" w:firstLineChars="15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lang w:val="zh-CN" w:eastAsia="zh-CN"/>
        </w:rPr>
        <w:t>最后磋商报价</w:t>
      </w:r>
      <w:r>
        <w:rPr>
          <w:rFonts w:hint="eastAsia" w:ascii="仿宋" w:hAnsi="仿宋" w:eastAsia="仿宋" w:cs="仿宋"/>
          <w:color w:val="auto"/>
          <w:kern w:val="0"/>
          <w:sz w:val="24"/>
          <w:szCs w:val="24"/>
          <w:highlight w:val="none"/>
        </w:rPr>
        <w:t>是供应商响应文件的有效组成部分。</w:t>
      </w:r>
    </w:p>
    <w:p w14:paraId="30B907AE">
      <w:pPr>
        <w:pageBreakBefore w:val="0"/>
        <w:kinsoku/>
        <w:wordWrap w:val="0"/>
        <w:topLinePunct w:val="0"/>
        <w:bidi w:val="0"/>
        <w:spacing w:line="360"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5.2.</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 xml:space="preserve"> 提交</w:t>
      </w:r>
      <w:r>
        <w:rPr>
          <w:rFonts w:hint="eastAsia" w:ascii="仿宋" w:hAnsi="仿宋" w:eastAsia="仿宋" w:cs="仿宋"/>
          <w:color w:val="auto"/>
          <w:kern w:val="0"/>
          <w:sz w:val="24"/>
          <w:szCs w:val="24"/>
          <w:highlight w:val="none"/>
          <w:lang w:val="zh-CN" w:eastAsia="zh-CN"/>
        </w:rPr>
        <w:t>最后磋商报价</w:t>
      </w:r>
      <w:r>
        <w:rPr>
          <w:rFonts w:hint="eastAsia" w:ascii="仿宋" w:hAnsi="仿宋" w:eastAsia="仿宋" w:cs="仿宋"/>
          <w:color w:val="auto"/>
          <w:kern w:val="0"/>
          <w:sz w:val="24"/>
          <w:szCs w:val="24"/>
          <w:highlight w:val="none"/>
        </w:rPr>
        <w:t>后，由磋商小组按照《</w:t>
      </w:r>
      <w:r>
        <w:rPr>
          <w:rFonts w:hint="eastAsia" w:ascii="仿宋" w:hAnsi="仿宋" w:eastAsia="仿宋" w:cs="仿宋"/>
          <w:color w:val="auto"/>
          <w:kern w:val="0"/>
          <w:sz w:val="24"/>
          <w:szCs w:val="24"/>
          <w:highlight w:val="none"/>
          <w:lang w:eastAsia="zh-CN"/>
        </w:rPr>
        <w:t>评分标准</w:t>
      </w:r>
      <w:r>
        <w:rPr>
          <w:rFonts w:hint="eastAsia" w:ascii="仿宋" w:hAnsi="仿宋" w:eastAsia="仿宋" w:cs="仿宋"/>
          <w:color w:val="auto"/>
          <w:kern w:val="0"/>
          <w:sz w:val="24"/>
          <w:szCs w:val="24"/>
          <w:highlight w:val="none"/>
        </w:rPr>
        <w:t>》对提交</w:t>
      </w:r>
      <w:r>
        <w:rPr>
          <w:rFonts w:hint="eastAsia" w:ascii="仿宋" w:hAnsi="仿宋" w:eastAsia="仿宋" w:cs="仿宋"/>
          <w:color w:val="auto"/>
          <w:kern w:val="0"/>
          <w:sz w:val="24"/>
          <w:szCs w:val="24"/>
          <w:highlight w:val="none"/>
          <w:lang w:val="zh-CN" w:eastAsia="zh-CN"/>
        </w:rPr>
        <w:t>最后磋商报价</w:t>
      </w:r>
      <w:r>
        <w:rPr>
          <w:rFonts w:hint="eastAsia" w:ascii="仿宋" w:hAnsi="仿宋" w:eastAsia="仿宋" w:cs="仿宋"/>
          <w:color w:val="auto"/>
          <w:kern w:val="0"/>
          <w:sz w:val="24"/>
          <w:szCs w:val="24"/>
          <w:highlight w:val="none"/>
        </w:rPr>
        <w:t>的供应商的响应文件和</w:t>
      </w:r>
      <w:r>
        <w:rPr>
          <w:rFonts w:hint="eastAsia" w:ascii="仿宋" w:hAnsi="仿宋" w:eastAsia="仿宋" w:cs="仿宋"/>
          <w:color w:val="auto"/>
          <w:kern w:val="0"/>
          <w:sz w:val="24"/>
          <w:szCs w:val="24"/>
          <w:highlight w:val="none"/>
          <w:lang w:val="zh-CN" w:eastAsia="zh-CN"/>
        </w:rPr>
        <w:t>最后磋商报价</w:t>
      </w:r>
      <w:r>
        <w:rPr>
          <w:rFonts w:hint="eastAsia" w:ascii="仿宋" w:hAnsi="仿宋" w:eastAsia="仿宋" w:cs="仿宋"/>
          <w:color w:val="auto"/>
          <w:kern w:val="0"/>
          <w:sz w:val="24"/>
          <w:szCs w:val="24"/>
          <w:highlight w:val="none"/>
        </w:rPr>
        <w:t>进行综合评分</w:t>
      </w:r>
      <w:r>
        <w:rPr>
          <w:rFonts w:hint="eastAsia" w:ascii="仿宋" w:hAnsi="仿宋" w:eastAsia="仿宋" w:cs="仿宋"/>
          <w:color w:val="auto"/>
          <w:sz w:val="24"/>
          <w:szCs w:val="24"/>
          <w:highlight w:val="none"/>
        </w:rPr>
        <w:t>。</w:t>
      </w:r>
    </w:p>
    <w:p w14:paraId="147F862F">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446" w:name="_Toc209498836"/>
      <w:bookmarkStart w:id="447" w:name="_Toc199321921"/>
      <w:bookmarkStart w:id="448" w:name="_Toc262675340"/>
      <w:bookmarkStart w:id="449" w:name="_Toc247277960"/>
      <w:bookmarkStart w:id="450" w:name="_Toc382901574"/>
      <w:bookmarkStart w:id="451" w:name="_Toc491246665"/>
      <w:bookmarkStart w:id="452" w:name="_Toc260172673"/>
      <w:bookmarkStart w:id="453" w:name="_Toc30917"/>
      <w:bookmarkStart w:id="454" w:name="_Toc19538"/>
      <w:bookmarkStart w:id="455" w:name="_Toc16406"/>
      <w:bookmarkStart w:id="456" w:name="_Toc27589"/>
      <w:bookmarkStart w:id="457" w:name="_Toc13070"/>
      <w:bookmarkStart w:id="458" w:name="_Toc29032"/>
      <w:r>
        <w:rPr>
          <w:rFonts w:hint="eastAsia" w:ascii="仿宋" w:hAnsi="仿宋" w:eastAsia="仿宋" w:cs="仿宋"/>
          <w:b/>
          <w:color w:val="auto"/>
          <w:kern w:val="0"/>
          <w:sz w:val="24"/>
          <w:szCs w:val="24"/>
          <w:highlight w:val="none"/>
        </w:rPr>
        <w:t xml:space="preserve">6  </w:t>
      </w:r>
      <w:bookmarkEnd w:id="446"/>
      <w:bookmarkEnd w:id="447"/>
      <w:bookmarkEnd w:id="448"/>
      <w:bookmarkEnd w:id="449"/>
      <w:bookmarkEnd w:id="450"/>
      <w:bookmarkEnd w:id="451"/>
      <w:bookmarkEnd w:id="452"/>
      <w:r>
        <w:rPr>
          <w:rFonts w:hint="eastAsia" w:ascii="仿宋" w:hAnsi="仿宋" w:eastAsia="仿宋" w:cs="仿宋"/>
          <w:b/>
          <w:color w:val="auto"/>
          <w:kern w:val="0"/>
          <w:sz w:val="24"/>
          <w:szCs w:val="24"/>
          <w:highlight w:val="none"/>
        </w:rPr>
        <w:t>磋商</w:t>
      </w:r>
      <w:r>
        <w:rPr>
          <w:rFonts w:hint="eastAsia" w:ascii="仿宋" w:hAnsi="仿宋" w:eastAsia="仿宋" w:cs="仿宋"/>
          <w:b/>
          <w:color w:val="auto"/>
          <w:kern w:val="0"/>
          <w:sz w:val="24"/>
          <w:szCs w:val="24"/>
          <w:highlight w:val="none"/>
          <w:lang w:val="en-US" w:eastAsia="zh-CN"/>
        </w:rPr>
        <w:t>小组与评审</w:t>
      </w:r>
      <w:bookmarkEnd w:id="453"/>
      <w:bookmarkEnd w:id="454"/>
      <w:bookmarkEnd w:id="455"/>
      <w:bookmarkEnd w:id="456"/>
      <w:bookmarkEnd w:id="457"/>
      <w:bookmarkEnd w:id="458"/>
      <w:r>
        <w:rPr>
          <w:rFonts w:hint="eastAsia" w:ascii="仿宋" w:hAnsi="仿宋" w:eastAsia="仿宋" w:cs="仿宋"/>
          <w:b/>
          <w:color w:val="auto"/>
          <w:kern w:val="0"/>
          <w:sz w:val="24"/>
          <w:szCs w:val="24"/>
          <w:highlight w:val="none"/>
        </w:rPr>
        <w:t xml:space="preserve">   </w:t>
      </w:r>
    </w:p>
    <w:p w14:paraId="21E02464">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459" w:name="_Toc199321922"/>
      <w:bookmarkStart w:id="460" w:name="_Toc260172674"/>
      <w:bookmarkStart w:id="461" w:name="_Toc247277961"/>
      <w:bookmarkStart w:id="462" w:name="_Toc262675341"/>
      <w:bookmarkStart w:id="463" w:name="_Toc491246666"/>
      <w:bookmarkStart w:id="464" w:name="_Toc209498837"/>
      <w:bookmarkStart w:id="465" w:name="_Toc381278411"/>
      <w:bookmarkStart w:id="466" w:name="_Toc15881"/>
      <w:bookmarkStart w:id="467" w:name="_Toc13769"/>
      <w:bookmarkStart w:id="468" w:name="_Toc11037"/>
      <w:bookmarkStart w:id="469" w:name="_Toc31020"/>
      <w:bookmarkStart w:id="470" w:name="_Toc24194"/>
      <w:bookmarkStart w:id="471" w:name="_Toc32638"/>
      <w:bookmarkStart w:id="472" w:name="_Toc382901575"/>
      <w:r>
        <w:rPr>
          <w:rFonts w:hint="eastAsia" w:ascii="仿宋" w:hAnsi="仿宋" w:eastAsia="仿宋" w:cs="仿宋"/>
          <w:b/>
          <w:color w:val="auto"/>
          <w:kern w:val="0"/>
          <w:sz w:val="24"/>
          <w:szCs w:val="24"/>
          <w:highlight w:val="none"/>
        </w:rPr>
        <w:t xml:space="preserve">6.1 </w:t>
      </w:r>
      <w:bookmarkEnd w:id="459"/>
      <w:bookmarkEnd w:id="460"/>
      <w:bookmarkEnd w:id="461"/>
      <w:bookmarkEnd w:id="462"/>
      <w:bookmarkEnd w:id="463"/>
      <w:bookmarkEnd w:id="464"/>
      <w:r>
        <w:rPr>
          <w:rFonts w:hint="eastAsia" w:ascii="仿宋" w:hAnsi="仿宋" w:eastAsia="仿宋" w:cs="仿宋"/>
          <w:b/>
          <w:color w:val="auto"/>
          <w:kern w:val="0"/>
          <w:sz w:val="24"/>
          <w:szCs w:val="24"/>
          <w:highlight w:val="none"/>
        </w:rPr>
        <w:t>磋商小组</w:t>
      </w:r>
      <w:bookmarkEnd w:id="465"/>
      <w:bookmarkEnd w:id="466"/>
      <w:bookmarkEnd w:id="467"/>
      <w:bookmarkEnd w:id="468"/>
      <w:bookmarkEnd w:id="469"/>
      <w:bookmarkEnd w:id="470"/>
      <w:bookmarkEnd w:id="471"/>
      <w:bookmarkEnd w:id="472"/>
    </w:p>
    <w:p w14:paraId="02F5A0CD">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6.1.1 磋商由采购人依法组建的磋商小组负责。磋商小组由采购人或其委托的采购人熟悉相关业务的代表，以及有关技术、经济等方面的专家组成。磋商小组成员人数以及技术、经济等方面专家的确定方式见供应商须知前附表。</w:t>
      </w:r>
    </w:p>
    <w:p w14:paraId="564152B5">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6.1.2 磋商小组成员有下列情形之一的，应当回避:</w:t>
      </w:r>
    </w:p>
    <w:p w14:paraId="1AAAA915">
      <w:pPr>
        <w:pageBreakBefore w:val="0"/>
        <w:kinsoku/>
        <w:wordWrap w:val="0"/>
        <w:topLinePunct w:val="0"/>
        <w:autoSpaceDE w:val="0"/>
        <w:autoSpaceDN w:val="0"/>
        <w:bidi w:val="0"/>
        <w:adjustRightInd w:val="0"/>
        <w:spacing w:line="360" w:lineRule="auto"/>
        <w:ind w:left="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 采购人或供应商的主要负责人的近亲属；</w:t>
      </w:r>
    </w:p>
    <w:p w14:paraId="193AEE7D">
      <w:pPr>
        <w:pageBreakBefore w:val="0"/>
        <w:kinsoku/>
        <w:wordWrap w:val="0"/>
        <w:topLinePunct w:val="0"/>
        <w:autoSpaceDE w:val="0"/>
        <w:autoSpaceDN w:val="0"/>
        <w:bidi w:val="0"/>
        <w:adjustRightInd w:val="0"/>
        <w:spacing w:line="360" w:lineRule="auto"/>
        <w:ind w:left="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 项目主管部门或者行政监督部门的人员；</w:t>
      </w:r>
    </w:p>
    <w:p w14:paraId="1091F34E">
      <w:pPr>
        <w:pageBreakBefore w:val="0"/>
        <w:kinsoku/>
        <w:wordWrap w:val="0"/>
        <w:topLinePunct w:val="0"/>
        <w:autoSpaceDE w:val="0"/>
        <w:autoSpaceDN w:val="0"/>
        <w:bidi w:val="0"/>
        <w:adjustRightInd w:val="0"/>
        <w:spacing w:line="360" w:lineRule="auto"/>
        <w:ind w:left="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 与供应商有经济利益关系，可能影响对磋商公正评审的；</w:t>
      </w:r>
    </w:p>
    <w:p w14:paraId="5A28B93E">
      <w:pPr>
        <w:pageBreakBefore w:val="0"/>
        <w:kinsoku/>
        <w:wordWrap w:val="0"/>
        <w:topLinePunct w:val="0"/>
        <w:autoSpaceDE w:val="0"/>
        <w:autoSpaceDN w:val="0"/>
        <w:bidi w:val="0"/>
        <w:adjustRightInd w:val="0"/>
        <w:spacing w:line="360" w:lineRule="auto"/>
        <w:ind w:left="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 曾因在采购、招标、评标及其他与政府采购有关活动中从事违法行为而受过行政处罚或刑事处罚的。</w:t>
      </w:r>
    </w:p>
    <w:p w14:paraId="2B92951C">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473" w:name="_Toc247277962"/>
      <w:bookmarkStart w:id="474" w:name="_Toc262675342"/>
      <w:bookmarkStart w:id="475" w:name="_Toc199321923"/>
      <w:bookmarkStart w:id="476" w:name="_Toc260172675"/>
      <w:bookmarkStart w:id="477" w:name="_Toc209498838"/>
      <w:bookmarkStart w:id="478" w:name="_Toc491246667"/>
      <w:bookmarkStart w:id="479" w:name="_Toc11283"/>
      <w:bookmarkStart w:id="480" w:name="_Toc381278412"/>
      <w:bookmarkStart w:id="481" w:name="_Toc13984"/>
      <w:bookmarkStart w:id="482" w:name="_Toc31530"/>
      <w:bookmarkStart w:id="483" w:name="_Toc17938"/>
      <w:bookmarkStart w:id="484" w:name="_Toc382901576"/>
      <w:bookmarkStart w:id="485" w:name="_Toc11041"/>
      <w:bookmarkStart w:id="486" w:name="_Toc1112"/>
      <w:r>
        <w:rPr>
          <w:rFonts w:hint="eastAsia" w:ascii="仿宋" w:hAnsi="仿宋" w:eastAsia="仿宋" w:cs="仿宋"/>
          <w:b/>
          <w:color w:val="auto"/>
          <w:kern w:val="0"/>
          <w:sz w:val="24"/>
          <w:szCs w:val="24"/>
          <w:highlight w:val="none"/>
        </w:rPr>
        <w:t>6.2 评标原则</w:t>
      </w:r>
      <w:bookmarkEnd w:id="473"/>
      <w:bookmarkEnd w:id="474"/>
      <w:bookmarkEnd w:id="475"/>
      <w:bookmarkEnd w:id="476"/>
      <w:bookmarkEnd w:id="477"/>
      <w:bookmarkEnd w:id="478"/>
      <w:r>
        <w:rPr>
          <w:rFonts w:hint="eastAsia" w:ascii="仿宋" w:hAnsi="仿宋" w:eastAsia="仿宋" w:cs="仿宋"/>
          <w:b/>
          <w:color w:val="auto"/>
          <w:kern w:val="0"/>
          <w:sz w:val="24"/>
          <w:szCs w:val="24"/>
          <w:highlight w:val="none"/>
        </w:rPr>
        <w:t>：磋商活动遵循公平、公正、科学和择优的原则。</w:t>
      </w:r>
      <w:bookmarkEnd w:id="479"/>
      <w:bookmarkEnd w:id="480"/>
      <w:bookmarkEnd w:id="481"/>
      <w:bookmarkEnd w:id="482"/>
      <w:bookmarkEnd w:id="483"/>
      <w:bookmarkEnd w:id="484"/>
      <w:bookmarkEnd w:id="485"/>
      <w:bookmarkEnd w:id="486"/>
    </w:p>
    <w:p w14:paraId="0063B88F">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487" w:name="_Toc491246668"/>
      <w:bookmarkStart w:id="488" w:name="_Toc382901577"/>
      <w:bookmarkStart w:id="489" w:name="_Toc260172676"/>
      <w:bookmarkStart w:id="490" w:name="_Toc209498839"/>
      <w:bookmarkStart w:id="491" w:name="_Toc262675343"/>
      <w:bookmarkStart w:id="492" w:name="_Toc381278413"/>
      <w:bookmarkStart w:id="493" w:name="_Toc247277963"/>
      <w:bookmarkStart w:id="494" w:name="_Toc199321924"/>
      <w:bookmarkStart w:id="495" w:name="_Toc30611"/>
      <w:bookmarkStart w:id="496" w:name="_Toc12454"/>
      <w:bookmarkStart w:id="497" w:name="_Toc3560"/>
      <w:bookmarkStart w:id="498" w:name="_Toc27713"/>
      <w:bookmarkStart w:id="499" w:name="_Toc5766"/>
      <w:bookmarkStart w:id="500" w:name="_Toc1923"/>
      <w:r>
        <w:rPr>
          <w:rFonts w:hint="eastAsia" w:ascii="仿宋" w:hAnsi="仿宋" w:eastAsia="仿宋" w:cs="仿宋"/>
          <w:b/>
          <w:color w:val="auto"/>
          <w:kern w:val="0"/>
          <w:sz w:val="24"/>
          <w:szCs w:val="24"/>
          <w:highlight w:val="none"/>
        </w:rPr>
        <w:t xml:space="preserve">6.3 </w:t>
      </w:r>
      <w:bookmarkEnd w:id="487"/>
      <w:bookmarkEnd w:id="488"/>
      <w:bookmarkEnd w:id="489"/>
      <w:bookmarkEnd w:id="490"/>
      <w:bookmarkEnd w:id="491"/>
      <w:bookmarkEnd w:id="492"/>
      <w:bookmarkEnd w:id="493"/>
      <w:bookmarkEnd w:id="494"/>
      <w:r>
        <w:rPr>
          <w:rFonts w:hint="eastAsia" w:ascii="仿宋" w:hAnsi="仿宋" w:eastAsia="仿宋" w:cs="仿宋"/>
          <w:b/>
          <w:color w:val="auto"/>
          <w:kern w:val="0"/>
          <w:sz w:val="24"/>
          <w:szCs w:val="24"/>
          <w:highlight w:val="none"/>
          <w:lang w:val="en-US" w:eastAsia="zh-CN"/>
        </w:rPr>
        <w:t>评审</w:t>
      </w:r>
      <w:bookmarkEnd w:id="495"/>
      <w:bookmarkEnd w:id="496"/>
      <w:bookmarkEnd w:id="497"/>
      <w:bookmarkEnd w:id="498"/>
      <w:bookmarkEnd w:id="499"/>
      <w:bookmarkEnd w:id="500"/>
    </w:p>
    <w:p w14:paraId="1985F9F3">
      <w:pPr>
        <w:pageBreakBefore w:val="0"/>
        <w:kinsoku/>
        <w:wordWrap w:val="0"/>
        <w:topLinePunct w:val="0"/>
        <w:autoSpaceDE w:val="0"/>
        <w:autoSpaceDN w:val="0"/>
        <w:bidi w:val="0"/>
        <w:adjustRightIn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磋商小组按照</w:t>
      </w:r>
      <w:r>
        <w:rPr>
          <w:rFonts w:hint="eastAsia" w:ascii="仿宋" w:hAnsi="仿宋" w:eastAsia="仿宋" w:cs="仿宋"/>
          <w:color w:val="auto"/>
          <w:kern w:val="0"/>
          <w:sz w:val="24"/>
          <w:szCs w:val="24"/>
          <w:highlight w:val="none"/>
          <w:lang w:eastAsia="zh-CN"/>
        </w:rPr>
        <w:t>“评审办法”</w:t>
      </w:r>
      <w:r>
        <w:rPr>
          <w:rFonts w:hint="eastAsia" w:ascii="仿宋" w:hAnsi="仿宋" w:eastAsia="仿宋" w:cs="仿宋"/>
          <w:color w:val="auto"/>
          <w:kern w:val="0"/>
          <w:sz w:val="24"/>
          <w:szCs w:val="24"/>
          <w:highlight w:val="none"/>
        </w:rPr>
        <w:t>规定的方法、评审因素、标准和程序对磋商文件进行评审。</w:t>
      </w:r>
      <w:r>
        <w:rPr>
          <w:rFonts w:hint="eastAsia" w:ascii="仿宋" w:hAnsi="仿宋" w:eastAsia="仿宋" w:cs="仿宋"/>
          <w:color w:val="auto"/>
          <w:kern w:val="0"/>
          <w:sz w:val="24"/>
          <w:szCs w:val="24"/>
          <w:highlight w:val="none"/>
          <w:lang w:eastAsia="zh-CN"/>
        </w:rPr>
        <w:t>“评审办法”</w:t>
      </w:r>
      <w:r>
        <w:rPr>
          <w:rFonts w:hint="eastAsia" w:ascii="仿宋" w:hAnsi="仿宋" w:eastAsia="仿宋" w:cs="仿宋"/>
          <w:color w:val="auto"/>
          <w:kern w:val="0"/>
          <w:sz w:val="24"/>
          <w:szCs w:val="24"/>
          <w:highlight w:val="none"/>
        </w:rPr>
        <w:t>没有规定的方法、评审因素和标准，不作为成交依据。</w:t>
      </w:r>
    </w:p>
    <w:p w14:paraId="45B60BC8">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501" w:name="_Toc3223"/>
      <w:bookmarkStart w:id="502" w:name="_Toc382901578"/>
      <w:bookmarkStart w:id="503" w:name="_Toc260172677"/>
      <w:bookmarkStart w:id="504" w:name="_Toc21772"/>
      <w:bookmarkStart w:id="505" w:name="_Toc24139"/>
      <w:bookmarkStart w:id="506" w:name="_Toc18699"/>
      <w:bookmarkStart w:id="507" w:name="_Toc209498840"/>
      <w:bookmarkStart w:id="508" w:name="_Toc15590"/>
      <w:bookmarkStart w:id="509" w:name="_Toc199321925"/>
      <w:bookmarkStart w:id="510" w:name="_Toc262675344"/>
      <w:bookmarkStart w:id="511" w:name="_Toc491246669"/>
      <w:bookmarkStart w:id="512" w:name="_Toc7002"/>
      <w:bookmarkStart w:id="513" w:name="_Toc247277964"/>
      <w:r>
        <w:rPr>
          <w:rFonts w:hint="eastAsia" w:ascii="仿宋" w:hAnsi="仿宋" w:eastAsia="仿宋" w:cs="仿宋"/>
          <w:b/>
          <w:color w:val="auto"/>
          <w:kern w:val="0"/>
          <w:sz w:val="24"/>
          <w:szCs w:val="24"/>
          <w:highlight w:val="none"/>
        </w:rPr>
        <w:t>7. 合同授予</w:t>
      </w:r>
      <w:bookmarkEnd w:id="501"/>
      <w:bookmarkEnd w:id="502"/>
      <w:bookmarkEnd w:id="503"/>
      <w:bookmarkEnd w:id="504"/>
      <w:bookmarkEnd w:id="505"/>
      <w:bookmarkEnd w:id="506"/>
      <w:bookmarkEnd w:id="507"/>
      <w:bookmarkEnd w:id="508"/>
      <w:bookmarkEnd w:id="509"/>
      <w:bookmarkEnd w:id="510"/>
      <w:bookmarkEnd w:id="511"/>
      <w:bookmarkEnd w:id="512"/>
      <w:bookmarkEnd w:id="513"/>
    </w:p>
    <w:p w14:paraId="5FE1B219">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514" w:name="_Toc25830"/>
      <w:bookmarkStart w:id="515" w:name="_Toc382901579"/>
      <w:bookmarkStart w:id="516" w:name="_Toc18005"/>
      <w:bookmarkStart w:id="517" w:name="_Toc381278415"/>
      <w:bookmarkStart w:id="518" w:name="_Toc247277965"/>
      <w:bookmarkStart w:id="519" w:name="_Toc3633"/>
      <w:bookmarkStart w:id="520" w:name="_Toc23217"/>
      <w:bookmarkStart w:id="521" w:name="_Toc209498841"/>
      <w:bookmarkStart w:id="522" w:name="_Toc26392"/>
      <w:bookmarkStart w:id="523" w:name="_Toc199321926"/>
      <w:bookmarkStart w:id="524" w:name="_Toc491246670"/>
      <w:bookmarkStart w:id="525" w:name="_Toc26675"/>
      <w:bookmarkStart w:id="526" w:name="_Toc262675345"/>
      <w:bookmarkStart w:id="527" w:name="_Toc260172678"/>
      <w:r>
        <w:rPr>
          <w:rFonts w:hint="eastAsia" w:ascii="仿宋" w:hAnsi="仿宋" w:eastAsia="仿宋" w:cs="仿宋"/>
          <w:b/>
          <w:color w:val="auto"/>
          <w:kern w:val="0"/>
          <w:sz w:val="24"/>
          <w:szCs w:val="24"/>
          <w:highlight w:val="none"/>
        </w:rPr>
        <w:t>7.1 成交方式</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5E541185">
      <w:pPr>
        <w:pageBreakBefore w:val="0"/>
        <w:kinsoku/>
        <w:wordWrap w:val="0"/>
        <w:topLinePunct w:val="0"/>
        <w:autoSpaceDE w:val="0"/>
        <w:autoSpaceDN w:val="0"/>
        <w:bidi w:val="0"/>
        <w:adjustRightInd w:val="0"/>
        <w:spacing w:line="360" w:lineRule="auto"/>
        <w:ind w:firstLine="360" w:firstLineChars="15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除供应商须知前附表规定磋商小组直接确定成交候选人外，采购人依据磋商小组推荐的成交候选人确定成交供应商，磋商小组推荐成交候选人的人数见供应商须知前附表。</w:t>
      </w:r>
    </w:p>
    <w:p w14:paraId="6E719C6F">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528" w:name="_Toc12316"/>
      <w:bookmarkStart w:id="529" w:name="_Toc260172679"/>
      <w:bookmarkStart w:id="530" w:name="_Toc209498842"/>
      <w:bookmarkStart w:id="531" w:name="_Toc29542"/>
      <w:bookmarkStart w:id="532" w:name="_Toc382901580"/>
      <w:bookmarkStart w:id="533" w:name="_Toc247277966"/>
      <w:bookmarkStart w:id="534" w:name="_Toc262675346"/>
      <w:bookmarkStart w:id="535" w:name="_Toc491246671"/>
      <w:bookmarkStart w:id="536" w:name="_Toc3743"/>
      <w:bookmarkStart w:id="537" w:name="_Toc381278416"/>
      <w:bookmarkStart w:id="538" w:name="_Toc21292"/>
      <w:bookmarkStart w:id="539" w:name="_Toc13227"/>
      <w:bookmarkStart w:id="540" w:name="_Toc10872"/>
      <w:r>
        <w:rPr>
          <w:rFonts w:hint="eastAsia" w:ascii="仿宋" w:hAnsi="仿宋" w:eastAsia="仿宋" w:cs="仿宋"/>
          <w:b/>
          <w:color w:val="auto"/>
          <w:kern w:val="0"/>
          <w:sz w:val="24"/>
          <w:szCs w:val="24"/>
          <w:highlight w:val="none"/>
        </w:rPr>
        <w:t>7.2成交通知</w:t>
      </w:r>
      <w:bookmarkEnd w:id="528"/>
      <w:bookmarkEnd w:id="529"/>
      <w:bookmarkEnd w:id="530"/>
      <w:bookmarkEnd w:id="531"/>
      <w:bookmarkEnd w:id="532"/>
      <w:bookmarkEnd w:id="533"/>
      <w:bookmarkEnd w:id="534"/>
      <w:bookmarkEnd w:id="535"/>
      <w:bookmarkEnd w:id="536"/>
      <w:bookmarkEnd w:id="537"/>
      <w:bookmarkEnd w:id="538"/>
      <w:bookmarkEnd w:id="539"/>
      <w:bookmarkEnd w:id="540"/>
    </w:p>
    <w:p w14:paraId="1807BF2E">
      <w:pPr>
        <w:pageBreakBefore w:val="0"/>
        <w:kinsoku/>
        <w:wordWrap w:val="0"/>
        <w:topLinePunct w:val="0"/>
        <w:autoSpaceDE w:val="0"/>
        <w:autoSpaceDN w:val="0"/>
        <w:bidi w:val="0"/>
        <w:adjustRightIn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在本章第3.3 款规定的磋商有效期内，采购人以书面形式向磋商成交单位发出成交通知书，并在</w:t>
      </w:r>
      <w:r>
        <w:rPr>
          <w:rFonts w:hint="eastAsia" w:ascii="仿宋" w:hAnsi="仿宋" w:eastAsia="仿宋" w:cs="仿宋"/>
          <w:color w:val="auto"/>
          <w:kern w:val="0"/>
          <w:sz w:val="24"/>
          <w:szCs w:val="24"/>
          <w:highlight w:val="none"/>
          <w:lang w:eastAsia="zh-CN"/>
        </w:rPr>
        <w:t>公告发布媒介上发布成交结果公告</w:t>
      </w:r>
      <w:r>
        <w:rPr>
          <w:rFonts w:hint="eastAsia" w:ascii="仿宋" w:hAnsi="仿宋" w:eastAsia="仿宋" w:cs="仿宋"/>
          <w:color w:val="auto"/>
          <w:kern w:val="0"/>
          <w:sz w:val="24"/>
          <w:szCs w:val="24"/>
          <w:highlight w:val="none"/>
        </w:rPr>
        <w:t>，同时以此代替通知未成交的供应商。</w:t>
      </w:r>
    </w:p>
    <w:p w14:paraId="026D5FD0">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541" w:name="_Toc491246672"/>
      <w:bookmarkStart w:id="542" w:name="_Toc260172680"/>
      <w:bookmarkStart w:id="543" w:name="_Toc18593"/>
      <w:bookmarkStart w:id="544" w:name="_Toc209498843"/>
      <w:bookmarkStart w:id="545" w:name="_Toc199321927"/>
      <w:bookmarkStart w:id="546" w:name="_Toc382901581"/>
      <w:bookmarkStart w:id="547" w:name="_Toc262675347"/>
      <w:bookmarkStart w:id="548" w:name="_Toc19339"/>
      <w:bookmarkStart w:id="549" w:name="_Toc11856"/>
      <w:bookmarkStart w:id="550" w:name="_Toc381278417"/>
      <w:bookmarkStart w:id="551" w:name="_Toc27546"/>
      <w:bookmarkStart w:id="552" w:name="_Toc9188"/>
      <w:bookmarkStart w:id="553" w:name="_Toc247277967"/>
      <w:bookmarkStart w:id="554" w:name="_Toc9356"/>
      <w:r>
        <w:rPr>
          <w:rFonts w:hint="eastAsia" w:ascii="仿宋" w:hAnsi="仿宋" w:eastAsia="仿宋" w:cs="仿宋"/>
          <w:b/>
          <w:color w:val="auto"/>
          <w:kern w:val="0"/>
          <w:sz w:val="24"/>
          <w:szCs w:val="24"/>
          <w:highlight w:val="none"/>
        </w:rPr>
        <w:t>7.3 履约担保</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2524D5FE">
      <w:pPr>
        <w:pageBreakBefore w:val="0"/>
        <w:kinsoku/>
        <w:wordWrap w:val="0"/>
        <w:topLinePunct w:val="0"/>
        <w:autoSpaceDE w:val="0"/>
        <w:autoSpaceDN w:val="0"/>
        <w:bidi w:val="0"/>
        <w:adjustRightInd w:val="0"/>
        <w:spacing w:line="360" w:lineRule="auto"/>
        <w:ind w:firstLine="482" w:firstLineChars="200"/>
        <w:jc w:val="left"/>
        <w:outlineLvl w:val="0"/>
        <w:rPr>
          <w:rFonts w:hint="eastAsia" w:ascii="仿宋" w:hAnsi="仿宋" w:eastAsia="仿宋" w:cs="仿宋"/>
          <w:color w:val="auto"/>
          <w:kern w:val="0"/>
          <w:sz w:val="24"/>
          <w:szCs w:val="24"/>
          <w:highlight w:val="none"/>
        </w:rPr>
      </w:pPr>
      <w:bookmarkStart w:id="555" w:name="_Toc24425"/>
      <w:bookmarkStart w:id="556" w:name="_Toc19211"/>
      <w:bookmarkStart w:id="557" w:name="_Toc28056"/>
      <w:bookmarkStart w:id="558" w:name="_Toc24827"/>
      <w:bookmarkStart w:id="559" w:name="_Toc5055"/>
      <w:bookmarkStart w:id="560" w:name="_Toc11642"/>
      <w:bookmarkStart w:id="561" w:name="_Toc199321928"/>
      <w:r>
        <w:rPr>
          <w:rFonts w:hint="eastAsia" w:ascii="仿宋" w:hAnsi="仿宋" w:eastAsia="仿宋" w:cs="仿宋"/>
          <w:b/>
          <w:color w:val="auto"/>
          <w:kern w:val="0"/>
          <w:sz w:val="24"/>
          <w:szCs w:val="24"/>
          <w:highlight w:val="none"/>
          <w:lang w:val="en-US" w:eastAsia="zh-CN"/>
        </w:rPr>
        <w:t>本项目不要求</w:t>
      </w:r>
      <w:r>
        <w:rPr>
          <w:rFonts w:hint="eastAsia" w:ascii="仿宋" w:hAnsi="仿宋" w:eastAsia="仿宋" w:cs="仿宋"/>
          <w:b/>
          <w:color w:val="auto"/>
          <w:kern w:val="0"/>
          <w:sz w:val="24"/>
          <w:szCs w:val="24"/>
          <w:highlight w:val="none"/>
        </w:rPr>
        <w:t>。</w:t>
      </w:r>
      <w:bookmarkEnd w:id="555"/>
      <w:bookmarkEnd w:id="556"/>
      <w:bookmarkEnd w:id="557"/>
      <w:bookmarkEnd w:id="558"/>
      <w:bookmarkEnd w:id="559"/>
      <w:bookmarkEnd w:id="560"/>
    </w:p>
    <w:p w14:paraId="11531DFF">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562" w:name="_Toc382901583"/>
      <w:bookmarkStart w:id="563" w:name="_Toc14071"/>
      <w:bookmarkStart w:id="564" w:name="_Toc1503"/>
      <w:bookmarkStart w:id="565" w:name="_Toc14370"/>
      <w:bookmarkStart w:id="566" w:name="_Toc247277968"/>
      <w:bookmarkStart w:id="567" w:name="_Toc381278419"/>
      <w:bookmarkStart w:id="568" w:name="_Toc19842"/>
      <w:bookmarkStart w:id="569" w:name="_Toc262675348"/>
      <w:bookmarkStart w:id="570" w:name="_Toc260172681"/>
      <w:bookmarkStart w:id="571" w:name="_Toc16578"/>
      <w:bookmarkStart w:id="572" w:name="_Toc6460"/>
      <w:r>
        <w:rPr>
          <w:rFonts w:hint="eastAsia" w:ascii="仿宋" w:hAnsi="仿宋" w:eastAsia="仿宋" w:cs="仿宋"/>
          <w:b/>
          <w:color w:val="auto"/>
          <w:kern w:val="0"/>
          <w:sz w:val="24"/>
          <w:szCs w:val="24"/>
          <w:highlight w:val="none"/>
        </w:rPr>
        <w:t>7.4 签订合同</w:t>
      </w:r>
      <w:bookmarkEnd w:id="561"/>
      <w:bookmarkEnd w:id="562"/>
      <w:bookmarkEnd w:id="563"/>
      <w:bookmarkEnd w:id="564"/>
      <w:bookmarkEnd w:id="565"/>
      <w:bookmarkEnd w:id="566"/>
      <w:bookmarkEnd w:id="567"/>
      <w:bookmarkEnd w:id="568"/>
      <w:bookmarkEnd w:id="569"/>
      <w:bookmarkEnd w:id="570"/>
      <w:bookmarkEnd w:id="571"/>
      <w:bookmarkEnd w:id="572"/>
    </w:p>
    <w:p w14:paraId="3F2E4447">
      <w:pPr>
        <w:pageBreakBefore w:val="0"/>
        <w:kinsoku/>
        <w:wordWrap w:val="0"/>
        <w:topLinePunct w:val="0"/>
        <w:autoSpaceDE w:val="0"/>
        <w:autoSpaceDN w:val="0"/>
        <w:bidi w:val="0"/>
        <w:adjustRightInd w:val="0"/>
        <w:spacing w:line="360" w:lineRule="auto"/>
        <w:ind w:firstLine="474" w:firstLineChars="200"/>
        <w:jc w:val="left"/>
        <w:rPr>
          <w:rFonts w:hint="eastAsia" w:ascii="仿宋" w:hAnsi="仿宋" w:eastAsia="仿宋" w:cs="仿宋"/>
          <w:color w:val="auto"/>
          <w:spacing w:val="-2"/>
          <w:kern w:val="0"/>
          <w:sz w:val="24"/>
          <w:szCs w:val="24"/>
          <w:highlight w:val="none"/>
        </w:rPr>
      </w:pPr>
      <w:r>
        <w:rPr>
          <w:rFonts w:hint="eastAsia" w:ascii="仿宋" w:hAnsi="仿宋" w:eastAsia="仿宋" w:cs="仿宋"/>
          <w:b/>
          <w:color w:val="auto"/>
          <w:spacing w:val="-2"/>
          <w:kern w:val="0"/>
          <w:sz w:val="24"/>
          <w:szCs w:val="24"/>
          <w:highlight w:val="none"/>
        </w:rPr>
        <w:t>7.4.1</w:t>
      </w:r>
      <w:r>
        <w:rPr>
          <w:rFonts w:hint="eastAsia" w:ascii="仿宋" w:hAnsi="仿宋" w:eastAsia="仿宋" w:cs="仿宋"/>
          <w:color w:val="auto"/>
          <w:spacing w:val="-2"/>
          <w:kern w:val="0"/>
          <w:sz w:val="24"/>
          <w:szCs w:val="24"/>
          <w:highlight w:val="none"/>
        </w:rPr>
        <w:t xml:space="preserve"> 采购人和磋商成交单位应当自磋商成交通知书发出之日起</w:t>
      </w:r>
      <w:r>
        <w:rPr>
          <w:rFonts w:hint="eastAsia" w:ascii="仿宋" w:hAnsi="仿宋" w:eastAsia="仿宋" w:cs="仿宋"/>
          <w:color w:val="auto"/>
          <w:spacing w:val="-2"/>
          <w:kern w:val="0"/>
          <w:sz w:val="24"/>
          <w:szCs w:val="24"/>
          <w:highlight w:val="none"/>
          <w:lang w:val="en-US" w:eastAsia="zh-CN"/>
        </w:rPr>
        <w:t>30</w:t>
      </w:r>
      <w:r>
        <w:rPr>
          <w:rFonts w:hint="eastAsia" w:ascii="仿宋" w:hAnsi="仿宋" w:eastAsia="仿宋" w:cs="仿宋"/>
          <w:color w:val="auto"/>
          <w:spacing w:val="-2"/>
          <w:kern w:val="0"/>
          <w:sz w:val="24"/>
          <w:szCs w:val="24"/>
          <w:highlight w:val="none"/>
        </w:rPr>
        <w:t>天内，根据竞争性磋商文件和磋商成交单位的磋商文件订立书面合同。磋商成交单位无正当理由拒签合同的，采购人取消其磋商成交资格，其磋商保证金不予退还；给采购人造成的损失超过磋商保证金数额的，磋商成交单位还应当对超过部分予以赔偿</w:t>
      </w:r>
      <w:r>
        <w:rPr>
          <w:rFonts w:hint="eastAsia" w:ascii="仿宋" w:hAnsi="仿宋" w:eastAsia="仿宋" w:cs="仿宋"/>
          <w:color w:val="auto"/>
          <w:kern w:val="0"/>
          <w:sz w:val="24"/>
          <w:szCs w:val="24"/>
          <w:highlight w:val="none"/>
        </w:rPr>
        <w:t>。</w:t>
      </w:r>
    </w:p>
    <w:p w14:paraId="6879F481">
      <w:pPr>
        <w:pageBreakBefore w:val="0"/>
        <w:kinsoku/>
        <w:wordWrap w:val="0"/>
        <w:topLinePunct w:val="0"/>
        <w:autoSpaceDE w:val="0"/>
        <w:autoSpaceDN w:val="0"/>
        <w:bidi w:val="0"/>
        <w:adjustRightInd w:val="0"/>
        <w:spacing w:line="360" w:lineRule="auto"/>
        <w:ind w:firstLine="474" w:firstLineChars="200"/>
        <w:jc w:val="left"/>
        <w:rPr>
          <w:rFonts w:hint="eastAsia" w:ascii="仿宋" w:hAnsi="仿宋" w:eastAsia="仿宋" w:cs="仿宋"/>
          <w:bCs/>
          <w:color w:val="auto"/>
          <w:spacing w:val="-2"/>
          <w:kern w:val="0"/>
          <w:sz w:val="24"/>
          <w:szCs w:val="24"/>
          <w:highlight w:val="none"/>
        </w:rPr>
      </w:pPr>
      <w:r>
        <w:rPr>
          <w:rFonts w:hint="eastAsia" w:ascii="仿宋" w:hAnsi="仿宋" w:eastAsia="仿宋" w:cs="仿宋"/>
          <w:b/>
          <w:color w:val="auto"/>
          <w:spacing w:val="-2"/>
          <w:kern w:val="0"/>
          <w:sz w:val="24"/>
          <w:szCs w:val="24"/>
          <w:highlight w:val="none"/>
        </w:rPr>
        <w:t xml:space="preserve">7.4.2 </w:t>
      </w:r>
      <w:r>
        <w:rPr>
          <w:rFonts w:hint="eastAsia" w:ascii="仿宋" w:hAnsi="仿宋" w:eastAsia="仿宋" w:cs="仿宋"/>
          <w:b w:val="0"/>
          <w:bCs/>
          <w:color w:val="auto"/>
          <w:spacing w:val="-2"/>
          <w:kern w:val="0"/>
          <w:sz w:val="24"/>
          <w:szCs w:val="24"/>
          <w:highlight w:val="none"/>
        </w:rPr>
        <w:t>发出磋商成交通知书后，采购人无正当理由拒签合同的，采购人向磋商成交单位退还磋商保证金，并按磋商保证金双倍的金额补偿供应商损失。</w:t>
      </w:r>
    </w:p>
    <w:p w14:paraId="40200A03">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573" w:name="_Toc25173"/>
      <w:bookmarkStart w:id="574" w:name="_Toc15218"/>
      <w:bookmarkStart w:id="575" w:name="_Toc31326"/>
      <w:bookmarkStart w:id="576" w:name="_Toc8213"/>
      <w:bookmarkStart w:id="577" w:name="_Toc21762"/>
      <w:bookmarkStart w:id="578" w:name="_Toc29507"/>
      <w:r>
        <w:rPr>
          <w:rFonts w:hint="eastAsia" w:ascii="仿宋" w:hAnsi="仿宋" w:eastAsia="仿宋" w:cs="仿宋"/>
          <w:b/>
          <w:color w:val="auto"/>
          <w:kern w:val="0"/>
          <w:sz w:val="24"/>
          <w:szCs w:val="24"/>
          <w:highlight w:val="none"/>
        </w:rPr>
        <w:t>8.重新采购</w:t>
      </w:r>
      <w:bookmarkEnd w:id="573"/>
      <w:bookmarkEnd w:id="574"/>
      <w:bookmarkEnd w:id="575"/>
      <w:bookmarkEnd w:id="576"/>
      <w:bookmarkEnd w:id="577"/>
      <w:bookmarkEnd w:id="578"/>
    </w:p>
    <w:p w14:paraId="6280F41D">
      <w:pPr>
        <w:pageBreakBefore w:val="0"/>
        <w:kinsoku/>
        <w:wordWrap w:val="0"/>
        <w:topLinePunct w:val="0"/>
        <w:autoSpaceDE w:val="0"/>
        <w:autoSpaceDN w:val="0"/>
        <w:bidi w:val="0"/>
        <w:adjustRightInd w:val="0"/>
        <w:spacing w:line="360" w:lineRule="auto"/>
        <w:ind w:firstLine="472" w:firstLineChars="200"/>
        <w:jc w:val="left"/>
        <w:rPr>
          <w:rFonts w:hint="eastAsia" w:ascii="仿宋" w:hAnsi="仿宋" w:eastAsia="仿宋" w:cs="仿宋"/>
          <w:bCs/>
          <w:color w:val="auto"/>
          <w:spacing w:val="-2"/>
          <w:kern w:val="0"/>
          <w:sz w:val="24"/>
          <w:szCs w:val="24"/>
          <w:highlight w:val="none"/>
        </w:rPr>
      </w:pPr>
      <w:r>
        <w:rPr>
          <w:rFonts w:hint="eastAsia" w:ascii="仿宋" w:hAnsi="仿宋" w:eastAsia="仿宋" w:cs="仿宋"/>
          <w:bCs/>
          <w:color w:val="auto"/>
          <w:spacing w:val="-2"/>
          <w:kern w:val="0"/>
          <w:sz w:val="24"/>
          <w:szCs w:val="24"/>
          <w:highlight w:val="none"/>
        </w:rPr>
        <w:t>有下列情形之一的，采购人将重新采购：</w:t>
      </w:r>
    </w:p>
    <w:p w14:paraId="7D0CC47B">
      <w:pPr>
        <w:pageBreakBefore w:val="0"/>
        <w:kinsoku/>
        <w:wordWrap w:val="0"/>
        <w:topLinePunct w:val="0"/>
        <w:autoSpaceDE w:val="0"/>
        <w:autoSpaceDN w:val="0"/>
        <w:bidi w:val="0"/>
        <w:adjustRightInd w:val="0"/>
        <w:spacing w:line="360" w:lineRule="auto"/>
        <w:ind w:firstLine="472" w:firstLineChars="200"/>
        <w:jc w:val="left"/>
        <w:rPr>
          <w:rFonts w:hint="eastAsia" w:ascii="仿宋" w:hAnsi="仿宋" w:eastAsia="仿宋" w:cs="仿宋"/>
          <w:bCs/>
          <w:color w:val="auto"/>
          <w:spacing w:val="-2"/>
          <w:kern w:val="0"/>
          <w:sz w:val="24"/>
          <w:szCs w:val="24"/>
          <w:highlight w:val="none"/>
        </w:rPr>
      </w:pPr>
      <w:r>
        <w:rPr>
          <w:rFonts w:hint="eastAsia" w:ascii="仿宋" w:hAnsi="仿宋" w:eastAsia="仿宋" w:cs="仿宋"/>
          <w:bCs/>
          <w:color w:val="auto"/>
          <w:spacing w:val="-2"/>
          <w:kern w:val="0"/>
          <w:sz w:val="24"/>
          <w:szCs w:val="24"/>
          <w:highlight w:val="none"/>
        </w:rPr>
        <w:t>(1)磋商报名截止时间止，磋商响应人少于3家的；</w:t>
      </w:r>
    </w:p>
    <w:p w14:paraId="438B1420">
      <w:pPr>
        <w:pageBreakBefore w:val="0"/>
        <w:kinsoku/>
        <w:wordWrap w:val="0"/>
        <w:topLinePunct w:val="0"/>
        <w:autoSpaceDE w:val="0"/>
        <w:autoSpaceDN w:val="0"/>
        <w:bidi w:val="0"/>
        <w:adjustRightInd w:val="0"/>
        <w:spacing w:line="360" w:lineRule="auto"/>
        <w:ind w:firstLine="472" w:firstLineChars="200"/>
        <w:jc w:val="left"/>
        <w:rPr>
          <w:rFonts w:hint="eastAsia" w:ascii="仿宋" w:hAnsi="仿宋" w:eastAsia="仿宋" w:cs="仿宋"/>
          <w:bCs/>
          <w:color w:val="auto"/>
          <w:spacing w:val="-2"/>
          <w:kern w:val="0"/>
          <w:sz w:val="24"/>
          <w:szCs w:val="24"/>
          <w:highlight w:val="none"/>
        </w:rPr>
      </w:pPr>
      <w:r>
        <w:rPr>
          <w:rFonts w:hint="eastAsia" w:ascii="仿宋" w:hAnsi="仿宋" w:eastAsia="仿宋" w:cs="仿宋"/>
          <w:bCs/>
          <w:color w:val="auto"/>
          <w:spacing w:val="-2"/>
          <w:kern w:val="0"/>
          <w:sz w:val="24"/>
          <w:szCs w:val="24"/>
          <w:highlight w:val="none"/>
        </w:rPr>
        <w:t>(2)经磋商小组评审后通过资格审查且有竞争力的供应商少于</w:t>
      </w:r>
      <w:r>
        <w:rPr>
          <w:rFonts w:hint="eastAsia" w:ascii="仿宋" w:hAnsi="仿宋" w:eastAsia="仿宋" w:cs="仿宋"/>
          <w:bCs/>
          <w:color w:val="auto"/>
          <w:spacing w:val="-2"/>
          <w:kern w:val="0"/>
          <w:sz w:val="24"/>
          <w:szCs w:val="24"/>
          <w:highlight w:val="none"/>
          <w:lang w:val="en-US" w:eastAsia="zh-CN"/>
        </w:rPr>
        <w:t>3</w:t>
      </w:r>
      <w:r>
        <w:rPr>
          <w:rFonts w:hint="eastAsia" w:ascii="仿宋" w:hAnsi="仿宋" w:eastAsia="仿宋" w:cs="仿宋"/>
          <w:bCs/>
          <w:color w:val="auto"/>
          <w:spacing w:val="-2"/>
          <w:kern w:val="0"/>
          <w:sz w:val="24"/>
          <w:szCs w:val="24"/>
          <w:highlight w:val="none"/>
        </w:rPr>
        <w:t>家的。</w:t>
      </w:r>
    </w:p>
    <w:p w14:paraId="1C56A87B">
      <w:pPr>
        <w:pageBreakBefore w:val="0"/>
        <w:kinsoku/>
        <w:wordWrap w:val="0"/>
        <w:topLinePunct w:val="0"/>
        <w:autoSpaceDE w:val="0"/>
        <w:autoSpaceDN w:val="0"/>
        <w:bidi w:val="0"/>
        <w:adjustRightInd w:val="0"/>
        <w:spacing w:line="360" w:lineRule="auto"/>
        <w:ind w:firstLine="472" w:firstLineChars="200"/>
        <w:jc w:val="left"/>
        <w:rPr>
          <w:rFonts w:hint="eastAsia" w:ascii="仿宋" w:hAnsi="仿宋" w:eastAsia="仿宋" w:cs="仿宋"/>
          <w:bCs/>
          <w:color w:val="auto"/>
          <w:spacing w:val="-2"/>
          <w:kern w:val="0"/>
          <w:sz w:val="24"/>
          <w:szCs w:val="24"/>
          <w:highlight w:val="none"/>
        </w:rPr>
      </w:pPr>
      <w:r>
        <w:rPr>
          <w:rFonts w:hint="eastAsia" w:ascii="仿宋" w:hAnsi="仿宋" w:eastAsia="仿宋" w:cs="仿宋"/>
          <w:bCs/>
          <w:color w:val="auto"/>
          <w:spacing w:val="-2"/>
          <w:kern w:val="0"/>
          <w:sz w:val="24"/>
          <w:szCs w:val="24"/>
          <w:highlight w:val="none"/>
        </w:rPr>
        <w:t>(3)法律、法规规定的应当重新采购的其他情形。</w:t>
      </w:r>
    </w:p>
    <w:p w14:paraId="0B40F3D8">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579" w:name="_Toc5620"/>
      <w:bookmarkStart w:id="580" w:name="_Toc11941"/>
      <w:bookmarkStart w:id="581" w:name="_Toc25919"/>
      <w:bookmarkStart w:id="582" w:name="_Toc14499"/>
      <w:bookmarkStart w:id="583" w:name="_Toc10935"/>
      <w:bookmarkStart w:id="584" w:name="_Toc28312"/>
      <w:r>
        <w:rPr>
          <w:rFonts w:hint="eastAsia" w:ascii="仿宋" w:hAnsi="仿宋" w:eastAsia="仿宋" w:cs="仿宋"/>
          <w:b/>
          <w:color w:val="auto"/>
          <w:kern w:val="0"/>
          <w:sz w:val="24"/>
          <w:szCs w:val="24"/>
          <w:highlight w:val="none"/>
        </w:rPr>
        <w:t>9．纪律和监督</w:t>
      </w:r>
      <w:bookmarkEnd w:id="579"/>
      <w:bookmarkEnd w:id="580"/>
      <w:bookmarkEnd w:id="581"/>
      <w:bookmarkEnd w:id="582"/>
      <w:bookmarkEnd w:id="583"/>
      <w:bookmarkEnd w:id="584"/>
    </w:p>
    <w:p w14:paraId="1FD66E51">
      <w:pPr>
        <w:pageBreakBefore w:val="0"/>
        <w:kinsoku/>
        <w:wordWrap w:val="0"/>
        <w:topLinePunct w:val="0"/>
        <w:autoSpaceDE w:val="0"/>
        <w:autoSpaceDN w:val="0"/>
        <w:bidi w:val="0"/>
        <w:adjustRightInd w:val="0"/>
        <w:spacing w:line="360" w:lineRule="auto"/>
        <w:ind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9.1对采购人的纪律要求</w:t>
      </w:r>
    </w:p>
    <w:p w14:paraId="16343C20">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采购人不得泄漏采购活动中应当保密的情况和资料，不得与磋商响应人串通损害国家利益、社会公共利益或者他人合法权益。</w:t>
      </w:r>
    </w:p>
    <w:p w14:paraId="1B8E9620">
      <w:pPr>
        <w:pageBreakBefore w:val="0"/>
        <w:kinsoku/>
        <w:wordWrap w:val="0"/>
        <w:topLinePunct w:val="0"/>
        <w:autoSpaceDE w:val="0"/>
        <w:autoSpaceDN w:val="0"/>
        <w:bidi w:val="0"/>
        <w:adjustRightInd w:val="0"/>
        <w:spacing w:line="360" w:lineRule="auto"/>
        <w:ind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9.2对磋商响应人的纪律和法律要求</w:t>
      </w:r>
    </w:p>
    <w:p w14:paraId="38A1B123">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9.2.1对磋商响应人的纪律要求：磋商响应人不得相互串通投标或者与采购人串通投标，不得向采购人或者磋商小组成员行贿谋取中标，不得以他人名义投标或者以其他方式弄虚作假骗取中标；磋商响应人不得以任何方式干扰、影响评标工作。</w:t>
      </w:r>
    </w:p>
    <w:p w14:paraId="1A472E02">
      <w:pPr>
        <w:pageBreakBefore w:val="0"/>
        <w:kinsoku/>
        <w:wordWrap w:val="0"/>
        <w:topLinePunct w:val="0"/>
        <w:autoSpaceDE w:val="0"/>
        <w:autoSpaceDN w:val="0"/>
        <w:bidi w:val="0"/>
        <w:adjustRightInd w:val="0"/>
        <w:spacing w:line="360" w:lineRule="auto"/>
        <w:ind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9.3对</w:t>
      </w:r>
      <w:r>
        <w:rPr>
          <w:rFonts w:hint="eastAsia" w:ascii="仿宋" w:hAnsi="仿宋" w:eastAsia="仿宋" w:cs="仿宋"/>
          <w:b/>
          <w:bCs/>
          <w:color w:val="auto"/>
          <w:kern w:val="0"/>
          <w:sz w:val="24"/>
          <w:szCs w:val="24"/>
          <w:highlight w:val="none"/>
          <w:lang w:eastAsia="zh-CN"/>
        </w:rPr>
        <w:t>磋商小组</w:t>
      </w:r>
      <w:r>
        <w:rPr>
          <w:rFonts w:hint="eastAsia" w:ascii="仿宋" w:hAnsi="仿宋" w:eastAsia="仿宋" w:cs="仿宋"/>
          <w:b/>
          <w:bCs/>
          <w:color w:val="auto"/>
          <w:kern w:val="0"/>
          <w:sz w:val="24"/>
          <w:szCs w:val="24"/>
          <w:highlight w:val="none"/>
        </w:rPr>
        <w:t>成员的纪律要求</w:t>
      </w:r>
    </w:p>
    <w:p w14:paraId="027790B8">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成员应严格遵守国家、省相关法律、法规和规章，不得收受他人的财物或者其他好处，不得向他人透漏对投标文件的评审和比较、</w:t>
      </w:r>
      <w:r>
        <w:rPr>
          <w:rFonts w:hint="eastAsia" w:ascii="仿宋" w:hAnsi="仿宋" w:eastAsia="仿宋" w:cs="仿宋"/>
          <w:color w:val="auto"/>
          <w:kern w:val="0"/>
          <w:sz w:val="24"/>
          <w:szCs w:val="24"/>
          <w:highlight w:val="none"/>
          <w:lang w:val="en-US" w:eastAsia="zh-CN"/>
        </w:rPr>
        <w:t>成交</w:t>
      </w:r>
      <w:r>
        <w:rPr>
          <w:rFonts w:hint="eastAsia" w:ascii="仿宋" w:hAnsi="仿宋" w:eastAsia="仿宋" w:cs="仿宋"/>
          <w:color w:val="auto"/>
          <w:kern w:val="0"/>
          <w:sz w:val="24"/>
          <w:szCs w:val="24"/>
          <w:highlight w:val="none"/>
        </w:rPr>
        <w:t>候选人的推荐情况以及评标有关的其他情况。在评标活动中，</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成员应当客观、公正地履行职责，遵守职业道德，不得擅离职守，影响评标程序正常进行，不得使用第三章“</w:t>
      </w:r>
      <w:r>
        <w:rPr>
          <w:rFonts w:hint="eastAsia" w:ascii="仿宋" w:hAnsi="仿宋" w:eastAsia="仿宋" w:cs="仿宋"/>
          <w:color w:val="auto"/>
          <w:kern w:val="0"/>
          <w:sz w:val="24"/>
          <w:szCs w:val="24"/>
          <w:highlight w:val="none"/>
          <w:lang w:eastAsia="zh-CN"/>
        </w:rPr>
        <w:t>评审</w:t>
      </w:r>
      <w:r>
        <w:rPr>
          <w:rFonts w:hint="eastAsia" w:ascii="仿宋" w:hAnsi="仿宋" w:eastAsia="仿宋" w:cs="仿宋"/>
          <w:color w:val="auto"/>
          <w:kern w:val="0"/>
          <w:sz w:val="24"/>
          <w:szCs w:val="24"/>
          <w:highlight w:val="none"/>
        </w:rPr>
        <w:t>办法”没有规定的评审因素和标准进行评标。</w:t>
      </w:r>
    </w:p>
    <w:p w14:paraId="45BCD0FE">
      <w:pPr>
        <w:pageBreakBefore w:val="0"/>
        <w:kinsoku/>
        <w:wordWrap w:val="0"/>
        <w:topLinePunct w:val="0"/>
        <w:autoSpaceDE w:val="0"/>
        <w:autoSpaceDN w:val="0"/>
        <w:bidi w:val="0"/>
        <w:adjustRightInd w:val="0"/>
        <w:spacing w:line="360" w:lineRule="auto"/>
        <w:ind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9.4对与评标活动有关的工作人员的纪律要求</w:t>
      </w:r>
    </w:p>
    <w:p w14:paraId="11E9C9ED">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与评标活动有关的工作人员不得收受他人的财物或者其他好处，不得向他人透漏对采购文件的评审和比较、</w:t>
      </w:r>
      <w:r>
        <w:rPr>
          <w:rFonts w:hint="eastAsia" w:ascii="仿宋" w:hAnsi="仿宋" w:eastAsia="仿宋" w:cs="仿宋"/>
          <w:color w:val="auto"/>
          <w:kern w:val="0"/>
          <w:sz w:val="24"/>
          <w:szCs w:val="24"/>
          <w:highlight w:val="none"/>
          <w:lang w:val="en-US" w:eastAsia="zh-CN"/>
        </w:rPr>
        <w:t>成交</w:t>
      </w:r>
      <w:r>
        <w:rPr>
          <w:rFonts w:hint="eastAsia" w:ascii="仿宋" w:hAnsi="仿宋" w:eastAsia="仿宋" w:cs="仿宋"/>
          <w:color w:val="auto"/>
          <w:kern w:val="0"/>
          <w:sz w:val="24"/>
          <w:szCs w:val="24"/>
          <w:highlight w:val="none"/>
        </w:rPr>
        <w:t>候选人的推荐情况以及评标有关的其他情况。在评标活动中，与评标活动有关的工作人员不得擅离职守，影响评标程序正常进行。</w:t>
      </w:r>
    </w:p>
    <w:p w14:paraId="1D8401ED">
      <w:pPr>
        <w:pageBreakBefore w:val="0"/>
        <w:kinsoku/>
        <w:wordWrap w:val="0"/>
        <w:topLinePunct w:val="0"/>
        <w:autoSpaceDE w:val="0"/>
        <w:autoSpaceDN w:val="0"/>
        <w:bidi w:val="0"/>
        <w:adjustRightInd w:val="0"/>
        <w:snapToGrid/>
        <w:spacing w:line="520" w:lineRule="exact"/>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lang w:val="en-US" w:eastAsia="zh-CN" w:bidi="ar-SA"/>
        </w:rPr>
        <w:t>9.5</w:t>
      </w:r>
      <w:r>
        <w:rPr>
          <w:rFonts w:hint="eastAsia" w:ascii="仿宋" w:hAnsi="仿宋" w:eastAsia="仿宋" w:cs="仿宋"/>
          <w:b/>
          <w:bCs/>
          <w:color w:val="auto"/>
          <w:kern w:val="0"/>
          <w:sz w:val="24"/>
          <w:szCs w:val="24"/>
          <w:highlight w:val="none"/>
        </w:rPr>
        <w:t>质疑提出与答复</w:t>
      </w:r>
    </w:p>
    <w:p w14:paraId="63E408D1">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9.5.1 供应商认为采购文件、采购过程、中标或者成交结果使自己的权益受到损害的，可以在知道或者应知其权益受到损害之日起7个工作日内，通过“政采云”平台（网址：http://www.zcygov.cn）向采购人、采购代理机构提出质疑。</w:t>
      </w:r>
    </w:p>
    <w:p w14:paraId="62E96100">
      <w:pPr>
        <w:pageBreakBefore w:val="0"/>
        <w:kinsoku/>
        <w:wordWrap w:val="0"/>
        <w:topLinePunct w:val="0"/>
        <w:autoSpaceDE w:val="0"/>
        <w:autoSpaceDN w:val="0"/>
        <w:bidi w:val="0"/>
        <w:adjustRightInd w:val="0"/>
        <w:snapToGrid/>
        <w:spacing w:line="520" w:lineRule="exact"/>
        <w:ind w:firstLine="482" w:firstLineChars="200"/>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采购文件可以要求供应商在法定质疑期内一次性提出针对同一采购程序环节的质疑。</w:t>
      </w:r>
    </w:p>
    <w:p w14:paraId="56617F67">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 xml:space="preserve">9.5.2 </w:t>
      </w:r>
      <w:r>
        <w:rPr>
          <w:rFonts w:hint="eastAsia" w:ascii="仿宋" w:hAnsi="仿宋" w:eastAsia="仿宋" w:cs="仿宋"/>
          <w:b/>
          <w:bCs/>
          <w:color w:val="auto"/>
          <w:kern w:val="0"/>
          <w:sz w:val="24"/>
          <w:szCs w:val="24"/>
          <w:highlight w:val="none"/>
          <w:lang w:val="en-US" w:eastAsia="zh-CN" w:bidi="ar-SA"/>
        </w:rPr>
        <w:t>提出质疑的供应商（以下简称质疑供应商）应当是参与所质疑项目采购活动的供应商。</w:t>
      </w:r>
    </w:p>
    <w:p w14:paraId="1230E5D2">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潜在供应商已依法获取其可质疑的采购文件的，可以对该文件提出质疑。对采购文件提出质疑的，应当在获取采购文件或者采购文件公告期限届满之日起7个工作日内提出。</w:t>
      </w:r>
    </w:p>
    <w:p w14:paraId="75C57C05">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9.5.3 供应商提出质疑应当提交质疑函和必要的证明材料。质疑函应当包括下列内容：</w:t>
      </w:r>
    </w:p>
    <w:p w14:paraId="3CDAC3DB">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（一）供应商的姓名或者名称、地址、邮编、联系人及联系电话；</w:t>
      </w:r>
    </w:p>
    <w:p w14:paraId="24D903D5">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（二）质疑项目的名称、编号；</w:t>
      </w:r>
    </w:p>
    <w:p w14:paraId="7794F2AE">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（三）具体、明确的质疑事项和与质疑事项相关的请求；</w:t>
      </w:r>
    </w:p>
    <w:p w14:paraId="0D1F71C7">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（四）事实依据；</w:t>
      </w:r>
    </w:p>
    <w:p w14:paraId="4D459E55">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（五）必要的法律依据；</w:t>
      </w:r>
    </w:p>
    <w:p w14:paraId="7578FB3A">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（六）提出质疑的日期。</w:t>
      </w:r>
    </w:p>
    <w:p w14:paraId="4872659E">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供应商为自然人的，应当由本人签字；供应商为法人或者其他组织的，应当由法定代表人、主要负责人，或者其授权代表签字或者盖章，并加盖公章。</w:t>
      </w:r>
    </w:p>
    <w:p w14:paraId="22BFDB89">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9.5.4 采购人、采购代理机构不得拒收质疑供应商在法定质疑期内发出的质疑函，应当在收到质疑函后7个工作日内作出答复，并通过“政采云”平台（网址：http://www.zcygov.cn）通知质疑供应商和其他有关供应商。</w:t>
      </w:r>
    </w:p>
    <w:p w14:paraId="2653C0BF">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9.5.6 供应商对评审过程、中标或者成交结果提出质疑的，采购人、采购代理机构可以组织原磋商小组、竞争性谈判小组、询价小组或者竞争性磋商小组协助答复质疑。</w:t>
      </w:r>
    </w:p>
    <w:p w14:paraId="7D667B7E">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9.5.7 质疑答复应当包括下列内容：</w:t>
      </w:r>
    </w:p>
    <w:p w14:paraId="52CA52AE">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（一）质疑供应商的姓名或者名称；</w:t>
      </w:r>
    </w:p>
    <w:p w14:paraId="59286BA6">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（二）收到质疑函的日期、质疑项目名称及编号；</w:t>
      </w:r>
    </w:p>
    <w:p w14:paraId="5B7B2FD0">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（三）质疑事项、质疑答复的具体内容、事实依据和法律依据；</w:t>
      </w:r>
    </w:p>
    <w:p w14:paraId="2A11082B">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（四）告知质疑供应商依法投诉的权利；</w:t>
      </w:r>
    </w:p>
    <w:p w14:paraId="0BDB60DA">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（五）质疑答复人名称；</w:t>
      </w:r>
    </w:p>
    <w:p w14:paraId="79709E68">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（六）答复质疑的日期。</w:t>
      </w:r>
    </w:p>
    <w:p w14:paraId="4E737A86">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质疑答复的内容不得涉及商业秘密。</w:t>
      </w:r>
    </w:p>
    <w:p w14:paraId="1FF7B4A8">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9.5.8 采购人、采购代理机构认为供应商质疑不成立，或者成立但未对中标、成交结果构成影响的，继续开展采购活动；认为供应商质疑成立且影响或者可能影响中标、成交结果的，按照下列情况处理：</w:t>
      </w:r>
    </w:p>
    <w:p w14:paraId="6FED1DCE">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（一）对采购文件提出的质疑，依法通过澄清或者修改可以继续开展采购活动的，澄清或者修改采购文件后继续开展采购活动；否则应当修改采购文件后重新开展采购活动。</w:t>
      </w:r>
    </w:p>
    <w:p w14:paraId="206FC259">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097ED993">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质疑答复导致中标、成交结果改变的，采购人或者采购代理机构应当将有关情况书面报告本级财政部门。</w:t>
      </w:r>
    </w:p>
    <w:p w14:paraId="534C0369">
      <w:pPr>
        <w:pageBreakBefore w:val="0"/>
        <w:kinsoku/>
        <w:wordWrap w:val="0"/>
        <w:topLinePunct w:val="0"/>
        <w:autoSpaceDE w:val="0"/>
        <w:autoSpaceDN w:val="0"/>
        <w:bidi w:val="0"/>
        <w:adjustRightInd w:val="0"/>
        <w:snapToGrid/>
        <w:spacing w:line="520" w:lineRule="exact"/>
        <w:ind w:firstLine="482" w:firstLineChars="200"/>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9.6投诉</w:t>
      </w:r>
    </w:p>
    <w:p w14:paraId="7FBEB247">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9.6.1投诉人必须首先经过质疑程序，质疑供应商对采购人、采购代理机构的答复不满意，或者采购人、采购代理机构未在规定时间内作出答复的，可以在答复期满后15个工作日内向有关监督主管部门提起投诉。</w:t>
      </w:r>
    </w:p>
    <w:p w14:paraId="578B6A5A">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9.6.2就本章9.5条规定事项投诉的，应当先向采购人提出质疑，质疑答复期间不计算在前款规定的期限内。</w:t>
      </w:r>
    </w:p>
    <w:p w14:paraId="0FF78483">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9.6.3投诉人投诉时，应当提交投诉书。投诉书应当包括下列内容：</w:t>
      </w:r>
    </w:p>
    <w:p w14:paraId="0CA45A28">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（一）投诉人和被投诉人的姓名或者名称、通讯地址、邮编、联系人及联系电话；</w:t>
      </w:r>
    </w:p>
    <w:p w14:paraId="6E58F04F">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（二）质疑和质疑答复情况说明及相关证明材料；</w:t>
      </w:r>
    </w:p>
    <w:p w14:paraId="788ACB3D">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（三）具体、明确的投诉事项和与投诉事项相关的投诉请求；</w:t>
      </w:r>
    </w:p>
    <w:p w14:paraId="6D51FA5D">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（四）事实依据；</w:t>
      </w:r>
    </w:p>
    <w:p w14:paraId="30591E83">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（五）法律依据；</w:t>
      </w:r>
    </w:p>
    <w:p w14:paraId="13B0BF05">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（六）提起投诉的日期。</w:t>
      </w:r>
    </w:p>
    <w:p w14:paraId="52825E51">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bidi="ar-SA"/>
        </w:rPr>
        <w:t>投诉人是法人的，投诉书必须由其法定代表人或者授权代表签字并盖章；其他组织或者个人投诉的，投诉书必须由其主要负责人或者投诉</w:t>
      </w:r>
      <w:r>
        <w:rPr>
          <w:rFonts w:hint="eastAsia" w:ascii="仿宋" w:hAnsi="仿宋" w:eastAsia="仿宋" w:cs="仿宋"/>
          <w:color w:val="auto"/>
          <w:sz w:val="24"/>
          <w:szCs w:val="24"/>
          <w:highlight w:val="none"/>
          <w:lang w:val="en-US" w:eastAsia="zh-CN"/>
        </w:rPr>
        <w:t>人本人签字，并附有效身份证明复印件。投诉书有关材料是外文的，投诉人应当同时提供其中文译本。</w:t>
      </w:r>
    </w:p>
    <w:p w14:paraId="362076EE">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9.6.4投诉人不得以投诉为名排挤竞争对手，不得进行虚假、恶意投诉，阻碍采购投标活动的正常进行。</w:t>
      </w:r>
    </w:p>
    <w:p w14:paraId="342F9184">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9.6.5投诉人可以直接投诉，也可以委托代理人办理投诉事务。代理人办理投诉事务时，应将授权委托书连同投诉书一并提交给行政监督部门。授权委托书应当明确有关委托代理权限和事项。</w:t>
      </w:r>
    </w:p>
    <w:p w14:paraId="16FE8F49">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9.6.6有下列情形之一的投诉，不予受理；</w:t>
      </w:r>
    </w:p>
    <w:p w14:paraId="686F3EBE">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（一）投诉人不是所投诉采购投标活动的参与者，或者与投诉项目无任何利害关系；</w:t>
      </w:r>
    </w:p>
    <w:p w14:paraId="1674D1F1">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（二）投诉事项不具体，且未提供有效线索，难以查证的；</w:t>
      </w:r>
    </w:p>
    <w:p w14:paraId="124000E9">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（三）投诉书未署具投诉人真实姓名、签字和有效联系方式的；以法人名义投诉的，投诉书未经法定代表人签字并加盖公章的；</w:t>
      </w:r>
    </w:p>
    <w:p w14:paraId="3DB74022">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（四）超过投诉时效的；</w:t>
      </w:r>
    </w:p>
    <w:p w14:paraId="0FCB4984">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（五）已经作出处理决定，并且投诉人没有提出新的证据；</w:t>
      </w:r>
    </w:p>
    <w:p w14:paraId="500FD561">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（六）投诉事项已进入行政复议或者行政诉讼程序的。</w:t>
      </w:r>
    </w:p>
    <w:p w14:paraId="080FC20F">
      <w:pPr>
        <w:pageBreakBefore w:val="0"/>
        <w:kinsoku/>
        <w:wordWrap w:val="0"/>
        <w:topLinePunct w:val="0"/>
        <w:autoSpaceDE w:val="0"/>
        <w:autoSpaceDN w:val="0"/>
        <w:bidi w:val="0"/>
        <w:adjustRightInd w:val="0"/>
        <w:snapToGrid/>
        <w:spacing w:line="520" w:lineRule="exact"/>
        <w:ind w:firstLine="480" w:firstLineChars="200"/>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9.6.7未尽事宜，按国家现行有关法律法规、</w:t>
      </w:r>
      <w:r>
        <w:rPr>
          <w:rFonts w:hint="eastAsia" w:ascii="仿宋" w:hAnsi="仿宋" w:eastAsia="仿宋" w:cs="仿宋"/>
          <w:color w:val="auto"/>
          <w:sz w:val="24"/>
          <w:szCs w:val="24"/>
          <w:highlight w:val="none"/>
        </w:rPr>
        <w:t>中华人民共和国财政部令第94号--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政府采购质疑和投诉办法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lang w:val="en-US" w:eastAsia="zh-CN" w:bidi="ar-SA"/>
        </w:rPr>
        <w:t>的规定执行。</w:t>
      </w:r>
    </w:p>
    <w:p w14:paraId="5EDD8F34">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585" w:name="_Toc24609"/>
      <w:bookmarkStart w:id="586" w:name="_Toc29295"/>
      <w:bookmarkStart w:id="587" w:name="_Toc4227"/>
      <w:bookmarkStart w:id="588" w:name="_Toc29576"/>
      <w:bookmarkStart w:id="589" w:name="_Toc11323"/>
      <w:bookmarkStart w:id="590" w:name="_Toc15059"/>
      <w:r>
        <w:rPr>
          <w:rFonts w:hint="eastAsia" w:ascii="仿宋" w:hAnsi="仿宋" w:eastAsia="仿宋" w:cs="仿宋"/>
          <w:b/>
          <w:color w:val="auto"/>
          <w:kern w:val="0"/>
          <w:sz w:val="24"/>
          <w:szCs w:val="24"/>
          <w:highlight w:val="none"/>
        </w:rPr>
        <w:t>10．知识产权</w:t>
      </w:r>
      <w:bookmarkEnd w:id="585"/>
      <w:bookmarkEnd w:id="586"/>
      <w:bookmarkEnd w:id="587"/>
      <w:bookmarkEnd w:id="588"/>
      <w:bookmarkEnd w:id="589"/>
      <w:bookmarkEnd w:id="590"/>
    </w:p>
    <w:p w14:paraId="573A362E">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构成本采购文件各个组成部分的文件，未经采购人书面同意，磋商响应人不得擅自复印和用于非本采购项目所需的其他目的。采购人全部或者部分使用未中标人投标文件中的技术成果或技术方案时，需征得其书面同意，并不得擅自复印或提供给第三人。</w:t>
      </w:r>
    </w:p>
    <w:p w14:paraId="62DFFDFB">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591" w:name="_Toc13484"/>
      <w:bookmarkStart w:id="592" w:name="_Toc2267"/>
      <w:bookmarkStart w:id="593" w:name="_Toc19115"/>
      <w:bookmarkStart w:id="594" w:name="_Toc25558"/>
      <w:bookmarkStart w:id="595" w:name="_Toc15359"/>
      <w:bookmarkStart w:id="596" w:name="_Toc14124"/>
      <w:r>
        <w:rPr>
          <w:rFonts w:hint="eastAsia" w:ascii="仿宋" w:hAnsi="仿宋" w:eastAsia="仿宋" w:cs="仿宋"/>
          <w:b/>
          <w:color w:val="auto"/>
          <w:kern w:val="0"/>
          <w:sz w:val="24"/>
          <w:szCs w:val="24"/>
          <w:highlight w:val="none"/>
        </w:rPr>
        <w:t>11．同义词语</w:t>
      </w:r>
      <w:bookmarkEnd w:id="591"/>
      <w:bookmarkEnd w:id="592"/>
      <w:bookmarkEnd w:id="593"/>
      <w:bookmarkEnd w:id="594"/>
      <w:bookmarkEnd w:id="595"/>
      <w:bookmarkEnd w:id="596"/>
    </w:p>
    <w:p w14:paraId="42103ED2">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构成采购文件组成部分的“通用合同条款”、“专用合同条款”、“技术标准和要求”等章节中出现的措辞“发包人”和“承包人”，在采购投标阶段应当分别按“采购人”和“磋商响应人”进行理解。</w:t>
      </w:r>
    </w:p>
    <w:p w14:paraId="0BEF5B7B">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597" w:name="_Toc24289"/>
      <w:bookmarkStart w:id="598" w:name="_Toc15327"/>
      <w:bookmarkStart w:id="599" w:name="_Toc22075"/>
      <w:bookmarkStart w:id="600" w:name="_Toc22215"/>
      <w:bookmarkStart w:id="601" w:name="_Toc21084"/>
      <w:bookmarkStart w:id="602" w:name="_Toc9180"/>
      <w:r>
        <w:rPr>
          <w:rFonts w:hint="eastAsia" w:ascii="仿宋" w:hAnsi="仿宋" w:eastAsia="仿宋" w:cs="仿宋"/>
          <w:b/>
          <w:color w:val="auto"/>
          <w:kern w:val="0"/>
          <w:sz w:val="24"/>
          <w:szCs w:val="24"/>
          <w:highlight w:val="none"/>
        </w:rPr>
        <w:t>12．监  督</w:t>
      </w:r>
      <w:bookmarkEnd w:id="597"/>
      <w:bookmarkEnd w:id="598"/>
      <w:bookmarkEnd w:id="599"/>
      <w:bookmarkEnd w:id="600"/>
      <w:bookmarkEnd w:id="601"/>
      <w:bookmarkEnd w:id="602"/>
    </w:p>
    <w:p w14:paraId="73FC97C1">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本项目的采购投标活动及其相关当事人应当接受有管辖权的财政部门、监督部门依法实施的监督。</w:t>
      </w:r>
    </w:p>
    <w:p w14:paraId="46B3E809">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603" w:name="_Toc13106"/>
      <w:bookmarkStart w:id="604" w:name="_Toc16049"/>
      <w:bookmarkStart w:id="605" w:name="_Toc12743"/>
      <w:bookmarkStart w:id="606" w:name="_Toc17714"/>
      <w:bookmarkStart w:id="607" w:name="_Toc22258"/>
      <w:bookmarkStart w:id="608" w:name="_Toc11526"/>
      <w:r>
        <w:rPr>
          <w:rFonts w:hint="eastAsia" w:ascii="仿宋" w:hAnsi="仿宋" w:eastAsia="仿宋" w:cs="仿宋"/>
          <w:b/>
          <w:color w:val="auto"/>
          <w:kern w:val="0"/>
          <w:sz w:val="24"/>
          <w:szCs w:val="24"/>
          <w:highlight w:val="none"/>
        </w:rPr>
        <w:t>13．解释权</w:t>
      </w:r>
      <w:bookmarkEnd w:id="603"/>
      <w:bookmarkEnd w:id="604"/>
      <w:bookmarkEnd w:id="605"/>
      <w:bookmarkEnd w:id="606"/>
      <w:bookmarkEnd w:id="607"/>
      <w:bookmarkEnd w:id="608"/>
    </w:p>
    <w:p w14:paraId="68043E81">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详见供应商须知前附表。</w:t>
      </w:r>
    </w:p>
    <w:p w14:paraId="36470A91">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b/>
          <w:color w:val="auto"/>
          <w:kern w:val="0"/>
          <w:sz w:val="24"/>
          <w:szCs w:val="24"/>
          <w:highlight w:val="none"/>
        </w:rPr>
      </w:pPr>
      <w:bookmarkStart w:id="609" w:name="_Toc30256"/>
      <w:bookmarkStart w:id="610" w:name="_Toc20840"/>
      <w:bookmarkStart w:id="611" w:name="_Toc14796"/>
      <w:bookmarkStart w:id="612" w:name="_Toc8878"/>
      <w:bookmarkStart w:id="613" w:name="_Toc23694"/>
      <w:bookmarkStart w:id="614" w:name="_Toc15870"/>
      <w:r>
        <w:rPr>
          <w:rFonts w:hint="eastAsia" w:ascii="仿宋" w:hAnsi="仿宋" w:eastAsia="仿宋" w:cs="仿宋"/>
          <w:b/>
          <w:color w:val="auto"/>
          <w:kern w:val="0"/>
          <w:sz w:val="24"/>
          <w:szCs w:val="24"/>
          <w:highlight w:val="none"/>
        </w:rPr>
        <w:t>14．确定成交供应商</w:t>
      </w:r>
      <w:bookmarkEnd w:id="609"/>
      <w:bookmarkEnd w:id="610"/>
      <w:bookmarkEnd w:id="611"/>
      <w:bookmarkEnd w:id="612"/>
      <w:bookmarkEnd w:id="613"/>
      <w:bookmarkEnd w:id="614"/>
    </w:p>
    <w:p w14:paraId="1DBA93CE">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采购人（或采购人授权的</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）按照</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推荐</w:t>
      </w:r>
      <w:r>
        <w:rPr>
          <w:rFonts w:hint="eastAsia" w:ascii="仿宋" w:hAnsi="仿宋" w:eastAsia="仿宋" w:cs="仿宋"/>
          <w:color w:val="auto"/>
          <w:kern w:val="0"/>
          <w:sz w:val="24"/>
          <w:szCs w:val="24"/>
          <w:highlight w:val="none"/>
          <w:lang w:val="en-US" w:eastAsia="zh-CN"/>
        </w:rPr>
        <w:t>成交</w:t>
      </w:r>
      <w:r>
        <w:rPr>
          <w:rFonts w:hint="eastAsia" w:ascii="仿宋" w:hAnsi="仿宋" w:eastAsia="仿宋" w:cs="仿宋"/>
          <w:color w:val="auto"/>
          <w:kern w:val="0"/>
          <w:sz w:val="24"/>
          <w:szCs w:val="24"/>
          <w:highlight w:val="none"/>
        </w:rPr>
        <w:t>候选人的顺序确定成交供应商。</w:t>
      </w:r>
    </w:p>
    <w:p w14:paraId="09E16894">
      <w:pPr>
        <w:pageBreakBefore w:val="0"/>
        <w:kinsoku/>
        <w:wordWrap w:val="0"/>
        <w:topLinePunct w:val="0"/>
        <w:autoSpaceDE w:val="0"/>
        <w:autoSpaceDN w:val="0"/>
        <w:bidi w:val="0"/>
        <w:adjustRightInd w:val="0"/>
        <w:spacing w:line="360" w:lineRule="auto"/>
        <w:jc w:val="left"/>
        <w:outlineLvl w:val="0"/>
        <w:rPr>
          <w:rFonts w:hint="eastAsia" w:ascii="仿宋" w:hAnsi="仿宋" w:eastAsia="仿宋" w:cs="仿宋"/>
          <w:color w:val="auto"/>
          <w:sz w:val="24"/>
          <w:szCs w:val="32"/>
          <w:highlight w:val="none"/>
        </w:rPr>
      </w:pPr>
      <w:bookmarkStart w:id="615" w:name="_Toc24497"/>
      <w:bookmarkStart w:id="616" w:name="_Toc18170"/>
      <w:bookmarkStart w:id="617" w:name="_Toc31085"/>
      <w:bookmarkStart w:id="618" w:name="_Toc7095"/>
      <w:bookmarkStart w:id="619" w:name="_Toc12325"/>
      <w:bookmarkStart w:id="620" w:name="_Toc683"/>
      <w:r>
        <w:rPr>
          <w:rFonts w:hint="eastAsia" w:ascii="仿宋" w:hAnsi="仿宋" w:eastAsia="仿宋" w:cs="仿宋"/>
          <w:b/>
          <w:color w:val="auto"/>
          <w:kern w:val="0"/>
          <w:sz w:val="24"/>
          <w:szCs w:val="24"/>
          <w:highlight w:val="none"/>
        </w:rPr>
        <w:t>15.需要补充的其他内容</w:t>
      </w:r>
      <w:bookmarkEnd w:id="615"/>
      <w:bookmarkEnd w:id="616"/>
      <w:bookmarkEnd w:id="617"/>
      <w:bookmarkEnd w:id="618"/>
      <w:bookmarkEnd w:id="619"/>
      <w:bookmarkEnd w:id="620"/>
      <w:bookmarkStart w:id="621" w:name="_Toc9904_WPSOffice_Level1"/>
    </w:p>
    <w:p w14:paraId="6C94ADC9">
      <w:pPr>
        <w:pStyle w:val="40"/>
        <w:pageBreakBefore w:val="0"/>
        <w:numPr>
          <w:ilvl w:val="0"/>
          <w:numId w:val="0"/>
        </w:numPr>
        <w:kinsoku/>
        <w:wordWrap w:val="0"/>
        <w:topLinePunct w:val="0"/>
        <w:bidi w:val="0"/>
        <w:snapToGrid/>
        <w:spacing w:line="520" w:lineRule="exact"/>
        <w:ind w:firstLine="480" w:firstLineChars="200"/>
        <w:rPr>
          <w:rFonts w:hint="eastAsia" w:ascii="仿宋" w:hAnsi="仿宋" w:eastAsia="仿宋" w:cs="仿宋"/>
          <w:color w:val="auto"/>
          <w:spacing w:val="0"/>
          <w:kern w:val="0"/>
          <w:sz w:val="24"/>
          <w:szCs w:val="24"/>
          <w:highlight w:val="none"/>
          <w:lang w:val="en-US" w:eastAsia="zh-CN" w:bidi="ar-SA"/>
        </w:rPr>
      </w:pPr>
      <w:r>
        <w:rPr>
          <w:rFonts w:hint="eastAsia" w:ascii="仿宋" w:hAnsi="仿宋" w:eastAsia="仿宋" w:cs="仿宋"/>
          <w:color w:val="auto"/>
          <w:spacing w:val="0"/>
          <w:kern w:val="0"/>
          <w:sz w:val="24"/>
          <w:szCs w:val="24"/>
          <w:highlight w:val="none"/>
          <w:lang w:val="en-US" w:eastAsia="zh-CN" w:bidi="ar-SA"/>
        </w:rPr>
        <w:t>15.1需要补充的其他内容：见供应商须知前附表；</w:t>
      </w:r>
    </w:p>
    <w:p w14:paraId="380CDC2D">
      <w:pPr>
        <w:pStyle w:val="40"/>
        <w:pageBreakBefore w:val="0"/>
        <w:numPr>
          <w:ilvl w:val="0"/>
          <w:numId w:val="0"/>
        </w:numPr>
        <w:kinsoku/>
        <w:wordWrap w:val="0"/>
        <w:topLinePunct w:val="0"/>
        <w:bidi w:val="0"/>
        <w:snapToGrid/>
        <w:spacing w:line="520" w:lineRule="exact"/>
        <w:ind w:firstLine="480" w:firstLineChars="200"/>
        <w:rPr>
          <w:rFonts w:hint="eastAsia" w:ascii="仿宋" w:hAnsi="仿宋" w:eastAsia="仿宋" w:cs="仿宋"/>
          <w:color w:val="auto"/>
          <w:spacing w:val="0"/>
          <w:kern w:val="0"/>
          <w:sz w:val="24"/>
          <w:szCs w:val="24"/>
          <w:highlight w:val="none"/>
          <w:lang w:val="en-US" w:eastAsia="zh-CN" w:bidi="ar-SA"/>
        </w:rPr>
      </w:pPr>
      <w:r>
        <w:rPr>
          <w:rFonts w:hint="eastAsia" w:ascii="仿宋" w:hAnsi="仿宋" w:eastAsia="仿宋" w:cs="仿宋"/>
          <w:color w:val="auto"/>
          <w:spacing w:val="0"/>
          <w:kern w:val="0"/>
          <w:sz w:val="24"/>
          <w:szCs w:val="24"/>
          <w:highlight w:val="none"/>
          <w:lang w:val="en-US" w:eastAsia="zh-CN" w:bidi="ar-SA"/>
        </w:rPr>
        <w:t>15.2在领取成交通知书的同时，按照云南省建设工程招标投标行业协会关于印发《云南省建设工程招标代理服务收费参考意见》的通知云建招协〔2024〕58号文件的规定计算，由成交人向采购代理机构一次性交纳。</w:t>
      </w:r>
    </w:p>
    <w:p w14:paraId="77747E3D">
      <w:pPr>
        <w:pStyle w:val="40"/>
        <w:pageBreakBefore w:val="0"/>
        <w:numPr>
          <w:ilvl w:val="0"/>
          <w:numId w:val="0"/>
        </w:numPr>
        <w:kinsoku/>
        <w:wordWrap w:val="0"/>
        <w:topLinePunct w:val="0"/>
        <w:bidi w:val="0"/>
        <w:snapToGrid/>
        <w:spacing w:line="520" w:lineRule="exact"/>
        <w:ind w:firstLine="480" w:firstLineChars="200"/>
        <w:rPr>
          <w:rFonts w:hint="eastAsia" w:ascii="仿宋" w:hAnsi="仿宋" w:eastAsia="仿宋" w:cs="仿宋"/>
          <w:b/>
          <w:bCs/>
          <w:color w:val="auto"/>
          <w:sz w:val="40"/>
          <w:szCs w:val="40"/>
          <w:highlight w:val="none"/>
        </w:rPr>
      </w:pPr>
      <w:r>
        <w:rPr>
          <w:rFonts w:hint="eastAsia" w:ascii="仿宋" w:hAnsi="仿宋" w:eastAsia="仿宋" w:cs="仿宋"/>
          <w:color w:val="auto"/>
          <w:spacing w:val="0"/>
          <w:kern w:val="0"/>
          <w:sz w:val="24"/>
          <w:szCs w:val="24"/>
          <w:highlight w:val="none"/>
          <w:lang w:val="en-US" w:eastAsia="zh-CN" w:bidi="ar-SA"/>
        </w:rPr>
        <w:t>15.3成交人与采购人签订合同后，将合同副本报采购代理机构备案。</w:t>
      </w:r>
    </w:p>
    <w:p w14:paraId="782DEEB5">
      <w:pPr>
        <w:pStyle w:val="2"/>
        <w:pageBreakBefore w:val="0"/>
        <w:tabs>
          <w:tab w:val="left" w:pos="0"/>
        </w:tabs>
        <w:kinsoku/>
        <w:wordWrap w:val="0"/>
        <w:topLinePunct w:val="0"/>
        <w:autoSpaceDE w:val="0"/>
        <w:autoSpaceDN w:val="0"/>
        <w:bidi w:val="0"/>
        <w:adjustRightInd w:val="0"/>
        <w:spacing w:before="0" w:after="0" w:line="240" w:lineRule="auto"/>
        <w:jc w:val="both"/>
        <w:outlineLvl w:val="9"/>
        <w:rPr>
          <w:rFonts w:hint="eastAsia" w:ascii="仿宋" w:hAnsi="仿宋" w:eastAsia="仿宋" w:cs="仿宋"/>
          <w:color w:val="auto"/>
          <w:sz w:val="52"/>
          <w:szCs w:val="32"/>
          <w:highlight w:val="none"/>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7246872">
      <w:pPr>
        <w:pStyle w:val="2"/>
        <w:pageBreakBefore w:val="0"/>
        <w:tabs>
          <w:tab w:val="left" w:pos="0"/>
        </w:tabs>
        <w:kinsoku/>
        <w:wordWrap w:val="0"/>
        <w:topLinePunct w:val="0"/>
        <w:autoSpaceDE w:val="0"/>
        <w:autoSpaceDN w:val="0"/>
        <w:bidi w:val="0"/>
        <w:adjustRightInd w:val="0"/>
        <w:spacing w:before="0" w:after="0" w:line="240" w:lineRule="auto"/>
        <w:jc w:val="center"/>
        <w:rPr>
          <w:rFonts w:hint="eastAsia" w:ascii="仿宋" w:hAnsi="仿宋" w:eastAsia="仿宋" w:cs="仿宋"/>
          <w:color w:val="auto"/>
          <w:sz w:val="28"/>
          <w:szCs w:val="36"/>
          <w:highlight w:val="none"/>
        </w:rPr>
      </w:pPr>
      <w:bookmarkStart w:id="622" w:name="_Toc2007"/>
      <w:bookmarkStart w:id="623" w:name="_Toc2824"/>
      <w:bookmarkStart w:id="624" w:name="_Toc19031"/>
      <w:bookmarkStart w:id="625" w:name="_Toc3024"/>
      <w:bookmarkStart w:id="626" w:name="_Toc6418"/>
      <w:bookmarkStart w:id="627" w:name="_Toc11067"/>
      <w:r>
        <w:rPr>
          <w:rFonts w:hint="eastAsia" w:ascii="仿宋" w:hAnsi="仿宋" w:eastAsia="仿宋" w:cs="仿宋"/>
          <w:color w:val="auto"/>
          <w:sz w:val="48"/>
          <w:szCs w:val="28"/>
          <w:highlight w:val="none"/>
        </w:rPr>
        <w:t>第三章 采购需求</w:t>
      </w:r>
      <w:bookmarkEnd w:id="621"/>
      <w:bookmarkEnd w:id="622"/>
      <w:bookmarkEnd w:id="623"/>
      <w:bookmarkEnd w:id="624"/>
      <w:bookmarkEnd w:id="625"/>
      <w:bookmarkEnd w:id="626"/>
      <w:bookmarkEnd w:id="627"/>
    </w:p>
    <w:p w14:paraId="42259DF5">
      <w:pPr>
        <w:pageBreakBefore w:val="0"/>
        <w:kinsoku/>
        <w:wordWrap w:val="0"/>
        <w:topLinePunct w:val="0"/>
        <w:bidi w:val="0"/>
        <w:spacing w:line="360" w:lineRule="auto"/>
        <w:ind w:firstLine="482" w:firstLineChars="200"/>
        <w:jc w:val="center"/>
        <w:rPr>
          <w:rFonts w:hint="eastAsia" w:ascii="仿宋" w:hAnsi="仿宋" w:eastAsia="仿宋" w:cs="仿宋"/>
          <w:b/>
          <w:bCs w:val="0"/>
          <w:color w:val="auto"/>
          <w:sz w:val="24"/>
          <w:szCs w:val="24"/>
        </w:rPr>
      </w:pPr>
      <w:bookmarkStart w:id="628" w:name="_Toc6017"/>
      <w:bookmarkStart w:id="629" w:name="_Toc17290"/>
      <w:bookmarkStart w:id="630" w:name="_Toc6420"/>
      <w:bookmarkStart w:id="631" w:name="_Toc12300"/>
      <w:bookmarkStart w:id="632" w:name="_Toc8274"/>
      <w:bookmarkStart w:id="633" w:name="_Toc1008"/>
      <w:bookmarkStart w:id="634" w:name="_Toc14742_WPSOffice_Level1"/>
      <w:bookmarkStart w:id="635" w:name="_Toc16726_WPSOffice_Level1"/>
    </w:p>
    <w:p w14:paraId="5AAF4A1E">
      <w:pPr>
        <w:pStyle w:val="10"/>
        <w:spacing w:line="360" w:lineRule="auto"/>
        <w:ind w:firstLine="574" w:firstLineChars="200"/>
        <w:outlineLvl w:val="1"/>
        <w:rPr>
          <w:rFonts w:hint="eastAsia" w:ascii="仿宋" w:hAnsi="仿宋" w:eastAsia="仿宋" w:cs="仿宋"/>
          <w:sz w:val="28"/>
          <w:szCs w:val="28"/>
          <w:lang w:eastAsia="zh-CN"/>
        </w:rPr>
      </w:pPr>
      <w:r>
        <w:rPr>
          <w:rFonts w:hint="eastAsia" w:ascii="仿宋" w:hAnsi="仿宋" w:eastAsia="仿宋" w:cs="仿宋"/>
          <w:b/>
          <w:bCs/>
          <w:spacing w:val="3"/>
          <w:sz w:val="28"/>
          <w:szCs w:val="28"/>
          <w:lang w:eastAsia="zh-CN"/>
        </w:rPr>
        <w:t>一、项目概述</w:t>
      </w:r>
    </w:p>
    <w:p w14:paraId="3DB08217">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1、5G警用执法终端集成服务是民警开展违法查处、数据</w:t>
      </w:r>
      <w:r>
        <w:rPr>
          <w:rFonts w:hint="eastAsia" w:ascii="仿宋" w:hAnsi="仿宋" w:eastAsia="仿宋" w:cs="仿宋"/>
          <w:spacing w:val="-1"/>
          <w:lang w:eastAsia="zh-CN"/>
        </w:rPr>
        <w:t>采集、巡</w:t>
      </w:r>
      <w:r>
        <w:rPr>
          <w:rFonts w:hint="eastAsia" w:ascii="仿宋" w:hAnsi="仿宋" w:eastAsia="仿宋" w:cs="仿宋"/>
          <w:spacing w:val="-2"/>
          <w:lang w:eastAsia="zh-CN"/>
        </w:rPr>
        <w:t>逻盘查等日常执法执勤工作不可或缺的综合性服务，它包括</w:t>
      </w:r>
      <w:r>
        <w:rPr>
          <w:rFonts w:hint="eastAsia" w:ascii="仿宋" w:hAnsi="仿宋" w:eastAsia="仿宋" w:cs="仿宋"/>
          <w:lang w:eastAsia="zh-CN"/>
        </w:rPr>
        <w:t>5G</w:t>
      </w:r>
      <w:r>
        <w:rPr>
          <w:rFonts w:hint="eastAsia" w:ascii="仿宋" w:hAnsi="仿宋" w:eastAsia="仿宋" w:cs="仿宋"/>
          <w:spacing w:val="-2"/>
          <w:lang w:eastAsia="zh-CN"/>
        </w:rPr>
        <w:t>警用专用终端服务、</w:t>
      </w:r>
      <w:r>
        <w:rPr>
          <w:rFonts w:hint="eastAsia" w:ascii="仿宋" w:hAnsi="仿宋" w:eastAsia="仿宋" w:cs="仿宋"/>
          <w:spacing w:val="-1"/>
          <w:lang w:eastAsia="zh-CN"/>
        </w:rPr>
        <w:t>网络服务、培训服务、软件服务、运维服务等综合性一体化服务内容。</w:t>
      </w:r>
    </w:p>
    <w:p w14:paraId="35958978">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2、为贯彻落实公安大数据战略，推进移动</w:t>
      </w:r>
      <w:r>
        <w:rPr>
          <w:rFonts w:hint="eastAsia" w:ascii="仿宋" w:hAnsi="仿宋" w:eastAsia="仿宋" w:cs="仿宋"/>
          <w:spacing w:val="-2"/>
          <w:lang w:eastAsia="zh-CN"/>
        </w:rPr>
        <w:t>警用</w:t>
      </w:r>
      <w:r>
        <w:rPr>
          <w:rFonts w:hint="eastAsia" w:ascii="仿宋" w:hAnsi="仿宋" w:eastAsia="仿宋" w:cs="仿宋"/>
          <w:lang w:eastAsia="zh-CN"/>
        </w:rPr>
        <w:t>建设和应用工作，满足单位</w:t>
      </w:r>
      <w:r>
        <w:rPr>
          <w:rFonts w:hint="eastAsia" w:ascii="仿宋" w:hAnsi="仿宋" w:eastAsia="仿宋" w:cs="仿宋"/>
          <w:spacing w:val="-3"/>
          <w:lang w:eastAsia="zh-CN"/>
        </w:rPr>
        <w:t>随时随地开展警务核查、移动办公、</w:t>
      </w:r>
      <w:r>
        <w:rPr>
          <w:rFonts w:hint="eastAsia" w:ascii="仿宋" w:hAnsi="仿宋" w:eastAsia="仿宋" w:cs="仿宋"/>
          <w:spacing w:val="-4"/>
          <w:lang w:eastAsia="zh-CN"/>
        </w:rPr>
        <w:t>信息查询、业务办理等工作需</w:t>
      </w:r>
      <w:r>
        <w:rPr>
          <w:rFonts w:hint="eastAsia" w:ascii="仿宋" w:hAnsi="仿宋" w:eastAsia="仿宋" w:cs="仿宋"/>
          <w:spacing w:val="-2"/>
          <w:lang w:eastAsia="zh-CN"/>
        </w:rPr>
        <w:t>要，统一购买</w:t>
      </w:r>
      <w:r>
        <w:rPr>
          <w:rFonts w:hint="eastAsia" w:ascii="仿宋" w:hAnsi="仿宋" w:eastAsia="仿宋" w:cs="仿宋"/>
          <w:lang w:eastAsia="zh-CN"/>
        </w:rPr>
        <w:t>警用执法终端集成</w:t>
      </w:r>
      <w:r>
        <w:rPr>
          <w:rFonts w:hint="eastAsia" w:ascii="仿宋" w:hAnsi="仿宋" w:eastAsia="仿宋" w:cs="仿宋"/>
          <w:spacing w:val="-2"/>
          <w:lang w:eastAsia="zh-CN"/>
        </w:rPr>
        <w:t>服务。</w:t>
      </w:r>
    </w:p>
    <w:p w14:paraId="3039937F">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3、项目名称：文山市公安局交通警察大队</w:t>
      </w:r>
      <w:r>
        <w:rPr>
          <w:rFonts w:hint="eastAsia" w:ascii="仿宋" w:hAnsi="仿宋" w:eastAsia="仿宋" w:cs="仿宋"/>
          <w:lang w:eastAsia="zh-CN"/>
        </w:rPr>
        <w:t>5G警用执法终端集成服务</w:t>
      </w:r>
      <w:r>
        <w:rPr>
          <w:rFonts w:hint="eastAsia" w:ascii="仿宋" w:hAnsi="仿宋" w:eastAsia="仿宋" w:cs="仿宋"/>
          <w:spacing w:val="-2"/>
          <w:lang w:eastAsia="zh-CN"/>
        </w:rPr>
        <w:t>。</w:t>
      </w:r>
    </w:p>
    <w:p w14:paraId="6328A1D1">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4、技术标准：</w:t>
      </w:r>
    </w:p>
    <w:p w14:paraId="103FABFE">
      <w:pPr>
        <w:pStyle w:val="10"/>
        <w:spacing w:line="360" w:lineRule="auto"/>
        <w:ind w:firstLine="612" w:firstLineChars="200"/>
        <w:rPr>
          <w:rFonts w:hint="eastAsia" w:ascii="仿宋" w:hAnsi="仿宋" w:eastAsia="仿宋" w:cs="仿宋"/>
          <w:lang w:eastAsia="zh-CN"/>
        </w:rPr>
      </w:pPr>
      <w:r>
        <w:rPr>
          <w:rFonts w:hint="eastAsia" w:ascii="仿宋" w:hAnsi="仿宋" w:eastAsia="仿宋" w:cs="仿宋"/>
          <w:spacing w:val="13"/>
          <w:lang w:eastAsia="zh-CN"/>
        </w:rPr>
        <w:t>（1）公安部《智能手机型移动警务专用终端第一部分：技术要求》</w:t>
      </w:r>
      <w:r>
        <w:rPr>
          <w:rFonts w:hint="eastAsia" w:ascii="仿宋" w:hAnsi="仿宋" w:eastAsia="仿宋" w:cs="仿宋"/>
          <w:spacing w:val="-2"/>
          <w:lang w:eastAsia="zh-CN"/>
        </w:rPr>
        <w:t>（GA/T1466.1或GA/T1466.2</w:t>
      </w:r>
      <w:r>
        <w:rPr>
          <w:rFonts w:hint="eastAsia" w:ascii="仿宋" w:hAnsi="仿宋" w:eastAsia="仿宋" w:cs="仿宋"/>
          <w:spacing w:val="2"/>
          <w:lang w:eastAsia="zh-CN"/>
        </w:rPr>
        <w:t>）；</w:t>
      </w:r>
    </w:p>
    <w:p w14:paraId="16171821">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（2）公安部《关于进一步贯彻实施智能手机型移动警务专用终端行业标准</w:t>
      </w:r>
      <w:r>
        <w:rPr>
          <w:rFonts w:hint="eastAsia" w:ascii="仿宋" w:hAnsi="仿宋" w:eastAsia="仿宋" w:cs="仿宋"/>
          <w:spacing w:val="-6"/>
          <w:lang w:eastAsia="zh-CN"/>
        </w:rPr>
        <w:t>的通知》；</w:t>
      </w:r>
    </w:p>
    <w:p w14:paraId="71049089">
      <w:pPr>
        <w:pStyle w:val="10"/>
        <w:spacing w:line="360" w:lineRule="auto"/>
        <w:ind w:firstLine="516" w:firstLineChars="200"/>
        <w:rPr>
          <w:rFonts w:hint="eastAsia" w:ascii="仿宋" w:hAnsi="仿宋" w:eastAsia="仿宋" w:cs="仿宋"/>
          <w:lang w:eastAsia="zh-CN"/>
        </w:rPr>
      </w:pPr>
      <w:r>
        <w:rPr>
          <w:rFonts w:hint="eastAsia" w:ascii="仿宋" w:hAnsi="仿宋" w:eastAsia="仿宋" w:cs="仿宋"/>
          <w:spacing w:val="-11"/>
          <w:lang w:eastAsia="zh-CN"/>
        </w:rPr>
        <w:t>（3）《信息安全技术网络安全等级保护安全设计技术要求》</w:t>
      </w:r>
    </w:p>
    <w:p w14:paraId="3F60D911">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（GB/T25070-2019</w:t>
      </w:r>
      <w:r>
        <w:rPr>
          <w:rFonts w:hint="eastAsia" w:ascii="仿宋" w:hAnsi="仿宋" w:eastAsia="仿宋" w:cs="仿宋"/>
          <w:spacing w:val="4"/>
          <w:lang w:eastAsia="zh-CN"/>
        </w:rPr>
        <w:t>）；</w:t>
      </w:r>
    </w:p>
    <w:p w14:paraId="6DAA0B7B">
      <w:pPr>
        <w:pStyle w:val="10"/>
        <w:spacing w:line="360" w:lineRule="auto"/>
        <w:ind w:firstLine="556" w:firstLineChars="200"/>
        <w:rPr>
          <w:rFonts w:hint="eastAsia" w:ascii="仿宋" w:hAnsi="仿宋" w:eastAsia="仿宋" w:cs="仿宋"/>
          <w:lang w:eastAsia="zh-CN"/>
        </w:rPr>
      </w:pPr>
      <w:r>
        <w:rPr>
          <w:rFonts w:hint="eastAsia" w:ascii="仿宋" w:hAnsi="仿宋" w:eastAsia="仿宋" w:cs="仿宋"/>
          <w:spacing w:val="-1"/>
          <w:lang w:eastAsia="zh-CN"/>
        </w:rPr>
        <w:t>（4）《中华人民共和国通信行业标准》（YD-T9261、2、3</w:t>
      </w:r>
      <w:r>
        <w:rPr>
          <w:rFonts w:hint="eastAsia" w:ascii="仿宋" w:hAnsi="仿宋" w:eastAsia="仿宋" w:cs="仿宋"/>
          <w:spacing w:val="4"/>
          <w:lang w:eastAsia="zh-CN"/>
        </w:rPr>
        <w:t>）；</w:t>
      </w:r>
    </w:p>
    <w:p w14:paraId="5102C020">
      <w:pPr>
        <w:pStyle w:val="10"/>
        <w:spacing w:line="360" w:lineRule="auto"/>
        <w:ind w:firstLine="556" w:firstLineChars="200"/>
        <w:rPr>
          <w:rFonts w:hint="eastAsia" w:ascii="仿宋" w:hAnsi="仿宋" w:eastAsia="仿宋" w:cs="仿宋"/>
          <w:lang w:eastAsia="zh-CN"/>
        </w:rPr>
      </w:pPr>
      <w:r>
        <w:rPr>
          <w:rFonts w:hint="eastAsia" w:ascii="仿宋" w:hAnsi="仿宋" w:eastAsia="仿宋" w:cs="仿宋"/>
          <w:spacing w:val="-1"/>
          <w:lang w:eastAsia="zh-CN"/>
        </w:rPr>
        <w:t>（5）除上述规范以外，遵循国家现行的规范和标准要求。</w:t>
      </w:r>
    </w:p>
    <w:p w14:paraId="5866070F">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5、服务目标、规模、内容</w:t>
      </w:r>
    </w:p>
    <w:p w14:paraId="1A0AB075">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（1）服务目标：本项目拟向供应商采购5G警用执法终端集成服务，</w:t>
      </w:r>
      <w:r>
        <w:rPr>
          <w:rFonts w:hint="eastAsia" w:ascii="仿宋" w:hAnsi="仿宋" w:eastAsia="仿宋" w:cs="仿宋"/>
          <w:spacing w:val="-3"/>
          <w:lang w:eastAsia="zh-CN"/>
        </w:rPr>
        <w:t>配供民警使用，进一步提升民警交通管理能力以及警务应用的智能化</w:t>
      </w:r>
      <w:r>
        <w:rPr>
          <w:rFonts w:hint="eastAsia" w:ascii="仿宋" w:hAnsi="仿宋" w:eastAsia="仿宋" w:cs="仿宋"/>
          <w:spacing w:val="-4"/>
          <w:lang w:eastAsia="zh-CN"/>
        </w:rPr>
        <w:t>、专业化水</w:t>
      </w:r>
      <w:r>
        <w:rPr>
          <w:rFonts w:hint="eastAsia" w:ascii="仿宋" w:hAnsi="仿宋" w:eastAsia="仿宋" w:cs="仿宋"/>
          <w:spacing w:val="-3"/>
          <w:lang w:eastAsia="zh-CN"/>
        </w:rPr>
        <w:t>平。要求中标方提供移动</w:t>
      </w:r>
      <w:r>
        <w:rPr>
          <w:rFonts w:hint="eastAsia" w:ascii="仿宋" w:hAnsi="仿宋" w:eastAsia="仿宋" w:cs="仿宋"/>
          <w:lang w:eastAsia="zh-CN"/>
        </w:rPr>
        <w:t>5G警用执法终端集成服务</w:t>
      </w:r>
      <w:r>
        <w:rPr>
          <w:rFonts w:hint="eastAsia" w:ascii="仿宋" w:hAnsi="仿宋" w:eastAsia="仿宋" w:cs="仿宋"/>
          <w:spacing w:val="-3"/>
          <w:lang w:eastAsia="zh-CN"/>
        </w:rPr>
        <w:t>、网络服务、软件服务、培训</w:t>
      </w:r>
      <w:r>
        <w:rPr>
          <w:rFonts w:hint="eastAsia" w:ascii="仿宋" w:hAnsi="仿宋" w:eastAsia="仿宋" w:cs="仿宋"/>
          <w:spacing w:val="-4"/>
          <w:lang w:eastAsia="zh-CN"/>
        </w:rPr>
        <w:t>服务、运维</w:t>
      </w:r>
      <w:r>
        <w:rPr>
          <w:rFonts w:hint="eastAsia" w:ascii="仿宋" w:hAnsi="仿宋" w:eastAsia="仿宋" w:cs="仿宋"/>
          <w:spacing w:val="-3"/>
          <w:lang w:eastAsia="zh-CN"/>
        </w:rPr>
        <w:t>服务等，满足民警随时随地开展警务核查、移动办公、信息查询、业</w:t>
      </w:r>
      <w:r>
        <w:rPr>
          <w:rFonts w:hint="eastAsia" w:ascii="仿宋" w:hAnsi="仿宋" w:eastAsia="仿宋" w:cs="仿宋"/>
          <w:spacing w:val="-4"/>
          <w:lang w:eastAsia="zh-CN"/>
        </w:rPr>
        <w:t>务办理、便</w:t>
      </w:r>
      <w:r>
        <w:rPr>
          <w:rFonts w:hint="eastAsia" w:ascii="仿宋" w:hAnsi="仿宋" w:eastAsia="仿宋" w:cs="仿宋"/>
          <w:spacing w:val="-2"/>
          <w:lang w:eastAsia="zh-CN"/>
        </w:rPr>
        <w:t>民服务等工作业务需求。</w:t>
      </w:r>
    </w:p>
    <w:p w14:paraId="0BF98C89">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（2）服务规模：主要针对</w:t>
      </w:r>
      <w:r>
        <w:rPr>
          <w:rFonts w:hint="eastAsia" w:ascii="仿宋" w:hAnsi="仿宋" w:eastAsia="仿宋" w:cs="仿宋"/>
          <w:spacing w:val="-2"/>
          <w:lang w:eastAsia="zh-CN"/>
        </w:rPr>
        <w:t>文山市公安局交通警察大队</w:t>
      </w:r>
      <w:r>
        <w:rPr>
          <w:rFonts w:hint="eastAsia" w:ascii="仿宋" w:hAnsi="仿宋" w:eastAsia="仿宋" w:cs="仿宋"/>
          <w:lang w:eastAsia="zh-CN"/>
        </w:rPr>
        <w:t>民警提供通过云南省公安厅测评的具有</w:t>
      </w:r>
      <w:r>
        <w:rPr>
          <w:rFonts w:hint="eastAsia" w:ascii="仿宋" w:hAnsi="仿宋" w:eastAsia="仿宋" w:cs="仿宋"/>
          <w:spacing w:val="-3"/>
          <w:lang w:eastAsia="zh-CN"/>
        </w:rPr>
        <w:t>移动警务功能的双系统的5G移动警务专用终端，提供一定额度的国内通</w:t>
      </w:r>
      <w:r>
        <w:rPr>
          <w:rFonts w:hint="eastAsia" w:ascii="仿宋" w:hAnsi="仿宋" w:eastAsia="仿宋" w:cs="仿宋"/>
          <w:spacing w:val="-4"/>
          <w:lang w:eastAsia="zh-CN"/>
        </w:rPr>
        <w:t>话、国内数据流量使用。</w:t>
      </w:r>
    </w:p>
    <w:p w14:paraId="5A560093">
      <w:pPr>
        <w:pStyle w:val="10"/>
        <w:spacing w:line="360" w:lineRule="auto"/>
        <w:ind w:firstLine="548" w:firstLineChars="200"/>
        <w:rPr>
          <w:rFonts w:hint="eastAsia" w:ascii="仿宋" w:hAnsi="仿宋" w:eastAsia="仿宋" w:cs="仿宋"/>
          <w:lang w:eastAsia="zh-CN"/>
        </w:rPr>
      </w:pPr>
      <w:r>
        <w:rPr>
          <w:rFonts w:hint="eastAsia" w:ascii="仿宋" w:hAnsi="仿宋" w:eastAsia="仿宋" w:cs="仿宋"/>
          <w:spacing w:val="-3"/>
          <w:lang w:eastAsia="zh-CN"/>
        </w:rPr>
        <w:t>（3）服务内容：</w:t>
      </w:r>
    </w:p>
    <w:p w14:paraId="136E27FF">
      <w:pPr>
        <w:pStyle w:val="10"/>
        <w:spacing w:line="360" w:lineRule="auto"/>
        <w:ind w:firstLine="548" w:firstLineChars="200"/>
        <w:rPr>
          <w:rFonts w:hint="eastAsia" w:ascii="仿宋" w:hAnsi="仿宋" w:eastAsia="仿宋" w:cs="仿宋"/>
          <w:lang w:eastAsia="zh-CN"/>
        </w:rPr>
      </w:pPr>
      <w:r>
        <w:rPr>
          <w:rFonts w:hint="eastAsia" w:ascii="仿宋" w:hAnsi="仿宋" w:eastAsia="仿宋" w:cs="仿宋"/>
          <w:spacing w:val="-3"/>
          <w:lang w:eastAsia="zh-CN"/>
        </w:rPr>
        <w:t>终端服务：提供通过云南省公安厅测评具有移动警</w:t>
      </w:r>
      <w:r>
        <w:rPr>
          <w:rFonts w:hint="eastAsia" w:ascii="仿宋" w:hAnsi="仿宋" w:eastAsia="仿宋" w:cs="仿宋"/>
          <w:spacing w:val="-4"/>
          <w:lang w:eastAsia="zh-CN"/>
        </w:rPr>
        <w:t>务功能的双系统</w:t>
      </w:r>
      <w:r>
        <w:rPr>
          <w:rFonts w:hint="eastAsia" w:ascii="仿宋" w:hAnsi="仿宋" w:eastAsia="仿宋" w:cs="仿宋"/>
          <w:lang w:eastAsia="zh-CN"/>
        </w:rPr>
        <w:t>5G警用执法</w:t>
      </w:r>
      <w:r>
        <w:rPr>
          <w:rFonts w:hint="eastAsia" w:ascii="仿宋" w:hAnsi="仿宋" w:eastAsia="仿宋" w:cs="仿宋"/>
          <w:spacing w:val="-4"/>
          <w:lang w:eastAsia="zh-CN"/>
        </w:rPr>
        <w:t>专用</w:t>
      </w:r>
      <w:r>
        <w:rPr>
          <w:rFonts w:hint="eastAsia" w:ascii="仿宋" w:hAnsi="仿宋" w:eastAsia="仿宋" w:cs="仿宋"/>
          <w:spacing w:val="-6"/>
          <w:lang w:eastAsia="zh-CN"/>
        </w:rPr>
        <w:t>终端；</w:t>
      </w:r>
    </w:p>
    <w:p w14:paraId="779F42C9">
      <w:pPr>
        <w:pStyle w:val="10"/>
        <w:spacing w:line="360" w:lineRule="auto"/>
        <w:ind w:firstLine="548" w:firstLineChars="200"/>
        <w:jc w:val="both"/>
        <w:rPr>
          <w:rFonts w:hint="eastAsia" w:ascii="仿宋" w:hAnsi="仿宋" w:eastAsia="仿宋" w:cs="仿宋"/>
          <w:lang w:eastAsia="zh-CN"/>
        </w:rPr>
      </w:pPr>
      <w:r>
        <w:rPr>
          <w:rFonts w:hint="eastAsia" w:ascii="仿宋" w:hAnsi="仿宋" w:eastAsia="仿宋" w:cs="仿宋"/>
          <w:spacing w:val="-3"/>
          <w:lang w:eastAsia="zh-CN"/>
        </w:rPr>
        <w:t>网络服务：提供的</w:t>
      </w:r>
      <w:r>
        <w:rPr>
          <w:rFonts w:hint="eastAsia" w:ascii="仿宋" w:hAnsi="仿宋" w:eastAsia="仿宋" w:cs="仿宋"/>
          <w:lang w:eastAsia="zh-CN"/>
        </w:rPr>
        <w:t>5G警用执法终端</w:t>
      </w:r>
      <w:r>
        <w:rPr>
          <w:rFonts w:hint="eastAsia" w:ascii="仿宋" w:hAnsi="仿宋" w:eastAsia="仿宋" w:cs="仿宋"/>
          <w:spacing w:val="-3"/>
          <w:lang w:eastAsia="zh-CN"/>
        </w:rPr>
        <w:t>网络具备高带宽、高安全性、低时延、高稳定性、信号覆盖好等要求；提供一定额度的国内通话、国</w:t>
      </w:r>
      <w:r>
        <w:rPr>
          <w:rFonts w:hint="eastAsia" w:ascii="仿宋" w:hAnsi="仿宋" w:eastAsia="仿宋" w:cs="仿宋"/>
          <w:spacing w:val="-4"/>
          <w:lang w:eastAsia="zh-CN"/>
        </w:rPr>
        <w:t>内数据流量使</w:t>
      </w:r>
      <w:r>
        <w:rPr>
          <w:rFonts w:hint="eastAsia" w:ascii="仿宋" w:hAnsi="仿宋" w:eastAsia="仿宋" w:cs="仿宋"/>
          <w:spacing w:val="-1"/>
          <w:lang w:eastAsia="zh-CN"/>
        </w:rPr>
        <w:t>用费；提供的移动警务专用终端业务可接入公安网；</w:t>
      </w:r>
    </w:p>
    <w:p w14:paraId="4395B92B">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培训服务：提供首次服务使用及培训服务，提供产品使用及</w:t>
      </w:r>
      <w:r>
        <w:rPr>
          <w:rFonts w:hint="eastAsia" w:ascii="仿宋" w:hAnsi="仿宋" w:eastAsia="仿宋" w:cs="仿宋"/>
          <w:spacing w:val="-3"/>
          <w:lang w:eastAsia="zh-CN"/>
        </w:rPr>
        <w:t>操作特性说明，</w:t>
      </w:r>
      <w:r>
        <w:rPr>
          <w:rFonts w:hint="eastAsia" w:ascii="仿宋" w:hAnsi="仿宋" w:eastAsia="仿宋" w:cs="仿宋"/>
          <w:spacing w:val="-2"/>
          <w:lang w:eastAsia="zh-CN"/>
        </w:rPr>
        <w:t>提供技术文件说明；</w:t>
      </w:r>
    </w:p>
    <w:p w14:paraId="705E9790">
      <w:pPr>
        <w:pStyle w:val="10"/>
        <w:spacing w:line="360" w:lineRule="auto"/>
        <w:ind w:firstLine="556" w:firstLineChars="200"/>
        <w:rPr>
          <w:rFonts w:hint="eastAsia" w:ascii="仿宋" w:hAnsi="仿宋" w:eastAsia="仿宋" w:cs="仿宋"/>
          <w:lang w:eastAsia="zh-CN"/>
        </w:rPr>
      </w:pPr>
      <w:r>
        <w:rPr>
          <w:rFonts w:hint="eastAsia" w:ascii="仿宋" w:hAnsi="仿宋" w:eastAsia="仿宋" w:cs="仿宋"/>
          <w:spacing w:val="-1"/>
          <w:lang w:eastAsia="zh-CN"/>
        </w:rPr>
        <w:t>软件服务：在软件升级服务期内，对软件内核进行版本升级及更新；</w:t>
      </w:r>
    </w:p>
    <w:p w14:paraId="69650FEB">
      <w:pPr>
        <w:pStyle w:val="10"/>
        <w:spacing w:line="360" w:lineRule="auto"/>
        <w:ind w:firstLine="548" w:firstLineChars="200"/>
        <w:rPr>
          <w:rFonts w:hint="eastAsia" w:ascii="仿宋" w:hAnsi="仿宋" w:eastAsia="仿宋" w:cs="仿宋"/>
          <w:lang w:eastAsia="zh-CN"/>
        </w:rPr>
      </w:pPr>
      <w:r>
        <w:rPr>
          <w:rFonts w:hint="eastAsia" w:ascii="仿宋" w:hAnsi="仿宋" w:eastAsia="仿宋" w:cs="仿宋"/>
          <w:spacing w:val="-3"/>
          <w:lang w:eastAsia="zh-CN"/>
        </w:rPr>
        <w:t>运维服务：在服务期内，提供电话咨询及远</w:t>
      </w:r>
      <w:r>
        <w:rPr>
          <w:rFonts w:hint="eastAsia" w:ascii="仿宋" w:hAnsi="仿宋" w:eastAsia="仿宋" w:cs="仿宋"/>
          <w:spacing w:val="-4"/>
          <w:lang w:eastAsia="zh-CN"/>
        </w:rPr>
        <w:t>程调试服务或现场支持服务；提</w:t>
      </w:r>
      <w:r>
        <w:rPr>
          <w:rFonts w:hint="eastAsia" w:ascii="仿宋" w:hAnsi="仿宋" w:eastAsia="仿宋" w:cs="仿宋"/>
          <w:spacing w:val="-3"/>
          <w:lang w:eastAsia="zh-CN"/>
        </w:rPr>
        <w:t>出解决方案；协助解决提高性能的要求。</w:t>
      </w:r>
    </w:p>
    <w:p w14:paraId="6DD820D8">
      <w:pPr>
        <w:pStyle w:val="10"/>
        <w:spacing w:line="360" w:lineRule="auto"/>
        <w:ind w:firstLine="532" w:firstLineChars="200"/>
        <w:jc w:val="both"/>
        <w:rPr>
          <w:rFonts w:hint="eastAsia" w:ascii="仿宋" w:hAnsi="仿宋" w:eastAsia="仿宋" w:cs="仿宋"/>
          <w:lang w:eastAsia="zh-CN"/>
        </w:rPr>
      </w:pPr>
      <w:r>
        <w:rPr>
          <w:rFonts w:hint="eastAsia" w:ascii="仿宋" w:hAnsi="仿宋" w:eastAsia="仿宋" w:cs="仿宋"/>
          <w:spacing w:val="-7"/>
          <w:lang w:eastAsia="zh-CN"/>
        </w:rPr>
        <w:t>6、服务期：自合同签订日起，15个日历天内向采购人提供</w:t>
      </w:r>
      <w:r>
        <w:rPr>
          <w:rFonts w:hint="eastAsia" w:ascii="仿宋" w:hAnsi="仿宋" w:eastAsia="仿宋" w:cs="仿宋"/>
          <w:lang w:eastAsia="zh-CN"/>
        </w:rPr>
        <w:t>5G警用执法终端</w:t>
      </w:r>
      <w:r>
        <w:rPr>
          <w:rFonts w:hint="eastAsia" w:ascii="仿宋" w:hAnsi="仿宋" w:eastAsia="仿宋" w:cs="仿宋"/>
          <w:spacing w:val="-7"/>
          <w:lang w:eastAsia="zh-CN"/>
        </w:rPr>
        <w:t>使用服务，</w:t>
      </w:r>
      <w:r>
        <w:rPr>
          <w:rFonts w:hint="eastAsia" w:ascii="仿宋" w:hAnsi="仿宋" w:eastAsia="仿宋" w:cs="仿宋"/>
          <w:spacing w:val="-3"/>
          <w:lang w:eastAsia="zh-CN"/>
        </w:rPr>
        <w:t>服务期为自合同签订之日起两年，服务期内按要求提供相应移动警务</w:t>
      </w:r>
      <w:r>
        <w:rPr>
          <w:rFonts w:hint="eastAsia" w:ascii="仿宋" w:hAnsi="仿宋" w:eastAsia="仿宋" w:cs="仿宋"/>
          <w:spacing w:val="-4"/>
          <w:lang w:eastAsia="zh-CN"/>
        </w:rPr>
        <w:t>的首次安装</w:t>
      </w:r>
      <w:r>
        <w:rPr>
          <w:rFonts w:hint="eastAsia" w:ascii="仿宋" w:hAnsi="仿宋" w:eastAsia="仿宋" w:cs="仿宋"/>
          <w:spacing w:val="-1"/>
          <w:lang w:eastAsia="zh-CN"/>
        </w:rPr>
        <w:t>调测服务、培训服务及售后等相关服务。</w:t>
      </w:r>
    </w:p>
    <w:p w14:paraId="01A1CD9C">
      <w:pPr>
        <w:pStyle w:val="10"/>
        <w:spacing w:line="360" w:lineRule="auto"/>
        <w:ind w:firstLine="630" w:firstLineChars="200"/>
        <w:outlineLvl w:val="1"/>
        <w:rPr>
          <w:rFonts w:hint="eastAsia" w:ascii="仿宋" w:hAnsi="仿宋" w:eastAsia="仿宋" w:cs="仿宋"/>
          <w:sz w:val="31"/>
          <w:szCs w:val="31"/>
          <w:lang w:eastAsia="zh-CN"/>
        </w:rPr>
      </w:pPr>
      <w:r>
        <w:rPr>
          <w:rFonts w:hint="eastAsia" w:ascii="仿宋" w:hAnsi="仿宋" w:eastAsia="仿宋" w:cs="仿宋"/>
          <w:b/>
          <w:bCs/>
          <w:spacing w:val="2"/>
          <w:sz w:val="31"/>
          <w:szCs w:val="31"/>
          <w:lang w:eastAsia="zh-CN"/>
        </w:rPr>
        <w:t>二、服务数量</w:t>
      </w:r>
    </w:p>
    <w:p w14:paraId="09930E97">
      <w:pPr>
        <w:pStyle w:val="10"/>
        <w:spacing w:line="360" w:lineRule="auto"/>
        <w:ind w:firstLine="548" w:firstLineChars="200"/>
        <w:rPr>
          <w:rFonts w:hint="eastAsia" w:ascii="仿宋" w:hAnsi="仿宋" w:eastAsia="仿宋" w:cs="仿宋"/>
          <w:lang w:eastAsia="zh-CN"/>
        </w:rPr>
      </w:pPr>
      <w:r>
        <w:rPr>
          <w:rFonts w:hint="eastAsia" w:ascii="仿宋" w:hAnsi="仿宋" w:eastAsia="仿宋" w:cs="仿宋"/>
          <w:spacing w:val="-3"/>
          <w:lang w:eastAsia="zh-CN"/>
        </w:rPr>
        <w:t>根据统计，计划提供双系统</w:t>
      </w:r>
      <w:r>
        <w:rPr>
          <w:rFonts w:hint="eastAsia" w:ascii="仿宋" w:hAnsi="仿宋" w:eastAsia="仿宋" w:cs="仿宋"/>
          <w:lang w:eastAsia="zh-CN"/>
        </w:rPr>
        <w:t>5G警用执法终端</w:t>
      </w:r>
      <w:r>
        <w:rPr>
          <w:rFonts w:hint="eastAsia" w:ascii="仿宋" w:hAnsi="仿宋" w:eastAsia="仿宋" w:cs="仿宋"/>
          <w:spacing w:val="-3"/>
          <w:lang w:eastAsia="zh-CN"/>
        </w:rPr>
        <w:t>8</w:t>
      </w:r>
      <w:r>
        <w:rPr>
          <w:rFonts w:hint="eastAsia" w:ascii="仿宋" w:hAnsi="仿宋" w:eastAsia="仿宋" w:cs="仿宋"/>
          <w:spacing w:val="-3"/>
          <w:lang w:val="en-US" w:eastAsia="zh-CN"/>
        </w:rPr>
        <w:t>4</w:t>
      </w:r>
      <w:r>
        <w:rPr>
          <w:rFonts w:hint="eastAsia" w:ascii="仿宋" w:hAnsi="仿宋" w:eastAsia="仿宋" w:cs="仿宋"/>
          <w:spacing w:val="-3"/>
          <w:lang w:eastAsia="zh-CN"/>
        </w:rPr>
        <w:t>部（含加密卡），具有移动警务功能。</w:t>
      </w:r>
    </w:p>
    <w:p w14:paraId="6AA21A17">
      <w:pPr>
        <w:pStyle w:val="10"/>
        <w:spacing w:line="360" w:lineRule="auto"/>
        <w:ind w:firstLine="642" w:firstLineChars="200"/>
        <w:outlineLvl w:val="1"/>
        <w:rPr>
          <w:rFonts w:hint="eastAsia" w:ascii="仿宋" w:hAnsi="仿宋" w:eastAsia="仿宋" w:cs="仿宋"/>
          <w:sz w:val="31"/>
          <w:szCs w:val="31"/>
          <w:lang w:eastAsia="zh-CN"/>
        </w:rPr>
      </w:pPr>
      <w:r>
        <w:rPr>
          <w:rFonts w:hint="eastAsia" w:ascii="仿宋" w:hAnsi="仿宋" w:eastAsia="仿宋" w:cs="仿宋"/>
          <w:b/>
          <w:bCs/>
          <w:spacing w:val="5"/>
          <w:sz w:val="31"/>
          <w:szCs w:val="31"/>
          <w:lang w:eastAsia="zh-CN"/>
        </w:rPr>
        <w:t>三、5G警用执法终端服务能力</w:t>
      </w:r>
    </w:p>
    <w:p w14:paraId="3CD23CB4">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1、要求提供全网覆盖能力服务，对此需提供支持全网通终端，终</w:t>
      </w:r>
      <w:r>
        <w:rPr>
          <w:rFonts w:hint="eastAsia" w:ascii="仿宋" w:hAnsi="仿宋" w:eastAsia="仿宋" w:cs="仿宋"/>
          <w:spacing w:val="-1"/>
          <w:lang w:eastAsia="zh-CN"/>
        </w:rPr>
        <w:t>端需列入</w:t>
      </w:r>
      <w:r>
        <w:rPr>
          <w:rFonts w:hint="eastAsia" w:ascii="仿宋" w:hAnsi="仿宋" w:eastAsia="仿宋" w:cs="仿宋"/>
          <w:spacing w:val="1"/>
          <w:lang w:eastAsia="zh-CN"/>
        </w:rPr>
        <w:t>移动警务终端检测目录，通过公安部授权检测机构依据</w:t>
      </w:r>
      <w:r>
        <w:rPr>
          <w:rFonts w:hint="eastAsia" w:ascii="仿宋" w:hAnsi="仿宋" w:eastAsia="仿宋" w:cs="仿宋"/>
          <w:lang w:eastAsia="zh-CN"/>
        </w:rPr>
        <w:t>GA</w:t>
      </w:r>
      <w:r>
        <w:rPr>
          <w:rFonts w:hint="eastAsia" w:ascii="仿宋" w:hAnsi="仿宋" w:eastAsia="仿宋" w:cs="仿宋"/>
          <w:spacing w:val="1"/>
          <w:lang w:eastAsia="zh-CN"/>
        </w:rPr>
        <w:t>/T1466.1-2018等标</w:t>
      </w:r>
      <w:r>
        <w:rPr>
          <w:rFonts w:hint="eastAsia" w:ascii="仿宋" w:hAnsi="仿宋" w:eastAsia="仿宋" w:cs="仿宋"/>
          <w:spacing w:val="-1"/>
          <w:lang w:eastAsia="zh-CN"/>
        </w:rPr>
        <w:t>准70系列的达标符合性检测。</w:t>
      </w:r>
    </w:p>
    <w:p w14:paraId="2C97313C">
      <w:pPr>
        <w:pStyle w:val="10"/>
        <w:spacing w:line="360" w:lineRule="auto"/>
        <w:ind w:firstLine="592" w:firstLineChars="200"/>
        <w:rPr>
          <w:rFonts w:hint="eastAsia" w:ascii="仿宋" w:hAnsi="仿宋" w:eastAsia="仿宋" w:cs="仿宋"/>
          <w:lang w:eastAsia="zh-CN"/>
        </w:rPr>
      </w:pPr>
      <w:r>
        <w:rPr>
          <w:rFonts w:hint="eastAsia" w:ascii="仿宋" w:hAnsi="仿宋" w:eastAsia="仿宋" w:cs="仿宋"/>
          <w:spacing w:val="8"/>
          <w:lang w:eastAsia="zh-CN"/>
        </w:rPr>
        <w:t>2、要求提供预置</w:t>
      </w:r>
      <w:r>
        <w:rPr>
          <w:rFonts w:hint="eastAsia" w:ascii="仿宋" w:hAnsi="仿宋" w:eastAsia="仿宋" w:cs="仿宋"/>
          <w:lang w:eastAsia="zh-CN"/>
        </w:rPr>
        <w:t>5G警用执法终端</w:t>
      </w:r>
      <w:r>
        <w:rPr>
          <w:rFonts w:hint="eastAsia" w:ascii="仿宋" w:hAnsi="仿宋" w:eastAsia="仿宋" w:cs="仿宋"/>
          <w:spacing w:val="8"/>
          <w:lang w:eastAsia="zh-CN"/>
        </w:rPr>
        <w:t>系统相关软件的能力，终端需配套安</w:t>
      </w:r>
      <w:r>
        <w:rPr>
          <w:rFonts w:hint="eastAsia" w:ascii="仿宋" w:hAnsi="仿宋" w:eastAsia="仿宋" w:cs="仿宋"/>
          <w:spacing w:val="7"/>
          <w:lang w:eastAsia="zh-CN"/>
        </w:rPr>
        <w:t>装符合</w:t>
      </w:r>
      <w:r>
        <w:rPr>
          <w:rFonts w:hint="eastAsia" w:ascii="仿宋" w:hAnsi="仿宋" w:eastAsia="仿宋" w:cs="仿宋"/>
          <w:lang w:eastAsia="zh-CN"/>
        </w:rPr>
        <w:t>GA</w:t>
      </w:r>
      <w:r>
        <w:rPr>
          <w:rFonts w:hint="eastAsia" w:ascii="仿宋" w:hAnsi="仿宋" w:eastAsia="仿宋" w:cs="仿宋"/>
          <w:spacing w:val="7"/>
          <w:lang w:eastAsia="zh-CN"/>
        </w:rPr>
        <w:t>/T</w:t>
      </w:r>
      <w:r>
        <w:rPr>
          <w:rFonts w:hint="eastAsia" w:ascii="仿宋" w:hAnsi="仿宋" w:eastAsia="仿宋" w:cs="仿宋"/>
          <w:spacing w:val="-2"/>
          <w:lang w:eastAsia="zh-CN"/>
        </w:rPr>
        <w:t>1466.2-2018等要求的终端安全监</w:t>
      </w:r>
      <w:r>
        <w:rPr>
          <w:rFonts w:hint="eastAsia" w:ascii="仿宋" w:hAnsi="仿宋" w:eastAsia="仿宋" w:cs="仿宋"/>
          <w:spacing w:val="-3"/>
          <w:lang w:eastAsia="zh-CN"/>
        </w:rPr>
        <w:t>控组件。</w:t>
      </w:r>
    </w:p>
    <w:p w14:paraId="23A8F055">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3、要求提供应用多进程、多线程的服务能力，支撑</w:t>
      </w:r>
      <w:r>
        <w:rPr>
          <w:rFonts w:hint="eastAsia" w:ascii="仿宋" w:hAnsi="仿宋" w:eastAsia="仿宋" w:cs="仿宋"/>
          <w:spacing w:val="-1"/>
          <w:lang w:eastAsia="zh-CN"/>
        </w:rPr>
        <w:t>移动警务办公需求。</w:t>
      </w:r>
    </w:p>
    <w:p w14:paraId="2F41A279">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4、终端可延用上一代终端的SIMkey数字证书使用，不能延用的需同时提供</w:t>
      </w:r>
      <w:r>
        <w:rPr>
          <w:rFonts w:hint="eastAsia" w:ascii="仿宋" w:hAnsi="仿宋" w:eastAsia="仿宋" w:cs="仿宋"/>
          <w:spacing w:val="-4"/>
          <w:lang w:eastAsia="zh-CN"/>
        </w:rPr>
        <w:t>新的SIMkey数字证书。</w:t>
      </w:r>
    </w:p>
    <w:p w14:paraId="281CE6F6">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5、要求提供日常高清拍摄的能力，支持视频会议、认证识别等移动警务办</w:t>
      </w:r>
      <w:r>
        <w:rPr>
          <w:rFonts w:hint="eastAsia" w:ascii="仿宋" w:hAnsi="仿宋" w:eastAsia="仿宋" w:cs="仿宋"/>
          <w:spacing w:val="-4"/>
          <w:lang w:eastAsia="zh-CN"/>
        </w:rPr>
        <w:t>公的可视化能力，后置摄像头：不低于三摄，主摄不低于5000万像素，支持OIS</w:t>
      </w:r>
    </w:p>
    <w:p w14:paraId="44F30A5A">
      <w:pPr>
        <w:pStyle w:val="10"/>
        <w:spacing w:line="360" w:lineRule="auto"/>
        <w:ind w:firstLine="600" w:firstLineChars="200"/>
        <w:rPr>
          <w:rFonts w:hint="eastAsia" w:ascii="仿宋" w:hAnsi="仿宋" w:eastAsia="仿宋" w:cs="仿宋"/>
          <w:color w:val="auto"/>
          <w:lang w:eastAsia="zh-CN"/>
        </w:rPr>
      </w:pPr>
      <w:r>
        <w:rPr>
          <w:rFonts w:hint="eastAsia" w:ascii="仿宋" w:hAnsi="仿宋" w:eastAsia="仿宋" w:cs="仿宋"/>
          <w:color w:val="auto"/>
          <w:spacing w:val="10"/>
          <w:lang w:eastAsia="zh-CN"/>
        </w:rPr>
        <w:t>光学防抖，支持光学变焦，屏幕尺寸≥6.9英寸，分辨率≥</w:t>
      </w:r>
      <w:r>
        <w:rPr>
          <w:rFonts w:hint="eastAsia" w:ascii="仿宋" w:hAnsi="仿宋" w:eastAsia="仿宋" w:cs="仿宋"/>
          <w:color w:val="auto"/>
          <w:spacing w:val="-3"/>
          <w:lang w:eastAsia="zh-CN"/>
        </w:rPr>
        <w:t>2800x1300像素。</w:t>
      </w:r>
    </w:p>
    <w:p w14:paraId="5EF376C8">
      <w:pPr>
        <w:pStyle w:val="10"/>
        <w:spacing w:line="360" w:lineRule="auto"/>
        <w:ind w:firstLine="560" w:firstLineChars="200"/>
        <w:rPr>
          <w:rFonts w:hint="eastAsia" w:ascii="仿宋" w:hAnsi="仿宋" w:eastAsia="仿宋" w:cs="仿宋"/>
          <w:color w:val="auto"/>
          <w:lang w:eastAsia="zh-CN"/>
        </w:rPr>
      </w:pPr>
      <w:r>
        <w:rPr>
          <w:rFonts w:hint="eastAsia" w:ascii="仿宋" w:hAnsi="仿宋" w:eastAsia="仿宋" w:cs="仿宋"/>
          <w:color w:val="auto"/>
          <w:lang w:eastAsia="zh-CN"/>
        </w:rPr>
        <w:t>6、要求提供满足民警日常办公、外出办公、移动执法、现场采集等工作服</w:t>
      </w:r>
      <w:r>
        <w:rPr>
          <w:rFonts w:hint="eastAsia" w:ascii="仿宋" w:hAnsi="仿宋" w:eastAsia="仿宋" w:cs="仿宋"/>
          <w:color w:val="auto"/>
          <w:spacing w:val="-2"/>
          <w:lang w:eastAsia="zh-CN"/>
        </w:rPr>
        <w:t>务能力，提供高容量电池，电池容量≥5500mAh;并支持超级快充，定位需支持单北斗定位功能</w:t>
      </w:r>
      <w:r>
        <w:rPr>
          <w:rFonts w:hint="eastAsia" w:ascii="仿宋" w:hAnsi="仿宋" w:eastAsia="仿宋" w:cs="仿宋"/>
          <w:color w:val="auto"/>
          <w:spacing w:val="-3"/>
          <w:lang w:eastAsia="zh-CN"/>
        </w:rPr>
        <w:t>，三防功能≥IP68级别。</w:t>
      </w:r>
    </w:p>
    <w:p w14:paraId="349C3D13">
      <w:pPr>
        <w:pStyle w:val="10"/>
        <w:spacing w:line="360" w:lineRule="auto"/>
        <w:ind w:firstLine="548" w:firstLineChars="200"/>
        <w:rPr>
          <w:rFonts w:hint="eastAsia" w:ascii="仿宋" w:hAnsi="仿宋" w:eastAsia="仿宋" w:cs="仿宋"/>
          <w:lang w:eastAsia="zh-CN"/>
        </w:rPr>
      </w:pPr>
      <w:r>
        <w:rPr>
          <w:rFonts w:hint="eastAsia" w:ascii="仿宋" w:hAnsi="仿宋" w:eastAsia="仿宋" w:cs="仿宋"/>
          <w:spacing w:val="-3"/>
          <w:lang w:eastAsia="zh-CN"/>
        </w:rPr>
        <w:t>7、终端</w:t>
      </w:r>
      <w:r>
        <w:rPr>
          <w:rFonts w:hint="eastAsia" w:ascii="仿宋" w:hAnsi="仿宋" w:eastAsia="仿宋" w:cs="仿宋"/>
          <w:lang w:eastAsia="zh-CN"/>
        </w:rPr>
        <w:t>需支持WLAN，频率2.4GHz和5GHz，</w:t>
      </w:r>
      <w:r>
        <w:rPr>
          <w:rFonts w:hint="eastAsia" w:ascii="仿宋" w:hAnsi="仿宋" w:eastAsia="仿宋" w:cs="仿宋"/>
          <w:spacing w:val="-1"/>
          <w:lang w:eastAsia="zh-CN"/>
        </w:rPr>
        <w:t>支持NFC（读卡器模式</w:t>
      </w:r>
      <w:r>
        <w:rPr>
          <w:rFonts w:hint="eastAsia" w:ascii="仿宋" w:hAnsi="仿宋" w:eastAsia="仿宋" w:cs="仿宋"/>
          <w:spacing w:val="-3"/>
          <w:lang w:eastAsia="zh-CN"/>
        </w:rPr>
        <w:t>，卡模拟模式</w:t>
      </w:r>
      <w:r>
        <w:rPr>
          <w:rFonts w:hint="eastAsia" w:ascii="仿宋" w:hAnsi="仿宋" w:eastAsia="仿宋" w:cs="仿宋"/>
          <w:spacing w:val="7"/>
          <w:lang w:eastAsia="zh-CN"/>
        </w:rPr>
        <w:t>），</w:t>
      </w:r>
      <w:r>
        <w:rPr>
          <w:rFonts w:hint="eastAsia" w:ascii="仿宋" w:hAnsi="仿宋" w:eastAsia="仿宋" w:cs="仿宋"/>
          <w:spacing w:val="-3"/>
          <w:lang w:eastAsia="zh-CN"/>
        </w:rPr>
        <w:t>双卡支持5G。</w:t>
      </w:r>
    </w:p>
    <w:p w14:paraId="37EE9C86">
      <w:pPr>
        <w:pStyle w:val="10"/>
        <w:spacing w:line="360" w:lineRule="auto"/>
        <w:ind w:firstLine="540" w:firstLineChars="200"/>
        <w:rPr>
          <w:rFonts w:hint="eastAsia" w:ascii="仿宋" w:hAnsi="仿宋" w:eastAsia="仿宋" w:cs="仿宋"/>
          <w:lang w:eastAsia="zh-CN"/>
        </w:rPr>
      </w:pPr>
      <w:r>
        <w:rPr>
          <w:rFonts w:hint="eastAsia" w:ascii="仿宋" w:hAnsi="仿宋" w:eastAsia="仿宋" w:cs="仿宋"/>
          <w:spacing w:val="-5"/>
          <w:lang w:eastAsia="zh-CN"/>
        </w:rPr>
        <w:t>8、通过云南省公安厅测评</w:t>
      </w:r>
      <w:r>
        <w:rPr>
          <w:rFonts w:hint="eastAsia" w:ascii="仿宋" w:hAnsi="仿宋" w:eastAsia="仿宋" w:cs="仿宋"/>
          <w:lang w:eastAsia="zh-CN"/>
        </w:rPr>
        <w:t>警用执法终端</w:t>
      </w:r>
      <w:r>
        <w:rPr>
          <w:rFonts w:hint="eastAsia" w:ascii="仿宋" w:hAnsi="仿宋" w:eastAsia="仿宋" w:cs="仿宋"/>
          <w:spacing w:val="-5"/>
          <w:lang w:eastAsia="zh-CN"/>
        </w:rPr>
        <w:t>双系统要求提供工作区与生活区隔离服务，</w:t>
      </w:r>
      <w:r>
        <w:rPr>
          <w:rFonts w:hint="eastAsia" w:ascii="仿宋" w:hAnsi="仿宋" w:eastAsia="仿宋" w:cs="仿宋"/>
          <w:spacing w:val="-9"/>
          <w:lang w:eastAsia="zh-CN"/>
        </w:rPr>
        <w:t>终端需实现双系统隔离，两个操作系统运行在不同的ROM空间，真正物理上隔离，</w:t>
      </w:r>
      <w:r>
        <w:rPr>
          <w:rFonts w:hint="eastAsia" w:ascii="仿宋" w:hAnsi="仿宋" w:eastAsia="仿宋" w:cs="仿宋"/>
          <w:spacing w:val="-3"/>
          <w:lang w:eastAsia="zh-CN"/>
        </w:rPr>
        <w:t>通话记录、通讯录、图片、视频以及其他信息不能互相访问，两</w:t>
      </w:r>
      <w:r>
        <w:rPr>
          <w:rFonts w:hint="eastAsia" w:ascii="仿宋" w:hAnsi="仿宋" w:eastAsia="仿宋" w:cs="仿宋"/>
          <w:spacing w:val="-4"/>
          <w:lang w:eastAsia="zh-CN"/>
        </w:rPr>
        <w:t>个操作系统间支</w:t>
      </w:r>
      <w:r>
        <w:rPr>
          <w:rFonts w:hint="eastAsia" w:ascii="仿宋" w:hAnsi="仿宋" w:eastAsia="仿宋" w:cs="仿宋"/>
          <w:spacing w:val="-2"/>
          <w:lang w:eastAsia="zh-CN"/>
        </w:rPr>
        <w:t>持一键快速切换、指纹切换、NFC感应切换，某一个系统瘫痪不会影响另一个系</w:t>
      </w:r>
      <w:r>
        <w:rPr>
          <w:rFonts w:hint="eastAsia" w:ascii="仿宋" w:hAnsi="仿宋" w:eastAsia="仿宋" w:cs="仿宋"/>
          <w:spacing w:val="-4"/>
          <w:lang w:eastAsia="zh-CN"/>
        </w:rPr>
        <w:t>统的运行。</w:t>
      </w:r>
    </w:p>
    <w:p w14:paraId="4D66846C">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9、要求根据不同场景的警务使用需求，提</w:t>
      </w:r>
      <w:r>
        <w:rPr>
          <w:rFonts w:hint="eastAsia" w:ascii="仿宋" w:hAnsi="仿宋" w:eastAsia="仿宋" w:cs="仿宋"/>
          <w:spacing w:val="-3"/>
          <w:lang w:eastAsia="zh-CN"/>
        </w:rPr>
        <w:t>供对应数量的双系统终端服务，</w:t>
      </w:r>
      <w:r>
        <w:rPr>
          <w:rFonts w:hint="eastAsia" w:ascii="仿宋" w:hAnsi="仿宋" w:eastAsia="仿宋" w:cs="仿宋"/>
          <w:spacing w:val="-2"/>
          <w:lang w:eastAsia="zh-CN"/>
        </w:rPr>
        <w:t>终端应具备移动警务系统功能。</w:t>
      </w:r>
    </w:p>
    <w:p w14:paraId="3A473357">
      <w:pPr>
        <w:pStyle w:val="10"/>
        <w:spacing w:line="360" w:lineRule="auto"/>
        <w:ind w:firstLine="544" w:firstLineChars="200"/>
        <w:rPr>
          <w:rFonts w:hint="eastAsia" w:ascii="仿宋" w:hAnsi="仿宋" w:eastAsia="仿宋" w:cs="仿宋"/>
          <w:lang w:eastAsia="zh-CN"/>
        </w:rPr>
      </w:pPr>
      <w:r>
        <w:rPr>
          <w:rFonts w:hint="eastAsia" w:ascii="仿宋" w:hAnsi="仿宋" w:eastAsia="仿宋" w:cs="仿宋"/>
          <w:spacing w:val="-4"/>
          <w:lang w:eastAsia="zh-CN"/>
        </w:rPr>
        <w:t>10、要求在合同约定期内提供优质服务，对支持业务能力的终端提供维保服</w:t>
      </w:r>
      <w:r>
        <w:rPr>
          <w:rFonts w:hint="eastAsia" w:ascii="仿宋" w:hAnsi="仿宋" w:eastAsia="仿宋" w:cs="仿宋"/>
          <w:spacing w:val="-2"/>
          <w:lang w:eastAsia="zh-CN"/>
        </w:rPr>
        <w:t>务（提供3年7*24小时电话咨询及远程技术协助服务或现场支持服务，保证所提供的各项服务功能、服务环境能够安全、稳定、正常运行</w:t>
      </w:r>
      <w:r>
        <w:rPr>
          <w:rFonts w:hint="eastAsia" w:ascii="仿宋" w:hAnsi="仿宋" w:eastAsia="仿宋" w:cs="仿宋"/>
          <w:spacing w:val="-1"/>
          <w:lang w:eastAsia="zh-CN"/>
        </w:rPr>
        <w:t>）。</w:t>
      </w:r>
    </w:p>
    <w:p w14:paraId="3CA94193">
      <w:pPr>
        <w:pStyle w:val="10"/>
        <w:spacing w:line="360" w:lineRule="auto"/>
        <w:ind w:firstLine="544" w:firstLineChars="200"/>
        <w:rPr>
          <w:rFonts w:hint="eastAsia" w:ascii="仿宋" w:hAnsi="仿宋" w:eastAsia="仿宋" w:cs="仿宋"/>
          <w:lang w:eastAsia="zh-CN"/>
        </w:rPr>
      </w:pPr>
      <w:r>
        <w:rPr>
          <w:rFonts w:hint="eastAsia" w:ascii="仿宋" w:hAnsi="仿宋" w:eastAsia="仿宋" w:cs="仿宋"/>
          <w:spacing w:val="-4"/>
          <w:lang w:eastAsia="zh-CN"/>
        </w:rPr>
        <w:t>11、要求提供不少于4次服务内容的操作培训、自动无</w:t>
      </w:r>
      <w:r>
        <w:rPr>
          <w:rFonts w:hint="eastAsia" w:ascii="仿宋" w:hAnsi="仿宋" w:eastAsia="仿宋" w:cs="仿宋"/>
          <w:spacing w:val="-5"/>
          <w:lang w:eastAsia="zh-CN"/>
        </w:rPr>
        <w:t>线升级服务、服务器</w:t>
      </w:r>
      <w:r>
        <w:rPr>
          <w:rFonts w:hint="eastAsia" w:ascii="仿宋" w:hAnsi="仿宋" w:eastAsia="仿宋" w:cs="仿宋"/>
          <w:spacing w:val="-2"/>
          <w:lang w:eastAsia="zh-CN"/>
        </w:rPr>
        <w:t>升级服务，如有变化双方另行约定。</w:t>
      </w:r>
    </w:p>
    <w:p w14:paraId="6EC0FE81">
      <w:pPr>
        <w:pStyle w:val="10"/>
        <w:spacing w:line="360" w:lineRule="auto"/>
        <w:ind w:firstLine="610" w:firstLineChars="200"/>
        <w:outlineLvl w:val="1"/>
        <w:rPr>
          <w:rFonts w:hint="eastAsia" w:ascii="仿宋" w:hAnsi="仿宋" w:eastAsia="仿宋" w:cs="仿宋"/>
          <w:sz w:val="31"/>
          <w:szCs w:val="31"/>
          <w:lang w:eastAsia="zh-CN"/>
        </w:rPr>
      </w:pPr>
      <w:r>
        <w:rPr>
          <w:rFonts w:hint="eastAsia" w:ascii="仿宋" w:hAnsi="仿宋" w:eastAsia="仿宋" w:cs="仿宋"/>
          <w:b/>
          <w:bCs/>
          <w:spacing w:val="-3"/>
          <w:sz w:val="31"/>
          <w:szCs w:val="31"/>
          <w:lang w:eastAsia="zh-CN"/>
        </w:rPr>
        <w:t>四、质量标准</w:t>
      </w:r>
    </w:p>
    <w:p w14:paraId="1B2DCC3F">
      <w:pPr>
        <w:pStyle w:val="10"/>
        <w:spacing w:line="360" w:lineRule="auto"/>
        <w:ind w:firstLine="560" w:firstLineChars="200"/>
        <w:jc w:val="both"/>
        <w:rPr>
          <w:rFonts w:hint="eastAsia" w:ascii="仿宋" w:hAnsi="仿宋" w:eastAsia="仿宋" w:cs="仿宋"/>
          <w:lang w:eastAsia="zh-CN"/>
        </w:rPr>
      </w:pPr>
      <w:r>
        <w:rPr>
          <w:rFonts w:hint="eastAsia" w:ascii="仿宋" w:hAnsi="仿宋" w:eastAsia="仿宋" w:cs="仿宋"/>
          <w:lang w:eastAsia="zh-CN"/>
        </w:rPr>
        <w:t>5G警用执法终端</w:t>
      </w:r>
      <w:r>
        <w:rPr>
          <w:rFonts w:hint="eastAsia" w:ascii="仿宋" w:hAnsi="仿宋" w:eastAsia="仿宋" w:cs="仿宋"/>
          <w:spacing w:val="-3"/>
          <w:lang w:eastAsia="zh-CN"/>
        </w:rPr>
        <w:t>选型原则：提供的移动警务专</w:t>
      </w:r>
      <w:r>
        <w:rPr>
          <w:rFonts w:hint="eastAsia" w:ascii="仿宋" w:hAnsi="仿宋" w:eastAsia="仿宋" w:cs="仿宋"/>
          <w:spacing w:val="-4"/>
          <w:lang w:eastAsia="zh-CN"/>
        </w:rPr>
        <w:t>用终端是全新的、质量合格</w:t>
      </w:r>
      <w:r>
        <w:rPr>
          <w:rFonts w:hint="eastAsia" w:ascii="仿宋" w:hAnsi="仿宋" w:eastAsia="仿宋" w:cs="仿宋"/>
          <w:spacing w:val="1"/>
          <w:lang w:eastAsia="zh-CN"/>
        </w:rPr>
        <w:t>的通信设备。必须通过5G警务专用终端功能测试（证明材料须提供公安部检测报告和云南省公安厅的挂网截图</w:t>
      </w:r>
      <w:r>
        <w:rPr>
          <w:rFonts w:hint="eastAsia" w:ascii="仿宋" w:hAnsi="仿宋" w:eastAsia="仿宋" w:cs="仿宋"/>
          <w:spacing w:val="-3"/>
          <w:lang w:eastAsia="zh-CN"/>
        </w:rPr>
        <w:t>）。</w:t>
      </w:r>
    </w:p>
    <w:p w14:paraId="4BBE2D6E">
      <w:pPr>
        <w:pStyle w:val="10"/>
        <w:spacing w:line="360" w:lineRule="auto"/>
        <w:ind w:firstLine="548" w:firstLineChars="200"/>
        <w:rPr>
          <w:rFonts w:hint="eastAsia" w:ascii="仿宋" w:hAnsi="仿宋" w:eastAsia="仿宋" w:cs="仿宋"/>
          <w:lang w:eastAsia="zh-CN"/>
        </w:rPr>
      </w:pPr>
      <w:r>
        <w:rPr>
          <w:rFonts w:hint="eastAsia" w:ascii="仿宋" w:hAnsi="仿宋" w:eastAsia="仿宋" w:cs="仿宋"/>
          <w:spacing w:val="-3"/>
          <w:lang w:eastAsia="zh-CN"/>
        </w:rPr>
        <w:t>信息安全要求：项目涉及公安网敏感数据，供应</w:t>
      </w:r>
      <w:r>
        <w:rPr>
          <w:rFonts w:hint="eastAsia" w:ascii="仿宋" w:hAnsi="仿宋" w:eastAsia="仿宋" w:cs="仿宋"/>
          <w:spacing w:val="-4"/>
          <w:lang w:eastAsia="zh-CN"/>
        </w:rPr>
        <w:t>商需提供相关证明材料证明</w:t>
      </w:r>
      <w:r>
        <w:rPr>
          <w:rFonts w:hint="eastAsia" w:ascii="仿宋" w:hAnsi="仿宋" w:eastAsia="仿宋" w:cs="仿宋"/>
          <w:spacing w:val="-2"/>
          <w:lang w:eastAsia="zh-CN"/>
        </w:rPr>
        <w:t>在项目使用区域具备符合中国网络安全审查标准的信息安全管理体系相关能力。</w:t>
      </w:r>
    </w:p>
    <w:p w14:paraId="2A5402B4">
      <w:pPr>
        <w:pStyle w:val="10"/>
        <w:spacing w:line="360" w:lineRule="auto"/>
        <w:ind w:firstLine="548" w:firstLineChars="200"/>
        <w:rPr>
          <w:rFonts w:hint="eastAsia" w:ascii="仿宋" w:hAnsi="仿宋" w:eastAsia="仿宋" w:cs="仿宋"/>
          <w:spacing w:val="-10"/>
          <w:lang w:eastAsia="zh-CN"/>
        </w:rPr>
      </w:pPr>
      <w:r>
        <w:rPr>
          <w:rFonts w:hint="eastAsia" w:ascii="仿宋" w:hAnsi="仿宋" w:eastAsia="仿宋" w:cs="仿宋"/>
          <w:spacing w:val="-3"/>
          <w:lang w:eastAsia="zh-CN"/>
        </w:rPr>
        <w:t>运行维护要求：供应商需提供相关证明材料</w:t>
      </w:r>
      <w:r>
        <w:rPr>
          <w:rFonts w:hint="eastAsia" w:ascii="仿宋" w:hAnsi="仿宋" w:eastAsia="仿宋" w:cs="仿宋"/>
          <w:spacing w:val="-4"/>
          <w:lang w:eastAsia="zh-CN"/>
        </w:rPr>
        <w:t>证明在项目使用区域具备满足国</w:t>
      </w:r>
      <w:r>
        <w:rPr>
          <w:rFonts w:hint="eastAsia" w:ascii="仿宋" w:hAnsi="仿宋" w:eastAsia="仿宋" w:cs="仿宋"/>
          <w:spacing w:val="4"/>
          <w:lang w:eastAsia="zh-CN"/>
        </w:rPr>
        <w:t>家工业和信息化部、国家标准化管理委员会认可的国家</w:t>
      </w:r>
      <w:r>
        <w:rPr>
          <w:rFonts w:hint="eastAsia" w:ascii="仿宋" w:hAnsi="仿宋" w:eastAsia="仿宋" w:cs="仿宋"/>
          <w:spacing w:val="3"/>
          <w:lang w:eastAsia="zh-CN"/>
        </w:rPr>
        <w:t>信息技术服务标准的能</w:t>
      </w:r>
      <w:r>
        <w:rPr>
          <w:rFonts w:hint="eastAsia" w:ascii="仿宋" w:hAnsi="仿宋" w:eastAsia="仿宋" w:cs="仿宋"/>
          <w:spacing w:val="-10"/>
          <w:lang w:eastAsia="zh-CN"/>
        </w:rPr>
        <w:t>力。</w:t>
      </w:r>
    </w:p>
    <w:p w14:paraId="2C049BAD">
      <w:pPr>
        <w:pStyle w:val="10"/>
        <w:spacing w:line="360" w:lineRule="auto"/>
        <w:ind w:firstLine="634" w:firstLineChars="200"/>
        <w:outlineLvl w:val="1"/>
        <w:rPr>
          <w:rFonts w:hint="eastAsia" w:ascii="仿宋" w:hAnsi="仿宋" w:eastAsia="仿宋" w:cs="仿宋"/>
          <w:sz w:val="31"/>
          <w:szCs w:val="31"/>
          <w:lang w:eastAsia="zh-CN"/>
        </w:rPr>
      </w:pPr>
      <w:r>
        <w:rPr>
          <w:rFonts w:hint="eastAsia" w:ascii="仿宋" w:hAnsi="仿宋" w:eastAsia="仿宋" w:cs="仿宋"/>
          <w:b/>
          <w:bCs/>
          <w:spacing w:val="3"/>
          <w:sz w:val="31"/>
          <w:szCs w:val="31"/>
          <w:lang w:eastAsia="zh-CN"/>
        </w:rPr>
        <w:t>五、5G警用执法终端规格参数</w:t>
      </w:r>
    </w:p>
    <w:p w14:paraId="48EE4F49">
      <w:pPr>
        <w:spacing w:line="87" w:lineRule="exact"/>
        <w:rPr>
          <w:rFonts w:hint="eastAsia" w:ascii="仿宋" w:hAnsi="仿宋" w:eastAsia="仿宋" w:cs="仿宋"/>
          <w:lang w:eastAsia="zh-CN"/>
        </w:rPr>
      </w:pPr>
    </w:p>
    <w:tbl>
      <w:tblPr>
        <w:tblStyle w:val="76"/>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08"/>
        <w:gridCol w:w="1644"/>
        <w:gridCol w:w="6064"/>
        <w:gridCol w:w="623"/>
      </w:tblGrid>
      <w:tr w14:paraId="66614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jc w:val="center"/>
        </w:trPr>
        <w:tc>
          <w:tcPr>
            <w:tcW w:w="1308" w:type="dxa"/>
            <w:shd w:val="clear" w:color="auto" w:fill="F2F2F2"/>
            <w:vAlign w:val="center"/>
          </w:tcPr>
          <w:p w14:paraId="394B9082">
            <w:pPr>
              <w:pStyle w:val="75"/>
              <w:jc w:val="center"/>
              <w:rPr>
                <w:rFonts w:hint="eastAsia" w:ascii="仿宋" w:hAnsi="仿宋" w:eastAsia="仿宋" w:cs="仿宋"/>
              </w:rPr>
            </w:pPr>
            <w:r>
              <w:rPr>
                <w:rFonts w:hint="eastAsia" w:ascii="仿宋" w:hAnsi="仿宋" w:eastAsia="仿宋" w:cs="仿宋"/>
                <w:b/>
                <w:bCs/>
                <w:spacing w:val="-7"/>
              </w:rPr>
              <w:t>项目名称</w:t>
            </w:r>
          </w:p>
        </w:tc>
        <w:tc>
          <w:tcPr>
            <w:tcW w:w="1644" w:type="dxa"/>
            <w:shd w:val="clear" w:color="auto" w:fill="F2F2F2"/>
            <w:vAlign w:val="center"/>
          </w:tcPr>
          <w:p w14:paraId="5C330D3C">
            <w:pPr>
              <w:pStyle w:val="75"/>
              <w:jc w:val="center"/>
              <w:rPr>
                <w:rFonts w:hint="eastAsia" w:ascii="仿宋" w:hAnsi="仿宋" w:eastAsia="仿宋" w:cs="仿宋"/>
              </w:rPr>
            </w:pPr>
            <w:r>
              <w:rPr>
                <w:rFonts w:hint="eastAsia" w:ascii="仿宋" w:hAnsi="仿宋" w:eastAsia="仿宋" w:cs="仿宋"/>
                <w:b/>
                <w:bCs/>
                <w:spacing w:val="-7"/>
                <w:lang w:eastAsia="zh-CN"/>
              </w:rPr>
              <w:t>系统</w:t>
            </w:r>
            <w:r>
              <w:rPr>
                <w:rFonts w:hint="eastAsia" w:ascii="仿宋" w:hAnsi="仿宋" w:eastAsia="仿宋" w:cs="仿宋"/>
                <w:b/>
                <w:bCs/>
                <w:spacing w:val="-7"/>
              </w:rPr>
              <w:t>型</w:t>
            </w:r>
            <w:r>
              <w:rPr>
                <w:rFonts w:hint="eastAsia" w:ascii="仿宋" w:hAnsi="仿宋" w:eastAsia="仿宋" w:cs="仿宋"/>
                <w:b/>
                <w:bCs/>
                <w:spacing w:val="-3"/>
              </w:rPr>
              <w:t>号</w:t>
            </w:r>
          </w:p>
        </w:tc>
        <w:tc>
          <w:tcPr>
            <w:tcW w:w="6064" w:type="dxa"/>
            <w:shd w:val="clear" w:color="auto" w:fill="F2F2F2"/>
            <w:vAlign w:val="center"/>
          </w:tcPr>
          <w:p w14:paraId="1733639A">
            <w:pPr>
              <w:pStyle w:val="75"/>
              <w:jc w:val="center"/>
              <w:rPr>
                <w:rFonts w:hint="eastAsia" w:ascii="仿宋" w:hAnsi="仿宋" w:eastAsia="仿宋" w:cs="仿宋"/>
              </w:rPr>
            </w:pPr>
            <w:r>
              <w:rPr>
                <w:rFonts w:hint="eastAsia" w:ascii="仿宋" w:hAnsi="仿宋" w:eastAsia="仿宋" w:cs="仿宋"/>
                <w:b/>
                <w:bCs/>
                <w:spacing w:val="-7"/>
              </w:rPr>
              <w:t>终端参数</w:t>
            </w:r>
          </w:p>
        </w:tc>
        <w:tc>
          <w:tcPr>
            <w:tcW w:w="623" w:type="dxa"/>
            <w:shd w:val="clear" w:color="auto" w:fill="F2F2F2"/>
            <w:vAlign w:val="center"/>
          </w:tcPr>
          <w:p w14:paraId="1F73EDC4">
            <w:pPr>
              <w:pStyle w:val="75"/>
              <w:ind w:left="0" w:leftChars="0" w:firstLine="0" w:firstLineChars="0"/>
              <w:jc w:val="both"/>
              <w:rPr>
                <w:rFonts w:hint="eastAsia" w:ascii="仿宋" w:hAnsi="仿宋" w:eastAsia="仿宋" w:cs="仿宋"/>
              </w:rPr>
            </w:pPr>
            <w:r>
              <w:rPr>
                <w:rFonts w:hint="eastAsia" w:ascii="仿宋" w:hAnsi="仿宋" w:eastAsia="仿宋" w:cs="仿宋"/>
                <w:b/>
                <w:bCs/>
                <w:spacing w:val="-11"/>
              </w:rPr>
              <w:t>数量</w:t>
            </w:r>
          </w:p>
        </w:tc>
      </w:tr>
      <w:tr w14:paraId="57FE2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3" w:hRule="atLeast"/>
          <w:jc w:val="center"/>
        </w:trPr>
        <w:tc>
          <w:tcPr>
            <w:tcW w:w="1308" w:type="dxa"/>
            <w:vAlign w:val="center"/>
          </w:tcPr>
          <w:p w14:paraId="48283F32">
            <w:pPr>
              <w:pStyle w:val="75"/>
              <w:spacing w:line="360" w:lineRule="auto"/>
              <w:ind w:left="0" w:leftChars="0" w:firstLine="0" w:firstLineChars="0"/>
              <w:jc w:val="both"/>
              <w:rPr>
                <w:rFonts w:hint="eastAsia" w:ascii="仿宋" w:hAnsi="仿宋" w:eastAsia="仿宋" w:cs="仿宋"/>
                <w:lang w:eastAsia="zh-CN"/>
              </w:rPr>
            </w:pPr>
            <w:r>
              <w:rPr>
                <w:rFonts w:hint="eastAsia" w:ascii="仿宋" w:hAnsi="仿宋" w:eastAsia="仿宋" w:cs="仿宋"/>
                <w:lang w:eastAsia="zh-CN"/>
              </w:rPr>
              <w:t>5G警用执法终端</w:t>
            </w:r>
          </w:p>
        </w:tc>
        <w:tc>
          <w:tcPr>
            <w:tcW w:w="1644" w:type="dxa"/>
            <w:vAlign w:val="center"/>
          </w:tcPr>
          <w:p w14:paraId="5547B32F">
            <w:pPr>
              <w:pStyle w:val="75"/>
              <w:spacing w:line="360" w:lineRule="auto"/>
              <w:ind w:left="0" w:leftChars="0" w:firstLine="0" w:firstLineChars="0"/>
              <w:jc w:val="both"/>
              <w:rPr>
                <w:rFonts w:hint="eastAsia" w:ascii="仿宋" w:hAnsi="仿宋" w:eastAsia="仿宋" w:cs="仿宋"/>
                <w:color w:val="auto"/>
              </w:rPr>
            </w:pPr>
            <w:r>
              <w:rPr>
                <w:rFonts w:hint="eastAsia" w:ascii="仿宋" w:hAnsi="仿宋" w:eastAsia="仿宋" w:cs="仿宋"/>
                <w:color w:val="auto"/>
                <w:spacing w:val="-7"/>
              </w:rPr>
              <w:t>（公安</w:t>
            </w:r>
            <w:r>
              <w:rPr>
                <w:rFonts w:hint="eastAsia" w:ascii="仿宋" w:hAnsi="仿宋" w:eastAsia="仿宋" w:cs="仿宋"/>
                <w:color w:val="auto"/>
                <w:spacing w:val="-8"/>
              </w:rPr>
              <w:t>双系统）</w:t>
            </w:r>
          </w:p>
        </w:tc>
        <w:tc>
          <w:tcPr>
            <w:tcW w:w="6064" w:type="dxa"/>
            <w:vAlign w:val="center"/>
          </w:tcPr>
          <w:p w14:paraId="4CCE299D">
            <w:pPr>
              <w:pStyle w:val="75"/>
              <w:spacing w:line="360" w:lineRule="auto"/>
              <w:jc w:val="both"/>
              <w:rPr>
                <w:rFonts w:hint="eastAsia" w:ascii="仿宋" w:hAnsi="仿宋" w:eastAsia="仿宋" w:cs="仿宋"/>
                <w:strike/>
                <w:color w:val="auto"/>
                <w:lang w:eastAsia="zh-CN"/>
              </w:rPr>
            </w:pPr>
          </w:p>
          <w:p w14:paraId="42A6AF06">
            <w:pPr>
              <w:pStyle w:val="75"/>
              <w:spacing w:line="360" w:lineRule="auto"/>
              <w:ind w:firstLine="196" w:firstLineChars="100"/>
              <w:jc w:val="both"/>
              <w:rPr>
                <w:rFonts w:hint="eastAsia" w:ascii="仿宋" w:hAnsi="仿宋" w:eastAsia="仿宋" w:cs="仿宋"/>
                <w:color w:val="auto"/>
                <w:lang w:eastAsia="zh-CN"/>
              </w:rPr>
            </w:pPr>
            <w:r>
              <w:rPr>
                <w:rFonts w:hint="eastAsia" w:ascii="仿宋" w:hAnsi="仿宋" w:eastAsia="仿宋" w:cs="仿宋"/>
                <w:color w:val="auto"/>
                <w:spacing w:val="-2"/>
                <w:lang w:eastAsia="zh-CN"/>
              </w:rPr>
              <w:t>硬件指标：CPU:国产高性能芯片，满足信息产品国产化要求。操作系统：双系统。内</w:t>
            </w:r>
            <w:r>
              <w:rPr>
                <w:rFonts w:hint="eastAsia" w:ascii="仿宋" w:hAnsi="仿宋" w:eastAsia="仿宋" w:cs="仿宋"/>
                <w:color w:val="auto"/>
                <w:spacing w:val="-3"/>
                <w:lang w:eastAsia="zh-CN"/>
              </w:rPr>
              <w:t>存：RAM≥12GB，ROM≥512G。扩容容量:最大</w:t>
            </w:r>
            <w:r>
              <w:rPr>
                <w:rFonts w:hint="eastAsia" w:ascii="仿宋" w:hAnsi="仿宋" w:eastAsia="仿宋" w:cs="仿宋"/>
                <w:color w:val="auto"/>
                <w:spacing w:val="-1"/>
                <w:lang w:eastAsia="zh-CN"/>
              </w:rPr>
              <w:t>扩容512G。网络制式:全网通，支持移动/</w:t>
            </w:r>
            <w:r>
              <w:rPr>
                <w:rFonts w:hint="eastAsia" w:ascii="仿宋" w:hAnsi="仿宋" w:eastAsia="仿宋" w:cs="仿宋"/>
                <w:color w:val="auto"/>
                <w:spacing w:val="-3"/>
                <w:lang w:eastAsia="zh-CN"/>
              </w:rPr>
              <w:t>电信/联通5G/4G。定位:支持单北斗定位功能</w:t>
            </w:r>
            <w:r>
              <w:rPr>
                <w:rFonts w:hint="eastAsia" w:ascii="仿宋" w:hAnsi="仿宋" w:eastAsia="仿宋" w:cs="仿宋"/>
                <w:color w:val="auto"/>
                <w:spacing w:val="-1"/>
                <w:lang w:eastAsia="zh-CN"/>
              </w:rPr>
              <w:t>。WiFi:支持802.11a/b/g/n/ac/ax/</w:t>
            </w:r>
            <w:r>
              <w:rPr>
                <w:rFonts w:hint="eastAsia" w:ascii="仿宋" w:hAnsi="仿宋" w:eastAsia="仿宋" w:cs="仿宋"/>
                <w:color w:val="auto"/>
                <w:spacing w:val="-4"/>
                <w:lang w:eastAsia="zh-CN"/>
              </w:rPr>
              <w:t>；WLAN热点:支持；NFC:</w:t>
            </w:r>
            <w:r>
              <w:rPr>
                <w:rFonts w:hint="eastAsia" w:ascii="仿宋" w:hAnsi="仿宋" w:eastAsia="仿宋" w:cs="仿宋"/>
                <w:color w:val="auto"/>
                <w:spacing w:val="-5"/>
                <w:lang w:eastAsia="zh-CN"/>
              </w:rPr>
              <w:t>内置NFC模块，支持读卡器模式，卡模拟模式。支持</w:t>
            </w:r>
            <w:r>
              <w:rPr>
                <w:rFonts w:hint="eastAsia" w:ascii="仿宋" w:hAnsi="仿宋" w:eastAsia="仿宋" w:cs="仿宋"/>
                <w:color w:val="auto"/>
                <w:spacing w:val="-1"/>
                <w:lang w:eastAsia="zh-CN"/>
              </w:rPr>
              <w:t>传感器:人脸解锁、姿态感应器、重力传感器、红外传感器、侧边指纹、霍尔传感器、气压计、陀螺仪、指南针、环境光传感器、接近光传感器、Camera 激光对焦传感器、色温传感器。</w:t>
            </w:r>
            <w:r>
              <w:rPr>
                <w:rFonts w:hint="eastAsia" w:ascii="仿宋" w:hAnsi="仿宋" w:eastAsia="仿宋" w:cs="仿宋"/>
                <w:color w:val="auto"/>
                <w:spacing w:val="-4"/>
                <w:lang w:eastAsia="zh-CN"/>
              </w:rPr>
              <w:t>后置摄像头：不低于三摄，主</w:t>
            </w:r>
            <w:r>
              <w:rPr>
                <w:rFonts w:hint="eastAsia" w:ascii="仿宋" w:hAnsi="仿宋" w:eastAsia="仿宋" w:cs="仿宋"/>
                <w:color w:val="auto"/>
                <w:spacing w:val="-9"/>
                <w:lang w:eastAsia="zh-CN"/>
              </w:rPr>
              <w:t>摄不低于5000万像素，支持OIS光学防抖，</w:t>
            </w:r>
            <w:r>
              <w:rPr>
                <w:rFonts w:hint="eastAsia" w:ascii="仿宋" w:hAnsi="仿宋" w:eastAsia="仿宋" w:cs="仿宋"/>
                <w:color w:val="auto"/>
                <w:spacing w:val="-3"/>
                <w:lang w:eastAsia="zh-CN"/>
              </w:rPr>
              <w:t>支持光学变焦；重量≤225g(含电池)；</w:t>
            </w:r>
            <w:r>
              <w:rPr>
                <w:rFonts w:hint="eastAsia" w:ascii="仿宋" w:hAnsi="仿宋" w:eastAsia="仿宋" w:cs="仿宋"/>
                <w:color w:val="auto"/>
                <w:spacing w:val="-4"/>
                <w:lang w:eastAsia="zh-CN"/>
              </w:rPr>
              <w:t>屏幕</w:t>
            </w:r>
            <w:r>
              <w:rPr>
                <w:rFonts w:hint="eastAsia" w:ascii="仿宋" w:hAnsi="仿宋" w:eastAsia="仿宋" w:cs="仿宋"/>
                <w:color w:val="auto"/>
                <w:spacing w:val="-7"/>
                <w:lang w:eastAsia="zh-CN"/>
              </w:rPr>
              <w:t>尺寸≥6.9英寸；屏幕</w:t>
            </w:r>
            <w:r>
              <w:rPr>
                <w:rFonts w:hint="eastAsia" w:ascii="仿宋" w:hAnsi="仿宋" w:eastAsia="仿宋" w:cs="仿宋"/>
                <w:color w:val="auto"/>
                <w:spacing w:val="10"/>
                <w:lang w:eastAsia="zh-CN"/>
              </w:rPr>
              <w:t>分辨率≥</w:t>
            </w:r>
            <w:r>
              <w:rPr>
                <w:rFonts w:hint="eastAsia" w:ascii="仿宋" w:hAnsi="仿宋" w:eastAsia="仿宋" w:cs="仿宋"/>
                <w:color w:val="auto"/>
                <w:spacing w:val="-3"/>
                <w:lang w:eastAsia="zh-CN"/>
              </w:rPr>
              <w:t>2800x1300像素。；充电:电池容量≥5500mAh，</w:t>
            </w:r>
            <w:r>
              <w:rPr>
                <w:rFonts w:hint="eastAsia" w:ascii="仿宋" w:hAnsi="仿宋" w:eastAsia="仿宋" w:cs="仿宋"/>
                <w:color w:val="auto"/>
                <w:spacing w:val="-4"/>
                <w:lang w:eastAsia="zh-CN"/>
              </w:rPr>
              <w:t>支持无线超级快充与无线反向充电。双系统</w:t>
            </w:r>
            <w:r>
              <w:rPr>
                <w:rFonts w:hint="eastAsia" w:ascii="仿宋" w:hAnsi="仿宋" w:eastAsia="仿宋" w:cs="仿宋"/>
                <w:color w:val="auto"/>
                <w:spacing w:val="-7"/>
                <w:lang w:eastAsia="zh-CN"/>
              </w:rPr>
              <w:t>隔离:预置双操作系统，两个系统独立运行，</w:t>
            </w:r>
            <w:r>
              <w:rPr>
                <w:rFonts w:hint="eastAsia" w:ascii="仿宋" w:hAnsi="仿宋" w:eastAsia="仿宋" w:cs="仿宋"/>
                <w:color w:val="auto"/>
                <w:spacing w:val="-4"/>
                <w:lang w:eastAsia="zh-CN"/>
              </w:rPr>
              <w:t>完全隔离，系统间切换达到秒级。两个系统</w:t>
            </w:r>
            <w:r>
              <w:rPr>
                <w:rFonts w:hint="eastAsia" w:ascii="仿宋" w:hAnsi="仿宋" w:eastAsia="仿宋" w:cs="仿宋"/>
                <w:color w:val="auto"/>
                <w:spacing w:val="-2"/>
                <w:lang w:eastAsia="zh-CN"/>
              </w:rPr>
              <w:t>的蓝牙、WIFI、NFC等外设独立配置；任何</w:t>
            </w:r>
            <w:r>
              <w:rPr>
                <w:rFonts w:hint="eastAsia" w:ascii="仿宋" w:hAnsi="仿宋" w:eastAsia="仿宋" w:cs="仿宋"/>
                <w:color w:val="auto"/>
                <w:spacing w:val="-4"/>
                <w:lang w:eastAsia="zh-CN"/>
              </w:rPr>
              <w:t>一个系统不能删除、创建或控制另外一个系统；一个系统恢复出厂设置不影响另外有一</w:t>
            </w:r>
            <w:r>
              <w:rPr>
                <w:rFonts w:hint="eastAsia" w:ascii="仿宋" w:hAnsi="仿宋" w:eastAsia="仿宋" w:cs="仿宋"/>
                <w:color w:val="auto"/>
                <w:spacing w:val="-2"/>
                <w:lang w:eastAsia="zh-CN"/>
              </w:rPr>
              <w:t>个系统双系统同时在线:支持公共APN和专</w:t>
            </w:r>
            <w:r>
              <w:rPr>
                <w:rFonts w:hint="eastAsia" w:ascii="仿宋" w:hAnsi="仿宋" w:eastAsia="仿宋" w:cs="仿宋"/>
                <w:color w:val="auto"/>
                <w:spacing w:val="-7"/>
                <w:lang w:eastAsia="zh-CN"/>
              </w:rPr>
              <w:t>属APN同时接入、同时在线。当前系统能接</w:t>
            </w:r>
            <w:r>
              <w:rPr>
                <w:rFonts w:hint="eastAsia" w:ascii="仿宋" w:hAnsi="仿宋" w:eastAsia="仿宋" w:cs="仿宋"/>
                <w:color w:val="auto"/>
                <w:spacing w:val="-4"/>
                <w:lang w:eastAsia="zh-CN"/>
              </w:rPr>
              <w:t>收到另外一个系统的通知栏消息，但看不到</w:t>
            </w:r>
            <w:r>
              <w:rPr>
                <w:rFonts w:hint="eastAsia" w:ascii="仿宋" w:hAnsi="仿宋" w:eastAsia="仿宋" w:cs="仿宋"/>
                <w:color w:val="auto"/>
                <w:spacing w:val="-6"/>
                <w:lang w:eastAsia="zh-CN"/>
              </w:rPr>
              <w:t>数据。</w:t>
            </w:r>
          </w:p>
          <w:p w14:paraId="09A06FF5">
            <w:pPr>
              <w:pStyle w:val="75"/>
              <w:spacing w:line="360" w:lineRule="auto"/>
              <w:jc w:val="both"/>
              <w:rPr>
                <w:rFonts w:hint="eastAsia" w:ascii="仿宋" w:hAnsi="仿宋" w:eastAsia="仿宋" w:cs="仿宋"/>
                <w:color w:val="auto"/>
                <w:lang w:eastAsia="zh-CN"/>
              </w:rPr>
            </w:pPr>
            <w:r>
              <w:rPr>
                <w:rFonts w:hint="eastAsia" w:ascii="仿宋" w:hAnsi="仿宋" w:eastAsia="仿宋" w:cs="仿宋"/>
                <w:color w:val="auto"/>
                <w:spacing w:val="-3"/>
                <w:lang w:eastAsia="zh-CN"/>
              </w:rPr>
              <w:t>★包含合约期内通信业务套餐，每月不低于80G（允许正偏）国内流量（包括VPDN专项流量和互联网流量），国内通话时长不低于1000分钟，须提供云南公安移动安全接入平台服务证明或承诺材料，包含加密卡。</w:t>
            </w:r>
          </w:p>
        </w:tc>
        <w:tc>
          <w:tcPr>
            <w:tcW w:w="623" w:type="dxa"/>
            <w:vAlign w:val="center"/>
          </w:tcPr>
          <w:p w14:paraId="6D028EB0">
            <w:pPr>
              <w:pStyle w:val="75"/>
              <w:spacing w:line="360" w:lineRule="auto"/>
              <w:ind w:left="0" w:leftChars="0" w:firstLine="190" w:firstLineChars="100"/>
              <w:jc w:val="both"/>
              <w:rPr>
                <w:rFonts w:hint="eastAsia" w:ascii="仿宋" w:hAnsi="仿宋" w:eastAsia="仿宋" w:cs="仿宋"/>
                <w:lang w:eastAsia="zh-CN"/>
              </w:rPr>
            </w:pPr>
            <w:r>
              <w:rPr>
                <w:rFonts w:hint="eastAsia" w:ascii="仿宋" w:hAnsi="仿宋" w:eastAsia="仿宋" w:cs="仿宋"/>
                <w:spacing w:val="-5"/>
                <w:lang w:eastAsia="zh-CN"/>
              </w:rPr>
              <w:t>8</w:t>
            </w:r>
            <w:r>
              <w:rPr>
                <w:rFonts w:hint="eastAsia" w:ascii="仿宋" w:hAnsi="仿宋" w:eastAsia="仿宋" w:cs="仿宋"/>
                <w:spacing w:val="-5"/>
                <w:lang w:val="en-US" w:eastAsia="zh-CN"/>
              </w:rPr>
              <w:t>4</w:t>
            </w:r>
          </w:p>
        </w:tc>
      </w:tr>
    </w:tbl>
    <w:p w14:paraId="79F5F6AC">
      <w:pPr>
        <w:spacing w:line="91" w:lineRule="auto"/>
        <w:rPr>
          <w:rFonts w:hint="eastAsia" w:ascii="仿宋" w:hAnsi="仿宋" w:eastAsia="仿宋" w:cs="仿宋"/>
          <w:sz w:val="2"/>
        </w:rPr>
      </w:pPr>
    </w:p>
    <w:p w14:paraId="1B04DA3C">
      <w:pPr>
        <w:spacing w:line="258" w:lineRule="auto"/>
        <w:rPr>
          <w:rFonts w:hint="eastAsia" w:ascii="仿宋" w:hAnsi="仿宋" w:eastAsia="仿宋" w:cs="仿宋"/>
        </w:rPr>
      </w:pPr>
    </w:p>
    <w:p w14:paraId="0AC47559">
      <w:pPr>
        <w:spacing w:line="360" w:lineRule="auto"/>
        <w:ind w:firstLine="420" w:firstLineChars="200"/>
        <w:rPr>
          <w:rFonts w:hint="eastAsia" w:ascii="仿宋" w:hAnsi="仿宋" w:eastAsia="仿宋" w:cs="仿宋"/>
        </w:rPr>
      </w:pPr>
    </w:p>
    <w:p w14:paraId="58C1C6C8">
      <w:pPr>
        <w:pStyle w:val="10"/>
        <w:spacing w:line="360" w:lineRule="auto"/>
        <w:ind w:firstLine="638" w:firstLineChars="200"/>
        <w:outlineLvl w:val="1"/>
        <w:rPr>
          <w:rFonts w:hint="eastAsia" w:ascii="仿宋" w:hAnsi="仿宋" w:eastAsia="仿宋" w:cs="仿宋"/>
          <w:sz w:val="31"/>
          <w:szCs w:val="31"/>
          <w:lang w:eastAsia="zh-CN"/>
        </w:rPr>
      </w:pPr>
      <w:r>
        <w:rPr>
          <w:rFonts w:hint="eastAsia" w:ascii="仿宋" w:hAnsi="仿宋" w:eastAsia="仿宋" w:cs="仿宋"/>
          <w:b/>
          <w:bCs/>
          <w:spacing w:val="4"/>
          <w:sz w:val="31"/>
          <w:szCs w:val="31"/>
          <w:lang w:eastAsia="zh-CN"/>
        </w:rPr>
        <w:t>六、技术标准和要求</w:t>
      </w:r>
    </w:p>
    <w:p w14:paraId="47DC9221">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技术支撑及服务内容：</w:t>
      </w:r>
    </w:p>
    <w:p w14:paraId="7270A472">
      <w:pPr>
        <w:pStyle w:val="10"/>
        <w:spacing w:line="360" w:lineRule="auto"/>
        <w:ind w:firstLine="544" w:firstLineChars="200"/>
        <w:rPr>
          <w:rFonts w:hint="eastAsia" w:ascii="仿宋" w:hAnsi="仿宋" w:eastAsia="仿宋" w:cs="仿宋"/>
          <w:lang w:eastAsia="zh-CN"/>
        </w:rPr>
      </w:pPr>
      <w:r>
        <w:rPr>
          <w:rFonts w:hint="eastAsia" w:ascii="仿宋" w:hAnsi="仿宋" w:eastAsia="仿宋" w:cs="仿宋"/>
          <w:spacing w:val="-4"/>
          <w:lang w:eastAsia="zh-CN"/>
        </w:rPr>
        <w:t>1、软件系统服务</w:t>
      </w:r>
    </w:p>
    <w:p w14:paraId="7C9F7E6A">
      <w:pPr>
        <w:pStyle w:val="10"/>
        <w:spacing w:line="360" w:lineRule="auto"/>
        <w:ind w:firstLine="548" w:firstLineChars="200"/>
        <w:rPr>
          <w:rFonts w:hint="eastAsia" w:ascii="仿宋" w:hAnsi="仿宋" w:eastAsia="仿宋" w:cs="仿宋"/>
          <w:lang w:eastAsia="zh-CN"/>
        </w:rPr>
      </w:pPr>
      <w:r>
        <w:rPr>
          <w:rFonts w:hint="eastAsia" w:ascii="仿宋" w:hAnsi="仿宋" w:eastAsia="仿宋" w:cs="仿宋"/>
          <w:spacing w:val="-3"/>
          <w:lang w:eastAsia="zh-CN"/>
        </w:rPr>
        <w:t>软件系统服务包括：可信计算、双系统设计、</w:t>
      </w:r>
      <w:r>
        <w:rPr>
          <w:rFonts w:hint="eastAsia" w:ascii="仿宋" w:hAnsi="仿宋" w:eastAsia="仿宋" w:cs="仿宋"/>
          <w:spacing w:val="-4"/>
          <w:lang w:eastAsia="zh-CN"/>
        </w:rPr>
        <w:t>快捷切换、数据隔离、系统升</w:t>
      </w:r>
      <w:r>
        <w:rPr>
          <w:rFonts w:hint="eastAsia" w:ascii="仿宋" w:hAnsi="仿宋" w:eastAsia="仿宋" w:cs="仿宋"/>
          <w:spacing w:val="-3"/>
          <w:lang w:eastAsia="zh-CN"/>
        </w:rPr>
        <w:t>级、系统级定制服务、应用预置、同时在线可信计算：采用</w:t>
      </w:r>
      <w:r>
        <w:rPr>
          <w:rFonts w:hint="eastAsia" w:ascii="仿宋" w:hAnsi="仿宋" w:eastAsia="仿宋" w:cs="仿宋"/>
          <w:spacing w:val="-4"/>
          <w:lang w:eastAsia="zh-CN"/>
        </w:rPr>
        <w:t>可信计算，全面保障</w:t>
      </w:r>
      <w:r>
        <w:rPr>
          <w:rFonts w:hint="eastAsia" w:ascii="仿宋" w:hAnsi="仿宋" w:eastAsia="仿宋" w:cs="仿宋"/>
          <w:spacing w:val="-3"/>
          <w:lang w:eastAsia="zh-CN"/>
        </w:rPr>
        <w:t>系统安全，安全启动，镜像逐级验证启动前安全校验，动态</w:t>
      </w:r>
      <w:r>
        <w:rPr>
          <w:rFonts w:hint="eastAsia" w:ascii="仿宋" w:hAnsi="仿宋" w:eastAsia="仿宋" w:cs="仿宋"/>
          <w:spacing w:val="-4"/>
          <w:lang w:eastAsia="zh-CN"/>
        </w:rPr>
        <w:t>度量，系统文件完整</w:t>
      </w:r>
      <w:r>
        <w:rPr>
          <w:rFonts w:hint="eastAsia" w:ascii="仿宋" w:hAnsi="仿宋" w:eastAsia="仿宋" w:cs="仿宋"/>
          <w:spacing w:val="-2"/>
          <w:lang w:eastAsia="zh-CN"/>
        </w:rPr>
        <w:t>性检查、合法性判断；</w:t>
      </w:r>
    </w:p>
    <w:p w14:paraId="0091C2E7">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（1）双操作系统：内网工作系统，保障信息安全；互联网工作系统，兼顾</w:t>
      </w:r>
      <w:r>
        <w:rPr>
          <w:rFonts w:hint="eastAsia" w:ascii="仿宋" w:hAnsi="仿宋" w:eastAsia="仿宋" w:cs="仿宋"/>
          <w:spacing w:val="-4"/>
          <w:lang w:eastAsia="zh-CN"/>
        </w:rPr>
        <w:t>使用便利。</w:t>
      </w:r>
    </w:p>
    <w:p w14:paraId="2E0A72D7">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（2）快捷切换：支持一键快速切换。</w:t>
      </w:r>
    </w:p>
    <w:p w14:paraId="5E16CE0F">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（3）数据隔离：双操作系统运行在不同的ROM空间，</w:t>
      </w:r>
      <w:r>
        <w:rPr>
          <w:rFonts w:hint="eastAsia" w:ascii="仿宋" w:hAnsi="仿宋" w:eastAsia="仿宋" w:cs="仿宋"/>
          <w:spacing w:val="-3"/>
          <w:lang w:eastAsia="zh-CN"/>
        </w:rPr>
        <w:t>从底层将应用数据、</w:t>
      </w:r>
      <w:r>
        <w:rPr>
          <w:rFonts w:hint="eastAsia" w:ascii="仿宋" w:hAnsi="仿宋" w:eastAsia="仿宋" w:cs="仿宋"/>
          <w:spacing w:val="-2"/>
          <w:lang w:eastAsia="zh-CN"/>
        </w:rPr>
        <w:t>个人数据完全隔离。</w:t>
      </w:r>
    </w:p>
    <w:p w14:paraId="54BB8481">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（4）系统升级：系统分析、补丁安装和软件系统版本升级、自动无线升级服务、服务器升级服务。</w:t>
      </w:r>
    </w:p>
    <w:p w14:paraId="503E26C8">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（5）应用预置：无需系统签名，可快速适配行业应用获得特定系统权限；开机自启动、应用保活；可删除系统原生应用,保持纯净应用桌面；可设置应用</w:t>
      </w:r>
      <w:r>
        <w:rPr>
          <w:rFonts w:hint="eastAsia" w:ascii="仿宋" w:hAnsi="仿宋" w:eastAsia="仿宋" w:cs="仿宋"/>
          <w:spacing w:val="-1"/>
          <w:lang w:eastAsia="zh-CN"/>
        </w:rPr>
        <w:t>安装策略,防止用户非法安装应用。</w:t>
      </w:r>
    </w:p>
    <w:p w14:paraId="42CB15B8">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（6）同时在线：双系统同时在线，避免错过后台重要消息；隔离方案可做</w:t>
      </w:r>
      <w:r>
        <w:rPr>
          <w:rFonts w:hint="eastAsia" w:ascii="仿宋" w:hAnsi="仿宋" w:eastAsia="仿宋" w:cs="仿宋"/>
          <w:spacing w:val="-2"/>
          <w:lang w:eastAsia="zh-CN"/>
        </w:rPr>
        <w:t>到应用级和系统级，可根据用户的需求选择。</w:t>
      </w:r>
    </w:p>
    <w:p w14:paraId="43A9CF94">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2、数据加密服务</w:t>
      </w:r>
    </w:p>
    <w:p w14:paraId="692D9447">
      <w:pPr>
        <w:pStyle w:val="10"/>
        <w:spacing w:line="360" w:lineRule="auto"/>
        <w:ind w:firstLine="528" w:firstLineChars="200"/>
        <w:rPr>
          <w:rFonts w:hint="eastAsia" w:ascii="仿宋" w:hAnsi="仿宋" w:eastAsia="仿宋" w:cs="仿宋"/>
          <w:lang w:eastAsia="zh-CN"/>
        </w:rPr>
      </w:pPr>
      <w:r>
        <w:rPr>
          <w:rFonts w:hint="eastAsia" w:ascii="仿宋" w:hAnsi="仿宋" w:eastAsia="仿宋" w:cs="仿宋"/>
          <w:spacing w:val="-8"/>
          <w:lang w:eastAsia="zh-CN"/>
        </w:rPr>
        <w:t>数据加密服务包括：加密通信、安全管控、安全增强、设备管理、安全接</w:t>
      </w:r>
      <w:r>
        <w:rPr>
          <w:rFonts w:hint="eastAsia" w:ascii="仿宋" w:hAnsi="仿宋" w:eastAsia="仿宋" w:cs="仿宋"/>
          <w:spacing w:val="-9"/>
          <w:lang w:eastAsia="zh-CN"/>
        </w:rPr>
        <w:t>入、</w:t>
      </w:r>
      <w:r>
        <w:rPr>
          <w:rFonts w:hint="eastAsia" w:ascii="仿宋" w:hAnsi="仿宋" w:eastAsia="仿宋" w:cs="仿宋"/>
          <w:spacing w:val="-1"/>
          <w:lang w:eastAsia="zh-CN"/>
        </w:rPr>
        <w:t>数据保护、系统加固、集成配套的执法终端SIMKey。</w:t>
      </w:r>
    </w:p>
    <w:p w14:paraId="43F5BC4D">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（1）加密通信，隐私保障：支持国密算法的端到端通话加密、信息加密、</w:t>
      </w:r>
      <w:r>
        <w:rPr>
          <w:rFonts w:hint="eastAsia" w:ascii="仿宋" w:hAnsi="仿宋" w:eastAsia="仿宋" w:cs="仿宋"/>
          <w:spacing w:val="-3"/>
          <w:lang w:eastAsia="zh-CN"/>
        </w:rPr>
        <w:t>邮件加密、文档加密，确保政企办公信息安全。包含通话加密、信息</w:t>
      </w:r>
      <w:r>
        <w:rPr>
          <w:rFonts w:hint="eastAsia" w:ascii="仿宋" w:hAnsi="仿宋" w:eastAsia="仿宋" w:cs="仿宋"/>
          <w:spacing w:val="-4"/>
          <w:lang w:eastAsia="zh-CN"/>
        </w:rPr>
        <w:t>加密、邮件</w:t>
      </w:r>
      <w:r>
        <w:rPr>
          <w:rFonts w:hint="eastAsia" w:ascii="仿宋" w:hAnsi="仿宋" w:eastAsia="仿宋" w:cs="仿宋"/>
          <w:spacing w:val="-2"/>
          <w:lang w:eastAsia="zh-CN"/>
        </w:rPr>
        <w:t>加密、文档加密功能。</w:t>
      </w:r>
    </w:p>
    <w:p w14:paraId="3FAA171D">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（2）安全管控：支持基于芯片集成安全模块的加解密服务、并实现证书远程管理功能，保障VPN链路建立稳定及加密数据传输安全，应用、内容等多方</w:t>
      </w:r>
      <w:r>
        <w:rPr>
          <w:rFonts w:hint="eastAsia" w:ascii="仿宋" w:hAnsi="仿宋" w:eastAsia="仿宋" w:cs="仿宋"/>
          <w:spacing w:val="-2"/>
          <w:lang w:eastAsia="zh-CN"/>
        </w:rPr>
        <w:t>面进行安全管控。应用统一管理。</w:t>
      </w:r>
    </w:p>
    <w:p w14:paraId="5CCC9AB5">
      <w:pPr>
        <w:pStyle w:val="10"/>
        <w:spacing w:line="360" w:lineRule="auto"/>
        <w:ind w:firstLine="548" w:firstLineChars="200"/>
        <w:rPr>
          <w:rFonts w:hint="eastAsia" w:ascii="仿宋" w:hAnsi="仿宋" w:eastAsia="仿宋" w:cs="仿宋"/>
          <w:lang w:eastAsia="zh-CN"/>
        </w:rPr>
      </w:pPr>
      <w:r>
        <w:rPr>
          <w:rFonts w:hint="eastAsia" w:ascii="仿宋" w:hAnsi="仿宋" w:eastAsia="仿宋" w:cs="仿宋"/>
          <w:spacing w:val="-3"/>
          <w:lang w:eastAsia="zh-CN"/>
        </w:rPr>
        <w:t>（3）安全增强：境外IP访问控制,防止手机底层服务向</w:t>
      </w:r>
      <w:r>
        <w:rPr>
          <w:rFonts w:hint="eastAsia" w:ascii="仿宋" w:hAnsi="仿宋" w:eastAsia="仿宋" w:cs="仿宋"/>
          <w:spacing w:val="-4"/>
          <w:lang w:eastAsia="zh-CN"/>
        </w:rPr>
        <w:t>境外发送信息；设</w:t>
      </w:r>
      <w:r>
        <w:rPr>
          <w:rFonts w:hint="eastAsia" w:ascii="仿宋" w:hAnsi="仿宋" w:eastAsia="仿宋" w:cs="仿宋"/>
          <w:spacing w:val="-3"/>
          <w:lang w:eastAsia="zh-CN"/>
        </w:rPr>
        <w:t>置域名白名单,禁止访问白名单之外的网址；提供独立的安全升级模式,</w:t>
      </w:r>
      <w:r>
        <w:rPr>
          <w:rFonts w:hint="eastAsia" w:ascii="仿宋" w:hAnsi="仿宋" w:eastAsia="仿宋" w:cs="仿宋"/>
          <w:spacing w:val="-4"/>
          <w:lang w:eastAsia="zh-CN"/>
        </w:rPr>
        <w:t>解决内网</w:t>
      </w:r>
      <w:r>
        <w:rPr>
          <w:rFonts w:hint="eastAsia" w:ascii="仿宋" w:hAnsi="仿宋" w:eastAsia="仿宋" w:cs="仿宋"/>
          <w:spacing w:val="-6"/>
          <w:lang w:eastAsia="zh-CN"/>
        </w:rPr>
        <w:t>无法OTA的问题；支持系统级水印；版本升级保护,不可</w:t>
      </w:r>
      <w:r>
        <w:rPr>
          <w:rFonts w:hint="eastAsia" w:ascii="仿宋" w:hAnsi="仿宋" w:eastAsia="仿宋" w:cs="仿宋"/>
          <w:spacing w:val="-7"/>
          <w:lang w:eastAsia="zh-CN"/>
        </w:rPr>
        <w:t>直接回退到消费者版本。</w:t>
      </w:r>
    </w:p>
    <w:p w14:paraId="09FE2D7A">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（4）设备管理：可使能或禁用Blue</w:t>
      </w:r>
      <w:r>
        <w:rPr>
          <w:rFonts w:hint="eastAsia" w:ascii="仿宋" w:hAnsi="仿宋" w:eastAsia="仿宋" w:cs="仿宋"/>
          <w:spacing w:val="-3"/>
          <w:lang w:eastAsia="zh-CN"/>
        </w:rPr>
        <w:t>tooth、WiFi、USB、NFC、GPS；可定义</w:t>
      </w:r>
      <w:r>
        <w:rPr>
          <w:rFonts w:hint="eastAsia" w:ascii="仿宋" w:hAnsi="仿宋" w:eastAsia="仿宋" w:cs="仿宋"/>
          <w:spacing w:val="-5"/>
          <w:lang w:eastAsia="zh-CN"/>
        </w:rPr>
        <w:t>的管控策略；按蓝牙设备类型或MAC地址进行管控（</w:t>
      </w:r>
      <w:r>
        <w:rPr>
          <w:rFonts w:hint="eastAsia" w:ascii="仿宋" w:hAnsi="仿宋" w:eastAsia="仿宋" w:cs="仿宋"/>
          <w:spacing w:val="-6"/>
          <w:lang w:eastAsia="zh-CN"/>
        </w:rPr>
        <w:t>禁止/允许</w:t>
      </w:r>
      <w:r>
        <w:rPr>
          <w:rFonts w:hint="eastAsia" w:ascii="仿宋" w:hAnsi="仿宋" w:eastAsia="仿宋" w:cs="仿宋"/>
          <w:spacing w:val="-63"/>
          <w:w w:val="95"/>
          <w:lang w:eastAsia="zh-CN"/>
        </w:rPr>
        <w:t>）；</w:t>
      </w:r>
      <w:r>
        <w:rPr>
          <w:rFonts w:hint="eastAsia" w:ascii="仿宋" w:hAnsi="仿宋" w:eastAsia="仿宋" w:cs="仿宋"/>
          <w:spacing w:val="-6"/>
          <w:lang w:eastAsia="zh-CN"/>
        </w:rPr>
        <w:t>设置WiFi热</w:t>
      </w:r>
      <w:r>
        <w:rPr>
          <w:rFonts w:hint="eastAsia" w:ascii="仿宋" w:hAnsi="仿宋" w:eastAsia="仿宋" w:cs="仿宋"/>
          <w:spacing w:val="-4"/>
          <w:lang w:eastAsia="zh-CN"/>
        </w:rPr>
        <w:t>点白名单；可使能或禁用通话、短信、相机、录音机截屏、录屏功能：可根据项</w:t>
      </w:r>
      <w:r>
        <w:rPr>
          <w:rFonts w:hint="eastAsia" w:ascii="仿宋" w:hAnsi="仿宋" w:eastAsia="仿宋" w:cs="仿宋"/>
          <w:spacing w:val="-6"/>
          <w:lang w:eastAsia="zh-CN"/>
        </w:rPr>
        <w:t>目需求灵活新增MDM接口。</w:t>
      </w:r>
    </w:p>
    <w:p w14:paraId="2535B398">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（5）安全接入：集成安全接入平台，形成安全链路。加密（保障工作电话</w:t>
      </w:r>
      <w:r>
        <w:rPr>
          <w:rFonts w:hint="eastAsia" w:ascii="仿宋" w:hAnsi="仿宋" w:eastAsia="仿宋" w:cs="仿宋"/>
          <w:spacing w:val="-3"/>
          <w:lang w:eastAsia="zh-CN"/>
        </w:rPr>
        <w:t>和信息不泄密</w:t>
      </w:r>
      <w:r>
        <w:rPr>
          <w:rFonts w:hint="eastAsia" w:ascii="仿宋" w:hAnsi="仿宋" w:eastAsia="仿宋" w:cs="仿宋"/>
          <w:spacing w:val="-6"/>
          <w:lang w:eastAsia="zh-CN"/>
        </w:rPr>
        <w:t>）；</w:t>
      </w:r>
      <w:r>
        <w:rPr>
          <w:rFonts w:hint="eastAsia" w:ascii="仿宋" w:hAnsi="仿宋" w:eastAsia="仿宋" w:cs="仿宋"/>
          <w:spacing w:val="-3"/>
          <w:lang w:eastAsia="zh-CN"/>
        </w:rPr>
        <w:t>需提供满足民警日常办公、外出办公、移动执法、现场采集等工作服务能力，需提供高容量电池并支持超级快充、定位需支持GPS、AGPS、GLONASS、单北斗定位功能。</w:t>
      </w:r>
    </w:p>
    <w:p w14:paraId="41081834">
      <w:pPr>
        <w:pStyle w:val="10"/>
        <w:spacing w:line="360" w:lineRule="auto"/>
        <w:ind w:firstLine="540" w:firstLineChars="200"/>
        <w:rPr>
          <w:rFonts w:hint="eastAsia" w:ascii="仿宋" w:hAnsi="仿宋" w:eastAsia="仿宋" w:cs="仿宋"/>
          <w:lang w:eastAsia="zh-CN"/>
        </w:rPr>
      </w:pPr>
      <w:r>
        <w:rPr>
          <w:rFonts w:hint="eastAsia" w:ascii="仿宋" w:hAnsi="仿宋" w:eastAsia="仿宋" w:cs="仿宋"/>
          <w:spacing w:val="-5"/>
          <w:lang w:eastAsia="zh-CN"/>
        </w:rPr>
        <w:t>（6）系统加固：系统加固包括身份认证、隐私保护、外设防护、屏幕水印、</w:t>
      </w:r>
      <w:r>
        <w:rPr>
          <w:rFonts w:hint="eastAsia" w:ascii="仿宋" w:hAnsi="仿宋" w:eastAsia="仿宋" w:cs="仿宋"/>
          <w:spacing w:val="-3"/>
          <w:lang w:eastAsia="zh-CN"/>
        </w:rPr>
        <w:t>系统保护的功能；需提供应用多进程、多线程的服</w:t>
      </w:r>
      <w:r>
        <w:rPr>
          <w:rFonts w:hint="eastAsia" w:ascii="仿宋" w:hAnsi="仿宋" w:eastAsia="仿宋" w:cs="仿宋"/>
          <w:spacing w:val="-4"/>
          <w:lang w:eastAsia="zh-CN"/>
        </w:rPr>
        <w:t>务能力，支撑移动警务办公需</w:t>
      </w:r>
      <w:r>
        <w:rPr>
          <w:rFonts w:hint="eastAsia" w:ascii="仿宋" w:hAnsi="仿宋" w:eastAsia="仿宋" w:cs="仿宋"/>
          <w:lang w:eastAsia="zh-CN"/>
        </w:rPr>
        <w:t>求</w:t>
      </w:r>
    </w:p>
    <w:p w14:paraId="70EC565C">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（7）集成配套：需提供满足不同场景的使用需求服务，提供对应数量的双系统终端,集成配套的执法终端SIMKey服务，提供支持SIMkey数字证书，警务</w:t>
      </w:r>
      <w:r>
        <w:rPr>
          <w:rFonts w:hint="eastAsia" w:ascii="仿宋" w:hAnsi="仿宋" w:eastAsia="仿宋" w:cs="仿宋"/>
          <w:spacing w:val="-3"/>
          <w:lang w:eastAsia="zh-CN"/>
        </w:rPr>
        <w:t>终端可延用上一代终端的SIMkey数字证书使用；</w:t>
      </w:r>
      <w:r>
        <w:rPr>
          <w:rFonts w:hint="eastAsia" w:ascii="仿宋" w:hAnsi="仿宋" w:eastAsia="仿宋" w:cs="仿宋"/>
          <w:spacing w:val="-6"/>
          <w:lang w:eastAsia="zh-CN"/>
        </w:rPr>
        <w:t>终端需支持WLAN，频率2.4GHz</w:t>
      </w:r>
      <w:r>
        <w:rPr>
          <w:rFonts w:hint="eastAsia" w:ascii="仿宋" w:hAnsi="仿宋" w:eastAsia="仿宋" w:cs="仿宋"/>
          <w:spacing w:val="-4"/>
          <w:lang w:eastAsia="zh-CN"/>
        </w:rPr>
        <w:t>和5GHz，支持WLAN直连；支持NFC（读卡器模式，点对点</w:t>
      </w:r>
      <w:r>
        <w:rPr>
          <w:rFonts w:hint="eastAsia" w:ascii="仿宋" w:hAnsi="仿宋" w:eastAsia="仿宋" w:cs="仿宋"/>
          <w:spacing w:val="-5"/>
          <w:lang w:eastAsia="zh-CN"/>
        </w:rPr>
        <w:t>模式，卡模拟模式</w:t>
      </w:r>
      <w:r>
        <w:rPr>
          <w:rFonts w:hint="eastAsia" w:ascii="仿宋" w:hAnsi="仿宋" w:eastAsia="仿宋" w:cs="仿宋"/>
          <w:spacing w:val="-58"/>
          <w:w w:val="87"/>
          <w:lang w:eastAsia="zh-CN"/>
        </w:rPr>
        <w:t>），</w:t>
      </w:r>
      <w:r>
        <w:rPr>
          <w:rFonts w:hint="eastAsia" w:ascii="仿宋" w:hAnsi="仿宋" w:eastAsia="仿宋" w:cs="仿宋"/>
          <w:lang w:eastAsia="zh-CN"/>
        </w:rPr>
        <w:t>主副卡均需支持5G。全网覆盖能力服务，需提供支持全网通终端，终端需列入</w:t>
      </w:r>
      <w:r>
        <w:rPr>
          <w:rFonts w:hint="eastAsia" w:ascii="仿宋" w:hAnsi="仿宋" w:eastAsia="仿宋" w:cs="仿宋"/>
          <w:spacing w:val="-2"/>
          <w:lang w:eastAsia="zh-CN"/>
        </w:rPr>
        <w:t>移动警务终端检测目录，通过公安部授权检测机构依据GA/T1466.1-2018等标</w:t>
      </w:r>
      <w:r>
        <w:rPr>
          <w:rFonts w:hint="eastAsia" w:ascii="仿宋" w:hAnsi="仿宋" w:eastAsia="仿宋" w:cs="仿宋"/>
          <w:spacing w:val="-1"/>
          <w:lang w:eastAsia="zh-CN"/>
        </w:rPr>
        <w:t>准的达标符合性检测，具备电信设备进网许可证。</w:t>
      </w:r>
    </w:p>
    <w:p w14:paraId="0D13015C">
      <w:pPr>
        <w:pStyle w:val="10"/>
        <w:spacing w:line="360" w:lineRule="auto"/>
        <w:ind w:firstLine="548" w:firstLineChars="200"/>
        <w:rPr>
          <w:rFonts w:hint="eastAsia" w:ascii="仿宋" w:hAnsi="仿宋" w:eastAsia="仿宋" w:cs="仿宋"/>
          <w:lang w:eastAsia="zh-CN"/>
        </w:rPr>
      </w:pPr>
      <w:r>
        <w:rPr>
          <w:rFonts w:hint="eastAsia" w:ascii="仿宋" w:hAnsi="仿宋" w:eastAsia="仿宋" w:cs="仿宋"/>
          <w:spacing w:val="-3"/>
          <w:lang w:eastAsia="zh-CN"/>
        </w:rPr>
        <w:t>3、技术服务</w:t>
      </w:r>
    </w:p>
    <w:p w14:paraId="4856AEF7">
      <w:pPr>
        <w:pStyle w:val="10"/>
        <w:spacing w:line="360" w:lineRule="auto"/>
        <w:ind w:firstLine="556" w:firstLineChars="200"/>
        <w:rPr>
          <w:rFonts w:hint="eastAsia" w:ascii="仿宋" w:hAnsi="仿宋" w:eastAsia="仿宋" w:cs="仿宋"/>
          <w:lang w:eastAsia="zh-CN"/>
        </w:rPr>
      </w:pPr>
      <w:r>
        <w:rPr>
          <w:rFonts w:hint="eastAsia" w:ascii="仿宋" w:hAnsi="仿宋" w:eastAsia="仿宋" w:cs="仿宋"/>
          <w:spacing w:val="-1"/>
          <w:lang w:eastAsia="zh-CN"/>
        </w:rPr>
        <w:t>技术服务包括：组网方式、安全控制、安全隔离、模式切换</w:t>
      </w:r>
    </w:p>
    <w:p w14:paraId="35F256D5">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（1）组网方式包括：移动执法网接入、安全边界设置、信号管控；执法终端</w:t>
      </w:r>
      <w:r>
        <w:rPr>
          <w:rFonts w:hint="eastAsia" w:ascii="仿宋" w:hAnsi="仿宋" w:eastAsia="仿宋" w:cs="仿宋"/>
          <w:spacing w:val="18"/>
          <w:lang w:eastAsia="zh-CN"/>
        </w:rPr>
        <w:t>使用服务需提供预置执法终端系统相关软件的能力，需配套安装符合</w:t>
      </w:r>
      <w:r>
        <w:rPr>
          <w:rFonts w:hint="eastAsia" w:ascii="仿宋" w:hAnsi="仿宋" w:eastAsia="仿宋" w:cs="仿宋"/>
          <w:lang w:eastAsia="zh-CN"/>
        </w:rPr>
        <w:t>GA</w:t>
      </w:r>
      <w:r>
        <w:rPr>
          <w:rFonts w:hint="eastAsia" w:ascii="仿宋" w:hAnsi="仿宋" w:eastAsia="仿宋" w:cs="仿宋"/>
          <w:spacing w:val="18"/>
          <w:lang w:eastAsia="zh-CN"/>
        </w:rPr>
        <w:t>/T</w:t>
      </w:r>
      <w:r>
        <w:rPr>
          <w:rFonts w:hint="eastAsia" w:ascii="仿宋" w:hAnsi="仿宋" w:eastAsia="仿宋" w:cs="仿宋"/>
          <w:spacing w:val="-1"/>
          <w:lang w:eastAsia="zh-CN"/>
        </w:rPr>
        <w:t>1466.2-2018等要求的安全监控组件；</w:t>
      </w:r>
    </w:p>
    <w:p w14:paraId="4795FF04">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（2）安全控制：集成安全接入平台，形成安全链路。加密（保障工作电话</w:t>
      </w:r>
      <w:r>
        <w:rPr>
          <w:rFonts w:hint="eastAsia" w:ascii="仿宋" w:hAnsi="仿宋" w:eastAsia="仿宋" w:cs="仿宋"/>
          <w:spacing w:val="-3"/>
          <w:lang w:eastAsia="zh-CN"/>
        </w:rPr>
        <w:t>和信息不泄密</w:t>
      </w:r>
      <w:r>
        <w:rPr>
          <w:rFonts w:hint="eastAsia" w:ascii="仿宋" w:hAnsi="仿宋" w:eastAsia="仿宋" w:cs="仿宋"/>
          <w:spacing w:val="15"/>
          <w:lang w:eastAsia="zh-CN"/>
        </w:rPr>
        <w:t>），</w:t>
      </w:r>
      <w:r>
        <w:rPr>
          <w:rFonts w:hint="eastAsia" w:ascii="仿宋" w:hAnsi="仿宋" w:eastAsia="仿宋" w:cs="仿宋"/>
          <w:spacing w:val="-3"/>
          <w:lang w:eastAsia="zh-CN"/>
        </w:rPr>
        <w:t>需提供安全可信服务。</w:t>
      </w:r>
    </w:p>
    <w:p w14:paraId="200256AA">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（3）安全隔离：包括应用隔离、数据隔离、网络隔离、剪贴板隔离；需提</w:t>
      </w:r>
      <w:r>
        <w:rPr>
          <w:rFonts w:hint="eastAsia" w:ascii="仿宋" w:hAnsi="仿宋" w:eastAsia="仿宋" w:cs="仿宋"/>
          <w:spacing w:val="-3"/>
          <w:lang w:eastAsia="zh-CN"/>
        </w:rPr>
        <w:t>供工作区与生活区隔离服务，终端需实现双系统隔离，两个操作</w:t>
      </w:r>
      <w:r>
        <w:rPr>
          <w:rFonts w:hint="eastAsia" w:ascii="仿宋" w:hAnsi="仿宋" w:eastAsia="仿宋" w:cs="仿宋"/>
          <w:spacing w:val="-4"/>
          <w:lang w:eastAsia="zh-CN"/>
        </w:rPr>
        <w:t>系统运行在不同</w:t>
      </w:r>
      <w:r>
        <w:rPr>
          <w:rFonts w:hint="eastAsia" w:ascii="仿宋" w:hAnsi="仿宋" w:eastAsia="仿宋" w:cs="仿宋"/>
          <w:spacing w:val="-1"/>
          <w:lang w:eastAsia="zh-CN"/>
        </w:rPr>
        <w:t>的ROM空间，真正物理上隔离，通话记录、通讯录、图片、视频以及其他信息</w:t>
      </w:r>
      <w:r>
        <w:rPr>
          <w:rFonts w:hint="eastAsia" w:ascii="仿宋" w:hAnsi="仿宋" w:eastAsia="仿宋" w:cs="仿宋"/>
          <w:spacing w:val="-3"/>
          <w:lang w:eastAsia="zh-CN"/>
        </w:rPr>
        <w:t>不能互相访问；</w:t>
      </w:r>
    </w:p>
    <w:p w14:paraId="793607C2">
      <w:pPr>
        <w:pStyle w:val="10"/>
        <w:spacing w:line="360" w:lineRule="auto"/>
        <w:ind w:firstLine="560" w:firstLineChars="200"/>
        <w:rPr>
          <w:rFonts w:hint="eastAsia" w:ascii="仿宋" w:hAnsi="仿宋" w:eastAsia="仿宋" w:cs="仿宋"/>
          <w:spacing w:val="-1"/>
          <w:lang w:eastAsia="zh-CN"/>
        </w:rPr>
      </w:pPr>
      <w:r>
        <w:rPr>
          <w:rFonts w:hint="eastAsia" w:ascii="仿宋" w:hAnsi="仿宋" w:eastAsia="仿宋" w:cs="仿宋"/>
          <w:lang w:eastAsia="zh-CN"/>
        </w:rPr>
        <w:t>（4）模式切换：多种切换方式，两个操作系统间支持一键快速切换，指纹</w:t>
      </w:r>
      <w:r>
        <w:rPr>
          <w:rFonts w:hint="eastAsia" w:ascii="仿宋" w:hAnsi="仿宋" w:eastAsia="仿宋" w:cs="仿宋"/>
          <w:spacing w:val="-1"/>
          <w:lang w:eastAsia="zh-CN"/>
        </w:rPr>
        <w:t>切换，某一个系统瘫痪不会影响另一个系统的运行。</w:t>
      </w:r>
    </w:p>
    <w:p w14:paraId="1565FA14">
      <w:pPr>
        <w:pStyle w:val="10"/>
        <w:spacing w:line="360" w:lineRule="auto"/>
        <w:ind w:firstLine="550" w:firstLineChars="200"/>
        <w:rPr>
          <w:rFonts w:hint="eastAsia" w:ascii="仿宋" w:hAnsi="仿宋" w:eastAsia="仿宋" w:cs="仿宋"/>
          <w:spacing w:val="-1"/>
          <w:lang w:eastAsia="zh-CN"/>
        </w:rPr>
      </w:pPr>
      <w:r>
        <w:rPr>
          <w:rFonts w:hint="eastAsia" w:ascii="仿宋" w:hAnsi="仿宋" w:eastAsia="仿宋" w:cs="仿宋"/>
          <w:b/>
          <w:bCs/>
          <w:spacing w:val="-3"/>
          <w:lang w:eastAsia="zh-CN"/>
        </w:rPr>
        <w:t>注：必须提供公安部终端检测报告、芯片商用密码产品认证证书。</w:t>
      </w:r>
    </w:p>
    <w:p w14:paraId="754D0879">
      <w:pPr>
        <w:pStyle w:val="10"/>
        <w:spacing w:line="360" w:lineRule="auto"/>
        <w:ind w:firstLine="634" w:firstLineChars="200"/>
        <w:outlineLvl w:val="1"/>
        <w:rPr>
          <w:rFonts w:hint="eastAsia" w:ascii="仿宋" w:hAnsi="仿宋" w:eastAsia="仿宋" w:cs="仿宋"/>
          <w:b/>
          <w:bCs/>
          <w:spacing w:val="3"/>
          <w:sz w:val="31"/>
          <w:szCs w:val="31"/>
          <w:lang w:eastAsia="zh-CN"/>
        </w:rPr>
      </w:pPr>
      <w:r>
        <w:rPr>
          <w:rFonts w:hint="eastAsia" w:ascii="仿宋" w:hAnsi="仿宋" w:eastAsia="仿宋" w:cs="仿宋"/>
          <w:b/>
          <w:bCs/>
          <w:spacing w:val="3"/>
          <w:sz w:val="31"/>
          <w:szCs w:val="31"/>
          <w:lang w:eastAsia="zh-CN"/>
        </w:rPr>
        <w:t>七、售后服务要求</w:t>
      </w:r>
    </w:p>
    <w:p w14:paraId="5896B44A">
      <w:pPr>
        <w:pStyle w:val="10"/>
        <w:spacing w:line="360" w:lineRule="auto"/>
        <w:ind w:firstLine="552" w:firstLineChars="200"/>
        <w:rPr>
          <w:rFonts w:hint="eastAsia" w:ascii="仿宋" w:hAnsi="仿宋" w:eastAsia="仿宋" w:cs="仿宋"/>
          <w:lang w:eastAsia="zh-CN"/>
        </w:rPr>
      </w:pPr>
      <w:r>
        <w:rPr>
          <w:rFonts w:hint="eastAsia" w:ascii="仿宋" w:hAnsi="仿宋" w:eastAsia="仿宋" w:cs="仿宋"/>
          <w:spacing w:val="-2"/>
          <w:lang w:eastAsia="zh-CN"/>
        </w:rPr>
        <w:t>1、提供首次使用培训服务。</w:t>
      </w:r>
    </w:p>
    <w:p w14:paraId="64FA663E">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2、提供合同期内软件升级服务，在软件升级服务期内，对软件内核进行</w:t>
      </w:r>
      <w:r>
        <w:rPr>
          <w:rFonts w:hint="eastAsia" w:ascii="仿宋" w:hAnsi="仿宋" w:eastAsia="仿宋" w:cs="仿宋"/>
          <w:spacing w:val="-2"/>
          <w:lang w:eastAsia="zh-CN"/>
        </w:rPr>
        <w:t>版本升级及更新。</w:t>
      </w:r>
    </w:p>
    <w:p w14:paraId="6CE05262">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3、提供合同期内电话咨询及远程调试服务，在服务期内，由经过技术认</w:t>
      </w:r>
      <w:r>
        <w:rPr>
          <w:rFonts w:hint="eastAsia" w:ascii="仿宋" w:hAnsi="仿宋" w:eastAsia="仿宋" w:cs="仿宋"/>
          <w:spacing w:val="-1"/>
          <w:lang w:eastAsia="zh-CN"/>
        </w:rPr>
        <w:t>证的工程师提供7*24小时电话咨询及远程技术协助服务。</w:t>
      </w:r>
    </w:p>
    <w:p w14:paraId="3074DF09">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4、提供合同期内远程调试现场支持服务，在服务期内，对于用户使用过</w:t>
      </w:r>
      <w:r>
        <w:rPr>
          <w:rFonts w:hint="eastAsia" w:ascii="仿宋" w:hAnsi="仿宋" w:eastAsia="仿宋" w:cs="仿宋"/>
          <w:spacing w:val="-3"/>
          <w:lang w:eastAsia="zh-CN"/>
        </w:rPr>
        <w:t>程中遇到的问题，拨打客户电话，远程咨询解决问题。如用户咨询</w:t>
      </w:r>
      <w:r>
        <w:rPr>
          <w:rFonts w:hint="eastAsia" w:ascii="仿宋" w:hAnsi="仿宋" w:eastAsia="仿宋" w:cs="仿宋"/>
          <w:spacing w:val="-4"/>
          <w:lang w:eastAsia="zh-CN"/>
        </w:rPr>
        <w:t>及远程调试不</w:t>
      </w:r>
      <w:r>
        <w:rPr>
          <w:rFonts w:hint="eastAsia" w:ascii="仿宋" w:hAnsi="仿宋" w:eastAsia="仿宋" w:cs="仿宋"/>
          <w:spacing w:val="1"/>
          <w:lang w:eastAsia="zh-CN"/>
        </w:rPr>
        <w:t>能解决，24小时内将派遣经过技术认证的工程师赶赴现场解决技术问题，为用</w:t>
      </w:r>
      <w:r>
        <w:rPr>
          <w:rFonts w:hint="eastAsia" w:ascii="仿宋" w:hAnsi="仿宋" w:eastAsia="仿宋" w:cs="仿宋"/>
          <w:spacing w:val="-2"/>
          <w:lang w:eastAsia="zh-CN"/>
        </w:rPr>
        <w:t>户进行现场技术支持。</w:t>
      </w:r>
    </w:p>
    <w:p w14:paraId="28B95D0A">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5、合同期内，保证所提供的各项服务功能、服务环境能够安全、稳定、</w:t>
      </w:r>
      <w:r>
        <w:rPr>
          <w:rFonts w:hint="eastAsia" w:ascii="仿宋" w:hAnsi="仿宋" w:eastAsia="仿宋" w:cs="仿宋"/>
          <w:spacing w:val="-3"/>
          <w:lang w:eastAsia="zh-CN"/>
        </w:rPr>
        <w:t>正常运行，同时对各项服务功能、服务环境进行维保或故障更换及系</w:t>
      </w:r>
      <w:r>
        <w:rPr>
          <w:rFonts w:hint="eastAsia" w:ascii="仿宋" w:hAnsi="仿宋" w:eastAsia="仿宋" w:cs="仿宋"/>
          <w:spacing w:val="-4"/>
          <w:lang w:eastAsia="zh-CN"/>
        </w:rPr>
        <w:t>统软件升级</w:t>
      </w:r>
      <w:r>
        <w:rPr>
          <w:rFonts w:hint="eastAsia" w:ascii="仿宋" w:hAnsi="仿宋" w:eastAsia="仿宋" w:cs="仿宋"/>
          <w:spacing w:val="-6"/>
          <w:lang w:eastAsia="zh-CN"/>
        </w:rPr>
        <w:t>服务。</w:t>
      </w:r>
    </w:p>
    <w:p w14:paraId="7A5C838F">
      <w:pPr>
        <w:pStyle w:val="10"/>
        <w:spacing w:line="360" w:lineRule="auto"/>
        <w:ind w:firstLine="634" w:firstLineChars="200"/>
        <w:outlineLvl w:val="1"/>
        <w:rPr>
          <w:rFonts w:hint="eastAsia" w:ascii="仿宋" w:hAnsi="仿宋" w:eastAsia="仿宋" w:cs="仿宋"/>
          <w:sz w:val="31"/>
          <w:szCs w:val="31"/>
          <w:lang w:eastAsia="zh-CN"/>
        </w:rPr>
      </w:pPr>
      <w:r>
        <w:rPr>
          <w:rFonts w:hint="eastAsia" w:ascii="仿宋" w:hAnsi="仿宋" w:eastAsia="仿宋" w:cs="仿宋"/>
          <w:b/>
          <w:bCs/>
          <w:spacing w:val="3"/>
          <w:sz w:val="31"/>
          <w:szCs w:val="31"/>
          <w:lang w:eastAsia="zh-CN"/>
        </w:rPr>
        <w:t>八、其他服务要求</w:t>
      </w:r>
    </w:p>
    <w:p w14:paraId="310D2A1D">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1、为本次项目提供的移动警务专用终端网络具备高带宽、高安全</w:t>
      </w:r>
      <w:r>
        <w:rPr>
          <w:rFonts w:hint="eastAsia" w:ascii="仿宋" w:hAnsi="仿宋" w:eastAsia="仿宋" w:cs="仿宋"/>
          <w:spacing w:val="-1"/>
          <w:lang w:eastAsia="zh-CN"/>
        </w:rPr>
        <w:t>性、低时延、高稳定性等要求。服务响应时长要求小于3</w:t>
      </w:r>
      <w:r>
        <w:rPr>
          <w:rFonts w:hint="eastAsia" w:ascii="仿宋" w:hAnsi="仿宋" w:eastAsia="仿宋" w:cs="仿宋"/>
          <w:spacing w:val="-2"/>
          <w:lang w:eastAsia="zh-CN"/>
        </w:rPr>
        <w:t>0分钟，设备故障处置时长小于</w:t>
      </w:r>
      <w:r>
        <w:rPr>
          <w:rFonts w:hint="eastAsia" w:ascii="仿宋" w:hAnsi="仿宋" w:eastAsia="仿宋" w:cs="仿宋"/>
          <w:spacing w:val="-7"/>
          <w:lang w:eastAsia="zh-CN"/>
        </w:rPr>
        <w:t>8小时。</w:t>
      </w:r>
    </w:p>
    <w:p w14:paraId="389C84B9">
      <w:pPr>
        <w:pStyle w:val="10"/>
        <w:spacing w:line="360" w:lineRule="auto"/>
        <w:ind w:firstLine="572" w:firstLineChars="200"/>
        <w:rPr>
          <w:rFonts w:hint="eastAsia" w:ascii="仿宋" w:hAnsi="仿宋" w:eastAsia="仿宋" w:cs="仿宋"/>
          <w:lang w:eastAsia="zh-CN"/>
        </w:rPr>
      </w:pPr>
      <w:r>
        <w:rPr>
          <w:rFonts w:hint="eastAsia" w:ascii="仿宋" w:hAnsi="仿宋" w:eastAsia="仿宋" w:cs="仿宋"/>
          <w:spacing w:val="3"/>
          <w:lang w:eastAsia="zh-CN"/>
        </w:rPr>
        <w:t>2、保证提供的终端均能解决双卡双待又同时保障执法终端</w:t>
      </w:r>
      <w:r>
        <w:rPr>
          <w:rFonts w:hint="eastAsia" w:ascii="仿宋" w:hAnsi="仿宋" w:eastAsia="仿宋" w:cs="仿宋"/>
          <w:lang w:eastAsia="zh-CN"/>
        </w:rPr>
        <w:t>SIMKey</w:t>
      </w:r>
      <w:r>
        <w:rPr>
          <w:rFonts w:hint="eastAsia" w:ascii="仿宋" w:hAnsi="仿宋" w:eastAsia="仿宋" w:cs="仿宋"/>
          <w:spacing w:val="3"/>
          <w:lang w:eastAsia="zh-CN"/>
        </w:rPr>
        <w:t>使用的需</w:t>
      </w:r>
      <w:r>
        <w:rPr>
          <w:rFonts w:hint="eastAsia" w:ascii="仿宋" w:hAnsi="仿宋" w:eastAsia="仿宋" w:cs="仿宋"/>
          <w:spacing w:val="-1"/>
          <w:lang w:eastAsia="zh-CN"/>
        </w:rPr>
        <w:t>求，软件方面根据具体需求预装移动警务相关软件。</w:t>
      </w:r>
    </w:p>
    <w:p w14:paraId="06D069E5">
      <w:pPr>
        <w:pStyle w:val="10"/>
        <w:spacing w:line="360" w:lineRule="auto"/>
        <w:ind w:firstLine="556" w:firstLineChars="200"/>
        <w:rPr>
          <w:rFonts w:hint="eastAsia" w:ascii="仿宋" w:hAnsi="仿宋" w:eastAsia="仿宋" w:cs="仿宋"/>
          <w:lang w:eastAsia="zh-CN"/>
        </w:rPr>
      </w:pPr>
      <w:r>
        <w:rPr>
          <w:rFonts w:hint="eastAsia" w:ascii="仿宋" w:hAnsi="仿宋" w:eastAsia="仿宋" w:cs="仿宋"/>
          <w:spacing w:val="-1"/>
          <w:lang w:eastAsia="zh-CN"/>
        </w:rPr>
        <w:t>3、提供的移动警务专用终端业务可接入公安网。</w:t>
      </w:r>
    </w:p>
    <w:p w14:paraId="2059E6A7">
      <w:pPr>
        <w:pStyle w:val="10"/>
        <w:spacing w:line="360" w:lineRule="auto"/>
        <w:ind w:firstLine="564" w:firstLineChars="200"/>
        <w:rPr>
          <w:rFonts w:hint="eastAsia" w:ascii="仿宋" w:hAnsi="仿宋" w:eastAsia="仿宋" w:cs="仿宋"/>
          <w:lang w:eastAsia="zh-CN"/>
        </w:rPr>
      </w:pPr>
      <w:r>
        <w:rPr>
          <w:rFonts w:hint="eastAsia" w:ascii="仿宋" w:hAnsi="仿宋" w:eastAsia="仿宋" w:cs="仿宋"/>
          <w:spacing w:val="1"/>
          <w:lang w:eastAsia="zh-CN"/>
        </w:rPr>
        <w:t>4、要求在24个月服务期满以后，继续向项目单位提供技术支持服务。</w:t>
      </w:r>
    </w:p>
    <w:p w14:paraId="7FE175AC">
      <w:pPr>
        <w:pStyle w:val="10"/>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5、到期尚未签订新的服务合同，以成本价提供备件和维修服务，设备更换</w:t>
      </w:r>
      <w:r>
        <w:rPr>
          <w:rFonts w:hint="eastAsia" w:ascii="仿宋" w:hAnsi="仿宋" w:eastAsia="仿宋" w:cs="仿宋"/>
          <w:spacing w:val="-2"/>
          <w:lang w:eastAsia="zh-CN"/>
        </w:rPr>
        <w:t>或者修理将在收到该换修设备后15天内维修并返回，同时提供备用设备使用。</w:t>
      </w:r>
    </w:p>
    <w:p w14:paraId="7609DAA8">
      <w:pPr>
        <w:pStyle w:val="10"/>
        <w:spacing w:line="360" w:lineRule="auto"/>
        <w:ind w:firstLine="560" w:firstLineChars="200"/>
        <w:rPr>
          <w:rFonts w:hint="eastAsia" w:ascii="仿宋" w:hAnsi="仿宋" w:eastAsia="仿宋" w:cs="仿宋"/>
          <w:spacing w:val="-3"/>
          <w:lang w:eastAsia="zh-CN"/>
        </w:rPr>
      </w:pPr>
      <w:r>
        <w:rPr>
          <w:rFonts w:hint="eastAsia" w:ascii="仿宋" w:hAnsi="仿宋" w:eastAsia="仿宋" w:cs="仿宋"/>
          <w:lang w:eastAsia="zh-CN"/>
        </w:rPr>
        <w:t>6、提供设备原厂商免费保修期过后有偿保修的相关制度及收费标准，选择</w:t>
      </w:r>
      <w:r>
        <w:rPr>
          <w:rFonts w:hint="eastAsia" w:ascii="仿宋" w:hAnsi="仿宋" w:eastAsia="仿宋" w:cs="仿宋"/>
          <w:spacing w:val="-3"/>
          <w:lang w:eastAsia="zh-CN"/>
        </w:rPr>
        <w:t>最合适的有偿保修方案。</w:t>
      </w:r>
    </w:p>
    <w:p w14:paraId="001229DF">
      <w:pPr>
        <w:pageBreakBefore w:val="0"/>
        <w:kinsoku/>
        <w:wordWrap w:val="0"/>
        <w:topLinePunct w:val="0"/>
        <w:bidi w:val="0"/>
        <w:rPr>
          <w:rFonts w:hint="eastAsia" w:ascii="仿宋" w:hAnsi="仿宋" w:eastAsia="仿宋" w:cs="仿宋"/>
          <w:color w:val="auto"/>
          <w:sz w:val="52"/>
          <w:szCs w:val="32"/>
          <w:highlight w:val="none"/>
        </w:rPr>
      </w:pPr>
      <w:r>
        <w:rPr>
          <w:rFonts w:hint="eastAsia" w:ascii="仿宋" w:hAnsi="仿宋" w:eastAsia="仿宋" w:cs="仿宋"/>
          <w:color w:val="auto"/>
          <w:sz w:val="52"/>
          <w:szCs w:val="32"/>
          <w:highlight w:val="none"/>
        </w:rPr>
        <w:br w:type="page"/>
      </w:r>
      <w:bookmarkStart w:id="699" w:name="_GoBack"/>
      <w:bookmarkEnd w:id="699"/>
    </w:p>
    <w:p w14:paraId="4688EDF8">
      <w:pPr>
        <w:pStyle w:val="2"/>
        <w:pageBreakBefore w:val="0"/>
        <w:tabs>
          <w:tab w:val="left" w:pos="0"/>
        </w:tabs>
        <w:kinsoku/>
        <w:wordWrap w:val="0"/>
        <w:topLinePunct w:val="0"/>
        <w:autoSpaceDE w:val="0"/>
        <w:autoSpaceDN w:val="0"/>
        <w:bidi w:val="0"/>
        <w:adjustRightInd w:val="0"/>
        <w:spacing w:before="0" w:after="0" w:line="240" w:lineRule="auto"/>
        <w:jc w:val="center"/>
        <w:rPr>
          <w:rFonts w:hint="eastAsia" w:ascii="仿宋" w:hAnsi="仿宋" w:eastAsia="仿宋" w:cs="仿宋"/>
          <w:color w:val="auto"/>
          <w:sz w:val="32"/>
          <w:szCs w:val="40"/>
          <w:highlight w:val="none"/>
        </w:rPr>
      </w:pPr>
      <w:r>
        <w:rPr>
          <w:rFonts w:hint="eastAsia" w:ascii="仿宋" w:hAnsi="仿宋" w:eastAsia="仿宋" w:cs="仿宋"/>
          <w:color w:val="auto"/>
          <w:sz w:val="52"/>
          <w:szCs w:val="32"/>
          <w:highlight w:val="none"/>
        </w:rPr>
        <w:t>第四章 评审办法</w:t>
      </w:r>
      <w:bookmarkEnd w:id="628"/>
      <w:bookmarkEnd w:id="629"/>
      <w:bookmarkEnd w:id="630"/>
      <w:bookmarkEnd w:id="631"/>
      <w:bookmarkEnd w:id="632"/>
      <w:bookmarkEnd w:id="633"/>
      <w:bookmarkEnd w:id="634"/>
    </w:p>
    <w:p w14:paraId="0E470026">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1.根据《中华人民共和国政府采购法》及其实施条例、财政部第94、101号令、《政府采购竞争性磋商采购方式管理暂行办法》等现行相关法律、法规的规定及磋商文件制定本办法。</w:t>
      </w:r>
    </w:p>
    <w:p w14:paraId="5C4765C2">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2.采购人将根据本次采购项目的性质和特点依法组建磋商小组，磋商小组按照法律、法规的规定，在严格的保密条件下进行评审工作，任何人及单位不得干扰磋商小组的正常工作。</w:t>
      </w:r>
    </w:p>
    <w:p w14:paraId="5B85CC36">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3.评标原则：依照“公平、公正、科学、择优”的原则。</w:t>
      </w:r>
    </w:p>
    <w:p w14:paraId="57528921">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4.评标办法：采用综合评分法。</w:t>
      </w:r>
    </w:p>
    <w:p w14:paraId="4E3E2D33">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zh-CN" w:eastAsia="zh-CN" w:bidi="ar-SA"/>
        </w:rPr>
      </w:pPr>
      <w:r>
        <w:rPr>
          <w:rFonts w:hint="eastAsia" w:ascii="仿宋" w:hAnsi="仿宋" w:eastAsia="仿宋" w:cs="仿宋"/>
          <w:color w:val="auto"/>
          <w:spacing w:val="0"/>
          <w:kern w:val="2"/>
          <w:sz w:val="24"/>
          <w:szCs w:val="24"/>
          <w:highlight w:val="none"/>
          <w:lang w:val="en-US" w:eastAsia="zh-CN" w:bidi="ar-SA"/>
        </w:rPr>
        <w:t>磋商文件内容违反国家有关强制性规定的，磋商小组应当停止评审并向采购人或者采购代理机构说明情况。</w:t>
      </w:r>
    </w:p>
    <w:p w14:paraId="25D45271">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5.评标程序：初步评审→磋商过程→在规定的时间内提交最后磋商报价→详细评审→综合评估评分。</w:t>
      </w:r>
    </w:p>
    <w:p w14:paraId="226AB99F">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bookmarkStart w:id="636" w:name="_Toc26135_WPSOffice_Level3"/>
      <w:bookmarkStart w:id="637" w:name="_Toc32042_WPSOffice_Level3"/>
      <w:bookmarkStart w:id="638" w:name="_Toc20321_WPSOffice_Level3"/>
      <w:r>
        <w:rPr>
          <w:rFonts w:hint="eastAsia" w:ascii="仿宋" w:hAnsi="仿宋" w:eastAsia="仿宋" w:cs="仿宋"/>
          <w:color w:val="auto"/>
          <w:spacing w:val="0"/>
          <w:kern w:val="2"/>
          <w:sz w:val="24"/>
          <w:szCs w:val="24"/>
          <w:highlight w:val="none"/>
          <w:lang w:val="en-US" w:eastAsia="zh-CN" w:bidi="ar-SA"/>
        </w:rPr>
        <w:t>5.1初步评审（分为资格评审、符合性评审）：具体内容详见评审标准</w:t>
      </w:r>
      <w:bookmarkEnd w:id="636"/>
      <w:bookmarkEnd w:id="637"/>
      <w:bookmarkEnd w:id="638"/>
      <w:r>
        <w:rPr>
          <w:rFonts w:hint="eastAsia" w:ascii="仿宋" w:hAnsi="仿宋" w:eastAsia="仿宋" w:cs="仿宋"/>
          <w:color w:val="auto"/>
          <w:spacing w:val="0"/>
          <w:kern w:val="2"/>
          <w:sz w:val="24"/>
          <w:szCs w:val="24"/>
          <w:highlight w:val="none"/>
          <w:lang w:val="en-US" w:eastAsia="zh-CN" w:bidi="ar-SA"/>
        </w:rPr>
        <w:t>。</w:t>
      </w:r>
    </w:p>
    <w:p w14:paraId="7367AF8C">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（1）资格评审：未通过资格评审的响应文件应作无效标处理。</w:t>
      </w:r>
    </w:p>
    <w:p w14:paraId="75CB2ED1">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（2）符合性评审: 未通过符合性评审的响应文件应作无效标处理。</w:t>
      </w:r>
    </w:p>
    <w:p w14:paraId="673E3839">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（3）只有通过初步评审的响应文件才能进入最后磋商报价。</w:t>
      </w:r>
    </w:p>
    <w:p w14:paraId="3D255310">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（4）如果响应文件实质上不响应磋商文件的要求，采购人将予以拒绝，并且不允许通过修正或撤销其不符合要求的差异或保留，使之成为具有响应性的投标。</w:t>
      </w:r>
    </w:p>
    <w:p w14:paraId="09799673">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bookmarkStart w:id="639" w:name="_Toc713_WPSOffice_Level3"/>
      <w:bookmarkStart w:id="640" w:name="_Toc31486_WPSOffice_Level3"/>
      <w:bookmarkStart w:id="641" w:name="_Toc18004_WPSOffice_Level3"/>
      <w:r>
        <w:rPr>
          <w:rFonts w:hint="eastAsia" w:ascii="仿宋" w:hAnsi="仿宋" w:eastAsia="仿宋" w:cs="仿宋"/>
          <w:color w:val="auto"/>
          <w:spacing w:val="0"/>
          <w:kern w:val="2"/>
          <w:sz w:val="24"/>
          <w:szCs w:val="24"/>
          <w:highlight w:val="none"/>
          <w:lang w:val="en-US" w:eastAsia="zh-CN" w:bidi="ar-SA"/>
        </w:rPr>
        <w:t>5.2</w:t>
      </w:r>
      <w:bookmarkEnd w:id="639"/>
      <w:bookmarkEnd w:id="640"/>
      <w:bookmarkEnd w:id="641"/>
      <w:r>
        <w:rPr>
          <w:rFonts w:hint="eastAsia" w:ascii="仿宋" w:hAnsi="仿宋" w:eastAsia="仿宋" w:cs="仿宋"/>
          <w:color w:val="auto"/>
          <w:spacing w:val="0"/>
          <w:kern w:val="2"/>
          <w:sz w:val="24"/>
          <w:szCs w:val="24"/>
          <w:highlight w:val="none"/>
          <w:lang w:val="en-US" w:eastAsia="zh-CN" w:bidi="ar-SA"/>
        </w:rPr>
        <w:t>最后磋商报价</w:t>
      </w:r>
    </w:p>
    <w:p w14:paraId="185AEDD8">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b/>
          <w:bCs/>
          <w:color w:val="auto"/>
          <w:spacing w:val="0"/>
          <w:kern w:val="2"/>
          <w:sz w:val="24"/>
          <w:szCs w:val="24"/>
          <w:highlight w:val="none"/>
          <w:lang w:val="en-US" w:eastAsia="zh-CN" w:bidi="ar-SA"/>
        </w:rPr>
        <w:t>通过资格审查及符合性审查的供应商在系统中等待代理机构通知最后磋商报价</w:t>
      </w:r>
      <w:r>
        <w:rPr>
          <w:rFonts w:hint="eastAsia" w:ascii="仿宋" w:hAnsi="仿宋" w:eastAsia="仿宋" w:cs="仿宋"/>
          <w:color w:val="auto"/>
          <w:spacing w:val="0"/>
          <w:kern w:val="2"/>
          <w:sz w:val="24"/>
          <w:szCs w:val="24"/>
          <w:highlight w:val="none"/>
          <w:lang w:val="en-US" w:eastAsia="zh-CN" w:bidi="ar-SA"/>
        </w:rPr>
        <w:t>，经磋商确定最终采购需求和提交最后磋商报价的供应商后，由磋商小组采用综合评分法对提交最后磋商报价的供应商的响应文件和最后磋商报价进行综合评分。</w:t>
      </w:r>
    </w:p>
    <w:p w14:paraId="1D451050">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5.3详细评审</w:t>
      </w:r>
    </w:p>
    <w:p w14:paraId="1D7AE678">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 xml:space="preserve">磋商小组根据本章详细评审评分办法对通过初步评审及进行最后磋商报价的响应人进行量化打分。                                         </w:t>
      </w:r>
    </w:p>
    <w:p w14:paraId="3727CAFF">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bookmarkStart w:id="642" w:name="_Toc25258_WPSOffice_Level3"/>
      <w:bookmarkStart w:id="643" w:name="_Toc27138_WPSOffice_Level3"/>
      <w:bookmarkStart w:id="644" w:name="_Toc5833_WPSOffice_Level3"/>
      <w:r>
        <w:rPr>
          <w:rFonts w:hint="eastAsia" w:ascii="仿宋" w:hAnsi="仿宋" w:eastAsia="仿宋" w:cs="仿宋"/>
          <w:color w:val="auto"/>
          <w:spacing w:val="0"/>
          <w:kern w:val="2"/>
          <w:sz w:val="24"/>
          <w:szCs w:val="24"/>
          <w:highlight w:val="none"/>
          <w:lang w:val="en-US" w:eastAsia="zh-CN" w:bidi="ar-SA"/>
        </w:rPr>
        <w:t>5.4推荐成交候选人</w:t>
      </w:r>
      <w:bookmarkEnd w:id="642"/>
      <w:bookmarkEnd w:id="643"/>
      <w:bookmarkEnd w:id="644"/>
    </w:p>
    <w:p w14:paraId="6220E67A">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磋商小组所有成员集中与单一供应商分别进行磋商。在磋商中，磋商的任何一方不得透露与磋商有关的其他供应商的技术资料、价格、折扣和其他信息。（本项目为通过资格审查及符合性审查的供应商在系统中等待代理机构通知最后磋商报价）</w:t>
      </w:r>
    </w:p>
    <w:p w14:paraId="06031B14">
      <w:pPr>
        <w:pStyle w:val="40"/>
        <w:keepNext w:val="0"/>
        <w:keepLines w:val="0"/>
        <w:pageBreakBefore w:val="0"/>
        <w:kinsoku/>
        <w:wordWrap w:val="0"/>
        <w:topLinePunct w:val="0"/>
        <w:bidi w:val="0"/>
        <w:spacing w:line="360" w:lineRule="auto"/>
        <w:rPr>
          <w:rFonts w:hint="eastAsia" w:ascii="仿宋" w:hAnsi="仿宋" w:eastAsia="仿宋" w:cs="仿宋"/>
          <w:b/>
          <w:bCs/>
          <w:color w:val="auto"/>
          <w:spacing w:val="0"/>
          <w:kern w:val="2"/>
          <w:sz w:val="24"/>
          <w:szCs w:val="24"/>
          <w:highlight w:val="none"/>
          <w:lang w:val="en-US" w:eastAsia="zh-CN" w:bidi="ar-SA"/>
        </w:rPr>
      </w:pPr>
      <w:r>
        <w:rPr>
          <w:rFonts w:hint="eastAsia" w:ascii="仿宋" w:hAnsi="仿宋" w:eastAsia="仿宋" w:cs="仿宋"/>
          <w:b/>
          <w:bCs/>
          <w:color w:val="auto"/>
          <w:spacing w:val="0"/>
          <w:kern w:val="2"/>
          <w:sz w:val="24"/>
          <w:szCs w:val="24"/>
          <w:highlight w:val="none"/>
          <w:lang w:val="en-US" w:eastAsia="zh-CN" w:bidi="ar-SA"/>
        </w:rPr>
        <w:t>（2）为有助于对响应文件的详细审查、评价和比较，磋商小组可要求对供应商分别进行技术询问、澄清，有关要求和答复均在“政采云”平台（网址：http://www.zcygov.cn）进行。</w:t>
      </w:r>
    </w:p>
    <w:p w14:paraId="45DDA71A">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（3）磋商小组将要求所有供应商在规定时间内进行最后磋商报价，并对响应文件及供应商按要求提交的澄清、说明或补正进行综合比较和评价。</w:t>
      </w:r>
    </w:p>
    <w:p w14:paraId="19538A8C">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5.5推荐成交候选人</w:t>
      </w:r>
    </w:p>
    <w:p w14:paraId="438159AC">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磋商小组应当根据综合评分情况，按照评审得分由高到低顺序推荐3名以上成交候选供应商，并编写评审报告。评审得分相同的，按照最后磋商报价由低到高的顺序推荐。评审得分且最后磋商报价相同的，按照技术指标优劣顺序推荐。</w:t>
      </w:r>
    </w:p>
    <w:p w14:paraId="72CBE540">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评审报告应当包括以下主要内容：</w:t>
      </w:r>
    </w:p>
    <w:p w14:paraId="26629BBE">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(一)供应商参加采购活动的具体方式和相关情况；</w:t>
      </w:r>
    </w:p>
    <w:p w14:paraId="75E11008">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(二)响应文件开启日期和地点；</w:t>
      </w:r>
    </w:p>
    <w:p w14:paraId="19936E56">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(三)获取磋商文件的供应商名单和磋商小组成员名单；</w:t>
      </w:r>
    </w:p>
    <w:p w14:paraId="2050BAF8">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(四)评审情况记录和说明，包括对供应商的资格审查情况、供应商响应文件评审情况、磋商情况、报价情况等；</w:t>
      </w:r>
    </w:p>
    <w:p w14:paraId="2ECD8836">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(五)提出的成交候选供应商的排序名单及理由。                                        （2）采购人依据磋商小组推荐的成交候选人排序确定第一成交候选人为本项目的成交人。</w:t>
      </w:r>
    </w:p>
    <w:p w14:paraId="67272984">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（3）成交供应商确定后，成交结果将在发布磋商公告的媒介上发布，公告时间为发布公告之日1个工作日。采购人对供应商未成交的原因不予解释。</w:t>
      </w:r>
    </w:p>
    <w:p w14:paraId="5DAACD25">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5.6评标纪律</w:t>
      </w:r>
    </w:p>
    <w:p w14:paraId="36F2EBAD">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（1）开标和评标活动应当遵循公开、公平、公正和诚实信用原则。</w:t>
      </w:r>
    </w:p>
    <w:p w14:paraId="559BA92D">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（2）遵守回避制度，凡参加开标会的磋商小组及有关工作人员与供应商有利害关系，或遇到需回避的情形，主动申请回避。</w:t>
      </w:r>
    </w:p>
    <w:p w14:paraId="2661B614">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（3）评委必须公平、公正评标。认真履行职责，严格按照磋商文件和有关法律、法规的规定进行评标。</w:t>
      </w:r>
    </w:p>
    <w:p w14:paraId="42EAA14D">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（4）评委在评标开始前，应关闭随身携带的各种通信工具。</w:t>
      </w:r>
    </w:p>
    <w:p w14:paraId="21591272">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（5）评委在评标过程中，未经许可不得中途离开评标现场，不得迟到或早退。</w:t>
      </w:r>
    </w:p>
    <w:p w14:paraId="4A06DCC5">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（6）对有关评标的情况严格保密，评委和工作人员不得透露评标过程中的讨论情况和评标结果。</w:t>
      </w:r>
    </w:p>
    <w:p w14:paraId="085C963B">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（7）评委在评标过程中不得将自己的观点，强加给其他评委，评委应自主发表见解，根据民主集中制原则择优推荐中标人。</w:t>
      </w:r>
    </w:p>
    <w:p w14:paraId="3BAEC063">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（8）及时反映或举报评标过程中出现违法违规行为和不正常现象。</w:t>
      </w:r>
    </w:p>
    <w:p w14:paraId="5F11C4AA">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6.评审专家的职责</w:t>
      </w:r>
    </w:p>
    <w:p w14:paraId="727DC04B">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评审专家应当遵守评审工作纪律，不得泄露评审情况和评审中获悉的商业秘密。磋商小组在评审过程中发现供应商有行贿、提供虚假材料或者串通等违法行为的，应当及时向财政部门报告。评审专家在评审过程中受到非法干涉的，应当及时向财政、监察等部门举报。</w:t>
      </w:r>
    </w:p>
    <w:p w14:paraId="1BBB439E">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2）磋商小组成员应当按照客观、公正、审慎的原则，根据磋商文件规定的评审程序、评审方法和评审标准进行独立评审。未实质性响应磋商文件的响应文件按无效响应处理，供应商自行在“政采云”平台（网址：http://www.zcygov.cn）上查看评审结果。</w:t>
      </w:r>
    </w:p>
    <w:p w14:paraId="4EA904FF">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磋商小组成员拒绝在报告上签字又不说明其不同意见和理由的，视为同意评审报告。</w:t>
      </w:r>
    </w:p>
    <w:p w14:paraId="5556885E">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7.统分原则</w:t>
      </w:r>
    </w:p>
    <w:p w14:paraId="5CF7BA97">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（1）除最后磋商报价得分外，技术部分由各评委自主评分并签字确认。</w:t>
      </w:r>
    </w:p>
    <w:p w14:paraId="5BE4AB94">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（2）所有评委有效评分的算术平均分值为磋商响应人的技术部分的得分（保留小数点后两位）。</w:t>
      </w:r>
    </w:p>
    <w:p w14:paraId="6DBE5D47">
      <w:pPr>
        <w:pStyle w:val="40"/>
        <w:keepNext w:val="0"/>
        <w:keepLines w:val="0"/>
        <w:pageBreakBefore w:val="0"/>
        <w:kinsoku/>
        <w:wordWrap w:val="0"/>
        <w:topLinePunct w:val="0"/>
        <w:bidi w:val="0"/>
        <w:spacing w:line="360" w:lineRule="auto"/>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（3）最后得分统分办法：最后磋商报价得分和技术部分得分之和即为磋商响应人最后得分。</w:t>
      </w:r>
    </w:p>
    <w:p w14:paraId="67CE2110">
      <w:pPr>
        <w:pStyle w:val="7"/>
        <w:pageBreakBefore w:val="0"/>
        <w:kinsoku/>
        <w:wordWrap w:val="0"/>
        <w:topLinePunct w:val="0"/>
        <w:bidi w:val="0"/>
        <w:rPr>
          <w:rFonts w:hint="eastAsia" w:ascii="仿宋" w:hAnsi="仿宋" w:eastAsia="仿宋" w:cs="仿宋"/>
          <w:color w:val="auto"/>
          <w:spacing w:val="0"/>
          <w:kern w:val="2"/>
          <w:sz w:val="24"/>
          <w:szCs w:val="24"/>
          <w:highlight w:val="none"/>
          <w:lang w:val="en-US" w:eastAsia="zh-CN" w:bidi="ar-SA"/>
        </w:rPr>
        <w:sectPr>
          <w:footerReference r:id="rId7" w:type="first"/>
          <w:headerReference r:id="rId5" w:type="default"/>
          <w:footerReference r:id="rId6"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52E7BEC8">
      <w:pPr>
        <w:pStyle w:val="25"/>
        <w:pageBreakBefore w:val="0"/>
        <w:kinsoku/>
        <w:wordWrap w:val="0"/>
        <w:topLinePunct w:val="0"/>
        <w:bidi w:val="0"/>
        <w:spacing w:after="0" w:line="520" w:lineRule="exact"/>
        <w:ind w:left="0" w:leftChars="0" w:firstLine="0" w:firstLineChars="0"/>
        <w:jc w:val="left"/>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初步评审：</w:t>
      </w:r>
    </w:p>
    <w:p w14:paraId="48609B8B">
      <w:pPr>
        <w:pStyle w:val="25"/>
        <w:pageBreakBefore w:val="0"/>
        <w:kinsoku/>
        <w:wordWrap w:val="0"/>
        <w:topLinePunct w:val="0"/>
        <w:bidi w:val="0"/>
        <w:spacing w:after="0" w:line="520" w:lineRule="exact"/>
        <w:ind w:left="0" w:leftChars="0" w:firstLine="0" w:firstLineChars="0"/>
        <w:jc w:val="left"/>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lang w:eastAsia="zh-CN"/>
        </w:rPr>
        <w:t>（</w:t>
      </w:r>
      <w:r>
        <w:rPr>
          <w:rFonts w:hint="eastAsia" w:ascii="仿宋" w:hAnsi="仿宋" w:eastAsia="仿宋" w:cs="仿宋"/>
          <w:b/>
          <w:bCs/>
          <w:color w:val="auto"/>
          <w:sz w:val="24"/>
          <w:szCs w:val="32"/>
          <w:highlight w:val="none"/>
          <w:lang w:val="en-US" w:eastAsia="zh-CN"/>
        </w:rPr>
        <w:t>一</w:t>
      </w:r>
      <w:r>
        <w:rPr>
          <w:rFonts w:hint="eastAsia" w:ascii="仿宋" w:hAnsi="仿宋" w:eastAsia="仿宋" w:cs="仿宋"/>
          <w:b/>
          <w:bCs/>
          <w:color w:val="auto"/>
          <w:sz w:val="24"/>
          <w:szCs w:val="32"/>
          <w:highlight w:val="none"/>
          <w:lang w:eastAsia="zh-CN"/>
        </w:rPr>
        <w:t>）</w:t>
      </w:r>
      <w:r>
        <w:rPr>
          <w:rFonts w:hint="eastAsia" w:ascii="仿宋" w:hAnsi="仿宋" w:eastAsia="仿宋" w:cs="仿宋"/>
          <w:b/>
          <w:bCs/>
          <w:color w:val="auto"/>
          <w:sz w:val="24"/>
          <w:szCs w:val="32"/>
          <w:highlight w:val="none"/>
        </w:rPr>
        <w:t>资格审查</w:t>
      </w:r>
    </w:p>
    <w:p w14:paraId="279CDE66">
      <w:pPr>
        <w:pStyle w:val="25"/>
        <w:pageBreakBefore w:val="0"/>
        <w:kinsoku/>
        <w:wordWrap w:val="0"/>
        <w:topLinePunct w:val="0"/>
        <w:bidi w:val="0"/>
        <w:spacing w:after="0" w:line="520" w:lineRule="exact"/>
        <w:ind w:left="0" w:leftChars="0" w:firstLine="480" w:firstLineChars="200"/>
        <w:jc w:val="left"/>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不符合下列情形之一的响应文件不能通过资格审查： </w:t>
      </w:r>
    </w:p>
    <w:tbl>
      <w:tblPr>
        <w:tblStyle w:val="27"/>
        <w:tblW w:w="9735" w:type="dxa"/>
        <w:tblInd w:w="119"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255"/>
        <w:gridCol w:w="5685"/>
      </w:tblGrid>
      <w:tr w14:paraId="3E32C5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AF107BF">
            <w:pPr>
              <w:pageBreakBefore w:val="0"/>
              <w:kinsoku/>
              <w:wordWrap w:val="0"/>
              <w:topLinePunct w:val="0"/>
              <w:bidi w:val="0"/>
              <w:spacing w:line="360" w:lineRule="auto"/>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序号</w:t>
            </w:r>
          </w:p>
        </w:tc>
        <w:tc>
          <w:tcPr>
            <w:tcW w:w="3255" w:type="dxa"/>
            <w:tcBorders>
              <w:tl2br w:val="nil"/>
              <w:tr2bl w:val="nil"/>
            </w:tcBorders>
            <w:noWrap w:val="0"/>
            <w:vAlign w:val="center"/>
          </w:tcPr>
          <w:p w14:paraId="6D725EED">
            <w:pPr>
              <w:pageBreakBefore w:val="0"/>
              <w:kinsoku/>
              <w:wordWrap w:val="0"/>
              <w:topLinePunct w:val="0"/>
              <w:bidi w:val="0"/>
              <w:spacing w:line="360" w:lineRule="auto"/>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评审因素</w:t>
            </w:r>
          </w:p>
        </w:tc>
        <w:tc>
          <w:tcPr>
            <w:tcW w:w="5685" w:type="dxa"/>
            <w:tcBorders>
              <w:tl2br w:val="nil"/>
              <w:tr2bl w:val="nil"/>
            </w:tcBorders>
            <w:noWrap w:val="0"/>
            <w:vAlign w:val="center"/>
          </w:tcPr>
          <w:p w14:paraId="0E791BC3">
            <w:pPr>
              <w:pageBreakBefore w:val="0"/>
              <w:kinsoku/>
              <w:wordWrap w:val="0"/>
              <w:topLinePunct w:val="0"/>
              <w:bidi w:val="0"/>
              <w:spacing w:line="360" w:lineRule="auto"/>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资格评审标准</w:t>
            </w:r>
          </w:p>
        </w:tc>
      </w:tr>
      <w:tr w14:paraId="5AE185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274644A4">
            <w:pPr>
              <w:pageBreakBefore w:val="0"/>
              <w:kinsoku/>
              <w:wordWrap w:val="0"/>
              <w:topLinePunct w:val="0"/>
              <w:bidi w:val="0"/>
              <w:spacing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3255" w:type="dxa"/>
            <w:tcBorders>
              <w:tl2br w:val="nil"/>
              <w:tr2bl w:val="nil"/>
            </w:tcBorders>
            <w:noWrap w:val="0"/>
            <w:vAlign w:val="center"/>
          </w:tcPr>
          <w:p w14:paraId="71027664">
            <w:pPr>
              <w:pageBreakBefore w:val="0"/>
              <w:widowControl/>
              <w:kinsoku/>
              <w:wordWrap w:val="0"/>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具有独立承担民事责任的能力</w:t>
            </w:r>
          </w:p>
        </w:tc>
        <w:tc>
          <w:tcPr>
            <w:tcW w:w="5685" w:type="dxa"/>
            <w:tcBorders>
              <w:tl2br w:val="nil"/>
              <w:tr2bl w:val="nil"/>
            </w:tcBorders>
            <w:noWrap w:val="0"/>
            <w:vAlign w:val="center"/>
          </w:tcPr>
          <w:p w14:paraId="35DC0417">
            <w:pPr>
              <w:pageBreakBefore w:val="0"/>
              <w:widowControl/>
              <w:kinsoku/>
              <w:wordWrap w:val="0"/>
              <w:topLinePunct w:val="0"/>
              <w:bidi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rPr>
              <w:t>提供</w:t>
            </w:r>
            <w:r>
              <w:rPr>
                <w:rFonts w:hint="eastAsia" w:ascii="仿宋" w:hAnsi="仿宋" w:eastAsia="仿宋" w:cs="仿宋"/>
                <w:color w:val="auto"/>
                <w:sz w:val="24"/>
                <w:szCs w:val="32"/>
                <w:highlight w:val="none"/>
                <w:lang w:eastAsia="zh-CN"/>
              </w:rPr>
              <w:t>自然人有效身份证或</w:t>
            </w:r>
            <w:r>
              <w:rPr>
                <w:rFonts w:hint="eastAsia" w:ascii="仿宋" w:hAnsi="仿宋" w:eastAsia="仿宋" w:cs="仿宋"/>
                <w:color w:val="auto"/>
                <w:sz w:val="24"/>
                <w:szCs w:val="32"/>
                <w:highlight w:val="none"/>
              </w:rPr>
              <w:t>法</w:t>
            </w:r>
            <w:r>
              <w:rPr>
                <w:rFonts w:hint="eastAsia" w:ascii="仿宋" w:hAnsi="仿宋" w:eastAsia="仿宋" w:cs="仿宋"/>
                <w:color w:val="auto"/>
                <w:sz w:val="24"/>
                <w:szCs w:val="24"/>
                <w:highlight w:val="none"/>
              </w:rPr>
              <w:t>人或者其他组织有效的营业执照等证明文件</w:t>
            </w:r>
            <w:r>
              <w:rPr>
                <w:rFonts w:hint="eastAsia" w:ascii="仿宋" w:hAnsi="仿宋" w:eastAsia="仿宋" w:cs="仿宋"/>
                <w:color w:val="auto"/>
                <w:sz w:val="24"/>
                <w:szCs w:val="24"/>
                <w:highlight w:val="none"/>
                <w:lang w:eastAsia="zh-CN"/>
              </w:rPr>
              <w:t>。</w:t>
            </w:r>
          </w:p>
        </w:tc>
      </w:tr>
      <w:tr w14:paraId="5C52EA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30717E27">
            <w:pPr>
              <w:pageBreakBefore w:val="0"/>
              <w:kinsoku/>
              <w:wordWrap w:val="0"/>
              <w:topLinePunct w:val="0"/>
              <w:bidi w:val="0"/>
              <w:spacing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3255" w:type="dxa"/>
            <w:tcBorders>
              <w:tl2br w:val="nil"/>
              <w:tr2bl w:val="nil"/>
            </w:tcBorders>
            <w:noWrap w:val="0"/>
            <w:vAlign w:val="center"/>
          </w:tcPr>
          <w:p w14:paraId="61CCDD83">
            <w:pPr>
              <w:pageBreakBefore w:val="0"/>
              <w:widowControl/>
              <w:kinsoku/>
              <w:wordWrap w:val="0"/>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Cs/>
                <w:color w:val="auto"/>
                <w:kern w:val="0"/>
                <w:sz w:val="24"/>
                <w:szCs w:val="24"/>
                <w:highlight w:val="none"/>
                <w:lang w:val="en-US" w:eastAsia="zh-CN"/>
              </w:rPr>
              <w:t>具有良好的商业信誉和健全的财务会计制度</w:t>
            </w:r>
          </w:p>
        </w:tc>
        <w:tc>
          <w:tcPr>
            <w:tcW w:w="5685" w:type="dxa"/>
            <w:tcBorders>
              <w:tl2br w:val="nil"/>
              <w:tr2bl w:val="nil"/>
            </w:tcBorders>
            <w:noWrap w:val="0"/>
            <w:vAlign w:val="center"/>
          </w:tcPr>
          <w:p w14:paraId="5DCA3677">
            <w:pPr>
              <w:keepNext w:val="0"/>
              <w:keepLines w:val="0"/>
              <w:pageBreakBefore w:val="0"/>
              <w:widowControl w:val="0"/>
              <w:kinsoku/>
              <w:wordWrap w:val="0"/>
              <w:overflowPunct/>
              <w:topLinePunct w:val="0"/>
              <w:autoSpaceDE/>
              <w:autoSpaceDN/>
              <w:bidi w:val="0"/>
              <w:adjustRightInd/>
              <w:snapToGrid/>
              <w:spacing w:line="460" w:lineRule="exact"/>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Cs/>
                <w:color w:val="auto"/>
                <w:kern w:val="0"/>
                <w:sz w:val="24"/>
                <w:szCs w:val="24"/>
                <w:highlight w:val="none"/>
                <w:lang w:val="en-US" w:eastAsia="zh-CN"/>
              </w:rPr>
              <w:t>提供内容可为以下二者之一</w:t>
            </w:r>
            <w:r>
              <w:rPr>
                <w:rFonts w:hint="eastAsia" w:ascii="仿宋" w:hAnsi="仿宋" w:eastAsia="仿宋" w:cs="仿宋"/>
                <w:bCs/>
                <w:color w:val="auto"/>
                <w:kern w:val="0"/>
                <w:sz w:val="24"/>
                <w:szCs w:val="24"/>
                <w:highlight w:val="none"/>
                <w:lang w:eastAsia="zh-CN"/>
              </w:rPr>
              <w:t>：①提供成立至今任意年度的财务状况报告（包括资产负债表、利润表、现金流量表），</w:t>
            </w:r>
            <w:r>
              <w:rPr>
                <w:rFonts w:hint="eastAsia" w:ascii="仿宋" w:hAnsi="仿宋" w:eastAsia="仿宋" w:cs="仿宋"/>
                <w:bCs/>
                <w:color w:val="auto"/>
                <w:kern w:val="0"/>
                <w:sz w:val="24"/>
                <w:szCs w:val="24"/>
                <w:highlight w:val="none"/>
                <w:lang w:val="en-US" w:eastAsia="zh-CN"/>
              </w:rPr>
              <w:t>成立不满1年的供应商提供自成立至今的财务报表(</w:t>
            </w:r>
            <w:r>
              <w:rPr>
                <w:rFonts w:hint="eastAsia" w:ascii="仿宋" w:hAnsi="仿宋" w:eastAsia="仿宋" w:cs="仿宋"/>
                <w:bCs/>
                <w:color w:val="auto"/>
                <w:kern w:val="0"/>
                <w:sz w:val="24"/>
                <w:szCs w:val="24"/>
                <w:highlight w:val="none"/>
                <w:lang w:eastAsia="zh-CN"/>
              </w:rPr>
              <w:t>包括资产负债表、利润表、现金流量表</w:t>
            </w:r>
            <w:r>
              <w:rPr>
                <w:rFonts w:hint="eastAsia" w:ascii="仿宋" w:hAnsi="仿宋" w:eastAsia="仿宋" w:cs="仿宋"/>
                <w:bCs/>
                <w:color w:val="auto"/>
                <w:kern w:val="0"/>
                <w:sz w:val="24"/>
                <w:szCs w:val="24"/>
                <w:highlight w:val="none"/>
                <w:lang w:val="en-US" w:eastAsia="zh-CN"/>
              </w:rPr>
              <w:t>)；</w:t>
            </w:r>
            <w:r>
              <w:rPr>
                <w:rFonts w:hint="eastAsia" w:ascii="仿宋" w:hAnsi="仿宋" w:eastAsia="仿宋" w:cs="仿宋"/>
                <w:bCs/>
                <w:color w:val="auto"/>
                <w:kern w:val="0"/>
                <w:sz w:val="24"/>
                <w:szCs w:val="24"/>
                <w:highlight w:val="none"/>
                <w:lang w:eastAsia="zh-CN"/>
              </w:rPr>
              <w:t>②提供</w:t>
            </w:r>
            <w:r>
              <w:rPr>
                <w:rFonts w:hint="eastAsia" w:ascii="仿宋" w:hAnsi="仿宋" w:eastAsia="仿宋" w:cs="仿宋"/>
                <w:bCs/>
                <w:color w:val="auto"/>
                <w:kern w:val="0"/>
                <w:sz w:val="24"/>
                <w:szCs w:val="24"/>
                <w:highlight w:val="none"/>
                <w:lang w:val="en-US" w:eastAsia="zh-CN"/>
              </w:rPr>
              <w:t>近三个月基本开户银行出具的资信（资金）证明；</w:t>
            </w:r>
          </w:p>
        </w:tc>
      </w:tr>
      <w:tr w14:paraId="711F83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7C57BB8E">
            <w:pPr>
              <w:pageBreakBefore w:val="0"/>
              <w:kinsoku/>
              <w:wordWrap w:val="0"/>
              <w:topLinePunct w:val="0"/>
              <w:bidi w:val="0"/>
              <w:spacing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3255" w:type="dxa"/>
            <w:tcBorders>
              <w:tl2br w:val="nil"/>
              <w:tr2bl w:val="nil"/>
            </w:tcBorders>
            <w:noWrap w:val="0"/>
            <w:vAlign w:val="center"/>
          </w:tcPr>
          <w:p w14:paraId="2A9B903D">
            <w:pPr>
              <w:pageBreakBefore w:val="0"/>
              <w:widowControl/>
              <w:kinsoku/>
              <w:wordWrap w:val="0"/>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具有履行合同所必</w:t>
            </w:r>
            <w:r>
              <w:rPr>
                <w:rFonts w:hint="eastAsia" w:ascii="仿宋" w:hAnsi="仿宋" w:eastAsia="仿宋" w:cs="仿宋"/>
                <w:color w:val="auto"/>
                <w:sz w:val="24"/>
                <w:szCs w:val="24"/>
                <w:highlight w:val="none"/>
                <w:lang w:eastAsia="zh-CN"/>
              </w:rPr>
              <w:t>需</w:t>
            </w:r>
            <w:r>
              <w:rPr>
                <w:rFonts w:hint="eastAsia" w:ascii="仿宋" w:hAnsi="仿宋" w:eastAsia="仿宋" w:cs="仿宋"/>
                <w:color w:val="auto"/>
                <w:sz w:val="24"/>
                <w:szCs w:val="24"/>
                <w:highlight w:val="none"/>
              </w:rPr>
              <w:t>的设备和专业技术能力</w:t>
            </w:r>
          </w:p>
        </w:tc>
        <w:tc>
          <w:tcPr>
            <w:tcW w:w="5685" w:type="dxa"/>
            <w:tcBorders>
              <w:tl2br w:val="nil"/>
              <w:tr2bl w:val="nil"/>
            </w:tcBorders>
            <w:noWrap w:val="0"/>
            <w:vAlign w:val="center"/>
          </w:tcPr>
          <w:p w14:paraId="2ACD5CA4">
            <w:pPr>
              <w:pageBreakBefore w:val="0"/>
              <w:widowControl/>
              <w:kinsoku/>
              <w:wordWrap w:val="0"/>
              <w:topLinePunct w:val="0"/>
              <w:bidi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提供相关证明材料或书面声明</w:t>
            </w:r>
            <w:r>
              <w:rPr>
                <w:rFonts w:hint="eastAsia" w:ascii="仿宋" w:hAnsi="仿宋" w:eastAsia="仿宋" w:cs="仿宋"/>
                <w:color w:val="auto"/>
                <w:sz w:val="24"/>
                <w:szCs w:val="24"/>
                <w:highlight w:val="none"/>
                <w:lang w:eastAsia="zh-CN"/>
              </w:rPr>
              <w:t>。</w:t>
            </w:r>
          </w:p>
        </w:tc>
      </w:tr>
      <w:tr w14:paraId="534E24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F13D702">
            <w:pPr>
              <w:pageBreakBefore w:val="0"/>
              <w:kinsoku/>
              <w:wordWrap w:val="0"/>
              <w:topLinePunct w:val="0"/>
              <w:bidi w:val="0"/>
              <w:spacing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w:t>
            </w:r>
          </w:p>
        </w:tc>
        <w:tc>
          <w:tcPr>
            <w:tcW w:w="3255" w:type="dxa"/>
            <w:tcBorders>
              <w:tl2br w:val="nil"/>
              <w:tr2bl w:val="nil"/>
            </w:tcBorders>
            <w:noWrap w:val="0"/>
            <w:vAlign w:val="center"/>
          </w:tcPr>
          <w:p w14:paraId="544FC218">
            <w:pPr>
              <w:pageBreakBefore w:val="0"/>
              <w:widowControl/>
              <w:kinsoku/>
              <w:wordWrap w:val="0"/>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具有依法缴纳税收和社会保障资金的良好记录</w:t>
            </w:r>
          </w:p>
        </w:tc>
        <w:tc>
          <w:tcPr>
            <w:tcW w:w="5685" w:type="dxa"/>
            <w:tcBorders>
              <w:tl2br w:val="nil"/>
              <w:tr2bl w:val="nil"/>
            </w:tcBorders>
            <w:noWrap w:val="0"/>
            <w:vAlign w:val="center"/>
          </w:tcPr>
          <w:p w14:paraId="536C961F">
            <w:pPr>
              <w:keepNext w:val="0"/>
              <w:keepLines w:val="0"/>
              <w:pageBreakBefore w:val="0"/>
              <w:widowControl w:val="0"/>
              <w:kinsoku/>
              <w:wordWrap w:val="0"/>
              <w:overflowPunct/>
              <w:topLinePunct w:val="0"/>
              <w:autoSpaceDE/>
              <w:autoSpaceDN/>
              <w:bidi w:val="0"/>
              <w:adjustRightInd/>
              <w:snapToGrid/>
              <w:spacing w:line="460" w:lineRule="exact"/>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Cs/>
                <w:color w:val="auto"/>
                <w:kern w:val="0"/>
                <w:sz w:val="24"/>
                <w:szCs w:val="24"/>
                <w:highlight w:val="none"/>
              </w:rPr>
              <w:t>具有依法缴纳税收和社会保障资金的良好记录：提供</w:t>
            </w:r>
            <w:r>
              <w:rPr>
                <w:rFonts w:hint="eastAsia" w:ascii="仿宋" w:hAnsi="仿宋" w:eastAsia="仿宋" w:cs="仿宋"/>
                <w:bCs/>
                <w:color w:val="auto"/>
                <w:kern w:val="0"/>
                <w:sz w:val="24"/>
                <w:szCs w:val="24"/>
                <w:highlight w:val="none"/>
                <w:lang w:eastAsia="zh-CN"/>
              </w:rPr>
              <w:t>成立</w:t>
            </w:r>
            <w:r>
              <w:rPr>
                <w:rFonts w:hint="eastAsia" w:ascii="仿宋" w:hAnsi="仿宋" w:eastAsia="仿宋" w:cs="仿宋"/>
                <w:bCs/>
                <w:color w:val="auto"/>
                <w:kern w:val="0"/>
                <w:sz w:val="24"/>
                <w:szCs w:val="24"/>
                <w:highlight w:val="none"/>
              </w:rPr>
              <w:t>至今任意</w:t>
            </w: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个月依法缴纳税收和缴纳社会保障资金的证明（成立未满</w:t>
            </w: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个月的提供成立以来的税收和社会保障资金缴纳凭证或相关情况说明；依法免税或不需要缴纳社会保障资金的投标人，应提供相应文件证明其依法免税或不需要缴纳社会保障资金）；</w:t>
            </w:r>
          </w:p>
        </w:tc>
      </w:tr>
      <w:tr w14:paraId="2E5FF6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0D950A33">
            <w:pPr>
              <w:pageBreakBefore w:val="0"/>
              <w:kinsoku/>
              <w:wordWrap w:val="0"/>
              <w:topLinePunct w:val="0"/>
              <w:bidi w:val="0"/>
              <w:spacing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w:t>
            </w:r>
          </w:p>
        </w:tc>
        <w:tc>
          <w:tcPr>
            <w:tcW w:w="3255" w:type="dxa"/>
            <w:tcBorders>
              <w:tl2br w:val="nil"/>
              <w:tr2bl w:val="nil"/>
            </w:tcBorders>
            <w:noWrap w:val="0"/>
            <w:vAlign w:val="center"/>
          </w:tcPr>
          <w:p w14:paraId="1D691F76">
            <w:pPr>
              <w:pageBreakBefore w:val="0"/>
              <w:widowControl/>
              <w:kinsoku/>
              <w:wordWrap w:val="0"/>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无重大违法记录声明</w:t>
            </w:r>
          </w:p>
        </w:tc>
        <w:tc>
          <w:tcPr>
            <w:tcW w:w="5685" w:type="dxa"/>
            <w:tcBorders>
              <w:tl2br w:val="nil"/>
              <w:tr2bl w:val="nil"/>
            </w:tcBorders>
            <w:noWrap w:val="0"/>
            <w:vAlign w:val="center"/>
          </w:tcPr>
          <w:p w14:paraId="556575B9">
            <w:pPr>
              <w:pageBreakBefore w:val="0"/>
              <w:widowControl/>
              <w:kinsoku/>
              <w:wordWrap w:val="0"/>
              <w:topLinePunct w:val="0"/>
              <w:bidi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rPr>
              <w:t>提供参加本次政府采购活动前三年内在经营活动中没有重大违法记录的书面声明</w:t>
            </w:r>
            <w:r>
              <w:rPr>
                <w:rFonts w:hint="eastAsia" w:ascii="仿宋" w:hAnsi="仿宋" w:eastAsia="仿宋" w:cs="仿宋"/>
                <w:color w:val="auto"/>
                <w:sz w:val="24"/>
                <w:szCs w:val="32"/>
                <w:highlight w:val="none"/>
                <w:lang w:eastAsia="zh-CN"/>
              </w:rPr>
              <w:t>。</w:t>
            </w:r>
          </w:p>
        </w:tc>
      </w:tr>
      <w:tr w14:paraId="174B63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0F3842AE">
            <w:pPr>
              <w:pageBreakBefore w:val="0"/>
              <w:kinsoku/>
              <w:wordWrap w:val="0"/>
              <w:topLinePunct w:val="0"/>
              <w:bidi w:val="0"/>
              <w:spacing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6</w:t>
            </w:r>
          </w:p>
        </w:tc>
        <w:tc>
          <w:tcPr>
            <w:tcW w:w="3255" w:type="dxa"/>
            <w:tcBorders>
              <w:tl2br w:val="nil"/>
              <w:tr2bl w:val="nil"/>
            </w:tcBorders>
            <w:noWrap w:val="0"/>
            <w:vAlign w:val="center"/>
          </w:tcPr>
          <w:p w14:paraId="670AC531">
            <w:pPr>
              <w:pageBreakBefore w:val="0"/>
              <w:widowControl/>
              <w:kinsoku/>
              <w:wordWrap w:val="0"/>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法律、行政法规规定的其他条件</w:t>
            </w:r>
          </w:p>
        </w:tc>
        <w:tc>
          <w:tcPr>
            <w:tcW w:w="5685" w:type="dxa"/>
            <w:tcBorders>
              <w:tl2br w:val="nil"/>
              <w:tr2bl w:val="nil"/>
            </w:tcBorders>
            <w:noWrap w:val="0"/>
            <w:vAlign w:val="center"/>
          </w:tcPr>
          <w:p w14:paraId="6175EB9B">
            <w:pPr>
              <w:pStyle w:val="25"/>
              <w:pageBreakBefore w:val="0"/>
              <w:kinsoku/>
              <w:wordWrap w:val="0"/>
              <w:topLinePunct w:val="0"/>
              <w:bidi w:val="0"/>
              <w:snapToGrid/>
              <w:spacing w:line="440" w:lineRule="exact"/>
              <w:ind w:left="0" w:leftChars="0" w:firstLine="0" w:firstLineChars="0"/>
              <w:jc w:val="left"/>
              <w:rPr>
                <w:rFonts w:hint="eastAsia" w:ascii="仿宋" w:hAnsi="仿宋" w:eastAsia="仿宋" w:cs="仿宋"/>
                <w:color w:val="auto"/>
                <w:sz w:val="24"/>
                <w:szCs w:val="32"/>
                <w:highlight w:val="none"/>
              </w:rPr>
            </w:pPr>
            <w:r>
              <w:rPr>
                <w:rFonts w:hint="eastAsia" w:ascii="仿宋" w:hAnsi="仿宋" w:eastAsia="仿宋" w:cs="仿宋"/>
                <w:bCs/>
                <w:color w:val="auto"/>
                <w:kern w:val="0"/>
                <w:sz w:val="24"/>
                <w:szCs w:val="24"/>
                <w:highlight w:val="none"/>
                <w:lang w:val="en-US" w:eastAsia="zh-CN"/>
              </w:rPr>
              <w:t>单位负责人为同一人或者存在直接控股、管理关系的不同供应商，不得参加同一合同项下的政府采购活动</w:t>
            </w:r>
            <w:r>
              <w:rPr>
                <w:rFonts w:hint="eastAsia" w:ascii="仿宋" w:hAnsi="仿宋" w:eastAsia="仿宋" w:cs="仿宋"/>
                <w:color w:val="auto"/>
                <w:sz w:val="24"/>
                <w:szCs w:val="24"/>
                <w:highlight w:val="none"/>
                <w:lang w:val="en-US" w:eastAsia="zh-CN"/>
              </w:rPr>
              <w:t>。</w:t>
            </w:r>
          </w:p>
        </w:tc>
      </w:tr>
    </w:tbl>
    <w:p w14:paraId="435C95D1">
      <w:pPr>
        <w:pStyle w:val="25"/>
        <w:pageBreakBefore w:val="0"/>
        <w:kinsoku/>
        <w:wordWrap w:val="0"/>
        <w:topLinePunct w:val="0"/>
        <w:bidi w:val="0"/>
        <w:spacing w:after="0" w:line="520" w:lineRule="exact"/>
        <w:ind w:left="0" w:leftChars="0" w:firstLine="0" w:firstLineChars="0"/>
        <w:jc w:val="left"/>
        <w:rPr>
          <w:rFonts w:hint="eastAsia" w:ascii="仿宋" w:hAnsi="仿宋" w:eastAsia="仿宋" w:cs="仿宋"/>
          <w:b/>
          <w:bCs/>
          <w:color w:val="auto"/>
          <w:sz w:val="24"/>
          <w:szCs w:val="32"/>
          <w:highlight w:val="none"/>
          <w:lang w:val="en-US" w:eastAsia="zh-CN"/>
        </w:rPr>
      </w:pPr>
      <w:r>
        <w:rPr>
          <w:rFonts w:hint="eastAsia" w:ascii="仿宋" w:hAnsi="仿宋" w:eastAsia="仿宋" w:cs="仿宋"/>
          <w:b/>
          <w:bCs/>
          <w:color w:val="auto"/>
          <w:sz w:val="24"/>
          <w:szCs w:val="32"/>
          <w:highlight w:val="none"/>
          <w:lang w:eastAsia="zh-CN"/>
        </w:rPr>
        <w:t>（</w:t>
      </w:r>
      <w:r>
        <w:rPr>
          <w:rFonts w:hint="eastAsia" w:ascii="仿宋" w:hAnsi="仿宋" w:eastAsia="仿宋" w:cs="仿宋"/>
          <w:b/>
          <w:bCs/>
          <w:color w:val="auto"/>
          <w:sz w:val="24"/>
          <w:szCs w:val="32"/>
          <w:highlight w:val="none"/>
          <w:lang w:val="en-US" w:eastAsia="zh-CN"/>
        </w:rPr>
        <w:t>二</w:t>
      </w:r>
      <w:r>
        <w:rPr>
          <w:rFonts w:hint="eastAsia" w:ascii="仿宋" w:hAnsi="仿宋" w:eastAsia="仿宋" w:cs="仿宋"/>
          <w:b/>
          <w:bCs/>
          <w:color w:val="auto"/>
          <w:sz w:val="24"/>
          <w:szCs w:val="32"/>
          <w:highlight w:val="none"/>
          <w:lang w:eastAsia="zh-CN"/>
        </w:rPr>
        <w:t>）符合性</w:t>
      </w:r>
      <w:r>
        <w:rPr>
          <w:rFonts w:hint="eastAsia" w:ascii="仿宋" w:hAnsi="仿宋" w:eastAsia="仿宋" w:cs="仿宋"/>
          <w:b/>
          <w:bCs/>
          <w:color w:val="auto"/>
          <w:sz w:val="24"/>
          <w:szCs w:val="32"/>
          <w:highlight w:val="none"/>
          <w:lang w:val="en-US" w:eastAsia="zh-CN"/>
        </w:rPr>
        <w:t>审查</w:t>
      </w:r>
    </w:p>
    <w:p w14:paraId="490D7458">
      <w:pPr>
        <w:pStyle w:val="25"/>
        <w:pageBreakBefore w:val="0"/>
        <w:kinsoku/>
        <w:wordWrap w:val="0"/>
        <w:topLinePunct w:val="0"/>
        <w:bidi w:val="0"/>
        <w:spacing w:after="0" w:line="520" w:lineRule="exact"/>
        <w:ind w:left="0" w:leftChars="0" w:firstLine="480" w:firstLineChars="200"/>
        <w:jc w:val="left"/>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磋商小组依据符合性评审标准对符合资格的供应商的响应文件进行符合性审查，有一项不符合评审标准的，磋商小组应当否决其投标。</w:t>
      </w:r>
    </w:p>
    <w:tbl>
      <w:tblPr>
        <w:tblStyle w:val="27"/>
        <w:tblW w:w="9735" w:type="dxa"/>
        <w:tblInd w:w="13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97"/>
        <w:gridCol w:w="6043"/>
      </w:tblGrid>
      <w:tr w14:paraId="614CF6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top"/>
          </w:tcPr>
          <w:p w14:paraId="7E4978BC">
            <w:pPr>
              <w:pageBreakBefore w:val="0"/>
              <w:kinsoku/>
              <w:wordWrap w:val="0"/>
              <w:topLinePunct w:val="0"/>
              <w:bidi w:val="0"/>
              <w:spacing w:line="360" w:lineRule="auto"/>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序号</w:t>
            </w:r>
          </w:p>
        </w:tc>
        <w:tc>
          <w:tcPr>
            <w:tcW w:w="2897" w:type="dxa"/>
            <w:tcBorders>
              <w:tl2br w:val="nil"/>
              <w:tr2bl w:val="nil"/>
            </w:tcBorders>
            <w:noWrap w:val="0"/>
            <w:vAlign w:val="top"/>
          </w:tcPr>
          <w:p w14:paraId="4281A7D1">
            <w:pPr>
              <w:pageBreakBefore w:val="0"/>
              <w:kinsoku/>
              <w:wordWrap w:val="0"/>
              <w:topLinePunct w:val="0"/>
              <w:bidi w:val="0"/>
              <w:spacing w:line="360" w:lineRule="auto"/>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评审因素</w:t>
            </w:r>
          </w:p>
        </w:tc>
        <w:tc>
          <w:tcPr>
            <w:tcW w:w="6043" w:type="dxa"/>
            <w:tcBorders>
              <w:tl2br w:val="nil"/>
              <w:tr2bl w:val="nil"/>
            </w:tcBorders>
            <w:noWrap w:val="0"/>
            <w:vAlign w:val="top"/>
          </w:tcPr>
          <w:p w14:paraId="6267789B">
            <w:pPr>
              <w:pageBreakBefore w:val="0"/>
              <w:kinsoku/>
              <w:wordWrap w:val="0"/>
              <w:topLinePunct w:val="0"/>
              <w:bidi w:val="0"/>
              <w:spacing w:line="360" w:lineRule="auto"/>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符合性评审标准</w:t>
            </w:r>
          </w:p>
        </w:tc>
      </w:tr>
      <w:tr w14:paraId="1B8984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B7C7F8A">
            <w:pPr>
              <w:pageBreakBefore w:val="0"/>
              <w:kinsoku/>
              <w:wordWrap w:val="0"/>
              <w:topLinePunct w:val="0"/>
              <w:bidi w:val="0"/>
              <w:adjustRightInd w:val="0"/>
              <w:snapToGrid w:val="0"/>
              <w:spacing w:line="360" w:lineRule="auto"/>
              <w:jc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32"/>
                <w:highlight w:val="none"/>
                <w:lang w:val="en-US" w:eastAsia="zh-CN"/>
              </w:rPr>
              <w:t>1</w:t>
            </w:r>
          </w:p>
        </w:tc>
        <w:tc>
          <w:tcPr>
            <w:tcW w:w="2897" w:type="dxa"/>
            <w:tcBorders>
              <w:tl2br w:val="nil"/>
              <w:tr2bl w:val="nil"/>
            </w:tcBorders>
            <w:noWrap w:val="0"/>
            <w:vAlign w:val="center"/>
          </w:tcPr>
          <w:p w14:paraId="13EB4958">
            <w:pPr>
              <w:pageBreakBefore w:val="0"/>
              <w:kinsoku/>
              <w:wordWrap w:val="0"/>
              <w:topLinePunct w:val="0"/>
              <w:bidi w:val="0"/>
              <w:spacing w:line="360" w:lineRule="auto"/>
              <w:jc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32"/>
                <w:highlight w:val="none"/>
                <w:lang w:eastAsia="zh-CN"/>
              </w:rPr>
              <w:t>供应商</w:t>
            </w:r>
            <w:r>
              <w:rPr>
                <w:rFonts w:hint="eastAsia" w:ascii="仿宋" w:hAnsi="仿宋" w:eastAsia="仿宋" w:cs="仿宋"/>
                <w:color w:val="auto"/>
                <w:sz w:val="24"/>
                <w:szCs w:val="32"/>
                <w:highlight w:val="none"/>
              </w:rPr>
              <w:t>名称</w:t>
            </w:r>
          </w:p>
        </w:tc>
        <w:tc>
          <w:tcPr>
            <w:tcW w:w="6043" w:type="dxa"/>
            <w:tcBorders>
              <w:tl2br w:val="nil"/>
              <w:tr2bl w:val="nil"/>
            </w:tcBorders>
            <w:noWrap w:val="0"/>
            <w:vAlign w:val="center"/>
          </w:tcPr>
          <w:p w14:paraId="36A5A759">
            <w:pPr>
              <w:pageBreakBefore w:val="0"/>
              <w:kinsoku/>
              <w:wordWrap w:val="0"/>
              <w:topLinePunct w:val="0"/>
              <w:bidi w:val="0"/>
              <w:spacing w:line="360" w:lineRule="auto"/>
              <w:jc w:val="left"/>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32"/>
                <w:highlight w:val="none"/>
              </w:rPr>
              <w:t>与</w:t>
            </w:r>
            <w:r>
              <w:rPr>
                <w:rFonts w:hint="eastAsia" w:ascii="仿宋" w:hAnsi="仿宋" w:eastAsia="仿宋" w:cs="仿宋"/>
                <w:color w:val="auto"/>
                <w:sz w:val="24"/>
                <w:szCs w:val="32"/>
                <w:highlight w:val="none"/>
                <w:lang w:eastAsia="zh-CN"/>
              </w:rPr>
              <w:t>“</w:t>
            </w:r>
            <w:r>
              <w:rPr>
                <w:rFonts w:hint="eastAsia" w:ascii="仿宋" w:hAnsi="仿宋" w:eastAsia="仿宋" w:cs="仿宋"/>
                <w:color w:val="auto"/>
                <w:sz w:val="24"/>
                <w:szCs w:val="32"/>
                <w:highlight w:val="none"/>
              </w:rPr>
              <w:t>独立承担民事责任的能力</w:t>
            </w:r>
            <w:r>
              <w:rPr>
                <w:rFonts w:hint="eastAsia" w:ascii="仿宋" w:hAnsi="仿宋" w:eastAsia="仿宋" w:cs="仿宋"/>
                <w:color w:val="auto"/>
                <w:sz w:val="24"/>
                <w:szCs w:val="32"/>
                <w:highlight w:val="none"/>
                <w:lang w:eastAsia="zh-CN"/>
              </w:rPr>
              <w:t>”证明材料名称</w:t>
            </w:r>
            <w:r>
              <w:rPr>
                <w:rFonts w:hint="eastAsia" w:ascii="仿宋" w:hAnsi="仿宋" w:eastAsia="仿宋" w:cs="仿宋"/>
                <w:color w:val="auto"/>
                <w:sz w:val="24"/>
                <w:szCs w:val="32"/>
                <w:highlight w:val="none"/>
              </w:rPr>
              <w:t>一致</w:t>
            </w:r>
          </w:p>
        </w:tc>
      </w:tr>
      <w:tr w14:paraId="14CAEF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3621010C">
            <w:pPr>
              <w:pageBreakBefore w:val="0"/>
              <w:kinsoku/>
              <w:wordWrap w:val="0"/>
              <w:topLinePunct w:val="0"/>
              <w:bidi w:val="0"/>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lang w:val="en-US" w:eastAsia="zh-CN"/>
              </w:rPr>
              <w:t>2</w:t>
            </w:r>
          </w:p>
        </w:tc>
        <w:tc>
          <w:tcPr>
            <w:tcW w:w="2897" w:type="dxa"/>
            <w:tcBorders>
              <w:tl2br w:val="nil"/>
              <w:tr2bl w:val="nil"/>
            </w:tcBorders>
            <w:noWrap w:val="0"/>
            <w:vAlign w:val="center"/>
          </w:tcPr>
          <w:p w14:paraId="380C1274">
            <w:pPr>
              <w:pageBreakBefore w:val="0"/>
              <w:kinsoku/>
              <w:wordWrap w:val="0"/>
              <w:topLinePunct w:val="0"/>
              <w:autoSpaceDE w:val="0"/>
              <w:autoSpaceDN w:val="0"/>
              <w:bidi w:val="0"/>
              <w:adjustRightInd w:val="0"/>
              <w:spacing w:before="43" w:line="360" w:lineRule="auto"/>
              <w:ind w:right="-2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32"/>
                <w:highlight w:val="none"/>
                <w:lang w:eastAsia="zh-CN"/>
              </w:rPr>
              <w:t>磋商</w:t>
            </w:r>
            <w:r>
              <w:rPr>
                <w:rFonts w:hint="eastAsia" w:ascii="仿宋" w:hAnsi="仿宋" w:eastAsia="仿宋" w:cs="仿宋"/>
                <w:color w:val="auto"/>
                <w:kern w:val="0"/>
                <w:sz w:val="24"/>
                <w:szCs w:val="32"/>
                <w:highlight w:val="none"/>
              </w:rPr>
              <w:t>保证金</w:t>
            </w:r>
          </w:p>
        </w:tc>
        <w:tc>
          <w:tcPr>
            <w:tcW w:w="6043" w:type="dxa"/>
            <w:tcBorders>
              <w:tl2br w:val="nil"/>
              <w:tr2bl w:val="nil"/>
            </w:tcBorders>
            <w:noWrap w:val="0"/>
            <w:vAlign w:val="center"/>
          </w:tcPr>
          <w:p w14:paraId="65D02B4A">
            <w:pPr>
              <w:pageBreakBefore w:val="0"/>
              <w:kinsoku/>
              <w:wordWrap w:val="0"/>
              <w:topLinePunct w:val="0"/>
              <w:bidi w:val="0"/>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rPr>
              <w:t>按照</w:t>
            </w:r>
            <w:r>
              <w:rPr>
                <w:rFonts w:hint="eastAsia" w:ascii="仿宋" w:hAnsi="仿宋" w:eastAsia="仿宋" w:cs="仿宋"/>
                <w:color w:val="auto"/>
                <w:sz w:val="24"/>
                <w:szCs w:val="32"/>
                <w:highlight w:val="none"/>
                <w:lang w:eastAsia="zh-CN"/>
              </w:rPr>
              <w:t>磋商</w:t>
            </w:r>
            <w:r>
              <w:rPr>
                <w:rFonts w:hint="eastAsia" w:ascii="仿宋" w:hAnsi="仿宋" w:eastAsia="仿宋" w:cs="仿宋"/>
                <w:color w:val="auto"/>
                <w:sz w:val="24"/>
                <w:szCs w:val="32"/>
                <w:highlight w:val="none"/>
              </w:rPr>
              <w:t>文件第二章“</w:t>
            </w:r>
            <w:r>
              <w:rPr>
                <w:rFonts w:hint="eastAsia" w:ascii="仿宋" w:hAnsi="仿宋" w:eastAsia="仿宋" w:cs="仿宋"/>
                <w:color w:val="auto"/>
                <w:sz w:val="24"/>
                <w:szCs w:val="32"/>
                <w:highlight w:val="none"/>
                <w:lang w:eastAsia="zh-CN"/>
              </w:rPr>
              <w:t>供应商</w:t>
            </w:r>
            <w:r>
              <w:rPr>
                <w:rFonts w:hint="eastAsia" w:ascii="仿宋" w:hAnsi="仿宋" w:eastAsia="仿宋" w:cs="仿宋"/>
                <w:color w:val="auto"/>
                <w:sz w:val="24"/>
                <w:szCs w:val="32"/>
                <w:highlight w:val="none"/>
              </w:rPr>
              <w:t>须知前附表”第</w:t>
            </w:r>
            <w:r>
              <w:rPr>
                <w:rFonts w:hint="eastAsia" w:ascii="仿宋" w:hAnsi="仿宋" w:eastAsia="仿宋" w:cs="仿宋"/>
                <w:color w:val="auto"/>
                <w:sz w:val="24"/>
                <w:szCs w:val="32"/>
                <w:highlight w:val="none"/>
                <w:lang w:val="en-US" w:eastAsia="zh-CN"/>
              </w:rPr>
              <w:t>3.4.1</w:t>
            </w:r>
            <w:r>
              <w:rPr>
                <w:rFonts w:hint="eastAsia" w:ascii="仿宋" w:hAnsi="仿宋" w:eastAsia="仿宋" w:cs="仿宋"/>
                <w:color w:val="auto"/>
                <w:sz w:val="24"/>
                <w:szCs w:val="32"/>
                <w:highlight w:val="none"/>
              </w:rPr>
              <w:t>项规定提交</w:t>
            </w:r>
            <w:r>
              <w:rPr>
                <w:rFonts w:hint="eastAsia" w:ascii="仿宋" w:hAnsi="仿宋" w:eastAsia="仿宋" w:cs="仿宋"/>
                <w:color w:val="auto"/>
                <w:sz w:val="24"/>
                <w:szCs w:val="32"/>
                <w:highlight w:val="none"/>
                <w:lang w:eastAsia="zh-CN"/>
              </w:rPr>
              <w:t>磋商</w:t>
            </w:r>
            <w:r>
              <w:rPr>
                <w:rFonts w:hint="eastAsia" w:ascii="仿宋" w:hAnsi="仿宋" w:eastAsia="仿宋" w:cs="仿宋"/>
                <w:color w:val="auto"/>
                <w:sz w:val="24"/>
                <w:szCs w:val="32"/>
                <w:highlight w:val="none"/>
              </w:rPr>
              <w:t>保证金</w:t>
            </w:r>
          </w:p>
        </w:tc>
      </w:tr>
      <w:tr w14:paraId="0E4D19F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93FBE6B">
            <w:pPr>
              <w:pageBreakBefore w:val="0"/>
              <w:kinsoku/>
              <w:wordWrap w:val="0"/>
              <w:topLinePunct w:val="0"/>
              <w:bidi w:val="0"/>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lang w:val="en-US" w:eastAsia="zh-CN"/>
              </w:rPr>
              <w:t>3</w:t>
            </w:r>
          </w:p>
        </w:tc>
        <w:tc>
          <w:tcPr>
            <w:tcW w:w="2897" w:type="dxa"/>
            <w:tcBorders>
              <w:tl2br w:val="nil"/>
              <w:tr2bl w:val="nil"/>
            </w:tcBorders>
            <w:noWrap w:val="0"/>
            <w:vAlign w:val="center"/>
          </w:tcPr>
          <w:p w14:paraId="3D24C9BD">
            <w:pPr>
              <w:pageBreakBefore w:val="0"/>
              <w:tabs>
                <w:tab w:val="center" w:pos="4153"/>
                <w:tab w:val="right" w:pos="8306"/>
              </w:tabs>
              <w:kinsoku/>
              <w:wordWrap w:val="0"/>
              <w:topLinePunct w:val="0"/>
              <w:bidi w:val="0"/>
              <w:snapToGrid w:val="0"/>
              <w:spacing w:before="62" w:beforeLines="20"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响应文件的签章</w:t>
            </w:r>
          </w:p>
        </w:tc>
        <w:tc>
          <w:tcPr>
            <w:tcW w:w="6043" w:type="dxa"/>
            <w:tcBorders>
              <w:tl2br w:val="nil"/>
              <w:tr2bl w:val="nil"/>
            </w:tcBorders>
            <w:noWrap w:val="0"/>
            <w:vAlign w:val="center"/>
          </w:tcPr>
          <w:p w14:paraId="33513784">
            <w:pPr>
              <w:pageBreakBefore w:val="0"/>
              <w:kinsoku/>
              <w:wordWrap w:val="0"/>
              <w:topLinePunct w:val="0"/>
              <w:bidi w:val="0"/>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按磋商文件的要求签署、盖章</w:t>
            </w:r>
          </w:p>
        </w:tc>
      </w:tr>
      <w:tr w14:paraId="1F07D1F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393DB39E">
            <w:pPr>
              <w:pageBreakBefore w:val="0"/>
              <w:kinsoku/>
              <w:wordWrap w:val="0"/>
              <w:topLinePunct w:val="0"/>
              <w:bidi w:val="0"/>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lang w:val="en-US" w:eastAsia="zh-CN"/>
              </w:rPr>
              <w:t>4</w:t>
            </w:r>
          </w:p>
        </w:tc>
        <w:tc>
          <w:tcPr>
            <w:tcW w:w="2897" w:type="dxa"/>
            <w:tcBorders>
              <w:tl2br w:val="nil"/>
              <w:tr2bl w:val="nil"/>
            </w:tcBorders>
            <w:noWrap w:val="0"/>
            <w:vAlign w:val="center"/>
          </w:tcPr>
          <w:p w14:paraId="19023402">
            <w:pPr>
              <w:pageBreakBefore w:val="0"/>
              <w:kinsoku/>
              <w:wordWrap w:val="0"/>
              <w:topLinePunct w:val="0"/>
              <w:bidi w:val="0"/>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响应文件的完整性</w:t>
            </w:r>
          </w:p>
        </w:tc>
        <w:tc>
          <w:tcPr>
            <w:tcW w:w="6043" w:type="dxa"/>
            <w:tcBorders>
              <w:tl2br w:val="nil"/>
              <w:tr2bl w:val="nil"/>
            </w:tcBorders>
            <w:noWrap w:val="0"/>
            <w:vAlign w:val="center"/>
          </w:tcPr>
          <w:p w14:paraId="5AA4B6B6">
            <w:pPr>
              <w:pageBreakBefore w:val="0"/>
              <w:kinsoku/>
              <w:wordWrap w:val="0"/>
              <w:topLinePunct w:val="0"/>
              <w:bidi w:val="0"/>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响应文件内容符合磋商文件要求</w:t>
            </w:r>
          </w:p>
        </w:tc>
      </w:tr>
      <w:tr w14:paraId="2C1CA9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2B1CDBF8">
            <w:pPr>
              <w:pageBreakBefore w:val="0"/>
              <w:kinsoku/>
              <w:wordWrap w:val="0"/>
              <w:topLinePunct w:val="0"/>
              <w:bidi w:val="0"/>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lang w:val="en-US" w:eastAsia="zh-CN"/>
              </w:rPr>
              <w:t>5</w:t>
            </w:r>
          </w:p>
        </w:tc>
        <w:tc>
          <w:tcPr>
            <w:tcW w:w="2897" w:type="dxa"/>
            <w:tcBorders>
              <w:tl2br w:val="nil"/>
              <w:tr2bl w:val="nil"/>
            </w:tcBorders>
            <w:noWrap w:val="0"/>
            <w:vAlign w:val="center"/>
          </w:tcPr>
          <w:p w14:paraId="02D30DAE">
            <w:pPr>
              <w:pageBreakBefore w:val="0"/>
              <w:widowControl/>
              <w:kinsoku/>
              <w:wordWrap w:val="0"/>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32"/>
                <w:highlight w:val="none"/>
              </w:rPr>
              <w:t xml:space="preserve">采购内容 </w:t>
            </w:r>
            <w:r>
              <w:rPr>
                <w:rFonts w:hint="eastAsia" w:ascii="仿宋" w:hAnsi="仿宋" w:eastAsia="仿宋" w:cs="仿宋"/>
                <w:color w:val="auto"/>
                <w:sz w:val="24"/>
                <w:szCs w:val="32"/>
                <w:highlight w:val="none"/>
              </w:rPr>
              <w:t xml:space="preserve"> </w:t>
            </w:r>
          </w:p>
        </w:tc>
        <w:tc>
          <w:tcPr>
            <w:tcW w:w="6043" w:type="dxa"/>
            <w:tcBorders>
              <w:tl2br w:val="nil"/>
              <w:tr2bl w:val="nil"/>
            </w:tcBorders>
            <w:noWrap w:val="0"/>
            <w:vAlign w:val="center"/>
          </w:tcPr>
          <w:p w14:paraId="3620A984">
            <w:pPr>
              <w:pageBreakBefore w:val="0"/>
              <w:widowControl/>
              <w:kinsoku/>
              <w:wordWrap w:val="0"/>
              <w:topLinePunct w:val="0"/>
              <w:bidi w:val="0"/>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lang w:val="en-US" w:eastAsia="zh-CN"/>
              </w:rPr>
              <w:t>承诺</w:t>
            </w:r>
            <w:r>
              <w:rPr>
                <w:rFonts w:hint="eastAsia" w:ascii="仿宋" w:hAnsi="仿宋" w:eastAsia="仿宋" w:cs="仿宋"/>
                <w:color w:val="auto"/>
                <w:sz w:val="24"/>
                <w:szCs w:val="32"/>
                <w:highlight w:val="none"/>
              </w:rPr>
              <w:t>符合第二章“</w:t>
            </w:r>
            <w:r>
              <w:rPr>
                <w:rFonts w:hint="eastAsia" w:ascii="仿宋" w:hAnsi="仿宋" w:eastAsia="仿宋" w:cs="仿宋"/>
                <w:color w:val="auto"/>
                <w:sz w:val="24"/>
                <w:szCs w:val="32"/>
                <w:highlight w:val="none"/>
                <w:lang w:eastAsia="zh-CN"/>
              </w:rPr>
              <w:t>供应商</w:t>
            </w:r>
            <w:r>
              <w:rPr>
                <w:rFonts w:hint="eastAsia" w:ascii="仿宋" w:hAnsi="仿宋" w:eastAsia="仿宋" w:cs="仿宋"/>
                <w:color w:val="auto"/>
                <w:sz w:val="24"/>
                <w:szCs w:val="32"/>
                <w:highlight w:val="none"/>
              </w:rPr>
              <w:t>须知前附表”第1.3.1项规定</w:t>
            </w:r>
          </w:p>
        </w:tc>
      </w:tr>
      <w:tr w14:paraId="760260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1AE6935">
            <w:pPr>
              <w:pageBreakBefore w:val="0"/>
              <w:kinsoku/>
              <w:wordWrap w:val="0"/>
              <w:topLinePunct w:val="0"/>
              <w:bidi w:val="0"/>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lang w:val="en-US" w:eastAsia="zh-CN"/>
              </w:rPr>
              <w:t>6</w:t>
            </w:r>
          </w:p>
        </w:tc>
        <w:tc>
          <w:tcPr>
            <w:tcW w:w="2897" w:type="dxa"/>
            <w:tcBorders>
              <w:tl2br w:val="nil"/>
              <w:tr2bl w:val="nil"/>
            </w:tcBorders>
            <w:noWrap w:val="0"/>
            <w:vAlign w:val="center"/>
          </w:tcPr>
          <w:p w14:paraId="2026014C">
            <w:pPr>
              <w:pageBreakBefore w:val="0"/>
              <w:kinsoku/>
              <w:wordWrap w:val="0"/>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32"/>
                <w:highlight w:val="none"/>
                <w:lang w:val="en-US" w:eastAsia="zh-CN" w:bidi="ar-SA"/>
              </w:rPr>
              <w:t>服务期限</w:t>
            </w:r>
          </w:p>
        </w:tc>
        <w:tc>
          <w:tcPr>
            <w:tcW w:w="6043" w:type="dxa"/>
            <w:tcBorders>
              <w:tl2br w:val="nil"/>
              <w:tr2bl w:val="nil"/>
            </w:tcBorders>
            <w:noWrap w:val="0"/>
            <w:vAlign w:val="center"/>
          </w:tcPr>
          <w:p w14:paraId="672D0B65">
            <w:pPr>
              <w:pageBreakBefore w:val="0"/>
              <w:widowControl/>
              <w:kinsoku/>
              <w:wordWrap w:val="0"/>
              <w:topLinePunct w:val="0"/>
              <w:bidi w:val="0"/>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rPr>
              <w:t>符合第二章“</w:t>
            </w:r>
            <w:r>
              <w:rPr>
                <w:rFonts w:hint="eastAsia" w:ascii="仿宋" w:hAnsi="仿宋" w:eastAsia="仿宋" w:cs="仿宋"/>
                <w:color w:val="auto"/>
                <w:sz w:val="24"/>
                <w:szCs w:val="32"/>
                <w:highlight w:val="none"/>
                <w:lang w:eastAsia="zh-CN"/>
              </w:rPr>
              <w:t>供应商</w:t>
            </w:r>
            <w:r>
              <w:rPr>
                <w:rFonts w:hint="eastAsia" w:ascii="仿宋" w:hAnsi="仿宋" w:eastAsia="仿宋" w:cs="仿宋"/>
                <w:color w:val="auto"/>
                <w:sz w:val="24"/>
                <w:szCs w:val="32"/>
                <w:highlight w:val="none"/>
              </w:rPr>
              <w:t>须知前附表”第1.3.</w:t>
            </w:r>
            <w:r>
              <w:rPr>
                <w:rFonts w:hint="eastAsia" w:ascii="仿宋" w:hAnsi="仿宋" w:eastAsia="仿宋" w:cs="仿宋"/>
                <w:color w:val="auto"/>
                <w:sz w:val="24"/>
                <w:szCs w:val="32"/>
                <w:highlight w:val="none"/>
                <w:lang w:val="en-US" w:eastAsia="zh-CN"/>
              </w:rPr>
              <w:t>2</w:t>
            </w:r>
            <w:r>
              <w:rPr>
                <w:rFonts w:hint="eastAsia" w:ascii="仿宋" w:hAnsi="仿宋" w:eastAsia="仿宋" w:cs="仿宋"/>
                <w:color w:val="auto"/>
                <w:sz w:val="24"/>
                <w:szCs w:val="32"/>
                <w:highlight w:val="none"/>
              </w:rPr>
              <w:t>项规定</w:t>
            </w:r>
          </w:p>
        </w:tc>
      </w:tr>
      <w:tr w14:paraId="0222AC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CC08991">
            <w:pPr>
              <w:pageBreakBefore w:val="0"/>
              <w:kinsoku/>
              <w:wordWrap w:val="0"/>
              <w:topLinePunct w:val="0"/>
              <w:bidi w:val="0"/>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lang w:val="en-US" w:eastAsia="zh-CN"/>
              </w:rPr>
              <w:t>7</w:t>
            </w:r>
          </w:p>
        </w:tc>
        <w:tc>
          <w:tcPr>
            <w:tcW w:w="2897" w:type="dxa"/>
            <w:tcBorders>
              <w:tl2br w:val="nil"/>
              <w:tr2bl w:val="nil"/>
            </w:tcBorders>
            <w:noWrap w:val="0"/>
            <w:vAlign w:val="center"/>
          </w:tcPr>
          <w:p w14:paraId="6C5A07B6">
            <w:pPr>
              <w:pageBreakBefore w:val="0"/>
              <w:widowControl/>
              <w:kinsoku/>
              <w:wordWrap w:val="0"/>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lang w:eastAsia="zh-CN"/>
              </w:rPr>
              <w:t>磋商</w:t>
            </w:r>
            <w:r>
              <w:rPr>
                <w:rFonts w:hint="eastAsia" w:ascii="仿宋" w:hAnsi="仿宋" w:eastAsia="仿宋" w:cs="仿宋"/>
                <w:color w:val="auto"/>
                <w:sz w:val="24"/>
                <w:szCs w:val="32"/>
                <w:highlight w:val="none"/>
              </w:rPr>
              <w:t>有效期</w:t>
            </w:r>
          </w:p>
        </w:tc>
        <w:tc>
          <w:tcPr>
            <w:tcW w:w="6043" w:type="dxa"/>
            <w:tcBorders>
              <w:tl2br w:val="nil"/>
              <w:tr2bl w:val="nil"/>
            </w:tcBorders>
            <w:noWrap w:val="0"/>
            <w:vAlign w:val="center"/>
          </w:tcPr>
          <w:p w14:paraId="72844E14">
            <w:pPr>
              <w:pageBreakBefore w:val="0"/>
              <w:widowControl/>
              <w:kinsoku/>
              <w:wordWrap w:val="0"/>
              <w:topLinePunct w:val="0"/>
              <w:bidi w:val="0"/>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lang w:eastAsia="zh-CN"/>
              </w:rPr>
              <w:t>磋商</w:t>
            </w:r>
            <w:r>
              <w:rPr>
                <w:rFonts w:hint="eastAsia" w:ascii="仿宋" w:hAnsi="仿宋" w:eastAsia="仿宋" w:cs="仿宋"/>
                <w:color w:val="auto"/>
                <w:sz w:val="24"/>
                <w:szCs w:val="32"/>
                <w:highlight w:val="none"/>
              </w:rPr>
              <w:t>有效期应当不少于</w:t>
            </w:r>
            <w:r>
              <w:rPr>
                <w:rFonts w:hint="eastAsia" w:ascii="仿宋" w:hAnsi="仿宋" w:eastAsia="仿宋" w:cs="仿宋"/>
                <w:color w:val="auto"/>
                <w:sz w:val="24"/>
                <w:szCs w:val="32"/>
                <w:highlight w:val="none"/>
                <w:lang w:eastAsia="zh-CN"/>
              </w:rPr>
              <w:t>磋商</w:t>
            </w:r>
            <w:r>
              <w:rPr>
                <w:rFonts w:hint="eastAsia" w:ascii="仿宋" w:hAnsi="仿宋" w:eastAsia="仿宋" w:cs="仿宋"/>
                <w:color w:val="auto"/>
                <w:sz w:val="24"/>
                <w:szCs w:val="32"/>
                <w:highlight w:val="none"/>
              </w:rPr>
              <w:t>文件中载明的</w:t>
            </w:r>
            <w:r>
              <w:rPr>
                <w:rFonts w:hint="eastAsia" w:ascii="仿宋" w:hAnsi="仿宋" w:eastAsia="仿宋" w:cs="仿宋"/>
                <w:color w:val="auto"/>
                <w:sz w:val="24"/>
                <w:szCs w:val="32"/>
                <w:highlight w:val="none"/>
                <w:lang w:eastAsia="zh-CN"/>
              </w:rPr>
              <w:t>磋商</w:t>
            </w:r>
            <w:r>
              <w:rPr>
                <w:rFonts w:hint="eastAsia" w:ascii="仿宋" w:hAnsi="仿宋" w:eastAsia="仿宋" w:cs="仿宋"/>
                <w:color w:val="auto"/>
                <w:sz w:val="24"/>
                <w:szCs w:val="32"/>
                <w:highlight w:val="none"/>
              </w:rPr>
              <w:t xml:space="preserve">有效期                        </w:t>
            </w:r>
          </w:p>
        </w:tc>
      </w:tr>
      <w:tr w14:paraId="431007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76F6403F">
            <w:pPr>
              <w:pageBreakBefore w:val="0"/>
              <w:kinsoku/>
              <w:wordWrap w:val="0"/>
              <w:topLinePunct w:val="0"/>
              <w:bidi w:val="0"/>
              <w:adjustRightInd w:val="0"/>
              <w:snapToGrid w:val="0"/>
              <w:spacing w:line="360" w:lineRule="auto"/>
              <w:jc w:val="center"/>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8</w:t>
            </w:r>
          </w:p>
        </w:tc>
        <w:tc>
          <w:tcPr>
            <w:tcW w:w="2897" w:type="dxa"/>
            <w:tcBorders>
              <w:tl2br w:val="nil"/>
              <w:tr2bl w:val="nil"/>
            </w:tcBorders>
            <w:noWrap w:val="0"/>
            <w:vAlign w:val="center"/>
          </w:tcPr>
          <w:p w14:paraId="15522E0B">
            <w:pPr>
              <w:pageBreakBefore w:val="0"/>
              <w:widowControl/>
              <w:kinsoku/>
              <w:wordWrap w:val="0"/>
              <w:topLinePunct w:val="0"/>
              <w:bidi w:val="0"/>
              <w:spacing w:line="360" w:lineRule="auto"/>
              <w:jc w:val="center"/>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报价</w:t>
            </w:r>
          </w:p>
        </w:tc>
        <w:tc>
          <w:tcPr>
            <w:tcW w:w="6043" w:type="dxa"/>
            <w:tcBorders>
              <w:tl2br w:val="nil"/>
              <w:tr2bl w:val="nil"/>
            </w:tcBorders>
            <w:noWrap w:val="0"/>
            <w:vAlign w:val="center"/>
          </w:tcPr>
          <w:p w14:paraId="3C724718">
            <w:pPr>
              <w:pageBreakBefore w:val="0"/>
              <w:widowControl/>
              <w:kinsoku/>
              <w:wordWrap w:val="0"/>
              <w:topLinePunct w:val="0"/>
              <w:bidi w:val="0"/>
              <w:spacing w:line="360" w:lineRule="auto"/>
              <w:jc w:val="left"/>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报价应当不超过最高限价</w:t>
            </w:r>
          </w:p>
        </w:tc>
      </w:tr>
      <w:tr w14:paraId="175969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2E0AADA9">
            <w:pPr>
              <w:pageBreakBefore w:val="0"/>
              <w:kinsoku/>
              <w:wordWrap w:val="0"/>
              <w:topLinePunct w:val="0"/>
              <w:bidi w:val="0"/>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w:t>
            </w:r>
          </w:p>
        </w:tc>
        <w:tc>
          <w:tcPr>
            <w:tcW w:w="2897" w:type="dxa"/>
            <w:tcBorders>
              <w:tl2br w:val="nil"/>
              <w:tr2bl w:val="nil"/>
            </w:tcBorders>
            <w:noWrap w:val="0"/>
            <w:vAlign w:val="center"/>
          </w:tcPr>
          <w:p w14:paraId="0E8D5150">
            <w:pPr>
              <w:pageBreakBefore w:val="0"/>
              <w:kinsoku/>
              <w:wordWrap w:val="0"/>
              <w:topLinePunct w:val="0"/>
              <w:bidi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rPr>
              <w:t>其他要求</w:t>
            </w:r>
          </w:p>
        </w:tc>
        <w:tc>
          <w:tcPr>
            <w:tcW w:w="6043" w:type="dxa"/>
            <w:tcBorders>
              <w:tl2br w:val="nil"/>
              <w:tr2bl w:val="nil"/>
            </w:tcBorders>
            <w:noWrap w:val="0"/>
            <w:vAlign w:val="center"/>
          </w:tcPr>
          <w:p w14:paraId="3508D8A2">
            <w:pPr>
              <w:pageBreakBefore w:val="0"/>
              <w:kinsoku/>
              <w:wordWrap w:val="0"/>
              <w:topLinePunct w:val="0"/>
              <w:bidi w:val="0"/>
              <w:spacing w:line="360" w:lineRule="auto"/>
              <w:jc w:val="lef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（1）</w:t>
            </w:r>
            <w:r>
              <w:rPr>
                <w:rFonts w:hint="eastAsia" w:ascii="仿宋" w:hAnsi="仿宋" w:eastAsia="仿宋" w:cs="仿宋"/>
                <w:color w:val="auto"/>
                <w:sz w:val="24"/>
                <w:szCs w:val="32"/>
                <w:highlight w:val="none"/>
                <w:lang w:eastAsia="zh-CN"/>
              </w:rPr>
              <w:t>响应</w:t>
            </w:r>
            <w:r>
              <w:rPr>
                <w:rFonts w:hint="eastAsia" w:ascii="仿宋" w:hAnsi="仿宋" w:eastAsia="仿宋" w:cs="仿宋"/>
                <w:color w:val="auto"/>
                <w:sz w:val="24"/>
                <w:szCs w:val="32"/>
                <w:highlight w:val="none"/>
              </w:rPr>
              <w:t>文件未含有</w:t>
            </w:r>
            <w:r>
              <w:rPr>
                <w:rFonts w:hint="eastAsia" w:ascii="仿宋" w:hAnsi="仿宋" w:eastAsia="仿宋" w:cs="仿宋"/>
                <w:color w:val="auto"/>
                <w:sz w:val="24"/>
                <w:szCs w:val="32"/>
                <w:highlight w:val="none"/>
                <w:lang w:eastAsia="zh-CN"/>
              </w:rPr>
              <w:t>采购人</w:t>
            </w:r>
            <w:r>
              <w:rPr>
                <w:rFonts w:hint="eastAsia" w:ascii="仿宋" w:hAnsi="仿宋" w:eastAsia="仿宋" w:cs="仿宋"/>
                <w:color w:val="auto"/>
                <w:sz w:val="24"/>
                <w:szCs w:val="32"/>
                <w:highlight w:val="none"/>
              </w:rPr>
              <w:t>不能接受的附加条件；</w:t>
            </w:r>
          </w:p>
          <w:p w14:paraId="7A8523B3">
            <w:pPr>
              <w:pageBreakBefore w:val="0"/>
              <w:kinsoku/>
              <w:wordWrap w:val="0"/>
              <w:topLinePunct w:val="0"/>
              <w:bidi w:val="0"/>
              <w:spacing w:line="360" w:lineRule="auto"/>
              <w:jc w:val="lef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（2）无串通投标或弄虚作假或其他违法行为；</w:t>
            </w:r>
          </w:p>
          <w:p w14:paraId="70E68C06">
            <w:pPr>
              <w:pageBreakBefore w:val="0"/>
              <w:kinsoku/>
              <w:wordWrap w:val="0"/>
              <w:topLinePunct w:val="0"/>
              <w:bidi w:val="0"/>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32"/>
                <w:highlight w:val="none"/>
              </w:rPr>
              <w:t>（3）</w:t>
            </w:r>
            <w:r>
              <w:rPr>
                <w:rFonts w:hint="eastAsia" w:ascii="仿宋" w:hAnsi="仿宋" w:eastAsia="仿宋" w:cs="仿宋"/>
                <w:color w:val="auto"/>
                <w:sz w:val="24"/>
                <w:szCs w:val="32"/>
                <w:highlight w:val="none"/>
                <w:lang w:eastAsia="zh-CN"/>
              </w:rPr>
              <w:t>磋商小组</w:t>
            </w:r>
            <w:r>
              <w:rPr>
                <w:rFonts w:hint="eastAsia" w:ascii="仿宋" w:hAnsi="仿宋" w:eastAsia="仿宋" w:cs="仿宋"/>
                <w:color w:val="auto"/>
                <w:sz w:val="24"/>
                <w:szCs w:val="32"/>
                <w:highlight w:val="none"/>
              </w:rPr>
              <w:t>要求澄清、说明或补正的。</w:t>
            </w:r>
          </w:p>
        </w:tc>
      </w:tr>
    </w:tbl>
    <w:p w14:paraId="59DE1875">
      <w:pPr>
        <w:pageBreakBefore w:val="0"/>
        <w:kinsoku/>
        <w:wordWrap w:val="0"/>
        <w:topLinePunct w:val="0"/>
        <w:bidi w:val="0"/>
        <w:spacing w:line="360" w:lineRule="auto"/>
        <w:ind w:firstLine="321" w:firstLineChars="100"/>
        <w:jc w:val="left"/>
        <w:rPr>
          <w:rFonts w:hint="eastAsia" w:ascii="仿宋" w:hAnsi="仿宋" w:eastAsia="仿宋" w:cs="仿宋"/>
          <w:b/>
          <w:bCs/>
          <w:color w:val="auto"/>
          <w:sz w:val="32"/>
          <w:szCs w:val="32"/>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6273A9C6">
      <w:pPr>
        <w:pageBreakBefore w:val="0"/>
        <w:kinsoku/>
        <w:wordWrap w:val="0"/>
        <w:topLinePunct w:val="0"/>
        <w:bidi w:val="0"/>
        <w:spacing w:line="360" w:lineRule="auto"/>
        <w:ind w:firstLine="321" w:firstLineChars="100"/>
        <w:rPr>
          <w:rFonts w:hint="eastAsia" w:ascii="仿宋" w:hAnsi="仿宋" w:eastAsia="仿宋" w:cs="仿宋"/>
          <w:b/>
          <w:bCs/>
          <w:color w:val="auto"/>
          <w:sz w:val="32"/>
          <w:szCs w:val="32"/>
          <w:highlight w:val="none"/>
          <w:lang w:eastAsia="zh-CN"/>
        </w:rPr>
      </w:pPr>
      <w:bookmarkStart w:id="645" w:name="_Toc3575_WPSOffice_Level3"/>
      <w:bookmarkStart w:id="646" w:name="_Toc1636_WPSOffice_Level3"/>
      <w:bookmarkStart w:id="647" w:name="_Toc27827_WPSOffice_Level3"/>
      <w:r>
        <w:rPr>
          <w:rFonts w:hint="eastAsia" w:ascii="仿宋" w:hAnsi="仿宋" w:eastAsia="仿宋" w:cs="仿宋"/>
          <w:b/>
          <w:bCs/>
          <w:color w:val="auto"/>
          <w:sz w:val="32"/>
          <w:szCs w:val="32"/>
          <w:highlight w:val="none"/>
        </w:rPr>
        <w:t>详细评审</w:t>
      </w:r>
      <w:r>
        <w:rPr>
          <w:rFonts w:hint="eastAsia" w:ascii="仿宋" w:hAnsi="仿宋" w:eastAsia="仿宋" w:cs="仿宋"/>
          <w:b/>
          <w:bCs/>
          <w:color w:val="auto"/>
          <w:sz w:val="32"/>
          <w:szCs w:val="32"/>
          <w:highlight w:val="none"/>
          <w:lang w:eastAsia="zh-CN"/>
        </w:rPr>
        <w:t>：</w:t>
      </w:r>
    </w:p>
    <w:bookmarkEnd w:id="645"/>
    <w:bookmarkEnd w:id="646"/>
    <w:bookmarkEnd w:id="647"/>
    <w:tbl>
      <w:tblPr>
        <w:tblStyle w:val="26"/>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815"/>
        <w:gridCol w:w="1722"/>
        <w:gridCol w:w="1156"/>
        <w:gridCol w:w="5320"/>
      </w:tblGrid>
      <w:tr w14:paraId="5D01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3568803E">
            <w:pPr>
              <w:pStyle w:val="48"/>
              <w:pageBreakBefore w:val="0"/>
              <w:numPr>
                <w:ilvl w:val="0"/>
                <w:numId w:val="0"/>
              </w:numPr>
              <w:kinsoku/>
              <w:wordWrap w:val="0"/>
              <w:topLinePunct w:val="0"/>
              <w:bidi w:val="0"/>
              <w:snapToGrid w:val="0"/>
              <w:spacing w:line="360" w:lineRule="auto"/>
              <w:ind w:left="0" w:leftChars="0" w:firstLine="0" w:firstLineChars="0"/>
              <w:jc w:val="center"/>
              <w:rPr>
                <w:rFonts w:hint="eastAsia" w:ascii="仿宋" w:hAnsi="仿宋" w:eastAsia="仿宋" w:cs="仿宋"/>
                <w:b/>
                <w:bCs/>
                <w:color w:val="auto"/>
                <w:kern w:val="0"/>
                <w:sz w:val="24"/>
                <w:szCs w:val="24"/>
                <w:highlight w:val="none"/>
                <w:lang w:val="en-US" w:eastAsia="zh-CN" w:bidi="ar-SA"/>
              </w:rPr>
            </w:pPr>
            <w:bookmarkStart w:id="648" w:name="OLE_LINK6"/>
            <w:r>
              <w:rPr>
                <w:rFonts w:hint="eastAsia" w:ascii="仿宋" w:hAnsi="仿宋" w:eastAsia="仿宋" w:cs="仿宋"/>
                <w:b/>
                <w:bCs/>
                <w:color w:val="auto"/>
                <w:sz w:val="24"/>
                <w:szCs w:val="24"/>
                <w:highlight w:val="none"/>
              </w:rPr>
              <w:t>评 分 因 素</w:t>
            </w:r>
          </w:p>
        </w:tc>
        <w:tc>
          <w:tcPr>
            <w:tcW w:w="532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DF317D">
            <w:pPr>
              <w:pStyle w:val="48"/>
              <w:pageBreakBefore w:val="0"/>
              <w:numPr>
                <w:ilvl w:val="0"/>
                <w:numId w:val="0"/>
              </w:numPr>
              <w:kinsoku/>
              <w:wordWrap w:val="0"/>
              <w:topLinePunct w:val="0"/>
              <w:bidi w:val="0"/>
              <w:snapToGrid w:val="0"/>
              <w:spacing w:line="360" w:lineRule="auto"/>
              <w:ind w:left="0" w:leftChars="0" w:firstLine="0" w:firstLineChars="0"/>
              <w:jc w:val="center"/>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sz w:val="24"/>
                <w:szCs w:val="24"/>
                <w:highlight w:val="none"/>
              </w:rPr>
              <w:t>分 值 分 配</w:t>
            </w:r>
          </w:p>
        </w:tc>
      </w:tr>
      <w:tr w14:paraId="68668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27D71BD0">
            <w:pPr>
              <w:pStyle w:val="48"/>
              <w:pageBreakBefore w:val="0"/>
              <w:numPr>
                <w:ilvl w:val="0"/>
                <w:numId w:val="0"/>
              </w:numPr>
              <w:kinsoku/>
              <w:wordWrap w:val="0"/>
              <w:topLinePunct w:val="0"/>
              <w:bidi w:val="0"/>
              <w:snapToGrid w:val="0"/>
              <w:spacing w:line="360" w:lineRule="auto"/>
              <w:ind w:left="0" w:leftChars="0"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2.1</w:t>
            </w:r>
            <w:r>
              <w:rPr>
                <w:rFonts w:hint="eastAsia" w:ascii="仿宋" w:hAnsi="仿宋" w:eastAsia="仿宋" w:cs="仿宋"/>
                <w:b/>
                <w:bCs/>
                <w:color w:val="auto"/>
                <w:sz w:val="24"/>
                <w:szCs w:val="24"/>
                <w:highlight w:val="none"/>
                <w:lang w:eastAsia="zh-CN"/>
              </w:rPr>
              <w:t>最后磋商报价</w:t>
            </w:r>
            <w:r>
              <w:rPr>
                <w:rFonts w:hint="eastAsia" w:ascii="仿宋" w:hAnsi="仿宋" w:eastAsia="仿宋" w:cs="仿宋"/>
                <w:b/>
                <w:bCs/>
                <w:color w:val="auto"/>
                <w:sz w:val="24"/>
                <w:szCs w:val="24"/>
                <w:highlight w:val="none"/>
              </w:rPr>
              <w:t>部分得分</w:t>
            </w:r>
          </w:p>
        </w:tc>
        <w:tc>
          <w:tcPr>
            <w:tcW w:w="532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C12F43">
            <w:pPr>
              <w:pStyle w:val="48"/>
              <w:pageBreakBefore w:val="0"/>
              <w:numPr>
                <w:ilvl w:val="0"/>
                <w:numId w:val="0"/>
              </w:numPr>
              <w:kinsoku/>
              <w:wordWrap w:val="0"/>
              <w:topLinePunct w:val="0"/>
              <w:bidi w:val="0"/>
              <w:snapToGrid w:val="0"/>
              <w:spacing w:line="360" w:lineRule="auto"/>
              <w:ind w:left="0" w:leftChars="0" w:firstLine="0" w:firstLineChars="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10</w:t>
            </w:r>
          </w:p>
        </w:tc>
      </w:tr>
      <w:tr w14:paraId="7608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102DC832">
            <w:pPr>
              <w:pStyle w:val="48"/>
              <w:pageBreakBefore w:val="0"/>
              <w:numPr>
                <w:ilvl w:val="0"/>
                <w:numId w:val="0"/>
              </w:numPr>
              <w:kinsoku/>
              <w:wordWrap w:val="0"/>
              <w:topLinePunct w:val="0"/>
              <w:bidi w:val="0"/>
              <w:snapToGrid w:val="0"/>
              <w:spacing w:line="360" w:lineRule="auto"/>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sz w:val="24"/>
                <w:szCs w:val="24"/>
                <w:highlight w:val="none"/>
                <w:lang w:eastAsia="zh-CN"/>
              </w:rPr>
              <w:t>技术部分</w:t>
            </w:r>
            <w:r>
              <w:rPr>
                <w:rFonts w:hint="eastAsia" w:ascii="仿宋" w:hAnsi="仿宋" w:eastAsia="仿宋" w:cs="仿宋"/>
                <w:b/>
                <w:bCs/>
                <w:color w:val="auto"/>
                <w:sz w:val="24"/>
                <w:szCs w:val="24"/>
                <w:highlight w:val="none"/>
              </w:rPr>
              <w:t>评审得分</w:t>
            </w:r>
          </w:p>
        </w:tc>
        <w:tc>
          <w:tcPr>
            <w:tcW w:w="532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5F6E75">
            <w:pPr>
              <w:pStyle w:val="48"/>
              <w:pageBreakBefore w:val="0"/>
              <w:numPr>
                <w:ilvl w:val="0"/>
                <w:numId w:val="0"/>
              </w:numPr>
              <w:kinsoku/>
              <w:wordWrap w:val="0"/>
              <w:topLinePunct w:val="0"/>
              <w:bidi w:val="0"/>
              <w:snapToGrid w:val="0"/>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90</w:t>
            </w:r>
          </w:p>
        </w:tc>
      </w:tr>
      <w:tr w14:paraId="3D4AF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25C8D799">
            <w:pPr>
              <w:pStyle w:val="48"/>
              <w:pageBreakBefore w:val="0"/>
              <w:numPr>
                <w:ilvl w:val="0"/>
                <w:numId w:val="0"/>
              </w:numPr>
              <w:kinsoku/>
              <w:wordWrap w:val="0"/>
              <w:topLinePunct w:val="0"/>
              <w:bidi w:val="0"/>
              <w:snapToGrid w:val="0"/>
              <w:spacing w:line="360" w:lineRule="auto"/>
              <w:ind w:left="0" w:leftChars="0" w:firstLine="0" w:firstLineChars="0"/>
              <w:jc w:val="center"/>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sz w:val="24"/>
                <w:szCs w:val="24"/>
                <w:highlight w:val="none"/>
              </w:rPr>
              <w:t>合计</w:t>
            </w:r>
          </w:p>
        </w:tc>
        <w:tc>
          <w:tcPr>
            <w:tcW w:w="532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99A9C3">
            <w:pPr>
              <w:pStyle w:val="48"/>
              <w:pageBreakBefore w:val="0"/>
              <w:numPr>
                <w:ilvl w:val="0"/>
                <w:numId w:val="0"/>
              </w:numPr>
              <w:kinsoku/>
              <w:wordWrap w:val="0"/>
              <w:topLinePunct w:val="0"/>
              <w:bidi w:val="0"/>
              <w:snapToGrid w:val="0"/>
              <w:spacing w:line="360" w:lineRule="auto"/>
              <w:ind w:left="0" w:leftChars="0" w:firstLine="0" w:firstLineChars="0"/>
              <w:jc w:val="center"/>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sz w:val="24"/>
                <w:szCs w:val="24"/>
                <w:highlight w:val="none"/>
              </w:rPr>
              <w:t>100</w:t>
            </w:r>
          </w:p>
        </w:tc>
      </w:tr>
      <w:tr w14:paraId="492C4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667"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A6E6AB">
            <w:pPr>
              <w:pageBreakBefore w:val="0"/>
              <w:kinsoku/>
              <w:wordWrap w:val="0"/>
              <w:topLinePunct w:val="0"/>
              <w:autoSpaceDE w:val="0"/>
              <w:autoSpaceDN w:val="0"/>
              <w:bidi w:val="0"/>
              <w:adjustRightInd w:val="0"/>
              <w:spacing w:line="360" w:lineRule="auto"/>
              <w:jc w:val="center"/>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2.1</w:t>
            </w:r>
          </w:p>
        </w:tc>
        <w:tc>
          <w:tcPr>
            <w:tcW w:w="2537"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14:paraId="54DFA075">
            <w:pPr>
              <w:pageBreakBefore w:val="0"/>
              <w:kinsoku/>
              <w:wordWrap w:val="0"/>
              <w:topLinePunct w:val="0"/>
              <w:bidi w:val="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最后磋商报价</w:t>
            </w:r>
            <w:r>
              <w:rPr>
                <w:rFonts w:hint="eastAsia" w:ascii="仿宋" w:hAnsi="仿宋" w:eastAsia="仿宋" w:cs="仿宋"/>
                <w:b/>
                <w:color w:val="auto"/>
                <w:sz w:val="24"/>
                <w:szCs w:val="24"/>
                <w:highlight w:val="none"/>
              </w:rPr>
              <w:t>评分</w:t>
            </w:r>
          </w:p>
          <w:p w14:paraId="3E1DE362">
            <w:pPr>
              <w:pageBreakBefore w:val="0"/>
              <w:kinsoku/>
              <w:wordWrap w:val="0"/>
              <w:topLinePunct w:val="0"/>
              <w:autoSpaceDE w:val="0"/>
              <w:autoSpaceDN w:val="0"/>
              <w:bidi w:val="0"/>
              <w:adjustRightInd w:val="0"/>
              <w:spacing w:line="360" w:lineRule="auto"/>
              <w:jc w:val="center"/>
              <w:rPr>
                <w:rFonts w:hint="eastAsia" w:ascii="仿宋" w:hAnsi="仿宋" w:eastAsia="仿宋" w:cs="仿宋"/>
                <w:b/>
                <w:bCs w:val="0"/>
                <w:color w:val="auto"/>
                <w:sz w:val="24"/>
                <w:szCs w:val="24"/>
                <w:highlight w:val="none"/>
                <w:lang w:val="en-US" w:eastAsia="zh-CN"/>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10</w:t>
            </w:r>
            <w:r>
              <w:rPr>
                <w:rFonts w:hint="eastAsia" w:ascii="仿宋" w:hAnsi="仿宋" w:eastAsia="仿宋" w:cs="仿宋"/>
                <w:b/>
                <w:color w:val="auto"/>
                <w:sz w:val="24"/>
                <w:szCs w:val="24"/>
                <w:highlight w:val="none"/>
              </w:rPr>
              <w:t>分）</w:t>
            </w:r>
          </w:p>
        </w:tc>
        <w:tc>
          <w:tcPr>
            <w:tcW w:w="6476"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14:paraId="512C5663">
            <w:pPr>
              <w:pageBreakBefore w:val="0"/>
              <w:kinsoku/>
              <w:wordWrap w:val="0"/>
              <w:topLinePunct w:val="0"/>
              <w:autoSpaceDE w:val="0"/>
              <w:autoSpaceDN w:val="0"/>
              <w:bidi w:val="0"/>
              <w:adjustRightInd w:val="0"/>
              <w:spacing w:line="360" w:lineRule="auto"/>
              <w:jc w:val="both"/>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最后磋商报价评分采用低价优先法计算，即满足磋商文件要求且最后磋商价格最低的报价为磋商基准价，满足磋商基准价得满分；其他供应商的报价得分按照下列公式计算：</w:t>
            </w:r>
          </w:p>
          <w:p w14:paraId="06368AED">
            <w:pPr>
              <w:pageBreakBefore w:val="0"/>
              <w:kinsoku/>
              <w:wordWrap w:val="0"/>
              <w:topLinePunct w:val="0"/>
              <w:autoSpaceDE w:val="0"/>
              <w:autoSpaceDN w:val="0"/>
              <w:bidi w:val="0"/>
              <w:adjustRightInd w:val="0"/>
              <w:spacing w:line="360" w:lineRule="auto"/>
              <w:jc w:val="both"/>
              <w:rPr>
                <w:rFonts w:hint="eastAsia"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最后磋商报价得分=（磋商基准价/最后磋商报价）×10分</w:t>
            </w:r>
          </w:p>
        </w:tc>
      </w:tr>
      <w:tr w14:paraId="38519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9680" w:type="dxa"/>
            <w:gridSpan w:val="5"/>
            <w:tcBorders>
              <w:top w:val="single" w:color="000000" w:sz="8" w:space="0"/>
              <w:left w:val="single" w:color="000000" w:sz="8" w:space="0"/>
              <w:bottom w:val="single" w:color="000000" w:sz="8" w:space="0"/>
              <w:right w:val="single" w:color="000000" w:sz="8" w:space="0"/>
            </w:tcBorders>
            <w:shd w:val="clear" w:color="auto" w:fill="FFFFFF"/>
            <w:vAlign w:val="center"/>
          </w:tcPr>
          <w:p w14:paraId="0EE01981">
            <w:pPr>
              <w:pStyle w:val="48"/>
              <w:pageBreakBefore w:val="0"/>
              <w:numPr>
                <w:ilvl w:val="0"/>
                <w:numId w:val="0"/>
              </w:numPr>
              <w:kinsoku/>
              <w:wordWrap w:val="0"/>
              <w:topLinePunct w:val="0"/>
              <w:bidi w:val="0"/>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技术部分（满分</w:t>
            </w:r>
            <w:r>
              <w:rPr>
                <w:rFonts w:hint="eastAsia" w:ascii="仿宋" w:hAnsi="仿宋" w:eastAsia="仿宋" w:cs="仿宋"/>
                <w:b/>
                <w:color w:val="auto"/>
                <w:sz w:val="24"/>
                <w:szCs w:val="24"/>
                <w:highlight w:val="none"/>
                <w:lang w:val="en-US" w:eastAsia="zh-CN"/>
              </w:rPr>
              <w:t>90</w:t>
            </w:r>
            <w:r>
              <w:rPr>
                <w:rFonts w:hint="eastAsia" w:ascii="仿宋" w:hAnsi="仿宋" w:eastAsia="仿宋" w:cs="仿宋"/>
                <w:b/>
                <w:color w:val="auto"/>
                <w:sz w:val="24"/>
                <w:szCs w:val="24"/>
                <w:highlight w:val="none"/>
              </w:rPr>
              <w:t>分）</w:t>
            </w:r>
          </w:p>
        </w:tc>
      </w:tr>
      <w:tr w14:paraId="5ED2B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5" w:hRule="exact"/>
          <w:jc w:val="center"/>
        </w:trPr>
        <w:tc>
          <w:tcPr>
            <w:tcW w:w="667"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54D53B13">
            <w:pPr>
              <w:pStyle w:val="48"/>
              <w:pageBreakBefore w:val="0"/>
              <w:numPr>
                <w:ilvl w:val="0"/>
                <w:numId w:val="0"/>
              </w:numPr>
              <w:kinsoku/>
              <w:wordWrap w:val="0"/>
              <w:topLinePunct w:val="0"/>
              <w:bidi w:val="0"/>
              <w:snapToGrid w:val="0"/>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537"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B2059A7">
            <w:pPr>
              <w:pStyle w:val="48"/>
              <w:pageBreakBefore w:val="0"/>
              <w:numPr>
                <w:ilvl w:val="0"/>
                <w:numId w:val="0"/>
              </w:numPr>
              <w:kinsoku/>
              <w:wordWrap w:val="0"/>
              <w:topLinePunct w:val="0"/>
              <w:bidi w:val="0"/>
              <w:snapToGrid w:val="0"/>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评分内容及分值</w:t>
            </w:r>
          </w:p>
        </w:tc>
        <w:tc>
          <w:tcPr>
            <w:tcW w:w="6476"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E788E92">
            <w:pPr>
              <w:pStyle w:val="48"/>
              <w:pageBreakBefore w:val="0"/>
              <w:numPr>
                <w:ilvl w:val="0"/>
                <w:numId w:val="0"/>
              </w:numPr>
              <w:kinsoku/>
              <w:wordWrap w:val="0"/>
              <w:topLinePunct w:val="0"/>
              <w:bidi w:val="0"/>
              <w:snapToGrid w:val="0"/>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r>
      <w:tr w14:paraId="2D489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67"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14:paraId="6DCF58EB">
            <w:pPr>
              <w:pageBreakBefore w:val="0"/>
              <w:kinsoku/>
              <w:wordWrap w:val="0"/>
              <w:topLinePunct w:val="0"/>
              <w:autoSpaceDE w:val="0"/>
              <w:autoSpaceDN w:val="0"/>
              <w:bidi w:val="0"/>
              <w:adjustRightInd w:val="0"/>
              <w:spacing w:line="360" w:lineRule="auto"/>
              <w:jc w:val="center"/>
              <w:rPr>
                <w:rFonts w:hint="eastAsia" w:ascii="仿宋" w:hAnsi="仿宋" w:eastAsia="仿宋" w:cs="仿宋"/>
                <w:bCs/>
                <w:color w:val="auto"/>
                <w:sz w:val="24"/>
                <w:szCs w:val="24"/>
                <w:highlight w:val="none"/>
                <w:lang w:val="en-US" w:eastAsia="zh-CN"/>
              </w:rPr>
            </w:pPr>
            <w:bookmarkStart w:id="649" w:name="OLE_LINK16" w:colFirst="2" w:colLast="2"/>
            <w:r>
              <w:rPr>
                <w:rFonts w:hint="eastAsia" w:ascii="仿宋" w:hAnsi="仿宋" w:eastAsia="仿宋" w:cs="仿宋"/>
                <w:b/>
                <w:bCs w:val="0"/>
                <w:color w:val="auto"/>
                <w:sz w:val="24"/>
                <w:szCs w:val="24"/>
                <w:highlight w:val="none"/>
                <w:lang w:val="en-US" w:eastAsia="zh-CN"/>
              </w:rPr>
              <w:t>2.2</w:t>
            </w:r>
          </w:p>
        </w:tc>
        <w:tc>
          <w:tcPr>
            <w:tcW w:w="815"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14:paraId="59249877">
            <w:pPr>
              <w:pageBreakBefore w:val="0"/>
              <w:kinsoku/>
              <w:wordWrap w:val="0"/>
              <w:topLinePunct w:val="0"/>
              <w:bidi w:val="0"/>
              <w:spacing w:line="360" w:lineRule="auto"/>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技</w:t>
            </w:r>
          </w:p>
          <w:p w14:paraId="0C9B5E2F">
            <w:pPr>
              <w:pageBreakBefore w:val="0"/>
              <w:kinsoku/>
              <w:wordWrap w:val="0"/>
              <w:topLinePunct w:val="0"/>
              <w:bidi w:val="0"/>
              <w:spacing w:line="360" w:lineRule="auto"/>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术</w:t>
            </w:r>
          </w:p>
          <w:p w14:paraId="2A203CC3">
            <w:pPr>
              <w:pageBreakBefore w:val="0"/>
              <w:kinsoku/>
              <w:wordWrap w:val="0"/>
              <w:topLinePunct w:val="0"/>
              <w:bidi w:val="0"/>
              <w:spacing w:line="360" w:lineRule="auto"/>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部</w:t>
            </w:r>
          </w:p>
          <w:p w14:paraId="3A49FA7F">
            <w:pPr>
              <w:pageBreakBefore w:val="0"/>
              <w:kinsoku/>
              <w:wordWrap w:val="0"/>
              <w:topLinePunct w:val="0"/>
              <w:bidi w:val="0"/>
              <w:spacing w:line="360" w:lineRule="auto"/>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分</w:t>
            </w:r>
          </w:p>
          <w:p w14:paraId="6937AD37">
            <w:pPr>
              <w:pageBreakBefore w:val="0"/>
              <w:kinsoku/>
              <w:wordWrap w:val="0"/>
              <w:topLinePunct w:val="0"/>
              <w:bidi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w:t>
            </w:r>
          </w:p>
          <w:p w14:paraId="7261357E">
            <w:pPr>
              <w:pageBreakBefore w:val="0"/>
              <w:kinsoku/>
              <w:wordWrap w:val="0"/>
              <w:topLinePunct w:val="0"/>
              <w:bidi w:val="0"/>
              <w:spacing w:line="360" w:lineRule="auto"/>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审</w:t>
            </w:r>
          </w:p>
        </w:tc>
        <w:tc>
          <w:tcPr>
            <w:tcW w:w="1722"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9A77DAD">
            <w:pPr>
              <w:pStyle w:val="14"/>
              <w:spacing w:line="240" w:lineRule="auto"/>
              <w:ind w:left="0" w:leftChars="0" w:firstLine="0" w:firstLineChars="0"/>
              <w:jc w:val="both"/>
              <w:rPr>
                <w:rFonts w:hint="eastAsia" w:ascii="仿宋" w:hAnsi="仿宋" w:eastAsia="仿宋" w:cs="仿宋"/>
                <w:b w:val="0"/>
                <w:bCs/>
                <w:color w:val="000000"/>
                <w:sz w:val="21"/>
                <w:szCs w:val="21"/>
                <w:lang w:val="en-US" w:eastAsia="zh-CN"/>
              </w:rPr>
            </w:pPr>
            <w:r>
              <w:rPr>
                <w:rFonts w:hint="eastAsia" w:ascii="仿宋" w:hAnsi="仿宋" w:eastAsia="仿宋" w:cs="仿宋"/>
                <w:sz w:val="21"/>
                <w:szCs w:val="21"/>
                <w:lang w:val="en-US" w:eastAsia="zh-CN"/>
              </w:rPr>
              <w:t>终端技术指标（10分）</w:t>
            </w:r>
          </w:p>
        </w:tc>
        <w:tc>
          <w:tcPr>
            <w:tcW w:w="6476"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343C259F">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color w:val="000000"/>
                <w:sz w:val="21"/>
                <w:szCs w:val="21"/>
                <w:lang w:val="en-US" w:eastAsia="zh-CN"/>
              </w:rPr>
            </w:pPr>
            <w:r>
              <w:rPr>
                <w:rFonts w:hint="eastAsia" w:ascii="仿宋" w:hAnsi="仿宋" w:eastAsia="仿宋" w:cs="仿宋"/>
                <w:b w:val="0"/>
                <w:bCs/>
                <w:color w:val="auto"/>
                <w:kern w:val="0"/>
                <w:sz w:val="21"/>
                <w:szCs w:val="21"/>
                <w:highlight w:val="none"/>
                <w:lang w:val="en-US" w:eastAsia="zh-CN" w:bidi="ar"/>
              </w:rPr>
              <w:t>供应商需承诺完全满足采购需求中的全部内容，否则不得分。</w:t>
            </w:r>
          </w:p>
        </w:tc>
      </w:tr>
      <w:tr w14:paraId="1433D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67"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33E855F5">
            <w:pPr>
              <w:pageBreakBefore w:val="0"/>
              <w:kinsoku/>
              <w:wordWrap w:val="0"/>
              <w:topLinePunct w:val="0"/>
              <w:autoSpaceDE w:val="0"/>
              <w:autoSpaceDN w:val="0"/>
              <w:bidi w:val="0"/>
              <w:adjustRightInd w:val="0"/>
              <w:spacing w:line="360" w:lineRule="auto"/>
              <w:jc w:val="center"/>
              <w:rPr>
                <w:rFonts w:hint="eastAsia" w:ascii="仿宋" w:hAnsi="仿宋" w:eastAsia="仿宋" w:cs="仿宋"/>
                <w:bCs/>
                <w:color w:val="auto"/>
                <w:sz w:val="24"/>
                <w:szCs w:val="24"/>
                <w:highlight w:val="none"/>
                <w:lang w:val="en-US" w:eastAsia="zh-CN"/>
              </w:rPr>
            </w:pPr>
          </w:p>
        </w:tc>
        <w:tc>
          <w:tcPr>
            <w:tcW w:w="815"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5A69878F">
            <w:pPr>
              <w:pageBreakBefore w:val="0"/>
              <w:kinsoku/>
              <w:wordWrap w:val="0"/>
              <w:topLinePunct w:val="0"/>
              <w:bidi w:val="0"/>
              <w:spacing w:line="360" w:lineRule="auto"/>
              <w:jc w:val="center"/>
              <w:rPr>
                <w:rFonts w:hint="eastAsia" w:ascii="仿宋" w:hAnsi="仿宋" w:eastAsia="仿宋" w:cs="仿宋"/>
                <w:bCs/>
                <w:color w:val="auto"/>
                <w:sz w:val="24"/>
                <w:szCs w:val="24"/>
                <w:highlight w:val="none"/>
                <w:lang w:val="en-US" w:eastAsia="zh-CN"/>
              </w:rPr>
            </w:pPr>
          </w:p>
        </w:tc>
        <w:tc>
          <w:tcPr>
            <w:tcW w:w="1722"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C69B668">
            <w:pPr>
              <w:pStyle w:val="10"/>
              <w:spacing w:line="240" w:lineRule="auto"/>
              <w:jc w:val="left"/>
              <w:rPr>
                <w:rFonts w:hint="eastAsia"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项目实施方案（满分20分）</w:t>
            </w:r>
          </w:p>
        </w:tc>
        <w:tc>
          <w:tcPr>
            <w:tcW w:w="6476"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7192BD2">
            <w:pPr>
              <w:pStyle w:val="10"/>
              <w:spacing w:line="240" w:lineRule="auto"/>
              <w:jc w:val="left"/>
              <w:rPr>
                <w:rFonts w:hint="eastAsia"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 xml:space="preserve">第一个档次（20 分）：投标人根据采购需求及采购人实际情况提供项目实施方案，内容包括移动警务终端服务方案、日常警务套餐服务等；方案充分考虑了采购人现状，内容完善丰富、分析到位，有针对性，理解全面，完全满足实际情况且可行性高，与采购人目标契合度高的； </w:t>
            </w:r>
          </w:p>
          <w:p w14:paraId="30E41E55">
            <w:pPr>
              <w:pStyle w:val="10"/>
              <w:spacing w:line="240" w:lineRule="auto"/>
              <w:jc w:val="left"/>
              <w:rPr>
                <w:rFonts w:hint="eastAsia"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 xml:space="preserve">第二个档次（16 分）：投标人根据采购需求及采购人实际情况提供项目实施方案，内容包括移动警务终端服务方案、日常警务套餐服务等；方案内容基本完善丰富、分析到位，具有一定针对性，理解基本全面、合理，基本满足实际情况，具有可行性，基本与采购人目标契合的； </w:t>
            </w:r>
          </w:p>
          <w:p w14:paraId="5738C0B5">
            <w:pPr>
              <w:pStyle w:val="10"/>
              <w:spacing w:line="240" w:lineRule="auto"/>
              <w:jc w:val="left"/>
              <w:rPr>
                <w:rFonts w:hint="eastAsia"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 xml:space="preserve">第三个档次（12 分）：投标人根据采购需求及采购人实际情况提供项目实施方案，内容包括移动警务终端服务方案、日常警务套餐服务等；方案对采购人现状描述有部分体现，考虑有所欠缺，解决方案与建设需求符合度一般，可行性一般的； </w:t>
            </w:r>
          </w:p>
          <w:p w14:paraId="5507BEA9">
            <w:pPr>
              <w:pStyle w:val="10"/>
              <w:spacing w:line="240" w:lineRule="auto"/>
              <w:jc w:val="left"/>
              <w:rPr>
                <w:rFonts w:hint="eastAsia"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 xml:space="preserve">第四个档次（8 分）：投标人根据采购需求及采购人实际情况提供的项目实施方案内容不完整，方案对采购人现状描述有缺漏，考虑有所欠缺，方案与采购需求符合度较低，可行性一般的； </w:t>
            </w:r>
          </w:p>
          <w:p w14:paraId="59E77F4E">
            <w:pPr>
              <w:pStyle w:val="10"/>
              <w:spacing w:line="240" w:lineRule="auto"/>
              <w:jc w:val="left"/>
              <w:rPr>
                <w:rFonts w:hint="eastAsia"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第五个档次（4分）：投标人提供的项目实施方案十分简陋，方案内容不合理，无法满足实际情况，无可行性的。</w:t>
            </w:r>
          </w:p>
          <w:p w14:paraId="61866F12">
            <w:pPr>
              <w:pStyle w:val="10"/>
              <w:spacing w:line="240" w:lineRule="auto"/>
              <w:jc w:val="left"/>
              <w:rPr>
                <w:rFonts w:hint="eastAsia"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未提供本项不得分</w:t>
            </w:r>
          </w:p>
        </w:tc>
      </w:tr>
      <w:tr w14:paraId="282E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67"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5466B543">
            <w:pPr>
              <w:pageBreakBefore w:val="0"/>
              <w:kinsoku/>
              <w:wordWrap w:val="0"/>
              <w:topLinePunct w:val="0"/>
              <w:autoSpaceDE w:val="0"/>
              <w:autoSpaceDN w:val="0"/>
              <w:bidi w:val="0"/>
              <w:adjustRightInd w:val="0"/>
              <w:spacing w:line="360" w:lineRule="auto"/>
              <w:jc w:val="center"/>
              <w:rPr>
                <w:rFonts w:hint="eastAsia" w:ascii="仿宋" w:hAnsi="仿宋" w:eastAsia="仿宋" w:cs="仿宋"/>
                <w:b/>
                <w:bCs w:val="0"/>
                <w:color w:val="auto"/>
                <w:sz w:val="24"/>
                <w:szCs w:val="24"/>
                <w:highlight w:val="none"/>
                <w:lang w:val="en-US" w:eastAsia="zh-CN"/>
              </w:rPr>
            </w:pPr>
          </w:p>
        </w:tc>
        <w:tc>
          <w:tcPr>
            <w:tcW w:w="815"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31DE3BC3">
            <w:pPr>
              <w:pageBreakBefore w:val="0"/>
              <w:kinsoku/>
              <w:wordWrap w:val="0"/>
              <w:topLinePunct w:val="0"/>
              <w:bidi w:val="0"/>
              <w:spacing w:line="360" w:lineRule="auto"/>
              <w:jc w:val="center"/>
              <w:rPr>
                <w:rFonts w:hint="eastAsia" w:ascii="仿宋" w:hAnsi="仿宋" w:eastAsia="仿宋" w:cs="仿宋"/>
                <w:b/>
                <w:bCs w:val="0"/>
                <w:color w:val="auto"/>
                <w:sz w:val="24"/>
                <w:szCs w:val="24"/>
                <w:highlight w:val="none"/>
                <w:lang w:val="en-US" w:eastAsia="zh-CN"/>
              </w:rPr>
            </w:pPr>
          </w:p>
        </w:tc>
        <w:tc>
          <w:tcPr>
            <w:tcW w:w="1722"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0DDA7A93">
            <w:pPr>
              <w:pStyle w:val="10"/>
              <w:spacing w:line="240" w:lineRule="auto"/>
              <w:jc w:val="center"/>
              <w:rPr>
                <w:rFonts w:hint="eastAsia" w:ascii="仿宋" w:hAnsi="仿宋" w:eastAsia="仿宋" w:cs="仿宋"/>
                <w:color w:val="auto"/>
                <w:sz w:val="40"/>
                <w:szCs w:val="40"/>
                <w:highlight w:val="none"/>
                <w:lang w:val="en-US" w:eastAsia="zh-CN"/>
              </w:rPr>
            </w:pPr>
            <w:r>
              <w:rPr>
                <w:rFonts w:hint="eastAsia" w:ascii="仿宋" w:hAnsi="仿宋" w:eastAsia="仿宋" w:cs="仿宋"/>
                <w:b w:val="0"/>
                <w:bCs/>
                <w:color w:val="000000"/>
                <w:sz w:val="21"/>
                <w:szCs w:val="21"/>
                <w:lang w:val="en-US" w:eastAsia="zh-CN"/>
              </w:rPr>
              <w:t>维护服务方案（满分10分）</w:t>
            </w:r>
          </w:p>
        </w:tc>
        <w:tc>
          <w:tcPr>
            <w:tcW w:w="6476"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5BE74F1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val="0"/>
                <w:bCs w:val="0"/>
                <w:sz w:val="21"/>
                <w:szCs w:val="21"/>
              </w:rPr>
            </w:pPr>
            <w:r>
              <w:rPr>
                <w:rFonts w:hint="eastAsia" w:ascii="仿宋" w:hAnsi="仿宋" w:eastAsia="仿宋" w:cs="仿宋"/>
                <w:b/>
                <w:bCs/>
                <w:sz w:val="21"/>
                <w:szCs w:val="21"/>
                <w:lang w:val="en-US" w:eastAsia="zh-CN"/>
              </w:rPr>
              <w:t>第一个档次（10分）：</w:t>
            </w:r>
            <w:r>
              <w:rPr>
                <w:rFonts w:hint="eastAsia" w:ascii="仿宋" w:hAnsi="仿宋" w:eastAsia="仿宋" w:cs="仿宋"/>
                <w:b w:val="0"/>
                <w:bCs w:val="0"/>
                <w:sz w:val="21"/>
                <w:szCs w:val="21"/>
                <w:lang w:val="en-US" w:eastAsia="zh-CN"/>
              </w:rPr>
              <w:t xml:space="preserve">方案中针对采购人制定的维护服务方案内容（包括日常维护、周期性维护、突发性维护）内容完善，时间安排具体合理，包含项目维护的全部工作内容，故障响应及时，故障处理方案合理，可行性强、针对性和操作性强，有针对采购人情况制定的故障处理后检查、排除、分析、预防方案的，能够满足项目需求的； </w:t>
            </w:r>
          </w:p>
          <w:p w14:paraId="2427F8D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val="0"/>
                <w:bCs w:val="0"/>
                <w:sz w:val="21"/>
                <w:szCs w:val="21"/>
              </w:rPr>
            </w:pPr>
            <w:r>
              <w:rPr>
                <w:rFonts w:hint="eastAsia" w:ascii="仿宋" w:hAnsi="仿宋" w:eastAsia="仿宋" w:cs="仿宋"/>
                <w:b/>
                <w:bCs/>
                <w:sz w:val="21"/>
                <w:szCs w:val="21"/>
                <w:lang w:val="en-US" w:eastAsia="zh-CN"/>
              </w:rPr>
              <w:t>第二个档次（8分）：</w:t>
            </w:r>
            <w:r>
              <w:rPr>
                <w:rFonts w:hint="eastAsia" w:ascii="仿宋" w:hAnsi="仿宋" w:eastAsia="仿宋" w:cs="仿宋"/>
                <w:b w:val="0"/>
                <w:bCs w:val="0"/>
                <w:sz w:val="21"/>
                <w:szCs w:val="21"/>
                <w:lang w:val="en-US" w:eastAsia="zh-CN"/>
              </w:rPr>
              <w:t xml:space="preserve">方案有针对采购人制定的维护服务方案内容（包括日常维护、周期性维护、突发性维护）内容基本具体合理，故障响应较及时，具有可行性、针对性和操作性，有针对采购人情况制定的故障处理后检查、排除、分析、预防方案，方案基本能够满足项目需求； </w:t>
            </w:r>
          </w:p>
          <w:p w14:paraId="0CEBF77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1"/>
                <w:szCs w:val="21"/>
              </w:rPr>
            </w:pPr>
            <w:r>
              <w:rPr>
                <w:rFonts w:hint="eastAsia" w:ascii="仿宋" w:hAnsi="仿宋" w:eastAsia="仿宋" w:cs="仿宋"/>
                <w:b/>
                <w:bCs/>
                <w:sz w:val="21"/>
                <w:szCs w:val="21"/>
                <w:lang w:val="en-US" w:eastAsia="zh-CN"/>
              </w:rPr>
              <w:t>第三个档次（6分）：</w:t>
            </w:r>
            <w:r>
              <w:rPr>
                <w:rFonts w:hint="eastAsia" w:ascii="仿宋" w:hAnsi="仿宋" w:eastAsia="仿宋" w:cs="仿宋"/>
                <w:b w:val="0"/>
                <w:bCs w:val="0"/>
                <w:sz w:val="21"/>
                <w:szCs w:val="21"/>
                <w:lang w:val="en-US" w:eastAsia="zh-CN"/>
              </w:rPr>
              <w:t>方案有（包括日常维护、周期性维护、突发性维护）的表述，时间安排合理性一般，基本包含维护的工作内容，有故障等级服务标准内容，较为具体，但针对性一般，故障响应速度较慢，故障处理方案有一定合理性，缺乏针对性和操作性，有针对采购人情况制定的故障处理后检查、排除、分析、预防方案的，方案基本能够满足项目需求；</w:t>
            </w:r>
            <w:r>
              <w:rPr>
                <w:rFonts w:hint="eastAsia" w:ascii="仿宋" w:hAnsi="仿宋" w:eastAsia="仿宋" w:cs="仿宋"/>
                <w:b/>
                <w:bCs/>
                <w:sz w:val="21"/>
                <w:szCs w:val="21"/>
                <w:lang w:val="en-US" w:eastAsia="zh-CN"/>
              </w:rPr>
              <w:t xml:space="preserve"> </w:t>
            </w:r>
          </w:p>
          <w:p w14:paraId="1529048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val="0"/>
                <w:bCs w:val="0"/>
                <w:sz w:val="21"/>
                <w:szCs w:val="21"/>
              </w:rPr>
            </w:pPr>
            <w:r>
              <w:rPr>
                <w:rFonts w:hint="eastAsia" w:ascii="仿宋" w:hAnsi="仿宋" w:eastAsia="仿宋" w:cs="仿宋"/>
                <w:b/>
                <w:bCs/>
                <w:sz w:val="21"/>
                <w:szCs w:val="21"/>
                <w:lang w:val="en-US" w:eastAsia="zh-CN"/>
              </w:rPr>
              <w:t>第四个档次（4分）：</w:t>
            </w:r>
            <w:r>
              <w:rPr>
                <w:rFonts w:hint="eastAsia" w:ascii="仿宋" w:hAnsi="仿宋" w:eastAsia="仿宋" w:cs="仿宋"/>
                <w:b w:val="0"/>
                <w:bCs w:val="0"/>
                <w:sz w:val="21"/>
                <w:szCs w:val="21"/>
                <w:lang w:val="en-US" w:eastAsia="zh-CN"/>
              </w:rPr>
              <w:t xml:space="preserve">方案中有日常维护、周期性维护、突发性维护的表述，时间安排合理性一般，方案仅包含部分维护的工作内容，故障响应速度慢，故障处理方案合理性一般，缺乏针对性和操作性，有故障处理后检查、排除、分析、预防方案，但内容缺乏针对性，方案部分无法满足项目需求； </w:t>
            </w:r>
          </w:p>
          <w:p w14:paraId="2B9D44B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val="0"/>
                <w:bCs w:val="0"/>
                <w:sz w:val="21"/>
                <w:szCs w:val="21"/>
              </w:rPr>
            </w:pPr>
            <w:r>
              <w:rPr>
                <w:rFonts w:hint="eastAsia" w:ascii="仿宋" w:hAnsi="仿宋" w:eastAsia="仿宋" w:cs="仿宋"/>
                <w:b/>
                <w:bCs/>
                <w:sz w:val="21"/>
                <w:szCs w:val="21"/>
                <w:lang w:val="en-US" w:eastAsia="zh-CN"/>
              </w:rPr>
              <w:t>第五个档次（2分）：</w:t>
            </w:r>
            <w:r>
              <w:rPr>
                <w:rFonts w:hint="eastAsia" w:ascii="仿宋" w:hAnsi="仿宋" w:eastAsia="仿宋" w:cs="仿宋"/>
                <w:b w:val="0"/>
                <w:bCs w:val="0"/>
                <w:sz w:val="21"/>
                <w:szCs w:val="21"/>
                <w:lang w:val="en-US" w:eastAsia="zh-CN"/>
              </w:rPr>
              <w:t>方案中日常维护、周期性维护、突发性维护的内容缺乏完整性，无合理性、针对性，故障响应速度慢，故障处理方案无合理性，无针对性和操作性，无故障处理后检查、排除、分析、预防方案，方案无法满足项目需求；</w:t>
            </w:r>
          </w:p>
          <w:p w14:paraId="3EDAA44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
                <w:bCs/>
                <w:sz w:val="21"/>
                <w:szCs w:val="21"/>
                <w:lang w:val="en-US" w:eastAsia="zh-CN"/>
              </w:rPr>
              <w:t>未提供本项不得分</w:t>
            </w:r>
          </w:p>
        </w:tc>
      </w:tr>
      <w:tr w14:paraId="724EA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67"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279E9AAE">
            <w:pPr>
              <w:pageBreakBefore w:val="0"/>
              <w:kinsoku/>
              <w:wordWrap w:val="0"/>
              <w:topLinePunct w:val="0"/>
              <w:autoSpaceDE w:val="0"/>
              <w:autoSpaceDN w:val="0"/>
              <w:bidi w:val="0"/>
              <w:adjustRightInd w:val="0"/>
              <w:spacing w:line="360" w:lineRule="auto"/>
              <w:jc w:val="center"/>
              <w:rPr>
                <w:rFonts w:hint="eastAsia" w:ascii="仿宋" w:hAnsi="仿宋" w:eastAsia="仿宋" w:cs="仿宋"/>
                <w:b/>
                <w:bCs w:val="0"/>
                <w:color w:val="auto"/>
                <w:sz w:val="24"/>
                <w:szCs w:val="24"/>
                <w:highlight w:val="none"/>
                <w:lang w:val="en-US" w:eastAsia="zh-CN"/>
              </w:rPr>
            </w:pPr>
          </w:p>
        </w:tc>
        <w:tc>
          <w:tcPr>
            <w:tcW w:w="815"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5027C540">
            <w:pPr>
              <w:pageBreakBefore w:val="0"/>
              <w:kinsoku/>
              <w:wordWrap w:val="0"/>
              <w:topLinePunct w:val="0"/>
              <w:bidi w:val="0"/>
              <w:spacing w:line="360" w:lineRule="auto"/>
              <w:jc w:val="center"/>
              <w:rPr>
                <w:rFonts w:hint="eastAsia" w:ascii="仿宋" w:hAnsi="仿宋" w:eastAsia="仿宋" w:cs="仿宋"/>
                <w:b/>
                <w:bCs w:val="0"/>
                <w:color w:val="auto"/>
                <w:sz w:val="24"/>
                <w:szCs w:val="24"/>
                <w:highlight w:val="none"/>
                <w:lang w:val="en-US" w:eastAsia="zh-CN"/>
              </w:rPr>
            </w:pPr>
          </w:p>
        </w:tc>
        <w:tc>
          <w:tcPr>
            <w:tcW w:w="1722"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027C2D0">
            <w:pPr>
              <w:pStyle w:val="10"/>
              <w:spacing w:line="240" w:lineRule="auto"/>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color w:val="000000"/>
                <w:sz w:val="21"/>
                <w:szCs w:val="21"/>
                <w:lang w:val="en-US" w:eastAsia="zh-CN"/>
              </w:rPr>
              <w:t>警务支撑保障方案 （10分）</w:t>
            </w:r>
          </w:p>
        </w:tc>
        <w:tc>
          <w:tcPr>
            <w:tcW w:w="6476"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8EA4C13">
            <w:pPr>
              <w:pStyle w:val="11"/>
              <w:keepNext w:val="0"/>
              <w:keepLines w:val="0"/>
              <w:pageBreakBefore w:val="0"/>
              <w:widowControl/>
              <w:tabs>
                <w:tab w:val="left" w:pos="1062"/>
              </w:tabs>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val="0"/>
                <w:bCs w:val="0"/>
                <w:sz w:val="21"/>
                <w:szCs w:val="21"/>
              </w:rPr>
            </w:pPr>
            <w:r>
              <w:rPr>
                <w:rFonts w:hint="eastAsia" w:ascii="仿宋" w:hAnsi="仿宋" w:eastAsia="仿宋" w:cs="仿宋"/>
                <w:b/>
                <w:bCs/>
                <w:sz w:val="21"/>
                <w:szCs w:val="21"/>
                <w:lang w:val="en-US" w:eastAsia="zh-CN"/>
              </w:rPr>
              <w:t>第一个档次（10分）：</w:t>
            </w:r>
            <w:r>
              <w:rPr>
                <w:rFonts w:hint="eastAsia" w:ascii="仿宋" w:hAnsi="仿宋" w:eastAsia="仿宋" w:cs="仿宋"/>
                <w:b w:val="0"/>
                <w:bCs w:val="0"/>
                <w:sz w:val="21"/>
                <w:szCs w:val="21"/>
                <w:lang w:val="en-US" w:eastAsia="zh-CN"/>
              </w:rPr>
              <w:t>依据本项目需求，提供的警务支撑保障方案（警务系统支撑； 通道环境支撑；网络覆盖支撑；5G技术支撑；数据安全保障；更换方案（加密卡如需更换）、保障措施以及处罚措施）中，整体内容编制详尽且具体，具有针对性，有完善全面的支撑能力和保障能力，逻辑清晰，切实可行；</w:t>
            </w:r>
          </w:p>
          <w:p w14:paraId="0DB4B72D">
            <w:pPr>
              <w:pStyle w:val="11"/>
              <w:keepNext w:val="0"/>
              <w:keepLines w:val="0"/>
              <w:pageBreakBefore w:val="0"/>
              <w:widowControl/>
              <w:tabs>
                <w:tab w:val="left" w:pos="1062"/>
              </w:tabs>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val="0"/>
                <w:bCs w:val="0"/>
                <w:sz w:val="21"/>
                <w:szCs w:val="21"/>
                <w:lang w:val="en-US"/>
              </w:rPr>
            </w:pPr>
            <w:r>
              <w:rPr>
                <w:rFonts w:hint="eastAsia" w:ascii="仿宋" w:hAnsi="仿宋" w:eastAsia="仿宋" w:cs="仿宋"/>
                <w:b/>
                <w:bCs/>
                <w:sz w:val="21"/>
                <w:szCs w:val="21"/>
                <w:lang w:val="en-US" w:eastAsia="zh-CN"/>
              </w:rPr>
              <w:t>第二个档次（8分）：</w:t>
            </w:r>
            <w:r>
              <w:rPr>
                <w:rFonts w:hint="eastAsia" w:ascii="仿宋" w:hAnsi="仿宋" w:eastAsia="仿宋" w:cs="仿宋"/>
                <w:b w:val="0"/>
                <w:bCs w:val="0"/>
                <w:sz w:val="21"/>
                <w:szCs w:val="21"/>
                <w:lang w:val="en-US" w:eastAsia="zh-CN"/>
              </w:rPr>
              <w:t>依据本项目需求，提供的警务支撑保障方案（警务系统支撑； 通道环境支撑；网络覆盖支撑；5G技术支撑；数据安全保障；更换方案（加密卡如需更换）、保障措施以及处罚措施）中，整体内容编制完整，有支撑能力和保障能力，逻辑清晰，基本可行的；</w:t>
            </w:r>
          </w:p>
          <w:p w14:paraId="06758E95">
            <w:pPr>
              <w:pStyle w:val="11"/>
              <w:keepNext w:val="0"/>
              <w:keepLines w:val="0"/>
              <w:pageBreakBefore w:val="0"/>
              <w:widowControl/>
              <w:tabs>
                <w:tab w:val="left" w:pos="1062"/>
              </w:tabs>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val="0"/>
                <w:bCs w:val="0"/>
                <w:sz w:val="21"/>
                <w:szCs w:val="21"/>
              </w:rPr>
            </w:pPr>
            <w:r>
              <w:rPr>
                <w:rFonts w:hint="eastAsia" w:ascii="仿宋" w:hAnsi="仿宋" w:eastAsia="仿宋" w:cs="仿宋"/>
                <w:b/>
                <w:bCs/>
                <w:sz w:val="21"/>
                <w:szCs w:val="21"/>
                <w:lang w:val="en-US" w:eastAsia="zh-CN"/>
              </w:rPr>
              <w:t>第三个档次（6分）：</w:t>
            </w:r>
            <w:r>
              <w:rPr>
                <w:rFonts w:hint="eastAsia" w:ascii="仿宋" w:hAnsi="仿宋" w:eastAsia="仿宋" w:cs="仿宋"/>
                <w:b w:val="0"/>
                <w:bCs w:val="0"/>
                <w:sz w:val="21"/>
                <w:szCs w:val="21"/>
                <w:lang w:val="en-US" w:eastAsia="zh-CN"/>
              </w:rPr>
              <w:t xml:space="preserve">依据本项目需求，提供的警务支撑保障方案（警务系统支撑； 通道环境支撑；网络覆盖支撑；5G技术支撑；数据安全保障；更换方案（加密卡如需更换）、保障措施以及处罚措施）中，整体内容编制基本完整，逻辑基本清晰，有一定的支撑能力和保障能力的； </w:t>
            </w:r>
          </w:p>
          <w:p w14:paraId="186F729E">
            <w:pPr>
              <w:pStyle w:val="11"/>
              <w:keepNext w:val="0"/>
              <w:keepLines w:val="0"/>
              <w:pageBreakBefore w:val="0"/>
              <w:widowControl/>
              <w:tabs>
                <w:tab w:val="left" w:pos="1062"/>
              </w:tabs>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val="0"/>
                <w:bCs w:val="0"/>
                <w:sz w:val="21"/>
                <w:szCs w:val="21"/>
                <w:lang w:val="en-US" w:eastAsia="zh-CN"/>
              </w:rPr>
            </w:pPr>
            <w:r>
              <w:rPr>
                <w:rFonts w:hint="eastAsia" w:ascii="仿宋" w:hAnsi="仿宋" w:eastAsia="仿宋" w:cs="仿宋"/>
                <w:b/>
                <w:bCs/>
                <w:sz w:val="21"/>
                <w:szCs w:val="21"/>
                <w:lang w:val="en-US" w:eastAsia="zh-CN"/>
              </w:rPr>
              <w:t>第四个档次（4分）：</w:t>
            </w:r>
            <w:r>
              <w:rPr>
                <w:rFonts w:hint="eastAsia" w:ascii="仿宋" w:hAnsi="仿宋" w:eastAsia="仿宋" w:cs="仿宋"/>
                <w:b w:val="0"/>
                <w:bCs w:val="0"/>
                <w:sz w:val="21"/>
                <w:szCs w:val="21"/>
                <w:lang w:val="en-US" w:eastAsia="zh-CN"/>
              </w:rPr>
              <w:t>依据本项目需求，提供的警务支撑保障方案（警务系统支撑； 通道环境支撑；网络覆盖支撑；5G技术支撑；数据安全保障；更换方案（加密卡如需更换）、保障措施以及处罚措施）中内容编制简略，逻辑不清晰，整体内容中存在缺失的；</w:t>
            </w:r>
          </w:p>
          <w:p w14:paraId="71FD2E1B">
            <w:pPr>
              <w:pStyle w:val="11"/>
              <w:keepNext w:val="0"/>
              <w:keepLines w:val="0"/>
              <w:pageBreakBefore w:val="0"/>
              <w:widowControl/>
              <w:tabs>
                <w:tab w:val="left" w:pos="1062"/>
              </w:tabs>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val="0"/>
                <w:bCs w:val="0"/>
                <w:sz w:val="21"/>
                <w:szCs w:val="21"/>
              </w:rPr>
            </w:pPr>
            <w:r>
              <w:rPr>
                <w:rFonts w:hint="eastAsia" w:ascii="仿宋" w:hAnsi="仿宋" w:eastAsia="仿宋" w:cs="仿宋"/>
                <w:b/>
                <w:bCs/>
                <w:sz w:val="21"/>
                <w:szCs w:val="21"/>
                <w:lang w:val="en-US" w:eastAsia="zh-CN"/>
              </w:rPr>
              <w:t>第五个档次（2分）：</w:t>
            </w:r>
            <w:r>
              <w:rPr>
                <w:rFonts w:hint="eastAsia" w:ascii="仿宋" w:hAnsi="仿宋" w:eastAsia="仿宋" w:cs="仿宋"/>
                <w:b w:val="0"/>
                <w:bCs w:val="0"/>
                <w:sz w:val="21"/>
                <w:szCs w:val="21"/>
                <w:lang w:val="en-US" w:eastAsia="zh-CN"/>
              </w:rPr>
              <w:t>依据本项目需求，提供的警务支撑保障方案（警务系统支撑； 通道环境支撑；网络覆盖支撑；5G技术支撑；数据安全保障；更换方案（加密卡如需更换）、保障措施以及处罚措施）中，内容编制存在不合理，内容或逻辑存在错误的。</w:t>
            </w:r>
          </w:p>
          <w:p w14:paraId="450AFCDA">
            <w:pPr>
              <w:pStyle w:val="11"/>
              <w:keepNext w:val="0"/>
              <w:keepLines w:val="0"/>
              <w:pageBreakBefore w:val="0"/>
              <w:widowControl/>
              <w:tabs>
                <w:tab w:val="left" w:pos="1062"/>
              </w:tabs>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2"/>
                <w:highlight w:val="none"/>
                <w:lang w:val="en-US" w:eastAsia="zh-CN"/>
              </w:rPr>
            </w:pPr>
            <w:r>
              <w:rPr>
                <w:rFonts w:hint="eastAsia" w:ascii="仿宋" w:hAnsi="仿宋" w:eastAsia="仿宋" w:cs="仿宋"/>
                <w:b/>
                <w:bCs/>
                <w:sz w:val="21"/>
                <w:szCs w:val="21"/>
                <w:lang w:val="en-US" w:eastAsia="zh-CN"/>
              </w:rPr>
              <w:t>未提供本项不得分</w:t>
            </w:r>
          </w:p>
        </w:tc>
      </w:tr>
      <w:tr w14:paraId="4BC7A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67"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79A0EBCA">
            <w:pPr>
              <w:pageBreakBefore w:val="0"/>
              <w:kinsoku/>
              <w:wordWrap w:val="0"/>
              <w:topLinePunct w:val="0"/>
              <w:autoSpaceDE w:val="0"/>
              <w:autoSpaceDN w:val="0"/>
              <w:bidi w:val="0"/>
              <w:adjustRightInd w:val="0"/>
              <w:spacing w:line="360" w:lineRule="auto"/>
              <w:jc w:val="center"/>
              <w:rPr>
                <w:rFonts w:hint="eastAsia" w:ascii="仿宋" w:hAnsi="仿宋" w:eastAsia="仿宋" w:cs="仿宋"/>
                <w:b/>
                <w:bCs w:val="0"/>
                <w:color w:val="auto"/>
                <w:sz w:val="24"/>
                <w:szCs w:val="24"/>
                <w:highlight w:val="none"/>
                <w:lang w:val="en-US" w:eastAsia="zh-CN"/>
              </w:rPr>
            </w:pPr>
          </w:p>
        </w:tc>
        <w:tc>
          <w:tcPr>
            <w:tcW w:w="815"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12B8010B">
            <w:pPr>
              <w:pageBreakBefore w:val="0"/>
              <w:kinsoku/>
              <w:wordWrap w:val="0"/>
              <w:topLinePunct w:val="0"/>
              <w:bidi w:val="0"/>
              <w:spacing w:line="360" w:lineRule="auto"/>
              <w:jc w:val="center"/>
              <w:rPr>
                <w:rFonts w:hint="eastAsia" w:ascii="仿宋" w:hAnsi="仿宋" w:eastAsia="仿宋" w:cs="仿宋"/>
                <w:b/>
                <w:bCs w:val="0"/>
                <w:color w:val="auto"/>
                <w:sz w:val="24"/>
                <w:szCs w:val="24"/>
                <w:highlight w:val="none"/>
                <w:lang w:val="en-US" w:eastAsia="zh-CN"/>
              </w:rPr>
            </w:pPr>
          </w:p>
        </w:tc>
        <w:tc>
          <w:tcPr>
            <w:tcW w:w="1722"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D8B6E02">
            <w:pPr>
              <w:pStyle w:val="11"/>
              <w:spacing w:line="240" w:lineRule="auto"/>
              <w:ind w:left="0" w:leftChars="0" w:firstLine="0" w:firstLineChars="0"/>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color w:val="000000"/>
                <w:spacing w:val="-8"/>
                <w:sz w:val="21"/>
                <w:szCs w:val="21"/>
                <w:lang w:val="en-US" w:eastAsia="zh-CN"/>
              </w:rPr>
              <w:t>项目团队人员配备</w:t>
            </w:r>
            <w:r>
              <w:rPr>
                <w:rFonts w:hint="eastAsia" w:ascii="仿宋" w:hAnsi="仿宋" w:eastAsia="仿宋" w:cs="仿宋"/>
                <w:b w:val="0"/>
                <w:bCs/>
                <w:color w:val="000000"/>
                <w:spacing w:val="-8"/>
                <w:sz w:val="21"/>
                <w:szCs w:val="21"/>
              </w:rPr>
              <w:t>（满分10分）</w:t>
            </w:r>
          </w:p>
        </w:tc>
        <w:tc>
          <w:tcPr>
            <w:tcW w:w="6476"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86831FD">
            <w:pPr>
              <w:pStyle w:val="11"/>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color w:val="000000"/>
                <w:spacing w:val="0"/>
                <w:sz w:val="21"/>
                <w:szCs w:val="21"/>
              </w:rPr>
            </w:pPr>
            <w:r>
              <w:rPr>
                <w:rFonts w:hint="eastAsia" w:ascii="仿宋" w:hAnsi="仿宋" w:eastAsia="仿宋" w:cs="仿宋"/>
                <w:b/>
                <w:bCs/>
                <w:color w:val="000000"/>
                <w:spacing w:val="0"/>
                <w:sz w:val="21"/>
                <w:szCs w:val="21"/>
              </w:rPr>
              <w:t>第一</w:t>
            </w:r>
            <w:r>
              <w:rPr>
                <w:rFonts w:hint="eastAsia" w:ascii="仿宋" w:hAnsi="仿宋" w:eastAsia="仿宋" w:cs="仿宋"/>
                <w:b/>
                <w:bCs/>
                <w:color w:val="000000"/>
                <w:sz w:val="21"/>
                <w:szCs w:val="21"/>
              </w:rPr>
              <w:t>个</w:t>
            </w:r>
            <w:r>
              <w:rPr>
                <w:rFonts w:hint="eastAsia" w:ascii="仿宋" w:hAnsi="仿宋" w:eastAsia="仿宋" w:cs="仿宋"/>
                <w:b/>
                <w:bCs/>
                <w:color w:val="000000"/>
                <w:spacing w:val="0"/>
                <w:sz w:val="21"/>
                <w:szCs w:val="21"/>
              </w:rPr>
              <w:t>档次（10）分：</w:t>
            </w:r>
            <w:r>
              <w:rPr>
                <w:rFonts w:hint="eastAsia" w:ascii="仿宋" w:hAnsi="仿宋" w:eastAsia="仿宋" w:cs="仿宋"/>
                <w:color w:val="000000"/>
                <w:spacing w:val="0"/>
                <w:sz w:val="21"/>
                <w:szCs w:val="21"/>
              </w:rPr>
              <w:t>拟投入本项目的项目组织机构管理体系非常的完善，针对性很强，有科学严谨的管理程序；人员安排、职责分工非常的明确、且主要管理服务人员管理经验丰富的；</w:t>
            </w:r>
          </w:p>
          <w:p w14:paraId="28F861F9">
            <w:pPr>
              <w:pStyle w:val="11"/>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color w:val="000000"/>
                <w:spacing w:val="0"/>
                <w:sz w:val="21"/>
                <w:szCs w:val="21"/>
              </w:rPr>
            </w:pPr>
            <w:r>
              <w:rPr>
                <w:rFonts w:hint="eastAsia" w:ascii="仿宋" w:hAnsi="仿宋" w:eastAsia="仿宋" w:cs="仿宋"/>
                <w:b/>
                <w:bCs/>
                <w:color w:val="000000"/>
                <w:spacing w:val="0"/>
                <w:sz w:val="21"/>
                <w:szCs w:val="21"/>
              </w:rPr>
              <w:t>第二</w:t>
            </w:r>
            <w:r>
              <w:rPr>
                <w:rFonts w:hint="eastAsia" w:ascii="仿宋" w:hAnsi="仿宋" w:eastAsia="仿宋" w:cs="仿宋"/>
                <w:b/>
                <w:bCs/>
                <w:color w:val="000000"/>
                <w:sz w:val="21"/>
                <w:szCs w:val="21"/>
              </w:rPr>
              <w:t>个</w:t>
            </w:r>
            <w:r>
              <w:rPr>
                <w:rFonts w:hint="eastAsia" w:ascii="仿宋" w:hAnsi="仿宋" w:eastAsia="仿宋" w:cs="仿宋"/>
                <w:b/>
                <w:bCs/>
                <w:color w:val="000000"/>
                <w:spacing w:val="0"/>
                <w:sz w:val="21"/>
                <w:szCs w:val="21"/>
              </w:rPr>
              <w:t>档次（8）分：</w:t>
            </w:r>
            <w:r>
              <w:rPr>
                <w:rFonts w:hint="eastAsia" w:ascii="仿宋" w:hAnsi="仿宋" w:eastAsia="仿宋" w:cs="仿宋"/>
                <w:color w:val="000000"/>
                <w:spacing w:val="0"/>
                <w:sz w:val="21"/>
                <w:szCs w:val="21"/>
              </w:rPr>
              <w:t>拟投入本项目的项目组织机构管理体系完善，针对性较强，有科学严谨的管理程序；人员安排、职责分工较明确、且主要管理服务人员管理经验较丰富的；</w:t>
            </w:r>
          </w:p>
          <w:p w14:paraId="2612F2C5">
            <w:pPr>
              <w:pStyle w:val="11"/>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color w:val="000000"/>
                <w:spacing w:val="0"/>
                <w:sz w:val="21"/>
                <w:szCs w:val="21"/>
              </w:rPr>
            </w:pPr>
            <w:r>
              <w:rPr>
                <w:rFonts w:hint="eastAsia" w:ascii="仿宋" w:hAnsi="仿宋" w:eastAsia="仿宋" w:cs="仿宋"/>
                <w:b/>
                <w:bCs/>
                <w:color w:val="000000"/>
                <w:spacing w:val="0"/>
                <w:sz w:val="21"/>
                <w:szCs w:val="21"/>
              </w:rPr>
              <w:t>第三</w:t>
            </w:r>
            <w:r>
              <w:rPr>
                <w:rFonts w:hint="eastAsia" w:ascii="仿宋" w:hAnsi="仿宋" w:eastAsia="仿宋" w:cs="仿宋"/>
                <w:b/>
                <w:bCs/>
                <w:color w:val="000000"/>
                <w:sz w:val="21"/>
                <w:szCs w:val="21"/>
              </w:rPr>
              <w:t>个</w:t>
            </w:r>
            <w:r>
              <w:rPr>
                <w:rFonts w:hint="eastAsia" w:ascii="仿宋" w:hAnsi="仿宋" w:eastAsia="仿宋" w:cs="仿宋"/>
                <w:b/>
                <w:bCs/>
                <w:color w:val="000000"/>
                <w:spacing w:val="0"/>
                <w:sz w:val="21"/>
                <w:szCs w:val="21"/>
              </w:rPr>
              <w:t>档次（6）分：</w:t>
            </w:r>
            <w:r>
              <w:rPr>
                <w:rFonts w:hint="eastAsia" w:ascii="仿宋" w:hAnsi="仿宋" w:eastAsia="仿宋" w:cs="仿宋"/>
                <w:color w:val="000000"/>
                <w:spacing w:val="0"/>
                <w:sz w:val="21"/>
                <w:szCs w:val="21"/>
              </w:rPr>
              <w:t>拟投入本项目的项目组织机构管理体系基本完善，针对性一般，有管理程序；人员安排、职责分工</w:t>
            </w:r>
            <w:r>
              <w:rPr>
                <w:rFonts w:hint="eastAsia" w:ascii="仿宋" w:hAnsi="仿宋" w:eastAsia="仿宋" w:cs="仿宋"/>
                <w:color w:val="000000"/>
                <w:spacing w:val="0"/>
                <w:sz w:val="21"/>
                <w:szCs w:val="21"/>
                <w:lang w:val="en-US" w:eastAsia="zh-CN"/>
              </w:rPr>
              <w:t>基本</w:t>
            </w:r>
            <w:r>
              <w:rPr>
                <w:rFonts w:hint="eastAsia" w:ascii="仿宋" w:hAnsi="仿宋" w:eastAsia="仿宋" w:cs="仿宋"/>
                <w:color w:val="000000"/>
                <w:spacing w:val="0"/>
                <w:sz w:val="21"/>
                <w:szCs w:val="21"/>
              </w:rPr>
              <w:t>明确，主要管理服务人员管理经验一般的；</w:t>
            </w:r>
          </w:p>
          <w:p w14:paraId="14CB747D">
            <w:pPr>
              <w:pStyle w:val="11"/>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color w:val="000000"/>
                <w:spacing w:val="0"/>
                <w:sz w:val="21"/>
                <w:szCs w:val="21"/>
              </w:rPr>
            </w:pPr>
            <w:r>
              <w:rPr>
                <w:rFonts w:hint="eastAsia" w:ascii="仿宋" w:hAnsi="仿宋" w:eastAsia="仿宋" w:cs="仿宋"/>
                <w:b/>
                <w:bCs/>
                <w:color w:val="000000"/>
                <w:spacing w:val="0"/>
                <w:sz w:val="21"/>
                <w:szCs w:val="21"/>
              </w:rPr>
              <w:t>第四</w:t>
            </w:r>
            <w:r>
              <w:rPr>
                <w:rFonts w:hint="eastAsia" w:ascii="仿宋" w:hAnsi="仿宋" w:eastAsia="仿宋" w:cs="仿宋"/>
                <w:b/>
                <w:bCs/>
                <w:color w:val="000000"/>
                <w:sz w:val="21"/>
                <w:szCs w:val="21"/>
              </w:rPr>
              <w:t>个</w:t>
            </w:r>
            <w:r>
              <w:rPr>
                <w:rFonts w:hint="eastAsia" w:ascii="仿宋" w:hAnsi="仿宋" w:eastAsia="仿宋" w:cs="仿宋"/>
                <w:b/>
                <w:bCs/>
                <w:color w:val="000000"/>
                <w:spacing w:val="0"/>
                <w:sz w:val="21"/>
                <w:szCs w:val="21"/>
              </w:rPr>
              <w:t>档次（4）分：</w:t>
            </w:r>
            <w:r>
              <w:rPr>
                <w:rFonts w:hint="eastAsia" w:ascii="仿宋" w:hAnsi="仿宋" w:eastAsia="仿宋" w:cs="仿宋"/>
                <w:color w:val="000000"/>
                <w:spacing w:val="0"/>
                <w:sz w:val="21"/>
                <w:szCs w:val="21"/>
              </w:rPr>
              <w:t>拟投入本项目的项目组织机构管理体系不</w:t>
            </w:r>
            <w:r>
              <w:rPr>
                <w:rFonts w:hint="eastAsia" w:ascii="仿宋" w:hAnsi="仿宋" w:eastAsia="仿宋" w:cs="仿宋"/>
                <w:color w:val="000000"/>
                <w:spacing w:val="0"/>
                <w:sz w:val="21"/>
                <w:szCs w:val="21"/>
                <w:lang w:val="en-US" w:eastAsia="zh-CN"/>
              </w:rPr>
              <w:t>太</w:t>
            </w:r>
            <w:r>
              <w:rPr>
                <w:rFonts w:hint="eastAsia" w:ascii="仿宋" w:hAnsi="仿宋" w:eastAsia="仿宋" w:cs="仿宋"/>
                <w:color w:val="000000"/>
                <w:spacing w:val="0"/>
                <w:sz w:val="21"/>
                <w:szCs w:val="21"/>
              </w:rPr>
              <w:t>完善，针对性差，有管理程序；人员安排、职责分工</w:t>
            </w:r>
            <w:r>
              <w:rPr>
                <w:rFonts w:hint="eastAsia" w:ascii="仿宋" w:hAnsi="仿宋" w:eastAsia="仿宋" w:cs="仿宋"/>
                <w:color w:val="000000"/>
                <w:spacing w:val="0"/>
                <w:sz w:val="21"/>
                <w:szCs w:val="21"/>
                <w:lang w:val="en-US" w:eastAsia="zh-CN"/>
              </w:rPr>
              <w:t>基本</w:t>
            </w:r>
            <w:r>
              <w:rPr>
                <w:rFonts w:hint="eastAsia" w:ascii="仿宋" w:hAnsi="仿宋" w:eastAsia="仿宋" w:cs="仿宋"/>
                <w:color w:val="000000"/>
                <w:spacing w:val="0"/>
                <w:sz w:val="21"/>
                <w:szCs w:val="21"/>
              </w:rPr>
              <w:t>明确，主要服务管理人员管理经验欠缺的；</w:t>
            </w:r>
          </w:p>
          <w:p w14:paraId="28FA20EA">
            <w:pPr>
              <w:pStyle w:val="11"/>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color w:val="000000"/>
                <w:spacing w:val="0"/>
                <w:sz w:val="21"/>
                <w:szCs w:val="21"/>
              </w:rPr>
            </w:pPr>
            <w:r>
              <w:rPr>
                <w:rFonts w:hint="eastAsia" w:ascii="仿宋" w:hAnsi="仿宋" w:eastAsia="仿宋" w:cs="仿宋"/>
                <w:b/>
                <w:bCs/>
                <w:color w:val="000000"/>
                <w:spacing w:val="0"/>
                <w:sz w:val="21"/>
                <w:szCs w:val="21"/>
              </w:rPr>
              <w:t>第五</w:t>
            </w:r>
            <w:r>
              <w:rPr>
                <w:rFonts w:hint="eastAsia" w:ascii="仿宋" w:hAnsi="仿宋" w:eastAsia="仿宋" w:cs="仿宋"/>
                <w:b/>
                <w:bCs/>
                <w:color w:val="000000"/>
                <w:sz w:val="21"/>
                <w:szCs w:val="21"/>
              </w:rPr>
              <w:t>个</w:t>
            </w:r>
            <w:r>
              <w:rPr>
                <w:rFonts w:hint="eastAsia" w:ascii="仿宋" w:hAnsi="仿宋" w:eastAsia="仿宋" w:cs="仿宋"/>
                <w:b/>
                <w:bCs/>
                <w:color w:val="000000"/>
                <w:spacing w:val="0"/>
                <w:sz w:val="21"/>
                <w:szCs w:val="21"/>
              </w:rPr>
              <w:t>档次（2）分：</w:t>
            </w:r>
            <w:r>
              <w:rPr>
                <w:rFonts w:hint="eastAsia" w:ascii="仿宋" w:hAnsi="仿宋" w:eastAsia="仿宋" w:cs="仿宋"/>
                <w:color w:val="000000"/>
                <w:spacing w:val="0"/>
                <w:sz w:val="21"/>
                <w:szCs w:val="21"/>
              </w:rPr>
              <w:t>拟投入本项目的项目组织机构管理体系不完善，无针对性，管理程序杂乱；</w:t>
            </w:r>
            <w:r>
              <w:rPr>
                <w:rFonts w:hint="eastAsia" w:ascii="仿宋" w:hAnsi="仿宋" w:eastAsia="仿宋" w:cs="仿宋"/>
                <w:color w:val="000000"/>
                <w:spacing w:val="0"/>
                <w:sz w:val="21"/>
                <w:szCs w:val="21"/>
                <w:lang w:val="en-US" w:eastAsia="zh-CN"/>
              </w:rPr>
              <w:t>人员配备差，拟派人无工作经验、人员配备极少部分满足项目实际需求</w:t>
            </w:r>
            <w:r>
              <w:rPr>
                <w:rFonts w:hint="eastAsia" w:ascii="仿宋" w:hAnsi="仿宋" w:eastAsia="仿宋" w:cs="仿宋"/>
                <w:color w:val="000000"/>
                <w:spacing w:val="0"/>
                <w:sz w:val="21"/>
                <w:szCs w:val="21"/>
              </w:rPr>
              <w:t>。</w:t>
            </w:r>
          </w:p>
          <w:p w14:paraId="13A0401A">
            <w:pPr>
              <w:pStyle w:val="8"/>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1"/>
                <w:szCs w:val="21"/>
              </w:rPr>
            </w:pPr>
            <w:r>
              <w:rPr>
                <w:rFonts w:hint="eastAsia" w:ascii="仿宋" w:hAnsi="仿宋" w:eastAsia="仿宋" w:cs="仿宋"/>
                <w:b/>
                <w:bCs/>
                <w:sz w:val="21"/>
                <w:szCs w:val="21"/>
              </w:rPr>
              <w:t>未提供本项不得分。</w:t>
            </w:r>
          </w:p>
          <w:p w14:paraId="129F9A1F">
            <w:pPr>
              <w:pStyle w:val="8"/>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lang w:val="en-US" w:eastAsia="zh-CN"/>
              </w:rPr>
            </w:pPr>
            <w:r>
              <w:rPr>
                <w:rFonts w:hint="eastAsia" w:ascii="仿宋" w:hAnsi="仿宋" w:eastAsia="仿宋" w:cs="仿宋"/>
                <w:b/>
                <w:bCs/>
                <w:color w:val="000000"/>
                <w:sz w:val="21"/>
                <w:szCs w:val="21"/>
                <w:highlight w:val="none"/>
                <w:lang w:val="en-US" w:eastAsia="zh-CN"/>
              </w:rPr>
              <w:t>注：投标文件中需提供《项目负责人信息表》和《项目团队人员信息表》以及人员资料，人员的证明资料包括身份证、学历证书 （若有）、职称证（若有）、相关荣誉证明材料（若有）等有效的证明材料。上述项目团队人员资料均须提供扫描件，无项目团队人员或项目团队人员资料不明确、无法体现对 应内容的，不予认可</w:t>
            </w:r>
          </w:p>
        </w:tc>
      </w:tr>
      <w:tr w14:paraId="4C82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67" w:type="dxa"/>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1CE45630">
            <w:pPr>
              <w:pageBreakBefore w:val="0"/>
              <w:kinsoku/>
              <w:wordWrap w:val="0"/>
              <w:topLinePunct w:val="0"/>
              <w:autoSpaceDE w:val="0"/>
              <w:autoSpaceDN w:val="0"/>
              <w:bidi w:val="0"/>
              <w:adjustRightInd w:val="0"/>
              <w:spacing w:line="360" w:lineRule="auto"/>
              <w:jc w:val="center"/>
              <w:rPr>
                <w:rFonts w:hint="eastAsia" w:ascii="仿宋" w:hAnsi="仿宋" w:eastAsia="仿宋" w:cs="仿宋"/>
                <w:b/>
                <w:bCs w:val="0"/>
                <w:color w:val="auto"/>
                <w:sz w:val="24"/>
                <w:szCs w:val="24"/>
                <w:highlight w:val="none"/>
                <w:lang w:val="en-US" w:eastAsia="zh-CN"/>
              </w:rPr>
            </w:pPr>
          </w:p>
        </w:tc>
        <w:tc>
          <w:tcPr>
            <w:tcW w:w="815" w:type="dxa"/>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14126885">
            <w:pPr>
              <w:pageBreakBefore w:val="0"/>
              <w:kinsoku/>
              <w:wordWrap w:val="0"/>
              <w:topLinePunct w:val="0"/>
              <w:bidi w:val="0"/>
              <w:spacing w:line="360" w:lineRule="auto"/>
              <w:jc w:val="center"/>
              <w:rPr>
                <w:rFonts w:hint="eastAsia" w:ascii="仿宋" w:hAnsi="仿宋" w:eastAsia="仿宋" w:cs="仿宋"/>
                <w:b/>
                <w:bCs w:val="0"/>
                <w:color w:val="auto"/>
                <w:sz w:val="24"/>
                <w:szCs w:val="24"/>
                <w:highlight w:val="none"/>
                <w:lang w:val="en-US" w:eastAsia="zh-CN"/>
              </w:rPr>
            </w:pPr>
          </w:p>
        </w:tc>
        <w:tc>
          <w:tcPr>
            <w:tcW w:w="1722"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381604AC">
            <w:pPr>
              <w:spacing w:line="240" w:lineRule="auto"/>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color w:val="000000"/>
                <w:spacing w:val="-8"/>
                <w:sz w:val="21"/>
                <w:szCs w:val="21"/>
                <w:lang w:val="en-US" w:eastAsia="zh-CN"/>
              </w:rPr>
              <w:t>售后服务方案及质量保证措施（满分10分）</w:t>
            </w:r>
          </w:p>
        </w:tc>
        <w:tc>
          <w:tcPr>
            <w:tcW w:w="6476"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03185AA8">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1"/>
                <w:szCs w:val="21"/>
              </w:rPr>
            </w:pPr>
            <w:r>
              <w:rPr>
                <w:rFonts w:hint="eastAsia" w:ascii="仿宋" w:hAnsi="仿宋" w:eastAsia="仿宋" w:cs="仿宋"/>
                <w:b/>
                <w:bCs/>
                <w:color w:val="000000"/>
                <w:kern w:val="0"/>
                <w:sz w:val="21"/>
                <w:szCs w:val="21"/>
                <w:lang w:val="en-US" w:eastAsia="zh-CN" w:bidi="ar"/>
              </w:rPr>
              <w:t>第一个档次（10分）：</w:t>
            </w:r>
            <w:r>
              <w:rPr>
                <w:rFonts w:hint="eastAsia" w:ascii="仿宋" w:hAnsi="仿宋" w:eastAsia="仿宋" w:cs="仿宋"/>
                <w:color w:val="000000"/>
                <w:kern w:val="0"/>
                <w:sz w:val="21"/>
                <w:szCs w:val="21"/>
                <w:lang w:val="en-US" w:eastAsia="zh-CN" w:bidi="ar"/>
              </w:rPr>
              <w:t xml:space="preserve">提供了详细的设备原厂商免费保修期过后有偿保修的相关制度及收费标准，有偿保修方案详细、具体，有详细的违约承诺；售后服务体系，售后服务承诺，售后服务方式，售后服务内容及响应时间等内容内容详细完整，响应速度快，可行性强；能提供上门服务、服务热线远程支持及微信公众号在线交流服务的，在质量保证措施中对网络服务质量及相关保障提出相应措施且针对性非常强，完全满足采购人实际需求； </w:t>
            </w:r>
          </w:p>
          <w:p w14:paraId="15939903">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1"/>
                <w:szCs w:val="21"/>
              </w:rPr>
            </w:pPr>
            <w:r>
              <w:rPr>
                <w:rFonts w:hint="eastAsia" w:ascii="仿宋" w:hAnsi="仿宋" w:eastAsia="仿宋" w:cs="仿宋"/>
                <w:b/>
                <w:bCs/>
                <w:color w:val="000000"/>
                <w:kern w:val="0"/>
                <w:sz w:val="21"/>
                <w:szCs w:val="21"/>
                <w:lang w:val="en-US" w:eastAsia="zh-CN" w:bidi="ar"/>
              </w:rPr>
              <w:t>第二个档次（8分）：</w:t>
            </w:r>
            <w:r>
              <w:rPr>
                <w:rFonts w:hint="eastAsia" w:ascii="仿宋" w:hAnsi="仿宋" w:eastAsia="仿宋" w:cs="仿宋"/>
                <w:color w:val="000000"/>
                <w:kern w:val="0"/>
                <w:sz w:val="21"/>
                <w:szCs w:val="21"/>
                <w:lang w:val="en-US" w:eastAsia="zh-CN" w:bidi="ar"/>
              </w:rPr>
              <w:t xml:space="preserve">提供了详细的设备原厂商免费保修期过后有偿保修的相关制度及收费标准，有偿保修方案详细、具体，有详细的违约承诺；售后服务体系，售后服务承诺，售后服务方式，售后服务内容及响应时间等均进行了详细描述；能提供上门服务、服务热线远程支持及微信公众号在线交流服务的，在质量保证措施中对网络服务质量及相关保障提出相应措施且针对性较强，满足采购人实际需求； </w:t>
            </w:r>
          </w:p>
          <w:p w14:paraId="1E95800D">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1"/>
                <w:szCs w:val="21"/>
              </w:rPr>
            </w:pPr>
            <w:r>
              <w:rPr>
                <w:rFonts w:hint="eastAsia" w:ascii="仿宋" w:hAnsi="仿宋" w:eastAsia="仿宋" w:cs="仿宋"/>
                <w:b/>
                <w:bCs/>
                <w:color w:val="000000"/>
                <w:kern w:val="0"/>
                <w:sz w:val="21"/>
                <w:szCs w:val="21"/>
                <w:lang w:val="en-US" w:eastAsia="zh-CN" w:bidi="ar"/>
              </w:rPr>
              <w:t>第三个档次（6分）：</w:t>
            </w:r>
            <w:r>
              <w:rPr>
                <w:rFonts w:hint="eastAsia" w:ascii="仿宋" w:hAnsi="仿宋" w:eastAsia="仿宋" w:cs="仿宋"/>
                <w:color w:val="000000"/>
                <w:kern w:val="0"/>
                <w:sz w:val="21"/>
                <w:szCs w:val="21"/>
                <w:lang w:val="en-US" w:eastAsia="zh-CN" w:bidi="ar"/>
              </w:rPr>
              <w:t xml:space="preserve">提供了设备原厂商免费保修期过后有偿保修的相关制度及收费标准，有偿保修方案合理性一般，有违约承诺；有针对售后服务体系，售后服务承诺，售后服务方式，售后服务内容及响应时间等的描述；响应速度不及时，可行性一般；能提供上门服务，服务热线远程支持及微信公众号在线交流服务的，在质量保证措施中对网络服务质量及相关保障提出相应措施且针对性一般，基本满足采购人实际需求的； </w:t>
            </w:r>
          </w:p>
          <w:p w14:paraId="4D1ABAB9">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1"/>
                <w:szCs w:val="21"/>
              </w:rPr>
            </w:pPr>
            <w:r>
              <w:rPr>
                <w:rFonts w:hint="eastAsia" w:ascii="仿宋" w:hAnsi="仿宋" w:eastAsia="仿宋" w:cs="仿宋"/>
                <w:b/>
                <w:bCs/>
                <w:color w:val="000000"/>
                <w:kern w:val="0"/>
                <w:sz w:val="21"/>
                <w:szCs w:val="21"/>
                <w:lang w:val="en-US" w:eastAsia="zh-CN" w:bidi="ar"/>
              </w:rPr>
              <w:t>第四个档次（4分）：</w:t>
            </w:r>
            <w:r>
              <w:rPr>
                <w:rFonts w:hint="eastAsia" w:ascii="仿宋" w:hAnsi="仿宋" w:eastAsia="仿宋" w:cs="仿宋"/>
                <w:color w:val="000000"/>
                <w:kern w:val="0"/>
                <w:sz w:val="21"/>
                <w:szCs w:val="21"/>
                <w:lang w:val="en-US" w:eastAsia="zh-CN" w:bidi="ar"/>
              </w:rPr>
              <w:t xml:space="preserve">提供了设备原厂商免费保修期过后有偿保修的相关制度及收费标准，有偿保修方案无合理性，有违约承诺，违约承诺约束力不强；售后服务体系，售后服务承诺，售后服务方式，售后服务等内容描述较简略部分内容有缺漏；响应速度不及时，可行性一般；能提供上门服务，服务热线远程支持及微信公众号在线交流服务的，在质量保证措施中对网络服务质量及相关保障提出相应措施且针对性差，基本满足采购人实际需求的； </w:t>
            </w:r>
          </w:p>
          <w:p w14:paraId="15385BE7">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000000"/>
                <w:kern w:val="0"/>
                <w:sz w:val="21"/>
                <w:szCs w:val="21"/>
                <w:lang w:val="en-US" w:eastAsia="zh-CN" w:bidi="ar"/>
              </w:rPr>
            </w:pPr>
            <w:r>
              <w:rPr>
                <w:rFonts w:hint="eastAsia" w:ascii="仿宋" w:hAnsi="仿宋" w:eastAsia="仿宋" w:cs="仿宋"/>
                <w:b/>
                <w:bCs/>
                <w:color w:val="000000"/>
                <w:kern w:val="0"/>
                <w:sz w:val="21"/>
                <w:szCs w:val="21"/>
                <w:lang w:val="en-US" w:eastAsia="zh-CN" w:bidi="ar"/>
              </w:rPr>
              <w:t>第五个档次（2分）：</w:t>
            </w:r>
            <w:r>
              <w:rPr>
                <w:rFonts w:hint="eastAsia" w:ascii="仿宋" w:hAnsi="仿宋" w:eastAsia="仿宋" w:cs="仿宋"/>
                <w:color w:val="000000"/>
                <w:kern w:val="0"/>
                <w:sz w:val="21"/>
                <w:szCs w:val="21"/>
                <w:lang w:val="en-US" w:eastAsia="zh-CN" w:bidi="ar"/>
              </w:rPr>
              <w:t>未提供设备原厂商免费保修期过后有偿保修的相关制度及收费标准，有违约承诺，违约承诺约束力不强；售后服务体系，售后服务承诺，售后服务方式，售后服务等内容描述粗糙，关键性内容有缺漏；响应速度慢，无可行性；无法提供上门服务，无法提供服务热线远程支持及微信公众号在线交流服务的，在质量保证措施中对网络服务质量及相关保障提出相应措施且无针对性的。</w:t>
            </w:r>
          </w:p>
          <w:p w14:paraId="1FF0D2A8">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2"/>
                <w:highlight w:val="none"/>
              </w:rPr>
            </w:pPr>
            <w:r>
              <w:rPr>
                <w:rFonts w:hint="eastAsia" w:ascii="仿宋" w:hAnsi="仿宋" w:eastAsia="仿宋" w:cs="仿宋"/>
                <w:b/>
                <w:bCs/>
                <w:color w:val="000000"/>
                <w:kern w:val="0"/>
                <w:sz w:val="21"/>
                <w:szCs w:val="21"/>
                <w:lang w:val="en-US" w:eastAsia="zh-CN" w:bidi="ar"/>
              </w:rPr>
              <w:t>未提供本项不得分</w:t>
            </w:r>
          </w:p>
        </w:tc>
      </w:tr>
      <w:tr w14:paraId="36179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67" w:type="dxa"/>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48B67247">
            <w:pPr>
              <w:pageBreakBefore w:val="0"/>
              <w:kinsoku/>
              <w:wordWrap w:val="0"/>
              <w:topLinePunct w:val="0"/>
              <w:autoSpaceDE w:val="0"/>
              <w:autoSpaceDN w:val="0"/>
              <w:bidi w:val="0"/>
              <w:adjustRightInd w:val="0"/>
              <w:spacing w:line="360" w:lineRule="auto"/>
              <w:jc w:val="center"/>
              <w:rPr>
                <w:rFonts w:hint="eastAsia" w:ascii="仿宋" w:hAnsi="仿宋" w:eastAsia="仿宋" w:cs="仿宋"/>
                <w:b/>
                <w:bCs w:val="0"/>
                <w:color w:val="auto"/>
                <w:sz w:val="24"/>
                <w:szCs w:val="24"/>
                <w:highlight w:val="none"/>
                <w:lang w:val="en-US" w:eastAsia="zh-CN"/>
              </w:rPr>
            </w:pPr>
          </w:p>
        </w:tc>
        <w:tc>
          <w:tcPr>
            <w:tcW w:w="815" w:type="dxa"/>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50100A15">
            <w:pPr>
              <w:pageBreakBefore w:val="0"/>
              <w:kinsoku/>
              <w:wordWrap w:val="0"/>
              <w:topLinePunct w:val="0"/>
              <w:bidi w:val="0"/>
              <w:spacing w:line="360" w:lineRule="auto"/>
              <w:jc w:val="center"/>
              <w:rPr>
                <w:rFonts w:hint="eastAsia" w:ascii="仿宋" w:hAnsi="仿宋" w:eastAsia="仿宋" w:cs="仿宋"/>
                <w:b/>
                <w:bCs w:val="0"/>
                <w:color w:val="auto"/>
                <w:sz w:val="24"/>
                <w:szCs w:val="24"/>
                <w:highlight w:val="none"/>
                <w:lang w:val="en-US" w:eastAsia="zh-CN"/>
              </w:rPr>
            </w:pPr>
          </w:p>
        </w:tc>
        <w:tc>
          <w:tcPr>
            <w:tcW w:w="1722"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F64843E">
            <w:pPr>
              <w:spacing w:line="240" w:lineRule="auto"/>
              <w:ind w:left="0" w:leftChars="0" w:firstLine="0" w:firstLineChars="0"/>
              <w:rPr>
                <w:rFonts w:hint="eastAsia" w:ascii="仿宋" w:hAnsi="仿宋" w:eastAsia="仿宋" w:cs="仿宋"/>
                <w:b w:val="0"/>
                <w:bCs/>
                <w:color w:val="000000"/>
                <w:spacing w:val="-8"/>
                <w:sz w:val="21"/>
                <w:szCs w:val="21"/>
                <w:lang w:val="en-US" w:eastAsia="zh-CN"/>
              </w:rPr>
            </w:pPr>
            <w:r>
              <w:rPr>
                <w:rFonts w:hint="eastAsia" w:ascii="仿宋" w:hAnsi="仿宋" w:eastAsia="仿宋" w:cs="仿宋"/>
                <w:b w:val="0"/>
                <w:bCs/>
                <w:color w:val="000000"/>
                <w:spacing w:val="-8"/>
                <w:sz w:val="21"/>
                <w:szCs w:val="21"/>
                <w:lang w:val="en-US" w:eastAsia="zh-CN"/>
              </w:rPr>
              <w:t>培训方案</w:t>
            </w:r>
          </w:p>
          <w:p w14:paraId="0CB89031">
            <w:pPr>
              <w:spacing w:line="240" w:lineRule="auto"/>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color w:val="000000"/>
                <w:spacing w:val="-8"/>
                <w:sz w:val="21"/>
                <w:szCs w:val="21"/>
                <w:lang w:val="en-US" w:eastAsia="zh-CN"/>
              </w:rPr>
              <w:t>（满分10分）</w:t>
            </w:r>
          </w:p>
        </w:tc>
        <w:tc>
          <w:tcPr>
            <w:tcW w:w="6476"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5B98039">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1"/>
                <w:szCs w:val="21"/>
              </w:rPr>
            </w:pPr>
            <w:r>
              <w:rPr>
                <w:rFonts w:hint="eastAsia" w:ascii="仿宋" w:hAnsi="仿宋" w:eastAsia="仿宋" w:cs="仿宋"/>
                <w:b/>
                <w:bCs/>
                <w:color w:val="000000"/>
                <w:kern w:val="0"/>
                <w:sz w:val="21"/>
                <w:szCs w:val="21"/>
                <w:lang w:val="en-US" w:eastAsia="zh-CN" w:bidi="ar"/>
              </w:rPr>
              <w:t>第一个档次（10分）：</w:t>
            </w:r>
            <w:r>
              <w:rPr>
                <w:rFonts w:hint="eastAsia" w:ascii="仿宋" w:hAnsi="仿宋" w:eastAsia="仿宋" w:cs="仿宋"/>
                <w:color w:val="000000"/>
                <w:kern w:val="0"/>
                <w:sz w:val="21"/>
                <w:szCs w:val="21"/>
                <w:lang w:val="en-US" w:eastAsia="zh-CN" w:bidi="ar"/>
              </w:rPr>
              <w:t xml:space="preserve">培训方案(包括培训目的、培训内容、培训形式、培训计划、对象等)编制详细、完整，培训目标明确，培训形式丰富多样，培训有计划、预计成效好的； </w:t>
            </w:r>
          </w:p>
          <w:p w14:paraId="59AD5311">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1"/>
                <w:szCs w:val="21"/>
              </w:rPr>
            </w:pPr>
            <w:r>
              <w:rPr>
                <w:rFonts w:hint="eastAsia" w:ascii="仿宋" w:hAnsi="仿宋" w:eastAsia="仿宋" w:cs="仿宋"/>
                <w:b/>
                <w:bCs/>
                <w:color w:val="000000"/>
                <w:kern w:val="0"/>
                <w:sz w:val="21"/>
                <w:szCs w:val="21"/>
                <w:lang w:val="en-US" w:eastAsia="zh-CN" w:bidi="ar"/>
              </w:rPr>
              <w:t>第二个档次（6分）：</w:t>
            </w:r>
            <w:r>
              <w:rPr>
                <w:rFonts w:hint="eastAsia" w:ascii="仿宋" w:hAnsi="仿宋" w:eastAsia="仿宋" w:cs="仿宋"/>
                <w:color w:val="000000"/>
                <w:kern w:val="0"/>
                <w:sz w:val="21"/>
                <w:szCs w:val="21"/>
                <w:lang w:val="en-US" w:eastAsia="zh-CN" w:bidi="ar"/>
              </w:rPr>
              <w:t xml:space="preserve">培训方案(包括培训目的、培训内容、培训形式、培训计划、人员等)内容基本全面，培训目标重点基本明确，培训形式多样，培训且有计划、预计有成效的。  </w:t>
            </w:r>
          </w:p>
          <w:p w14:paraId="7713D8D6">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000000"/>
                <w:kern w:val="0"/>
                <w:sz w:val="21"/>
                <w:szCs w:val="21"/>
                <w:lang w:val="en-US" w:eastAsia="zh-CN" w:bidi="ar"/>
              </w:rPr>
            </w:pPr>
            <w:r>
              <w:rPr>
                <w:rFonts w:hint="eastAsia" w:ascii="仿宋" w:hAnsi="仿宋" w:eastAsia="仿宋" w:cs="仿宋"/>
                <w:b/>
                <w:bCs/>
                <w:color w:val="000000"/>
                <w:kern w:val="0"/>
                <w:sz w:val="21"/>
                <w:szCs w:val="21"/>
                <w:lang w:val="en-US" w:eastAsia="zh-CN" w:bidi="ar"/>
              </w:rPr>
              <w:t>第三个档次（3分）：</w:t>
            </w:r>
            <w:r>
              <w:rPr>
                <w:rFonts w:hint="eastAsia" w:ascii="仿宋" w:hAnsi="仿宋" w:eastAsia="仿宋" w:cs="仿宋"/>
                <w:color w:val="000000"/>
                <w:kern w:val="0"/>
                <w:sz w:val="21"/>
                <w:szCs w:val="21"/>
                <w:lang w:val="en-US" w:eastAsia="zh-CN" w:bidi="ar"/>
              </w:rPr>
              <w:t>培训方案(包括培训目的、培训内容、培训形式、培训计划)编制不完整，培训目标、培训形式不明确，预计成效差的。</w:t>
            </w:r>
          </w:p>
          <w:p w14:paraId="536F0E27">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2"/>
                <w:highlight w:val="none"/>
              </w:rPr>
            </w:pPr>
            <w:r>
              <w:rPr>
                <w:rFonts w:hint="eastAsia" w:ascii="仿宋" w:hAnsi="仿宋" w:eastAsia="仿宋" w:cs="仿宋"/>
                <w:b/>
                <w:bCs/>
                <w:color w:val="000000"/>
                <w:kern w:val="0"/>
                <w:sz w:val="21"/>
                <w:szCs w:val="21"/>
                <w:lang w:val="en-US" w:eastAsia="zh-CN" w:bidi="ar"/>
              </w:rPr>
              <w:t>未提供本项不得分</w:t>
            </w:r>
          </w:p>
        </w:tc>
      </w:tr>
      <w:tr w14:paraId="4D6BF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67" w:type="dxa"/>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74B9E170">
            <w:pPr>
              <w:pageBreakBefore w:val="0"/>
              <w:kinsoku/>
              <w:wordWrap w:val="0"/>
              <w:topLinePunct w:val="0"/>
              <w:autoSpaceDE w:val="0"/>
              <w:autoSpaceDN w:val="0"/>
              <w:bidi w:val="0"/>
              <w:adjustRightInd w:val="0"/>
              <w:spacing w:line="360" w:lineRule="auto"/>
              <w:jc w:val="center"/>
              <w:rPr>
                <w:rFonts w:hint="eastAsia" w:ascii="仿宋" w:hAnsi="仿宋" w:eastAsia="仿宋" w:cs="仿宋"/>
                <w:b/>
                <w:bCs w:val="0"/>
                <w:color w:val="auto"/>
                <w:sz w:val="24"/>
                <w:szCs w:val="24"/>
                <w:highlight w:val="none"/>
                <w:lang w:val="en-US" w:eastAsia="zh-CN"/>
              </w:rPr>
            </w:pPr>
          </w:p>
        </w:tc>
        <w:tc>
          <w:tcPr>
            <w:tcW w:w="815" w:type="dxa"/>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283473BD">
            <w:pPr>
              <w:pageBreakBefore w:val="0"/>
              <w:kinsoku/>
              <w:wordWrap w:val="0"/>
              <w:topLinePunct w:val="0"/>
              <w:bidi w:val="0"/>
              <w:spacing w:line="360" w:lineRule="auto"/>
              <w:jc w:val="center"/>
              <w:rPr>
                <w:rFonts w:hint="eastAsia" w:ascii="仿宋" w:hAnsi="仿宋" w:eastAsia="仿宋" w:cs="仿宋"/>
                <w:b/>
                <w:bCs w:val="0"/>
                <w:color w:val="auto"/>
                <w:sz w:val="24"/>
                <w:szCs w:val="24"/>
                <w:highlight w:val="none"/>
                <w:lang w:val="en-US" w:eastAsia="zh-CN"/>
              </w:rPr>
            </w:pPr>
          </w:p>
        </w:tc>
        <w:tc>
          <w:tcPr>
            <w:tcW w:w="1722"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55AAE82C">
            <w:pPr>
              <w:pStyle w:val="11"/>
              <w:spacing w:line="240" w:lineRule="auto"/>
              <w:ind w:left="0" w:leftChars="0" w:firstLine="0" w:firstLineChars="0"/>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spacing w:val="0"/>
                <w:sz w:val="21"/>
                <w:szCs w:val="21"/>
                <w:lang w:val="en-US" w:eastAsia="zh-CN"/>
              </w:rPr>
              <w:t>类似</w:t>
            </w:r>
            <w:r>
              <w:rPr>
                <w:rFonts w:hint="eastAsia" w:ascii="仿宋" w:hAnsi="仿宋" w:eastAsia="仿宋" w:cs="仿宋"/>
                <w:b w:val="0"/>
                <w:bCs w:val="0"/>
                <w:spacing w:val="0"/>
                <w:sz w:val="21"/>
                <w:szCs w:val="21"/>
              </w:rPr>
              <w:t>业绩（满分</w:t>
            </w:r>
            <w:r>
              <w:rPr>
                <w:rFonts w:hint="eastAsia" w:ascii="仿宋" w:hAnsi="仿宋" w:eastAsia="仿宋" w:cs="仿宋"/>
                <w:b w:val="0"/>
                <w:bCs w:val="0"/>
                <w:spacing w:val="0"/>
                <w:sz w:val="21"/>
                <w:szCs w:val="21"/>
                <w:lang w:val="en-US" w:eastAsia="zh-CN"/>
              </w:rPr>
              <w:t>10</w:t>
            </w:r>
            <w:r>
              <w:rPr>
                <w:rFonts w:hint="eastAsia" w:ascii="仿宋" w:hAnsi="仿宋" w:eastAsia="仿宋" w:cs="仿宋"/>
                <w:b w:val="0"/>
                <w:bCs w:val="0"/>
                <w:spacing w:val="0"/>
                <w:sz w:val="21"/>
                <w:szCs w:val="21"/>
              </w:rPr>
              <w:t>分）</w:t>
            </w:r>
          </w:p>
        </w:tc>
        <w:tc>
          <w:tcPr>
            <w:tcW w:w="6476"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BFC9408">
            <w:pPr>
              <w:pStyle w:val="11"/>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pacing w:val="0"/>
                <w:sz w:val="21"/>
                <w:szCs w:val="21"/>
              </w:rPr>
            </w:pPr>
            <w:r>
              <w:rPr>
                <w:rFonts w:hint="eastAsia" w:ascii="仿宋" w:hAnsi="仿宋" w:eastAsia="仿宋" w:cs="仿宋"/>
                <w:spacing w:val="0"/>
                <w:sz w:val="21"/>
                <w:szCs w:val="21"/>
              </w:rPr>
              <w:t>每提供一项类似业绩得</w:t>
            </w:r>
            <w:r>
              <w:rPr>
                <w:rFonts w:hint="eastAsia" w:ascii="仿宋" w:hAnsi="仿宋" w:eastAsia="仿宋" w:cs="仿宋"/>
                <w:spacing w:val="0"/>
                <w:sz w:val="21"/>
                <w:szCs w:val="21"/>
                <w:lang w:val="en-US" w:eastAsia="zh-CN"/>
              </w:rPr>
              <w:t>2</w:t>
            </w:r>
            <w:r>
              <w:rPr>
                <w:rFonts w:hint="eastAsia" w:ascii="仿宋" w:hAnsi="仿宋" w:eastAsia="仿宋" w:cs="仿宋"/>
                <w:spacing w:val="0"/>
                <w:sz w:val="21"/>
                <w:szCs w:val="21"/>
              </w:rPr>
              <w:t>分，最高得</w:t>
            </w:r>
            <w:r>
              <w:rPr>
                <w:rFonts w:hint="eastAsia" w:ascii="仿宋" w:hAnsi="仿宋" w:eastAsia="仿宋" w:cs="仿宋"/>
                <w:spacing w:val="0"/>
                <w:sz w:val="21"/>
                <w:szCs w:val="21"/>
                <w:lang w:val="en-US" w:eastAsia="zh-CN"/>
              </w:rPr>
              <w:t>10</w:t>
            </w:r>
            <w:r>
              <w:rPr>
                <w:rFonts w:hint="eastAsia" w:ascii="仿宋" w:hAnsi="仿宋" w:eastAsia="仿宋" w:cs="仿宋"/>
                <w:spacing w:val="0"/>
                <w:sz w:val="21"/>
                <w:szCs w:val="21"/>
              </w:rPr>
              <w:t>分。</w:t>
            </w:r>
          </w:p>
          <w:p w14:paraId="47F42F55">
            <w:pPr>
              <w:pStyle w:val="11"/>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2"/>
                <w:highlight w:val="none"/>
              </w:rPr>
            </w:pPr>
            <w:r>
              <w:rPr>
                <w:rFonts w:hint="eastAsia" w:ascii="仿宋" w:hAnsi="仿宋" w:eastAsia="仿宋" w:cs="仿宋"/>
                <w:b/>
                <w:bCs/>
                <w:spacing w:val="0"/>
                <w:sz w:val="21"/>
                <w:szCs w:val="21"/>
              </w:rPr>
              <w:t>注：类似项目业绩证明材料指类似项目的合同证明材料</w:t>
            </w:r>
            <w:r>
              <w:rPr>
                <w:rFonts w:hint="eastAsia" w:ascii="仿宋" w:hAnsi="仿宋" w:eastAsia="仿宋" w:cs="仿宋"/>
                <w:b/>
                <w:bCs/>
                <w:spacing w:val="0"/>
                <w:sz w:val="21"/>
                <w:szCs w:val="21"/>
                <w:lang w:eastAsia="zh-CN"/>
              </w:rPr>
              <w:t>。</w:t>
            </w:r>
            <w:r>
              <w:rPr>
                <w:rFonts w:hint="eastAsia" w:ascii="仿宋" w:hAnsi="仿宋" w:eastAsia="仿宋" w:cs="仿宋"/>
                <w:b/>
                <w:bCs/>
                <w:spacing w:val="0"/>
                <w:sz w:val="21"/>
                <w:szCs w:val="21"/>
              </w:rPr>
              <w:t>无证明材料或证明材料不齐全、无法体现业绩内容的，不得分。</w:t>
            </w:r>
          </w:p>
        </w:tc>
      </w:tr>
      <w:bookmarkEnd w:id="648"/>
      <w:bookmarkEnd w:id="649"/>
    </w:tbl>
    <w:p w14:paraId="254C105C">
      <w:pPr>
        <w:pStyle w:val="2"/>
        <w:pageBreakBefore w:val="0"/>
        <w:tabs>
          <w:tab w:val="left" w:pos="0"/>
        </w:tabs>
        <w:kinsoku/>
        <w:wordWrap w:val="0"/>
        <w:topLinePunct w:val="0"/>
        <w:autoSpaceDE w:val="0"/>
        <w:autoSpaceDN w:val="0"/>
        <w:bidi w:val="0"/>
        <w:adjustRightInd w:val="0"/>
        <w:spacing w:before="0" w:after="0" w:line="240" w:lineRule="auto"/>
        <w:jc w:val="center"/>
        <w:outlineLvl w:val="9"/>
        <w:rPr>
          <w:rFonts w:hint="eastAsia" w:ascii="仿宋" w:hAnsi="仿宋" w:eastAsia="仿宋" w:cs="仿宋"/>
          <w:color w:val="auto"/>
          <w:sz w:val="52"/>
          <w:szCs w:val="32"/>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1A64551">
      <w:pPr>
        <w:pStyle w:val="2"/>
        <w:pageBreakBefore w:val="0"/>
        <w:tabs>
          <w:tab w:val="left" w:pos="0"/>
        </w:tabs>
        <w:kinsoku/>
        <w:wordWrap w:val="0"/>
        <w:topLinePunct w:val="0"/>
        <w:autoSpaceDE w:val="0"/>
        <w:autoSpaceDN w:val="0"/>
        <w:bidi w:val="0"/>
        <w:adjustRightInd w:val="0"/>
        <w:spacing w:before="0" w:after="0" w:line="240" w:lineRule="auto"/>
        <w:jc w:val="center"/>
        <w:rPr>
          <w:rFonts w:hint="eastAsia" w:ascii="仿宋" w:hAnsi="仿宋" w:eastAsia="仿宋" w:cs="仿宋"/>
          <w:color w:val="auto"/>
          <w:sz w:val="52"/>
          <w:szCs w:val="32"/>
          <w:highlight w:val="none"/>
        </w:rPr>
      </w:pPr>
      <w:bookmarkStart w:id="650" w:name="_Toc9046"/>
      <w:bookmarkStart w:id="651" w:name="_Toc27297"/>
      <w:bookmarkStart w:id="652" w:name="_Toc14471"/>
      <w:bookmarkStart w:id="653" w:name="_Toc21949"/>
      <w:bookmarkStart w:id="654" w:name="_Toc8339"/>
      <w:bookmarkStart w:id="655" w:name="_Toc29538"/>
      <w:r>
        <w:rPr>
          <w:rFonts w:hint="eastAsia" w:ascii="仿宋" w:hAnsi="仿宋" w:eastAsia="仿宋" w:cs="仿宋"/>
          <w:color w:val="auto"/>
          <w:sz w:val="52"/>
          <w:szCs w:val="32"/>
          <w:highlight w:val="none"/>
        </w:rPr>
        <w:t>第五章 合同条款及格式</w:t>
      </w:r>
      <w:bookmarkEnd w:id="650"/>
      <w:bookmarkEnd w:id="651"/>
      <w:bookmarkEnd w:id="652"/>
      <w:bookmarkEnd w:id="653"/>
      <w:bookmarkEnd w:id="654"/>
      <w:bookmarkEnd w:id="655"/>
    </w:p>
    <w:p w14:paraId="5E11586F">
      <w:pPr>
        <w:pageBreakBefore w:val="0"/>
        <w:kinsoku/>
        <w:wordWrap w:val="0"/>
        <w:topLinePunct w:val="0"/>
        <w:autoSpaceDE w:val="0"/>
        <w:autoSpaceDN w:val="0"/>
        <w:bidi w:val="0"/>
        <w:adjustRightInd w:val="0"/>
        <w:spacing w:line="300" w:lineRule="auto"/>
        <w:ind w:right="-72"/>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（仅供参考，具体内容与实际签订合同为准）</w:t>
      </w:r>
    </w:p>
    <w:p w14:paraId="31AF9382">
      <w:pPr>
        <w:pageBreakBefore w:val="0"/>
        <w:kinsoku/>
        <w:wordWrap w:val="0"/>
        <w:topLinePunct w:val="0"/>
        <w:autoSpaceDE w:val="0"/>
        <w:autoSpaceDN w:val="0"/>
        <w:bidi w:val="0"/>
        <w:adjustRightInd w:val="0"/>
        <w:spacing w:line="300" w:lineRule="auto"/>
        <w:ind w:right="-7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合同编号：                          项目编号：</w:t>
      </w:r>
    </w:p>
    <w:p w14:paraId="028AB758">
      <w:pPr>
        <w:pageBreakBefore w:val="0"/>
        <w:widowControl/>
        <w:tabs>
          <w:tab w:val="left" w:pos="1155"/>
          <w:tab w:val="left" w:pos="2865"/>
          <w:tab w:val="left" w:pos="5307"/>
          <w:tab w:val="left" w:pos="5595"/>
          <w:tab w:val="left" w:pos="6620"/>
          <w:tab w:val="left" w:pos="7940"/>
        </w:tabs>
        <w:kinsoku/>
        <w:wordWrap w:val="0"/>
        <w:topLinePunct w:val="0"/>
        <w:bidi w:val="0"/>
        <w:jc w:val="left"/>
        <w:rPr>
          <w:rFonts w:hint="eastAsia" w:ascii="仿宋" w:hAnsi="仿宋" w:eastAsia="仿宋" w:cs="仿宋"/>
          <w:b/>
          <w:color w:val="auto"/>
          <w:kern w:val="0"/>
          <w:sz w:val="21"/>
          <w:szCs w:val="24"/>
          <w:highlight w:val="none"/>
        </w:rPr>
      </w:pPr>
    </w:p>
    <w:p w14:paraId="46054AD0">
      <w:pPr>
        <w:pStyle w:val="39"/>
        <w:pageBreakBefore w:val="0"/>
        <w:kinsoku/>
        <w:wordWrap w:val="0"/>
        <w:topLinePunct w:val="0"/>
        <w:bidi w:val="0"/>
        <w:jc w:val="center"/>
        <w:rPr>
          <w:rFonts w:hint="eastAsia" w:ascii="仿宋" w:hAnsi="仿宋" w:eastAsia="仿宋" w:cs="仿宋"/>
          <w:color w:val="auto"/>
          <w:sz w:val="24"/>
          <w:szCs w:val="24"/>
          <w:highlight w:val="none"/>
        </w:rPr>
      </w:pPr>
      <w:r>
        <w:rPr>
          <w:rFonts w:hint="eastAsia" w:ascii="仿宋" w:hAnsi="仿宋" w:eastAsia="仿宋" w:cs="仿宋"/>
          <w:b/>
          <w:color w:val="auto"/>
          <w:sz w:val="21"/>
          <w:szCs w:val="21"/>
          <w:highlight w:val="none"/>
        </w:rPr>
        <w:t>本合同须加盖甲乙双方骑缝章有效</w:t>
      </w:r>
    </w:p>
    <w:p w14:paraId="10F4687C">
      <w:pPr>
        <w:pageBreakBefore w:val="0"/>
        <w:widowControl/>
        <w:tabs>
          <w:tab w:val="left" w:pos="1155"/>
          <w:tab w:val="left" w:pos="2865"/>
          <w:tab w:val="left" w:pos="5307"/>
          <w:tab w:val="left" w:pos="5595"/>
          <w:tab w:val="left" w:pos="6620"/>
          <w:tab w:val="left" w:pos="7940"/>
        </w:tabs>
        <w:kinsoku/>
        <w:wordWrap w:val="0"/>
        <w:topLinePunct w:val="0"/>
        <w:bidi w:val="0"/>
        <w:jc w:val="center"/>
        <w:rPr>
          <w:rFonts w:hint="eastAsia" w:ascii="仿宋" w:hAnsi="仿宋" w:eastAsia="仿宋" w:cs="仿宋"/>
          <w:b/>
          <w:color w:val="auto"/>
          <w:kern w:val="0"/>
          <w:sz w:val="36"/>
          <w:szCs w:val="36"/>
          <w:highlight w:val="none"/>
        </w:rPr>
      </w:pPr>
    </w:p>
    <w:p w14:paraId="6B1FA68A">
      <w:pPr>
        <w:pStyle w:val="25"/>
        <w:pageBreakBefore w:val="0"/>
        <w:kinsoku/>
        <w:wordWrap w:val="0"/>
        <w:topLinePunct w:val="0"/>
        <w:bidi w:val="0"/>
        <w:rPr>
          <w:rFonts w:hint="eastAsia" w:ascii="仿宋" w:hAnsi="仿宋" w:eastAsia="仿宋" w:cs="仿宋"/>
          <w:color w:val="auto"/>
          <w:sz w:val="21"/>
          <w:szCs w:val="24"/>
          <w:highlight w:val="none"/>
        </w:rPr>
      </w:pPr>
    </w:p>
    <w:p w14:paraId="3D24B4ED">
      <w:pPr>
        <w:pageBreakBefore w:val="0"/>
        <w:kinsoku/>
        <w:wordWrap w:val="0"/>
        <w:topLinePunct w:val="0"/>
        <w:bidi w:val="0"/>
        <w:rPr>
          <w:rFonts w:hint="eastAsia" w:ascii="仿宋" w:hAnsi="仿宋" w:eastAsia="仿宋" w:cs="仿宋"/>
        </w:rPr>
      </w:pPr>
    </w:p>
    <w:p w14:paraId="649FC623">
      <w:pPr>
        <w:pageBreakBefore w:val="0"/>
        <w:widowControl/>
        <w:kinsoku/>
        <w:wordWrap w:val="0"/>
        <w:topLinePunct w:val="0"/>
        <w:bidi w:val="0"/>
        <w:spacing w:after="24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（此合同模板为参考，具体合同内容以双方约定为准）</w:t>
      </w:r>
    </w:p>
    <w:p w14:paraId="63179B0B">
      <w:pPr>
        <w:pageBreakBefore w:val="0"/>
        <w:widowControl/>
        <w:kinsoku/>
        <w:wordWrap w:val="0"/>
        <w:topLinePunct w:val="0"/>
        <w:bidi w:val="0"/>
        <w:jc w:val="center"/>
        <w:rPr>
          <w:rFonts w:hint="eastAsia" w:ascii="仿宋" w:hAnsi="仿宋" w:eastAsia="仿宋" w:cs="仿宋"/>
          <w:b/>
          <w:color w:val="auto"/>
          <w:kern w:val="0"/>
          <w:sz w:val="72"/>
          <w:szCs w:val="72"/>
          <w:highlight w:val="none"/>
        </w:rPr>
      </w:pPr>
      <w:r>
        <w:rPr>
          <w:rFonts w:hint="eastAsia" w:ascii="仿宋" w:hAnsi="仿宋" w:eastAsia="仿宋" w:cs="仿宋"/>
          <w:b/>
          <w:color w:val="auto"/>
          <w:kern w:val="0"/>
          <w:sz w:val="72"/>
          <w:szCs w:val="72"/>
          <w:highlight w:val="none"/>
        </w:rPr>
        <w:t>合</w:t>
      </w:r>
    </w:p>
    <w:p w14:paraId="1453A922">
      <w:pPr>
        <w:pageBreakBefore w:val="0"/>
        <w:widowControl/>
        <w:kinsoku/>
        <w:wordWrap w:val="0"/>
        <w:topLinePunct w:val="0"/>
        <w:bidi w:val="0"/>
        <w:jc w:val="center"/>
        <w:rPr>
          <w:rFonts w:hint="eastAsia" w:ascii="仿宋" w:hAnsi="仿宋" w:eastAsia="仿宋" w:cs="仿宋"/>
          <w:b/>
          <w:color w:val="auto"/>
          <w:kern w:val="0"/>
          <w:sz w:val="72"/>
          <w:szCs w:val="72"/>
          <w:highlight w:val="none"/>
        </w:rPr>
      </w:pPr>
      <w:r>
        <w:rPr>
          <w:rFonts w:hint="eastAsia" w:ascii="仿宋" w:hAnsi="仿宋" w:eastAsia="仿宋" w:cs="仿宋"/>
          <w:b/>
          <w:color w:val="auto"/>
          <w:kern w:val="0"/>
          <w:sz w:val="72"/>
          <w:szCs w:val="72"/>
          <w:highlight w:val="none"/>
        </w:rPr>
        <w:t>同</w:t>
      </w:r>
    </w:p>
    <w:p w14:paraId="3EBDCF33">
      <w:pPr>
        <w:pageBreakBefore w:val="0"/>
        <w:widowControl/>
        <w:kinsoku/>
        <w:wordWrap w:val="0"/>
        <w:topLinePunct w:val="0"/>
        <w:bidi w:val="0"/>
        <w:jc w:val="center"/>
        <w:rPr>
          <w:rFonts w:hint="eastAsia" w:ascii="仿宋" w:hAnsi="仿宋" w:eastAsia="仿宋" w:cs="仿宋"/>
          <w:b/>
          <w:color w:val="auto"/>
          <w:kern w:val="0"/>
          <w:sz w:val="72"/>
          <w:szCs w:val="72"/>
          <w:highlight w:val="none"/>
        </w:rPr>
      </w:pPr>
      <w:r>
        <w:rPr>
          <w:rFonts w:hint="eastAsia" w:ascii="仿宋" w:hAnsi="仿宋" w:eastAsia="仿宋" w:cs="仿宋"/>
          <w:b/>
          <w:color w:val="auto"/>
          <w:kern w:val="0"/>
          <w:sz w:val="72"/>
          <w:szCs w:val="72"/>
          <w:highlight w:val="none"/>
        </w:rPr>
        <w:t>书</w:t>
      </w:r>
    </w:p>
    <w:p w14:paraId="212C100C">
      <w:pPr>
        <w:pageBreakBefore w:val="0"/>
        <w:widowControl/>
        <w:kinsoku/>
        <w:wordWrap w:val="0"/>
        <w:topLinePunct w:val="0"/>
        <w:bidi w:val="0"/>
        <w:spacing w:line="900" w:lineRule="exact"/>
        <w:rPr>
          <w:rFonts w:hint="eastAsia" w:ascii="仿宋" w:hAnsi="仿宋" w:eastAsia="仿宋" w:cs="仿宋"/>
          <w:b/>
          <w:bCs/>
          <w:color w:val="auto"/>
          <w:kern w:val="0"/>
          <w:sz w:val="28"/>
          <w:szCs w:val="28"/>
          <w:highlight w:val="none"/>
        </w:rPr>
      </w:pPr>
    </w:p>
    <w:p w14:paraId="6F9BB6BF">
      <w:pPr>
        <w:pageBreakBefore w:val="0"/>
        <w:widowControl/>
        <w:kinsoku/>
        <w:wordWrap w:val="0"/>
        <w:topLinePunct w:val="0"/>
        <w:bidi w:val="0"/>
        <w:spacing w:line="900" w:lineRule="exact"/>
        <w:ind w:firstLine="2530" w:firstLineChars="900"/>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 xml:space="preserve">签订地点:          </w:t>
      </w:r>
    </w:p>
    <w:p w14:paraId="1B72235F">
      <w:pPr>
        <w:pageBreakBefore w:val="0"/>
        <w:kinsoku/>
        <w:wordWrap w:val="0"/>
        <w:topLinePunct w:val="0"/>
        <w:bidi w:val="0"/>
        <w:spacing w:line="360" w:lineRule="auto"/>
        <w:rPr>
          <w:rFonts w:hint="eastAsia" w:ascii="仿宋" w:hAnsi="仿宋" w:eastAsia="仿宋" w:cs="仿宋"/>
          <w:b/>
          <w:color w:val="auto"/>
          <w:sz w:val="21"/>
          <w:szCs w:val="24"/>
          <w:highlight w:val="none"/>
        </w:rPr>
      </w:pPr>
    </w:p>
    <w:p w14:paraId="5770524C">
      <w:pPr>
        <w:pStyle w:val="40"/>
        <w:pageBreakBefore w:val="0"/>
        <w:widowControl/>
        <w:kinsoku/>
        <w:wordWrap w:val="0"/>
        <w:topLinePunct w:val="0"/>
        <w:bidi w:val="0"/>
        <w:spacing w:line="500" w:lineRule="exact"/>
        <w:ind w:firstLine="0" w:firstLineChars="0"/>
        <w:rPr>
          <w:rFonts w:hint="eastAsia" w:ascii="仿宋" w:hAnsi="仿宋" w:eastAsia="仿宋" w:cs="仿宋"/>
          <w:bCs/>
          <w:color w:val="auto"/>
          <w:spacing w:val="0"/>
          <w:sz w:val="24"/>
          <w:szCs w:val="22"/>
          <w:highlight w:val="none"/>
        </w:rPr>
      </w:pPr>
      <w:r>
        <w:rPr>
          <w:rFonts w:hint="eastAsia" w:ascii="仿宋" w:hAnsi="仿宋" w:eastAsia="仿宋" w:cs="仿宋"/>
          <w:bCs/>
          <w:color w:val="auto"/>
          <w:spacing w:val="0"/>
          <w:sz w:val="24"/>
          <w:szCs w:val="22"/>
          <w:highlight w:val="none"/>
        </w:rPr>
        <w:t>（本合同内容仅供参考，甲乙双方可根据国家相关法律法规及本项目的情况另行约定）</w:t>
      </w:r>
    </w:p>
    <w:p w14:paraId="78CD5669">
      <w:pPr>
        <w:pageBreakBefore w:val="0"/>
        <w:kinsoku/>
        <w:wordWrap w:val="0"/>
        <w:topLinePunct w:val="0"/>
        <w:bidi w:val="0"/>
        <w:rPr>
          <w:rFonts w:hint="eastAsia" w:ascii="仿宋" w:hAnsi="仿宋" w:eastAsia="仿宋" w:cs="仿宋"/>
          <w:bCs/>
          <w:color w:val="auto"/>
          <w:spacing w:val="0"/>
          <w:sz w:val="24"/>
          <w:szCs w:val="22"/>
          <w:highlight w:val="none"/>
        </w:rPr>
      </w:pPr>
      <w:r>
        <w:rPr>
          <w:rFonts w:hint="eastAsia" w:ascii="仿宋" w:hAnsi="仿宋" w:eastAsia="仿宋" w:cs="仿宋"/>
          <w:bCs/>
          <w:color w:val="auto"/>
          <w:spacing w:val="0"/>
          <w:sz w:val="24"/>
          <w:szCs w:val="22"/>
          <w:highlight w:val="none"/>
        </w:rPr>
        <w:br w:type="page"/>
      </w:r>
    </w:p>
    <w:p w14:paraId="66079A92">
      <w:pPr>
        <w:pStyle w:val="10"/>
        <w:spacing w:before="42" w:line="360" w:lineRule="auto"/>
        <w:ind w:right="259"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根据《中华人民共和国政府采购法》、《云南省政府采购条例》和有关规定，甲乙双方根</w:t>
      </w:r>
      <w:r>
        <w:rPr>
          <w:rFonts w:hint="eastAsia" w:ascii="仿宋" w:hAnsi="仿宋" w:eastAsia="仿宋" w:cs="仿宋"/>
          <w:b w:val="0"/>
          <w:bCs/>
          <w:spacing w:val="-1"/>
          <w:sz w:val="24"/>
          <w:szCs w:val="24"/>
        </w:rPr>
        <w:t>据编</w:t>
      </w:r>
      <w:r>
        <w:rPr>
          <w:rFonts w:hint="eastAsia" w:ascii="仿宋" w:hAnsi="仿宋" w:eastAsia="仿宋" w:cs="仿宋"/>
          <w:b w:val="0"/>
          <w:bCs/>
          <w:spacing w:val="-3"/>
          <w:sz w:val="24"/>
          <w:szCs w:val="24"/>
        </w:rPr>
        <w:t>号为</w:t>
      </w:r>
      <w:r>
        <w:rPr>
          <w:rFonts w:hint="eastAsia" w:ascii="仿宋" w:hAnsi="仿宋" w:eastAsia="仿宋" w:cs="仿宋"/>
          <w:b w:val="0"/>
          <w:bCs/>
          <w:spacing w:val="21"/>
          <w:sz w:val="24"/>
          <w:szCs w:val="24"/>
          <w:u w:val="single" w:color="auto"/>
        </w:rPr>
        <w:t xml:space="preserve">   </w:t>
      </w:r>
      <w:r>
        <w:rPr>
          <w:rFonts w:hint="eastAsia" w:ascii="仿宋" w:hAnsi="仿宋" w:eastAsia="仿宋" w:cs="仿宋"/>
          <w:b w:val="0"/>
          <w:bCs/>
          <w:spacing w:val="-78"/>
          <w:sz w:val="24"/>
          <w:szCs w:val="24"/>
        </w:rPr>
        <w:t xml:space="preserve"> </w:t>
      </w:r>
      <w:r>
        <w:rPr>
          <w:rFonts w:hint="eastAsia" w:ascii="仿宋" w:hAnsi="仿宋" w:eastAsia="仿宋" w:cs="仿宋"/>
          <w:b w:val="0"/>
          <w:bCs/>
          <w:spacing w:val="-3"/>
          <w:sz w:val="24"/>
          <w:szCs w:val="24"/>
        </w:rPr>
        <w:t>的公开招标的结果，经双方协定达成一致，签订以下内容：</w:t>
      </w:r>
    </w:p>
    <w:p w14:paraId="1CF48414">
      <w:pPr>
        <w:pStyle w:val="10"/>
        <w:spacing w:before="30" w:line="360" w:lineRule="auto"/>
        <w:ind w:left="522"/>
        <w:outlineLvl w:val="0"/>
        <w:rPr>
          <w:rFonts w:hint="eastAsia" w:ascii="仿宋" w:hAnsi="仿宋" w:eastAsia="仿宋" w:cs="仿宋"/>
          <w:b w:val="0"/>
          <w:bCs/>
          <w:sz w:val="24"/>
          <w:szCs w:val="24"/>
        </w:rPr>
      </w:pPr>
      <w:bookmarkStart w:id="656" w:name="_Toc24223"/>
      <w:r>
        <w:rPr>
          <w:rFonts w:hint="eastAsia" w:ascii="仿宋" w:hAnsi="仿宋" w:eastAsia="仿宋" w:cs="仿宋"/>
          <w:b w:val="0"/>
          <w:bCs/>
          <w:spacing w:val="-3"/>
          <w:sz w:val="24"/>
          <w:szCs w:val="24"/>
        </w:rPr>
        <w:t>一、项目服务清单、数量、单价</w:t>
      </w:r>
      <w:bookmarkEnd w:id="656"/>
    </w:p>
    <w:tbl>
      <w:tblPr>
        <w:tblStyle w:val="76"/>
        <w:tblW w:w="93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97"/>
        <w:gridCol w:w="1184"/>
        <w:gridCol w:w="846"/>
        <w:gridCol w:w="1183"/>
        <w:gridCol w:w="1349"/>
        <w:gridCol w:w="1389"/>
        <w:gridCol w:w="1268"/>
      </w:tblGrid>
      <w:tr w14:paraId="468B4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097" w:type="dxa"/>
            <w:vAlign w:val="top"/>
          </w:tcPr>
          <w:p w14:paraId="400EB384">
            <w:pPr>
              <w:pStyle w:val="75"/>
              <w:spacing w:before="240" w:line="360" w:lineRule="auto"/>
              <w:ind w:left="0" w:leftChars="0" w:firstLine="0" w:firstLineChars="0"/>
              <w:jc w:val="center"/>
              <w:rPr>
                <w:rFonts w:hint="eastAsia" w:ascii="仿宋" w:hAnsi="仿宋" w:eastAsia="仿宋" w:cs="仿宋"/>
                <w:b w:val="0"/>
                <w:bCs/>
                <w:sz w:val="24"/>
                <w:szCs w:val="24"/>
              </w:rPr>
            </w:pPr>
            <w:r>
              <w:rPr>
                <w:rFonts w:hint="eastAsia" w:ascii="仿宋" w:hAnsi="仿宋" w:eastAsia="仿宋" w:cs="仿宋"/>
                <w:b w:val="0"/>
                <w:bCs/>
                <w:spacing w:val="-3"/>
                <w:sz w:val="24"/>
                <w:szCs w:val="24"/>
              </w:rPr>
              <w:t>服务名称</w:t>
            </w:r>
          </w:p>
        </w:tc>
        <w:tc>
          <w:tcPr>
            <w:tcW w:w="1184" w:type="dxa"/>
            <w:vAlign w:val="top"/>
          </w:tcPr>
          <w:p w14:paraId="23E1FF45">
            <w:pPr>
              <w:pStyle w:val="75"/>
              <w:spacing w:before="241" w:line="360" w:lineRule="auto"/>
              <w:ind w:left="0" w:leftChars="0" w:firstLine="0" w:firstLineChars="0"/>
              <w:jc w:val="center"/>
              <w:rPr>
                <w:rFonts w:hint="eastAsia" w:ascii="仿宋" w:hAnsi="仿宋" w:eastAsia="仿宋" w:cs="仿宋"/>
                <w:b w:val="0"/>
                <w:bCs/>
                <w:sz w:val="24"/>
                <w:szCs w:val="24"/>
              </w:rPr>
            </w:pPr>
            <w:r>
              <w:rPr>
                <w:rFonts w:hint="eastAsia" w:ascii="仿宋" w:hAnsi="仿宋" w:eastAsia="仿宋" w:cs="仿宋"/>
                <w:b w:val="0"/>
                <w:bCs/>
                <w:spacing w:val="-5"/>
                <w:sz w:val="24"/>
                <w:szCs w:val="24"/>
              </w:rPr>
              <w:t>单位</w:t>
            </w:r>
          </w:p>
        </w:tc>
        <w:tc>
          <w:tcPr>
            <w:tcW w:w="846" w:type="dxa"/>
            <w:vAlign w:val="top"/>
          </w:tcPr>
          <w:p w14:paraId="544A68CC">
            <w:pPr>
              <w:pStyle w:val="75"/>
              <w:spacing w:before="240" w:line="360" w:lineRule="auto"/>
              <w:ind w:left="0" w:leftChars="0" w:firstLine="0" w:firstLineChars="0"/>
              <w:jc w:val="center"/>
              <w:rPr>
                <w:rFonts w:hint="eastAsia" w:ascii="仿宋" w:hAnsi="仿宋" w:eastAsia="仿宋" w:cs="仿宋"/>
                <w:b w:val="0"/>
                <w:bCs/>
                <w:sz w:val="24"/>
                <w:szCs w:val="24"/>
              </w:rPr>
            </w:pPr>
            <w:r>
              <w:rPr>
                <w:rFonts w:hint="eastAsia" w:ascii="仿宋" w:hAnsi="仿宋" w:eastAsia="仿宋" w:cs="仿宋"/>
                <w:b w:val="0"/>
                <w:bCs/>
                <w:spacing w:val="-5"/>
                <w:sz w:val="24"/>
                <w:szCs w:val="24"/>
              </w:rPr>
              <w:t>数量</w:t>
            </w:r>
          </w:p>
        </w:tc>
        <w:tc>
          <w:tcPr>
            <w:tcW w:w="1183" w:type="dxa"/>
            <w:vAlign w:val="top"/>
          </w:tcPr>
          <w:p w14:paraId="539B736E">
            <w:pPr>
              <w:pStyle w:val="75"/>
              <w:spacing w:before="240" w:line="360" w:lineRule="auto"/>
              <w:ind w:left="0" w:leftChars="0" w:firstLine="0" w:firstLineChars="0"/>
              <w:jc w:val="center"/>
              <w:rPr>
                <w:rFonts w:hint="eastAsia" w:ascii="仿宋" w:hAnsi="仿宋" w:eastAsia="仿宋" w:cs="仿宋"/>
                <w:b w:val="0"/>
                <w:bCs/>
                <w:sz w:val="24"/>
                <w:szCs w:val="24"/>
              </w:rPr>
            </w:pPr>
            <w:r>
              <w:rPr>
                <w:rFonts w:hint="eastAsia" w:ascii="仿宋" w:hAnsi="仿宋" w:eastAsia="仿宋" w:cs="仿宋"/>
                <w:b w:val="0"/>
                <w:bCs/>
                <w:spacing w:val="-4"/>
                <w:sz w:val="24"/>
                <w:szCs w:val="24"/>
              </w:rPr>
              <w:t>税率</w:t>
            </w:r>
          </w:p>
        </w:tc>
        <w:tc>
          <w:tcPr>
            <w:tcW w:w="1349" w:type="dxa"/>
            <w:vAlign w:val="top"/>
          </w:tcPr>
          <w:p w14:paraId="7B8AD5B9">
            <w:pPr>
              <w:pStyle w:val="75"/>
              <w:spacing w:before="35" w:line="360" w:lineRule="auto"/>
              <w:ind w:left="0" w:leftChars="0" w:right="101" w:firstLine="0" w:firstLineChars="0"/>
              <w:jc w:val="center"/>
              <w:rPr>
                <w:rFonts w:hint="eastAsia" w:ascii="仿宋" w:hAnsi="仿宋" w:eastAsia="仿宋" w:cs="仿宋"/>
                <w:b w:val="0"/>
                <w:bCs/>
                <w:sz w:val="24"/>
                <w:szCs w:val="24"/>
              </w:rPr>
            </w:pPr>
            <w:r>
              <w:rPr>
                <w:rFonts w:hint="eastAsia" w:ascii="仿宋" w:hAnsi="仿宋" w:eastAsia="仿宋" w:cs="仿宋"/>
                <w:b w:val="0"/>
                <w:bCs/>
                <w:spacing w:val="-7"/>
                <w:sz w:val="24"/>
                <w:szCs w:val="24"/>
              </w:rPr>
              <w:t>含 税 单</w:t>
            </w:r>
            <w:r>
              <w:rPr>
                <w:rFonts w:hint="eastAsia" w:ascii="仿宋" w:hAnsi="仿宋" w:eastAsia="仿宋" w:cs="仿宋"/>
                <w:b w:val="0"/>
                <w:bCs/>
                <w:spacing w:val="1"/>
                <w:sz w:val="24"/>
                <w:szCs w:val="24"/>
              </w:rPr>
              <w:t xml:space="preserve"> </w:t>
            </w:r>
            <w:r>
              <w:rPr>
                <w:rFonts w:hint="eastAsia" w:ascii="仿宋" w:hAnsi="仿宋" w:eastAsia="仿宋" w:cs="仿宋"/>
                <w:b w:val="0"/>
                <w:bCs/>
                <w:spacing w:val="-7"/>
                <w:sz w:val="24"/>
                <w:szCs w:val="24"/>
              </w:rPr>
              <w:t>价</w:t>
            </w:r>
            <w:r>
              <w:rPr>
                <w:rFonts w:hint="eastAsia" w:ascii="仿宋" w:hAnsi="仿宋" w:eastAsia="仿宋" w:cs="仿宋"/>
                <w:b w:val="0"/>
                <w:bCs/>
                <w:sz w:val="24"/>
                <w:szCs w:val="24"/>
              </w:rPr>
              <w:t xml:space="preserve"> </w:t>
            </w:r>
            <w:r>
              <w:rPr>
                <w:rFonts w:hint="eastAsia" w:ascii="仿宋" w:hAnsi="仿宋" w:eastAsia="仿宋" w:cs="仿宋"/>
                <w:b w:val="0"/>
                <w:bCs/>
                <w:spacing w:val="-8"/>
                <w:sz w:val="24"/>
                <w:szCs w:val="24"/>
              </w:rPr>
              <w:t>（元）</w:t>
            </w:r>
          </w:p>
        </w:tc>
        <w:tc>
          <w:tcPr>
            <w:tcW w:w="1389" w:type="dxa"/>
            <w:vAlign w:val="top"/>
          </w:tcPr>
          <w:p w14:paraId="158B93A8">
            <w:pPr>
              <w:pStyle w:val="75"/>
              <w:spacing w:before="35" w:line="360" w:lineRule="auto"/>
              <w:ind w:left="0" w:leftChars="0" w:right="103" w:firstLine="0" w:firstLineChars="0"/>
              <w:jc w:val="center"/>
              <w:rPr>
                <w:rFonts w:hint="eastAsia" w:ascii="仿宋" w:hAnsi="仿宋" w:eastAsia="仿宋" w:cs="仿宋"/>
                <w:b w:val="0"/>
                <w:bCs/>
                <w:sz w:val="24"/>
                <w:szCs w:val="24"/>
              </w:rPr>
            </w:pPr>
            <w:r>
              <w:rPr>
                <w:rFonts w:hint="eastAsia" w:ascii="仿宋" w:hAnsi="仿宋" w:eastAsia="仿宋" w:cs="仿宋"/>
                <w:b w:val="0"/>
                <w:bCs/>
                <w:spacing w:val="-11"/>
                <w:sz w:val="24"/>
                <w:szCs w:val="24"/>
              </w:rPr>
              <w:t>含</w:t>
            </w:r>
            <w:r>
              <w:rPr>
                <w:rFonts w:hint="eastAsia" w:ascii="仿宋" w:hAnsi="仿宋" w:eastAsia="仿宋" w:cs="仿宋"/>
                <w:b w:val="0"/>
                <w:bCs/>
                <w:spacing w:val="10"/>
                <w:sz w:val="24"/>
                <w:szCs w:val="24"/>
              </w:rPr>
              <w:t xml:space="preserve"> </w:t>
            </w:r>
            <w:r>
              <w:rPr>
                <w:rFonts w:hint="eastAsia" w:ascii="仿宋" w:hAnsi="仿宋" w:eastAsia="仿宋" w:cs="仿宋"/>
                <w:b w:val="0"/>
                <w:bCs/>
                <w:spacing w:val="-11"/>
                <w:sz w:val="24"/>
                <w:szCs w:val="24"/>
              </w:rPr>
              <w:t>税</w:t>
            </w:r>
            <w:r>
              <w:rPr>
                <w:rFonts w:hint="eastAsia" w:ascii="仿宋" w:hAnsi="仿宋" w:eastAsia="仿宋" w:cs="仿宋"/>
                <w:b w:val="0"/>
                <w:bCs/>
                <w:spacing w:val="17"/>
                <w:sz w:val="24"/>
                <w:szCs w:val="24"/>
              </w:rPr>
              <w:t xml:space="preserve"> </w:t>
            </w:r>
            <w:r>
              <w:rPr>
                <w:rFonts w:hint="eastAsia" w:ascii="仿宋" w:hAnsi="仿宋" w:eastAsia="仿宋" w:cs="仿宋"/>
                <w:b w:val="0"/>
                <w:bCs/>
                <w:spacing w:val="-11"/>
                <w:sz w:val="24"/>
                <w:szCs w:val="24"/>
              </w:rPr>
              <w:t>总</w:t>
            </w:r>
            <w:r>
              <w:rPr>
                <w:rFonts w:hint="eastAsia" w:ascii="仿宋" w:hAnsi="仿宋" w:eastAsia="仿宋" w:cs="仿宋"/>
                <w:b w:val="0"/>
                <w:bCs/>
                <w:spacing w:val="12"/>
                <w:sz w:val="24"/>
                <w:szCs w:val="24"/>
              </w:rPr>
              <w:t xml:space="preserve"> </w:t>
            </w:r>
            <w:r>
              <w:rPr>
                <w:rFonts w:hint="eastAsia" w:ascii="仿宋" w:hAnsi="仿宋" w:eastAsia="仿宋" w:cs="仿宋"/>
                <w:b w:val="0"/>
                <w:bCs/>
                <w:spacing w:val="-11"/>
                <w:sz w:val="24"/>
                <w:szCs w:val="24"/>
              </w:rPr>
              <w:t>价</w:t>
            </w:r>
            <w:r>
              <w:rPr>
                <w:rFonts w:hint="eastAsia" w:ascii="仿宋" w:hAnsi="仿宋" w:eastAsia="仿宋" w:cs="仿宋"/>
                <w:b w:val="0"/>
                <w:bCs/>
                <w:sz w:val="24"/>
                <w:szCs w:val="24"/>
              </w:rPr>
              <w:t xml:space="preserve"> </w:t>
            </w:r>
            <w:r>
              <w:rPr>
                <w:rFonts w:hint="eastAsia" w:ascii="仿宋" w:hAnsi="仿宋" w:eastAsia="仿宋" w:cs="仿宋"/>
                <w:b w:val="0"/>
                <w:bCs/>
                <w:spacing w:val="-8"/>
                <w:sz w:val="24"/>
                <w:szCs w:val="24"/>
              </w:rPr>
              <w:t>（元）</w:t>
            </w:r>
          </w:p>
        </w:tc>
        <w:tc>
          <w:tcPr>
            <w:tcW w:w="1268" w:type="dxa"/>
            <w:vAlign w:val="top"/>
          </w:tcPr>
          <w:p w14:paraId="709EB6BF">
            <w:pPr>
              <w:pStyle w:val="75"/>
              <w:spacing w:before="240" w:line="360" w:lineRule="auto"/>
              <w:ind w:left="0" w:leftChars="0" w:firstLine="0" w:firstLineChars="0"/>
              <w:jc w:val="center"/>
              <w:rPr>
                <w:rFonts w:hint="eastAsia" w:ascii="仿宋" w:hAnsi="仿宋" w:eastAsia="仿宋" w:cs="仿宋"/>
                <w:b w:val="0"/>
                <w:bCs/>
                <w:sz w:val="24"/>
                <w:szCs w:val="24"/>
              </w:rPr>
            </w:pPr>
            <w:r>
              <w:rPr>
                <w:rFonts w:hint="eastAsia" w:ascii="仿宋" w:hAnsi="仿宋" w:eastAsia="仿宋" w:cs="仿宋"/>
                <w:b w:val="0"/>
                <w:bCs/>
                <w:spacing w:val="-3"/>
                <w:sz w:val="24"/>
                <w:szCs w:val="24"/>
              </w:rPr>
              <w:t>服务期限</w:t>
            </w:r>
          </w:p>
        </w:tc>
      </w:tr>
      <w:tr w14:paraId="4586F9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097" w:type="dxa"/>
            <w:vAlign w:val="top"/>
          </w:tcPr>
          <w:p w14:paraId="762BA52B">
            <w:pPr>
              <w:pStyle w:val="75"/>
              <w:spacing w:before="47" w:line="360" w:lineRule="auto"/>
              <w:ind w:left="0" w:leftChars="0" w:firstLine="0" w:firstLineChars="0"/>
              <w:jc w:val="center"/>
              <w:rPr>
                <w:rFonts w:hint="eastAsia" w:ascii="仿宋" w:hAnsi="仿宋" w:eastAsia="仿宋" w:cs="仿宋"/>
                <w:b w:val="0"/>
                <w:bCs/>
                <w:sz w:val="24"/>
                <w:szCs w:val="24"/>
              </w:rPr>
            </w:pPr>
          </w:p>
        </w:tc>
        <w:tc>
          <w:tcPr>
            <w:tcW w:w="1184" w:type="dxa"/>
            <w:vAlign w:val="top"/>
          </w:tcPr>
          <w:p w14:paraId="061D3C03">
            <w:pPr>
              <w:pStyle w:val="75"/>
              <w:spacing w:before="48" w:line="360" w:lineRule="auto"/>
              <w:ind w:left="0" w:leftChars="0" w:firstLine="0" w:firstLineChars="0"/>
              <w:jc w:val="center"/>
              <w:rPr>
                <w:rFonts w:hint="eastAsia" w:ascii="仿宋" w:hAnsi="仿宋" w:eastAsia="仿宋" w:cs="仿宋"/>
                <w:b w:val="0"/>
                <w:bCs/>
                <w:sz w:val="24"/>
                <w:szCs w:val="24"/>
              </w:rPr>
            </w:pPr>
          </w:p>
        </w:tc>
        <w:tc>
          <w:tcPr>
            <w:tcW w:w="846" w:type="dxa"/>
            <w:vAlign w:val="top"/>
          </w:tcPr>
          <w:p w14:paraId="5B9EBA8D">
            <w:pPr>
              <w:spacing w:line="360" w:lineRule="auto"/>
              <w:jc w:val="center"/>
              <w:rPr>
                <w:rFonts w:hint="eastAsia" w:ascii="仿宋" w:hAnsi="仿宋" w:eastAsia="仿宋" w:cs="仿宋"/>
                <w:b w:val="0"/>
                <w:bCs/>
                <w:sz w:val="24"/>
                <w:szCs w:val="24"/>
              </w:rPr>
            </w:pPr>
          </w:p>
        </w:tc>
        <w:tc>
          <w:tcPr>
            <w:tcW w:w="1183" w:type="dxa"/>
            <w:vAlign w:val="top"/>
          </w:tcPr>
          <w:p w14:paraId="4EA8D194">
            <w:pPr>
              <w:spacing w:line="360" w:lineRule="auto"/>
              <w:jc w:val="center"/>
              <w:rPr>
                <w:rFonts w:hint="eastAsia" w:ascii="仿宋" w:hAnsi="仿宋" w:eastAsia="仿宋" w:cs="仿宋"/>
                <w:b w:val="0"/>
                <w:bCs/>
                <w:sz w:val="24"/>
                <w:szCs w:val="24"/>
              </w:rPr>
            </w:pPr>
          </w:p>
        </w:tc>
        <w:tc>
          <w:tcPr>
            <w:tcW w:w="1349" w:type="dxa"/>
            <w:vAlign w:val="top"/>
          </w:tcPr>
          <w:p w14:paraId="3699B9E6">
            <w:pPr>
              <w:spacing w:line="360" w:lineRule="auto"/>
              <w:jc w:val="center"/>
              <w:rPr>
                <w:rFonts w:hint="eastAsia" w:ascii="仿宋" w:hAnsi="仿宋" w:eastAsia="仿宋" w:cs="仿宋"/>
                <w:b w:val="0"/>
                <w:bCs/>
                <w:sz w:val="24"/>
                <w:szCs w:val="24"/>
              </w:rPr>
            </w:pPr>
          </w:p>
        </w:tc>
        <w:tc>
          <w:tcPr>
            <w:tcW w:w="1389" w:type="dxa"/>
            <w:vAlign w:val="top"/>
          </w:tcPr>
          <w:p w14:paraId="0568F603">
            <w:pPr>
              <w:spacing w:line="360" w:lineRule="auto"/>
              <w:jc w:val="center"/>
              <w:rPr>
                <w:rFonts w:hint="eastAsia" w:ascii="仿宋" w:hAnsi="仿宋" w:eastAsia="仿宋" w:cs="仿宋"/>
                <w:b w:val="0"/>
                <w:bCs/>
                <w:sz w:val="24"/>
                <w:szCs w:val="24"/>
              </w:rPr>
            </w:pPr>
          </w:p>
        </w:tc>
        <w:tc>
          <w:tcPr>
            <w:tcW w:w="1268" w:type="dxa"/>
            <w:vAlign w:val="top"/>
          </w:tcPr>
          <w:p w14:paraId="684439AB">
            <w:pPr>
              <w:pStyle w:val="75"/>
              <w:spacing w:before="47" w:line="360" w:lineRule="auto"/>
              <w:ind w:left="0" w:leftChars="0" w:firstLine="0" w:firstLineChars="0"/>
              <w:jc w:val="center"/>
              <w:rPr>
                <w:rFonts w:hint="eastAsia" w:ascii="仿宋" w:hAnsi="仿宋" w:eastAsia="仿宋" w:cs="仿宋"/>
                <w:b w:val="0"/>
                <w:bCs/>
                <w:sz w:val="24"/>
                <w:szCs w:val="24"/>
              </w:rPr>
            </w:pPr>
          </w:p>
        </w:tc>
      </w:tr>
    </w:tbl>
    <w:p w14:paraId="0E53B784">
      <w:pPr>
        <w:pStyle w:val="10"/>
        <w:spacing w:before="69" w:line="360" w:lineRule="auto"/>
        <w:ind w:left="2532"/>
        <w:rPr>
          <w:rFonts w:hint="eastAsia" w:ascii="仿宋" w:hAnsi="仿宋" w:eastAsia="仿宋" w:cs="仿宋"/>
          <w:b w:val="0"/>
          <w:bCs/>
          <w:sz w:val="24"/>
          <w:szCs w:val="24"/>
        </w:rPr>
      </w:pPr>
      <w:r>
        <w:rPr>
          <w:rFonts w:hint="eastAsia" w:ascii="仿宋" w:hAnsi="仿宋" w:eastAsia="仿宋" w:cs="仿宋"/>
          <w:b w:val="0"/>
          <w:bCs/>
          <w:spacing w:val="-1"/>
          <w:sz w:val="24"/>
          <w:szCs w:val="24"/>
        </w:rPr>
        <w:t>（技术参数和详细配置不够填写须另作附件）</w:t>
      </w:r>
    </w:p>
    <w:p w14:paraId="467EFCCF">
      <w:pPr>
        <w:pStyle w:val="10"/>
        <w:spacing w:before="157" w:line="360" w:lineRule="auto"/>
        <w:ind w:left="522"/>
        <w:outlineLvl w:val="0"/>
        <w:rPr>
          <w:rFonts w:hint="eastAsia" w:ascii="仿宋" w:hAnsi="仿宋" w:eastAsia="仿宋" w:cs="仿宋"/>
          <w:b w:val="0"/>
          <w:bCs/>
          <w:sz w:val="24"/>
          <w:szCs w:val="24"/>
        </w:rPr>
      </w:pPr>
      <w:bookmarkStart w:id="657" w:name="_Toc27564"/>
      <w:r>
        <w:rPr>
          <w:rFonts w:hint="eastAsia" w:ascii="仿宋" w:hAnsi="仿宋" w:eastAsia="仿宋" w:cs="仿宋"/>
          <w:b w:val="0"/>
          <w:bCs/>
          <w:spacing w:val="-3"/>
          <w:sz w:val="24"/>
          <w:szCs w:val="24"/>
        </w:rPr>
        <w:t>二、服务保障</w:t>
      </w:r>
      <w:bookmarkEnd w:id="657"/>
    </w:p>
    <w:p w14:paraId="7F3B573D">
      <w:pPr>
        <w:pStyle w:val="10"/>
        <w:spacing w:before="158" w:line="360" w:lineRule="auto"/>
        <w:ind w:left="519"/>
        <w:outlineLvl w:val="0"/>
        <w:rPr>
          <w:rFonts w:hint="eastAsia" w:ascii="仿宋" w:hAnsi="仿宋" w:eastAsia="仿宋" w:cs="仿宋"/>
          <w:b w:val="0"/>
          <w:bCs/>
          <w:spacing w:val="-3"/>
          <w:sz w:val="24"/>
          <w:szCs w:val="24"/>
        </w:rPr>
      </w:pPr>
      <w:bookmarkStart w:id="658" w:name="_Toc31213"/>
      <w:r>
        <w:rPr>
          <w:rFonts w:hint="eastAsia" w:ascii="仿宋" w:hAnsi="仿宋" w:eastAsia="仿宋" w:cs="仿宋"/>
          <w:b w:val="0"/>
          <w:bCs/>
          <w:spacing w:val="-3"/>
          <w:sz w:val="24"/>
          <w:szCs w:val="24"/>
        </w:rPr>
        <w:t>三、合同总价</w:t>
      </w:r>
      <w:r>
        <w:rPr>
          <w:rFonts w:hint="eastAsia" w:ascii="仿宋" w:hAnsi="仿宋" w:eastAsia="仿宋" w:cs="仿宋"/>
          <w:b w:val="0"/>
          <w:bCs/>
          <w:spacing w:val="3"/>
          <w:sz w:val="24"/>
          <w:szCs w:val="24"/>
        </w:rPr>
        <w:t>：¥</w:t>
      </w:r>
      <w:r>
        <w:rPr>
          <w:rFonts w:hint="eastAsia" w:ascii="仿宋" w:hAnsi="仿宋" w:eastAsia="仿宋" w:cs="仿宋"/>
          <w:b w:val="0"/>
          <w:bCs/>
          <w:spacing w:val="3"/>
          <w:sz w:val="24"/>
          <w:szCs w:val="24"/>
          <w:lang w:val="en-US" w:eastAsia="zh-CN"/>
        </w:rPr>
        <w:t xml:space="preserve"> </w:t>
      </w:r>
      <w:r>
        <w:rPr>
          <w:rFonts w:hint="eastAsia" w:ascii="仿宋" w:hAnsi="仿宋" w:eastAsia="仿宋" w:cs="仿宋"/>
          <w:b w:val="0"/>
          <w:bCs/>
          <w:spacing w:val="3"/>
          <w:sz w:val="24"/>
          <w:szCs w:val="24"/>
          <w:u w:val="single"/>
          <w:lang w:val="en-US" w:eastAsia="zh-CN"/>
        </w:rPr>
        <w:t xml:space="preserve">    </w:t>
      </w:r>
      <w:r>
        <w:rPr>
          <w:rFonts w:hint="eastAsia" w:ascii="仿宋" w:hAnsi="仿宋" w:eastAsia="仿宋" w:cs="仿宋"/>
          <w:b w:val="0"/>
          <w:bCs/>
          <w:spacing w:val="3"/>
          <w:sz w:val="24"/>
          <w:szCs w:val="24"/>
        </w:rPr>
        <w:t>（</w:t>
      </w:r>
      <w:r>
        <w:rPr>
          <w:rFonts w:hint="eastAsia" w:ascii="仿宋" w:hAnsi="仿宋" w:eastAsia="仿宋" w:cs="仿宋"/>
          <w:b w:val="0"/>
          <w:bCs/>
          <w:spacing w:val="-3"/>
          <w:sz w:val="24"/>
          <w:szCs w:val="24"/>
        </w:rPr>
        <w:t>人民币</w:t>
      </w:r>
      <w:r>
        <w:rPr>
          <w:rFonts w:hint="eastAsia" w:ascii="仿宋" w:hAnsi="仿宋" w:eastAsia="仿宋" w:cs="仿宋"/>
          <w:b w:val="0"/>
          <w:bCs/>
          <w:spacing w:val="-3"/>
          <w:sz w:val="24"/>
          <w:szCs w:val="24"/>
          <w:u w:val="single"/>
          <w:lang w:val="en-US" w:eastAsia="zh-CN"/>
        </w:rPr>
        <w:t xml:space="preserve">    </w:t>
      </w:r>
      <w:r>
        <w:rPr>
          <w:rFonts w:hint="eastAsia" w:ascii="仿宋" w:hAnsi="仿宋" w:eastAsia="仿宋" w:cs="仿宋"/>
          <w:b w:val="0"/>
          <w:bCs/>
          <w:spacing w:val="-3"/>
          <w:sz w:val="24"/>
          <w:szCs w:val="24"/>
          <w:u w:val="single"/>
        </w:rPr>
        <w:t xml:space="preserve"> </w:t>
      </w:r>
      <w:r>
        <w:rPr>
          <w:rFonts w:hint="eastAsia" w:ascii="仿宋" w:hAnsi="仿宋" w:eastAsia="仿宋" w:cs="仿宋"/>
          <w:b w:val="0"/>
          <w:bCs/>
          <w:spacing w:val="-3"/>
          <w:sz w:val="24"/>
          <w:szCs w:val="24"/>
        </w:rPr>
        <w:t>元）</w:t>
      </w:r>
      <w:bookmarkEnd w:id="658"/>
    </w:p>
    <w:p w14:paraId="3B1B29E4">
      <w:pPr>
        <w:pStyle w:val="10"/>
        <w:spacing w:before="158" w:line="360" w:lineRule="auto"/>
        <w:ind w:left="519"/>
        <w:outlineLvl w:val="9"/>
        <w:rPr>
          <w:rFonts w:hint="eastAsia" w:ascii="仿宋" w:hAnsi="仿宋" w:eastAsia="仿宋" w:cs="仿宋"/>
          <w:b w:val="0"/>
          <w:bCs/>
          <w:sz w:val="24"/>
          <w:szCs w:val="24"/>
        </w:rPr>
      </w:pPr>
      <w:r>
        <w:rPr>
          <w:rFonts w:hint="eastAsia" w:ascii="仿宋" w:hAnsi="仿宋" w:eastAsia="仿宋" w:cs="仿宋"/>
          <w:b w:val="0"/>
          <w:bCs/>
          <w:spacing w:val="-3"/>
          <w:sz w:val="24"/>
          <w:szCs w:val="24"/>
          <w:lang w:val="en-US" w:eastAsia="zh-CN"/>
        </w:rPr>
        <w:t>大</w:t>
      </w:r>
      <w:r>
        <w:rPr>
          <w:rFonts w:hint="eastAsia" w:ascii="仿宋" w:hAnsi="仿宋" w:eastAsia="仿宋" w:cs="仿宋"/>
          <w:b w:val="0"/>
          <w:bCs/>
          <w:spacing w:val="-1"/>
          <w:sz w:val="24"/>
          <w:szCs w:val="24"/>
        </w:rPr>
        <w:t>写：</w:t>
      </w:r>
      <w:r>
        <w:rPr>
          <w:rFonts w:hint="eastAsia" w:ascii="仿宋" w:hAnsi="仿宋" w:eastAsia="仿宋" w:cs="仿宋"/>
          <w:b w:val="0"/>
          <w:bCs/>
          <w:spacing w:val="-1"/>
          <w:sz w:val="24"/>
          <w:szCs w:val="24"/>
          <w:u w:val="single" w:color="auto"/>
        </w:rPr>
        <w:t xml:space="preserve">           </w:t>
      </w:r>
      <w:r>
        <w:rPr>
          <w:rFonts w:hint="eastAsia" w:ascii="仿宋" w:hAnsi="仿宋" w:eastAsia="仿宋" w:cs="仿宋"/>
          <w:b w:val="0"/>
          <w:bCs/>
          <w:sz w:val="24"/>
          <w:szCs w:val="24"/>
        </w:rPr>
        <w:t xml:space="preserve"> </w:t>
      </w:r>
      <w:r>
        <w:rPr>
          <w:rFonts w:hint="eastAsia" w:ascii="仿宋" w:hAnsi="仿宋" w:eastAsia="仿宋" w:cs="仿宋"/>
          <w:b w:val="0"/>
          <w:bCs/>
          <w:spacing w:val="-9"/>
          <w:sz w:val="24"/>
          <w:szCs w:val="24"/>
        </w:rPr>
        <w:t>小写：￥</w:t>
      </w:r>
      <w:r>
        <w:rPr>
          <w:rFonts w:hint="eastAsia" w:ascii="仿宋" w:hAnsi="仿宋" w:eastAsia="仿宋" w:cs="仿宋"/>
          <w:b w:val="0"/>
          <w:bCs/>
          <w:spacing w:val="-79"/>
          <w:sz w:val="24"/>
          <w:szCs w:val="24"/>
        </w:rPr>
        <w:t xml:space="preserve"> </w:t>
      </w:r>
      <w:r>
        <w:rPr>
          <w:rFonts w:hint="eastAsia" w:ascii="仿宋" w:hAnsi="仿宋" w:eastAsia="仿宋" w:cs="仿宋"/>
          <w:b w:val="0"/>
          <w:bCs/>
          <w:spacing w:val="17"/>
          <w:sz w:val="24"/>
          <w:szCs w:val="24"/>
          <w:u w:val="single" w:color="auto"/>
        </w:rPr>
        <w:t xml:space="preserve">      </w:t>
      </w:r>
      <w:r>
        <w:rPr>
          <w:rFonts w:hint="eastAsia" w:ascii="仿宋" w:hAnsi="仿宋" w:eastAsia="仿宋" w:cs="仿宋"/>
          <w:b w:val="0"/>
          <w:bCs/>
          <w:spacing w:val="-95"/>
          <w:sz w:val="24"/>
          <w:szCs w:val="24"/>
        </w:rPr>
        <w:t xml:space="preserve"> </w:t>
      </w:r>
      <w:r>
        <w:rPr>
          <w:rFonts w:hint="eastAsia" w:ascii="仿宋" w:hAnsi="仿宋" w:eastAsia="仿宋" w:cs="仿宋"/>
          <w:b w:val="0"/>
          <w:bCs/>
          <w:spacing w:val="-9"/>
          <w:sz w:val="24"/>
          <w:szCs w:val="24"/>
        </w:rPr>
        <w:t>元</w:t>
      </w:r>
    </w:p>
    <w:p w14:paraId="5F62B36C">
      <w:pPr>
        <w:pStyle w:val="10"/>
        <w:spacing w:before="33" w:line="360" w:lineRule="auto"/>
        <w:ind w:left="28" w:right="220" w:firstLine="514"/>
        <w:rPr>
          <w:rFonts w:hint="eastAsia" w:ascii="仿宋" w:hAnsi="仿宋" w:eastAsia="仿宋" w:cs="仿宋"/>
          <w:b w:val="0"/>
          <w:bCs/>
          <w:sz w:val="24"/>
          <w:szCs w:val="24"/>
        </w:rPr>
      </w:pPr>
      <w:r>
        <w:rPr>
          <w:rFonts w:hint="eastAsia" w:ascii="仿宋" w:hAnsi="仿宋" w:eastAsia="仿宋" w:cs="仿宋"/>
          <w:b w:val="0"/>
          <w:bCs/>
          <w:spacing w:val="-2"/>
          <w:sz w:val="24"/>
          <w:szCs w:val="24"/>
        </w:rPr>
        <w:t>以上价格为甲方指定地点统一整体项目服务产生的全部费用，除双方另行协商外，甲方不再向</w:t>
      </w:r>
      <w:r>
        <w:rPr>
          <w:rFonts w:hint="eastAsia" w:ascii="仿宋" w:hAnsi="仿宋" w:eastAsia="仿宋" w:cs="仿宋"/>
          <w:b w:val="0"/>
          <w:bCs/>
          <w:spacing w:val="3"/>
          <w:sz w:val="24"/>
          <w:szCs w:val="24"/>
        </w:rPr>
        <w:t xml:space="preserve"> </w:t>
      </w:r>
      <w:r>
        <w:rPr>
          <w:rFonts w:hint="eastAsia" w:ascii="仿宋" w:hAnsi="仿宋" w:eastAsia="仿宋" w:cs="仿宋"/>
          <w:b w:val="0"/>
          <w:bCs/>
          <w:spacing w:val="-3"/>
          <w:sz w:val="24"/>
          <w:szCs w:val="24"/>
        </w:rPr>
        <w:t>乙方支付任何其他费用。</w:t>
      </w:r>
    </w:p>
    <w:p w14:paraId="04634C61">
      <w:pPr>
        <w:pStyle w:val="10"/>
        <w:spacing w:before="30" w:line="360" w:lineRule="auto"/>
        <w:ind w:left="539"/>
        <w:outlineLvl w:val="0"/>
        <w:rPr>
          <w:rFonts w:hint="eastAsia" w:ascii="仿宋" w:hAnsi="仿宋" w:eastAsia="仿宋" w:cs="仿宋"/>
          <w:b w:val="0"/>
          <w:bCs/>
          <w:sz w:val="24"/>
          <w:szCs w:val="24"/>
        </w:rPr>
      </w:pPr>
      <w:bookmarkStart w:id="659" w:name="_Toc18207"/>
      <w:r>
        <w:rPr>
          <w:rFonts w:hint="eastAsia" w:ascii="仿宋" w:hAnsi="仿宋" w:eastAsia="仿宋" w:cs="仿宋"/>
          <w:b w:val="0"/>
          <w:bCs/>
          <w:spacing w:val="-4"/>
          <w:sz w:val="24"/>
          <w:szCs w:val="24"/>
        </w:rPr>
        <w:t>四、甲乙双方的权利和义务</w:t>
      </w:r>
      <w:bookmarkEnd w:id="659"/>
    </w:p>
    <w:p w14:paraId="3C417F93">
      <w:pPr>
        <w:pStyle w:val="10"/>
        <w:spacing w:before="157" w:line="360" w:lineRule="auto"/>
        <w:ind w:left="525"/>
        <w:rPr>
          <w:rFonts w:hint="eastAsia" w:ascii="仿宋" w:hAnsi="仿宋" w:eastAsia="仿宋" w:cs="仿宋"/>
          <w:b w:val="0"/>
          <w:bCs/>
          <w:sz w:val="24"/>
          <w:szCs w:val="24"/>
        </w:rPr>
      </w:pPr>
      <w:r>
        <w:rPr>
          <w:rFonts w:hint="eastAsia" w:ascii="仿宋" w:hAnsi="仿宋" w:eastAsia="仿宋" w:cs="仿宋"/>
          <w:b w:val="0"/>
          <w:bCs/>
          <w:spacing w:val="-2"/>
          <w:sz w:val="24"/>
          <w:szCs w:val="24"/>
        </w:rPr>
        <w:t>（一）甲方的权利和义务</w:t>
      </w:r>
    </w:p>
    <w:p w14:paraId="4904AC9E">
      <w:pPr>
        <w:pStyle w:val="10"/>
        <w:spacing w:before="159" w:line="360" w:lineRule="auto"/>
        <w:ind w:left="535"/>
        <w:rPr>
          <w:rFonts w:hint="eastAsia" w:ascii="仿宋" w:hAnsi="仿宋" w:eastAsia="仿宋" w:cs="仿宋"/>
          <w:b w:val="0"/>
          <w:bCs/>
          <w:sz w:val="24"/>
          <w:szCs w:val="24"/>
        </w:rPr>
      </w:pPr>
      <w:r>
        <w:rPr>
          <w:rFonts w:hint="eastAsia" w:ascii="仿宋" w:hAnsi="仿宋" w:eastAsia="仿宋" w:cs="仿宋"/>
          <w:b w:val="0"/>
          <w:bCs/>
          <w:spacing w:val="-1"/>
          <w:sz w:val="24"/>
          <w:szCs w:val="24"/>
        </w:rPr>
        <w:t>1、负责合同签订后项目服务的工作（如与乙方的具体联系和衔接</w:t>
      </w:r>
      <w:r>
        <w:rPr>
          <w:rFonts w:hint="eastAsia" w:ascii="仿宋" w:hAnsi="仿宋" w:eastAsia="仿宋" w:cs="仿宋"/>
          <w:b w:val="0"/>
          <w:bCs/>
          <w:spacing w:val="4"/>
          <w:sz w:val="24"/>
          <w:szCs w:val="24"/>
        </w:rPr>
        <w:t>）；</w:t>
      </w:r>
    </w:p>
    <w:p w14:paraId="6A8BC482">
      <w:pPr>
        <w:pStyle w:val="10"/>
        <w:spacing w:before="157" w:line="360" w:lineRule="auto"/>
        <w:ind w:left="521"/>
        <w:rPr>
          <w:rFonts w:hint="eastAsia" w:ascii="仿宋" w:hAnsi="仿宋" w:eastAsia="仿宋" w:cs="仿宋"/>
          <w:b w:val="0"/>
          <w:bCs/>
          <w:sz w:val="24"/>
          <w:szCs w:val="24"/>
        </w:rPr>
      </w:pPr>
      <w:r>
        <w:rPr>
          <w:rFonts w:hint="eastAsia" w:ascii="仿宋" w:hAnsi="仿宋" w:eastAsia="仿宋" w:cs="仿宋"/>
          <w:b w:val="0"/>
          <w:bCs/>
          <w:spacing w:val="-1"/>
          <w:sz w:val="24"/>
          <w:szCs w:val="24"/>
        </w:rPr>
        <w:t>2、负责提供服务所必需的场地和环境；</w:t>
      </w:r>
    </w:p>
    <w:p w14:paraId="08F24D26">
      <w:pPr>
        <w:pStyle w:val="10"/>
        <w:spacing w:before="158" w:line="360" w:lineRule="auto"/>
        <w:ind w:left="523"/>
        <w:rPr>
          <w:rFonts w:hint="eastAsia" w:ascii="仿宋" w:hAnsi="仿宋" w:eastAsia="仿宋" w:cs="仿宋"/>
          <w:b w:val="0"/>
          <w:bCs/>
          <w:sz w:val="24"/>
          <w:szCs w:val="24"/>
        </w:rPr>
      </w:pPr>
      <w:r>
        <w:rPr>
          <w:rFonts w:hint="eastAsia" w:ascii="仿宋" w:hAnsi="仿宋" w:eastAsia="仿宋" w:cs="仿宋"/>
          <w:b w:val="0"/>
          <w:bCs/>
          <w:spacing w:val="-1"/>
          <w:sz w:val="24"/>
          <w:szCs w:val="24"/>
        </w:rPr>
        <w:t>3、负责组织成立验收小组对项目进行验收并签署验收报告；</w:t>
      </w:r>
    </w:p>
    <w:p w14:paraId="438603A3">
      <w:pPr>
        <w:pStyle w:val="10"/>
        <w:spacing w:before="159" w:line="360" w:lineRule="auto"/>
        <w:ind w:left="518"/>
        <w:rPr>
          <w:rFonts w:hint="eastAsia" w:ascii="仿宋" w:hAnsi="仿宋" w:eastAsia="仿宋" w:cs="仿宋"/>
          <w:b w:val="0"/>
          <w:bCs/>
          <w:sz w:val="24"/>
          <w:szCs w:val="24"/>
        </w:rPr>
      </w:pPr>
      <w:r>
        <w:rPr>
          <w:rFonts w:hint="eastAsia" w:ascii="仿宋" w:hAnsi="仿宋" w:eastAsia="仿宋" w:cs="仿宋"/>
          <w:b w:val="0"/>
          <w:bCs/>
          <w:spacing w:val="-1"/>
          <w:sz w:val="24"/>
          <w:szCs w:val="24"/>
        </w:rPr>
        <w:t>4、按合同规定享有乙方提供本项目的一切服务。</w:t>
      </w:r>
    </w:p>
    <w:p w14:paraId="39E7708F">
      <w:pPr>
        <w:pStyle w:val="10"/>
        <w:spacing w:before="157" w:line="360" w:lineRule="auto"/>
        <w:ind w:left="525"/>
        <w:rPr>
          <w:rFonts w:hint="eastAsia" w:ascii="仿宋" w:hAnsi="仿宋" w:eastAsia="仿宋" w:cs="仿宋"/>
          <w:b w:val="0"/>
          <w:bCs/>
          <w:sz w:val="24"/>
          <w:szCs w:val="24"/>
        </w:rPr>
      </w:pPr>
      <w:r>
        <w:rPr>
          <w:rFonts w:hint="eastAsia" w:ascii="仿宋" w:hAnsi="仿宋" w:eastAsia="仿宋" w:cs="仿宋"/>
          <w:b w:val="0"/>
          <w:bCs/>
          <w:spacing w:val="-2"/>
          <w:sz w:val="24"/>
          <w:szCs w:val="24"/>
        </w:rPr>
        <w:t>（二）乙方的权利和义务</w:t>
      </w:r>
    </w:p>
    <w:p w14:paraId="479F7F79">
      <w:pPr>
        <w:pStyle w:val="10"/>
        <w:spacing w:before="158" w:line="360" w:lineRule="auto"/>
        <w:ind w:left="7" w:right="222" w:firstLine="527"/>
        <w:rPr>
          <w:rFonts w:hint="eastAsia" w:ascii="仿宋" w:hAnsi="仿宋" w:eastAsia="仿宋" w:cs="仿宋"/>
          <w:b w:val="0"/>
          <w:bCs/>
          <w:sz w:val="24"/>
          <w:szCs w:val="24"/>
        </w:rPr>
      </w:pPr>
      <w:r>
        <w:rPr>
          <w:rFonts w:hint="eastAsia" w:ascii="仿宋" w:hAnsi="仿宋" w:eastAsia="仿宋" w:cs="仿宋"/>
          <w:b w:val="0"/>
          <w:bCs/>
          <w:spacing w:val="1"/>
          <w:sz w:val="24"/>
          <w:szCs w:val="24"/>
        </w:rPr>
        <w:t>1、乙方保证按本合同约定负责完成甲方项目，并保证提供的服务产品是</w:t>
      </w:r>
      <w:r>
        <w:rPr>
          <w:rFonts w:hint="eastAsia" w:ascii="仿宋" w:hAnsi="仿宋" w:eastAsia="仿宋" w:cs="仿宋"/>
          <w:b w:val="0"/>
          <w:bCs/>
          <w:sz w:val="24"/>
          <w:szCs w:val="24"/>
        </w:rPr>
        <w:t xml:space="preserve">全新的（包括备品备 </w:t>
      </w:r>
      <w:r>
        <w:rPr>
          <w:rFonts w:hint="eastAsia" w:ascii="仿宋" w:hAnsi="仿宋" w:eastAsia="仿宋" w:cs="仿宋"/>
          <w:b w:val="0"/>
          <w:bCs/>
          <w:spacing w:val="1"/>
          <w:sz w:val="24"/>
          <w:szCs w:val="24"/>
        </w:rPr>
        <w:t>件</w:t>
      </w:r>
      <w:r>
        <w:rPr>
          <w:rFonts w:hint="eastAsia" w:ascii="仿宋" w:hAnsi="仿宋" w:eastAsia="仿宋" w:cs="仿宋"/>
          <w:b w:val="0"/>
          <w:bCs/>
          <w:sz w:val="24"/>
          <w:szCs w:val="24"/>
        </w:rPr>
        <w:t>），</w:t>
      </w:r>
      <w:r>
        <w:rPr>
          <w:rFonts w:hint="eastAsia" w:ascii="仿宋" w:hAnsi="仿宋" w:eastAsia="仿宋" w:cs="仿宋"/>
          <w:b w:val="0"/>
          <w:bCs/>
          <w:spacing w:val="1"/>
          <w:sz w:val="24"/>
          <w:szCs w:val="24"/>
        </w:rPr>
        <w:t>售后服务方案符合招标文件规定，所提供服务产品具有国家有关部门注册并符</w:t>
      </w:r>
      <w:r>
        <w:rPr>
          <w:rFonts w:hint="eastAsia" w:ascii="仿宋" w:hAnsi="仿宋" w:eastAsia="仿宋" w:cs="仿宋"/>
          <w:b w:val="0"/>
          <w:bCs/>
          <w:sz w:val="24"/>
          <w:szCs w:val="24"/>
        </w:rPr>
        <w:t>合国家质量检</w:t>
      </w:r>
      <w:r>
        <w:rPr>
          <w:rFonts w:hint="eastAsia" w:ascii="仿宋" w:hAnsi="仿宋" w:eastAsia="仿宋" w:cs="仿宋"/>
          <w:b w:val="0"/>
          <w:bCs/>
          <w:spacing w:val="1"/>
          <w:sz w:val="24"/>
          <w:szCs w:val="24"/>
        </w:rPr>
        <w:t xml:space="preserve"> </w:t>
      </w:r>
      <w:r>
        <w:rPr>
          <w:rFonts w:hint="eastAsia" w:ascii="仿宋" w:hAnsi="仿宋" w:eastAsia="仿宋" w:cs="仿宋"/>
          <w:b w:val="0"/>
          <w:bCs/>
          <w:spacing w:val="-1"/>
          <w:sz w:val="24"/>
          <w:szCs w:val="24"/>
        </w:rPr>
        <w:t>测标准（进口产品具有国家有关部门完整手续）和产品出厂标准。</w:t>
      </w:r>
    </w:p>
    <w:p w14:paraId="5D7AD0BE">
      <w:pPr>
        <w:pStyle w:val="10"/>
        <w:spacing w:before="156" w:line="360" w:lineRule="auto"/>
        <w:ind w:left="35" w:right="146" w:firstLine="486"/>
        <w:rPr>
          <w:rFonts w:hint="eastAsia" w:ascii="仿宋" w:hAnsi="仿宋" w:eastAsia="仿宋" w:cs="仿宋"/>
          <w:b w:val="0"/>
          <w:bCs/>
          <w:sz w:val="24"/>
          <w:szCs w:val="24"/>
        </w:rPr>
      </w:pPr>
      <w:r>
        <w:rPr>
          <w:rFonts w:hint="eastAsia" w:ascii="仿宋" w:hAnsi="仿宋" w:eastAsia="仿宋" w:cs="仿宋"/>
          <w:b w:val="0"/>
          <w:bCs/>
          <w:spacing w:val="-2"/>
          <w:sz w:val="24"/>
          <w:szCs w:val="24"/>
        </w:rPr>
        <w:t>2、保证甲方在服务产品使用期间不受第三方提出侵犯其专利权、商标权和工业设计权</w:t>
      </w:r>
      <w:r>
        <w:rPr>
          <w:rFonts w:hint="eastAsia" w:ascii="仿宋" w:hAnsi="仿宋" w:eastAsia="仿宋" w:cs="仿宋"/>
          <w:b w:val="0"/>
          <w:bCs/>
          <w:spacing w:val="-3"/>
          <w:sz w:val="24"/>
          <w:szCs w:val="24"/>
        </w:rPr>
        <w:t>的起诉。</w:t>
      </w:r>
      <w:r>
        <w:rPr>
          <w:rFonts w:hint="eastAsia" w:ascii="仿宋" w:hAnsi="仿宋" w:eastAsia="仿宋" w:cs="仿宋"/>
          <w:b w:val="0"/>
          <w:bCs/>
          <w:sz w:val="24"/>
          <w:szCs w:val="24"/>
        </w:rPr>
        <w:t xml:space="preserve"> </w:t>
      </w:r>
      <w:r>
        <w:rPr>
          <w:rFonts w:hint="eastAsia" w:ascii="仿宋" w:hAnsi="仿宋" w:eastAsia="仿宋" w:cs="仿宋"/>
          <w:b w:val="0"/>
          <w:bCs/>
          <w:spacing w:val="-3"/>
          <w:sz w:val="24"/>
          <w:szCs w:val="24"/>
        </w:rPr>
        <w:t>甲方在使用合同服务产品过程中遇到知识产权纠纷的，乙方应负责处置并赔偿由此造成的甲方损失。</w:t>
      </w:r>
    </w:p>
    <w:p w14:paraId="0DFE6430">
      <w:pPr>
        <w:pStyle w:val="10"/>
        <w:spacing w:before="160" w:line="360" w:lineRule="auto"/>
        <w:ind w:left="523"/>
        <w:rPr>
          <w:rFonts w:hint="eastAsia" w:ascii="仿宋" w:hAnsi="仿宋" w:eastAsia="仿宋" w:cs="仿宋"/>
          <w:b w:val="0"/>
          <w:bCs/>
          <w:sz w:val="24"/>
          <w:szCs w:val="24"/>
        </w:rPr>
      </w:pPr>
      <w:r>
        <w:rPr>
          <w:rFonts w:hint="eastAsia" w:ascii="仿宋" w:hAnsi="仿宋" w:eastAsia="仿宋" w:cs="仿宋"/>
          <w:b w:val="0"/>
          <w:bCs/>
          <w:spacing w:val="-1"/>
          <w:sz w:val="24"/>
          <w:szCs w:val="24"/>
        </w:rPr>
        <w:t>3、严格遵守招标文件、投标文件及中标所承诺的一切规定</w:t>
      </w:r>
      <w:r>
        <w:rPr>
          <w:rFonts w:hint="eastAsia" w:ascii="仿宋" w:hAnsi="仿宋" w:eastAsia="仿宋" w:cs="仿宋"/>
          <w:b w:val="0"/>
          <w:bCs/>
          <w:spacing w:val="-2"/>
          <w:sz w:val="24"/>
          <w:szCs w:val="24"/>
        </w:rPr>
        <w:t>和条款；</w:t>
      </w:r>
    </w:p>
    <w:p w14:paraId="521FA712">
      <w:pPr>
        <w:pStyle w:val="10"/>
        <w:spacing w:before="157" w:line="360" w:lineRule="auto"/>
        <w:ind w:left="518"/>
        <w:rPr>
          <w:rFonts w:hint="eastAsia" w:ascii="仿宋" w:hAnsi="仿宋" w:eastAsia="仿宋" w:cs="仿宋"/>
          <w:b w:val="0"/>
          <w:bCs/>
          <w:sz w:val="24"/>
          <w:szCs w:val="24"/>
        </w:rPr>
      </w:pPr>
      <w:r>
        <w:rPr>
          <w:rFonts w:hint="eastAsia" w:ascii="仿宋" w:hAnsi="仿宋" w:eastAsia="仿宋" w:cs="仿宋"/>
          <w:b w:val="0"/>
          <w:bCs/>
          <w:spacing w:val="-1"/>
          <w:sz w:val="24"/>
          <w:szCs w:val="24"/>
        </w:rPr>
        <w:t>4、参与甲方共同进行服务产品和项目的验收。</w:t>
      </w:r>
    </w:p>
    <w:p w14:paraId="60A6F0F7">
      <w:pPr>
        <w:pStyle w:val="10"/>
        <w:spacing w:before="155" w:line="360" w:lineRule="auto"/>
        <w:ind w:left="8" w:right="222" w:firstLine="515"/>
        <w:rPr>
          <w:rFonts w:hint="eastAsia" w:ascii="仿宋" w:hAnsi="仿宋" w:eastAsia="仿宋" w:cs="仿宋"/>
          <w:b w:val="0"/>
          <w:bCs/>
          <w:sz w:val="24"/>
          <w:szCs w:val="24"/>
        </w:rPr>
      </w:pPr>
      <w:r>
        <w:rPr>
          <w:rFonts w:hint="eastAsia" w:ascii="仿宋" w:hAnsi="仿宋" w:eastAsia="仿宋" w:cs="仿宋"/>
          <w:b w:val="0"/>
          <w:bCs/>
          <w:spacing w:val="1"/>
          <w:sz w:val="24"/>
          <w:szCs w:val="24"/>
        </w:rPr>
        <w:t>5、乙方应将服务产品相关的技术资料、配品备件随同产品一起发送。如果甲、乙双方共同确</w:t>
      </w:r>
      <w:r>
        <w:rPr>
          <w:rFonts w:hint="eastAsia" w:ascii="仿宋" w:hAnsi="仿宋" w:eastAsia="仿宋" w:cs="仿宋"/>
          <w:b w:val="0"/>
          <w:bCs/>
          <w:spacing w:val="3"/>
          <w:sz w:val="24"/>
          <w:szCs w:val="24"/>
        </w:rPr>
        <w:t xml:space="preserve"> </w:t>
      </w:r>
      <w:r>
        <w:rPr>
          <w:rFonts w:hint="eastAsia" w:ascii="仿宋" w:hAnsi="仿宋" w:eastAsia="仿宋" w:cs="仿宋"/>
          <w:b w:val="0"/>
          <w:bCs/>
          <w:spacing w:val="1"/>
          <w:sz w:val="24"/>
          <w:szCs w:val="24"/>
        </w:rPr>
        <w:t>认乙方提供的技术资料不完整或在运输过程中丢失，乙方应在收到甲方通知后十</w:t>
      </w:r>
      <w:r>
        <w:rPr>
          <w:rFonts w:hint="eastAsia" w:ascii="仿宋" w:hAnsi="仿宋" w:eastAsia="仿宋" w:cs="仿宋"/>
          <w:b w:val="0"/>
          <w:bCs/>
          <w:sz w:val="24"/>
          <w:szCs w:val="24"/>
        </w:rPr>
        <w:t xml:space="preserve">个工作日内将这些 </w:t>
      </w:r>
      <w:r>
        <w:rPr>
          <w:rFonts w:hint="eastAsia" w:ascii="仿宋" w:hAnsi="仿宋" w:eastAsia="仿宋" w:cs="仿宋"/>
          <w:b w:val="0"/>
          <w:bCs/>
          <w:spacing w:val="-3"/>
          <w:sz w:val="24"/>
          <w:szCs w:val="24"/>
        </w:rPr>
        <w:t>资料补邮寄给甲方。</w:t>
      </w:r>
    </w:p>
    <w:p w14:paraId="2538CC18">
      <w:pPr>
        <w:pStyle w:val="10"/>
        <w:spacing w:before="156" w:line="360" w:lineRule="auto"/>
        <w:ind w:left="522"/>
        <w:outlineLvl w:val="0"/>
        <w:rPr>
          <w:rFonts w:hint="eastAsia" w:ascii="仿宋" w:hAnsi="仿宋" w:eastAsia="仿宋" w:cs="仿宋"/>
          <w:b w:val="0"/>
          <w:bCs/>
          <w:sz w:val="24"/>
          <w:szCs w:val="24"/>
        </w:rPr>
      </w:pPr>
      <w:bookmarkStart w:id="660" w:name="_Toc28438"/>
      <w:r>
        <w:rPr>
          <w:rFonts w:hint="eastAsia" w:ascii="仿宋" w:hAnsi="仿宋" w:eastAsia="仿宋" w:cs="仿宋"/>
          <w:b w:val="0"/>
          <w:bCs/>
          <w:spacing w:val="-3"/>
          <w:sz w:val="24"/>
          <w:szCs w:val="24"/>
        </w:rPr>
        <w:t>五、技术培训</w:t>
      </w:r>
      <w:bookmarkEnd w:id="660"/>
    </w:p>
    <w:p w14:paraId="4E7A0532">
      <w:pPr>
        <w:pStyle w:val="10"/>
        <w:spacing w:before="41" w:line="360" w:lineRule="auto"/>
        <w:ind w:firstLine="476" w:firstLineChars="200"/>
        <w:jc w:val="both"/>
        <w:rPr>
          <w:rFonts w:hint="eastAsia" w:ascii="仿宋" w:hAnsi="仿宋" w:eastAsia="仿宋" w:cs="仿宋"/>
          <w:b w:val="0"/>
          <w:bCs/>
          <w:sz w:val="24"/>
          <w:szCs w:val="24"/>
        </w:rPr>
      </w:pPr>
      <w:r>
        <w:rPr>
          <w:rFonts w:hint="eastAsia" w:ascii="仿宋" w:hAnsi="仿宋" w:eastAsia="仿宋" w:cs="仿宋"/>
          <w:b w:val="0"/>
          <w:bCs/>
          <w:spacing w:val="-1"/>
          <w:sz w:val="24"/>
          <w:szCs w:val="24"/>
        </w:rPr>
        <w:t>为保证设备交付后的正常运行使用，乙方应对甲方的技</w:t>
      </w:r>
      <w:r>
        <w:rPr>
          <w:rFonts w:hint="eastAsia" w:ascii="仿宋" w:hAnsi="仿宋" w:eastAsia="仿宋" w:cs="仿宋"/>
          <w:b w:val="0"/>
          <w:bCs/>
          <w:spacing w:val="-2"/>
          <w:sz w:val="24"/>
          <w:szCs w:val="24"/>
        </w:rPr>
        <w:t>术人员进行免费培训，培训时间、培训</w:t>
      </w:r>
      <w:r>
        <w:rPr>
          <w:rFonts w:hint="eastAsia" w:ascii="仿宋" w:hAnsi="仿宋" w:eastAsia="仿宋" w:cs="仿宋"/>
          <w:b w:val="0"/>
          <w:bCs/>
          <w:sz w:val="24"/>
          <w:szCs w:val="24"/>
        </w:rPr>
        <w:t xml:space="preserve"> </w:t>
      </w:r>
      <w:r>
        <w:rPr>
          <w:rFonts w:hint="eastAsia" w:ascii="仿宋" w:hAnsi="仿宋" w:eastAsia="仿宋" w:cs="仿宋"/>
          <w:b w:val="0"/>
          <w:bCs/>
          <w:spacing w:val="1"/>
          <w:sz w:val="24"/>
          <w:szCs w:val="24"/>
        </w:rPr>
        <w:t>地点即具体的培训人员由甲方自行确定，因培训产生的费用除甲方工作人员的食</w:t>
      </w:r>
      <w:r>
        <w:rPr>
          <w:rFonts w:hint="eastAsia" w:ascii="仿宋" w:hAnsi="仿宋" w:eastAsia="仿宋" w:cs="仿宋"/>
          <w:b w:val="0"/>
          <w:bCs/>
          <w:sz w:val="24"/>
          <w:szCs w:val="24"/>
        </w:rPr>
        <w:t>宿费用外均由乙方</w:t>
      </w:r>
      <w:r>
        <w:rPr>
          <w:rFonts w:hint="eastAsia" w:ascii="仿宋" w:hAnsi="仿宋" w:eastAsia="仿宋" w:cs="仿宋"/>
          <w:b w:val="0"/>
          <w:bCs/>
          <w:spacing w:val="-8"/>
          <w:sz w:val="24"/>
          <w:szCs w:val="24"/>
        </w:rPr>
        <w:t>承担。</w:t>
      </w:r>
    </w:p>
    <w:p w14:paraId="0FA49786">
      <w:pPr>
        <w:pStyle w:val="10"/>
        <w:spacing w:before="30" w:line="360" w:lineRule="auto"/>
        <w:ind w:left="512"/>
        <w:outlineLvl w:val="0"/>
        <w:rPr>
          <w:rFonts w:hint="eastAsia" w:ascii="仿宋" w:hAnsi="仿宋" w:eastAsia="仿宋" w:cs="仿宋"/>
          <w:b w:val="0"/>
          <w:bCs/>
          <w:sz w:val="24"/>
          <w:szCs w:val="24"/>
        </w:rPr>
      </w:pPr>
      <w:bookmarkStart w:id="661" w:name="_Toc8768"/>
      <w:r>
        <w:rPr>
          <w:rFonts w:hint="eastAsia" w:ascii="仿宋" w:hAnsi="仿宋" w:eastAsia="仿宋" w:cs="仿宋"/>
          <w:b w:val="0"/>
          <w:bCs/>
          <w:spacing w:val="-3"/>
          <w:sz w:val="24"/>
          <w:szCs w:val="24"/>
        </w:rPr>
        <w:t>六、售后服务标准及要求：</w:t>
      </w:r>
      <w:bookmarkEnd w:id="661"/>
    </w:p>
    <w:p w14:paraId="6CD8C0B2">
      <w:pPr>
        <w:pStyle w:val="10"/>
        <w:spacing w:before="160" w:line="360" w:lineRule="auto"/>
        <w:ind w:left="2" w:right="2" w:firstLine="524"/>
        <w:rPr>
          <w:rFonts w:hint="eastAsia" w:ascii="仿宋" w:hAnsi="仿宋" w:eastAsia="仿宋" w:cs="仿宋"/>
          <w:b w:val="0"/>
          <w:bCs/>
          <w:sz w:val="24"/>
          <w:szCs w:val="24"/>
        </w:rPr>
      </w:pPr>
      <w:r>
        <w:rPr>
          <w:rFonts w:hint="eastAsia" w:ascii="仿宋" w:hAnsi="仿宋" w:eastAsia="仿宋" w:cs="仿宋"/>
          <w:b w:val="0"/>
          <w:bCs/>
          <w:sz w:val="24"/>
          <w:szCs w:val="24"/>
        </w:rPr>
        <w:t>1、本合同范围内的质保期为</w:t>
      </w:r>
      <w:r>
        <w:rPr>
          <w:rFonts w:hint="eastAsia" w:ascii="仿宋" w:hAnsi="仿宋" w:eastAsia="仿宋" w:cs="仿宋"/>
          <w:b w:val="0"/>
          <w:bCs/>
          <w:sz w:val="24"/>
          <w:szCs w:val="24"/>
          <w:u w:val="single" w:color="auto"/>
        </w:rPr>
        <w:t xml:space="preserve">      </w:t>
      </w:r>
      <w:r>
        <w:rPr>
          <w:rFonts w:hint="eastAsia" w:ascii="仿宋" w:hAnsi="仿宋" w:eastAsia="仿宋" w:cs="仿宋"/>
          <w:b w:val="0"/>
          <w:bCs/>
          <w:spacing w:val="-96"/>
          <w:sz w:val="24"/>
          <w:szCs w:val="24"/>
        </w:rPr>
        <w:t xml:space="preserve"> </w:t>
      </w:r>
      <w:r>
        <w:rPr>
          <w:rFonts w:hint="eastAsia" w:ascii="仿宋" w:hAnsi="仿宋" w:eastAsia="仿宋" w:cs="仿宋"/>
          <w:b w:val="0"/>
          <w:bCs/>
          <w:sz w:val="24"/>
          <w:szCs w:val="24"/>
        </w:rPr>
        <w:t>年，</w:t>
      </w:r>
      <w:r>
        <w:rPr>
          <w:rFonts w:hint="eastAsia" w:ascii="仿宋" w:hAnsi="仿宋" w:eastAsia="仿宋" w:cs="仿宋"/>
          <w:b w:val="0"/>
          <w:bCs/>
          <w:spacing w:val="-61"/>
          <w:sz w:val="24"/>
          <w:szCs w:val="24"/>
        </w:rPr>
        <w:t xml:space="preserve"> </w:t>
      </w:r>
      <w:r>
        <w:rPr>
          <w:rFonts w:hint="eastAsia" w:ascii="仿宋" w:hAnsi="仿宋" w:eastAsia="仿宋" w:cs="仿宋"/>
          <w:b w:val="0"/>
          <w:bCs/>
          <w:sz w:val="24"/>
          <w:szCs w:val="24"/>
        </w:rPr>
        <w:t>自</w:t>
      </w:r>
      <w:r>
        <w:rPr>
          <w:rFonts w:hint="eastAsia" w:ascii="仿宋" w:hAnsi="仿宋" w:eastAsia="仿宋" w:cs="仿宋"/>
          <w:b w:val="0"/>
          <w:bCs/>
          <w:sz w:val="24"/>
          <w:szCs w:val="24"/>
          <w:u w:val="single"/>
        </w:rPr>
        <w:t xml:space="preserve">     </w:t>
      </w:r>
      <w:r>
        <w:rPr>
          <w:rFonts w:hint="eastAsia" w:ascii="仿宋" w:hAnsi="仿宋" w:eastAsia="仿宋" w:cs="仿宋"/>
          <w:b w:val="0"/>
          <w:bCs/>
          <w:spacing w:val="-1"/>
          <w:sz w:val="24"/>
          <w:szCs w:val="24"/>
          <w:u w:val="single"/>
        </w:rPr>
        <w:t xml:space="preserve">     </w:t>
      </w:r>
      <w:r>
        <w:rPr>
          <w:rFonts w:hint="eastAsia" w:ascii="仿宋" w:hAnsi="仿宋" w:eastAsia="仿宋" w:cs="仿宋"/>
          <w:b w:val="0"/>
          <w:bCs/>
          <w:spacing w:val="-1"/>
          <w:sz w:val="24"/>
          <w:szCs w:val="24"/>
        </w:rPr>
        <w:t>起算。质保期内，乙方对服务产品非人</w:t>
      </w:r>
      <w:r>
        <w:rPr>
          <w:rFonts w:hint="eastAsia" w:ascii="仿宋" w:hAnsi="仿宋" w:eastAsia="仿宋" w:cs="仿宋"/>
          <w:b w:val="0"/>
          <w:bCs/>
          <w:sz w:val="24"/>
          <w:szCs w:val="24"/>
        </w:rPr>
        <w:t xml:space="preserve"> </w:t>
      </w:r>
      <w:r>
        <w:rPr>
          <w:rFonts w:hint="eastAsia" w:ascii="仿宋" w:hAnsi="仿宋" w:eastAsia="仿宋" w:cs="仿宋"/>
          <w:b w:val="0"/>
          <w:bCs/>
          <w:spacing w:val="-1"/>
          <w:sz w:val="24"/>
          <w:szCs w:val="24"/>
        </w:rPr>
        <w:t>为损坏或属于服务产品本身质量问题的提供免费退换。</w:t>
      </w:r>
    </w:p>
    <w:p w14:paraId="496D4D79">
      <w:pPr>
        <w:pStyle w:val="10"/>
        <w:spacing w:before="157" w:line="360" w:lineRule="auto"/>
        <w:ind w:left="513"/>
        <w:rPr>
          <w:rFonts w:hint="eastAsia" w:ascii="仿宋" w:hAnsi="仿宋" w:eastAsia="仿宋" w:cs="仿宋"/>
          <w:b w:val="0"/>
          <w:bCs/>
          <w:sz w:val="24"/>
          <w:szCs w:val="24"/>
        </w:rPr>
      </w:pPr>
      <w:r>
        <w:rPr>
          <w:rFonts w:hint="eastAsia" w:ascii="仿宋" w:hAnsi="仿宋" w:eastAsia="仿宋" w:cs="仿宋"/>
          <w:b w:val="0"/>
          <w:bCs/>
          <w:sz w:val="24"/>
          <w:szCs w:val="24"/>
        </w:rPr>
        <w:t>2、甲方在服务产品使用过程中发生技术质量</w:t>
      </w:r>
      <w:r>
        <w:rPr>
          <w:rFonts w:hint="eastAsia" w:ascii="仿宋" w:hAnsi="仿宋" w:eastAsia="仿宋" w:cs="仿宋"/>
          <w:b w:val="0"/>
          <w:bCs/>
          <w:spacing w:val="-1"/>
          <w:sz w:val="24"/>
          <w:szCs w:val="24"/>
        </w:rPr>
        <w:t>问题，乙方应提供及时有效的技术支持及服务。</w:t>
      </w:r>
    </w:p>
    <w:p w14:paraId="2158F27A">
      <w:pPr>
        <w:pStyle w:val="10"/>
        <w:spacing w:before="157" w:line="360" w:lineRule="auto"/>
        <w:ind w:right="2" w:firstLine="514"/>
        <w:rPr>
          <w:rFonts w:hint="eastAsia" w:ascii="仿宋" w:hAnsi="仿宋" w:eastAsia="仿宋" w:cs="仿宋"/>
          <w:b w:val="0"/>
          <w:bCs/>
          <w:sz w:val="24"/>
          <w:szCs w:val="24"/>
        </w:rPr>
      </w:pPr>
      <w:r>
        <w:rPr>
          <w:rFonts w:hint="eastAsia" w:ascii="仿宋" w:hAnsi="仿宋" w:eastAsia="仿宋" w:cs="仿宋"/>
          <w:b w:val="0"/>
          <w:bCs/>
          <w:sz w:val="24"/>
          <w:szCs w:val="24"/>
        </w:rPr>
        <w:t>3、质保期内，乙方提供产品技术咨询和故障排除的方式有以下两种，</w:t>
      </w:r>
      <w:r>
        <w:rPr>
          <w:rFonts w:hint="eastAsia" w:ascii="仿宋" w:hAnsi="仿宋" w:eastAsia="仿宋" w:cs="仿宋"/>
          <w:b w:val="0"/>
          <w:bCs/>
          <w:spacing w:val="-1"/>
          <w:sz w:val="24"/>
          <w:szCs w:val="24"/>
        </w:rPr>
        <w:t>无论采取哪种方式，</w:t>
      </w:r>
      <w:r>
        <w:rPr>
          <w:rFonts w:hint="eastAsia" w:ascii="仿宋" w:hAnsi="仿宋" w:eastAsia="仿宋" w:cs="仿宋"/>
          <w:b w:val="0"/>
          <w:bCs/>
          <w:spacing w:val="-52"/>
          <w:sz w:val="24"/>
          <w:szCs w:val="24"/>
        </w:rPr>
        <w:t xml:space="preserve"> </w:t>
      </w:r>
      <w:r>
        <w:rPr>
          <w:rFonts w:hint="eastAsia" w:ascii="仿宋" w:hAnsi="仿宋" w:eastAsia="仿宋" w:cs="仿宋"/>
          <w:b w:val="0"/>
          <w:bCs/>
          <w:spacing w:val="-1"/>
          <w:sz w:val="24"/>
          <w:szCs w:val="24"/>
        </w:rPr>
        <w:t>甲</w:t>
      </w:r>
      <w:r>
        <w:rPr>
          <w:rFonts w:hint="eastAsia" w:ascii="仿宋" w:hAnsi="仿宋" w:eastAsia="仿宋" w:cs="仿宋"/>
          <w:b w:val="0"/>
          <w:bCs/>
          <w:sz w:val="24"/>
          <w:szCs w:val="24"/>
        </w:rPr>
        <w:t xml:space="preserve"> </w:t>
      </w:r>
      <w:r>
        <w:rPr>
          <w:rFonts w:hint="eastAsia" w:ascii="仿宋" w:hAnsi="仿宋" w:eastAsia="仿宋" w:cs="仿宋"/>
          <w:b w:val="0"/>
          <w:bCs/>
          <w:spacing w:val="-1"/>
          <w:sz w:val="24"/>
          <w:szCs w:val="24"/>
        </w:rPr>
        <w:t>方均应积极配合并给予授权许可：</w:t>
      </w:r>
    </w:p>
    <w:p w14:paraId="750BD7D8">
      <w:pPr>
        <w:pStyle w:val="10"/>
        <w:spacing w:before="157" w:line="360" w:lineRule="auto"/>
        <w:ind w:left="517"/>
        <w:rPr>
          <w:rFonts w:hint="eastAsia" w:ascii="仿宋" w:hAnsi="仿宋" w:eastAsia="仿宋" w:cs="仿宋"/>
          <w:b w:val="0"/>
          <w:bCs/>
          <w:sz w:val="24"/>
          <w:szCs w:val="24"/>
        </w:rPr>
      </w:pPr>
      <w:r>
        <w:rPr>
          <w:rFonts w:hint="eastAsia" w:ascii="仿宋" w:hAnsi="仿宋" w:eastAsia="仿宋" w:cs="仿宋"/>
          <w:b w:val="0"/>
          <w:bCs/>
          <w:spacing w:val="-1"/>
          <w:sz w:val="24"/>
          <w:szCs w:val="24"/>
        </w:rPr>
        <w:t>（1）远程技术咨询和故障排除：包含</w:t>
      </w:r>
      <w:r>
        <w:rPr>
          <w:rFonts w:hint="eastAsia" w:ascii="仿宋" w:hAnsi="仿宋" w:eastAsia="仿宋" w:cs="仿宋"/>
          <w:b w:val="0"/>
          <w:bCs/>
          <w:spacing w:val="-39"/>
          <w:sz w:val="24"/>
          <w:szCs w:val="24"/>
        </w:rPr>
        <w:t xml:space="preserve"> </w:t>
      </w:r>
      <w:r>
        <w:rPr>
          <w:rFonts w:hint="eastAsia" w:ascii="仿宋" w:hAnsi="仿宋" w:eastAsia="仿宋" w:cs="仿宋"/>
          <w:b w:val="0"/>
          <w:bCs/>
          <w:spacing w:val="-1"/>
          <w:sz w:val="24"/>
          <w:szCs w:val="24"/>
        </w:rPr>
        <w:t>7*24</w:t>
      </w:r>
      <w:r>
        <w:rPr>
          <w:rFonts w:hint="eastAsia" w:ascii="仿宋" w:hAnsi="仿宋" w:eastAsia="仿宋" w:cs="仿宋"/>
          <w:b w:val="0"/>
          <w:bCs/>
          <w:spacing w:val="-39"/>
          <w:sz w:val="24"/>
          <w:szCs w:val="24"/>
        </w:rPr>
        <w:t xml:space="preserve"> </w:t>
      </w:r>
      <w:r>
        <w:rPr>
          <w:rFonts w:hint="eastAsia" w:ascii="仿宋" w:hAnsi="仿宋" w:eastAsia="仿宋" w:cs="仿宋"/>
          <w:b w:val="0"/>
          <w:bCs/>
          <w:spacing w:val="-1"/>
          <w:sz w:val="24"/>
          <w:szCs w:val="24"/>
        </w:rPr>
        <w:t>小时的电话技术支持</w:t>
      </w:r>
      <w:r>
        <w:rPr>
          <w:rFonts w:hint="eastAsia" w:ascii="仿宋" w:hAnsi="仿宋" w:eastAsia="仿宋" w:cs="仿宋"/>
          <w:b w:val="0"/>
          <w:bCs/>
          <w:spacing w:val="-2"/>
          <w:sz w:val="24"/>
          <w:szCs w:val="24"/>
        </w:rPr>
        <w:t>服务咨询。</w:t>
      </w:r>
    </w:p>
    <w:p w14:paraId="02ED6E50">
      <w:pPr>
        <w:pStyle w:val="10"/>
        <w:spacing w:before="155" w:line="360" w:lineRule="auto"/>
        <w:ind w:left="20" w:firstLine="496"/>
        <w:rPr>
          <w:rFonts w:hint="eastAsia" w:ascii="仿宋" w:hAnsi="仿宋" w:eastAsia="仿宋" w:cs="仿宋"/>
          <w:b w:val="0"/>
          <w:bCs/>
          <w:sz w:val="24"/>
          <w:szCs w:val="24"/>
        </w:rPr>
      </w:pPr>
      <w:r>
        <w:rPr>
          <w:rFonts w:hint="eastAsia" w:ascii="仿宋" w:hAnsi="仿宋" w:eastAsia="仿宋" w:cs="仿宋"/>
          <w:b w:val="0"/>
          <w:bCs/>
          <w:spacing w:val="1"/>
          <w:sz w:val="24"/>
          <w:szCs w:val="24"/>
        </w:rPr>
        <w:t>（2）现场技术咨询和故障排除：甲方应于故障发生后立即以传真或电子邮件方式通知</w:t>
      </w:r>
      <w:r>
        <w:rPr>
          <w:rFonts w:hint="eastAsia" w:ascii="仿宋" w:hAnsi="仿宋" w:eastAsia="仿宋" w:cs="仿宋"/>
          <w:b w:val="0"/>
          <w:bCs/>
          <w:sz w:val="24"/>
          <w:szCs w:val="24"/>
        </w:rPr>
        <w:t>乙方， 乙方应在收到甲方传真或电子邮件后【】小时内确认并安排相应人员到达支援现场，并于【】小时</w:t>
      </w:r>
      <w:r>
        <w:rPr>
          <w:rFonts w:hint="eastAsia" w:ascii="仿宋" w:hAnsi="仿宋" w:eastAsia="仿宋" w:cs="仿宋"/>
          <w:b w:val="0"/>
          <w:bCs/>
          <w:spacing w:val="14"/>
          <w:sz w:val="24"/>
          <w:szCs w:val="24"/>
        </w:rPr>
        <w:t xml:space="preserve"> </w:t>
      </w:r>
      <w:r>
        <w:rPr>
          <w:rFonts w:hint="eastAsia" w:ascii="仿宋" w:hAnsi="仿宋" w:eastAsia="仿宋" w:cs="仿宋"/>
          <w:b w:val="0"/>
          <w:bCs/>
          <w:spacing w:val="-4"/>
          <w:sz w:val="24"/>
          <w:szCs w:val="24"/>
        </w:rPr>
        <w:t>内排除故障，恢复正常使用。</w:t>
      </w:r>
    </w:p>
    <w:p w14:paraId="7F788E9F">
      <w:pPr>
        <w:pStyle w:val="10"/>
        <w:spacing w:before="159" w:line="360" w:lineRule="auto"/>
        <w:ind w:left="531"/>
        <w:rPr>
          <w:rFonts w:hint="eastAsia" w:ascii="仿宋" w:hAnsi="仿宋" w:eastAsia="仿宋" w:cs="仿宋"/>
          <w:b w:val="0"/>
          <w:bCs/>
          <w:sz w:val="24"/>
          <w:szCs w:val="24"/>
          <w:lang w:eastAsia="zh-CN"/>
        </w:rPr>
      </w:pPr>
      <w:r>
        <w:rPr>
          <w:rFonts w:hint="eastAsia" w:ascii="仿宋" w:hAnsi="仿宋" w:eastAsia="仿宋" w:cs="仿宋"/>
          <w:b w:val="0"/>
          <w:bCs/>
          <w:spacing w:val="-3"/>
          <w:sz w:val="24"/>
          <w:szCs w:val="24"/>
        </w:rPr>
        <w:t>乙方技术支持电话</w:t>
      </w:r>
      <w:r>
        <w:rPr>
          <w:rFonts w:hint="eastAsia" w:ascii="仿宋" w:hAnsi="仿宋" w:eastAsia="仿宋" w:cs="仿宋"/>
          <w:b w:val="0"/>
          <w:bCs/>
          <w:spacing w:val="-9"/>
          <w:sz w:val="24"/>
          <w:szCs w:val="24"/>
        </w:rPr>
        <w:t>：</w:t>
      </w:r>
      <w:r>
        <w:rPr>
          <w:rFonts w:hint="eastAsia" w:ascii="仿宋" w:hAnsi="仿宋" w:eastAsia="仿宋" w:cs="仿宋"/>
          <w:b w:val="0"/>
          <w:bCs/>
          <w:spacing w:val="17"/>
          <w:sz w:val="24"/>
          <w:szCs w:val="24"/>
          <w:u w:val="single" w:color="auto"/>
        </w:rPr>
        <w:t xml:space="preserve">      </w:t>
      </w:r>
      <w:r>
        <w:rPr>
          <w:rFonts w:hint="eastAsia" w:ascii="仿宋" w:hAnsi="仿宋" w:eastAsia="仿宋" w:cs="仿宋"/>
          <w:b w:val="0"/>
          <w:bCs/>
          <w:spacing w:val="-76"/>
          <w:sz w:val="24"/>
          <w:szCs w:val="24"/>
        </w:rPr>
        <w:t xml:space="preserve"> </w:t>
      </w:r>
      <w:r>
        <w:rPr>
          <w:rFonts w:hint="eastAsia" w:ascii="仿宋" w:hAnsi="仿宋" w:eastAsia="仿宋" w:cs="仿宋"/>
          <w:b w:val="0"/>
          <w:bCs/>
          <w:spacing w:val="-9"/>
          <w:sz w:val="24"/>
          <w:szCs w:val="24"/>
        </w:rPr>
        <w:t>，</w:t>
      </w:r>
      <w:r>
        <w:rPr>
          <w:rFonts w:hint="eastAsia" w:ascii="仿宋" w:hAnsi="仿宋" w:eastAsia="仿宋" w:cs="仿宋"/>
          <w:b w:val="0"/>
          <w:bCs/>
          <w:spacing w:val="-3"/>
          <w:sz w:val="24"/>
          <w:szCs w:val="24"/>
        </w:rPr>
        <w:t>联系人：</w:t>
      </w:r>
      <w:r>
        <w:rPr>
          <w:rFonts w:hint="eastAsia" w:ascii="仿宋" w:hAnsi="仿宋" w:eastAsia="仿宋" w:cs="仿宋"/>
          <w:b w:val="0"/>
          <w:bCs/>
          <w:sz w:val="24"/>
          <w:szCs w:val="24"/>
          <w:u w:val="single" w:color="auto"/>
        </w:rPr>
        <w:t xml:space="preserve">    </w:t>
      </w:r>
      <w:r>
        <w:rPr>
          <w:rFonts w:hint="eastAsia" w:ascii="仿宋" w:hAnsi="仿宋" w:eastAsia="仿宋" w:cs="仿宋"/>
          <w:b w:val="0"/>
          <w:bCs/>
          <w:sz w:val="24"/>
          <w:szCs w:val="24"/>
          <w:u w:val="single" w:color="auto"/>
          <w:lang w:val="en-US" w:eastAsia="zh-CN"/>
        </w:rPr>
        <w:t xml:space="preserve">  </w:t>
      </w:r>
      <w:r>
        <w:rPr>
          <w:rFonts w:hint="eastAsia" w:ascii="仿宋" w:hAnsi="仿宋" w:eastAsia="仿宋" w:cs="仿宋"/>
          <w:b w:val="0"/>
          <w:bCs/>
          <w:sz w:val="24"/>
          <w:szCs w:val="24"/>
          <w:u w:val="single" w:color="auto"/>
        </w:rPr>
        <w:t xml:space="preserve">   </w:t>
      </w:r>
      <w:r>
        <w:rPr>
          <w:rFonts w:hint="eastAsia" w:ascii="仿宋" w:hAnsi="仿宋" w:eastAsia="仿宋" w:cs="仿宋"/>
          <w:b w:val="0"/>
          <w:bCs/>
          <w:sz w:val="24"/>
          <w:szCs w:val="24"/>
          <w:u w:val="single" w:color="auto"/>
          <w:lang w:eastAsia="zh-CN"/>
        </w:rPr>
        <w:t>。</w:t>
      </w:r>
    </w:p>
    <w:p w14:paraId="0337AAE4">
      <w:pPr>
        <w:pStyle w:val="10"/>
        <w:spacing w:before="157" w:line="360" w:lineRule="auto"/>
        <w:ind w:left="3" w:firstLine="528"/>
        <w:rPr>
          <w:rFonts w:hint="eastAsia" w:ascii="仿宋" w:hAnsi="仿宋" w:eastAsia="仿宋" w:cs="仿宋"/>
          <w:b w:val="0"/>
          <w:bCs/>
          <w:sz w:val="24"/>
          <w:szCs w:val="24"/>
        </w:rPr>
      </w:pPr>
      <w:r>
        <w:rPr>
          <w:rFonts w:hint="eastAsia" w:ascii="仿宋" w:hAnsi="仿宋" w:eastAsia="仿宋" w:cs="仿宋"/>
          <w:b w:val="0"/>
          <w:bCs/>
          <w:spacing w:val="-2"/>
          <w:sz w:val="24"/>
          <w:szCs w:val="24"/>
        </w:rPr>
        <w:t>乙方应向甲方提供在省内的售后服务中心等售后服务网点的名单、联系地址、联系电话（内容</w:t>
      </w:r>
      <w:r>
        <w:rPr>
          <w:rFonts w:hint="eastAsia" w:ascii="仿宋" w:hAnsi="仿宋" w:eastAsia="仿宋" w:cs="仿宋"/>
          <w:b w:val="0"/>
          <w:bCs/>
          <w:spacing w:val="6"/>
          <w:sz w:val="24"/>
          <w:szCs w:val="24"/>
        </w:rPr>
        <w:t xml:space="preserve"> </w:t>
      </w:r>
      <w:r>
        <w:rPr>
          <w:rFonts w:hint="eastAsia" w:ascii="仿宋" w:hAnsi="仿宋" w:eastAsia="仿宋" w:cs="仿宋"/>
          <w:b w:val="0"/>
          <w:bCs/>
          <w:spacing w:val="-1"/>
          <w:sz w:val="24"/>
          <w:szCs w:val="24"/>
        </w:rPr>
        <w:t>不够填写时可另作附件）。</w:t>
      </w:r>
    </w:p>
    <w:p w14:paraId="4D014CD4">
      <w:pPr>
        <w:pStyle w:val="10"/>
        <w:spacing w:before="30" w:line="360" w:lineRule="auto"/>
        <w:ind w:left="511" w:right="5518"/>
        <w:rPr>
          <w:rFonts w:hint="eastAsia" w:ascii="仿宋" w:hAnsi="仿宋" w:eastAsia="仿宋" w:cs="仿宋"/>
          <w:b w:val="0"/>
          <w:bCs/>
          <w:spacing w:val="3"/>
          <w:sz w:val="24"/>
          <w:szCs w:val="24"/>
        </w:rPr>
      </w:pPr>
      <w:r>
        <w:rPr>
          <w:rFonts w:hint="eastAsia" w:ascii="仿宋" w:hAnsi="仿宋" w:eastAsia="仿宋" w:cs="仿宋"/>
          <w:b w:val="0"/>
          <w:bCs/>
          <w:spacing w:val="-1"/>
          <w:sz w:val="24"/>
          <w:szCs w:val="24"/>
        </w:rPr>
        <w:t>售后服务网点地址：</w:t>
      </w:r>
      <w:r>
        <w:rPr>
          <w:rFonts w:hint="eastAsia" w:ascii="仿宋" w:hAnsi="仿宋" w:eastAsia="仿宋" w:cs="仿宋"/>
          <w:b w:val="0"/>
          <w:bCs/>
          <w:spacing w:val="5"/>
          <w:sz w:val="24"/>
          <w:szCs w:val="24"/>
          <w:u w:val="single" w:color="auto"/>
        </w:rPr>
        <w:t xml:space="preserve">         </w:t>
      </w:r>
      <w:r>
        <w:rPr>
          <w:rFonts w:hint="eastAsia" w:ascii="仿宋" w:hAnsi="仿宋" w:eastAsia="仿宋" w:cs="仿宋"/>
          <w:b w:val="0"/>
          <w:bCs/>
          <w:spacing w:val="3"/>
          <w:sz w:val="24"/>
          <w:szCs w:val="24"/>
        </w:rPr>
        <w:t xml:space="preserve">  </w:t>
      </w:r>
    </w:p>
    <w:p w14:paraId="1BB5A404">
      <w:pPr>
        <w:pStyle w:val="10"/>
        <w:spacing w:before="30" w:line="360" w:lineRule="auto"/>
        <w:ind w:left="511" w:right="5518"/>
        <w:rPr>
          <w:rFonts w:hint="eastAsia" w:ascii="仿宋" w:hAnsi="仿宋" w:eastAsia="仿宋" w:cs="仿宋"/>
          <w:b w:val="0"/>
          <w:bCs/>
          <w:spacing w:val="10"/>
          <w:sz w:val="24"/>
          <w:szCs w:val="24"/>
        </w:rPr>
      </w:pPr>
      <w:r>
        <w:rPr>
          <w:rFonts w:hint="eastAsia" w:ascii="仿宋" w:hAnsi="仿宋" w:eastAsia="仿宋" w:cs="仿宋"/>
          <w:b w:val="0"/>
          <w:bCs/>
          <w:spacing w:val="-1"/>
          <w:sz w:val="24"/>
          <w:szCs w:val="24"/>
        </w:rPr>
        <w:t>售后服务负责人姓名：</w:t>
      </w:r>
      <w:r>
        <w:rPr>
          <w:rFonts w:hint="eastAsia" w:ascii="仿宋" w:hAnsi="仿宋" w:eastAsia="仿宋" w:cs="仿宋"/>
          <w:b w:val="0"/>
          <w:bCs/>
          <w:spacing w:val="-1"/>
          <w:sz w:val="24"/>
          <w:szCs w:val="24"/>
          <w:u w:val="single" w:color="auto"/>
        </w:rPr>
        <w:t xml:space="preserve">         </w:t>
      </w:r>
      <w:r>
        <w:rPr>
          <w:rFonts w:hint="eastAsia" w:ascii="仿宋" w:hAnsi="仿宋" w:eastAsia="仿宋" w:cs="仿宋"/>
          <w:b w:val="0"/>
          <w:bCs/>
          <w:spacing w:val="10"/>
          <w:sz w:val="24"/>
          <w:szCs w:val="24"/>
        </w:rPr>
        <w:t xml:space="preserve"> </w:t>
      </w:r>
    </w:p>
    <w:p w14:paraId="5602BDD0">
      <w:pPr>
        <w:pStyle w:val="10"/>
        <w:spacing w:before="30" w:line="360" w:lineRule="auto"/>
        <w:ind w:left="511" w:right="5518"/>
        <w:rPr>
          <w:rFonts w:hint="eastAsia" w:ascii="仿宋" w:hAnsi="仿宋" w:eastAsia="仿宋" w:cs="仿宋"/>
          <w:b w:val="0"/>
          <w:bCs/>
          <w:sz w:val="24"/>
          <w:szCs w:val="24"/>
        </w:rPr>
      </w:pPr>
      <w:r>
        <w:rPr>
          <w:rFonts w:hint="eastAsia" w:ascii="仿宋" w:hAnsi="仿宋" w:eastAsia="仿宋" w:cs="仿宋"/>
          <w:b w:val="0"/>
          <w:bCs/>
          <w:spacing w:val="-2"/>
          <w:sz w:val="24"/>
          <w:szCs w:val="24"/>
        </w:rPr>
        <w:t>联系电话：</w:t>
      </w:r>
      <w:r>
        <w:rPr>
          <w:rFonts w:hint="eastAsia" w:ascii="仿宋" w:hAnsi="仿宋" w:eastAsia="仿宋" w:cs="仿宋"/>
          <w:b w:val="0"/>
          <w:bCs/>
          <w:sz w:val="24"/>
          <w:szCs w:val="24"/>
          <w:u w:val="single" w:color="auto"/>
        </w:rPr>
        <w:t xml:space="preserve">              </w:t>
      </w:r>
    </w:p>
    <w:p w14:paraId="640EDC9F">
      <w:pPr>
        <w:pStyle w:val="10"/>
        <w:spacing w:before="26" w:line="360" w:lineRule="auto"/>
        <w:ind w:left="538"/>
        <w:rPr>
          <w:rFonts w:hint="eastAsia" w:ascii="仿宋" w:hAnsi="仿宋" w:eastAsia="仿宋" w:cs="仿宋"/>
          <w:b w:val="0"/>
          <w:bCs/>
          <w:sz w:val="24"/>
          <w:szCs w:val="24"/>
        </w:rPr>
      </w:pPr>
      <w:r>
        <w:rPr>
          <w:rFonts w:hint="eastAsia" w:ascii="仿宋" w:hAnsi="仿宋" w:eastAsia="仿宋" w:cs="仿宋"/>
          <w:b w:val="0"/>
          <w:bCs/>
          <w:spacing w:val="-6"/>
          <w:sz w:val="24"/>
          <w:szCs w:val="24"/>
        </w:rPr>
        <w:t>甲、乙双方约定的其他售后服务内容：</w:t>
      </w:r>
    </w:p>
    <w:p w14:paraId="284FD61D">
      <w:pPr>
        <w:pStyle w:val="10"/>
        <w:spacing w:before="157" w:line="360" w:lineRule="auto"/>
        <w:ind w:left="517"/>
        <w:rPr>
          <w:rFonts w:hint="eastAsia" w:ascii="仿宋" w:hAnsi="仿宋" w:eastAsia="仿宋" w:cs="仿宋"/>
          <w:b w:val="0"/>
          <w:bCs/>
          <w:sz w:val="24"/>
          <w:szCs w:val="24"/>
        </w:rPr>
      </w:pPr>
      <w:r>
        <w:rPr>
          <w:rFonts w:hint="eastAsia" w:ascii="仿宋" w:hAnsi="仿宋" w:eastAsia="仿宋" w:cs="仿宋"/>
          <w:b w:val="0"/>
          <w:bCs/>
          <w:spacing w:val="-2"/>
          <w:sz w:val="24"/>
          <w:szCs w:val="24"/>
        </w:rPr>
        <w:t>（内容不够填写时可另作附件）</w:t>
      </w:r>
    </w:p>
    <w:p w14:paraId="2D418623">
      <w:pPr>
        <w:pStyle w:val="10"/>
        <w:spacing w:before="69" w:line="360" w:lineRule="auto"/>
        <w:ind w:left="510"/>
        <w:outlineLvl w:val="0"/>
        <w:rPr>
          <w:rFonts w:hint="eastAsia" w:ascii="仿宋" w:hAnsi="仿宋" w:eastAsia="仿宋" w:cs="仿宋"/>
          <w:b w:val="0"/>
          <w:bCs/>
          <w:sz w:val="24"/>
          <w:szCs w:val="24"/>
        </w:rPr>
      </w:pPr>
      <w:bookmarkStart w:id="662" w:name="_Toc14977"/>
      <w:r>
        <w:rPr>
          <w:rFonts w:hint="eastAsia" w:ascii="仿宋" w:hAnsi="仿宋" w:eastAsia="仿宋" w:cs="仿宋"/>
          <w:b w:val="0"/>
          <w:bCs/>
          <w:spacing w:val="-2"/>
          <w:sz w:val="24"/>
          <w:szCs w:val="24"/>
        </w:rPr>
        <w:t>七、项目完成时间或服务期</w:t>
      </w:r>
      <w:bookmarkEnd w:id="662"/>
    </w:p>
    <w:p w14:paraId="730705DB">
      <w:pPr>
        <w:pStyle w:val="10"/>
        <w:spacing w:before="157" w:line="360" w:lineRule="auto"/>
        <w:ind w:left="1" w:right="3" w:firstLine="510"/>
        <w:rPr>
          <w:rFonts w:hint="eastAsia" w:ascii="仿宋" w:hAnsi="仿宋" w:eastAsia="仿宋" w:cs="仿宋"/>
          <w:b w:val="0"/>
          <w:bCs/>
          <w:sz w:val="24"/>
          <w:szCs w:val="24"/>
        </w:rPr>
      </w:pPr>
      <w:r>
        <w:rPr>
          <w:rFonts w:hint="eastAsia" w:ascii="仿宋" w:hAnsi="仿宋" w:eastAsia="仿宋" w:cs="仿宋"/>
          <w:b w:val="0"/>
          <w:bCs/>
          <w:spacing w:val="15"/>
          <w:sz w:val="24"/>
          <w:szCs w:val="24"/>
        </w:rPr>
        <w:t>整体项目完成时间或货物送达甲方指定地点并按规范安装调试完毕时间为合同签订生效</w:t>
      </w:r>
      <w:r>
        <w:rPr>
          <w:rFonts w:hint="eastAsia" w:ascii="仿宋" w:hAnsi="仿宋" w:eastAsia="仿宋" w:cs="仿宋"/>
          <w:b w:val="0"/>
          <w:bCs/>
          <w:spacing w:val="-3"/>
          <w:sz w:val="24"/>
          <w:szCs w:val="24"/>
        </w:rPr>
        <w:t>后</w:t>
      </w:r>
      <w:r>
        <w:rPr>
          <w:rFonts w:hint="eastAsia" w:ascii="仿宋" w:hAnsi="仿宋" w:eastAsia="仿宋" w:cs="仿宋"/>
          <w:b w:val="0"/>
          <w:bCs/>
          <w:spacing w:val="-3"/>
          <w:sz w:val="24"/>
          <w:szCs w:val="24"/>
          <w:u w:val="single" w:color="auto"/>
        </w:rPr>
        <w:t xml:space="preserve">    </w:t>
      </w:r>
      <w:r>
        <w:rPr>
          <w:rFonts w:hint="eastAsia" w:ascii="仿宋" w:hAnsi="仿宋" w:eastAsia="仿宋" w:cs="仿宋"/>
          <w:b w:val="0"/>
          <w:bCs/>
          <w:spacing w:val="-55"/>
          <w:sz w:val="24"/>
          <w:szCs w:val="24"/>
        </w:rPr>
        <w:t xml:space="preserve"> </w:t>
      </w:r>
      <w:r>
        <w:rPr>
          <w:rFonts w:hint="eastAsia" w:ascii="仿宋" w:hAnsi="仿宋" w:eastAsia="仿宋" w:cs="仿宋"/>
          <w:b w:val="0"/>
          <w:bCs/>
          <w:spacing w:val="-3"/>
          <w:sz w:val="24"/>
          <w:szCs w:val="24"/>
        </w:rPr>
        <w:t>日内（如果甲方需要，可以推迟交货期）。</w:t>
      </w:r>
    </w:p>
    <w:p w14:paraId="42AE1FA8">
      <w:pPr>
        <w:pStyle w:val="10"/>
        <w:spacing w:before="29" w:line="360" w:lineRule="auto"/>
        <w:ind w:left="514"/>
        <w:outlineLvl w:val="0"/>
        <w:rPr>
          <w:rFonts w:hint="eastAsia" w:ascii="仿宋" w:hAnsi="仿宋" w:eastAsia="仿宋" w:cs="仿宋"/>
          <w:b w:val="0"/>
          <w:bCs/>
          <w:sz w:val="24"/>
          <w:szCs w:val="24"/>
        </w:rPr>
      </w:pPr>
      <w:bookmarkStart w:id="663" w:name="_Toc943"/>
      <w:r>
        <w:rPr>
          <w:rFonts w:hint="eastAsia" w:ascii="仿宋" w:hAnsi="仿宋" w:eastAsia="仿宋" w:cs="仿宋"/>
          <w:b w:val="0"/>
          <w:bCs/>
          <w:spacing w:val="-3"/>
          <w:sz w:val="24"/>
          <w:szCs w:val="24"/>
        </w:rPr>
        <w:t>八、验收及验收标准</w:t>
      </w:r>
      <w:bookmarkEnd w:id="663"/>
    </w:p>
    <w:p w14:paraId="46F6BFD3">
      <w:pPr>
        <w:pStyle w:val="10"/>
        <w:spacing w:before="156" w:line="360" w:lineRule="auto"/>
        <w:ind w:left="2" w:firstLine="524"/>
        <w:rPr>
          <w:rFonts w:hint="eastAsia" w:ascii="仿宋" w:hAnsi="仿宋" w:eastAsia="仿宋" w:cs="仿宋"/>
          <w:b w:val="0"/>
          <w:bCs/>
          <w:sz w:val="24"/>
          <w:szCs w:val="24"/>
        </w:rPr>
      </w:pPr>
      <w:r>
        <w:rPr>
          <w:rFonts w:hint="eastAsia" w:ascii="仿宋" w:hAnsi="仿宋" w:eastAsia="仿宋" w:cs="仿宋"/>
          <w:b w:val="0"/>
          <w:bCs/>
          <w:spacing w:val="1"/>
          <w:sz w:val="24"/>
          <w:szCs w:val="24"/>
        </w:rPr>
        <w:t>1、项目验收：按照国家、公安部、行业相关验收标准，完成采购需求中的所有内容。交付后由</w:t>
      </w:r>
      <w:r>
        <w:rPr>
          <w:rFonts w:hint="eastAsia" w:ascii="仿宋" w:hAnsi="仿宋" w:eastAsia="仿宋" w:cs="仿宋"/>
          <w:b w:val="0"/>
          <w:bCs/>
          <w:spacing w:val="1"/>
          <w:sz w:val="24"/>
          <w:szCs w:val="24"/>
          <w:lang w:val="en-US" w:eastAsia="zh-CN"/>
        </w:rPr>
        <w:t>甲方</w:t>
      </w:r>
      <w:r>
        <w:rPr>
          <w:rFonts w:hint="eastAsia" w:ascii="仿宋" w:hAnsi="仿宋" w:eastAsia="仿宋" w:cs="仿宋"/>
          <w:b w:val="0"/>
          <w:bCs/>
          <w:spacing w:val="1"/>
          <w:sz w:val="24"/>
          <w:szCs w:val="24"/>
        </w:rPr>
        <w:t>组织的验收小组根据国家有关标准、采购文件及投标(响应)文件统一验收，</w:t>
      </w:r>
      <w:r>
        <w:rPr>
          <w:rFonts w:hint="eastAsia" w:ascii="仿宋" w:hAnsi="仿宋" w:eastAsia="仿宋" w:cs="仿宋"/>
          <w:b w:val="0"/>
          <w:bCs/>
          <w:spacing w:val="1"/>
          <w:sz w:val="24"/>
          <w:szCs w:val="24"/>
          <w:lang w:val="en-US" w:eastAsia="zh-CN"/>
        </w:rPr>
        <w:t>甲方</w:t>
      </w:r>
      <w:r>
        <w:rPr>
          <w:rFonts w:hint="eastAsia" w:ascii="仿宋" w:hAnsi="仿宋" w:eastAsia="仿宋" w:cs="仿宋"/>
          <w:b w:val="0"/>
          <w:bCs/>
          <w:spacing w:val="1"/>
          <w:sz w:val="24"/>
          <w:szCs w:val="24"/>
        </w:rPr>
        <w:t>认为必要时可请有关专家共同参与验收。由</w:t>
      </w:r>
      <w:r>
        <w:rPr>
          <w:rFonts w:hint="eastAsia" w:ascii="仿宋" w:hAnsi="仿宋" w:eastAsia="仿宋" w:cs="仿宋"/>
          <w:b w:val="0"/>
          <w:bCs/>
          <w:spacing w:val="1"/>
          <w:sz w:val="24"/>
          <w:szCs w:val="24"/>
          <w:lang w:val="en-US" w:eastAsia="zh-CN"/>
        </w:rPr>
        <w:t>乙方</w:t>
      </w:r>
      <w:r>
        <w:rPr>
          <w:rFonts w:hint="eastAsia" w:ascii="仿宋" w:hAnsi="仿宋" w:eastAsia="仿宋" w:cs="仿宋"/>
          <w:b w:val="0"/>
          <w:bCs/>
          <w:spacing w:val="1"/>
          <w:sz w:val="24"/>
          <w:szCs w:val="24"/>
        </w:rPr>
        <w:t>按合同规范要求完成各项合同内容，向</w:t>
      </w:r>
      <w:r>
        <w:rPr>
          <w:rFonts w:hint="eastAsia" w:ascii="仿宋" w:hAnsi="仿宋" w:eastAsia="仿宋" w:cs="仿宋"/>
          <w:b w:val="0"/>
          <w:bCs/>
          <w:spacing w:val="1"/>
          <w:sz w:val="24"/>
          <w:szCs w:val="24"/>
          <w:lang w:val="en-US" w:eastAsia="zh-CN"/>
        </w:rPr>
        <w:t>甲方</w:t>
      </w:r>
      <w:r>
        <w:rPr>
          <w:rFonts w:hint="eastAsia" w:ascii="仿宋" w:hAnsi="仿宋" w:eastAsia="仿宋" w:cs="仿宋"/>
          <w:b w:val="0"/>
          <w:bCs/>
          <w:spacing w:val="1"/>
          <w:sz w:val="24"/>
          <w:szCs w:val="24"/>
        </w:rPr>
        <w:t>交付必需的相关资料；若发现不合格，必须予以改正，对由于缺陷而发生的任何不足负责，费用由</w:t>
      </w:r>
      <w:r>
        <w:rPr>
          <w:rFonts w:hint="eastAsia" w:ascii="仿宋" w:hAnsi="仿宋" w:eastAsia="仿宋" w:cs="仿宋"/>
          <w:b w:val="0"/>
          <w:bCs/>
          <w:spacing w:val="1"/>
          <w:sz w:val="24"/>
          <w:szCs w:val="24"/>
          <w:lang w:val="en-US" w:eastAsia="zh-CN"/>
        </w:rPr>
        <w:t>乙方</w:t>
      </w:r>
      <w:r>
        <w:rPr>
          <w:rFonts w:hint="eastAsia" w:ascii="仿宋" w:hAnsi="仿宋" w:eastAsia="仿宋" w:cs="仿宋"/>
          <w:b w:val="0"/>
          <w:bCs/>
          <w:spacing w:val="1"/>
          <w:sz w:val="24"/>
          <w:szCs w:val="24"/>
        </w:rPr>
        <w:t>承担。</w:t>
      </w:r>
      <w:r>
        <w:rPr>
          <w:rFonts w:hint="eastAsia" w:ascii="仿宋" w:hAnsi="仿宋" w:eastAsia="仿宋" w:cs="仿宋"/>
          <w:b w:val="0"/>
          <w:bCs/>
          <w:spacing w:val="1"/>
          <w:sz w:val="24"/>
          <w:szCs w:val="24"/>
          <w:lang w:val="en-US" w:eastAsia="zh-CN"/>
        </w:rPr>
        <w:t>乙方</w:t>
      </w:r>
      <w:r>
        <w:rPr>
          <w:rFonts w:hint="eastAsia" w:ascii="仿宋" w:hAnsi="仿宋" w:eastAsia="仿宋" w:cs="仿宋"/>
          <w:b w:val="0"/>
          <w:bCs/>
          <w:spacing w:val="1"/>
          <w:sz w:val="24"/>
          <w:szCs w:val="24"/>
        </w:rPr>
        <w:t>提交验收申请报告,由</w:t>
      </w:r>
      <w:r>
        <w:rPr>
          <w:rFonts w:hint="eastAsia" w:ascii="仿宋" w:hAnsi="仿宋" w:eastAsia="仿宋" w:cs="仿宋"/>
          <w:b w:val="0"/>
          <w:bCs/>
          <w:spacing w:val="1"/>
          <w:sz w:val="24"/>
          <w:szCs w:val="24"/>
          <w:lang w:val="en-US" w:eastAsia="zh-CN"/>
        </w:rPr>
        <w:t>甲方</w:t>
      </w:r>
      <w:r>
        <w:rPr>
          <w:rFonts w:hint="eastAsia" w:ascii="仿宋" w:hAnsi="仿宋" w:eastAsia="仿宋" w:cs="仿宋"/>
          <w:b w:val="0"/>
          <w:bCs/>
          <w:spacing w:val="1"/>
          <w:sz w:val="24"/>
          <w:szCs w:val="24"/>
        </w:rPr>
        <w:t>组织专人检验是否合格并满足合同技术要求。</w:t>
      </w:r>
      <w:r>
        <w:rPr>
          <w:rFonts w:hint="eastAsia" w:ascii="仿宋" w:hAnsi="仿宋" w:eastAsia="仿宋" w:cs="仿宋"/>
          <w:b w:val="0"/>
          <w:bCs/>
          <w:spacing w:val="1"/>
          <w:sz w:val="24"/>
          <w:szCs w:val="24"/>
          <w:lang w:val="en-US" w:eastAsia="zh-CN"/>
        </w:rPr>
        <w:t>甲方</w:t>
      </w:r>
      <w:r>
        <w:rPr>
          <w:rFonts w:hint="eastAsia" w:ascii="仿宋" w:hAnsi="仿宋" w:eastAsia="仿宋" w:cs="仿宋"/>
          <w:b w:val="0"/>
          <w:bCs/>
          <w:spacing w:val="1"/>
          <w:sz w:val="24"/>
          <w:szCs w:val="24"/>
        </w:rPr>
        <w:t>在验收清单中签字确认或出具验收报告并不免除</w:t>
      </w:r>
      <w:r>
        <w:rPr>
          <w:rFonts w:hint="eastAsia" w:ascii="仿宋" w:hAnsi="仿宋" w:eastAsia="仿宋" w:cs="仿宋"/>
          <w:b w:val="0"/>
          <w:bCs/>
          <w:spacing w:val="1"/>
          <w:sz w:val="24"/>
          <w:szCs w:val="24"/>
          <w:lang w:val="en-US" w:eastAsia="zh-CN"/>
        </w:rPr>
        <w:t>乙方</w:t>
      </w:r>
      <w:r>
        <w:rPr>
          <w:rFonts w:hint="eastAsia" w:ascii="仿宋" w:hAnsi="仿宋" w:eastAsia="仿宋" w:cs="仿宋"/>
          <w:b w:val="0"/>
          <w:bCs/>
          <w:spacing w:val="1"/>
          <w:sz w:val="24"/>
          <w:szCs w:val="24"/>
        </w:rPr>
        <w:t>对项目的质量保证责任</w:t>
      </w:r>
      <w:r>
        <w:rPr>
          <w:rFonts w:hint="eastAsia" w:ascii="仿宋" w:hAnsi="仿宋" w:eastAsia="仿宋" w:cs="仿宋"/>
          <w:b w:val="0"/>
          <w:bCs/>
          <w:spacing w:val="-7"/>
          <w:sz w:val="24"/>
          <w:szCs w:val="24"/>
        </w:rPr>
        <w:t>；</w:t>
      </w:r>
    </w:p>
    <w:p w14:paraId="5CDA07DE">
      <w:pPr>
        <w:spacing w:line="360" w:lineRule="auto"/>
        <w:rPr>
          <w:rFonts w:hint="eastAsia" w:ascii="仿宋" w:hAnsi="仿宋" w:eastAsia="仿宋" w:cs="仿宋"/>
          <w:b w:val="0"/>
          <w:bCs/>
          <w:spacing w:val="-3"/>
          <w:sz w:val="24"/>
          <w:szCs w:val="24"/>
          <w:lang w:eastAsia="zh-CN"/>
        </w:rPr>
      </w:pPr>
      <w:r>
        <w:rPr>
          <w:rFonts w:hint="eastAsia" w:ascii="仿宋" w:hAnsi="仿宋" w:eastAsia="仿宋" w:cs="仿宋"/>
          <w:b w:val="0"/>
          <w:bCs/>
          <w:spacing w:val="1"/>
          <w:sz w:val="24"/>
          <w:szCs w:val="24"/>
        </w:rPr>
        <w:t>2、实作性操作验收：即服务产品是否正常运作或使用【】月（具体时间按招标文件规定或投</w:t>
      </w:r>
      <w:r>
        <w:rPr>
          <w:rFonts w:hint="eastAsia" w:ascii="仿宋" w:hAnsi="仿宋" w:eastAsia="仿宋" w:cs="仿宋"/>
          <w:b w:val="0"/>
          <w:bCs/>
          <w:spacing w:val="5"/>
          <w:sz w:val="24"/>
          <w:szCs w:val="24"/>
        </w:rPr>
        <w:t xml:space="preserve"> </w:t>
      </w:r>
      <w:r>
        <w:rPr>
          <w:rFonts w:hint="eastAsia" w:ascii="仿宋" w:hAnsi="仿宋" w:eastAsia="仿宋" w:cs="仿宋"/>
          <w:b w:val="0"/>
          <w:bCs/>
          <w:spacing w:val="-3"/>
          <w:sz w:val="24"/>
          <w:szCs w:val="24"/>
        </w:rPr>
        <w:t>标文件承诺）</w:t>
      </w:r>
      <w:r>
        <w:rPr>
          <w:rFonts w:hint="eastAsia" w:ascii="仿宋" w:hAnsi="仿宋" w:eastAsia="仿宋" w:cs="仿宋"/>
          <w:b w:val="0"/>
          <w:bCs/>
          <w:spacing w:val="-3"/>
          <w:sz w:val="24"/>
          <w:szCs w:val="24"/>
          <w:lang w:eastAsia="zh-CN"/>
        </w:rPr>
        <w:t>。</w:t>
      </w:r>
    </w:p>
    <w:p w14:paraId="7D80BE29">
      <w:pPr>
        <w:pStyle w:val="10"/>
        <w:spacing w:before="42" w:line="360" w:lineRule="auto"/>
        <w:outlineLvl w:val="0"/>
        <w:rPr>
          <w:rFonts w:hint="eastAsia" w:ascii="仿宋" w:hAnsi="仿宋" w:eastAsia="仿宋" w:cs="仿宋"/>
          <w:b w:val="0"/>
          <w:bCs/>
          <w:sz w:val="24"/>
          <w:szCs w:val="24"/>
        </w:rPr>
      </w:pPr>
      <w:bookmarkStart w:id="664" w:name="_Toc15557"/>
      <w:r>
        <w:rPr>
          <w:rFonts w:hint="eastAsia" w:ascii="仿宋" w:hAnsi="仿宋" w:eastAsia="仿宋" w:cs="仿宋"/>
          <w:b w:val="0"/>
          <w:bCs/>
          <w:spacing w:val="-3"/>
          <w:sz w:val="24"/>
          <w:szCs w:val="24"/>
        </w:rPr>
        <w:t>九、合同价款结算</w:t>
      </w:r>
      <w:bookmarkEnd w:id="664"/>
    </w:p>
    <w:p w14:paraId="279FF346">
      <w:pPr>
        <w:pStyle w:val="10"/>
        <w:spacing w:before="158" w:line="360" w:lineRule="auto"/>
        <w:ind w:left="527"/>
        <w:outlineLvl w:val="0"/>
        <w:rPr>
          <w:rFonts w:hint="eastAsia" w:ascii="仿宋" w:hAnsi="仿宋" w:eastAsia="仿宋" w:cs="仿宋"/>
          <w:b w:val="0"/>
          <w:bCs/>
          <w:sz w:val="24"/>
          <w:szCs w:val="24"/>
        </w:rPr>
      </w:pPr>
      <w:bookmarkStart w:id="665" w:name="_Toc13393"/>
      <w:r>
        <w:rPr>
          <w:rFonts w:hint="eastAsia" w:ascii="仿宋" w:hAnsi="仿宋" w:eastAsia="仿宋" w:cs="仿宋"/>
          <w:b w:val="0"/>
          <w:bCs/>
          <w:spacing w:val="-4"/>
          <w:sz w:val="24"/>
          <w:szCs w:val="24"/>
        </w:rPr>
        <w:t>1、本合同价款的支付办法</w:t>
      </w:r>
      <w:bookmarkEnd w:id="665"/>
    </w:p>
    <w:p w14:paraId="2738B9E6">
      <w:pPr>
        <w:pStyle w:val="10"/>
        <w:spacing w:before="33" w:line="360" w:lineRule="auto"/>
        <w:ind w:left="1" w:right="72" w:firstLine="531"/>
        <w:rPr>
          <w:rFonts w:hint="eastAsia" w:ascii="仿宋" w:hAnsi="仿宋" w:eastAsia="仿宋" w:cs="仿宋"/>
          <w:b w:val="0"/>
          <w:bCs/>
          <w:spacing w:val="-3"/>
          <w:sz w:val="24"/>
          <w:szCs w:val="24"/>
        </w:rPr>
      </w:pPr>
      <w:r>
        <w:rPr>
          <w:rFonts w:hint="eastAsia" w:ascii="仿宋" w:hAnsi="仿宋" w:eastAsia="仿宋" w:cs="仿宋"/>
          <w:b w:val="0"/>
          <w:bCs/>
          <w:spacing w:val="-3"/>
          <w:sz w:val="24"/>
          <w:szCs w:val="24"/>
        </w:rPr>
        <w:t>本项目所有服务产品按规定的日期、地点向采购人交付服务产品完毕并验收合格后，甲方按月支付每月的费用。</w:t>
      </w:r>
    </w:p>
    <w:p w14:paraId="71FC3A13">
      <w:pPr>
        <w:pStyle w:val="10"/>
        <w:spacing w:before="33" w:line="360" w:lineRule="auto"/>
        <w:ind w:left="1" w:right="72" w:firstLine="531"/>
        <w:rPr>
          <w:rFonts w:hint="eastAsia" w:ascii="仿宋" w:hAnsi="仿宋" w:eastAsia="仿宋" w:cs="仿宋"/>
          <w:b w:val="0"/>
          <w:bCs/>
          <w:sz w:val="24"/>
          <w:szCs w:val="24"/>
        </w:rPr>
      </w:pPr>
      <w:r>
        <w:rPr>
          <w:rFonts w:hint="eastAsia" w:ascii="仿宋" w:hAnsi="仿宋" w:eastAsia="仿宋" w:cs="仿宋"/>
          <w:b w:val="0"/>
          <w:bCs/>
          <w:spacing w:val="-3"/>
          <w:sz w:val="24"/>
          <w:szCs w:val="24"/>
        </w:rPr>
        <w:t>乙方应在甲方每次付款前向甲方开具 等额有效的增值税发票，乙方未开具发票或开具发票不符 合甲方要求的，甲方有权拒付款项且不承担违约责任。</w:t>
      </w:r>
    </w:p>
    <w:p w14:paraId="551BED5E">
      <w:pPr>
        <w:pStyle w:val="10"/>
        <w:spacing w:before="30" w:line="360" w:lineRule="auto"/>
        <w:outlineLvl w:val="0"/>
        <w:rPr>
          <w:rFonts w:hint="eastAsia" w:ascii="仿宋" w:hAnsi="仿宋" w:eastAsia="仿宋" w:cs="仿宋"/>
          <w:b w:val="0"/>
          <w:bCs/>
          <w:sz w:val="24"/>
          <w:szCs w:val="24"/>
        </w:rPr>
      </w:pPr>
      <w:bookmarkStart w:id="666" w:name="_Toc819"/>
      <w:r>
        <w:rPr>
          <w:rFonts w:hint="eastAsia" w:ascii="仿宋" w:hAnsi="仿宋" w:eastAsia="仿宋" w:cs="仿宋"/>
          <w:b w:val="0"/>
          <w:bCs/>
          <w:spacing w:val="-3"/>
          <w:sz w:val="24"/>
          <w:szCs w:val="24"/>
        </w:rPr>
        <w:t>十、违约责任</w:t>
      </w:r>
      <w:bookmarkEnd w:id="666"/>
    </w:p>
    <w:p w14:paraId="572C90BF">
      <w:pPr>
        <w:pStyle w:val="10"/>
        <w:spacing w:before="157" w:line="360" w:lineRule="auto"/>
        <w:ind w:left="4" w:firstLine="523"/>
        <w:jc w:val="both"/>
        <w:rPr>
          <w:rFonts w:hint="eastAsia" w:ascii="仿宋" w:hAnsi="仿宋" w:eastAsia="仿宋" w:cs="仿宋"/>
          <w:b w:val="0"/>
          <w:bCs/>
          <w:sz w:val="24"/>
          <w:szCs w:val="24"/>
        </w:rPr>
      </w:pPr>
      <w:r>
        <w:rPr>
          <w:rFonts w:hint="eastAsia" w:ascii="仿宋" w:hAnsi="仿宋" w:eastAsia="仿宋" w:cs="仿宋"/>
          <w:b w:val="0"/>
          <w:bCs/>
          <w:spacing w:val="-2"/>
          <w:sz w:val="24"/>
          <w:szCs w:val="24"/>
        </w:rPr>
        <w:t>1.本合同生效后，甲、乙双方均应履行本合同所约定的义务。除本合同另有约定外，任何一方</w:t>
      </w:r>
      <w:r>
        <w:rPr>
          <w:rFonts w:hint="eastAsia" w:ascii="仿宋" w:hAnsi="仿宋" w:eastAsia="仿宋" w:cs="仿宋"/>
          <w:b w:val="0"/>
          <w:bCs/>
          <w:spacing w:val="13"/>
          <w:sz w:val="24"/>
          <w:szCs w:val="24"/>
        </w:rPr>
        <w:t xml:space="preserve"> </w:t>
      </w:r>
      <w:r>
        <w:rPr>
          <w:rFonts w:hint="eastAsia" w:ascii="仿宋" w:hAnsi="仿宋" w:eastAsia="仿宋" w:cs="仿宋"/>
          <w:b w:val="0"/>
          <w:bCs/>
          <w:spacing w:val="-2"/>
          <w:sz w:val="24"/>
          <w:szCs w:val="24"/>
        </w:rPr>
        <w:t>不履行或不完全履行本合同所约定义务的，应当向守约方承担合同总价款【】%的违约金，违约金不</w:t>
      </w:r>
      <w:r>
        <w:rPr>
          <w:rFonts w:hint="eastAsia" w:ascii="仿宋" w:hAnsi="仿宋" w:eastAsia="仿宋" w:cs="仿宋"/>
          <w:b w:val="0"/>
          <w:bCs/>
          <w:spacing w:val="16"/>
          <w:sz w:val="24"/>
          <w:szCs w:val="24"/>
        </w:rPr>
        <w:t xml:space="preserve"> </w:t>
      </w:r>
      <w:r>
        <w:rPr>
          <w:rFonts w:hint="eastAsia" w:ascii="仿宋" w:hAnsi="仿宋" w:eastAsia="仿宋" w:cs="仿宋"/>
          <w:b w:val="0"/>
          <w:bCs/>
          <w:spacing w:val="-2"/>
          <w:sz w:val="24"/>
          <w:szCs w:val="24"/>
        </w:rPr>
        <w:t>足以弥补守约方所受损失的，守约方有权要求违约方赔偿其全</w:t>
      </w:r>
      <w:r>
        <w:rPr>
          <w:rFonts w:hint="eastAsia" w:ascii="仿宋" w:hAnsi="仿宋" w:eastAsia="仿宋" w:cs="仿宋"/>
          <w:b w:val="0"/>
          <w:bCs/>
          <w:spacing w:val="-3"/>
          <w:sz w:val="24"/>
          <w:szCs w:val="24"/>
        </w:rPr>
        <w:t>部损失（包括直接损失及间接损失）。</w:t>
      </w:r>
    </w:p>
    <w:p w14:paraId="3E47A804">
      <w:pPr>
        <w:pStyle w:val="10"/>
        <w:spacing w:before="29" w:line="360" w:lineRule="auto"/>
        <w:ind w:left="5" w:right="71" w:firstLine="503"/>
        <w:jc w:val="both"/>
        <w:rPr>
          <w:rFonts w:hint="eastAsia" w:ascii="仿宋" w:hAnsi="仿宋" w:eastAsia="仿宋" w:cs="仿宋"/>
          <w:b w:val="0"/>
          <w:bCs/>
          <w:sz w:val="24"/>
          <w:szCs w:val="24"/>
        </w:rPr>
      </w:pPr>
      <w:r>
        <w:rPr>
          <w:rFonts w:hint="eastAsia" w:ascii="仿宋" w:hAnsi="仿宋" w:eastAsia="仿宋" w:cs="仿宋"/>
          <w:b w:val="0"/>
          <w:bCs/>
          <w:sz w:val="24"/>
          <w:szCs w:val="24"/>
        </w:rPr>
        <w:t>2.</w:t>
      </w:r>
      <w:r>
        <w:rPr>
          <w:rFonts w:hint="eastAsia" w:ascii="仿宋" w:hAnsi="仿宋" w:eastAsia="仿宋" w:cs="仿宋"/>
          <w:b w:val="0"/>
          <w:bCs/>
          <w:spacing w:val="-16"/>
          <w:sz w:val="24"/>
          <w:szCs w:val="24"/>
        </w:rPr>
        <w:t xml:space="preserve"> </w:t>
      </w:r>
      <w:r>
        <w:rPr>
          <w:rFonts w:hint="eastAsia" w:ascii="仿宋" w:hAnsi="仿宋" w:eastAsia="仿宋" w:cs="仿宋"/>
          <w:b w:val="0"/>
          <w:bCs/>
          <w:sz w:val="24"/>
          <w:szCs w:val="24"/>
        </w:rPr>
        <w:t xml:space="preserve">乙方未按期提供服务产品的，每逾期一天，向甲方支付合同价款【】%的违约金，乙方还应 </w:t>
      </w:r>
      <w:r>
        <w:rPr>
          <w:rFonts w:hint="eastAsia" w:ascii="仿宋" w:hAnsi="仿宋" w:eastAsia="仿宋" w:cs="仿宋"/>
          <w:b w:val="0"/>
          <w:bCs/>
          <w:spacing w:val="1"/>
          <w:sz w:val="24"/>
          <w:szCs w:val="24"/>
        </w:rPr>
        <w:t>继续按约履行义务。逾期超过【】天，甲方有权单方解除合同，且不承</w:t>
      </w:r>
      <w:r>
        <w:rPr>
          <w:rFonts w:hint="eastAsia" w:ascii="仿宋" w:hAnsi="仿宋" w:eastAsia="仿宋" w:cs="仿宋"/>
          <w:b w:val="0"/>
          <w:bCs/>
          <w:sz w:val="24"/>
          <w:szCs w:val="24"/>
        </w:rPr>
        <w:t xml:space="preserve">担任何违约责任，由此造成 </w:t>
      </w:r>
      <w:r>
        <w:rPr>
          <w:rFonts w:hint="eastAsia" w:ascii="仿宋" w:hAnsi="仿宋" w:eastAsia="仿宋" w:cs="仿宋"/>
          <w:b w:val="0"/>
          <w:bCs/>
          <w:spacing w:val="-3"/>
          <w:sz w:val="24"/>
          <w:szCs w:val="24"/>
        </w:rPr>
        <w:t>甲方的一切损失均由乙方承担。</w:t>
      </w:r>
    </w:p>
    <w:p w14:paraId="34C0E493">
      <w:pPr>
        <w:pStyle w:val="10"/>
        <w:spacing w:before="45" w:line="360" w:lineRule="auto"/>
        <w:ind w:right="71" w:firstLine="516"/>
        <w:jc w:val="both"/>
        <w:rPr>
          <w:rFonts w:hint="eastAsia" w:ascii="仿宋" w:hAnsi="仿宋" w:eastAsia="仿宋" w:cs="仿宋"/>
          <w:b w:val="0"/>
          <w:bCs/>
          <w:sz w:val="24"/>
          <w:szCs w:val="24"/>
        </w:rPr>
      </w:pPr>
      <w:r>
        <w:rPr>
          <w:rFonts w:hint="eastAsia" w:ascii="仿宋" w:hAnsi="仿宋" w:eastAsia="仿宋" w:cs="仿宋"/>
          <w:b w:val="0"/>
          <w:bCs/>
          <w:spacing w:val="-1"/>
          <w:sz w:val="24"/>
          <w:szCs w:val="24"/>
        </w:rPr>
        <w:t>3.乙方所交付的服务产品品种、型号、规格、技术参数</w:t>
      </w:r>
      <w:r>
        <w:rPr>
          <w:rFonts w:hint="eastAsia" w:ascii="仿宋" w:hAnsi="仿宋" w:eastAsia="仿宋" w:cs="仿宋"/>
          <w:b w:val="0"/>
          <w:bCs/>
          <w:spacing w:val="-2"/>
          <w:sz w:val="24"/>
          <w:szCs w:val="24"/>
        </w:rPr>
        <w:t>、质量不符合合同规定及招标文件规定</w:t>
      </w:r>
      <w:r>
        <w:rPr>
          <w:rFonts w:hint="eastAsia" w:ascii="仿宋" w:hAnsi="仿宋" w:eastAsia="仿宋" w:cs="仿宋"/>
          <w:b w:val="0"/>
          <w:bCs/>
          <w:sz w:val="24"/>
          <w:szCs w:val="24"/>
        </w:rPr>
        <w:t xml:space="preserve"> </w:t>
      </w:r>
      <w:r>
        <w:rPr>
          <w:rFonts w:hint="eastAsia" w:ascii="仿宋" w:hAnsi="仿宋" w:eastAsia="仿宋" w:cs="仿宋"/>
          <w:b w:val="0"/>
          <w:bCs/>
          <w:spacing w:val="1"/>
          <w:sz w:val="24"/>
          <w:szCs w:val="24"/>
        </w:rPr>
        <w:t>标准的，甲方有权拒收该服务产品，乙方愿意更换货物但逾期交货的，按乙方逾期</w:t>
      </w:r>
      <w:r>
        <w:rPr>
          <w:rFonts w:hint="eastAsia" w:ascii="仿宋" w:hAnsi="仿宋" w:eastAsia="仿宋" w:cs="仿宋"/>
          <w:b w:val="0"/>
          <w:bCs/>
          <w:sz w:val="24"/>
          <w:szCs w:val="24"/>
        </w:rPr>
        <w:t xml:space="preserve">交货处理。乙方 </w:t>
      </w:r>
      <w:r>
        <w:rPr>
          <w:rFonts w:hint="eastAsia" w:ascii="仿宋" w:hAnsi="仿宋" w:eastAsia="仿宋" w:cs="仿宋"/>
          <w:b w:val="0"/>
          <w:bCs/>
          <w:spacing w:val="-2"/>
          <w:sz w:val="24"/>
          <w:szCs w:val="24"/>
        </w:rPr>
        <w:t>拒绝更换货物的，甲方可单方面解除合同，并要求乙方支付合同总值【】%的违约金，违约金不足以</w:t>
      </w:r>
      <w:r>
        <w:rPr>
          <w:rFonts w:hint="eastAsia" w:ascii="仿宋" w:hAnsi="仿宋" w:eastAsia="仿宋" w:cs="仿宋"/>
          <w:b w:val="0"/>
          <w:bCs/>
          <w:spacing w:val="18"/>
          <w:sz w:val="24"/>
          <w:szCs w:val="24"/>
        </w:rPr>
        <w:t xml:space="preserve"> </w:t>
      </w:r>
      <w:r>
        <w:rPr>
          <w:rFonts w:hint="eastAsia" w:ascii="仿宋" w:hAnsi="仿宋" w:eastAsia="仿宋" w:cs="仿宋"/>
          <w:b w:val="0"/>
          <w:bCs/>
          <w:spacing w:val="-1"/>
          <w:sz w:val="24"/>
          <w:szCs w:val="24"/>
        </w:rPr>
        <w:t>弥补甲方损失的，乙方还应负责赔偿。</w:t>
      </w:r>
    </w:p>
    <w:p w14:paraId="33A3D201">
      <w:pPr>
        <w:pStyle w:val="10"/>
        <w:spacing w:before="32" w:line="360" w:lineRule="auto"/>
        <w:ind w:left="1" w:right="71" w:firstLine="505"/>
        <w:jc w:val="both"/>
        <w:rPr>
          <w:rFonts w:hint="eastAsia" w:ascii="仿宋" w:hAnsi="仿宋" w:eastAsia="仿宋" w:cs="仿宋"/>
          <w:b w:val="0"/>
          <w:bCs/>
          <w:sz w:val="24"/>
          <w:szCs w:val="24"/>
        </w:rPr>
      </w:pPr>
      <w:r>
        <w:rPr>
          <w:rFonts w:hint="eastAsia" w:ascii="仿宋" w:hAnsi="仿宋" w:eastAsia="仿宋" w:cs="仿宋"/>
          <w:b w:val="0"/>
          <w:bCs/>
          <w:sz w:val="24"/>
          <w:szCs w:val="24"/>
        </w:rPr>
        <w:t>4.在乙方对服务产品质量负责的期限内，如产品出现质量问题、乙方逾期提供售后服务或服务</w:t>
      </w:r>
      <w:r>
        <w:rPr>
          <w:rFonts w:hint="eastAsia" w:ascii="仿宋" w:hAnsi="仿宋" w:eastAsia="仿宋" w:cs="仿宋"/>
          <w:b w:val="0"/>
          <w:bCs/>
          <w:spacing w:val="2"/>
          <w:sz w:val="24"/>
          <w:szCs w:val="24"/>
        </w:rPr>
        <w:t xml:space="preserve"> </w:t>
      </w:r>
      <w:r>
        <w:rPr>
          <w:rFonts w:hint="eastAsia" w:ascii="仿宋" w:hAnsi="仿宋" w:eastAsia="仿宋" w:cs="仿宋"/>
          <w:b w:val="0"/>
          <w:bCs/>
          <w:spacing w:val="-1"/>
          <w:sz w:val="24"/>
          <w:szCs w:val="24"/>
        </w:rPr>
        <w:t>质量不符合要求的，每出现一次应当向甲方</w:t>
      </w:r>
      <w:r>
        <w:rPr>
          <w:rFonts w:hint="eastAsia" w:ascii="仿宋" w:hAnsi="仿宋" w:eastAsia="仿宋" w:cs="仿宋"/>
          <w:b w:val="0"/>
          <w:bCs/>
          <w:spacing w:val="-2"/>
          <w:sz w:val="24"/>
          <w:szCs w:val="24"/>
        </w:rPr>
        <w:t>支付合同总金额【</w:t>
      </w:r>
      <w:r>
        <w:rPr>
          <w:rFonts w:hint="eastAsia" w:ascii="仿宋" w:hAnsi="仿宋" w:eastAsia="仿宋" w:cs="仿宋"/>
          <w:b w:val="0"/>
          <w:bCs/>
          <w:spacing w:val="30"/>
          <w:sz w:val="24"/>
          <w:szCs w:val="24"/>
        </w:rPr>
        <w:t xml:space="preserve"> </w:t>
      </w:r>
      <w:r>
        <w:rPr>
          <w:rFonts w:hint="eastAsia" w:ascii="仿宋" w:hAnsi="仿宋" w:eastAsia="仿宋" w:cs="仿宋"/>
          <w:b w:val="0"/>
          <w:bCs/>
          <w:spacing w:val="-2"/>
          <w:sz w:val="24"/>
          <w:szCs w:val="24"/>
        </w:rPr>
        <w:t>】%的违约金，且甲方有权委托第三</w:t>
      </w:r>
      <w:r>
        <w:rPr>
          <w:rFonts w:hint="eastAsia" w:ascii="仿宋" w:hAnsi="仿宋" w:eastAsia="仿宋" w:cs="仿宋"/>
          <w:b w:val="0"/>
          <w:bCs/>
          <w:sz w:val="24"/>
          <w:szCs w:val="24"/>
        </w:rPr>
        <w:t xml:space="preserve"> </w:t>
      </w:r>
      <w:r>
        <w:rPr>
          <w:rFonts w:hint="eastAsia" w:ascii="仿宋" w:hAnsi="仿宋" w:eastAsia="仿宋" w:cs="仿宋"/>
          <w:b w:val="0"/>
          <w:bCs/>
          <w:spacing w:val="-1"/>
          <w:sz w:val="24"/>
          <w:szCs w:val="24"/>
        </w:rPr>
        <w:t>方提供服务或要求乙方退货，由此产生的费用及甲方损失由乙方承担。</w:t>
      </w:r>
    </w:p>
    <w:p w14:paraId="2DEC0F9D">
      <w:pPr>
        <w:pStyle w:val="10"/>
        <w:spacing w:before="44" w:line="360" w:lineRule="auto"/>
        <w:ind w:left="1" w:right="71" w:firstLine="514"/>
        <w:jc w:val="both"/>
        <w:rPr>
          <w:rFonts w:hint="eastAsia" w:ascii="仿宋" w:hAnsi="仿宋" w:eastAsia="仿宋" w:cs="仿宋"/>
          <w:b w:val="0"/>
          <w:bCs/>
          <w:sz w:val="24"/>
          <w:szCs w:val="24"/>
        </w:rPr>
      </w:pPr>
      <w:r>
        <w:rPr>
          <w:rFonts w:hint="eastAsia" w:ascii="仿宋" w:hAnsi="仿宋" w:eastAsia="仿宋" w:cs="仿宋"/>
          <w:b w:val="0"/>
          <w:bCs/>
          <w:spacing w:val="3"/>
          <w:sz w:val="24"/>
          <w:szCs w:val="24"/>
        </w:rPr>
        <w:t>5.甲方无正当理由拒收服务产品或拒绝验收的，甲方向乙方偿付合同款总价百分之五的违约</w:t>
      </w:r>
      <w:r>
        <w:rPr>
          <w:rFonts w:hint="eastAsia" w:ascii="仿宋" w:hAnsi="仿宋" w:eastAsia="仿宋" w:cs="仿宋"/>
          <w:b w:val="0"/>
          <w:bCs/>
          <w:spacing w:val="14"/>
          <w:sz w:val="24"/>
          <w:szCs w:val="24"/>
        </w:rPr>
        <w:t xml:space="preserve"> </w:t>
      </w:r>
      <w:r>
        <w:rPr>
          <w:rFonts w:hint="eastAsia" w:ascii="仿宋" w:hAnsi="仿宋" w:eastAsia="仿宋" w:cs="仿宋"/>
          <w:b w:val="0"/>
          <w:bCs/>
          <w:spacing w:val="1"/>
          <w:sz w:val="24"/>
          <w:szCs w:val="24"/>
        </w:rPr>
        <w:t>金；由于甲方原因逾期支付合同款将向乙方每日偿付欠款总额千分之一的违约金</w:t>
      </w:r>
      <w:r>
        <w:rPr>
          <w:rFonts w:hint="eastAsia" w:ascii="仿宋" w:hAnsi="仿宋" w:eastAsia="仿宋" w:cs="仿宋"/>
          <w:b w:val="0"/>
          <w:bCs/>
          <w:sz w:val="24"/>
          <w:szCs w:val="24"/>
        </w:rPr>
        <w:t>。但因乙方未及时 开具发票或因甲方财务审批等程序导致款项未能及时到账的不属于逾期付款</w:t>
      </w:r>
      <w:r>
        <w:rPr>
          <w:rFonts w:hint="eastAsia" w:ascii="仿宋" w:hAnsi="仿宋" w:eastAsia="仿宋" w:cs="仿宋"/>
          <w:b w:val="0"/>
          <w:bCs/>
          <w:spacing w:val="-1"/>
          <w:sz w:val="24"/>
          <w:szCs w:val="24"/>
        </w:rPr>
        <w:t>情形。</w:t>
      </w:r>
    </w:p>
    <w:p w14:paraId="31A5D154">
      <w:pPr>
        <w:pStyle w:val="10"/>
        <w:spacing w:before="30" w:line="360" w:lineRule="auto"/>
        <w:outlineLvl w:val="0"/>
        <w:rPr>
          <w:rFonts w:hint="eastAsia" w:ascii="仿宋" w:hAnsi="仿宋" w:eastAsia="仿宋" w:cs="仿宋"/>
          <w:b w:val="0"/>
          <w:bCs/>
          <w:sz w:val="24"/>
          <w:szCs w:val="24"/>
        </w:rPr>
      </w:pPr>
      <w:bookmarkStart w:id="667" w:name="_Toc23600"/>
      <w:r>
        <w:rPr>
          <w:rFonts w:hint="eastAsia" w:ascii="仿宋" w:hAnsi="仿宋" w:eastAsia="仿宋" w:cs="仿宋"/>
          <w:b w:val="0"/>
          <w:bCs/>
          <w:spacing w:val="-2"/>
          <w:sz w:val="24"/>
          <w:szCs w:val="24"/>
        </w:rPr>
        <w:t>十一、甲方有权拒付合同价以外的任何费用；乙方有权</w:t>
      </w:r>
      <w:r>
        <w:rPr>
          <w:rFonts w:hint="eastAsia" w:ascii="仿宋" w:hAnsi="仿宋" w:eastAsia="仿宋" w:cs="仿宋"/>
          <w:b w:val="0"/>
          <w:bCs/>
          <w:spacing w:val="-3"/>
          <w:sz w:val="24"/>
          <w:szCs w:val="24"/>
        </w:rPr>
        <w:t>拒绝合同整体范围以外的条件。</w:t>
      </w:r>
      <w:bookmarkEnd w:id="667"/>
    </w:p>
    <w:p w14:paraId="41D6B005">
      <w:pPr>
        <w:pStyle w:val="10"/>
        <w:spacing w:before="158" w:line="360" w:lineRule="auto"/>
        <w:outlineLvl w:val="0"/>
        <w:rPr>
          <w:rFonts w:hint="eastAsia" w:ascii="仿宋" w:hAnsi="仿宋" w:eastAsia="仿宋" w:cs="仿宋"/>
          <w:b w:val="0"/>
          <w:bCs/>
          <w:sz w:val="24"/>
          <w:szCs w:val="24"/>
        </w:rPr>
      </w:pPr>
      <w:bookmarkStart w:id="668" w:name="_Toc3515"/>
      <w:r>
        <w:rPr>
          <w:rFonts w:hint="eastAsia" w:ascii="仿宋" w:hAnsi="仿宋" w:eastAsia="仿宋" w:cs="仿宋"/>
          <w:b w:val="0"/>
          <w:bCs/>
          <w:spacing w:val="-3"/>
          <w:sz w:val="24"/>
          <w:szCs w:val="24"/>
        </w:rPr>
        <w:t>十二、保密条款</w:t>
      </w:r>
      <w:bookmarkEnd w:id="668"/>
    </w:p>
    <w:p w14:paraId="4FC9330D">
      <w:pPr>
        <w:pStyle w:val="10"/>
        <w:spacing w:before="156" w:line="360" w:lineRule="auto"/>
        <w:ind w:right="72" w:firstLine="539"/>
        <w:jc w:val="both"/>
        <w:rPr>
          <w:rFonts w:hint="eastAsia" w:ascii="仿宋" w:hAnsi="仿宋" w:eastAsia="仿宋" w:cs="仿宋"/>
          <w:b w:val="0"/>
          <w:bCs/>
          <w:sz w:val="24"/>
          <w:szCs w:val="24"/>
        </w:rPr>
      </w:pPr>
      <w:r>
        <w:rPr>
          <w:rFonts w:hint="eastAsia" w:ascii="仿宋" w:hAnsi="仿宋" w:eastAsia="仿宋" w:cs="仿宋"/>
          <w:b w:val="0"/>
          <w:bCs/>
          <w:spacing w:val="-2"/>
          <w:sz w:val="24"/>
          <w:szCs w:val="24"/>
        </w:rPr>
        <w:t>甲乙双方在合作过程中知悉的对方一切商业秘密，包括但不限于有关本合同合作双方的公司资</w:t>
      </w:r>
      <w:r>
        <w:rPr>
          <w:rFonts w:hint="eastAsia" w:ascii="仿宋" w:hAnsi="仿宋" w:eastAsia="仿宋" w:cs="仿宋"/>
          <w:b w:val="0"/>
          <w:bCs/>
          <w:spacing w:val="1"/>
          <w:sz w:val="24"/>
          <w:szCs w:val="24"/>
        </w:rPr>
        <w:t>料、业务信息、技术资料及本合同项下的产品价格、合作条件等书面或口头信息，</w:t>
      </w:r>
      <w:r>
        <w:rPr>
          <w:rFonts w:hint="eastAsia" w:ascii="仿宋" w:hAnsi="仿宋" w:eastAsia="仿宋" w:cs="仿宋"/>
          <w:b w:val="0"/>
          <w:bCs/>
          <w:sz w:val="24"/>
          <w:szCs w:val="24"/>
        </w:rPr>
        <w:t>双方均承诺严格 遵守保密约定。未经对方书面确认许可，任何一方均不</w:t>
      </w:r>
      <w:r>
        <w:rPr>
          <w:rFonts w:hint="eastAsia" w:ascii="仿宋" w:hAnsi="仿宋" w:eastAsia="仿宋" w:cs="仿宋"/>
          <w:b w:val="0"/>
          <w:bCs/>
          <w:spacing w:val="-1"/>
          <w:sz w:val="24"/>
          <w:szCs w:val="24"/>
        </w:rPr>
        <w:t>得泄露、使用或许可给第三方使用。</w:t>
      </w:r>
    </w:p>
    <w:p w14:paraId="7EC65AF4">
      <w:pPr>
        <w:pStyle w:val="10"/>
        <w:spacing w:before="30" w:line="360" w:lineRule="auto"/>
        <w:ind w:left="535"/>
        <w:rPr>
          <w:rFonts w:hint="eastAsia" w:ascii="仿宋" w:hAnsi="仿宋" w:eastAsia="仿宋" w:cs="仿宋"/>
          <w:b w:val="0"/>
          <w:bCs/>
          <w:sz w:val="24"/>
          <w:szCs w:val="24"/>
        </w:rPr>
      </w:pPr>
      <w:r>
        <w:rPr>
          <w:rFonts w:hint="eastAsia" w:ascii="仿宋" w:hAnsi="仿宋" w:eastAsia="仿宋" w:cs="仿宋"/>
          <w:b w:val="0"/>
          <w:bCs/>
          <w:spacing w:val="-1"/>
          <w:sz w:val="24"/>
          <w:szCs w:val="24"/>
        </w:rPr>
        <w:t>以上条款的适用不因合同履行完毕、合同终止或合同解除而失效，为长期有效条款。</w:t>
      </w:r>
    </w:p>
    <w:p w14:paraId="681A1FB4">
      <w:pPr>
        <w:pStyle w:val="10"/>
        <w:spacing w:before="157" w:line="360" w:lineRule="auto"/>
        <w:outlineLvl w:val="0"/>
        <w:rPr>
          <w:rFonts w:hint="eastAsia" w:ascii="仿宋" w:hAnsi="仿宋" w:eastAsia="仿宋" w:cs="仿宋"/>
          <w:b w:val="0"/>
          <w:bCs/>
          <w:sz w:val="24"/>
          <w:szCs w:val="24"/>
        </w:rPr>
      </w:pPr>
      <w:bookmarkStart w:id="669" w:name="_Toc23363"/>
      <w:r>
        <w:rPr>
          <w:rFonts w:hint="eastAsia" w:ascii="仿宋" w:hAnsi="仿宋" w:eastAsia="仿宋" w:cs="仿宋"/>
          <w:b w:val="0"/>
          <w:bCs/>
          <w:spacing w:val="-4"/>
          <w:sz w:val="24"/>
          <w:szCs w:val="24"/>
        </w:rPr>
        <w:t>十三、争议的解决</w:t>
      </w:r>
      <w:bookmarkEnd w:id="669"/>
    </w:p>
    <w:p w14:paraId="384C4929">
      <w:pPr>
        <w:pStyle w:val="10"/>
        <w:spacing w:before="158" w:line="360" w:lineRule="auto"/>
        <w:ind w:right="72" w:firstLine="526"/>
        <w:rPr>
          <w:rFonts w:hint="eastAsia" w:ascii="仿宋" w:hAnsi="仿宋" w:eastAsia="仿宋" w:cs="仿宋"/>
          <w:b w:val="0"/>
          <w:bCs/>
          <w:sz w:val="24"/>
          <w:szCs w:val="24"/>
        </w:rPr>
      </w:pPr>
      <w:r>
        <w:rPr>
          <w:rFonts w:hint="eastAsia" w:ascii="仿宋" w:hAnsi="仿宋" w:eastAsia="仿宋" w:cs="仿宋"/>
          <w:b w:val="0"/>
          <w:bCs/>
          <w:spacing w:val="1"/>
          <w:sz w:val="24"/>
          <w:szCs w:val="24"/>
        </w:rPr>
        <w:t>1、甲乙双方应按照诚实信用的原则严格履行本合同。一方不履行本合同或</w:t>
      </w:r>
      <w:r>
        <w:rPr>
          <w:rFonts w:hint="eastAsia" w:ascii="仿宋" w:hAnsi="仿宋" w:eastAsia="仿宋" w:cs="仿宋"/>
          <w:b w:val="0"/>
          <w:bCs/>
          <w:sz w:val="24"/>
          <w:szCs w:val="24"/>
        </w:rPr>
        <w:t>履行合同不符合要</w:t>
      </w:r>
      <w:r>
        <w:rPr>
          <w:rFonts w:hint="eastAsia" w:ascii="仿宋" w:hAnsi="仿宋" w:eastAsia="仿宋" w:cs="仿宋"/>
          <w:b w:val="0"/>
          <w:bCs/>
          <w:spacing w:val="1"/>
          <w:sz w:val="24"/>
          <w:szCs w:val="24"/>
        </w:rPr>
        <w:t>求的，应积极采取补救措施。给对方造成不良后果的，应</w:t>
      </w:r>
      <w:r>
        <w:rPr>
          <w:rFonts w:hint="eastAsia" w:ascii="仿宋" w:hAnsi="仿宋" w:eastAsia="仿宋" w:cs="仿宋"/>
          <w:b w:val="0"/>
          <w:bCs/>
          <w:sz w:val="24"/>
          <w:szCs w:val="24"/>
        </w:rPr>
        <w:t>承诺行政责任；给对方造成经济损失的，</w:t>
      </w:r>
      <w:r>
        <w:rPr>
          <w:rFonts w:hint="eastAsia" w:ascii="仿宋" w:hAnsi="仿宋" w:eastAsia="仿宋" w:cs="仿宋"/>
          <w:b w:val="0"/>
          <w:bCs/>
          <w:spacing w:val="-1"/>
          <w:sz w:val="24"/>
          <w:szCs w:val="24"/>
        </w:rPr>
        <w:t>应承担赔偿责任。</w:t>
      </w:r>
    </w:p>
    <w:p w14:paraId="2C122ED6">
      <w:pPr>
        <w:pStyle w:val="10"/>
        <w:spacing w:before="41" w:line="360" w:lineRule="auto"/>
        <w:ind w:firstLine="513"/>
        <w:jc w:val="both"/>
        <w:rPr>
          <w:rFonts w:hint="eastAsia" w:ascii="仿宋" w:hAnsi="仿宋" w:eastAsia="仿宋" w:cs="仿宋"/>
          <w:b w:val="0"/>
          <w:bCs/>
          <w:sz w:val="24"/>
          <w:szCs w:val="24"/>
        </w:rPr>
      </w:pPr>
      <w:r>
        <w:rPr>
          <w:rFonts w:hint="eastAsia" w:ascii="仿宋" w:hAnsi="仿宋" w:eastAsia="仿宋" w:cs="仿宋"/>
          <w:b w:val="0"/>
          <w:bCs/>
          <w:spacing w:val="1"/>
          <w:sz w:val="24"/>
          <w:szCs w:val="24"/>
        </w:rPr>
        <w:t>2、甲乙双方在履行合同过程中发生纠纷，应及时向有关监督管理部门投诉，以便相关部门进行协调或处理；协调不成的，甲乙双方均有权向甲方所在地具有管辖权的人民法</w:t>
      </w:r>
      <w:r>
        <w:rPr>
          <w:rFonts w:hint="eastAsia" w:ascii="仿宋" w:hAnsi="仿宋" w:eastAsia="仿宋" w:cs="仿宋"/>
          <w:b w:val="0"/>
          <w:bCs/>
          <w:sz w:val="24"/>
          <w:szCs w:val="24"/>
        </w:rPr>
        <w:t>院提起诉讼，并由败诉方承担因诉讼产生的所有费用（包括但不限于诉讼费、保全费、公告费、评估费、鉴定费、拍</w:t>
      </w:r>
      <w:r>
        <w:rPr>
          <w:rFonts w:hint="eastAsia" w:ascii="仿宋" w:hAnsi="仿宋" w:eastAsia="仿宋" w:cs="仿宋"/>
          <w:b w:val="0"/>
          <w:bCs/>
          <w:spacing w:val="-1"/>
          <w:sz w:val="24"/>
          <w:szCs w:val="24"/>
        </w:rPr>
        <w:t>卖费、差旅费、律师代理费用等）</w:t>
      </w:r>
    </w:p>
    <w:p w14:paraId="413D1B5C">
      <w:pPr>
        <w:pStyle w:val="10"/>
        <w:spacing w:before="33" w:line="360" w:lineRule="auto"/>
        <w:outlineLvl w:val="0"/>
        <w:rPr>
          <w:rFonts w:hint="eastAsia" w:ascii="仿宋" w:hAnsi="仿宋" w:eastAsia="仿宋" w:cs="仿宋"/>
          <w:b w:val="0"/>
          <w:bCs/>
          <w:sz w:val="24"/>
          <w:szCs w:val="24"/>
        </w:rPr>
      </w:pPr>
      <w:bookmarkStart w:id="670" w:name="_Toc17695"/>
      <w:r>
        <w:rPr>
          <w:rFonts w:hint="eastAsia" w:ascii="仿宋" w:hAnsi="仿宋" w:eastAsia="仿宋" w:cs="仿宋"/>
          <w:b w:val="0"/>
          <w:bCs/>
          <w:spacing w:val="-4"/>
          <w:sz w:val="24"/>
          <w:szCs w:val="24"/>
        </w:rPr>
        <w:t>十四、其他事宜</w:t>
      </w:r>
      <w:bookmarkEnd w:id="670"/>
    </w:p>
    <w:p w14:paraId="0B86D3A3">
      <w:pPr>
        <w:pStyle w:val="10"/>
        <w:spacing w:before="156" w:line="360" w:lineRule="auto"/>
        <w:ind w:left="512"/>
        <w:rPr>
          <w:rFonts w:hint="eastAsia" w:ascii="仿宋" w:hAnsi="仿宋" w:eastAsia="仿宋" w:cs="仿宋"/>
          <w:b w:val="0"/>
          <w:bCs/>
          <w:sz w:val="24"/>
          <w:szCs w:val="24"/>
        </w:rPr>
      </w:pPr>
      <w:r>
        <w:rPr>
          <w:rFonts w:hint="eastAsia" w:ascii="仿宋" w:hAnsi="仿宋" w:eastAsia="仿宋" w:cs="仿宋"/>
          <w:b w:val="0"/>
          <w:bCs/>
          <w:sz w:val="24"/>
          <w:szCs w:val="24"/>
        </w:rPr>
        <w:t>本合同其他未尽事宜，按《中华人民共和国民法典》有关规</w:t>
      </w:r>
      <w:r>
        <w:rPr>
          <w:rFonts w:hint="eastAsia" w:ascii="仿宋" w:hAnsi="仿宋" w:eastAsia="仿宋" w:cs="仿宋"/>
          <w:b w:val="0"/>
          <w:bCs/>
          <w:spacing w:val="-1"/>
          <w:sz w:val="24"/>
          <w:szCs w:val="24"/>
        </w:rPr>
        <w:t>定处理。</w:t>
      </w:r>
    </w:p>
    <w:p w14:paraId="757044FC">
      <w:pPr>
        <w:pStyle w:val="10"/>
        <w:spacing w:before="157" w:line="360" w:lineRule="auto"/>
        <w:outlineLvl w:val="0"/>
        <w:rPr>
          <w:rFonts w:hint="eastAsia" w:ascii="仿宋" w:hAnsi="仿宋" w:eastAsia="仿宋" w:cs="仿宋"/>
          <w:b w:val="0"/>
          <w:bCs/>
          <w:sz w:val="24"/>
          <w:szCs w:val="24"/>
        </w:rPr>
      </w:pPr>
      <w:bookmarkStart w:id="671" w:name="_Toc25954"/>
      <w:r>
        <w:rPr>
          <w:rFonts w:hint="eastAsia" w:ascii="仿宋" w:hAnsi="仿宋" w:eastAsia="仿宋" w:cs="仿宋"/>
          <w:b w:val="0"/>
          <w:bCs/>
          <w:spacing w:val="-4"/>
          <w:sz w:val="24"/>
          <w:szCs w:val="24"/>
        </w:rPr>
        <w:t>十五、合同份数</w:t>
      </w:r>
      <w:bookmarkEnd w:id="671"/>
    </w:p>
    <w:p w14:paraId="0EAAF651">
      <w:pPr>
        <w:pStyle w:val="10"/>
        <w:spacing w:before="157" w:line="360" w:lineRule="auto"/>
        <w:ind w:right="1" w:firstLine="512"/>
        <w:rPr>
          <w:rFonts w:hint="eastAsia" w:ascii="仿宋" w:hAnsi="仿宋" w:eastAsia="仿宋" w:cs="仿宋"/>
          <w:b w:val="0"/>
          <w:bCs/>
          <w:sz w:val="24"/>
          <w:szCs w:val="24"/>
        </w:rPr>
      </w:pPr>
      <w:r>
        <w:rPr>
          <w:rFonts w:hint="eastAsia" w:ascii="仿宋" w:hAnsi="仿宋" w:eastAsia="仿宋" w:cs="仿宋"/>
          <w:b w:val="0"/>
          <w:bCs/>
          <w:spacing w:val="-2"/>
          <w:sz w:val="24"/>
          <w:szCs w:val="24"/>
        </w:rPr>
        <w:t>本合同一式伍份，均具有同等法律效力，甲方执叁份（监督管理部门备案的一份</w:t>
      </w:r>
      <w:r>
        <w:rPr>
          <w:rFonts w:hint="eastAsia" w:ascii="仿宋" w:hAnsi="仿宋" w:eastAsia="仿宋" w:cs="仿宋"/>
          <w:b w:val="0"/>
          <w:bCs/>
          <w:spacing w:val="10"/>
          <w:sz w:val="24"/>
          <w:szCs w:val="24"/>
        </w:rPr>
        <w:t>），</w:t>
      </w:r>
      <w:r>
        <w:rPr>
          <w:rFonts w:hint="eastAsia" w:ascii="仿宋" w:hAnsi="仿宋" w:eastAsia="仿宋" w:cs="仿宋"/>
          <w:b w:val="0"/>
          <w:bCs/>
          <w:spacing w:val="-2"/>
          <w:sz w:val="24"/>
          <w:szCs w:val="24"/>
        </w:rPr>
        <w:t>乙方执贰</w:t>
      </w:r>
      <w:r>
        <w:rPr>
          <w:rFonts w:hint="eastAsia" w:ascii="仿宋" w:hAnsi="仿宋" w:eastAsia="仿宋" w:cs="仿宋"/>
          <w:b w:val="0"/>
          <w:bCs/>
          <w:spacing w:val="-10"/>
          <w:sz w:val="24"/>
          <w:szCs w:val="24"/>
        </w:rPr>
        <w:t>份。</w:t>
      </w:r>
    </w:p>
    <w:p w14:paraId="787D8C84">
      <w:pPr>
        <w:pStyle w:val="10"/>
        <w:spacing w:before="29" w:line="360" w:lineRule="auto"/>
        <w:outlineLvl w:val="0"/>
        <w:rPr>
          <w:rFonts w:hint="eastAsia" w:ascii="仿宋" w:hAnsi="仿宋" w:eastAsia="仿宋" w:cs="仿宋"/>
          <w:b w:val="0"/>
          <w:bCs/>
          <w:sz w:val="24"/>
          <w:szCs w:val="24"/>
        </w:rPr>
      </w:pPr>
      <w:bookmarkStart w:id="672" w:name="_Toc11144"/>
      <w:r>
        <w:rPr>
          <w:rFonts w:hint="eastAsia" w:ascii="仿宋" w:hAnsi="仿宋" w:eastAsia="仿宋" w:cs="仿宋"/>
          <w:b w:val="0"/>
          <w:bCs/>
          <w:spacing w:val="-4"/>
          <w:sz w:val="24"/>
          <w:szCs w:val="24"/>
        </w:rPr>
        <w:t>十六、合同生效</w:t>
      </w:r>
      <w:bookmarkEnd w:id="672"/>
    </w:p>
    <w:p w14:paraId="4D944CF5">
      <w:pPr>
        <w:pStyle w:val="10"/>
        <w:spacing w:before="157" w:line="360" w:lineRule="auto"/>
        <w:ind w:left="512"/>
        <w:rPr>
          <w:rFonts w:hint="eastAsia" w:ascii="仿宋" w:hAnsi="仿宋" w:eastAsia="仿宋" w:cs="仿宋"/>
          <w:b w:val="0"/>
          <w:bCs/>
          <w:sz w:val="24"/>
          <w:szCs w:val="24"/>
        </w:rPr>
      </w:pPr>
      <w:r>
        <w:rPr>
          <w:rFonts w:hint="eastAsia" w:ascii="仿宋" w:hAnsi="仿宋" w:eastAsia="仿宋" w:cs="仿宋"/>
          <w:b w:val="0"/>
          <w:bCs/>
          <w:spacing w:val="-1"/>
          <w:sz w:val="24"/>
          <w:szCs w:val="24"/>
        </w:rPr>
        <w:t>本合同自甲乙丙三方法定代表人或授权代理人签字并加盖公章之日起生效。</w:t>
      </w:r>
    </w:p>
    <w:p w14:paraId="3D24977B">
      <w:pPr>
        <w:pStyle w:val="10"/>
        <w:spacing w:before="157" w:line="360" w:lineRule="auto"/>
        <w:ind w:left="512"/>
        <w:outlineLvl w:val="0"/>
        <w:rPr>
          <w:rFonts w:hint="eastAsia" w:ascii="仿宋" w:hAnsi="仿宋" w:eastAsia="仿宋" w:cs="仿宋"/>
          <w:b w:val="0"/>
          <w:bCs/>
          <w:sz w:val="24"/>
          <w:szCs w:val="24"/>
        </w:rPr>
      </w:pPr>
      <w:bookmarkStart w:id="673" w:name="_Toc25334"/>
      <w:r>
        <w:rPr>
          <w:rFonts w:hint="eastAsia" w:ascii="仿宋" w:hAnsi="仿宋" w:eastAsia="仿宋" w:cs="仿宋"/>
          <w:b w:val="0"/>
          <w:bCs/>
          <w:spacing w:val="-5"/>
          <w:sz w:val="24"/>
          <w:szCs w:val="24"/>
        </w:rPr>
        <w:t>十七、本合同不可分割之部分及解释顺序：</w:t>
      </w:r>
      <w:bookmarkEnd w:id="673"/>
    </w:p>
    <w:p w14:paraId="7F8E00BC">
      <w:pPr>
        <w:pStyle w:val="10"/>
        <w:spacing w:before="158" w:line="360" w:lineRule="auto"/>
        <w:ind w:left="526"/>
        <w:rPr>
          <w:rFonts w:hint="eastAsia" w:ascii="仿宋" w:hAnsi="仿宋" w:eastAsia="仿宋" w:cs="仿宋"/>
          <w:b w:val="0"/>
          <w:bCs/>
          <w:sz w:val="24"/>
          <w:szCs w:val="24"/>
        </w:rPr>
      </w:pPr>
      <w:r>
        <w:rPr>
          <w:rFonts w:hint="eastAsia" w:ascii="仿宋" w:hAnsi="仿宋" w:eastAsia="仿宋" w:cs="仿宋"/>
          <w:b w:val="0"/>
          <w:bCs/>
          <w:spacing w:val="-6"/>
          <w:sz w:val="24"/>
          <w:szCs w:val="24"/>
        </w:rPr>
        <w:t>1、合同书及附件；</w:t>
      </w:r>
    </w:p>
    <w:p w14:paraId="3B561A59">
      <w:pPr>
        <w:pStyle w:val="10"/>
        <w:spacing w:before="160" w:line="360" w:lineRule="auto"/>
        <w:ind w:left="513"/>
        <w:rPr>
          <w:rFonts w:hint="eastAsia" w:ascii="仿宋" w:hAnsi="仿宋" w:eastAsia="仿宋" w:cs="仿宋"/>
          <w:b w:val="0"/>
          <w:bCs/>
          <w:sz w:val="24"/>
          <w:szCs w:val="24"/>
        </w:rPr>
      </w:pPr>
      <w:r>
        <w:rPr>
          <w:rFonts w:hint="eastAsia" w:ascii="仿宋" w:hAnsi="仿宋" w:eastAsia="仿宋" w:cs="仿宋"/>
          <w:b w:val="0"/>
          <w:bCs/>
          <w:spacing w:val="-1"/>
          <w:sz w:val="24"/>
          <w:szCs w:val="24"/>
        </w:rPr>
        <w:t>2、中标通知书；</w:t>
      </w:r>
    </w:p>
    <w:p w14:paraId="76B0F401">
      <w:pPr>
        <w:pStyle w:val="10"/>
        <w:spacing w:before="158" w:line="360" w:lineRule="auto"/>
        <w:ind w:left="515"/>
        <w:rPr>
          <w:rFonts w:hint="eastAsia" w:ascii="仿宋" w:hAnsi="仿宋" w:eastAsia="仿宋" w:cs="仿宋"/>
          <w:b w:val="0"/>
          <w:bCs/>
          <w:sz w:val="24"/>
          <w:szCs w:val="24"/>
        </w:rPr>
      </w:pPr>
      <w:r>
        <w:rPr>
          <w:rFonts w:hint="eastAsia" w:ascii="仿宋" w:hAnsi="仿宋" w:eastAsia="仿宋" w:cs="仿宋"/>
          <w:b w:val="0"/>
          <w:bCs/>
          <w:spacing w:val="-1"/>
          <w:sz w:val="24"/>
          <w:szCs w:val="24"/>
        </w:rPr>
        <w:t>3、中标人投标文件及其澄清文件；</w:t>
      </w:r>
    </w:p>
    <w:p w14:paraId="7209532D">
      <w:pPr>
        <w:pStyle w:val="10"/>
        <w:spacing w:before="156" w:line="360" w:lineRule="auto"/>
        <w:ind w:left="510"/>
        <w:rPr>
          <w:rFonts w:hint="eastAsia" w:ascii="仿宋" w:hAnsi="仿宋" w:eastAsia="仿宋" w:cs="仿宋"/>
          <w:b w:val="0"/>
          <w:bCs/>
          <w:sz w:val="24"/>
          <w:szCs w:val="24"/>
        </w:rPr>
      </w:pPr>
      <w:r>
        <w:rPr>
          <w:rFonts w:hint="eastAsia" w:ascii="仿宋" w:hAnsi="仿宋" w:eastAsia="仿宋" w:cs="仿宋"/>
          <w:b w:val="0"/>
          <w:bCs/>
          <w:spacing w:val="-3"/>
          <w:sz w:val="24"/>
          <w:szCs w:val="24"/>
        </w:rPr>
        <w:t>4、招标文件。</w:t>
      </w:r>
    </w:p>
    <w:p w14:paraId="1C57234E">
      <w:pPr>
        <w:keepNext w:val="0"/>
        <w:keepLines w:val="0"/>
        <w:widowControl/>
        <w:suppressLineNumbers w:val="0"/>
        <w:jc w:val="left"/>
        <w:rPr>
          <w:rFonts w:hint="eastAsia" w:ascii="仿宋" w:hAnsi="仿宋" w:eastAsia="仿宋" w:cs="仿宋"/>
          <w:b w:val="0"/>
          <w:bCs/>
          <w:spacing w:val="-5"/>
          <w:kern w:val="2"/>
          <w:sz w:val="24"/>
          <w:szCs w:val="24"/>
          <w:lang w:val="en-US" w:eastAsia="zh-CN" w:bidi="ar-SA"/>
        </w:rPr>
      </w:pPr>
      <w:r>
        <w:rPr>
          <w:rFonts w:hint="eastAsia" w:ascii="仿宋" w:hAnsi="仿宋" w:eastAsia="仿宋" w:cs="仿宋"/>
          <w:b w:val="0"/>
          <w:bCs/>
          <w:spacing w:val="-5"/>
          <w:kern w:val="2"/>
          <w:sz w:val="24"/>
          <w:szCs w:val="24"/>
          <w:lang w:val="en-US" w:eastAsia="zh-CN" w:bidi="ar-SA"/>
        </w:rPr>
        <w:t>十八、附件名称（如有请务必填写</w:t>
      </w:r>
      <w:r>
        <w:rPr>
          <w:rFonts w:hint="eastAsia" w:ascii="仿宋" w:hAnsi="仿宋" w:eastAsia="仿宋" w:cs="仿宋"/>
          <w:b w:val="0"/>
          <w:bCs/>
          <w:spacing w:val="-5"/>
          <w:kern w:val="2"/>
          <w:sz w:val="24"/>
          <w:szCs w:val="24"/>
          <w:lang w:val="en-US" w:eastAsia="en-US" w:bidi="ar-SA"/>
        </w:rPr>
        <w:t>）：</w:t>
      </w:r>
    </w:p>
    <w:p w14:paraId="39010F6E">
      <w:pPr>
        <w:pageBreakBefore w:val="0"/>
        <w:kinsoku/>
        <w:wordWrap w:val="0"/>
        <w:topLinePunct w:val="0"/>
        <w:bidi w:val="0"/>
        <w:spacing w:line="360" w:lineRule="auto"/>
        <w:rPr>
          <w:rFonts w:hint="eastAsia" w:ascii="仿宋" w:hAnsi="仿宋" w:eastAsia="仿宋" w:cs="仿宋"/>
          <w:b w:val="0"/>
          <w:bCs/>
          <w:color w:val="auto"/>
          <w:spacing w:val="0"/>
          <w:sz w:val="24"/>
          <w:szCs w:val="32"/>
          <w:highlight w:val="none"/>
          <w:lang w:val="en-US" w:eastAsia="zh-CN"/>
        </w:rPr>
        <w:sectPr>
          <w:footerReference r:id="rId8"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bookmarkEnd w:id="635"/>
    <w:p w14:paraId="072E334A">
      <w:pPr>
        <w:pageBreakBefore w:val="0"/>
        <w:widowControl/>
        <w:kinsoku/>
        <w:wordWrap w:val="0"/>
        <w:topLinePunct w:val="0"/>
        <w:bidi w:val="0"/>
        <w:spacing w:after="240"/>
        <w:jc w:val="left"/>
        <w:rPr>
          <w:rFonts w:hint="eastAsia" w:ascii="仿宋" w:hAnsi="仿宋" w:eastAsia="仿宋" w:cs="仿宋"/>
          <w:color w:val="auto"/>
          <w:kern w:val="0"/>
          <w:sz w:val="24"/>
          <w:szCs w:val="24"/>
          <w:highlight w:val="none"/>
        </w:rPr>
      </w:pPr>
      <w:bookmarkStart w:id="674" w:name="_Toc12404_WPSOffice_Level1"/>
      <w:r>
        <w:rPr>
          <w:rFonts w:hint="eastAsia" w:ascii="仿宋" w:hAnsi="仿宋" w:eastAsia="仿宋" w:cs="仿宋"/>
          <w:color w:val="auto"/>
          <w:kern w:val="0"/>
          <w:sz w:val="24"/>
          <w:szCs w:val="24"/>
          <w:highlight w:val="none"/>
        </w:rPr>
        <w:t>甲方（</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公章）名称：</w:t>
      </w:r>
    </w:p>
    <w:p w14:paraId="0EAAD33C">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xml:space="preserve">  地址： </w:t>
      </w:r>
    </w:p>
    <w:p w14:paraId="65CC3332">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邮编：</w:t>
      </w:r>
    </w:p>
    <w:p w14:paraId="074C3DD8">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法定代表人或委托代理人：</w:t>
      </w:r>
    </w:p>
    <w:p w14:paraId="3BC9A328">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项目（技术）负责人：</w:t>
      </w:r>
    </w:p>
    <w:p w14:paraId="12C6FDD7">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电话：</w:t>
      </w:r>
    </w:p>
    <w:p w14:paraId="38F89F45">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签订日期：</w:t>
      </w:r>
    </w:p>
    <w:p w14:paraId="57614DC7">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w:t>
      </w:r>
    </w:p>
    <w:p w14:paraId="2DB73028">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乙方（</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公章）名称：</w:t>
      </w:r>
    </w:p>
    <w:p w14:paraId="1886EB2A">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地址：</w:t>
      </w:r>
    </w:p>
    <w:p w14:paraId="32A7AFBE">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邮编：</w:t>
      </w:r>
    </w:p>
    <w:p w14:paraId="41701A0F">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法定代表人或委托代理人：</w:t>
      </w:r>
    </w:p>
    <w:p w14:paraId="06BEBC5E">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经办人：          </w:t>
      </w:r>
    </w:p>
    <w:p w14:paraId="44B06596">
      <w:pPr>
        <w:pageBreakBefore w:val="0"/>
        <w:widowControl/>
        <w:tabs>
          <w:tab w:val="left" w:pos="1657"/>
        </w:tabs>
        <w:kinsoku/>
        <w:wordWrap w:val="0"/>
        <w:topLinePunct w:val="0"/>
        <w:bidi w:val="0"/>
        <w:spacing w:after="240"/>
        <w:ind w:firstLine="2400" w:firstLineChars="10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电话： </w:t>
      </w:r>
    </w:p>
    <w:p w14:paraId="19254D59">
      <w:pPr>
        <w:pageBreakBefore w:val="0"/>
        <w:widowControl/>
        <w:tabs>
          <w:tab w:val="left" w:pos="1657"/>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签订日期：</w:t>
      </w:r>
    </w:p>
    <w:p w14:paraId="432D7003">
      <w:pPr>
        <w:pageBreakBefore w:val="0"/>
        <w:widowControl/>
        <w:kinsoku/>
        <w:wordWrap w:val="0"/>
        <w:topLinePunct w:val="0"/>
        <w:bidi w:val="0"/>
        <w:jc w:val="left"/>
        <w:rPr>
          <w:rFonts w:hint="eastAsia" w:ascii="仿宋" w:hAnsi="仿宋" w:eastAsia="仿宋" w:cs="仿宋"/>
          <w:vanish/>
          <w:color w:val="auto"/>
          <w:kern w:val="0"/>
          <w:sz w:val="24"/>
          <w:szCs w:val="24"/>
          <w:highlight w:val="none"/>
        </w:rPr>
      </w:pPr>
    </w:p>
    <w:p w14:paraId="4A17E069">
      <w:pPr>
        <w:pageBreakBefore w:val="0"/>
        <w:widowControl/>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p w14:paraId="6D8CDC12">
      <w:pPr>
        <w:pageBreakBefore w:val="0"/>
        <w:widowControl/>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丙方（鉴证方公章）名称：</w:t>
      </w:r>
    </w:p>
    <w:p w14:paraId="6DCD9A97">
      <w:pPr>
        <w:pageBreakBefore w:val="0"/>
        <w:widowControl/>
        <w:tabs>
          <w:tab w:val="left" w:pos="169"/>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地址：</w:t>
      </w:r>
    </w:p>
    <w:p w14:paraId="3CF172A7">
      <w:pPr>
        <w:pageBreakBefore w:val="0"/>
        <w:widowControl/>
        <w:tabs>
          <w:tab w:val="left" w:pos="169"/>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邮编：</w:t>
      </w:r>
    </w:p>
    <w:p w14:paraId="7E727B43">
      <w:pPr>
        <w:pageBreakBefore w:val="0"/>
        <w:widowControl/>
        <w:tabs>
          <w:tab w:val="left" w:pos="169"/>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法定代表人或委托代理人：</w:t>
      </w:r>
    </w:p>
    <w:p w14:paraId="64BD41C9">
      <w:pPr>
        <w:pageBreakBefore w:val="0"/>
        <w:widowControl/>
        <w:tabs>
          <w:tab w:val="left" w:pos="169"/>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经办人：</w:t>
      </w:r>
    </w:p>
    <w:p w14:paraId="2E1B8D70">
      <w:pPr>
        <w:pageBreakBefore w:val="0"/>
        <w:widowControl/>
        <w:tabs>
          <w:tab w:val="left" w:pos="169"/>
        </w:tabs>
        <w:kinsoku/>
        <w:wordWrap w:val="0"/>
        <w:topLinePunct w:val="0"/>
        <w:bidi w:val="0"/>
        <w:spacing w:after="24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        电话：</w:t>
      </w:r>
    </w:p>
    <w:p w14:paraId="1697DAC7">
      <w:pPr>
        <w:pStyle w:val="25"/>
        <w:pageBreakBefore w:val="0"/>
        <w:kinsoku/>
        <w:wordWrap w:val="0"/>
        <w:topLinePunct w:val="0"/>
        <w:bidi w:val="0"/>
        <w:spacing w:line="520" w:lineRule="exact"/>
        <w:ind w:firstLine="0" w:firstLineChars="0"/>
        <w:rPr>
          <w:rFonts w:hint="eastAsia" w:ascii="仿宋" w:hAnsi="仿宋" w:eastAsia="仿宋" w:cs="仿宋"/>
          <w:b/>
          <w:bCs/>
          <w:color w:val="auto"/>
          <w:sz w:val="40"/>
          <w:szCs w:val="40"/>
          <w:highlight w:val="none"/>
        </w:rPr>
      </w:pPr>
    </w:p>
    <w:p w14:paraId="15E3BB6F">
      <w:pPr>
        <w:pStyle w:val="40"/>
        <w:pageBreakBefore w:val="0"/>
        <w:widowControl/>
        <w:kinsoku/>
        <w:wordWrap w:val="0"/>
        <w:topLinePunct w:val="0"/>
        <w:bidi w:val="0"/>
        <w:spacing w:line="500" w:lineRule="exact"/>
        <w:ind w:firstLine="0" w:firstLineChars="0"/>
        <w:rPr>
          <w:rFonts w:hint="eastAsia" w:ascii="仿宋" w:hAnsi="仿宋" w:eastAsia="仿宋" w:cs="仿宋"/>
          <w:bCs/>
          <w:color w:val="auto"/>
          <w:spacing w:val="0"/>
          <w:sz w:val="24"/>
          <w:szCs w:val="22"/>
          <w:highlight w:val="none"/>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C3C3B4D">
      <w:pPr>
        <w:pStyle w:val="2"/>
        <w:pageBreakBefore w:val="0"/>
        <w:tabs>
          <w:tab w:val="left" w:pos="0"/>
        </w:tabs>
        <w:kinsoku/>
        <w:wordWrap w:val="0"/>
        <w:topLinePunct w:val="0"/>
        <w:autoSpaceDE w:val="0"/>
        <w:autoSpaceDN w:val="0"/>
        <w:bidi w:val="0"/>
        <w:adjustRightInd w:val="0"/>
        <w:spacing w:before="0" w:after="0" w:line="240" w:lineRule="auto"/>
        <w:jc w:val="center"/>
        <w:rPr>
          <w:rFonts w:hint="eastAsia" w:ascii="仿宋" w:hAnsi="仿宋" w:eastAsia="仿宋" w:cs="仿宋"/>
          <w:b/>
          <w:color w:val="auto"/>
          <w:spacing w:val="-6"/>
          <w:kern w:val="0"/>
          <w:sz w:val="36"/>
          <w:szCs w:val="36"/>
          <w:highlight w:val="none"/>
          <w:u w:val="single"/>
        </w:rPr>
      </w:pPr>
      <w:bookmarkStart w:id="675" w:name="_Toc31097"/>
      <w:bookmarkStart w:id="676" w:name="_Toc26199"/>
      <w:bookmarkStart w:id="677" w:name="_Toc17396"/>
      <w:bookmarkStart w:id="678" w:name="_Toc8380"/>
      <w:bookmarkStart w:id="679" w:name="_Toc23454"/>
      <w:bookmarkStart w:id="680" w:name="_Toc12356"/>
      <w:r>
        <w:rPr>
          <w:rFonts w:hint="eastAsia" w:ascii="仿宋" w:hAnsi="仿宋" w:eastAsia="仿宋" w:cs="仿宋"/>
          <w:color w:val="auto"/>
          <w:sz w:val="48"/>
          <w:szCs w:val="28"/>
          <w:highlight w:val="none"/>
        </w:rPr>
        <w:t xml:space="preserve">第六章 </w:t>
      </w:r>
      <w:bookmarkEnd w:id="674"/>
      <w:r>
        <w:rPr>
          <w:rFonts w:hint="eastAsia" w:ascii="仿宋" w:hAnsi="仿宋" w:eastAsia="仿宋" w:cs="仿宋"/>
          <w:color w:val="auto"/>
          <w:sz w:val="48"/>
          <w:szCs w:val="28"/>
          <w:highlight w:val="none"/>
        </w:rPr>
        <w:t>竞争性磋商响应文件格式</w:t>
      </w:r>
      <w:bookmarkEnd w:id="675"/>
      <w:bookmarkEnd w:id="676"/>
      <w:bookmarkEnd w:id="677"/>
      <w:bookmarkEnd w:id="678"/>
      <w:bookmarkEnd w:id="679"/>
      <w:bookmarkEnd w:id="680"/>
    </w:p>
    <w:p w14:paraId="6733566C">
      <w:pPr>
        <w:pageBreakBefore w:val="0"/>
        <w:kinsoku/>
        <w:wordWrap w:val="0"/>
        <w:topLinePunct w:val="0"/>
        <w:bidi w:val="0"/>
        <w:spacing w:line="360" w:lineRule="auto"/>
        <w:ind w:firstLine="349" w:firstLineChars="100"/>
        <w:jc w:val="center"/>
        <w:rPr>
          <w:rFonts w:hint="eastAsia" w:ascii="仿宋" w:hAnsi="仿宋" w:eastAsia="仿宋" w:cs="仿宋"/>
          <w:b/>
          <w:color w:val="auto"/>
          <w:spacing w:val="-6"/>
          <w:kern w:val="0"/>
          <w:sz w:val="36"/>
          <w:szCs w:val="36"/>
          <w:highlight w:val="none"/>
          <w:u w:val="single"/>
        </w:rPr>
      </w:pPr>
    </w:p>
    <w:p w14:paraId="12328139">
      <w:pPr>
        <w:pageBreakBefore w:val="0"/>
        <w:kinsoku/>
        <w:wordWrap w:val="0"/>
        <w:topLinePunct w:val="0"/>
        <w:bidi w:val="0"/>
        <w:spacing w:line="360" w:lineRule="auto"/>
        <w:ind w:firstLine="349" w:firstLineChars="100"/>
        <w:jc w:val="center"/>
        <w:rPr>
          <w:rFonts w:hint="eastAsia" w:ascii="仿宋" w:hAnsi="仿宋" w:eastAsia="仿宋" w:cs="仿宋"/>
          <w:b/>
          <w:color w:val="auto"/>
          <w:spacing w:val="-6"/>
          <w:kern w:val="0"/>
          <w:sz w:val="36"/>
          <w:szCs w:val="36"/>
          <w:highlight w:val="none"/>
          <w:u w:val="single"/>
          <w:lang w:val="en-US" w:eastAsia="zh-CN"/>
        </w:rPr>
      </w:pPr>
      <w:r>
        <w:rPr>
          <w:rFonts w:hint="eastAsia" w:ascii="仿宋" w:hAnsi="仿宋" w:eastAsia="仿宋" w:cs="仿宋"/>
          <w:b/>
          <w:color w:val="auto"/>
          <w:spacing w:val="-6"/>
          <w:kern w:val="0"/>
          <w:sz w:val="36"/>
          <w:szCs w:val="36"/>
          <w:highlight w:val="none"/>
          <w:u w:val="single"/>
          <w:lang w:val="en-US" w:eastAsia="zh-CN"/>
        </w:rPr>
        <w:t xml:space="preserve">         项目名称      </w:t>
      </w:r>
    </w:p>
    <w:p w14:paraId="14575179">
      <w:pPr>
        <w:pageBreakBefore w:val="0"/>
        <w:kinsoku/>
        <w:wordWrap w:val="0"/>
        <w:topLinePunct w:val="0"/>
        <w:bidi w:val="0"/>
        <w:spacing w:line="360" w:lineRule="auto"/>
        <w:ind w:firstLine="349" w:firstLineChars="100"/>
        <w:jc w:val="center"/>
        <w:rPr>
          <w:rFonts w:hint="eastAsia" w:ascii="仿宋" w:hAnsi="仿宋" w:eastAsia="仿宋" w:cs="仿宋"/>
          <w:b/>
          <w:color w:val="auto"/>
          <w:spacing w:val="-6"/>
          <w:kern w:val="0"/>
          <w:sz w:val="36"/>
          <w:szCs w:val="36"/>
          <w:highlight w:val="none"/>
          <w:u w:val="single"/>
        </w:rPr>
      </w:pPr>
    </w:p>
    <w:p w14:paraId="1327C067">
      <w:pPr>
        <w:pStyle w:val="9"/>
        <w:pageBreakBefore w:val="0"/>
        <w:kinsoku/>
        <w:wordWrap w:val="0"/>
        <w:topLinePunct w:val="0"/>
        <w:bidi w:val="0"/>
        <w:spacing w:line="360" w:lineRule="auto"/>
        <w:rPr>
          <w:rFonts w:hint="eastAsia" w:ascii="仿宋" w:hAnsi="仿宋" w:eastAsia="仿宋" w:cs="仿宋"/>
          <w:b/>
          <w:bCs/>
          <w:color w:val="auto"/>
          <w:sz w:val="40"/>
          <w:szCs w:val="40"/>
          <w:highlight w:val="none"/>
        </w:rPr>
      </w:pPr>
    </w:p>
    <w:p w14:paraId="33C92FC7">
      <w:pPr>
        <w:pageBreakBefore w:val="0"/>
        <w:kinsoku/>
        <w:wordWrap w:val="0"/>
        <w:topLinePunct w:val="0"/>
        <w:autoSpaceDE w:val="0"/>
        <w:autoSpaceDN w:val="0"/>
        <w:bidi w:val="0"/>
        <w:adjustRightInd w:val="0"/>
        <w:spacing w:line="360" w:lineRule="auto"/>
        <w:jc w:val="center"/>
        <w:rPr>
          <w:rFonts w:hint="eastAsia" w:ascii="仿宋" w:hAnsi="仿宋" w:eastAsia="仿宋" w:cs="仿宋"/>
          <w:b/>
          <w:color w:val="auto"/>
          <w:kern w:val="0"/>
          <w:sz w:val="32"/>
          <w:szCs w:val="32"/>
          <w:highlight w:val="none"/>
        </w:rPr>
      </w:pPr>
    </w:p>
    <w:p w14:paraId="76668CFC">
      <w:pPr>
        <w:pageBreakBefore w:val="0"/>
        <w:kinsoku/>
        <w:wordWrap w:val="0"/>
        <w:topLinePunct w:val="0"/>
        <w:autoSpaceDE w:val="0"/>
        <w:autoSpaceDN w:val="0"/>
        <w:bidi w:val="0"/>
        <w:adjustRightInd w:val="0"/>
        <w:spacing w:line="360" w:lineRule="auto"/>
        <w:jc w:val="center"/>
        <w:rPr>
          <w:rFonts w:hint="eastAsia" w:ascii="仿宋" w:hAnsi="仿宋" w:eastAsia="仿宋" w:cs="仿宋"/>
          <w:b/>
          <w:color w:val="auto"/>
          <w:kern w:val="0"/>
          <w:sz w:val="40"/>
          <w:szCs w:val="40"/>
          <w:highlight w:val="none"/>
        </w:rPr>
      </w:pPr>
    </w:p>
    <w:p w14:paraId="5F505C64">
      <w:pPr>
        <w:pageBreakBefore w:val="0"/>
        <w:kinsoku/>
        <w:wordWrap w:val="0"/>
        <w:topLinePunct w:val="0"/>
        <w:bidi w:val="0"/>
        <w:jc w:val="center"/>
        <w:rPr>
          <w:rFonts w:hint="eastAsia" w:ascii="仿宋" w:hAnsi="仿宋" w:eastAsia="仿宋" w:cs="仿宋"/>
          <w:b/>
          <w:color w:val="auto"/>
          <w:sz w:val="96"/>
          <w:szCs w:val="96"/>
          <w:highlight w:val="none"/>
        </w:rPr>
      </w:pPr>
    </w:p>
    <w:p w14:paraId="5536829C">
      <w:pPr>
        <w:pageBreakBefore w:val="0"/>
        <w:kinsoku/>
        <w:wordWrap w:val="0"/>
        <w:topLinePunct w:val="0"/>
        <w:bidi w:val="0"/>
        <w:jc w:val="center"/>
        <w:rPr>
          <w:rFonts w:hint="eastAsia" w:ascii="仿宋" w:hAnsi="仿宋" w:eastAsia="仿宋" w:cs="仿宋"/>
          <w:b/>
          <w:color w:val="auto"/>
          <w:sz w:val="56"/>
          <w:szCs w:val="56"/>
          <w:highlight w:val="none"/>
        </w:rPr>
      </w:pPr>
      <w:r>
        <w:rPr>
          <w:rFonts w:hint="eastAsia" w:ascii="仿宋" w:hAnsi="仿宋" w:eastAsia="仿宋" w:cs="仿宋"/>
          <w:b/>
          <w:color w:val="auto"/>
          <w:sz w:val="56"/>
          <w:szCs w:val="56"/>
          <w:highlight w:val="none"/>
        </w:rPr>
        <w:t>竞争性磋商响应文件</w:t>
      </w:r>
    </w:p>
    <w:p w14:paraId="499949AA">
      <w:pPr>
        <w:pStyle w:val="25"/>
        <w:pageBreakBefore w:val="0"/>
        <w:kinsoku/>
        <w:wordWrap w:val="0"/>
        <w:topLinePunct w:val="0"/>
        <w:bidi w:val="0"/>
        <w:ind w:left="0" w:leftChars="0" w:firstLine="0" w:firstLineChars="0"/>
        <w:jc w:val="center"/>
        <w:rPr>
          <w:rFonts w:hint="eastAsia" w:ascii="仿宋" w:hAnsi="仿宋" w:eastAsia="仿宋" w:cs="仿宋"/>
          <w:color w:val="auto"/>
          <w:sz w:val="36"/>
          <w:szCs w:val="28"/>
          <w:highlight w:val="none"/>
          <w:lang w:val="en-US" w:eastAsia="zh-CN"/>
        </w:rPr>
      </w:pPr>
      <w:r>
        <w:rPr>
          <w:rFonts w:hint="eastAsia" w:ascii="仿宋" w:hAnsi="仿宋" w:eastAsia="仿宋" w:cs="仿宋"/>
          <w:color w:val="auto"/>
          <w:sz w:val="32"/>
          <w:szCs w:val="32"/>
          <w:highlight w:val="none"/>
        </w:rPr>
        <w:t>招标编号：</w:t>
      </w:r>
      <w:r>
        <w:rPr>
          <w:rFonts w:hint="eastAsia" w:ascii="仿宋" w:hAnsi="仿宋" w:eastAsia="仿宋" w:cs="仿宋"/>
          <w:color w:val="auto"/>
          <w:sz w:val="32"/>
          <w:szCs w:val="32"/>
          <w:highlight w:val="none"/>
          <w:lang w:eastAsia="zh-CN"/>
        </w:rPr>
        <w:t>YNWCZB〔2025〕05025号</w:t>
      </w:r>
    </w:p>
    <w:p w14:paraId="5C360184">
      <w:pPr>
        <w:pageBreakBefore w:val="0"/>
        <w:kinsoku/>
        <w:wordWrap w:val="0"/>
        <w:topLinePunct w:val="0"/>
        <w:autoSpaceDE w:val="0"/>
        <w:autoSpaceDN w:val="0"/>
        <w:bidi w:val="0"/>
        <w:adjustRightInd w:val="0"/>
        <w:spacing w:line="360" w:lineRule="auto"/>
        <w:jc w:val="left"/>
        <w:rPr>
          <w:rFonts w:hint="eastAsia" w:ascii="仿宋" w:hAnsi="仿宋" w:eastAsia="仿宋" w:cs="仿宋"/>
          <w:color w:val="auto"/>
          <w:kern w:val="0"/>
          <w:sz w:val="28"/>
          <w:szCs w:val="28"/>
          <w:highlight w:val="none"/>
        </w:rPr>
      </w:pPr>
    </w:p>
    <w:p w14:paraId="6FC6495C">
      <w:pPr>
        <w:pageBreakBefore w:val="0"/>
        <w:kinsoku/>
        <w:wordWrap w:val="0"/>
        <w:topLinePunct w:val="0"/>
        <w:autoSpaceDE w:val="0"/>
        <w:autoSpaceDN w:val="0"/>
        <w:bidi w:val="0"/>
        <w:adjustRightInd w:val="0"/>
        <w:spacing w:line="360" w:lineRule="auto"/>
        <w:jc w:val="left"/>
        <w:rPr>
          <w:rFonts w:hint="eastAsia" w:ascii="仿宋" w:hAnsi="仿宋" w:eastAsia="仿宋" w:cs="仿宋"/>
          <w:color w:val="auto"/>
          <w:kern w:val="0"/>
          <w:sz w:val="28"/>
          <w:szCs w:val="28"/>
          <w:highlight w:val="none"/>
        </w:rPr>
      </w:pPr>
    </w:p>
    <w:p w14:paraId="1B5582AF">
      <w:pPr>
        <w:pageBreakBefore w:val="0"/>
        <w:kinsoku/>
        <w:wordWrap w:val="0"/>
        <w:topLinePunct w:val="0"/>
        <w:autoSpaceDE w:val="0"/>
        <w:autoSpaceDN w:val="0"/>
        <w:bidi w:val="0"/>
        <w:adjustRightInd w:val="0"/>
        <w:spacing w:line="360" w:lineRule="auto"/>
        <w:jc w:val="left"/>
        <w:rPr>
          <w:rFonts w:hint="eastAsia" w:ascii="仿宋" w:hAnsi="仿宋" w:eastAsia="仿宋" w:cs="仿宋"/>
          <w:color w:val="auto"/>
          <w:kern w:val="0"/>
          <w:sz w:val="28"/>
          <w:szCs w:val="28"/>
          <w:highlight w:val="none"/>
        </w:rPr>
      </w:pPr>
    </w:p>
    <w:p w14:paraId="0A661121">
      <w:pPr>
        <w:pageBreakBefore w:val="0"/>
        <w:kinsoku/>
        <w:wordWrap w:val="0"/>
        <w:topLinePunct w:val="0"/>
        <w:autoSpaceDE w:val="0"/>
        <w:autoSpaceDN w:val="0"/>
        <w:bidi w:val="0"/>
        <w:adjustRightInd w:val="0"/>
        <w:spacing w:line="360" w:lineRule="auto"/>
        <w:jc w:val="left"/>
        <w:rPr>
          <w:rFonts w:hint="eastAsia" w:ascii="仿宋" w:hAnsi="仿宋" w:eastAsia="仿宋" w:cs="仿宋"/>
          <w:color w:val="auto"/>
          <w:kern w:val="0"/>
          <w:sz w:val="28"/>
          <w:szCs w:val="28"/>
          <w:highlight w:val="none"/>
        </w:rPr>
      </w:pPr>
    </w:p>
    <w:p w14:paraId="01424BDF">
      <w:pPr>
        <w:pageBreakBefore w:val="0"/>
        <w:kinsoku/>
        <w:wordWrap w:val="0"/>
        <w:topLinePunct w:val="0"/>
        <w:autoSpaceDE w:val="0"/>
        <w:autoSpaceDN w:val="0"/>
        <w:bidi w:val="0"/>
        <w:adjustRightInd w:val="0"/>
        <w:spacing w:line="360" w:lineRule="auto"/>
        <w:jc w:val="both"/>
        <w:rPr>
          <w:rFonts w:hint="eastAsia" w:ascii="仿宋" w:hAnsi="仿宋" w:eastAsia="仿宋" w:cs="仿宋"/>
          <w:b/>
          <w:color w:val="auto"/>
          <w:kern w:val="0"/>
          <w:sz w:val="28"/>
          <w:szCs w:val="28"/>
          <w:highlight w:val="none"/>
          <w:lang w:val="en-US" w:eastAsia="zh-CN"/>
        </w:rPr>
      </w:pPr>
      <w:r>
        <w:rPr>
          <w:rFonts w:hint="eastAsia" w:ascii="仿宋" w:hAnsi="仿宋" w:eastAsia="仿宋" w:cs="仿宋"/>
          <w:b/>
          <w:color w:val="auto"/>
          <w:kern w:val="0"/>
          <w:sz w:val="28"/>
          <w:szCs w:val="28"/>
          <w:highlight w:val="none"/>
          <w:lang w:val="en-US" w:eastAsia="zh-CN"/>
        </w:rPr>
        <w:t xml:space="preserve">          </w:t>
      </w:r>
    </w:p>
    <w:p w14:paraId="5F5301BF">
      <w:pPr>
        <w:pageBreakBefore w:val="0"/>
        <w:kinsoku/>
        <w:wordWrap w:val="0"/>
        <w:topLinePunct w:val="0"/>
        <w:autoSpaceDE w:val="0"/>
        <w:autoSpaceDN w:val="0"/>
        <w:bidi w:val="0"/>
        <w:adjustRightInd w:val="0"/>
        <w:spacing w:line="360" w:lineRule="auto"/>
        <w:ind w:firstLine="281" w:firstLineChars="100"/>
        <w:jc w:val="both"/>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磋商响应人：_____________________________ （加盖电子公章）</w:t>
      </w:r>
    </w:p>
    <w:p w14:paraId="1F8891FB">
      <w:pPr>
        <w:pageBreakBefore w:val="0"/>
        <w:kinsoku/>
        <w:wordWrap w:val="0"/>
        <w:topLinePunct w:val="0"/>
        <w:autoSpaceDE w:val="0"/>
        <w:autoSpaceDN w:val="0"/>
        <w:bidi w:val="0"/>
        <w:adjustRightInd w:val="0"/>
        <w:spacing w:line="360" w:lineRule="auto"/>
        <w:jc w:val="center"/>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法定代表人或其委托代理人：_______________ （电子签章或电子签名）</w:t>
      </w:r>
    </w:p>
    <w:p w14:paraId="13A1FD7B">
      <w:pPr>
        <w:pageBreakBefore w:val="0"/>
        <w:kinsoku/>
        <w:wordWrap w:val="0"/>
        <w:topLinePunct w:val="0"/>
        <w:autoSpaceDE w:val="0"/>
        <w:autoSpaceDN w:val="0"/>
        <w:bidi w:val="0"/>
        <w:adjustRightInd w:val="0"/>
        <w:spacing w:line="360" w:lineRule="auto"/>
        <w:jc w:val="center"/>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________年____月____日</w:t>
      </w:r>
    </w:p>
    <w:p w14:paraId="2CDF23A3">
      <w:pPr>
        <w:pStyle w:val="72"/>
        <w:pageBreakBefore w:val="0"/>
        <w:kinsoku/>
        <w:wordWrap w:val="0"/>
        <w:topLinePunct w:val="0"/>
        <w:bidi w:val="0"/>
        <w:spacing w:before="0" w:after="0" w:line="360" w:lineRule="auto"/>
        <w:ind w:left="0" w:right="23"/>
        <w:jc w:val="center"/>
        <w:rPr>
          <w:rFonts w:hint="eastAsia" w:ascii="仿宋" w:hAnsi="仿宋" w:eastAsia="仿宋" w:cs="仿宋"/>
          <w:b/>
          <w:bCs/>
          <w:color w:val="auto"/>
          <w:sz w:val="32"/>
          <w:szCs w:val="32"/>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5196B1D">
      <w:pPr>
        <w:keepNext w:val="0"/>
        <w:keepLines w:val="0"/>
        <w:pageBreakBefore w:val="0"/>
        <w:widowControl w:val="0"/>
        <w:numPr>
          <w:ilvl w:val="0"/>
          <w:numId w:val="0"/>
        </w:numPr>
        <w:kinsoku/>
        <w:wordWrap w:val="0"/>
        <w:overflowPunct/>
        <w:topLinePunct w:val="0"/>
        <w:autoSpaceDE w:val="0"/>
        <w:autoSpaceDN w:val="0"/>
        <w:bidi w:val="0"/>
        <w:adjustRightInd w:val="0"/>
        <w:snapToGrid/>
        <w:spacing w:after="157" w:afterLines="50" w:line="360" w:lineRule="auto"/>
        <w:jc w:val="center"/>
        <w:textAlignment w:val="auto"/>
        <w:rPr>
          <w:rFonts w:hint="eastAsia" w:ascii="仿宋" w:hAnsi="仿宋" w:eastAsia="仿宋" w:cs="仿宋"/>
          <w:b/>
          <w:color w:val="auto"/>
          <w:sz w:val="44"/>
          <w:szCs w:val="44"/>
          <w:highlight w:val="none"/>
          <w:lang w:eastAsia="zh-CN"/>
        </w:rPr>
      </w:pPr>
    </w:p>
    <w:p w14:paraId="67F30D51">
      <w:pPr>
        <w:keepNext w:val="0"/>
        <w:keepLines w:val="0"/>
        <w:pageBreakBefore w:val="0"/>
        <w:widowControl w:val="0"/>
        <w:numPr>
          <w:ilvl w:val="0"/>
          <w:numId w:val="0"/>
        </w:numPr>
        <w:kinsoku/>
        <w:wordWrap w:val="0"/>
        <w:overflowPunct/>
        <w:topLinePunct w:val="0"/>
        <w:autoSpaceDE w:val="0"/>
        <w:autoSpaceDN w:val="0"/>
        <w:bidi w:val="0"/>
        <w:adjustRightInd w:val="0"/>
        <w:snapToGrid/>
        <w:spacing w:after="157" w:afterLines="50" w:line="360" w:lineRule="auto"/>
        <w:jc w:val="center"/>
        <w:textAlignment w:val="auto"/>
        <w:rPr>
          <w:rFonts w:hint="eastAsia" w:ascii="仿宋" w:hAnsi="仿宋" w:eastAsia="仿宋" w:cs="仿宋"/>
          <w:b/>
          <w:color w:val="auto"/>
          <w:sz w:val="44"/>
          <w:szCs w:val="44"/>
          <w:highlight w:val="none"/>
          <w:lang w:eastAsia="zh-CN"/>
        </w:rPr>
      </w:pPr>
    </w:p>
    <w:p w14:paraId="2B230500">
      <w:pPr>
        <w:keepNext w:val="0"/>
        <w:keepLines w:val="0"/>
        <w:pageBreakBefore w:val="0"/>
        <w:widowControl w:val="0"/>
        <w:numPr>
          <w:ilvl w:val="0"/>
          <w:numId w:val="0"/>
        </w:numPr>
        <w:kinsoku/>
        <w:wordWrap w:val="0"/>
        <w:overflowPunct/>
        <w:topLinePunct w:val="0"/>
        <w:autoSpaceDE w:val="0"/>
        <w:autoSpaceDN w:val="0"/>
        <w:bidi w:val="0"/>
        <w:adjustRightInd w:val="0"/>
        <w:snapToGrid/>
        <w:spacing w:after="157" w:afterLines="50" w:line="360" w:lineRule="auto"/>
        <w:jc w:val="center"/>
        <w:textAlignment w:val="auto"/>
        <w:rPr>
          <w:rFonts w:hint="eastAsia" w:ascii="仿宋" w:hAnsi="仿宋" w:eastAsia="仿宋" w:cs="仿宋"/>
          <w:b/>
          <w:color w:val="auto"/>
          <w:sz w:val="44"/>
          <w:szCs w:val="44"/>
          <w:highlight w:val="none"/>
          <w:lang w:eastAsia="zh-CN"/>
        </w:rPr>
      </w:pPr>
    </w:p>
    <w:p w14:paraId="7FE52D63">
      <w:pPr>
        <w:keepNext w:val="0"/>
        <w:keepLines w:val="0"/>
        <w:pageBreakBefore w:val="0"/>
        <w:widowControl w:val="0"/>
        <w:numPr>
          <w:ilvl w:val="0"/>
          <w:numId w:val="0"/>
        </w:numPr>
        <w:kinsoku/>
        <w:wordWrap w:val="0"/>
        <w:overflowPunct/>
        <w:topLinePunct w:val="0"/>
        <w:autoSpaceDE w:val="0"/>
        <w:autoSpaceDN w:val="0"/>
        <w:bidi w:val="0"/>
        <w:adjustRightInd w:val="0"/>
        <w:snapToGrid/>
        <w:spacing w:after="157" w:afterLines="50" w:line="360" w:lineRule="auto"/>
        <w:jc w:val="center"/>
        <w:textAlignment w:val="auto"/>
        <w:rPr>
          <w:rFonts w:hint="eastAsia" w:ascii="仿宋" w:hAnsi="仿宋" w:eastAsia="仿宋" w:cs="仿宋"/>
          <w:b/>
          <w:color w:val="auto"/>
          <w:sz w:val="44"/>
          <w:szCs w:val="44"/>
          <w:highlight w:val="none"/>
          <w:lang w:eastAsia="zh-CN"/>
        </w:rPr>
      </w:pPr>
    </w:p>
    <w:p w14:paraId="5739AF26">
      <w:pPr>
        <w:keepNext w:val="0"/>
        <w:keepLines w:val="0"/>
        <w:pageBreakBefore w:val="0"/>
        <w:widowControl w:val="0"/>
        <w:numPr>
          <w:ilvl w:val="0"/>
          <w:numId w:val="0"/>
        </w:numPr>
        <w:kinsoku/>
        <w:wordWrap w:val="0"/>
        <w:overflowPunct/>
        <w:topLinePunct w:val="0"/>
        <w:autoSpaceDE w:val="0"/>
        <w:autoSpaceDN w:val="0"/>
        <w:bidi w:val="0"/>
        <w:adjustRightInd w:val="0"/>
        <w:snapToGrid/>
        <w:spacing w:after="157" w:afterLines="50" w:line="360" w:lineRule="auto"/>
        <w:jc w:val="center"/>
        <w:textAlignment w:val="auto"/>
        <w:rPr>
          <w:rFonts w:hint="eastAsia" w:ascii="仿宋" w:hAnsi="仿宋" w:eastAsia="仿宋" w:cs="仿宋"/>
          <w:b/>
          <w:color w:val="auto"/>
          <w:sz w:val="44"/>
          <w:szCs w:val="44"/>
          <w:highlight w:val="none"/>
          <w:lang w:eastAsia="zh-CN"/>
        </w:rPr>
      </w:pPr>
    </w:p>
    <w:p w14:paraId="5284BF60">
      <w:pPr>
        <w:keepNext w:val="0"/>
        <w:keepLines w:val="0"/>
        <w:pageBreakBefore w:val="0"/>
        <w:widowControl w:val="0"/>
        <w:numPr>
          <w:ilvl w:val="0"/>
          <w:numId w:val="0"/>
        </w:numPr>
        <w:kinsoku/>
        <w:wordWrap w:val="0"/>
        <w:overflowPunct/>
        <w:topLinePunct w:val="0"/>
        <w:autoSpaceDE w:val="0"/>
        <w:autoSpaceDN w:val="0"/>
        <w:bidi w:val="0"/>
        <w:adjustRightInd w:val="0"/>
        <w:snapToGrid/>
        <w:spacing w:after="157" w:afterLines="50" w:line="360" w:lineRule="auto"/>
        <w:jc w:val="center"/>
        <w:textAlignment w:val="auto"/>
        <w:rPr>
          <w:rFonts w:hint="eastAsia" w:ascii="仿宋" w:hAnsi="仿宋" w:eastAsia="仿宋" w:cs="仿宋"/>
          <w:b/>
          <w:color w:val="auto"/>
          <w:sz w:val="44"/>
          <w:szCs w:val="44"/>
          <w:highlight w:val="none"/>
          <w:lang w:eastAsia="zh-CN"/>
        </w:rPr>
      </w:pPr>
    </w:p>
    <w:p w14:paraId="35640959">
      <w:pPr>
        <w:keepNext w:val="0"/>
        <w:keepLines w:val="0"/>
        <w:pageBreakBefore w:val="0"/>
        <w:widowControl w:val="0"/>
        <w:numPr>
          <w:ilvl w:val="0"/>
          <w:numId w:val="0"/>
        </w:numPr>
        <w:kinsoku/>
        <w:wordWrap w:val="0"/>
        <w:overflowPunct/>
        <w:topLinePunct w:val="0"/>
        <w:autoSpaceDE w:val="0"/>
        <w:autoSpaceDN w:val="0"/>
        <w:bidi w:val="0"/>
        <w:adjustRightInd w:val="0"/>
        <w:snapToGrid/>
        <w:spacing w:after="157" w:afterLines="50" w:line="360" w:lineRule="auto"/>
        <w:jc w:val="center"/>
        <w:textAlignment w:val="auto"/>
        <w:rPr>
          <w:rFonts w:hint="eastAsia" w:ascii="仿宋" w:hAnsi="仿宋" w:eastAsia="仿宋" w:cs="仿宋"/>
          <w:b/>
          <w:color w:val="auto"/>
          <w:sz w:val="44"/>
          <w:szCs w:val="44"/>
          <w:highlight w:val="none"/>
          <w:lang w:eastAsia="zh-CN"/>
        </w:rPr>
      </w:pPr>
    </w:p>
    <w:p w14:paraId="5366F7C6">
      <w:pPr>
        <w:pStyle w:val="72"/>
        <w:pageBreakBefore w:val="0"/>
        <w:kinsoku/>
        <w:wordWrap w:val="0"/>
        <w:topLinePunct w:val="0"/>
        <w:bidi w:val="0"/>
        <w:spacing w:before="0" w:after="0" w:line="360" w:lineRule="auto"/>
        <w:ind w:left="0" w:right="23"/>
        <w:jc w:val="center"/>
        <w:rPr>
          <w:rFonts w:hint="eastAsia" w:ascii="仿宋" w:hAnsi="仿宋" w:eastAsia="仿宋" w:cs="仿宋"/>
          <w:b/>
          <w:bCs/>
          <w:color w:val="auto"/>
          <w:sz w:val="36"/>
          <w:szCs w:val="36"/>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仿宋" w:hAnsi="仿宋" w:eastAsia="仿宋" w:cs="仿宋"/>
          <w:b/>
          <w:color w:val="auto"/>
          <w:sz w:val="52"/>
          <w:szCs w:val="52"/>
          <w:highlight w:val="none"/>
          <w:lang w:val="en-US" w:eastAsia="zh-CN"/>
        </w:rPr>
        <w:t xml:space="preserve">第一部分  </w:t>
      </w:r>
      <w:bookmarkStart w:id="681" w:name="_Toc26907"/>
      <w:r>
        <w:rPr>
          <w:rFonts w:hint="eastAsia" w:ascii="仿宋" w:hAnsi="仿宋" w:eastAsia="仿宋" w:cs="仿宋"/>
          <w:b/>
          <w:color w:val="auto"/>
          <w:sz w:val="52"/>
          <w:szCs w:val="52"/>
          <w:highlight w:val="none"/>
          <w:lang w:eastAsia="zh-CN"/>
        </w:rPr>
        <w:t>资格</w:t>
      </w:r>
      <w:bookmarkEnd w:id="681"/>
      <w:r>
        <w:rPr>
          <w:rFonts w:hint="eastAsia" w:ascii="仿宋" w:hAnsi="仿宋" w:eastAsia="仿宋" w:cs="仿宋"/>
          <w:b/>
          <w:color w:val="auto"/>
          <w:sz w:val="52"/>
          <w:szCs w:val="52"/>
          <w:highlight w:val="none"/>
          <w:lang w:val="en-US" w:eastAsia="zh-CN"/>
        </w:rPr>
        <w:t>文件</w:t>
      </w:r>
      <w:r>
        <w:rPr>
          <w:rFonts w:hint="eastAsia" w:ascii="仿宋" w:hAnsi="仿宋" w:eastAsia="仿宋" w:cs="仿宋"/>
          <w:b/>
          <w:color w:val="auto"/>
          <w:sz w:val="52"/>
          <w:szCs w:val="52"/>
          <w:highlight w:val="none"/>
          <w:lang w:eastAsia="zh-CN"/>
        </w:rPr>
        <w:t>格式</w:t>
      </w:r>
    </w:p>
    <w:p w14:paraId="79096B7B">
      <w:pPr>
        <w:pStyle w:val="3"/>
        <w:pageBreakBefore w:val="0"/>
        <w:kinsoku/>
        <w:wordWrap w:val="0"/>
        <w:topLinePunct w:val="0"/>
        <w:bidi w:val="0"/>
        <w:jc w:val="center"/>
        <w:rPr>
          <w:rFonts w:hint="eastAsia" w:ascii="仿宋" w:hAnsi="仿宋" w:eastAsia="仿宋" w:cs="仿宋"/>
          <w:color w:val="auto"/>
          <w:sz w:val="36"/>
          <w:szCs w:val="36"/>
          <w:highlight w:val="none"/>
        </w:rPr>
      </w:pPr>
      <w:bookmarkStart w:id="682" w:name="_Toc20037"/>
      <w:bookmarkStart w:id="683" w:name="_Toc5267"/>
      <w:bookmarkStart w:id="684" w:name="_Toc10681"/>
      <w:r>
        <w:rPr>
          <w:rFonts w:hint="eastAsia" w:ascii="仿宋" w:hAnsi="仿宋" w:eastAsia="仿宋" w:cs="仿宋"/>
          <w:color w:val="auto"/>
          <w:sz w:val="36"/>
          <w:szCs w:val="36"/>
          <w:highlight w:val="none"/>
          <w:lang w:eastAsia="zh-CN"/>
        </w:rPr>
        <w:t>一、具有独立承担民事责任的能力</w:t>
      </w:r>
      <w:bookmarkEnd w:id="682"/>
      <w:bookmarkEnd w:id="683"/>
      <w:bookmarkEnd w:id="684"/>
    </w:p>
    <w:p w14:paraId="78F5066C">
      <w:pPr>
        <w:pStyle w:val="3"/>
        <w:pageBreakBefore w:val="0"/>
        <w:kinsoku/>
        <w:wordWrap w:val="0"/>
        <w:topLinePunct w:val="0"/>
        <w:bidi w:val="0"/>
        <w:jc w:val="center"/>
        <w:rPr>
          <w:rFonts w:hint="eastAsia" w:ascii="仿宋" w:hAnsi="仿宋" w:eastAsia="仿宋" w:cs="仿宋"/>
          <w:color w:val="auto"/>
          <w:sz w:val="28"/>
          <w:szCs w:val="28"/>
          <w:highlight w:val="none"/>
        </w:rPr>
      </w:pPr>
      <w:bookmarkStart w:id="685" w:name="_Toc652"/>
      <w:bookmarkStart w:id="686" w:name="_Toc8130"/>
      <w:bookmarkStart w:id="687" w:name="_Toc17691"/>
      <w:r>
        <w:rPr>
          <w:rFonts w:hint="eastAsia" w:ascii="仿宋" w:hAnsi="仿宋" w:eastAsia="仿宋" w:cs="仿宋"/>
          <w:color w:val="auto"/>
          <w:sz w:val="28"/>
          <w:szCs w:val="28"/>
          <w:highlight w:val="none"/>
        </w:rPr>
        <w:t>供应商基本情况表</w:t>
      </w:r>
      <w:bookmarkEnd w:id="685"/>
      <w:bookmarkEnd w:id="686"/>
      <w:bookmarkEnd w:id="687"/>
    </w:p>
    <w:tbl>
      <w:tblPr>
        <w:tblStyle w:val="26"/>
        <w:tblW w:w="9520"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724"/>
        <w:gridCol w:w="1106"/>
        <w:gridCol w:w="1978"/>
        <w:gridCol w:w="1507"/>
        <w:gridCol w:w="2205"/>
      </w:tblGrid>
      <w:tr w14:paraId="7CD38CE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2724" w:type="dxa"/>
            <w:tcBorders>
              <w:top w:val="single" w:color="auto" w:sz="18" w:space="0"/>
              <w:left w:val="single" w:color="auto" w:sz="18" w:space="0"/>
              <w:bottom w:val="single" w:color="auto" w:sz="6" w:space="0"/>
              <w:right w:val="single" w:color="auto" w:sz="6" w:space="0"/>
            </w:tcBorders>
            <w:noWrap w:val="0"/>
            <w:vAlign w:val="center"/>
          </w:tcPr>
          <w:p w14:paraId="08B4140D">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w:t>
            </w:r>
          </w:p>
        </w:tc>
        <w:tc>
          <w:tcPr>
            <w:tcW w:w="6796" w:type="dxa"/>
            <w:gridSpan w:val="4"/>
            <w:tcBorders>
              <w:top w:val="single" w:color="auto" w:sz="18" w:space="0"/>
              <w:left w:val="single" w:color="auto" w:sz="6" w:space="0"/>
              <w:bottom w:val="single" w:color="auto" w:sz="6" w:space="0"/>
              <w:right w:val="single" w:color="auto" w:sz="18" w:space="0"/>
            </w:tcBorders>
            <w:noWrap w:val="0"/>
            <w:vAlign w:val="center"/>
          </w:tcPr>
          <w:p w14:paraId="64B66E6B">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44C90A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2724" w:type="dxa"/>
            <w:tcBorders>
              <w:top w:val="single" w:color="auto" w:sz="6" w:space="0"/>
              <w:left w:val="single" w:color="auto" w:sz="18" w:space="0"/>
              <w:bottom w:val="single" w:color="auto" w:sz="6" w:space="0"/>
              <w:right w:val="single" w:color="auto" w:sz="6" w:space="0"/>
            </w:tcBorders>
            <w:noWrap w:val="0"/>
            <w:vAlign w:val="center"/>
          </w:tcPr>
          <w:p w14:paraId="0C734D32">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注册地址</w:t>
            </w:r>
          </w:p>
        </w:tc>
        <w:tc>
          <w:tcPr>
            <w:tcW w:w="3084" w:type="dxa"/>
            <w:gridSpan w:val="2"/>
            <w:tcBorders>
              <w:top w:val="single" w:color="auto" w:sz="6" w:space="0"/>
              <w:left w:val="single" w:color="auto" w:sz="6" w:space="0"/>
              <w:bottom w:val="single" w:color="auto" w:sz="6" w:space="0"/>
              <w:right w:val="single" w:color="auto" w:sz="6" w:space="0"/>
            </w:tcBorders>
            <w:noWrap w:val="0"/>
            <w:vAlign w:val="center"/>
          </w:tcPr>
          <w:p w14:paraId="3C30D90E">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c>
          <w:tcPr>
            <w:tcW w:w="1507" w:type="dxa"/>
            <w:tcBorders>
              <w:top w:val="single" w:color="auto" w:sz="6" w:space="0"/>
              <w:left w:val="single" w:color="auto" w:sz="6" w:space="0"/>
              <w:bottom w:val="single" w:color="auto" w:sz="6" w:space="0"/>
              <w:right w:val="single" w:color="auto" w:sz="6" w:space="0"/>
            </w:tcBorders>
            <w:noWrap w:val="0"/>
            <w:vAlign w:val="center"/>
          </w:tcPr>
          <w:p w14:paraId="592A31AB">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2205" w:type="dxa"/>
            <w:tcBorders>
              <w:top w:val="single" w:color="auto" w:sz="6" w:space="0"/>
              <w:left w:val="single" w:color="auto" w:sz="6" w:space="0"/>
              <w:bottom w:val="single" w:color="auto" w:sz="6" w:space="0"/>
              <w:right w:val="single" w:color="auto" w:sz="18" w:space="0"/>
            </w:tcBorders>
            <w:noWrap w:val="0"/>
            <w:vAlign w:val="center"/>
          </w:tcPr>
          <w:p w14:paraId="3AC8CDC7">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113F69A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1" w:hRule="atLeast"/>
          <w:jc w:val="center"/>
        </w:trPr>
        <w:tc>
          <w:tcPr>
            <w:tcW w:w="2724" w:type="dxa"/>
            <w:vMerge w:val="restart"/>
            <w:tcBorders>
              <w:top w:val="single" w:color="auto" w:sz="6" w:space="0"/>
              <w:left w:val="single" w:color="auto" w:sz="18" w:space="0"/>
              <w:bottom w:val="single" w:color="auto" w:sz="6" w:space="0"/>
              <w:right w:val="single" w:color="auto" w:sz="6" w:space="0"/>
            </w:tcBorders>
            <w:noWrap w:val="0"/>
            <w:vAlign w:val="center"/>
          </w:tcPr>
          <w:p w14:paraId="6DB919B3">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p>
        </w:tc>
        <w:tc>
          <w:tcPr>
            <w:tcW w:w="1106" w:type="dxa"/>
            <w:tcBorders>
              <w:top w:val="single" w:color="auto" w:sz="6" w:space="0"/>
              <w:left w:val="single" w:color="auto" w:sz="6" w:space="0"/>
              <w:bottom w:val="single" w:color="auto" w:sz="6" w:space="0"/>
              <w:right w:val="single" w:color="auto" w:sz="6" w:space="0"/>
            </w:tcBorders>
            <w:noWrap w:val="0"/>
            <w:vAlign w:val="center"/>
          </w:tcPr>
          <w:p w14:paraId="3A7C4D4F">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c>
          <w:tcPr>
            <w:tcW w:w="1978" w:type="dxa"/>
            <w:tcBorders>
              <w:top w:val="single" w:color="auto" w:sz="6" w:space="0"/>
              <w:left w:val="single" w:color="auto" w:sz="6" w:space="0"/>
              <w:bottom w:val="single" w:color="auto" w:sz="6" w:space="0"/>
              <w:right w:val="single" w:color="auto" w:sz="6" w:space="0"/>
            </w:tcBorders>
            <w:noWrap w:val="0"/>
            <w:vAlign w:val="center"/>
          </w:tcPr>
          <w:p w14:paraId="6A570A86">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c>
          <w:tcPr>
            <w:tcW w:w="1507" w:type="dxa"/>
            <w:tcBorders>
              <w:top w:val="single" w:color="auto" w:sz="6" w:space="0"/>
              <w:left w:val="single" w:color="auto" w:sz="6" w:space="0"/>
              <w:bottom w:val="single" w:color="auto" w:sz="6" w:space="0"/>
              <w:right w:val="single" w:color="auto" w:sz="6" w:space="0"/>
            </w:tcBorders>
            <w:noWrap w:val="0"/>
            <w:vAlign w:val="center"/>
          </w:tcPr>
          <w:p w14:paraId="243531E5">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2205" w:type="dxa"/>
            <w:tcBorders>
              <w:top w:val="single" w:color="auto" w:sz="6" w:space="0"/>
              <w:left w:val="single" w:color="auto" w:sz="6" w:space="0"/>
              <w:bottom w:val="single" w:color="auto" w:sz="6" w:space="0"/>
              <w:right w:val="single" w:color="auto" w:sz="18" w:space="0"/>
            </w:tcBorders>
            <w:noWrap w:val="0"/>
            <w:vAlign w:val="center"/>
          </w:tcPr>
          <w:p w14:paraId="4C6BE658">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012931B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7" w:hRule="atLeast"/>
          <w:jc w:val="center"/>
        </w:trPr>
        <w:tc>
          <w:tcPr>
            <w:tcW w:w="2724" w:type="dxa"/>
            <w:vMerge w:val="continue"/>
            <w:tcBorders>
              <w:top w:val="single" w:color="auto" w:sz="6" w:space="0"/>
              <w:left w:val="single" w:color="auto" w:sz="18" w:space="0"/>
              <w:bottom w:val="single" w:color="auto" w:sz="6" w:space="0"/>
              <w:right w:val="single" w:color="auto" w:sz="6" w:space="0"/>
            </w:tcBorders>
            <w:noWrap w:val="0"/>
            <w:vAlign w:val="center"/>
          </w:tcPr>
          <w:p w14:paraId="035538D8">
            <w:pPr>
              <w:pageBreakBefore w:val="0"/>
              <w:widowControl/>
              <w:kinsoku/>
              <w:wordWrap w:val="0"/>
              <w:topLinePunct w:val="0"/>
              <w:bidi w:val="0"/>
              <w:jc w:val="center"/>
              <w:rPr>
                <w:rFonts w:hint="eastAsia" w:ascii="仿宋" w:hAnsi="仿宋" w:eastAsia="仿宋" w:cs="仿宋"/>
                <w:color w:val="auto"/>
                <w:sz w:val="24"/>
                <w:szCs w:val="24"/>
                <w:highlight w:val="none"/>
              </w:rPr>
            </w:pPr>
          </w:p>
        </w:tc>
        <w:tc>
          <w:tcPr>
            <w:tcW w:w="1106" w:type="dxa"/>
            <w:tcBorders>
              <w:top w:val="single" w:color="auto" w:sz="6" w:space="0"/>
              <w:left w:val="single" w:color="auto" w:sz="6" w:space="0"/>
              <w:bottom w:val="single" w:color="auto" w:sz="6" w:space="0"/>
              <w:right w:val="single" w:color="auto" w:sz="6" w:space="0"/>
            </w:tcBorders>
            <w:noWrap w:val="0"/>
            <w:vAlign w:val="center"/>
          </w:tcPr>
          <w:p w14:paraId="279304BF">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p>
        </w:tc>
        <w:tc>
          <w:tcPr>
            <w:tcW w:w="1978" w:type="dxa"/>
            <w:tcBorders>
              <w:top w:val="single" w:color="auto" w:sz="6" w:space="0"/>
              <w:left w:val="single" w:color="auto" w:sz="6" w:space="0"/>
              <w:bottom w:val="single" w:color="auto" w:sz="6" w:space="0"/>
              <w:right w:val="single" w:color="auto" w:sz="6" w:space="0"/>
            </w:tcBorders>
            <w:noWrap w:val="0"/>
            <w:vAlign w:val="center"/>
          </w:tcPr>
          <w:p w14:paraId="6072AE70">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c>
          <w:tcPr>
            <w:tcW w:w="1507" w:type="dxa"/>
            <w:tcBorders>
              <w:top w:val="single" w:color="auto" w:sz="6" w:space="0"/>
              <w:left w:val="single" w:color="auto" w:sz="6" w:space="0"/>
              <w:bottom w:val="single" w:color="auto" w:sz="6" w:space="0"/>
              <w:right w:val="single" w:color="auto" w:sz="6" w:space="0"/>
            </w:tcBorders>
            <w:noWrap w:val="0"/>
            <w:vAlign w:val="center"/>
          </w:tcPr>
          <w:p w14:paraId="3A984005">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电子邮件</w:t>
            </w:r>
          </w:p>
        </w:tc>
        <w:tc>
          <w:tcPr>
            <w:tcW w:w="2205" w:type="dxa"/>
            <w:tcBorders>
              <w:top w:val="single" w:color="auto" w:sz="6" w:space="0"/>
              <w:left w:val="single" w:color="auto" w:sz="6" w:space="0"/>
              <w:bottom w:val="single" w:color="auto" w:sz="6" w:space="0"/>
              <w:right w:val="single" w:color="auto" w:sz="18" w:space="0"/>
            </w:tcBorders>
            <w:noWrap w:val="0"/>
            <w:vAlign w:val="center"/>
          </w:tcPr>
          <w:p w14:paraId="4FA3B7A1">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6B9CEDC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724" w:type="dxa"/>
            <w:tcBorders>
              <w:top w:val="single" w:color="auto" w:sz="6" w:space="0"/>
              <w:left w:val="single" w:color="auto" w:sz="18" w:space="0"/>
              <w:bottom w:val="single" w:color="auto" w:sz="6" w:space="0"/>
              <w:right w:val="single" w:color="auto" w:sz="6" w:space="0"/>
            </w:tcBorders>
            <w:noWrap w:val="0"/>
            <w:vAlign w:val="center"/>
          </w:tcPr>
          <w:p w14:paraId="11AB21C8">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1106" w:type="dxa"/>
            <w:tcBorders>
              <w:top w:val="single" w:color="auto" w:sz="6" w:space="0"/>
              <w:left w:val="single" w:color="auto" w:sz="6" w:space="0"/>
              <w:bottom w:val="single" w:color="auto" w:sz="6" w:space="0"/>
              <w:right w:val="single" w:color="auto" w:sz="6" w:space="0"/>
            </w:tcBorders>
            <w:noWrap w:val="0"/>
            <w:vAlign w:val="center"/>
          </w:tcPr>
          <w:p w14:paraId="1F9A4E02">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978" w:type="dxa"/>
            <w:tcBorders>
              <w:top w:val="single" w:color="auto" w:sz="6" w:space="0"/>
              <w:left w:val="single" w:color="auto" w:sz="6" w:space="0"/>
              <w:bottom w:val="single" w:color="auto" w:sz="6" w:space="0"/>
              <w:right w:val="single" w:color="auto" w:sz="6" w:space="0"/>
            </w:tcBorders>
            <w:noWrap w:val="0"/>
            <w:vAlign w:val="center"/>
          </w:tcPr>
          <w:p w14:paraId="7AAFB805">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c>
          <w:tcPr>
            <w:tcW w:w="1507" w:type="dxa"/>
            <w:tcBorders>
              <w:top w:val="single" w:color="auto" w:sz="6" w:space="0"/>
              <w:left w:val="single" w:color="auto" w:sz="6" w:space="0"/>
              <w:bottom w:val="single" w:color="auto" w:sz="6" w:space="0"/>
              <w:right w:val="single" w:color="auto" w:sz="6" w:space="0"/>
            </w:tcBorders>
            <w:noWrap w:val="0"/>
            <w:vAlign w:val="center"/>
          </w:tcPr>
          <w:p w14:paraId="7A12671A">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2205" w:type="dxa"/>
            <w:tcBorders>
              <w:top w:val="single" w:color="auto" w:sz="6" w:space="0"/>
              <w:left w:val="single" w:color="auto" w:sz="6" w:space="0"/>
              <w:bottom w:val="single" w:color="auto" w:sz="6" w:space="0"/>
              <w:right w:val="single" w:color="auto" w:sz="18" w:space="0"/>
            </w:tcBorders>
            <w:noWrap w:val="0"/>
            <w:vAlign w:val="center"/>
          </w:tcPr>
          <w:p w14:paraId="2BA52C01">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25B2E1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724" w:type="dxa"/>
            <w:tcBorders>
              <w:top w:val="single" w:color="auto" w:sz="6" w:space="0"/>
              <w:left w:val="single" w:color="auto" w:sz="18" w:space="0"/>
              <w:bottom w:val="single" w:color="auto" w:sz="6" w:space="0"/>
              <w:right w:val="single" w:color="auto" w:sz="6" w:space="0"/>
            </w:tcBorders>
            <w:noWrap w:val="0"/>
            <w:vAlign w:val="center"/>
          </w:tcPr>
          <w:p w14:paraId="517244AE">
            <w:pPr>
              <w:pageBreakBefore w:val="0"/>
              <w:kinsoku/>
              <w:wordWrap w:val="0"/>
              <w:topLinePunct w:val="0"/>
              <w:bidi w:val="0"/>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统一社会信用代码</w:t>
            </w:r>
          </w:p>
        </w:tc>
        <w:tc>
          <w:tcPr>
            <w:tcW w:w="3084" w:type="dxa"/>
            <w:gridSpan w:val="2"/>
            <w:tcBorders>
              <w:top w:val="single" w:color="auto" w:sz="6" w:space="0"/>
              <w:left w:val="single" w:color="auto" w:sz="6" w:space="0"/>
              <w:bottom w:val="single" w:color="auto" w:sz="6" w:space="0"/>
              <w:right w:val="single" w:color="auto" w:sz="6" w:space="0"/>
            </w:tcBorders>
            <w:noWrap w:val="0"/>
            <w:vAlign w:val="center"/>
          </w:tcPr>
          <w:p w14:paraId="79A45E2B">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c>
          <w:tcPr>
            <w:tcW w:w="1507" w:type="dxa"/>
            <w:tcBorders>
              <w:top w:val="single" w:color="auto" w:sz="6" w:space="0"/>
              <w:left w:val="single" w:color="auto" w:sz="6" w:space="0"/>
              <w:bottom w:val="single" w:color="auto" w:sz="6" w:space="0"/>
              <w:right w:val="single" w:color="auto" w:sz="6" w:space="0"/>
            </w:tcBorders>
            <w:noWrap w:val="0"/>
            <w:vAlign w:val="center"/>
          </w:tcPr>
          <w:p w14:paraId="12E74519">
            <w:pPr>
              <w:pageBreakBefore w:val="0"/>
              <w:kinsoku/>
              <w:wordWrap w:val="0"/>
              <w:topLinePunct w:val="0"/>
              <w:bidi w:val="0"/>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成立时间</w:t>
            </w:r>
          </w:p>
        </w:tc>
        <w:tc>
          <w:tcPr>
            <w:tcW w:w="2205" w:type="dxa"/>
            <w:tcBorders>
              <w:top w:val="single" w:color="auto" w:sz="6" w:space="0"/>
              <w:left w:val="single" w:color="auto" w:sz="6" w:space="0"/>
              <w:bottom w:val="single" w:color="auto" w:sz="6" w:space="0"/>
              <w:right w:val="single" w:color="auto" w:sz="18" w:space="0"/>
            </w:tcBorders>
            <w:noWrap w:val="0"/>
            <w:vAlign w:val="center"/>
          </w:tcPr>
          <w:p w14:paraId="664B9744">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05003FE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724" w:type="dxa"/>
            <w:tcBorders>
              <w:top w:val="single" w:color="auto" w:sz="6" w:space="0"/>
              <w:left w:val="single" w:color="auto" w:sz="18" w:space="0"/>
              <w:bottom w:val="single" w:color="auto" w:sz="6" w:space="0"/>
              <w:right w:val="single" w:color="auto" w:sz="6" w:space="0"/>
            </w:tcBorders>
            <w:noWrap w:val="0"/>
            <w:vAlign w:val="center"/>
          </w:tcPr>
          <w:p w14:paraId="1E0B97E3">
            <w:pPr>
              <w:pageBreakBefore w:val="0"/>
              <w:kinsoku/>
              <w:wordWrap w:val="0"/>
              <w:topLinePunct w:val="0"/>
              <w:bidi w:val="0"/>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基本账户开户银行</w:t>
            </w:r>
          </w:p>
        </w:tc>
        <w:tc>
          <w:tcPr>
            <w:tcW w:w="3084" w:type="dxa"/>
            <w:gridSpan w:val="2"/>
            <w:tcBorders>
              <w:top w:val="single" w:color="auto" w:sz="6" w:space="0"/>
              <w:left w:val="single" w:color="auto" w:sz="6" w:space="0"/>
              <w:bottom w:val="single" w:color="auto" w:sz="6" w:space="0"/>
              <w:right w:val="single" w:color="auto" w:sz="6" w:space="0"/>
            </w:tcBorders>
            <w:noWrap w:val="0"/>
            <w:vAlign w:val="center"/>
          </w:tcPr>
          <w:p w14:paraId="6E782A24">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c>
          <w:tcPr>
            <w:tcW w:w="1507" w:type="dxa"/>
            <w:tcBorders>
              <w:top w:val="single" w:color="auto" w:sz="6" w:space="0"/>
              <w:left w:val="single" w:color="auto" w:sz="6" w:space="0"/>
              <w:bottom w:val="single" w:color="auto" w:sz="6" w:space="0"/>
              <w:right w:val="single" w:color="auto" w:sz="6" w:space="0"/>
            </w:tcBorders>
            <w:noWrap w:val="0"/>
            <w:vAlign w:val="center"/>
          </w:tcPr>
          <w:p w14:paraId="4AFF7B99">
            <w:pPr>
              <w:pageBreakBefore w:val="0"/>
              <w:kinsoku/>
              <w:wordWrap w:val="0"/>
              <w:topLinePunct w:val="0"/>
              <w:bidi w:val="0"/>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注册资金</w:t>
            </w:r>
          </w:p>
        </w:tc>
        <w:tc>
          <w:tcPr>
            <w:tcW w:w="2205" w:type="dxa"/>
            <w:tcBorders>
              <w:top w:val="single" w:color="auto" w:sz="6" w:space="0"/>
              <w:left w:val="single" w:color="auto" w:sz="6" w:space="0"/>
              <w:bottom w:val="single" w:color="auto" w:sz="6" w:space="0"/>
              <w:right w:val="single" w:color="auto" w:sz="18" w:space="0"/>
            </w:tcBorders>
            <w:noWrap w:val="0"/>
            <w:vAlign w:val="center"/>
          </w:tcPr>
          <w:p w14:paraId="281119FA">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1CDE368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724" w:type="dxa"/>
            <w:tcBorders>
              <w:top w:val="single" w:color="auto" w:sz="6" w:space="0"/>
              <w:left w:val="single" w:color="auto" w:sz="18" w:space="0"/>
              <w:bottom w:val="single" w:color="auto" w:sz="6" w:space="0"/>
              <w:right w:val="single" w:color="auto" w:sz="6" w:space="0"/>
            </w:tcBorders>
            <w:noWrap w:val="0"/>
            <w:vAlign w:val="center"/>
          </w:tcPr>
          <w:p w14:paraId="275734D5">
            <w:pPr>
              <w:pageBreakBefore w:val="0"/>
              <w:kinsoku/>
              <w:wordWrap w:val="0"/>
              <w:topLinePunct w:val="0"/>
              <w:bidi w:val="0"/>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基本账户银行账号</w:t>
            </w:r>
          </w:p>
        </w:tc>
        <w:tc>
          <w:tcPr>
            <w:tcW w:w="3084" w:type="dxa"/>
            <w:gridSpan w:val="2"/>
            <w:tcBorders>
              <w:top w:val="single" w:color="auto" w:sz="6" w:space="0"/>
              <w:left w:val="single" w:color="auto" w:sz="6" w:space="0"/>
              <w:bottom w:val="single" w:color="auto" w:sz="6" w:space="0"/>
              <w:right w:val="single" w:color="auto" w:sz="6" w:space="0"/>
            </w:tcBorders>
            <w:noWrap w:val="0"/>
            <w:vAlign w:val="center"/>
          </w:tcPr>
          <w:p w14:paraId="01042C99">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c>
          <w:tcPr>
            <w:tcW w:w="1507" w:type="dxa"/>
            <w:tcBorders>
              <w:top w:val="single" w:color="auto" w:sz="6" w:space="0"/>
              <w:left w:val="single" w:color="auto" w:sz="6" w:space="0"/>
              <w:bottom w:val="single" w:color="auto" w:sz="6" w:space="0"/>
              <w:right w:val="single" w:color="auto" w:sz="6" w:space="0"/>
            </w:tcBorders>
            <w:noWrap w:val="0"/>
            <w:vAlign w:val="center"/>
          </w:tcPr>
          <w:p w14:paraId="762E87DA">
            <w:pPr>
              <w:pageBreakBefore w:val="0"/>
              <w:kinsoku/>
              <w:wordWrap w:val="0"/>
              <w:topLinePunct w:val="0"/>
              <w:bidi w:val="0"/>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员工总数</w:t>
            </w:r>
          </w:p>
        </w:tc>
        <w:tc>
          <w:tcPr>
            <w:tcW w:w="2205" w:type="dxa"/>
            <w:tcBorders>
              <w:top w:val="single" w:color="auto" w:sz="6" w:space="0"/>
              <w:left w:val="single" w:color="auto" w:sz="6" w:space="0"/>
              <w:bottom w:val="single" w:color="auto" w:sz="6" w:space="0"/>
              <w:right w:val="single" w:color="auto" w:sz="18" w:space="0"/>
            </w:tcBorders>
            <w:noWrap w:val="0"/>
            <w:vAlign w:val="center"/>
          </w:tcPr>
          <w:p w14:paraId="0C3D44B5">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07F5783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724" w:type="dxa"/>
            <w:tcBorders>
              <w:top w:val="single" w:color="auto" w:sz="6" w:space="0"/>
              <w:left w:val="single" w:color="auto" w:sz="18" w:space="0"/>
              <w:bottom w:val="single" w:color="auto" w:sz="6" w:space="0"/>
              <w:right w:val="single" w:color="auto" w:sz="6" w:space="0"/>
            </w:tcBorders>
            <w:noWrap w:val="0"/>
            <w:vAlign w:val="center"/>
          </w:tcPr>
          <w:p w14:paraId="00D7C387">
            <w:pPr>
              <w:pageBreakBefore w:val="0"/>
              <w:kinsoku/>
              <w:wordWrap w:val="0"/>
              <w:topLinePunct w:val="0"/>
              <w:bidi w:val="0"/>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企业资质等级（如有）</w:t>
            </w:r>
          </w:p>
        </w:tc>
        <w:tc>
          <w:tcPr>
            <w:tcW w:w="6796" w:type="dxa"/>
            <w:gridSpan w:val="4"/>
            <w:tcBorders>
              <w:top w:val="single" w:color="auto" w:sz="6" w:space="0"/>
              <w:left w:val="single" w:color="auto" w:sz="6" w:space="0"/>
              <w:bottom w:val="single" w:color="auto" w:sz="6" w:space="0"/>
              <w:right w:val="single" w:color="auto" w:sz="18" w:space="0"/>
            </w:tcBorders>
            <w:noWrap w:val="0"/>
            <w:vAlign w:val="center"/>
          </w:tcPr>
          <w:p w14:paraId="6BA65289">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71BB47E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80" w:hRule="atLeast"/>
          <w:jc w:val="center"/>
        </w:trPr>
        <w:tc>
          <w:tcPr>
            <w:tcW w:w="2724" w:type="dxa"/>
            <w:tcBorders>
              <w:top w:val="single" w:color="auto" w:sz="6" w:space="0"/>
              <w:left w:val="single" w:color="auto" w:sz="18" w:space="0"/>
              <w:bottom w:val="single" w:color="auto" w:sz="6" w:space="0"/>
              <w:right w:val="single" w:color="auto" w:sz="6" w:space="0"/>
            </w:tcBorders>
            <w:noWrap w:val="0"/>
            <w:vAlign w:val="center"/>
          </w:tcPr>
          <w:p w14:paraId="1C856219">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经营范围</w:t>
            </w:r>
          </w:p>
        </w:tc>
        <w:tc>
          <w:tcPr>
            <w:tcW w:w="6796" w:type="dxa"/>
            <w:gridSpan w:val="4"/>
            <w:tcBorders>
              <w:top w:val="single" w:color="auto" w:sz="6" w:space="0"/>
              <w:left w:val="single" w:color="auto" w:sz="6" w:space="0"/>
              <w:bottom w:val="single" w:color="auto" w:sz="6" w:space="0"/>
              <w:right w:val="single" w:color="auto" w:sz="18" w:space="0"/>
            </w:tcBorders>
            <w:noWrap w:val="0"/>
            <w:vAlign w:val="center"/>
          </w:tcPr>
          <w:p w14:paraId="02043D15">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000979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80" w:hRule="atLeast"/>
          <w:jc w:val="center"/>
        </w:trPr>
        <w:tc>
          <w:tcPr>
            <w:tcW w:w="2724" w:type="dxa"/>
            <w:tcBorders>
              <w:top w:val="single" w:color="auto" w:sz="6" w:space="0"/>
              <w:left w:val="single" w:color="auto" w:sz="18" w:space="0"/>
              <w:bottom w:val="single" w:color="auto" w:sz="6" w:space="0"/>
              <w:right w:val="single" w:color="auto" w:sz="6" w:space="0"/>
            </w:tcBorders>
            <w:noWrap w:val="0"/>
            <w:vAlign w:val="center"/>
          </w:tcPr>
          <w:p w14:paraId="79A2C248">
            <w:pPr>
              <w:pageBreakBefore w:val="0"/>
              <w:kinsoku/>
              <w:wordWrap w:val="0"/>
              <w:topLinePunct w:val="0"/>
              <w:bidi w:val="0"/>
              <w:spacing w:line="50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资产构成情况及关联企业情况【包括但不限于与投标人法定代表人（单位负责人）为同一个人或存在控股、管理关系的不同单位】</w:t>
            </w:r>
          </w:p>
        </w:tc>
        <w:tc>
          <w:tcPr>
            <w:tcW w:w="6796" w:type="dxa"/>
            <w:gridSpan w:val="4"/>
            <w:tcBorders>
              <w:top w:val="single" w:color="auto" w:sz="6" w:space="0"/>
              <w:left w:val="single" w:color="auto" w:sz="6" w:space="0"/>
              <w:bottom w:val="single" w:color="auto" w:sz="6" w:space="0"/>
              <w:right w:val="single" w:color="auto" w:sz="18" w:space="0"/>
            </w:tcBorders>
            <w:noWrap w:val="0"/>
            <w:vAlign w:val="center"/>
          </w:tcPr>
          <w:p w14:paraId="48A099C1">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r w14:paraId="033DE05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070" w:hRule="atLeast"/>
          <w:jc w:val="center"/>
        </w:trPr>
        <w:tc>
          <w:tcPr>
            <w:tcW w:w="2724" w:type="dxa"/>
            <w:tcBorders>
              <w:top w:val="single" w:color="auto" w:sz="6" w:space="0"/>
              <w:left w:val="single" w:color="auto" w:sz="18" w:space="0"/>
              <w:bottom w:val="single" w:color="auto" w:sz="18" w:space="0"/>
              <w:right w:val="single" w:color="auto" w:sz="6" w:space="0"/>
            </w:tcBorders>
            <w:noWrap w:val="0"/>
            <w:vAlign w:val="top"/>
          </w:tcPr>
          <w:p w14:paraId="78B14E54">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6796" w:type="dxa"/>
            <w:gridSpan w:val="4"/>
            <w:tcBorders>
              <w:top w:val="single" w:color="auto" w:sz="6" w:space="0"/>
              <w:left w:val="single" w:color="auto" w:sz="6" w:space="0"/>
              <w:bottom w:val="single" w:color="auto" w:sz="18" w:space="0"/>
              <w:right w:val="single" w:color="auto" w:sz="18" w:space="0"/>
            </w:tcBorders>
            <w:noWrap w:val="0"/>
            <w:vAlign w:val="top"/>
          </w:tcPr>
          <w:p w14:paraId="6AB76617">
            <w:pPr>
              <w:pageBreakBefore w:val="0"/>
              <w:kinsoku/>
              <w:wordWrap w:val="0"/>
              <w:topLinePunct w:val="0"/>
              <w:bidi w:val="0"/>
              <w:spacing w:line="500" w:lineRule="exact"/>
              <w:jc w:val="center"/>
              <w:rPr>
                <w:rFonts w:hint="eastAsia" w:ascii="仿宋" w:hAnsi="仿宋" w:eastAsia="仿宋" w:cs="仿宋"/>
                <w:color w:val="auto"/>
                <w:sz w:val="24"/>
                <w:szCs w:val="24"/>
                <w:highlight w:val="none"/>
              </w:rPr>
            </w:pPr>
          </w:p>
        </w:tc>
      </w:tr>
    </w:tbl>
    <w:p w14:paraId="5C678CE5">
      <w:pPr>
        <w:pageBreakBefore w:val="0"/>
        <w:kinsoku/>
        <w:wordWrap w:val="0"/>
        <w:topLinePunct w:val="0"/>
        <w:bidi w:val="0"/>
        <w:spacing w:line="200" w:lineRule="exact"/>
        <w:jc w:val="center"/>
        <w:rPr>
          <w:rFonts w:hint="eastAsia" w:ascii="仿宋" w:hAnsi="仿宋" w:eastAsia="仿宋" w:cs="仿宋"/>
          <w:color w:val="auto"/>
          <w:sz w:val="24"/>
          <w:szCs w:val="24"/>
          <w:highlight w:val="none"/>
        </w:rPr>
      </w:pPr>
    </w:p>
    <w:p w14:paraId="7614A2A7">
      <w:pPr>
        <w:pageBreakBefore w:val="0"/>
        <w:kinsoku/>
        <w:wordWrap w:val="0"/>
        <w:topLinePunct w:val="0"/>
        <w:bidi w:val="0"/>
        <w:spacing w:line="500" w:lineRule="exact"/>
        <w:ind w:firstLine="480" w:firstLineChars="200"/>
        <w:jc w:val="lef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附：</w:t>
      </w:r>
      <w:r>
        <w:rPr>
          <w:rFonts w:hint="eastAsia" w:ascii="仿宋" w:hAnsi="仿宋" w:eastAsia="仿宋" w:cs="仿宋"/>
          <w:b w:val="0"/>
          <w:bCs/>
          <w:color w:val="auto"/>
          <w:sz w:val="24"/>
          <w:szCs w:val="32"/>
          <w:highlight w:val="none"/>
        </w:rPr>
        <w:t>附</w:t>
      </w:r>
      <w:r>
        <w:rPr>
          <w:rFonts w:hint="eastAsia" w:ascii="仿宋" w:hAnsi="仿宋" w:eastAsia="仿宋" w:cs="仿宋"/>
          <w:b w:val="0"/>
          <w:bCs/>
          <w:color w:val="auto"/>
          <w:sz w:val="24"/>
          <w:szCs w:val="32"/>
          <w:highlight w:val="none"/>
          <w:lang w:eastAsia="zh-CN"/>
        </w:rPr>
        <w:t>自然人有效身份证或法人或者其他组织有效的营业执照等证明文件的</w:t>
      </w:r>
      <w:r>
        <w:rPr>
          <w:rFonts w:hint="eastAsia" w:ascii="仿宋" w:hAnsi="仿宋" w:eastAsia="仿宋" w:cs="仿宋"/>
          <w:b w:val="0"/>
          <w:bCs/>
          <w:color w:val="auto"/>
          <w:sz w:val="24"/>
          <w:szCs w:val="32"/>
          <w:highlight w:val="none"/>
          <w:lang w:val="en-US" w:eastAsia="zh-CN"/>
        </w:rPr>
        <w:t>扫描件或复印件</w:t>
      </w:r>
      <w:r>
        <w:rPr>
          <w:rFonts w:hint="eastAsia" w:ascii="仿宋" w:hAnsi="仿宋" w:eastAsia="仿宋" w:cs="仿宋"/>
          <w:b w:val="0"/>
          <w:bCs/>
          <w:color w:val="auto"/>
          <w:sz w:val="24"/>
          <w:szCs w:val="24"/>
          <w:highlight w:val="none"/>
        </w:rPr>
        <w:t>。</w:t>
      </w:r>
    </w:p>
    <w:p w14:paraId="4DCC45B1">
      <w:pPr>
        <w:pStyle w:val="72"/>
        <w:pageBreakBefore w:val="0"/>
        <w:kinsoku/>
        <w:wordWrap w:val="0"/>
        <w:topLinePunct w:val="0"/>
        <w:bidi w:val="0"/>
        <w:spacing w:before="0" w:after="0" w:line="360" w:lineRule="auto"/>
        <w:ind w:left="0" w:right="23"/>
        <w:jc w:val="center"/>
        <w:rPr>
          <w:rFonts w:hint="eastAsia" w:ascii="仿宋" w:hAnsi="仿宋" w:eastAsia="仿宋" w:cs="仿宋"/>
          <w:b/>
          <w:bCs/>
          <w:color w:val="auto"/>
          <w:sz w:val="36"/>
          <w:szCs w:val="36"/>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41D78495">
      <w:pPr>
        <w:pStyle w:val="72"/>
        <w:pageBreakBefore w:val="0"/>
        <w:numPr>
          <w:ilvl w:val="0"/>
          <w:numId w:val="4"/>
        </w:numPr>
        <w:kinsoku/>
        <w:wordWrap w:val="0"/>
        <w:topLinePunct w:val="0"/>
        <w:bidi w:val="0"/>
        <w:spacing w:before="0" w:after="0" w:line="360" w:lineRule="auto"/>
        <w:ind w:left="0" w:right="23"/>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资格证明材料</w:t>
      </w:r>
    </w:p>
    <w:p w14:paraId="00FD608C">
      <w:pPr>
        <w:pStyle w:val="72"/>
        <w:pageBreakBefore w:val="0"/>
        <w:widowControl w:val="0"/>
        <w:numPr>
          <w:ilvl w:val="0"/>
          <w:numId w:val="0"/>
        </w:numPr>
        <w:kinsoku/>
        <w:wordWrap w:val="0"/>
        <w:topLinePunct w:val="0"/>
        <w:autoSpaceDE w:val="0"/>
        <w:autoSpaceDN w:val="0"/>
        <w:bidi w:val="0"/>
        <w:adjustRightInd w:val="0"/>
        <w:spacing w:before="0" w:after="0" w:line="360" w:lineRule="auto"/>
        <w:ind w:right="23" w:rightChars="0"/>
        <w:jc w:val="center"/>
        <w:rPr>
          <w:rFonts w:hint="eastAsia" w:ascii="仿宋" w:hAnsi="仿宋" w:eastAsia="仿宋" w:cs="仿宋"/>
          <w:b w:val="0"/>
          <w:bCs w:val="0"/>
          <w:color w:val="auto"/>
          <w:sz w:val="21"/>
          <w:szCs w:val="21"/>
          <w:highlight w:val="none"/>
          <w:lang w:val="en-US" w:eastAsia="zh-CN"/>
        </w:rPr>
        <w:sectPr>
          <w:footerReference r:id="rId10" w:type="first"/>
          <w:footerReference r:id="rId9"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仿宋" w:hAnsi="仿宋" w:eastAsia="仿宋" w:cs="仿宋"/>
          <w:b w:val="0"/>
          <w:bCs w:val="0"/>
          <w:color w:val="auto"/>
          <w:sz w:val="21"/>
          <w:szCs w:val="21"/>
          <w:highlight w:val="none"/>
          <w:lang w:val="en-US" w:eastAsia="zh-CN"/>
        </w:rPr>
        <w:t>（格式自拟）</w:t>
      </w:r>
    </w:p>
    <w:p w14:paraId="6D32711D">
      <w:pPr>
        <w:pageBreakBefore w:val="0"/>
        <w:numPr>
          <w:ilvl w:val="0"/>
          <w:numId w:val="0"/>
        </w:numPr>
        <w:kinsoku/>
        <w:wordWrap w:val="0"/>
        <w:topLinePunct w:val="0"/>
        <w:bidi w:val="0"/>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en-US" w:eastAsia="zh-CN"/>
        </w:rPr>
        <w:t>三</w:t>
      </w:r>
      <w:r>
        <w:rPr>
          <w:rFonts w:hint="eastAsia" w:ascii="仿宋" w:hAnsi="仿宋" w:eastAsia="仿宋" w:cs="仿宋"/>
          <w:b/>
          <w:bCs/>
          <w:color w:val="auto"/>
          <w:sz w:val="36"/>
          <w:szCs w:val="36"/>
          <w:highlight w:val="none"/>
          <w:lang w:eastAsia="zh-CN"/>
        </w:rPr>
        <w:t>、中小微企业声明函及残疾人福利性单位、监狱企业</w:t>
      </w:r>
    </w:p>
    <w:p w14:paraId="4A02A14D">
      <w:pPr>
        <w:keepNext/>
        <w:keepLines/>
        <w:pageBreakBefore w:val="0"/>
        <w:widowControl/>
        <w:kinsoku/>
        <w:wordWrap w:val="0"/>
        <w:topLinePunct w:val="0"/>
        <w:autoSpaceDE w:val="0"/>
        <w:bidi w:val="0"/>
        <w:spacing w:line="360" w:lineRule="auto"/>
        <w:ind w:firstLine="562"/>
        <w:jc w:val="center"/>
        <w:outlineLvl w:val="2"/>
        <w:rPr>
          <w:rFonts w:hint="eastAsia" w:ascii="仿宋" w:hAnsi="仿宋" w:eastAsia="仿宋" w:cs="仿宋"/>
          <w:b/>
          <w:bCs/>
          <w:color w:val="auto"/>
          <w:sz w:val="36"/>
          <w:szCs w:val="36"/>
          <w:highlight w:val="none"/>
          <w:lang w:val="zh-CN"/>
        </w:rPr>
      </w:pPr>
      <w:bookmarkStart w:id="688" w:name="_Toc24664"/>
      <w:bookmarkStart w:id="689" w:name="_Toc8839"/>
      <w:bookmarkStart w:id="690" w:name="_Toc26130"/>
      <w:r>
        <w:rPr>
          <w:rFonts w:hint="eastAsia" w:ascii="仿宋" w:hAnsi="仿宋" w:eastAsia="仿宋" w:cs="仿宋"/>
          <w:b/>
          <w:bCs/>
          <w:color w:val="auto"/>
          <w:sz w:val="36"/>
          <w:szCs w:val="36"/>
          <w:highlight w:val="none"/>
        </w:rPr>
        <w:t>（一）</w:t>
      </w:r>
      <w:r>
        <w:rPr>
          <w:rFonts w:hint="eastAsia" w:ascii="仿宋" w:hAnsi="仿宋" w:eastAsia="仿宋" w:cs="仿宋"/>
          <w:b/>
          <w:bCs/>
          <w:color w:val="auto"/>
          <w:sz w:val="36"/>
          <w:szCs w:val="36"/>
          <w:highlight w:val="none"/>
          <w:lang w:val="zh-CN"/>
        </w:rPr>
        <w:t>中小企业声明函(服务）</w:t>
      </w:r>
      <w:bookmarkEnd w:id="688"/>
      <w:bookmarkEnd w:id="689"/>
      <w:bookmarkEnd w:id="690"/>
    </w:p>
    <w:p w14:paraId="1690ACA7">
      <w:pPr>
        <w:pageBreakBefore w:val="0"/>
        <w:kinsoku/>
        <w:wordWrap w:val="0"/>
        <w:topLinePunct w:val="0"/>
        <w:bidi w:val="0"/>
        <w:spacing w:line="480" w:lineRule="auto"/>
        <w:ind w:firstLine="480" w:firstLineChars="200"/>
        <w:rPr>
          <w:rFonts w:hint="eastAsia" w:ascii="仿宋" w:hAnsi="仿宋" w:eastAsia="仿宋" w:cs="仿宋"/>
          <w:color w:val="auto"/>
          <w:sz w:val="32"/>
          <w:szCs w:val="32"/>
          <w:highlight w:val="none"/>
          <w:lang w:val="zh-CN"/>
        </w:rPr>
      </w:pPr>
      <w:r>
        <w:rPr>
          <w:rFonts w:hint="eastAsia" w:ascii="仿宋" w:hAnsi="仿宋" w:eastAsia="仿宋" w:cs="仿宋"/>
          <w:color w:val="auto"/>
          <w:sz w:val="24"/>
          <w:szCs w:val="32"/>
          <w:highlight w:val="none"/>
          <w:shd w:val="clear" w:color="auto" w:fill="FFFFFF"/>
          <w:lang w:val="zh-CN"/>
        </w:rPr>
        <w:t>本公司（联合体）郑重声明，根据《政府采购促进中小企业发展管理办法》(财库( 2020 ) 46号)的规定，本公司（联合体）参加（单位名称）的（项目名称）采购活动，工程的施工单位全部为符合政策要求的中小企业</w:t>
      </w:r>
      <w:r>
        <w:rPr>
          <w:rFonts w:hint="eastAsia" w:ascii="仿宋" w:hAnsi="仿宋" w:eastAsia="仿宋" w:cs="仿宋"/>
          <w:b/>
          <w:bCs/>
          <w:color w:val="auto"/>
          <w:sz w:val="24"/>
          <w:szCs w:val="32"/>
          <w:highlight w:val="none"/>
          <w:shd w:val="clear" w:color="auto" w:fill="FFFFFF"/>
          <w:lang w:val="zh-CN"/>
        </w:rPr>
        <w:t>（或者:服务全部由符合政策要求的中小企业承接）</w:t>
      </w:r>
      <w:r>
        <w:rPr>
          <w:rFonts w:hint="eastAsia" w:ascii="仿宋" w:hAnsi="仿宋" w:eastAsia="仿宋" w:cs="仿宋"/>
          <w:color w:val="auto"/>
          <w:sz w:val="24"/>
          <w:szCs w:val="32"/>
          <w:highlight w:val="none"/>
          <w:shd w:val="clear" w:color="auto" w:fill="FFFFFF"/>
          <w:lang w:val="zh-CN"/>
        </w:rPr>
        <w:t>。相关企业（含联合体中的中小企业、签订分包意向协议的中小企业）的具体情况如下:</w:t>
      </w:r>
    </w:p>
    <w:p w14:paraId="447CCFD9">
      <w:pPr>
        <w:pStyle w:val="73"/>
        <w:pageBreakBefore w:val="0"/>
        <w:shd w:val="clear" w:color="auto" w:fill="FFFFFE"/>
        <w:kinsoku/>
        <w:wordWrap w:val="0"/>
        <w:topLinePunct w:val="0"/>
        <w:bidi w:val="0"/>
        <w:spacing w:line="489" w:lineRule="exact"/>
        <w:ind w:left="360" w:right="15" w:firstLine="604"/>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u w:val="single"/>
          <w:shd w:val="clear" w:color="auto" w:fill="FFFFFF"/>
        </w:rPr>
        <w:t xml:space="preserve">   (标的名称)   </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lang w:val="zh-CN"/>
        </w:rPr>
        <w:t>属于</w:t>
      </w:r>
      <w:r>
        <w:rPr>
          <w:rFonts w:hint="eastAsia" w:ascii="仿宋" w:hAnsi="仿宋" w:eastAsia="仿宋" w:cs="仿宋"/>
          <w:color w:val="auto"/>
          <w:sz w:val="24"/>
          <w:szCs w:val="24"/>
          <w:highlight w:val="none"/>
          <w:u w:val="single"/>
          <w:shd w:val="clear" w:color="auto" w:fill="FFFFFF"/>
          <w:lang w:val="zh-CN"/>
        </w:rPr>
        <w:t>(采购文件中明确的所属行业)承建(承接)</w:t>
      </w:r>
      <w:r>
        <w:rPr>
          <w:rFonts w:hint="eastAsia" w:ascii="仿宋" w:hAnsi="仿宋" w:eastAsia="仿宋" w:cs="仿宋"/>
          <w:color w:val="auto"/>
          <w:sz w:val="24"/>
          <w:szCs w:val="24"/>
          <w:highlight w:val="none"/>
          <w:lang w:val="zh-CN"/>
        </w:rPr>
        <w:t>企业为</w:t>
      </w:r>
      <w:r>
        <w:rPr>
          <w:rFonts w:hint="eastAsia" w:ascii="仿宋" w:hAnsi="仿宋" w:eastAsia="仿宋" w:cs="仿宋"/>
          <w:color w:val="auto"/>
          <w:sz w:val="24"/>
          <w:szCs w:val="24"/>
          <w:highlight w:val="none"/>
          <w:u w:val="single"/>
          <w:shd w:val="clear" w:color="auto" w:fill="FFFFFF"/>
          <w:lang w:val="zh-CN"/>
        </w:rPr>
        <w:t>（企业名称）</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lang w:val="zh-CN"/>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万元，属于</w:t>
      </w:r>
      <w:r>
        <w:rPr>
          <w:rFonts w:hint="eastAsia" w:ascii="仿宋" w:hAnsi="仿宋" w:eastAsia="仿宋" w:cs="仿宋"/>
          <w:color w:val="auto"/>
          <w:sz w:val="24"/>
          <w:szCs w:val="24"/>
          <w:highlight w:val="none"/>
          <w:u w:val="single"/>
          <w:shd w:val="clear" w:color="auto" w:fill="FFFFFF"/>
          <w:lang w:val="zh-CN"/>
        </w:rPr>
        <w:t>(中型企业、小型企业、微型企业)</w:t>
      </w:r>
      <w:r>
        <w:rPr>
          <w:rFonts w:hint="eastAsia" w:ascii="仿宋" w:hAnsi="仿宋" w:eastAsia="仿宋" w:cs="仿宋"/>
          <w:color w:val="auto"/>
          <w:sz w:val="24"/>
          <w:szCs w:val="24"/>
          <w:highlight w:val="none"/>
          <w:lang w:val="zh-CN"/>
        </w:rPr>
        <w:t>;</w:t>
      </w:r>
    </w:p>
    <w:p w14:paraId="26AC1924">
      <w:pPr>
        <w:pStyle w:val="73"/>
        <w:pageBreakBefore w:val="0"/>
        <w:shd w:val="clear" w:color="auto" w:fill="FFFFFE"/>
        <w:kinsoku/>
        <w:wordWrap w:val="0"/>
        <w:topLinePunct w:val="0"/>
        <w:bidi w:val="0"/>
        <w:spacing w:line="489" w:lineRule="exact"/>
        <w:ind w:left="360" w:right="15" w:firstLine="604"/>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i/>
          <w:color w:val="auto"/>
          <w:sz w:val="24"/>
          <w:szCs w:val="24"/>
          <w:highlight w:val="none"/>
          <w:lang w:val="zh-CN"/>
        </w:rPr>
        <w:t>.</w:t>
      </w:r>
      <w:r>
        <w:rPr>
          <w:rFonts w:hint="eastAsia" w:ascii="仿宋" w:hAnsi="仿宋" w:eastAsia="仿宋" w:cs="仿宋"/>
          <w:color w:val="auto"/>
          <w:sz w:val="24"/>
          <w:szCs w:val="24"/>
          <w:highlight w:val="none"/>
          <w:u w:val="single"/>
          <w:shd w:val="clear" w:color="auto" w:fill="FFFFFF"/>
        </w:rPr>
        <w:t xml:space="preserve">   (标的名称)   </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lang w:val="zh-CN"/>
        </w:rPr>
        <w:t>属于</w:t>
      </w:r>
      <w:r>
        <w:rPr>
          <w:rFonts w:hint="eastAsia" w:ascii="仿宋" w:hAnsi="仿宋" w:eastAsia="仿宋" w:cs="仿宋"/>
          <w:color w:val="auto"/>
          <w:sz w:val="24"/>
          <w:szCs w:val="24"/>
          <w:highlight w:val="none"/>
          <w:u w:val="single"/>
          <w:shd w:val="clear" w:color="auto" w:fill="FFFFFF"/>
          <w:lang w:val="zh-CN"/>
        </w:rPr>
        <w:t>(采购文件中明确的所属行业)承建(承接)</w:t>
      </w:r>
      <w:r>
        <w:rPr>
          <w:rFonts w:hint="eastAsia" w:ascii="仿宋" w:hAnsi="仿宋" w:eastAsia="仿宋" w:cs="仿宋"/>
          <w:color w:val="auto"/>
          <w:sz w:val="24"/>
          <w:szCs w:val="24"/>
          <w:highlight w:val="none"/>
          <w:lang w:val="zh-CN"/>
        </w:rPr>
        <w:t>企业为</w:t>
      </w:r>
      <w:r>
        <w:rPr>
          <w:rFonts w:hint="eastAsia" w:ascii="仿宋" w:hAnsi="仿宋" w:eastAsia="仿宋" w:cs="仿宋"/>
          <w:color w:val="auto"/>
          <w:sz w:val="24"/>
          <w:szCs w:val="24"/>
          <w:highlight w:val="none"/>
          <w:u w:val="single"/>
          <w:shd w:val="clear" w:color="auto" w:fill="FFFFFF"/>
          <w:lang w:val="zh-CN"/>
        </w:rPr>
        <w:t>（企业名称）</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lang w:val="zh-CN"/>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万元，属于</w:t>
      </w:r>
      <w:r>
        <w:rPr>
          <w:rFonts w:hint="eastAsia" w:ascii="仿宋" w:hAnsi="仿宋" w:eastAsia="仿宋" w:cs="仿宋"/>
          <w:color w:val="auto"/>
          <w:sz w:val="24"/>
          <w:szCs w:val="24"/>
          <w:highlight w:val="none"/>
          <w:u w:val="single"/>
          <w:lang w:val="zh-CN"/>
        </w:rPr>
        <w:t>(中型企业、小型企业、微型企业)；</w:t>
      </w:r>
    </w:p>
    <w:p w14:paraId="0F016628">
      <w:pPr>
        <w:pageBreakBefore w:val="0"/>
        <w:kinsoku/>
        <w:wordWrap w:val="0"/>
        <w:topLinePunct w:val="0"/>
        <w:bidi w:val="0"/>
        <w:spacing w:line="480" w:lineRule="auto"/>
        <w:ind w:firstLine="1200" w:firstLineChars="500"/>
        <w:rPr>
          <w:rFonts w:hint="eastAsia" w:ascii="仿宋" w:hAnsi="仿宋" w:eastAsia="仿宋" w:cs="仿宋"/>
          <w:color w:val="auto"/>
          <w:sz w:val="24"/>
          <w:szCs w:val="32"/>
          <w:highlight w:val="none"/>
          <w:shd w:val="clear" w:color="auto" w:fill="FFFFFF"/>
        </w:rPr>
      </w:pPr>
      <w:r>
        <w:rPr>
          <w:rFonts w:hint="eastAsia" w:ascii="仿宋" w:hAnsi="仿宋" w:eastAsia="仿宋" w:cs="仿宋"/>
          <w:color w:val="auto"/>
          <w:sz w:val="24"/>
          <w:szCs w:val="32"/>
          <w:highlight w:val="none"/>
          <w:shd w:val="clear" w:color="auto" w:fill="FFFFFF"/>
        </w:rPr>
        <w:t>......</w:t>
      </w:r>
    </w:p>
    <w:p w14:paraId="48E2EC9F">
      <w:pPr>
        <w:pStyle w:val="73"/>
        <w:pageBreakBefore w:val="0"/>
        <w:shd w:val="clear" w:color="auto" w:fill="FFFFFE"/>
        <w:kinsoku/>
        <w:wordWrap w:val="0"/>
        <w:topLinePunct w:val="0"/>
        <w:bidi w:val="0"/>
        <w:spacing w:line="489" w:lineRule="exact"/>
        <w:ind w:left="360" w:right="15" w:firstLine="604"/>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以上企业，不属于大企业的分支机构，不存在控股股东为大企业的情形，也不存在与大企业的负责人为同一人的情形。</w:t>
      </w:r>
    </w:p>
    <w:p w14:paraId="67F1C3A7">
      <w:pPr>
        <w:pStyle w:val="73"/>
        <w:pageBreakBefore w:val="0"/>
        <w:shd w:val="clear" w:color="auto" w:fill="FFFFFE"/>
        <w:kinsoku/>
        <w:wordWrap w:val="0"/>
        <w:topLinePunct w:val="0"/>
        <w:bidi w:val="0"/>
        <w:spacing w:line="489" w:lineRule="exact"/>
        <w:ind w:left="378" w:right="102" w:firstLine="59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本企业对上述声明内容的真实性负责。如有虚假，将依法承担相应责任。</w:t>
      </w:r>
    </w:p>
    <w:p w14:paraId="152B9EC2">
      <w:pPr>
        <w:pStyle w:val="73"/>
        <w:pageBreakBefore w:val="0"/>
        <w:shd w:val="clear" w:color="auto" w:fill="FFFFFE"/>
        <w:kinsoku/>
        <w:wordWrap w:val="0"/>
        <w:topLinePunct w:val="0"/>
        <w:bidi w:val="0"/>
        <w:spacing w:before="230" w:line="249" w:lineRule="exact"/>
        <w:ind w:left="3978" w:right="88"/>
        <w:rPr>
          <w:rFonts w:hint="eastAsia" w:ascii="仿宋" w:hAnsi="仿宋" w:eastAsia="仿宋" w:cs="仿宋"/>
          <w:color w:val="auto"/>
          <w:sz w:val="32"/>
          <w:szCs w:val="32"/>
          <w:highlight w:val="none"/>
          <w:lang w:val="zh-CN"/>
        </w:rPr>
      </w:pPr>
    </w:p>
    <w:p w14:paraId="0C766E3E">
      <w:pPr>
        <w:pStyle w:val="39"/>
        <w:pageBreakBefore w:val="0"/>
        <w:kinsoku/>
        <w:wordWrap w:val="0"/>
        <w:topLinePunct w:val="0"/>
        <w:bidi w:val="0"/>
        <w:spacing w:before="120" w:line="360" w:lineRule="auto"/>
        <w:ind w:firstLine="6000" w:firstLineChars="25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企业名称（加盖电子公章）：</w:t>
      </w:r>
      <w:r>
        <w:rPr>
          <w:rFonts w:hint="eastAsia" w:ascii="仿宋" w:hAnsi="仿宋" w:eastAsia="仿宋" w:cs="仿宋"/>
          <w:color w:val="auto"/>
          <w:sz w:val="24"/>
          <w:szCs w:val="24"/>
          <w:highlight w:val="none"/>
          <w:u w:val="single"/>
        </w:rPr>
        <w:t xml:space="preserve">                   </w:t>
      </w:r>
    </w:p>
    <w:p w14:paraId="47D9C03F">
      <w:pPr>
        <w:pageBreakBefore w:val="0"/>
        <w:kinsoku/>
        <w:wordWrap w:val="0"/>
        <w:topLinePunct w:val="0"/>
        <w:bidi w:val="0"/>
        <w:spacing w:line="480" w:lineRule="auto"/>
        <w:ind w:firstLine="5520" w:firstLineChars="2300"/>
        <w:jc w:val="right"/>
        <w:rPr>
          <w:rFonts w:hint="eastAsia" w:ascii="仿宋" w:hAnsi="仿宋" w:eastAsia="仿宋" w:cs="仿宋"/>
          <w:color w:val="auto"/>
          <w:sz w:val="24"/>
          <w:szCs w:val="32"/>
          <w:highlight w:val="none"/>
          <w:shd w:val="clear" w:color="auto" w:fill="FFFFFF"/>
        </w:rPr>
      </w:pPr>
      <w:r>
        <w:rPr>
          <w:rFonts w:hint="eastAsia" w:ascii="仿宋" w:hAnsi="仿宋" w:eastAsia="仿宋" w:cs="仿宋"/>
          <w:color w:val="auto"/>
          <w:sz w:val="24"/>
          <w:szCs w:val="32"/>
          <w:highlight w:val="none"/>
        </w:rPr>
        <w:t>日期：</w:t>
      </w:r>
      <w:r>
        <w:rPr>
          <w:rFonts w:hint="eastAsia" w:ascii="仿宋" w:hAnsi="仿宋" w:eastAsia="仿宋" w:cs="仿宋"/>
          <w:color w:val="auto"/>
          <w:sz w:val="24"/>
          <w:szCs w:val="32"/>
          <w:highlight w:val="none"/>
          <w:u w:val="single"/>
        </w:rPr>
        <w:t xml:space="preserve">       </w:t>
      </w:r>
      <w:r>
        <w:rPr>
          <w:rFonts w:hint="eastAsia" w:ascii="仿宋" w:hAnsi="仿宋" w:eastAsia="仿宋" w:cs="仿宋"/>
          <w:color w:val="auto"/>
          <w:sz w:val="24"/>
          <w:szCs w:val="32"/>
          <w:highlight w:val="none"/>
        </w:rPr>
        <w:t>年</w:t>
      </w:r>
      <w:r>
        <w:rPr>
          <w:rFonts w:hint="eastAsia" w:ascii="仿宋" w:hAnsi="仿宋" w:eastAsia="仿宋" w:cs="仿宋"/>
          <w:color w:val="auto"/>
          <w:sz w:val="24"/>
          <w:szCs w:val="32"/>
          <w:highlight w:val="none"/>
          <w:u w:val="single"/>
        </w:rPr>
        <w:t xml:space="preserve">     </w:t>
      </w:r>
      <w:r>
        <w:rPr>
          <w:rFonts w:hint="eastAsia" w:ascii="仿宋" w:hAnsi="仿宋" w:eastAsia="仿宋" w:cs="仿宋"/>
          <w:color w:val="auto"/>
          <w:sz w:val="24"/>
          <w:szCs w:val="32"/>
          <w:highlight w:val="none"/>
        </w:rPr>
        <w:t>月</w:t>
      </w:r>
      <w:r>
        <w:rPr>
          <w:rFonts w:hint="eastAsia" w:ascii="仿宋" w:hAnsi="仿宋" w:eastAsia="仿宋" w:cs="仿宋"/>
          <w:color w:val="auto"/>
          <w:sz w:val="24"/>
          <w:szCs w:val="32"/>
          <w:highlight w:val="none"/>
          <w:u w:val="single"/>
        </w:rPr>
        <w:t xml:space="preserve">     </w:t>
      </w:r>
      <w:r>
        <w:rPr>
          <w:rFonts w:hint="eastAsia" w:ascii="仿宋" w:hAnsi="仿宋" w:eastAsia="仿宋" w:cs="仿宋"/>
          <w:color w:val="auto"/>
          <w:sz w:val="24"/>
          <w:szCs w:val="32"/>
          <w:highlight w:val="none"/>
        </w:rPr>
        <w:t>日</w:t>
      </w:r>
    </w:p>
    <w:p w14:paraId="5251A365">
      <w:pPr>
        <w:pageBreakBefore w:val="0"/>
        <w:kinsoku/>
        <w:wordWrap w:val="0"/>
        <w:topLinePunct w:val="0"/>
        <w:bidi w:val="0"/>
        <w:spacing w:line="360" w:lineRule="auto"/>
        <w:ind w:right="960" w:firstLine="5122" w:firstLineChars="2126"/>
        <w:jc w:val="center"/>
        <w:rPr>
          <w:rFonts w:hint="eastAsia" w:ascii="仿宋" w:hAnsi="仿宋" w:eastAsia="仿宋" w:cs="仿宋"/>
          <w:b/>
          <w:color w:val="auto"/>
          <w:sz w:val="24"/>
          <w:szCs w:val="32"/>
          <w:highlight w:val="none"/>
        </w:rPr>
      </w:pPr>
    </w:p>
    <w:p w14:paraId="173906C7">
      <w:pPr>
        <w:pageBreakBefore w:val="0"/>
        <w:kinsoku/>
        <w:wordWrap w:val="0"/>
        <w:topLinePunct w:val="0"/>
        <w:bidi w:val="0"/>
        <w:spacing w:line="480" w:lineRule="auto"/>
        <w:ind w:firstLine="400"/>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从业人员、营业收入、资产总额填报上一年度数据。</w:t>
      </w:r>
    </w:p>
    <w:p w14:paraId="6FC9F63B">
      <w:pPr>
        <w:keepNext/>
        <w:keepLines/>
        <w:pageBreakBefore w:val="0"/>
        <w:widowControl/>
        <w:kinsoku/>
        <w:wordWrap w:val="0"/>
        <w:topLinePunct w:val="0"/>
        <w:autoSpaceDE w:val="0"/>
        <w:bidi w:val="0"/>
        <w:spacing w:line="360" w:lineRule="auto"/>
        <w:ind w:firstLine="402"/>
        <w:jc w:val="center"/>
        <w:outlineLvl w:val="2"/>
        <w:rPr>
          <w:rFonts w:hint="eastAsia" w:ascii="仿宋" w:hAnsi="仿宋" w:eastAsia="仿宋" w:cs="仿宋"/>
          <w:b/>
          <w:bCs/>
          <w:color w:val="auto"/>
          <w:sz w:val="36"/>
          <w:szCs w:val="36"/>
          <w:highlight w:val="none"/>
        </w:rPr>
      </w:pPr>
      <w:bookmarkStart w:id="691" w:name="_Toc14287"/>
      <w:bookmarkStart w:id="692" w:name="_Toc24096"/>
      <w:bookmarkStart w:id="693" w:name="_Toc32579"/>
      <w:r>
        <w:rPr>
          <w:rFonts w:hint="eastAsia" w:ascii="仿宋" w:hAnsi="仿宋" w:eastAsia="仿宋" w:cs="仿宋"/>
          <w:b/>
          <w:bCs/>
          <w:color w:val="auto"/>
          <w:sz w:val="22"/>
          <w:szCs w:val="22"/>
          <w:highlight w:val="none"/>
          <w:shd w:val="clear" w:color="auto" w:fill="FFFFFF"/>
        </w:rPr>
        <w:t>注：本项目属于专门面向中小企业采购的项目；（</w:t>
      </w:r>
      <w:r>
        <w:rPr>
          <w:rFonts w:hint="eastAsia" w:ascii="仿宋" w:hAnsi="仿宋" w:eastAsia="仿宋" w:cs="仿宋"/>
          <w:b/>
          <w:bCs/>
          <w:color w:val="auto"/>
          <w:sz w:val="22"/>
          <w:szCs w:val="22"/>
          <w:highlight w:val="none"/>
          <w:shd w:val="clear" w:color="auto" w:fill="FFFFFF"/>
          <w:lang w:eastAsia="zh-CN"/>
        </w:rPr>
        <w:t>供应商</w:t>
      </w:r>
      <w:r>
        <w:rPr>
          <w:rFonts w:hint="eastAsia" w:ascii="仿宋" w:hAnsi="仿宋" w:eastAsia="仿宋" w:cs="仿宋"/>
          <w:b/>
          <w:bCs/>
          <w:color w:val="auto"/>
          <w:sz w:val="22"/>
          <w:szCs w:val="22"/>
          <w:highlight w:val="none"/>
          <w:shd w:val="clear" w:color="auto" w:fill="FFFFFF"/>
        </w:rPr>
        <w:t>应为中小</w:t>
      </w:r>
      <w:r>
        <w:rPr>
          <w:rFonts w:hint="eastAsia" w:ascii="仿宋" w:hAnsi="仿宋" w:eastAsia="仿宋" w:cs="仿宋"/>
          <w:b/>
          <w:bCs/>
          <w:color w:val="auto"/>
          <w:sz w:val="22"/>
          <w:szCs w:val="22"/>
          <w:highlight w:val="none"/>
          <w:shd w:val="clear" w:color="auto" w:fill="FFFFFF"/>
          <w:lang w:val="en-US" w:eastAsia="zh-CN"/>
        </w:rPr>
        <w:t>微</w:t>
      </w:r>
      <w:r>
        <w:rPr>
          <w:rFonts w:hint="eastAsia" w:ascii="仿宋" w:hAnsi="仿宋" w:eastAsia="仿宋" w:cs="仿宋"/>
          <w:b/>
          <w:bCs/>
          <w:color w:val="auto"/>
          <w:sz w:val="22"/>
          <w:szCs w:val="22"/>
          <w:highlight w:val="none"/>
          <w:shd w:val="clear" w:color="auto" w:fill="FFFFFF"/>
        </w:rPr>
        <w:t>企业或监狱企业或残疾人福利性单位，中小微企业需提供中小企业声明函）</w:t>
      </w:r>
      <w:r>
        <w:rPr>
          <w:rFonts w:hint="eastAsia" w:ascii="仿宋" w:hAnsi="仿宋" w:eastAsia="仿宋" w:cs="仿宋"/>
          <w:b/>
          <w:color w:val="auto"/>
          <w:sz w:val="24"/>
          <w:szCs w:val="32"/>
          <w:highlight w:val="none"/>
        </w:rPr>
        <w:br w:type="page"/>
      </w:r>
      <w:r>
        <w:rPr>
          <w:rFonts w:hint="eastAsia" w:ascii="仿宋" w:hAnsi="仿宋" w:eastAsia="仿宋" w:cs="仿宋"/>
          <w:b/>
          <w:bCs/>
          <w:color w:val="auto"/>
          <w:sz w:val="36"/>
          <w:szCs w:val="36"/>
          <w:highlight w:val="none"/>
        </w:rPr>
        <w:t>（二）残疾人福利性单位声明函（若有）</w:t>
      </w:r>
      <w:bookmarkEnd w:id="691"/>
      <w:bookmarkEnd w:id="692"/>
      <w:bookmarkEnd w:id="693"/>
    </w:p>
    <w:p w14:paraId="26ACCD5F">
      <w:pPr>
        <w:pageBreakBefore w:val="0"/>
        <w:kinsoku/>
        <w:wordWrap w:val="0"/>
        <w:topLinePunct w:val="0"/>
        <w:bidi w:val="0"/>
        <w:spacing w:line="588" w:lineRule="exact"/>
        <w:ind w:firstLine="504" w:firstLineChars="200"/>
        <w:rPr>
          <w:rFonts w:hint="eastAsia" w:ascii="仿宋" w:hAnsi="仿宋" w:eastAsia="仿宋" w:cs="仿宋"/>
          <w:color w:val="auto"/>
          <w:spacing w:val="6"/>
          <w:sz w:val="24"/>
          <w:szCs w:val="32"/>
          <w:highlight w:val="none"/>
        </w:rPr>
      </w:pPr>
      <w:r>
        <w:rPr>
          <w:rFonts w:hint="eastAsia" w:ascii="仿宋" w:hAnsi="仿宋" w:eastAsia="仿宋" w:cs="仿宋"/>
          <w:color w:val="auto"/>
          <w:spacing w:val="6"/>
          <w:sz w:val="24"/>
          <w:szCs w:val="32"/>
          <w:highlight w:val="none"/>
        </w:rPr>
        <w:t>本单位郑重声明，根据《财政部 民政部 中国残疾人联合会关于促进残疾人就业政府采购政策的通知》（财库</w:t>
      </w:r>
      <w:r>
        <w:rPr>
          <w:rFonts w:hint="eastAsia" w:ascii="仿宋" w:hAnsi="仿宋" w:eastAsia="仿宋" w:cs="仿宋"/>
          <w:color w:val="auto"/>
          <w:sz w:val="24"/>
          <w:szCs w:val="32"/>
          <w:highlight w:val="none"/>
        </w:rPr>
        <w:t>〔2017〕 141</w:t>
      </w:r>
      <w:r>
        <w:rPr>
          <w:rFonts w:hint="eastAsia" w:ascii="仿宋" w:hAnsi="仿宋" w:eastAsia="仿宋" w:cs="仿宋"/>
          <w:color w:val="auto"/>
          <w:spacing w:val="6"/>
          <w:sz w:val="24"/>
          <w:szCs w:val="32"/>
          <w:highlight w:val="none"/>
        </w:rPr>
        <w:t>号）的规定，本单位为符合条件的残疾人福利性单位，且本单位参加</w:t>
      </w:r>
      <w:r>
        <w:rPr>
          <w:rFonts w:hint="eastAsia" w:ascii="仿宋" w:hAnsi="仿宋" w:eastAsia="仿宋" w:cs="仿宋"/>
          <w:color w:val="auto"/>
          <w:spacing w:val="6"/>
          <w:sz w:val="24"/>
          <w:szCs w:val="32"/>
          <w:highlight w:val="none"/>
          <w:u w:val="single"/>
        </w:rPr>
        <w:t xml:space="preserve">          </w:t>
      </w:r>
      <w:r>
        <w:rPr>
          <w:rFonts w:hint="eastAsia" w:ascii="仿宋" w:hAnsi="仿宋" w:eastAsia="仿宋" w:cs="仿宋"/>
          <w:color w:val="auto"/>
          <w:spacing w:val="6"/>
          <w:sz w:val="24"/>
          <w:szCs w:val="32"/>
          <w:highlight w:val="none"/>
        </w:rPr>
        <w:t>单位的</w:t>
      </w:r>
      <w:r>
        <w:rPr>
          <w:rFonts w:hint="eastAsia" w:ascii="仿宋" w:hAnsi="仿宋" w:eastAsia="仿宋" w:cs="仿宋"/>
          <w:color w:val="auto"/>
          <w:spacing w:val="6"/>
          <w:sz w:val="24"/>
          <w:szCs w:val="32"/>
          <w:highlight w:val="none"/>
          <w:u w:val="single"/>
        </w:rPr>
        <w:t xml:space="preserve">          </w:t>
      </w:r>
      <w:r>
        <w:rPr>
          <w:rFonts w:hint="eastAsia" w:ascii="仿宋" w:hAnsi="仿宋" w:eastAsia="仿宋" w:cs="仿宋"/>
          <w:color w:val="auto"/>
          <w:spacing w:val="6"/>
          <w:sz w:val="24"/>
          <w:szCs w:val="32"/>
          <w:highlight w:val="none"/>
        </w:rPr>
        <w:t>项目采购活动提供本单位制造的货物（由本单位承担工程/</w:t>
      </w:r>
      <w:r>
        <w:rPr>
          <w:rFonts w:hint="eastAsia" w:ascii="仿宋" w:hAnsi="仿宋" w:eastAsia="仿宋" w:cs="仿宋"/>
          <w:b/>
          <w:bCs/>
          <w:color w:val="auto"/>
          <w:spacing w:val="6"/>
          <w:sz w:val="24"/>
          <w:szCs w:val="32"/>
          <w:highlight w:val="none"/>
        </w:rPr>
        <w:t>提供服务</w:t>
      </w:r>
      <w:r>
        <w:rPr>
          <w:rFonts w:hint="eastAsia" w:ascii="仿宋" w:hAnsi="仿宋" w:eastAsia="仿宋" w:cs="仿宋"/>
          <w:color w:val="auto"/>
          <w:spacing w:val="6"/>
          <w:sz w:val="24"/>
          <w:szCs w:val="32"/>
          <w:highlight w:val="none"/>
        </w:rPr>
        <w:t>），或者提供其他残疾人福利性单位制造的货物（不包括使用非残疾人福利性单位注册商标的货物）。</w:t>
      </w:r>
    </w:p>
    <w:p w14:paraId="737E1FE1">
      <w:pPr>
        <w:pageBreakBefore w:val="0"/>
        <w:kinsoku/>
        <w:wordWrap w:val="0"/>
        <w:topLinePunct w:val="0"/>
        <w:bidi w:val="0"/>
        <w:spacing w:line="588" w:lineRule="exact"/>
        <w:ind w:firstLine="504" w:firstLineChars="200"/>
        <w:rPr>
          <w:rFonts w:hint="eastAsia" w:ascii="仿宋" w:hAnsi="仿宋" w:eastAsia="仿宋" w:cs="仿宋"/>
          <w:color w:val="auto"/>
          <w:spacing w:val="6"/>
          <w:sz w:val="24"/>
          <w:szCs w:val="32"/>
          <w:highlight w:val="none"/>
        </w:rPr>
      </w:pPr>
      <w:r>
        <w:rPr>
          <w:rFonts w:hint="eastAsia" w:ascii="仿宋" w:hAnsi="仿宋" w:eastAsia="仿宋" w:cs="仿宋"/>
          <w:color w:val="auto"/>
          <w:spacing w:val="6"/>
          <w:sz w:val="24"/>
          <w:szCs w:val="32"/>
          <w:highlight w:val="none"/>
        </w:rPr>
        <w:t>本单位对上述声明的真实性负责。如有虚假，将依法承担相应责任。</w:t>
      </w:r>
    </w:p>
    <w:p w14:paraId="5EBEF10C">
      <w:pPr>
        <w:pageBreakBefore w:val="0"/>
        <w:kinsoku/>
        <w:wordWrap w:val="0"/>
        <w:topLinePunct w:val="0"/>
        <w:bidi w:val="0"/>
        <w:spacing w:line="588" w:lineRule="exact"/>
        <w:ind w:firstLine="504" w:firstLineChars="200"/>
        <w:rPr>
          <w:rFonts w:hint="eastAsia" w:ascii="仿宋" w:hAnsi="仿宋" w:eastAsia="仿宋" w:cs="仿宋"/>
          <w:color w:val="auto"/>
          <w:spacing w:val="6"/>
          <w:sz w:val="24"/>
          <w:szCs w:val="32"/>
          <w:highlight w:val="none"/>
        </w:rPr>
      </w:pPr>
    </w:p>
    <w:p w14:paraId="42E5C093">
      <w:pPr>
        <w:pageBreakBefore w:val="0"/>
        <w:kinsoku/>
        <w:wordWrap w:val="0"/>
        <w:topLinePunct w:val="0"/>
        <w:bidi w:val="0"/>
        <w:spacing w:line="588" w:lineRule="exact"/>
        <w:ind w:firstLine="504" w:firstLineChars="200"/>
        <w:rPr>
          <w:rFonts w:hint="eastAsia" w:ascii="仿宋" w:hAnsi="仿宋" w:eastAsia="仿宋" w:cs="仿宋"/>
          <w:color w:val="auto"/>
          <w:spacing w:val="6"/>
          <w:sz w:val="24"/>
          <w:szCs w:val="32"/>
          <w:highlight w:val="none"/>
        </w:rPr>
      </w:pPr>
    </w:p>
    <w:p w14:paraId="35020C00">
      <w:pPr>
        <w:pageBreakBefore w:val="0"/>
        <w:kinsoku/>
        <w:wordWrap w:val="0"/>
        <w:topLinePunct w:val="0"/>
        <w:bidi w:val="0"/>
        <w:spacing w:line="360" w:lineRule="auto"/>
        <w:ind w:firstLine="6480" w:firstLineChars="2700"/>
        <w:rPr>
          <w:rFonts w:hint="eastAsia" w:ascii="仿宋" w:hAnsi="仿宋" w:eastAsia="仿宋" w:cs="仿宋"/>
          <w:bCs/>
          <w:color w:val="auto"/>
          <w:sz w:val="24"/>
          <w:szCs w:val="32"/>
          <w:highlight w:val="none"/>
          <w:u w:val="single"/>
        </w:rPr>
      </w:pPr>
      <w:r>
        <w:rPr>
          <w:rFonts w:hint="eastAsia" w:ascii="仿宋" w:hAnsi="仿宋" w:eastAsia="仿宋" w:cs="仿宋"/>
          <w:bCs/>
          <w:color w:val="auto"/>
          <w:sz w:val="24"/>
          <w:szCs w:val="32"/>
          <w:highlight w:val="none"/>
        </w:rPr>
        <w:t>单位名称（加盖电子公章）：</w:t>
      </w:r>
    </w:p>
    <w:p w14:paraId="370F10F3">
      <w:pPr>
        <w:pageBreakBefore w:val="0"/>
        <w:kinsoku/>
        <w:wordWrap w:val="0"/>
        <w:topLinePunct w:val="0"/>
        <w:bidi w:val="0"/>
        <w:spacing w:line="360" w:lineRule="auto"/>
        <w:ind w:firstLine="480" w:firstLineChars="200"/>
        <w:rPr>
          <w:rFonts w:hint="eastAsia" w:ascii="仿宋" w:hAnsi="仿宋" w:eastAsia="仿宋" w:cs="仿宋"/>
          <w:bCs/>
          <w:color w:val="auto"/>
          <w:sz w:val="24"/>
          <w:szCs w:val="32"/>
          <w:highlight w:val="none"/>
        </w:rPr>
      </w:pPr>
    </w:p>
    <w:p w14:paraId="51DBB882">
      <w:pPr>
        <w:pageBreakBefore w:val="0"/>
        <w:kinsoku/>
        <w:wordWrap w:val="0"/>
        <w:topLinePunct w:val="0"/>
        <w:bidi w:val="0"/>
        <w:spacing w:line="360" w:lineRule="auto"/>
        <w:jc w:val="right"/>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日  期：</w:t>
      </w:r>
      <w:r>
        <w:rPr>
          <w:rFonts w:hint="eastAsia" w:ascii="仿宋" w:hAnsi="仿宋" w:eastAsia="仿宋" w:cs="仿宋"/>
          <w:bCs/>
          <w:color w:val="auto"/>
          <w:sz w:val="24"/>
          <w:szCs w:val="32"/>
          <w:highlight w:val="none"/>
          <w:u w:val="single"/>
        </w:rPr>
        <w:t xml:space="preserve">       </w:t>
      </w:r>
      <w:r>
        <w:rPr>
          <w:rFonts w:hint="eastAsia" w:ascii="仿宋" w:hAnsi="仿宋" w:eastAsia="仿宋" w:cs="仿宋"/>
          <w:bCs/>
          <w:color w:val="auto"/>
          <w:sz w:val="24"/>
          <w:szCs w:val="32"/>
          <w:highlight w:val="none"/>
        </w:rPr>
        <w:t>年</w:t>
      </w:r>
      <w:r>
        <w:rPr>
          <w:rFonts w:hint="eastAsia" w:ascii="仿宋" w:hAnsi="仿宋" w:eastAsia="仿宋" w:cs="仿宋"/>
          <w:bCs/>
          <w:color w:val="auto"/>
          <w:sz w:val="24"/>
          <w:szCs w:val="32"/>
          <w:highlight w:val="none"/>
          <w:u w:val="single"/>
        </w:rPr>
        <w:t xml:space="preserve">     </w:t>
      </w:r>
      <w:r>
        <w:rPr>
          <w:rFonts w:hint="eastAsia" w:ascii="仿宋" w:hAnsi="仿宋" w:eastAsia="仿宋" w:cs="仿宋"/>
          <w:bCs/>
          <w:color w:val="auto"/>
          <w:sz w:val="24"/>
          <w:szCs w:val="32"/>
          <w:highlight w:val="none"/>
        </w:rPr>
        <w:t>月</w:t>
      </w:r>
      <w:r>
        <w:rPr>
          <w:rFonts w:hint="eastAsia" w:ascii="仿宋" w:hAnsi="仿宋" w:eastAsia="仿宋" w:cs="仿宋"/>
          <w:bCs/>
          <w:color w:val="auto"/>
          <w:sz w:val="24"/>
          <w:szCs w:val="32"/>
          <w:highlight w:val="none"/>
          <w:u w:val="single"/>
        </w:rPr>
        <w:t xml:space="preserve">     </w:t>
      </w:r>
      <w:r>
        <w:rPr>
          <w:rFonts w:hint="eastAsia" w:ascii="仿宋" w:hAnsi="仿宋" w:eastAsia="仿宋" w:cs="仿宋"/>
          <w:bCs/>
          <w:color w:val="auto"/>
          <w:sz w:val="24"/>
          <w:szCs w:val="32"/>
          <w:highlight w:val="none"/>
        </w:rPr>
        <w:t>日</w:t>
      </w:r>
    </w:p>
    <w:p w14:paraId="1F9869CF">
      <w:pPr>
        <w:pageBreakBefore w:val="0"/>
        <w:kinsoku/>
        <w:wordWrap w:val="0"/>
        <w:topLinePunct w:val="0"/>
        <w:bidi w:val="0"/>
        <w:spacing w:line="360" w:lineRule="auto"/>
        <w:ind w:firstLine="640" w:firstLineChars="200"/>
        <w:rPr>
          <w:rFonts w:hint="eastAsia" w:ascii="仿宋" w:hAnsi="仿宋" w:eastAsia="仿宋" w:cs="仿宋"/>
          <w:bCs/>
          <w:color w:val="auto"/>
          <w:sz w:val="32"/>
          <w:szCs w:val="32"/>
          <w:highlight w:val="none"/>
        </w:rPr>
      </w:pPr>
    </w:p>
    <w:p w14:paraId="2AF1E188">
      <w:pPr>
        <w:pageBreakBefore w:val="0"/>
        <w:kinsoku/>
        <w:wordWrap w:val="0"/>
        <w:topLinePunct w:val="0"/>
        <w:bidi w:val="0"/>
        <w:spacing w:line="360" w:lineRule="auto"/>
        <w:ind w:firstLine="640" w:firstLineChars="200"/>
        <w:rPr>
          <w:rFonts w:hint="eastAsia" w:ascii="仿宋" w:hAnsi="仿宋" w:eastAsia="仿宋" w:cs="仿宋"/>
          <w:bCs/>
          <w:color w:val="auto"/>
          <w:sz w:val="32"/>
          <w:szCs w:val="32"/>
          <w:highlight w:val="none"/>
        </w:rPr>
      </w:pPr>
    </w:p>
    <w:p w14:paraId="0484AF12">
      <w:pPr>
        <w:pStyle w:val="6"/>
        <w:pageBreakBefore w:val="0"/>
        <w:kinsoku/>
        <w:wordWrap w:val="0"/>
        <w:topLinePunct w:val="0"/>
        <w:bidi w:val="0"/>
        <w:spacing w:line="360" w:lineRule="auto"/>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2AE88078">
      <w:pPr>
        <w:pageBreakBefore w:val="0"/>
        <w:kinsoku/>
        <w:wordWrap w:val="0"/>
        <w:topLinePunct w:val="0"/>
        <w:bidi w:val="0"/>
        <w:rPr>
          <w:rFonts w:hint="eastAsia" w:ascii="仿宋" w:hAnsi="仿宋" w:eastAsia="仿宋" w:cs="仿宋"/>
          <w:color w:val="auto"/>
          <w:sz w:val="24"/>
          <w:szCs w:val="32"/>
          <w:highlight w:val="none"/>
        </w:rPr>
      </w:pPr>
    </w:p>
    <w:p w14:paraId="225F25E2">
      <w:pPr>
        <w:pageBreakBefore w:val="0"/>
        <w:tabs>
          <w:tab w:val="left" w:pos="4860"/>
        </w:tabs>
        <w:kinsoku/>
        <w:wordWrap w:val="0"/>
        <w:topLinePunct w:val="0"/>
        <w:bidi w:val="0"/>
        <w:spacing w:line="360" w:lineRule="auto"/>
        <w:ind w:right="1560" w:firstLine="504" w:firstLineChars="200"/>
        <w:rPr>
          <w:rFonts w:hint="eastAsia" w:ascii="仿宋" w:hAnsi="仿宋" w:eastAsia="仿宋" w:cs="仿宋"/>
          <w:color w:val="auto"/>
          <w:spacing w:val="6"/>
          <w:sz w:val="24"/>
          <w:szCs w:val="32"/>
          <w:highlight w:val="none"/>
        </w:rPr>
      </w:pPr>
    </w:p>
    <w:p w14:paraId="4E7CEA81">
      <w:pPr>
        <w:pageBreakBefore w:val="0"/>
        <w:tabs>
          <w:tab w:val="left" w:pos="4860"/>
        </w:tabs>
        <w:kinsoku/>
        <w:wordWrap w:val="0"/>
        <w:topLinePunct w:val="0"/>
        <w:bidi w:val="0"/>
        <w:spacing w:line="360" w:lineRule="auto"/>
        <w:ind w:right="1560" w:firstLine="504" w:firstLineChars="200"/>
        <w:rPr>
          <w:rFonts w:hint="eastAsia" w:ascii="仿宋" w:hAnsi="仿宋" w:eastAsia="仿宋" w:cs="仿宋"/>
          <w:color w:val="auto"/>
          <w:spacing w:val="6"/>
          <w:sz w:val="24"/>
          <w:szCs w:val="32"/>
          <w:highlight w:val="none"/>
        </w:rPr>
      </w:pPr>
    </w:p>
    <w:p w14:paraId="315EFCAE">
      <w:pPr>
        <w:pageBreakBefore w:val="0"/>
        <w:tabs>
          <w:tab w:val="left" w:pos="4860"/>
        </w:tabs>
        <w:kinsoku/>
        <w:wordWrap w:val="0"/>
        <w:topLinePunct w:val="0"/>
        <w:bidi w:val="0"/>
        <w:spacing w:line="360" w:lineRule="auto"/>
        <w:ind w:right="1560" w:firstLine="504" w:firstLineChars="200"/>
        <w:rPr>
          <w:rFonts w:hint="eastAsia" w:ascii="仿宋" w:hAnsi="仿宋" w:eastAsia="仿宋" w:cs="仿宋"/>
          <w:color w:val="auto"/>
          <w:spacing w:val="6"/>
          <w:sz w:val="24"/>
          <w:szCs w:val="32"/>
          <w:highlight w:val="none"/>
        </w:rPr>
      </w:pPr>
    </w:p>
    <w:p w14:paraId="5F326A90">
      <w:pPr>
        <w:pStyle w:val="10"/>
        <w:pageBreakBefore w:val="0"/>
        <w:kinsoku/>
        <w:wordWrap w:val="0"/>
        <w:topLinePunct w:val="0"/>
        <w:bidi w:val="0"/>
        <w:ind w:firstLine="584"/>
        <w:rPr>
          <w:rFonts w:hint="eastAsia" w:ascii="仿宋" w:hAnsi="仿宋" w:eastAsia="仿宋" w:cs="仿宋"/>
          <w:color w:val="auto"/>
          <w:spacing w:val="6"/>
          <w:sz w:val="36"/>
          <w:szCs w:val="22"/>
          <w:highlight w:val="none"/>
        </w:rPr>
      </w:pPr>
    </w:p>
    <w:p w14:paraId="1A68B531">
      <w:pPr>
        <w:pageBreakBefore w:val="0"/>
        <w:kinsoku/>
        <w:wordWrap w:val="0"/>
        <w:topLinePunct w:val="0"/>
        <w:bidi w:val="0"/>
        <w:ind w:firstLine="444"/>
        <w:rPr>
          <w:rFonts w:hint="eastAsia" w:ascii="仿宋" w:hAnsi="仿宋" w:eastAsia="仿宋" w:cs="仿宋"/>
          <w:color w:val="auto"/>
          <w:spacing w:val="6"/>
          <w:sz w:val="24"/>
          <w:szCs w:val="32"/>
          <w:highlight w:val="none"/>
        </w:rPr>
      </w:pPr>
    </w:p>
    <w:p w14:paraId="457F1BEF">
      <w:pPr>
        <w:pStyle w:val="10"/>
        <w:pageBreakBefore w:val="0"/>
        <w:kinsoku/>
        <w:wordWrap w:val="0"/>
        <w:topLinePunct w:val="0"/>
        <w:bidi w:val="0"/>
        <w:ind w:firstLine="584"/>
        <w:rPr>
          <w:rFonts w:hint="eastAsia" w:ascii="仿宋" w:hAnsi="仿宋" w:eastAsia="仿宋" w:cs="仿宋"/>
          <w:color w:val="auto"/>
          <w:spacing w:val="6"/>
          <w:sz w:val="36"/>
          <w:szCs w:val="22"/>
          <w:highlight w:val="none"/>
        </w:rPr>
      </w:pPr>
    </w:p>
    <w:p w14:paraId="3CC3EAB7">
      <w:pPr>
        <w:pageBreakBefore w:val="0"/>
        <w:kinsoku/>
        <w:wordWrap w:val="0"/>
        <w:topLinePunct w:val="0"/>
        <w:bidi w:val="0"/>
        <w:ind w:firstLine="444"/>
        <w:rPr>
          <w:rFonts w:hint="eastAsia" w:ascii="仿宋" w:hAnsi="仿宋" w:eastAsia="仿宋" w:cs="仿宋"/>
          <w:color w:val="auto"/>
          <w:spacing w:val="6"/>
          <w:sz w:val="24"/>
          <w:szCs w:val="32"/>
          <w:highlight w:val="none"/>
        </w:rPr>
      </w:pPr>
    </w:p>
    <w:p w14:paraId="4DEE77BA">
      <w:pPr>
        <w:pStyle w:val="10"/>
        <w:pageBreakBefore w:val="0"/>
        <w:kinsoku/>
        <w:wordWrap w:val="0"/>
        <w:topLinePunct w:val="0"/>
        <w:bidi w:val="0"/>
        <w:ind w:firstLine="560"/>
        <w:rPr>
          <w:rFonts w:hint="eastAsia" w:ascii="仿宋" w:hAnsi="仿宋" w:eastAsia="仿宋" w:cs="仿宋"/>
          <w:color w:val="auto"/>
          <w:sz w:val="36"/>
          <w:szCs w:val="22"/>
          <w:highlight w:val="none"/>
        </w:rPr>
      </w:pPr>
    </w:p>
    <w:p w14:paraId="3ED05D0A">
      <w:pPr>
        <w:pStyle w:val="6"/>
        <w:pageBreakBefore w:val="0"/>
        <w:kinsoku/>
        <w:wordWrap w:val="0"/>
        <w:topLinePunct w:val="0"/>
        <w:bidi w:val="0"/>
        <w:ind w:firstLine="643"/>
        <w:jc w:val="center"/>
        <w:rPr>
          <w:rFonts w:hint="eastAsia" w:ascii="仿宋" w:hAnsi="仿宋" w:eastAsia="仿宋" w:cs="仿宋"/>
          <w:b/>
          <w:color w:val="auto"/>
          <w:sz w:val="40"/>
          <w:szCs w:val="40"/>
          <w:highlight w:val="none"/>
        </w:rPr>
      </w:pPr>
    </w:p>
    <w:p w14:paraId="5E21E6BB">
      <w:pPr>
        <w:keepNext/>
        <w:keepLines/>
        <w:pageBreakBefore w:val="0"/>
        <w:widowControl/>
        <w:kinsoku/>
        <w:wordWrap w:val="0"/>
        <w:topLinePunct w:val="0"/>
        <w:autoSpaceDE w:val="0"/>
        <w:bidi w:val="0"/>
        <w:spacing w:line="360" w:lineRule="auto"/>
        <w:ind w:firstLine="562"/>
        <w:jc w:val="center"/>
        <w:outlineLvl w:val="2"/>
        <w:rPr>
          <w:rFonts w:hint="eastAsia" w:ascii="仿宋" w:hAnsi="仿宋" w:eastAsia="仿宋" w:cs="仿宋"/>
          <w:b/>
          <w:bCs/>
          <w:color w:val="auto"/>
          <w:sz w:val="36"/>
          <w:szCs w:val="36"/>
          <w:highlight w:val="none"/>
        </w:rPr>
      </w:pPr>
      <w:bookmarkStart w:id="694" w:name="_Toc5482"/>
      <w:bookmarkStart w:id="695" w:name="_Toc28108"/>
      <w:bookmarkStart w:id="696" w:name="_Toc7237"/>
      <w:r>
        <w:rPr>
          <w:rFonts w:hint="eastAsia" w:ascii="仿宋" w:hAnsi="仿宋" w:eastAsia="仿宋" w:cs="仿宋"/>
          <w:b/>
          <w:bCs/>
          <w:color w:val="auto"/>
          <w:sz w:val="36"/>
          <w:szCs w:val="36"/>
          <w:highlight w:val="none"/>
        </w:rPr>
        <w:t>（三）监狱企业证明材料（若有）</w:t>
      </w:r>
      <w:bookmarkEnd w:id="694"/>
      <w:bookmarkEnd w:id="695"/>
      <w:bookmarkEnd w:id="696"/>
    </w:p>
    <w:p w14:paraId="76AC4FF8">
      <w:pPr>
        <w:pageBreakBefore w:val="0"/>
        <w:kinsoku/>
        <w:wordWrap w:val="0"/>
        <w:topLinePunct w:val="0"/>
        <w:bidi w:val="0"/>
        <w:jc w:val="center"/>
        <w:rPr>
          <w:rFonts w:hint="eastAsia" w:ascii="仿宋" w:hAnsi="仿宋" w:eastAsia="仿宋" w:cs="仿宋"/>
          <w:color w:val="auto"/>
          <w:sz w:val="24"/>
          <w:szCs w:val="32"/>
          <w:highlight w:val="none"/>
          <w:shd w:val="clear" w:color="auto" w:fill="FFFFFF"/>
        </w:rPr>
      </w:pPr>
    </w:p>
    <w:p w14:paraId="27097DBE">
      <w:pPr>
        <w:pageBreakBefore w:val="0"/>
        <w:kinsoku/>
        <w:wordWrap w:val="0"/>
        <w:topLinePunct w:val="0"/>
        <w:bidi w:val="0"/>
        <w:ind w:firstLine="480" w:firstLineChars="200"/>
        <w:jc w:val="center"/>
        <w:rPr>
          <w:rFonts w:hint="eastAsia" w:ascii="仿宋" w:hAnsi="仿宋" w:eastAsia="仿宋" w:cs="仿宋"/>
          <w:color w:val="auto"/>
          <w:sz w:val="24"/>
          <w:szCs w:val="32"/>
          <w:highlight w:val="none"/>
          <w:lang w:val="zh-CN"/>
        </w:rPr>
        <w:sectPr>
          <w:footerReference r:id="rId12" w:type="first"/>
          <w:footerReference r:id="rId11"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仿宋" w:hAnsi="仿宋" w:eastAsia="仿宋" w:cs="仿宋"/>
          <w:color w:val="auto"/>
          <w:sz w:val="24"/>
          <w:szCs w:val="32"/>
          <w:highlight w:val="none"/>
          <w:shd w:val="clear" w:color="auto" w:fill="FFFFFF"/>
        </w:rPr>
        <w:t>附监狱企业证明材料扫描件</w:t>
      </w:r>
    </w:p>
    <w:p w14:paraId="705A8E3E">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59806810">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2C48A968">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1B138421">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6C91C7F8">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5B237E15">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7265B31F">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0E8965B8">
      <w:pPr>
        <w:pStyle w:val="72"/>
        <w:pageBreakBefore w:val="0"/>
        <w:kinsoku/>
        <w:wordWrap w:val="0"/>
        <w:topLinePunct w:val="0"/>
        <w:bidi w:val="0"/>
        <w:spacing w:before="0" w:after="0" w:line="360" w:lineRule="auto"/>
        <w:ind w:left="0" w:right="23"/>
        <w:jc w:val="center"/>
        <w:rPr>
          <w:rFonts w:hint="eastAsia" w:ascii="仿宋" w:hAnsi="仿宋" w:eastAsia="仿宋" w:cs="仿宋"/>
          <w:b/>
          <w:color w:val="auto"/>
          <w:sz w:val="52"/>
          <w:szCs w:val="52"/>
          <w:highlight w:val="none"/>
          <w:lang w:val="en-US" w:eastAsia="zh-CN"/>
        </w:rPr>
      </w:pPr>
      <w:r>
        <w:rPr>
          <w:rFonts w:hint="eastAsia" w:ascii="仿宋" w:hAnsi="仿宋" w:eastAsia="仿宋" w:cs="仿宋"/>
          <w:b/>
          <w:color w:val="auto"/>
          <w:sz w:val="52"/>
          <w:szCs w:val="52"/>
          <w:highlight w:val="none"/>
          <w:lang w:val="en-US" w:eastAsia="zh-CN"/>
        </w:rPr>
        <w:t>第二部分  商务报价文件格式</w:t>
      </w:r>
    </w:p>
    <w:p w14:paraId="1FBC08D1">
      <w:pPr>
        <w:pStyle w:val="72"/>
        <w:pageBreakBefore w:val="0"/>
        <w:kinsoku/>
        <w:wordWrap w:val="0"/>
        <w:topLinePunct w:val="0"/>
        <w:bidi w:val="0"/>
        <w:spacing w:before="0" w:after="0" w:line="360" w:lineRule="auto"/>
        <w:ind w:left="0" w:right="23"/>
        <w:jc w:val="center"/>
        <w:rPr>
          <w:rFonts w:hint="eastAsia" w:ascii="仿宋" w:hAnsi="仿宋" w:eastAsia="仿宋" w:cs="仿宋"/>
          <w:b/>
          <w:bCs/>
          <w:color w:val="auto"/>
          <w:sz w:val="36"/>
          <w:szCs w:val="36"/>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02FE8E07">
      <w:pPr>
        <w:pStyle w:val="72"/>
        <w:pageBreakBefore w:val="0"/>
        <w:kinsoku/>
        <w:wordWrap w:val="0"/>
        <w:topLinePunct w:val="0"/>
        <w:bidi w:val="0"/>
        <w:spacing w:before="0" w:after="0" w:line="360" w:lineRule="auto"/>
        <w:ind w:left="0" w:right="23"/>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en-US" w:eastAsia="zh-CN"/>
        </w:rPr>
        <w:t>一、初次</w:t>
      </w:r>
      <w:r>
        <w:rPr>
          <w:rFonts w:hint="eastAsia" w:ascii="仿宋" w:hAnsi="仿宋" w:eastAsia="仿宋" w:cs="仿宋"/>
          <w:b/>
          <w:bCs/>
          <w:color w:val="auto"/>
          <w:sz w:val="36"/>
          <w:szCs w:val="36"/>
          <w:highlight w:val="none"/>
          <w:lang w:eastAsia="zh-CN"/>
        </w:rPr>
        <w:t>报价</w:t>
      </w:r>
      <w:r>
        <w:rPr>
          <w:rFonts w:hint="eastAsia" w:ascii="仿宋" w:hAnsi="仿宋" w:eastAsia="仿宋" w:cs="仿宋"/>
          <w:b/>
          <w:bCs/>
          <w:color w:val="auto"/>
          <w:sz w:val="36"/>
          <w:szCs w:val="36"/>
          <w:highlight w:val="none"/>
        </w:rPr>
        <w:t>一览表</w:t>
      </w:r>
    </w:p>
    <w:p w14:paraId="73A323D9">
      <w:pPr>
        <w:pageBreakBefore w:val="0"/>
        <w:kinsoku/>
        <w:wordWrap w:val="0"/>
        <w:topLinePunct w:val="0"/>
        <w:bidi w:val="0"/>
        <w:spacing w:after="78"/>
        <w:rPr>
          <w:rFonts w:hint="eastAsia" w:ascii="仿宋" w:hAnsi="仿宋" w:eastAsia="仿宋" w:cs="仿宋"/>
          <w:color w:val="auto"/>
          <w:sz w:val="24"/>
          <w:szCs w:val="24"/>
          <w:highlight w:val="none"/>
        </w:rPr>
      </w:pPr>
    </w:p>
    <w:p w14:paraId="2D678208">
      <w:pPr>
        <w:pageBreakBefore w:val="0"/>
        <w:kinsoku/>
        <w:wordWrap w:val="0"/>
        <w:topLinePunct w:val="0"/>
        <w:bidi w:val="0"/>
        <w:spacing w:after="78"/>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lang w:val="en-US" w:eastAsia="zh-CN"/>
        </w:rPr>
        <w:t xml:space="preserve">                             </w:t>
      </w:r>
    </w:p>
    <w:p w14:paraId="578DBDEB">
      <w:pPr>
        <w:pageBreakBefore w:val="0"/>
        <w:kinsoku/>
        <w:wordWrap w:val="0"/>
        <w:topLinePunct w:val="0"/>
        <w:bidi w:val="0"/>
        <w:spacing w:after="7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p>
    <w:tbl>
      <w:tblPr>
        <w:tblStyle w:val="26"/>
        <w:tblW w:w="915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7"/>
        <w:gridCol w:w="5490"/>
      </w:tblGrid>
      <w:tr w14:paraId="2F675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3667" w:type="dxa"/>
            <w:vAlign w:val="center"/>
          </w:tcPr>
          <w:p w14:paraId="3B00FADC">
            <w:pPr>
              <w:pageBreakBefore w:val="0"/>
              <w:kinsoku/>
              <w:wordWrap w:val="0"/>
              <w:topLinePunct w:val="0"/>
              <w:bidi w:val="0"/>
              <w:spacing w:after="7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磋商报价</w:t>
            </w:r>
          </w:p>
        </w:tc>
        <w:tc>
          <w:tcPr>
            <w:tcW w:w="5490" w:type="dxa"/>
            <w:vAlign w:val="center"/>
          </w:tcPr>
          <w:p w14:paraId="6611A1A6">
            <w:pPr>
              <w:pageBreakBefore w:val="0"/>
              <w:kinsoku/>
              <w:wordWrap w:val="0"/>
              <w:topLinePunct w:val="0"/>
              <w:bidi w:val="0"/>
              <w:spacing w:after="78"/>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大写：          .</w:t>
            </w:r>
          </w:p>
          <w:p w14:paraId="4CDDECEC">
            <w:pPr>
              <w:pageBreakBefore w:val="0"/>
              <w:kinsoku/>
              <w:wordWrap w:val="0"/>
              <w:topLinePunct w:val="0"/>
              <w:bidi w:val="0"/>
              <w:spacing w:after="78"/>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 xml:space="preserve">小写：        </w:t>
            </w:r>
            <w:r>
              <w:rPr>
                <w:rFonts w:hint="eastAsia" w:ascii="仿宋" w:hAnsi="仿宋" w:eastAsia="仿宋" w:cs="仿宋"/>
                <w:color w:val="auto"/>
                <w:sz w:val="24"/>
                <w:szCs w:val="24"/>
                <w:highlight w:val="none"/>
                <w:lang w:val="en-US" w:eastAsia="zh-CN"/>
              </w:rPr>
              <w:t>(元/年)</w:t>
            </w:r>
            <w:r>
              <w:rPr>
                <w:rFonts w:hint="eastAsia" w:ascii="仿宋" w:hAnsi="仿宋" w:eastAsia="仿宋" w:cs="仿宋"/>
                <w:color w:val="auto"/>
                <w:sz w:val="24"/>
                <w:szCs w:val="24"/>
                <w:highlight w:val="none"/>
                <w:lang w:eastAsia="zh-CN"/>
              </w:rPr>
              <w:t xml:space="preserve">      .</w:t>
            </w:r>
          </w:p>
        </w:tc>
      </w:tr>
      <w:tr w14:paraId="15738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3667" w:type="dxa"/>
            <w:vAlign w:val="center"/>
          </w:tcPr>
          <w:p w14:paraId="6EA25A2F">
            <w:pPr>
              <w:pageBreakBefore w:val="0"/>
              <w:kinsoku/>
              <w:wordWrap w:val="0"/>
              <w:topLinePunct w:val="0"/>
              <w:bidi w:val="0"/>
              <w:spacing w:after="78"/>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项目负责人</w:t>
            </w:r>
            <w:r>
              <w:rPr>
                <w:rFonts w:hint="eastAsia" w:ascii="仿宋" w:hAnsi="仿宋" w:eastAsia="仿宋" w:cs="仿宋"/>
                <w:color w:val="auto"/>
                <w:sz w:val="24"/>
                <w:szCs w:val="24"/>
                <w:highlight w:val="none"/>
              </w:rPr>
              <w:t xml:space="preserve">   </w:t>
            </w:r>
          </w:p>
        </w:tc>
        <w:tc>
          <w:tcPr>
            <w:tcW w:w="5490" w:type="dxa"/>
          </w:tcPr>
          <w:p w14:paraId="7A1158C2">
            <w:pPr>
              <w:pageBreakBefore w:val="0"/>
              <w:kinsoku/>
              <w:wordWrap w:val="0"/>
              <w:topLinePunct w:val="0"/>
              <w:bidi w:val="0"/>
              <w:spacing w:after="78"/>
              <w:rPr>
                <w:rFonts w:hint="eastAsia" w:ascii="仿宋" w:hAnsi="仿宋" w:eastAsia="仿宋" w:cs="仿宋"/>
                <w:color w:val="auto"/>
                <w:sz w:val="24"/>
                <w:szCs w:val="24"/>
                <w:highlight w:val="none"/>
              </w:rPr>
            </w:pPr>
          </w:p>
        </w:tc>
      </w:tr>
      <w:tr w14:paraId="3A0FE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3667" w:type="dxa"/>
            <w:vAlign w:val="center"/>
          </w:tcPr>
          <w:p w14:paraId="2C1AD03B">
            <w:pPr>
              <w:pageBreakBefore w:val="0"/>
              <w:kinsoku/>
              <w:wordWrap w:val="0"/>
              <w:topLinePunct w:val="0"/>
              <w:bidi w:val="0"/>
              <w:spacing w:after="7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服务期限</w:t>
            </w:r>
            <w:r>
              <w:rPr>
                <w:rFonts w:hint="eastAsia" w:ascii="仿宋" w:hAnsi="仿宋" w:eastAsia="仿宋" w:cs="仿宋"/>
                <w:color w:val="auto"/>
                <w:sz w:val="24"/>
                <w:szCs w:val="24"/>
                <w:highlight w:val="none"/>
              </w:rPr>
              <w:t xml:space="preserve">      </w:t>
            </w:r>
          </w:p>
        </w:tc>
        <w:tc>
          <w:tcPr>
            <w:tcW w:w="5490" w:type="dxa"/>
            <w:vAlign w:val="center"/>
          </w:tcPr>
          <w:p w14:paraId="5580854F">
            <w:pPr>
              <w:pageBreakBefore w:val="0"/>
              <w:kinsoku/>
              <w:wordWrap w:val="0"/>
              <w:topLinePunct w:val="0"/>
              <w:bidi w:val="0"/>
              <w:spacing w:after="78"/>
              <w:jc w:val="center"/>
              <w:rPr>
                <w:rFonts w:hint="eastAsia" w:ascii="仿宋" w:hAnsi="仿宋" w:eastAsia="仿宋" w:cs="仿宋"/>
                <w:color w:val="auto"/>
                <w:sz w:val="24"/>
                <w:szCs w:val="24"/>
                <w:highlight w:val="none"/>
              </w:rPr>
            </w:pPr>
          </w:p>
        </w:tc>
      </w:tr>
      <w:tr w14:paraId="1395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3667" w:type="dxa"/>
            <w:vAlign w:val="center"/>
          </w:tcPr>
          <w:p w14:paraId="6E8F10D6">
            <w:pPr>
              <w:pageBreakBefore w:val="0"/>
              <w:kinsoku/>
              <w:wordWrap w:val="0"/>
              <w:topLinePunct w:val="0"/>
              <w:bidi w:val="0"/>
              <w:spacing w:after="7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磋商保证金缴纳方式</w:t>
            </w:r>
          </w:p>
        </w:tc>
        <w:tc>
          <w:tcPr>
            <w:tcW w:w="5490" w:type="dxa"/>
            <w:vAlign w:val="center"/>
          </w:tcPr>
          <w:p w14:paraId="099672CA">
            <w:pPr>
              <w:pageBreakBefore w:val="0"/>
              <w:kinsoku/>
              <w:wordWrap w:val="0"/>
              <w:topLinePunct w:val="0"/>
              <w:bidi w:val="0"/>
              <w:spacing w:after="78"/>
              <w:jc w:val="center"/>
              <w:rPr>
                <w:rFonts w:hint="eastAsia" w:ascii="仿宋" w:hAnsi="仿宋" w:eastAsia="仿宋" w:cs="仿宋"/>
                <w:color w:val="auto"/>
                <w:sz w:val="24"/>
                <w:szCs w:val="24"/>
                <w:highlight w:val="none"/>
              </w:rPr>
            </w:pPr>
          </w:p>
        </w:tc>
      </w:tr>
      <w:tr w14:paraId="64652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3667" w:type="dxa"/>
            <w:vAlign w:val="center"/>
          </w:tcPr>
          <w:p w14:paraId="765D1AE3">
            <w:pPr>
              <w:pageBreakBefore w:val="0"/>
              <w:kinsoku/>
              <w:wordWrap w:val="0"/>
              <w:topLinePunct w:val="0"/>
              <w:bidi w:val="0"/>
              <w:spacing w:after="7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 注</w:t>
            </w:r>
          </w:p>
        </w:tc>
        <w:tc>
          <w:tcPr>
            <w:tcW w:w="5490" w:type="dxa"/>
          </w:tcPr>
          <w:p w14:paraId="6B7B68D1">
            <w:pPr>
              <w:pageBreakBefore w:val="0"/>
              <w:kinsoku/>
              <w:wordWrap w:val="0"/>
              <w:topLinePunct w:val="0"/>
              <w:bidi w:val="0"/>
              <w:spacing w:after="78"/>
              <w:rPr>
                <w:rFonts w:hint="eastAsia" w:ascii="仿宋" w:hAnsi="仿宋" w:eastAsia="仿宋" w:cs="仿宋"/>
                <w:color w:val="auto"/>
                <w:sz w:val="24"/>
                <w:szCs w:val="24"/>
                <w:highlight w:val="none"/>
              </w:rPr>
            </w:pPr>
          </w:p>
        </w:tc>
      </w:tr>
    </w:tbl>
    <w:p w14:paraId="30058C0D">
      <w:pPr>
        <w:pStyle w:val="72"/>
        <w:keepNext w:val="0"/>
        <w:keepLines w:val="0"/>
        <w:pageBreakBefore w:val="0"/>
        <w:widowControl w:val="0"/>
        <w:kinsoku/>
        <w:wordWrap w:val="0"/>
        <w:overflowPunct/>
        <w:topLinePunct w:val="0"/>
        <w:bidi w:val="0"/>
        <w:snapToGrid/>
        <w:spacing w:before="0" w:after="0" w:line="360" w:lineRule="auto"/>
        <w:ind w:left="0" w:right="0" w:firstLine="480"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注：1.</w:t>
      </w:r>
      <w:r>
        <w:rPr>
          <w:rFonts w:hint="eastAsia" w:ascii="仿宋" w:hAnsi="仿宋" w:eastAsia="仿宋" w:cs="仿宋"/>
          <w:color w:val="auto"/>
          <w:sz w:val="24"/>
          <w:szCs w:val="24"/>
          <w:highlight w:val="none"/>
          <w:lang w:eastAsia="zh-CN"/>
        </w:rPr>
        <w:t>磋商报价</w:t>
      </w:r>
      <w:r>
        <w:rPr>
          <w:rFonts w:hint="eastAsia" w:ascii="仿宋" w:hAnsi="仿宋" w:eastAsia="仿宋" w:cs="仿宋"/>
          <w:color w:val="auto"/>
          <w:sz w:val="24"/>
          <w:szCs w:val="24"/>
          <w:highlight w:val="none"/>
        </w:rPr>
        <w:t>为包干价，</w:t>
      </w:r>
      <w:r>
        <w:rPr>
          <w:rFonts w:hint="eastAsia" w:ascii="仿宋" w:hAnsi="仿宋" w:eastAsia="仿宋" w:cs="仿宋"/>
          <w:color w:val="auto"/>
          <w:sz w:val="24"/>
          <w:szCs w:val="24"/>
          <w:highlight w:val="none"/>
          <w:lang w:val="zh-CN"/>
        </w:rPr>
        <w:t>本项目所有服务成本、合理利润、各种税费及风险费等全部费用</w:t>
      </w:r>
      <w:r>
        <w:rPr>
          <w:rFonts w:hint="eastAsia" w:ascii="仿宋" w:hAnsi="仿宋" w:eastAsia="仿宋" w:cs="仿宋"/>
          <w:color w:val="auto"/>
          <w:sz w:val="24"/>
          <w:szCs w:val="24"/>
          <w:highlight w:val="none"/>
        </w:rPr>
        <w:t>。</w:t>
      </w:r>
    </w:p>
    <w:p w14:paraId="27A1DF7F">
      <w:pPr>
        <w:pStyle w:val="72"/>
        <w:pageBreakBefore w:val="0"/>
        <w:kinsoku/>
        <w:wordWrap w:val="0"/>
        <w:topLinePunct w:val="0"/>
        <w:bidi w:val="0"/>
        <w:spacing w:before="0" w:after="0" w:line="460" w:lineRule="exact"/>
        <w:ind w:left="0" w:right="23"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磋商报价</w:t>
      </w:r>
      <w:r>
        <w:rPr>
          <w:rFonts w:hint="eastAsia" w:ascii="仿宋" w:hAnsi="仿宋" w:eastAsia="仿宋" w:cs="仿宋"/>
          <w:color w:val="auto"/>
          <w:sz w:val="24"/>
          <w:szCs w:val="24"/>
          <w:highlight w:val="none"/>
        </w:rPr>
        <w:t>超过最高限价</w:t>
      </w:r>
      <w:r>
        <w:rPr>
          <w:rFonts w:hint="eastAsia" w:ascii="仿宋" w:hAnsi="仿宋" w:eastAsia="仿宋" w:cs="仿宋"/>
          <w:color w:val="auto"/>
          <w:sz w:val="24"/>
          <w:szCs w:val="24"/>
          <w:highlight w:val="none"/>
          <w:lang w:eastAsia="zh-CN"/>
        </w:rPr>
        <w:t>作</w:t>
      </w:r>
      <w:r>
        <w:rPr>
          <w:rFonts w:hint="eastAsia" w:ascii="仿宋" w:hAnsi="仿宋" w:eastAsia="仿宋" w:cs="仿宋"/>
          <w:color w:val="auto"/>
          <w:sz w:val="24"/>
          <w:szCs w:val="24"/>
          <w:highlight w:val="none"/>
        </w:rPr>
        <w:t>无效标书处理。</w:t>
      </w:r>
    </w:p>
    <w:p w14:paraId="022E23FA">
      <w:pPr>
        <w:pStyle w:val="72"/>
        <w:pageBreakBefore w:val="0"/>
        <w:kinsoku/>
        <w:wordWrap w:val="0"/>
        <w:topLinePunct w:val="0"/>
        <w:bidi w:val="0"/>
        <w:spacing w:before="0" w:after="0" w:line="460" w:lineRule="exact"/>
        <w:ind w:left="0" w:right="23"/>
        <w:jc w:val="both"/>
        <w:rPr>
          <w:rFonts w:hint="eastAsia" w:ascii="仿宋" w:hAnsi="仿宋" w:eastAsia="仿宋" w:cs="仿宋"/>
          <w:color w:val="auto"/>
          <w:sz w:val="32"/>
          <w:szCs w:val="32"/>
          <w:highlight w:val="none"/>
        </w:rPr>
      </w:pPr>
    </w:p>
    <w:p w14:paraId="4CFAFE8C">
      <w:pPr>
        <w:pageBreakBefore w:val="0"/>
        <w:kinsoku/>
        <w:wordWrap w:val="0"/>
        <w:topLinePunct w:val="0"/>
        <w:bidi w:val="0"/>
        <w:spacing w:line="600" w:lineRule="exact"/>
        <w:ind w:firstLine="2" w:firstLineChars="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供应商全称（加盖电子公章）：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5DEA62B4">
      <w:pPr>
        <w:pageBreakBefore w:val="0"/>
        <w:kinsoku/>
        <w:wordWrap w:val="0"/>
        <w:topLinePunct w:val="0"/>
        <w:bidi w:val="0"/>
        <w:adjustRightInd w:val="0"/>
        <w:snapToGrid w:val="0"/>
        <w:spacing w:line="6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法定代表人（电子签章或电子签名）：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510DEA45">
      <w:pPr>
        <w:pageBreakBefore w:val="0"/>
        <w:kinsoku/>
        <w:wordWrap w:val="0"/>
        <w:topLinePunct w:val="0"/>
        <w:bidi w:val="0"/>
        <w:adjustRightInd w:val="0"/>
        <w:snapToGrid w:val="0"/>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日</w:t>
      </w:r>
    </w:p>
    <w:p w14:paraId="15DB6A73">
      <w:pPr>
        <w:pageBreakBefore w:val="0"/>
        <w:kinsoku/>
        <w:wordWrap w:val="0"/>
        <w:topLinePunct w:val="0"/>
        <w:bidi w:val="0"/>
        <w:spacing w:line="460" w:lineRule="exact"/>
        <w:jc w:val="center"/>
        <w:rPr>
          <w:rFonts w:hint="eastAsia" w:ascii="仿宋" w:hAnsi="仿宋" w:eastAsia="仿宋" w:cs="仿宋"/>
          <w:b/>
          <w:bCs/>
          <w:color w:val="auto"/>
          <w:sz w:val="36"/>
          <w:szCs w:val="36"/>
          <w:highlight w:val="none"/>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04BF72D1">
      <w:pPr>
        <w:pageBreakBefore w:val="0"/>
        <w:kinsoku/>
        <w:wordWrap w:val="0"/>
        <w:topLinePunct w:val="0"/>
        <w:bidi w:val="0"/>
        <w:spacing w:line="460" w:lineRule="exact"/>
        <w:jc w:val="center"/>
        <w:rPr>
          <w:rFonts w:hint="eastAsia" w:ascii="仿宋" w:hAnsi="仿宋" w:eastAsia="仿宋" w:cs="仿宋"/>
          <w:color w:val="auto"/>
          <w:sz w:val="36"/>
          <w:szCs w:val="36"/>
          <w:highlight w:val="none"/>
        </w:rPr>
      </w:pPr>
      <w:r>
        <w:rPr>
          <w:rFonts w:hint="eastAsia" w:ascii="仿宋" w:hAnsi="仿宋" w:eastAsia="仿宋" w:cs="仿宋"/>
          <w:b/>
          <w:bCs/>
          <w:color w:val="auto"/>
          <w:sz w:val="36"/>
          <w:szCs w:val="36"/>
          <w:highlight w:val="none"/>
          <w:lang w:eastAsia="zh-CN"/>
        </w:rPr>
        <w:t>二、</w:t>
      </w:r>
      <w:r>
        <w:rPr>
          <w:rFonts w:hint="eastAsia" w:ascii="仿宋" w:hAnsi="仿宋" w:eastAsia="仿宋" w:cs="仿宋"/>
          <w:b/>
          <w:bCs/>
          <w:color w:val="auto"/>
          <w:sz w:val="36"/>
          <w:szCs w:val="36"/>
          <w:highlight w:val="none"/>
        </w:rPr>
        <w:t>磋商函</w:t>
      </w:r>
    </w:p>
    <w:p w14:paraId="1CFBC8AB">
      <w:pPr>
        <w:pageBreakBefore w:val="0"/>
        <w:kinsoku/>
        <w:wordWrap w:val="0"/>
        <w:topLinePunct w:val="0"/>
        <w:bidi w:val="0"/>
        <w:spacing w:line="360" w:lineRule="auto"/>
        <w:rPr>
          <w:rFonts w:hint="eastAsia" w:ascii="仿宋" w:hAnsi="仿宋" w:eastAsia="仿宋" w:cs="仿宋"/>
          <w:bCs/>
          <w:color w:val="auto"/>
          <w:sz w:val="24"/>
          <w:szCs w:val="24"/>
          <w:highlight w:val="none"/>
          <w:u w:val="single"/>
        </w:rPr>
      </w:pPr>
    </w:p>
    <w:p w14:paraId="3FC7042C">
      <w:pPr>
        <w:pageBreakBefore w:val="0"/>
        <w:kinsoku/>
        <w:wordWrap w:val="0"/>
        <w:topLinePunct w:val="0"/>
        <w:bidi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u w:val="single"/>
        </w:rPr>
        <w:t>致（采购人名称）</w:t>
      </w:r>
      <w:r>
        <w:rPr>
          <w:rFonts w:hint="eastAsia" w:ascii="仿宋" w:hAnsi="仿宋" w:eastAsia="仿宋" w:cs="仿宋"/>
          <w:bCs/>
          <w:color w:val="auto"/>
          <w:sz w:val="24"/>
          <w:szCs w:val="24"/>
          <w:highlight w:val="none"/>
        </w:rPr>
        <w:t>：</w:t>
      </w:r>
    </w:p>
    <w:p w14:paraId="6BF60D0B">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根据贵方的采购项目</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的磋商文件（</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），经详细研究</w:t>
      </w:r>
      <w:r>
        <w:rPr>
          <w:rFonts w:hint="eastAsia" w:ascii="仿宋" w:hAnsi="仿宋" w:eastAsia="仿宋" w:cs="仿宋"/>
          <w:color w:val="auto"/>
          <w:sz w:val="24"/>
          <w:szCs w:val="24"/>
          <w:highlight w:val="none"/>
          <w:lang w:eastAsia="zh-CN"/>
        </w:rPr>
        <w:t>我方</w:t>
      </w:r>
      <w:r>
        <w:rPr>
          <w:rFonts w:hint="eastAsia" w:ascii="仿宋" w:hAnsi="仿宋" w:eastAsia="仿宋" w:cs="仿宋"/>
          <w:color w:val="auto"/>
          <w:sz w:val="24"/>
          <w:szCs w:val="24"/>
          <w:highlight w:val="none"/>
        </w:rPr>
        <w:t>决定参加该</w:t>
      </w:r>
      <w:r>
        <w:rPr>
          <w:rFonts w:hint="eastAsia" w:ascii="仿宋" w:hAnsi="仿宋" w:eastAsia="仿宋" w:cs="仿宋"/>
          <w:color w:val="auto"/>
          <w:sz w:val="24"/>
          <w:szCs w:val="24"/>
          <w:highlight w:val="none"/>
          <w:lang w:eastAsia="zh-CN"/>
        </w:rPr>
        <w:t>竞争性磋商采购</w:t>
      </w:r>
      <w:r>
        <w:rPr>
          <w:rFonts w:hint="eastAsia" w:ascii="仿宋" w:hAnsi="仿宋" w:eastAsia="仿宋" w:cs="仿宋"/>
          <w:color w:val="auto"/>
          <w:sz w:val="24"/>
          <w:szCs w:val="24"/>
          <w:highlight w:val="none"/>
        </w:rPr>
        <w:t>项目，并提交相应响应文件。</w:t>
      </w:r>
    </w:p>
    <w:p w14:paraId="6C78B8E9">
      <w:pPr>
        <w:pageBreakBefore w:val="0"/>
        <w:kinsoku/>
        <w:wordWrap w:val="0"/>
        <w:topLinePunct w:val="0"/>
        <w:autoSpaceDE w:val="0"/>
        <w:autoSpaceDN w:val="0"/>
        <w:bidi w:val="0"/>
        <w:adjustRightInd w:val="0"/>
        <w:spacing w:line="460" w:lineRule="exact"/>
        <w:ind w:right="246"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承诺如下</w:t>
      </w:r>
      <w:r>
        <w:rPr>
          <w:rFonts w:hint="eastAsia" w:ascii="仿宋" w:hAnsi="仿宋" w:eastAsia="仿宋" w:cs="仿宋"/>
          <w:color w:val="auto"/>
          <w:kern w:val="0"/>
          <w:sz w:val="24"/>
          <w:szCs w:val="24"/>
          <w:highlight w:val="none"/>
        </w:rPr>
        <w:t>：</w:t>
      </w:r>
    </w:p>
    <w:p w14:paraId="6680D6D6">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1.按磋商文件的要求，我方愿意按磋商文件的要求提供报价，并以最优惠的价格参加本次项目的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，我方报价包含磋商文件采购内容中的全部内容（详见“</w:t>
      </w:r>
      <w:r>
        <w:rPr>
          <w:rFonts w:hint="eastAsia" w:ascii="仿宋" w:hAnsi="仿宋" w:eastAsia="仿宋" w:cs="仿宋"/>
          <w:color w:val="auto"/>
          <w:sz w:val="24"/>
          <w:szCs w:val="24"/>
          <w:highlight w:val="none"/>
          <w:lang w:val="en-US" w:eastAsia="zh-CN"/>
        </w:rPr>
        <w:t>初次</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一览表”）。</w:t>
      </w:r>
    </w:p>
    <w:p w14:paraId="523C731A">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2.磋商有效期为</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截止之日起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日历天，</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人磋商有效期延至合同验收之日。</w:t>
      </w:r>
    </w:p>
    <w:p w14:paraId="49E972BB">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3.我方已经详细地阅读了全部磋商文件及其附件，包括澄清及参考文件（如有）。我方已完全清晰理解磋商文件的要求，不存在任何含糊不清和误解之处，同意放弃对这些文件所提出的异议和质疑的权利。</w:t>
      </w:r>
    </w:p>
    <w:p w14:paraId="5F41E4A1">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4.如果在开标后规定的磋商有效期内撤回投标，</w:t>
      </w:r>
      <w:r>
        <w:rPr>
          <w:rFonts w:hint="eastAsia" w:ascii="仿宋" w:hAnsi="仿宋" w:eastAsia="仿宋" w:cs="仿宋"/>
          <w:color w:val="auto"/>
          <w:sz w:val="24"/>
          <w:szCs w:val="24"/>
          <w:highlight w:val="none"/>
          <w:lang w:eastAsia="zh-CN"/>
        </w:rPr>
        <w:t>将承担相应的法律责任</w:t>
      </w:r>
      <w:r>
        <w:rPr>
          <w:rFonts w:hint="eastAsia" w:ascii="仿宋" w:hAnsi="仿宋" w:eastAsia="仿宋" w:cs="仿宋"/>
          <w:color w:val="auto"/>
          <w:sz w:val="24"/>
          <w:szCs w:val="24"/>
          <w:highlight w:val="none"/>
        </w:rPr>
        <w:t>。</w:t>
      </w:r>
    </w:p>
    <w:p w14:paraId="5000CDE1">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5.我方已毫无保留地向贵方提供一切所需的证明材料。</w:t>
      </w:r>
    </w:p>
    <w:p w14:paraId="3CD3A52F">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6.我方承诺在本次响应文件中提供的一切文件，无论是</w:t>
      </w:r>
      <w:r>
        <w:rPr>
          <w:rFonts w:hint="eastAsia" w:ascii="仿宋" w:hAnsi="仿宋" w:eastAsia="仿宋" w:cs="仿宋"/>
          <w:color w:val="auto"/>
          <w:sz w:val="24"/>
          <w:szCs w:val="24"/>
          <w:highlight w:val="none"/>
          <w:lang w:val="en-US" w:eastAsia="zh-CN"/>
        </w:rPr>
        <w:t>扫描件或</w:t>
      </w:r>
      <w:r>
        <w:rPr>
          <w:rFonts w:hint="eastAsia" w:ascii="仿宋" w:hAnsi="仿宋" w:eastAsia="仿宋" w:cs="仿宋"/>
          <w:color w:val="auto"/>
          <w:sz w:val="24"/>
          <w:szCs w:val="24"/>
          <w:highlight w:val="none"/>
        </w:rPr>
        <w:t>复印件均为真实和准确的，绝无任何虚假、伪造和夸大的成份，否则，愿承担相应的后果和法律责任。</w:t>
      </w:r>
    </w:p>
    <w:p w14:paraId="2C831E9F">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7.我方完全服从和尊重磋商小组所作的评审结果，同时清楚理解到报价最低并非意味着必定获得中标资格。</w:t>
      </w:r>
    </w:p>
    <w:p w14:paraId="42464707">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8.一旦我方中标，我们将根据磋商文件及其有效补充文件的规定，严格按照《</w:t>
      </w:r>
      <w:r>
        <w:rPr>
          <w:rFonts w:hint="eastAsia" w:ascii="仿宋" w:hAnsi="仿宋" w:eastAsia="仿宋" w:cs="仿宋"/>
          <w:color w:val="auto"/>
          <w:sz w:val="24"/>
          <w:szCs w:val="24"/>
          <w:highlight w:val="none"/>
          <w:lang w:eastAsia="zh-CN"/>
        </w:rPr>
        <w:t>民法典</w:t>
      </w:r>
      <w:r>
        <w:rPr>
          <w:rFonts w:hint="eastAsia" w:ascii="仿宋" w:hAnsi="仿宋" w:eastAsia="仿宋" w:cs="仿宋"/>
          <w:color w:val="auto"/>
          <w:sz w:val="24"/>
          <w:szCs w:val="24"/>
          <w:highlight w:val="none"/>
        </w:rPr>
        <w:t xml:space="preserve">》履行自己的责任和义务。  </w:t>
      </w:r>
    </w:p>
    <w:p w14:paraId="4C0F5E82">
      <w:pPr>
        <w:pStyle w:val="25"/>
        <w:pageBreakBefore w:val="0"/>
        <w:kinsoku/>
        <w:wordWrap w:val="0"/>
        <w:topLinePunct w:val="0"/>
        <w:bidi w:val="0"/>
        <w:rPr>
          <w:rFonts w:hint="eastAsia" w:ascii="仿宋" w:hAnsi="仿宋" w:eastAsia="仿宋" w:cs="仿宋"/>
          <w:color w:val="auto"/>
          <w:sz w:val="24"/>
          <w:szCs w:val="24"/>
          <w:highlight w:val="none"/>
        </w:rPr>
      </w:pPr>
    </w:p>
    <w:p w14:paraId="64A68C76">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磋商响应人：</w:t>
      </w:r>
      <w:r>
        <w:rPr>
          <w:rFonts w:hint="eastAsia" w:ascii="仿宋" w:hAnsi="仿宋" w:eastAsia="仿宋" w:cs="仿宋"/>
          <w:bCs/>
          <w:color w:val="auto"/>
          <w:kern w:val="0"/>
          <w:sz w:val="24"/>
          <w:szCs w:val="24"/>
          <w:highlight w:val="none"/>
          <w:u w:val="single"/>
        </w:rPr>
        <w:t xml:space="preserve">                  </w:t>
      </w:r>
      <w:r>
        <w:rPr>
          <w:rFonts w:hint="eastAsia" w:ascii="仿宋" w:hAnsi="仿宋" w:eastAsia="仿宋" w:cs="仿宋"/>
          <w:bCs/>
          <w:color w:val="auto"/>
          <w:kern w:val="0"/>
          <w:sz w:val="24"/>
          <w:szCs w:val="24"/>
          <w:highlight w:val="none"/>
          <w:u w:val="single"/>
          <w:lang w:val="en-US" w:eastAsia="zh-CN"/>
        </w:rPr>
        <w:t xml:space="preserve">     </w:t>
      </w:r>
      <w:r>
        <w:rPr>
          <w:rFonts w:hint="eastAsia" w:ascii="仿宋" w:hAnsi="仿宋" w:eastAsia="仿宋" w:cs="仿宋"/>
          <w:bCs/>
          <w:color w:val="auto"/>
          <w:kern w:val="0"/>
          <w:sz w:val="24"/>
          <w:szCs w:val="24"/>
          <w:highlight w:val="none"/>
          <w:u w:val="single"/>
        </w:rPr>
        <w:t xml:space="preserve">  </w:t>
      </w:r>
      <w:r>
        <w:rPr>
          <w:rFonts w:hint="eastAsia" w:ascii="仿宋" w:hAnsi="仿宋" w:eastAsia="仿宋" w:cs="仿宋"/>
          <w:bCs/>
          <w:color w:val="auto"/>
          <w:kern w:val="0"/>
          <w:sz w:val="24"/>
          <w:szCs w:val="24"/>
          <w:highlight w:val="none"/>
          <w:u w:val="none"/>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kern w:val="0"/>
          <w:sz w:val="24"/>
          <w:szCs w:val="24"/>
          <w:highlight w:val="none"/>
          <w:u w:val="none"/>
        </w:rPr>
        <w:t>）</w:t>
      </w:r>
    </w:p>
    <w:p w14:paraId="444FD9F2">
      <w:pPr>
        <w:pageBreakBefore w:val="0"/>
        <w:kinsoku/>
        <w:wordWrap w:val="0"/>
        <w:topLinePunct w:val="0"/>
        <w:autoSpaceDE w:val="0"/>
        <w:autoSpaceDN w:val="0"/>
        <w:bidi w:val="0"/>
        <w:adjustRightInd w:val="0"/>
        <w:spacing w:line="360" w:lineRule="auto"/>
        <w:ind w:firstLine="480" w:firstLineChars="200"/>
        <w:jc w:val="left"/>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法定代表人或其委托代理人:</w:t>
      </w:r>
      <w:r>
        <w:rPr>
          <w:rFonts w:hint="eastAsia" w:ascii="仿宋" w:hAnsi="仿宋" w:eastAsia="仿宋" w:cs="仿宋"/>
          <w:bCs/>
          <w:color w:val="auto"/>
          <w:kern w:val="0"/>
          <w:sz w:val="24"/>
          <w:szCs w:val="24"/>
          <w:highlight w:val="none"/>
          <w:u w:val="single"/>
        </w:rPr>
        <w:t xml:space="preserve">      </w:t>
      </w:r>
      <w:r>
        <w:rPr>
          <w:rFonts w:hint="eastAsia" w:ascii="仿宋" w:hAnsi="仿宋" w:eastAsia="仿宋" w:cs="仿宋"/>
          <w:bCs/>
          <w:color w:val="auto"/>
          <w:kern w:val="0"/>
          <w:sz w:val="24"/>
          <w:szCs w:val="24"/>
          <w:highlight w:val="none"/>
          <w:u w:val="single"/>
          <w:lang w:val="en-US" w:eastAsia="zh-CN"/>
        </w:rPr>
        <w:t xml:space="preserve">  </w:t>
      </w:r>
      <w:r>
        <w:rPr>
          <w:rFonts w:hint="eastAsia" w:ascii="仿宋" w:hAnsi="仿宋" w:eastAsia="仿宋" w:cs="仿宋"/>
          <w:bCs/>
          <w:color w:val="auto"/>
          <w:kern w:val="0"/>
          <w:sz w:val="24"/>
          <w:szCs w:val="24"/>
          <w:highlight w:val="none"/>
          <w:u w:val="single"/>
        </w:rPr>
        <w:t xml:space="preserve">  </w:t>
      </w:r>
      <w:r>
        <w:rPr>
          <w:rFonts w:hint="eastAsia" w:ascii="仿宋" w:hAnsi="仿宋" w:eastAsia="仿宋" w:cs="仿宋"/>
          <w:bCs/>
          <w:color w:val="auto"/>
          <w:kern w:val="0"/>
          <w:sz w:val="24"/>
          <w:szCs w:val="24"/>
          <w:highlight w:val="none"/>
          <w:u w:val="single"/>
          <w:lang w:val="en-US" w:eastAsia="zh-CN"/>
        </w:rPr>
        <w:t xml:space="preserve">  </w:t>
      </w:r>
      <w:r>
        <w:rPr>
          <w:rFonts w:hint="eastAsia" w:ascii="仿宋" w:hAnsi="仿宋" w:eastAsia="仿宋" w:cs="仿宋"/>
          <w:bCs/>
          <w:color w:val="auto"/>
          <w:kern w:val="0"/>
          <w:sz w:val="24"/>
          <w:szCs w:val="24"/>
          <w:highlight w:val="none"/>
          <w:u w:val="none"/>
        </w:rPr>
        <w:t>（</w:t>
      </w:r>
      <w:r>
        <w:rPr>
          <w:rFonts w:hint="eastAsia" w:ascii="仿宋" w:hAnsi="仿宋" w:eastAsia="仿宋" w:cs="仿宋"/>
          <w:color w:val="auto"/>
          <w:sz w:val="24"/>
          <w:szCs w:val="24"/>
          <w:highlight w:val="none"/>
        </w:rPr>
        <w:t>电子签章或电子签名</w:t>
      </w:r>
      <w:r>
        <w:rPr>
          <w:rFonts w:hint="eastAsia" w:ascii="仿宋" w:hAnsi="仿宋" w:eastAsia="仿宋" w:cs="仿宋"/>
          <w:bCs/>
          <w:color w:val="auto"/>
          <w:kern w:val="0"/>
          <w:sz w:val="24"/>
          <w:szCs w:val="24"/>
          <w:highlight w:val="none"/>
          <w:u w:val="none"/>
        </w:rPr>
        <w:t>）</w:t>
      </w:r>
    </w:p>
    <w:p w14:paraId="4ABDA02A">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2DFF0BF9">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5EAF9113">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日    期：</w:t>
      </w:r>
      <w:r>
        <w:rPr>
          <w:rFonts w:hint="eastAsia" w:ascii="仿宋" w:hAnsi="仿宋" w:eastAsia="仿宋" w:cs="仿宋"/>
          <w:color w:val="auto"/>
          <w:sz w:val="24"/>
          <w:szCs w:val="24"/>
          <w:highlight w:val="none"/>
          <w:u w:val="single"/>
        </w:rPr>
        <w:t xml:space="preserve">                     </w:t>
      </w:r>
    </w:p>
    <w:p w14:paraId="5B111B11">
      <w:pPr>
        <w:pageBreakBefore w:val="0"/>
        <w:kinsoku/>
        <w:wordWrap w:val="0"/>
        <w:topLinePunct w:val="0"/>
        <w:bidi w:val="0"/>
        <w:spacing w:line="500" w:lineRule="exact"/>
        <w:ind w:firstLine="723" w:firstLineChars="200"/>
        <w:jc w:val="center"/>
        <w:rPr>
          <w:rFonts w:hint="eastAsia" w:ascii="仿宋" w:hAnsi="仿宋" w:eastAsia="仿宋" w:cs="仿宋"/>
          <w:b/>
          <w:color w:val="auto"/>
          <w:sz w:val="36"/>
          <w:szCs w:val="36"/>
          <w:highlight w:val="none"/>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7D3B5670">
      <w:pPr>
        <w:pageBreakBefore w:val="0"/>
        <w:kinsoku/>
        <w:wordWrap w:val="0"/>
        <w:topLinePunct w:val="0"/>
        <w:bidi w:val="0"/>
        <w:spacing w:line="500" w:lineRule="exact"/>
        <w:ind w:firstLine="723" w:firstLineChars="200"/>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eastAsia="zh-CN"/>
        </w:rPr>
        <w:t>三、</w:t>
      </w:r>
      <w:r>
        <w:rPr>
          <w:rFonts w:hint="eastAsia" w:ascii="仿宋" w:hAnsi="仿宋" w:eastAsia="仿宋" w:cs="仿宋"/>
          <w:b/>
          <w:color w:val="auto"/>
          <w:sz w:val="36"/>
          <w:szCs w:val="36"/>
          <w:highlight w:val="none"/>
        </w:rPr>
        <w:t>法定代表人资格证明及法定代表人授权书</w:t>
      </w:r>
    </w:p>
    <w:p w14:paraId="07ACF3B0">
      <w:pPr>
        <w:pageBreakBefore w:val="0"/>
        <w:kinsoku/>
        <w:wordWrap w:val="0"/>
        <w:topLinePunct w:val="0"/>
        <w:bidi w:val="0"/>
        <w:spacing w:line="460" w:lineRule="exact"/>
        <w:rPr>
          <w:rFonts w:hint="eastAsia" w:ascii="仿宋" w:hAnsi="仿宋" w:eastAsia="仿宋" w:cs="仿宋"/>
          <w:color w:val="auto"/>
          <w:sz w:val="36"/>
          <w:szCs w:val="36"/>
          <w:highlight w:val="none"/>
          <w:u w:val="single"/>
        </w:rPr>
      </w:pPr>
    </w:p>
    <w:p w14:paraId="1B53C96D">
      <w:pPr>
        <w:pageBreakBefore w:val="0"/>
        <w:kinsoku/>
        <w:wordWrap w:val="0"/>
        <w:topLinePunct w:val="0"/>
        <w:bidi w:val="0"/>
        <w:spacing w:line="460" w:lineRule="exact"/>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val="en-US" w:eastAsia="zh-CN"/>
        </w:rPr>
        <w:t>1.</w:t>
      </w:r>
      <w:r>
        <w:rPr>
          <w:rFonts w:hint="eastAsia" w:ascii="仿宋" w:hAnsi="仿宋" w:eastAsia="仿宋" w:cs="仿宋"/>
          <w:b/>
          <w:color w:val="auto"/>
          <w:sz w:val="36"/>
          <w:szCs w:val="36"/>
          <w:highlight w:val="none"/>
        </w:rPr>
        <w:t>法定代表人资格证明书</w:t>
      </w:r>
    </w:p>
    <w:p w14:paraId="41B9BE62">
      <w:pPr>
        <w:pageBreakBefore w:val="0"/>
        <w:kinsoku/>
        <w:wordWrap w:val="0"/>
        <w:topLinePunct w:val="0"/>
        <w:bidi w:val="0"/>
        <w:spacing w:line="460" w:lineRule="exact"/>
        <w:rPr>
          <w:rFonts w:hint="eastAsia" w:ascii="仿宋" w:hAnsi="仿宋" w:eastAsia="仿宋" w:cs="仿宋"/>
          <w:color w:val="auto"/>
          <w:sz w:val="32"/>
          <w:szCs w:val="32"/>
          <w:highlight w:val="none"/>
        </w:rPr>
      </w:pPr>
    </w:p>
    <w:p w14:paraId="7FE5D058">
      <w:pPr>
        <w:pageBreakBefore w:val="0"/>
        <w:kinsoku/>
        <w:wordWrap w:val="0"/>
        <w:topLinePunct w:val="0"/>
        <w:bidi w:val="0"/>
        <w:spacing w:line="600" w:lineRule="exact"/>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lang w:val="en-US" w:eastAsia="zh-CN"/>
        </w:rPr>
        <w:t xml:space="preserve">                                                        </w:t>
      </w:r>
    </w:p>
    <w:p w14:paraId="3809DD0A">
      <w:pPr>
        <w:pageBreakBefore w:val="0"/>
        <w:kinsoku/>
        <w:wordWrap w:val="0"/>
        <w:topLinePunct w:val="0"/>
        <w:bidi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softHyphen/>
      </w:r>
      <w:r>
        <w:rPr>
          <w:rFonts w:hint="eastAsia" w:ascii="仿宋" w:hAnsi="仿宋" w:eastAsia="仿宋" w:cs="仿宋"/>
          <w:color w:val="auto"/>
          <w:sz w:val="24"/>
          <w:szCs w:val="24"/>
          <w:highlight w:val="none"/>
          <w:u w:val="single"/>
        </w:rPr>
        <w:softHyphen/>
      </w:r>
      <w:r>
        <w:rPr>
          <w:rFonts w:hint="eastAsia" w:ascii="仿宋" w:hAnsi="仿宋" w:eastAsia="仿宋" w:cs="仿宋"/>
          <w:color w:val="auto"/>
          <w:sz w:val="24"/>
          <w:szCs w:val="24"/>
          <w:highlight w:val="none"/>
          <w:u w:val="single"/>
        </w:rPr>
        <w:t xml:space="preserve">                                                              </w:t>
      </w:r>
    </w:p>
    <w:p w14:paraId="57B7FA04">
      <w:pPr>
        <w:pageBreakBefore w:val="0"/>
        <w:kinsoku/>
        <w:wordWrap w:val="0"/>
        <w:topLinePunct w:val="0"/>
        <w:bidi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rPr>
        <w:t xml:space="preserve">                </w:t>
      </w:r>
    </w:p>
    <w:p w14:paraId="759C6DA3">
      <w:pPr>
        <w:pageBreakBefore w:val="0"/>
        <w:kinsoku/>
        <w:wordWrap w:val="0"/>
        <w:topLinePunct w:val="0"/>
        <w:bidi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（供应商）的法定代表人。</w:t>
      </w:r>
    </w:p>
    <w:p w14:paraId="51D623F1">
      <w:pPr>
        <w:pageBreakBefore w:val="0"/>
        <w:kinsoku/>
        <w:wordWrap w:val="0"/>
        <w:topLinePunct w:val="0"/>
        <w:bidi w:val="0"/>
        <w:spacing w:line="600" w:lineRule="exact"/>
        <w:rPr>
          <w:rFonts w:hint="eastAsia" w:ascii="仿宋" w:hAnsi="仿宋" w:eastAsia="仿宋" w:cs="仿宋"/>
          <w:color w:val="auto"/>
          <w:sz w:val="24"/>
          <w:szCs w:val="24"/>
          <w:highlight w:val="none"/>
        </w:rPr>
      </w:pPr>
    </w:p>
    <w:p w14:paraId="4D6D32A1">
      <w:pPr>
        <w:pageBreakBefore w:val="0"/>
        <w:kinsoku/>
        <w:wordWrap w:val="0"/>
        <w:topLinePunct w:val="0"/>
        <w:bidi w:val="0"/>
        <w:spacing w:line="460" w:lineRule="exact"/>
        <w:ind w:firstLine="1440" w:firstLineChars="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22F6B6C0">
      <w:pPr>
        <w:pageBreakBefore w:val="0"/>
        <w:kinsoku/>
        <w:wordWrap w:val="0"/>
        <w:topLinePunct w:val="0"/>
        <w:bidi w:val="0"/>
        <w:spacing w:line="460" w:lineRule="exact"/>
        <w:rPr>
          <w:rFonts w:hint="eastAsia" w:ascii="仿宋" w:hAnsi="仿宋" w:eastAsia="仿宋" w:cs="仿宋"/>
          <w:color w:val="auto"/>
          <w:sz w:val="24"/>
          <w:szCs w:val="24"/>
          <w:highlight w:val="none"/>
        </w:rPr>
      </w:pPr>
    </w:p>
    <w:p w14:paraId="2D23B65B">
      <w:pPr>
        <w:pageBreakBefore w:val="0"/>
        <w:kinsoku/>
        <w:wordWrap w:val="0"/>
        <w:topLinePunct w:val="0"/>
        <w:bidi w:val="0"/>
        <w:spacing w:line="460" w:lineRule="exact"/>
        <w:ind w:firstLine="4080" w:firstLineChars="17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供应商全称（加盖电子公章）：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C29898D">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p>
    <w:p w14:paraId="65F9DB0C">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p>
    <w:p w14:paraId="66E6F50F">
      <w:pPr>
        <w:pageBreakBefore w:val="0"/>
        <w:kinsoku/>
        <w:wordWrap w:val="0"/>
        <w:topLinePunct w:val="0"/>
        <w:bidi w:val="0"/>
        <w:spacing w:after="120"/>
        <w:ind w:left="420" w:leftChars="200" w:firstLine="480" w:firstLineChars="200"/>
        <w:rPr>
          <w:rFonts w:hint="eastAsia" w:ascii="仿宋" w:hAnsi="仿宋" w:eastAsia="仿宋" w:cs="仿宋"/>
          <w:color w:val="auto"/>
          <w:sz w:val="24"/>
          <w:szCs w:val="24"/>
          <w:highlight w:val="none"/>
        </w:rPr>
      </w:pPr>
    </w:p>
    <w:p w14:paraId="7D7AFCBC">
      <w:pPr>
        <w:pageBreakBefore w:val="0"/>
        <w:kinsoku/>
        <w:wordWrap w:val="0"/>
        <w:topLinePunct w:val="0"/>
        <w:bidi w:val="0"/>
        <w:spacing w:line="500" w:lineRule="exact"/>
        <w:jc w:val="center"/>
        <w:rPr>
          <w:rFonts w:hint="eastAsia" w:ascii="仿宋" w:hAnsi="仿宋" w:eastAsia="仿宋" w:cs="仿宋"/>
          <w:b/>
          <w:color w:val="auto"/>
          <w:sz w:val="24"/>
          <w:szCs w:val="24"/>
          <w:highlight w:val="none"/>
        </w:rPr>
      </w:pPr>
    </w:p>
    <w:p w14:paraId="2F0BC228">
      <w:pPr>
        <w:pageBreakBefore w:val="0"/>
        <w:kinsoku/>
        <w:wordWrap w:val="0"/>
        <w:topLinePunct w:val="0"/>
        <w:bidi w:val="0"/>
        <w:spacing w:line="500" w:lineRule="exact"/>
        <w:ind w:firstLine="2409" w:firstLineChars="10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注：附法定代表人身份证（含双面）彩色复印件。</w:t>
      </w:r>
    </w:p>
    <w:p w14:paraId="5AA51AC0">
      <w:pPr>
        <w:pageBreakBefore w:val="0"/>
        <w:kinsoku/>
        <w:wordWrap w:val="0"/>
        <w:topLinePunct w:val="0"/>
        <w:bidi w:val="0"/>
        <w:spacing w:line="500" w:lineRule="exact"/>
        <w:jc w:val="center"/>
        <w:rPr>
          <w:rFonts w:hint="eastAsia" w:ascii="仿宋" w:hAnsi="仿宋" w:eastAsia="仿宋" w:cs="仿宋"/>
          <w:b/>
          <w:bCs/>
          <w:color w:val="auto"/>
          <w:sz w:val="36"/>
          <w:szCs w:val="36"/>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23A5F22B">
      <w:pPr>
        <w:pageBreakBefore w:val="0"/>
        <w:kinsoku/>
        <w:wordWrap w:val="0"/>
        <w:topLinePunct w:val="0"/>
        <w:bidi w:val="0"/>
        <w:spacing w:line="460" w:lineRule="exact"/>
        <w:jc w:val="cente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2.授权委托书</w:t>
      </w:r>
    </w:p>
    <w:p w14:paraId="321E81D8">
      <w:pPr>
        <w:pageBreakBefore w:val="0"/>
        <w:kinsoku/>
        <w:wordWrap w:val="0"/>
        <w:topLinePunct w:val="0"/>
        <w:bidi w:val="0"/>
        <w:spacing w:after="120" w:line="460" w:lineRule="exact"/>
        <w:ind w:left="420" w:leftChars="200" w:firstLine="640" w:firstLineChars="200"/>
        <w:rPr>
          <w:rFonts w:hint="eastAsia" w:ascii="仿宋" w:hAnsi="仿宋" w:eastAsia="仿宋" w:cs="仿宋"/>
          <w:color w:val="auto"/>
          <w:sz w:val="32"/>
          <w:szCs w:val="32"/>
          <w:highlight w:val="none"/>
        </w:rPr>
      </w:pPr>
    </w:p>
    <w:p w14:paraId="3C4613F9">
      <w:pPr>
        <w:pageBreakBefore w:val="0"/>
        <w:kinsoku/>
        <w:wordWrap w:val="0"/>
        <w:topLinePunct w:val="0"/>
        <w:bidi w:val="0"/>
        <w:spacing w:line="460" w:lineRule="exact"/>
        <w:ind w:firstLine="480" w:firstLineChars="200"/>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本授权委托书声明：我</w:t>
      </w:r>
      <w:r>
        <w:rPr>
          <w:rFonts w:hint="eastAsia" w:ascii="仿宋" w:hAnsi="仿宋" w:eastAsia="仿宋" w:cs="仿宋"/>
          <w:color w:val="auto"/>
          <w:sz w:val="24"/>
          <w:szCs w:val="24"/>
          <w:highlight w:val="none"/>
          <w:u w:val="single"/>
        </w:rPr>
        <w:t xml:space="preserve">  （姓名）  </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 xml:space="preserve">  （供应商名称）  </w:t>
      </w:r>
      <w:r>
        <w:rPr>
          <w:rFonts w:hint="eastAsia" w:ascii="仿宋" w:hAnsi="仿宋" w:eastAsia="仿宋" w:cs="仿宋"/>
          <w:color w:val="auto"/>
          <w:sz w:val="24"/>
          <w:szCs w:val="24"/>
          <w:highlight w:val="none"/>
        </w:rPr>
        <w:t>的法定代表人，现授权委托我单位的</w:t>
      </w:r>
      <w:r>
        <w:rPr>
          <w:rFonts w:hint="eastAsia" w:ascii="仿宋" w:hAnsi="仿宋" w:eastAsia="仿宋" w:cs="仿宋"/>
          <w:color w:val="auto"/>
          <w:sz w:val="24"/>
          <w:szCs w:val="24"/>
          <w:highlight w:val="none"/>
          <w:u w:val="single"/>
        </w:rPr>
        <w:t xml:space="preserve">  （姓名）  </w:t>
      </w:r>
      <w:r>
        <w:rPr>
          <w:rFonts w:hint="eastAsia" w:ascii="仿宋" w:hAnsi="仿宋" w:eastAsia="仿宋" w:cs="仿宋"/>
          <w:color w:val="auto"/>
          <w:sz w:val="24"/>
          <w:szCs w:val="24"/>
          <w:highlight w:val="none"/>
        </w:rPr>
        <w:t>为我公司代理人，以公司名义参加</w:t>
      </w:r>
      <w:r>
        <w:rPr>
          <w:rFonts w:hint="eastAsia" w:ascii="仿宋" w:hAnsi="仿宋" w:eastAsia="仿宋" w:cs="仿宋"/>
          <w:color w:val="auto"/>
          <w:kern w:val="0"/>
          <w:sz w:val="24"/>
          <w:szCs w:val="24"/>
          <w:highlight w:val="none"/>
          <w:u w:val="single"/>
        </w:rPr>
        <w:t>（采购项目名称</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招标</w:t>
      </w:r>
      <w:r>
        <w:rPr>
          <w:rFonts w:hint="eastAsia" w:ascii="仿宋" w:hAnsi="仿宋" w:eastAsia="仿宋" w:cs="仿宋"/>
          <w:color w:val="auto"/>
          <w:sz w:val="24"/>
          <w:szCs w:val="24"/>
          <w:highlight w:val="none"/>
          <w:u w:val="single"/>
        </w:rPr>
        <w:t xml:space="preserve">编号）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活动。代理人在开标、评标过程中所签署的一切文件和处理与之有关的一切事务，我均予以承认。</w:t>
      </w:r>
    </w:p>
    <w:p w14:paraId="165359C7">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年龄：</w:t>
      </w:r>
      <w:r>
        <w:rPr>
          <w:rFonts w:hint="eastAsia" w:ascii="仿宋" w:hAnsi="仿宋" w:eastAsia="仿宋" w:cs="仿宋"/>
          <w:color w:val="auto"/>
          <w:sz w:val="24"/>
          <w:szCs w:val="24"/>
          <w:highlight w:val="none"/>
          <w:u w:val="single"/>
        </w:rPr>
        <w:t xml:space="preserve">          </w:t>
      </w:r>
    </w:p>
    <w:p w14:paraId="0014881D">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部  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职务：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6C4F220B">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委托期限：</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0286E42C">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14:paraId="4A4A1ACC">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附：授权委托人身份证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扫描件或</w:t>
      </w:r>
      <w:r>
        <w:rPr>
          <w:rFonts w:hint="eastAsia" w:ascii="仿宋" w:hAnsi="仿宋" w:eastAsia="仿宋" w:cs="仿宋"/>
          <w:color w:val="auto"/>
          <w:sz w:val="24"/>
          <w:szCs w:val="24"/>
          <w:highlight w:val="none"/>
        </w:rPr>
        <w:t>复印件</w:t>
      </w:r>
      <w:r>
        <w:rPr>
          <w:rFonts w:hint="eastAsia" w:ascii="仿宋" w:hAnsi="仿宋" w:eastAsia="仿宋" w:cs="仿宋"/>
          <w:color w:val="auto"/>
          <w:sz w:val="24"/>
          <w:szCs w:val="24"/>
          <w:highlight w:val="none"/>
          <w:lang w:eastAsia="zh-CN"/>
        </w:rPr>
        <w:t>。</w:t>
      </w:r>
    </w:p>
    <w:p w14:paraId="2306F63D">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p>
    <w:p w14:paraId="30914EEE">
      <w:pPr>
        <w:pStyle w:val="25"/>
        <w:pageBreakBefore w:val="0"/>
        <w:kinsoku/>
        <w:wordWrap w:val="0"/>
        <w:topLinePunct w:val="0"/>
        <w:bidi w:val="0"/>
        <w:ind w:left="0" w:leftChars="0" w:firstLine="0" w:firstLineChars="0"/>
        <w:rPr>
          <w:rFonts w:hint="eastAsia" w:ascii="仿宋" w:hAnsi="仿宋" w:eastAsia="仿宋" w:cs="仿宋"/>
          <w:color w:val="auto"/>
          <w:sz w:val="24"/>
          <w:szCs w:val="24"/>
          <w:highlight w:val="none"/>
        </w:rPr>
      </w:pPr>
    </w:p>
    <w:p w14:paraId="174F9A67">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供应商全称（加盖电子公章）：</w:t>
      </w:r>
      <w:r>
        <w:rPr>
          <w:rFonts w:hint="eastAsia" w:ascii="仿宋" w:hAnsi="仿宋" w:eastAsia="仿宋" w:cs="仿宋"/>
          <w:color w:val="auto"/>
          <w:sz w:val="24"/>
          <w:szCs w:val="24"/>
          <w:highlight w:val="none"/>
          <w:u w:val="single"/>
        </w:rPr>
        <w:t xml:space="preserve">                               </w:t>
      </w:r>
    </w:p>
    <w:p w14:paraId="3BE379C8">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法定代表人（电子签章或电子签名）：</w:t>
      </w:r>
      <w:r>
        <w:rPr>
          <w:rFonts w:hint="eastAsia" w:ascii="仿宋" w:hAnsi="仿宋" w:eastAsia="仿宋" w:cs="仿宋"/>
          <w:color w:val="auto"/>
          <w:sz w:val="24"/>
          <w:szCs w:val="24"/>
          <w:highlight w:val="none"/>
          <w:u w:val="single"/>
        </w:rPr>
        <w:t xml:space="preserve">                            </w:t>
      </w:r>
    </w:p>
    <w:p w14:paraId="00FF95C0">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3D284322">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125A4D9">
      <w:pPr>
        <w:pageBreakBefore w:val="0"/>
        <w:kinsoku/>
        <w:wordWrap w:val="0"/>
        <w:topLinePunct w:val="0"/>
        <w:bidi w:val="0"/>
        <w:spacing w:line="460" w:lineRule="exact"/>
        <w:ind w:firstLine="3840" w:firstLineChars="1600"/>
        <w:rPr>
          <w:rFonts w:hint="eastAsia" w:ascii="仿宋" w:hAnsi="仿宋" w:eastAsia="仿宋" w:cs="仿宋"/>
          <w:color w:val="auto"/>
          <w:sz w:val="24"/>
          <w:szCs w:val="24"/>
          <w:highlight w:val="none"/>
        </w:rPr>
      </w:pPr>
    </w:p>
    <w:p w14:paraId="56DD6226">
      <w:pPr>
        <w:pageBreakBefore w:val="0"/>
        <w:kinsoku/>
        <w:wordWrap w:val="0"/>
        <w:topLinePunct w:val="0"/>
        <w:bidi w:val="0"/>
        <w:spacing w:after="120"/>
        <w:rPr>
          <w:rFonts w:hint="eastAsia" w:ascii="仿宋" w:hAnsi="仿宋" w:eastAsia="仿宋" w:cs="仿宋"/>
          <w:b/>
          <w:bCs/>
          <w:color w:val="auto"/>
          <w:sz w:val="24"/>
          <w:szCs w:val="24"/>
          <w:highlight w:val="none"/>
        </w:rPr>
      </w:pPr>
    </w:p>
    <w:p w14:paraId="29D97D18">
      <w:pPr>
        <w:pageBreakBefore w:val="0"/>
        <w:kinsoku/>
        <w:wordWrap w:val="0"/>
        <w:topLinePunct w:val="0"/>
        <w:bidi w:val="0"/>
        <w:spacing w:after="120"/>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附：授权委托人身份证（</w:t>
      </w:r>
      <w:r>
        <w:rPr>
          <w:rFonts w:hint="eastAsia" w:ascii="仿宋" w:hAnsi="仿宋" w:eastAsia="仿宋" w:cs="仿宋"/>
          <w:b/>
          <w:color w:val="auto"/>
          <w:sz w:val="24"/>
          <w:szCs w:val="24"/>
          <w:highlight w:val="none"/>
        </w:rPr>
        <w:t>含双面</w:t>
      </w:r>
      <w:r>
        <w:rPr>
          <w:rFonts w:hint="eastAsia" w:ascii="仿宋" w:hAnsi="仿宋" w:eastAsia="仿宋" w:cs="仿宋"/>
          <w:b/>
          <w:bCs/>
          <w:color w:val="auto"/>
          <w:sz w:val="24"/>
          <w:szCs w:val="24"/>
          <w:highlight w:val="none"/>
        </w:rPr>
        <w:t>）彩色复印件</w:t>
      </w:r>
      <w:r>
        <w:rPr>
          <w:rFonts w:hint="eastAsia" w:ascii="仿宋" w:hAnsi="仿宋" w:eastAsia="仿宋" w:cs="仿宋"/>
          <w:b/>
          <w:color w:val="auto"/>
          <w:sz w:val="24"/>
          <w:szCs w:val="24"/>
          <w:highlight w:val="none"/>
          <w:lang w:eastAsia="zh-CN"/>
        </w:rPr>
        <w:t>。</w:t>
      </w:r>
    </w:p>
    <w:p w14:paraId="115BAE62">
      <w:pPr>
        <w:pageBreakBefore w:val="0"/>
        <w:kinsoku/>
        <w:wordWrap w:val="0"/>
        <w:topLinePunct w:val="0"/>
        <w:bidi w:val="0"/>
        <w:spacing w:after="120" w:line="460" w:lineRule="exact"/>
        <w:ind w:left="420" w:leftChars="200" w:firstLine="480" w:firstLineChars="200"/>
        <w:rPr>
          <w:rFonts w:hint="eastAsia" w:ascii="仿宋" w:hAnsi="仿宋" w:eastAsia="仿宋" w:cs="仿宋"/>
          <w:color w:val="auto"/>
          <w:sz w:val="24"/>
          <w:szCs w:val="24"/>
          <w:highlight w:val="none"/>
        </w:rPr>
      </w:pPr>
    </w:p>
    <w:p w14:paraId="48FAEA13">
      <w:pPr>
        <w:pageBreakBefore w:val="0"/>
        <w:kinsoku/>
        <w:wordWrap w:val="0"/>
        <w:topLinePunct w:val="0"/>
        <w:bidi w:val="0"/>
        <w:spacing w:line="460" w:lineRule="exact"/>
        <w:ind w:firstLine="540" w:firstLineChars="224"/>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注：如</w:t>
      </w:r>
      <w:r>
        <w:rPr>
          <w:rFonts w:hint="eastAsia" w:ascii="仿宋" w:hAnsi="仿宋" w:eastAsia="仿宋" w:cs="仿宋"/>
          <w:b/>
          <w:color w:val="auto"/>
          <w:sz w:val="24"/>
          <w:szCs w:val="24"/>
          <w:highlight w:val="none"/>
          <w:lang w:eastAsia="zh-CN"/>
        </w:rPr>
        <w:t>供应商</w:t>
      </w:r>
      <w:r>
        <w:rPr>
          <w:rFonts w:hint="eastAsia" w:ascii="仿宋" w:hAnsi="仿宋" w:eastAsia="仿宋" w:cs="仿宋"/>
          <w:b/>
          <w:color w:val="auto"/>
          <w:sz w:val="24"/>
          <w:szCs w:val="24"/>
          <w:highlight w:val="none"/>
        </w:rPr>
        <w:t>由法定代表人签署响应文件并参与相关活动，则不需要办理授权。如由被授权的代理人签署上述文件，则必须按本格式规定填报并提交</w:t>
      </w:r>
      <w:r>
        <w:rPr>
          <w:rFonts w:hint="eastAsia" w:ascii="仿宋" w:hAnsi="仿宋" w:eastAsia="仿宋" w:cs="仿宋"/>
          <w:b/>
          <w:color w:val="auto"/>
          <w:sz w:val="24"/>
          <w:szCs w:val="24"/>
          <w:highlight w:val="none"/>
          <w:lang w:val="en-US" w:eastAsia="zh-CN"/>
        </w:rPr>
        <w:t>授权委托</w:t>
      </w:r>
      <w:r>
        <w:rPr>
          <w:rFonts w:hint="eastAsia" w:ascii="仿宋" w:hAnsi="仿宋" w:eastAsia="仿宋" w:cs="仿宋"/>
          <w:b/>
          <w:color w:val="auto"/>
          <w:sz w:val="24"/>
          <w:szCs w:val="24"/>
          <w:highlight w:val="none"/>
        </w:rPr>
        <w:t>书，否则被授权的代理人将不被认可。</w:t>
      </w:r>
    </w:p>
    <w:p w14:paraId="684747CD">
      <w:pPr>
        <w:pageBreakBefore w:val="0"/>
        <w:kinsoku/>
        <w:wordWrap w:val="0"/>
        <w:topLinePunct w:val="0"/>
        <w:bidi w:val="0"/>
        <w:spacing w:line="500" w:lineRule="exact"/>
        <w:jc w:val="center"/>
        <w:rPr>
          <w:rFonts w:hint="eastAsia" w:ascii="仿宋" w:hAnsi="仿宋" w:eastAsia="仿宋" w:cs="仿宋"/>
          <w:b/>
          <w:bCs/>
          <w:color w:val="auto"/>
          <w:sz w:val="36"/>
          <w:szCs w:val="36"/>
          <w:highlight w:val="none"/>
          <w:lang w:eastAsia="zh-CN"/>
        </w:rPr>
        <w:sectPr>
          <w:footerReference r:id="rId14" w:type="first"/>
          <w:footerReference r:id="rId13"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697" w:name="_Toc8014"/>
    </w:p>
    <w:p w14:paraId="0F9F9940">
      <w:pPr>
        <w:pageBreakBefore w:val="0"/>
        <w:kinsoku/>
        <w:wordWrap w:val="0"/>
        <w:topLinePunct w:val="0"/>
        <w:bidi w:val="0"/>
        <w:spacing w:line="500" w:lineRule="exact"/>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eastAsia="zh-CN"/>
        </w:rPr>
        <w:t>四、</w:t>
      </w:r>
      <w:r>
        <w:rPr>
          <w:rFonts w:hint="eastAsia" w:ascii="仿宋" w:hAnsi="仿宋" w:eastAsia="仿宋" w:cs="仿宋"/>
          <w:b/>
          <w:bCs/>
          <w:color w:val="auto"/>
          <w:sz w:val="36"/>
          <w:szCs w:val="36"/>
          <w:highlight w:val="none"/>
        </w:rPr>
        <w:t>保证金缴纳凭证</w:t>
      </w:r>
      <w:bookmarkEnd w:id="697"/>
    </w:p>
    <w:p w14:paraId="48D05B77">
      <w:pPr>
        <w:pageBreakBefore w:val="0"/>
        <w:kinsoku/>
        <w:wordWrap w:val="0"/>
        <w:topLinePunct w:val="0"/>
        <w:bidi w:val="0"/>
        <w:spacing w:line="500" w:lineRule="exact"/>
        <w:ind w:firstLine="640" w:firstLineChars="200"/>
        <w:rPr>
          <w:rFonts w:hint="eastAsia" w:ascii="仿宋" w:hAnsi="仿宋" w:eastAsia="仿宋" w:cs="仿宋"/>
          <w:color w:val="auto"/>
          <w:sz w:val="32"/>
          <w:szCs w:val="32"/>
          <w:highlight w:val="none"/>
        </w:rPr>
      </w:pPr>
    </w:p>
    <w:p w14:paraId="3214B977">
      <w:pPr>
        <w:pageBreakBefore w:val="0"/>
        <w:kinsoku/>
        <w:wordWrap w:val="0"/>
        <w:topLinePunct w:val="0"/>
        <w:bidi w:val="0"/>
        <w:spacing w:line="460" w:lineRule="exact"/>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u w:val="single"/>
        </w:rPr>
        <w:t>致（采购人名称）</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 xml:space="preserve"> </w:t>
      </w:r>
    </w:p>
    <w:p w14:paraId="5A29081B">
      <w:pPr>
        <w:pageBreakBefore w:val="0"/>
        <w:kinsoku/>
        <w:wordWrap w:val="0"/>
        <w:topLinePunct w:val="0"/>
        <w:bidi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（供应商全称）     </w:t>
      </w:r>
      <w:r>
        <w:rPr>
          <w:rFonts w:hint="eastAsia" w:ascii="仿宋" w:hAnsi="仿宋" w:eastAsia="仿宋" w:cs="仿宋"/>
          <w:color w:val="auto"/>
          <w:sz w:val="24"/>
          <w:szCs w:val="24"/>
          <w:highlight w:val="none"/>
        </w:rPr>
        <w:t>参加贵方组织的</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招标</w:t>
      </w:r>
      <w:r>
        <w:rPr>
          <w:rFonts w:hint="eastAsia" w:ascii="仿宋" w:hAnsi="仿宋" w:eastAsia="仿宋" w:cs="仿宋"/>
          <w:color w:val="auto"/>
          <w:sz w:val="24"/>
          <w:szCs w:val="24"/>
          <w:highlight w:val="none"/>
          <w:u w:val="single"/>
        </w:rPr>
        <w:t xml:space="preserve">编号）  </w:t>
      </w:r>
      <w:r>
        <w:rPr>
          <w:rFonts w:hint="eastAsia" w:ascii="仿宋" w:hAnsi="仿宋" w:eastAsia="仿宋" w:cs="仿宋"/>
          <w:color w:val="auto"/>
          <w:sz w:val="24"/>
          <w:szCs w:val="24"/>
          <w:highlight w:val="none"/>
        </w:rPr>
        <w:t>项目的采购活动。按磋商文件的规定，已通过银行转帐形式交纳人民币</w:t>
      </w:r>
      <w:r>
        <w:rPr>
          <w:rFonts w:hint="eastAsia" w:ascii="仿宋" w:hAnsi="仿宋" w:eastAsia="仿宋" w:cs="仿宋"/>
          <w:color w:val="auto"/>
          <w:sz w:val="24"/>
          <w:szCs w:val="24"/>
          <w:highlight w:val="none"/>
          <w:u w:val="single"/>
        </w:rPr>
        <w:t xml:space="preserve"> （小写）（大写）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磋商保证金</w:t>
      </w:r>
      <w:r>
        <w:rPr>
          <w:rFonts w:hint="eastAsia" w:ascii="仿宋" w:hAnsi="仿宋" w:eastAsia="仿宋" w:cs="仿宋"/>
          <w:color w:val="auto"/>
          <w:sz w:val="24"/>
          <w:szCs w:val="24"/>
          <w:highlight w:val="none"/>
        </w:rPr>
        <w:t>。</w:t>
      </w:r>
    </w:p>
    <w:p w14:paraId="41B19AEE">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p>
    <w:p w14:paraId="3F6AC41E">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供应商开户银行：</w:t>
      </w:r>
      <w:r>
        <w:rPr>
          <w:rFonts w:hint="eastAsia" w:ascii="仿宋" w:hAnsi="仿宋" w:eastAsia="仿宋" w:cs="仿宋"/>
          <w:color w:val="auto"/>
          <w:sz w:val="24"/>
          <w:szCs w:val="24"/>
          <w:highlight w:val="none"/>
          <w:u w:val="single"/>
        </w:rPr>
        <w:t xml:space="preserve">                          </w:t>
      </w:r>
    </w:p>
    <w:p w14:paraId="655A5C94">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供应商银行帐号：</w:t>
      </w:r>
      <w:r>
        <w:rPr>
          <w:rFonts w:hint="eastAsia" w:ascii="仿宋" w:hAnsi="仿宋" w:eastAsia="仿宋" w:cs="仿宋"/>
          <w:color w:val="auto"/>
          <w:sz w:val="24"/>
          <w:szCs w:val="24"/>
          <w:highlight w:val="none"/>
          <w:u w:val="single"/>
        </w:rPr>
        <w:t xml:space="preserve">                          </w:t>
      </w:r>
    </w:p>
    <w:p w14:paraId="5E74E58B">
      <w:pPr>
        <w:pageBreakBefore w:val="0"/>
        <w:kinsoku/>
        <w:wordWrap w:val="0"/>
        <w:topLinePunct w:val="0"/>
        <w:bidi w:val="0"/>
        <w:spacing w:line="460" w:lineRule="exact"/>
        <w:rPr>
          <w:rFonts w:hint="eastAsia" w:ascii="仿宋" w:hAnsi="仿宋" w:eastAsia="仿宋" w:cs="仿宋"/>
          <w:color w:val="auto"/>
          <w:sz w:val="24"/>
          <w:szCs w:val="24"/>
          <w:highlight w:val="none"/>
        </w:rPr>
      </w:pPr>
    </w:p>
    <w:p w14:paraId="115C15B7">
      <w:pPr>
        <w:pageBreakBefore w:val="0"/>
        <w:kinsoku/>
        <w:wordWrap w:val="0"/>
        <w:topLinePunct w:val="0"/>
        <w:bidi w:val="0"/>
        <w:adjustRightInd w:val="0"/>
        <w:spacing w:line="4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法定代表人或授权代理人（加盖电子公章）：</w:t>
      </w:r>
      <w:r>
        <w:rPr>
          <w:rFonts w:hint="eastAsia" w:ascii="仿宋" w:hAnsi="仿宋" w:eastAsia="仿宋" w:cs="仿宋"/>
          <w:color w:val="auto"/>
          <w:sz w:val="24"/>
          <w:szCs w:val="24"/>
          <w:highlight w:val="none"/>
          <w:u w:val="single"/>
        </w:rPr>
        <w:t xml:space="preserve">                   </w:t>
      </w:r>
    </w:p>
    <w:p w14:paraId="26BCFAFA">
      <w:pPr>
        <w:pageBreakBefore w:val="0"/>
        <w:kinsoku/>
        <w:wordWrap w:val="0"/>
        <w:topLinePunct w:val="0"/>
        <w:bidi w:val="0"/>
        <w:adjustRightInd w:val="0"/>
        <w:spacing w:line="4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供应商全称（电子签章或电子签名）：</w:t>
      </w:r>
      <w:r>
        <w:rPr>
          <w:rFonts w:hint="eastAsia" w:ascii="仿宋" w:hAnsi="仿宋" w:eastAsia="仿宋" w:cs="仿宋"/>
          <w:color w:val="auto"/>
          <w:sz w:val="24"/>
          <w:szCs w:val="24"/>
          <w:highlight w:val="none"/>
          <w:u w:val="single"/>
        </w:rPr>
        <w:t xml:space="preserve">                   </w:t>
      </w:r>
    </w:p>
    <w:p w14:paraId="3F742F61">
      <w:pPr>
        <w:pageBreakBefore w:val="0"/>
        <w:kinsoku/>
        <w:wordWrap w:val="0"/>
        <w:topLinePunct w:val="0"/>
        <w:bidi w:val="0"/>
        <w:adjustRightInd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891402D">
      <w:pPr>
        <w:pageBreakBefore w:val="0"/>
        <w:kinsoku/>
        <w:wordWrap w:val="0"/>
        <w:topLinePunct w:val="0"/>
        <w:bidi w:val="0"/>
        <w:spacing w:line="460" w:lineRule="exact"/>
        <w:rPr>
          <w:rFonts w:hint="eastAsia" w:ascii="仿宋" w:hAnsi="仿宋" w:eastAsia="仿宋" w:cs="仿宋"/>
          <w:color w:val="auto"/>
          <w:sz w:val="24"/>
          <w:szCs w:val="24"/>
          <w:highlight w:val="none"/>
        </w:rPr>
      </w:pPr>
    </w:p>
    <w:p w14:paraId="4663C361">
      <w:pPr>
        <w:pageBreakBefore w:val="0"/>
        <w:kinsoku/>
        <w:wordWrap w:val="0"/>
        <w:topLinePunct w:val="0"/>
        <w:bidi w:val="0"/>
        <w:spacing w:after="120" w:line="460" w:lineRule="exact"/>
        <w:ind w:left="420" w:leftChars="200" w:firstLine="480" w:firstLineChars="200"/>
        <w:rPr>
          <w:rFonts w:hint="eastAsia" w:ascii="仿宋" w:hAnsi="仿宋" w:eastAsia="仿宋" w:cs="仿宋"/>
          <w:color w:val="auto"/>
          <w:sz w:val="24"/>
          <w:szCs w:val="24"/>
          <w:highlight w:val="none"/>
        </w:rPr>
      </w:pPr>
    </w:p>
    <w:p w14:paraId="62B5E8E0">
      <w:pPr>
        <w:pageBreakBefore w:val="0"/>
        <w:kinsoku/>
        <w:wordWrap w:val="0"/>
        <w:topLinePunct w:val="0"/>
        <w:bidi w:val="0"/>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w:t>
      </w:r>
      <w:r>
        <w:rPr>
          <w:rFonts w:hint="eastAsia" w:ascii="仿宋" w:hAnsi="仿宋" w:eastAsia="仿宋" w:cs="仿宋"/>
          <w:b/>
          <w:bCs/>
          <w:color w:val="auto"/>
          <w:kern w:val="0"/>
          <w:sz w:val="24"/>
          <w:szCs w:val="24"/>
          <w:highlight w:val="none"/>
        </w:rPr>
        <w:t>磋商</w:t>
      </w:r>
      <w:r>
        <w:rPr>
          <w:rFonts w:hint="eastAsia" w:ascii="仿宋" w:hAnsi="仿宋" w:eastAsia="仿宋" w:cs="仿宋"/>
          <w:b/>
          <w:bCs/>
          <w:color w:val="auto"/>
          <w:sz w:val="24"/>
          <w:szCs w:val="32"/>
          <w:highlight w:val="none"/>
        </w:rPr>
        <w:t>保证金缴纳凭证</w:t>
      </w:r>
      <w:r>
        <w:rPr>
          <w:rFonts w:hint="eastAsia" w:ascii="仿宋" w:hAnsi="仿宋" w:eastAsia="仿宋" w:cs="仿宋"/>
          <w:b/>
          <w:bCs/>
          <w:color w:val="auto"/>
          <w:sz w:val="24"/>
          <w:szCs w:val="24"/>
          <w:highlight w:val="none"/>
          <w:lang w:val="en-US" w:eastAsia="zh-CN"/>
        </w:rPr>
        <w:t>的彩色扫描件或复印件。</w:t>
      </w:r>
    </w:p>
    <w:p w14:paraId="32FABD87">
      <w:pPr>
        <w:pageBreakBefore w:val="0"/>
        <w:kinsoku/>
        <w:wordWrap w:val="0"/>
        <w:topLinePunct w:val="0"/>
        <w:bidi w:val="0"/>
        <w:spacing w:line="500" w:lineRule="exact"/>
        <w:jc w:val="center"/>
        <w:rPr>
          <w:rFonts w:hint="eastAsia" w:ascii="仿宋" w:hAnsi="仿宋" w:eastAsia="仿宋" w:cs="仿宋"/>
          <w:b/>
          <w:bCs/>
          <w:color w:val="auto"/>
          <w:sz w:val="36"/>
          <w:szCs w:val="36"/>
          <w:highlight w:val="none"/>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698" w:name="_Toc28618"/>
    </w:p>
    <w:bookmarkEnd w:id="698"/>
    <w:p w14:paraId="1CAB0267">
      <w:pPr>
        <w:pageBreakBefore w:val="0"/>
        <w:kinsoku/>
        <w:wordWrap w:val="0"/>
        <w:topLinePunct w:val="0"/>
        <w:bidi w:val="0"/>
        <w:spacing w:line="500" w:lineRule="exact"/>
        <w:jc w:val="center"/>
        <w:rPr>
          <w:rFonts w:hint="eastAsia" w:ascii="仿宋" w:hAnsi="仿宋" w:eastAsia="仿宋" w:cs="仿宋"/>
          <w:b/>
          <w:bCs/>
          <w:color w:val="auto"/>
          <w:sz w:val="36"/>
          <w:szCs w:val="36"/>
          <w:highlight w:val="none"/>
          <w:lang w:val="zh-CN" w:eastAsia="zh-CN"/>
        </w:rPr>
      </w:pPr>
      <w:r>
        <w:rPr>
          <w:rFonts w:hint="eastAsia" w:ascii="仿宋" w:hAnsi="仿宋" w:eastAsia="仿宋" w:cs="仿宋"/>
          <w:b/>
          <w:bCs/>
          <w:color w:val="auto"/>
          <w:sz w:val="36"/>
          <w:szCs w:val="36"/>
          <w:highlight w:val="none"/>
          <w:lang w:eastAsia="zh-CN"/>
        </w:rPr>
        <w:t>五、</w:t>
      </w:r>
      <w:r>
        <w:rPr>
          <w:rFonts w:hint="eastAsia" w:ascii="仿宋" w:hAnsi="仿宋" w:eastAsia="仿宋" w:cs="仿宋"/>
          <w:b/>
          <w:bCs/>
          <w:color w:val="auto"/>
          <w:sz w:val="36"/>
          <w:szCs w:val="36"/>
          <w:highlight w:val="none"/>
          <w:lang w:val="zh-CN" w:eastAsia="zh-CN"/>
        </w:rPr>
        <w:t>磋商承诺书</w:t>
      </w:r>
    </w:p>
    <w:p w14:paraId="30321DA6">
      <w:pPr>
        <w:pageBreakBefore w:val="0"/>
        <w:kinsoku/>
        <w:wordWrap w:val="0"/>
        <w:topLinePunct w:val="0"/>
        <w:bidi w:val="0"/>
        <w:jc w:val="center"/>
        <w:rPr>
          <w:rFonts w:hint="eastAsia" w:ascii="仿宋" w:hAnsi="仿宋" w:eastAsia="仿宋" w:cs="仿宋"/>
          <w:b/>
          <w:bCs/>
          <w:color w:val="auto"/>
          <w:sz w:val="36"/>
          <w:szCs w:val="36"/>
          <w:highlight w:val="none"/>
        </w:rPr>
      </w:pPr>
    </w:p>
    <w:p w14:paraId="7D727C2F">
      <w:pPr>
        <w:pageBreakBefore w:val="0"/>
        <w:kinsoku/>
        <w:wordWrap w:val="0"/>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（采购人）</w:t>
      </w:r>
    </w:p>
    <w:p w14:paraId="2CFB2970">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根我方认真阅读了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eastAsia="zh-CN"/>
        </w:rPr>
        <w:t>的竞争性磋商</w:t>
      </w:r>
      <w:r>
        <w:rPr>
          <w:rFonts w:hint="eastAsia" w:ascii="仿宋" w:hAnsi="仿宋" w:eastAsia="仿宋" w:cs="仿宋"/>
          <w:color w:val="auto"/>
          <w:sz w:val="24"/>
          <w:szCs w:val="24"/>
          <w:highlight w:val="none"/>
        </w:rPr>
        <w:t>文件，我方知道在</w:t>
      </w:r>
      <w:r>
        <w:rPr>
          <w:rFonts w:hint="eastAsia" w:ascii="仿宋" w:hAnsi="仿宋" w:eastAsia="仿宋" w:cs="仿宋"/>
          <w:color w:val="auto"/>
          <w:sz w:val="24"/>
          <w:szCs w:val="24"/>
          <w:highlight w:val="none"/>
          <w:lang w:eastAsia="zh-CN"/>
        </w:rPr>
        <w:t>采购活动</w:t>
      </w:r>
      <w:r>
        <w:rPr>
          <w:rFonts w:hint="eastAsia" w:ascii="仿宋" w:hAnsi="仿宋" w:eastAsia="仿宋" w:cs="仿宋"/>
          <w:color w:val="auto"/>
          <w:sz w:val="24"/>
          <w:szCs w:val="24"/>
          <w:highlight w:val="none"/>
        </w:rPr>
        <w:t>中必须按照法律法规和</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文件的规定参与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，如违反将会导致</w:t>
      </w:r>
      <w:r>
        <w:rPr>
          <w:rFonts w:hint="eastAsia" w:ascii="仿宋" w:hAnsi="仿宋" w:eastAsia="仿宋" w:cs="仿宋"/>
          <w:color w:val="auto"/>
          <w:sz w:val="24"/>
          <w:szCs w:val="24"/>
          <w:highlight w:val="none"/>
          <w:lang w:eastAsia="zh-CN"/>
        </w:rPr>
        <w:t>磋商响应</w:t>
      </w:r>
      <w:r>
        <w:rPr>
          <w:rFonts w:hint="eastAsia" w:ascii="仿宋" w:hAnsi="仿宋" w:eastAsia="仿宋" w:cs="仿宋"/>
          <w:color w:val="auto"/>
          <w:sz w:val="24"/>
          <w:szCs w:val="24"/>
          <w:highlight w:val="none"/>
        </w:rPr>
        <w:t>文件无效、保证金不能退还和其他违法后果。在此，我方郑重承诺，我方遵守</w:t>
      </w:r>
      <w:r>
        <w:rPr>
          <w:rFonts w:hint="eastAsia" w:ascii="仿宋" w:hAnsi="仿宋" w:eastAsia="仿宋" w:cs="仿宋"/>
          <w:color w:val="auto"/>
          <w:sz w:val="24"/>
          <w:szCs w:val="24"/>
          <w:highlight w:val="none"/>
          <w:lang w:eastAsia="zh-CN"/>
        </w:rPr>
        <w:t>政府采购</w:t>
      </w:r>
      <w:r>
        <w:rPr>
          <w:rFonts w:hint="eastAsia" w:ascii="仿宋" w:hAnsi="仿宋" w:eastAsia="仿宋" w:cs="仿宋"/>
          <w:color w:val="auto"/>
          <w:sz w:val="24"/>
          <w:szCs w:val="24"/>
          <w:highlight w:val="none"/>
        </w:rPr>
        <w:t>法律法规的规定，愿意接受</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文件的所有条款规定参与上述项目的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，不围标，不串通投标，</w:t>
      </w:r>
      <w:r>
        <w:rPr>
          <w:rFonts w:hint="eastAsia" w:ascii="仿宋" w:hAnsi="仿宋" w:eastAsia="仿宋" w:cs="仿宋"/>
          <w:color w:val="auto"/>
          <w:sz w:val="24"/>
          <w:szCs w:val="24"/>
          <w:highlight w:val="none"/>
          <w:lang w:val="en-US" w:eastAsia="zh-CN"/>
        </w:rPr>
        <w:t>提供的所有投标资料真实有效，采购人有权对提供的投标资料进行查询，一旦查出有弄虚作假或故意隐瞒行为，将取消投标资格，已经中标的中标无效，并承担一切法律责任和经济损失</w:t>
      </w:r>
      <w:r>
        <w:rPr>
          <w:rFonts w:hint="eastAsia" w:ascii="仿宋" w:hAnsi="仿宋" w:eastAsia="仿宋" w:cs="仿宋"/>
          <w:color w:val="auto"/>
          <w:sz w:val="24"/>
          <w:szCs w:val="24"/>
          <w:highlight w:val="none"/>
        </w:rPr>
        <w:t>。</w:t>
      </w:r>
    </w:p>
    <w:p w14:paraId="396AB424">
      <w:pPr>
        <w:pageBreakBefore w:val="0"/>
        <w:kinsoku/>
        <w:wordWrap w:val="0"/>
        <w:topLinePunct w:val="0"/>
        <w:bidi w:val="0"/>
        <w:spacing w:line="4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特此承诺</w:t>
      </w:r>
      <w:r>
        <w:rPr>
          <w:rFonts w:hint="eastAsia" w:ascii="仿宋" w:hAnsi="仿宋" w:eastAsia="仿宋" w:cs="仿宋"/>
          <w:color w:val="auto"/>
          <w:sz w:val="24"/>
          <w:szCs w:val="24"/>
          <w:highlight w:val="none"/>
          <w:lang w:eastAsia="zh-CN"/>
        </w:rPr>
        <w:t>！</w:t>
      </w:r>
    </w:p>
    <w:p w14:paraId="40C6A540">
      <w:pPr>
        <w:pageBreakBefore w:val="0"/>
        <w:kinsoku/>
        <w:wordWrap w:val="0"/>
        <w:topLinePunct w:val="0"/>
        <w:bidi w:val="0"/>
        <w:rPr>
          <w:rFonts w:hint="eastAsia" w:ascii="仿宋" w:hAnsi="仿宋" w:eastAsia="仿宋" w:cs="仿宋"/>
          <w:color w:val="auto"/>
          <w:sz w:val="32"/>
          <w:szCs w:val="32"/>
          <w:highlight w:val="none"/>
        </w:rPr>
      </w:pPr>
    </w:p>
    <w:p w14:paraId="32A38617">
      <w:pPr>
        <w:pageBreakBefore w:val="0"/>
        <w:kinsoku/>
        <w:wordWrap w:val="0"/>
        <w:topLinePunct w:val="0"/>
        <w:bidi w:val="0"/>
        <w:jc w:val="center"/>
        <w:rPr>
          <w:rFonts w:hint="eastAsia" w:ascii="仿宋" w:hAnsi="仿宋" w:eastAsia="仿宋" w:cs="仿宋"/>
          <w:color w:val="auto"/>
          <w:sz w:val="32"/>
          <w:szCs w:val="32"/>
          <w:highlight w:val="none"/>
        </w:rPr>
      </w:pPr>
    </w:p>
    <w:p w14:paraId="566EB866">
      <w:pPr>
        <w:pageBreakBefore w:val="0"/>
        <w:kinsoku/>
        <w:wordWrap w:val="0"/>
        <w:topLinePunct w:val="0"/>
        <w:bidi w:val="0"/>
        <w:jc w:val="center"/>
        <w:rPr>
          <w:rFonts w:hint="eastAsia" w:ascii="仿宋" w:hAnsi="仿宋" w:eastAsia="仿宋" w:cs="仿宋"/>
          <w:color w:val="auto"/>
          <w:sz w:val="32"/>
          <w:szCs w:val="32"/>
          <w:highlight w:val="none"/>
        </w:rPr>
      </w:pPr>
    </w:p>
    <w:p w14:paraId="09CBD0FB">
      <w:pPr>
        <w:pageBreakBefore w:val="0"/>
        <w:kinsoku/>
        <w:wordWrap w:val="0"/>
        <w:topLinePunct w:val="0"/>
        <w:bidi w:val="0"/>
        <w:snapToGrid w:val="0"/>
        <w:spacing w:line="480" w:lineRule="auto"/>
        <w:jc w:val="right"/>
        <w:rPr>
          <w:rFonts w:hint="eastAsia" w:ascii="仿宋" w:hAnsi="仿宋" w:eastAsia="仿宋" w:cs="仿宋"/>
          <w:color w:val="auto"/>
          <w:sz w:val="24"/>
          <w:szCs w:val="32"/>
          <w:highlight w:val="none"/>
        </w:rPr>
      </w:pPr>
      <w:r>
        <w:rPr>
          <w:rFonts w:hint="eastAsia" w:ascii="仿宋" w:hAnsi="仿宋" w:eastAsia="仿宋" w:cs="仿宋"/>
          <w:color w:val="auto"/>
          <w:kern w:val="0"/>
          <w:sz w:val="24"/>
          <w:szCs w:val="24"/>
          <w:highlight w:val="none"/>
        </w:rPr>
        <w:t>磋商响应人</w:t>
      </w:r>
      <w:r>
        <w:rPr>
          <w:rFonts w:hint="eastAsia" w:ascii="仿宋" w:hAnsi="仿宋" w:eastAsia="仿宋" w:cs="仿宋"/>
          <w:color w:val="auto"/>
          <w:sz w:val="24"/>
          <w:szCs w:val="32"/>
          <w:highlight w:val="none"/>
        </w:rPr>
        <w:t>（加盖电子公章）：___________________________</w:t>
      </w:r>
    </w:p>
    <w:p w14:paraId="0F0628B0">
      <w:pPr>
        <w:pageBreakBefore w:val="0"/>
        <w:kinsoku/>
        <w:wordWrap w:val="0"/>
        <w:topLinePunct w:val="0"/>
        <w:bidi w:val="0"/>
        <w:snapToGrid w:val="0"/>
        <w:spacing w:line="480" w:lineRule="auto"/>
        <w:jc w:val="righ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法定代表人（电子签章或电子签名）：___________________________</w:t>
      </w:r>
    </w:p>
    <w:p w14:paraId="631F6D7A">
      <w:pPr>
        <w:pageBreakBefore w:val="0"/>
        <w:kinsoku/>
        <w:wordWrap w:val="0"/>
        <w:topLinePunct w:val="0"/>
        <w:bidi w:val="0"/>
        <w:spacing w:line="360" w:lineRule="auto"/>
        <w:jc w:val="right"/>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A8CEA4B">
      <w:pPr>
        <w:pageBreakBefore w:val="0"/>
        <w:kinsoku/>
        <w:wordWrap w:val="0"/>
        <w:topLinePunct w:val="0"/>
        <w:bidi w:val="0"/>
        <w:spacing w:line="360" w:lineRule="auto"/>
        <w:jc w:val="left"/>
        <w:rPr>
          <w:rFonts w:hint="eastAsia" w:ascii="仿宋" w:hAnsi="仿宋" w:eastAsia="仿宋" w:cs="仿宋"/>
          <w:b/>
          <w:bCs/>
          <w:color w:val="auto"/>
          <w:sz w:val="24"/>
          <w:szCs w:val="24"/>
          <w:highlight w:val="none"/>
        </w:rPr>
      </w:pPr>
    </w:p>
    <w:p w14:paraId="60B80AFC">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bCs/>
          <w:color w:val="auto"/>
          <w:sz w:val="40"/>
          <w:szCs w:val="40"/>
          <w:highlight w:val="none"/>
          <w:lang w:val="en-US" w:eastAsia="zh-CN"/>
        </w:rPr>
        <w:sectPr>
          <w:footerReference r:id="rId16" w:type="first"/>
          <w:footerReference r:id="rId15"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2B07435">
      <w:pPr>
        <w:pageBreakBefore w:val="0"/>
        <w:numPr>
          <w:ilvl w:val="0"/>
          <w:numId w:val="0"/>
        </w:numPr>
        <w:kinsoku/>
        <w:wordWrap w:val="0"/>
        <w:topLinePunct w:val="0"/>
        <w:bidi w:val="0"/>
        <w:spacing w:line="500" w:lineRule="exact"/>
        <w:jc w:val="center"/>
        <w:rPr>
          <w:rFonts w:hint="eastAsia" w:ascii="仿宋" w:hAnsi="仿宋" w:eastAsia="仿宋" w:cs="仿宋"/>
          <w:b/>
          <w:bCs/>
          <w:color w:val="auto"/>
          <w:sz w:val="36"/>
          <w:szCs w:val="36"/>
          <w:highlight w:val="none"/>
          <w:lang w:val="en-US" w:eastAsia="zh-CN"/>
        </w:rPr>
        <w:sectPr>
          <w:footerReference r:id="rId18" w:type="first"/>
          <w:footerReference r:id="rId17"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仿宋" w:hAnsi="仿宋" w:eastAsia="仿宋" w:cs="仿宋"/>
          <w:b/>
          <w:bCs/>
          <w:color w:val="auto"/>
          <w:sz w:val="36"/>
          <w:szCs w:val="36"/>
          <w:highlight w:val="none"/>
        </w:rPr>
        <w:t>六</w:t>
      </w:r>
      <w:r>
        <w:rPr>
          <w:rFonts w:hint="eastAsia" w:ascii="仿宋" w:hAnsi="仿宋" w:eastAsia="仿宋" w:cs="仿宋"/>
          <w:b/>
          <w:bCs/>
          <w:color w:val="auto"/>
          <w:sz w:val="36"/>
          <w:szCs w:val="36"/>
          <w:highlight w:val="none"/>
          <w:lang w:eastAsia="zh-CN"/>
        </w:rPr>
        <w:t>、供应商认为需要提交的其他资料</w:t>
      </w:r>
    </w:p>
    <w:p w14:paraId="5505619D">
      <w:pPr>
        <w:pageBreakBefore w:val="0"/>
        <w:numPr>
          <w:ilvl w:val="0"/>
          <w:numId w:val="0"/>
        </w:numPr>
        <w:kinsoku/>
        <w:wordWrap w:val="0"/>
        <w:topLinePunct w:val="0"/>
        <w:bidi w:val="0"/>
        <w:spacing w:line="500" w:lineRule="exact"/>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七、最后磋商报价承诺书</w:t>
      </w:r>
    </w:p>
    <w:p w14:paraId="35C11ED6">
      <w:pPr>
        <w:pageBreakBefore w:val="0"/>
        <w:widowControl w:val="0"/>
        <w:numPr>
          <w:ilvl w:val="0"/>
          <w:numId w:val="0"/>
        </w:numPr>
        <w:kinsoku/>
        <w:wordWrap w:val="0"/>
        <w:topLinePunct w:val="0"/>
        <w:bidi w:val="0"/>
        <w:spacing w:line="500" w:lineRule="exact"/>
        <w:jc w:val="center"/>
        <w:rPr>
          <w:rFonts w:hint="eastAsia" w:ascii="仿宋" w:hAnsi="仿宋" w:eastAsia="仿宋" w:cs="仿宋"/>
          <w:b/>
          <w:bCs/>
          <w:color w:val="auto"/>
          <w:sz w:val="36"/>
          <w:szCs w:val="36"/>
          <w:highlight w:val="none"/>
          <w:lang w:val="en-US" w:eastAsia="zh-CN"/>
        </w:rPr>
      </w:pPr>
    </w:p>
    <w:p w14:paraId="71E22858">
      <w:pPr>
        <w:pageBreakBefore w:val="0"/>
        <w:kinsoku/>
        <w:wordWrap w:val="0"/>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（采购人）</w:t>
      </w:r>
    </w:p>
    <w:p w14:paraId="0201D571">
      <w:pPr>
        <w:pageBreakBefore w:val="0"/>
        <w:kinsoku/>
        <w:wordWrap w:val="0"/>
        <w:topLinePunct w:val="0"/>
        <w:bidi w:val="0"/>
        <w:spacing w:line="360" w:lineRule="auto"/>
        <w:ind w:firstLine="43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根据贵方</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项目竞争性磋商文件，经磋商后，愿意按磋商文件提出的采购内容、承包方式和有关要求，以</w:t>
      </w:r>
      <w:r>
        <w:rPr>
          <w:rFonts w:hint="eastAsia" w:ascii="仿宋" w:hAnsi="仿宋" w:eastAsia="仿宋" w:cs="仿宋"/>
          <w:color w:val="auto"/>
          <w:sz w:val="24"/>
          <w:szCs w:val="24"/>
          <w:highlight w:val="none"/>
          <w:lang w:eastAsia="zh-CN"/>
        </w:rPr>
        <w:t>最后</w:t>
      </w:r>
      <w:r>
        <w:rPr>
          <w:rFonts w:hint="eastAsia" w:ascii="仿宋" w:hAnsi="仿宋" w:eastAsia="仿宋" w:cs="仿宋"/>
          <w:color w:val="auto"/>
          <w:sz w:val="24"/>
          <w:szCs w:val="24"/>
          <w:highlight w:val="none"/>
        </w:rPr>
        <w:t>总报价为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val="en-US" w:eastAsia="zh-CN"/>
        </w:rPr>
        <w:t>/年</w:t>
      </w: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做出承诺</w:t>
      </w:r>
      <w:r>
        <w:rPr>
          <w:rFonts w:hint="eastAsia" w:ascii="仿宋" w:hAnsi="仿宋" w:eastAsia="仿宋" w:cs="仿宋"/>
          <w:color w:val="auto"/>
          <w:sz w:val="24"/>
          <w:szCs w:val="24"/>
          <w:highlight w:val="none"/>
        </w:rPr>
        <w:t>，如果成交，我单位将忠实地履行我方竞争性磋商申请文件的承诺，在规定时间内与贵单位签订采购合同，承诺我方应承担的全部责任和义务。</w:t>
      </w:r>
    </w:p>
    <w:p w14:paraId="0BC2B7C2">
      <w:pPr>
        <w:pageBreakBefore w:val="0"/>
        <w:kinsoku/>
        <w:wordWrap w:val="0"/>
        <w:topLinePunct w:val="0"/>
        <w:bidi w:val="0"/>
        <w:ind w:firstLine="48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其他承诺：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09480CEE">
      <w:pPr>
        <w:pageBreakBefore w:val="0"/>
        <w:kinsoku/>
        <w:wordWrap w:val="0"/>
        <w:topLinePunct w:val="0"/>
        <w:bidi w:val="0"/>
        <w:rPr>
          <w:rFonts w:hint="eastAsia" w:ascii="仿宋" w:hAnsi="仿宋" w:eastAsia="仿宋" w:cs="仿宋"/>
          <w:color w:val="auto"/>
          <w:sz w:val="32"/>
          <w:szCs w:val="32"/>
          <w:highlight w:val="none"/>
        </w:rPr>
      </w:pPr>
    </w:p>
    <w:p w14:paraId="4156AC7E">
      <w:pPr>
        <w:pageBreakBefore w:val="0"/>
        <w:kinsoku/>
        <w:wordWrap w:val="0"/>
        <w:topLinePunct w:val="0"/>
        <w:bidi w:val="0"/>
        <w:jc w:val="center"/>
        <w:rPr>
          <w:rFonts w:hint="eastAsia" w:ascii="仿宋" w:hAnsi="仿宋" w:eastAsia="仿宋" w:cs="仿宋"/>
          <w:color w:val="auto"/>
          <w:sz w:val="32"/>
          <w:szCs w:val="32"/>
          <w:highlight w:val="none"/>
        </w:rPr>
      </w:pPr>
    </w:p>
    <w:p w14:paraId="050C8A8B">
      <w:pPr>
        <w:pageBreakBefore w:val="0"/>
        <w:kinsoku/>
        <w:wordWrap w:val="0"/>
        <w:topLinePunct w:val="0"/>
        <w:bidi w:val="0"/>
        <w:jc w:val="center"/>
        <w:rPr>
          <w:rFonts w:hint="eastAsia" w:ascii="仿宋" w:hAnsi="仿宋" w:eastAsia="仿宋" w:cs="仿宋"/>
          <w:color w:val="auto"/>
          <w:sz w:val="32"/>
          <w:szCs w:val="32"/>
          <w:highlight w:val="none"/>
        </w:rPr>
      </w:pPr>
    </w:p>
    <w:p w14:paraId="67593B4C">
      <w:pPr>
        <w:pageBreakBefore w:val="0"/>
        <w:kinsoku/>
        <w:wordWrap w:val="0"/>
        <w:topLinePunct w:val="0"/>
        <w:bidi w:val="0"/>
        <w:snapToGrid w:val="0"/>
        <w:spacing w:line="480" w:lineRule="auto"/>
        <w:jc w:val="right"/>
        <w:rPr>
          <w:rFonts w:hint="eastAsia" w:ascii="仿宋" w:hAnsi="仿宋" w:eastAsia="仿宋" w:cs="仿宋"/>
          <w:color w:val="auto"/>
          <w:sz w:val="24"/>
          <w:szCs w:val="32"/>
          <w:highlight w:val="none"/>
        </w:rPr>
      </w:pPr>
      <w:r>
        <w:rPr>
          <w:rFonts w:hint="eastAsia" w:ascii="仿宋" w:hAnsi="仿宋" w:eastAsia="仿宋" w:cs="仿宋"/>
          <w:color w:val="auto"/>
          <w:kern w:val="0"/>
          <w:sz w:val="24"/>
          <w:szCs w:val="24"/>
          <w:highlight w:val="none"/>
        </w:rPr>
        <w:t>磋商响应人</w:t>
      </w:r>
      <w:r>
        <w:rPr>
          <w:rFonts w:hint="eastAsia" w:ascii="仿宋" w:hAnsi="仿宋" w:eastAsia="仿宋" w:cs="仿宋"/>
          <w:color w:val="auto"/>
          <w:sz w:val="24"/>
          <w:szCs w:val="32"/>
          <w:highlight w:val="none"/>
        </w:rPr>
        <w:t>（</w:t>
      </w:r>
      <w:r>
        <w:rPr>
          <w:rFonts w:hint="eastAsia" w:ascii="仿宋" w:hAnsi="仿宋" w:eastAsia="仿宋" w:cs="仿宋"/>
          <w:color w:val="auto"/>
          <w:sz w:val="24"/>
          <w:szCs w:val="24"/>
          <w:highlight w:val="none"/>
          <w:lang w:val="en-US" w:eastAsia="zh-CN"/>
        </w:rPr>
        <w:t>加盖公章</w:t>
      </w:r>
      <w:r>
        <w:rPr>
          <w:rFonts w:hint="eastAsia" w:ascii="仿宋" w:hAnsi="仿宋" w:eastAsia="仿宋" w:cs="仿宋"/>
          <w:color w:val="auto"/>
          <w:sz w:val="24"/>
          <w:szCs w:val="32"/>
          <w:highlight w:val="none"/>
        </w:rPr>
        <w:t>）：___________________________</w:t>
      </w:r>
    </w:p>
    <w:p w14:paraId="60555B74">
      <w:pPr>
        <w:pageBreakBefore w:val="0"/>
        <w:kinsoku/>
        <w:wordWrap w:val="0"/>
        <w:topLinePunct w:val="0"/>
        <w:bidi w:val="0"/>
        <w:snapToGrid w:val="0"/>
        <w:spacing w:line="480" w:lineRule="auto"/>
        <w:jc w:val="righ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法定代表人（</w:t>
      </w:r>
      <w:r>
        <w:rPr>
          <w:rFonts w:hint="eastAsia" w:ascii="仿宋" w:hAnsi="仿宋" w:eastAsia="仿宋" w:cs="仿宋"/>
          <w:color w:val="auto"/>
          <w:sz w:val="24"/>
          <w:szCs w:val="24"/>
          <w:highlight w:val="none"/>
          <w:lang w:val="en-US" w:eastAsia="zh-CN"/>
        </w:rPr>
        <w:t>签字或盖章</w:t>
      </w:r>
      <w:r>
        <w:rPr>
          <w:rFonts w:hint="eastAsia" w:ascii="仿宋" w:hAnsi="仿宋" w:eastAsia="仿宋" w:cs="仿宋"/>
          <w:color w:val="auto"/>
          <w:sz w:val="24"/>
          <w:szCs w:val="32"/>
          <w:highlight w:val="none"/>
        </w:rPr>
        <w:t>）：___________________________</w:t>
      </w:r>
    </w:p>
    <w:p w14:paraId="507C007B">
      <w:pPr>
        <w:pageBreakBefore w:val="0"/>
        <w:kinsoku/>
        <w:wordWrap w:val="0"/>
        <w:topLinePunct w:val="0"/>
        <w:bidi w:val="0"/>
        <w:snapToGrid w:val="0"/>
        <w:spacing w:line="480" w:lineRule="auto"/>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授权委托人</w:t>
      </w:r>
      <w:r>
        <w:rPr>
          <w:rFonts w:hint="eastAsia" w:ascii="仿宋" w:hAnsi="仿宋" w:eastAsia="仿宋" w:cs="仿宋"/>
          <w:color w:val="auto"/>
          <w:sz w:val="24"/>
          <w:szCs w:val="32"/>
          <w:highlight w:val="none"/>
        </w:rPr>
        <w:t>（签字）</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50865428">
      <w:pPr>
        <w:pageBreakBefore w:val="0"/>
        <w:kinsoku/>
        <w:wordWrap w:val="0"/>
        <w:topLinePunct w:val="0"/>
        <w:bidi w:val="0"/>
        <w:jc w:val="center"/>
        <w:rPr>
          <w:rFonts w:hint="eastAsia" w:ascii="仿宋" w:hAnsi="仿宋" w:eastAsia="仿宋" w:cs="仿宋"/>
          <w:color w:val="auto"/>
          <w:sz w:val="32"/>
          <w:szCs w:val="32"/>
          <w:highlight w:val="none"/>
          <w:u w:val="single"/>
        </w:rPr>
      </w:pPr>
    </w:p>
    <w:p w14:paraId="6ECD7AB2">
      <w:pPr>
        <w:pageBreakBefore w:val="0"/>
        <w:kinsoku/>
        <w:wordWrap w:val="0"/>
        <w:topLinePunct w:val="0"/>
        <w:bidi w:val="0"/>
        <w:snapToGrid w:val="0"/>
        <w:spacing w:line="480" w:lineRule="auto"/>
        <w:ind w:firstLine="6240" w:firstLineChars="2600"/>
        <w:jc w:val="right"/>
        <w:rPr>
          <w:rFonts w:hint="eastAsia" w:ascii="仿宋" w:hAnsi="仿宋" w:eastAsia="仿宋" w:cs="仿宋"/>
          <w:b w:val="0"/>
          <w:bCs/>
          <w:color w:val="auto"/>
          <w:kern w:val="0"/>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FD6BBF0">
      <w:pPr>
        <w:pageBreakBefore w:val="0"/>
        <w:widowControl w:val="0"/>
        <w:numPr>
          <w:ilvl w:val="0"/>
          <w:numId w:val="0"/>
        </w:numPr>
        <w:kinsoku/>
        <w:wordWrap w:val="0"/>
        <w:topLinePunct w:val="0"/>
        <w:bidi w:val="0"/>
        <w:spacing w:line="500" w:lineRule="exact"/>
        <w:jc w:val="both"/>
        <w:rPr>
          <w:rFonts w:hint="eastAsia" w:ascii="仿宋" w:hAnsi="仿宋" w:eastAsia="仿宋" w:cs="仿宋"/>
          <w:b/>
          <w:bCs/>
          <w:color w:val="auto"/>
          <w:sz w:val="36"/>
          <w:szCs w:val="36"/>
          <w:highlight w:val="none"/>
          <w:lang w:val="en-US" w:eastAsia="zh-CN"/>
        </w:rPr>
      </w:pPr>
    </w:p>
    <w:p w14:paraId="251627E6">
      <w:pPr>
        <w:keepNext w:val="0"/>
        <w:keepLines w:val="0"/>
        <w:pageBreakBefore w:val="0"/>
        <w:widowControl w:val="0"/>
        <w:kinsoku/>
        <w:wordWrap w:val="0"/>
        <w:overflowPunct/>
        <w:topLinePunct w:val="0"/>
        <w:bidi w:val="0"/>
        <w:snapToGrid/>
        <w:spacing w:line="360" w:lineRule="auto"/>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046A4435">
      <w:pPr>
        <w:keepNext w:val="0"/>
        <w:keepLines w:val="0"/>
        <w:pageBreakBefore w:val="0"/>
        <w:widowControl w:val="0"/>
        <w:kinsoku/>
        <w:wordWrap w:val="0"/>
        <w:overflowPunct/>
        <w:topLinePunct w:val="0"/>
        <w:bidi w:val="0"/>
        <w:snapToGrid/>
        <w:spacing w:line="360" w:lineRule="auto"/>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最后磋商报价</w:t>
      </w:r>
      <w:r>
        <w:rPr>
          <w:rFonts w:hint="eastAsia" w:ascii="仿宋" w:hAnsi="仿宋" w:eastAsia="仿宋" w:cs="仿宋"/>
          <w:b/>
          <w:bCs/>
          <w:color w:val="auto"/>
          <w:sz w:val="24"/>
          <w:szCs w:val="24"/>
          <w:highlight w:val="none"/>
        </w:rPr>
        <w:t>承诺书不需要附在竞争性磋商响应文件中；</w:t>
      </w:r>
    </w:p>
    <w:p w14:paraId="28FB6BC8">
      <w:pPr>
        <w:pStyle w:val="39"/>
        <w:keepNext w:val="0"/>
        <w:keepLines w:val="0"/>
        <w:pageBreakBefore w:val="0"/>
        <w:widowControl w:val="0"/>
        <w:kinsoku/>
        <w:wordWrap w:val="0"/>
        <w:overflowPunct/>
        <w:topLinePunct w:val="0"/>
        <w:autoSpaceDE w:val="0"/>
        <w:autoSpaceDN w:val="0"/>
        <w:bidi w:val="0"/>
        <w:adjustRightInd w:val="0"/>
        <w:snapToGrid/>
        <w:spacing w:line="360" w:lineRule="auto"/>
        <w:jc w:val="both"/>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eastAsia="zh-CN"/>
        </w:rPr>
        <w:t>最后磋商报价</w:t>
      </w:r>
      <w:r>
        <w:rPr>
          <w:rFonts w:hint="eastAsia" w:ascii="仿宋" w:hAnsi="仿宋" w:eastAsia="仿宋" w:cs="仿宋"/>
          <w:b/>
          <w:bCs/>
          <w:color w:val="auto"/>
          <w:sz w:val="24"/>
          <w:szCs w:val="24"/>
          <w:highlight w:val="none"/>
        </w:rPr>
        <w:t>承诺书应单独打印，并加盖单位公章，</w:t>
      </w:r>
      <w:r>
        <w:rPr>
          <w:rFonts w:hint="eastAsia" w:ascii="仿宋" w:hAnsi="仿宋" w:eastAsia="仿宋" w:cs="仿宋"/>
          <w:b/>
          <w:bCs/>
          <w:color w:val="auto"/>
          <w:sz w:val="24"/>
          <w:szCs w:val="24"/>
          <w:highlight w:val="none"/>
          <w:lang w:val="en-US" w:eastAsia="zh-CN"/>
        </w:rPr>
        <w:t>如磋商小组在最后磋商报价中开启需要上传报价的“其他附件”，则供应商报价时需将本承诺书上传至“其他附件”中，若磋商小组在最后磋商报价中未开启上传“其他附件”，则本承诺书无需上传。</w:t>
      </w:r>
    </w:p>
    <w:p w14:paraId="45C73E4D">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2A063ADB">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649014A9">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5A2A1268">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6B6F7A7C">
      <w:pPr>
        <w:pStyle w:val="39"/>
        <w:keepNext w:val="0"/>
        <w:keepLines w:val="0"/>
        <w:pageBreakBefore w:val="0"/>
        <w:widowControl w:val="0"/>
        <w:kinsoku/>
        <w:wordWrap w:val="0"/>
        <w:overflowPunct/>
        <w:topLinePunct w:val="0"/>
        <w:autoSpaceDE w:val="0"/>
        <w:autoSpaceDN w:val="0"/>
        <w:bidi w:val="0"/>
        <w:adjustRightInd w:val="0"/>
        <w:snapToGrid/>
        <w:spacing w:after="157" w:afterLines="50"/>
        <w:jc w:val="center"/>
        <w:textAlignment w:val="auto"/>
        <w:rPr>
          <w:rFonts w:hint="eastAsia" w:ascii="仿宋" w:hAnsi="仿宋" w:eastAsia="仿宋" w:cs="仿宋"/>
          <w:b/>
          <w:color w:val="auto"/>
          <w:sz w:val="44"/>
          <w:szCs w:val="44"/>
          <w:highlight w:val="none"/>
          <w:lang w:val="en-US" w:eastAsia="zh-CN"/>
        </w:rPr>
      </w:pPr>
    </w:p>
    <w:p w14:paraId="7191985B">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color w:val="auto"/>
          <w:sz w:val="52"/>
          <w:szCs w:val="52"/>
          <w:highlight w:val="none"/>
          <w:lang w:val="en-US" w:eastAsia="zh-CN"/>
        </w:rPr>
      </w:pPr>
    </w:p>
    <w:p w14:paraId="2D8D6E2A">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color w:val="auto"/>
          <w:sz w:val="52"/>
          <w:szCs w:val="52"/>
          <w:highlight w:val="none"/>
          <w:lang w:val="en-US" w:eastAsia="zh-CN"/>
        </w:rPr>
      </w:pPr>
    </w:p>
    <w:p w14:paraId="362C151B">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color w:val="auto"/>
          <w:sz w:val="52"/>
          <w:szCs w:val="52"/>
          <w:highlight w:val="none"/>
          <w:lang w:val="en-US" w:eastAsia="zh-CN"/>
        </w:rPr>
      </w:pPr>
    </w:p>
    <w:p w14:paraId="10B3DFD7">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color w:val="auto"/>
          <w:sz w:val="52"/>
          <w:szCs w:val="52"/>
          <w:highlight w:val="none"/>
          <w:lang w:val="en-US" w:eastAsia="zh-CN"/>
        </w:rPr>
      </w:pPr>
    </w:p>
    <w:p w14:paraId="2E6F3738">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color w:val="auto"/>
          <w:sz w:val="52"/>
          <w:szCs w:val="52"/>
          <w:highlight w:val="none"/>
          <w:lang w:val="en-US" w:eastAsia="zh-CN"/>
        </w:rPr>
      </w:pPr>
    </w:p>
    <w:p w14:paraId="467E0F5A">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color w:val="auto"/>
          <w:sz w:val="52"/>
          <w:szCs w:val="52"/>
          <w:highlight w:val="none"/>
          <w:lang w:val="en-US" w:eastAsia="zh-CN"/>
        </w:rPr>
      </w:pPr>
    </w:p>
    <w:p w14:paraId="7F7077B0">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color w:val="auto"/>
          <w:sz w:val="52"/>
          <w:szCs w:val="52"/>
          <w:highlight w:val="none"/>
          <w:lang w:val="en-US" w:eastAsia="zh-CN"/>
        </w:rPr>
      </w:pPr>
    </w:p>
    <w:p w14:paraId="3474B39D">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color w:val="auto"/>
          <w:sz w:val="52"/>
          <w:szCs w:val="52"/>
          <w:highlight w:val="none"/>
          <w:lang w:val="en-US" w:eastAsia="zh-CN"/>
        </w:rPr>
      </w:pPr>
    </w:p>
    <w:p w14:paraId="24153DB6">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color w:val="auto"/>
          <w:sz w:val="52"/>
          <w:szCs w:val="52"/>
          <w:highlight w:val="none"/>
          <w:lang w:val="en-US" w:eastAsia="zh-CN"/>
        </w:rPr>
      </w:pPr>
    </w:p>
    <w:p w14:paraId="0E200D60">
      <w:pPr>
        <w:keepNext w:val="0"/>
        <w:keepLines w:val="0"/>
        <w:pageBreakBefore w:val="0"/>
        <w:widowControl w:val="0"/>
        <w:kinsoku/>
        <w:wordWrap w:val="0"/>
        <w:overflowPunct/>
        <w:topLinePunct w:val="0"/>
        <w:autoSpaceDE/>
        <w:autoSpaceDN/>
        <w:bidi w:val="0"/>
        <w:adjustRightInd/>
        <w:snapToGrid/>
        <w:spacing w:before="157" w:beforeLines="50" w:after="157" w:afterLines="50" w:line="500" w:lineRule="exact"/>
        <w:jc w:val="center"/>
        <w:textAlignment w:val="auto"/>
        <w:rPr>
          <w:rFonts w:hint="eastAsia" w:ascii="仿宋" w:hAnsi="仿宋" w:eastAsia="仿宋" w:cs="仿宋"/>
          <w:b/>
          <w:color w:val="auto"/>
          <w:sz w:val="52"/>
          <w:szCs w:val="52"/>
          <w:highlight w:val="none"/>
          <w:lang w:val="en-US" w:eastAsia="zh-CN"/>
        </w:rPr>
      </w:pPr>
      <w:r>
        <w:rPr>
          <w:rFonts w:hint="eastAsia" w:ascii="仿宋" w:hAnsi="仿宋" w:eastAsia="仿宋" w:cs="仿宋"/>
          <w:b/>
          <w:color w:val="auto"/>
          <w:sz w:val="52"/>
          <w:szCs w:val="52"/>
          <w:highlight w:val="none"/>
          <w:lang w:val="en-US" w:eastAsia="zh-CN"/>
        </w:rPr>
        <w:t>第三部分  技术文件格式</w:t>
      </w:r>
    </w:p>
    <w:p w14:paraId="5FFF2485">
      <w:pPr>
        <w:pStyle w:val="14"/>
        <w:pageBreakBefore w:val="0"/>
        <w:kinsoku/>
        <w:wordWrap w:val="0"/>
        <w:topLinePunct w:val="0"/>
        <w:bidi w:val="0"/>
        <w:rPr>
          <w:rFonts w:hint="eastAsia" w:ascii="仿宋" w:hAnsi="仿宋" w:eastAsia="仿宋" w:cs="仿宋"/>
          <w:color w:val="auto"/>
          <w:sz w:val="24"/>
          <w:szCs w:val="22"/>
          <w:highlight w:val="none"/>
          <w:lang w:val="en-US" w:eastAsia="zh-CN"/>
        </w:rPr>
      </w:pPr>
    </w:p>
    <w:p w14:paraId="40BD761F">
      <w:pPr>
        <w:pageBreakBefore w:val="0"/>
        <w:kinsoku/>
        <w:wordWrap w:val="0"/>
        <w:topLinePunct w:val="0"/>
        <w:bidi w:val="0"/>
        <w:rPr>
          <w:rFonts w:hint="eastAsia" w:ascii="仿宋" w:hAnsi="仿宋" w:eastAsia="仿宋" w:cs="仿宋"/>
          <w:lang w:val="en-US" w:eastAsia="zh-CN"/>
        </w:rPr>
        <w:sectPr>
          <w:footerReference r:id="rId20" w:type="first"/>
          <w:footerReference r:id="rId19"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F22E354">
      <w:pPr>
        <w:pStyle w:val="10"/>
        <w:pageBreakBefore w:val="0"/>
        <w:kinsoku/>
        <w:wordWrap w:val="0"/>
        <w:topLinePunct w:val="0"/>
        <w:bidi w:val="0"/>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一、终端技术指标</w:t>
      </w:r>
    </w:p>
    <w:p w14:paraId="0F858626">
      <w:pPr>
        <w:pStyle w:val="10"/>
        <w:pageBreakBefore w:val="0"/>
        <w:kinsoku/>
        <w:wordWrap w:val="0"/>
        <w:topLinePunct w:val="0"/>
        <w:bidi w:val="0"/>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二、项目实施方案</w:t>
      </w:r>
    </w:p>
    <w:p w14:paraId="601B0BCE">
      <w:pPr>
        <w:pStyle w:val="10"/>
        <w:pageBreakBefore w:val="0"/>
        <w:kinsoku/>
        <w:wordWrap w:val="0"/>
        <w:topLinePunct w:val="0"/>
        <w:bidi w:val="0"/>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三、维护服务方案</w:t>
      </w:r>
    </w:p>
    <w:p w14:paraId="19596029">
      <w:pPr>
        <w:pStyle w:val="10"/>
        <w:pageBreakBefore w:val="0"/>
        <w:kinsoku/>
        <w:wordWrap w:val="0"/>
        <w:topLinePunct w:val="0"/>
        <w:bidi w:val="0"/>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四、警务支撑保障方案 </w:t>
      </w:r>
    </w:p>
    <w:p w14:paraId="0EABC9ED">
      <w:pPr>
        <w:pStyle w:val="10"/>
        <w:pageBreakBefore w:val="0"/>
        <w:kinsoku/>
        <w:wordWrap w:val="0"/>
        <w:topLinePunct w:val="0"/>
        <w:bidi w:val="0"/>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五、项目团队人员配备</w:t>
      </w:r>
    </w:p>
    <w:p w14:paraId="0EC25BC7">
      <w:pPr>
        <w:pStyle w:val="10"/>
        <w:pageBreakBefore w:val="0"/>
        <w:kinsoku/>
        <w:wordWrap w:val="0"/>
        <w:topLinePunct w:val="0"/>
        <w:bidi w:val="0"/>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六、售后服务方案及质量保证措施</w:t>
      </w:r>
    </w:p>
    <w:p w14:paraId="7BA6C4EA">
      <w:pPr>
        <w:pStyle w:val="10"/>
        <w:pageBreakBefore w:val="0"/>
        <w:kinsoku/>
        <w:wordWrap w:val="0"/>
        <w:topLinePunct w:val="0"/>
        <w:bidi w:val="0"/>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七、培训方案</w:t>
      </w:r>
    </w:p>
    <w:p w14:paraId="340FFFAE">
      <w:pPr>
        <w:pStyle w:val="10"/>
        <w:pageBreakBefore w:val="0"/>
        <w:kinsoku/>
        <w:wordWrap w:val="0"/>
        <w:topLinePunct w:val="0"/>
        <w:bidi w:val="0"/>
        <w:rPr>
          <w:rFonts w:hint="eastAsia" w:ascii="仿宋" w:hAnsi="仿宋" w:eastAsia="仿宋" w:cs="仿宋"/>
          <w:color w:val="auto"/>
          <w:sz w:val="36"/>
          <w:szCs w:val="22"/>
          <w:highlight w:val="none"/>
          <w:lang w:val="en-US" w:eastAsia="zh-CN"/>
        </w:rPr>
      </w:pPr>
      <w:r>
        <w:rPr>
          <w:rFonts w:hint="eastAsia" w:ascii="仿宋" w:hAnsi="仿宋" w:eastAsia="仿宋" w:cs="仿宋"/>
          <w:b/>
          <w:color w:val="auto"/>
          <w:sz w:val="36"/>
          <w:szCs w:val="36"/>
          <w:highlight w:val="none"/>
          <w:lang w:val="en-US" w:eastAsia="zh-CN"/>
        </w:rPr>
        <w:t>八、类似业绩</w:t>
      </w:r>
    </w:p>
    <w:p w14:paraId="1A3E2E4B">
      <w:pPr>
        <w:pageBreakBefore w:val="0"/>
        <w:kinsoku/>
        <w:wordWrap w:val="0"/>
        <w:topLinePunct w:val="0"/>
        <w:bidi w:val="0"/>
        <w:rPr>
          <w:rFonts w:hint="eastAsia" w:ascii="仿宋" w:hAnsi="仿宋" w:eastAsia="仿宋" w:cs="仿宋"/>
          <w:b/>
          <w:color w:val="auto"/>
          <w:sz w:val="36"/>
          <w:szCs w:val="36"/>
          <w:highlight w:val="none"/>
          <w:lang w:val="en-US" w:eastAsia="zh-CN"/>
        </w:rPr>
      </w:pPr>
    </w:p>
    <w:p w14:paraId="3C4139F0">
      <w:pPr>
        <w:pageBreakBefore w:val="0"/>
        <w:kinsoku/>
        <w:wordWrap w:val="0"/>
        <w:topLinePunct w:val="0"/>
        <w:bidi w:val="0"/>
        <w:rPr>
          <w:rFonts w:hint="eastAsia" w:ascii="仿宋" w:hAnsi="仿宋" w:eastAsia="仿宋" w:cs="仿宋"/>
          <w:b/>
          <w:color w:val="auto"/>
          <w:sz w:val="36"/>
          <w:szCs w:val="36"/>
          <w:highlight w:val="none"/>
          <w:lang w:val="en-US" w:eastAsia="zh-CN"/>
        </w:rPr>
      </w:pPr>
    </w:p>
    <w:p w14:paraId="773898FE">
      <w:pPr>
        <w:pageBreakBefore w:val="0"/>
        <w:kinsoku/>
        <w:wordWrap w:val="0"/>
        <w:topLinePunct w:val="0"/>
        <w:bidi w:val="0"/>
        <w:jc w:val="center"/>
        <w:rPr>
          <w:rFonts w:hint="default"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（格式自拟）</w:t>
      </w:r>
    </w:p>
    <w:sectPr>
      <w:footerReference r:id="rId22" w:type="first"/>
      <w:footerReference r:id="rId21"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MS Sans Serif">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 w:fontKey="{AC6B1630-27DB-447C-8ACC-A89C76602CE4}"/>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embedRegular r:id="rId2" w:fontKey="{BF66D986-5B68-4ECF-BFDA-A891AFC3108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EB329">
    <w:pPr>
      <w:pStyle w:val="15"/>
      <w:tabs>
        <w:tab w:val="center" w:pos="4513"/>
        <w:tab w:val="right" w:pos="9146"/>
      </w:tabs>
      <w:jc w:val="left"/>
      <w:rPr>
        <w:rFonts w:ascii="华文楷体" w:hAnsi="华文楷体" w:eastAsia="华文楷体" w:cs="华文楷体"/>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8DEAE3">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68DEAE3">
                    <w:pPr>
                      <w:pStyle w:val="15"/>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华文楷体" w:hAnsi="华文楷体" w:eastAsia="华文楷体" w:cs="华文楷体"/>
        <w:sz w:val="24"/>
        <w:szCs w:val="24"/>
        <w:lang w:eastAsia="zh-CN"/>
      </w:rPr>
      <w:tab/>
    </w:r>
    <w:r>
      <w:rPr>
        <w:rFonts w:hint="eastAsia" w:ascii="华文楷体" w:hAnsi="华文楷体" w:eastAsia="华文楷体" w:cs="华文楷体"/>
        <w:sz w:val="24"/>
        <w:szCs w:val="24"/>
        <w:lang w:eastAsia="zh-CN"/>
      </w:rPr>
      <w:tab/>
    </w:r>
    <w:r>
      <w:rPr>
        <w:rFonts w:hint="eastAsia" w:ascii="华文楷体" w:hAnsi="华文楷体" w:eastAsia="华文楷体" w:cs="华文楷体"/>
        <w:sz w:val="24"/>
        <w:szCs w:val="24"/>
        <w:lang w:eastAsia="zh-CN"/>
      </w:rPr>
      <w:tab/>
    </w:r>
    <w:r>
      <w:rPr>
        <w:rFonts w:hint="eastAsia" w:ascii="华文楷体" w:hAnsi="华文楷体" w:eastAsia="华文楷体" w:cs="华文楷体"/>
        <w:sz w:val="24"/>
        <w:szCs w:val="24"/>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0DC28">
    <w:pPr>
      <w:pStyle w:val="15"/>
      <w:rPr>
        <w:rFonts w:hint="eastAsia"/>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FB7414">
                          <w:pPr>
                            <w:pStyle w:val="15"/>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2FB7414">
                    <w:pPr>
                      <w:pStyle w:val="15"/>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292B5">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7EE58">
                          <w:pPr>
                            <w:pStyle w:val="15"/>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247EE58">
                    <w:pPr>
                      <w:pStyle w:val="15"/>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ED48B">
    <w:pPr>
      <w:pStyle w:val="15"/>
      <w:jc w:val="right"/>
      <w:rPr>
        <w:rFonts w:ascii="华文楷体" w:hAnsi="华文楷体" w:eastAsia="华文楷体" w:cs="华文楷体"/>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AE6C1D">
                          <w:pPr>
                            <w:pStyle w:val="15"/>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DAE6C1D">
                    <w:pPr>
                      <w:pStyle w:val="15"/>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AF46C">
    <w:pPr>
      <w:pStyle w:val="15"/>
      <w:rPr>
        <w:rFonts w:hint="eastAsia"/>
        <w:lang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D87E8A">
                          <w:pPr>
                            <w:pStyle w:val="15"/>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0D87E8A">
                    <w:pPr>
                      <w:pStyle w:val="15"/>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2A88F">
    <w:pPr>
      <w:pStyle w:val="1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9AE1D0">
                          <w:pPr>
                            <w:pStyle w:val="1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79AE1D0">
                    <w:pPr>
                      <w:pStyle w:val="1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F224F">
    <w:pPr>
      <w:pStyle w:val="15"/>
      <w:rPr>
        <w:rFonts w:hint="eastAsia"/>
        <w:lang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07913">
                          <w:pPr>
                            <w:pStyle w:val="15"/>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B307913">
                    <w:pPr>
                      <w:pStyle w:val="15"/>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54CBC">
    <w:pPr>
      <w:pStyle w:val="15"/>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C1DC5F">
                          <w:pPr>
                            <w:pStyle w:val="15"/>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CC1DC5F">
                    <w:pPr>
                      <w:pStyle w:val="15"/>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E5665">
    <w:pPr>
      <w:pStyle w:val="15"/>
      <w:rPr>
        <w:rFonts w:hint="eastAsia"/>
        <w:lang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E38620">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1E38620">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9D90C">
    <w:pPr>
      <w:pStyle w:val="15"/>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39A531">
                          <w:pPr>
                            <w:pStyle w:val="15"/>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139A531">
                    <w:pPr>
                      <w:pStyle w:val="15"/>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04BD2">
    <w:pPr>
      <w:pStyle w:val="15"/>
      <w:rPr>
        <w:rFonts w:hint="eastAsia"/>
        <w:lang w:eastAsia="zh-CN"/>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F3C81">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3FF3C81">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24F4B">
    <w:pPr>
      <w:pStyle w:val="15"/>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D5CEBD">
                          <w:pPr>
                            <w:pStyle w:val="15"/>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6D5CEBD">
                    <w:pPr>
                      <w:pStyle w:val="15"/>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72735">
    <w:pPr>
      <w:pStyle w:val="15"/>
      <w:rPr>
        <w:rFonts w:hint="eastAsia"/>
        <w:lang w:eastAsia="zh-CN"/>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8C13FB">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08C13FB">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0B55F">
    <w:pPr>
      <w:pStyle w:val="15"/>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21920">
                          <w:pPr>
                            <w:pStyle w:val="15"/>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FA21920">
                    <w:pPr>
                      <w:pStyle w:val="15"/>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7984F">
    <w:pPr>
      <w:pStyle w:val="15"/>
      <w:rPr>
        <w:rFonts w:hint="eastAsia"/>
        <w:lang w:eastAsia="zh-CN"/>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BBE6BD">
                          <w:pPr>
                            <w:pStyle w:val="15"/>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0BBE6BD">
                    <w:pPr>
                      <w:pStyle w:val="15"/>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4A40F">
    <w:pPr>
      <w:pStyle w:val="15"/>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C0BCF">
                          <w:pPr>
                            <w:pStyle w:val="15"/>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5CC0BCF">
                    <w:pPr>
                      <w:pStyle w:val="15"/>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CC258">
    <w:pPr>
      <w:pStyle w:val="15"/>
      <w:rPr>
        <w:rFonts w:hint="eastAsia"/>
        <w:lang w:eastAsia="zh-CN"/>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582697">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2582697">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6FEE1">
    <w:pPr>
      <w:pStyle w:val="15"/>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30342D">
                          <w:pPr>
                            <w:pStyle w:val="15"/>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B30342D">
                    <w:pPr>
                      <w:pStyle w:val="15"/>
                    </w:pPr>
                    <w:r>
                      <w:fldChar w:fldCharType="begin"/>
                    </w:r>
                    <w:r>
                      <w:instrText xml:space="preserve"> PAGE  \* MERGEFORMAT </w:instrText>
                    </w:r>
                    <w:r>
                      <w:fldChar w:fldCharType="separate"/>
                    </w:r>
                    <w:r>
                      <w:t>71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7A667">
    <w:pPr>
      <w:pStyle w:val="17"/>
      <w:pBdr>
        <w:bottom w:val="none" w:color="auto" w:sz="0" w:space="1"/>
      </w:pBdr>
      <w:ind w:firstLine="150" w:firstLineChars="100"/>
      <w:jc w:val="both"/>
      <w:rPr>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2789A">
    <w:pPr>
      <w:pStyle w:val="17"/>
      <w:pBdr>
        <w:top w:val="none" w:color="auto" w:sz="0" w:space="1"/>
        <w:left w:val="none" w:color="auto" w:sz="0" w:space="4"/>
        <w:bottom w:val="none" w:color="auto" w:sz="0" w:space="1"/>
        <w:right w:val="none" w:color="auto" w:sz="0" w:space="4"/>
        <w:between w:val="none" w:color="auto" w:sz="0" w:space="0"/>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6"/>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00000005"/>
    <w:multiLevelType w:val="multilevel"/>
    <w:tmpl w:val="00000005"/>
    <w:lvl w:ilvl="0" w:tentative="0">
      <w:start w:val="1"/>
      <w:numFmt w:val="decimal"/>
      <w:pStyle w:val="4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6"/>
    <w:multiLevelType w:val="singleLevel"/>
    <w:tmpl w:val="00000006"/>
    <w:lvl w:ilvl="0" w:tentative="0">
      <w:start w:val="2"/>
      <w:numFmt w:val="decimal"/>
      <w:suff w:val="space"/>
      <w:lvlText w:val="%1."/>
      <w:lvlJc w:val="left"/>
    </w:lvl>
  </w:abstractNum>
  <w:abstractNum w:abstractNumId="3">
    <w:nsid w:val="3E006E2F"/>
    <w:multiLevelType w:val="singleLevel"/>
    <w:tmpl w:val="3E006E2F"/>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VhY2I2MGQ0ZWJlOGQ2ZjZlNGYzZGNlMWE2ZDRmMjQifQ=="/>
  </w:docVars>
  <w:rsids>
    <w:rsidRoot w:val="00000000"/>
    <w:rsid w:val="001B2684"/>
    <w:rsid w:val="001F503A"/>
    <w:rsid w:val="00423C6D"/>
    <w:rsid w:val="00712A15"/>
    <w:rsid w:val="0092502C"/>
    <w:rsid w:val="00B35C42"/>
    <w:rsid w:val="00B65905"/>
    <w:rsid w:val="00E137E0"/>
    <w:rsid w:val="0124604B"/>
    <w:rsid w:val="012A1437"/>
    <w:rsid w:val="014541E2"/>
    <w:rsid w:val="015C5133"/>
    <w:rsid w:val="01761E20"/>
    <w:rsid w:val="01B55047"/>
    <w:rsid w:val="01D9415D"/>
    <w:rsid w:val="01F75BC9"/>
    <w:rsid w:val="021A2EDE"/>
    <w:rsid w:val="0226424B"/>
    <w:rsid w:val="0232132F"/>
    <w:rsid w:val="02791088"/>
    <w:rsid w:val="02866093"/>
    <w:rsid w:val="0293578E"/>
    <w:rsid w:val="02B829DB"/>
    <w:rsid w:val="02C31530"/>
    <w:rsid w:val="02C4524D"/>
    <w:rsid w:val="02C95F7F"/>
    <w:rsid w:val="0348713D"/>
    <w:rsid w:val="036E1E02"/>
    <w:rsid w:val="03C137FD"/>
    <w:rsid w:val="03DF5E7B"/>
    <w:rsid w:val="03E5328D"/>
    <w:rsid w:val="040D5917"/>
    <w:rsid w:val="041125BD"/>
    <w:rsid w:val="041B0A5C"/>
    <w:rsid w:val="04346AAB"/>
    <w:rsid w:val="0435684E"/>
    <w:rsid w:val="04372AB3"/>
    <w:rsid w:val="043B31E7"/>
    <w:rsid w:val="04584180"/>
    <w:rsid w:val="04612F7C"/>
    <w:rsid w:val="046E5BBA"/>
    <w:rsid w:val="04B21DC8"/>
    <w:rsid w:val="04BB32F3"/>
    <w:rsid w:val="04F66E27"/>
    <w:rsid w:val="05011729"/>
    <w:rsid w:val="050E236F"/>
    <w:rsid w:val="051D46EB"/>
    <w:rsid w:val="057D4834"/>
    <w:rsid w:val="058E77D0"/>
    <w:rsid w:val="05B9603C"/>
    <w:rsid w:val="05CA354F"/>
    <w:rsid w:val="05E72946"/>
    <w:rsid w:val="06712BB6"/>
    <w:rsid w:val="06930D7E"/>
    <w:rsid w:val="06A74493"/>
    <w:rsid w:val="07065F6B"/>
    <w:rsid w:val="07292F15"/>
    <w:rsid w:val="07402729"/>
    <w:rsid w:val="07732AAF"/>
    <w:rsid w:val="07860AD5"/>
    <w:rsid w:val="07A84194"/>
    <w:rsid w:val="07B028E5"/>
    <w:rsid w:val="07BF24DD"/>
    <w:rsid w:val="07C06976"/>
    <w:rsid w:val="07CB2BAB"/>
    <w:rsid w:val="080555DD"/>
    <w:rsid w:val="084120E8"/>
    <w:rsid w:val="08491062"/>
    <w:rsid w:val="085D7896"/>
    <w:rsid w:val="087049CB"/>
    <w:rsid w:val="08730E67"/>
    <w:rsid w:val="0890384D"/>
    <w:rsid w:val="08A52FEB"/>
    <w:rsid w:val="08C34121"/>
    <w:rsid w:val="08C36D9F"/>
    <w:rsid w:val="08E74D66"/>
    <w:rsid w:val="08F216C8"/>
    <w:rsid w:val="090B0A66"/>
    <w:rsid w:val="09AC5091"/>
    <w:rsid w:val="09D0357E"/>
    <w:rsid w:val="09D924C7"/>
    <w:rsid w:val="09F61D50"/>
    <w:rsid w:val="09F67759"/>
    <w:rsid w:val="09FF5367"/>
    <w:rsid w:val="0A0B456C"/>
    <w:rsid w:val="0A2B7B0D"/>
    <w:rsid w:val="0A9F3C61"/>
    <w:rsid w:val="0AC534D0"/>
    <w:rsid w:val="0AD358C5"/>
    <w:rsid w:val="0AE509BE"/>
    <w:rsid w:val="0AE661ED"/>
    <w:rsid w:val="0AF213E4"/>
    <w:rsid w:val="0B2A0CCD"/>
    <w:rsid w:val="0B5610E3"/>
    <w:rsid w:val="0B6616D3"/>
    <w:rsid w:val="0B960F76"/>
    <w:rsid w:val="0BBF2615"/>
    <w:rsid w:val="0C007FCC"/>
    <w:rsid w:val="0C497205"/>
    <w:rsid w:val="0C601E79"/>
    <w:rsid w:val="0C65770C"/>
    <w:rsid w:val="0C8E2713"/>
    <w:rsid w:val="0CE341D6"/>
    <w:rsid w:val="0CF34325"/>
    <w:rsid w:val="0CF71C41"/>
    <w:rsid w:val="0CF72F40"/>
    <w:rsid w:val="0D1C7A7B"/>
    <w:rsid w:val="0D2C25A4"/>
    <w:rsid w:val="0D3227ED"/>
    <w:rsid w:val="0D325DA3"/>
    <w:rsid w:val="0D495A60"/>
    <w:rsid w:val="0D960CE0"/>
    <w:rsid w:val="0DAB2E51"/>
    <w:rsid w:val="0DAF241C"/>
    <w:rsid w:val="0DC767EE"/>
    <w:rsid w:val="0DD02700"/>
    <w:rsid w:val="0DD3005B"/>
    <w:rsid w:val="0DE10621"/>
    <w:rsid w:val="0DED5A26"/>
    <w:rsid w:val="0E2C64A4"/>
    <w:rsid w:val="0E3F061E"/>
    <w:rsid w:val="0E5F0B11"/>
    <w:rsid w:val="0E6E4F12"/>
    <w:rsid w:val="0E6F02C2"/>
    <w:rsid w:val="0EA70A9C"/>
    <w:rsid w:val="0EBD108E"/>
    <w:rsid w:val="0EDE0257"/>
    <w:rsid w:val="0EDE7740"/>
    <w:rsid w:val="0EE31BFA"/>
    <w:rsid w:val="0EED4F94"/>
    <w:rsid w:val="0EEE2ABD"/>
    <w:rsid w:val="0EF05C49"/>
    <w:rsid w:val="0F135689"/>
    <w:rsid w:val="0FA07C49"/>
    <w:rsid w:val="0FB17CA9"/>
    <w:rsid w:val="0FD81F01"/>
    <w:rsid w:val="0FE96BFE"/>
    <w:rsid w:val="107F236E"/>
    <w:rsid w:val="108B0B0F"/>
    <w:rsid w:val="108C6814"/>
    <w:rsid w:val="10A02438"/>
    <w:rsid w:val="10C05CB4"/>
    <w:rsid w:val="10C35139"/>
    <w:rsid w:val="10F50DD4"/>
    <w:rsid w:val="11121323"/>
    <w:rsid w:val="112F5DC6"/>
    <w:rsid w:val="1134484A"/>
    <w:rsid w:val="11484EBD"/>
    <w:rsid w:val="11BB6F3A"/>
    <w:rsid w:val="11C61BA6"/>
    <w:rsid w:val="11CA2C40"/>
    <w:rsid w:val="11D02A9D"/>
    <w:rsid w:val="11E732F0"/>
    <w:rsid w:val="123E4294"/>
    <w:rsid w:val="124942BB"/>
    <w:rsid w:val="127D421A"/>
    <w:rsid w:val="128D7CE9"/>
    <w:rsid w:val="129A088F"/>
    <w:rsid w:val="12A83E03"/>
    <w:rsid w:val="134F6259"/>
    <w:rsid w:val="13751BC3"/>
    <w:rsid w:val="139373C7"/>
    <w:rsid w:val="13B51F0C"/>
    <w:rsid w:val="14010C0F"/>
    <w:rsid w:val="1413667B"/>
    <w:rsid w:val="14157B44"/>
    <w:rsid w:val="15653CAF"/>
    <w:rsid w:val="162C6AF9"/>
    <w:rsid w:val="1650446D"/>
    <w:rsid w:val="165E67AC"/>
    <w:rsid w:val="16631052"/>
    <w:rsid w:val="167F4F5C"/>
    <w:rsid w:val="168C4CA3"/>
    <w:rsid w:val="16B168FF"/>
    <w:rsid w:val="16DE2E7F"/>
    <w:rsid w:val="173C2D6C"/>
    <w:rsid w:val="174D597C"/>
    <w:rsid w:val="175B1444"/>
    <w:rsid w:val="175C099E"/>
    <w:rsid w:val="176D4508"/>
    <w:rsid w:val="17A2170E"/>
    <w:rsid w:val="17BE19D3"/>
    <w:rsid w:val="17C62A74"/>
    <w:rsid w:val="18290523"/>
    <w:rsid w:val="186F4D76"/>
    <w:rsid w:val="188151F0"/>
    <w:rsid w:val="188C50C0"/>
    <w:rsid w:val="18934C0E"/>
    <w:rsid w:val="18E31964"/>
    <w:rsid w:val="18FA4C8D"/>
    <w:rsid w:val="19110BFC"/>
    <w:rsid w:val="194969C4"/>
    <w:rsid w:val="19563D8C"/>
    <w:rsid w:val="19693B04"/>
    <w:rsid w:val="19BC4AD1"/>
    <w:rsid w:val="19E915E0"/>
    <w:rsid w:val="1A4E53AE"/>
    <w:rsid w:val="1A6E76E0"/>
    <w:rsid w:val="1A7F6ACB"/>
    <w:rsid w:val="1A846F04"/>
    <w:rsid w:val="1A897781"/>
    <w:rsid w:val="1A9A530F"/>
    <w:rsid w:val="1AA23DC5"/>
    <w:rsid w:val="1AA83091"/>
    <w:rsid w:val="1AD05377"/>
    <w:rsid w:val="1B3426D8"/>
    <w:rsid w:val="1B356450"/>
    <w:rsid w:val="1B4A1EFB"/>
    <w:rsid w:val="1B5D7B73"/>
    <w:rsid w:val="1B645B1F"/>
    <w:rsid w:val="1B852F33"/>
    <w:rsid w:val="1B9E3D93"/>
    <w:rsid w:val="1BFE3286"/>
    <w:rsid w:val="1C0A6AB2"/>
    <w:rsid w:val="1C101517"/>
    <w:rsid w:val="1C1A3895"/>
    <w:rsid w:val="1C56042C"/>
    <w:rsid w:val="1C772483"/>
    <w:rsid w:val="1CAD0994"/>
    <w:rsid w:val="1CB90F7C"/>
    <w:rsid w:val="1CC8357A"/>
    <w:rsid w:val="1CDD28FB"/>
    <w:rsid w:val="1CE221D8"/>
    <w:rsid w:val="1CFA525B"/>
    <w:rsid w:val="1D1F1740"/>
    <w:rsid w:val="1D6001EC"/>
    <w:rsid w:val="1D6970E5"/>
    <w:rsid w:val="1D6F13DB"/>
    <w:rsid w:val="1D8D4321"/>
    <w:rsid w:val="1D9D5B99"/>
    <w:rsid w:val="1DAD1EEF"/>
    <w:rsid w:val="1DCC5841"/>
    <w:rsid w:val="1DD863E8"/>
    <w:rsid w:val="1DF00E2C"/>
    <w:rsid w:val="1DF95DE0"/>
    <w:rsid w:val="1E8C282B"/>
    <w:rsid w:val="1E965DA8"/>
    <w:rsid w:val="1ED10A21"/>
    <w:rsid w:val="1F023E4E"/>
    <w:rsid w:val="1F6609C9"/>
    <w:rsid w:val="1FB34ED1"/>
    <w:rsid w:val="1FD37C82"/>
    <w:rsid w:val="1FEC6BAE"/>
    <w:rsid w:val="200509DE"/>
    <w:rsid w:val="20152650"/>
    <w:rsid w:val="202B56B1"/>
    <w:rsid w:val="20447997"/>
    <w:rsid w:val="204748C7"/>
    <w:rsid w:val="206A26F8"/>
    <w:rsid w:val="209928D1"/>
    <w:rsid w:val="20B879A0"/>
    <w:rsid w:val="20FA4EA3"/>
    <w:rsid w:val="21315529"/>
    <w:rsid w:val="216B602B"/>
    <w:rsid w:val="217B6871"/>
    <w:rsid w:val="21812CA8"/>
    <w:rsid w:val="219F33BF"/>
    <w:rsid w:val="21AF0D0A"/>
    <w:rsid w:val="21BE1AE9"/>
    <w:rsid w:val="21F66939"/>
    <w:rsid w:val="22011D90"/>
    <w:rsid w:val="22883626"/>
    <w:rsid w:val="22946A32"/>
    <w:rsid w:val="22CE51C0"/>
    <w:rsid w:val="22FB3231"/>
    <w:rsid w:val="234F4C8E"/>
    <w:rsid w:val="23697C59"/>
    <w:rsid w:val="237B4AC8"/>
    <w:rsid w:val="23A83C2D"/>
    <w:rsid w:val="23BE00C7"/>
    <w:rsid w:val="24482A95"/>
    <w:rsid w:val="245A0C3D"/>
    <w:rsid w:val="249E35DA"/>
    <w:rsid w:val="2501520C"/>
    <w:rsid w:val="250D052F"/>
    <w:rsid w:val="251A349A"/>
    <w:rsid w:val="25230CAF"/>
    <w:rsid w:val="25332DB9"/>
    <w:rsid w:val="253F7D46"/>
    <w:rsid w:val="25651D5A"/>
    <w:rsid w:val="25657295"/>
    <w:rsid w:val="25855021"/>
    <w:rsid w:val="25866F73"/>
    <w:rsid w:val="25C667B0"/>
    <w:rsid w:val="26192807"/>
    <w:rsid w:val="26454C6D"/>
    <w:rsid w:val="265C057B"/>
    <w:rsid w:val="266C4FC5"/>
    <w:rsid w:val="2676664B"/>
    <w:rsid w:val="267D5A40"/>
    <w:rsid w:val="26955909"/>
    <w:rsid w:val="271961D7"/>
    <w:rsid w:val="27431174"/>
    <w:rsid w:val="27716327"/>
    <w:rsid w:val="278F6DE2"/>
    <w:rsid w:val="27934A57"/>
    <w:rsid w:val="27957A86"/>
    <w:rsid w:val="279F712B"/>
    <w:rsid w:val="27AE736E"/>
    <w:rsid w:val="27F0677B"/>
    <w:rsid w:val="283D41AC"/>
    <w:rsid w:val="28A71F4C"/>
    <w:rsid w:val="28BA69D5"/>
    <w:rsid w:val="28C35286"/>
    <w:rsid w:val="28C36E49"/>
    <w:rsid w:val="28C969F1"/>
    <w:rsid w:val="28DE5113"/>
    <w:rsid w:val="28FB13DD"/>
    <w:rsid w:val="290D27BA"/>
    <w:rsid w:val="29154451"/>
    <w:rsid w:val="29235B3A"/>
    <w:rsid w:val="292F44DF"/>
    <w:rsid w:val="294B5413"/>
    <w:rsid w:val="295046C1"/>
    <w:rsid w:val="29561F22"/>
    <w:rsid w:val="296B092D"/>
    <w:rsid w:val="297A7DA8"/>
    <w:rsid w:val="29C540C7"/>
    <w:rsid w:val="29D564EC"/>
    <w:rsid w:val="29DB0112"/>
    <w:rsid w:val="29DC1EE3"/>
    <w:rsid w:val="2A173812"/>
    <w:rsid w:val="2A50295E"/>
    <w:rsid w:val="2A5C6F87"/>
    <w:rsid w:val="2A7942A6"/>
    <w:rsid w:val="2ABE1216"/>
    <w:rsid w:val="2AC05D36"/>
    <w:rsid w:val="2AD331B8"/>
    <w:rsid w:val="2AD36DE1"/>
    <w:rsid w:val="2B1B0B6D"/>
    <w:rsid w:val="2B364832"/>
    <w:rsid w:val="2B433A9B"/>
    <w:rsid w:val="2B470F1A"/>
    <w:rsid w:val="2B625B18"/>
    <w:rsid w:val="2B631AF7"/>
    <w:rsid w:val="2B661CD5"/>
    <w:rsid w:val="2B9714E7"/>
    <w:rsid w:val="2B9A3871"/>
    <w:rsid w:val="2C0979CF"/>
    <w:rsid w:val="2C183895"/>
    <w:rsid w:val="2C2F4C3B"/>
    <w:rsid w:val="2C3E5EB7"/>
    <w:rsid w:val="2C531189"/>
    <w:rsid w:val="2C5E3846"/>
    <w:rsid w:val="2CB27900"/>
    <w:rsid w:val="2CC813BF"/>
    <w:rsid w:val="2CCC268C"/>
    <w:rsid w:val="2CEF2BB6"/>
    <w:rsid w:val="2D61111D"/>
    <w:rsid w:val="2D630132"/>
    <w:rsid w:val="2D6F245E"/>
    <w:rsid w:val="2D976B83"/>
    <w:rsid w:val="2DB8789D"/>
    <w:rsid w:val="2DB9074D"/>
    <w:rsid w:val="2DB958D9"/>
    <w:rsid w:val="2DBB614E"/>
    <w:rsid w:val="2DC868DA"/>
    <w:rsid w:val="2DCD5BF8"/>
    <w:rsid w:val="2DCE23DB"/>
    <w:rsid w:val="2DE320C9"/>
    <w:rsid w:val="2DFE4B75"/>
    <w:rsid w:val="2E040AD7"/>
    <w:rsid w:val="2E047609"/>
    <w:rsid w:val="2E516CA5"/>
    <w:rsid w:val="2E5207F7"/>
    <w:rsid w:val="2E5E0E98"/>
    <w:rsid w:val="2E6F0090"/>
    <w:rsid w:val="2E960B5C"/>
    <w:rsid w:val="2E980D23"/>
    <w:rsid w:val="2EB4757A"/>
    <w:rsid w:val="2F4D416C"/>
    <w:rsid w:val="2F557BBB"/>
    <w:rsid w:val="2F9C7B35"/>
    <w:rsid w:val="2FD302BA"/>
    <w:rsid w:val="3026721E"/>
    <w:rsid w:val="3034062C"/>
    <w:rsid w:val="303D7328"/>
    <w:rsid w:val="303F1CEB"/>
    <w:rsid w:val="304A7E50"/>
    <w:rsid w:val="306D37B7"/>
    <w:rsid w:val="3077731D"/>
    <w:rsid w:val="307A0EB7"/>
    <w:rsid w:val="308354C2"/>
    <w:rsid w:val="308879CC"/>
    <w:rsid w:val="308952B0"/>
    <w:rsid w:val="308D796F"/>
    <w:rsid w:val="30C10EDE"/>
    <w:rsid w:val="30CA2517"/>
    <w:rsid w:val="30FA0854"/>
    <w:rsid w:val="310E6EB2"/>
    <w:rsid w:val="31336B36"/>
    <w:rsid w:val="3150224A"/>
    <w:rsid w:val="316F3B91"/>
    <w:rsid w:val="319C7E4B"/>
    <w:rsid w:val="31B15D29"/>
    <w:rsid w:val="31C003CA"/>
    <w:rsid w:val="31E06DBD"/>
    <w:rsid w:val="31F95517"/>
    <w:rsid w:val="31FF2A21"/>
    <w:rsid w:val="320947AD"/>
    <w:rsid w:val="32281D6B"/>
    <w:rsid w:val="322A618B"/>
    <w:rsid w:val="323048E9"/>
    <w:rsid w:val="32737B32"/>
    <w:rsid w:val="327E1C29"/>
    <w:rsid w:val="32A54D0E"/>
    <w:rsid w:val="32A850A9"/>
    <w:rsid w:val="32D639F6"/>
    <w:rsid w:val="32DA370D"/>
    <w:rsid w:val="32EB6441"/>
    <w:rsid w:val="32F95D16"/>
    <w:rsid w:val="330216D9"/>
    <w:rsid w:val="339E200A"/>
    <w:rsid w:val="33A15E04"/>
    <w:rsid w:val="343200EC"/>
    <w:rsid w:val="345C4C65"/>
    <w:rsid w:val="345D2D5A"/>
    <w:rsid w:val="347A07E2"/>
    <w:rsid w:val="34DB272B"/>
    <w:rsid w:val="34F24334"/>
    <w:rsid w:val="350836E3"/>
    <w:rsid w:val="35580248"/>
    <w:rsid w:val="357A3277"/>
    <w:rsid w:val="359F7AF6"/>
    <w:rsid w:val="35C07D37"/>
    <w:rsid w:val="35CB158F"/>
    <w:rsid w:val="35D37B9E"/>
    <w:rsid w:val="35DA28A7"/>
    <w:rsid w:val="360F469F"/>
    <w:rsid w:val="361F652E"/>
    <w:rsid w:val="367B1F23"/>
    <w:rsid w:val="36812EA2"/>
    <w:rsid w:val="369B7657"/>
    <w:rsid w:val="36A7430F"/>
    <w:rsid w:val="36AD7C79"/>
    <w:rsid w:val="36FB7CB1"/>
    <w:rsid w:val="37214263"/>
    <w:rsid w:val="37381A75"/>
    <w:rsid w:val="374772F9"/>
    <w:rsid w:val="376F714A"/>
    <w:rsid w:val="377554C9"/>
    <w:rsid w:val="377D5A50"/>
    <w:rsid w:val="37904CE2"/>
    <w:rsid w:val="37B3452D"/>
    <w:rsid w:val="37BE7081"/>
    <w:rsid w:val="38327B47"/>
    <w:rsid w:val="38353C01"/>
    <w:rsid w:val="38AD33DC"/>
    <w:rsid w:val="38BF3F07"/>
    <w:rsid w:val="38FE3DDA"/>
    <w:rsid w:val="390E4110"/>
    <w:rsid w:val="39126175"/>
    <w:rsid w:val="39146ED2"/>
    <w:rsid w:val="398F264C"/>
    <w:rsid w:val="39A6624C"/>
    <w:rsid w:val="39B030BE"/>
    <w:rsid w:val="39CB2A6F"/>
    <w:rsid w:val="39CF3613"/>
    <w:rsid w:val="3A112E8C"/>
    <w:rsid w:val="3A617869"/>
    <w:rsid w:val="3A64183E"/>
    <w:rsid w:val="3AB31DF6"/>
    <w:rsid w:val="3ACD1DA9"/>
    <w:rsid w:val="3AE14456"/>
    <w:rsid w:val="3AF15A98"/>
    <w:rsid w:val="3AF35D29"/>
    <w:rsid w:val="3B0E664A"/>
    <w:rsid w:val="3B1E6C1C"/>
    <w:rsid w:val="3B727B52"/>
    <w:rsid w:val="3BA62404"/>
    <w:rsid w:val="3BB86CD3"/>
    <w:rsid w:val="3BCA3D1C"/>
    <w:rsid w:val="3BEE1FD7"/>
    <w:rsid w:val="3C1F6022"/>
    <w:rsid w:val="3C214ED2"/>
    <w:rsid w:val="3C2443D7"/>
    <w:rsid w:val="3C327D77"/>
    <w:rsid w:val="3C5A0DAA"/>
    <w:rsid w:val="3C8A1D00"/>
    <w:rsid w:val="3CA10182"/>
    <w:rsid w:val="3CA95461"/>
    <w:rsid w:val="3CBA2029"/>
    <w:rsid w:val="3CD261C5"/>
    <w:rsid w:val="3CE07B72"/>
    <w:rsid w:val="3D0F3673"/>
    <w:rsid w:val="3D15400D"/>
    <w:rsid w:val="3D1644E9"/>
    <w:rsid w:val="3D164601"/>
    <w:rsid w:val="3D19452F"/>
    <w:rsid w:val="3D24616A"/>
    <w:rsid w:val="3D2C725B"/>
    <w:rsid w:val="3D3F6CE2"/>
    <w:rsid w:val="3D404F83"/>
    <w:rsid w:val="3D607194"/>
    <w:rsid w:val="3D793B60"/>
    <w:rsid w:val="3D7B789B"/>
    <w:rsid w:val="3D7C1A5D"/>
    <w:rsid w:val="3D9777D9"/>
    <w:rsid w:val="3D9B7F3D"/>
    <w:rsid w:val="3D9F3F91"/>
    <w:rsid w:val="3E167563"/>
    <w:rsid w:val="3E175815"/>
    <w:rsid w:val="3E436AE3"/>
    <w:rsid w:val="3E4928E7"/>
    <w:rsid w:val="3E502AD5"/>
    <w:rsid w:val="3E5B61AE"/>
    <w:rsid w:val="3E691C6B"/>
    <w:rsid w:val="3E9C62D1"/>
    <w:rsid w:val="3ECF3B5C"/>
    <w:rsid w:val="3EE47DE9"/>
    <w:rsid w:val="3F2102B1"/>
    <w:rsid w:val="3F464090"/>
    <w:rsid w:val="3F7D7534"/>
    <w:rsid w:val="3F9A27CA"/>
    <w:rsid w:val="3F9F134A"/>
    <w:rsid w:val="3FA30D39"/>
    <w:rsid w:val="3FB66B74"/>
    <w:rsid w:val="3FB74E0C"/>
    <w:rsid w:val="4004327C"/>
    <w:rsid w:val="40572841"/>
    <w:rsid w:val="406C29EB"/>
    <w:rsid w:val="40710805"/>
    <w:rsid w:val="4077215E"/>
    <w:rsid w:val="409E0D21"/>
    <w:rsid w:val="40E56D02"/>
    <w:rsid w:val="412169AB"/>
    <w:rsid w:val="4140762B"/>
    <w:rsid w:val="41576A4C"/>
    <w:rsid w:val="417D1010"/>
    <w:rsid w:val="41CC4B69"/>
    <w:rsid w:val="41EB54B3"/>
    <w:rsid w:val="420C31B7"/>
    <w:rsid w:val="421A58D4"/>
    <w:rsid w:val="42337ADA"/>
    <w:rsid w:val="42435351"/>
    <w:rsid w:val="424374C3"/>
    <w:rsid w:val="4273423A"/>
    <w:rsid w:val="42C57C3F"/>
    <w:rsid w:val="42C65A5C"/>
    <w:rsid w:val="42D07994"/>
    <w:rsid w:val="42D35FCB"/>
    <w:rsid w:val="430C1434"/>
    <w:rsid w:val="4315390E"/>
    <w:rsid w:val="4387343D"/>
    <w:rsid w:val="43A51626"/>
    <w:rsid w:val="43AC00B7"/>
    <w:rsid w:val="43BA5EC9"/>
    <w:rsid w:val="43C419D5"/>
    <w:rsid w:val="43C91A9D"/>
    <w:rsid w:val="43CF35C0"/>
    <w:rsid w:val="44497291"/>
    <w:rsid w:val="445D7DC8"/>
    <w:rsid w:val="446A5253"/>
    <w:rsid w:val="44965E8E"/>
    <w:rsid w:val="44CE7A88"/>
    <w:rsid w:val="44D0589B"/>
    <w:rsid w:val="44D468CF"/>
    <w:rsid w:val="44DB7843"/>
    <w:rsid w:val="44E8775B"/>
    <w:rsid w:val="452D21C8"/>
    <w:rsid w:val="453C269F"/>
    <w:rsid w:val="455F0270"/>
    <w:rsid w:val="45647339"/>
    <w:rsid w:val="458B1671"/>
    <w:rsid w:val="45B707A4"/>
    <w:rsid w:val="45B81805"/>
    <w:rsid w:val="45C82BC2"/>
    <w:rsid w:val="45D903DE"/>
    <w:rsid w:val="45E01DCC"/>
    <w:rsid w:val="45F256A6"/>
    <w:rsid w:val="460101C2"/>
    <w:rsid w:val="46295E82"/>
    <w:rsid w:val="46720737"/>
    <w:rsid w:val="46A547E0"/>
    <w:rsid w:val="46ED4F1C"/>
    <w:rsid w:val="473904C3"/>
    <w:rsid w:val="47712259"/>
    <w:rsid w:val="47995CA1"/>
    <w:rsid w:val="47AB2917"/>
    <w:rsid w:val="47C25A59"/>
    <w:rsid w:val="47E7706C"/>
    <w:rsid w:val="484C255F"/>
    <w:rsid w:val="489C3438"/>
    <w:rsid w:val="48A8183D"/>
    <w:rsid w:val="48BB7B71"/>
    <w:rsid w:val="48C06AA9"/>
    <w:rsid w:val="49151647"/>
    <w:rsid w:val="494D2A33"/>
    <w:rsid w:val="496B110B"/>
    <w:rsid w:val="4978652F"/>
    <w:rsid w:val="497D7FE8"/>
    <w:rsid w:val="498066B2"/>
    <w:rsid w:val="49864194"/>
    <w:rsid w:val="49974558"/>
    <w:rsid w:val="49AC0022"/>
    <w:rsid w:val="49F24997"/>
    <w:rsid w:val="49FA6188"/>
    <w:rsid w:val="49FC234A"/>
    <w:rsid w:val="4A125DE7"/>
    <w:rsid w:val="4A2A0466"/>
    <w:rsid w:val="4A4821AE"/>
    <w:rsid w:val="4A5E47CC"/>
    <w:rsid w:val="4A9C2CFD"/>
    <w:rsid w:val="4AA402EA"/>
    <w:rsid w:val="4AAF3487"/>
    <w:rsid w:val="4ADE1309"/>
    <w:rsid w:val="4AF27193"/>
    <w:rsid w:val="4B55024E"/>
    <w:rsid w:val="4B83098E"/>
    <w:rsid w:val="4B944F98"/>
    <w:rsid w:val="4B9B6B0A"/>
    <w:rsid w:val="4BC726C0"/>
    <w:rsid w:val="4BD227ED"/>
    <w:rsid w:val="4BDA305A"/>
    <w:rsid w:val="4BDF36EB"/>
    <w:rsid w:val="4BF20D33"/>
    <w:rsid w:val="4BF8468D"/>
    <w:rsid w:val="4BF963F8"/>
    <w:rsid w:val="4C3A4128"/>
    <w:rsid w:val="4C4D259A"/>
    <w:rsid w:val="4C914B10"/>
    <w:rsid w:val="4CAD108F"/>
    <w:rsid w:val="4CBB761A"/>
    <w:rsid w:val="4CBE1552"/>
    <w:rsid w:val="4D0866E7"/>
    <w:rsid w:val="4D0952A9"/>
    <w:rsid w:val="4D337EE4"/>
    <w:rsid w:val="4D4C4418"/>
    <w:rsid w:val="4D6D5A14"/>
    <w:rsid w:val="4D78512C"/>
    <w:rsid w:val="4D7E5B92"/>
    <w:rsid w:val="4D87426D"/>
    <w:rsid w:val="4D8F7524"/>
    <w:rsid w:val="4DDA4D1A"/>
    <w:rsid w:val="4DE82A41"/>
    <w:rsid w:val="4E0040F1"/>
    <w:rsid w:val="4E1B258B"/>
    <w:rsid w:val="4E451F2B"/>
    <w:rsid w:val="4EA76C84"/>
    <w:rsid w:val="4EAA770B"/>
    <w:rsid w:val="4EB120F2"/>
    <w:rsid w:val="4ED244EB"/>
    <w:rsid w:val="4ED279A3"/>
    <w:rsid w:val="4EE14784"/>
    <w:rsid w:val="4EED4299"/>
    <w:rsid w:val="4EF66AD9"/>
    <w:rsid w:val="4F1638C7"/>
    <w:rsid w:val="4F2B0DF3"/>
    <w:rsid w:val="4F504FC7"/>
    <w:rsid w:val="4F753C37"/>
    <w:rsid w:val="4F895E47"/>
    <w:rsid w:val="4FDC48A1"/>
    <w:rsid w:val="4FF12CE2"/>
    <w:rsid w:val="501E3276"/>
    <w:rsid w:val="50217E90"/>
    <w:rsid w:val="50244BD3"/>
    <w:rsid w:val="50544478"/>
    <w:rsid w:val="508661D0"/>
    <w:rsid w:val="50C42FEF"/>
    <w:rsid w:val="51095EE9"/>
    <w:rsid w:val="51246306"/>
    <w:rsid w:val="51A13B8F"/>
    <w:rsid w:val="51B82A14"/>
    <w:rsid w:val="51D43218"/>
    <w:rsid w:val="51D7751D"/>
    <w:rsid w:val="51DC2A94"/>
    <w:rsid w:val="51E12CD1"/>
    <w:rsid w:val="51F83E9B"/>
    <w:rsid w:val="521524AC"/>
    <w:rsid w:val="526C778D"/>
    <w:rsid w:val="52741A36"/>
    <w:rsid w:val="52783CBF"/>
    <w:rsid w:val="527C6137"/>
    <w:rsid w:val="527E66EC"/>
    <w:rsid w:val="52946FDD"/>
    <w:rsid w:val="52A35000"/>
    <w:rsid w:val="52C21144"/>
    <w:rsid w:val="52CF2802"/>
    <w:rsid w:val="530D35C6"/>
    <w:rsid w:val="533E5903"/>
    <w:rsid w:val="53D165F8"/>
    <w:rsid w:val="53EE4E13"/>
    <w:rsid w:val="54413837"/>
    <w:rsid w:val="54A3006C"/>
    <w:rsid w:val="54AB418A"/>
    <w:rsid w:val="54AE3B12"/>
    <w:rsid w:val="54B41FD3"/>
    <w:rsid w:val="54CD47AC"/>
    <w:rsid w:val="553D3CB3"/>
    <w:rsid w:val="55511877"/>
    <w:rsid w:val="556C661B"/>
    <w:rsid w:val="55754205"/>
    <w:rsid w:val="55A80D72"/>
    <w:rsid w:val="55AC288F"/>
    <w:rsid w:val="55B16A87"/>
    <w:rsid w:val="55C46029"/>
    <w:rsid w:val="55E65F79"/>
    <w:rsid w:val="55ED0627"/>
    <w:rsid w:val="55F3697C"/>
    <w:rsid w:val="55F80F77"/>
    <w:rsid w:val="56087BD3"/>
    <w:rsid w:val="562D2626"/>
    <w:rsid w:val="56382375"/>
    <w:rsid w:val="5656513C"/>
    <w:rsid w:val="567C3D07"/>
    <w:rsid w:val="56A6371A"/>
    <w:rsid w:val="56E84DB5"/>
    <w:rsid w:val="572C1FDF"/>
    <w:rsid w:val="57374ECE"/>
    <w:rsid w:val="574C185C"/>
    <w:rsid w:val="577F458C"/>
    <w:rsid w:val="57866BE4"/>
    <w:rsid w:val="57C33B1E"/>
    <w:rsid w:val="57D06997"/>
    <w:rsid w:val="57F26789"/>
    <w:rsid w:val="57FC3451"/>
    <w:rsid w:val="588E3C29"/>
    <w:rsid w:val="58987865"/>
    <w:rsid w:val="58FB1724"/>
    <w:rsid w:val="591041E6"/>
    <w:rsid w:val="59121C19"/>
    <w:rsid w:val="5924008C"/>
    <w:rsid w:val="59303B07"/>
    <w:rsid w:val="59723DF0"/>
    <w:rsid w:val="59A470BF"/>
    <w:rsid w:val="5A0A7E75"/>
    <w:rsid w:val="5A6F2DBE"/>
    <w:rsid w:val="5A7851F9"/>
    <w:rsid w:val="5AB634F1"/>
    <w:rsid w:val="5ACE0339"/>
    <w:rsid w:val="5B172EA1"/>
    <w:rsid w:val="5B1E16A2"/>
    <w:rsid w:val="5B1E4D87"/>
    <w:rsid w:val="5B4332C4"/>
    <w:rsid w:val="5B55000B"/>
    <w:rsid w:val="5B641D3D"/>
    <w:rsid w:val="5BC10DA0"/>
    <w:rsid w:val="5BE6517A"/>
    <w:rsid w:val="5C351C48"/>
    <w:rsid w:val="5C4A2DA1"/>
    <w:rsid w:val="5C70119F"/>
    <w:rsid w:val="5C904CB9"/>
    <w:rsid w:val="5C9B225E"/>
    <w:rsid w:val="5CBC2A3D"/>
    <w:rsid w:val="5CC35083"/>
    <w:rsid w:val="5D0D670A"/>
    <w:rsid w:val="5D3C591D"/>
    <w:rsid w:val="5D512D50"/>
    <w:rsid w:val="5D5D6645"/>
    <w:rsid w:val="5D8937B9"/>
    <w:rsid w:val="5DAF6E61"/>
    <w:rsid w:val="5DC0655D"/>
    <w:rsid w:val="5DF31A49"/>
    <w:rsid w:val="5E167440"/>
    <w:rsid w:val="5E184B66"/>
    <w:rsid w:val="5E186AB3"/>
    <w:rsid w:val="5E203C1B"/>
    <w:rsid w:val="5E311218"/>
    <w:rsid w:val="5E4F64AE"/>
    <w:rsid w:val="5E685CB2"/>
    <w:rsid w:val="5E8C0FB6"/>
    <w:rsid w:val="5E915D86"/>
    <w:rsid w:val="5E9A1E1F"/>
    <w:rsid w:val="5EBE5ADD"/>
    <w:rsid w:val="5EF808F3"/>
    <w:rsid w:val="5F00658E"/>
    <w:rsid w:val="5F2C75EB"/>
    <w:rsid w:val="5F326AA1"/>
    <w:rsid w:val="5F374E01"/>
    <w:rsid w:val="5F44142B"/>
    <w:rsid w:val="5F882936"/>
    <w:rsid w:val="5F9D0E57"/>
    <w:rsid w:val="5FD650D9"/>
    <w:rsid w:val="5FE570CA"/>
    <w:rsid w:val="5FF051D0"/>
    <w:rsid w:val="5FFE63DD"/>
    <w:rsid w:val="60250C5E"/>
    <w:rsid w:val="604C495D"/>
    <w:rsid w:val="60623A2D"/>
    <w:rsid w:val="606D3048"/>
    <w:rsid w:val="6070184B"/>
    <w:rsid w:val="60870181"/>
    <w:rsid w:val="6089379F"/>
    <w:rsid w:val="60A34518"/>
    <w:rsid w:val="60BD4449"/>
    <w:rsid w:val="60D00C2B"/>
    <w:rsid w:val="60F93483"/>
    <w:rsid w:val="611679FD"/>
    <w:rsid w:val="61282F5A"/>
    <w:rsid w:val="61505AE4"/>
    <w:rsid w:val="6175362C"/>
    <w:rsid w:val="61AA7562"/>
    <w:rsid w:val="61B94348"/>
    <w:rsid w:val="61D44E17"/>
    <w:rsid w:val="620F6680"/>
    <w:rsid w:val="623817D2"/>
    <w:rsid w:val="625A6C6E"/>
    <w:rsid w:val="62865F31"/>
    <w:rsid w:val="62A21A73"/>
    <w:rsid w:val="62B3036A"/>
    <w:rsid w:val="62E660A8"/>
    <w:rsid w:val="631A06E3"/>
    <w:rsid w:val="631A7BA7"/>
    <w:rsid w:val="631F4D38"/>
    <w:rsid w:val="63424157"/>
    <w:rsid w:val="634C64C0"/>
    <w:rsid w:val="635D4CE7"/>
    <w:rsid w:val="637C37F5"/>
    <w:rsid w:val="638E67FA"/>
    <w:rsid w:val="63A700EA"/>
    <w:rsid w:val="63B1738B"/>
    <w:rsid w:val="63EB6C79"/>
    <w:rsid w:val="641061EE"/>
    <w:rsid w:val="6419481A"/>
    <w:rsid w:val="6434233F"/>
    <w:rsid w:val="64AC60CC"/>
    <w:rsid w:val="64AE596D"/>
    <w:rsid w:val="64B61035"/>
    <w:rsid w:val="64D66EEA"/>
    <w:rsid w:val="654F6CA4"/>
    <w:rsid w:val="656E0581"/>
    <w:rsid w:val="657B7817"/>
    <w:rsid w:val="65C153C2"/>
    <w:rsid w:val="65DA16B5"/>
    <w:rsid w:val="65DD7AE6"/>
    <w:rsid w:val="65E120E1"/>
    <w:rsid w:val="65E5260E"/>
    <w:rsid w:val="65E71BF2"/>
    <w:rsid w:val="65F4280F"/>
    <w:rsid w:val="663A2510"/>
    <w:rsid w:val="663C7B88"/>
    <w:rsid w:val="66833173"/>
    <w:rsid w:val="669E50AC"/>
    <w:rsid w:val="66AA4DD2"/>
    <w:rsid w:val="66AE77DC"/>
    <w:rsid w:val="66D83DDE"/>
    <w:rsid w:val="66FE4697"/>
    <w:rsid w:val="67114480"/>
    <w:rsid w:val="671B5AC7"/>
    <w:rsid w:val="676D2368"/>
    <w:rsid w:val="67AC7C01"/>
    <w:rsid w:val="67C12EBA"/>
    <w:rsid w:val="67D36E09"/>
    <w:rsid w:val="680B0402"/>
    <w:rsid w:val="680C61E2"/>
    <w:rsid w:val="68206B4C"/>
    <w:rsid w:val="682C6F1B"/>
    <w:rsid w:val="68451DB0"/>
    <w:rsid w:val="688D7351"/>
    <w:rsid w:val="68D60212"/>
    <w:rsid w:val="68E72104"/>
    <w:rsid w:val="68F4285A"/>
    <w:rsid w:val="69516285"/>
    <w:rsid w:val="6956146A"/>
    <w:rsid w:val="6979669A"/>
    <w:rsid w:val="699509A1"/>
    <w:rsid w:val="69A73885"/>
    <w:rsid w:val="69A822B1"/>
    <w:rsid w:val="69D62FBF"/>
    <w:rsid w:val="6A0A336C"/>
    <w:rsid w:val="6A0A6EB4"/>
    <w:rsid w:val="6A132D13"/>
    <w:rsid w:val="6A556925"/>
    <w:rsid w:val="6A6432E1"/>
    <w:rsid w:val="6A845BA3"/>
    <w:rsid w:val="6A9C1C91"/>
    <w:rsid w:val="6A9C7D94"/>
    <w:rsid w:val="6ABC5410"/>
    <w:rsid w:val="6ACB15B2"/>
    <w:rsid w:val="6B300DE3"/>
    <w:rsid w:val="6B3C0510"/>
    <w:rsid w:val="6B6468D9"/>
    <w:rsid w:val="6BA74108"/>
    <w:rsid w:val="6BD821D8"/>
    <w:rsid w:val="6BDE012C"/>
    <w:rsid w:val="6C007A73"/>
    <w:rsid w:val="6C45094C"/>
    <w:rsid w:val="6C60486C"/>
    <w:rsid w:val="6CD74F91"/>
    <w:rsid w:val="6CEF2CD8"/>
    <w:rsid w:val="6D092290"/>
    <w:rsid w:val="6D095233"/>
    <w:rsid w:val="6D0F39D8"/>
    <w:rsid w:val="6D2F407A"/>
    <w:rsid w:val="6D836174"/>
    <w:rsid w:val="6D996E94"/>
    <w:rsid w:val="6DCE62B8"/>
    <w:rsid w:val="6E2D4CA7"/>
    <w:rsid w:val="6E3630BC"/>
    <w:rsid w:val="6E753F3F"/>
    <w:rsid w:val="6EDD18B4"/>
    <w:rsid w:val="6F1868FD"/>
    <w:rsid w:val="6F296491"/>
    <w:rsid w:val="6F3A57D6"/>
    <w:rsid w:val="6F3B34CC"/>
    <w:rsid w:val="6F5021AA"/>
    <w:rsid w:val="6F8E6057"/>
    <w:rsid w:val="6FA372D6"/>
    <w:rsid w:val="6FA43036"/>
    <w:rsid w:val="6FC37383"/>
    <w:rsid w:val="6FEF1E3E"/>
    <w:rsid w:val="70132C5E"/>
    <w:rsid w:val="704C7530"/>
    <w:rsid w:val="704D7BB7"/>
    <w:rsid w:val="70534E66"/>
    <w:rsid w:val="706F67DA"/>
    <w:rsid w:val="70B807FE"/>
    <w:rsid w:val="70D37B1D"/>
    <w:rsid w:val="714A687E"/>
    <w:rsid w:val="71503AF3"/>
    <w:rsid w:val="71AA029A"/>
    <w:rsid w:val="72363ADC"/>
    <w:rsid w:val="728624D5"/>
    <w:rsid w:val="72CC4006"/>
    <w:rsid w:val="72F2484C"/>
    <w:rsid w:val="732870EB"/>
    <w:rsid w:val="73353407"/>
    <w:rsid w:val="73433468"/>
    <w:rsid w:val="734E29A6"/>
    <w:rsid w:val="73675B21"/>
    <w:rsid w:val="73725407"/>
    <w:rsid w:val="737D6162"/>
    <w:rsid w:val="73A237ED"/>
    <w:rsid w:val="73EE1DE4"/>
    <w:rsid w:val="740D7E09"/>
    <w:rsid w:val="741A064D"/>
    <w:rsid w:val="742524B2"/>
    <w:rsid w:val="74510D7A"/>
    <w:rsid w:val="746351BC"/>
    <w:rsid w:val="74684AB2"/>
    <w:rsid w:val="74BC3546"/>
    <w:rsid w:val="75114BE9"/>
    <w:rsid w:val="75326E0F"/>
    <w:rsid w:val="75D44B42"/>
    <w:rsid w:val="75E372FC"/>
    <w:rsid w:val="76361516"/>
    <w:rsid w:val="76553197"/>
    <w:rsid w:val="76684912"/>
    <w:rsid w:val="76E45D0D"/>
    <w:rsid w:val="76F33AA1"/>
    <w:rsid w:val="76F7637A"/>
    <w:rsid w:val="771A2869"/>
    <w:rsid w:val="772812FE"/>
    <w:rsid w:val="7728501B"/>
    <w:rsid w:val="772E13E0"/>
    <w:rsid w:val="77326568"/>
    <w:rsid w:val="774A2EC6"/>
    <w:rsid w:val="7780526A"/>
    <w:rsid w:val="778576B9"/>
    <w:rsid w:val="77A5144D"/>
    <w:rsid w:val="77DD4321"/>
    <w:rsid w:val="77EB2D18"/>
    <w:rsid w:val="7836258C"/>
    <w:rsid w:val="786902BC"/>
    <w:rsid w:val="78781AE9"/>
    <w:rsid w:val="78864887"/>
    <w:rsid w:val="78F764EC"/>
    <w:rsid w:val="791E294E"/>
    <w:rsid w:val="793F73F3"/>
    <w:rsid w:val="79404221"/>
    <w:rsid w:val="79644ED3"/>
    <w:rsid w:val="79B53B59"/>
    <w:rsid w:val="79DB16B8"/>
    <w:rsid w:val="79E63D12"/>
    <w:rsid w:val="7A056EAE"/>
    <w:rsid w:val="7A30389F"/>
    <w:rsid w:val="7A804167"/>
    <w:rsid w:val="7A9B73B4"/>
    <w:rsid w:val="7AA17C39"/>
    <w:rsid w:val="7B040148"/>
    <w:rsid w:val="7B9460F1"/>
    <w:rsid w:val="7BE91898"/>
    <w:rsid w:val="7BF154C7"/>
    <w:rsid w:val="7C060FE2"/>
    <w:rsid w:val="7C6548CD"/>
    <w:rsid w:val="7CE808CF"/>
    <w:rsid w:val="7D115458"/>
    <w:rsid w:val="7D625DA6"/>
    <w:rsid w:val="7E1A3F8B"/>
    <w:rsid w:val="7E390731"/>
    <w:rsid w:val="7E3B533E"/>
    <w:rsid w:val="7E412536"/>
    <w:rsid w:val="7E595A45"/>
    <w:rsid w:val="7E643FDC"/>
    <w:rsid w:val="7E6B1212"/>
    <w:rsid w:val="7EA345A4"/>
    <w:rsid w:val="7EA86155"/>
    <w:rsid w:val="7EE22F44"/>
    <w:rsid w:val="7EF62CEF"/>
    <w:rsid w:val="7F2377E5"/>
    <w:rsid w:val="7F246F2A"/>
    <w:rsid w:val="7F561A2B"/>
    <w:rsid w:val="7F5D6825"/>
    <w:rsid w:val="7F8E4F77"/>
    <w:rsid w:val="7F9D4ABE"/>
    <w:rsid w:val="7FA16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link w:val="44"/>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1"/>
    <w:link w:val="45"/>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8">
    <w:name w:val="Default Paragraph Font"/>
    <w:qFormat/>
    <w:uiPriority w:val="1"/>
  </w:style>
  <w:style w:type="table" w:default="1" w:styleId="26">
    <w:name w:val="Normal Table"/>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Document Map"/>
    <w:basedOn w:val="1"/>
    <w:link w:val="43"/>
    <w:qFormat/>
    <w:uiPriority w:val="0"/>
    <w:rPr>
      <w:rFonts w:ascii="宋体"/>
      <w:sz w:val="18"/>
      <w:szCs w:val="18"/>
    </w:rPr>
  </w:style>
  <w:style w:type="paragraph" w:styleId="8">
    <w:name w:val="annotation text"/>
    <w:basedOn w:val="1"/>
    <w:qFormat/>
    <w:uiPriority w:val="0"/>
    <w:pPr>
      <w:jc w:val="left"/>
    </w:pPr>
  </w:style>
  <w:style w:type="paragraph" w:styleId="9">
    <w:name w:val="Body Text 3"/>
    <w:basedOn w:val="1"/>
    <w:qFormat/>
    <w:uiPriority w:val="0"/>
    <w:pPr>
      <w:spacing w:line="480" w:lineRule="exact"/>
      <w:jc w:val="center"/>
    </w:pPr>
  </w:style>
  <w:style w:type="paragraph" w:styleId="10">
    <w:name w:val="Body Text"/>
    <w:basedOn w:val="1"/>
    <w:qFormat/>
    <w:uiPriority w:val="0"/>
    <w:pPr>
      <w:spacing w:after="120"/>
    </w:pPr>
    <w:rPr>
      <w:sz w:val="28"/>
      <w:szCs w:val="20"/>
    </w:rPr>
  </w:style>
  <w:style w:type="paragraph" w:styleId="11">
    <w:name w:val="Body Text Indent"/>
    <w:basedOn w:val="1"/>
    <w:qFormat/>
    <w:uiPriority w:val="0"/>
    <w:pPr>
      <w:spacing w:after="120"/>
      <w:ind w:left="420" w:leftChars="200"/>
    </w:pPr>
  </w:style>
  <w:style w:type="paragraph" w:styleId="12">
    <w:name w:val="Block Text"/>
    <w:basedOn w:val="1"/>
    <w:qFormat/>
    <w:uiPriority w:val="0"/>
    <w:pPr>
      <w:adjustRightInd w:val="0"/>
      <w:ind w:firstLine="200" w:firstLineChars="200"/>
      <w:textAlignment w:val="baseline"/>
    </w:pPr>
    <w:rPr>
      <w:rFonts w:ascii="Times New Roman" w:hAnsi="Times New Roman"/>
      <w:kern w:val="0"/>
      <w:szCs w:val="20"/>
    </w:rPr>
  </w:style>
  <w:style w:type="paragraph" w:styleId="13">
    <w:name w:val="toc 3"/>
    <w:basedOn w:val="1"/>
    <w:next w:val="1"/>
    <w:qFormat/>
    <w:uiPriority w:val="0"/>
    <w:pPr>
      <w:ind w:left="840" w:leftChars="400"/>
    </w:pPr>
  </w:style>
  <w:style w:type="paragraph" w:styleId="14">
    <w:name w:val="Plain Text"/>
    <w:basedOn w:val="1"/>
    <w:qFormat/>
    <w:uiPriority w:val="0"/>
    <w:rPr>
      <w:rFonts w:ascii="宋体" w:hAnsi="Courier New"/>
      <w:color w:val="000000"/>
      <w:szCs w:val="20"/>
    </w:rPr>
  </w:style>
  <w:style w:type="paragraph" w:styleId="15">
    <w:name w:val="footer"/>
    <w:basedOn w:val="1"/>
    <w:qFormat/>
    <w:uiPriority w:val="0"/>
    <w:pPr>
      <w:tabs>
        <w:tab w:val="center" w:pos="4153"/>
        <w:tab w:val="right" w:pos="8306"/>
      </w:tabs>
      <w:snapToGrid w:val="0"/>
      <w:jc w:val="left"/>
    </w:pPr>
    <w:rPr>
      <w:sz w:val="18"/>
    </w:rPr>
  </w:style>
  <w:style w:type="paragraph" w:styleId="16">
    <w:name w:val="envelope return"/>
    <w:basedOn w:val="1"/>
    <w:qFormat/>
    <w:uiPriority w:val="0"/>
    <w:pPr>
      <w:snapToGrid w:val="0"/>
    </w:pPr>
    <w:rPr>
      <w:rFonts w:ascii="Arial" w:hAnsi="Arial"/>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0"/>
  </w:style>
  <w:style w:type="paragraph" w:styleId="19">
    <w:name w:val="toc 2"/>
    <w:basedOn w:val="1"/>
    <w:next w:val="1"/>
    <w:qFormat/>
    <w:uiPriority w:val="0"/>
    <w:pPr>
      <w:ind w:left="420" w:leftChars="200"/>
    </w:pPr>
  </w:style>
  <w:style w:type="paragraph" w:styleId="20">
    <w:name w:val="Body Text 2"/>
    <w:basedOn w:val="1"/>
    <w:qFormat/>
    <w:uiPriority w:val="0"/>
    <w:pPr>
      <w:spacing w:line="400" w:lineRule="exact"/>
    </w:pPr>
    <w:rPr>
      <w:rFonts w:ascii="宋体"/>
      <w:color w:val="FF00FF"/>
      <w:sz w:val="24"/>
      <w:szCs w:val="20"/>
      <w:shd w:val="pct10" w:color="auto" w:fill="FFFFFF"/>
    </w:rPr>
  </w:style>
  <w:style w:type="paragraph" w:styleId="21">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3">
    <w:name w:val="Title"/>
    <w:basedOn w:val="1"/>
    <w:next w:val="1"/>
    <w:qFormat/>
    <w:uiPriority w:val="0"/>
    <w:pPr>
      <w:spacing w:before="240" w:after="60"/>
      <w:jc w:val="center"/>
      <w:outlineLvl w:val="0"/>
    </w:pPr>
    <w:rPr>
      <w:rFonts w:ascii="Cambria" w:hAnsi="Cambria"/>
      <w:b/>
      <w:bCs/>
      <w:sz w:val="32"/>
      <w:szCs w:val="32"/>
    </w:rPr>
  </w:style>
  <w:style w:type="paragraph" w:styleId="24">
    <w:name w:val="Body Text First Indent"/>
    <w:basedOn w:val="10"/>
    <w:next w:val="1"/>
    <w:qFormat/>
    <w:uiPriority w:val="0"/>
    <w:pPr>
      <w:ind w:firstLine="420" w:firstLineChars="100"/>
    </w:pPr>
  </w:style>
  <w:style w:type="paragraph" w:styleId="25">
    <w:name w:val="Body Text First Indent 2"/>
    <w:basedOn w:val="11"/>
    <w:next w:val="24"/>
    <w:qFormat/>
    <w:uiPriority w:val="0"/>
    <w:pPr>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22"/>
    <w:rPr>
      <w:b/>
      <w:bCs/>
    </w:rPr>
  </w:style>
  <w:style w:type="character" w:styleId="30">
    <w:name w:val="page number"/>
    <w:basedOn w:val="28"/>
    <w:qFormat/>
    <w:uiPriority w:val="0"/>
  </w:style>
  <w:style w:type="character" w:styleId="31">
    <w:name w:val="FollowedHyperlink"/>
    <w:basedOn w:val="28"/>
    <w:qFormat/>
    <w:uiPriority w:val="0"/>
    <w:rPr>
      <w:color w:val="337AB7"/>
      <w:u w:val="single"/>
    </w:rPr>
  </w:style>
  <w:style w:type="character" w:styleId="32">
    <w:name w:val="Emphasis"/>
    <w:basedOn w:val="28"/>
    <w:qFormat/>
    <w:uiPriority w:val="0"/>
  </w:style>
  <w:style w:type="character" w:styleId="33">
    <w:name w:val="HTML Definition"/>
    <w:basedOn w:val="28"/>
    <w:qFormat/>
    <w:uiPriority w:val="0"/>
    <w:rPr>
      <w:i/>
      <w:iCs/>
    </w:rPr>
  </w:style>
  <w:style w:type="character" w:styleId="34">
    <w:name w:val="Hyperlink"/>
    <w:basedOn w:val="28"/>
    <w:qFormat/>
    <w:uiPriority w:val="0"/>
    <w:rPr>
      <w:color w:val="337AB7"/>
      <w:u w:val="single"/>
    </w:rPr>
  </w:style>
  <w:style w:type="character" w:styleId="35">
    <w:name w:val="HTML Code"/>
    <w:basedOn w:val="28"/>
    <w:qFormat/>
    <w:uiPriority w:val="0"/>
    <w:rPr>
      <w:rFonts w:hint="default" w:ascii="Consolas" w:hAnsi="Consolas" w:eastAsia="Consolas" w:cs="Consolas"/>
      <w:color w:val="C7254E"/>
      <w:sz w:val="21"/>
      <w:szCs w:val="21"/>
      <w:shd w:val="clear" w:color="auto" w:fill="F9F2F4"/>
    </w:rPr>
  </w:style>
  <w:style w:type="character" w:styleId="36">
    <w:name w:val="HTML Keyboard"/>
    <w:basedOn w:val="28"/>
    <w:qFormat/>
    <w:uiPriority w:val="0"/>
    <w:rPr>
      <w:rFonts w:ascii="Consolas" w:hAnsi="Consolas" w:eastAsia="Consolas" w:cs="Consolas"/>
      <w:color w:val="FFFFFF"/>
      <w:sz w:val="21"/>
      <w:szCs w:val="21"/>
      <w:shd w:val="clear" w:color="auto" w:fill="333333"/>
    </w:rPr>
  </w:style>
  <w:style w:type="character" w:styleId="37">
    <w:name w:val="HTML Sample"/>
    <w:basedOn w:val="28"/>
    <w:qFormat/>
    <w:uiPriority w:val="0"/>
    <w:rPr>
      <w:rFonts w:hint="default" w:ascii="Consolas" w:hAnsi="Consolas" w:eastAsia="Consolas" w:cs="Consolas"/>
      <w:sz w:val="21"/>
      <w:szCs w:val="21"/>
    </w:rPr>
  </w:style>
  <w:style w:type="paragraph" w:customStyle="1" w:styleId="38">
    <w:name w:val="正文1"/>
    <w:qFormat/>
    <w:uiPriority w:val="0"/>
    <w:pPr>
      <w:widowControl w:val="0"/>
      <w:jc w:val="both"/>
    </w:pPr>
    <w:rPr>
      <w:rFonts w:ascii="Calibri" w:hAnsi="Calibri" w:eastAsia="宋体" w:cs="Times New Roman"/>
      <w:kern w:val="2"/>
      <w:sz w:val="21"/>
      <w:szCs w:val="24"/>
      <w:lang w:val="en-US" w:eastAsia="zh-CN" w:bidi="ar-SA"/>
    </w:rPr>
  </w:style>
  <w:style w:type="paragraph" w:customStyle="1" w:styleId="39">
    <w:name w:val="Default"/>
    <w:next w:val="17"/>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40">
    <w:name w:val="正文首行缩进 21"/>
    <w:basedOn w:val="41"/>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customStyle="1" w:styleId="41">
    <w:name w:val="正文文本缩进1"/>
    <w:basedOn w:val="1"/>
    <w:qFormat/>
    <w:uiPriority w:val="0"/>
    <w:pPr>
      <w:ind w:left="420" w:leftChars="200"/>
    </w:pPr>
  </w:style>
  <w:style w:type="paragraph" w:customStyle="1" w:styleId="42">
    <w:name w:val="Body Text Indent 21"/>
    <w:basedOn w:val="1"/>
    <w:qFormat/>
    <w:uiPriority w:val="0"/>
    <w:pPr>
      <w:spacing w:line="60" w:lineRule="auto"/>
      <w:ind w:firstLine="128" w:firstLineChars="128"/>
    </w:pPr>
    <w:rPr>
      <w:rFonts w:ascii="仿宋_GB2312" w:eastAsia="仿宋_GB2312"/>
      <w:kern w:val="0"/>
      <w:sz w:val="24"/>
    </w:rPr>
  </w:style>
  <w:style w:type="character" w:customStyle="1" w:styleId="43">
    <w:name w:val="文档结构图 Char"/>
    <w:basedOn w:val="28"/>
    <w:link w:val="7"/>
    <w:qFormat/>
    <w:uiPriority w:val="0"/>
    <w:rPr>
      <w:rFonts w:ascii="宋体" w:hAnsi="Calibri"/>
      <w:kern w:val="2"/>
      <w:sz w:val="18"/>
      <w:szCs w:val="18"/>
    </w:rPr>
  </w:style>
  <w:style w:type="character" w:customStyle="1" w:styleId="44">
    <w:name w:val="标题 2 Char"/>
    <w:link w:val="3"/>
    <w:qFormat/>
    <w:uiPriority w:val="0"/>
    <w:rPr>
      <w:rFonts w:ascii="Arial" w:hAnsi="Arial"/>
      <w:b/>
      <w:bCs/>
      <w:kern w:val="0"/>
      <w:sz w:val="32"/>
      <w:szCs w:val="32"/>
    </w:rPr>
  </w:style>
  <w:style w:type="character" w:customStyle="1" w:styleId="45">
    <w:name w:val="标题 3 Char"/>
    <w:link w:val="4"/>
    <w:qFormat/>
    <w:uiPriority w:val="0"/>
    <w:rPr>
      <w:rFonts w:ascii="宋体"/>
      <w:b/>
      <w:bCs/>
      <w:kern w:val="0"/>
      <w:sz w:val="32"/>
      <w:szCs w:val="32"/>
    </w:rPr>
  </w:style>
  <w:style w:type="paragraph" w:customStyle="1" w:styleId="46">
    <w:name w:val="3"/>
    <w:basedOn w:val="1"/>
    <w:next w:val="11"/>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customStyle="1" w:styleId="47">
    <w:name w:val="WPSOffice手动目录 1"/>
    <w:qFormat/>
    <w:uiPriority w:val="0"/>
    <w:rPr>
      <w:rFonts w:ascii="Times New Roman" w:hAnsi="Times New Roman" w:eastAsia="宋体" w:cs="Times New Roman"/>
      <w:lang w:val="en-US" w:eastAsia="zh-CN" w:bidi="ar-SA"/>
    </w:rPr>
  </w:style>
  <w:style w:type="paragraph" w:customStyle="1" w:styleId="48">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49">
    <w:name w:val="Normal_1"/>
    <w:qFormat/>
    <w:uiPriority w:val="0"/>
    <w:pPr>
      <w:widowControl w:val="0"/>
      <w:jc w:val="both"/>
    </w:pPr>
    <w:rPr>
      <w:rFonts w:ascii="Times New Roman" w:hAnsi="Times New Roman" w:eastAsia="宋体" w:cs="Times New Roman"/>
      <w:lang w:val="en-US" w:eastAsia="zh-CN" w:bidi="ar-SA"/>
    </w:rPr>
  </w:style>
  <w:style w:type="paragraph" w:customStyle="1" w:styleId="50">
    <w:name w:val="无间隔1"/>
    <w:qFormat/>
    <w:uiPriority w:val="0"/>
    <w:pPr>
      <w:adjustRightInd w:val="0"/>
      <w:snapToGrid w:val="0"/>
    </w:pPr>
    <w:rPr>
      <w:rFonts w:ascii="Tahoma" w:hAnsi="Tahoma" w:eastAsia="微软雅黑" w:cs="Times New Roman"/>
      <w:sz w:val="22"/>
      <w:szCs w:val="22"/>
      <w:lang w:val="en-US" w:eastAsia="zh-CN" w:bidi="ar-SA"/>
    </w:rPr>
  </w:style>
  <w:style w:type="paragraph" w:customStyle="1" w:styleId="51">
    <w:name w:val="附件样式"/>
    <w:basedOn w:val="1"/>
    <w:qFormat/>
    <w:uiPriority w:val="0"/>
    <w:rPr>
      <w:sz w:val="28"/>
    </w:rPr>
  </w:style>
  <w:style w:type="paragraph" w:customStyle="1" w:styleId="52">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
    <w:name w:val="Heading 5"/>
    <w:basedOn w:val="1"/>
    <w:qFormat/>
    <w:uiPriority w:val="1"/>
    <w:pPr>
      <w:spacing w:before="26"/>
      <w:ind w:left="254"/>
      <w:jc w:val="left"/>
      <w:outlineLvl w:val="5"/>
    </w:pPr>
    <w:rPr>
      <w:rFonts w:ascii="宋体" w:hAnsi="宋体"/>
      <w:b/>
      <w:bCs/>
      <w:kern w:val="0"/>
      <w:sz w:val="24"/>
      <w:lang w:eastAsia="en-US"/>
    </w:rPr>
  </w:style>
  <w:style w:type="paragraph" w:styleId="54">
    <w:name w:val="List Paragraph"/>
    <w:basedOn w:val="1"/>
    <w:qFormat/>
    <w:uiPriority w:val="99"/>
    <w:pPr>
      <w:ind w:firstLine="420" w:firstLineChars="200"/>
    </w:pPr>
  </w:style>
  <w:style w:type="paragraph" w:customStyle="1" w:styleId="55">
    <w:name w:val="Normal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56">
    <w:name w:val="Heading 3_0"/>
    <w:basedOn w:val="55"/>
    <w:next w:val="57"/>
    <w:qFormat/>
    <w:uiPriority w:val="0"/>
    <w:pPr>
      <w:keepNext/>
      <w:keepLines/>
      <w:widowControl/>
      <w:numPr>
        <w:ilvl w:val="2"/>
        <w:numId w:val="2"/>
      </w:numPr>
      <w:tabs>
        <w:tab w:val="clear" w:pos="720"/>
      </w:tabs>
      <w:spacing w:before="120" w:after="120" w:line="360" w:lineRule="auto"/>
      <w:jc w:val="center"/>
      <w:outlineLvl w:val="2"/>
    </w:pPr>
    <w:rPr>
      <w:b/>
      <w:sz w:val="32"/>
    </w:rPr>
  </w:style>
  <w:style w:type="paragraph" w:customStyle="1" w:styleId="57">
    <w:name w:val="Normal Indent_0"/>
    <w:basedOn w:val="55"/>
    <w:qFormat/>
    <w:uiPriority w:val="0"/>
    <w:pPr>
      <w:ind w:firstLine="420" w:firstLineChars="200"/>
    </w:pPr>
  </w:style>
  <w:style w:type="paragraph" w:customStyle="1" w:styleId="58">
    <w:name w:val="Heading 4_0"/>
    <w:basedOn w:val="55"/>
    <w:next w:val="55"/>
    <w:qFormat/>
    <w:uiPriority w:val="0"/>
    <w:pPr>
      <w:keepNext/>
      <w:keepLines/>
      <w:spacing w:before="280" w:after="290" w:line="376" w:lineRule="auto"/>
      <w:outlineLvl w:val="3"/>
    </w:pPr>
    <w:rPr>
      <w:rFonts w:ascii="Arial" w:hAnsi="Arial" w:eastAsia="黑体"/>
      <w:b/>
      <w:bCs/>
      <w:sz w:val="28"/>
      <w:szCs w:val="28"/>
    </w:rPr>
  </w:style>
  <w:style w:type="paragraph" w:customStyle="1" w:styleId="59">
    <w:name w:val="Normal_0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0">
    <w:name w:val="hour_am"/>
    <w:basedOn w:val="28"/>
    <w:qFormat/>
    <w:uiPriority w:val="0"/>
  </w:style>
  <w:style w:type="character" w:customStyle="1" w:styleId="61">
    <w:name w:val="old"/>
    <w:basedOn w:val="28"/>
    <w:qFormat/>
    <w:uiPriority w:val="0"/>
    <w:rPr>
      <w:color w:val="999999"/>
    </w:rPr>
  </w:style>
  <w:style w:type="character" w:customStyle="1" w:styleId="62">
    <w:name w:val="icon"/>
    <w:basedOn w:val="28"/>
    <w:qFormat/>
    <w:uiPriority w:val="0"/>
  </w:style>
  <w:style w:type="character" w:customStyle="1" w:styleId="63">
    <w:name w:val="hover1"/>
    <w:basedOn w:val="28"/>
    <w:qFormat/>
    <w:uiPriority w:val="0"/>
    <w:rPr>
      <w:shd w:val="clear" w:color="auto" w:fill="EEEEEE"/>
    </w:rPr>
  </w:style>
  <w:style w:type="character" w:customStyle="1" w:styleId="64">
    <w:name w:val="glyphicon6"/>
    <w:basedOn w:val="28"/>
    <w:qFormat/>
    <w:uiPriority w:val="0"/>
  </w:style>
  <w:style w:type="character" w:customStyle="1" w:styleId="65">
    <w:name w:val="hour_pm"/>
    <w:basedOn w:val="28"/>
    <w:qFormat/>
    <w:uiPriority w:val="0"/>
  </w:style>
  <w:style w:type="character" w:customStyle="1" w:styleId="66">
    <w:name w:val="indent"/>
    <w:basedOn w:val="28"/>
    <w:qFormat/>
    <w:uiPriority w:val="0"/>
  </w:style>
  <w:style w:type="character" w:customStyle="1" w:styleId="67">
    <w:name w:val="displayarti"/>
    <w:basedOn w:val="28"/>
    <w:qFormat/>
    <w:uiPriority w:val="0"/>
    <w:rPr>
      <w:color w:val="FFFFFF"/>
      <w:shd w:val="clear" w:color="auto" w:fill="A00000"/>
    </w:rPr>
  </w:style>
  <w:style w:type="paragraph" w:customStyle="1" w:styleId="68">
    <w:name w:val="_Style 55"/>
    <w:basedOn w:val="1"/>
    <w:next w:val="1"/>
    <w:qFormat/>
    <w:uiPriority w:val="0"/>
    <w:pPr>
      <w:pBdr>
        <w:bottom w:val="single" w:color="auto" w:sz="6" w:space="1"/>
      </w:pBdr>
      <w:jc w:val="center"/>
    </w:pPr>
    <w:rPr>
      <w:rFonts w:ascii="Arial" w:eastAsia="宋体"/>
      <w:vanish/>
      <w:sz w:val="16"/>
    </w:rPr>
  </w:style>
  <w:style w:type="paragraph" w:customStyle="1" w:styleId="69">
    <w:name w:val="_Style 56"/>
    <w:basedOn w:val="1"/>
    <w:next w:val="1"/>
    <w:qFormat/>
    <w:uiPriority w:val="0"/>
    <w:pPr>
      <w:pBdr>
        <w:top w:val="single" w:color="auto" w:sz="6" w:space="1"/>
      </w:pBdr>
      <w:jc w:val="center"/>
    </w:pPr>
    <w:rPr>
      <w:rFonts w:ascii="Arial" w:eastAsia="宋体"/>
      <w:vanish/>
      <w:sz w:val="16"/>
    </w:rPr>
  </w:style>
  <w:style w:type="character" w:customStyle="1" w:styleId="70">
    <w:name w:val="hover4"/>
    <w:basedOn w:val="28"/>
    <w:qFormat/>
    <w:uiPriority w:val="0"/>
    <w:rPr>
      <w:color w:val="999999"/>
    </w:rPr>
  </w:style>
  <w:style w:type="paragraph" w:customStyle="1" w:styleId="71">
    <w:name w:val="Table Paragraph"/>
    <w:basedOn w:val="1"/>
    <w:qFormat/>
    <w:uiPriority w:val="1"/>
    <w:rPr>
      <w:rFonts w:ascii="宋体" w:hAnsi="宋体" w:eastAsia="宋体" w:cs="宋体"/>
      <w:lang w:val="zh-CN" w:eastAsia="zh-CN" w:bidi="zh-CN"/>
    </w:rPr>
  </w:style>
  <w:style w:type="paragraph" w:customStyle="1" w:styleId="72">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3">
    <w:name w:val="样式"/>
    <w:unhideWhenUsed/>
    <w:qFormat/>
    <w:uiPriority w:val="0"/>
    <w:pPr>
      <w:widowControl w:val="0"/>
      <w:autoSpaceDE w:val="0"/>
      <w:autoSpaceDN w:val="0"/>
      <w:adjustRightInd w:val="0"/>
    </w:pPr>
    <w:rPr>
      <w:rFonts w:hint="eastAsia" w:ascii="宋体" w:hAnsi="宋体" w:eastAsia="宋体" w:cs="宋体"/>
      <w:sz w:val="24"/>
      <w:szCs w:val="24"/>
      <w:lang w:val="en-US" w:eastAsia="zh-CN" w:bidi="ar-SA"/>
    </w:rPr>
  </w:style>
  <w:style w:type="character" w:customStyle="1" w:styleId="74">
    <w:name w:val="textcontents"/>
    <w:basedOn w:val="28"/>
    <w:qFormat/>
    <w:uiPriority w:val="0"/>
  </w:style>
  <w:style w:type="paragraph" w:customStyle="1" w:styleId="75">
    <w:name w:val="Table Text"/>
    <w:basedOn w:val="1"/>
    <w:autoRedefine/>
    <w:semiHidden/>
    <w:qFormat/>
    <w:uiPriority w:val="0"/>
    <w:pPr>
      <w:spacing w:line="360" w:lineRule="auto"/>
      <w:ind w:firstLine="200" w:firstLineChars="200"/>
    </w:pPr>
    <w:rPr>
      <w:rFonts w:ascii="宋体" w:hAnsi="宋体" w:cs="宋体"/>
      <w:sz w:val="20"/>
      <w:szCs w:val="20"/>
      <w:lang w:eastAsia="en-US"/>
    </w:rPr>
  </w:style>
  <w:style w:type="table" w:customStyle="1" w:styleId="7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2.png"/><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71</Pages>
  <Words>21860</Words>
  <Characters>24062</Characters>
  <Paragraphs>3468</Paragraphs>
  <TotalTime>161</TotalTime>
  <ScaleCrop>false</ScaleCrop>
  <LinksUpToDate>false</LinksUpToDate>
  <CharactersWithSpaces>24496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2019-10-22T01:08:00Z</dcterms:created>
  <dc:creator>Administrator</dc:creator>
  <cp:lastModifiedBy>郑元富</cp:lastModifiedBy>
  <cp:lastPrinted>2025-05-27T01:43:00Z</cp:lastPrinted>
  <dcterms:modified xsi:type="dcterms:W3CDTF">2025-05-27T03:46:36Z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5368D6EB2F2D4BBA8311090296B182C3_13</vt:lpwstr>
  </property>
  <property fmtid="{D5CDD505-2E9C-101B-9397-08002B2CF9AE}" pid="4" name="KSOTemplateDocerSaveRecord">
    <vt:lpwstr>eyJoZGlkIjoiYjQ1Y2EzNWE4ZjJlODk5NGViYjkyNDRiMmE5N2JkNTMiLCJ1c2VySWQiOiIyOTI5NzE5In0=</vt:lpwstr>
  </property>
</Properties>
</file>