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6CF3D">
      <w:pPr>
        <w:keepNext w:val="0"/>
        <w:keepLines w:val="0"/>
        <w:pageBreakBefore w:val="0"/>
        <w:widowControl/>
        <w:shd w:val="clear"/>
        <w:kinsoku/>
        <w:wordWrap/>
        <w:overflowPunct/>
        <w:topLinePunct w:val="0"/>
        <w:autoSpaceDE/>
        <w:autoSpaceDN/>
        <w:bidi w:val="0"/>
        <w:adjustRightInd/>
        <w:snapToGrid w:val="0"/>
        <w:spacing w:after="0" w:line="240" w:lineRule="auto"/>
        <w:jc w:val="center"/>
        <w:textAlignment w:val="auto"/>
        <w:rPr>
          <w:rFonts w:hint="eastAsia" w:ascii="宋体" w:hAnsi="宋体" w:eastAsia="宋体"/>
          <w:b/>
          <w:bCs/>
          <w:snapToGrid w:val="0"/>
          <w:color w:val="000000" w:themeColor="text1"/>
          <w:sz w:val="40"/>
          <w:szCs w:val="28"/>
          <w:highlight w:val="none"/>
          <w:lang w:eastAsia="zh-CN"/>
          <w14:textFill>
            <w14:solidFill>
              <w14:schemeClr w14:val="tx1"/>
            </w14:solidFill>
          </w14:textFill>
        </w:rPr>
        <w:sectPr>
          <w:headerReference r:id="rId5" w:type="first"/>
          <w:footerReference r:id="rId6" w:type="default"/>
          <w:pgSz w:w="11906" w:h="16838"/>
          <w:pgMar w:top="1247" w:right="1247" w:bottom="1247" w:left="1247" w:header="851" w:footer="850" w:gutter="0"/>
          <w:pgNumType w:start="1"/>
          <w:cols w:space="708" w:num="1"/>
          <w:titlePg/>
          <w:rtlGutter w:val="0"/>
          <w:docGrid w:linePitch="381" w:charSpace="0"/>
        </w:sectPr>
      </w:pPr>
      <w:bookmarkStart w:id="0" w:name="_Hlk211327777"/>
      <w:r>
        <w:rPr>
          <w:rFonts w:hint="eastAsia" w:ascii="宋体" w:hAnsi="宋体" w:eastAsia="宋体"/>
          <w:b/>
          <w:bCs/>
          <w:snapToGrid w:val="0"/>
          <w:color w:val="000000" w:themeColor="text1"/>
          <w:sz w:val="40"/>
          <w:szCs w:val="28"/>
          <w:highlight w:val="none"/>
          <w:lang w:eastAsia="zh-CN"/>
          <w14:textFill>
            <w14:solidFill>
              <w14:schemeClr w14:val="tx1"/>
            </w14:solidFill>
          </w14:textFill>
        </w:rPr>
        <w:drawing>
          <wp:inline distT="0" distB="0" distL="114300" distR="114300">
            <wp:extent cx="6092190" cy="8616950"/>
            <wp:effectExtent l="0" t="0" r="3810" b="12700"/>
            <wp:docPr id="1" name="图片 1" descr="招标文件封面(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文件封面(1)_01"/>
                    <pic:cNvPicPr>
                      <a:picLocks noChangeAspect="1"/>
                    </pic:cNvPicPr>
                  </pic:nvPicPr>
                  <pic:blipFill>
                    <a:blip r:embed="rId27"/>
                    <a:stretch>
                      <a:fillRect/>
                    </a:stretch>
                  </pic:blipFill>
                  <pic:spPr>
                    <a:xfrm>
                      <a:off x="0" y="0"/>
                      <a:ext cx="6092190" cy="8616950"/>
                    </a:xfrm>
                    <a:prstGeom prst="rect">
                      <a:avLst/>
                    </a:prstGeom>
                  </pic:spPr>
                </pic:pic>
              </a:graphicData>
            </a:graphic>
          </wp:inline>
        </w:drawing>
      </w:r>
    </w:p>
    <w:p w14:paraId="53A0A3C4">
      <w:pPr>
        <w:keepNext w:val="0"/>
        <w:keepLines w:val="0"/>
        <w:pageBreakBefore w:val="0"/>
        <w:widowControl/>
        <w:shd w:val="clear"/>
        <w:kinsoku/>
        <w:wordWrap/>
        <w:overflowPunct/>
        <w:topLinePunct w:val="0"/>
        <w:autoSpaceDE/>
        <w:autoSpaceDN/>
        <w:bidi w:val="0"/>
        <w:adjustRightInd/>
        <w:snapToGrid w:val="0"/>
        <w:spacing w:after="0" w:line="240" w:lineRule="auto"/>
        <w:jc w:val="center"/>
        <w:textAlignment w:val="auto"/>
        <w:rPr>
          <w:rFonts w:hint="eastAsia" w:ascii="宋体" w:hAnsi="宋体" w:eastAsia="宋体"/>
          <w:b/>
          <w:bCs/>
          <w:snapToGrid w:val="0"/>
          <w:color w:val="000000" w:themeColor="text1"/>
          <w:sz w:val="40"/>
          <w:szCs w:val="28"/>
          <w:highlight w:val="none"/>
          <w:lang w:eastAsia="zh-CN"/>
          <w14:textFill>
            <w14:solidFill>
              <w14:schemeClr w14:val="tx1"/>
            </w14:solidFill>
          </w14:textFill>
        </w:rPr>
      </w:pPr>
      <w:r>
        <w:rPr>
          <w:rFonts w:hint="eastAsia" w:ascii="宋体" w:hAnsi="宋体" w:eastAsia="宋体"/>
          <w:b/>
          <w:bCs/>
          <w:snapToGrid w:val="0"/>
          <w:color w:val="000000" w:themeColor="text1"/>
          <w:sz w:val="40"/>
          <w:szCs w:val="28"/>
          <w:highlight w:val="none"/>
          <w:lang w:eastAsia="zh-CN"/>
          <w14:textFill>
            <w14:solidFill>
              <w14:schemeClr w14:val="tx1"/>
            </w14:solidFill>
          </w14:textFill>
        </w:rPr>
        <w:t>西双版纳傣族自治州疾病预防控制中心2026年医疗服务与保障能力提升（实验室检验检测设备）项目</w:t>
      </w:r>
    </w:p>
    <w:p w14:paraId="6A291019">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0FAE61D5">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615DB0B8">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48F31D23">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7FC6CA05">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61F76A0F">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5AAEAAB8">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0C3CBFA8">
      <w:pPr>
        <w:pStyle w:val="19"/>
        <w:shd w:val="clear"/>
        <w:snapToGrid w:val="0"/>
        <w:spacing w:after="0" w:line="360" w:lineRule="auto"/>
        <w:jc w:val="center"/>
        <w:rPr>
          <w:rFonts w:hint="eastAsia" w:hAnsi="宋体" w:cs="宋体"/>
          <w:b/>
          <w:bCs/>
          <w:snapToGrid w:val="0"/>
          <w:color w:val="000000" w:themeColor="text1"/>
          <w:kern w:val="0"/>
          <w:sz w:val="100"/>
          <w:szCs w:val="100"/>
          <w:highlight w:val="none"/>
          <w:lang w:eastAsia="zh-CN"/>
          <w14:textFill>
            <w14:solidFill>
              <w14:schemeClr w14:val="tx1"/>
            </w14:solidFill>
          </w14:textFill>
        </w:rPr>
      </w:pPr>
      <w:r>
        <w:rPr>
          <w:rFonts w:hint="eastAsia" w:hAnsi="宋体" w:cs="宋体"/>
          <w:b/>
          <w:bCs/>
          <w:snapToGrid w:val="0"/>
          <w:color w:val="000000" w:themeColor="text1"/>
          <w:kern w:val="0"/>
          <w:sz w:val="100"/>
          <w:szCs w:val="100"/>
          <w:highlight w:val="none"/>
          <w:lang w:eastAsia="zh-CN"/>
          <w14:textFill>
            <w14:solidFill>
              <w14:schemeClr w14:val="tx1"/>
            </w14:solidFill>
          </w14:textFill>
        </w:rPr>
        <w:t>招 标 文 件</w:t>
      </w:r>
    </w:p>
    <w:p w14:paraId="581590DD">
      <w:pPr>
        <w:pStyle w:val="19"/>
        <w:shd w:val="clear"/>
        <w:snapToGrid w:val="0"/>
        <w:spacing w:after="0" w:line="360" w:lineRule="auto"/>
        <w:jc w:val="center"/>
        <w:rPr>
          <w:rFonts w:hint="eastAsia" w:hAnsi="宋体" w:cs="宋体"/>
          <w:b/>
          <w:bCs/>
          <w:snapToGrid w:val="0"/>
          <w:color w:val="000000" w:themeColor="text1"/>
          <w:w w:val="95"/>
          <w:kern w:val="0"/>
          <w:sz w:val="30"/>
          <w:szCs w:val="30"/>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项目编号</w:t>
      </w:r>
      <w:r>
        <w:rPr>
          <w:rFonts w:hint="eastAsia" w:hAnsi="宋体" w:cs="宋体"/>
          <w:b/>
          <w:bCs/>
          <w:snapToGrid w:val="0"/>
          <w:color w:val="000000" w:themeColor="text1"/>
          <w:w w:val="95"/>
          <w:kern w:val="0"/>
          <w:sz w:val="28"/>
          <w:szCs w:val="28"/>
          <w:highlight w:val="none"/>
          <w:lang w:eastAsia="zh-CN"/>
          <w14:textFill>
            <w14:solidFill>
              <w14:schemeClr w14:val="tx1"/>
            </w14:solidFill>
          </w14:textFill>
        </w:rPr>
        <w:t>：</w:t>
      </w:r>
      <w:r>
        <w:rPr>
          <w:rFonts w:hint="eastAsia" w:hAnsi="宋体" w:cs="宋体"/>
          <w:b/>
          <w:bCs/>
          <w:snapToGrid w:val="0"/>
          <w:color w:val="000000" w:themeColor="text1"/>
          <w:kern w:val="0"/>
          <w:sz w:val="28"/>
          <w:szCs w:val="28"/>
          <w:highlight w:val="none"/>
          <w:lang w:eastAsia="zh-CN"/>
          <w14:textFill>
            <w14:solidFill>
              <w14:schemeClr w14:val="tx1"/>
            </w14:solidFill>
          </w14:textFill>
        </w:rPr>
        <w:t>XSBNZC2026-G1-00396-XSBN-0005</w:t>
      </w:r>
    </w:p>
    <w:p w14:paraId="0E8B6410">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2D01038E">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1CF59CC7">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2A246BBC">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196B3306">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54DE4896">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4C64A1C5">
      <w:pPr>
        <w:pStyle w:val="51"/>
        <w:shd w:val="clear"/>
        <w:autoSpaceDE/>
        <w:autoSpaceDN/>
        <w:snapToGrid w:val="0"/>
        <w:spacing w:after="0" w:line="360" w:lineRule="auto"/>
        <w:rPr>
          <w:rFonts w:hint="eastAsia" w:hAnsi="宋体" w:cs="宋体"/>
          <w:b/>
          <w:bCs/>
          <w:snapToGrid w:val="0"/>
          <w:color w:val="000000" w:themeColor="text1"/>
          <w:sz w:val="32"/>
          <w:szCs w:val="32"/>
          <w:highlight w:val="none"/>
          <w14:textFill>
            <w14:solidFill>
              <w14:schemeClr w14:val="tx1"/>
            </w14:solidFill>
          </w14:textFill>
        </w:rPr>
      </w:pPr>
    </w:p>
    <w:p w14:paraId="70E96B2B">
      <w:pPr>
        <w:shd w:val="clear"/>
        <w:snapToGrid w:val="0"/>
        <w:spacing w:after="0" w:line="360" w:lineRule="auto"/>
        <w:jc w:val="center"/>
        <w:rPr>
          <w:rFonts w:hint="eastAsia" w:ascii="宋体" w:hAnsi="宋体" w:eastAsia="宋体"/>
          <w:b/>
          <w:snapToGrid w:val="0"/>
          <w:color w:val="000000" w:themeColor="text1"/>
          <w:sz w:val="36"/>
          <w:szCs w:val="36"/>
          <w:highlight w:val="none"/>
          <w:lang w:eastAsia="zh-CN"/>
          <w14:textFill>
            <w14:solidFill>
              <w14:schemeClr w14:val="tx1"/>
            </w14:solidFill>
          </w14:textFill>
        </w:rPr>
      </w:pPr>
      <w:r>
        <w:rPr>
          <w:rFonts w:hint="eastAsia" w:ascii="宋体" w:hAnsi="宋体" w:eastAsia="宋体"/>
          <w:b/>
          <w:bCs/>
          <w:snapToGrid w:val="0"/>
          <w:color w:val="000000" w:themeColor="text1"/>
          <w:w w:val="95"/>
          <w:sz w:val="36"/>
          <w:szCs w:val="36"/>
          <w:highlight w:val="none"/>
          <w:lang w:eastAsia="zh-CN"/>
          <w14:textFill>
            <w14:solidFill>
              <w14:schemeClr w14:val="tx1"/>
            </w14:solidFill>
          </w14:textFill>
        </w:rPr>
        <w:t>采购人：西双版纳傣族自治州疾病预防控制中心</w:t>
      </w:r>
    </w:p>
    <w:p w14:paraId="03C2CCFC">
      <w:pPr>
        <w:pStyle w:val="19"/>
        <w:shd w:val="clear"/>
        <w:snapToGrid w:val="0"/>
        <w:spacing w:after="0" w:line="360" w:lineRule="auto"/>
        <w:jc w:val="center"/>
        <w:rPr>
          <w:rFonts w:hint="eastAsia" w:hAnsi="宋体" w:cs="宋体"/>
          <w:b/>
          <w:bCs/>
          <w:snapToGrid w:val="0"/>
          <w:color w:val="000000" w:themeColor="text1"/>
          <w:w w:val="95"/>
          <w:kern w:val="0"/>
          <w:sz w:val="36"/>
          <w:szCs w:val="36"/>
          <w:highlight w:val="none"/>
          <w:lang w:eastAsia="zh-CN"/>
          <w14:textFill>
            <w14:solidFill>
              <w14:schemeClr w14:val="tx1"/>
            </w14:solidFill>
          </w14:textFill>
        </w:rPr>
      </w:pPr>
      <w:r>
        <w:rPr>
          <w:rFonts w:hint="eastAsia" w:hAnsi="宋体" w:cs="宋体"/>
          <w:b/>
          <w:bCs/>
          <w:snapToGrid w:val="0"/>
          <w:color w:val="000000" w:themeColor="text1"/>
          <w:w w:val="95"/>
          <w:kern w:val="0"/>
          <w:sz w:val="36"/>
          <w:szCs w:val="36"/>
          <w:highlight w:val="none"/>
          <w:lang w:eastAsia="zh-CN"/>
          <w14:textFill>
            <w14:solidFill>
              <w14:schemeClr w14:val="tx1"/>
            </w14:solidFill>
          </w14:textFill>
        </w:rPr>
        <w:t>采购代理机构：西双版纳谦和工程咨询有限公司</w:t>
      </w:r>
    </w:p>
    <w:p w14:paraId="2DE4BB83">
      <w:pPr>
        <w:pStyle w:val="19"/>
        <w:shd w:val="clear"/>
        <w:snapToGrid w:val="0"/>
        <w:spacing w:after="0" w:line="360" w:lineRule="auto"/>
        <w:jc w:val="center"/>
        <w:rPr>
          <w:rFonts w:hint="eastAsia" w:hAnsi="宋体" w:cs="宋体"/>
          <w:b/>
          <w:bCs/>
          <w:snapToGrid w:val="0"/>
          <w:color w:val="000000" w:themeColor="text1"/>
          <w:w w:val="95"/>
          <w:kern w:val="0"/>
          <w:sz w:val="36"/>
          <w:szCs w:val="36"/>
          <w:highlight w:val="none"/>
          <w:lang w:eastAsia="zh-CN"/>
          <w14:textFill>
            <w14:solidFill>
              <w14:schemeClr w14:val="tx1"/>
            </w14:solidFill>
          </w14:textFill>
        </w:rPr>
      </w:pPr>
      <w:r>
        <w:rPr>
          <w:rFonts w:hint="eastAsia" w:hAnsi="宋体" w:cs="宋体"/>
          <w:b/>
          <w:bCs/>
          <w:snapToGrid w:val="0"/>
          <w:color w:val="000000" w:themeColor="text1"/>
          <w:w w:val="95"/>
          <w:kern w:val="0"/>
          <w:sz w:val="36"/>
          <w:szCs w:val="36"/>
          <w:highlight w:val="none"/>
          <w:lang w:eastAsia="zh-CN"/>
          <w14:textFill>
            <w14:solidFill>
              <w14:schemeClr w14:val="tx1"/>
            </w14:solidFill>
          </w14:textFill>
        </w:rPr>
        <w:t>二〇二六</w:t>
      </w:r>
      <w:r>
        <w:rPr>
          <w:rFonts w:hint="eastAsia" w:hAnsi="宋体" w:cs="宋体"/>
          <w:b/>
          <w:bCs/>
          <w:snapToGrid w:val="0"/>
          <w:color w:val="000000" w:themeColor="text1"/>
          <w:w w:val="95"/>
          <w:kern w:val="0"/>
          <w:sz w:val="36"/>
          <w:szCs w:val="36"/>
          <w:highlight w:val="none"/>
          <w:lang w:val="en-US" w:eastAsia="zh-CN"/>
          <w14:textFill>
            <w14:solidFill>
              <w14:schemeClr w14:val="tx1"/>
            </w14:solidFill>
          </w14:textFill>
        </w:rPr>
        <w:t>年七</w:t>
      </w:r>
      <w:r>
        <w:rPr>
          <w:rFonts w:hint="eastAsia" w:hAnsi="宋体" w:cs="宋体"/>
          <w:b/>
          <w:bCs/>
          <w:snapToGrid w:val="0"/>
          <w:color w:val="000000" w:themeColor="text1"/>
          <w:w w:val="95"/>
          <w:kern w:val="0"/>
          <w:sz w:val="36"/>
          <w:szCs w:val="36"/>
          <w:highlight w:val="none"/>
          <w:lang w:eastAsia="zh-CN"/>
          <w14:textFill>
            <w14:solidFill>
              <w14:schemeClr w14:val="tx1"/>
            </w14:solidFill>
          </w14:textFill>
        </w:rPr>
        <w:t>月</w:t>
      </w:r>
    </w:p>
    <w:p w14:paraId="3C8AC869">
      <w:pPr>
        <w:shd w:val="clear"/>
        <w:snapToGrid w:val="0"/>
        <w:spacing w:after="0" w:line="360" w:lineRule="auto"/>
        <w:rPr>
          <w:rFonts w:hint="eastAsia" w:ascii="宋体" w:hAnsi="宋体" w:eastAsia="宋体"/>
          <w:color w:val="000000" w:themeColor="text1"/>
          <w:highlight w:val="none"/>
          <w:lang w:eastAsia="zh-CN"/>
          <w14:textFill>
            <w14:solidFill>
              <w14:schemeClr w14:val="tx1"/>
            </w14:solidFill>
          </w14:textFill>
        </w:rPr>
        <w:sectPr>
          <w:pgSz w:w="11906" w:h="16838"/>
          <w:pgMar w:top="1247" w:right="1247" w:bottom="1247" w:left="1247" w:header="851" w:footer="850" w:gutter="0"/>
          <w:pgNumType w:start="1"/>
          <w:cols w:space="708" w:num="1"/>
          <w:titlePg/>
          <w:rtlGutter w:val="0"/>
          <w:docGrid w:linePitch="381" w:charSpace="0"/>
        </w:sectPr>
      </w:pPr>
    </w:p>
    <w:bookmarkEnd w:id="0"/>
    <w:p w14:paraId="391E3825">
      <w:pPr>
        <w:shd w:val="clear"/>
        <w:adjustRightInd w:val="0"/>
        <w:snapToGrid w:val="0"/>
        <w:spacing w:after="0" w:line="360" w:lineRule="auto"/>
        <w:jc w:val="center"/>
        <w:rPr>
          <w:rFonts w:hint="eastAsia" w:ascii="宋体" w:hAnsi="宋体" w:eastAsia="宋体"/>
          <w:b/>
          <w:bCs/>
          <w:color w:val="000000" w:themeColor="text1"/>
          <w:sz w:val="36"/>
          <w:szCs w:val="36"/>
          <w:highlight w:val="none"/>
          <w:lang w:eastAsia="zh-CN"/>
          <w14:textFill>
            <w14:solidFill>
              <w14:schemeClr w14:val="tx1"/>
            </w14:solidFill>
          </w14:textFill>
        </w:rPr>
      </w:pPr>
      <w:r>
        <w:rPr>
          <w:rFonts w:hint="eastAsia" w:ascii="宋体" w:hAnsi="宋体" w:eastAsia="宋体"/>
          <w:b/>
          <w:bCs/>
          <w:color w:val="000000" w:themeColor="text1"/>
          <w:sz w:val="36"/>
          <w:szCs w:val="36"/>
          <w:highlight w:val="none"/>
          <w:lang w:eastAsia="zh-CN"/>
          <w14:textFill>
            <w14:solidFill>
              <w14:schemeClr w14:val="tx1"/>
            </w14:solidFill>
          </w14:textFill>
        </w:rPr>
        <w:t>温馨提示</w:t>
      </w:r>
    </w:p>
    <w:p w14:paraId="651274FD">
      <w:pPr>
        <w:keepNext w:val="0"/>
        <w:keepLines w:val="0"/>
        <w:pageBreakBefore w:val="0"/>
        <w:widowControl/>
        <w:shd w:val="clear"/>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1.本</w:t>
      </w:r>
      <w:r>
        <w:rPr>
          <w:rFonts w:hint="eastAsia" w:ascii="宋体" w:hAnsi="宋体" w:eastAsia="宋体" w:cs="宋体"/>
          <w:color w:val="000000" w:themeColor="text1"/>
          <w:sz w:val="28"/>
          <w:szCs w:val="28"/>
          <w:highlight w:val="none"/>
          <w:lang w:val="en-US" w:eastAsia="zh-CN"/>
          <w14:textFill>
            <w14:solidFill>
              <w14:schemeClr w14:val="tx1"/>
            </w14:solidFill>
          </w14:textFill>
        </w:rPr>
        <w:t>次</w:t>
      </w:r>
      <w:r>
        <w:rPr>
          <w:rFonts w:hint="eastAsia" w:ascii="宋体" w:hAnsi="宋体" w:eastAsia="宋体" w:cs="宋体"/>
          <w:color w:val="000000" w:themeColor="text1"/>
          <w:sz w:val="28"/>
          <w:szCs w:val="28"/>
          <w:highlight w:val="none"/>
          <w14:textFill>
            <w14:solidFill>
              <w14:schemeClr w14:val="tx1"/>
            </w14:solidFill>
          </w14:textFill>
        </w:rPr>
        <w:t>项目采用全流程电子化采购方式，各供应商认真学习云南省政府采购电子交易平台（政采云）发布的相关操作手册。操作手册查询链接：https://helpcenter.zcygov.cn/document/#/document/dashboard?siteCode=yunnan。如有疑问联系95763。</w:t>
      </w:r>
      <w:r>
        <w:rPr>
          <w:rFonts w:hint="eastAsia" w:ascii="宋体" w:hAnsi="宋体" w:eastAsia="宋体" w:cs="宋体"/>
          <w:color w:val="000000" w:themeColor="text1"/>
          <w:sz w:val="28"/>
          <w:szCs w:val="28"/>
          <w:highlight w:val="none"/>
          <w14:textFill>
            <w14:solidFill>
              <w14:schemeClr w14:val="tx1"/>
            </w14:solidFill>
          </w14:textFill>
        </w:rPr>
        <w:br w:type="textWrapping"/>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（1）供应商注册。供应商须在云南省政府采购电子交易平台注册后，方可参与项目。操作路径：云南省政府采购电子交易平台</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业务支持</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用户注册</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供应商模块。</w:t>
      </w:r>
      <w:r>
        <w:rPr>
          <w:rFonts w:hint="eastAsia" w:ascii="宋体" w:hAnsi="宋体" w:eastAsia="宋体" w:cs="宋体"/>
          <w:color w:val="000000" w:themeColor="text1"/>
          <w:sz w:val="28"/>
          <w:szCs w:val="28"/>
          <w:highlight w:val="none"/>
          <w14:textFill>
            <w14:solidFill>
              <w14:schemeClr w14:val="tx1"/>
            </w14:solidFill>
          </w14:textFill>
        </w:rPr>
        <w:br w:type="textWrapping"/>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（2）CA数字证书办理。供应商须办理有效CA数字证书。申领链接：</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"https://middle.zcygov.cn/ca/apply/choose。"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Style w:val="45"/>
          <w:rFonts w:hint="eastAsia" w:ascii="宋体" w:hAnsi="宋体" w:eastAsia="宋体" w:cs="宋体"/>
          <w:color w:val="000000" w:themeColor="text1"/>
          <w:sz w:val="28"/>
          <w:szCs w:val="28"/>
          <w:highlight w:val="none"/>
          <w14:textFill>
            <w14:solidFill>
              <w14:schemeClr w14:val="tx1"/>
            </w14:solidFill>
          </w14:textFill>
        </w:rPr>
        <w:t>https://middle.zcygov.cn/ca/apply/choose。</w:t>
      </w:r>
      <w:r>
        <w:rPr>
          <w:rStyle w:val="45"/>
          <w:rFonts w:hint="eastAsia" w:ascii="宋体" w:hAnsi="宋体" w:eastAsia="宋体" w:cs="宋体"/>
          <w:color w:val="000000" w:themeColor="text1"/>
          <w:sz w:val="28"/>
          <w:szCs w:val="28"/>
          <w:highlight w:val="none"/>
          <w14:textFill>
            <w14:solidFill>
              <w14:schemeClr w14:val="tx1"/>
            </w14:solidFill>
          </w14:textFill>
        </w:rPr>
        <w:br w:type="textWrapping"/>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（3）CA数字证书绑定。供应商进行CA绑定。操作路径：云南省政府采购电子交易平台</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我的工作台</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系统管理-ca管理-ca绑定。</w:t>
      </w:r>
      <w:r>
        <w:rPr>
          <w:rFonts w:hint="eastAsia" w:ascii="宋体" w:hAnsi="宋体" w:eastAsia="宋体" w:cs="宋体"/>
          <w:color w:val="000000" w:themeColor="text1"/>
          <w:sz w:val="28"/>
          <w:szCs w:val="28"/>
          <w:highlight w:val="none"/>
          <w14:textFill>
            <w14:solidFill>
              <w14:schemeClr w14:val="tx1"/>
            </w14:solidFill>
          </w14:textFill>
        </w:rPr>
        <w:br w:type="textWrapping"/>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（4）采购文件获取。供应商须在采购公告规定的文件获取期限内，使用账号密码或ca数字证书登录平台，获取采购文件。操作路径：云南省政府采购电子交易平台</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我的工作台</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项目采购</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获取采购文件。请务必在规定期限内获取采购文件，逾期将无法获取。</w:t>
      </w:r>
      <w:r>
        <w:rPr>
          <w:rFonts w:hint="eastAsia" w:ascii="宋体" w:hAnsi="宋体" w:eastAsia="宋体" w:cs="宋体"/>
          <w:color w:val="000000" w:themeColor="text1"/>
          <w:sz w:val="28"/>
          <w:szCs w:val="28"/>
          <w:highlight w:val="none"/>
          <w14:textFill>
            <w14:solidFill>
              <w14:schemeClr w14:val="tx1"/>
            </w14:solidFill>
          </w14:textFill>
        </w:rPr>
        <w:br w:type="textWrapping"/>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（5）投标（响应）文件编制与递交。供应商须下载投标（响应）客户端，通过客户端编制投标（响应）文件，并线上递交。投标客户端下载路径：</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"https://market.zcygov.cn/application-market/#/download/list"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Style w:val="45"/>
          <w:rFonts w:hint="eastAsia" w:ascii="宋体" w:hAnsi="宋体" w:eastAsia="宋体" w:cs="宋体"/>
          <w:color w:val="000000" w:themeColor="text1"/>
          <w:sz w:val="28"/>
          <w:szCs w:val="28"/>
          <w:highlight w:val="none"/>
          <w14:textFill>
            <w14:solidFill>
              <w14:schemeClr w14:val="tx1"/>
            </w14:solidFill>
          </w14:textFill>
        </w:rPr>
        <w:t>https://market.zcygov.cn/application-market/#/download/list</w:t>
      </w:r>
      <w:r>
        <w:rPr>
          <w:rStyle w:val="45"/>
          <w:rFonts w:hint="eastAsia" w:ascii="宋体" w:hAnsi="宋体" w:eastAsia="宋体" w:cs="宋体"/>
          <w:color w:val="000000" w:themeColor="text1"/>
          <w:sz w:val="28"/>
          <w:szCs w:val="28"/>
          <w:highlight w:val="none"/>
          <w14:textFill>
            <w14:solidFill>
              <w14:schemeClr w14:val="tx1"/>
            </w14:solidFill>
          </w14:textFill>
        </w:rPr>
        <w:br w:type="textWrapping"/>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编制电子</w:t>
      </w:r>
      <w:r>
        <w:rPr>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14:textFill>
            <w14:solidFill>
              <w14:schemeClr w14:val="tx1"/>
            </w14:solidFill>
          </w14:textFill>
        </w:rPr>
        <w:t>文件供应商应使用电子投标客户端编制电子</w:t>
      </w:r>
      <w:r>
        <w:rPr>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14:textFill>
            <w14:solidFill>
              <w14:schemeClr w14:val="tx1"/>
            </w14:solidFill>
          </w14:textFill>
        </w:rPr>
        <w:t>文件并进行线上投标，供应商电子</w:t>
      </w:r>
      <w:r>
        <w:rPr>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14:textFill>
            <w14:solidFill>
              <w14:schemeClr w14:val="tx1"/>
            </w14:solidFill>
          </w14:textFill>
        </w:rPr>
        <w:t>文件需要加密并加盖电子签章，如无法按照要求在电</w:t>
      </w:r>
      <w:r>
        <w:rPr>
          <w:rFonts w:hint="eastAsia" w:ascii="宋体" w:hAnsi="宋体" w:eastAsia="宋体" w:cs="宋体"/>
          <w:color w:val="000000" w:themeColor="text1"/>
          <w:sz w:val="28"/>
          <w:szCs w:val="28"/>
          <w:highlight w:val="none"/>
          <w:lang w:val="en-US" w:eastAsia="zh-CN"/>
          <w14:textFill>
            <w14:solidFill>
              <w14:schemeClr w14:val="tx1"/>
            </w14:solidFill>
          </w14:textFill>
        </w:rPr>
        <w:t>子投标</w:t>
      </w:r>
      <w:r>
        <w:rPr>
          <w:rFonts w:hint="eastAsia" w:ascii="宋体" w:hAnsi="宋体" w:eastAsia="宋体" w:cs="宋体"/>
          <w:color w:val="000000" w:themeColor="text1"/>
          <w:sz w:val="28"/>
          <w:szCs w:val="28"/>
          <w:highlight w:val="none"/>
          <w14:textFill>
            <w14:solidFill>
              <w14:schemeClr w14:val="tx1"/>
            </w14:solidFill>
          </w14:textFill>
        </w:rPr>
        <w:t xml:space="preserve">文件中加盖电子签章和加密，请及时通过技术支持服务热线联系技术人员。 </w:t>
      </w:r>
    </w:p>
    <w:p w14:paraId="2DA81163">
      <w:pPr>
        <w:keepNext w:val="0"/>
        <w:keepLines w:val="0"/>
        <w:pageBreakBefore w:val="0"/>
        <w:widowControl/>
        <w:shd w:val="clear"/>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提交电子</w:t>
      </w:r>
      <w:r>
        <w:rPr>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14:textFill>
            <w14:solidFill>
              <w14:schemeClr w14:val="tx1"/>
            </w14:solidFill>
          </w14:textFill>
        </w:rPr>
        <w:t>文件供应商应于</w:t>
      </w:r>
      <w:r>
        <w:rPr>
          <w:rFonts w:hint="eastAsia" w:ascii="宋体" w:hAnsi="宋体" w:eastAsia="宋体" w:cs="宋体"/>
          <w:bCs/>
          <w:snapToGrid w:val="0"/>
          <w:color w:val="000000" w:themeColor="text1"/>
          <w:szCs w:val="28"/>
          <w:highlight w:val="none"/>
          <w:lang w:eastAsia="zh-CN"/>
          <w14:textFill>
            <w14:solidFill>
              <w14:schemeClr w14:val="tx1"/>
            </w14:solidFill>
          </w14:textFill>
        </w:rPr>
        <w:t>提交投标文件截止时间</w:t>
      </w:r>
      <w:r>
        <w:rPr>
          <w:rFonts w:hint="eastAsia" w:ascii="宋体" w:hAnsi="宋体" w:eastAsia="宋体" w:cs="宋体"/>
          <w:color w:val="000000" w:themeColor="text1"/>
          <w:sz w:val="28"/>
          <w:szCs w:val="28"/>
          <w:highlight w:val="none"/>
          <w14:textFill>
            <w14:solidFill>
              <w14:schemeClr w14:val="tx1"/>
            </w14:solidFill>
          </w14:textFill>
        </w:rPr>
        <w:t>前在</w:t>
      </w:r>
      <w:r>
        <w:rPr>
          <w:rFonts w:hint="eastAsia" w:ascii="宋体" w:hAnsi="宋体" w:eastAsia="宋体" w:cs="宋体"/>
          <w:color w:val="000000" w:themeColor="text1"/>
          <w:spacing w:val="-4"/>
          <w:sz w:val="28"/>
          <w:szCs w:val="28"/>
          <w:highlight w:val="none"/>
          <w14:textFill>
            <w14:solidFill>
              <w14:schemeClr w14:val="tx1"/>
            </w14:solidFill>
          </w14:textFill>
        </w:rPr>
        <w:t>云南省政府采购电子交易平台（政采云）</w:t>
      </w:r>
      <w:r>
        <w:rPr>
          <w:rFonts w:hint="eastAsia" w:ascii="宋体" w:hAnsi="宋体" w:eastAsia="宋体" w:cs="宋体"/>
          <w:color w:val="000000" w:themeColor="text1"/>
          <w:sz w:val="28"/>
          <w:szCs w:val="28"/>
          <w:highlight w:val="none"/>
          <w14:textFill>
            <w14:solidFill>
              <w14:schemeClr w14:val="tx1"/>
            </w14:solidFill>
          </w14:textFill>
        </w:rPr>
        <w:t>提交电子</w:t>
      </w:r>
      <w:r>
        <w:rPr>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14:textFill>
            <w14:solidFill>
              <w14:schemeClr w14:val="tx1"/>
            </w14:solidFill>
          </w14:textFill>
        </w:rPr>
        <w:t>文件，上传电子</w:t>
      </w:r>
      <w:r>
        <w:rPr>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14:textFill>
            <w14:solidFill>
              <w14:schemeClr w14:val="tx1"/>
            </w14:solidFill>
          </w14:textFill>
        </w:rPr>
        <w:t xml:space="preserve">文件过程中请保持与互联网的连接畅通。 </w:t>
      </w:r>
    </w:p>
    <w:p w14:paraId="4A52EB1F">
      <w:pPr>
        <w:keepNext w:val="0"/>
        <w:keepLines w:val="0"/>
        <w:pageBreakBefore w:val="0"/>
        <w:widowControl/>
        <w:shd w:val="clear"/>
        <w:kinsoku/>
        <w:wordWrap/>
        <w:overflowPunct/>
        <w:topLinePunct w:val="0"/>
        <w:autoSpaceDE/>
        <w:autoSpaceDN/>
        <w:bidi w:val="0"/>
        <w:adjustRightInd w:val="0"/>
        <w:snapToGrid w:val="0"/>
        <w:spacing w:after="0" w:line="360" w:lineRule="auto"/>
        <w:ind w:firstLine="495" w:firstLineChars="177"/>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我的工作台</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项目采购</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开标评标</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进入开标大厅。</w:t>
      </w:r>
      <w:r>
        <w:rPr>
          <w:rFonts w:hint="eastAsia" w:ascii="宋体" w:hAnsi="宋体" w:eastAsia="宋体" w:cs="宋体"/>
          <w:color w:val="000000" w:themeColor="text1"/>
          <w:sz w:val="28"/>
          <w:szCs w:val="28"/>
          <w:highlight w:val="none"/>
          <w14:textFill>
            <w14:solidFill>
              <w14:schemeClr w14:val="tx1"/>
            </w14:solidFill>
          </w14:textFill>
        </w:rPr>
        <w:br w:type="textWrapping"/>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请各供应商认真阅读关于</w:t>
      </w:r>
      <w:r>
        <w:rPr>
          <w:rFonts w:hint="eastAsia" w:ascii="宋体" w:hAnsi="宋体" w:eastAsia="宋体" w:cs="宋体"/>
          <w:color w:val="000000" w:themeColor="text1"/>
          <w:spacing w:val="-4"/>
          <w:sz w:val="28"/>
          <w:szCs w:val="28"/>
          <w:highlight w:val="none"/>
          <w14:textFill>
            <w14:solidFill>
              <w14:schemeClr w14:val="tx1"/>
            </w14:solidFill>
          </w14:textFill>
        </w:rPr>
        <w:t>云南省政府采购电子交易平台（政采云）</w:t>
      </w:r>
      <w:r>
        <w:rPr>
          <w:rFonts w:hint="eastAsia" w:ascii="宋体" w:hAnsi="宋体" w:eastAsia="宋体" w:cs="宋体"/>
          <w:color w:val="000000" w:themeColor="text1"/>
          <w:sz w:val="28"/>
          <w:szCs w:val="28"/>
          <w:highlight w:val="none"/>
          <w14:textFill>
            <w14:solidFill>
              <w14:schemeClr w14:val="tx1"/>
            </w14:solidFill>
          </w14:textFill>
        </w:rPr>
        <w:t>的相关办理及操作流程，以免影响投标。</w:t>
      </w:r>
    </w:p>
    <w:p w14:paraId="4FCD3A80">
      <w:pPr>
        <w:keepNext w:val="0"/>
        <w:keepLines w:val="0"/>
        <w:pageBreakBefore w:val="0"/>
        <w:widowControl/>
        <w:shd w:val="clear"/>
        <w:kinsoku/>
        <w:wordWrap/>
        <w:overflowPunct/>
        <w:topLinePunct w:val="0"/>
        <w:autoSpaceDE/>
        <w:autoSpaceDN/>
        <w:bidi w:val="0"/>
        <w:adjustRightInd w:val="0"/>
        <w:snapToGrid w:val="0"/>
        <w:spacing w:after="0" w:line="360" w:lineRule="auto"/>
        <w:ind w:firstLine="495" w:firstLineChars="177"/>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w:t>
      </w:r>
      <w:r>
        <w:rPr>
          <w:rFonts w:hint="eastAsia" w:ascii="宋体" w:hAnsi="宋体" w:eastAsia="宋体" w:cs="宋体"/>
          <w:color w:val="000000" w:themeColor="text1"/>
          <w:sz w:val="28"/>
          <w:szCs w:val="28"/>
          <w:highlight w:val="none"/>
          <w14:textFill>
            <w14:solidFill>
              <w14:schemeClr w14:val="tx1"/>
            </w14:solidFill>
          </w14:textFill>
        </w:rPr>
        <w:t>投标期间，如有技术问题可致电</w:t>
      </w:r>
      <w:r>
        <w:rPr>
          <w:rFonts w:hint="eastAsia" w:ascii="宋体" w:hAnsi="宋体" w:eastAsia="宋体" w:cs="宋体"/>
          <w:color w:val="000000" w:themeColor="text1"/>
          <w:spacing w:val="-4"/>
          <w:sz w:val="28"/>
          <w:szCs w:val="28"/>
          <w:highlight w:val="none"/>
          <w14:textFill>
            <w14:solidFill>
              <w14:schemeClr w14:val="tx1"/>
            </w14:solidFill>
          </w14:textFill>
        </w:rPr>
        <w:t>云南省政府采购电子交易平台（政采云）</w:t>
      </w:r>
      <w:r>
        <w:rPr>
          <w:rFonts w:hint="eastAsia" w:ascii="宋体" w:hAnsi="宋体" w:eastAsia="宋体" w:cs="宋体"/>
          <w:color w:val="000000" w:themeColor="text1"/>
          <w:sz w:val="28"/>
          <w:szCs w:val="28"/>
          <w:highlight w:val="none"/>
          <w14:textFill>
            <w14:solidFill>
              <w14:schemeClr w14:val="tx1"/>
            </w14:solidFill>
          </w14:textFill>
        </w:rPr>
        <w:t>进行咨询。</w:t>
      </w:r>
    </w:p>
    <w:p w14:paraId="54ABAC9E">
      <w:pPr>
        <w:keepNext w:val="0"/>
        <w:keepLines w:val="0"/>
        <w:pageBreakBefore w:val="0"/>
        <w:widowControl/>
        <w:shd w:val="clear"/>
        <w:kinsoku/>
        <w:wordWrap/>
        <w:overflowPunct/>
        <w:topLinePunct w:val="0"/>
        <w:autoSpaceDE/>
        <w:autoSpaceDN/>
        <w:bidi w:val="0"/>
        <w:adjustRightInd w:val="0"/>
        <w:snapToGrid w:val="0"/>
        <w:spacing w:after="0" w:line="360" w:lineRule="auto"/>
        <w:ind w:firstLine="544"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14:textFill>
            <w14:solidFill>
              <w14:schemeClr w14:val="tx1"/>
            </w14:solidFill>
          </w14:textFill>
        </w:rPr>
        <w:t>云南省政府采购电子交易平台（政采云）</w:t>
      </w:r>
      <w:r>
        <w:rPr>
          <w:rFonts w:hint="eastAsia" w:ascii="宋体" w:hAnsi="宋体" w:eastAsia="宋体" w:cs="宋体"/>
          <w:color w:val="000000" w:themeColor="text1"/>
          <w:sz w:val="28"/>
          <w:szCs w:val="28"/>
          <w:highlight w:val="none"/>
          <w14:textFill>
            <w14:solidFill>
              <w14:schemeClr w14:val="tx1"/>
            </w14:solidFill>
          </w14:textFill>
        </w:rPr>
        <w:t>技术支持电话：95763（客服热线）。</w:t>
      </w:r>
    </w:p>
    <w:p w14:paraId="765FA308">
      <w:pPr>
        <w:shd w:val="clear"/>
        <w:adjustRightInd w:val="0"/>
        <w:snapToGrid w:val="0"/>
        <w:spacing w:after="0" w:line="360" w:lineRule="auto"/>
        <w:ind w:firstLine="495" w:firstLineChars="177"/>
        <w:rPr>
          <w:rFonts w:hint="eastAsia" w:ascii="宋体" w:hAnsi="宋体" w:eastAsia="宋体"/>
          <w:color w:val="000000" w:themeColor="text1"/>
          <w:szCs w:val="28"/>
          <w:highlight w:val="none"/>
          <w:lang w:eastAsia="zh-CN"/>
          <w14:textFill>
            <w14:solidFill>
              <w14:schemeClr w14:val="tx1"/>
            </w14:solidFill>
          </w14:textFill>
        </w:rPr>
        <w:sectPr>
          <w:headerReference r:id="rId8" w:type="first"/>
          <w:footerReference r:id="rId10" w:type="first"/>
          <w:headerReference r:id="rId7" w:type="default"/>
          <w:footerReference r:id="rId9" w:type="default"/>
          <w:pgSz w:w="11906" w:h="16838"/>
          <w:pgMar w:top="1247" w:right="1247" w:bottom="1247" w:left="1247" w:header="851" w:footer="850" w:gutter="0"/>
          <w:cols w:space="720" w:num="1"/>
          <w:rtlGutter w:val="0"/>
          <w:docGrid w:type="lines" w:linePitch="381" w:charSpace="0"/>
        </w:sectPr>
      </w:pPr>
    </w:p>
    <w:p w14:paraId="7CDBD919">
      <w:pPr>
        <w:pStyle w:val="19"/>
        <w:shd w:val="clear"/>
        <w:snapToGrid w:val="0"/>
        <w:spacing w:after="0" w:line="360" w:lineRule="auto"/>
        <w:jc w:val="center"/>
        <w:rPr>
          <w:rFonts w:hint="eastAsia" w:hAnsi="宋体" w:cs="宋体"/>
          <w:b/>
          <w:snapToGrid w:val="0"/>
          <w:color w:val="000000" w:themeColor="text1"/>
          <w:kern w:val="0"/>
          <w:sz w:val="44"/>
          <w:highlight w:val="none"/>
          <w:lang w:eastAsia="zh-CN"/>
          <w14:textFill>
            <w14:solidFill>
              <w14:schemeClr w14:val="tx1"/>
            </w14:solidFill>
          </w14:textFill>
        </w:rPr>
      </w:pPr>
      <w:r>
        <w:rPr>
          <w:rFonts w:hint="eastAsia" w:hAnsi="宋体" w:cs="宋体"/>
          <w:b/>
          <w:snapToGrid w:val="0"/>
          <w:color w:val="000000" w:themeColor="text1"/>
          <w:kern w:val="0"/>
          <w:sz w:val="44"/>
          <w:highlight w:val="none"/>
          <w:lang w:eastAsia="zh-CN"/>
          <w14:textFill>
            <w14:solidFill>
              <w14:schemeClr w14:val="tx1"/>
            </w14:solidFill>
          </w14:textFill>
        </w:rPr>
        <w:t>目录</w:t>
      </w:r>
    </w:p>
    <w:p w14:paraId="5EB7D2B4">
      <w:pPr>
        <w:pStyle w:val="26"/>
        <w:shd w:val="clear"/>
        <w:tabs>
          <w:tab w:val="right" w:leader="dot" w:pos="9412"/>
          <w:tab w:val="clear" w:pos="9072"/>
        </w:tabs>
        <w:rPr>
          <w:color w:val="000000" w:themeColor="text1"/>
          <w:sz w:val="28"/>
          <w:szCs w:val="28"/>
          <w:highlight w:val="none"/>
          <w14:textFill>
            <w14:solidFill>
              <w14:schemeClr w14:val="tx1"/>
            </w14:solidFill>
          </w14:textFill>
        </w:rPr>
      </w:pPr>
      <w:r>
        <w:rPr>
          <w:rStyle w:val="45"/>
          <w:rFonts w:hint="default"/>
          <w:color w:val="000000" w:themeColor="text1"/>
          <w:sz w:val="28"/>
          <w:szCs w:val="28"/>
          <w:highlight w:val="none"/>
          <w:lang w:eastAsia="zh-CN"/>
          <w14:textFill>
            <w14:solidFill>
              <w14:schemeClr w14:val="tx1"/>
            </w14:solidFill>
          </w14:textFill>
        </w:rPr>
        <w:fldChar w:fldCharType="begin"/>
      </w:r>
      <w:r>
        <w:rPr>
          <w:rStyle w:val="45"/>
          <w:rFonts w:hint="default"/>
          <w:color w:val="000000" w:themeColor="text1"/>
          <w:sz w:val="28"/>
          <w:szCs w:val="28"/>
          <w:highlight w:val="none"/>
          <w:lang w:eastAsia="zh-CN"/>
          <w14:textFill>
            <w14:solidFill>
              <w14:schemeClr w14:val="tx1"/>
            </w14:solidFill>
          </w14:textFill>
        </w:rPr>
        <w:instrText xml:space="preserve"> TOC \o "1-3" \h \z \u </w:instrText>
      </w:r>
      <w:r>
        <w:rPr>
          <w:rStyle w:val="45"/>
          <w:rFonts w:hint="default"/>
          <w:color w:val="000000" w:themeColor="text1"/>
          <w:sz w:val="28"/>
          <w:szCs w:val="28"/>
          <w:highlight w:val="none"/>
          <w:lang w:eastAsia="zh-CN"/>
          <w14:textFill>
            <w14:solidFill>
              <w14:schemeClr w14:val="tx1"/>
            </w14:solidFill>
          </w14:textFill>
        </w:rPr>
        <w:fldChar w:fldCharType="separate"/>
      </w:r>
      <w:r>
        <w:rPr>
          <w:rFonts w:hint="default"/>
          <w:color w:val="000000" w:themeColor="text1"/>
          <w:sz w:val="28"/>
          <w:szCs w:val="28"/>
          <w:highlight w:val="none"/>
          <w:lang w:eastAsia="zh-CN"/>
          <w14:textFill>
            <w14:solidFill>
              <w14:schemeClr w14:val="tx1"/>
            </w14:solidFill>
          </w14:textFill>
        </w:rPr>
        <w:fldChar w:fldCharType="begin"/>
      </w:r>
      <w:r>
        <w:rPr>
          <w:rFonts w:hint="default"/>
          <w:color w:val="000000" w:themeColor="text1"/>
          <w:sz w:val="28"/>
          <w:szCs w:val="28"/>
          <w:highlight w:val="none"/>
          <w:lang w:eastAsia="zh-CN"/>
          <w14:textFill>
            <w14:solidFill>
              <w14:schemeClr w14:val="tx1"/>
            </w14:solidFill>
          </w14:textFill>
        </w:rPr>
        <w:instrText xml:space="preserve"> HYPERLINK \l _Toc28195 </w:instrText>
      </w:r>
      <w:r>
        <w:rPr>
          <w:rFonts w:hint="default"/>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第一章 公开招标公告</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_Toc28195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fldChar w:fldCharType="end"/>
      </w:r>
      <w:r>
        <w:rPr>
          <w:rFonts w:hint="default"/>
          <w:color w:val="000000" w:themeColor="text1"/>
          <w:sz w:val="28"/>
          <w:szCs w:val="28"/>
          <w:highlight w:val="none"/>
          <w:lang w:eastAsia="zh-CN"/>
          <w14:textFill>
            <w14:solidFill>
              <w14:schemeClr w14:val="tx1"/>
            </w14:solidFill>
          </w14:textFill>
        </w:rPr>
        <w:fldChar w:fldCharType="end"/>
      </w:r>
    </w:p>
    <w:p w14:paraId="53EB908B">
      <w:pPr>
        <w:pStyle w:val="26"/>
        <w:shd w:val="clear"/>
        <w:tabs>
          <w:tab w:val="right" w:leader="dot" w:pos="9412"/>
          <w:tab w:val="clear" w:pos="9072"/>
        </w:tabs>
        <w:rPr>
          <w:color w:val="000000" w:themeColor="text1"/>
          <w:sz w:val="28"/>
          <w:szCs w:val="28"/>
          <w:highlight w:val="none"/>
          <w14:textFill>
            <w14:solidFill>
              <w14:schemeClr w14:val="tx1"/>
            </w14:solidFill>
          </w14:textFill>
        </w:rPr>
      </w:pPr>
      <w:r>
        <w:rPr>
          <w:rFonts w:hint="default"/>
          <w:color w:val="000000" w:themeColor="text1"/>
          <w:sz w:val="28"/>
          <w:szCs w:val="28"/>
          <w:highlight w:val="none"/>
          <w:lang w:eastAsia="zh-CN"/>
          <w14:textFill>
            <w14:solidFill>
              <w14:schemeClr w14:val="tx1"/>
            </w14:solidFill>
          </w14:textFill>
        </w:rPr>
        <w:fldChar w:fldCharType="begin"/>
      </w:r>
      <w:r>
        <w:rPr>
          <w:rFonts w:hint="default"/>
          <w:color w:val="000000" w:themeColor="text1"/>
          <w:sz w:val="28"/>
          <w:szCs w:val="28"/>
          <w:highlight w:val="none"/>
          <w:lang w:eastAsia="zh-CN"/>
          <w14:textFill>
            <w14:solidFill>
              <w14:schemeClr w14:val="tx1"/>
            </w14:solidFill>
          </w14:textFill>
        </w:rPr>
        <w:instrText xml:space="preserve"> HYPERLINK \l _Toc9996 </w:instrText>
      </w:r>
      <w:r>
        <w:rPr>
          <w:rFonts w:hint="default"/>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_Toc9996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6</w:t>
      </w:r>
      <w:r>
        <w:rPr>
          <w:color w:val="000000" w:themeColor="text1"/>
          <w:sz w:val="28"/>
          <w:szCs w:val="28"/>
          <w:highlight w:val="none"/>
          <w14:textFill>
            <w14:solidFill>
              <w14:schemeClr w14:val="tx1"/>
            </w14:solidFill>
          </w14:textFill>
        </w:rPr>
        <w:fldChar w:fldCharType="end"/>
      </w:r>
      <w:r>
        <w:rPr>
          <w:rFonts w:hint="default"/>
          <w:color w:val="000000" w:themeColor="text1"/>
          <w:sz w:val="28"/>
          <w:szCs w:val="28"/>
          <w:highlight w:val="none"/>
          <w:lang w:eastAsia="zh-CN"/>
          <w14:textFill>
            <w14:solidFill>
              <w14:schemeClr w14:val="tx1"/>
            </w14:solidFill>
          </w14:textFill>
        </w:rPr>
        <w:fldChar w:fldCharType="end"/>
      </w:r>
    </w:p>
    <w:p w14:paraId="2182E8FE">
      <w:pPr>
        <w:pStyle w:val="26"/>
        <w:shd w:val="clear"/>
        <w:tabs>
          <w:tab w:val="right" w:leader="dot" w:pos="9412"/>
          <w:tab w:val="clear" w:pos="9072"/>
        </w:tabs>
        <w:rPr>
          <w:color w:val="000000" w:themeColor="text1"/>
          <w:sz w:val="28"/>
          <w:szCs w:val="28"/>
          <w:highlight w:val="none"/>
          <w14:textFill>
            <w14:solidFill>
              <w14:schemeClr w14:val="tx1"/>
            </w14:solidFill>
          </w14:textFill>
        </w:rPr>
      </w:pPr>
      <w:r>
        <w:rPr>
          <w:rFonts w:hint="default"/>
          <w:color w:val="000000" w:themeColor="text1"/>
          <w:sz w:val="28"/>
          <w:szCs w:val="28"/>
          <w:highlight w:val="none"/>
          <w:lang w:eastAsia="zh-CN"/>
          <w14:textFill>
            <w14:solidFill>
              <w14:schemeClr w14:val="tx1"/>
            </w14:solidFill>
          </w14:textFill>
        </w:rPr>
        <w:fldChar w:fldCharType="begin"/>
      </w:r>
      <w:r>
        <w:rPr>
          <w:rFonts w:hint="default"/>
          <w:color w:val="000000" w:themeColor="text1"/>
          <w:sz w:val="28"/>
          <w:szCs w:val="28"/>
          <w:highlight w:val="none"/>
          <w:lang w:eastAsia="zh-CN"/>
          <w14:textFill>
            <w14:solidFill>
              <w14:schemeClr w14:val="tx1"/>
            </w14:solidFill>
          </w14:textFill>
        </w:rPr>
        <w:instrText xml:space="preserve"> HYPERLINK \l _Toc29352 </w:instrText>
      </w:r>
      <w:r>
        <w:rPr>
          <w:rFonts w:hint="default"/>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第三章 合同书样式及主要条款</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_Toc29352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30</w:t>
      </w:r>
      <w:r>
        <w:rPr>
          <w:color w:val="000000" w:themeColor="text1"/>
          <w:sz w:val="28"/>
          <w:szCs w:val="28"/>
          <w:highlight w:val="none"/>
          <w14:textFill>
            <w14:solidFill>
              <w14:schemeClr w14:val="tx1"/>
            </w14:solidFill>
          </w14:textFill>
        </w:rPr>
        <w:fldChar w:fldCharType="end"/>
      </w:r>
      <w:r>
        <w:rPr>
          <w:rFonts w:hint="default"/>
          <w:color w:val="000000" w:themeColor="text1"/>
          <w:sz w:val="28"/>
          <w:szCs w:val="28"/>
          <w:highlight w:val="none"/>
          <w:lang w:eastAsia="zh-CN"/>
          <w14:textFill>
            <w14:solidFill>
              <w14:schemeClr w14:val="tx1"/>
            </w14:solidFill>
          </w14:textFill>
        </w:rPr>
        <w:fldChar w:fldCharType="end"/>
      </w:r>
    </w:p>
    <w:p w14:paraId="6E73AA60">
      <w:pPr>
        <w:pStyle w:val="26"/>
        <w:shd w:val="clear"/>
        <w:tabs>
          <w:tab w:val="right" w:leader="dot" w:pos="9412"/>
          <w:tab w:val="clear" w:pos="9072"/>
        </w:tabs>
        <w:rPr>
          <w:color w:val="000000" w:themeColor="text1"/>
          <w:sz w:val="28"/>
          <w:szCs w:val="28"/>
          <w:highlight w:val="none"/>
          <w14:textFill>
            <w14:solidFill>
              <w14:schemeClr w14:val="tx1"/>
            </w14:solidFill>
          </w14:textFill>
        </w:rPr>
      </w:pPr>
      <w:r>
        <w:rPr>
          <w:rFonts w:hint="default"/>
          <w:color w:val="000000" w:themeColor="text1"/>
          <w:sz w:val="28"/>
          <w:szCs w:val="28"/>
          <w:highlight w:val="none"/>
          <w:lang w:eastAsia="zh-CN"/>
          <w14:textFill>
            <w14:solidFill>
              <w14:schemeClr w14:val="tx1"/>
            </w14:solidFill>
          </w14:textFill>
        </w:rPr>
        <w:fldChar w:fldCharType="begin"/>
      </w:r>
      <w:r>
        <w:rPr>
          <w:rFonts w:hint="default"/>
          <w:color w:val="000000" w:themeColor="text1"/>
          <w:sz w:val="28"/>
          <w:szCs w:val="28"/>
          <w:highlight w:val="none"/>
          <w:lang w:eastAsia="zh-CN"/>
          <w14:textFill>
            <w14:solidFill>
              <w14:schemeClr w14:val="tx1"/>
            </w14:solidFill>
          </w14:textFill>
        </w:rPr>
        <w:instrText xml:space="preserve"> HYPERLINK \l _Toc30560 </w:instrText>
      </w:r>
      <w:r>
        <w:rPr>
          <w:rFonts w:hint="default"/>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第四章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_Toc30560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51</w:t>
      </w:r>
      <w:r>
        <w:rPr>
          <w:color w:val="000000" w:themeColor="text1"/>
          <w:sz w:val="28"/>
          <w:szCs w:val="28"/>
          <w:highlight w:val="none"/>
          <w14:textFill>
            <w14:solidFill>
              <w14:schemeClr w14:val="tx1"/>
            </w14:solidFill>
          </w14:textFill>
        </w:rPr>
        <w:fldChar w:fldCharType="end"/>
      </w:r>
      <w:r>
        <w:rPr>
          <w:rFonts w:hint="default"/>
          <w:color w:val="000000" w:themeColor="text1"/>
          <w:sz w:val="28"/>
          <w:szCs w:val="28"/>
          <w:highlight w:val="none"/>
          <w:lang w:eastAsia="zh-CN"/>
          <w14:textFill>
            <w14:solidFill>
              <w14:schemeClr w14:val="tx1"/>
            </w14:solidFill>
          </w14:textFill>
        </w:rPr>
        <w:fldChar w:fldCharType="end"/>
      </w:r>
    </w:p>
    <w:p w14:paraId="3E6AA42E">
      <w:pPr>
        <w:pStyle w:val="26"/>
        <w:shd w:val="clear"/>
        <w:tabs>
          <w:tab w:val="right" w:leader="dot" w:pos="9412"/>
          <w:tab w:val="clear" w:pos="9072"/>
        </w:tabs>
        <w:rPr>
          <w:color w:val="000000" w:themeColor="text1"/>
          <w:sz w:val="28"/>
          <w:szCs w:val="28"/>
          <w:highlight w:val="none"/>
          <w14:textFill>
            <w14:solidFill>
              <w14:schemeClr w14:val="tx1"/>
            </w14:solidFill>
          </w14:textFill>
        </w:rPr>
      </w:pPr>
      <w:r>
        <w:rPr>
          <w:rFonts w:hint="default"/>
          <w:color w:val="000000" w:themeColor="text1"/>
          <w:sz w:val="28"/>
          <w:szCs w:val="28"/>
          <w:highlight w:val="none"/>
          <w:lang w:eastAsia="zh-CN"/>
          <w14:textFill>
            <w14:solidFill>
              <w14:schemeClr w14:val="tx1"/>
            </w14:solidFill>
          </w14:textFill>
        </w:rPr>
        <w:fldChar w:fldCharType="begin"/>
      </w:r>
      <w:r>
        <w:rPr>
          <w:rFonts w:hint="default"/>
          <w:color w:val="000000" w:themeColor="text1"/>
          <w:sz w:val="28"/>
          <w:szCs w:val="28"/>
          <w:highlight w:val="none"/>
          <w:lang w:eastAsia="zh-CN"/>
          <w14:textFill>
            <w14:solidFill>
              <w14:schemeClr w14:val="tx1"/>
            </w14:solidFill>
          </w14:textFill>
        </w:rPr>
        <w:instrText xml:space="preserve"> HYPERLINK \l _Toc7826 </w:instrText>
      </w:r>
      <w:r>
        <w:rPr>
          <w:rFonts w:hint="default"/>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第五章 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_Toc7826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88</w:t>
      </w:r>
      <w:r>
        <w:rPr>
          <w:color w:val="000000" w:themeColor="text1"/>
          <w:sz w:val="28"/>
          <w:szCs w:val="28"/>
          <w:highlight w:val="none"/>
          <w14:textFill>
            <w14:solidFill>
              <w14:schemeClr w14:val="tx1"/>
            </w14:solidFill>
          </w14:textFill>
        </w:rPr>
        <w:fldChar w:fldCharType="end"/>
      </w:r>
      <w:r>
        <w:rPr>
          <w:rFonts w:hint="default"/>
          <w:color w:val="000000" w:themeColor="text1"/>
          <w:sz w:val="28"/>
          <w:szCs w:val="28"/>
          <w:highlight w:val="none"/>
          <w:lang w:eastAsia="zh-CN"/>
          <w14:textFill>
            <w14:solidFill>
              <w14:schemeClr w14:val="tx1"/>
            </w14:solidFill>
          </w14:textFill>
        </w:rPr>
        <w:fldChar w:fldCharType="end"/>
      </w:r>
    </w:p>
    <w:p w14:paraId="6441A12C">
      <w:pPr>
        <w:pStyle w:val="26"/>
        <w:shd w:val="clear"/>
        <w:tabs>
          <w:tab w:val="right" w:leader="dot" w:pos="9412"/>
          <w:tab w:val="clear" w:pos="9072"/>
        </w:tabs>
        <w:rPr>
          <w:color w:val="000000" w:themeColor="text1"/>
          <w:sz w:val="28"/>
          <w:szCs w:val="28"/>
          <w:highlight w:val="none"/>
          <w14:textFill>
            <w14:solidFill>
              <w14:schemeClr w14:val="tx1"/>
            </w14:solidFill>
          </w14:textFill>
        </w:rPr>
      </w:pPr>
      <w:r>
        <w:rPr>
          <w:rFonts w:hint="default"/>
          <w:color w:val="000000" w:themeColor="text1"/>
          <w:sz w:val="28"/>
          <w:szCs w:val="28"/>
          <w:highlight w:val="none"/>
          <w:lang w:eastAsia="zh-CN"/>
          <w14:textFill>
            <w14:solidFill>
              <w14:schemeClr w14:val="tx1"/>
            </w14:solidFill>
          </w14:textFill>
        </w:rPr>
        <w:fldChar w:fldCharType="begin"/>
      </w:r>
      <w:r>
        <w:rPr>
          <w:rFonts w:hint="default"/>
          <w:color w:val="000000" w:themeColor="text1"/>
          <w:sz w:val="28"/>
          <w:szCs w:val="28"/>
          <w:highlight w:val="none"/>
          <w:lang w:eastAsia="zh-CN"/>
          <w14:textFill>
            <w14:solidFill>
              <w14:schemeClr w14:val="tx1"/>
            </w14:solidFill>
          </w14:textFill>
        </w:rPr>
        <w:instrText xml:space="preserve"> HYPERLINK \l _Toc11605 </w:instrText>
      </w:r>
      <w:r>
        <w:rPr>
          <w:rFonts w:hint="default"/>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第六章 资格审查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_Toc11605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154</w:t>
      </w:r>
      <w:r>
        <w:rPr>
          <w:color w:val="000000" w:themeColor="text1"/>
          <w:sz w:val="28"/>
          <w:szCs w:val="28"/>
          <w:highlight w:val="none"/>
          <w14:textFill>
            <w14:solidFill>
              <w14:schemeClr w14:val="tx1"/>
            </w14:solidFill>
          </w14:textFill>
        </w:rPr>
        <w:fldChar w:fldCharType="end"/>
      </w:r>
      <w:r>
        <w:rPr>
          <w:rFonts w:hint="default"/>
          <w:color w:val="000000" w:themeColor="text1"/>
          <w:sz w:val="28"/>
          <w:szCs w:val="28"/>
          <w:highlight w:val="none"/>
          <w:lang w:eastAsia="zh-CN"/>
          <w14:textFill>
            <w14:solidFill>
              <w14:schemeClr w14:val="tx1"/>
            </w14:solidFill>
          </w14:textFill>
        </w:rPr>
        <w:fldChar w:fldCharType="end"/>
      </w:r>
    </w:p>
    <w:p w14:paraId="1A735DF7">
      <w:pPr>
        <w:pStyle w:val="26"/>
        <w:shd w:val="clear"/>
        <w:tabs>
          <w:tab w:val="right" w:leader="dot" w:pos="9412"/>
          <w:tab w:val="clear" w:pos="9072"/>
        </w:tabs>
        <w:rPr>
          <w:color w:val="000000" w:themeColor="text1"/>
          <w:sz w:val="28"/>
          <w:szCs w:val="28"/>
          <w:highlight w:val="none"/>
          <w14:textFill>
            <w14:solidFill>
              <w14:schemeClr w14:val="tx1"/>
            </w14:solidFill>
          </w14:textFill>
        </w:rPr>
      </w:pPr>
      <w:r>
        <w:rPr>
          <w:rFonts w:hint="default"/>
          <w:color w:val="000000" w:themeColor="text1"/>
          <w:sz w:val="28"/>
          <w:szCs w:val="28"/>
          <w:highlight w:val="none"/>
          <w:lang w:eastAsia="zh-CN"/>
          <w14:textFill>
            <w14:solidFill>
              <w14:schemeClr w14:val="tx1"/>
            </w14:solidFill>
          </w14:textFill>
        </w:rPr>
        <w:fldChar w:fldCharType="begin"/>
      </w:r>
      <w:r>
        <w:rPr>
          <w:rFonts w:hint="default"/>
          <w:color w:val="000000" w:themeColor="text1"/>
          <w:sz w:val="28"/>
          <w:szCs w:val="28"/>
          <w:highlight w:val="none"/>
          <w:lang w:eastAsia="zh-CN"/>
          <w14:textFill>
            <w14:solidFill>
              <w14:schemeClr w14:val="tx1"/>
            </w14:solidFill>
          </w14:textFill>
        </w:rPr>
        <w:instrText xml:space="preserve"> HYPERLINK \l _Toc18472 </w:instrText>
      </w:r>
      <w:r>
        <w:rPr>
          <w:rFonts w:hint="default"/>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第七章 评标方法、评标标准、评标程序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_Toc18472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157</w:t>
      </w:r>
      <w:r>
        <w:rPr>
          <w:color w:val="000000" w:themeColor="text1"/>
          <w:sz w:val="28"/>
          <w:szCs w:val="28"/>
          <w:highlight w:val="none"/>
          <w14:textFill>
            <w14:solidFill>
              <w14:schemeClr w14:val="tx1"/>
            </w14:solidFill>
          </w14:textFill>
        </w:rPr>
        <w:fldChar w:fldCharType="end"/>
      </w:r>
      <w:r>
        <w:rPr>
          <w:rFonts w:hint="default"/>
          <w:color w:val="000000" w:themeColor="text1"/>
          <w:sz w:val="28"/>
          <w:szCs w:val="28"/>
          <w:highlight w:val="none"/>
          <w:lang w:eastAsia="zh-CN"/>
          <w14:textFill>
            <w14:solidFill>
              <w14:schemeClr w14:val="tx1"/>
            </w14:solidFill>
          </w14:textFill>
        </w:rPr>
        <w:fldChar w:fldCharType="end"/>
      </w:r>
    </w:p>
    <w:p w14:paraId="69239434">
      <w:pPr>
        <w:pStyle w:val="26"/>
        <w:shd w:val="clear"/>
        <w:tabs>
          <w:tab w:val="right" w:leader="dot" w:pos="9638"/>
          <w:tab w:val="clear" w:pos="9072"/>
        </w:tabs>
        <w:snapToGrid w:val="0"/>
        <w:spacing w:before="0" w:after="0"/>
        <w:ind w:firstLine="0" w:firstLineChars="0"/>
        <w:rPr>
          <w:rFonts w:hint="eastAsia" w:ascii="宋体" w:hAnsi="宋体" w:eastAsia="宋体"/>
          <w:color w:val="000000" w:themeColor="text1"/>
          <w:highlight w:val="none"/>
          <w14:textFill>
            <w14:solidFill>
              <w14:schemeClr w14:val="tx1"/>
            </w14:solidFill>
          </w14:textFill>
        </w:rPr>
        <w:sectPr>
          <w:headerReference r:id="rId11" w:type="default"/>
          <w:footerReference r:id="rId12" w:type="default"/>
          <w:pgSz w:w="11906" w:h="16838"/>
          <w:pgMar w:top="1247" w:right="1247" w:bottom="1247" w:left="1247" w:header="851" w:footer="850" w:gutter="0"/>
          <w:pgNumType w:start="1"/>
          <w:cols w:space="708" w:num="1"/>
          <w:rtlGutter w:val="0"/>
          <w:docGrid w:linePitch="381" w:charSpace="0"/>
        </w:sectPr>
      </w:pPr>
      <w:r>
        <w:rPr>
          <w:rFonts w:hint="default"/>
          <w:color w:val="000000" w:themeColor="text1"/>
          <w:sz w:val="28"/>
          <w:szCs w:val="28"/>
          <w:highlight w:val="none"/>
          <w:lang w:eastAsia="zh-CN"/>
          <w14:textFill>
            <w14:solidFill>
              <w14:schemeClr w14:val="tx1"/>
            </w14:solidFill>
          </w14:textFill>
        </w:rPr>
        <w:fldChar w:fldCharType="end"/>
      </w:r>
    </w:p>
    <w:p w14:paraId="2A2883AC">
      <w:pPr>
        <w:pStyle w:val="3"/>
        <w:pageBreakBefore w:val="0"/>
        <w:numPr>
          <w:ilvl w:val="0"/>
          <w:numId w:val="0"/>
        </w:numPr>
        <w:shd w:val="clear"/>
        <w:kinsoku/>
        <w:wordWrap/>
        <w:overflowPunct/>
        <w:topLinePunct w:val="0"/>
        <w:autoSpaceDE/>
        <w:autoSpaceDN/>
        <w:bidi w:val="0"/>
        <w:snapToGrid w:val="0"/>
        <w:spacing w:before="0" w:after="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sectPr>
          <w:footerReference r:id="rId13" w:type="default"/>
          <w:type w:val="continuous"/>
          <w:pgSz w:w="11906" w:h="16838"/>
          <w:pgMar w:top="1247" w:right="1247" w:bottom="1247" w:left="1247" w:header="851" w:footer="850" w:gutter="0"/>
          <w:pgNumType w:start="1"/>
          <w:cols w:space="708" w:num="1"/>
          <w:rtlGutter w:val="0"/>
          <w:docGrid w:linePitch="381" w:charSpace="0"/>
        </w:sectPr>
      </w:pPr>
      <w:bookmarkStart w:id="1" w:name="_Toc210921056"/>
    </w:p>
    <w:bookmarkEnd w:id="1"/>
    <w:p w14:paraId="488661D0">
      <w:pPr>
        <w:keepNext w:val="0"/>
        <w:keepLines w:val="0"/>
        <w:pageBreakBefore w:val="0"/>
        <w:widowControl w:val="0"/>
        <w:shd w:val="clear"/>
        <w:kinsoku/>
        <w:wordWrap/>
        <w:overflowPunct/>
        <w:topLinePunct w:val="0"/>
        <w:autoSpaceDE/>
        <w:autoSpaceDN/>
        <w:bidi w:val="0"/>
        <w:snapToGrid w:val="0"/>
        <w:spacing w:after="0" w:line="360" w:lineRule="auto"/>
        <w:ind w:firstLine="800" w:firstLineChars="200"/>
        <w:rPr>
          <w:rFonts w:hint="eastAsia" w:ascii="宋体" w:hAnsi="宋体" w:eastAsia="宋体"/>
          <w:snapToGrid w:val="0"/>
          <w:color w:val="000000" w:themeColor="text1"/>
          <w:sz w:val="40"/>
          <w:szCs w:val="32"/>
          <w:highlight w:val="none"/>
          <w:lang w:eastAsia="zh-CN"/>
          <w14:textFill>
            <w14:solidFill>
              <w14:schemeClr w14:val="tx1"/>
            </w14:solidFill>
          </w14:textFill>
        </w:rPr>
        <w:sectPr>
          <w:headerReference r:id="rId14" w:type="default"/>
          <w:footerReference r:id="rId15" w:type="default"/>
          <w:type w:val="continuous"/>
          <w:pgSz w:w="11906" w:h="16838"/>
          <w:pgMar w:top="1247" w:right="1247" w:bottom="1247" w:left="1247" w:header="851" w:footer="850" w:gutter="0"/>
          <w:cols w:space="708" w:num="1"/>
          <w:rtlGutter w:val="0"/>
          <w:docGrid w:linePitch="381" w:charSpace="0"/>
        </w:sectPr>
      </w:pPr>
    </w:p>
    <w:p w14:paraId="30AE0EDB">
      <w:pPr>
        <w:pStyle w:val="3"/>
        <w:pageBreakBefore w:val="0"/>
        <w:numPr>
          <w:ilvl w:val="0"/>
          <w:numId w:val="0"/>
        </w:numPr>
        <w:shd w:val="clear"/>
        <w:kinsoku/>
        <w:wordWrap/>
        <w:overflowPunct/>
        <w:topLinePunct w:val="0"/>
        <w:autoSpaceDE/>
        <w:autoSpaceDN/>
        <w:bidi w:val="0"/>
        <w:snapToGrid w:val="0"/>
        <w:spacing w:before="0" w:after="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2" w:name="_Toc28195"/>
      <w:bookmarkStart w:id="3" w:name="_Toc210921064"/>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第一章 公开招标公告</w:t>
      </w:r>
      <w:bookmarkEnd w:id="2"/>
    </w:p>
    <w:p w14:paraId="661D79E5">
      <w:pPr>
        <w:keepNext w:val="0"/>
        <w:keepLines w:val="0"/>
        <w:pageBreakBefore w:val="0"/>
        <w:widowControl w:val="0"/>
        <w:shd w:val="clear"/>
        <w:kinsoku/>
        <w:wordWrap/>
        <w:overflowPunct/>
        <w:topLinePunct w:val="0"/>
        <w:autoSpaceDE/>
        <w:autoSpaceDN/>
        <w:bidi w:val="0"/>
        <w:snapToGrid w:val="0"/>
        <w:spacing w:after="0" w:line="510" w:lineRule="exact"/>
        <w:jc w:val="center"/>
        <w:rPr>
          <w:rFonts w:hint="eastAsia" w:ascii="宋体" w:hAnsi="宋体" w:eastAsia="宋体"/>
          <w:b/>
          <w:snapToGrid w:val="0"/>
          <w:color w:val="000000" w:themeColor="text1"/>
          <w:spacing w:val="-11"/>
          <w:sz w:val="32"/>
          <w:szCs w:val="32"/>
          <w:highlight w:val="none"/>
          <w:lang w:eastAsia="zh-CN"/>
          <w14:textFill>
            <w14:solidFill>
              <w14:schemeClr w14:val="tx1"/>
            </w14:solidFill>
          </w14:textFill>
        </w:rPr>
      </w:pPr>
      <w:bookmarkStart w:id="4" w:name="_Toc28359001"/>
      <w:bookmarkStart w:id="5" w:name="_Toc35393789"/>
      <w:bookmarkStart w:id="6" w:name="_Hlk205299061"/>
      <w:r>
        <w:rPr>
          <w:rFonts w:hint="eastAsia" w:ascii="宋体" w:hAnsi="宋体" w:eastAsia="宋体"/>
          <w:b/>
          <w:snapToGrid w:val="0"/>
          <w:color w:val="000000" w:themeColor="text1"/>
          <w:spacing w:val="-11"/>
          <w:sz w:val="32"/>
          <w:szCs w:val="32"/>
          <w:highlight w:val="none"/>
          <w:lang w:eastAsia="zh-CN"/>
          <w14:textFill>
            <w14:solidFill>
              <w14:schemeClr w14:val="tx1"/>
            </w14:solidFill>
          </w14:textFill>
        </w:rPr>
        <w:t>西双版纳傣族自治州疾病预防控制中心2026年医疗服务与保障能力提升（实验室检验检测设备）项目公开招标公告</w:t>
      </w:r>
      <w:bookmarkEnd w:id="4"/>
      <w:bookmarkEnd w:id="5"/>
    </w:p>
    <w:tbl>
      <w:tblPr>
        <w:tblStyle w:val="37"/>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8"/>
      </w:tblGrid>
      <w:tr w14:paraId="177B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8" w:type="dxa"/>
          </w:tcPr>
          <w:p w14:paraId="7CAB3407">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项目概况</w:t>
            </w:r>
          </w:p>
          <w:p w14:paraId="2096EF94">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西双版纳傣族自治州疾病预防控制中心2026年医疗服务与保障能力提升（实验室检验检测设备）项目的潜在投标人应在云南省政府采购电子交易平台（政采云https://www.zcygov.cn/）获取招标文件，并于</w:t>
            </w:r>
            <w:r>
              <w:rPr>
                <w:rFonts w:hint="eastAsia" w:ascii="宋体" w:hAnsi="宋体" w:eastAsia="宋体"/>
                <w:bCs/>
                <w:snapToGrid w:val="0"/>
                <w:color w:val="000000" w:themeColor="text1"/>
                <w:szCs w:val="28"/>
                <w:highlight w:val="none"/>
                <w:lang w:eastAsia="zh-CN"/>
                <w14:textFill>
                  <w14:solidFill>
                    <w14:schemeClr w14:val="tx1"/>
                  </w14:solidFill>
                </w14:textFill>
              </w:rPr>
              <w:t>2026年8月24日09点00分（北京时间）前递交投标文件</w:t>
            </w:r>
            <w:r>
              <w:rPr>
                <w:rFonts w:hint="eastAsia" w:ascii="宋体" w:hAnsi="宋体" w:eastAsia="宋体"/>
                <w:snapToGrid w:val="0"/>
                <w:color w:val="000000" w:themeColor="text1"/>
                <w:szCs w:val="28"/>
                <w:highlight w:val="none"/>
                <w:lang w:eastAsia="zh-CN"/>
                <w14:textFill>
                  <w14:solidFill>
                    <w14:schemeClr w14:val="tx1"/>
                  </w14:solidFill>
                </w14:textFill>
              </w:rPr>
              <w:t>。</w:t>
            </w:r>
          </w:p>
        </w:tc>
      </w:tr>
    </w:tbl>
    <w:p w14:paraId="325F57DD">
      <w:pPr>
        <w:pStyle w:val="2"/>
        <w:keepNext w:val="0"/>
        <w:keepLines w:val="0"/>
        <w:pageBreakBefore w:val="0"/>
        <w:widowControl w:val="0"/>
        <w:numPr>
          <w:ilvl w:val="1"/>
          <w:numId w:val="0"/>
        </w:numPr>
        <w:shd w:val="clear"/>
        <w:kinsoku/>
        <w:wordWrap/>
        <w:overflowPunct/>
        <w:topLinePunct w:val="0"/>
        <w:autoSpaceDE/>
        <w:autoSpaceDN/>
        <w:bidi w:val="0"/>
        <w:snapToGrid w:val="0"/>
        <w:spacing w:before="0" w:after="0" w:line="510" w:lineRule="exact"/>
        <w:rPr>
          <w:rFonts w:hint="eastAsia" w:ascii="宋体" w:hAnsi="宋体" w:eastAsia="宋体" w:cs="宋体"/>
          <w:b w:val="0"/>
          <w:bCs/>
          <w:snapToGrid w:val="0"/>
          <w:color w:val="000000" w:themeColor="text1"/>
          <w:szCs w:val="28"/>
          <w:highlight w:val="none"/>
          <w:lang w:eastAsia="zh-CN"/>
          <w14:textFill>
            <w14:solidFill>
              <w14:schemeClr w14:val="tx1"/>
            </w14:solidFill>
          </w14:textFill>
        </w:rPr>
      </w:pPr>
      <w:bookmarkStart w:id="7" w:name="_Toc18266"/>
      <w:bookmarkStart w:id="8" w:name="_Toc11598"/>
      <w:bookmarkStart w:id="9" w:name="_Toc28359079"/>
      <w:bookmarkStart w:id="10" w:name="_Toc11961"/>
      <w:bookmarkStart w:id="11" w:name="_Toc28359002"/>
      <w:bookmarkStart w:id="12" w:name="_Toc26274"/>
      <w:bookmarkStart w:id="13" w:name="_Toc4351"/>
      <w:bookmarkStart w:id="14" w:name="_Toc35393790"/>
      <w:bookmarkStart w:id="15" w:name="_Toc27363"/>
      <w:bookmarkStart w:id="16" w:name="_Toc17446"/>
      <w:bookmarkStart w:id="17" w:name="_Toc19952"/>
      <w:bookmarkStart w:id="18" w:name="_Toc16873"/>
      <w:bookmarkStart w:id="19" w:name="_Toc35393621"/>
      <w:bookmarkStart w:id="20" w:name="_Toc210921057"/>
      <w:bookmarkStart w:id="21" w:name="_Hlk24379207"/>
      <w:r>
        <w:rPr>
          <w:rFonts w:hint="eastAsia" w:ascii="宋体" w:hAnsi="宋体" w:eastAsia="宋体" w:cs="宋体"/>
          <w:bCs/>
          <w:snapToGrid w:val="0"/>
          <w:color w:val="000000" w:themeColor="text1"/>
          <w:szCs w:val="28"/>
          <w:highlight w:val="none"/>
          <w:lang w:eastAsia="zh-CN"/>
          <w14:textFill>
            <w14:solidFill>
              <w14:schemeClr w14:val="tx1"/>
            </w14:solidFill>
          </w14:textFill>
        </w:rPr>
        <w:t>一、项目基本情况</w:t>
      </w:r>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7AC3FE7">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项目编号：XSBNZC2026-G1-00396-XSBN-0005</w:t>
      </w:r>
    </w:p>
    <w:p w14:paraId="0419BD32">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项目名称：西双版纳傣族自治州疾病预防控制中心2026年医疗服务与保障能力提升（实验室检验检测设备）项目</w:t>
      </w:r>
    </w:p>
    <w:bookmarkEnd w:id="21"/>
    <w:p w14:paraId="5335A5E6">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default"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预算金额（元）：</w:t>
      </w:r>
      <w:r>
        <w:rPr>
          <w:rFonts w:hint="eastAsia" w:ascii="宋体" w:hAnsi="宋体" w:eastAsia="宋体"/>
          <w:snapToGrid w:val="0"/>
          <w:color w:val="000000" w:themeColor="text1"/>
          <w:szCs w:val="28"/>
          <w:highlight w:val="none"/>
          <w:lang w:val="en-US" w:eastAsia="zh-CN"/>
          <w14:textFill>
            <w14:solidFill>
              <w14:schemeClr w14:val="tx1"/>
            </w14:solidFill>
          </w14:textFill>
        </w:rPr>
        <w:t>440</w:t>
      </w:r>
      <w:r>
        <w:rPr>
          <w:rFonts w:hint="eastAsia" w:ascii="宋体" w:hAnsi="宋体" w:eastAsia="宋体"/>
          <w:snapToGrid w:val="0"/>
          <w:color w:val="000000" w:themeColor="text1"/>
          <w:szCs w:val="28"/>
          <w:highlight w:val="none"/>
          <w:lang w:eastAsia="zh-CN"/>
          <w14:textFill>
            <w14:solidFill>
              <w14:schemeClr w14:val="tx1"/>
            </w14:solidFill>
          </w14:textFill>
        </w:rPr>
        <w:t>0000</w:t>
      </w:r>
    </w:p>
    <w:p w14:paraId="098E0E49">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default"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最高限价（元）：</w:t>
      </w:r>
      <w:r>
        <w:rPr>
          <w:rFonts w:hint="eastAsia" w:ascii="宋体" w:hAnsi="宋体" w:eastAsia="宋体"/>
          <w:snapToGrid w:val="0"/>
          <w:color w:val="000000" w:themeColor="text1"/>
          <w:szCs w:val="28"/>
          <w:highlight w:val="none"/>
          <w:lang w:val="en-US" w:eastAsia="zh-CN"/>
          <w14:textFill>
            <w14:solidFill>
              <w14:schemeClr w14:val="tx1"/>
            </w14:solidFill>
          </w14:textFill>
        </w:rPr>
        <w:t>440</w:t>
      </w:r>
      <w:r>
        <w:rPr>
          <w:rFonts w:hint="eastAsia" w:ascii="宋体" w:hAnsi="宋体" w:eastAsia="宋体"/>
          <w:snapToGrid w:val="0"/>
          <w:color w:val="000000" w:themeColor="text1"/>
          <w:szCs w:val="28"/>
          <w:highlight w:val="none"/>
          <w:lang w:eastAsia="zh-CN"/>
          <w14:textFill>
            <w14:solidFill>
              <w14:schemeClr w14:val="tx1"/>
            </w14:solidFill>
          </w14:textFill>
        </w:rPr>
        <w:t>0000</w:t>
      </w:r>
    </w:p>
    <w:p w14:paraId="4438DE3D">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采购需求：</w:t>
      </w:r>
    </w:p>
    <w:p w14:paraId="51593622">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标项名称：西双版纳傣族自治州疾病预防控制中心2026年医疗服务与保障能力提升（实验室检验检测设备）项目</w:t>
      </w:r>
    </w:p>
    <w:p w14:paraId="7847B4AB">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数量：</w:t>
      </w:r>
      <w:r>
        <w:rPr>
          <w:rFonts w:hint="eastAsia" w:ascii="宋体" w:hAnsi="宋体" w:eastAsia="宋体"/>
          <w:snapToGrid w:val="0"/>
          <w:color w:val="000000" w:themeColor="text1"/>
          <w:szCs w:val="28"/>
          <w:highlight w:val="none"/>
          <w:lang w:val="en-US" w:eastAsia="zh-CN"/>
          <w14:textFill>
            <w14:solidFill>
              <w14:schemeClr w14:val="tx1"/>
            </w14:solidFill>
          </w14:textFill>
        </w:rPr>
        <w:t>7</w:t>
      </w:r>
      <w:r>
        <w:rPr>
          <w:rFonts w:hint="eastAsia" w:ascii="宋体" w:hAnsi="宋体" w:eastAsia="宋体"/>
          <w:snapToGrid w:val="0"/>
          <w:color w:val="000000" w:themeColor="text1"/>
          <w:szCs w:val="28"/>
          <w:highlight w:val="none"/>
          <w:lang w:eastAsia="zh-CN"/>
          <w14:textFill>
            <w14:solidFill>
              <w14:schemeClr w14:val="tx1"/>
            </w14:solidFill>
          </w14:textFill>
        </w:rPr>
        <w:t xml:space="preserve"> </w:t>
      </w:r>
    </w:p>
    <w:p w14:paraId="18BB6529">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rPr>
          <w:rFonts w:hint="default"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预算金额（元）：</w:t>
      </w:r>
      <w:r>
        <w:rPr>
          <w:rFonts w:hint="eastAsia" w:ascii="宋体" w:hAnsi="宋体" w:eastAsia="宋体"/>
          <w:snapToGrid w:val="0"/>
          <w:color w:val="000000" w:themeColor="text1"/>
          <w:szCs w:val="28"/>
          <w:highlight w:val="none"/>
          <w:lang w:val="en-US" w:eastAsia="zh-CN"/>
          <w14:textFill>
            <w14:solidFill>
              <w14:schemeClr w14:val="tx1"/>
            </w14:solidFill>
          </w14:textFill>
        </w:rPr>
        <w:t>440</w:t>
      </w:r>
      <w:r>
        <w:rPr>
          <w:rFonts w:hint="eastAsia" w:ascii="宋体" w:hAnsi="宋体" w:eastAsia="宋体"/>
          <w:snapToGrid w:val="0"/>
          <w:color w:val="000000" w:themeColor="text1"/>
          <w:szCs w:val="28"/>
          <w:highlight w:val="none"/>
          <w:lang w:eastAsia="zh-CN"/>
          <w14:textFill>
            <w14:solidFill>
              <w14:schemeClr w14:val="tx1"/>
            </w14:solidFill>
          </w14:textFill>
        </w:rPr>
        <w:t>0000</w:t>
      </w:r>
    </w:p>
    <w:p w14:paraId="4F6D8E0A">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简要规格描述或项目基本概况介绍、用途：</w:t>
      </w:r>
    </w:p>
    <w:p w14:paraId="139D65E9">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1.交货（安装、调试）时间：合同签订后60日历天内交货、安装、调试完毕并达到验收条件。</w:t>
      </w:r>
    </w:p>
    <w:p w14:paraId="4B00816D">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2.质保期：按招标文件第五章“采购需求”中质保期要求响应质保期。</w:t>
      </w:r>
    </w:p>
    <w:p w14:paraId="1793D9D6">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3.交货（安装、调试）地点：西双版纳傣族自治州疾病预防控制中心；</w:t>
      </w:r>
    </w:p>
    <w:p w14:paraId="3691D936">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4.质量要求：（1）</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val="en-US" w:eastAsia="zh-CN"/>
          <w14:textFill>
            <w14:solidFill>
              <w14:schemeClr w14:val="tx1"/>
            </w14:solidFill>
          </w14:textFill>
        </w:rPr>
        <w:t>提供的产品须符合国家及行业现行标准，由采购人组织验收并依据验收标准验收。（2）</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val="en-US" w:eastAsia="zh-CN"/>
          <w14:textFill>
            <w14:solidFill>
              <w14:schemeClr w14:val="tx1"/>
            </w14:solidFill>
          </w14:textFill>
        </w:rPr>
        <w:t>应保证货物是全新、未使用过的，完全符合合同规定的质量、规格、性能和技术规范的要求；具有生产产品质量合格证，国家有关质量检测部门检测合格、手续齐全且合法的产品；保证所提供的货物经正确安装、正常运转和保养，在其使用寿命期内须具有符合质量要求和产品说明书的性能。（3）货物到达指定交货地点后，由采购人和</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val="en-US" w:eastAsia="zh-CN"/>
          <w14:textFill>
            <w14:solidFill>
              <w14:schemeClr w14:val="tx1"/>
            </w14:solidFill>
          </w14:textFill>
        </w:rPr>
        <w:t>进行集中验货，若开箱发现不合格的产品，</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val="en-US" w:eastAsia="zh-CN"/>
          <w14:textFill>
            <w14:solidFill>
              <w14:schemeClr w14:val="tx1"/>
            </w14:solidFill>
          </w14:textFill>
        </w:rPr>
        <w:t>必须在5日内予以更换。（4）在货物最终验收后的质量保证期内，</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val="en-US" w:eastAsia="zh-CN"/>
          <w14:textFill>
            <w14:solidFill>
              <w14:schemeClr w14:val="tx1"/>
            </w14:solidFill>
          </w14:textFill>
        </w:rPr>
        <w:t>应对由于设计、工艺或者材料的缺陷而发生的任何不足或故障负责，费用由</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val="en-US" w:eastAsia="zh-CN"/>
          <w14:textFill>
            <w14:solidFill>
              <w14:schemeClr w14:val="tx1"/>
            </w14:solidFill>
          </w14:textFill>
        </w:rPr>
        <w:t>承担。</w:t>
      </w:r>
    </w:p>
    <w:p w14:paraId="6E58D206">
      <w:pPr>
        <w:keepNext w:val="0"/>
        <w:keepLines w:val="0"/>
        <w:pageBreakBefore w:val="0"/>
        <w:widowControl w:val="0"/>
        <w:shd w:val="clear"/>
        <w:kinsoku/>
        <w:wordWrap/>
        <w:overflowPunct/>
        <w:topLinePunct w:val="0"/>
        <w:autoSpaceDE/>
        <w:autoSpaceDN/>
        <w:bidi w:val="0"/>
        <w:adjustRightInd/>
        <w:snapToGrid w:val="0"/>
        <w:spacing w:after="0" w:line="510" w:lineRule="exact"/>
        <w:ind w:firstLine="560" w:firstLineChars="200"/>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5.采购清单如下：</w:t>
      </w:r>
    </w:p>
    <w:tbl>
      <w:tblPr>
        <w:tblStyle w:val="37"/>
        <w:tblW w:w="8872" w:type="dxa"/>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4458"/>
        <w:gridCol w:w="1364"/>
        <w:gridCol w:w="1082"/>
        <w:gridCol w:w="993"/>
      </w:tblGrid>
      <w:tr w14:paraId="5814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trPr>
        <w:tc>
          <w:tcPr>
            <w:tcW w:w="975" w:type="dxa"/>
            <w:tcBorders>
              <w:tl2br w:val="nil"/>
              <w:tr2bl w:val="nil"/>
            </w:tcBorders>
            <w:vAlign w:val="center"/>
          </w:tcPr>
          <w:p w14:paraId="24EFDF67">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序号</w:t>
            </w:r>
          </w:p>
        </w:tc>
        <w:tc>
          <w:tcPr>
            <w:tcW w:w="4458" w:type="dxa"/>
            <w:tcBorders>
              <w:tl2br w:val="nil"/>
              <w:tr2bl w:val="nil"/>
            </w:tcBorders>
            <w:vAlign w:val="center"/>
          </w:tcPr>
          <w:p w14:paraId="51059C8C">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产品（项目）名称</w:t>
            </w:r>
          </w:p>
        </w:tc>
        <w:tc>
          <w:tcPr>
            <w:tcW w:w="1364" w:type="dxa"/>
            <w:tcBorders>
              <w:tl2br w:val="nil"/>
              <w:tr2bl w:val="nil"/>
            </w:tcBorders>
            <w:vAlign w:val="center"/>
          </w:tcPr>
          <w:p w14:paraId="4490CA28">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是否接受进口产品</w:t>
            </w:r>
          </w:p>
        </w:tc>
        <w:tc>
          <w:tcPr>
            <w:tcW w:w="1082" w:type="dxa"/>
            <w:tcBorders>
              <w:tl2br w:val="nil"/>
              <w:tr2bl w:val="nil"/>
            </w:tcBorders>
            <w:vAlign w:val="center"/>
          </w:tcPr>
          <w:p w14:paraId="01E1BF71">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数量</w:t>
            </w:r>
          </w:p>
        </w:tc>
        <w:tc>
          <w:tcPr>
            <w:tcW w:w="993" w:type="dxa"/>
            <w:tcBorders>
              <w:tl2br w:val="nil"/>
              <w:tr2bl w:val="nil"/>
            </w:tcBorders>
            <w:vAlign w:val="center"/>
          </w:tcPr>
          <w:p w14:paraId="4ADD0917">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计量单位</w:t>
            </w:r>
          </w:p>
        </w:tc>
      </w:tr>
      <w:tr w14:paraId="456F3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75" w:type="dxa"/>
            <w:vAlign w:val="center"/>
          </w:tcPr>
          <w:p w14:paraId="46AF3965">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default"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4458" w:type="dxa"/>
            <w:vAlign w:val="center"/>
          </w:tcPr>
          <w:p w14:paraId="02A09C21">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全自动游离二氧化硅前处理工作站</w:t>
            </w:r>
          </w:p>
        </w:tc>
        <w:tc>
          <w:tcPr>
            <w:tcW w:w="1364" w:type="dxa"/>
            <w:vAlign w:val="center"/>
          </w:tcPr>
          <w:p w14:paraId="4CEBAA75">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否</w:t>
            </w:r>
          </w:p>
        </w:tc>
        <w:tc>
          <w:tcPr>
            <w:tcW w:w="1082" w:type="dxa"/>
            <w:vAlign w:val="center"/>
          </w:tcPr>
          <w:p w14:paraId="30A0F12C">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93" w:type="dxa"/>
            <w:vAlign w:val="center"/>
          </w:tcPr>
          <w:p w14:paraId="49692E66">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套</w:t>
            </w:r>
          </w:p>
        </w:tc>
      </w:tr>
      <w:tr w14:paraId="0E26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75" w:type="dxa"/>
            <w:vAlign w:val="center"/>
          </w:tcPr>
          <w:p w14:paraId="14AE74F0">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w:t>
            </w:r>
          </w:p>
        </w:tc>
        <w:tc>
          <w:tcPr>
            <w:tcW w:w="4458" w:type="dxa"/>
            <w:vAlign w:val="center"/>
          </w:tcPr>
          <w:p w14:paraId="7C72E46B">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双通道离子色谱仪</w:t>
            </w:r>
          </w:p>
        </w:tc>
        <w:tc>
          <w:tcPr>
            <w:tcW w:w="1364" w:type="dxa"/>
            <w:vAlign w:val="center"/>
          </w:tcPr>
          <w:p w14:paraId="2E3F35E1">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否</w:t>
            </w:r>
          </w:p>
        </w:tc>
        <w:tc>
          <w:tcPr>
            <w:tcW w:w="1082" w:type="dxa"/>
            <w:vAlign w:val="center"/>
          </w:tcPr>
          <w:p w14:paraId="32EDB5A7">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93" w:type="dxa"/>
            <w:vAlign w:val="center"/>
          </w:tcPr>
          <w:p w14:paraId="27251A75">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r>
      <w:tr w14:paraId="71F8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75" w:type="dxa"/>
            <w:vAlign w:val="center"/>
          </w:tcPr>
          <w:p w14:paraId="30EF6DFE">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w:t>
            </w:r>
          </w:p>
        </w:tc>
        <w:tc>
          <w:tcPr>
            <w:tcW w:w="4458" w:type="dxa"/>
            <w:vAlign w:val="center"/>
          </w:tcPr>
          <w:p w14:paraId="21889B58">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原子荧光分光光度计</w:t>
            </w:r>
          </w:p>
        </w:tc>
        <w:tc>
          <w:tcPr>
            <w:tcW w:w="1364" w:type="dxa"/>
            <w:vAlign w:val="center"/>
          </w:tcPr>
          <w:p w14:paraId="02E139F5">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否</w:t>
            </w:r>
          </w:p>
        </w:tc>
        <w:tc>
          <w:tcPr>
            <w:tcW w:w="1082" w:type="dxa"/>
            <w:vAlign w:val="center"/>
          </w:tcPr>
          <w:p w14:paraId="3CFB79A4">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93" w:type="dxa"/>
            <w:vAlign w:val="center"/>
          </w:tcPr>
          <w:p w14:paraId="518FA151">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r>
      <w:tr w14:paraId="542B9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75" w:type="dxa"/>
            <w:vAlign w:val="center"/>
          </w:tcPr>
          <w:p w14:paraId="1BBB5275">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w:t>
            </w:r>
          </w:p>
        </w:tc>
        <w:tc>
          <w:tcPr>
            <w:tcW w:w="4458" w:type="dxa"/>
            <w:vAlign w:val="center"/>
          </w:tcPr>
          <w:p w14:paraId="225CE458">
            <w:pPr>
              <w:keepNext w:val="0"/>
              <w:keepLines w:val="0"/>
              <w:pageBreakBefore w:val="0"/>
              <w:widowControl/>
              <w:suppressLineNumbers w:val="0"/>
              <w:shd w:val="clear"/>
              <w:kinsoku/>
              <w:wordWrap/>
              <w:overflowPunct/>
              <w:topLinePunct w:val="0"/>
              <w:autoSpaceDE/>
              <w:autoSpaceDN/>
              <w:bidi w:val="0"/>
              <w:adjustRightInd/>
              <w:snapToGri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气相色谱仪</w:t>
            </w:r>
          </w:p>
        </w:tc>
        <w:tc>
          <w:tcPr>
            <w:tcW w:w="1364" w:type="dxa"/>
            <w:vAlign w:val="center"/>
          </w:tcPr>
          <w:p w14:paraId="5EF650ED">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否</w:t>
            </w:r>
          </w:p>
        </w:tc>
        <w:tc>
          <w:tcPr>
            <w:tcW w:w="1082" w:type="dxa"/>
            <w:vAlign w:val="center"/>
          </w:tcPr>
          <w:p w14:paraId="74F00FEA">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93" w:type="dxa"/>
            <w:vAlign w:val="center"/>
          </w:tcPr>
          <w:p w14:paraId="1DA7A972">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r>
      <w:tr w14:paraId="71C6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75" w:type="dxa"/>
            <w:vAlign w:val="center"/>
          </w:tcPr>
          <w:p w14:paraId="551948E4">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w:t>
            </w:r>
          </w:p>
        </w:tc>
        <w:tc>
          <w:tcPr>
            <w:tcW w:w="4458" w:type="dxa"/>
            <w:vAlign w:val="center"/>
          </w:tcPr>
          <w:p w14:paraId="1B3B4018">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t>气相色谱三重四级杆质谱联用仪</w:t>
            </w:r>
          </w:p>
        </w:tc>
        <w:tc>
          <w:tcPr>
            <w:tcW w:w="1364" w:type="dxa"/>
            <w:vAlign w:val="center"/>
          </w:tcPr>
          <w:p w14:paraId="645C03C8">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否</w:t>
            </w:r>
          </w:p>
        </w:tc>
        <w:tc>
          <w:tcPr>
            <w:tcW w:w="1082" w:type="dxa"/>
            <w:vAlign w:val="center"/>
          </w:tcPr>
          <w:p w14:paraId="39ABE5B0">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93" w:type="dxa"/>
            <w:vAlign w:val="center"/>
          </w:tcPr>
          <w:p w14:paraId="745E6747">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套</w:t>
            </w:r>
          </w:p>
        </w:tc>
      </w:tr>
      <w:tr w14:paraId="2C91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75" w:type="dxa"/>
            <w:vAlign w:val="center"/>
          </w:tcPr>
          <w:p w14:paraId="756D036A">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w:t>
            </w:r>
          </w:p>
        </w:tc>
        <w:tc>
          <w:tcPr>
            <w:tcW w:w="4458" w:type="dxa"/>
            <w:vAlign w:val="center"/>
          </w:tcPr>
          <w:p w14:paraId="2369C36C">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智能样品前处理及进样平台</w:t>
            </w:r>
          </w:p>
        </w:tc>
        <w:tc>
          <w:tcPr>
            <w:tcW w:w="1364" w:type="dxa"/>
            <w:vAlign w:val="center"/>
          </w:tcPr>
          <w:p w14:paraId="192D5DB8">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否</w:t>
            </w:r>
          </w:p>
        </w:tc>
        <w:tc>
          <w:tcPr>
            <w:tcW w:w="1082" w:type="dxa"/>
            <w:vAlign w:val="center"/>
          </w:tcPr>
          <w:p w14:paraId="7560E5E4">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93" w:type="dxa"/>
            <w:vAlign w:val="center"/>
          </w:tcPr>
          <w:p w14:paraId="3C267A64">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套</w:t>
            </w:r>
          </w:p>
        </w:tc>
      </w:tr>
      <w:tr w14:paraId="65CF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75" w:type="dxa"/>
            <w:vAlign w:val="center"/>
          </w:tcPr>
          <w:p w14:paraId="7E1DAAEB">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w:t>
            </w:r>
          </w:p>
        </w:tc>
        <w:tc>
          <w:tcPr>
            <w:tcW w:w="4458" w:type="dxa"/>
            <w:vAlign w:val="center"/>
          </w:tcPr>
          <w:p w14:paraId="32252F15">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全自动微生物药敏分析仪</w:t>
            </w:r>
          </w:p>
        </w:tc>
        <w:tc>
          <w:tcPr>
            <w:tcW w:w="1364" w:type="dxa"/>
            <w:vAlign w:val="center"/>
          </w:tcPr>
          <w:p w14:paraId="1EC0A894">
            <w:pPr>
              <w:keepNext w:val="0"/>
              <w:keepLines w:val="0"/>
              <w:pageBreakBefore w:val="0"/>
              <w:widowControl w:val="0"/>
              <w:shd w:val="clear"/>
              <w:kinsoku/>
              <w:wordWrap/>
              <w:overflowPunct/>
              <w:topLinePunct w:val="0"/>
              <w:autoSpaceDE/>
              <w:autoSpaceDN/>
              <w:bidi w:val="0"/>
              <w:adjustRightInd/>
              <w:snapToGrid w:val="0"/>
              <w:spacing w:after="0" w:line="510" w:lineRule="exact"/>
              <w:ind w:firstLine="0" w:firstLineChars="0"/>
              <w:jc w:val="center"/>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否</w:t>
            </w:r>
          </w:p>
        </w:tc>
        <w:tc>
          <w:tcPr>
            <w:tcW w:w="1082" w:type="dxa"/>
            <w:vAlign w:val="center"/>
          </w:tcPr>
          <w:p w14:paraId="60F07CDE">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93" w:type="dxa"/>
            <w:vAlign w:val="center"/>
          </w:tcPr>
          <w:p w14:paraId="2BD3CC40">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r>
    </w:tbl>
    <w:p w14:paraId="2F9DEE9E">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合同履行期限：合同签订后60日历天内交货、安装、调试完毕并达到验收条件。</w:t>
      </w:r>
    </w:p>
    <w:p w14:paraId="020F4AA8">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本项目（否）接受联合体投标。</w:t>
      </w:r>
    </w:p>
    <w:p w14:paraId="432AF4B9">
      <w:pPr>
        <w:pStyle w:val="2"/>
        <w:keepNext w:val="0"/>
        <w:keepLines w:val="0"/>
        <w:pageBreakBefore w:val="0"/>
        <w:widowControl w:val="0"/>
        <w:numPr>
          <w:ilvl w:val="1"/>
          <w:numId w:val="0"/>
        </w:numPr>
        <w:shd w:val="clear"/>
        <w:kinsoku/>
        <w:wordWrap/>
        <w:overflowPunct/>
        <w:topLinePunct w:val="0"/>
        <w:autoSpaceDE/>
        <w:autoSpaceDN/>
        <w:bidi w:val="0"/>
        <w:snapToGrid w:val="0"/>
        <w:spacing w:before="0" w:after="0" w:line="510" w:lineRule="exact"/>
        <w:rPr>
          <w:rFonts w:hint="eastAsia" w:ascii="宋体" w:hAnsi="宋体" w:eastAsia="宋体" w:cs="宋体"/>
          <w:b w:val="0"/>
          <w:bCs/>
          <w:snapToGrid w:val="0"/>
          <w:color w:val="000000" w:themeColor="text1"/>
          <w:szCs w:val="28"/>
          <w:highlight w:val="none"/>
          <w:lang w:eastAsia="zh-CN"/>
          <w14:textFill>
            <w14:solidFill>
              <w14:schemeClr w14:val="tx1"/>
            </w14:solidFill>
          </w14:textFill>
        </w:rPr>
      </w:pPr>
      <w:bookmarkStart w:id="22" w:name="_Toc19439"/>
      <w:bookmarkStart w:id="23" w:name="_Toc28359080"/>
      <w:bookmarkStart w:id="24" w:name="_Toc31935"/>
      <w:bookmarkStart w:id="25" w:name="_Toc25383"/>
      <w:bookmarkStart w:id="26" w:name="_Toc210921058"/>
      <w:bookmarkStart w:id="27" w:name="_Toc8395"/>
      <w:bookmarkStart w:id="28" w:name="_Toc27819"/>
      <w:bookmarkStart w:id="29" w:name="_Toc15291"/>
      <w:bookmarkStart w:id="30" w:name="_Toc35393791"/>
      <w:bookmarkStart w:id="31" w:name="_Toc7327"/>
      <w:bookmarkStart w:id="32" w:name="_Toc35393622"/>
      <w:bookmarkStart w:id="33" w:name="_Toc28359003"/>
      <w:r>
        <w:rPr>
          <w:rFonts w:hint="eastAsia" w:ascii="宋体" w:hAnsi="宋体" w:eastAsia="宋体" w:cs="宋体"/>
          <w:bCs/>
          <w:snapToGrid w:val="0"/>
          <w:color w:val="000000" w:themeColor="text1"/>
          <w:szCs w:val="28"/>
          <w:highlight w:val="none"/>
          <w:lang w:eastAsia="zh-CN"/>
          <w14:textFill>
            <w14:solidFill>
              <w14:schemeClr w14:val="tx1"/>
            </w14:solidFill>
          </w14:textFill>
        </w:rPr>
        <w:t>二、申请人的资格要求：</w:t>
      </w:r>
      <w:bookmarkEnd w:id="22"/>
      <w:bookmarkEnd w:id="23"/>
      <w:bookmarkEnd w:id="24"/>
      <w:bookmarkEnd w:id="25"/>
      <w:bookmarkEnd w:id="26"/>
      <w:bookmarkEnd w:id="27"/>
      <w:bookmarkEnd w:id="28"/>
      <w:bookmarkEnd w:id="29"/>
      <w:bookmarkEnd w:id="30"/>
      <w:bookmarkEnd w:id="31"/>
      <w:bookmarkEnd w:id="32"/>
      <w:bookmarkEnd w:id="33"/>
    </w:p>
    <w:p w14:paraId="0947C2CA">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bookmarkStart w:id="34" w:name="_Toc28359004"/>
      <w:bookmarkStart w:id="35" w:name="_Toc28359081"/>
      <w:r>
        <w:rPr>
          <w:rFonts w:hint="eastAsia" w:ascii="宋体" w:hAnsi="宋体" w:eastAsia="宋体"/>
          <w:snapToGrid w:val="0"/>
          <w:color w:val="000000" w:themeColor="text1"/>
          <w:szCs w:val="28"/>
          <w:highlight w:val="none"/>
          <w:lang w:eastAsia="zh-CN"/>
          <w14:textFill>
            <w14:solidFill>
              <w14:schemeClr w14:val="tx1"/>
            </w14:solidFill>
          </w14:textFill>
        </w:rPr>
        <w:t>1.满足《中华人民共和国政府采购法》第二十二条规定；符合《中华人民共和国政府采购法实施条例》第十八条规定；</w:t>
      </w:r>
    </w:p>
    <w:p w14:paraId="2CBC2136">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2.落实政府采购政策需满足的资格要求：</w:t>
      </w:r>
      <w:r>
        <w:rPr>
          <w:rFonts w:hint="eastAsia" w:ascii="宋体" w:hAnsi="宋体" w:eastAsia="宋体"/>
          <w:snapToGrid w:val="0"/>
          <w:color w:val="000000" w:themeColor="text1"/>
          <w:szCs w:val="28"/>
          <w:highlight w:val="none"/>
          <w:lang w:val="en-US" w:eastAsia="zh-CN"/>
          <w14:textFill>
            <w14:solidFill>
              <w14:schemeClr w14:val="tx1"/>
            </w14:solidFill>
          </w14:textFill>
        </w:rPr>
        <w:t>本项目</w:t>
      </w:r>
      <w:r>
        <w:rPr>
          <w:rFonts w:hint="eastAsia" w:ascii="宋体" w:hAnsi="宋体" w:eastAsia="宋体"/>
          <w:snapToGrid w:val="0"/>
          <w:color w:val="000000" w:themeColor="text1"/>
          <w:szCs w:val="28"/>
          <w:highlight w:val="none"/>
          <w:lang w:eastAsia="zh-CN"/>
          <w14:textFill>
            <w14:solidFill>
              <w14:schemeClr w14:val="tx1"/>
            </w14:solidFill>
          </w14:textFill>
        </w:rPr>
        <w:t>非专门面向中小企业采购，对小型和微型企业产品的价格给予10%的扣除，用扣除后的价格参与评审。监狱企业、残疾人福利性单位视同小微企业。监狱企业、残疾人福利性单位属于小微企业的，不重复享受政策</w:t>
      </w:r>
      <w:r>
        <w:rPr>
          <w:rFonts w:ascii="宋体" w:hAnsi="宋体" w:eastAsia="宋体"/>
          <w:snapToGrid w:val="0"/>
          <w:color w:val="000000" w:themeColor="text1"/>
          <w:szCs w:val="28"/>
          <w:highlight w:val="none"/>
          <w:lang w:eastAsia="zh-CN"/>
          <w14:textFill>
            <w14:solidFill>
              <w14:schemeClr w14:val="tx1"/>
            </w14:solidFill>
          </w14:textFill>
        </w:rPr>
        <w:t>；</w:t>
      </w:r>
    </w:p>
    <w:p w14:paraId="68F0D953">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3.本项目的特定资格要求：</w:t>
      </w:r>
      <w:r>
        <w:rPr>
          <w:rFonts w:hint="eastAsia" w:ascii="宋体" w:hAnsi="宋体" w:eastAsia="宋体"/>
          <w:snapToGrid w:val="0"/>
          <w:color w:val="000000" w:themeColor="text1"/>
          <w:szCs w:val="28"/>
          <w:highlight w:val="none"/>
          <w:lang w:val="en-US" w:eastAsia="zh-CN"/>
          <w14:textFill>
            <w14:solidFill>
              <w14:schemeClr w14:val="tx1"/>
            </w14:solidFill>
          </w14:textFill>
        </w:rPr>
        <w:t>无</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1CD2ED60">
      <w:pPr>
        <w:pStyle w:val="2"/>
        <w:keepNext w:val="0"/>
        <w:keepLines w:val="0"/>
        <w:pageBreakBefore w:val="0"/>
        <w:widowControl w:val="0"/>
        <w:numPr>
          <w:ilvl w:val="1"/>
          <w:numId w:val="0"/>
        </w:numPr>
        <w:shd w:val="clear"/>
        <w:kinsoku/>
        <w:wordWrap/>
        <w:overflowPunct/>
        <w:topLinePunct w:val="0"/>
        <w:autoSpaceDE/>
        <w:autoSpaceDN/>
        <w:bidi w:val="0"/>
        <w:snapToGrid w:val="0"/>
        <w:spacing w:before="0" w:after="0" w:line="510" w:lineRule="exact"/>
        <w:rPr>
          <w:rFonts w:hint="eastAsia" w:ascii="宋体" w:hAnsi="宋体" w:eastAsia="宋体" w:cs="宋体"/>
          <w:b w:val="0"/>
          <w:bCs/>
          <w:snapToGrid w:val="0"/>
          <w:color w:val="000000" w:themeColor="text1"/>
          <w:szCs w:val="28"/>
          <w:highlight w:val="none"/>
          <w:lang w:eastAsia="zh-CN"/>
          <w14:textFill>
            <w14:solidFill>
              <w14:schemeClr w14:val="tx1"/>
            </w14:solidFill>
          </w14:textFill>
        </w:rPr>
      </w:pPr>
      <w:bookmarkStart w:id="36" w:name="_Toc210921059"/>
      <w:bookmarkStart w:id="37" w:name="_Toc26561"/>
      <w:bookmarkStart w:id="38" w:name="_Toc35393792"/>
      <w:bookmarkStart w:id="39" w:name="_Toc5746"/>
      <w:bookmarkStart w:id="40" w:name="_Toc13554"/>
      <w:bookmarkStart w:id="41" w:name="_Toc20160"/>
      <w:bookmarkStart w:id="42" w:name="_Toc35393623"/>
      <w:bookmarkStart w:id="43" w:name="_Toc32208"/>
      <w:bookmarkStart w:id="44" w:name="_Toc14958"/>
      <w:bookmarkStart w:id="45" w:name="_Toc17665"/>
      <w:r>
        <w:rPr>
          <w:rFonts w:hint="eastAsia" w:ascii="宋体" w:hAnsi="宋体" w:eastAsia="宋体" w:cs="宋体"/>
          <w:bCs/>
          <w:snapToGrid w:val="0"/>
          <w:color w:val="000000" w:themeColor="text1"/>
          <w:szCs w:val="28"/>
          <w:highlight w:val="none"/>
          <w:lang w:eastAsia="zh-CN"/>
          <w14:textFill>
            <w14:solidFill>
              <w14:schemeClr w14:val="tx1"/>
            </w14:solidFill>
          </w14:textFill>
        </w:rPr>
        <w:t>三、获取招标文件</w:t>
      </w:r>
      <w:bookmarkEnd w:id="34"/>
      <w:bookmarkEnd w:id="35"/>
      <w:bookmarkEnd w:id="36"/>
      <w:bookmarkEnd w:id="37"/>
      <w:bookmarkEnd w:id="38"/>
      <w:bookmarkEnd w:id="39"/>
      <w:bookmarkEnd w:id="40"/>
      <w:bookmarkEnd w:id="41"/>
      <w:bookmarkEnd w:id="42"/>
      <w:bookmarkEnd w:id="43"/>
      <w:bookmarkEnd w:id="44"/>
      <w:bookmarkEnd w:id="45"/>
    </w:p>
    <w:p w14:paraId="777BD5A5">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时间：2026年7月</w:t>
      </w:r>
      <w:r>
        <w:rPr>
          <w:rFonts w:hint="eastAsia" w:ascii="宋体" w:hAnsi="宋体" w:eastAsia="宋体"/>
          <w:snapToGrid w:val="0"/>
          <w:color w:val="000000" w:themeColor="text1"/>
          <w:szCs w:val="28"/>
          <w:highlight w:val="none"/>
          <w:lang w:val="en-US" w:eastAsia="zh-CN"/>
          <w14:textFill>
            <w14:solidFill>
              <w14:schemeClr w14:val="tx1"/>
            </w14:solidFill>
          </w14:textFill>
        </w:rPr>
        <w:t>30</w:t>
      </w:r>
      <w:r>
        <w:rPr>
          <w:rFonts w:hint="eastAsia" w:ascii="宋体" w:hAnsi="宋体" w:eastAsia="宋体"/>
          <w:snapToGrid w:val="0"/>
          <w:color w:val="000000" w:themeColor="text1"/>
          <w:szCs w:val="28"/>
          <w:highlight w:val="none"/>
          <w:lang w:eastAsia="zh-CN"/>
          <w14:textFill>
            <w14:solidFill>
              <w14:schemeClr w14:val="tx1"/>
            </w14:solidFill>
          </w14:textFill>
        </w:rPr>
        <w:t>日至2026年</w:t>
      </w:r>
      <w:r>
        <w:rPr>
          <w:rFonts w:hint="eastAsia" w:ascii="宋体" w:hAnsi="宋体" w:eastAsia="宋体"/>
          <w:snapToGrid w:val="0"/>
          <w:color w:val="000000" w:themeColor="text1"/>
          <w:szCs w:val="28"/>
          <w:highlight w:val="none"/>
          <w:lang w:val="en-US" w:eastAsia="zh-CN"/>
          <w14:textFill>
            <w14:solidFill>
              <w14:schemeClr w14:val="tx1"/>
            </w14:solidFill>
          </w14:textFill>
        </w:rPr>
        <w:t>8</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lang w:val="en-US" w:eastAsia="zh-CN"/>
          <w14:textFill>
            <w14:solidFill>
              <w14:schemeClr w14:val="tx1"/>
            </w14:solidFill>
          </w14:textFill>
        </w:rPr>
        <w:t>6</w:t>
      </w:r>
      <w:r>
        <w:rPr>
          <w:rFonts w:hint="eastAsia" w:ascii="宋体" w:hAnsi="宋体" w:eastAsia="宋体"/>
          <w:snapToGrid w:val="0"/>
          <w:color w:val="000000" w:themeColor="text1"/>
          <w:szCs w:val="28"/>
          <w:highlight w:val="none"/>
          <w:lang w:eastAsia="zh-CN"/>
          <w14:textFill>
            <w14:solidFill>
              <w14:schemeClr w14:val="tx1"/>
            </w14:solidFill>
          </w14:textFill>
        </w:rPr>
        <w:t>日，每天上午06:00至12:00，下午12:00至23:59（北京时间，法定节假日除外）</w:t>
      </w:r>
    </w:p>
    <w:p w14:paraId="0FE26288">
      <w:pPr>
        <w:keepNext w:val="0"/>
        <w:keepLines w:val="0"/>
        <w:pageBreakBefore w:val="0"/>
        <w:widowControl w:val="0"/>
        <w:shd w:val="clear"/>
        <w:kinsoku/>
        <w:wordWrap/>
        <w:overflowPunct/>
        <w:topLinePunct w:val="0"/>
        <w:autoSpaceDE/>
        <w:autoSpaceDN/>
        <w:bidi w:val="0"/>
        <w:snapToGrid w:val="0"/>
        <w:spacing w:after="0" w:line="510" w:lineRule="exact"/>
        <w:ind w:firstLine="540"/>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地点：云南省政府采购电子交易平台（政采云</w:t>
      </w:r>
      <w:r>
        <w:rPr>
          <w:rFonts w:hint="eastAsia" w:ascii="宋体" w:hAnsi="宋体" w:eastAsia="宋体"/>
          <w:snapToGrid w:val="0"/>
          <w:color w:val="000000" w:themeColor="text1"/>
          <w:spacing w:val="-11"/>
          <w:sz w:val="28"/>
          <w:szCs w:val="28"/>
          <w:highlight w:val="none"/>
          <w:lang w:eastAsia="zh-CN"/>
          <w14:textFill>
            <w14:solidFill>
              <w14:schemeClr w14:val="tx1"/>
            </w14:solidFill>
          </w14:textFill>
        </w:rPr>
        <w:t>https://www.zcygov.cn/</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117278B7">
      <w:pPr>
        <w:keepNext w:val="0"/>
        <w:keepLines w:val="0"/>
        <w:pageBreakBefore w:val="0"/>
        <w:widowControl w:val="0"/>
        <w:shd w:val="clear"/>
        <w:kinsoku/>
        <w:wordWrap/>
        <w:overflowPunct/>
        <w:topLinePunct w:val="0"/>
        <w:autoSpaceDE/>
        <w:autoSpaceDN/>
        <w:bidi w:val="0"/>
        <w:snapToGrid w:val="0"/>
        <w:spacing w:after="0" w:line="510" w:lineRule="exact"/>
        <w:ind w:firstLine="540"/>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方式：1.凡有意参加投标者，须持与云南省政府采购电子交易平台（政采云）兼容的数字证书（CA），在平台绑定后，线上获取采购文件及其它采购资料。CA申领链接：</w:t>
      </w:r>
      <w:r>
        <w:rPr>
          <w:rFonts w:hint="eastAsia" w:ascii="宋体" w:hAnsi="宋体" w:eastAsia="宋体"/>
          <w:snapToGrid w:val="0"/>
          <w:color w:val="000000" w:themeColor="text1"/>
          <w:spacing w:val="-23"/>
          <w:sz w:val="28"/>
          <w:szCs w:val="28"/>
          <w:highlight w:val="none"/>
          <w:lang w:eastAsia="zh-CN"/>
          <w14:textFill>
            <w14:solidFill>
              <w14:schemeClr w14:val="tx1"/>
            </w14:solidFill>
          </w14:textFill>
        </w:rPr>
        <w:t>https://middle.zcygov.cn/ca/apply/list?_app_=zcy.sys</w:t>
      </w:r>
      <w:r>
        <w:rPr>
          <w:rFonts w:hint="eastAsia" w:ascii="宋体" w:hAnsi="宋体" w:eastAsia="宋体"/>
          <w:snapToGrid w:val="0"/>
          <w:color w:val="000000" w:themeColor="text1"/>
          <w:spacing w:val="-23"/>
          <w:sz w:val="28"/>
          <w:szCs w:val="28"/>
          <w:highlight w:val="none"/>
          <w:lang w:val="en-US"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2.按上述要求获取文件的供应商视为合法获取了本项目采购文件，具备本项目的投标资格。</w:t>
      </w:r>
    </w:p>
    <w:p w14:paraId="35E90020">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售价（元）：0</w:t>
      </w:r>
    </w:p>
    <w:p w14:paraId="2D60E700">
      <w:pPr>
        <w:pStyle w:val="2"/>
        <w:keepNext w:val="0"/>
        <w:keepLines w:val="0"/>
        <w:pageBreakBefore w:val="0"/>
        <w:widowControl w:val="0"/>
        <w:numPr>
          <w:ilvl w:val="1"/>
          <w:numId w:val="0"/>
        </w:numPr>
        <w:shd w:val="clear"/>
        <w:kinsoku/>
        <w:wordWrap/>
        <w:overflowPunct/>
        <w:topLinePunct w:val="0"/>
        <w:autoSpaceDE/>
        <w:autoSpaceDN/>
        <w:bidi w:val="0"/>
        <w:snapToGrid w:val="0"/>
        <w:spacing w:before="0" w:after="0" w:line="510" w:lineRule="exact"/>
        <w:rPr>
          <w:rFonts w:hint="eastAsia" w:ascii="宋体" w:hAnsi="宋体" w:eastAsia="宋体" w:cs="宋体"/>
          <w:b w:val="0"/>
          <w:bCs/>
          <w:snapToGrid w:val="0"/>
          <w:color w:val="000000" w:themeColor="text1"/>
          <w:szCs w:val="28"/>
          <w:highlight w:val="none"/>
          <w:lang w:eastAsia="zh-CN"/>
          <w14:textFill>
            <w14:solidFill>
              <w14:schemeClr w14:val="tx1"/>
            </w14:solidFill>
          </w14:textFill>
        </w:rPr>
      </w:pPr>
      <w:bookmarkStart w:id="46" w:name="_Toc28359005"/>
      <w:bookmarkStart w:id="47" w:name="_Toc28359082"/>
      <w:bookmarkStart w:id="48" w:name="_Toc15601"/>
      <w:bookmarkStart w:id="49" w:name="_Toc16676"/>
      <w:bookmarkStart w:id="50" w:name="_Toc26866"/>
      <w:bookmarkStart w:id="51" w:name="_Toc22276"/>
      <w:bookmarkStart w:id="52" w:name="_Toc20744"/>
      <w:bookmarkStart w:id="53" w:name="_Toc210921060"/>
      <w:bookmarkStart w:id="54" w:name="_Toc35393793"/>
      <w:bookmarkStart w:id="55" w:name="_Toc17202"/>
      <w:bookmarkStart w:id="56" w:name="_Toc8233"/>
      <w:bookmarkStart w:id="57" w:name="_Toc35393624"/>
      <w:r>
        <w:rPr>
          <w:rFonts w:hint="eastAsia" w:ascii="宋体" w:hAnsi="宋体" w:eastAsia="宋体" w:cs="宋体"/>
          <w:bCs/>
          <w:snapToGrid w:val="0"/>
          <w:color w:val="000000" w:themeColor="text1"/>
          <w:szCs w:val="28"/>
          <w:highlight w:val="none"/>
          <w:lang w:eastAsia="zh-CN"/>
          <w14:textFill>
            <w14:solidFill>
              <w14:schemeClr w14:val="tx1"/>
            </w14:solidFill>
          </w14:textFill>
        </w:rPr>
        <w:t>四、提交投标文件</w:t>
      </w:r>
      <w:bookmarkEnd w:id="46"/>
      <w:bookmarkEnd w:id="47"/>
      <w:r>
        <w:rPr>
          <w:rFonts w:hint="eastAsia" w:ascii="宋体" w:hAnsi="宋体" w:eastAsia="宋体" w:cs="宋体"/>
          <w:bCs/>
          <w:snapToGrid w:val="0"/>
          <w:color w:val="000000" w:themeColor="text1"/>
          <w:szCs w:val="28"/>
          <w:highlight w:val="none"/>
          <w:lang w:eastAsia="zh-CN"/>
          <w14:textFill>
            <w14:solidFill>
              <w14:schemeClr w14:val="tx1"/>
            </w14:solidFill>
          </w14:textFill>
        </w:rPr>
        <w:t>截止时间、开标时间和地点</w:t>
      </w:r>
      <w:bookmarkEnd w:id="48"/>
      <w:bookmarkEnd w:id="49"/>
      <w:bookmarkEnd w:id="50"/>
      <w:bookmarkEnd w:id="51"/>
      <w:bookmarkEnd w:id="52"/>
      <w:bookmarkEnd w:id="53"/>
      <w:bookmarkEnd w:id="54"/>
      <w:bookmarkEnd w:id="55"/>
      <w:bookmarkEnd w:id="56"/>
      <w:bookmarkEnd w:id="57"/>
    </w:p>
    <w:p w14:paraId="78161CBF">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s="宋体"/>
          <w:bCs/>
          <w:snapToGrid w:val="0"/>
          <w:color w:val="000000" w:themeColor="text1"/>
          <w:szCs w:val="28"/>
          <w:highlight w:val="none"/>
          <w:lang w:eastAsia="zh-CN"/>
          <w14:textFill>
            <w14:solidFill>
              <w14:schemeClr w14:val="tx1"/>
            </w14:solidFill>
          </w14:textFill>
        </w:rPr>
        <w:t>提交投标文件截止时间：</w:t>
      </w:r>
      <w:r>
        <w:rPr>
          <w:rFonts w:hint="eastAsia" w:ascii="宋体" w:hAnsi="宋体" w:eastAsia="宋体"/>
          <w:snapToGrid w:val="0"/>
          <w:color w:val="000000" w:themeColor="text1"/>
          <w:szCs w:val="28"/>
          <w:highlight w:val="none"/>
          <w:lang w:eastAsia="zh-CN"/>
          <w14:textFill>
            <w14:solidFill>
              <w14:schemeClr w14:val="tx1"/>
            </w14:solidFill>
          </w14:textFill>
        </w:rPr>
        <w:t>2026年8月24日09点00分（北京时间）</w:t>
      </w:r>
    </w:p>
    <w:p w14:paraId="5D3FEB0F">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投标地点（网址）：请登录云南省政府采购电子交易平台（政采云）投标客户端投标。</w:t>
      </w:r>
    </w:p>
    <w:p w14:paraId="1720431C">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cs="宋体"/>
          <w:bCs/>
          <w:snapToGrid w:val="0"/>
          <w:color w:val="000000" w:themeColor="text1"/>
          <w:szCs w:val="28"/>
          <w:highlight w:val="none"/>
          <w:lang w:eastAsia="zh-CN"/>
          <w14:textFill>
            <w14:solidFill>
              <w14:schemeClr w14:val="tx1"/>
            </w14:solidFill>
          </w14:textFill>
        </w:rPr>
      </w:pPr>
      <w:r>
        <w:rPr>
          <w:rFonts w:hint="eastAsia" w:ascii="宋体" w:hAnsi="宋体" w:eastAsia="宋体" w:cs="宋体"/>
          <w:bCs/>
          <w:snapToGrid w:val="0"/>
          <w:color w:val="000000" w:themeColor="text1"/>
          <w:szCs w:val="28"/>
          <w:highlight w:val="none"/>
          <w:lang w:eastAsia="zh-CN"/>
          <w14:textFill>
            <w14:solidFill>
              <w14:schemeClr w14:val="tx1"/>
            </w14:solidFill>
          </w14:textFill>
        </w:rPr>
        <w:t>开标时间：</w:t>
      </w:r>
      <w:r>
        <w:rPr>
          <w:rFonts w:hint="eastAsia" w:ascii="宋体" w:hAnsi="宋体" w:eastAsia="宋体"/>
          <w:snapToGrid w:val="0"/>
          <w:color w:val="000000" w:themeColor="text1"/>
          <w:szCs w:val="28"/>
          <w:highlight w:val="none"/>
          <w:lang w:eastAsia="zh-CN"/>
          <w14:textFill>
            <w14:solidFill>
              <w14:schemeClr w14:val="tx1"/>
            </w14:solidFill>
          </w14:textFill>
        </w:rPr>
        <w:t>2026年8月24日09点00分</w:t>
      </w:r>
    </w:p>
    <w:p w14:paraId="3D284C34">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s="宋体"/>
          <w:bCs/>
          <w:snapToGrid w:val="0"/>
          <w:color w:val="000000" w:themeColor="text1"/>
          <w:szCs w:val="28"/>
          <w:highlight w:val="none"/>
          <w:lang w:eastAsia="zh-CN"/>
          <w14:textFill>
            <w14:solidFill>
              <w14:schemeClr w14:val="tx1"/>
            </w14:solidFill>
          </w14:textFill>
        </w:rPr>
        <w:t>开标</w:t>
      </w:r>
      <w:r>
        <w:rPr>
          <w:rFonts w:hint="eastAsia" w:ascii="宋体" w:hAnsi="宋体" w:eastAsia="宋体"/>
          <w:snapToGrid w:val="0"/>
          <w:color w:val="000000" w:themeColor="text1"/>
          <w:szCs w:val="28"/>
          <w:highlight w:val="none"/>
          <w:lang w:eastAsia="zh-CN"/>
          <w14:textFill>
            <w14:solidFill>
              <w14:schemeClr w14:val="tx1"/>
            </w14:solidFill>
          </w14:textFill>
        </w:rPr>
        <w:t>地点：云南省西双版纳傣族自治州景洪市滨港国际7栋2单元402室西双版纳谦和工程咨询有限公司开评标室</w:t>
      </w:r>
    </w:p>
    <w:p w14:paraId="73B3B4E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0"/>
        <w:jc w:val="left"/>
        <w:rPr>
          <w:rFonts w:hint="eastAsia" w:ascii="宋体" w:hAnsi="宋体" w:eastAsia="宋体" w:cs="宋体"/>
          <w:b/>
          <w:bCs/>
          <w:snapToGrid w:val="0"/>
          <w:color w:val="000000" w:themeColor="text1"/>
          <w:sz w:val="28"/>
          <w:szCs w:val="28"/>
          <w:highlight w:val="none"/>
          <w:lang w:val="en-US" w:eastAsia="zh-CN" w:bidi="ar-SA"/>
          <w14:textFill>
            <w14:solidFill>
              <w14:schemeClr w14:val="tx1"/>
            </w14:solidFill>
          </w14:textFill>
        </w:rPr>
      </w:pPr>
      <w:bookmarkStart w:id="58" w:name="_Toc210921062"/>
      <w:bookmarkStart w:id="59" w:name="_Toc16360"/>
      <w:bookmarkStart w:id="60" w:name="_Toc12458"/>
      <w:bookmarkStart w:id="61" w:name="_Toc10423"/>
      <w:bookmarkStart w:id="62" w:name="_Toc9752"/>
      <w:bookmarkStart w:id="63" w:name="_Toc6676"/>
      <w:bookmarkStart w:id="64" w:name="_Toc28033"/>
      <w:bookmarkStart w:id="65" w:name="_Toc35393626"/>
      <w:bookmarkStart w:id="66" w:name="_Toc35393795"/>
      <w:r>
        <w:rPr>
          <w:rFonts w:hint="eastAsia" w:ascii="宋体" w:hAnsi="宋体" w:eastAsia="宋体" w:cs="宋体"/>
          <w:b/>
          <w:bCs/>
          <w:snapToGrid w:val="0"/>
          <w:color w:val="000000" w:themeColor="text1"/>
          <w:sz w:val="28"/>
          <w:szCs w:val="28"/>
          <w:highlight w:val="none"/>
          <w:lang w:val="en-US" w:eastAsia="zh-CN" w:bidi="ar-SA"/>
          <w14:textFill>
            <w14:solidFill>
              <w14:schemeClr w14:val="tx1"/>
            </w14:solidFill>
          </w14:textFill>
        </w:rPr>
        <w:t>五、投标保证金信息</w:t>
      </w:r>
    </w:p>
    <w:p w14:paraId="58EE0C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bookmarkStart w:id="67" w:name="_Toc210921061"/>
      <w:bookmarkStart w:id="68" w:name="_Toc7374"/>
      <w:bookmarkStart w:id="69" w:name="_Toc30663"/>
      <w:bookmarkStart w:id="70" w:name="_Toc10825"/>
      <w:bookmarkStart w:id="71" w:name="_Toc28359007"/>
      <w:bookmarkStart w:id="72" w:name="_Toc35393625"/>
      <w:bookmarkStart w:id="73" w:name="_Toc35393794"/>
      <w:bookmarkStart w:id="74" w:name="_Toc26032"/>
      <w:bookmarkStart w:id="75" w:name="_Toc24019"/>
      <w:bookmarkStart w:id="76" w:name="_Toc28359084"/>
      <w:bookmarkStart w:id="77" w:name="_Toc31053"/>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是否需要缴纳投标保证金：是</w:t>
      </w:r>
    </w:p>
    <w:p w14:paraId="07D1BF0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缴纳形式：</w:t>
      </w:r>
    </w:p>
    <w:p w14:paraId="69E5F1F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保函</w:t>
      </w:r>
    </w:p>
    <w:p w14:paraId="0B452D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供应商在云南省政府采购电子交易平台-金融支撑服务模块（https://jinrong.zcygov.cn/luban/finance/yunnan）申请电子保函的，平台自动提交和验真，具体办理流程详见：</w:t>
      </w:r>
      <w:r>
        <w:rPr>
          <w:rFonts w:hint="eastAsia" w:ascii="宋体" w:hAnsi="宋体" w:eastAsia="宋体" w:cs="宋体"/>
          <w:snapToGrid w:val="0"/>
          <w:color w:val="000000" w:themeColor="text1"/>
          <w:spacing w:val="-11"/>
          <w:sz w:val="28"/>
          <w:szCs w:val="28"/>
          <w:highlight w:val="none"/>
          <w:lang w:val="en-US" w:eastAsia="zh-CN" w:bidi="ar-SA"/>
          <w14:textFill>
            <w14:solidFill>
              <w14:schemeClr w14:val="tx1"/>
            </w14:solidFill>
          </w14:textFill>
        </w:rPr>
        <w:t>https://jinrong.zcygov.cn/luban/anti-disease/detail/yn?id=1007531</w:t>
      </w: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；申请纸质保函的，送达地址：云南省西双版纳州景洪市滨港国际7幢2单元402室。</w:t>
      </w:r>
    </w:p>
    <w:p w14:paraId="461718B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银行转账</w:t>
      </w:r>
    </w:p>
    <w:p w14:paraId="089767D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开户银行：中国建设银行股份有限公司景洪西路支行</w:t>
      </w:r>
    </w:p>
    <w:p w14:paraId="2F88BD4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收款户名：西双版纳谦和工程咨询有限公司</w:t>
      </w:r>
    </w:p>
    <w:p w14:paraId="346B29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收款账号：53050169873600002045</w:t>
      </w:r>
    </w:p>
    <w:p w14:paraId="790DE7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支票、本票、汇票</w:t>
      </w:r>
    </w:p>
    <w:p w14:paraId="223723A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420"/>
        <w:jc w:val="left"/>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t>送达地址：云南省西双版纳州景洪市滨港国际7幢2单元402室。</w:t>
      </w:r>
    </w:p>
    <w:p w14:paraId="43C4061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10" w:lineRule="exact"/>
        <w:ind w:left="0" w:right="0" w:firstLine="0"/>
        <w:jc w:val="left"/>
        <w:rPr>
          <w:rFonts w:hint="eastAsia" w:ascii="宋体" w:hAnsi="宋体" w:eastAsia="宋体" w:cs="宋体"/>
          <w:b/>
          <w:bCs/>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snapToGrid w:val="0"/>
          <w:color w:val="000000" w:themeColor="text1"/>
          <w:sz w:val="28"/>
          <w:szCs w:val="28"/>
          <w:highlight w:val="none"/>
          <w:lang w:val="en-US" w:eastAsia="zh-CN" w:bidi="ar-SA"/>
          <w14:textFill>
            <w14:solidFill>
              <w14:schemeClr w14:val="tx1"/>
            </w14:solidFill>
          </w14:textFill>
        </w:rPr>
        <w:t>六、公告期限</w:t>
      </w:r>
      <w:bookmarkEnd w:id="67"/>
      <w:bookmarkEnd w:id="68"/>
      <w:bookmarkEnd w:id="69"/>
      <w:bookmarkEnd w:id="70"/>
      <w:bookmarkEnd w:id="71"/>
      <w:bookmarkEnd w:id="72"/>
      <w:bookmarkEnd w:id="73"/>
      <w:bookmarkEnd w:id="74"/>
      <w:bookmarkEnd w:id="75"/>
      <w:bookmarkEnd w:id="76"/>
      <w:bookmarkEnd w:id="77"/>
    </w:p>
    <w:p w14:paraId="469B0E40">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自本公告发布之日起5个工作日。</w:t>
      </w:r>
    </w:p>
    <w:p w14:paraId="0950DC90">
      <w:pPr>
        <w:pStyle w:val="2"/>
        <w:keepNext w:val="0"/>
        <w:keepLines w:val="0"/>
        <w:pageBreakBefore w:val="0"/>
        <w:widowControl w:val="0"/>
        <w:numPr>
          <w:ilvl w:val="1"/>
          <w:numId w:val="0"/>
        </w:numPr>
        <w:shd w:val="clear"/>
        <w:kinsoku/>
        <w:wordWrap/>
        <w:overflowPunct/>
        <w:topLinePunct w:val="0"/>
        <w:autoSpaceDE/>
        <w:autoSpaceDN/>
        <w:bidi w:val="0"/>
        <w:snapToGrid w:val="0"/>
        <w:spacing w:before="0" w:after="0" w:line="510" w:lineRule="exact"/>
        <w:rPr>
          <w:rFonts w:hint="eastAsia" w:ascii="宋体" w:hAnsi="宋体" w:eastAsia="宋体" w:cs="宋体"/>
          <w:b w:val="0"/>
          <w:bCs/>
          <w:snapToGrid w:val="0"/>
          <w:color w:val="000000" w:themeColor="text1"/>
          <w:szCs w:val="28"/>
          <w:highlight w:val="none"/>
          <w:lang w:eastAsia="zh-CN"/>
          <w14:textFill>
            <w14:solidFill>
              <w14:schemeClr w14:val="tx1"/>
            </w14:solidFill>
          </w14:textFill>
        </w:rPr>
      </w:pPr>
      <w:bookmarkStart w:id="78" w:name="_Toc17817"/>
      <w:r>
        <w:rPr>
          <w:rFonts w:hint="eastAsia" w:ascii="宋体" w:hAnsi="宋体" w:eastAsia="宋体" w:cs="宋体"/>
          <w:bCs/>
          <w:snapToGrid w:val="0"/>
          <w:color w:val="000000" w:themeColor="text1"/>
          <w:szCs w:val="28"/>
          <w:highlight w:val="none"/>
          <w:lang w:val="en-US" w:eastAsia="zh-CN"/>
          <w14:textFill>
            <w14:solidFill>
              <w14:schemeClr w14:val="tx1"/>
            </w14:solidFill>
          </w14:textFill>
        </w:rPr>
        <w:t>七</w:t>
      </w:r>
      <w:r>
        <w:rPr>
          <w:rFonts w:hint="eastAsia" w:ascii="宋体" w:hAnsi="宋体" w:eastAsia="宋体" w:cs="宋体"/>
          <w:bCs/>
          <w:snapToGrid w:val="0"/>
          <w:color w:val="000000" w:themeColor="text1"/>
          <w:szCs w:val="28"/>
          <w:highlight w:val="none"/>
          <w:lang w:eastAsia="zh-CN"/>
          <w14:textFill>
            <w14:solidFill>
              <w14:schemeClr w14:val="tx1"/>
            </w14:solidFill>
          </w14:textFill>
        </w:rPr>
        <w:t>、其他补充事宜</w:t>
      </w:r>
      <w:bookmarkEnd w:id="58"/>
      <w:bookmarkEnd w:id="59"/>
      <w:bookmarkEnd w:id="60"/>
      <w:bookmarkEnd w:id="61"/>
      <w:bookmarkEnd w:id="62"/>
      <w:bookmarkEnd w:id="63"/>
      <w:bookmarkEnd w:id="64"/>
      <w:bookmarkEnd w:id="65"/>
      <w:bookmarkEnd w:id="66"/>
      <w:bookmarkEnd w:id="78"/>
    </w:p>
    <w:p w14:paraId="209F944B">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bookmarkStart w:id="79" w:name="_Toc21909"/>
      <w:bookmarkStart w:id="80" w:name="_Toc396408414"/>
      <w:r>
        <w:rPr>
          <w:rFonts w:hint="eastAsia" w:ascii="宋体" w:hAnsi="宋体" w:eastAsia="宋体"/>
          <w:snapToGrid w:val="0"/>
          <w:color w:val="000000" w:themeColor="text1"/>
          <w:szCs w:val="28"/>
          <w:highlight w:val="none"/>
          <w:lang w:eastAsia="zh-CN"/>
          <w14:textFill>
            <w14:solidFill>
              <w14:schemeClr w14:val="tx1"/>
            </w14:solidFill>
          </w14:textFill>
        </w:rPr>
        <w:t>开标方式：网上开标。</w:t>
      </w:r>
    </w:p>
    <w:p w14:paraId="38F11C83">
      <w:pPr>
        <w:keepNext w:val="0"/>
        <w:keepLines w:val="0"/>
        <w:pageBreakBefore w:val="0"/>
        <w:widowControl w:val="0"/>
        <w:shd w:val="clear"/>
        <w:kinsoku/>
        <w:wordWrap/>
        <w:overflowPunct/>
        <w:topLinePunct w:val="0"/>
        <w:autoSpaceDE/>
        <w:autoSpaceDN/>
        <w:bidi w:val="0"/>
        <w:snapToGrid w:val="0"/>
        <w:spacing w:after="0" w:line="51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其他：</w:t>
      </w:r>
      <w:bookmarkEnd w:id="79"/>
      <w:r>
        <w:rPr>
          <w:rFonts w:hint="eastAsia" w:ascii="宋体" w:hAnsi="宋体" w:eastAsia="宋体"/>
          <w:snapToGrid w:val="0"/>
          <w:color w:val="000000" w:themeColor="text1"/>
          <w:szCs w:val="28"/>
          <w:highlight w:val="none"/>
          <w:lang w:eastAsia="zh-CN"/>
          <w14:textFill>
            <w14:solidFill>
              <w14:schemeClr w14:val="tx1"/>
            </w14:solidFill>
          </w14:textFill>
        </w:rPr>
        <w:t>1.本次</w:t>
      </w:r>
      <w:r>
        <w:rPr>
          <w:rFonts w:hint="eastAsia" w:ascii="宋体" w:hAnsi="宋体" w:eastAsia="宋体"/>
          <w:snapToGrid w:val="0"/>
          <w:color w:val="000000" w:themeColor="text1"/>
          <w:szCs w:val="28"/>
          <w:highlight w:val="none"/>
          <w:lang w:val="en-US" w:eastAsia="zh-CN"/>
          <w14:textFill>
            <w14:solidFill>
              <w14:schemeClr w14:val="tx1"/>
            </w14:solidFill>
          </w14:textFill>
        </w:rPr>
        <w:t>公开招标公告</w:t>
      </w:r>
      <w:r>
        <w:rPr>
          <w:rFonts w:hint="eastAsia" w:ascii="宋体" w:hAnsi="宋体" w:eastAsia="宋体"/>
          <w:snapToGrid w:val="0"/>
          <w:color w:val="000000" w:themeColor="text1"/>
          <w:szCs w:val="28"/>
          <w:highlight w:val="none"/>
          <w:lang w:eastAsia="zh-CN"/>
          <w14:textFill>
            <w14:solidFill>
              <w14:schemeClr w14:val="tx1"/>
            </w14:solidFill>
          </w14:textFill>
        </w:rPr>
        <w:t>在云南省政府采购网上发布。请各位供应商在递交投标（响应）文件前随时查看，以获取最新的消息。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bookmarkEnd w:id="80"/>
    <w:p w14:paraId="23120F99">
      <w:pPr>
        <w:pStyle w:val="2"/>
        <w:keepNext w:val="0"/>
        <w:keepLines w:val="0"/>
        <w:pageBreakBefore w:val="0"/>
        <w:widowControl w:val="0"/>
        <w:numPr>
          <w:ilvl w:val="1"/>
          <w:numId w:val="0"/>
        </w:numPr>
        <w:shd w:val="clear"/>
        <w:kinsoku/>
        <w:wordWrap/>
        <w:overflowPunct/>
        <w:topLinePunct w:val="0"/>
        <w:autoSpaceDE/>
        <w:autoSpaceDN/>
        <w:bidi w:val="0"/>
        <w:snapToGrid w:val="0"/>
        <w:spacing w:before="0" w:after="0" w:line="510" w:lineRule="exact"/>
        <w:rPr>
          <w:rFonts w:hint="eastAsia" w:ascii="宋体" w:hAnsi="宋体" w:eastAsia="宋体" w:cs="宋体"/>
          <w:b w:val="0"/>
          <w:bCs/>
          <w:snapToGrid w:val="0"/>
          <w:color w:val="000000" w:themeColor="text1"/>
          <w:szCs w:val="28"/>
          <w:highlight w:val="none"/>
          <w:lang w:eastAsia="zh-CN"/>
          <w14:textFill>
            <w14:solidFill>
              <w14:schemeClr w14:val="tx1"/>
            </w14:solidFill>
          </w14:textFill>
        </w:rPr>
      </w:pPr>
      <w:bookmarkStart w:id="81" w:name="_Toc28359085"/>
      <w:bookmarkStart w:id="82" w:name="_Toc9618"/>
      <w:bookmarkStart w:id="83" w:name="_Toc31003"/>
      <w:bookmarkStart w:id="84" w:name="_Toc210921063"/>
      <w:bookmarkStart w:id="85" w:name="_Toc16234"/>
      <w:bookmarkStart w:id="86" w:name="_Toc16"/>
      <w:bookmarkStart w:id="87" w:name="_Toc35393627"/>
      <w:bookmarkStart w:id="88" w:name="_Toc28359008"/>
      <w:bookmarkStart w:id="89" w:name="_Toc2154"/>
      <w:bookmarkStart w:id="90" w:name="_Toc14122"/>
      <w:bookmarkStart w:id="91" w:name="_Toc35393796"/>
      <w:bookmarkStart w:id="92" w:name="_Toc22871"/>
      <w:r>
        <w:rPr>
          <w:rFonts w:hint="eastAsia" w:ascii="宋体" w:hAnsi="宋体" w:eastAsia="宋体" w:cs="宋体"/>
          <w:bCs/>
          <w:snapToGrid w:val="0"/>
          <w:color w:val="000000" w:themeColor="text1"/>
          <w:szCs w:val="28"/>
          <w:highlight w:val="none"/>
          <w:lang w:val="en-US" w:eastAsia="zh-CN"/>
          <w14:textFill>
            <w14:solidFill>
              <w14:schemeClr w14:val="tx1"/>
            </w14:solidFill>
          </w14:textFill>
        </w:rPr>
        <w:t>八</w:t>
      </w:r>
      <w:r>
        <w:rPr>
          <w:rFonts w:hint="eastAsia" w:ascii="宋体" w:hAnsi="宋体" w:eastAsia="宋体" w:cs="宋体"/>
          <w:bCs/>
          <w:snapToGrid w:val="0"/>
          <w:color w:val="000000" w:themeColor="text1"/>
          <w:szCs w:val="28"/>
          <w:highlight w:val="none"/>
          <w:lang w:eastAsia="zh-CN"/>
          <w14:textFill>
            <w14:solidFill>
              <w14:schemeClr w14:val="tx1"/>
            </w14:solidFill>
          </w14:textFill>
        </w:rPr>
        <w:t>、对本次采购提出询问，请按以下方式联系。</w:t>
      </w:r>
      <w:bookmarkEnd w:id="81"/>
      <w:bookmarkEnd w:id="82"/>
      <w:bookmarkEnd w:id="83"/>
      <w:bookmarkEnd w:id="84"/>
      <w:bookmarkEnd w:id="85"/>
      <w:bookmarkEnd w:id="86"/>
      <w:bookmarkEnd w:id="87"/>
      <w:bookmarkEnd w:id="88"/>
      <w:bookmarkEnd w:id="89"/>
      <w:bookmarkEnd w:id="90"/>
      <w:bookmarkEnd w:id="91"/>
      <w:bookmarkEnd w:id="92"/>
    </w:p>
    <w:bookmarkEnd w:id="6"/>
    <w:p w14:paraId="0308C5A4">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 xml:space="preserve">1.采购人信息        </w:t>
      </w:r>
    </w:p>
    <w:p w14:paraId="784301EC">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名    称：西双版纳傣族自治州疾病预防控制中心</w:t>
      </w:r>
    </w:p>
    <w:p w14:paraId="7382E853">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地    址：云南省西双版纳州景洪市曼弄枫片区庄匡路南1号</w:t>
      </w:r>
    </w:p>
    <w:p w14:paraId="4B2F48E7">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联系方式：0691-2123541</w:t>
      </w:r>
    </w:p>
    <w:p w14:paraId="7C5C28D7">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 xml:space="preserve">2.采购代理机构信息        </w:t>
      </w:r>
    </w:p>
    <w:p w14:paraId="6E2CC2FA">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 xml:space="preserve">名    称： 西双版纳谦和工程咨询有限公司                   </w:t>
      </w:r>
    </w:p>
    <w:p w14:paraId="0D73BDA7">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地    址：云南省西双版纳州景洪市滨港国际7幢2单元402室</w:t>
      </w:r>
    </w:p>
    <w:p w14:paraId="61FDC952">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联系方式：0691-2191889 13988158501</w:t>
      </w:r>
    </w:p>
    <w:p w14:paraId="43196B72">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项目联系人：徐启仁</w:t>
      </w:r>
    </w:p>
    <w:p w14:paraId="4D6201EC">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3.项目联系方式</w:t>
      </w:r>
    </w:p>
    <w:p w14:paraId="7E60C452">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Fonts w:hint="eastAsia" w:ascii="宋体" w:hAnsi="宋体" w:eastAsia="宋体"/>
          <w:b w:val="0"/>
          <w:bCs/>
          <w:snapToGrid w:val="0"/>
          <w:color w:val="000000" w:themeColor="text1"/>
          <w:szCs w:val="28"/>
          <w:highlight w:val="none"/>
          <w:lang w:eastAsia="zh-CN"/>
          <w14:textFill>
            <w14:solidFill>
              <w14:schemeClr w14:val="tx1"/>
            </w14:solidFill>
          </w14:textFill>
        </w:r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项目联系人：徐启仁</w:t>
      </w:r>
    </w:p>
    <w:p w14:paraId="017B2EF4">
      <w:pPr>
        <w:pStyle w:val="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520" w:lineRule="exact"/>
        <w:ind w:firstLine="560" w:firstLineChars="200"/>
        <w:jc w:val="left"/>
        <w:textAlignment w:val="auto"/>
        <w:rPr>
          <w:rStyle w:val="40"/>
          <w:rFonts w:hint="eastAsia" w:ascii="宋体" w:hAnsi="宋体" w:eastAsia="宋体" w:cs="宋体"/>
          <w:b w:val="0"/>
          <w:bCs/>
          <w:snapToGrid w:val="0"/>
          <w:color w:val="000000" w:themeColor="text1"/>
          <w:kern w:val="0"/>
          <w:sz w:val="32"/>
          <w:szCs w:val="28"/>
          <w:highlight w:val="none"/>
          <w:shd w:val="clear" w:color="auto" w:fill="FFFFFF"/>
          <w:lang w:eastAsia="zh-CN"/>
          <w14:textFill>
            <w14:solidFill>
              <w14:schemeClr w14:val="tx1"/>
            </w14:solidFill>
          </w14:textFill>
        </w:rPr>
        <w:sectPr>
          <w:footerReference r:id="rId16" w:type="default"/>
          <w:pgSz w:w="11906" w:h="16838"/>
          <w:pgMar w:top="1247" w:right="1247" w:bottom="1247" w:left="1247" w:header="851" w:footer="850" w:gutter="0"/>
          <w:pgNumType w:fmt="decimal" w:start="1"/>
          <w:cols w:space="708" w:num="1"/>
          <w:rtlGutter w:val="0"/>
          <w:docGrid w:linePitch="381" w:charSpace="0"/>
        </w:sectPr>
      </w:pPr>
      <w:r>
        <w:rPr>
          <w:rFonts w:hint="eastAsia" w:ascii="宋体" w:hAnsi="宋体" w:eastAsia="宋体"/>
          <w:b w:val="0"/>
          <w:bCs/>
          <w:snapToGrid w:val="0"/>
          <w:color w:val="000000" w:themeColor="text1"/>
          <w:szCs w:val="28"/>
          <w:highlight w:val="none"/>
          <w:lang w:eastAsia="zh-CN"/>
          <w14:textFill>
            <w14:solidFill>
              <w14:schemeClr w14:val="tx1"/>
            </w14:solidFill>
          </w14:textFill>
        </w:rPr>
        <w:t>电    话：0691-2191889 13988158501</w:t>
      </w:r>
    </w:p>
    <w:p w14:paraId="69310D89">
      <w:pPr>
        <w:pStyle w:val="3"/>
        <w:numPr>
          <w:ilvl w:val="0"/>
          <w:numId w:val="0"/>
        </w:numPr>
        <w:shd w:val="clear"/>
        <w:snapToGrid w:val="0"/>
        <w:spacing w:before="0" w:after="0"/>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93" w:name="_Toc9996"/>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第二章 投标人须知</w:t>
      </w:r>
      <w:bookmarkEnd w:id="3"/>
      <w:bookmarkEnd w:id="93"/>
    </w:p>
    <w:p w14:paraId="67E08A89">
      <w:pPr>
        <w:shd w:val="clear"/>
        <w:snapToGrid w:val="0"/>
        <w:spacing w:after="0" w:line="360" w:lineRule="auto"/>
        <w:jc w:val="center"/>
        <w:rPr>
          <w:rFonts w:hint="eastAsia" w:ascii="宋体" w:hAnsi="宋体" w:eastAsia="宋体"/>
          <w:b/>
          <w:snapToGrid w:val="0"/>
          <w:color w:val="000000" w:themeColor="text1"/>
          <w:sz w:val="32"/>
          <w:szCs w:val="28"/>
          <w:highlight w:val="none"/>
          <w:lang w:eastAsia="zh-CN"/>
          <w14:textFill>
            <w14:solidFill>
              <w14:schemeClr w14:val="tx1"/>
            </w14:solidFill>
          </w14:textFill>
        </w:rPr>
      </w:pPr>
      <w:bookmarkStart w:id="94" w:name="_Toc17451935"/>
      <w:bookmarkStart w:id="95" w:name="_Toc5387"/>
      <w:bookmarkStart w:id="96" w:name="_Toc32153"/>
      <w:bookmarkStart w:id="97" w:name="_Toc23005"/>
      <w:bookmarkStart w:id="98" w:name="_Toc131"/>
      <w:bookmarkStart w:id="99" w:name="_Toc23390"/>
      <w:bookmarkStart w:id="100" w:name="_Toc13201"/>
      <w:bookmarkStart w:id="101" w:name="_Toc6473"/>
      <w:bookmarkStart w:id="102" w:name="_Toc12699"/>
      <w:bookmarkStart w:id="103" w:name="_Toc396408417"/>
      <w:bookmarkStart w:id="104" w:name="_Toc8603"/>
      <w:bookmarkStart w:id="105" w:name="_Toc13346"/>
      <w:bookmarkStart w:id="106" w:name="_Toc21058"/>
      <w:bookmarkStart w:id="107" w:name="_Toc23552"/>
      <w:bookmarkStart w:id="108" w:name="_Toc31775"/>
      <w:bookmarkStart w:id="109" w:name="_Toc23267"/>
      <w:bookmarkStart w:id="110" w:name="_Toc1611"/>
      <w:r>
        <w:rPr>
          <w:rFonts w:hint="eastAsia" w:ascii="宋体" w:hAnsi="宋体" w:eastAsia="宋体"/>
          <w:b/>
          <w:snapToGrid w:val="0"/>
          <w:color w:val="000000" w:themeColor="text1"/>
          <w:sz w:val="32"/>
          <w:szCs w:val="28"/>
          <w:highlight w:val="none"/>
          <w:lang w:eastAsia="zh-CN"/>
          <w14:textFill>
            <w14:solidFill>
              <w14:schemeClr w14:val="tx1"/>
            </w14:solidFill>
          </w14:textFill>
        </w:rPr>
        <w:t>投标人须知前附表</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07B3AE6E">
      <w:pPr>
        <w:pStyle w:val="23"/>
        <w:shd w:val="clear"/>
        <w:snapToGrid w:val="0"/>
        <w:spacing w:after="0" w:line="360" w:lineRule="auto"/>
        <w:jc w:val="center"/>
        <w:rPr>
          <w:rFonts w:hint="eastAsia" w:ascii="宋体" w:hAnsi="宋体" w:eastAsia="宋体"/>
          <w:snapToGrid w:val="0"/>
          <w:color w:val="000000" w:themeColor="text1"/>
          <w:sz w:val="28"/>
          <w:szCs w:val="28"/>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tbl>
      <w:tblPr>
        <w:tblStyle w:val="37"/>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282"/>
        <w:gridCol w:w="6125"/>
      </w:tblGrid>
      <w:tr w14:paraId="153F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blHeader/>
          <w:jc w:val="center"/>
        </w:trPr>
        <w:tc>
          <w:tcPr>
            <w:tcW w:w="1085" w:type="dxa"/>
            <w:vAlign w:val="center"/>
          </w:tcPr>
          <w:p w14:paraId="1D2EC0C1">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b/>
                <w:snapToGrid w:val="0"/>
                <w:color w:val="000000" w:themeColor="text1"/>
                <w:kern w:val="0"/>
                <w:sz w:val="28"/>
                <w:szCs w:val="28"/>
                <w:highlight w:val="none"/>
                <w:lang w:eastAsia="zh-CN"/>
                <w14:textFill>
                  <w14:solidFill>
                    <w14:schemeClr w14:val="tx1"/>
                  </w14:solidFill>
                </w14:textFill>
              </w:rPr>
            </w:pPr>
            <w:bookmarkStart w:id="111" w:name="_Toc12527"/>
            <w:bookmarkStart w:id="112" w:name="_Toc11802"/>
            <w:bookmarkStart w:id="113" w:name="_Toc6651"/>
            <w:bookmarkStart w:id="114" w:name="_Toc7477"/>
            <w:bookmarkStart w:id="115" w:name="_Toc2238"/>
            <w:bookmarkStart w:id="116" w:name="_Toc396408418"/>
            <w:bookmarkStart w:id="117" w:name="_Toc20993"/>
            <w:bookmarkStart w:id="118" w:name="_Toc6677"/>
            <w:bookmarkStart w:id="119" w:name="_Toc26648"/>
            <w:bookmarkStart w:id="120" w:name="_Toc25989"/>
            <w:bookmarkStart w:id="121" w:name="_Toc7524"/>
            <w:bookmarkStart w:id="122" w:name="_Toc17391"/>
            <w:bookmarkStart w:id="123" w:name="_Toc5496"/>
            <w:bookmarkStart w:id="124" w:name="_Toc25041"/>
            <w:bookmarkStart w:id="125" w:name="_Toc17451936"/>
            <w:bookmarkStart w:id="126" w:name="_Toc28042"/>
            <w:bookmarkStart w:id="127" w:name="_Toc26151"/>
            <w:r>
              <w:rPr>
                <w:rFonts w:hint="eastAsia" w:hAnsi="宋体" w:cs="宋体"/>
                <w:b/>
                <w:snapToGrid w:val="0"/>
                <w:color w:val="000000" w:themeColor="text1"/>
                <w:kern w:val="0"/>
                <w:sz w:val="28"/>
                <w:szCs w:val="28"/>
                <w:highlight w:val="none"/>
                <w:lang w:eastAsia="zh-CN"/>
                <w14:textFill>
                  <w14:solidFill>
                    <w14:schemeClr w14:val="tx1"/>
                  </w14:solidFill>
                </w14:textFill>
              </w:rPr>
              <w:t>条款号</w:t>
            </w:r>
          </w:p>
        </w:tc>
        <w:tc>
          <w:tcPr>
            <w:tcW w:w="2282" w:type="dxa"/>
            <w:vAlign w:val="center"/>
          </w:tcPr>
          <w:p w14:paraId="2D445F37">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条款名称</w:t>
            </w:r>
          </w:p>
        </w:tc>
        <w:tc>
          <w:tcPr>
            <w:tcW w:w="6125" w:type="dxa"/>
            <w:vAlign w:val="center"/>
          </w:tcPr>
          <w:p w14:paraId="05644604">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编列内容</w:t>
            </w:r>
          </w:p>
        </w:tc>
      </w:tr>
      <w:tr w14:paraId="5C7C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Merge w:val="restart"/>
            <w:vAlign w:val="center"/>
          </w:tcPr>
          <w:p w14:paraId="0C719033">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w:t>
            </w:r>
          </w:p>
        </w:tc>
        <w:tc>
          <w:tcPr>
            <w:tcW w:w="2282" w:type="dxa"/>
            <w:vAlign w:val="center"/>
          </w:tcPr>
          <w:p w14:paraId="4D5F0C29">
            <w:pPr>
              <w:pStyle w:val="19"/>
              <w:keepNext w:val="0"/>
              <w:keepLines w:val="0"/>
              <w:pageBreakBefore w:val="0"/>
              <w:widowControl w:val="0"/>
              <w:shd w:val="clear"/>
              <w:kinsoku/>
              <w:wordWrap/>
              <w:overflowPunct/>
              <w:topLinePunct w:val="0"/>
              <w:autoSpaceDE/>
              <w:autoSpaceDN/>
              <w:bidi w:val="0"/>
              <w:adjustRightInd/>
              <w:snapToGrid w:val="0"/>
              <w:spacing w:after="0" w:line="450" w:lineRule="exact"/>
              <w:jc w:val="center"/>
              <w:textAlignment w:val="auto"/>
              <w:rPr>
                <w:rFonts w:hint="eastAsia" w:hAnsi="宋体" w:cs="宋体"/>
                <w:snapToGrid w:val="0"/>
                <w:color w:val="000000" w:themeColor="text1"/>
                <w:kern w:val="0"/>
                <w:sz w:val="28"/>
                <w:szCs w:val="28"/>
                <w:highlight w:val="none"/>
                <w:u w:val="single"/>
                <w:lang w:eastAsia="zh-CN"/>
                <w14:textFill>
                  <w14:solidFill>
                    <w14:schemeClr w14:val="tx1"/>
                  </w14:solidFill>
                </w14:textFill>
              </w:rPr>
            </w:pPr>
            <w:r>
              <w:rPr>
                <w:rFonts w:hint="eastAsia" w:hAnsi="宋体" w:cs="宋体"/>
                <w:bCs/>
                <w:snapToGrid w:val="0"/>
                <w:color w:val="000000" w:themeColor="text1"/>
                <w:kern w:val="0"/>
                <w:sz w:val="28"/>
                <w:szCs w:val="28"/>
                <w:highlight w:val="none"/>
                <w:lang w:eastAsia="zh-CN"/>
                <w14:textFill>
                  <w14:solidFill>
                    <w14:schemeClr w14:val="tx1"/>
                  </w14:solidFill>
                </w14:textFill>
              </w:rPr>
              <w:t>采购人</w:t>
            </w:r>
          </w:p>
        </w:tc>
        <w:tc>
          <w:tcPr>
            <w:tcW w:w="6125" w:type="dxa"/>
            <w:vAlign w:val="center"/>
          </w:tcPr>
          <w:p w14:paraId="7E493832">
            <w:pPr>
              <w:keepNext w:val="0"/>
              <w:keepLines w:val="0"/>
              <w:pageBreakBefore w:val="0"/>
              <w:widowControl w:val="0"/>
              <w:shd w:val="clear"/>
              <w:kinsoku/>
              <w:wordWrap/>
              <w:overflowPunct/>
              <w:topLinePunct w:val="0"/>
              <w:autoSpaceDE/>
              <w:autoSpaceDN/>
              <w:bidi w:val="0"/>
              <w:adjustRightInd/>
              <w:snapToGrid w:val="0"/>
              <w:spacing w:after="0" w:line="52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bCs/>
                <w:snapToGrid w:val="0"/>
                <w:color w:val="000000" w:themeColor="text1"/>
                <w:szCs w:val="28"/>
                <w:highlight w:val="none"/>
                <w:lang w:eastAsia="zh-CN"/>
                <w14:textFill>
                  <w14:solidFill>
                    <w14:schemeClr w14:val="tx1"/>
                  </w14:solidFill>
                </w14:textFill>
              </w:rPr>
              <w:t>西双版纳傣族自治州疾病预防控制中心</w:t>
            </w:r>
          </w:p>
        </w:tc>
      </w:tr>
      <w:tr w14:paraId="5280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Merge w:val="continue"/>
            <w:vAlign w:val="center"/>
          </w:tcPr>
          <w:p w14:paraId="7252D298">
            <w:pPr>
              <w:keepNext w:val="0"/>
              <w:keepLines w:val="0"/>
              <w:pageBreakBefore w:val="0"/>
              <w:widowControl w:val="0"/>
              <w:shd w:val="clear"/>
              <w:kinsoku/>
              <w:wordWrap/>
              <w:overflowPunct/>
              <w:topLinePunct w:val="0"/>
              <w:autoSpaceDE/>
              <w:autoSpaceDN/>
              <w:bidi w:val="0"/>
              <w:adjustRightInd/>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82" w:type="dxa"/>
            <w:vAlign w:val="center"/>
          </w:tcPr>
          <w:p w14:paraId="4826AF62">
            <w:pPr>
              <w:pStyle w:val="19"/>
              <w:keepNext w:val="0"/>
              <w:keepLines w:val="0"/>
              <w:pageBreakBefore w:val="0"/>
              <w:widowControl w:val="0"/>
              <w:shd w:val="clear"/>
              <w:kinsoku/>
              <w:wordWrap/>
              <w:overflowPunct/>
              <w:topLinePunct w:val="0"/>
              <w:autoSpaceDE/>
              <w:autoSpaceDN/>
              <w:bidi w:val="0"/>
              <w:adjustRightInd/>
              <w:snapToGrid w:val="0"/>
              <w:spacing w:after="0" w:line="450" w:lineRule="exact"/>
              <w:jc w:val="center"/>
              <w:textAlignment w:val="auto"/>
              <w:rPr>
                <w:rFonts w:hint="eastAsia" w:hAnsi="宋体" w:cs="宋体"/>
                <w:bCs/>
                <w:snapToGrid w:val="0"/>
                <w:color w:val="000000" w:themeColor="text1"/>
                <w:kern w:val="0"/>
                <w:sz w:val="28"/>
                <w:szCs w:val="28"/>
                <w:highlight w:val="none"/>
                <w:lang w:eastAsia="zh-CN"/>
                <w14:textFill>
                  <w14:solidFill>
                    <w14:schemeClr w14:val="tx1"/>
                  </w14:solidFill>
                </w14:textFill>
              </w:rPr>
            </w:pPr>
            <w:r>
              <w:rPr>
                <w:rFonts w:hint="eastAsia" w:hAnsi="宋体" w:cs="宋体"/>
                <w:bCs/>
                <w:snapToGrid w:val="0"/>
                <w:color w:val="000000" w:themeColor="text1"/>
                <w:kern w:val="0"/>
                <w:sz w:val="28"/>
                <w:szCs w:val="28"/>
                <w:highlight w:val="none"/>
                <w:lang w:eastAsia="zh-CN"/>
                <w14:textFill>
                  <w14:solidFill>
                    <w14:schemeClr w14:val="tx1"/>
                  </w14:solidFill>
                </w14:textFill>
              </w:rPr>
              <w:t>采购代理机构</w:t>
            </w:r>
          </w:p>
        </w:tc>
        <w:tc>
          <w:tcPr>
            <w:tcW w:w="6125" w:type="dxa"/>
            <w:vAlign w:val="center"/>
          </w:tcPr>
          <w:p w14:paraId="696D6D5F">
            <w:pPr>
              <w:keepNext w:val="0"/>
              <w:keepLines w:val="0"/>
              <w:pageBreakBefore w:val="0"/>
              <w:widowControl w:val="0"/>
              <w:shd w:val="clear"/>
              <w:kinsoku/>
              <w:wordWrap/>
              <w:overflowPunct/>
              <w:topLinePunct w:val="0"/>
              <w:autoSpaceDE/>
              <w:autoSpaceDN/>
              <w:bidi w:val="0"/>
              <w:adjustRightInd/>
              <w:snapToGrid w:val="0"/>
              <w:spacing w:after="0" w:line="52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西双版纳谦和工程咨询有限公司</w:t>
            </w:r>
          </w:p>
        </w:tc>
      </w:tr>
      <w:tr w14:paraId="57EE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Merge w:val="continue"/>
            <w:vAlign w:val="center"/>
          </w:tcPr>
          <w:p w14:paraId="28A402EE">
            <w:pPr>
              <w:keepNext w:val="0"/>
              <w:keepLines w:val="0"/>
              <w:pageBreakBefore w:val="0"/>
              <w:widowControl w:val="0"/>
              <w:shd w:val="clear"/>
              <w:kinsoku/>
              <w:wordWrap/>
              <w:overflowPunct/>
              <w:topLinePunct w:val="0"/>
              <w:autoSpaceDE/>
              <w:autoSpaceDN/>
              <w:bidi w:val="0"/>
              <w:adjustRightInd/>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82" w:type="dxa"/>
            <w:vAlign w:val="center"/>
          </w:tcPr>
          <w:p w14:paraId="6D00EBE9">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项目名称、项目编号</w:t>
            </w:r>
          </w:p>
        </w:tc>
        <w:tc>
          <w:tcPr>
            <w:tcW w:w="6125" w:type="dxa"/>
            <w:vAlign w:val="center"/>
          </w:tcPr>
          <w:p w14:paraId="09C2DD92">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项目名称：西双版纳傣族自治州疾病预防控制中心2026年医疗服务与保障能力提升（实验室检验检测设备）项目</w:t>
            </w:r>
          </w:p>
          <w:p w14:paraId="6B35668F">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bCs/>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项目编号：XSBNZC2026-G1-00396-XSBN-0005</w:t>
            </w:r>
          </w:p>
        </w:tc>
      </w:tr>
      <w:tr w14:paraId="4ADD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34862DE">
            <w:pPr>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w:t>
            </w:r>
          </w:p>
        </w:tc>
        <w:tc>
          <w:tcPr>
            <w:tcW w:w="2282" w:type="dxa"/>
            <w:vAlign w:val="center"/>
          </w:tcPr>
          <w:p w14:paraId="27B23C48">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资金来源</w:t>
            </w:r>
          </w:p>
        </w:tc>
        <w:tc>
          <w:tcPr>
            <w:tcW w:w="6125" w:type="dxa"/>
            <w:vAlign w:val="center"/>
          </w:tcPr>
          <w:p w14:paraId="515EA930">
            <w:pPr>
              <w:keepNext w:val="0"/>
              <w:keepLines w:val="0"/>
              <w:pageBreakBefore w:val="0"/>
              <w:widowControl w:val="0"/>
              <w:shd w:val="clear"/>
              <w:kinsoku/>
              <w:wordWrap/>
              <w:overflowPunct/>
              <w:topLinePunct w:val="0"/>
              <w:autoSpaceDE/>
              <w:autoSpaceDN/>
              <w:bidi w:val="0"/>
              <w:adjustRightInd/>
              <w:snapToGrid w:val="0"/>
              <w:spacing w:after="0" w:line="54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公共财政预算</w:t>
            </w:r>
          </w:p>
        </w:tc>
      </w:tr>
      <w:tr w14:paraId="0177D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Merge w:val="restart"/>
            <w:vAlign w:val="center"/>
          </w:tcPr>
          <w:p w14:paraId="5D897CC3">
            <w:pPr>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2.2</w:t>
            </w:r>
          </w:p>
        </w:tc>
        <w:tc>
          <w:tcPr>
            <w:tcW w:w="2282" w:type="dxa"/>
            <w:vAlign w:val="center"/>
          </w:tcPr>
          <w:p w14:paraId="7F17B8DA">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采购预算</w:t>
            </w:r>
          </w:p>
        </w:tc>
        <w:tc>
          <w:tcPr>
            <w:tcW w:w="6125" w:type="dxa"/>
            <w:vAlign w:val="center"/>
          </w:tcPr>
          <w:p w14:paraId="2491A00D">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440</w:t>
            </w:r>
            <w:r>
              <w:rPr>
                <w:rFonts w:hint="eastAsia" w:ascii="宋体" w:hAnsi="宋体" w:eastAsia="宋体"/>
                <w:snapToGrid w:val="0"/>
                <w:color w:val="000000" w:themeColor="text1"/>
                <w:szCs w:val="28"/>
                <w:highlight w:val="none"/>
                <w:lang w:eastAsia="zh-CN"/>
                <w14:textFill>
                  <w14:solidFill>
                    <w14:schemeClr w14:val="tx1"/>
                  </w14:solidFill>
                </w14:textFill>
              </w:rPr>
              <w:t>0000</w:t>
            </w:r>
            <w:r>
              <w:rPr>
                <w:rFonts w:hint="eastAsia" w:ascii="宋体" w:hAnsi="宋体" w:eastAsia="宋体"/>
                <w:snapToGrid w:val="0"/>
                <w:color w:val="000000" w:themeColor="text1"/>
                <w:szCs w:val="28"/>
                <w:highlight w:val="none"/>
                <w:lang w:val="en-US" w:eastAsia="zh-CN"/>
                <w14:textFill>
                  <w14:solidFill>
                    <w14:schemeClr w14:val="tx1"/>
                  </w14:solidFill>
                </w14:textFill>
              </w:rPr>
              <w:t>.00</w:t>
            </w:r>
            <w:r>
              <w:rPr>
                <w:rFonts w:hint="eastAsia" w:ascii="宋体" w:hAnsi="宋体" w:eastAsia="宋体"/>
                <w:snapToGrid w:val="0"/>
                <w:color w:val="000000" w:themeColor="text1"/>
                <w:szCs w:val="28"/>
                <w:highlight w:val="none"/>
                <w:lang w:eastAsia="zh-CN"/>
                <w14:textFill>
                  <w14:solidFill>
                    <w14:schemeClr w14:val="tx1"/>
                  </w14:solidFill>
                </w14:textFill>
              </w:rPr>
              <w:t>元</w:t>
            </w:r>
          </w:p>
        </w:tc>
      </w:tr>
      <w:tr w14:paraId="3F2C3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Merge w:val="continue"/>
            <w:vAlign w:val="center"/>
          </w:tcPr>
          <w:p w14:paraId="21F179EA">
            <w:pPr>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82" w:type="dxa"/>
            <w:vAlign w:val="center"/>
          </w:tcPr>
          <w:p w14:paraId="504DADBD">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shd w:val="clear" w:color="auto" w:fill="FFFFFF"/>
                <w:lang w:eastAsia="zh-CN"/>
                <w14:textFill>
                  <w14:solidFill>
                    <w14:schemeClr w14:val="tx1"/>
                  </w14:solidFill>
                </w14:textFill>
              </w:rPr>
            </w:pPr>
            <w:r>
              <w:rPr>
                <w:rFonts w:hint="eastAsia" w:hAnsi="宋体" w:cs="宋体"/>
                <w:snapToGrid w:val="0"/>
                <w:color w:val="000000" w:themeColor="text1"/>
                <w:kern w:val="0"/>
                <w:sz w:val="28"/>
                <w:szCs w:val="28"/>
                <w:highlight w:val="none"/>
                <w:shd w:val="clear" w:color="auto" w:fill="FFFFFF"/>
                <w:lang w:eastAsia="zh-CN"/>
                <w14:textFill>
                  <w14:solidFill>
                    <w14:schemeClr w14:val="tx1"/>
                  </w14:solidFill>
                </w14:textFill>
              </w:rPr>
              <w:t>最高限价</w:t>
            </w:r>
          </w:p>
        </w:tc>
        <w:tc>
          <w:tcPr>
            <w:tcW w:w="6125" w:type="dxa"/>
            <w:vAlign w:val="center"/>
          </w:tcPr>
          <w:p w14:paraId="07EF9D55">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440</w:t>
            </w:r>
            <w:r>
              <w:rPr>
                <w:rFonts w:hint="eastAsia" w:ascii="宋体" w:hAnsi="宋体" w:eastAsia="宋体"/>
                <w:snapToGrid w:val="0"/>
                <w:color w:val="000000" w:themeColor="text1"/>
                <w:szCs w:val="28"/>
                <w:highlight w:val="none"/>
                <w:lang w:eastAsia="zh-CN"/>
                <w14:textFill>
                  <w14:solidFill>
                    <w14:schemeClr w14:val="tx1"/>
                  </w14:solidFill>
                </w14:textFill>
              </w:rPr>
              <w:t>0000</w:t>
            </w:r>
            <w:r>
              <w:rPr>
                <w:rFonts w:hint="eastAsia" w:ascii="宋体" w:hAnsi="宋体" w:eastAsia="宋体"/>
                <w:snapToGrid w:val="0"/>
                <w:color w:val="000000" w:themeColor="text1"/>
                <w:szCs w:val="28"/>
                <w:highlight w:val="none"/>
                <w:lang w:val="en-US" w:eastAsia="zh-CN"/>
                <w14:textFill>
                  <w14:solidFill>
                    <w14:schemeClr w14:val="tx1"/>
                  </w14:solidFill>
                </w14:textFill>
              </w:rPr>
              <w:t>.00</w:t>
            </w:r>
            <w:r>
              <w:rPr>
                <w:rFonts w:hint="eastAsia" w:ascii="宋体" w:hAnsi="宋体" w:eastAsia="宋体"/>
                <w:snapToGrid w:val="0"/>
                <w:color w:val="000000" w:themeColor="text1"/>
                <w:szCs w:val="28"/>
                <w:highlight w:val="none"/>
                <w:lang w:eastAsia="zh-CN"/>
                <w14:textFill>
                  <w14:solidFill>
                    <w14:schemeClr w14:val="tx1"/>
                  </w14:solidFill>
                </w14:textFill>
              </w:rPr>
              <w:t>元</w:t>
            </w:r>
          </w:p>
        </w:tc>
      </w:tr>
      <w:tr w14:paraId="10AE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0D1F1FC0">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3.1</w:t>
            </w:r>
          </w:p>
        </w:tc>
        <w:tc>
          <w:tcPr>
            <w:tcW w:w="2282" w:type="dxa"/>
            <w:vAlign w:val="center"/>
          </w:tcPr>
          <w:p w14:paraId="656C62B1">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招标范围</w:t>
            </w:r>
          </w:p>
        </w:tc>
        <w:tc>
          <w:tcPr>
            <w:tcW w:w="6125" w:type="dxa"/>
            <w:vAlign w:val="center"/>
          </w:tcPr>
          <w:p w14:paraId="7A217B27">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详见</w:t>
            </w:r>
            <w:r>
              <w:rPr>
                <w:rFonts w:hint="eastAsia" w:ascii="宋体" w:hAnsi="宋体" w:eastAsia="宋体"/>
                <w:color w:val="000000" w:themeColor="text1"/>
                <w:szCs w:val="28"/>
                <w:highlight w:val="none"/>
                <w:lang w:eastAsia="zh-CN"/>
                <w14:textFill>
                  <w14:solidFill>
                    <w14:schemeClr w14:val="tx1"/>
                  </w14:solidFill>
                </w14:textFill>
              </w:rPr>
              <w:t>招标文件</w:t>
            </w:r>
            <w:r>
              <w:rPr>
                <w:rFonts w:hint="eastAsia" w:ascii="宋体" w:hAnsi="宋体" w:eastAsia="宋体"/>
                <w:snapToGrid w:val="0"/>
                <w:color w:val="000000" w:themeColor="text1"/>
                <w:szCs w:val="28"/>
                <w:highlight w:val="none"/>
                <w:lang w:eastAsia="zh-CN"/>
                <w14:textFill>
                  <w14:solidFill>
                    <w14:schemeClr w14:val="tx1"/>
                  </w14:solidFill>
                </w14:textFill>
              </w:rPr>
              <w:t>“第五章 采购需求”</w:t>
            </w:r>
          </w:p>
        </w:tc>
      </w:tr>
      <w:tr w14:paraId="1E46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1A36137">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3.2</w:t>
            </w:r>
          </w:p>
        </w:tc>
        <w:tc>
          <w:tcPr>
            <w:tcW w:w="2282" w:type="dxa"/>
            <w:vAlign w:val="center"/>
          </w:tcPr>
          <w:p w14:paraId="0816136B">
            <w:pPr>
              <w:pStyle w:val="19"/>
              <w:keepNext w:val="0"/>
              <w:keepLines w:val="0"/>
              <w:pageBreakBefore w:val="0"/>
              <w:widowControl w:val="0"/>
              <w:shd w:val="clear"/>
              <w:kinsoku/>
              <w:wordWrap/>
              <w:overflowPunct/>
              <w:topLinePunct w:val="0"/>
              <w:autoSpaceDE/>
              <w:autoSpaceDN/>
              <w:bidi w:val="0"/>
              <w:adjustRightInd/>
              <w:snapToGrid w:val="0"/>
              <w:spacing w:after="0" w:line="50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交货（安装、调试）时间、质保期、</w:t>
            </w:r>
            <w:r>
              <w:rPr>
                <w:rFonts w:hint="eastAsia" w:ascii="宋体" w:hAnsi="宋体" w:eastAsia="宋体" w:cs="宋体"/>
                <w:snapToGrid w:val="0"/>
                <w:color w:val="000000" w:themeColor="text1"/>
                <w:kern w:val="0"/>
                <w:sz w:val="28"/>
                <w:szCs w:val="28"/>
                <w:highlight w:val="none"/>
                <w:lang w:val="en-US" w:eastAsia="zh-CN"/>
                <w14:textFill>
                  <w14:solidFill>
                    <w14:schemeClr w14:val="tx1"/>
                  </w14:solidFill>
                </w14:textFill>
              </w:rPr>
              <w:t>交货（安装、调试）地点</w:t>
            </w: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、质量要求</w:t>
            </w:r>
          </w:p>
        </w:tc>
        <w:tc>
          <w:tcPr>
            <w:tcW w:w="6125" w:type="dxa"/>
            <w:vAlign w:val="center"/>
          </w:tcPr>
          <w:p w14:paraId="5115DE2A">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详见</w:t>
            </w:r>
            <w:r>
              <w:rPr>
                <w:rFonts w:hint="eastAsia" w:ascii="宋体" w:hAnsi="宋体" w:eastAsia="宋体"/>
                <w:color w:val="000000" w:themeColor="text1"/>
                <w:szCs w:val="28"/>
                <w:highlight w:val="none"/>
                <w:lang w:eastAsia="zh-CN"/>
                <w14:textFill>
                  <w14:solidFill>
                    <w14:schemeClr w14:val="tx1"/>
                  </w14:solidFill>
                </w14:textFill>
              </w:rPr>
              <w:t>招标文件</w:t>
            </w:r>
            <w:r>
              <w:rPr>
                <w:rFonts w:hint="eastAsia" w:ascii="宋体" w:hAnsi="宋体" w:eastAsia="宋体"/>
                <w:snapToGrid w:val="0"/>
                <w:color w:val="000000" w:themeColor="text1"/>
                <w:szCs w:val="28"/>
                <w:highlight w:val="none"/>
                <w:lang w:eastAsia="zh-CN"/>
                <w14:textFill>
                  <w14:solidFill>
                    <w14:schemeClr w14:val="tx1"/>
                  </w14:solidFill>
                </w14:textFill>
              </w:rPr>
              <w:t>“第一章 公开招标公告”</w:t>
            </w:r>
          </w:p>
        </w:tc>
      </w:tr>
      <w:tr w14:paraId="2BBF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06187DE5">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4.1</w:t>
            </w:r>
          </w:p>
        </w:tc>
        <w:tc>
          <w:tcPr>
            <w:tcW w:w="2282" w:type="dxa"/>
            <w:vAlign w:val="center"/>
          </w:tcPr>
          <w:p w14:paraId="32C31AB8">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Ansi="宋体" w:cs="宋体"/>
                <w:snapToGrid w:val="0"/>
                <w:color w:val="000000" w:themeColor="text1"/>
                <w:kern w:val="0"/>
                <w:sz w:val="28"/>
                <w:szCs w:val="28"/>
                <w:highlight w:val="none"/>
                <w:lang w:eastAsia="zh-CN"/>
                <w14:textFill>
                  <w14:solidFill>
                    <w14:schemeClr w14:val="tx1"/>
                  </w14:solidFill>
                </w14:textFill>
              </w:rPr>
              <w:t>申请人的资格要求</w:t>
            </w:r>
          </w:p>
        </w:tc>
        <w:tc>
          <w:tcPr>
            <w:tcW w:w="6125" w:type="dxa"/>
            <w:vAlign w:val="center"/>
          </w:tcPr>
          <w:p w14:paraId="475B02B9">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详见招标文件“第一章 公开招标公告”</w:t>
            </w:r>
          </w:p>
        </w:tc>
      </w:tr>
      <w:tr w14:paraId="1BE3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1198CE26">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4.3</w:t>
            </w:r>
          </w:p>
        </w:tc>
        <w:tc>
          <w:tcPr>
            <w:tcW w:w="2282" w:type="dxa"/>
            <w:vAlign w:val="center"/>
          </w:tcPr>
          <w:p w14:paraId="34ECB3AC">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是否接受联合体投标</w:t>
            </w:r>
          </w:p>
        </w:tc>
        <w:tc>
          <w:tcPr>
            <w:tcW w:w="6125" w:type="dxa"/>
            <w:vAlign w:val="center"/>
          </w:tcPr>
          <w:p w14:paraId="4DE490BC">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□是</w:t>
            </w:r>
          </w:p>
          <w:p w14:paraId="702CC170">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hAnsi="宋体" w:cs="宋体"/>
                <w:color w:val="000000" w:themeColor="text1"/>
                <w:kern w:val="0"/>
                <w:sz w:val="28"/>
                <w:szCs w:val="28"/>
                <w:highlight w:val="none"/>
                <w:lang w:eastAsia="zh-CN"/>
                <w14:textFill>
                  <w14:solidFill>
                    <w14:schemeClr w14:val="tx1"/>
                  </w14:solidFill>
                </w14:textFill>
              </w:rPr>
            </w:pPr>
            <w:r>
              <w:rPr>
                <w:rFonts w:ascii="Segoe UI Symbol" w:hAnsi="Segoe UI Symbol" w:cs="Segoe UI Symbol"/>
                <w:color w:val="000000" w:themeColor="text1"/>
                <w:kern w:val="0"/>
                <w:sz w:val="28"/>
                <w:szCs w:val="28"/>
                <w:highlight w:val="none"/>
                <w:lang w:eastAsia="zh-CN"/>
                <w14:textFill>
                  <w14:solidFill>
                    <w14:schemeClr w14:val="tx1"/>
                  </w14:solidFill>
                </w14:textFill>
              </w:rPr>
              <w:t>☑</w:t>
            </w:r>
            <w:r>
              <w:rPr>
                <w:rFonts w:hint="eastAsia" w:hAnsi="宋体" w:cs="宋体"/>
                <w:color w:val="000000" w:themeColor="text1"/>
                <w:kern w:val="0"/>
                <w:sz w:val="28"/>
                <w:szCs w:val="28"/>
                <w:highlight w:val="none"/>
                <w:lang w:eastAsia="zh-CN"/>
                <w14:textFill>
                  <w14:solidFill>
                    <w14:schemeClr w14:val="tx1"/>
                  </w14:solidFill>
                </w14:textFill>
              </w:rPr>
              <w:t>否</w:t>
            </w:r>
          </w:p>
        </w:tc>
      </w:tr>
      <w:tr w14:paraId="6B7D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F09CEBC">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7.1</w:t>
            </w:r>
          </w:p>
        </w:tc>
        <w:tc>
          <w:tcPr>
            <w:tcW w:w="2282" w:type="dxa"/>
            <w:vAlign w:val="center"/>
          </w:tcPr>
          <w:p w14:paraId="4E18B6C3">
            <w:pPr>
              <w:pStyle w:val="19"/>
              <w:keepNext w:val="0"/>
              <w:keepLines w:val="0"/>
              <w:pageBreakBefore w:val="0"/>
              <w:widowControl w:val="0"/>
              <w:shd w:val="clear"/>
              <w:kinsoku/>
              <w:wordWrap/>
              <w:overflowPunct/>
              <w:topLinePunct w:val="0"/>
              <w:autoSpaceDE/>
              <w:autoSpaceDN/>
              <w:bidi w:val="0"/>
              <w:adjustRightInd/>
              <w:snapToGrid w:val="0"/>
              <w:spacing w:after="0" w:line="45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招标文件澄清要求递交的截止时间</w:t>
            </w:r>
          </w:p>
        </w:tc>
        <w:tc>
          <w:tcPr>
            <w:tcW w:w="6125" w:type="dxa"/>
            <w:vAlign w:val="center"/>
          </w:tcPr>
          <w:p w14:paraId="69F3C693">
            <w:pPr>
              <w:keepNext w:val="0"/>
              <w:keepLines w:val="0"/>
              <w:pageBreakBefore w:val="0"/>
              <w:widowControl w:val="0"/>
              <w:shd w:val="clear"/>
              <w:kinsoku/>
              <w:wordWrap/>
              <w:overflowPunct/>
              <w:topLinePunct w:val="0"/>
              <w:autoSpaceDE/>
              <w:autoSpaceDN/>
              <w:bidi w:val="0"/>
              <w:adjustRightInd/>
              <w:snapToGrid w:val="0"/>
              <w:spacing w:after="0" w:line="52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开标时间15日前。</w:t>
            </w:r>
          </w:p>
        </w:tc>
      </w:tr>
      <w:tr w14:paraId="49A51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50D741E3">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12.2</w:t>
            </w:r>
          </w:p>
        </w:tc>
        <w:tc>
          <w:tcPr>
            <w:tcW w:w="2282" w:type="dxa"/>
            <w:vAlign w:val="center"/>
          </w:tcPr>
          <w:p w14:paraId="6740F233">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备选方案</w:t>
            </w:r>
          </w:p>
        </w:tc>
        <w:tc>
          <w:tcPr>
            <w:tcW w:w="6125" w:type="dxa"/>
            <w:vAlign w:val="center"/>
          </w:tcPr>
          <w:p w14:paraId="055AA6FF">
            <w:pPr>
              <w:keepNext w:val="0"/>
              <w:keepLines w:val="0"/>
              <w:pageBreakBefore w:val="0"/>
              <w:widowControl w:val="0"/>
              <w:shd w:val="clear"/>
              <w:kinsoku/>
              <w:wordWrap/>
              <w:overflowPunct/>
              <w:topLinePunct w:val="0"/>
              <w:autoSpaceDE/>
              <w:autoSpaceDN/>
              <w:bidi w:val="0"/>
              <w:adjustRightInd/>
              <w:snapToGrid w:val="0"/>
              <w:spacing w:after="0" w:line="52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不</w:t>
            </w:r>
            <w:r>
              <w:rPr>
                <w:rFonts w:hint="eastAsia" w:ascii="宋体" w:hAnsi="宋体" w:eastAsia="宋体"/>
                <w:color w:val="000000" w:themeColor="text1"/>
                <w:szCs w:val="28"/>
                <w:highlight w:val="none"/>
                <w:lang w:eastAsia="zh-CN"/>
                <w14:textFill>
                  <w14:solidFill>
                    <w14:schemeClr w14:val="tx1"/>
                  </w14:solidFill>
                </w14:textFill>
              </w:rPr>
              <w:t>接受</w:t>
            </w:r>
          </w:p>
        </w:tc>
      </w:tr>
      <w:tr w14:paraId="0DCF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2BDFE5F0">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15.1</w:t>
            </w:r>
          </w:p>
        </w:tc>
        <w:tc>
          <w:tcPr>
            <w:tcW w:w="2282" w:type="dxa"/>
            <w:vAlign w:val="center"/>
          </w:tcPr>
          <w:p w14:paraId="00F58E91">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投标有效期</w:t>
            </w:r>
          </w:p>
        </w:tc>
        <w:tc>
          <w:tcPr>
            <w:tcW w:w="6125" w:type="dxa"/>
            <w:vAlign w:val="center"/>
          </w:tcPr>
          <w:p w14:paraId="09BFEC8A">
            <w:pPr>
              <w:keepNext w:val="0"/>
              <w:keepLines w:val="0"/>
              <w:pageBreakBefore w:val="0"/>
              <w:widowControl w:val="0"/>
              <w:shd w:val="clear"/>
              <w:kinsoku/>
              <w:wordWrap/>
              <w:overflowPunct/>
              <w:topLinePunct w:val="0"/>
              <w:autoSpaceDE/>
              <w:autoSpaceDN/>
              <w:bidi w:val="0"/>
              <w:adjustRightInd/>
              <w:snapToGrid w:val="0"/>
              <w:spacing w:after="0" w:line="52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递交投标文件的截止日期后</w:t>
            </w:r>
            <w:r>
              <w:rPr>
                <w:rFonts w:hint="eastAsia" w:ascii="宋体" w:hAnsi="宋体" w:eastAsia="宋体"/>
                <w:snapToGrid w:val="0"/>
                <w:color w:val="000000" w:themeColor="text1"/>
                <w:szCs w:val="28"/>
                <w:highlight w:val="none"/>
                <w:u w:val="single"/>
                <w:lang w:eastAsia="zh-CN"/>
                <w14:textFill>
                  <w14:solidFill>
                    <w14:schemeClr w14:val="tx1"/>
                  </w14:solidFill>
                </w14:textFill>
              </w:rPr>
              <w:t>90</w:t>
            </w:r>
            <w:r>
              <w:rPr>
                <w:rFonts w:hint="eastAsia" w:ascii="宋体" w:hAnsi="宋体" w:eastAsia="宋体"/>
                <w:snapToGrid w:val="0"/>
                <w:color w:val="000000" w:themeColor="text1"/>
                <w:szCs w:val="28"/>
                <w:highlight w:val="none"/>
                <w:lang w:eastAsia="zh-CN"/>
                <w14:textFill>
                  <w14:solidFill>
                    <w14:schemeClr w14:val="tx1"/>
                  </w14:solidFill>
                </w14:textFill>
              </w:rPr>
              <w:t>天。</w:t>
            </w:r>
          </w:p>
        </w:tc>
      </w:tr>
      <w:tr w14:paraId="18BAE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33B123AF">
            <w:pPr>
              <w:pStyle w:val="23"/>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14:textFill>
                  <w14:solidFill>
                    <w14:schemeClr w14:val="tx1"/>
                  </w14:solidFill>
                </w14:textFill>
              </w:rPr>
              <w:t>16</w:t>
            </w:r>
            <w:r>
              <w:rPr>
                <w:rFonts w:hint="eastAsia" w:ascii="宋体" w:hAnsi="宋体" w:eastAsia="宋体"/>
                <w:snapToGrid w:val="0"/>
                <w:color w:val="000000" w:themeColor="text1"/>
                <w:sz w:val="28"/>
                <w:szCs w:val="28"/>
                <w:highlight w:val="none"/>
                <w:lang w:eastAsia="zh-CN"/>
                <w14:textFill>
                  <w14:solidFill>
                    <w14:schemeClr w14:val="tx1"/>
                  </w14:solidFill>
                </w14:textFill>
              </w:rPr>
              <w:t>.1</w:t>
            </w:r>
          </w:p>
        </w:tc>
        <w:tc>
          <w:tcPr>
            <w:tcW w:w="2282" w:type="dxa"/>
            <w:vAlign w:val="center"/>
          </w:tcPr>
          <w:p w14:paraId="537B2AD1">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投标保证金</w:t>
            </w:r>
          </w:p>
        </w:tc>
        <w:tc>
          <w:tcPr>
            <w:tcW w:w="6125" w:type="dxa"/>
            <w:vAlign w:val="center"/>
          </w:tcPr>
          <w:p w14:paraId="39370B72">
            <w:pPr>
              <w:keepNext w:val="0"/>
              <w:keepLines w:val="0"/>
              <w:pageBreakBefore w:val="0"/>
              <w:widowControl w:val="0"/>
              <w:shd w:val="clear"/>
              <w:kinsoku/>
              <w:wordWrap/>
              <w:overflowPunct/>
              <w:topLinePunct w:val="0"/>
              <w:autoSpaceDE/>
              <w:autoSpaceDN/>
              <w:bidi w:val="0"/>
              <w:adjustRightInd/>
              <w:snapToGrid w:val="0"/>
              <w:spacing w:after="0" w:line="560" w:lineRule="exact"/>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投标保证金金额：</w:t>
            </w:r>
            <w:r>
              <w:rPr>
                <w:rFonts w:hint="eastAsia" w:ascii="宋体" w:hAnsi="宋体" w:eastAsia="宋体"/>
                <w:b/>
                <w:bCs/>
                <w:color w:val="000000" w:themeColor="text1"/>
                <w:szCs w:val="28"/>
                <w:highlight w:val="none"/>
                <w:lang w:eastAsia="zh-CN"/>
                <w14:textFill>
                  <w14:solidFill>
                    <w14:schemeClr w14:val="tx1"/>
                  </w14:solidFill>
                </w14:textFill>
              </w:rPr>
              <w:t>¥</w:t>
            </w:r>
            <w:r>
              <w:rPr>
                <w:rFonts w:hint="eastAsia" w:ascii="宋体" w:hAnsi="宋体" w:eastAsia="宋体"/>
                <w:b/>
                <w:bCs/>
                <w:color w:val="000000" w:themeColor="text1"/>
                <w:szCs w:val="28"/>
                <w:highlight w:val="none"/>
                <w:lang w:val="en-US" w:eastAsia="zh-CN"/>
                <w14:textFill>
                  <w14:solidFill>
                    <w14:schemeClr w14:val="tx1"/>
                  </w14:solidFill>
                </w14:textFill>
              </w:rPr>
              <w:t>440</w:t>
            </w:r>
            <w:r>
              <w:rPr>
                <w:rFonts w:ascii="宋体" w:hAnsi="宋体" w:eastAsia="宋体"/>
                <w:b/>
                <w:bCs/>
                <w:color w:val="000000" w:themeColor="text1"/>
                <w:szCs w:val="28"/>
                <w:highlight w:val="none"/>
                <w:lang w:eastAsia="zh-CN"/>
                <w14:textFill>
                  <w14:solidFill>
                    <w14:schemeClr w14:val="tx1"/>
                  </w14:solidFill>
                </w14:textFill>
              </w:rPr>
              <w:t>00.00</w:t>
            </w:r>
            <w:r>
              <w:rPr>
                <w:rFonts w:hint="eastAsia" w:ascii="宋体" w:hAnsi="宋体" w:eastAsia="宋体"/>
                <w:b/>
                <w:bCs/>
                <w:color w:val="000000" w:themeColor="text1"/>
                <w:szCs w:val="28"/>
                <w:highlight w:val="none"/>
                <w:lang w:eastAsia="zh-CN"/>
                <w14:textFill>
                  <w14:solidFill>
                    <w14:schemeClr w14:val="tx1"/>
                  </w14:solidFill>
                </w14:textFill>
              </w:rPr>
              <w:t>元（大写：人民币</w:t>
            </w:r>
            <w:r>
              <w:rPr>
                <w:rFonts w:hint="eastAsia" w:ascii="宋体" w:hAnsi="宋体" w:eastAsia="宋体"/>
                <w:b/>
                <w:bCs/>
                <w:color w:val="000000" w:themeColor="text1"/>
                <w:szCs w:val="28"/>
                <w:highlight w:val="none"/>
                <w:lang w:val="en-US" w:eastAsia="zh-CN"/>
                <w14:textFill>
                  <w14:solidFill>
                    <w14:schemeClr w14:val="tx1"/>
                  </w14:solidFill>
                </w14:textFill>
              </w:rPr>
              <w:t>肆万肆仟元整</w:t>
            </w:r>
            <w:r>
              <w:rPr>
                <w:rFonts w:hint="eastAsia" w:ascii="宋体" w:hAnsi="宋体" w:eastAsia="宋体"/>
                <w:b/>
                <w:bCs/>
                <w:color w:val="000000" w:themeColor="text1"/>
                <w:szCs w:val="28"/>
                <w:highlight w:val="none"/>
                <w:lang w:eastAsia="zh-CN"/>
                <w14:textFill>
                  <w14:solidFill>
                    <w14:schemeClr w14:val="tx1"/>
                  </w14:solidFill>
                </w14:textFill>
              </w:rPr>
              <w:t>）</w:t>
            </w:r>
          </w:p>
          <w:p w14:paraId="1FF5802E">
            <w:pPr>
              <w:pStyle w:val="19"/>
              <w:keepNext w:val="0"/>
              <w:keepLines w:val="0"/>
              <w:pageBreakBefore w:val="0"/>
              <w:shd w:val="clear"/>
              <w:kinsoku/>
              <w:wordWrap/>
              <w:overflowPunct/>
              <w:topLinePunct w:val="0"/>
              <w:autoSpaceDE/>
              <w:autoSpaceDN/>
              <w:bidi w:val="0"/>
              <w:adjustRightInd/>
              <w:snapToGrid w:val="0"/>
              <w:spacing w:after="0" w:line="560" w:lineRule="exact"/>
              <w:textAlignment w:val="auto"/>
              <w:rPr>
                <w:rFonts w:hint="eastAsia" w:hAnsi="宋体" w:cs="宋体"/>
                <w:b/>
                <w:bCs/>
                <w:color w:val="000000" w:themeColor="text1"/>
                <w:sz w:val="28"/>
                <w:szCs w:val="28"/>
                <w:highlight w:val="none"/>
                <w:lang w:eastAsia="zh-CN"/>
                <w14:textFill>
                  <w14:solidFill>
                    <w14:schemeClr w14:val="tx1"/>
                  </w14:solidFill>
                </w14:textFill>
              </w:rPr>
            </w:pPr>
            <w:r>
              <w:rPr>
                <w:rFonts w:hint="eastAsia" w:hAnsi="宋体" w:cs="宋体"/>
                <w:b/>
                <w:bCs/>
                <w:color w:val="000000" w:themeColor="text1"/>
                <w:sz w:val="28"/>
                <w:szCs w:val="28"/>
                <w:highlight w:val="none"/>
                <w:lang w:eastAsia="zh-CN"/>
                <w14:textFill>
                  <w14:solidFill>
                    <w14:schemeClr w14:val="tx1"/>
                  </w14:solidFill>
                </w14:textFill>
              </w:rPr>
              <w:t>1.采用</w:t>
            </w:r>
            <w:r>
              <w:rPr>
                <w:rFonts w:hint="eastAsia" w:hAnsi="宋体" w:cs="宋体"/>
                <w:b/>
                <w:bCs/>
                <w:snapToGrid w:val="0"/>
                <w:color w:val="000000" w:themeColor="text1"/>
                <w:kern w:val="0"/>
                <w:sz w:val="28"/>
                <w:szCs w:val="28"/>
                <w:highlight w:val="none"/>
                <w:lang w:eastAsia="zh-CN"/>
                <w14:textFill>
                  <w14:solidFill>
                    <w14:schemeClr w14:val="tx1"/>
                  </w14:solidFill>
                </w14:textFill>
              </w:rPr>
              <w:t>支票、汇票、本票、银行转账</w:t>
            </w:r>
            <w:r>
              <w:rPr>
                <w:rFonts w:hint="eastAsia" w:hAnsi="宋体" w:cs="宋体"/>
                <w:b/>
                <w:bCs/>
                <w:color w:val="000000" w:themeColor="text1"/>
                <w:sz w:val="28"/>
                <w:szCs w:val="28"/>
                <w:highlight w:val="none"/>
                <w:lang w:eastAsia="zh-CN"/>
                <w14:textFill>
                  <w14:solidFill>
                    <w14:schemeClr w14:val="tx1"/>
                  </w14:solidFill>
                </w14:textFill>
              </w:rPr>
              <w:t>方式</w:t>
            </w:r>
          </w:p>
          <w:p w14:paraId="3EBD6596">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val="en-US" w:eastAsia="zh-CN"/>
                <w14:textFill>
                  <w14:solidFill>
                    <w14:schemeClr w14:val="tx1"/>
                  </w14:solidFill>
                </w14:textFill>
              </w:rPr>
              <w:t>账户信息</w:t>
            </w:r>
            <w:r>
              <w:rPr>
                <w:rFonts w:hint="eastAsia" w:ascii="宋体" w:hAnsi="宋体" w:eastAsia="宋体" w:cs="宋体"/>
                <w:color w:val="000000" w:themeColor="text1"/>
                <w:szCs w:val="28"/>
                <w:highlight w:val="none"/>
                <w:lang w:eastAsia="zh-CN"/>
                <w14:textFill>
                  <w14:solidFill>
                    <w14:schemeClr w14:val="tx1"/>
                  </w14:solidFill>
                </w14:textFill>
              </w:rPr>
              <w:t xml:space="preserve">：详见招标文件“第一章 </w:t>
            </w:r>
            <w:r>
              <w:rPr>
                <w:rFonts w:hint="eastAsia" w:ascii="宋体" w:hAnsi="宋体" w:eastAsia="宋体" w:cs="宋体"/>
                <w:color w:val="000000" w:themeColor="text1"/>
                <w:szCs w:val="28"/>
                <w:highlight w:val="none"/>
                <w:lang w:val="en-US" w:eastAsia="zh-CN"/>
                <w14:textFill>
                  <w14:solidFill>
                    <w14:schemeClr w14:val="tx1"/>
                  </w14:solidFill>
                </w14:textFill>
              </w:rPr>
              <w:t>公开招标</w:t>
            </w:r>
            <w:r>
              <w:rPr>
                <w:rFonts w:hint="eastAsia" w:ascii="宋体" w:hAnsi="宋体" w:eastAsia="宋体" w:cs="宋体"/>
                <w:color w:val="000000" w:themeColor="text1"/>
                <w:szCs w:val="28"/>
                <w:highlight w:val="none"/>
                <w:lang w:eastAsia="zh-CN"/>
                <w14:textFill>
                  <w14:solidFill>
                    <w14:schemeClr w14:val="tx1"/>
                  </w14:solidFill>
                </w14:textFill>
              </w:rPr>
              <w:t>公告”中的“</w:t>
            </w:r>
            <w:r>
              <w:rPr>
                <w:rFonts w:hint="eastAsia" w:ascii="宋体" w:hAnsi="宋体" w:eastAsia="宋体" w:cs="宋体"/>
                <w:color w:val="000000" w:themeColor="text1"/>
                <w:szCs w:val="28"/>
                <w:highlight w:val="none"/>
                <w:lang w:val="en-US" w:eastAsia="zh-CN"/>
                <w14:textFill>
                  <w14:solidFill>
                    <w14:schemeClr w14:val="tx1"/>
                  </w14:solidFill>
                </w14:textFill>
              </w:rPr>
              <w:t>五</w:t>
            </w:r>
            <w:r>
              <w:rPr>
                <w:rFonts w:hint="eastAsia" w:ascii="宋体" w:hAnsi="宋体" w:eastAsia="宋体" w:cs="宋体"/>
                <w:color w:val="000000" w:themeColor="text1"/>
                <w:szCs w:val="28"/>
                <w:highlight w:val="none"/>
                <w:lang w:eastAsia="zh-CN"/>
                <w14:textFill>
                  <w14:solidFill>
                    <w14:schemeClr w14:val="tx1"/>
                  </w14:solidFill>
                </w14:textFill>
              </w:rPr>
              <w:t>、投标保证金信息”。</w:t>
            </w:r>
          </w:p>
          <w:p w14:paraId="735192E4">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保证金</w:t>
            </w:r>
            <w:r>
              <w:rPr>
                <w:rFonts w:hint="eastAsia" w:ascii="宋体" w:hAnsi="宋体" w:eastAsia="宋体"/>
                <w:snapToGrid w:val="0"/>
                <w:color w:val="000000" w:themeColor="text1"/>
                <w:szCs w:val="28"/>
                <w:highlight w:val="none"/>
                <w:lang w:eastAsia="zh-CN"/>
                <w14:textFill>
                  <w14:solidFill>
                    <w14:schemeClr w14:val="tx1"/>
                  </w14:solidFill>
                </w14:textFill>
              </w:rPr>
              <w:t>交纳</w:t>
            </w:r>
            <w:r>
              <w:rPr>
                <w:rFonts w:hint="eastAsia" w:ascii="宋体" w:hAnsi="宋体" w:eastAsia="宋体"/>
                <w:color w:val="000000" w:themeColor="text1"/>
                <w:szCs w:val="28"/>
                <w:highlight w:val="none"/>
                <w:lang w:eastAsia="zh-CN"/>
                <w14:textFill>
                  <w14:solidFill>
                    <w14:schemeClr w14:val="tx1"/>
                  </w14:solidFill>
                </w14:textFill>
              </w:rPr>
              <w:t>截止时间：到账截止时间为提交投标文件截止时间、开标时间，保证金到账时间以实际到账时间为准，未按时到账的</w:t>
            </w:r>
            <w:r>
              <w:rPr>
                <w:rFonts w:hint="eastAsia" w:ascii="宋体" w:hAnsi="宋体" w:eastAsia="宋体"/>
                <w:color w:val="000000" w:themeColor="text1"/>
                <w:szCs w:val="28"/>
                <w:highlight w:val="none"/>
                <w:lang w:val="en-US" w:eastAsia="zh-CN"/>
                <w14:textFill>
                  <w14:solidFill>
                    <w14:schemeClr w14:val="tx1"/>
                  </w14:solidFill>
                </w14:textFill>
              </w:rPr>
              <w:t>投标</w:t>
            </w:r>
            <w:r>
              <w:rPr>
                <w:rFonts w:hint="eastAsia" w:ascii="宋体" w:hAnsi="宋体" w:eastAsia="宋体"/>
                <w:color w:val="000000" w:themeColor="text1"/>
                <w:szCs w:val="28"/>
                <w:highlight w:val="none"/>
                <w:lang w:eastAsia="zh-CN"/>
                <w14:textFill>
                  <w14:solidFill>
                    <w14:schemeClr w14:val="tx1"/>
                  </w14:solidFill>
                </w14:textFill>
              </w:rPr>
              <w:t>保证金视为未提交。</w:t>
            </w:r>
          </w:p>
          <w:p w14:paraId="4273F03E">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应以</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自身的名义提交。</w:t>
            </w:r>
            <w:r>
              <w:rPr>
                <w:rFonts w:hint="eastAsia" w:ascii="宋体" w:hAnsi="宋体" w:eastAsia="宋体"/>
                <w:color w:val="000000" w:themeColor="text1"/>
                <w:szCs w:val="28"/>
                <w:highlight w:val="none"/>
                <w:lang w:eastAsia="zh-CN"/>
                <w14:textFill>
                  <w14:solidFill>
                    <w14:schemeClr w14:val="tx1"/>
                  </w14:solidFill>
                </w14:textFill>
              </w:rPr>
              <w:br w:type="textWrapping"/>
            </w:r>
            <w:r>
              <w:rPr>
                <w:rFonts w:hint="eastAsia" w:ascii="宋体" w:hAnsi="宋体" w:eastAsia="宋体"/>
                <w:color w:val="000000" w:themeColor="text1"/>
                <w:szCs w:val="28"/>
                <w:highlight w:val="none"/>
                <w:lang w:eastAsia="zh-CN"/>
                <w14:textFill>
                  <w14:solidFill>
                    <w14:schemeClr w14:val="tx1"/>
                  </w14:solidFill>
                </w14:textFill>
              </w:rPr>
              <w:t>支票、本票、汇票</w:t>
            </w:r>
          </w:p>
          <w:p w14:paraId="2FA1B388">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送达地址：云南省西双版纳州景洪市滨港国际7幢2单元402室。</w:t>
            </w:r>
          </w:p>
          <w:p w14:paraId="3F336A2F">
            <w:pPr>
              <w:pStyle w:val="19"/>
              <w:keepNext w:val="0"/>
              <w:keepLines w:val="0"/>
              <w:pageBreakBefore w:val="0"/>
              <w:shd w:val="clear"/>
              <w:kinsoku/>
              <w:wordWrap/>
              <w:overflowPunct/>
              <w:topLinePunct w:val="0"/>
              <w:autoSpaceDE/>
              <w:autoSpaceDN/>
              <w:bidi w:val="0"/>
              <w:adjustRightInd/>
              <w:snapToGrid w:val="0"/>
              <w:spacing w:after="0" w:line="560" w:lineRule="exact"/>
              <w:textAlignment w:val="auto"/>
              <w:rPr>
                <w:rFonts w:hint="eastAsia" w:hAnsi="宋体" w:cs="宋体"/>
                <w:b/>
                <w:bCs/>
                <w:color w:val="000000" w:themeColor="text1"/>
                <w:sz w:val="28"/>
                <w:szCs w:val="28"/>
                <w:highlight w:val="none"/>
                <w:lang w:eastAsia="zh-CN"/>
                <w14:textFill>
                  <w14:solidFill>
                    <w14:schemeClr w14:val="tx1"/>
                  </w14:solidFill>
                </w14:textFill>
              </w:rPr>
            </w:pPr>
            <w:r>
              <w:rPr>
                <w:rFonts w:hint="eastAsia" w:hAnsi="宋体" w:cs="宋体"/>
                <w:b/>
                <w:bCs/>
                <w:color w:val="000000" w:themeColor="text1"/>
                <w:sz w:val="28"/>
                <w:szCs w:val="28"/>
                <w:highlight w:val="none"/>
                <w:lang w:val="en-US" w:eastAsia="zh-CN"/>
                <w14:textFill>
                  <w14:solidFill>
                    <w14:schemeClr w14:val="tx1"/>
                  </w14:solidFill>
                </w14:textFill>
              </w:rPr>
              <w:t>2</w:t>
            </w:r>
            <w:r>
              <w:rPr>
                <w:rFonts w:hint="eastAsia" w:hAnsi="宋体" w:cs="宋体"/>
                <w:b/>
                <w:bCs/>
                <w:color w:val="000000" w:themeColor="text1"/>
                <w:sz w:val="28"/>
                <w:szCs w:val="28"/>
                <w:highlight w:val="none"/>
                <w:lang w:eastAsia="zh-CN"/>
                <w14:textFill>
                  <w14:solidFill>
                    <w14:schemeClr w14:val="tx1"/>
                  </w14:solidFill>
                </w14:textFill>
              </w:rPr>
              <w:t>.采用保函方式</w:t>
            </w:r>
          </w:p>
          <w:p w14:paraId="60967A3D">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办理程序：</w:t>
            </w:r>
            <w:r>
              <w:rPr>
                <w:rFonts w:hint="eastAsia" w:ascii="宋体" w:hAnsi="宋体" w:eastAsia="宋体" w:cs="宋体"/>
                <w:color w:val="000000" w:themeColor="text1"/>
                <w:szCs w:val="28"/>
                <w:highlight w:val="none"/>
                <w:lang w:eastAsia="zh-CN"/>
                <w14:textFill>
                  <w14:solidFill>
                    <w14:schemeClr w14:val="tx1"/>
                  </w14:solidFill>
                </w14:textFill>
              </w:rPr>
              <w:t xml:space="preserve">详见招标文件“第一章 </w:t>
            </w:r>
            <w:r>
              <w:rPr>
                <w:rFonts w:hint="eastAsia" w:ascii="宋体" w:hAnsi="宋体" w:eastAsia="宋体" w:cs="宋体"/>
                <w:color w:val="000000" w:themeColor="text1"/>
                <w:szCs w:val="28"/>
                <w:highlight w:val="none"/>
                <w:lang w:val="en-US" w:eastAsia="zh-CN"/>
                <w14:textFill>
                  <w14:solidFill>
                    <w14:schemeClr w14:val="tx1"/>
                  </w14:solidFill>
                </w14:textFill>
              </w:rPr>
              <w:t>公开招标</w:t>
            </w:r>
            <w:r>
              <w:rPr>
                <w:rFonts w:hint="eastAsia" w:ascii="宋体" w:hAnsi="宋体" w:eastAsia="宋体" w:cs="宋体"/>
                <w:color w:val="000000" w:themeColor="text1"/>
                <w:szCs w:val="28"/>
                <w:highlight w:val="none"/>
                <w:lang w:eastAsia="zh-CN"/>
                <w14:textFill>
                  <w14:solidFill>
                    <w14:schemeClr w14:val="tx1"/>
                  </w14:solidFill>
                </w14:textFill>
              </w:rPr>
              <w:t>公告”中的“</w:t>
            </w:r>
            <w:r>
              <w:rPr>
                <w:rFonts w:hint="eastAsia" w:ascii="宋体" w:hAnsi="宋体" w:eastAsia="宋体" w:cs="宋体"/>
                <w:color w:val="000000" w:themeColor="text1"/>
                <w:szCs w:val="28"/>
                <w:highlight w:val="none"/>
                <w:lang w:val="en-US" w:eastAsia="zh-CN"/>
                <w14:textFill>
                  <w14:solidFill>
                    <w14:schemeClr w14:val="tx1"/>
                  </w14:solidFill>
                </w14:textFill>
              </w:rPr>
              <w:t>五</w:t>
            </w:r>
            <w:r>
              <w:rPr>
                <w:rFonts w:hint="eastAsia" w:ascii="宋体" w:hAnsi="宋体" w:eastAsia="宋体" w:cs="宋体"/>
                <w:color w:val="000000" w:themeColor="text1"/>
                <w:szCs w:val="28"/>
                <w:highlight w:val="none"/>
                <w:lang w:eastAsia="zh-CN"/>
                <w14:textFill>
                  <w14:solidFill>
                    <w14:schemeClr w14:val="tx1"/>
                  </w14:solidFill>
                </w14:textFill>
              </w:rPr>
              <w:t>、投标保证金信息”。</w:t>
            </w:r>
            <w:r>
              <w:rPr>
                <w:rFonts w:hint="eastAsia" w:ascii="宋体" w:hAnsi="宋体" w:eastAsia="宋体"/>
                <w:color w:val="000000" w:themeColor="text1"/>
                <w:szCs w:val="28"/>
                <w:highlight w:val="none"/>
                <w:lang w:val="en-US" w:eastAsia="zh-CN"/>
                <w14:textFill>
                  <w14:solidFill>
                    <w14:schemeClr w14:val="tx1"/>
                  </w14:solidFill>
                </w14:textFill>
              </w:rPr>
              <w:t>投标人也可</w:t>
            </w:r>
            <w:r>
              <w:rPr>
                <w:rFonts w:hint="eastAsia" w:ascii="宋体" w:hAnsi="宋体" w:eastAsia="宋体"/>
                <w:color w:val="000000" w:themeColor="text1"/>
                <w:szCs w:val="28"/>
                <w:highlight w:val="none"/>
                <w:lang w:eastAsia="zh-CN"/>
                <w14:textFill>
                  <w14:solidFill>
                    <w14:schemeClr w14:val="tx1"/>
                  </w14:solidFill>
                </w14:textFill>
              </w:rPr>
              <w:t>自行到有相关业务的金融机构、担保机构办理。</w:t>
            </w:r>
          </w:p>
          <w:p w14:paraId="54D53C05">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（1）当</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未能按照招标文件要求履行投标义务而导致招标人受到损失时，由担保金融机构、担保机构按照要求对采购人的损失承担代偿责任。</w:t>
            </w:r>
          </w:p>
          <w:p w14:paraId="71601C34">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（2）在投标担保中，</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为</w:t>
            </w:r>
            <w:r>
              <w:rPr>
                <w:rFonts w:hint="eastAsia" w:ascii="宋体" w:hAnsi="宋体" w:eastAsia="宋体"/>
                <w:color w:val="000000" w:themeColor="text1"/>
                <w:szCs w:val="28"/>
                <w:highlight w:val="none"/>
                <w:lang w:val="en-US" w:eastAsia="zh-CN"/>
                <w14:textFill>
                  <w14:solidFill>
                    <w14:schemeClr w14:val="tx1"/>
                  </w14:solidFill>
                </w14:textFill>
              </w:rPr>
              <w:t>投</w:t>
            </w:r>
            <w:r>
              <w:rPr>
                <w:rFonts w:hint="eastAsia" w:ascii="宋体" w:hAnsi="宋体" w:eastAsia="宋体"/>
                <w:color w:val="000000" w:themeColor="text1"/>
                <w:szCs w:val="28"/>
                <w:highlight w:val="none"/>
                <w:lang w:eastAsia="zh-CN"/>
                <w14:textFill>
                  <w14:solidFill>
                    <w14:schemeClr w14:val="tx1"/>
                  </w14:solidFill>
                </w14:textFill>
              </w:rPr>
              <w:t>保人，采购人为</w:t>
            </w:r>
            <w:r>
              <w:rPr>
                <w:rFonts w:hint="eastAsia" w:ascii="宋体" w:hAnsi="宋体" w:eastAsia="宋体"/>
                <w:color w:val="000000" w:themeColor="text1"/>
                <w:szCs w:val="28"/>
                <w:highlight w:val="none"/>
                <w:lang w:val="en-US" w:eastAsia="zh-CN"/>
                <w14:textFill>
                  <w14:solidFill>
                    <w14:schemeClr w14:val="tx1"/>
                  </w14:solidFill>
                </w14:textFill>
              </w:rPr>
              <w:t>被保</w:t>
            </w:r>
            <w:r>
              <w:rPr>
                <w:rFonts w:hint="eastAsia" w:ascii="宋体" w:hAnsi="宋体" w:eastAsia="宋体"/>
                <w:color w:val="000000" w:themeColor="text1"/>
                <w:szCs w:val="28"/>
                <w:highlight w:val="none"/>
                <w:lang w:eastAsia="zh-CN"/>
                <w14:textFill>
                  <w14:solidFill>
                    <w14:schemeClr w14:val="tx1"/>
                  </w14:solidFill>
                </w14:textFill>
              </w:rPr>
              <w:t>人。</w:t>
            </w:r>
          </w:p>
          <w:p w14:paraId="48DC0E59">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注：提交保证金的截止时间为：同提交投标文件截止时间。保证金有效期与投标有效期一致。</w:t>
            </w:r>
          </w:p>
          <w:p w14:paraId="33E89D05">
            <w:pPr>
              <w:pStyle w:val="148"/>
              <w:keepNext w:val="0"/>
              <w:keepLines w:val="0"/>
              <w:pageBreakBefore w:val="0"/>
              <w:shd w:val="clear"/>
              <w:kinsoku/>
              <w:wordWrap/>
              <w:overflowPunct/>
              <w:topLinePunct w:val="0"/>
              <w:autoSpaceDE/>
              <w:autoSpaceDN/>
              <w:bidi w:val="0"/>
              <w:adjustRightInd/>
              <w:snapToGrid w:val="0"/>
              <w:spacing w:after="0" w:line="560" w:lineRule="exact"/>
              <w:textAlignment w:val="auto"/>
              <w:rPr>
                <w:rFonts w:hint="eastAsia" w:ascii="宋体" w:hAnsi="宋体" w:eastAsia="宋体"/>
                <w:b/>
                <w:bCs/>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投标保证金的退还要求：</w:t>
            </w:r>
          </w:p>
          <w:p w14:paraId="6BFBEFE6">
            <w:pPr>
              <w:pStyle w:val="148"/>
              <w:keepNext w:val="0"/>
              <w:keepLines w:val="0"/>
              <w:pageBreakBefore w:val="0"/>
              <w:shd w:val="clear"/>
              <w:kinsoku/>
              <w:wordWrap/>
              <w:overflowPunct/>
              <w:topLinePunct w:val="0"/>
              <w:autoSpaceDE/>
              <w:autoSpaceDN/>
              <w:bidi w:val="0"/>
              <w:adjustRightInd/>
              <w:snapToGrid w:val="0"/>
              <w:spacing w:after="0" w:line="560" w:lineRule="exact"/>
              <w:textAlignment w:val="auto"/>
              <w:rPr>
                <w:rFonts w:hint="eastAsia" w:ascii="宋体" w:hAnsi="宋体" w:eastAsia="宋体"/>
                <w:b/>
                <w:bCs/>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1.采用支票、汇票、本票、银行转账方式交纳投标保证金的退还要求：</w:t>
            </w:r>
          </w:p>
          <w:p w14:paraId="1470178B">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（1）未中标投标人的投标保证金在中标通知书发出之日起5个工作日内退还；由采购代理机构直接办理投标保证金的退还事宜，未中标投标人无需到采购代理机构现场办理；</w:t>
            </w:r>
          </w:p>
          <w:p w14:paraId="39928AB8">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（2）中标人的投标保证金自采购合同签订之日起5个工作日内退还中标人的投标保证金；中标人与采购人签订合同之日起5个工作日内联系采购代理机构，由采购代理</w:t>
            </w:r>
            <w:r>
              <w:rPr>
                <w:rFonts w:hint="eastAsia" w:ascii="宋体" w:hAnsi="宋体" w:eastAsia="宋体"/>
                <w:snapToGrid w:val="0"/>
                <w:color w:val="000000" w:themeColor="text1"/>
                <w:szCs w:val="28"/>
                <w:highlight w:val="none"/>
                <w:lang w:eastAsia="zh-CN"/>
                <w14:textFill>
                  <w14:solidFill>
                    <w14:schemeClr w14:val="tx1"/>
                  </w14:solidFill>
                </w14:textFill>
              </w:rPr>
              <w:t>机构</w:t>
            </w:r>
            <w:r>
              <w:rPr>
                <w:rFonts w:hint="eastAsia" w:ascii="宋体" w:hAnsi="宋体" w:eastAsia="宋体"/>
                <w:color w:val="000000" w:themeColor="text1"/>
                <w:szCs w:val="28"/>
                <w:highlight w:val="none"/>
                <w:lang w:eastAsia="zh-CN"/>
                <w14:textFill>
                  <w14:solidFill>
                    <w14:schemeClr w14:val="tx1"/>
                  </w14:solidFill>
                </w14:textFill>
              </w:rPr>
              <w:t>直接办理投标保证金的退还事宜，中标人无需到采购代理机构现场办理。</w:t>
            </w:r>
          </w:p>
          <w:p w14:paraId="6813E064">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注：</w:t>
            </w:r>
          </w:p>
          <w:p w14:paraId="01F1821C">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①</w:t>
            </w:r>
            <w:r>
              <w:rPr>
                <w:rFonts w:hint="eastAsia" w:ascii="宋体" w:hAnsi="宋体" w:eastAsia="宋体"/>
                <w:color w:val="000000" w:themeColor="text1"/>
                <w:szCs w:val="28"/>
                <w:highlight w:val="none"/>
                <w:lang w:eastAsia="zh-CN"/>
                <w14:textFill>
                  <w14:solidFill>
                    <w14:schemeClr w14:val="tx1"/>
                  </w14:solidFill>
                </w14:textFill>
              </w:rPr>
              <w:t>保证金退还时，不退现钞、不退个人。采购代理机构以网上银行的方式将保证金退还至供应商账户。</w:t>
            </w:r>
          </w:p>
          <w:p w14:paraId="31E35EDA">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②</w:t>
            </w:r>
            <w:r>
              <w:rPr>
                <w:rFonts w:hint="eastAsia" w:ascii="宋体" w:hAnsi="宋体" w:eastAsia="宋体"/>
                <w:color w:val="000000" w:themeColor="text1"/>
                <w:szCs w:val="28"/>
                <w:highlight w:val="none"/>
                <w:lang w:eastAsia="zh-CN"/>
                <w14:textFill>
                  <w14:solidFill>
                    <w14:schemeClr w14:val="tx1"/>
                  </w14:solidFill>
                </w14:textFill>
              </w:rPr>
              <w:t>保证金利息计算方式从保证金到账之日起计息，止息日为退还保证金当日，利率为退还保证金当日银行的活期利率。</w:t>
            </w:r>
          </w:p>
          <w:p w14:paraId="77EA86D7">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2.采用金融机构、担保机构出具的保函方式办理投标保证金的采购代理机构不办理投标保证金的退还事宜。</w:t>
            </w:r>
          </w:p>
        </w:tc>
      </w:tr>
      <w:tr w14:paraId="745E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A542417">
            <w:pPr>
              <w:pStyle w:val="23"/>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lang w:eastAsia="zh-CN"/>
                <w14:textFill>
                  <w14:solidFill>
                    <w14:schemeClr w14:val="tx1"/>
                  </w14:solidFill>
                </w14:textFill>
              </w:rPr>
              <w:t>17.1</w:t>
            </w:r>
          </w:p>
        </w:tc>
        <w:tc>
          <w:tcPr>
            <w:tcW w:w="2282" w:type="dxa"/>
            <w:vAlign w:val="center"/>
          </w:tcPr>
          <w:p w14:paraId="0F053BAF">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投标文件</w:t>
            </w:r>
            <w:r>
              <w:rPr>
                <w:rFonts w:hint="eastAsia" w:hAnsi="宋体" w:cs="宋体"/>
                <w:snapToGrid w:val="0"/>
                <w:color w:val="000000" w:themeColor="text1"/>
                <w:kern w:val="0"/>
                <w:sz w:val="28"/>
                <w:szCs w:val="28"/>
                <w:highlight w:val="none"/>
                <w14:textFill>
                  <w14:solidFill>
                    <w14:schemeClr w14:val="tx1"/>
                  </w14:solidFill>
                </w14:textFill>
              </w:rPr>
              <w:t>的编制</w:t>
            </w:r>
          </w:p>
        </w:tc>
        <w:tc>
          <w:tcPr>
            <w:tcW w:w="6125" w:type="dxa"/>
            <w:vAlign w:val="center"/>
          </w:tcPr>
          <w:p w14:paraId="24298EE8">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（1）电子投标文件应使用</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（https://www.zcygov.cn）中下载的政采云电子投标客户端制作，并进行电子签章及加密后上传至</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29A0027A">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（2）如投标人提交的电子标书不符合（1）要求或开标时无法读取导入或解密，其投标文件将不予受理。</w:t>
            </w:r>
          </w:p>
        </w:tc>
      </w:tr>
      <w:tr w14:paraId="4194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876F626">
            <w:pPr>
              <w:pStyle w:val="23"/>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lang w:eastAsia="zh-CN"/>
                <w14:textFill>
                  <w14:solidFill>
                    <w14:schemeClr w14:val="tx1"/>
                  </w14:solidFill>
                </w14:textFill>
              </w:rPr>
              <w:t>17.8</w:t>
            </w:r>
          </w:p>
        </w:tc>
        <w:tc>
          <w:tcPr>
            <w:tcW w:w="2282" w:type="dxa"/>
            <w:vAlign w:val="center"/>
          </w:tcPr>
          <w:p w14:paraId="063C72AC">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color w:val="000000" w:themeColor="text1"/>
                <w:sz w:val="28"/>
                <w:szCs w:val="28"/>
                <w:highlight w:val="none"/>
                <w:lang w:eastAsia="zh-CN"/>
                <w14:textFill>
                  <w14:solidFill>
                    <w14:schemeClr w14:val="tx1"/>
                  </w14:solidFill>
                </w14:textFill>
              </w:rPr>
              <w:t>投标文件的份数和签署</w:t>
            </w:r>
          </w:p>
        </w:tc>
        <w:tc>
          <w:tcPr>
            <w:tcW w:w="6125" w:type="dxa"/>
            <w:vAlign w:val="center"/>
          </w:tcPr>
          <w:p w14:paraId="6BE3DE63">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14:textFill>
                  <w14:solidFill>
                    <w14:schemeClr w14:val="tx1"/>
                  </w14:solidFill>
                </w14:textFill>
              </w:rPr>
              <w:t>通过</w:t>
            </w:r>
            <w:r>
              <w:rPr>
                <w:rFonts w:ascii="宋体" w:hAnsi="宋体" w:eastAsia="宋体"/>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color w:val="000000" w:themeColor="text1"/>
                <w:szCs w:val="28"/>
                <w:highlight w:val="none"/>
                <w14:textFill>
                  <w14:solidFill>
                    <w14:schemeClr w14:val="tx1"/>
                  </w14:solidFill>
                </w14:textFill>
              </w:rPr>
              <w:t>（</w:t>
            </w:r>
            <w:r>
              <w:rPr>
                <w:rFonts w:hint="eastAsia" w:ascii="宋体" w:hAnsi="宋体" w:eastAsia="宋体"/>
                <w:color w:val="000000" w:themeColor="text1"/>
                <w:szCs w:val="28"/>
                <w:highlight w:val="none"/>
                <w:lang w:eastAsia="zh-CN"/>
                <w14:textFill>
                  <w14:solidFill>
                    <w14:schemeClr w14:val="tx1"/>
                  </w14:solidFill>
                </w14:textFill>
              </w:rPr>
              <w:t>https://www.zcygov.cn</w:t>
            </w:r>
            <w:r>
              <w:rPr>
                <w:rFonts w:hint="eastAsia" w:ascii="宋体" w:hAnsi="宋体" w:eastAsia="宋体"/>
                <w:color w:val="000000" w:themeColor="text1"/>
                <w:szCs w:val="28"/>
                <w:highlight w:val="none"/>
                <w14:textFill>
                  <w14:solidFill>
                    <w14:schemeClr w14:val="tx1"/>
                  </w14:solidFill>
                </w14:textFill>
              </w:rPr>
              <w:t>）实行在线电子响应，</w:t>
            </w:r>
            <w:r>
              <w:rPr>
                <w:rFonts w:hint="eastAsia" w:ascii="宋体" w:hAnsi="宋体" w:eastAsia="宋体"/>
                <w:color w:val="000000" w:themeColor="text1"/>
                <w:szCs w:val="28"/>
                <w:highlight w:val="none"/>
                <w:lang w:eastAsia="zh-CN"/>
                <w14:textFill>
                  <w14:solidFill>
                    <w14:schemeClr w14:val="tx1"/>
                  </w14:solidFill>
                </w14:textFill>
              </w:rPr>
              <w:t>投标人</w:t>
            </w:r>
            <w:r>
              <w:rPr>
                <w:rFonts w:hint="eastAsia" w:ascii="宋体" w:hAnsi="宋体" w:eastAsia="宋体"/>
                <w:color w:val="000000" w:themeColor="text1"/>
                <w:szCs w:val="28"/>
                <w:highlight w:val="none"/>
                <w14:textFill>
                  <w14:solidFill>
                    <w14:schemeClr w14:val="tx1"/>
                  </w14:solidFill>
                </w14:textFill>
              </w:rPr>
              <w:t>应先安</w:t>
            </w:r>
            <w:r>
              <w:rPr>
                <w:rFonts w:hint="eastAsia" w:ascii="宋体" w:hAnsi="宋体" w:eastAsia="宋体"/>
                <w:snapToGrid w:val="0"/>
                <w:color w:val="000000" w:themeColor="text1"/>
                <w:szCs w:val="28"/>
                <w:highlight w:val="none"/>
                <w:lang w:eastAsia="zh-CN"/>
                <w14:textFill>
                  <w14:solidFill>
                    <w14:schemeClr w14:val="tx1"/>
                  </w14:solidFill>
                </w14:textFill>
              </w:rPr>
              <w:t>装“政采云电子交易客户端”（请自行前往</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进行下载），并按照本项目采购文件和</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的要求编制、加密后在提交投标文件截止时间前通过网络上传至</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，投标人在</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提交电子版投标文件时，请填写参加远程采购活动经办人联系方式。</w:t>
            </w:r>
          </w:p>
          <w:p w14:paraId="589295A6">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供应商对网上递交的投标文件必须加密，如果供应商使用某个数字证书（CA）对投标文件进行了数字证书（CA）加密，需要在开标过程中</w:t>
            </w:r>
            <w:r>
              <w:rPr>
                <w:rFonts w:hint="eastAsia" w:ascii="宋体" w:hAnsi="宋体" w:eastAsia="宋体"/>
                <w:color w:val="000000" w:themeColor="text1"/>
                <w:szCs w:val="28"/>
                <w:highlight w:val="none"/>
                <w:lang w:eastAsia="zh-CN"/>
                <w14:textFill>
                  <w14:solidFill>
                    <w14:schemeClr w14:val="tx1"/>
                  </w14:solidFill>
                </w14:textFill>
              </w:rPr>
              <w:t>使用该数字证书（CA）进行解密，才能读取或导入投标文件，因供应商原因造成投标文件未解密的，视为撤回其投标文件。</w:t>
            </w:r>
          </w:p>
        </w:tc>
      </w:tr>
      <w:tr w14:paraId="7DE0F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1FCAD62">
            <w:pPr>
              <w:pStyle w:val="23"/>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 w:val="28"/>
                <w:szCs w:val="28"/>
                <w:highlight w:val="none"/>
                <w14:textFill>
                  <w14:solidFill>
                    <w14:schemeClr w14:val="tx1"/>
                  </w14:solidFill>
                </w14:textFill>
              </w:rPr>
            </w:pPr>
            <w:r>
              <w:rPr>
                <w:rFonts w:hint="eastAsia" w:ascii="宋体" w:hAnsi="宋体" w:eastAsia="宋体"/>
                <w:snapToGrid w:val="0"/>
                <w:color w:val="000000" w:themeColor="text1"/>
                <w:sz w:val="28"/>
                <w:szCs w:val="28"/>
                <w:highlight w:val="none"/>
                <w14:textFill>
                  <w14:solidFill>
                    <w14:schemeClr w14:val="tx1"/>
                  </w14:solidFill>
                </w14:textFill>
              </w:rPr>
              <w:t>18</w:t>
            </w:r>
            <w:r>
              <w:rPr>
                <w:rFonts w:hint="eastAsia" w:ascii="宋体" w:hAnsi="宋体" w:eastAsia="宋体"/>
                <w:snapToGrid w:val="0"/>
                <w:color w:val="000000" w:themeColor="text1"/>
                <w:sz w:val="28"/>
                <w:szCs w:val="28"/>
                <w:highlight w:val="none"/>
                <w:lang w:eastAsia="zh-CN"/>
                <w14:textFill>
                  <w14:solidFill>
                    <w14:schemeClr w14:val="tx1"/>
                  </w14:solidFill>
                </w14:textFill>
              </w:rPr>
              <w:t>.1</w:t>
            </w:r>
          </w:p>
        </w:tc>
        <w:tc>
          <w:tcPr>
            <w:tcW w:w="2282" w:type="dxa"/>
            <w:vAlign w:val="center"/>
          </w:tcPr>
          <w:p w14:paraId="5E2D185C">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提交投标文件截止时间（投标截止时间）</w:t>
            </w:r>
          </w:p>
        </w:tc>
        <w:tc>
          <w:tcPr>
            <w:tcW w:w="6125" w:type="dxa"/>
            <w:vAlign w:val="center"/>
          </w:tcPr>
          <w:p w14:paraId="46C50FB1">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2026年8月24日09点00分（北京时间）</w:t>
            </w:r>
          </w:p>
        </w:tc>
      </w:tr>
      <w:tr w14:paraId="1299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05992FFB">
            <w:pPr>
              <w:pStyle w:val="23"/>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lang w:eastAsia="zh-CN"/>
                <w14:textFill>
                  <w14:solidFill>
                    <w14:schemeClr w14:val="tx1"/>
                  </w14:solidFill>
                </w14:textFill>
              </w:rPr>
              <w:t>18.2</w:t>
            </w:r>
          </w:p>
        </w:tc>
        <w:tc>
          <w:tcPr>
            <w:tcW w:w="2282" w:type="dxa"/>
            <w:vAlign w:val="center"/>
          </w:tcPr>
          <w:p w14:paraId="18CAA6BB">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提交投标文件</w:t>
            </w:r>
            <w:r>
              <w:rPr>
                <w:rFonts w:hint="eastAsia" w:hAnsi="宋体" w:cs="宋体"/>
                <w:color w:val="000000" w:themeColor="text1"/>
                <w:sz w:val="28"/>
                <w:szCs w:val="28"/>
                <w:highlight w:val="none"/>
                <w14:textFill>
                  <w14:solidFill>
                    <w14:schemeClr w14:val="tx1"/>
                  </w14:solidFill>
                </w14:textFill>
              </w:rPr>
              <w:t>地点</w:t>
            </w:r>
          </w:p>
        </w:tc>
        <w:tc>
          <w:tcPr>
            <w:tcW w:w="6125" w:type="dxa"/>
            <w:vAlign w:val="center"/>
          </w:tcPr>
          <w:p w14:paraId="43F4FE66">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提交投标文件</w:t>
            </w:r>
            <w:r>
              <w:rPr>
                <w:rFonts w:hint="eastAsia" w:ascii="宋体" w:hAnsi="宋体" w:eastAsia="宋体"/>
                <w:color w:val="000000" w:themeColor="text1"/>
                <w:szCs w:val="28"/>
                <w:highlight w:val="none"/>
                <w:lang w:eastAsia="zh-CN"/>
                <w14:textFill>
                  <w14:solidFill>
                    <w14:schemeClr w14:val="tx1"/>
                  </w14:solidFill>
                </w14:textFill>
              </w:rPr>
              <w:t>地点：</w:t>
            </w:r>
            <w:r>
              <w:rPr>
                <w:rFonts w:hint="eastAsia" w:ascii="宋体" w:hAnsi="宋体" w:eastAsia="宋体"/>
                <w:snapToGrid w:val="0"/>
                <w:color w:val="000000" w:themeColor="text1"/>
                <w:szCs w:val="28"/>
                <w:highlight w:val="none"/>
                <w:lang w:eastAsia="zh-CN"/>
                <w14:textFill>
                  <w14:solidFill>
                    <w14:schemeClr w14:val="tx1"/>
                  </w14:solidFill>
                </w14:textFill>
              </w:rPr>
              <w:t>请登录云南省政府采购电子交易平台（政采云）投标客户端投标</w:t>
            </w:r>
            <w:r>
              <w:rPr>
                <w:rFonts w:hint="eastAsia" w:ascii="宋体" w:hAnsi="宋体" w:eastAsia="宋体"/>
                <w:color w:val="000000" w:themeColor="text1"/>
                <w:szCs w:val="28"/>
                <w:highlight w:val="none"/>
                <w:lang w:eastAsia="zh-CN"/>
                <w14:textFill>
                  <w14:solidFill>
                    <w14:schemeClr w14:val="tx1"/>
                  </w14:solidFill>
                </w14:textFill>
              </w:rPr>
              <w:t>。</w:t>
            </w:r>
          </w:p>
          <w:p w14:paraId="2B42DD8C">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14:textFill>
                  <w14:solidFill>
                    <w14:schemeClr w14:val="tx1"/>
                  </w14:solidFill>
                </w14:textFill>
              </w:rPr>
            </w:pPr>
            <w:r>
              <w:rPr>
                <w:rFonts w:hint="eastAsia" w:ascii="宋体" w:hAnsi="宋体" w:eastAsia="宋体"/>
                <w:snapToGrid w:val="0"/>
                <w:color w:val="000000" w:themeColor="text1"/>
                <w:szCs w:val="28"/>
                <w:highlight w:val="none"/>
                <w14:textFill>
                  <w14:solidFill>
                    <w14:schemeClr w14:val="tx1"/>
                  </w14:solidFill>
                </w14:textFill>
              </w:rPr>
              <w:t>通过</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14:textFill>
                  <w14:solidFill>
                    <w14:schemeClr w14:val="tx1"/>
                  </w14:solidFill>
                </w14:textFill>
              </w:rPr>
              <w:t>（</w:t>
            </w:r>
            <w:r>
              <w:rPr>
                <w:rFonts w:hint="eastAsia" w:ascii="宋体" w:hAnsi="宋体" w:eastAsia="宋体"/>
                <w:snapToGrid w:val="0"/>
                <w:color w:val="000000" w:themeColor="text1"/>
                <w:szCs w:val="28"/>
                <w:highlight w:val="none"/>
                <w:lang w:eastAsia="zh-CN"/>
                <w14:textFill>
                  <w14:solidFill>
                    <w14:schemeClr w14:val="tx1"/>
                  </w14:solidFill>
                </w14:textFill>
              </w:rPr>
              <w:t>https://www.zcygov.cn</w:t>
            </w:r>
            <w:r>
              <w:rPr>
                <w:rFonts w:hint="eastAsia" w:ascii="宋体" w:hAnsi="宋体" w:eastAsia="宋体"/>
                <w:snapToGrid w:val="0"/>
                <w:color w:val="000000" w:themeColor="text1"/>
                <w:szCs w:val="28"/>
                <w:highlight w:val="none"/>
                <w14:textFill>
                  <w14:solidFill>
                    <w14:schemeClr w14:val="tx1"/>
                  </w14:solidFill>
                </w14:textFill>
              </w:rPr>
              <w:t>）实行在线电子响应，</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14:textFill>
                  <w14:solidFill>
                    <w14:schemeClr w14:val="tx1"/>
                  </w14:solidFill>
                </w14:textFill>
              </w:rPr>
              <w:t>应先安装“政采云电子交易客户端”（请自行前往</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14:textFill>
                  <w14:solidFill>
                    <w14:schemeClr w14:val="tx1"/>
                  </w14:solidFill>
                </w14:textFill>
              </w:rPr>
              <w:t>进行下载），</w:t>
            </w:r>
            <w:r>
              <w:rPr>
                <w:rFonts w:hint="eastAsia" w:ascii="宋体" w:hAnsi="宋体" w:eastAsia="宋体"/>
                <w:color w:val="000000" w:themeColor="text1"/>
                <w:szCs w:val="28"/>
                <w:highlight w:val="none"/>
                <w:lang w:eastAsia="zh-CN"/>
                <w14:textFill>
                  <w14:solidFill>
                    <w14:schemeClr w14:val="tx1"/>
                  </w14:solidFill>
                </w14:textFill>
              </w:rPr>
              <w:t>并按照本项目招标文件和</w:t>
            </w:r>
            <w:r>
              <w:rPr>
                <w:rFonts w:ascii="宋体" w:hAnsi="宋体" w:eastAsia="宋体"/>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color w:val="000000" w:themeColor="text1"/>
                <w:szCs w:val="28"/>
                <w:highlight w:val="none"/>
                <w:lang w:eastAsia="zh-CN"/>
                <w14:textFill>
                  <w14:solidFill>
                    <w14:schemeClr w14:val="tx1"/>
                  </w14:solidFill>
                </w14:textFill>
              </w:rPr>
              <w:t>的要求编制</w:t>
            </w:r>
            <w:r>
              <w:rPr>
                <w:rFonts w:hint="eastAsia" w:ascii="宋体" w:hAnsi="宋体" w:eastAsia="宋体"/>
                <w:snapToGrid w:val="0"/>
                <w:color w:val="000000" w:themeColor="text1"/>
                <w:szCs w:val="28"/>
                <w:highlight w:val="none"/>
                <w14:textFill>
                  <w14:solidFill>
                    <w14:schemeClr w14:val="tx1"/>
                  </w14:solidFill>
                </w14:textFill>
              </w:rPr>
              <w:t>、加密后在</w:t>
            </w:r>
            <w:r>
              <w:rPr>
                <w:rFonts w:hint="eastAsia" w:ascii="宋体" w:hAnsi="宋体" w:eastAsia="宋体"/>
                <w:snapToGrid w:val="0"/>
                <w:color w:val="000000" w:themeColor="text1"/>
                <w:szCs w:val="28"/>
                <w:highlight w:val="none"/>
                <w:lang w:eastAsia="zh-CN"/>
                <w14:textFill>
                  <w14:solidFill>
                    <w14:schemeClr w14:val="tx1"/>
                  </w14:solidFill>
                </w14:textFill>
              </w:rPr>
              <w:t>提交投标文件截止时间</w:t>
            </w:r>
            <w:r>
              <w:rPr>
                <w:rFonts w:hint="eastAsia" w:ascii="宋体" w:hAnsi="宋体" w:eastAsia="宋体"/>
                <w:snapToGrid w:val="0"/>
                <w:color w:val="000000" w:themeColor="text1"/>
                <w:szCs w:val="28"/>
                <w:highlight w:val="none"/>
                <w14:textFill>
                  <w14:solidFill>
                    <w14:schemeClr w14:val="tx1"/>
                  </w14:solidFill>
                </w14:textFill>
              </w:rPr>
              <w:t>前通过网络上传至</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14:textFill>
                  <w14:solidFill>
                    <w14:schemeClr w14:val="tx1"/>
                  </w14:solidFill>
                </w14:textFill>
              </w:rPr>
              <w:t>，</w:t>
            </w: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14:textFill>
                  <w14:solidFill>
                    <w14:schemeClr w14:val="tx1"/>
                  </w14:solidFill>
                </w14:textFill>
              </w:rPr>
              <w:t>在</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14:textFill>
                  <w14:solidFill>
                    <w14:schemeClr w14:val="tx1"/>
                  </w14:solidFill>
                </w14:textFill>
              </w:rPr>
              <w:t>提交电子版</w:t>
            </w:r>
            <w:r>
              <w:rPr>
                <w:rFonts w:hint="eastAsia" w:ascii="宋体" w:hAnsi="宋体" w:eastAsia="宋体"/>
                <w:snapToGrid w:val="0"/>
                <w:color w:val="000000" w:themeColor="text1"/>
                <w:szCs w:val="28"/>
                <w:highlight w:val="none"/>
                <w:lang w:eastAsia="zh-CN"/>
                <w14:textFill>
                  <w14:solidFill>
                    <w14:schemeClr w14:val="tx1"/>
                  </w14:solidFill>
                </w14:textFill>
              </w:rPr>
              <w:t>投标</w:t>
            </w:r>
            <w:r>
              <w:rPr>
                <w:rFonts w:hint="eastAsia" w:ascii="宋体" w:hAnsi="宋体" w:eastAsia="宋体"/>
                <w:snapToGrid w:val="0"/>
                <w:color w:val="000000" w:themeColor="text1"/>
                <w:szCs w:val="28"/>
                <w:highlight w:val="none"/>
                <w14:textFill>
                  <w14:solidFill>
                    <w14:schemeClr w14:val="tx1"/>
                  </w14:solidFill>
                </w14:textFill>
              </w:rPr>
              <w:t>文件时，请填写参加远程采购活动经办人联系方式。</w:t>
            </w:r>
          </w:p>
          <w:p w14:paraId="010438FE">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未进行网上注册并办理数字证书（CA 认证）的供应商将无法参与本项目政府采购活动，潜在供应商应尽早完成电子交易平台上的CA数字证书办理，并在首次提交投标文件截止时间前提交投标文件。</w:t>
            </w:r>
          </w:p>
          <w:p w14:paraId="11C0367C">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为确保网上操作合法、有效和安全，请投标人确保在电子响应过程中能够对相关数据进行加密和使用电子签章，妥善保管CA数字证书并使用有效的CA数字证书参与整个采购活动。</w:t>
            </w:r>
          </w:p>
          <w:p w14:paraId="57E37E21">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注：投标人应当在首次</w:t>
            </w:r>
            <w:r>
              <w:rPr>
                <w:rFonts w:hint="eastAsia" w:ascii="宋体" w:hAnsi="宋体" w:eastAsia="宋体"/>
                <w:snapToGrid w:val="0"/>
                <w:color w:val="000000" w:themeColor="text1"/>
                <w:szCs w:val="28"/>
                <w:highlight w:val="none"/>
                <w:lang w:eastAsia="zh-CN"/>
                <w14:textFill>
                  <w14:solidFill>
                    <w14:schemeClr w14:val="tx1"/>
                  </w14:solidFill>
                </w14:textFill>
              </w:rPr>
              <w:t>提交投标文件截止时间</w:t>
            </w:r>
            <w:r>
              <w:rPr>
                <w:rFonts w:hint="eastAsia" w:ascii="宋体" w:hAnsi="宋体" w:eastAsia="宋体"/>
                <w:color w:val="000000" w:themeColor="text1"/>
                <w:szCs w:val="28"/>
                <w:highlight w:val="none"/>
                <w:lang w:eastAsia="zh-CN"/>
                <w14:textFill>
                  <w14:solidFill>
                    <w14:schemeClr w14:val="tx1"/>
                  </w14:solidFill>
                </w14:textFill>
              </w:rPr>
              <w:t>前完成电子投标文件的上传、递交，在</w:t>
            </w:r>
            <w:r>
              <w:rPr>
                <w:rFonts w:hint="eastAsia" w:ascii="宋体" w:hAnsi="宋体" w:eastAsia="宋体"/>
                <w:snapToGrid w:val="0"/>
                <w:color w:val="000000" w:themeColor="text1"/>
                <w:szCs w:val="28"/>
                <w:highlight w:val="none"/>
                <w:lang w:eastAsia="zh-CN"/>
                <w14:textFill>
                  <w14:solidFill>
                    <w14:schemeClr w14:val="tx1"/>
                  </w14:solidFill>
                </w14:textFill>
              </w:rPr>
              <w:t>提交投标文件截止时间</w:t>
            </w:r>
            <w:r>
              <w:rPr>
                <w:rFonts w:hint="eastAsia" w:ascii="宋体" w:hAnsi="宋体" w:eastAsia="宋体"/>
                <w:color w:val="000000" w:themeColor="text1"/>
                <w:szCs w:val="28"/>
                <w:highlight w:val="none"/>
                <w:lang w:eastAsia="zh-CN"/>
                <w14:textFill>
                  <w14:solidFill>
                    <w14:schemeClr w14:val="tx1"/>
                  </w14:solidFill>
                </w14:textFill>
              </w:rPr>
              <w:t>前可以补充、修改或者撤回投标文件。补充或者修改投标文件的，应当先行撤回原文件，补充、修改后重新上传、递交。</w:t>
            </w:r>
            <w:r>
              <w:rPr>
                <w:rFonts w:hint="eastAsia" w:ascii="宋体" w:hAnsi="宋体" w:eastAsia="宋体"/>
                <w:snapToGrid w:val="0"/>
                <w:color w:val="000000" w:themeColor="text1"/>
                <w:szCs w:val="28"/>
                <w:highlight w:val="none"/>
                <w:lang w:eastAsia="zh-CN"/>
                <w14:textFill>
                  <w14:solidFill>
                    <w14:schemeClr w14:val="tx1"/>
                  </w14:solidFill>
                </w14:textFill>
              </w:rPr>
              <w:t>提交投标文件截止时间</w:t>
            </w:r>
            <w:r>
              <w:rPr>
                <w:rFonts w:hint="eastAsia" w:ascii="宋体" w:hAnsi="宋体" w:eastAsia="宋体"/>
                <w:color w:val="000000" w:themeColor="text1"/>
                <w:szCs w:val="28"/>
                <w:highlight w:val="none"/>
                <w:lang w:eastAsia="zh-CN"/>
                <w14:textFill>
                  <w14:solidFill>
                    <w14:schemeClr w14:val="tx1"/>
                  </w14:solidFill>
                </w14:textFill>
              </w:rPr>
              <w:t>前未完成上传、递交的，视为撤回</w:t>
            </w:r>
            <w:r>
              <w:rPr>
                <w:rFonts w:hint="eastAsia" w:ascii="宋体" w:hAnsi="宋体" w:eastAsia="宋体"/>
                <w:snapToGrid w:val="0"/>
                <w:color w:val="000000" w:themeColor="text1"/>
                <w:szCs w:val="28"/>
                <w:highlight w:val="none"/>
                <w:lang w:eastAsia="zh-CN"/>
                <w14:textFill>
                  <w14:solidFill>
                    <w14:schemeClr w14:val="tx1"/>
                  </w14:solidFill>
                </w14:textFill>
              </w:rPr>
              <w:t>投标</w:t>
            </w:r>
            <w:r>
              <w:rPr>
                <w:rFonts w:hint="eastAsia" w:ascii="宋体" w:hAnsi="宋体" w:eastAsia="宋体"/>
                <w:color w:val="000000" w:themeColor="text1"/>
                <w:szCs w:val="28"/>
                <w:highlight w:val="none"/>
                <w:lang w:eastAsia="zh-CN"/>
                <w14:textFill>
                  <w14:solidFill>
                    <w14:schemeClr w14:val="tx1"/>
                  </w14:solidFill>
                </w14:textFill>
              </w:rPr>
              <w:t>文件。</w:t>
            </w:r>
            <w:r>
              <w:rPr>
                <w:rFonts w:hint="eastAsia" w:ascii="宋体" w:hAnsi="宋体" w:eastAsia="宋体"/>
                <w:snapToGrid w:val="0"/>
                <w:color w:val="000000" w:themeColor="text1"/>
                <w:szCs w:val="28"/>
                <w:highlight w:val="none"/>
                <w:lang w:eastAsia="zh-CN"/>
                <w14:textFill>
                  <w14:solidFill>
                    <w14:schemeClr w14:val="tx1"/>
                  </w14:solidFill>
                </w14:textFill>
              </w:rPr>
              <w:t>提交投标文件截止时间以后上传递交的投标文件的，</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将予以拒收。</w:t>
            </w:r>
          </w:p>
          <w:p w14:paraId="24FE3BBB">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CA 证书在线解密：首次投标文件开启时，需要供应商登录</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电子开标大厅按规定时间对加密的投标文件进行解密，否则后果自负。</w:t>
            </w:r>
          </w:p>
          <w:p w14:paraId="573309A1">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投标人需要在具备摄像头及语音功能且互联网网络状况良好的电脑登录</w:t>
            </w:r>
            <w:r>
              <w:rPr>
                <w:rFonts w:ascii="宋体" w:hAnsi="宋体" w:eastAsia="宋体"/>
                <w:snapToGrid w:val="0"/>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snapToGrid w:val="0"/>
                <w:color w:val="000000" w:themeColor="text1"/>
                <w:szCs w:val="28"/>
                <w:highlight w:val="none"/>
                <w:lang w:eastAsia="zh-CN"/>
                <w14:textFill>
                  <w14:solidFill>
                    <w14:schemeClr w14:val="tx1"/>
                  </w14:solidFill>
                </w14:textFill>
              </w:rPr>
              <w:t>远程开标大厅参与，否则后果自负。</w:t>
            </w:r>
          </w:p>
        </w:tc>
      </w:tr>
      <w:tr w14:paraId="1940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5037D64">
            <w:pPr>
              <w:pStyle w:val="23"/>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lang w:eastAsia="zh-CN"/>
                <w14:textFill>
                  <w14:solidFill>
                    <w14:schemeClr w14:val="tx1"/>
                  </w14:solidFill>
                </w14:textFill>
              </w:rPr>
              <w:t>18.3</w:t>
            </w:r>
          </w:p>
        </w:tc>
        <w:tc>
          <w:tcPr>
            <w:tcW w:w="2282" w:type="dxa"/>
            <w:vAlign w:val="center"/>
          </w:tcPr>
          <w:p w14:paraId="17DE4D55">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14:textFill>
                  <w14:solidFill>
                    <w14:schemeClr w14:val="tx1"/>
                  </w14:solidFill>
                </w14:textFill>
              </w:rPr>
              <w:t>是否退还</w:t>
            </w:r>
            <w:r>
              <w:rPr>
                <w:rFonts w:hint="eastAsia" w:hAnsi="宋体" w:cs="宋体"/>
                <w:snapToGrid w:val="0"/>
                <w:color w:val="000000" w:themeColor="text1"/>
                <w:kern w:val="0"/>
                <w:sz w:val="28"/>
                <w:szCs w:val="28"/>
                <w:highlight w:val="none"/>
                <w:lang w:eastAsia="zh-CN"/>
                <w14:textFill>
                  <w14:solidFill>
                    <w14:schemeClr w14:val="tx1"/>
                  </w14:solidFill>
                </w14:textFill>
              </w:rPr>
              <w:t>投标文件</w:t>
            </w:r>
          </w:p>
        </w:tc>
        <w:tc>
          <w:tcPr>
            <w:tcW w:w="6125" w:type="dxa"/>
            <w:vAlign w:val="center"/>
          </w:tcPr>
          <w:p w14:paraId="654D8621">
            <w:pPr>
              <w:keepNext w:val="0"/>
              <w:keepLines w:val="0"/>
              <w:pageBreakBefore w:val="0"/>
              <w:widowControl w:val="0"/>
              <w:shd w:val="clear"/>
              <w:kinsoku/>
              <w:wordWrap/>
              <w:overflowPunct/>
              <w:topLinePunct w:val="0"/>
              <w:autoSpaceDE/>
              <w:autoSpaceDN/>
              <w:bidi w:val="0"/>
              <w:adjustRightInd/>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□是</w:t>
            </w:r>
          </w:p>
          <w:p w14:paraId="6E3CD850">
            <w:pPr>
              <w:keepNext w:val="0"/>
              <w:keepLines w:val="0"/>
              <w:pageBreakBefore w:val="0"/>
              <w:widowControl w:val="0"/>
              <w:shd w:val="clear"/>
              <w:kinsoku/>
              <w:wordWrap/>
              <w:overflowPunct/>
              <w:topLinePunct w:val="0"/>
              <w:autoSpaceDE/>
              <w:autoSpaceDN/>
              <w:bidi w:val="0"/>
              <w:adjustRightInd/>
              <w:snapToGrid w:val="0"/>
              <w:spacing w:after="0" w:line="520" w:lineRule="exact"/>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ascii="Segoe UI Symbol" w:hAnsi="Segoe UI Symbol" w:eastAsia="宋体" w:cs="Segoe UI Symbol"/>
                <w:snapToGrid w:val="0"/>
                <w:color w:val="000000" w:themeColor="text1"/>
                <w:szCs w:val="28"/>
                <w:highlight w:val="none"/>
                <w:lang w:eastAsia="zh-CN"/>
                <w14:textFill>
                  <w14:solidFill>
                    <w14:schemeClr w14:val="tx1"/>
                  </w14:solidFill>
                </w14:textFill>
              </w:rPr>
              <w:t>☑</w:t>
            </w:r>
            <w:r>
              <w:rPr>
                <w:rFonts w:hint="eastAsia" w:ascii="宋体" w:hAnsi="宋体" w:eastAsia="宋体"/>
                <w:snapToGrid w:val="0"/>
                <w:color w:val="000000" w:themeColor="text1"/>
                <w:szCs w:val="28"/>
                <w:highlight w:val="none"/>
                <w:lang w:eastAsia="zh-CN"/>
                <w14:textFill>
                  <w14:solidFill>
                    <w14:schemeClr w14:val="tx1"/>
                  </w14:solidFill>
                </w14:textFill>
              </w:rPr>
              <w:t>否</w:t>
            </w:r>
          </w:p>
        </w:tc>
      </w:tr>
      <w:tr w14:paraId="78E1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9EA35CB">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19.1</w:t>
            </w:r>
          </w:p>
        </w:tc>
        <w:tc>
          <w:tcPr>
            <w:tcW w:w="2282" w:type="dxa"/>
            <w:vAlign w:val="center"/>
          </w:tcPr>
          <w:p w14:paraId="642712B3">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开标时间和地点</w:t>
            </w:r>
          </w:p>
        </w:tc>
        <w:tc>
          <w:tcPr>
            <w:tcW w:w="6125" w:type="dxa"/>
            <w:vAlign w:val="center"/>
          </w:tcPr>
          <w:p w14:paraId="2F4461DE">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shd w:val="clear" w:color="auto" w:fill="0070C0"/>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开标时间：2026年8月24日09点00分（北京时间）</w:t>
            </w:r>
          </w:p>
          <w:p w14:paraId="41AB10F4">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开标地点：云南省西双版纳傣族自治州景洪市滨港国际7栋2单元402室西双版纳谦和工程咨询有限公司开评标室。</w:t>
            </w:r>
          </w:p>
        </w:tc>
      </w:tr>
      <w:tr w14:paraId="265B8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0F1BF87C">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19.3</w:t>
            </w:r>
          </w:p>
        </w:tc>
        <w:tc>
          <w:tcPr>
            <w:tcW w:w="2282" w:type="dxa"/>
            <w:vAlign w:val="center"/>
          </w:tcPr>
          <w:p w14:paraId="3B9912F1">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开标方式</w:t>
            </w:r>
          </w:p>
        </w:tc>
        <w:tc>
          <w:tcPr>
            <w:tcW w:w="6125" w:type="dxa"/>
            <w:vAlign w:val="center"/>
          </w:tcPr>
          <w:p w14:paraId="05A106F4">
            <w:pPr>
              <w:keepNext w:val="0"/>
              <w:keepLines w:val="0"/>
              <w:pageBreakBefore w:val="0"/>
              <w:widowControl w:val="0"/>
              <w:shd w:val="clear"/>
              <w:kinsoku/>
              <w:wordWrap/>
              <w:overflowPunct/>
              <w:topLinePunct w:val="0"/>
              <w:autoSpaceDE/>
              <w:autoSpaceDN/>
              <w:bidi w:val="0"/>
              <w:adjustRightInd/>
              <w:snapToGrid w:val="0"/>
              <w:spacing w:after="0" w:line="51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网上开标。</w:t>
            </w:r>
          </w:p>
          <w:p w14:paraId="6FA846B9">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采购代理机构将依托电子交易平台发起开始解密指令，投标人的法定代表人或其委托代理人须携带加密时所用的CA锁按平台提示和采购文件的规定登录到</w:t>
            </w:r>
            <w:r>
              <w:rPr>
                <w:rFonts w:ascii="宋体" w:hAnsi="宋体" w:eastAsia="宋体"/>
                <w:color w:val="000000" w:themeColor="text1"/>
                <w:szCs w:val="28"/>
                <w:highlight w:val="none"/>
                <w:lang w:eastAsia="zh-CN"/>
                <w14:textFill>
                  <w14:solidFill>
                    <w14:schemeClr w14:val="tx1"/>
                  </w14:solidFill>
                </w14:textFill>
              </w:rPr>
              <w:t>云南省政府采购电子交易平台</w:t>
            </w:r>
            <w:r>
              <w:rPr>
                <w:rFonts w:hint="eastAsia" w:ascii="宋体" w:hAnsi="宋体" w:eastAsia="宋体"/>
                <w:color w:val="000000" w:themeColor="text1"/>
                <w:szCs w:val="28"/>
                <w:highlight w:val="none"/>
                <w:lang w:eastAsia="zh-CN"/>
                <w14:textFill>
                  <w14:solidFill>
                    <w14:schemeClr w14:val="tx1"/>
                  </w14:solidFill>
                </w14:textFill>
              </w:rPr>
              <w:t>电子开标大厅签到并在发起解密指令之时起</w:t>
            </w:r>
            <w:r>
              <w:rPr>
                <w:rFonts w:hint="eastAsia" w:ascii="宋体" w:hAnsi="宋体" w:eastAsia="宋体"/>
                <w:b/>
                <w:bCs/>
                <w:color w:val="000000" w:themeColor="text1"/>
                <w:szCs w:val="28"/>
                <w:highlight w:val="none"/>
                <w:lang w:eastAsia="zh-CN"/>
                <w14:textFill>
                  <w14:solidFill>
                    <w14:schemeClr w14:val="tx1"/>
                  </w14:solidFill>
                </w14:textFill>
              </w:rPr>
              <w:t>30分钟内</w:t>
            </w:r>
            <w:r>
              <w:rPr>
                <w:rFonts w:hint="eastAsia" w:ascii="宋体" w:hAnsi="宋体" w:eastAsia="宋体"/>
                <w:color w:val="000000" w:themeColor="text1"/>
                <w:szCs w:val="28"/>
                <w:highlight w:val="none"/>
                <w:lang w:eastAsia="zh-CN"/>
                <w14:textFill>
                  <w14:solidFill>
                    <w14:schemeClr w14:val="tx1"/>
                  </w14:solidFill>
                </w14:textFill>
              </w:rPr>
              <w:t>完成对电子投标文件在线解密。投标文件未按时解密的，视为投标文件无效。</w:t>
            </w:r>
          </w:p>
        </w:tc>
      </w:tr>
      <w:tr w14:paraId="16BB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2F992E5F">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21.2</w:t>
            </w:r>
          </w:p>
        </w:tc>
        <w:tc>
          <w:tcPr>
            <w:tcW w:w="2282" w:type="dxa"/>
            <w:vAlign w:val="center"/>
          </w:tcPr>
          <w:p w14:paraId="07A7D3CB">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评标委员会</w:t>
            </w:r>
          </w:p>
        </w:tc>
        <w:tc>
          <w:tcPr>
            <w:tcW w:w="6125" w:type="dxa"/>
            <w:vAlign w:val="center"/>
          </w:tcPr>
          <w:p w14:paraId="3D290C95">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t>评标委员会由采购人代表和评审专家组成，成员人数应当为5人以上单数，其中评审专家不得少于成员总数的三分之二。从云南省政府采购专家库中随机抽取专家。</w:t>
            </w:r>
          </w:p>
        </w:tc>
      </w:tr>
      <w:tr w14:paraId="5BF9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6F83D94B">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24.1</w:t>
            </w:r>
          </w:p>
        </w:tc>
        <w:tc>
          <w:tcPr>
            <w:tcW w:w="2282" w:type="dxa"/>
            <w:vAlign w:val="center"/>
          </w:tcPr>
          <w:p w14:paraId="761F3B13">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评标方法</w:t>
            </w:r>
          </w:p>
        </w:tc>
        <w:tc>
          <w:tcPr>
            <w:tcW w:w="6125" w:type="dxa"/>
            <w:vAlign w:val="center"/>
          </w:tcPr>
          <w:p w14:paraId="7538EEDC">
            <w:pPr>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t>综合评分法</w:t>
            </w:r>
          </w:p>
        </w:tc>
      </w:tr>
      <w:tr w14:paraId="4E4F8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5914ED43">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27.1</w:t>
            </w:r>
          </w:p>
        </w:tc>
        <w:tc>
          <w:tcPr>
            <w:tcW w:w="2282" w:type="dxa"/>
            <w:vAlign w:val="center"/>
          </w:tcPr>
          <w:p w14:paraId="065B11BC">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付款方式</w:t>
            </w:r>
          </w:p>
        </w:tc>
        <w:tc>
          <w:tcPr>
            <w:tcW w:w="6125" w:type="dxa"/>
            <w:vAlign w:val="center"/>
          </w:tcPr>
          <w:p w14:paraId="3943E8D4">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textAlignment w:val="auto"/>
              <w:rPr>
                <w:rFonts w:hint="eastAsia" w:hAnsi="宋体"/>
                <w:snapToGrid w:val="0"/>
                <w:color w:val="000000" w:themeColor="text1"/>
                <w:kern w:val="0"/>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项目终验合格</w:t>
            </w:r>
            <w:r>
              <w:rPr>
                <w:rFonts w:hint="eastAsia" w:hAnsi="宋体" w:cs="宋体"/>
                <w:color w:val="000000" w:themeColor="text1"/>
                <w:sz w:val="28"/>
                <w:szCs w:val="28"/>
                <w:highlight w:val="none"/>
                <w:lang w:eastAsia="zh-CN"/>
                <w14:textFill>
                  <w14:solidFill>
                    <w14:schemeClr w14:val="tx1"/>
                  </w14:solidFill>
                </w14:textFill>
              </w:rPr>
              <w:t>后支</w:t>
            </w:r>
            <w:r>
              <w:rPr>
                <w:rFonts w:hint="eastAsia" w:ascii="宋体" w:hAnsi="宋体" w:eastAsia="宋体" w:cs="宋体"/>
                <w:color w:val="000000" w:themeColor="text1"/>
                <w:sz w:val="28"/>
                <w:szCs w:val="28"/>
                <w:highlight w:val="none"/>
                <w:lang w:eastAsia="zh-CN"/>
                <w14:textFill>
                  <w14:solidFill>
                    <w14:schemeClr w14:val="tx1"/>
                  </w14:solidFill>
                </w14:textFill>
              </w:rPr>
              <w:t>付至采购合同金额的100%。</w:t>
            </w:r>
          </w:p>
        </w:tc>
      </w:tr>
      <w:tr w14:paraId="1A030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728F7434">
            <w:pPr>
              <w:pStyle w:val="23"/>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snapToGrid w:val="0"/>
                <w:color w:val="000000" w:themeColor="text1"/>
                <w:sz w:val="28"/>
                <w:szCs w:val="28"/>
                <w:highlight w:val="none"/>
                <w14:textFill>
                  <w14:solidFill>
                    <w14:schemeClr w14:val="tx1"/>
                  </w14:solidFill>
                </w14:textFill>
              </w:rPr>
            </w:pPr>
            <w:r>
              <w:rPr>
                <w:rFonts w:hint="eastAsia" w:ascii="宋体" w:hAnsi="宋体" w:eastAsia="宋体"/>
                <w:snapToGrid w:val="0"/>
                <w:color w:val="000000" w:themeColor="text1"/>
                <w:sz w:val="28"/>
                <w:szCs w:val="28"/>
                <w:highlight w:val="none"/>
                <w:lang w:eastAsia="zh-CN"/>
                <w14:textFill>
                  <w14:solidFill>
                    <w14:schemeClr w14:val="tx1"/>
                  </w14:solidFill>
                </w14:textFill>
              </w:rPr>
              <w:t>28.1</w:t>
            </w:r>
          </w:p>
        </w:tc>
        <w:tc>
          <w:tcPr>
            <w:tcW w:w="2282" w:type="dxa"/>
            <w:vAlign w:val="center"/>
          </w:tcPr>
          <w:p w14:paraId="127061CE">
            <w:pPr>
              <w:pStyle w:val="23"/>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ascii="宋体" w:hAnsi="宋体" w:eastAsia="宋体"/>
                <w:bCs/>
                <w:snapToGrid w:val="0"/>
                <w:color w:val="000000" w:themeColor="text1"/>
                <w:sz w:val="28"/>
                <w:szCs w:val="28"/>
                <w:highlight w:val="none"/>
                <w:lang w:eastAsia="zh-CN"/>
                <w14:textFill>
                  <w14:solidFill>
                    <w14:schemeClr w14:val="tx1"/>
                  </w14:solidFill>
                </w14:textFill>
              </w:rPr>
            </w:pPr>
            <w:r>
              <w:rPr>
                <w:rFonts w:hint="eastAsia" w:ascii="宋体" w:hAnsi="宋体" w:eastAsia="宋体"/>
                <w:bCs/>
                <w:snapToGrid w:val="0"/>
                <w:color w:val="000000" w:themeColor="text1"/>
                <w:sz w:val="28"/>
                <w:szCs w:val="28"/>
                <w:highlight w:val="none"/>
                <w14:textFill>
                  <w14:solidFill>
                    <w14:schemeClr w14:val="tx1"/>
                  </w14:solidFill>
                </w14:textFill>
              </w:rPr>
              <w:t>履约保证金</w:t>
            </w:r>
          </w:p>
        </w:tc>
        <w:tc>
          <w:tcPr>
            <w:tcW w:w="6125" w:type="dxa"/>
            <w:vAlign w:val="center"/>
          </w:tcPr>
          <w:p w14:paraId="7C641061">
            <w:pPr>
              <w:pStyle w:val="23"/>
              <w:keepNext w:val="0"/>
              <w:keepLines w:val="0"/>
              <w:pageBreakBefore w:val="0"/>
              <w:widowControl w:val="0"/>
              <w:shd w:val="clear"/>
              <w:kinsoku/>
              <w:wordWrap/>
              <w:overflowPunct/>
              <w:topLinePunct w:val="0"/>
              <w:autoSpaceDE/>
              <w:autoSpaceDN/>
              <w:bidi w:val="0"/>
              <w:adjustRightInd/>
              <w:snapToGrid w:val="0"/>
              <w:spacing w:after="0" w:line="540" w:lineRule="exact"/>
              <w:textAlignment w:val="auto"/>
              <w:rPr>
                <w:rFonts w:hint="eastAsia" w:ascii="宋体" w:hAnsi="宋体" w:eastAsia="宋体"/>
                <w:bCs/>
                <w:snapToGrid w:val="0"/>
                <w:color w:val="000000" w:themeColor="text1"/>
                <w:sz w:val="28"/>
                <w:szCs w:val="28"/>
                <w:highlight w:val="none"/>
                <w:lang w:eastAsia="zh-CN"/>
                <w14:textFill>
                  <w14:solidFill>
                    <w14:schemeClr w14:val="tx1"/>
                  </w14:solidFill>
                </w14:textFill>
              </w:rPr>
            </w:pPr>
            <w:r>
              <w:rPr>
                <w:rFonts w:hint="eastAsia" w:ascii="宋体" w:hAnsi="宋体" w:eastAsia="宋体"/>
                <w:bCs/>
                <w:snapToGrid w:val="0"/>
                <w:color w:val="000000" w:themeColor="text1"/>
                <w:sz w:val="28"/>
                <w:szCs w:val="28"/>
                <w:highlight w:val="none"/>
                <w:lang w:eastAsia="zh-CN"/>
                <w14:textFill>
                  <w14:solidFill>
                    <w14:schemeClr w14:val="tx1"/>
                  </w14:solidFill>
                </w14:textFill>
              </w:rPr>
              <w:t>不收取。</w:t>
            </w:r>
          </w:p>
        </w:tc>
      </w:tr>
      <w:tr w14:paraId="5F53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5EF6BFBA">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29.1</w:t>
            </w:r>
          </w:p>
        </w:tc>
        <w:tc>
          <w:tcPr>
            <w:tcW w:w="2282" w:type="dxa"/>
            <w:vAlign w:val="center"/>
          </w:tcPr>
          <w:p w14:paraId="717B7311">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招标代理服务费</w:t>
            </w:r>
          </w:p>
        </w:tc>
        <w:tc>
          <w:tcPr>
            <w:tcW w:w="6125" w:type="dxa"/>
            <w:vAlign w:val="center"/>
          </w:tcPr>
          <w:p w14:paraId="355049FB">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both"/>
              <w:textAlignment w:val="auto"/>
              <w:rPr>
                <w:rFonts w:hint="eastAsia" w:hAnsi="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kern w:val="0"/>
                <w:sz w:val="28"/>
                <w:szCs w:val="28"/>
                <w:highlight w:val="none"/>
                <w:lang w:eastAsia="zh-CN" w:bidi="ar"/>
                <w14:textFill>
                  <w14:solidFill>
                    <w14:schemeClr w14:val="tx1"/>
                  </w14:solidFill>
                </w14:textFill>
              </w:rPr>
              <w:t>参照《云南省建设工程及政府采购代理服务收费参考意见》（云建招协〔2026〕11号）规定，以中标价为计费基数，下浮20%向中标人收取。</w:t>
            </w:r>
          </w:p>
        </w:tc>
      </w:tr>
      <w:tr w14:paraId="7150D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313B2A8F">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31.3</w:t>
            </w:r>
          </w:p>
        </w:tc>
        <w:tc>
          <w:tcPr>
            <w:tcW w:w="8407" w:type="dxa"/>
            <w:gridSpan w:val="2"/>
            <w:vAlign w:val="center"/>
          </w:tcPr>
          <w:p w14:paraId="552C51A2">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jc w:val="center"/>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需要补充的其他内容</w:t>
            </w:r>
          </w:p>
        </w:tc>
      </w:tr>
      <w:tr w14:paraId="43C8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85" w:type="dxa"/>
            <w:vAlign w:val="center"/>
          </w:tcPr>
          <w:p w14:paraId="3CC5B213">
            <w:pPr>
              <w:pStyle w:val="19"/>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w:t>
            </w:r>
          </w:p>
        </w:tc>
        <w:tc>
          <w:tcPr>
            <w:tcW w:w="8407" w:type="dxa"/>
            <w:gridSpan w:val="2"/>
            <w:vAlign w:val="center"/>
          </w:tcPr>
          <w:p w14:paraId="36CDE028">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ind w:firstLine="560" w:firstLineChars="200"/>
              <w:textAlignment w:val="auto"/>
              <w:rPr>
                <w:rFonts w:hint="eastAsia" w:hAnsi="宋体" w:cs="宋体"/>
                <w:color w:val="000000" w:themeColor="text1"/>
                <w:kern w:val="0"/>
                <w:sz w:val="28"/>
                <w:szCs w:val="28"/>
                <w:highlight w:val="none"/>
                <w:lang w:eastAsia="zh-CN"/>
                <w14:textFill>
                  <w14:solidFill>
                    <w14:schemeClr w14:val="tx1"/>
                  </w14:solidFill>
                </w14:textFill>
              </w:rPr>
            </w:pPr>
            <w:r>
              <w:rPr>
                <w:rFonts w:hint="eastAsia" w:hAnsi="宋体" w:cs="宋体"/>
                <w:color w:val="000000" w:themeColor="text1"/>
                <w:kern w:val="0"/>
                <w:sz w:val="28"/>
                <w:szCs w:val="28"/>
                <w:highlight w:val="none"/>
                <w:lang w:eastAsia="zh-CN"/>
                <w14:textFill>
                  <w14:solidFill>
                    <w14:schemeClr w14:val="tx1"/>
                  </w14:solidFill>
                </w14:textFill>
              </w:rPr>
              <w:t>根据《财政部关于在政府采购活动中查询及使用信用记录有关问题的通知》（财库〔2016〕125号）相关要求，对列入失信被执行人、</w:t>
            </w:r>
            <w:r>
              <w:rPr>
                <w:rFonts w:hAnsi="宋体" w:cs="宋体"/>
                <w:color w:val="000000" w:themeColor="text1"/>
                <w:kern w:val="0"/>
                <w:sz w:val="28"/>
                <w:szCs w:val="28"/>
                <w:highlight w:val="none"/>
                <w:lang w:eastAsia="zh-CN"/>
                <w14:textFill>
                  <w14:solidFill>
                    <w14:schemeClr w14:val="tx1"/>
                  </w14:solidFill>
                </w14:textFill>
              </w:rPr>
              <w:t>重大税收违法失信主体</w:t>
            </w:r>
            <w:r>
              <w:rPr>
                <w:rFonts w:hint="eastAsia" w:hAnsi="宋体" w:cs="宋体"/>
                <w:color w:val="000000" w:themeColor="text1"/>
                <w:kern w:val="0"/>
                <w:sz w:val="28"/>
                <w:szCs w:val="28"/>
                <w:highlight w:val="none"/>
                <w:lang w:eastAsia="zh-CN"/>
                <w14:textFill>
                  <w14:solidFill>
                    <w14:schemeClr w14:val="tx1"/>
                  </w14:solidFill>
                </w14:textFill>
              </w:rPr>
              <w:t>、政府采购严重违法失信行为记录名单的供应商拒绝其参与政府采购活动。</w:t>
            </w:r>
          </w:p>
          <w:p w14:paraId="6E11C15D">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ind w:firstLine="560" w:firstLineChars="200"/>
              <w:textAlignment w:val="auto"/>
              <w:rPr>
                <w:rFonts w:hint="eastAsia" w:hAnsi="宋体" w:cs="宋体"/>
                <w:color w:val="000000" w:themeColor="text1"/>
                <w:kern w:val="0"/>
                <w:sz w:val="28"/>
                <w:szCs w:val="28"/>
                <w:highlight w:val="none"/>
                <w14:textFill>
                  <w14:solidFill>
                    <w14:schemeClr w14:val="tx1"/>
                  </w14:solidFill>
                </w14:textFill>
              </w:rPr>
            </w:pPr>
            <w:r>
              <w:rPr>
                <w:rFonts w:hint="eastAsia" w:hAnsi="宋体" w:cs="宋体"/>
                <w:color w:val="000000" w:themeColor="text1"/>
                <w:kern w:val="0"/>
                <w:sz w:val="28"/>
                <w:szCs w:val="28"/>
                <w:highlight w:val="none"/>
                <w14:textFill>
                  <w14:solidFill>
                    <w14:schemeClr w14:val="tx1"/>
                  </w14:solidFill>
                </w14:textFill>
              </w:rPr>
              <w:t>信用信息查询渠道：中国执行信息公开网（http://zxgk.court.gov.cn）、“信用中国”网站（https://www.creditchina.gov.cn）、中国政府采购网（http://www.ccgp.gov.cn）。</w:t>
            </w:r>
          </w:p>
          <w:p w14:paraId="3B647C73">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ind w:firstLine="560" w:firstLineChars="200"/>
              <w:textAlignment w:val="auto"/>
              <w:rPr>
                <w:rFonts w:hint="eastAsia" w:hAnsi="宋体" w:cs="宋体"/>
                <w:color w:val="000000" w:themeColor="text1"/>
                <w:kern w:val="0"/>
                <w:sz w:val="28"/>
                <w:szCs w:val="28"/>
                <w:highlight w:val="none"/>
                <w:lang w:eastAsia="zh-CN"/>
                <w14:textFill>
                  <w14:solidFill>
                    <w14:schemeClr w14:val="tx1"/>
                  </w14:solidFill>
                </w14:textFill>
              </w:rPr>
            </w:pPr>
            <w:r>
              <w:rPr>
                <w:rFonts w:hint="eastAsia" w:hAnsi="宋体" w:cs="宋体"/>
                <w:color w:val="000000" w:themeColor="text1"/>
                <w:kern w:val="0"/>
                <w:sz w:val="28"/>
                <w:szCs w:val="28"/>
                <w:highlight w:val="none"/>
                <w:lang w:eastAsia="zh-CN"/>
                <w14:textFill>
                  <w14:solidFill>
                    <w14:schemeClr w14:val="tx1"/>
                  </w14:solidFill>
                </w14:textFill>
              </w:rPr>
              <w:t>信用信息查询的查询截止时点：投标文件提交截止时间以后、资格审查阶段前采购人或采购代理机构的实际查询时间；无需供应商提供，由采购人或采购代理机构查询。</w:t>
            </w:r>
          </w:p>
          <w:p w14:paraId="10819750">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ind w:firstLine="560" w:firstLineChars="200"/>
              <w:textAlignment w:val="auto"/>
              <w:rPr>
                <w:rFonts w:hint="eastAsia" w:hAnsi="宋体" w:cs="宋体"/>
                <w:color w:val="000000" w:themeColor="text1"/>
                <w:kern w:val="0"/>
                <w:sz w:val="28"/>
                <w:szCs w:val="28"/>
                <w:highlight w:val="none"/>
                <w:lang w:eastAsia="zh-CN"/>
                <w14:textFill>
                  <w14:solidFill>
                    <w14:schemeClr w14:val="tx1"/>
                  </w14:solidFill>
                </w14:textFill>
              </w:rPr>
            </w:pPr>
            <w:r>
              <w:rPr>
                <w:rFonts w:hint="eastAsia" w:hAnsi="宋体" w:cs="宋体"/>
                <w:color w:val="000000" w:themeColor="text1"/>
                <w:kern w:val="0"/>
                <w:sz w:val="28"/>
                <w:szCs w:val="28"/>
                <w:highlight w:val="none"/>
                <w:lang w:eastAsia="zh-CN"/>
                <w14:textFill>
                  <w14:solidFill>
                    <w14:schemeClr w14:val="tx1"/>
                  </w14:solidFill>
                </w14:textFill>
              </w:rPr>
              <w:t>信息的使用规则：采购人或者采购代理机构对供应商信用记录进行甄别，对列入失信被执行人、</w:t>
            </w:r>
            <w:r>
              <w:rPr>
                <w:rFonts w:hAnsi="宋体" w:cs="宋体"/>
                <w:color w:val="000000" w:themeColor="text1"/>
                <w:kern w:val="0"/>
                <w:sz w:val="28"/>
                <w:szCs w:val="28"/>
                <w:highlight w:val="none"/>
                <w:lang w:eastAsia="zh-CN"/>
                <w14:textFill>
                  <w14:solidFill>
                    <w14:schemeClr w14:val="tx1"/>
                  </w14:solidFill>
                </w14:textFill>
              </w:rPr>
              <w:t>重大税收违法失信主体名单</w:t>
            </w:r>
            <w:r>
              <w:rPr>
                <w:rFonts w:hint="eastAsia" w:hAnsi="宋体" w:cs="宋体"/>
                <w:color w:val="000000" w:themeColor="text1"/>
                <w:kern w:val="0"/>
                <w:sz w:val="28"/>
                <w:szCs w:val="28"/>
                <w:highlight w:val="none"/>
                <w:lang w:eastAsia="zh-CN"/>
                <w14:textFill>
                  <w14:solidFill>
                    <w14:schemeClr w14:val="tx1"/>
                  </w14:solidFill>
                </w14:textFill>
              </w:rPr>
              <w:t>、政府采购严重违法失信行为记录名单及其他不符合《中华人民共和国政府采购法》第二十二条规定条件的供应商，应当拒绝其参与政府采购活动。</w:t>
            </w:r>
          </w:p>
          <w:p w14:paraId="6E02063A">
            <w:pPr>
              <w:pStyle w:val="19"/>
              <w:keepNext w:val="0"/>
              <w:keepLines w:val="0"/>
              <w:pageBreakBefore w:val="0"/>
              <w:widowControl w:val="0"/>
              <w:shd w:val="clear"/>
              <w:kinsoku/>
              <w:wordWrap/>
              <w:overflowPunct/>
              <w:topLinePunct w:val="0"/>
              <w:autoSpaceDE/>
              <w:autoSpaceDN/>
              <w:bidi w:val="0"/>
              <w:adjustRightInd/>
              <w:snapToGrid w:val="0"/>
              <w:spacing w:after="0" w:line="540" w:lineRule="exact"/>
              <w:ind w:firstLine="560" w:firstLineChars="200"/>
              <w:textAlignment w:val="auto"/>
              <w:rPr>
                <w:rFonts w:hint="eastAsia" w:hAnsi="宋体" w:cs="宋体"/>
                <w:color w:val="000000" w:themeColor="text1"/>
                <w:kern w:val="0"/>
                <w:sz w:val="28"/>
                <w:szCs w:val="28"/>
                <w:highlight w:val="none"/>
                <w:lang w:eastAsia="zh-CN"/>
                <w14:textFill>
                  <w14:solidFill>
                    <w14:schemeClr w14:val="tx1"/>
                  </w14:solidFill>
                </w14:textFill>
              </w:rPr>
            </w:pPr>
            <w:r>
              <w:rPr>
                <w:rFonts w:hint="eastAsia" w:hAnsi="宋体" w:cs="宋体"/>
                <w:color w:val="000000" w:themeColor="text1"/>
                <w:kern w:val="0"/>
                <w:sz w:val="28"/>
                <w:szCs w:val="28"/>
                <w:highlight w:val="none"/>
                <w:lang w:eastAsia="zh-CN"/>
                <w14:textFill>
                  <w14:solidFill>
                    <w14:schemeClr w14:val="tx1"/>
                  </w14:solidFill>
                </w14:textFill>
              </w:rPr>
              <w:t>信用信息查询记录和证据留存的具体方式：采购人或者采购代理机构采取纸质文档和电子文档方式将各供应商的信用信息查询记录和证据留存。</w:t>
            </w:r>
          </w:p>
        </w:tc>
      </w:tr>
    </w:tbl>
    <w:p w14:paraId="4F4D412E">
      <w:pPr>
        <w:shd w:val="clear"/>
        <w:snapToGrid w:val="0"/>
        <w:spacing w:after="0" w:line="360" w:lineRule="auto"/>
        <w:rPr>
          <w:rFonts w:hint="eastAsia" w:ascii="宋体" w:hAnsi="宋体" w:eastAsia="宋体"/>
          <w:color w:val="000000" w:themeColor="text1"/>
          <w:highlight w:val="none"/>
          <w:lang w:eastAsia="zh-CN"/>
          <w14:textFill>
            <w14:solidFill>
              <w14:schemeClr w14:val="tx1"/>
            </w14:solidFill>
          </w14:textFill>
        </w:rPr>
      </w:pPr>
    </w:p>
    <w:p w14:paraId="35D4A6E9">
      <w:pPr>
        <w:shd w:val="clear"/>
        <w:snapToGrid w:val="0"/>
        <w:spacing w:after="0" w:line="360" w:lineRule="auto"/>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08" w:num="1"/>
          <w:rtlGutter w:val="0"/>
          <w:docGrid w:linePitch="381" w:charSpace="0"/>
        </w:sectPr>
      </w:pPr>
    </w:p>
    <w:p w14:paraId="0A7B502F">
      <w:pPr>
        <w:pStyle w:val="2"/>
        <w:numPr>
          <w:ilvl w:val="0"/>
          <w:numId w:val="0"/>
        </w:numPr>
        <w:shd w:val="clear"/>
        <w:tabs>
          <w:tab w:val="clear" w:pos="1021"/>
        </w:tabs>
        <w:snapToGrid w:val="0"/>
        <w:spacing w:before="0" w:after="0"/>
        <w:ind w:left="425"/>
        <w:jc w:val="center"/>
        <w:textAlignment w:val="auto"/>
        <w:rPr>
          <w:rFonts w:hint="eastAsia" w:ascii="宋体" w:hAnsi="宋体" w:eastAsia="宋体" w:cs="宋体"/>
          <w:snapToGrid w:val="0"/>
          <w:color w:val="000000" w:themeColor="text1"/>
          <w:sz w:val="24"/>
          <w:szCs w:val="24"/>
          <w:highlight w:val="none"/>
          <w:lang w:eastAsia="zh-CN"/>
          <w14:textFill>
            <w14:solidFill>
              <w14:schemeClr w14:val="tx1"/>
            </w14:solidFill>
          </w14:textFill>
        </w:rPr>
      </w:pPr>
      <w:bookmarkStart w:id="128" w:name="_Toc213248483"/>
      <w:bookmarkStart w:id="129" w:name="_Toc210921065"/>
      <w:bookmarkStart w:id="130" w:name="_Toc32665"/>
      <w:r>
        <w:rPr>
          <w:rFonts w:hint="eastAsia" w:ascii="宋体" w:hAnsi="宋体" w:eastAsia="宋体" w:cs="宋体"/>
          <w:snapToGrid w:val="0"/>
          <w:color w:val="000000" w:themeColor="text1"/>
          <w:szCs w:val="28"/>
          <w:highlight w:val="none"/>
          <w:lang w:eastAsia="zh-CN"/>
          <w14:textFill>
            <w14:solidFill>
              <w14:schemeClr w14:val="tx1"/>
            </w14:solidFill>
          </w14:textFill>
        </w:rPr>
        <w:t>一、总  则</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8A25C47">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 采购人、采购代理机构、项目名称、项目编号：见“投标人须知前附表”。</w:t>
      </w:r>
    </w:p>
    <w:p w14:paraId="23F7DEB9">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2. 资金来源</w:t>
      </w:r>
    </w:p>
    <w:p w14:paraId="3E73AD8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 xml:space="preserve">2.1 </w:t>
      </w:r>
      <w:r>
        <w:rPr>
          <w:rFonts w:hint="eastAsia" w:ascii="宋体" w:hAnsi="宋体" w:eastAsia="宋体"/>
          <w:b/>
          <w:bCs/>
          <w:snapToGrid w:val="0"/>
          <w:color w:val="000000" w:themeColor="text1"/>
          <w:szCs w:val="28"/>
          <w:highlight w:val="none"/>
          <w:lang w:eastAsia="zh-CN"/>
          <w14:textFill>
            <w14:solidFill>
              <w14:schemeClr w14:val="tx1"/>
            </w14:solidFill>
          </w14:textFill>
        </w:rPr>
        <w:t>资金来源：</w:t>
      </w:r>
      <w:r>
        <w:rPr>
          <w:rFonts w:hint="eastAsia" w:ascii="宋体" w:hAnsi="宋体" w:eastAsia="宋体"/>
          <w:snapToGrid w:val="0"/>
          <w:color w:val="000000" w:themeColor="text1"/>
          <w:szCs w:val="28"/>
          <w:highlight w:val="none"/>
          <w:lang w:eastAsia="zh-CN"/>
          <w14:textFill>
            <w14:solidFill>
              <w14:schemeClr w14:val="tx1"/>
            </w14:solidFill>
          </w14:textFill>
        </w:rPr>
        <w:t>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0D53F91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2.2 采购预算、</w:t>
      </w:r>
      <w:r>
        <w:rPr>
          <w:rFonts w:hint="eastAsia" w:ascii="宋体" w:hAnsi="宋体" w:eastAsia="宋体"/>
          <w:snapToGrid w:val="0"/>
          <w:color w:val="000000" w:themeColor="text1"/>
          <w:szCs w:val="28"/>
          <w:highlight w:val="none"/>
          <w:shd w:val="clear" w:color="auto" w:fill="FFFFFF"/>
          <w:lang w:eastAsia="zh-CN"/>
          <w14:textFill>
            <w14:solidFill>
              <w14:schemeClr w14:val="tx1"/>
            </w14:solidFill>
          </w14:textFill>
        </w:rPr>
        <w:t>最高限价</w:t>
      </w:r>
      <w:r>
        <w:rPr>
          <w:rFonts w:hint="eastAsia" w:ascii="宋体" w:hAnsi="宋体" w:eastAsia="宋体"/>
          <w:snapToGrid w:val="0"/>
          <w:color w:val="000000" w:themeColor="text1"/>
          <w:szCs w:val="28"/>
          <w:highlight w:val="none"/>
          <w:lang w:eastAsia="zh-CN"/>
          <w14:textFill>
            <w14:solidFill>
              <w14:schemeClr w14:val="tx1"/>
            </w14:solidFill>
          </w14:textFill>
        </w:rPr>
        <w:t>：见“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58565921">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3. 招标范围</w:t>
      </w:r>
    </w:p>
    <w:p w14:paraId="53DBEDA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 招标范围：见“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1A92718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3.2 交货（安装、调试）时间、质保期、交货（安装、调试）地点、质量要求：见“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1F51762B">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4. 合格的投标人</w:t>
      </w:r>
    </w:p>
    <w:p w14:paraId="57106E1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4.1 投标人应符合招标文件“</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”中规定的条件。</w:t>
      </w:r>
    </w:p>
    <w:p w14:paraId="013D6FC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4.2 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B5F65E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4.3 是否接受联合体投标：见“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”规定接受联合体投标的，除应符合本章第4.1-4.2项和“</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”的要求外，还应遵守以下规定：</w:t>
      </w:r>
    </w:p>
    <w:p w14:paraId="71A66C4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（1）采购人根据采购项目的特殊要求规定投标人特定条件的，联合体各方中至少应有一方符合采购人规定的特定条件；</w:t>
      </w:r>
    </w:p>
    <w:p w14:paraId="58462BB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（2）联合体各方之间应当签订共同投标协议，明确约定联合体各方承担的工作和相应的责任；</w:t>
      </w:r>
    </w:p>
    <w:p w14:paraId="0C875B8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（3）联合体各方不得再以自己名义单独或参加其他联合体在同一项目中投标。</w:t>
      </w:r>
    </w:p>
    <w:p w14:paraId="5B2638B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4.4 符合上述条件的投标人应承担投标及履约中应承担的全部责任与义务。</w:t>
      </w:r>
    </w:p>
    <w:p w14:paraId="569DB0B7">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5. 投标费用</w:t>
      </w:r>
    </w:p>
    <w:p w14:paraId="6855D53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5.1不论投标结果如何，投标人均应自行承担所有与编写和提交投标文件有关的全部费用（包括但不限于CA办理费用、投标文件制作费用等）。</w:t>
      </w:r>
    </w:p>
    <w:p w14:paraId="3438AFD3">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50" w:lineRule="exact"/>
        <w:ind w:left="425"/>
        <w:jc w:val="center"/>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131" w:name="_Toc28180"/>
      <w:bookmarkStart w:id="132" w:name="_Toc30710"/>
      <w:bookmarkStart w:id="133" w:name="_Toc30863"/>
      <w:bookmarkStart w:id="134" w:name="_Toc15282"/>
      <w:bookmarkStart w:id="135" w:name="_Toc4655"/>
      <w:bookmarkStart w:id="136" w:name="_Toc19218"/>
      <w:bookmarkStart w:id="137" w:name="_Toc213248484"/>
      <w:bookmarkStart w:id="138" w:name="_Toc17451937"/>
      <w:bookmarkStart w:id="139" w:name="_Toc6356"/>
      <w:bookmarkStart w:id="140" w:name="_Toc11934"/>
      <w:bookmarkStart w:id="141" w:name="_Toc210921066"/>
      <w:bookmarkStart w:id="142" w:name="_Toc16279"/>
      <w:bookmarkStart w:id="143" w:name="_Toc396408419"/>
      <w:bookmarkStart w:id="144" w:name="_Toc26498"/>
      <w:bookmarkStart w:id="145" w:name="_Toc19027"/>
      <w:bookmarkStart w:id="146" w:name="_Toc27063"/>
      <w:bookmarkStart w:id="147" w:name="_Toc24920"/>
      <w:bookmarkStart w:id="148" w:name="_Toc23430"/>
      <w:bookmarkStart w:id="149" w:name="_Toc11275"/>
      <w:bookmarkStart w:id="150" w:name="_Toc29500"/>
      <w:r>
        <w:rPr>
          <w:rFonts w:hint="eastAsia" w:ascii="宋体" w:hAnsi="宋体" w:eastAsia="宋体" w:cs="宋体"/>
          <w:snapToGrid w:val="0"/>
          <w:color w:val="000000" w:themeColor="text1"/>
          <w:szCs w:val="28"/>
          <w:highlight w:val="none"/>
          <w:lang w:eastAsia="zh-CN"/>
          <w14:textFill>
            <w14:solidFill>
              <w14:schemeClr w14:val="tx1"/>
            </w14:solidFill>
          </w14:textFill>
        </w:rPr>
        <w:t>二、招标文件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41A16C2">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6. 招标文件构成</w:t>
      </w:r>
    </w:p>
    <w:p w14:paraId="3A9D747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6.1要求提供的货物、采购过程及合同条款在招标文件中均有说明，招标文件共七章，各章的内容如下：</w:t>
      </w:r>
    </w:p>
    <w:p w14:paraId="4605A22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第一章  公开招标公告</w:t>
      </w:r>
    </w:p>
    <w:p w14:paraId="002F482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第二章  投标人须知</w:t>
      </w:r>
    </w:p>
    <w:p w14:paraId="4A6FEA7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第三章  合同书样式及主要条款</w:t>
      </w:r>
    </w:p>
    <w:p w14:paraId="3921381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第四章  投标文件格式</w:t>
      </w:r>
    </w:p>
    <w:p w14:paraId="74B90BB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第五章  采购需求</w:t>
      </w:r>
    </w:p>
    <w:p w14:paraId="79C3F6C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第六章  资格审查</w:t>
      </w:r>
    </w:p>
    <w:p w14:paraId="1932EDA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第七章  评标程序、评标方法和评标标准</w:t>
      </w:r>
    </w:p>
    <w:p w14:paraId="16B1A572">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bookmarkStart w:id="151" w:name="_Toc12666"/>
      <w:bookmarkStart w:id="152" w:name="_Toc396408420"/>
      <w:bookmarkStart w:id="153" w:name="_Toc17813"/>
      <w:bookmarkStart w:id="154" w:name="_Toc14389"/>
      <w:bookmarkStart w:id="155" w:name="_Toc2098"/>
      <w:bookmarkStart w:id="156" w:name="_Toc3593"/>
      <w:r>
        <w:rPr>
          <w:rFonts w:hint="eastAsia" w:ascii="宋体" w:hAnsi="宋体" w:eastAsia="宋体"/>
          <w:b/>
          <w:bCs/>
          <w:snapToGrid w:val="0"/>
          <w:color w:val="000000" w:themeColor="text1"/>
          <w:szCs w:val="28"/>
          <w:highlight w:val="none"/>
          <w:lang w:eastAsia="zh-CN"/>
          <w14:textFill>
            <w14:solidFill>
              <w14:schemeClr w14:val="tx1"/>
            </w14:solidFill>
          </w14:textFill>
        </w:rPr>
        <w:t>7. 招标文件的澄清或修改</w:t>
      </w:r>
    </w:p>
    <w:p w14:paraId="33A1264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7.1 投标人应仔细阅读和检查招标文件的全部内容。如发现缺页或附件不全，应及时向采购人提出，以便补齐。投标人还应认真审核招标文件中的技术参数、配置及要求，如发现表中技术参数、配置有误或要求不合理的，投标人必须在收到招标文件后到“</w:t>
      </w:r>
      <w:r>
        <w:rPr>
          <w:rFonts w:hint="eastAsia" w:ascii="宋体" w:hAnsi="宋体" w:eastAsia="宋体"/>
          <w:b/>
          <w:bCs/>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”规定截止时间前以书面形式要求采购代理机构澄清，否则，由此产生的后果由投标人负责。</w:t>
      </w:r>
    </w:p>
    <w:p w14:paraId="36B22AF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7.2 采购代理机构以书面形式答复，（答复中不包含问题的来源）要求澄清的问题，其他澄清方式为无效。</w:t>
      </w:r>
    </w:p>
    <w:p w14:paraId="580A0858">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 xml:space="preserve">   </w:t>
      </w:r>
      <w:r>
        <w:rPr>
          <w:rFonts w:hint="eastAsia" w:ascii="宋体" w:hAnsi="宋体" w:eastAsia="宋体"/>
          <w:b w:val="0"/>
          <w:bCs w:val="0"/>
          <w:snapToGrid w:val="0"/>
          <w:color w:val="000000" w:themeColor="text1"/>
          <w:szCs w:val="28"/>
          <w:highlight w:val="none"/>
          <w:lang w:eastAsia="zh-CN"/>
          <w14:textFill>
            <w14:solidFill>
              <w14:schemeClr w14:val="tx1"/>
            </w14:solidFill>
          </w14:textFill>
        </w:rPr>
        <w:t xml:space="preserve"> 7.3 招标文件的修改</w:t>
      </w:r>
    </w:p>
    <w:p w14:paraId="4CEF212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7.3.1采购代理机构对已发出的招标文件进行必要澄清或者修改的，于招标文件要求提交投标文件截止时间</w:t>
      </w:r>
      <w:r>
        <w:rPr>
          <w:rFonts w:hint="eastAsia" w:ascii="宋体" w:hAnsi="宋体" w:eastAsia="宋体"/>
          <w:b/>
          <w:snapToGrid w:val="0"/>
          <w:color w:val="000000" w:themeColor="text1"/>
          <w:szCs w:val="28"/>
          <w:highlight w:val="none"/>
          <w:u w:val="single"/>
          <w:lang w:eastAsia="zh-CN"/>
          <w14:textFill>
            <w14:solidFill>
              <w14:schemeClr w14:val="tx1"/>
            </w14:solidFill>
          </w14:textFill>
        </w:rPr>
        <w:t>十五</w:t>
      </w:r>
      <w:r>
        <w:rPr>
          <w:rFonts w:hint="eastAsia" w:ascii="宋体" w:hAnsi="宋体" w:eastAsia="宋体"/>
          <w:snapToGrid w:val="0"/>
          <w:color w:val="000000" w:themeColor="text1"/>
          <w:szCs w:val="28"/>
          <w:highlight w:val="none"/>
          <w:lang w:eastAsia="zh-CN"/>
          <w14:textFill>
            <w14:solidFill>
              <w14:schemeClr w14:val="tx1"/>
            </w14:solidFill>
          </w14:textFill>
        </w:rPr>
        <w:t>日前，在云南省政府采购网（http://www.yngp.com/）发布更正公告，更正内容以电子公告为准。不再用其他方式另行通知，该澄清或者修改的内容为招标文件的组成部分。</w:t>
      </w:r>
    </w:p>
    <w:p w14:paraId="4D39858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7.3.2上述书面通知，按照获取招标文件的潜在投标人提供的联系方式发出，因提供的信息有误导致通知延迟或无法通知的，采购人或采购代理机构不承担责任。</w:t>
      </w:r>
    </w:p>
    <w:p w14:paraId="5382119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7.3.3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DBB898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7.3.4采购代理机构和采购单位可以视采购具体情况，延长投标截止时间和开标时间，但至少在招标文件要求提交投标文件的截止时间</w:t>
      </w:r>
      <w:r>
        <w:rPr>
          <w:rFonts w:hint="eastAsia" w:ascii="宋体" w:hAnsi="宋体" w:eastAsia="宋体"/>
          <w:b/>
          <w:snapToGrid w:val="0"/>
          <w:color w:val="000000" w:themeColor="text1"/>
          <w:szCs w:val="28"/>
          <w:highlight w:val="none"/>
          <w:u w:val="single"/>
          <w:lang w:eastAsia="zh-CN"/>
          <w14:textFill>
            <w14:solidFill>
              <w14:schemeClr w14:val="tx1"/>
            </w14:solidFill>
          </w14:textFill>
        </w:rPr>
        <w:t>三</w:t>
      </w:r>
      <w:r>
        <w:rPr>
          <w:rFonts w:hint="eastAsia" w:ascii="宋体" w:hAnsi="宋体" w:eastAsia="宋体"/>
          <w:snapToGrid w:val="0"/>
          <w:color w:val="000000" w:themeColor="text1"/>
          <w:szCs w:val="28"/>
          <w:highlight w:val="none"/>
          <w:lang w:eastAsia="zh-CN"/>
          <w14:textFill>
            <w14:solidFill>
              <w14:schemeClr w14:val="tx1"/>
            </w14:solidFill>
          </w14:textFill>
        </w:rPr>
        <w:t>日前，将变更时间以书面形式通知所有获取招标文件的潜在投标人。</w:t>
      </w:r>
    </w:p>
    <w:p w14:paraId="125567B2">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8. 实质性要求</w:t>
      </w:r>
    </w:p>
    <w:p w14:paraId="5CAA55B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本项目实质性要求包含以下内容：</w:t>
      </w:r>
    </w:p>
    <w:p w14:paraId="5A16DBE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 xml:space="preserve">•  满足资格审查条件； </w:t>
      </w:r>
    </w:p>
    <w:p w14:paraId="390AF13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 xml:space="preserve">•  满足符合性审查条件； </w:t>
      </w:r>
    </w:p>
    <w:p w14:paraId="3B7E642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  符合招标文件中规定的其他实质性要求。</w:t>
      </w:r>
    </w:p>
    <w:p w14:paraId="12646352">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50" w:lineRule="exact"/>
        <w:ind w:left="425"/>
        <w:jc w:val="center"/>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157" w:name="_Toc213248485"/>
      <w:bookmarkStart w:id="158" w:name="_Toc20598"/>
      <w:bookmarkStart w:id="159" w:name="_Toc31744"/>
      <w:bookmarkStart w:id="160" w:name="_Toc9509"/>
      <w:bookmarkStart w:id="161" w:name="_Toc210921067"/>
      <w:bookmarkStart w:id="162" w:name="_Toc17451938"/>
      <w:bookmarkStart w:id="163" w:name="_Toc27128"/>
      <w:bookmarkStart w:id="164" w:name="_Toc6965"/>
      <w:bookmarkStart w:id="165" w:name="_Toc12980"/>
      <w:bookmarkStart w:id="166" w:name="_Toc9524"/>
      <w:bookmarkStart w:id="167" w:name="_Toc30365"/>
      <w:bookmarkStart w:id="168" w:name="_Toc5779"/>
      <w:bookmarkStart w:id="169" w:name="_Toc8539"/>
      <w:bookmarkStart w:id="170" w:name="_Toc26808"/>
      <w:r>
        <w:rPr>
          <w:rFonts w:hint="eastAsia" w:ascii="宋体" w:hAnsi="宋体" w:eastAsia="宋体" w:cs="宋体"/>
          <w:snapToGrid w:val="0"/>
          <w:color w:val="000000" w:themeColor="text1"/>
          <w:szCs w:val="28"/>
          <w:highlight w:val="none"/>
          <w:lang w:eastAsia="zh-CN"/>
          <w14:textFill>
            <w14:solidFill>
              <w14:schemeClr w14:val="tx1"/>
            </w14:solidFill>
          </w14:textFill>
        </w:rPr>
        <w:t>三、投标文件的编制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8AED15B">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9. 投标文件编写注意事项</w:t>
      </w:r>
    </w:p>
    <w:p w14:paraId="24FBF25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9.1 投标人应仔细阅读招标文件，在完全了解采购的内容、技术性能要求（详见“</w:t>
      </w:r>
      <w:r>
        <w:rPr>
          <w:rFonts w:hint="eastAsia" w:ascii="宋体" w:hAnsi="宋体" w:eastAsia="宋体"/>
          <w:b/>
          <w:snapToGrid w:val="0"/>
          <w:color w:val="000000" w:themeColor="text1"/>
          <w:szCs w:val="28"/>
          <w:highlight w:val="none"/>
          <w:lang w:eastAsia="zh-CN"/>
          <w14:textFill>
            <w14:solidFill>
              <w14:schemeClr w14:val="tx1"/>
            </w14:solidFill>
          </w14:textFill>
        </w:rPr>
        <w:t>采购需求”）</w:t>
      </w:r>
      <w:r>
        <w:rPr>
          <w:rFonts w:hint="eastAsia" w:ascii="宋体" w:hAnsi="宋体" w:eastAsia="宋体"/>
          <w:snapToGrid w:val="0"/>
          <w:color w:val="000000" w:themeColor="text1"/>
          <w:szCs w:val="28"/>
          <w:highlight w:val="none"/>
          <w:lang w:eastAsia="zh-CN"/>
          <w14:textFill>
            <w14:solidFill>
              <w14:schemeClr w14:val="tx1"/>
            </w14:solidFill>
          </w14:textFill>
        </w:rPr>
        <w:t>和商务条件后，编写投标文件。如果没有按照招标文件要求提交全部投标文件或者资料，没有对招标文件的实质性要求和条件作出响应是投标人的风险，并可能导致该投标被拒绝。</w:t>
      </w:r>
    </w:p>
    <w:p w14:paraId="67D89FEE">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10. 投标的语言及计量单位</w:t>
      </w:r>
    </w:p>
    <w:p w14:paraId="57BF50E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10.1 投标人的投标文件以及投标人与采购代理机构就有关投标的所有来往函电统一使用中文（特别规定除外）。</w:t>
      </w:r>
    </w:p>
    <w:p w14:paraId="071C1FC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10.2 投标文件中使用的计量单位除招标文件中有特殊规定外，一律使用中国法定计量单位。</w:t>
      </w:r>
    </w:p>
    <w:p w14:paraId="118F9B3E">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11. 投标文件构成</w:t>
      </w:r>
    </w:p>
    <w:p w14:paraId="363AC95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11.1 投标人编写的投标文件应按“第四章 投标文件格式”要求填写。有关文件的提交如未特别注明需提供原件的，可提供复印件或扫描件。</w:t>
      </w:r>
    </w:p>
    <w:p w14:paraId="1CB4BF05">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12. 投标文件的格式要求</w:t>
      </w:r>
    </w:p>
    <w:p w14:paraId="688DDE1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12.1 投标人应按 “</w:t>
      </w:r>
      <w:r>
        <w:rPr>
          <w:rFonts w:ascii="宋体" w:hAnsi="宋体" w:eastAsia="宋体"/>
          <w:b/>
          <w:bCs/>
          <w:snapToGrid w:val="0"/>
          <w:color w:val="000000" w:themeColor="text1"/>
          <w:szCs w:val="28"/>
          <w:highlight w:val="none"/>
          <w:lang w:eastAsia="zh-CN"/>
          <w14:textFill>
            <w14:solidFill>
              <w14:schemeClr w14:val="tx1"/>
            </w14:solidFill>
          </w14:textFill>
        </w:rPr>
        <w:t>第四章</w:t>
      </w:r>
      <w:r>
        <w:rPr>
          <w:rFonts w:hint="eastAsia" w:ascii="宋体" w:hAnsi="宋体" w:eastAsia="宋体"/>
          <w:b/>
          <w:snapToGrid w:val="0"/>
          <w:color w:val="000000" w:themeColor="text1"/>
          <w:szCs w:val="28"/>
          <w:highlight w:val="none"/>
          <w:lang w:eastAsia="zh-CN"/>
          <w14:textFill>
            <w14:solidFill>
              <w14:schemeClr w14:val="tx1"/>
            </w14:solidFill>
          </w14:textFill>
        </w:rPr>
        <w:t xml:space="preserve"> 投标文件格式</w:t>
      </w:r>
      <w:r>
        <w:rPr>
          <w:rFonts w:hint="eastAsia" w:ascii="宋体" w:hAnsi="宋体" w:eastAsia="宋体"/>
          <w:snapToGrid w:val="0"/>
          <w:color w:val="000000" w:themeColor="text1"/>
          <w:szCs w:val="28"/>
          <w:highlight w:val="none"/>
          <w:lang w:eastAsia="zh-CN"/>
          <w14:textFill>
            <w14:solidFill>
              <w14:schemeClr w14:val="tx1"/>
            </w14:solidFill>
          </w14:textFill>
        </w:rPr>
        <w:t>”提供的格式完整地填写，未提供格式的各投标人自拟</w:t>
      </w:r>
      <w:r>
        <w:rPr>
          <w:rFonts w:hint="eastAsia" w:ascii="宋体" w:hAnsi="宋体" w:eastAsia="宋体"/>
          <w:bCs/>
          <w:snapToGrid w:val="0"/>
          <w:color w:val="000000" w:themeColor="text1"/>
          <w:szCs w:val="28"/>
          <w:highlight w:val="none"/>
          <w:lang w:eastAsia="zh-CN"/>
          <w14:textFill>
            <w14:solidFill>
              <w14:schemeClr w14:val="tx1"/>
            </w14:solidFill>
          </w14:textFill>
        </w:rPr>
        <w:t>。</w:t>
      </w:r>
    </w:p>
    <w:p w14:paraId="4B92C0D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bCs/>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12.2 备选方案：不接受。</w:t>
      </w:r>
    </w:p>
    <w:p w14:paraId="4DB4AED1">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13. 投标报价</w:t>
      </w:r>
    </w:p>
    <w:p w14:paraId="7D62A84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13.1 所有投标均以人民币报价。</w:t>
      </w:r>
    </w:p>
    <w:p w14:paraId="749F3C5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13.2 投标人应就本项目招标所需采购的货物</w:t>
      </w:r>
      <w:r>
        <w:rPr>
          <w:rFonts w:hint="eastAsia" w:ascii="宋体" w:hAnsi="宋体" w:eastAsia="宋体"/>
          <w:b/>
          <w:bCs/>
          <w:snapToGrid w:val="0"/>
          <w:color w:val="000000" w:themeColor="text1"/>
          <w:szCs w:val="28"/>
          <w:highlight w:val="none"/>
          <w:lang w:eastAsia="zh-CN"/>
          <w14:textFill>
            <w14:solidFill>
              <w14:schemeClr w14:val="tx1"/>
            </w14:solidFill>
          </w14:textFill>
        </w:rPr>
        <w:t>作完整唯一报价</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68FE730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13.3 投标人应依据招标文件的要求及有关资料，按国家或行业现行技术经济标准、定额及规范，自行测算出满足招标要求的投标货物的报价，应包括为完成本项目所发生的一切费用，采购人将不再支付报价以外的任何费用。投标人的报价应包括但不限于下列内容，“</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”中有特殊规定的，从其规定。</w:t>
      </w:r>
    </w:p>
    <w:p w14:paraId="1D0A3F7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13.3.1投标货物及标准附件、备品备件、专用工具等的出厂价和运至最终目的地的运输费和保险费，安装调试、检验、技术服务、培训、质量保证、售后服务、税费等；</w:t>
      </w:r>
    </w:p>
    <w:p w14:paraId="2CFFBA3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13.3.2按照招标文件要求完成本项目的全部相关费用。</w:t>
      </w:r>
    </w:p>
    <w:p w14:paraId="25F7A9F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13.4采购人不得向供应商索要或者接受其给予的赠品、回扣或者与采购无关的其他商品、服务。</w:t>
      </w:r>
    </w:p>
    <w:p w14:paraId="5BD0428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13.5投标人不能提供任何有选择性或可调整的报价（招标文件另有规定的除外），否则其投标无效。</w:t>
      </w:r>
    </w:p>
    <w:p w14:paraId="190C827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13.6 投标人应按招标文件“</w:t>
      </w:r>
      <w:r>
        <w:rPr>
          <w:rFonts w:hint="eastAsia" w:ascii="宋体" w:hAnsi="宋体" w:eastAsia="宋体"/>
          <w:b/>
          <w:bCs/>
          <w:snapToGrid w:val="0"/>
          <w:color w:val="000000" w:themeColor="text1"/>
          <w:szCs w:val="28"/>
          <w:highlight w:val="none"/>
          <w:lang w:eastAsia="zh-CN"/>
          <w14:textFill>
            <w14:solidFill>
              <w14:schemeClr w14:val="tx1"/>
            </w14:solidFill>
          </w14:textFill>
        </w:rPr>
        <w:t>第四章 投标文件格式</w:t>
      </w:r>
      <w:r>
        <w:rPr>
          <w:rFonts w:hint="eastAsia" w:ascii="宋体" w:hAnsi="宋体" w:eastAsia="宋体"/>
          <w:snapToGrid w:val="0"/>
          <w:color w:val="000000" w:themeColor="text1"/>
          <w:szCs w:val="28"/>
          <w:highlight w:val="none"/>
          <w:lang w:eastAsia="zh-CN"/>
          <w14:textFill>
            <w14:solidFill>
              <w14:schemeClr w14:val="tx1"/>
            </w14:solidFill>
          </w14:textFill>
        </w:rPr>
        <w:t>”要求的相应报价表格填写产品（</w:t>
      </w:r>
      <w:r>
        <w:rPr>
          <w:rFonts w:hint="eastAsia" w:ascii="宋体" w:hAnsi="宋体" w:eastAsia="宋体"/>
          <w:snapToGrid w:val="0"/>
          <w:color w:val="000000" w:themeColor="text1"/>
          <w:szCs w:val="28"/>
          <w:highlight w:val="none"/>
          <w:lang w:val="en-US" w:eastAsia="zh-CN"/>
          <w14:textFill>
            <w14:solidFill>
              <w14:schemeClr w14:val="tx1"/>
            </w14:solidFill>
          </w14:textFill>
        </w:rPr>
        <w:t>项目</w:t>
      </w:r>
      <w:r>
        <w:rPr>
          <w:rFonts w:hint="eastAsia" w:ascii="宋体" w:hAnsi="宋体" w:eastAsia="宋体"/>
          <w:snapToGrid w:val="0"/>
          <w:color w:val="000000" w:themeColor="text1"/>
          <w:szCs w:val="28"/>
          <w:highlight w:val="none"/>
          <w:lang w:eastAsia="zh-CN"/>
          <w14:textFill>
            <w14:solidFill>
              <w14:schemeClr w14:val="tx1"/>
            </w14:solidFill>
          </w14:textFill>
        </w:rPr>
        <w:t>）名称、所属行业、规格型号、品牌、制造商、单价、数量、单位、总价、备注。</w:t>
      </w:r>
    </w:p>
    <w:p w14:paraId="4C417BD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13.7采购人不承诺最低报价一定中标。</w:t>
      </w:r>
    </w:p>
    <w:p w14:paraId="3540B192">
      <w:pPr>
        <w:keepLines w:val="0"/>
        <w:pageBreakBefore w:val="0"/>
        <w:shd w:val="clear"/>
        <w:kinsoku/>
        <w:wordWrap/>
        <w:overflowPunct/>
        <w:topLinePunct w:val="0"/>
        <w:autoSpaceDE/>
        <w:autoSpaceDN/>
        <w:bidi w:val="0"/>
        <w:adjustRightInd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13.8异常低价审查</w:t>
      </w:r>
    </w:p>
    <w:p w14:paraId="5438C7F7">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13.8.1政府采购评审中出现下列情形之一的，评审委员会应当启动异常低价投标（响应）审查程序：</w:t>
      </w:r>
    </w:p>
    <w:p w14:paraId="2292337D">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①投标（响应）报价低于全部通过符合性审查供应商投标（响应）报价平均值50%的，即投标（响应）报价&lt;全部通过符合性审查供应商投标（响应）报价平均值×50%；</w:t>
      </w:r>
    </w:p>
    <w:p w14:paraId="7B845D33">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②投标（响应）报价低于通过符合性审查的次低报价供应商投标（响应）报价50%的，即投标（响应）报价&lt;通过符合性审查的次低报价供应商投标（响应）报价×50%；</w:t>
      </w:r>
    </w:p>
    <w:p w14:paraId="7A5A0900">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③投标（响应）报价低于采购项目最高限价45%的，即投标（响应）报价&lt;采购项目最高限价×45%；</w:t>
      </w:r>
    </w:p>
    <w:p w14:paraId="3913931B">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④评审委员会基于专业判断，认为供应商报价过低，有可能影响产品质量或者不能诚信履约的其他情形。</w:t>
      </w:r>
    </w:p>
    <w:p w14:paraId="3534342A">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采购人可以结合具体项目实际情况，提高上述第①项至第③项中启动异常低价投标（响应）审查的数值标准，但是最高不得超过65%。</w:t>
      </w:r>
    </w:p>
    <w:p w14:paraId="63F0A4DB">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相关法律法规对供应商报价有规定的，从其规定。</w:t>
      </w:r>
    </w:p>
    <w:p w14:paraId="5FAF8F1C">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13.8.2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4AA0C6B4">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7137F2">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EB3FAAE">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03EDF042">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14. 投标货币</w:t>
      </w:r>
    </w:p>
    <w:p w14:paraId="3EB66BF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bCs/>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14.1 所有投标均以人民币报价。</w:t>
      </w:r>
    </w:p>
    <w:p w14:paraId="58E7A5AB">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15. 投标有效期</w:t>
      </w:r>
    </w:p>
    <w:p w14:paraId="06CB87B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15.1投标文件有效期必须按“投标人须知前附表”规定的时间保持有效。</w:t>
      </w:r>
    </w:p>
    <w:p w14:paraId="2121779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15.2 在特殊情况下，采购人可与投标人协商延长投标文件的有效期，这种要求与答复均应以书面形式通知。</w:t>
      </w:r>
    </w:p>
    <w:p w14:paraId="03D0872F">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16. 投标保证金</w:t>
      </w:r>
    </w:p>
    <w:p w14:paraId="120CC99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16.1 投标保证金为人民币。投标人应按“</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”规定的金额、方式、账户信息交纳，</w:t>
      </w:r>
      <w:r>
        <w:rPr>
          <w:rFonts w:hint="eastAsia" w:ascii="宋体" w:hAnsi="宋体" w:eastAsia="宋体"/>
          <w:b/>
          <w:bCs/>
          <w:snapToGrid w:val="0"/>
          <w:color w:val="000000" w:themeColor="text1"/>
          <w:szCs w:val="28"/>
          <w:highlight w:val="none"/>
          <w:lang w:eastAsia="zh-CN"/>
          <w14:textFill>
            <w14:solidFill>
              <w14:schemeClr w14:val="tx1"/>
            </w14:solidFill>
          </w14:textFill>
        </w:rPr>
        <w:t>并在规定的时间内保持有效。</w:t>
      </w:r>
    </w:p>
    <w:p w14:paraId="6522811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16.2 采购人或者采购代理机构自中标通知书发出之日起5个工作日内退还未中标人的投标保证金，自采购合同签订之日起5个工作日内退还中标人的投标保证金或者转为中标人的履约保证金。</w:t>
      </w:r>
    </w:p>
    <w:p w14:paraId="0470D08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16.3 下列情况发生时，投标保证金将由采购代理机构全部扣除：</w:t>
      </w:r>
    </w:p>
    <w:p w14:paraId="67797ED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（1）投标有效期内投标人撤销投标文件的，采购人或者采购代理机构可以不退还投标保证金；</w:t>
      </w:r>
    </w:p>
    <w:p w14:paraId="5B93D87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（2）由于中标人的原因未按规定的时间、地点与采购人签订合同的。</w:t>
      </w:r>
    </w:p>
    <w:p w14:paraId="4F64C1BA">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50" w:lineRule="exact"/>
        <w:ind w:left="425"/>
        <w:jc w:val="center"/>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171" w:name="_Toc23241"/>
      <w:bookmarkStart w:id="172" w:name="_Toc2529"/>
      <w:bookmarkStart w:id="173" w:name="_Toc19483"/>
      <w:bookmarkStart w:id="174" w:name="_Toc9627"/>
      <w:bookmarkStart w:id="175" w:name="_Toc210921068"/>
      <w:bookmarkStart w:id="176" w:name="_Toc28803"/>
      <w:bookmarkStart w:id="177" w:name="_Toc396408421"/>
      <w:bookmarkStart w:id="178" w:name="_Toc10467"/>
      <w:bookmarkStart w:id="179" w:name="_Toc21752"/>
      <w:bookmarkStart w:id="180" w:name="_Toc12716"/>
      <w:bookmarkStart w:id="181" w:name="_Toc19122"/>
      <w:bookmarkStart w:id="182" w:name="_Toc17451940"/>
      <w:bookmarkStart w:id="183" w:name="_Toc213248486"/>
      <w:bookmarkStart w:id="184" w:name="_Toc3322"/>
      <w:bookmarkStart w:id="185" w:name="_Toc19073"/>
      <w:bookmarkStart w:id="186" w:name="_Toc5428"/>
      <w:bookmarkStart w:id="187" w:name="_Toc30322"/>
      <w:bookmarkStart w:id="188" w:name="_Toc19848"/>
      <w:bookmarkStart w:id="189" w:name="_Toc15024"/>
      <w:bookmarkStart w:id="190" w:name="_Toc626"/>
      <w:r>
        <w:rPr>
          <w:rFonts w:hint="eastAsia" w:ascii="宋体" w:hAnsi="宋体" w:eastAsia="宋体" w:cs="宋体"/>
          <w:snapToGrid w:val="0"/>
          <w:color w:val="000000" w:themeColor="text1"/>
          <w:szCs w:val="28"/>
          <w:highlight w:val="none"/>
          <w:lang w:eastAsia="zh-CN"/>
          <w14:textFill>
            <w14:solidFill>
              <w14:schemeClr w14:val="tx1"/>
            </w14:solidFill>
          </w14:textFill>
        </w:rPr>
        <w:t>四、投标文件的提交</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7E553BDE">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bookmarkStart w:id="191" w:name="_Toc24759"/>
      <w:bookmarkStart w:id="192" w:name="_Toc25311"/>
      <w:bookmarkStart w:id="193" w:name="_Toc8817"/>
      <w:bookmarkStart w:id="194" w:name="_Toc17451942"/>
      <w:r>
        <w:rPr>
          <w:rFonts w:hint="eastAsia" w:ascii="宋体" w:hAnsi="宋体" w:eastAsia="宋体"/>
          <w:b/>
          <w:bCs/>
          <w:snapToGrid w:val="0"/>
          <w:color w:val="000000" w:themeColor="text1"/>
          <w:szCs w:val="28"/>
          <w:highlight w:val="none"/>
          <w:lang w:eastAsia="zh-CN"/>
          <w14:textFill>
            <w14:solidFill>
              <w14:schemeClr w14:val="tx1"/>
            </w14:solidFill>
          </w14:textFill>
        </w:rPr>
        <w:t>17.投标文件的编制</w:t>
      </w:r>
    </w:p>
    <w:p w14:paraId="3E2E79E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17.1投标文件的编制：见“</w:t>
      </w:r>
      <w:r>
        <w:rPr>
          <w:rFonts w:hint="eastAsia" w:ascii="宋体" w:hAnsi="宋体" w:eastAsia="宋体"/>
          <w:b/>
          <w:bCs/>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2986E98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bookmarkStart w:id="195" w:name="_Toc27446"/>
      <w:r>
        <w:rPr>
          <w:rFonts w:hint="eastAsia" w:ascii="宋体" w:hAnsi="宋体" w:eastAsia="宋体"/>
          <w:color w:val="000000" w:themeColor="text1"/>
          <w:szCs w:val="28"/>
          <w:highlight w:val="none"/>
          <w:lang w:eastAsia="zh-CN"/>
          <w14:textFill>
            <w14:solidFill>
              <w14:schemeClr w14:val="tx1"/>
            </w14:solidFill>
          </w14:textFill>
        </w:rPr>
        <w:t xml:space="preserve">17.2 </w:t>
      </w:r>
      <w:r>
        <w:rPr>
          <w:rFonts w:hint="eastAsia" w:ascii="宋体" w:hAnsi="宋体" w:eastAsia="宋体"/>
          <w:snapToGrid w:val="0"/>
          <w:color w:val="000000" w:themeColor="text1"/>
          <w:szCs w:val="28"/>
          <w:highlight w:val="none"/>
          <w:lang w:eastAsia="zh-CN"/>
          <w14:textFill>
            <w14:solidFill>
              <w14:schemeClr w14:val="tx1"/>
            </w14:solidFill>
          </w14:textFill>
        </w:rPr>
        <w:t>投标</w:t>
      </w:r>
      <w:r>
        <w:rPr>
          <w:rFonts w:hint="eastAsia" w:ascii="宋体" w:hAnsi="宋体" w:eastAsia="宋体"/>
          <w:color w:val="000000" w:themeColor="text1"/>
          <w:szCs w:val="28"/>
          <w:highlight w:val="none"/>
          <w:lang w:eastAsia="zh-CN"/>
          <w14:textFill>
            <w14:solidFill>
              <w14:schemeClr w14:val="tx1"/>
            </w14:solidFill>
          </w14:textFill>
        </w:rPr>
        <w:t>文件全部采用电子文档，供应商应安装客户端软件—“政采云电子交易客户端”，并按照招标文件和政采云电子交易平台的要求编制，编制后应进行电子签名及加密。</w:t>
      </w:r>
      <w:bookmarkEnd w:id="195"/>
    </w:p>
    <w:p w14:paraId="40B5C59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bookmarkStart w:id="196" w:name="_Toc32606"/>
      <w:r>
        <w:rPr>
          <w:rFonts w:hint="eastAsia" w:ascii="宋体" w:hAnsi="宋体" w:eastAsia="宋体"/>
          <w:color w:val="000000" w:themeColor="text1"/>
          <w:szCs w:val="28"/>
          <w:highlight w:val="none"/>
          <w:lang w:eastAsia="zh-CN"/>
          <w14:textFill>
            <w14:solidFill>
              <w14:schemeClr w14:val="tx1"/>
            </w14:solidFill>
          </w14:textFill>
        </w:rPr>
        <w:t>17.3如供应商提交的投标文件开标时无法读取导入或解密，其投标文件将不予受理。</w:t>
      </w:r>
      <w:bookmarkEnd w:id="196"/>
    </w:p>
    <w:p w14:paraId="3DB1C8B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17.4投标文件</w:t>
      </w:r>
      <w:r>
        <w:rPr>
          <w:rFonts w:ascii="宋体" w:hAnsi="宋体" w:eastAsia="宋体"/>
          <w:color w:val="000000" w:themeColor="text1"/>
          <w:szCs w:val="28"/>
          <w:highlight w:val="none"/>
          <w:lang w:eastAsia="zh-CN"/>
          <w14:textFill>
            <w14:solidFill>
              <w14:schemeClr w14:val="tx1"/>
            </w14:solidFill>
          </w14:textFill>
        </w:rPr>
        <w:t>应尽量避免涂改、行间插字或删除。如果出现上述情况，改动之处应加盖企业电子印章或单位公章或由供应商的法定代表人签字或签章确认</w:t>
      </w:r>
      <w:r>
        <w:rPr>
          <w:rFonts w:hint="eastAsia" w:ascii="宋体" w:hAnsi="宋体" w:eastAsia="宋体"/>
          <w:color w:val="000000" w:themeColor="text1"/>
          <w:szCs w:val="28"/>
          <w:highlight w:val="none"/>
          <w:lang w:eastAsia="zh-CN"/>
          <w14:textFill>
            <w14:solidFill>
              <w14:schemeClr w14:val="tx1"/>
            </w14:solidFill>
          </w14:textFill>
        </w:rPr>
        <w:t>。</w:t>
      </w:r>
    </w:p>
    <w:p w14:paraId="5CC156F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bookmarkStart w:id="197" w:name="_Toc4974"/>
      <w:r>
        <w:rPr>
          <w:rFonts w:hint="eastAsia" w:ascii="宋体" w:hAnsi="宋体" w:eastAsia="宋体"/>
          <w:color w:val="000000" w:themeColor="text1"/>
          <w:szCs w:val="28"/>
          <w:highlight w:val="none"/>
          <w:lang w:eastAsia="zh-CN"/>
          <w14:textFill>
            <w14:solidFill>
              <w14:schemeClr w14:val="tx1"/>
            </w14:solidFill>
          </w14:textFill>
        </w:rPr>
        <w:t>17.5关键内容字迹潦草、表达不清、未按要求填写而导致非唯一理解，视为未实质性响应招标文件的投标文件。</w:t>
      </w:r>
      <w:bookmarkEnd w:id="197"/>
    </w:p>
    <w:p w14:paraId="4E486A7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bookmarkStart w:id="198" w:name="_Toc18604"/>
      <w:r>
        <w:rPr>
          <w:rFonts w:hint="eastAsia" w:ascii="宋体" w:hAnsi="宋体" w:eastAsia="宋体"/>
          <w:color w:val="000000" w:themeColor="text1"/>
          <w:szCs w:val="28"/>
          <w:highlight w:val="none"/>
          <w:lang w:eastAsia="zh-CN"/>
          <w14:textFill>
            <w14:solidFill>
              <w14:schemeClr w14:val="tx1"/>
            </w14:solidFill>
          </w14:textFill>
        </w:rPr>
        <w:t>17.6电子</w:t>
      </w:r>
      <w:r>
        <w:rPr>
          <w:rFonts w:hint="eastAsia" w:ascii="宋体" w:hAnsi="宋体" w:eastAsia="宋体"/>
          <w:snapToGrid w:val="0"/>
          <w:color w:val="000000" w:themeColor="text1"/>
          <w:szCs w:val="28"/>
          <w:highlight w:val="none"/>
          <w:lang w:eastAsia="zh-CN"/>
          <w14:textFill>
            <w14:solidFill>
              <w14:schemeClr w14:val="tx1"/>
            </w14:solidFill>
          </w14:textFill>
        </w:rPr>
        <w:t>投标</w:t>
      </w:r>
      <w:r>
        <w:rPr>
          <w:rFonts w:hint="eastAsia" w:ascii="宋体" w:hAnsi="宋体" w:eastAsia="宋体"/>
          <w:color w:val="000000" w:themeColor="text1"/>
          <w:szCs w:val="28"/>
          <w:highlight w:val="none"/>
          <w:lang w:eastAsia="zh-CN"/>
          <w14:textFill>
            <w14:solidFill>
              <w14:schemeClr w14:val="tx1"/>
            </w14:solidFill>
          </w14:textFill>
        </w:rPr>
        <w:t>文件的签章和签名要求：对照投标文件格式，要求加盖公章的地方须加盖供应商单位电子印章或单位公章，要求法定代表人或其委托代理人签字或签章的地方须加盖个人电子签名章或电子印章或签字或盖私章。投标文件由委托代理人签署的，须提供法定代表人签署的《法定代表人授权委托书》。</w:t>
      </w:r>
      <w:bookmarkEnd w:id="198"/>
    </w:p>
    <w:p w14:paraId="2D8FA84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bookmarkStart w:id="199" w:name="_Toc3030"/>
      <w:r>
        <w:rPr>
          <w:rFonts w:hint="eastAsia" w:ascii="宋体" w:hAnsi="宋体" w:eastAsia="宋体"/>
          <w:color w:val="000000" w:themeColor="text1"/>
          <w:szCs w:val="28"/>
          <w:highlight w:val="none"/>
          <w:lang w:eastAsia="zh-CN"/>
          <w14:textFill>
            <w14:solidFill>
              <w14:schemeClr w14:val="tx1"/>
            </w14:solidFill>
          </w14:textFill>
        </w:rPr>
        <w:t>17.7投标文件中提供的资料（复印件或扫描件），内容必须清晰可辨，若内容模糊，无法辨识，均视为未提供。</w:t>
      </w:r>
      <w:bookmarkEnd w:id="199"/>
    </w:p>
    <w:p w14:paraId="59BA754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bookmarkStart w:id="200" w:name="_Toc1306"/>
      <w:r>
        <w:rPr>
          <w:rFonts w:hint="eastAsia" w:ascii="宋体" w:hAnsi="宋体" w:eastAsia="宋体"/>
          <w:color w:val="000000" w:themeColor="text1"/>
          <w:szCs w:val="28"/>
          <w:highlight w:val="none"/>
          <w:lang w:eastAsia="zh-CN"/>
          <w14:textFill>
            <w14:solidFill>
              <w14:schemeClr w14:val="tx1"/>
            </w14:solidFill>
          </w14:textFill>
        </w:rPr>
        <w:t>17.8投标文件的份数和签署：详见</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b/>
          <w:bCs/>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lang w:eastAsia="zh-CN"/>
          <w14:textFill>
            <w14:solidFill>
              <w14:schemeClr w14:val="tx1"/>
            </w14:solidFill>
          </w14:textFill>
        </w:rPr>
        <w:t>。</w:t>
      </w:r>
      <w:bookmarkEnd w:id="200"/>
    </w:p>
    <w:p w14:paraId="2A1ABE4C">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18. 提交投标文件截止时间（投标截止时间）和地点</w:t>
      </w:r>
    </w:p>
    <w:p w14:paraId="510F7FD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18.1提交投标文件截止时间（投标截止时间）：投标文件的提交不得迟于“投标人须知前附表”规定的提交投标文件截止时间。</w:t>
      </w:r>
    </w:p>
    <w:p w14:paraId="111CF21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bookmarkStart w:id="201" w:name="_Toc17115"/>
      <w:bookmarkStart w:id="202" w:name="_Toc6079"/>
      <w:bookmarkStart w:id="203" w:name="_Toc15202"/>
      <w:bookmarkStart w:id="204" w:name="_Toc28052"/>
      <w:bookmarkStart w:id="205" w:name="_Toc17451941"/>
      <w:bookmarkStart w:id="206" w:name="_Toc18471"/>
      <w:bookmarkStart w:id="207" w:name="_Toc15136"/>
      <w:bookmarkStart w:id="208" w:name="_Toc8197"/>
      <w:bookmarkStart w:id="209" w:name="_Toc24397"/>
      <w:bookmarkStart w:id="210" w:name="_Toc11506"/>
      <w:bookmarkStart w:id="211" w:name="_Toc13236"/>
      <w:bookmarkStart w:id="212" w:name="_Toc30758"/>
      <w:bookmarkStart w:id="213" w:name="_Toc396408422"/>
      <w:r>
        <w:rPr>
          <w:rFonts w:hint="eastAsia" w:ascii="宋体" w:hAnsi="宋体" w:eastAsia="宋体"/>
          <w:snapToGrid w:val="0"/>
          <w:color w:val="000000" w:themeColor="text1"/>
          <w:szCs w:val="28"/>
          <w:highlight w:val="none"/>
          <w:lang w:eastAsia="zh-CN"/>
          <w14:textFill>
            <w14:solidFill>
              <w14:schemeClr w14:val="tx1"/>
            </w14:solidFill>
          </w14:textFill>
        </w:rPr>
        <w:t>18.2提交投标文件地点：</w:t>
      </w:r>
      <w:r>
        <w:rPr>
          <w:rFonts w:hint="eastAsia" w:ascii="宋体" w:hAnsi="宋体" w:eastAsia="宋体"/>
          <w:color w:val="000000" w:themeColor="text1"/>
          <w:szCs w:val="28"/>
          <w:highlight w:val="none"/>
          <w:lang w:eastAsia="zh-CN"/>
          <w14:textFill>
            <w14:solidFill>
              <w14:schemeClr w14:val="tx1"/>
            </w14:solidFill>
          </w14:textFill>
        </w:rPr>
        <w:t>详见</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b/>
          <w:bCs/>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09FBB7A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18.3是否退还投标文件：</w:t>
      </w:r>
      <w:r>
        <w:rPr>
          <w:rFonts w:hint="eastAsia" w:ascii="宋体" w:hAnsi="宋体" w:eastAsia="宋体"/>
          <w:color w:val="000000" w:themeColor="text1"/>
          <w:szCs w:val="28"/>
          <w:highlight w:val="none"/>
          <w:lang w:eastAsia="zh-CN"/>
          <w14:textFill>
            <w14:solidFill>
              <w14:schemeClr w14:val="tx1"/>
            </w14:solidFill>
          </w14:textFill>
        </w:rPr>
        <w:t>详见</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b/>
          <w:bCs/>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757B93A5">
      <w:pPr>
        <w:pStyle w:val="2"/>
        <w:keepNext w:val="0"/>
        <w:keepLines w:val="0"/>
        <w:pageBreakBefore w:val="0"/>
        <w:numPr>
          <w:ilvl w:val="0"/>
          <w:numId w:val="0"/>
        </w:numPr>
        <w:shd w:val="clear"/>
        <w:tabs>
          <w:tab w:val="clear" w:pos="1021"/>
        </w:tabs>
        <w:kinsoku/>
        <w:wordWrap/>
        <w:overflowPunct/>
        <w:topLinePunct w:val="0"/>
        <w:autoSpaceDE/>
        <w:autoSpaceDN/>
        <w:bidi w:val="0"/>
        <w:snapToGrid w:val="0"/>
        <w:spacing w:before="0" w:after="0" w:line="550" w:lineRule="exact"/>
        <w:ind w:left="425"/>
        <w:jc w:val="center"/>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214" w:name="_Toc24196"/>
      <w:bookmarkStart w:id="215" w:name="_Toc213248487"/>
      <w:bookmarkStart w:id="216" w:name="_Toc8639"/>
      <w:bookmarkStart w:id="217" w:name="_Toc14572"/>
      <w:bookmarkStart w:id="218" w:name="_Toc18105"/>
      <w:bookmarkStart w:id="219" w:name="_Toc210921069"/>
      <w:bookmarkStart w:id="220" w:name="_Toc22618"/>
      <w:r>
        <w:rPr>
          <w:rFonts w:hint="eastAsia" w:ascii="宋体" w:hAnsi="宋体" w:eastAsia="宋体" w:cs="宋体"/>
          <w:snapToGrid w:val="0"/>
          <w:color w:val="000000" w:themeColor="text1"/>
          <w:szCs w:val="28"/>
          <w:highlight w:val="none"/>
          <w:lang w:eastAsia="zh-CN"/>
          <w14:textFill>
            <w14:solidFill>
              <w14:schemeClr w14:val="tx1"/>
            </w14:solidFill>
          </w14:textFill>
        </w:rPr>
        <w:t>五、开标与评标</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4D0D70C9">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19.开标</w:t>
      </w:r>
    </w:p>
    <w:p w14:paraId="0D16CAC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19.1 采购代理机构将在“</w:t>
      </w:r>
      <w:r>
        <w:rPr>
          <w:rFonts w:hint="eastAsia" w:ascii="宋体" w:hAnsi="宋体" w:eastAsia="宋体"/>
          <w:b/>
          <w:bCs/>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”规定的时间和地点进行开标。</w:t>
      </w:r>
    </w:p>
    <w:p w14:paraId="1CD594C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19.2 投标人不足3家的，不得开标。</w:t>
      </w:r>
    </w:p>
    <w:p w14:paraId="7945E953">
      <w:pPr>
        <w:keepLines w:val="0"/>
        <w:pageBreakBefore w:val="0"/>
        <w:widowControl w:val="0"/>
        <w:shd w:val="clear"/>
        <w:kinsoku/>
        <w:wordWrap/>
        <w:overflowPunct/>
        <w:topLinePunct w:val="0"/>
        <w:autoSpaceDE/>
        <w:autoSpaceDN/>
        <w:bidi w:val="0"/>
        <w:snapToGrid w:val="0"/>
        <w:spacing w:after="0" w:line="550" w:lineRule="exact"/>
        <w:ind w:firstLine="562"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19.3 开标方式：</w:t>
      </w:r>
      <w:r>
        <w:rPr>
          <w:rFonts w:hint="eastAsia" w:ascii="宋体" w:hAnsi="宋体" w:eastAsia="宋体"/>
          <w:snapToGrid w:val="0"/>
          <w:color w:val="000000" w:themeColor="text1"/>
          <w:szCs w:val="28"/>
          <w:highlight w:val="none"/>
          <w:lang w:eastAsia="zh-CN"/>
          <w14:textFill>
            <w14:solidFill>
              <w14:schemeClr w14:val="tx1"/>
            </w14:solidFill>
          </w14:textFill>
        </w:rPr>
        <w:t>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75088DD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19.4 开标过程将使用电子交易平台宣布投标人名称、投标价格和招标文件规定的需要宣布的其他内容，并由参加开标的各投标人确认。投标人未在规定时间内提出异议或确认一览表的，视同认可开标结果。</w:t>
      </w:r>
    </w:p>
    <w:p w14:paraId="4E030C4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19.5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6544E11">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20.</w:t>
      </w:r>
      <w:bookmarkEnd w:id="191"/>
      <w:bookmarkEnd w:id="192"/>
      <w:bookmarkEnd w:id="193"/>
      <w:bookmarkEnd w:id="194"/>
      <w:r>
        <w:rPr>
          <w:rFonts w:hint="eastAsia" w:ascii="宋体" w:hAnsi="宋体" w:eastAsia="宋体"/>
          <w:b/>
          <w:bCs/>
          <w:snapToGrid w:val="0"/>
          <w:color w:val="000000" w:themeColor="text1"/>
          <w:szCs w:val="28"/>
          <w:highlight w:val="none"/>
          <w:lang w:eastAsia="zh-CN"/>
          <w14:textFill>
            <w14:solidFill>
              <w14:schemeClr w14:val="tx1"/>
            </w14:solidFill>
          </w14:textFill>
        </w:rPr>
        <w:t>资格审查</w:t>
      </w:r>
    </w:p>
    <w:p w14:paraId="45C9958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bookmarkStart w:id="221" w:name="_Toc17451943"/>
      <w:bookmarkStart w:id="222" w:name="_Toc2805"/>
      <w:bookmarkStart w:id="223" w:name="_Toc23564"/>
      <w:bookmarkStart w:id="224" w:name="_Toc30329"/>
      <w:r>
        <w:rPr>
          <w:rFonts w:hint="eastAsia" w:ascii="宋体" w:hAnsi="宋体" w:eastAsia="宋体"/>
          <w:snapToGrid w:val="0"/>
          <w:color w:val="000000" w:themeColor="text1"/>
          <w:szCs w:val="28"/>
          <w:highlight w:val="none"/>
          <w:lang w:eastAsia="zh-CN"/>
          <w14:textFill>
            <w14:solidFill>
              <w14:schemeClr w14:val="tx1"/>
            </w14:solidFill>
          </w14:textFill>
        </w:rPr>
        <w:t>20.1 公开招标采购项目开标结束后，采购人或者采购代理机构依法对投标人的资格进行审查。</w:t>
      </w:r>
      <w:bookmarkEnd w:id="221"/>
      <w:bookmarkEnd w:id="222"/>
      <w:bookmarkEnd w:id="223"/>
      <w:bookmarkEnd w:id="224"/>
    </w:p>
    <w:p w14:paraId="7B22775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bookmarkStart w:id="225" w:name="_Toc4809"/>
      <w:bookmarkStart w:id="226" w:name="_Toc23179"/>
      <w:bookmarkStart w:id="227" w:name="_Toc1750"/>
      <w:bookmarkStart w:id="228" w:name="_Toc17451944"/>
      <w:r>
        <w:rPr>
          <w:rFonts w:hint="eastAsia" w:ascii="宋体" w:hAnsi="宋体" w:eastAsia="宋体"/>
          <w:snapToGrid w:val="0"/>
          <w:color w:val="000000" w:themeColor="text1"/>
          <w:szCs w:val="28"/>
          <w:highlight w:val="none"/>
          <w:lang w:eastAsia="zh-CN"/>
          <w14:textFill>
            <w14:solidFill>
              <w14:schemeClr w14:val="tx1"/>
            </w14:solidFill>
          </w14:textFill>
        </w:rPr>
        <w:t>20.2 提交资格审查报告。</w:t>
      </w:r>
      <w:bookmarkEnd w:id="225"/>
      <w:bookmarkEnd w:id="226"/>
      <w:bookmarkEnd w:id="227"/>
      <w:bookmarkEnd w:id="228"/>
    </w:p>
    <w:p w14:paraId="267449B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20.3 合格投标人不足3家的，不得评标。</w:t>
      </w:r>
    </w:p>
    <w:p w14:paraId="71925B2A">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21.评标</w:t>
      </w:r>
    </w:p>
    <w:p w14:paraId="1D76964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21.1评标委员会负责具体评标事务，并独立履行下列职责：</w:t>
      </w:r>
    </w:p>
    <w:p w14:paraId="30BE017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（一）审查、评价投标文件是否符合招标文件的商务、技术等实质性要求；</w:t>
      </w:r>
    </w:p>
    <w:p w14:paraId="2E4BE96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（二）要求投标人对投标文件有关事项作出澄清或者说明；</w:t>
      </w:r>
    </w:p>
    <w:p w14:paraId="5860F36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（三）对投标文件进行比较和评价；</w:t>
      </w:r>
    </w:p>
    <w:p w14:paraId="5630B86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（四）确定中标候选人名单，以及根据采购人委托直接确定中标人；</w:t>
      </w:r>
    </w:p>
    <w:p w14:paraId="7DB8C48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（五）向采购人、采购代理机构或者有关部门报告评标中发现的违法行为。</w:t>
      </w:r>
    </w:p>
    <w:p w14:paraId="3A6A275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21.2评标委员会由采购人代表和评审专家组成，成员人数应当为5人以上单数，其中评审专家不得少于成员总数的三分之二。从云南省政府采购专家库中随机抽取专家。</w:t>
      </w:r>
    </w:p>
    <w:p w14:paraId="0E834D4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21.3采购项目符合下列情形之一的，评标委员会成员人数应当为7人以上单数：</w:t>
      </w:r>
    </w:p>
    <w:p w14:paraId="1FD3B91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（一）采购预算金额在1000万元以上；</w:t>
      </w:r>
    </w:p>
    <w:p w14:paraId="6E30F0C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（二）技术复杂；</w:t>
      </w:r>
    </w:p>
    <w:p w14:paraId="258E9B6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（三）社会影响较大。</w:t>
      </w:r>
    </w:p>
    <w:p w14:paraId="35680D5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21.4评审专家对本单位的采购项目只能作为采购人代表参与评标，21.7规定情形除外。采购代理机构工作人员不得参加由本机构代理的政府采购项目的评标。</w:t>
      </w:r>
    </w:p>
    <w:p w14:paraId="2436002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21.5评标委员会成员名单在评标结果公告前保密。</w:t>
      </w:r>
    </w:p>
    <w:p w14:paraId="7C4BDFB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21.6采购人或者采购代理机构应当从省级以上财政部门设立的政府采购评审专家库中，通过随机方式抽取评审专家。</w:t>
      </w:r>
    </w:p>
    <w:p w14:paraId="5B59C4F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21.7对技术复杂、专业性强的采购项目，通过随机方式难以确定合适评审专家的，经主管预算单位同意，采购人可以自行选定相应专业领域的评审专家。</w:t>
      </w:r>
    </w:p>
    <w:p w14:paraId="414C922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21.8评标中因评标委员会成员缺席、回避或者健康等特殊原因导致评标委员会组成不符合本办法规定的，采购人或者采购代理机构应当依法补足后继续评标。被更换的评标委员会成员所作出的评标意见无效。</w:t>
      </w:r>
    </w:p>
    <w:p w14:paraId="563C365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21.9无法及时补足评标委员会成员的，采购人或者采购代理机构应当停止评标活动，封存所有投标文件和开标、评标资料，依法重新组建评标委员会进行评标。原评标委员会所作出的评标意见无效。</w:t>
      </w:r>
    </w:p>
    <w:p w14:paraId="6D8BC60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21.10本项目采用电子评标方式进行评标。</w:t>
      </w:r>
    </w:p>
    <w:p w14:paraId="0ACF4ED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bookmarkStart w:id="229" w:name="_Toc191374422"/>
      <w:r>
        <w:rPr>
          <w:rFonts w:hint="eastAsia" w:ascii="宋体" w:hAnsi="宋体" w:eastAsia="宋体"/>
          <w:snapToGrid w:val="0"/>
          <w:color w:val="000000" w:themeColor="text1"/>
          <w:szCs w:val="28"/>
          <w:highlight w:val="none"/>
          <w:lang w:eastAsia="zh-CN"/>
          <w14:textFill>
            <w14:solidFill>
              <w14:schemeClr w14:val="tx1"/>
            </w14:solidFill>
          </w14:textFill>
        </w:rPr>
        <w:t>21.11评标原则</w:t>
      </w:r>
      <w:bookmarkEnd w:id="229"/>
    </w:p>
    <w:p w14:paraId="3B4DF49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评标活动遵循公平、公正、科学和择优的原则。</w:t>
      </w:r>
    </w:p>
    <w:p w14:paraId="63132DE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21.12评标工作程序</w:t>
      </w:r>
    </w:p>
    <w:p w14:paraId="013B22C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评标委员会按照“第七章 评标程序、评标方法和评标标准”规定的方法、评审因素、标准和程序对投标文件进行评审。“第七章 评标程序、评标方法和评标标准”没有规定的方法、评审因素和标准，不作为评标依据。</w:t>
      </w:r>
    </w:p>
    <w:p w14:paraId="1C2872B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（1）符合性审查。</w:t>
      </w:r>
    </w:p>
    <w:p w14:paraId="627201A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（2）详细评审。</w:t>
      </w:r>
    </w:p>
    <w:p w14:paraId="4414037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澄清、说明或者补正。对投标文件中含义不明确、同类问题表述不一致或者有明显文字和计算错误的内容，评标委员会可以书面形式要求投标人作出必要的澄清、说明或者纠正。投标人的澄清、说明或者补正不得超出投标文件的范围或者改变投标文件的实质性内容。澄清、说明或者补正应当采用书面形式，由其法定代表人或委托代理人签字或盖章确认。投标人的澄清文件是投标文件的组成部分。</w:t>
      </w:r>
    </w:p>
    <w:p w14:paraId="78B932F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（4）比较与评价。</w:t>
      </w:r>
    </w:p>
    <w:p w14:paraId="3C48EBC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（5）推荐中标候选人名单。</w:t>
      </w:r>
    </w:p>
    <w:p w14:paraId="3EB9F6C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（6）编写评标报告。</w:t>
      </w:r>
    </w:p>
    <w:p w14:paraId="2F57218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21.13评标过程的保密。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40A68824">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22. 投标文件报价出现前后不一致的，除招标文件另有规定外，按照下列规定修正：</w:t>
      </w:r>
    </w:p>
    <w:p w14:paraId="5D58076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22.1投标文件中开标一览表（报价表）内容与投标文件中相应内容不一致的，以开标一览表（报价表）为准；</w:t>
      </w:r>
    </w:p>
    <w:p w14:paraId="741732E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22.2大写金额和小写金额不一致的，以大写金额为准；</w:t>
      </w:r>
    </w:p>
    <w:p w14:paraId="1D0E2BD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22.3单价金额小数点或者百分比有明显错位的，以开标一览表的总价为准，并修改单价；</w:t>
      </w:r>
    </w:p>
    <w:p w14:paraId="68174F4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22.4总价金额与按单价汇总金额不一致的，以单价金额计算结果为准。</w:t>
      </w:r>
    </w:p>
    <w:p w14:paraId="5E160EA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同时出现两种以上不一致的，按照前款规定的顺序修正。修正后的报价按照《政府采购货物和服务招标投标管理办法（财政部令第87号）》第五十一条第二款的规定（对于投标文件中含义不明确、同类问题表述不一致或者有明显文字和计算错误的内容，评标委员会应当以书面形式要求投标人作出必要的澄清、说明或者补正）经投标人确认后产生约束力，投标人不确认的，其投标无效。</w:t>
      </w:r>
    </w:p>
    <w:p w14:paraId="1959402B">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 xml:space="preserve">23. </w:t>
      </w:r>
      <w:r>
        <w:rPr>
          <w:rFonts w:ascii="宋体" w:hAnsi="宋体" w:eastAsia="宋体"/>
          <w:b/>
          <w:bCs/>
          <w:snapToGrid w:val="0"/>
          <w:color w:val="000000" w:themeColor="text1"/>
          <w:szCs w:val="28"/>
          <w:highlight w:val="none"/>
          <w:lang w:eastAsia="zh-CN"/>
          <w14:textFill>
            <w14:solidFill>
              <w14:schemeClr w14:val="tx1"/>
            </w14:solidFill>
          </w14:textFill>
        </w:rPr>
        <w:t>在招标采购中，出现下列情形之一的，应予废标：</w:t>
      </w:r>
    </w:p>
    <w:p w14:paraId="7E97CDF2">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b w:val="0"/>
          <w:bCs w:val="0"/>
          <w:snapToGrid w:val="0"/>
          <w:color w:val="000000" w:themeColor="text1"/>
          <w:szCs w:val="28"/>
          <w:highlight w:val="none"/>
          <w:lang w:eastAsia="zh-CN"/>
          <w14:textFill>
            <w14:solidFill>
              <w14:schemeClr w14:val="tx1"/>
            </w14:solidFill>
          </w14:textFill>
        </w:rPr>
      </w:pPr>
      <w:r>
        <w:rPr>
          <w:rFonts w:ascii="宋体" w:hAnsi="宋体" w:eastAsia="宋体"/>
          <w:b w:val="0"/>
          <w:bCs w:val="0"/>
          <w:snapToGrid w:val="0"/>
          <w:color w:val="000000" w:themeColor="text1"/>
          <w:szCs w:val="28"/>
          <w:highlight w:val="none"/>
          <w:lang w:eastAsia="zh-CN"/>
          <w14:textFill>
            <w14:solidFill>
              <w14:schemeClr w14:val="tx1"/>
            </w14:solidFill>
          </w14:textFill>
        </w:rPr>
        <w:t>（一）符合专业条件的供应商或者对招标文件作实质响应的供应商不足三家的；</w:t>
      </w:r>
    </w:p>
    <w:p w14:paraId="50D9D774">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b w:val="0"/>
          <w:bCs w:val="0"/>
          <w:snapToGrid w:val="0"/>
          <w:color w:val="000000" w:themeColor="text1"/>
          <w:szCs w:val="28"/>
          <w:highlight w:val="none"/>
          <w:lang w:eastAsia="zh-CN"/>
          <w14:textFill>
            <w14:solidFill>
              <w14:schemeClr w14:val="tx1"/>
            </w14:solidFill>
          </w14:textFill>
        </w:rPr>
      </w:pPr>
      <w:r>
        <w:rPr>
          <w:rFonts w:ascii="宋体" w:hAnsi="宋体" w:eastAsia="宋体"/>
          <w:b w:val="0"/>
          <w:bCs w:val="0"/>
          <w:snapToGrid w:val="0"/>
          <w:color w:val="000000" w:themeColor="text1"/>
          <w:szCs w:val="28"/>
          <w:highlight w:val="none"/>
          <w:lang w:eastAsia="zh-CN"/>
          <w14:textFill>
            <w14:solidFill>
              <w14:schemeClr w14:val="tx1"/>
            </w14:solidFill>
          </w14:textFill>
        </w:rPr>
        <w:t>（二）出现影响采购公正的违法、违规行为的；</w:t>
      </w:r>
    </w:p>
    <w:p w14:paraId="151A5737">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b w:val="0"/>
          <w:bCs w:val="0"/>
          <w:snapToGrid w:val="0"/>
          <w:color w:val="000000" w:themeColor="text1"/>
          <w:szCs w:val="28"/>
          <w:highlight w:val="none"/>
          <w:lang w:eastAsia="zh-CN"/>
          <w14:textFill>
            <w14:solidFill>
              <w14:schemeClr w14:val="tx1"/>
            </w14:solidFill>
          </w14:textFill>
        </w:rPr>
      </w:pPr>
      <w:r>
        <w:rPr>
          <w:rFonts w:ascii="宋体" w:hAnsi="宋体" w:eastAsia="宋体"/>
          <w:b w:val="0"/>
          <w:bCs w:val="0"/>
          <w:snapToGrid w:val="0"/>
          <w:color w:val="000000" w:themeColor="text1"/>
          <w:szCs w:val="28"/>
          <w:highlight w:val="none"/>
          <w:lang w:eastAsia="zh-CN"/>
          <w14:textFill>
            <w14:solidFill>
              <w14:schemeClr w14:val="tx1"/>
            </w14:solidFill>
          </w14:textFill>
        </w:rPr>
        <w:t>（三）投标人的报价均超过了采购预算，采购人不能支付的；</w:t>
      </w:r>
    </w:p>
    <w:p w14:paraId="5B25C68E">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b w:val="0"/>
          <w:bCs w:val="0"/>
          <w:snapToGrid w:val="0"/>
          <w:color w:val="000000" w:themeColor="text1"/>
          <w:szCs w:val="28"/>
          <w:highlight w:val="none"/>
          <w:lang w:eastAsia="zh-CN"/>
          <w14:textFill>
            <w14:solidFill>
              <w14:schemeClr w14:val="tx1"/>
            </w14:solidFill>
          </w14:textFill>
        </w:rPr>
      </w:pPr>
      <w:r>
        <w:rPr>
          <w:rFonts w:ascii="宋体" w:hAnsi="宋体" w:eastAsia="宋体"/>
          <w:b w:val="0"/>
          <w:bCs w:val="0"/>
          <w:snapToGrid w:val="0"/>
          <w:color w:val="000000" w:themeColor="text1"/>
          <w:szCs w:val="28"/>
          <w:highlight w:val="none"/>
          <w:lang w:eastAsia="zh-CN"/>
          <w14:textFill>
            <w14:solidFill>
              <w14:schemeClr w14:val="tx1"/>
            </w14:solidFill>
          </w14:textFill>
        </w:rPr>
        <w:t>（四）因重大变故，采购任务取消的。</w:t>
      </w:r>
    </w:p>
    <w:p w14:paraId="694EE486">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b w:val="0"/>
          <w:bCs w:val="0"/>
          <w:snapToGrid w:val="0"/>
          <w:color w:val="000000" w:themeColor="text1"/>
          <w:szCs w:val="28"/>
          <w:highlight w:val="none"/>
          <w:lang w:eastAsia="zh-CN"/>
          <w14:textFill>
            <w14:solidFill>
              <w14:schemeClr w14:val="tx1"/>
            </w14:solidFill>
          </w14:textFill>
        </w:rPr>
      </w:pPr>
      <w:r>
        <w:rPr>
          <w:rFonts w:ascii="宋体" w:hAnsi="宋体" w:eastAsia="宋体"/>
          <w:b w:val="0"/>
          <w:bCs w:val="0"/>
          <w:snapToGrid w:val="0"/>
          <w:color w:val="000000" w:themeColor="text1"/>
          <w:szCs w:val="28"/>
          <w:highlight w:val="none"/>
          <w:lang w:eastAsia="zh-CN"/>
          <w14:textFill>
            <w14:solidFill>
              <w14:schemeClr w14:val="tx1"/>
            </w14:solidFill>
          </w14:textFill>
        </w:rPr>
        <w:t>废标后，采购人应当将废标理由通知所有投标人。</w:t>
      </w:r>
    </w:p>
    <w:p w14:paraId="19123743">
      <w:pPr>
        <w:pStyle w:val="19"/>
        <w:keepLines w:val="0"/>
        <w:pageBreakBefore w:val="0"/>
        <w:shd w:val="clear"/>
        <w:kinsoku/>
        <w:wordWrap/>
        <w:overflowPunct/>
        <w:topLinePunct w:val="0"/>
        <w:autoSpaceDE/>
        <w:autoSpaceDN/>
        <w:bidi w:val="0"/>
        <w:snapToGrid w:val="0"/>
        <w:spacing w:after="0" w:line="550" w:lineRule="exact"/>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24. 评标办法</w:t>
      </w:r>
    </w:p>
    <w:p w14:paraId="38C724A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24.1评标办法：本项目的具体评标办法详见“</w:t>
      </w:r>
      <w:r>
        <w:rPr>
          <w:rFonts w:hint="eastAsia" w:ascii="宋体" w:hAnsi="宋体" w:eastAsia="宋体"/>
          <w:b/>
          <w:bCs/>
          <w:snapToGrid w:val="0"/>
          <w:color w:val="000000" w:themeColor="text1"/>
          <w:szCs w:val="28"/>
          <w:highlight w:val="none"/>
          <w:lang w:eastAsia="zh-CN"/>
          <w14:textFill>
            <w14:solidFill>
              <w14:schemeClr w14:val="tx1"/>
            </w14:solidFill>
          </w14:textFill>
        </w:rPr>
        <w:t>第七章</w:t>
      </w:r>
      <w:r>
        <w:rPr>
          <w:rFonts w:hint="eastAsia" w:ascii="宋体" w:hAnsi="宋体" w:eastAsia="宋体"/>
          <w:snapToGrid w:val="0"/>
          <w:color w:val="000000" w:themeColor="text1"/>
          <w:szCs w:val="28"/>
          <w:highlight w:val="none"/>
          <w:lang w:eastAsia="zh-CN"/>
          <w14:textFill>
            <w14:solidFill>
              <w14:schemeClr w14:val="tx1"/>
            </w14:solidFill>
          </w14:textFill>
        </w:rPr>
        <w:t xml:space="preserve"> </w:t>
      </w:r>
      <w:r>
        <w:rPr>
          <w:rFonts w:hint="eastAsia" w:ascii="宋体" w:hAnsi="宋体" w:eastAsia="宋体"/>
          <w:b/>
          <w:snapToGrid w:val="0"/>
          <w:color w:val="000000" w:themeColor="text1"/>
          <w:szCs w:val="28"/>
          <w:highlight w:val="none"/>
          <w:lang w:eastAsia="zh-CN"/>
          <w14:textFill>
            <w14:solidFill>
              <w14:schemeClr w14:val="tx1"/>
            </w14:solidFill>
          </w14:textFill>
        </w:rPr>
        <w:t>评标程序、评标方法和评标标准</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7C58DA86">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50" w:lineRule="exact"/>
        <w:ind w:left="425"/>
        <w:jc w:val="center"/>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230" w:name="_Toc396408423"/>
      <w:bookmarkStart w:id="231" w:name="_Toc32158"/>
      <w:bookmarkStart w:id="232" w:name="_Toc12847"/>
      <w:bookmarkStart w:id="233" w:name="_Toc2422"/>
      <w:bookmarkStart w:id="234" w:name="_Toc4502"/>
      <w:bookmarkStart w:id="235" w:name="_Toc23417"/>
      <w:bookmarkStart w:id="236" w:name="_Toc1111"/>
      <w:bookmarkStart w:id="237" w:name="_Toc8728"/>
      <w:bookmarkStart w:id="238" w:name="_Toc2810"/>
      <w:bookmarkStart w:id="239" w:name="_Toc17451945"/>
      <w:bookmarkStart w:id="240" w:name="_Toc210921070"/>
      <w:bookmarkStart w:id="241" w:name="_Toc11235"/>
      <w:bookmarkStart w:id="242" w:name="_Toc10773"/>
      <w:bookmarkStart w:id="243" w:name="_Toc213248488"/>
      <w:bookmarkStart w:id="244" w:name="_Toc19101"/>
      <w:bookmarkStart w:id="245" w:name="_Toc8437"/>
      <w:bookmarkStart w:id="246" w:name="_Toc15396"/>
      <w:bookmarkStart w:id="247" w:name="_Toc21682"/>
      <w:bookmarkStart w:id="248" w:name="_Toc2852"/>
      <w:bookmarkStart w:id="249" w:name="_Toc10108"/>
      <w:r>
        <w:rPr>
          <w:rFonts w:hint="eastAsia" w:ascii="宋体" w:hAnsi="宋体" w:eastAsia="宋体" w:cs="宋体"/>
          <w:snapToGrid w:val="0"/>
          <w:color w:val="000000" w:themeColor="text1"/>
          <w:szCs w:val="28"/>
          <w:highlight w:val="none"/>
          <w:lang w:eastAsia="zh-CN"/>
          <w14:textFill>
            <w14:solidFill>
              <w14:schemeClr w14:val="tx1"/>
            </w14:solidFill>
          </w14:textFill>
        </w:rPr>
        <w:t>六、中标结果</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06797D61">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25. 确定中标人</w:t>
      </w:r>
    </w:p>
    <w:p w14:paraId="62AC389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25.1采购代理机构应当在评标结束后2个工作日内将评标报告送采购人。</w:t>
      </w:r>
    </w:p>
    <w:p w14:paraId="77329A7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25.2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A29BCC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25.3采购人在收到评标报告5个工作日内未按评标报告推荐的中标候选人顺序确定中标人，又不能说明合法理由的，视同按评标报告推荐的顺序确定排名第一的中标候选人为中标人。</w:t>
      </w:r>
    </w:p>
    <w:p w14:paraId="63D46F49">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 xml:space="preserve">26. </w:t>
      </w:r>
      <w:r>
        <w:rPr>
          <w:rFonts w:hint="eastAsia" w:ascii="宋体" w:hAnsi="宋体" w:eastAsia="宋体"/>
          <w:b/>
          <w:bCs/>
          <w:snapToGrid w:val="0"/>
          <w:color w:val="000000" w:themeColor="text1"/>
          <w:szCs w:val="28"/>
          <w:highlight w:val="none"/>
          <w:lang w:val="en-US" w:eastAsia="zh-CN"/>
          <w14:textFill>
            <w14:solidFill>
              <w14:schemeClr w14:val="tx1"/>
            </w14:solidFill>
          </w14:textFill>
        </w:rPr>
        <w:t>中标结果公告与</w:t>
      </w:r>
      <w:r>
        <w:rPr>
          <w:rFonts w:hint="eastAsia" w:ascii="宋体" w:hAnsi="宋体" w:eastAsia="宋体"/>
          <w:b/>
          <w:bCs/>
          <w:snapToGrid w:val="0"/>
          <w:color w:val="000000" w:themeColor="text1"/>
          <w:szCs w:val="28"/>
          <w:highlight w:val="none"/>
          <w:lang w:eastAsia="zh-CN"/>
          <w14:textFill>
            <w14:solidFill>
              <w14:schemeClr w14:val="tx1"/>
            </w14:solidFill>
          </w14:textFill>
        </w:rPr>
        <w:t>中标通知书</w:t>
      </w:r>
    </w:p>
    <w:p w14:paraId="31E93DD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26.1中标人确定后，采购代理机构应当自中标人确定之日起2个工作日内，在云南省政府采购网（http://www.yngp.com/）公告中标结果，并向中标人发出中标通知书，中标结果公告公示期限为1个工作日。</w:t>
      </w:r>
    </w:p>
    <w:p w14:paraId="5A62926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26.2中标通知书是合同的一个组成部分。</w:t>
      </w:r>
    </w:p>
    <w:p w14:paraId="2CD2B6B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26.3中标通知书对采购人和中标供应商均具有法律效力。中标通知书发出后，采购人改变中标结果的，或者中标供应商放弃中标项目的，应当依法承担法律责任。</w:t>
      </w:r>
    </w:p>
    <w:p w14:paraId="4CC73D33">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27. 签订合同</w:t>
      </w:r>
    </w:p>
    <w:p w14:paraId="1FCB216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27.1</w:t>
      </w:r>
      <w:r>
        <w:rPr>
          <w:rFonts w:hint="eastAsia" w:ascii="宋体" w:hAnsi="宋体" w:eastAsia="宋体"/>
          <w:snapToGrid w:val="0"/>
          <w:color w:val="000000" w:themeColor="text1"/>
          <w:szCs w:val="28"/>
          <w:highlight w:val="none"/>
          <w:lang w:eastAsia="zh-CN"/>
          <w14:textFill>
            <w14:solidFill>
              <w14:schemeClr w14:val="tx1"/>
            </w14:solidFill>
          </w14:textFill>
        </w:rPr>
        <w:t>付款</w:t>
      </w:r>
      <w:r>
        <w:rPr>
          <w:rFonts w:hint="eastAsia" w:ascii="宋体" w:hAnsi="宋体" w:eastAsia="宋体"/>
          <w:color w:val="000000" w:themeColor="text1"/>
          <w:szCs w:val="28"/>
          <w:highlight w:val="none"/>
          <w:lang w:eastAsia="zh-CN"/>
          <w14:textFill>
            <w14:solidFill>
              <w14:schemeClr w14:val="tx1"/>
            </w14:solidFill>
          </w14:textFill>
        </w:rPr>
        <w:t>方式：</w:t>
      </w:r>
      <w:r>
        <w:rPr>
          <w:rFonts w:hint="eastAsia" w:ascii="宋体" w:hAnsi="宋体" w:eastAsia="宋体"/>
          <w:snapToGrid w:val="0"/>
          <w:color w:val="000000" w:themeColor="text1"/>
          <w:szCs w:val="28"/>
          <w:highlight w:val="none"/>
          <w:lang w:eastAsia="zh-CN"/>
          <w14:textFill>
            <w14:solidFill>
              <w14:schemeClr w14:val="tx1"/>
            </w14:solidFill>
          </w14:textFill>
        </w:rPr>
        <w:t>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1F1CA34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27.2</w:t>
      </w:r>
      <w:r>
        <w:rPr>
          <w:rFonts w:ascii="宋体" w:hAnsi="宋体" w:eastAsia="宋体"/>
          <w:snapToGrid w:val="0"/>
          <w:color w:val="000000" w:themeColor="text1"/>
          <w:szCs w:val="28"/>
          <w:highlight w:val="none"/>
          <w:lang w:eastAsia="zh-CN"/>
          <w14:textFill>
            <w14:solidFill>
              <w14:schemeClr w14:val="tx1"/>
            </w14:solidFill>
          </w14:textFill>
        </w:rPr>
        <w:t>采购人应当自中标通知书发出之日起30日内，按照招标文件和中标人投标文件的规定，与中标人签订书面合同。所签订的合同不得对招标文件确定的事项和中标人投标文件作实质性修改。</w:t>
      </w:r>
    </w:p>
    <w:p w14:paraId="36DCA91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采购人不得向中标人提出任何不合理的要求作为签订合同的条件。</w:t>
      </w:r>
    </w:p>
    <w:p w14:paraId="49ED43F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27.3中标供应商拒绝与采购人签订合同的，采购人可以按照评审报告推荐的中标候选人名单排序，确定下一候选人为中标供应商，也可以重新开展政府采购活动。</w:t>
      </w:r>
    </w:p>
    <w:p w14:paraId="383E2595">
      <w:pPr>
        <w:keepNext w:val="0"/>
        <w:keepLines w:val="0"/>
        <w:pageBreakBefore w:val="0"/>
        <w:widowControl w:val="0"/>
        <w:shd w:val="clear"/>
        <w:kinsoku/>
        <w:wordWrap/>
        <w:overflowPunct/>
        <w:topLinePunct w:val="0"/>
        <w:autoSpaceDE/>
        <w:autoSpaceDN/>
        <w:bidi w:val="0"/>
        <w:adjustRightInd/>
        <w:snapToGrid w:val="0"/>
        <w:spacing w:after="0" w:line="550" w:lineRule="exact"/>
        <w:ind w:firstLine="560" w:firstLineChars="200"/>
        <w:jc w:val="lef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27.</w:t>
      </w:r>
      <w:r>
        <w:rPr>
          <w:rFonts w:hint="eastAsia" w:ascii="宋体" w:hAnsi="宋体" w:eastAsia="宋体"/>
          <w:snapToGrid w:val="0"/>
          <w:color w:val="000000" w:themeColor="text1"/>
          <w:szCs w:val="28"/>
          <w:highlight w:val="none"/>
          <w:lang w:val="en-US" w:eastAsia="zh-CN"/>
          <w14:textFill>
            <w14:solidFill>
              <w14:schemeClr w14:val="tx1"/>
            </w14:solidFill>
          </w14:textFill>
        </w:rPr>
        <w:t>4</w:t>
      </w:r>
      <w:r>
        <w:rPr>
          <w:rFonts w:hint="eastAsia" w:ascii="宋体" w:hAnsi="宋体" w:eastAsia="宋体"/>
          <w:snapToGrid w:val="0"/>
          <w:color w:val="000000" w:themeColor="text1"/>
          <w:szCs w:val="28"/>
          <w:highlight w:val="none"/>
          <w:lang w:eastAsia="zh-CN"/>
          <w14:textFill>
            <w14:solidFill>
              <w14:schemeClr w14:val="tx1"/>
            </w14:solidFill>
          </w14:textFill>
        </w:rPr>
        <w:t>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snapToGrid w:val="0"/>
          <w:color w:val="000000" w:themeColor="text1"/>
          <w:szCs w:val="28"/>
          <w:highlight w:val="none"/>
          <w:lang w:eastAsia="zh-CN"/>
          <w14:textFill>
            <w14:solidFill>
              <w14:schemeClr w14:val="tx1"/>
            </w14:solidFill>
          </w14:textFill>
        </w:rPr>
        <w:br w:type="textWrapping"/>
      </w:r>
      <w:r>
        <w:rPr>
          <w:rFonts w:hint="eastAsia" w:ascii="宋体" w:hAnsi="宋体" w:eastAsia="宋体"/>
          <w:snapToGrid w:val="0"/>
          <w:color w:val="000000" w:themeColor="text1"/>
          <w:szCs w:val="28"/>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zCs w:val="28"/>
          <w:highlight w:val="none"/>
          <w:lang w:eastAsia="zh-CN"/>
          <w14:textFill>
            <w14:solidFill>
              <w14:schemeClr w14:val="tx1"/>
            </w14:solidFill>
          </w14:textFill>
        </w:rPr>
        <w:t>2</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7</w:t>
      </w:r>
      <w:r>
        <w:rPr>
          <w:rFonts w:hint="eastAsia" w:ascii="宋体" w:hAnsi="宋体" w:eastAsia="宋体" w:cs="宋体"/>
          <w:snapToGrid w:val="0"/>
          <w:color w:val="000000" w:themeColor="text1"/>
          <w:szCs w:val="28"/>
          <w:highlight w:val="none"/>
          <w:lang w:eastAsia="zh-CN"/>
          <w14:textFill>
            <w14:solidFill>
              <w14:schemeClr w14:val="tx1"/>
            </w14:solidFill>
          </w14:textFill>
        </w:rPr>
        <w:t>.</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5</w:t>
      </w:r>
      <w:r>
        <w:rPr>
          <w:rFonts w:hint="eastAsia" w:ascii="宋体" w:hAnsi="宋体" w:eastAsia="宋体" w:cs="宋体"/>
          <w:snapToGrid w:val="0"/>
          <w:color w:val="000000" w:themeColor="text1"/>
          <w:szCs w:val="28"/>
          <w:highlight w:val="none"/>
          <w:lang w:eastAsia="zh-CN"/>
          <w14:textFill>
            <w14:solidFill>
              <w14:schemeClr w14:val="tx1"/>
            </w14:solidFill>
          </w14:textFill>
        </w:rPr>
        <w:t>违约要求：</w:t>
      </w:r>
    </w:p>
    <w:p w14:paraId="16BD8503">
      <w:pPr>
        <w:keepNext w:val="0"/>
        <w:keepLines w:val="0"/>
        <w:pageBreakBefore w:val="0"/>
        <w:shd w:val="clear"/>
        <w:kinsoku/>
        <w:wordWrap/>
        <w:overflowPunct/>
        <w:topLinePunct w:val="0"/>
        <w:autoSpaceDE/>
        <w:autoSpaceDN/>
        <w:bidi w:val="0"/>
        <w:adjustRightInd/>
        <w:spacing w:after="0" w:line="550" w:lineRule="exact"/>
        <w:ind w:firstLine="560" w:firstLineChars="200"/>
        <w:textAlignment w:val="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eastAsia="zh-CN"/>
          <w14:textFill>
            <w14:solidFill>
              <w14:schemeClr w14:val="tx1"/>
            </w14:solidFill>
          </w14:textFill>
        </w:rPr>
        <w:t>①若中</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标供应商逾期交付，每逾期1日，中标供应商应向采购人支付逾期交货部分货款总额5‰的违约金，违约金总额上限为合同总货款的10%，同时采购人有权选择解除合同，解除合同的通知自到达中标供应商时生效。</w:t>
      </w:r>
    </w:p>
    <w:p w14:paraId="550DF9A7">
      <w:pPr>
        <w:keepNext w:val="0"/>
        <w:keepLines w:val="0"/>
        <w:pageBreakBefore w:val="0"/>
        <w:widowControl w:val="0"/>
        <w:shd w:val="clear"/>
        <w:kinsoku/>
        <w:wordWrap/>
        <w:overflowPunct/>
        <w:topLinePunct w:val="0"/>
        <w:autoSpaceDE/>
        <w:autoSpaceDN/>
        <w:bidi w:val="0"/>
        <w:adjustRightInd/>
        <w:snapToGrid w:val="0"/>
        <w:spacing w:after="0" w:line="550" w:lineRule="exact"/>
        <w:ind w:firstLine="560" w:firstLineChars="200"/>
        <w:jc w:val="lef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eastAsia="zh-CN"/>
          <w14:textFill>
            <w14:solidFill>
              <w14:schemeClr w14:val="tx1"/>
            </w14:solidFill>
          </w14:textFill>
        </w:rPr>
        <w:t>②在中</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标供应商</w:t>
      </w:r>
      <w:r>
        <w:rPr>
          <w:rFonts w:hint="eastAsia" w:ascii="宋体" w:hAnsi="宋体" w:eastAsia="宋体" w:cs="宋体"/>
          <w:snapToGrid w:val="0"/>
          <w:color w:val="000000" w:themeColor="text1"/>
          <w:szCs w:val="28"/>
          <w:highlight w:val="none"/>
          <w:lang w:eastAsia="zh-CN"/>
          <w14:textFill>
            <w14:solidFill>
              <w14:schemeClr w14:val="tx1"/>
            </w14:solidFill>
          </w14:textFill>
        </w:rPr>
        <w:t>承诺的或国家规定的质量保证期内（取两者中最长的期限），若产品经中</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标供应商</w:t>
      </w:r>
      <w:r>
        <w:rPr>
          <w:rFonts w:hint="eastAsia" w:ascii="宋体" w:hAnsi="宋体" w:eastAsia="宋体" w:cs="宋体"/>
          <w:snapToGrid w:val="0"/>
          <w:color w:val="000000" w:themeColor="text1"/>
          <w:szCs w:val="28"/>
          <w:highlight w:val="none"/>
          <w:lang w:eastAsia="zh-CN"/>
          <w14:textFill>
            <w14:solidFill>
              <w14:schemeClr w14:val="tx1"/>
            </w14:solidFill>
          </w14:textFill>
        </w:rPr>
        <w:t>两次更换后仍不能达到合同约定的质量标准，</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采购人</w:t>
      </w:r>
      <w:r>
        <w:rPr>
          <w:rFonts w:hint="eastAsia" w:ascii="宋体" w:hAnsi="宋体" w:eastAsia="宋体" w:cs="宋体"/>
          <w:snapToGrid w:val="0"/>
          <w:color w:val="000000" w:themeColor="text1"/>
          <w:szCs w:val="28"/>
          <w:highlight w:val="none"/>
          <w:lang w:eastAsia="zh-CN"/>
          <w14:textFill>
            <w14:solidFill>
              <w14:schemeClr w14:val="tx1"/>
            </w14:solidFill>
          </w14:textFill>
        </w:rPr>
        <w:t>有权退货，中</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标供应商</w:t>
      </w:r>
      <w:r>
        <w:rPr>
          <w:rFonts w:hint="eastAsia" w:ascii="宋体" w:hAnsi="宋体" w:eastAsia="宋体" w:cs="宋体"/>
          <w:snapToGrid w:val="0"/>
          <w:color w:val="000000" w:themeColor="text1"/>
          <w:szCs w:val="28"/>
          <w:highlight w:val="none"/>
          <w:lang w:eastAsia="zh-CN"/>
          <w14:textFill>
            <w14:solidFill>
              <w14:schemeClr w14:val="tx1"/>
            </w14:solidFill>
          </w14:textFill>
        </w:rPr>
        <w:t>应退回全部货款。</w:t>
      </w:r>
    </w:p>
    <w:p w14:paraId="03E01720">
      <w:pPr>
        <w:keepNext w:val="0"/>
        <w:keepLines w:val="0"/>
        <w:pageBreakBefore w:val="0"/>
        <w:shd w:val="clear"/>
        <w:kinsoku/>
        <w:wordWrap/>
        <w:overflowPunct/>
        <w:topLinePunct w:val="0"/>
        <w:autoSpaceDE/>
        <w:autoSpaceDN/>
        <w:bidi w:val="0"/>
        <w:adjustRightInd/>
        <w:spacing w:after="0" w:line="550" w:lineRule="exact"/>
        <w:ind w:firstLine="560" w:firstLineChars="200"/>
        <w:textAlignment w:val="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eastAsia="zh-CN"/>
          <w14:textFill>
            <w14:solidFill>
              <w14:schemeClr w14:val="tx1"/>
            </w14:solidFill>
          </w14:textFill>
        </w:rPr>
        <w:t>③服务期内若中</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标供应商未履行“</w:t>
      </w:r>
      <w:r>
        <w:rPr>
          <w:rFonts w:hint="eastAsia" w:ascii="宋体" w:hAnsi="宋体" w:eastAsia="宋体"/>
          <w:color w:val="000000" w:themeColor="text1"/>
          <w:szCs w:val="28"/>
          <w:highlight w:val="none"/>
          <w:lang w:eastAsia="zh-CN"/>
          <w14:textFill>
            <w14:solidFill>
              <w14:schemeClr w14:val="tx1"/>
            </w14:solidFill>
          </w14:textFill>
        </w:rPr>
        <w:t>售后服务方案及保障措施、培训服务方案及保障措施</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”中的相关承诺，采购人除追究其法律责任外，还可将相关情况上报上级主管部门。</w:t>
      </w:r>
    </w:p>
    <w:p w14:paraId="4E08BDDC">
      <w:pPr>
        <w:keepNext w:val="0"/>
        <w:keepLines w:val="0"/>
        <w:pageBreakBefore w:val="0"/>
        <w:widowControl w:val="0"/>
        <w:shd w:val="clear"/>
        <w:kinsoku/>
        <w:wordWrap/>
        <w:overflowPunct/>
        <w:topLinePunct w:val="0"/>
        <w:autoSpaceDE/>
        <w:autoSpaceDN/>
        <w:bidi w:val="0"/>
        <w:adjustRightInd/>
        <w:snapToGrid w:val="0"/>
        <w:spacing w:after="0" w:line="550" w:lineRule="exact"/>
        <w:ind w:firstLine="560" w:firstLineChars="200"/>
        <w:jc w:val="lef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eastAsia="zh-CN"/>
          <w14:textFill>
            <w14:solidFill>
              <w14:schemeClr w14:val="tx1"/>
            </w14:solidFill>
          </w14:textFill>
        </w:rPr>
        <w:t>投标人须在投标文件中提供违约要求承诺书。此条为其他实质性要求，不满足其他实质性要求作无效标处理。</w:t>
      </w:r>
    </w:p>
    <w:p w14:paraId="59C8421D">
      <w:pPr>
        <w:keepNext w:val="0"/>
        <w:keepLines w:val="0"/>
        <w:pageBreakBefore w:val="0"/>
        <w:widowControl w:val="0"/>
        <w:shd w:val="clear"/>
        <w:kinsoku/>
        <w:wordWrap/>
        <w:overflowPunct/>
        <w:topLinePunct w:val="0"/>
        <w:autoSpaceDE/>
        <w:autoSpaceDN/>
        <w:bidi w:val="0"/>
        <w:adjustRightInd/>
        <w:snapToGrid w:val="0"/>
        <w:spacing w:after="0" w:line="550" w:lineRule="exact"/>
        <w:ind w:firstLine="560" w:firstLineChars="200"/>
        <w:jc w:val="lef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eastAsia="zh-CN"/>
          <w14:textFill>
            <w14:solidFill>
              <w14:schemeClr w14:val="tx1"/>
            </w14:solidFill>
          </w14:textFill>
        </w:rPr>
        <w:t>2</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7</w:t>
      </w:r>
      <w:r>
        <w:rPr>
          <w:rFonts w:hint="eastAsia" w:ascii="宋体" w:hAnsi="宋体" w:eastAsia="宋体" w:cs="宋体"/>
          <w:snapToGrid w:val="0"/>
          <w:color w:val="000000" w:themeColor="text1"/>
          <w:szCs w:val="28"/>
          <w:highlight w:val="none"/>
          <w:lang w:eastAsia="zh-CN"/>
          <w14:textFill>
            <w14:solidFill>
              <w14:schemeClr w14:val="tx1"/>
            </w14:solidFill>
          </w14:textFill>
        </w:rPr>
        <w:t>.</w:t>
      </w:r>
      <w:r>
        <w:rPr>
          <w:rFonts w:hint="eastAsia" w:ascii="宋体" w:hAnsi="宋体" w:eastAsia="宋体" w:cs="宋体"/>
          <w:snapToGrid w:val="0"/>
          <w:color w:val="000000" w:themeColor="text1"/>
          <w:szCs w:val="28"/>
          <w:highlight w:val="none"/>
          <w:lang w:val="en-US" w:eastAsia="zh-CN"/>
          <w14:textFill>
            <w14:solidFill>
              <w14:schemeClr w14:val="tx1"/>
            </w14:solidFill>
          </w14:textFill>
        </w:rPr>
        <w:t>6</w:t>
      </w:r>
      <w:r>
        <w:rPr>
          <w:rFonts w:hint="eastAsia" w:ascii="宋体" w:hAnsi="宋体" w:eastAsia="宋体" w:cs="宋体"/>
          <w:snapToGrid w:val="0"/>
          <w:color w:val="000000" w:themeColor="text1"/>
          <w:szCs w:val="28"/>
          <w:highlight w:val="none"/>
          <w:lang w:eastAsia="zh-CN"/>
          <w14:textFill>
            <w14:solidFill>
              <w14:schemeClr w14:val="tx1"/>
            </w14:solidFill>
          </w14:textFill>
        </w:rPr>
        <w:t>验收要求：</w:t>
      </w:r>
    </w:p>
    <w:p w14:paraId="6B99D7C3">
      <w:pPr>
        <w:pStyle w:val="19"/>
        <w:keepNext w:val="0"/>
        <w:keepLines w:val="0"/>
        <w:pageBreakBefore w:val="0"/>
        <w:widowControl w:val="0"/>
        <w:shd w:val="clear"/>
        <w:kinsoku/>
        <w:wordWrap/>
        <w:overflowPunct/>
        <w:topLinePunct w:val="0"/>
        <w:autoSpaceDE/>
        <w:autoSpaceDN/>
        <w:bidi w:val="0"/>
        <w:adjustRightInd/>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kern w:val="0"/>
          <w:sz w:val="28"/>
          <w:szCs w:val="28"/>
          <w:highlight w:val="none"/>
          <w:lang w:eastAsia="zh-CN"/>
          <w14:textFill>
            <w14:solidFill>
              <w14:schemeClr w14:val="tx1"/>
            </w14:solidFill>
          </w14:textFill>
        </w:rPr>
        <w:t>投标人须在投标文件中提供验收承诺书，承诺对所投产品因非人为因素导致验收不合格，或其他采购人认定验收不合格的情形予以免费退换，并承诺在不违反法律法规的前提下，按照采购人的验收标准和要求执行验收。此条为其他实质性要求，不满足其他实质性要求作无效标处理。</w:t>
      </w:r>
    </w:p>
    <w:p w14:paraId="56F9AD34">
      <w:pPr>
        <w:keepLines w:val="0"/>
        <w:pageBreakBefore w:val="0"/>
        <w:shd w:val="clear"/>
        <w:kinsoku/>
        <w:wordWrap/>
        <w:overflowPunct/>
        <w:topLinePunct w:val="0"/>
        <w:autoSpaceDE/>
        <w:autoSpaceDN/>
        <w:bidi w:val="0"/>
        <w:snapToGrid w:val="0"/>
        <w:spacing w:after="0" w:line="55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28.履约保证金</w:t>
      </w:r>
    </w:p>
    <w:p w14:paraId="6892E03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28.1履约保证金：详见“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2D417A1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若“</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”规定</w:t>
      </w:r>
      <w:r>
        <w:rPr>
          <w:rFonts w:hint="eastAsia" w:ascii="宋体" w:hAnsi="宋体" w:eastAsia="宋体"/>
          <w:snapToGrid w:val="0"/>
          <w:color w:val="000000" w:themeColor="text1"/>
          <w:szCs w:val="28"/>
          <w:highlight w:val="none"/>
          <w:lang w:val="en-US" w:eastAsia="zh-CN"/>
          <w14:textFill>
            <w14:solidFill>
              <w14:schemeClr w14:val="tx1"/>
            </w14:solidFill>
          </w14:textFill>
        </w:rPr>
        <w:t>提交</w:t>
      </w:r>
      <w:r>
        <w:rPr>
          <w:rFonts w:hint="eastAsia" w:ascii="宋体" w:hAnsi="宋体" w:eastAsia="宋体"/>
          <w:snapToGrid w:val="0"/>
          <w:color w:val="000000" w:themeColor="text1"/>
          <w:szCs w:val="28"/>
          <w:highlight w:val="none"/>
          <w:lang w:eastAsia="zh-CN"/>
          <w14:textFill>
            <w14:solidFill>
              <w14:schemeClr w14:val="tx1"/>
            </w14:solidFill>
          </w14:textFill>
        </w:rPr>
        <w:t>履约保证金，在签订合同前，中标人应按“</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”上确定的履约保证金的金额，向采购人交纳履约保证金，否则，视为放弃中标项目，采购代理机构将没收中标人的投标保证金。</w:t>
      </w:r>
    </w:p>
    <w:p w14:paraId="660065E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28.2签订合同后，如中标人不按双方签订合同约定履约，则没收其全部履约保证金，履约保证金不足以赔偿损失的，按实际损失赔偿。</w:t>
      </w:r>
    </w:p>
    <w:p w14:paraId="06F128DC">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50" w:lineRule="exact"/>
        <w:ind w:left="425"/>
        <w:jc w:val="center"/>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250" w:name="_Toc27194"/>
      <w:bookmarkStart w:id="251" w:name="_Toc5784"/>
      <w:bookmarkStart w:id="252" w:name="_Toc23088"/>
      <w:bookmarkStart w:id="253" w:name="_Toc9200"/>
      <w:bookmarkStart w:id="254" w:name="_Toc30358"/>
      <w:bookmarkStart w:id="255" w:name="_Toc396408424"/>
      <w:bookmarkStart w:id="256" w:name="_Toc15252"/>
      <w:bookmarkStart w:id="257" w:name="_Toc25451"/>
      <w:bookmarkStart w:id="258" w:name="_Toc22630"/>
      <w:bookmarkStart w:id="259" w:name="_Toc22495"/>
      <w:bookmarkStart w:id="260" w:name="_Toc213248489"/>
      <w:bookmarkStart w:id="261" w:name="_Toc18453"/>
      <w:bookmarkStart w:id="262" w:name="_Toc17451946"/>
      <w:bookmarkStart w:id="263" w:name="_Toc4214"/>
      <w:bookmarkStart w:id="264" w:name="_Toc23235"/>
      <w:bookmarkStart w:id="265" w:name="_Toc16134"/>
      <w:bookmarkStart w:id="266" w:name="_Toc32004"/>
      <w:bookmarkStart w:id="267" w:name="_Toc6518"/>
      <w:bookmarkStart w:id="268" w:name="_Toc210921071"/>
      <w:bookmarkStart w:id="269" w:name="_Toc29337"/>
      <w:r>
        <w:rPr>
          <w:rFonts w:hint="eastAsia" w:ascii="宋体" w:hAnsi="宋体" w:eastAsia="宋体" w:cs="宋体"/>
          <w:snapToGrid w:val="0"/>
          <w:color w:val="000000" w:themeColor="text1"/>
          <w:szCs w:val="28"/>
          <w:highlight w:val="none"/>
          <w:lang w:eastAsia="zh-CN"/>
          <w14:textFill>
            <w14:solidFill>
              <w14:schemeClr w14:val="tx1"/>
            </w14:solidFill>
          </w14:textFill>
        </w:rPr>
        <w:t>七、其他事项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334B97D">
      <w:pPr>
        <w:pStyle w:val="19"/>
        <w:keepLines w:val="0"/>
        <w:pageBreakBefore w:val="0"/>
        <w:shd w:val="clear"/>
        <w:kinsoku/>
        <w:wordWrap/>
        <w:overflowPunct/>
        <w:topLinePunct w:val="0"/>
        <w:autoSpaceDE/>
        <w:autoSpaceDN/>
        <w:bidi w:val="0"/>
        <w:snapToGrid w:val="0"/>
        <w:spacing w:after="0" w:line="550" w:lineRule="exact"/>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29. 招标代理服务费</w:t>
      </w:r>
    </w:p>
    <w:p w14:paraId="3F33D07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29.1招标代理服务费向中标人收取，收费标准见“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0174CA0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29.2中标人应在接</w:t>
      </w:r>
      <w:r>
        <w:rPr>
          <w:rFonts w:hint="eastAsia" w:ascii="宋体" w:hAnsi="宋体" w:eastAsia="宋体"/>
          <w:snapToGrid w:val="0"/>
          <w:color w:val="000000" w:themeColor="text1"/>
          <w:szCs w:val="28"/>
          <w:highlight w:val="none"/>
          <w:lang w:val="en-US" w:eastAsia="zh-CN"/>
          <w14:textFill>
            <w14:solidFill>
              <w14:schemeClr w14:val="tx1"/>
            </w14:solidFill>
          </w14:textFill>
        </w:rPr>
        <w:t>收</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b/>
          <w:snapToGrid w:val="0"/>
          <w:color w:val="000000" w:themeColor="text1"/>
          <w:szCs w:val="28"/>
          <w:highlight w:val="none"/>
          <w:lang w:eastAsia="zh-CN"/>
          <w14:textFill>
            <w14:solidFill>
              <w14:schemeClr w14:val="tx1"/>
            </w14:solidFill>
          </w14:textFill>
        </w:rPr>
        <w:t>中标通知书</w:t>
      </w:r>
      <w:r>
        <w:rPr>
          <w:rFonts w:hint="eastAsia" w:ascii="宋体" w:hAnsi="宋体" w:eastAsia="宋体"/>
          <w:snapToGrid w:val="0"/>
          <w:color w:val="000000" w:themeColor="text1"/>
          <w:szCs w:val="28"/>
          <w:highlight w:val="none"/>
          <w:lang w:eastAsia="zh-CN"/>
          <w14:textFill>
            <w14:solidFill>
              <w14:schemeClr w14:val="tx1"/>
            </w14:solidFill>
          </w14:textFill>
        </w:rPr>
        <w:t>”前向采购代理机构一次付清招标代理服务费。</w:t>
      </w:r>
    </w:p>
    <w:p w14:paraId="1D6ED78F">
      <w:pPr>
        <w:pStyle w:val="19"/>
        <w:keepLines w:val="0"/>
        <w:pageBreakBefore w:val="0"/>
        <w:shd w:val="clear"/>
        <w:kinsoku/>
        <w:wordWrap/>
        <w:overflowPunct/>
        <w:topLinePunct w:val="0"/>
        <w:autoSpaceDE/>
        <w:autoSpaceDN/>
        <w:bidi w:val="0"/>
        <w:snapToGrid w:val="0"/>
        <w:spacing w:after="0" w:line="550" w:lineRule="exact"/>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30. 解释权</w:t>
      </w:r>
    </w:p>
    <w:p w14:paraId="74A0CEB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30.1本招标文件是根据《中华人民共和国政府采购法》及相关法律法规编制，解释权属于采购代理机构。</w:t>
      </w:r>
    </w:p>
    <w:p w14:paraId="0179EBC8">
      <w:pPr>
        <w:pStyle w:val="19"/>
        <w:keepLines w:val="0"/>
        <w:pageBreakBefore w:val="0"/>
        <w:shd w:val="clear"/>
        <w:kinsoku/>
        <w:wordWrap/>
        <w:overflowPunct/>
        <w:topLinePunct w:val="0"/>
        <w:autoSpaceDE/>
        <w:autoSpaceDN/>
        <w:bidi w:val="0"/>
        <w:snapToGrid w:val="0"/>
        <w:spacing w:after="0" w:line="550" w:lineRule="exact"/>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31.需要补充的其他内容</w:t>
      </w:r>
    </w:p>
    <w:p w14:paraId="2AE4F34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31.1供应商瑕疵滞后的处理</w:t>
      </w:r>
    </w:p>
    <w:p w14:paraId="2BA25AE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31.1.1无论基于何种原因，各项本应作拒绝处理的情形即便未被及时发现而使该供应商进入初审、综合评标或</w:t>
      </w:r>
      <w:r>
        <w:rPr>
          <w:rFonts w:ascii="宋体" w:hAnsi="宋体" w:eastAsia="宋体"/>
          <w:snapToGrid w:val="0"/>
          <w:color w:val="000000" w:themeColor="text1"/>
          <w:szCs w:val="28"/>
          <w:highlight w:val="none"/>
          <w:lang w:eastAsia="zh-CN"/>
          <w14:textFill>
            <w14:solidFill>
              <w14:schemeClr w14:val="tx1"/>
            </w14:solidFill>
          </w14:textFill>
        </w:rPr>
        <w:t>其他</w:t>
      </w:r>
      <w:r>
        <w:rPr>
          <w:rFonts w:hint="eastAsia" w:ascii="宋体" w:hAnsi="宋体" w:eastAsia="宋体"/>
          <w:snapToGrid w:val="0"/>
          <w:color w:val="000000" w:themeColor="text1"/>
          <w:szCs w:val="28"/>
          <w:highlight w:val="none"/>
          <w:lang w:eastAsia="zh-CN"/>
          <w14:textFill>
            <w14:solidFill>
              <w14:schemeClr w14:val="tx1"/>
            </w14:solidFill>
          </w14:textFill>
        </w:rPr>
        <w:t>后续程序，包括已经签订合同的情形，一旦在任何时间被发现存在上述情形，则政府采购代理机构将此情况报政府采购主管部门，政府采购主管部门均有权视情形决定是否取消该供应商的此前评议结果，或视情形决定是否对该投标予以拒绝，并有权决定采取相应的补救或纠正措施。一旦该供应商被拒绝或被取消该供应商的此前评议结果，其现有的位置将被其他供应商依序替代，相关的一切损失均由该供应商承担。</w:t>
      </w:r>
    </w:p>
    <w:p w14:paraId="41A86E8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w:t>
      </w:r>
      <w:r>
        <w:rPr>
          <w:rFonts w:hint="eastAsia" w:ascii="宋体" w:hAnsi="宋体" w:eastAsia="宋体"/>
          <w:snapToGrid w:val="0"/>
          <w:color w:val="000000" w:themeColor="text1"/>
          <w:szCs w:val="28"/>
          <w:highlight w:val="none"/>
          <w:lang w:val="en-US" w:eastAsia="zh-CN"/>
          <w14:textFill>
            <w14:solidFill>
              <w14:schemeClr w14:val="tx1"/>
            </w14:solidFill>
          </w14:textFill>
        </w:rPr>
        <w:t>1</w:t>
      </w:r>
      <w:r>
        <w:rPr>
          <w:rFonts w:hint="eastAsia" w:ascii="宋体" w:hAnsi="宋体" w:eastAsia="宋体"/>
          <w:snapToGrid w:val="0"/>
          <w:color w:val="000000" w:themeColor="text1"/>
          <w:szCs w:val="28"/>
          <w:highlight w:val="none"/>
          <w:lang w:eastAsia="zh-CN"/>
          <w14:textFill>
            <w14:solidFill>
              <w14:schemeClr w14:val="tx1"/>
            </w14:solidFill>
          </w14:textFill>
        </w:rPr>
        <w:t>.1.2若已经超过质疑期限而没有被发现且已经签订了相关的合同，之后才发现存在上述情形，经评标（复审）委员会再行审查认为其在技术、必要资质等方面并不存在问题而仅属于商务方面存在瑕疵的问题，且若一旦取消该供应商的此前评议结果或采取类似效果的处理措施将对本次采购更为不利，在此情形下准备考虑维持结果，采购主管部门有权要求该存在瑕疵的供应商提供特别担保金用以承担可能产生的赔偿责任，若其拒绝提供该等担保或所实际提供的担保金额不足要求金额，采购主管部门有权并且应当决定取消供应商的此前评议结果或采取类似效果的措施。</w:t>
      </w:r>
    </w:p>
    <w:p w14:paraId="1D642740">
      <w:pPr>
        <w:pStyle w:val="19"/>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bookmarkStart w:id="270" w:name="_Toc321836356"/>
      <w:r>
        <w:rPr>
          <w:rFonts w:hint="eastAsia" w:hAnsi="宋体" w:cs="宋体"/>
          <w:snapToGrid w:val="0"/>
          <w:color w:val="000000" w:themeColor="text1"/>
          <w:kern w:val="0"/>
          <w:sz w:val="28"/>
          <w:szCs w:val="28"/>
          <w:highlight w:val="none"/>
          <w:lang w:eastAsia="zh-CN"/>
          <w14:textFill>
            <w14:solidFill>
              <w14:schemeClr w14:val="tx1"/>
            </w14:solidFill>
          </w14:textFill>
        </w:rPr>
        <w:t>31.2质疑</w:t>
      </w:r>
      <w:bookmarkEnd w:id="270"/>
    </w:p>
    <w:p w14:paraId="2E1C065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31.2.1供应商认为采购文件、采购过程、中标或者成交结果使自己的权益受到损害的，可以在知道或者应知其权益受到损害之日起7个工作日内，以书面形式向采购人、采购代理机构提出质疑。</w:t>
      </w:r>
    </w:p>
    <w:p w14:paraId="71711AA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供应商应在法定质疑期内一次性提出针对同一采购程序环节的质疑。</w:t>
      </w:r>
    </w:p>
    <w:p w14:paraId="3C21739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31.2.2提出质疑的供应商（以下简称质疑供应商）应当是参与所质疑项目采购活动的供应商。</w:t>
      </w:r>
    </w:p>
    <w:p w14:paraId="3FF9A26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潜在供应商已依法获取其可质疑的采购文件的，可以对该文件提出质疑。对采购文件提出质疑的，应当在获取采购文件或者采购文件公告期限届满之日起7个工作日内提出。</w:t>
      </w:r>
    </w:p>
    <w:p w14:paraId="37DDC0D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31.2.3供应商提出质疑应当提交质疑函和必要的证明材料。质疑函应当包括下列内容：</w:t>
      </w:r>
    </w:p>
    <w:p w14:paraId="6276C2D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（一）供应商的姓名或者名称、地址、邮编、联系人及联系电话；</w:t>
      </w:r>
    </w:p>
    <w:p w14:paraId="7322B81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（二）质疑项目的名称、编号；</w:t>
      </w:r>
    </w:p>
    <w:p w14:paraId="497DAA8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（三）具体、明确的质疑事项和与质疑事项相关的请求；</w:t>
      </w:r>
    </w:p>
    <w:p w14:paraId="1A4C030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（四）事实依据；</w:t>
      </w:r>
    </w:p>
    <w:p w14:paraId="6530DDF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（五）必要的法律依据；</w:t>
      </w:r>
    </w:p>
    <w:p w14:paraId="205EDA4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（六）提出质疑的日期。</w:t>
      </w:r>
    </w:p>
    <w:p w14:paraId="30B81CE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供应商为自然人的，应当由本人签字；供应商为法人或者其他组织的，应当由法定代表人、主要负责人，或者其授权代表签字或者盖章，并加盖公章。</w:t>
      </w:r>
    </w:p>
    <w:p w14:paraId="0D580B4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31.2.4采购人、采购代理机构不得拒收质疑供应商在法定质疑期内发出的质疑函，应当在收到质疑函后7个工作日内作出答复，并以书面形式通知质疑供应商和其他有关供应商。</w:t>
      </w:r>
    </w:p>
    <w:p w14:paraId="2F52911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31.2.5供应商对评审过程、中标或者成交结果提出质疑的，采购人、采购代理机构可以组织评标委员会协助答复质疑。</w:t>
      </w:r>
    </w:p>
    <w:p w14:paraId="5988B24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31.2.6质疑答复应当包括下列内容：</w:t>
      </w:r>
    </w:p>
    <w:p w14:paraId="3A376C3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（一）质疑供应商的姓名或者名称；</w:t>
      </w:r>
    </w:p>
    <w:p w14:paraId="34B8EEB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（二）收到质疑函的日期、质疑项目名称及编号；</w:t>
      </w:r>
    </w:p>
    <w:p w14:paraId="5252438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（三）质疑事项、质疑答复的具体内容、事实依据和法律依据；</w:t>
      </w:r>
    </w:p>
    <w:p w14:paraId="08E466B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（四）告知质疑供应商依法投诉的权利；</w:t>
      </w:r>
    </w:p>
    <w:p w14:paraId="28DDED2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（五）质疑答复人名称；</w:t>
      </w:r>
    </w:p>
    <w:p w14:paraId="5AA120B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（六）答复质疑的日期。</w:t>
      </w:r>
    </w:p>
    <w:p w14:paraId="7157F72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质疑答复的内容不得涉及商业秘密。</w:t>
      </w:r>
    </w:p>
    <w:p w14:paraId="19617F4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31.2.7采购人、采购代理机构认为供应商质疑不成立，或者成立但未对中标、成交结果构成影响的，继续开展采购活动；认为供应商质疑成立且影响或者可能影响中标、成交结果的，按照下列情况处理：</w:t>
      </w:r>
    </w:p>
    <w:p w14:paraId="271ACEF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323B0E4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1A7F03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质疑答复导致中标、成交结果改变的，采购人或者采购代理机构应当将有关情况书面报告本级财政部门。</w:t>
      </w:r>
    </w:p>
    <w:p w14:paraId="0E484CF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31.2.8质疑供应商对采购人、采购代理机构的答复不满意，或者采购人、采购代理机构未在规定时间内作出答复的，可以在答复期满后15个工作日内向西双版纳州财政局提起投诉。</w:t>
      </w:r>
    </w:p>
    <w:p w14:paraId="112369D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31.3需要补充的其他内容</w:t>
      </w:r>
    </w:p>
    <w:p w14:paraId="37ECC4E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需要补充的其他内容：见“</w:t>
      </w:r>
      <w:r>
        <w:rPr>
          <w:rFonts w:hint="eastAsia" w:ascii="宋体" w:hAnsi="宋体" w:eastAsia="宋体"/>
          <w:b/>
          <w:snapToGrid w:val="0"/>
          <w:color w:val="000000" w:themeColor="text1"/>
          <w:szCs w:val="28"/>
          <w:highlight w:val="none"/>
          <w:lang w:eastAsia="zh-CN"/>
          <w14:textFill>
            <w14:solidFill>
              <w14:schemeClr w14:val="tx1"/>
            </w14:solidFill>
          </w14:textFill>
        </w:rPr>
        <w:t>投标人须知前附表</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4DA262B7">
      <w:pPr>
        <w:pStyle w:val="3"/>
        <w:pageBreakBefore w:val="0"/>
        <w:numPr>
          <w:ilvl w:val="0"/>
          <w:numId w:val="0"/>
        </w:numPr>
        <w:shd w:val="clear"/>
        <w:kinsoku/>
        <w:wordWrap/>
        <w:overflowPunct/>
        <w:topLinePunct w:val="0"/>
        <w:autoSpaceDE/>
        <w:autoSpaceDN/>
        <w:bidi w:val="0"/>
        <w:snapToGrid w:val="0"/>
        <w:spacing w:before="0" w:after="0" w:line="550" w:lineRule="exact"/>
        <w:jc w:val="center"/>
        <w:textAlignment w:val="auto"/>
        <w:rPr>
          <w:rFonts w:hint="eastAsia" w:ascii="宋体" w:hAnsi="宋体" w:eastAsia="宋体" w:cs="宋体"/>
          <w:snapToGrid w:val="0"/>
          <w:color w:val="000000" w:themeColor="text1"/>
          <w:kern w:val="0"/>
          <w:szCs w:val="28"/>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6966AE3B">
      <w:pPr>
        <w:widowControl w:val="0"/>
        <w:shd w:val="clear"/>
        <w:snapToGrid w:val="0"/>
        <w:spacing w:after="0" w:line="360" w:lineRule="auto"/>
        <w:ind w:firstLine="800" w:firstLineChars="200"/>
        <w:jc w:val="both"/>
        <w:rPr>
          <w:rFonts w:hint="eastAsia" w:ascii="宋体" w:hAnsi="宋体" w:eastAsia="宋体"/>
          <w:snapToGrid w:val="0"/>
          <w:color w:val="000000" w:themeColor="text1"/>
          <w:sz w:val="40"/>
          <w:szCs w:val="32"/>
          <w:highlight w:val="none"/>
          <w:lang w:eastAsia="zh-CN"/>
          <w14:textFill>
            <w14:solidFill>
              <w14:schemeClr w14:val="tx1"/>
            </w14:solidFill>
          </w14:textFill>
        </w:rPr>
        <w:sectPr>
          <w:type w:val="continuous"/>
          <w:pgSz w:w="11906" w:h="16838"/>
          <w:pgMar w:top="1247" w:right="1247" w:bottom="1247" w:left="1247" w:header="851" w:footer="992" w:gutter="0"/>
          <w:pgNumType w:fmt="decimal"/>
          <w:cols w:space="425" w:num="1"/>
          <w:rtlGutter w:val="0"/>
          <w:docGrid w:type="lines" w:linePitch="312" w:charSpace="0"/>
        </w:sectPr>
      </w:pPr>
      <w:bookmarkStart w:id="271" w:name="_Toc210921072"/>
      <w:bookmarkStart w:id="272" w:name="_Toc213141090"/>
    </w:p>
    <w:p w14:paraId="3740A450">
      <w:pPr>
        <w:pStyle w:val="3"/>
        <w:numPr>
          <w:ilvl w:val="0"/>
          <w:numId w:val="0"/>
        </w:numPr>
        <w:shd w:val="clear"/>
        <w:snapToGrid w:val="0"/>
        <w:spacing w:before="0" w:after="0"/>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273" w:name="_Toc29352"/>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第三章 合同书样式及主要条款</w:t>
      </w:r>
      <w:bookmarkEnd w:id="271"/>
      <w:bookmarkEnd w:id="272"/>
      <w:bookmarkEnd w:id="273"/>
    </w:p>
    <w:p w14:paraId="71DAAEFA">
      <w:pPr>
        <w:shd w:val="clear"/>
        <w:snapToGrid w:val="0"/>
        <w:spacing w:after="0" w:line="360" w:lineRule="auto"/>
        <w:ind w:firstLine="562" w:firstLineChars="200"/>
        <w:jc w:val="center"/>
        <w:rPr>
          <w:rFonts w:hint="eastAsia" w:ascii="宋体" w:hAnsi="宋体" w:eastAsia="宋体"/>
          <w:b/>
          <w:color w:val="000000" w:themeColor="text1"/>
          <w:szCs w:val="28"/>
          <w:highlight w:val="none"/>
          <w:lang w:eastAsia="zh-CN"/>
          <w14:textFill>
            <w14:solidFill>
              <w14:schemeClr w14:val="tx1"/>
            </w14:solidFill>
          </w14:textFill>
        </w:rPr>
      </w:pPr>
    </w:p>
    <w:p w14:paraId="77D41E56">
      <w:pPr>
        <w:shd w:val="clear"/>
        <w:snapToGrid w:val="0"/>
        <w:spacing w:after="0" w:line="360" w:lineRule="auto"/>
        <w:ind w:firstLine="562" w:firstLineChars="200"/>
        <w:jc w:val="center"/>
        <w:rPr>
          <w:rFonts w:hint="eastAsia" w:ascii="宋体" w:hAnsi="宋体" w:eastAsia="宋体"/>
          <w:b/>
          <w:color w:val="000000" w:themeColor="text1"/>
          <w:szCs w:val="28"/>
          <w:highlight w:val="none"/>
          <w:lang w:eastAsia="zh-CN"/>
          <w14:textFill>
            <w14:solidFill>
              <w14:schemeClr w14:val="tx1"/>
            </w14:solidFill>
          </w14:textFill>
        </w:rPr>
      </w:pPr>
    </w:p>
    <w:p w14:paraId="036B9D9D">
      <w:pPr>
        <w:pStyle w:val="14"/>
        <w:shd w:val="clear"/>
        <w:snapToGrid w:val="0"/>
        <w:spacing w:after="0" w:line="360" w:lineRule="auto"/>
        <w:jc w:val="center"/>
        <w:rPr>
          <w:rFonts w:hint="eastAsia" w:ascii="宋体" w:hAnsi="宋体" w:eastAsia="宋体" w:cs="Times New Roman"/>
          <w:b w:val="0"/>
          <w:bCs/>
          <w:snapToGrid w:val="0"/>
          <w:color w:val="000000" w:themeColor="text1"/>
          <w:spacing w:val="0"/>
          <w:sz w:val="48"/>
          <w:szCs w:val="48"/>
          <w:highlight w:val="none"/>
          <w:lang w:eastAsia="zh-CN"/>
          <w14:textFill>
            <w14:solidFill>
              <w14:schemeClr w14:val="tx1"/>
            </w14:solidFill>
          </w14:textFill>
        </w:rPr>
      </w:pPr>
      <w:bookmarkStart w:id="274" w:name="_Toc3995"/>
    </w:p>
    <w:p w14:paraId="7156166C">
      <w:pPr>
        <w:pStyle w:val="14"/>
        <w:shd w:val="clear"/>
        <w:snapToGrid w:val="0"/>
        <w:spacing w:after="0" w:line="360" w:lineRule="auto"/>
        <w:jc w:val="center"/>
        <w:rPr>
          <w:rFonts w:hint="eastAsia" w:ascii="宋体" w:hAnsi="宋体" w:eastAsia="宋体" w:cs="Times New Roman"/>
          <w:b w:val="0"/>
          <w:bCs/>
          <w:snapToGrid w:val="0"/>
          <w:color w:val="000000" w:themeColor="text1"/>
          <w:spacing w:val="0"/>
          <w:sz w:val="48"/>
          <w:szCs w:val="48"/>
          <w:highlight w:val="none"/>
          <w:lang w:eastAsia="zh-CN"/>
          <w14:textFill>
            <w14:solidFill>
              <w14:schemeClr w14:val="tx1"/>
            </w14:solidFill>
          </w14:textFill>
        </w:rPr>
      </w:pPr>
    </w:p>
    <w:p w14:paraId="5BE50781">
      <w:pPr>
        <w:pStyle w:val="14"/>
        <w:shd w:val="clear"/>
        <w:snapToGrid w:val="0"/>
        <w:spacing w:after="0" w:line="360" w:lineRule="auto"/>
        <w:jc w:val="center"/>
        <w:rPr>
          <w:rFonts w:hint="eastAsia" w:ascii="宋体" w:hAnsi="宋体" w:eastAsia="宋体" w:cs="Times New Roman"/>
          <w:b w:val="0"/>
          <w:bCs/>
          <w:snapToGrid w:val="0"/>
          <w:color w:val="000000" w:themeColor="text1"/>
          <w:spacing w:val="0"/>
          <w:sz w:val="48"/>
          <w:szCs w:val="48"/>
          <w:highlight w:val="none"/>
          <w:lang w:eastAsia="zh-CN"/>
          <w14:textFill>
            <w14:solidFill>
              <w14:schemeClr w14:val="tx1"/>
            </w14:solidFill>
          </w14:textFill>
        </w:rPr>
      </w:pPr>
    </w:p>
    <w:p w14:paraId="6D09DC2D">
      <w:pPr>
        <w:pStyle w:val="14"/>
        <w:shd w:val="clear"/>
        <w:snapToGrid w:val="0"/>
        <w:spacing w:after="0" w:line="360" w:lineRule="auto"/>
        <w:jc w:val="center"/>
        <w:rPr>
          <w:rFonts w:hint="eastAsia" w:ascii="宋体" w:hAnsi="宋体" w:eastAsia="宋体" w:cs="Times New Roman"/>
          <w:b w:val="0"/>
          <w:bCs/>
          <w:snapToGrid w:val="0"/>
          <w:color w:val="000000" w:themeColor="text1"/>
          <w:spacing w:val="0"/>
          <w:sz w:val="48"/>
          <w:szCs w:val="48"/>
          <w:highlight w:val="none"/>
          <w:lang w:eastAsia="zh-CN"/>
          <w14:textFill>
            <w14:solidFill>
              <w14:schemeClr w14:val="tx1"/>
            </w14:solidFill>
          </w14:textFill>
        </w:rPr>
      </w:pPr>
      <w:r>
        <w:rPr>
          <w:rFonts w:ascii="宋体" w:hAnsi="宋体" w:eastAsia="宋体" w:cs="Times New Roman"/>
          <w:bCs/>
          <w:snapToGrid w:val="0"/>
          <w:color w:val="000000" w:themeColor="text1"/>
          <w:spacing w:val="0"/>
          <w:sz w:val="48"/>
          <w:szCs w:val="48"/>
          <w:highlight w:val="none"/>
          <w:lang w:eastAsia="zh-CN"/>
          <w14:textFill>
            <w14:solidFill>
              <w14:schemeClr w14:val="tx1"/>
            </w14:solidFill>
          </w14:textFill>
        </w:rPr>
        <w:t>政府采购货物买卖合同</w:t>
      </w:r>
    </w:p>
    <w:p w14:paraId="03E2CF2C">
      <w:pPr>
        <w:pStyle w:val="14"/>
        <w:shd w:val="clear"/>
        <w:snapToGrid w:val="0"/>
        <w:spacing w:after="0" w:line="360" w:lineRule="auto"/>
        <w:jc w:val="center"/>
        <w:rPr>
          <w:rFonts w:hint="eastAsia" w:ascii="宋体" w:hAnsi="宋体" w:eastAsia="宋体" w:cs="Times New Roman"/>
          <w:b w:val="0"/>
          <w:bCs/>
          <w:snapToGrid w:val="0"/>
          <w:color w:val="000000" w:themeColor="text1"/>
          <w:spacing w:val="0"/>
          <w:sz w:val="48"/>
          <w:szCs w:val="48"/>
          <w:highlight w:val="none"/>
          <w:lang w:eastAsia="zh-CN"/>
          <w14:textFill>
            <w14:solidFill>
              <w14:schemeClr w14:val="tx1"/>
            </w14:solidFill>
          </w14:textFill>
        </w:rPr>
      </w:pPr>
      <w:r>
        <w:rPr>
          <w:rFonts w:ascii="宋体" w:hAnsi="宋体" w:eastAsia="宋体" w:cs="Times New Roman"/>
          <w:bCs/>
          <w:snapToGrid w:val="0"/>
          <w:color w:val="000000" w:themeColor="text1"/>
          <w:spacing w:val="0"/>
          <w:sz w:val="48"/>
          <w:szCs w:val="48"/>
          <w:highlight w:val="none"/>
          <w:lang w:eastAsia="zh-CN"/>
          <w14:textFill>
            <w14:solidFill>
              <w14:schemeClr w14:val="tx1"/>
            </w14:solidFill>
          </w14:textFill>
        </w:rPr>
        <w:t>（试行）</w:t>
      </w:r>
    </w:p>
    <w:p w14:paraId="43DB7265">
      <w:pPr>
        <w:shd w:val="clear"/>
        <w:snapToGrid w:val="0"/>
        <w:spacing w:after="0" w:line="360" w:lineRule="auto"/>
        <w:rPr>
          <w:rFonts w:hint="eastAsia" w:ascii="宋体" w:hAnsi="宋体" w:eastAsia="宋体" w:cs="Times New Roman"/>
          <w:b/>
          <w:bCs/>
          <w:snapToGrid w:val="0"/>
          <w:color w:val="000000" w:themeColor="text1"/>
          <w:sz w:val="40"/>
          <w:szCs w:val="40"/>
          <w:highlight w:val="none"/>
          <w:lang w:eastAsia="zh-CN"/>
          <w14:textFill>
            <w14:solidFill>
              <w14:schemeClr w14:val="tx1"/>
            </w14:solidFill>
          </w14:textFill>
        </w:rPr>
      </w:pPr>
    </w:p>
    <w:p w14:paraId="03554609">
      <w:pPr>
        <w:shd w:val="clear"/>
        <w:snapToGrid w:val="0"/>
        <w:spacing w:after="0" w:line="360" w:lineRule="auto"/>
        <w:rPr>
          <w:rFonts w:hint="eastAsia" w:ascii="宋体" w:hAnsi="宋体" w:eastAsia="宋体" w:cs="Times New Roman"/>
          <w:b/>
          <w:bCs/>
          <w:snapToGrid w:val="0"/>
          <w:color w:val="000000" w:themeColor="text1"/>
          <w:sz w:val="40"/>
          <w:szCs w:val="40"/>
          <w:highlight w:val="none"/>
          <w:lang w:eastAsia="zh-CN"/>
          <w14:textFill>
            <w14:solidFill>
              <w14:schemeClr w14:val="tx1"/>
            </w14:solidFill>
          </w14:textFill>
        </w:rPr>
      </w:pPr>
    </w:p>
    <w:p w14:paraId="439637B2">
      <w:pPr>
        <w:shd w:val="clear"/>
        <w:snapToGrid w:val="0"/>
        <w:spacing w:after="0" w:line="360" w:lineRule="auto"/>
        <w:rPr>
          <w:rFonts w:hint="eastAsia" w:ascii="宋体" w:hAnsi="宋体" w:eastAsia="宋体" w:cs="Times New Roman"/>
          <w:b/>
          <w:bCs/>
          <w:snapToGrid w:val="0"/>
          <w:color w:val="000000" w:themeColor="text1"/>
          <w:sz w:val="40"/>
          <w:szCs w:val="40"/>
          <w:highlight w:val="none"/>
          <w:lang w:eastAsia="zh-CN"/>
          <w14:textFill>
            <w14:solidFill>
              <w14:schemeClr w14:val="tx1"/>
            </w14:solidFill>
          </w14:textFill>
        </w:rPr>
      </w:pPr>
    </w:p>
    <w:p w14:paraId="06FA9F98">
      <w:pPr>
        <w:shd w:val="clear"/>
        <w:snapToGrid w:val="0"/>
        <w:spacing w:after="0" w:line="360" w:lineRule="auto"/>
        <w:ind w:left="560" w:leftChars="200"/>
        <w:rPr>
          <w:rFonts w:hint="eastAsia" w:ascii="宋体" w:hAnsi="宋体" w:eastAsia="宋体" w:cs="Times New Roman"/>
          <w:snapToGrid w:val="0"/>
          <w:color w:val="000000" w:themeColor="text1"/>
          <w:sz w:val="32"/>
          <w:szCs w:val="32"/>
          <w:highlight w:val="none"/>
          <w:lang w:eastAsia="zh-CN"/>
          <w14:textFill>
            <w14:solidFill>
              <w14:schemeClr w14:val="tx1"/>
            </w14:solidFill>
          </w14:textFill>
        </w:rPr>
      </w:pPr>
      <w:r>
        <w:rPr>
          <w:rFonts w:ascii="宋体" w:hAnsi="宋体" w:eastAsia="宋体" w:cs="Times New Roman"/>
          <w:snapToGrid w:val="0"/>
          <w:color w:val="000000" w:themeColor="text1"/>
          <w:sz w:val="32"/>
          <w:szCs w:val="32"/>
          <w:highlight w:val="none"/>
          <w:lang w:eastAsia="zh-CN"/>
          <w14:textFill>
            <w14:solidFill>
              <w14:schemeClr w14:val="tx1"/>
            </w14:solidFill>
          </w14:textFill>
        </w:rPr>
        <w:t>项目名称：</w:t>
      </w:r>
      <w:r>
        <w:rPr>
          <w:rFonts w:ascii="宋体" w:hAnsi="宋体" w:eastAsia="宋体" w:cs="Times New Roman"/>
          <w:snapToGrid w:val="0"/>
          <w:color w:val="000000" w:themeColor="text1"/>
          <w:sz w:val="32"/>
          <w:szCs w:val="32"/>
          <w:highlight w:val="none"/>
          <w:u w:val="single"/>
          <w:lang w:eastAsia="zh-CN"/>
          <w14:textFill>
            <w14:solidFill>
              <w14:schemeClr w14:val="tx1"/>
            </w14:solidFill>
          </w14:textFill>
        </w:rPr>
        <w:t xml:space="preserve">                             </w:t>
      </w:r>
    </w:p>
    <w:p w14:paraId="60AD22D1">
      <w:pPr>
        <w:shd w:val="clear"/>
        <w:snapToGrid w:val="0"/>
        <w:spacing w:after="0" w:line="360" w:lineRule="auto"/>
        <w:ind w:left="560" w:leftChars="200"/>
        <w:rPr>
          <w:rFonts w:hint="eastAsia" w:ascii="宋体" w:hAnsi="宋体" w:eastAsia="宋体" w:cs="Times New Roman"/>
          <w:snapToGrid w:val="0"/>
          <w:color w:val="000000" w:themeColor="text1"/>
          <w:sz w:val="32"/>
          <w:szCs w:val="32"/>
          <w:highlight w:val="none"/>
          <w:u w:val="single"/>
          <w:lang w:eastAsia="zh-CN"/>
          <w14:textFill>
            <w14:solidFill>
              <w14:schemeClr w14:val="tx1"/>
            </w14:solidFill>
          </w14:textFill>
        </w:rPr>
      </w:pPr>
      <w:r>
        <w:rPr>
          <w:rFonts w:ascii="宋体" w:hAnsi="宋体" w:eastAsia="宋体" w:cs="Times New Roman"/>
          <w:snapToGrid w:val="0"/>
          <w:color w:val="000000" w:themeColor="text1"/>
          <w:sz w:val="32"/>
          <w:szCs w:val="32"/>
          <w:highlight w:val="none"/>
          <w:lang w:eastAsia="zh-CN"/>
          <w14:textFill>
            <w14:solidFill>
              <w14:schemeClr w14:val="tx1"/>
            </w14:solidFill>
          </w14:textFill>
        </w:rPr>
        <w:t>合同编号：</w:t>
      </w:r>
      <w:r>
        <w:rPr>
          <w:rFonts w:ascii="宋体" w:hAnsi="宋体" w:eastAsia="宋体" w:cs="Times New Roman"/>
          <w:snapToGrid w:val="0"/>
          <w:color w:val="000000" w:themeColor="text1"/>
          <w:sz w:val="32"/>
          <w:szCs w:val="32"/>
          <w:highlight w:val="none"/>
          <w:u w:val="single"/>
          <w:lang w:eastAsia="zh-CN"/>
          <w14:textFill>
            <w14:solidFill>
              <w14:schemeClr w14:val="tx1"/>
            </w14:solidFill>
          </w14:textFill>
        </w:rPr>
        <w:t xml:space="preserve">                             </w:t>
      </w:r>
    </w:p>
    <w:p w14:paraId="1567B3DF">
      <w:pPr>
        <w:shd w:val="clear"/>
        <w:snapToGrid w:val="0"/>
        <w:spacing w:after="0" w:line="360" w:lineRule="auto"/>
        <w:ind w:left="560" w:leftChars="200"/>
        <w:rPr>
          <w:rFonts w:hint="eastAsia" w:ascii="宋体" w:hAnsi="宋体" w:eastAsia="宋体" w:cs="Times New Roman"/>
          <w:snapToGrid w:val="0"/>
          <w:color w:val="000000" w:themeColor="text1"/>
          <w:sz w:val="32"/>
          <w:szCs w:val="32"/>
          <w:highlight w:val="none"/>
          <w:lang w:eastAsia="zh-CN"/>
          <w14:textFill>
            <w14:solidFill>
              <w14:schemeClr w14:val="tx1"/>
            </w14:solidFill>
          </w14:textFill>
        </w:rPr>
      </w:pPr>
      <w:r>
        <w:rPr>
          <w:rFonts w:ascii="宋体" w:hAnsi="宋体" w:eastAsia="宋体" w:cs="Times New Roman"/>
          <w:snapToGrid w:val="0"/>
          <w:color w:val="000000" w:themeColor="text1"/>
          <w:sz w:val="32"/>
          <w:szCs w:val="32"/>
          <w:highlight w:val="none"/>
          <w:lang w:eastAsia="zh-CN"/>
          <w14:textFill>
            <w14:solidFill>
              <w14:schemeClr w14:val="tx1"/>
            </w14:solidFill>
          </w14:textFill>
        </w:rPr>
        <w:t>甲    方：</w:t>
      </w:r>
      <w:r>
        <w:rPr>
          <w:rFonts w:ascii="宋体" w:hAnsi="宋体" w:eastAsia="宋体" w:cs="Times New Roman"/>
          <w:snapToGrid w:val="0"/>
          <w:color w:val="000000" w:themeColor="text1"/>
          <w:sz w:val="32"/>
          <w:szCs w:val="32"/>
          <w:highlight w:val="none"/>
          <w:u w:val="single"/>
          <w:lang w:eastAsia="zh-CN"/>
          <w14:textFill>
            <w14:solidFill>
              <w14:schemeClr w14:val="tx1"/>
            </w14:solidFill>
          </w14:textFill>
        </w:rPr>
        <w:t xml:space="preserve">                             </w:t>
      </w:r>
    </w:p>
    <w:p w14:paraId="0E93D7E3">
      <w:pPr>
        <w:shd w:val="clear"/>
        <w:snapToGrid w:val="0"/>
        <w:spacing w:after="0" w:line="360" w:lineRule="auto"/>
        <w:ind w:left="560" w:leftChars="200"/>
        <w:rPr>
          <w:rFonts w:hint="eastAsia" w:ascii="宋体" w:hAnsi="宋体" w:eastAsia="宋体" w:cs="Times New Roman"/>
          <w:snapToGrid w:val="0"/>
          <w:color w:val="000000" w:themeColor="text1"/>
          <w:sz w:val="32"/>
          <w:szCs w:val="32"/>
          <w:highlight w:val="none"/>
          <w:u w:val="single"/>
          <w:lang w:eastAsia="zh-CN"/>
          <w14:textFill>
            <w14:solidFill>
              <w14:schemeClr w14:val="tx1"/>
            </w14:solidFill>
          </w14:textFill>
        </w:rPr>
      </w:pPr>
      <w:r>
        <w:rPr>
          <w:rFonts w:ascii="宋体" w:hAnsi="宋体" w:eastAsia="宋体" w:cs="Times New Roman"/>
          <w:snapToGrid w:val="0"/>
          <w:color w:val="000000" w:themeColor="text1"/>
          <w:sz w:val="32"/>
          <w:szCs w:val="32"/>
          <w:highlight w:val="none"/>
          <w:lang w:eastAsia="zh-CN"/>
          <w14:textFill>
            <w14:solidFill>
              <w14:schemeClr w14:val="tx1"/>
            </w14:solidFill>
          </w14:textFill>
        </w:rPr>
        <w:t>乙    方：</w:t>
      </w:r>
      <w:r>
        <w:rPr>
          <w:rFonts w:ascii="宋体" w:hAnsi="宋体" w:eastAsia="宋体" w:cs="Times New Roman"/>
          <w:snapToGrid w:val="0"/>
          <w:color w:val="000000" w:themeColor="text1"/>
          <w:sz w:val="32"/>
          <w:szCs w:val="32"/>
          <w:highlight w:val="none"/>
          <w:u w:val="single"/>
          <w:lang w:eastAsia="zh-CN"/>
          <w14:textFill>
            <w14:solidFill>
              <w14:schemeClr w14:val="tx1"/>
            </w14:solidFill>
          </w14:textFill>
        </w:rPr>
        <w:t xml:space="preserve">                             </w:t>
      </w:r>
    </w:p>
    <w:p w14:paraId="2F7D6702">
      <w:pPr>
        <w:shd w:val="clear"/>
        <w:snapToGrid w:val="0"/>
        <w:spacing w:after="0" w:line="360" w:lineRule="auto"/>
        <w:ind w:left="560" w:leftChars="200"/>
        <w:rPr>
          <w:rFonts w:hint="eastAsia" w:ascii="宋体" w:hAnsi="宋体" w:eastAsia="宋体" w:cs="Times New Roman"/>
          <w:snapToGrid w:val="0"/>
          <w:color w:val="000000" w:themeColor="text1"/>
          <w:sz w:val="32"/>
          <w:szCs w:val="32"/>
          <w:highlight w:val="none"/>
          <w:lang w:eastAsia="zh-CN"/>
          <w14:textFill>
            <w14:solidFill>
              <w14:schemeClr w14:val="tx1"/>
            </w14:solidFill>
          </w14:textFill>
        </w:rPr>
      </w:pPr>
      <w:r>
        <w:rPr>
          <w:rFonts w:ascii="宋体" w:hAnsi="宋体" w:eastAsia="宋体" w:cs="Times New Roman"/>
          <w:snapToGrid w:val="0"/>
          <w:color w:val="000000" w:themeColor="text1"/>
          <w:sz w:val="32"/>
          <w:szCs w:val="32"/>
          <w:highlight w:val="none"/>
          <w:lang w:eastAsia="zh-CN"/>
          <w14:textFill>
            <w14:solidFill>
              <w14:schemeClr w14:val="tx1"/>
            </w14:solidFill>
          </w14:textFill>
        </w:rPr>
        <w:t>签订时间：</w:t>
      </w:r>
      <w:r>
        <w:rPr>
          <w:rFonts w:ascii="宋体" w:hAnsi="宋体" w:eastAsia="宋体" w:cs="Times New Roman"/>
          <w:snapToGrid w:val="0"/>
          <w:color w:val="000000" w:themeColor="text1"/>
          <w:sz w:val="32"/>
          <w:szCs w:val="32"/>
          <w:highlight w:val="none"/>
          <w:u w:val="single"/>
          <w:lang w:eastAsia="zh-CN"/>
          <w14:textFill>
            <w14:solidFill>
              <w14:schemeClr w14:val="tx1"/>
            </w14:solidFill>
          </w14:textFill>
        </w:rPr>
        <w:t xml:space="preserve">                             </w:t>
      </w:r>
    </w:p>
    <w:p w14:paraId="63E31600">
      <w:pPr>
        <w:shd w:val="clear"/>
        <w:snapToGrid w:val="0"/>
        <w:spacing w:after="0" w:line="360" w:lineRule="auto"/>
        <w:rPr>
          <w:rFonts w:hint="eastAsia" w:ascii="宋体" w:hAnsi="宋体" w:eastAsia="宋体" w:cs="Times New Roman"/>
          <w:snapToGrid w:val="0"/>
          <w:color w:val="000000" w:themeColor="text1"/>
          <w:highlight w:val="none"/>
          <w:lang w:eastAsia="zh-CN"/>
          <w14:textFill>
            <w14:solidFill>
              <w14:schemeClr w14:val="tx1"/>
            </w14:solidFill>
          </w14:textFill>
        </w:rPr>
      </w:pPr>
    </w:p>
    <w:p w14:paraId="4751168E">
      <w:pPr>
        <w:shd w:val="clear"/>
        <w:snapToGrid w:val="0"/>
        <w:spacing w:after="0" w:line="360" w:lineRule="auto"/>
        <w:rPr>
          <w:rFonts w:hint="eastAsia" w:ascii="宋体" w:hAnsi="宋体" w:eastAsia="宋体" w:cs="Times New Roman"/>
          <w:snapToGrid w:val="0"/>
          <w:color w:val="000000" w:themeColor="text1"/>
          <w:sz w:val="44"/>
          <w:szCs w:val="44"/>
          <w:highlight w:val="none"/>
          <w:lang w:eastAsia="zh-CN"/>
          <w14:textFill>
            <w14:solidFill>
              <w14:schemeClr w14:val="tx1"/>
            </w14:solidFill>
          </w14:textFill>
        </w:rPr>
        <w:sectPr>
          <w:pgSz w:w="11906" w:h="16838"/>
          <w:pgMar w:top="1247" w:right="1247" w:bottom="1247" w:left="1247" w:header="851" w:footer="992" w:gutter="0"/>
          <w:pgNumType w:fmt="decimal"/>
          <w:cols w:space="425" w:num="1"/>
          <w:rtlGutter w:val="0"/>
          <w:docGrid w:type="lines" w:linePitch="312" w:charSpace="0"/>
        </w:sectPr>
      </w:pPr>
    </w:p>
    <w:p w14:paraId="68B12CF4">
      <w:pPr>
        <w:shd w:val="clear"/>
        <w:snapToGrid w:val="0"/>
        <w:spacing w:after="0" w:line="360" w:lineRule="auto"/>
        <w:jc w:val="center"/>
        <w:rPr>
          <w:rFonts w:hint="eastAsia" w:ascii="宋体" w:hAnsi="宋体" w:eastAsia="宋体" w:cs="Times New Roman"/>
          <w:snapToGrid w:val="0"/>
          <w:color w:val="000000" w:themeColor="text1"/>
          <w:sz w:val="32"/>
          <w:szCs w:val="32"/>
          <w:highlight w:val="none"/>
          <w:lang w:eastAsia="zh-CN"/>
          <w14:textFill>
            <w14:solidFill>
              <w14:schemeClr w14:val="tx1"/>
            </w14:solidFill>
          </w14:textFill>
        </w:rPr>
      </w:pPr>
      <w:r>
        <w:rPr>
          <w:rFonts w:ascii="宋体" w:hAnsi="宋体" w:eastAsia="宋体" w:cs="Times New Roman"/>
          <w:snapToGrid w:val="0"/>
          <w:color w:val="000000" w:themeColor="text1"/>
          <w:sz w:val="32"/>
          <w:szCs w:val="32"/>
          <w:highlight w:val="none"/>
          <w:lang w:eastAsia="zh-CN"/>
          <w14:textFill>
            <w14:solidFill>
              <w14:schemeClr w14:val="tx1"/>
            </w14:solidFill>
          </w14:textFill>
        </w:rPr>
        <w:t>使 用 说 明</w:t>
      </w:r>
    </w:p>
    <w:p w14:paraId="349D1B38">
      <w:pPr>
        <w:shd w:val="clear"/>
        <w:snapToGrid w:val="0"/>
        <w:spacing w:after="0" w:line="360" w:lineRule="auto"/>
        <w:ind w:firstLine="640" w:firstLineChars="200"/>
        <w:rPr>
          <w:rFonts w:hint="eastAsia" w:ascii="宋体" w:hAnsi="宋体" w:eastAsia="宋体" w:cs="Times New Roman"/>
          <w:snapToGrid w:val="0"/>
          <w:color w:val="000000" w:themeColor="text1"/>
          <w:sz w:val="32"/>
          <w:szCs w:val="32"/>
          <w:highlight w:val="none"/>
          <w:lang w:eastAsia="zh-CN"/>
          <w14:textFill>
            <w14:solidFill>
              <w14:schemeClr w14:val="tx1"/>
            </w14:solidFill>
          </w14:textFill>
        </w:rPr>
      </w:pPr>
    </w:p>
    <w:p w14:paraId="78CBC7B2">
      <w:pPr>
        <w:widowControl w:val="0"/>
        <w:shd w:val="clear"/>
        <w:snapToGrid w:val="0"/>
        <w:spacing w:after="0" w:line="360" w:lineRule="auto"/>
        <w:ind w:firstLine="560" w:firstLineChars="200"/>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ascii="宋体" w:hAnsi="宋体" w:eastAsia="宋体"/>
          <w:snapToGrid w:val="0"/>
          <w:color w:val="000000" w:themeColor="text1"/>
          <w:sz w:val="28"/>
          <w:szCs w:val="28"/>
          <w:highlight w:val="none"/>
          <w:lang w:eastAsia="zh-CN"/>
          <w14:textFill>
            <w14:solidFill>
              <w14:schemeClr w14:val="tx1"/>
            </w14:solidFill>
          </w14:textFill>
        </w:rPr>
        <w:t>1.本合同标准文本适用于购买现成货物的采购项目，不包括需要供应商定制开发、创新研发的货物采购项目。</w:t>
      </w:r>
    </w:p>
    <w:p w14:paraId="233C4138">
      <w:pPr>
        <w:widowControl w:val="0"/>
        <w:shd w:val="clear"/>
        <w:snapToGrid w:val="0"/>
        <w:spacing w:after="0" w:line="360" w:lineRule="auto"/>
        <w:ind w:firstLine="560" w:firstLineChars="200"/>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ascii="宋体" w:hAnsi="宋体" w:eastAsia="宋体"/>
          <w:snapToGrid w:val="0"/>
          <w:color w:val="000000" w:themeColor="text1"/>
          <w:sz w:val="28"/>
          <w:szCs w:val="28"/>
          <w:highlight w:val="none"/>
          <w:lang w:eastAsia="zh-CN"/>
          <w14:textFill>
            <w14:solidFill>
              <w14:schemeClr w14:val="tx1"/>
            </w14:solidFill>
          </w14:textFill>
        </w:rPr>
        <w:t>2.本合同标准文本为政府采购货物买卖合同编制提供参考，可以结合采购项目具体情况，对文本作必要的调整修订后使用。</w:t>
      </w:r>
    </w:p>
    <w:p w14:paraId="499F2FFC">
      <w:pPr>
        <w:widowControl w:val="0"/>
        <w:shd w:val="clear"/>
        <w:snapToGrid w:val="0"/>
        <w:spacing w:after="0" w:line="360" w:lineRule="auto"/>
        <w:ind w:firstLine="560" w:firstLineChars="200"/>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ascii="宋体" w:hAnsi="宋体" w:eastAsia="宋体"/>
          <w:snapToGrid w:val="0"/>
          <w:color w:val="000000" w:themeColor="text1"/>
          <w:sz w:val="28"/>
          <w:szCs w:val="28"/>
          <w:highlight w:val="none"/>
          <w:lang w:eastAsia="zh-CN"/>
          <w14:textFill>
            <w14:solidFill>
              <w14:schemeClr w14:val="tx1"/>
            </w14:solidFill>
          </w14:textFill>
        </w:rPr>
        <w:t>3.本合同标准文本各条款中，如涉及填写多家供应商、制造商，多种采购标的、分包主要内容等信息的，可根据采购项目具体情况添加信息项。</w:t>
      </w:r>
    </w:p>
    <w:p w14:paraId="608EBAB3">
      <w:pPr>
        <w:shd w:val="clear"/>
        <w:snapToGrid w:val="0"/>
        <w:spacing w:after="0" w:line="360" w:lineRule="auto"/>
        <w:ind w:firstLine="880" w:firstLineChars="200"/>
        <w:rPr>
          <w:rFonts w:hint="eastAsia" w:ascii="宋体" w:hAnsi="宋体" w:eastAsia="宋体" w:cs="Times New Roman"/>
          <w:snapToGrid w:val="0"/>
          <w:color w:val="000000" w:themeColor="text1"/>
          <w:sz w:val="44"/>
          <w:szCs w:val="44"/>
          <w:highlight w:val="none"/>
          <w:lang w:eastAsia="zh-CN"/>
          <w14:textFill>
            <w14:solidFill>
              <w14:schemeClr w14:val="tx1"/>
            </w14:solidFill>
          </w14:textFill>
        </w:rPr>
        <w:sectPr>
          <w:pgSz w:w="11906" w:h="16838"/>
          <w:pgMar w:top="1247" w:right="1247" w:bottom="1247" w:left="1247" w:header="851" w:footer="992" w:gutter="0"/>
          <w:pgNumType w:fmt="decimal"/>
          <w:cols w:space="425" w:num="1"/>
          <w:rtlGutter w:val="0"/>
          <w:docGrid w:type="lines" w:linePitch="312" w:charSpace="0"/>
        </w:sectPr>
      </w:pPr>
    </w:p>
    <w:p w14:paraId="11F7D7A5">
      <w:pPr>
        <w:pStyle w:val="2"/>
        <w:numPr>
          <w:ilvl w:val="0"/>
          <w:numId w:val="0"/>
        </w:numPr>
        <w:shd w:val="clear"/>
        <w:snapToGrid w:val="0"/>
        <w:spacing w:before="0" w:after="0"/>
        <w:jc w:val="center"/>
        <w:textAlignment w:val="auto"/>
        <w:rPr>
          <w:rFonts w:hint="eastAsia" w:ascii="宋体" w:hAnsi="宋体" w:eastAsia="宋体"/>
          <w:bCs/>
          <w:snapToGrid w:val="0"/>
          <w:color w:val="000000" w:themeColor="text1"/>
          <w:sz w:val="32"/>
          <w:szCs w:val="32"/>
          <w:highlight w:val="none"/>
          <w:lang w:eastAsia="zh-CN"/>
          <w14:textFill>
            <w14:solidFill>
              <w14:schemeClr w14:val="tx1"/>
            </w14:solidFill>
          </w14:textFill>
        </w:rPr>
      </w:pPr>
      <w:bookmarkStart w:id="275" w:name="_Toc173678199"/>
      <w:bookmarkStart w:id="276" w:name="_Toc15461"/>
      <w:bookmarkStart w:id="277" w:name="_Toc173678343"/>
      <w:bookmarkStart w:id="278" w:name="_Toc213248491"/>
      <w:bookmarkStart w:id="279" w:name="_Toc210921073"/>
      <w:r>
        <w:rPr>
          <w:rFonts w:ascii="宋体" w:hAnsi="宋体" w:eastAsia="宋体"/>
          <w:snapToGrid w:val="0"/>
          <w:color w:val="000000" w:themeColor="text1"/>
          <w:sz w:val="32"/>
          <w:szCs w:val="32"/>
          <w:highlight w:val="none"/>
          <w:lang w:eastAsia="zh-CN"/>
          <w14:textFill>
            <w14:solidFill>
              <w14:schemeClr w14:val="tx1"/>
            </w14:solidFill>
          </w14:textFill>
        </w:rPr>
        <w:t>第一节 政府采购合同协议书</w:t>
      </w:r>
      <w:bookmarkEnd w:id="275"/>
      <w:bookmarkEnd w:id="276"/>
      <w:bookmarkEnd w:id="277"/>
      <w:bookmarkEnd w:id="278"/>
      <w:bookmarkEnd w:id="279"/>
    </w:p>
    <w:p w14:paraId="58A16B94">
      <w:pPr>
        <w:keepNext w:val="0"/>
        <w:keepLines w:val="0"/>
        <w:pageBreakBefore w:val="0"/>
        <w:widowControl w:val="0"/>
        <w:shd w:val="clear"/>
        <w:kinsoku/>
        <w:wordWrap/>
        <w:overflowPunct/>
        <w:topLinePunct w:val="0"/>
        <w:autoSpaceDE/>
        <w:autoSpaceDN/>
        <w:bidi w:val="0"/>
        <w:adjustRightInd w:val="0"/>
        <w:snapToGrid w:val="0"/>
        <w:spacing w:after="0" w:line="360" w:lineRule="auto"/>
        <w:textAlignment w:val="auto"/>
        <w:rPr>
          <w:rFonts w:hint="eastAsia" w:ascii="宋体" w:hAnsi="宋体" w:eastAsia="宋体" w:cs="Times New Roman"/>
          <w:b/>
          <w:bCs/>
          <w:snapToGrid w:val="0"/>
          <w:color w:val="000000" w:themeColor="text1"/>
          <w:sz w:val="24"/>
          <w:szCs w:val="24"/>
          <w:highlight w:val="none"/>
          <w:lang w:eastAsia="zh-CN"/>
          <w14:textFill>
            <w14:solidFill>
              <w14:schemeClr w14:val="tx1"/>
            </w14:solidFill>
          </w14:textFill>
        </w:rPr>
      </w:pPr>
    </w:p>
    <w:p w14:paraId="5ECBCEFC">
      <w:pPr>
        <w:keepNext w:val="0"/>
        <w:keepLines w:val="0"/>
        <w:pageBreakBefore w:val="0"/>
        <w:widowControl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甲方（全称）：</w:t>
      </w:r>
      <w:r>
        <w:rPr>
          <w:rFonts w:ascii="宋体" w:hAnsi="宋体" w:eastAsia="宋体" w:cs="Times New Roman"/>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（采购人、受采购人委托签订合同的单位或采购文件约定的合同甲方）</w:t>
      </w:r>
    </w:p>
    <w:p w14:paraId="4A09BCBA">
      <w:pPr>
        <w:keepNext w:val="0"/>
        <w:keepLines w:val="0"/>
        <w:pageBreakBefore w:val="0"/>
        <w:widowControl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乙方1（全称）：</w:t>
      </w:r>
      <w:r>
        <w:rPr>
          <w:rFonts w:ascii="宋体" w:hAnsi="宋体" w:eastAsia="宋体" w:cs="Times New Roman"/>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（供应商）</w:t>
      </w:r>
    </w:p>
    <w:p w14:paraId="401A7B5D">
      <w:pPr>
        <w:keepNext w:val="0"/>
        <w:keepLines w:val="0"/>
        <w:pageBreakBefore w:val="0"/>
        <w:widowControl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乙方2（全称）：</w:t>
      </w:r>
      <w:r>
        <w:rPr>
          <w:rFonts w:ascii="宋体" w:hAnsi="宋体" w:eastAsia="宋体" w:cs="Times New Roman"/>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（联合体成员供应商或其他合同主体）（如有）</w:t>
      </w:r>
    </w:p>
    <w:p w14:paraId="69739D93">
      <w:pPr>
        <w:keepNext w:val="0"/>
        <w:keepLines w:val="0"/>
        <w:pageBreakBefore w:val="0"/>
        <w:widowControl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乙方3（全称）</w:t>
      </w:r>
      <w:r>
        <w:rPr>
          <w:rFonts w:ascii="宋体" w:hAnsi="宋体" w:eastAsia="宋体" w:cs="Times New Roman"/>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（联合体成员供应商或其他合同主体）（如有）</w:t>
      </w:r>
    </w:p>
    <w:p w14:paraId="0EC8633A">
      <w:pPr>
        <w:keepNext w:val="0"/>
        <w:keepLines w:val="0"/>
        <w:pageBreakBefore w:val="0"/>
        <w:widowControl w:val="0"/>
        <w:shd w:val="clear"/>
        <w:kinsoku/>
        <w:wordWrap/>
        <w:overflowPunct/>
        <w:topLinePunct w:val="0"/>
        <w:autoSpaceDE/>
        <w:autoSpaceDN/>
        <w:bidi w:val="0"/>
        <w:snapToGrid w:val="0"/>
        <w:spacing w:after="0" w:line="52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p w14:paraId="101826FE">
      <w:pPr>
        <w:pStyle w:val="15"/>
        <w:keepNext w:val="0"/>
        <w:keepLines w:val="0"/>
        <w:pageBreakBefore w:val="0"/>
        <w:widowControl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hAnsi="宋体" w:eastAsia="宋体" w:cs="Times New Roman"/>
          <w:snapToGrid w:val="0"/>
          <w:color w:val="000000" w:themeColor="text1"/>
          <w:spacing w:val="0"/>
          <w:sz w:val="28"/>
          <w:szCs w:val="28"/>
          <w:highlight w:val="none"/>
          <w:lang w:eastAsia="zh-CN"/>
          <w14:textFill>
            <w14:solidFill>
              <w14:schemeClr w14:val="tx1"/>
            </w14:solidFill>
          </w14:textFill>
        </w:rPr>
      </w:pPr>
      <w:r>
        <w:rPr>
          <w:rFonts w:hAnsi="宋体" w:eastAsia="宋体" w:cs="Times New Roman"/>
          <w:snapToGrid w:val="0"/>
          <w:color w:val="000000" w:themeColor="text1"/>
          <w:spacing w:val="0"/>
          <w:sz w:val="28"/>
          <w:szCs w:val="28"/>
          <w:highlight w:val="none"/>
          <w:lang w:eastAsia="zh-CN"/>
          <w14:textFill>
            <w14:solidFill>
              <w14:schemeClr w14:val="tx1"/>
            </w14:solidFill>
          </w14:textFill>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074CE519">
      <w:pPr>
        <w:keepNext w:val="0"/>
        <w:keepLines w:val="0"/>
        <w:pageBreakBefore w:val="0"/>
        <w:widowControl w:val="0"/>
        <w:numPr>
          <w:ilvl w:val="0"/>
          <w:numId w:val="4"/>
        </w:numPr>
        <w:shd w:val="clear"/>
        <w:kinsoku/>
        <w:wordWrap/>
        <w:overflowPunct/>
        <w:topLinePunct w:val="0"/>
        <w:autoSpaceDE/>
        <w:autoSpaceDN/>
        <w:bidi w:val="0"/>
        <w:adjustRightInd w:val="0"/>
        <w:snapToGrid w:val="0"/>
        <w:spacing w:after="0" w:line="560" w:lineRule="exact"/>
        <w:ind w:left="0" w:firstLine="518" w:firstLineChars="200"/>
        <w:jc w:val="both"/>
        <w:textAlignment w:val="auto"/>
        <w:rPr>
          <w:rFonts w:hint="eastAsia" w:ascii="宋体" w:hAnsi="宋体" w:eastAsia="宋体" w:cs="Times New Roman"/>
          <w:b/>
          <w:snapToGrid w:val="0"/>
          <w:color w:val="000000" w:themeColor="text1"/>
          <w:spacing w:val="-11"/>
          <w:sz w:val="28"/>
          <w:szCs w:val="28"/>
          <w:highlight w:val="none"/>
          <w14:textFill>
            <w14:solidFill>
              <w14:schemeClr w14:val="tx1"/>
            </w14:solidFill>
          </w14:textFill>
        </w:rPr>
      </w:pPr>
      <w:r>
        <w:rPr>
          <w:rFonts w:ascii="宋体" w:hAnsi="宋体" w:eastAsia="宋体" w:cs="Times New Roman"/>
          <w:b/>
          <w:snapToGrid w:val="0"/>
          <w:color w:val="000000" w:themeColor="text1"/>
          <w:spacing w:val="-11"/>
          <w:sz w:val="28"/>
          <w:szCs w:val="28"/>
          <w:highlight w:val="none"/>
          <w14:textFill>
            <w14:solidFill>
              <w14:schemeClr w14:val="tx1"/>
            </w14:solidFill>
          </w14:textFill>
        </w:rPr>
        <w:t>项目信息</w:t>
      </w:r>
    </w:p>
    <w:p w14:paraId="71F3EBAB">
      <w:pPr>
        <w:pStyle w:val="15"/>
        <w:keepNext w:val="0"/>
        <w:keepLines w:val="0"/>
        <w:pageBreakBefore w:val="0"/>
        <w:widowControl w:val="0"/>
        <w:numPr>
          <w:ilvl w:val="0"/>
          <w:numId w:val="5"/>
        </w:numPr>
        <w:shd w:val="clear"/>
        <w:kinsoku/>
        <w:wordWrap/>
        <w:overflowPunct/>
        <w:topLinePunct w:val="0"/>
        <w:autoSpaceDE/>
        <w:autoSpaceDN/>
        <w:bidi w:val="0"/>
        <w:adjustRightInd w:val="0"/>
        <w:snapToGrid w:val="0"/>
        <w:spacing w:after="0" w:line="560" w:lineRule="exact"/>
        <w:ind w:left="0" w:firstLine="516" w:firstLineChars="200"/>
        <w:jc w:val="both"/>
        <w:textAlignment w:val="auto"/>
        <w:rPr>
          <w:rFonts w:hint="eastAsia" w:hAnsi="宋体" w:eastAsia="宋体" w:cs="Times New Roman"/>
          <w:snapToGrid w:val="0"/>
          <w:color w:val="000000" w:themeColor="text1"/>
          <w:spacing w:val="-11"/>
          <w:sz w:val="28"/>
          <w:szCs w:val="28"/>
          <w:highlight w:val="none"/>
          <w:u w:val="single"/>
          <w14:textFill>
            <w14:solidFill>
              <w14:schemeClr w14:val="tx1"/>
            </w14:solidFill>
          </w14:textFill>
        </w:rPr>
      </w:pPr>
      <w:r>
        <w:rPr>
          <w:rFonts w:hAnsi="宋体" w:eastAsia="宋体" w:cs="Times New Roman"/>
          <w:snapToGrid w:val="0"/>
          <w:color w:val="000000" w:themeColor="text1"/>
          <w:spacing w:val="-11"/>
          <w:sz w:val="28"/>
          <w:szCs w:val="28"/>
          <w:highlight w:val="none"/>
          <w14:textFill>
            <w14:solidFill>
              <w14:schemeClr w14:val="tx1"/>
            </w14:solidFill>
          </w14:textFill>
        </w:rPr>
        <w:t>采购项目名称：</w:t>
      </w:r>
      <w:r>
        <w:rPr>
          <w:rFonts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0363812F">
      <w:pPr>
        <w:pStyle w:val="15"/>
        <w:keepNext w:val="0"/>
        <w:keepLines w:val="0"/>
        <w:pageBreakBefore w:val="0"/>
        <w:widowControl w:val="0"/>
        <w:numPr>
          <w:ilvl w:val="255"/>
          <w:numId w:val="0"/>
        </w:numPr>
        <w:shd w:val="clear"/>
        <w:tabs>
          <w:tab w:val="left" w:pos="999"/>
        </w:tabs>
        <w:kinsoku/>
        <w:wordWrap/>
        <w:overflowPunct/>
        <w:topLinePunct w:val="0"/>
        <w:autoSpaceDE/>
        <w:autoSpaceDN/>
        <w:bidi w:val="0"/>
        <w:adjustRightInd w:val="0"/>
        <w:snapToGrid w:val="0"/>
        <w:spacing w:after="0" w:line="560" w:lineRule="exact"/>
        <w:ind w:left="0" w:firstLine="516" w:firstLineChars="200"/>
        <w:textAlignment w:val="auto"/>
        <w:rPr>
          <w:rFonts w:hint="eastAsia" w:hAnsi="宋体" w:eastAsia="宋体" w:cs="Times New Roman"/>
          <w:snapToGrid w:val="0"/>
          <w:color w:val="000000" w:themeColor="text1"/>
          <w:spacing w:val="-11"/>
          <w:sz w:val="28"/>
          <w:szCs w:val="28"/>
          <w:highlight w:val="none"/>
          <w14:textFill>
            <w14:solidFill>
              <w14:schemeClr w14:val="tx1"/>
            </w14:solidFill>
          </w14:textFill>
        </w:rPr>
      </w:pPr>
      <w:r>
        <w:rPr>
          <w:rFonts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hint="eastAsia" w:hAnsi="宋体" w:eastAsia="宋体" w:cs="Times New Roman"/>
          <w:snapToGrid w:val="0"/>
          <w:color w:val="000000" w:themeColor="text1"/>
          <w:spacing w:val="-11"/>
          <w:sz w:val="28"/>
          <w:szCs w:val="28"/>
          <w:highlight w:val="none"/>
          <w:lang w:val="en-US" w:eastAsia="zh-CN"/>
          <w14:textFill>
            <w14:solidFill>
              <w14:schemeClr w14:val="tx1"/>
            </w14:solidFill>
          </w14:textFill>
        </w:rPr>
        <w:t xml:space="preserve"> </w:t>
      </w:r>
      <w:r>
        <w:rPr>
          <w:rFonts w:hAnsi="宋体" w:eastAsia="宋体" w:cs="Times New Roman"/>
          <w:snapToGrid w:val="0"/>
          <w:color w:val="000000" w:themeColor="text1"/>
          <w:spacing w:val="-11"/>
          <w:sz w:val="28"/>
          <w:szCs w:val="28"/>
          <w:highlight w:val="none"/>
          <w:lang w:eastAsia="zh-CN"/>
          <w14:textFill>
            <w14:solidFill>
              <w14:schemeClr w14:val="tx1"/>
            </w14:solidFill>
          </w14:textFill>
        </w:rPr>
        <w:t>采购项目编号：</w:t>
      </w:r>
      <w:r>
        <w:rPr>
          <w:rFonts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3D24D9FE">
      <w:pPr>
        <w:pStyle w:val="15"/>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hAnsi="宋体" w:eastAsia="宋体" w:cs="Times New Roman"/>
          <w:snapToGrid w:val="0"/>
          <w:color w:val="000000" w:themeColor="text1"/>
          <w:spacing w:val="-11"/>
          <w:sz w:val="28"/>
          <w:szCs w:val="28"/>
          <w:highlight w:val="none"/>
          <w14:textFill>
            <w14:solidFill>
              <w14:schemeClr w14:val="tx1"/>
            </w14:solidFill>
          </w14:textFill>
        </w:rPr>
      </w:pPr>
      <w:r>
        <w:rPr>
          <w:rFonts w:hAnsi="宋体" w:eastAsia="宋体" w:cs="Times New Roman"/>
          <w:snapToGrid w:val="0"/>
          <w:color w:val="000000" w:themeColor="text1"/>
          <w:spacing w:val="-11"/>
          <w:sz w:val="28"/>
          <w:szCs w:val="28"/>
          <w:highlight w:val="none"/>
          <w14:textFill>
            <w14:solidFill>
              <w14:schemeClr w14:val="tx1"/>
            </w14:solidFill>
          </w14:textFill>
        </w:rPr>
        <w:t>（2）采购计划编号：</w:t>
      </w:r>
      <w:r>
        <w:rPr>
          <w:rFonts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3AA1E0A7">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（3）项目内容：</w:t>
      </w:r>
    </w:p>
    <w:p w14:paraId="4FEFD638">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采购标的及数量（台/套/个/架/组等）：</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5A01C1D6">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品牌：</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规格型号：</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2060FDAE">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采购标的的技术要求、商务要求具体见附件。</w:t>
      </w:r>
    </w:p>
    <w:p w14:paraId="493C6800">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①涉及信息类产品，请填写该产品关键部件的品牌、型号：</w:t>
      </w:r>
    </w:p>
    <w:p w14:paraId="276AB8F2">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标的名称：</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2FAD18BD">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关键部件：</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品牌：</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型号：</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743C6729">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关键部件：</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品牌：</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型号：</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612A8363">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关键部件：</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品牌：</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型号：</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6E7BE90B">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264821ED">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②涉及车辆采购，请填写是否属于新能源汽车：</w:t>
      </w:r>
    </w:p>
    <w:p w14:paraId="7EEF1156">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是，《政府采购品目分类目录》底级品目名称：</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数量：</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金额：</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785FFDF7">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否</w:t>
      </w:r>
    </w:p>
    <w:p w14:paraId="1D81C88F">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（4）政府采购组织形式：</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政府集中采购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部门集中采购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分散采购</w:t>
      </w:r>
    </w:p>
    <w:p w14:paraId="776309F1">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（5）政府采购方式：</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公开招标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邀请招标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竞争性谈判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竞争性磋商</w:t>
      </w:r>
    </w:p>
    <w:p w14:paraId="5EACC524">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询价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单一来源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框架协议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其他：</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450CAF01">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（注：在框架协议采购的第二阶段，可选择使用该合同文本）</w:t>
      </w:r>
    </w:p>
    <w:p w14:paraId="196D4712">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（6）中标（成交）采购标的制造商是否为中小企业：</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否</w:t>
      </w:r>
    </w:p>
    <w:p w14:paraId="46C2AF92">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本合同是否为专门面向中小企业的采购合同（中小企业预留合同）：</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否</w:t>
      </w:r>
    </w:p>
    <w:p w14:paraId="55C15E13">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若本项目不专门面向中小企业采购，是否给予小微企业评审优惠：</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否</w:t>
      </w:r>
    </w:p>
    <w:p w14:paraId="2F53E59A">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中标（成交）采购标的制造商是否为残疾人福利性单位：</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否</w:t>
      </w:r>
    </w:p>
    <w:p w14:paraId="75497CB6">
      <w:pPr>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中标（成交）采购标的制造商是否为监狱企业：</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否</w:t>
      </w:r>
    </w:p>
    <w:p w14:paraId="257A10BF">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7</w:t>
      </w:r>
      <w:r>
        <w:rPr>
          <w:rFonts w:ascii="宋体" w:hAnsi="宋体" w:eastAsia="宋体" w:cs="Times New Roman"/>
          <w:snapToGrid w:val="0"/>
          <w:color w:val="000000" w:themeColor="text1"/>
          <w:spacing w:val="-11"/>
          <w:sz w:val="28"/>
          <w:szCs w:val="28"/>
          <w:highlight w:val="none"/>
          <w14:textFill>
            <w14:solidFill>
              <w14:schemeClr w14:val="tx1"/>
            </w14:solidFill>
          </w14:textFill>
        </w:rPr>
        <w:t>）合同是否分包：</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14:textFill>
            <w14:solidFill>
              <w14:schemeClr w14:val="tx1"/>
            </w14:solidFill>
          </w14:textFill>
        </w:rPr>
        <w:t xml:space="preserve">是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14:textFill>
            <w14:solidFill>
              <w14:schemeClr w14:val="tx1"/>
            </w14:solidFill>
          </w14:textFill>
        </w:rPr>
        <w:t>否</w:t>
      </w:r>
    </w:p>
    <w:p w14:paraId="4E35477F">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分包主要内容：</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04C71038">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分包供应商/制造商名称（如供应商和制造商不同，请分别填写）：</w:t>
      </w:r>
    </w:p>
    <w:p w14:paraId="1C275E47">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7641F9AE">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分包供应商/制造商类型（如果供应商和制造商不同，只填写制造商类型）：</w:t>
      </w:r>
    </w:p>
    <w:p w14:paraId="698658EF">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大型企业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中型企业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小微型企业  </w:t>
      </w:r>
    </w:p>
    <w:p w14:paraId="27A90268">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残疾人福利性单位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监狱企业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其他</w:t>
      </w:r>
    </w:p>
    <w:p w14:paraId="2CC2616F">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（8）中标（成交）供应商是否为外商投资企业：</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否</w:t>
      </w:r>
    </w:p>
    <w:p w14:paraId="51498754">
      <w:pPr>
        <w:pStyle w:val="50"/>
        <w:keepNext w:val="0"/>
        <w:keepLines w:val="0"/>
        <w:pageBreakBefore w:val="0"/>
        <w:widowControl w:val="0"/>
        <w:shd w:val="clear"/>
        <w:tabs>
          <w:tab w:val="left" w:pos="1340"/>
        </w:tabs>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外商投资企业类型：</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全部由外国投资者投资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14:textFill>
            <w14:solidFill>
              <w14:schemeClr w14:val="tx1"/>
            </w14:solidFill>
          </w14:textFill>
        </w:rPr>
        <w:t>部分由外国投资者投资</w:t>
      </w:r>
    </w:p>
    <w:p w14:paraId="56A281EF">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（9）是否涉及进口产品：</w:t>
      </w:r>
    </w:p>
    <w:p w14:paraId="19073C28">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是，《政府采购品目分类目录》底级品目名称：</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金额：</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0DC30264">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国别：</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品牌：</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规格型号：</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1FC2FE59">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否</w:t>
      </w:r>
    </w:p>
    <w:p w14:paraId="06B920B9">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（10）是否涉及节能产品：</w:t>
      </w:r>
    </w:p>
    <w:p w14:paraId="687683DA">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是，《节能产品政府采购品目清单》的底级品目名称：</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5B7BC42C">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强制采购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优先采购</w:t>
      </w:r>
    </w:p>
    <w:p w14:paraId="291049CF">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否</w:t>
      </w:r>
    </w:p>
    <w:p w14:paraId="34CA7800">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是否涉及环境标志产品：</w:t>
      </w:r>
    </w:p>
    <w:p w14:paraId="04F4A6DE">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是，《环境标志产品政府采购品目清单》的底级品目名称：</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2F2EEBA8">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强制采购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优先采购</w:t>
      </w:r>
    </w:p>
    <w:p w14:paraId="7BB6F232">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否</w:t>
      </w:r>
    </w:p>
    <w:p w14:paraId="344FEB9C">
      <w:pPr>
        <w:pStyle w:val="50"/>
        <w:keepNext w:val="0"/>
        <w:keepLines w:val="0"/>
        <w:pageBreakBefore w:val="0"/>
        <w:widowControl w:val="0"/>
        <w:numPr>
          <w:ilvl w:val="255"/>
          <w:numId w:val="0"/>
        </w:numPr>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是否涉及绿色产品： </w:t>
      </w:r>
    </w:p>
    <w:p w14:paraId="374EA958">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是，绿色产品政府采购相关政策确定的底级品目名称：</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3E5BA0DE">
      <w:pPr>
        <w:keepNext w:val="0"/>
        <w:keepLines w:val="0"/>
        <w:pageBreakBefore w:val="0"/>
        <w:widowControl w:val="0"/>
        <w:numPr>
          <w:ilvl w:val="255"/>
          <w:numId w:val="0"/>
        </w:numPr>
        <w:shd w:val="clear"/>
        <w:tabs>
          <w:tab w:val="left" w:pos="740"/>
        </w:tabs>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i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强制采购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优先采购</w:t>
      </w:r>
    </w:p>
    <w:p w14:paraId="14347F6F">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否</w:t>
      </w:r>
    </w:p>
    <w:p w14:paraId="0B4E9498">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（11）涉及商品包装和快递包装的，是否参考《商品包装政府采购需求标准（试行）》、《快递包装政府采购需求标准（试行）》明确产品及相关快递服务的具体包装要求：</w:t>
      </w:r>
    </w:p>
    <w:p w14:paraId="71383A12">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14:textFill>
            <w14:solidFill>
              <w14:schemeClr w14:val="tx1"/>
            </w14:solidFill>
          </w14:textFill>
        </w:rPr>
        <w:t>否</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不涉及</w:t>
      </w:r>
    </w:p>
    <w:p w14:paraId="2CC8439E">
      <w:pPr>
        <w:keepNext w:val="0"/>
        <w:keepLines w:val="0"/>
        <w:pageBreakBefore w:val="0"/>
        <w:widowControl w:val="0"/>
        <w:numPr>
          <w:ilvl w:val="0"/>
          <w:numId w:val="4"/>
        </w:numPr>
        <w:shd w:val="clear"/>
        <w:kinsoku/>
        <w:wordWrap/>
        <w:overflowPunct/>
        <w:topLinePunct w:val="0"/>
        <w:autoSpaceDE/>
        <w:autoSpaceDN/>
        <w:bidi w:val="0"/>
        <w:adjustRightInd w:val="0"/>
        <w:snapToGrid w:val="0"/>
        <w:spacing w:after="0" w:line="560" w:lineRule="exact"/>
        <w:ind w:left="0" w:firstLine="518" w:firstLineChars="200"/>
        <w:jc w:val="both"/>
        <w:textAlignment w:val="auto"/>
        <w:rPr>
          <w:rFonts w:hint="eastAsia" w:ascii="宋体" w:hAnsi="宋体" w:eastAsia="宋体" w:cs="Times New Roman"/>
          <w:b/>
          <w:snapToGrid w:val="0"/>
          <w:color w:val="000000" w:themeColor="text1"/>
          <w:spacing w:val="-11"/>
          <w:sz w:val="28"/>
          <w:szCs w:val="28"/>
          <w:highlight w:val="none"/>
          <w14:textFill>
            <w14:solidFill>
              <w14:schemeClr w14:val="tx1"/>
            </w14:solidFill>
          </w14:textFill>
        </w:rPr>
      </w:pPr>
      <w:r>
        <w:rPr>
          <w:rFonts w:ascii="宋体" w:hAnsi="宋体" w:eastAsia="宋体" w:cs="Times New Roman"/>
          <w:b/>
          <w:snapToGrid w:val="0"/>
          <w:color w:val="000000" w:themeColor="text1"/>
          <w:spacing w:val="-11"/>
          <w:sz w:val="28"/>
          <w:szCs w:val="28"/>
          <w:highlight w:val="none"/>
          <w14:textFill>
            <w14:solidFill>
              <w14:schemeClr w14:val="tx1"/>
            </w14:solidFill>
          </w14:textFill>
        </w:rPr>
        <w:t>合同金额</w:t>
      </w:r>
    </w:p>
    <w:p w14:paraId="33AC03EF">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（1）合同金额小写：</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6927511C">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大写：</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p>
    <w:p w14:paraId="74D20BF8">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分包金额（如有）小写：</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3DE3FCB0">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大写：</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2B240470">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（注：固定单价合同应填写单价和最高限价）</w:t>
      </w:r>
    </w:p>
    <w:p w14:paraId="7F97F0DA">
      <w:pPr>
        <w:keepNext w:val="0"/>
        <w:keepLines w:val="0"/>
        <w:pageBreakBefore w:val="0"/>
        <w:widowControl w:val="0"/>
        <w:numPr>
          <w:ilvl w:val="255"/>
          <w:numId w:val="0"/>
        </w:numPr>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    （2）合同定价方式（采用组合定价方式的，可以勾选多项）：</w:t>
      </w:r>
    </w:p>
    <w:p w14:paraId="0207373E">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固定总价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固定单价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固定费率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成本补偿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 xml:space="preserve">绩效激励 </w:t>
      </w:r>
      <w:r>
        <w:rPr>
          <w:rFonts w:ascii="宋体" w:hAnsi="宋体" w:eastAsia="宋体" w:cs="Times New Roman"/>
          <w:iCs/>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iCs/>
          <w:snapToGrid w:val="0"/>
          <w:color w:val="000000" w:themeColor="text1"/>
          <w:spacing w:val="-11"/>
          <w:sz w:val="28"/>
          <w:szCs w:val="28"/>
          <w:highlight w:val="none"/>
          <w:lang w:eastAsia="zh-CN"/>
          <w14:textFill>
            <w14:solidFill>
              <w14:schemeClr w14:val="tx1"/>
            </w14:solidFill>
          </w14:textFill>
        </w:rPr>
        <w:t>其他</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038CB346">
      <w:pPr>
        <w:pStyle w:val="136"/>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contextualSpacing w:val="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（3）付款方式（按项目实际勾选填写）：</w:t>
      </w:r>
    </w:p>
    <w:p w14:paraId="1E6D8D00">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全额付款：</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（应明确一次性支付合同款项的条件）                    </w:t>
      </w:r>
    </w:p>
    <w:p w14:paraId="5162537A">
      <w:pPr>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分期付款：</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（应明确分期支付合同款项的各期比例和支付条件，各期支付条件应与分期履约验收情况挂钩）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，其中涉及预付款的：</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（应明确预付款的支付比例和支付条件）  </w:t>
      </w:r>
    </w:p>
    <w:p w14:paraId="6A36A9CB">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成本补偿：</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（应明确按照成本补偿方式的支付方式和支付条件）  </w:t>
      </w:r>
    </w:p>
    <w:p w14:paraId="2D6D7AE2">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绩效激励：</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（应明确按照绩效激励方式的支付方式和支付条件）  </w:t>
      </w:r>
    </w:p>
    <w:p w14:paraId="76E4FC2D">
      <w:pPr>
        <w:keepNext w:val="0"/>
        <w:keepLines w:val="0"/>
        <w:pageBreakBefore w:val="0"/>
        <w:widowControl w:val="0"/>
        <w:numPr>
          <w:ilvl w:val="0"/>
          <w:numId w:val="4"/>
        </w:numPr>
        <w:shd w:val="clear"/>
        <w:kinsoku/>
        <w:wordWrap/>
        <w:overflowPunct/>
        <w:topLinePunct w:val="0"/>
        <w:autoSpaceDE/>
        <w:autoSpaceDN/>
        <w:bidi w:val="0"/>
        <w:adjustRightInd w:val="0"/>
        <w:snapToGrid w:val="0"/>
        <w:spacing w:after="0" w:line="560" w:lineRule="exact"/>
        <w:ind w:left="0" w:firstLine="518" w:firstLineChars="200"/>
        <w:jc w:val="both"/>
        <w:textAlignment w:val="auto"/>
        <w:rPr>
          <w:rFonts w:hint="eastAsia" w:ascii="宋体" w:hAnsi="宋体" w:eastAsia="宋体" w:cs="Times New Roman"/>
          <w:b/>
          <w:snapToGrid w:val="0"/>
          <w:color w:val="000000" w:themeColor="text1"/>
          <w:spacing w:val="-11"/>
          <w:sz w:val="28"/>
          <w:szCs w:val="28"/>
          <w:highlight w:val="none"/>
          <w:u w:val="single"/>
          <w14:textFill>
            <w14:solidFill>
              <w14:schemeClr w14:val="tx1"/>
            </w14:solidFill>
          </w14:textFill>
        </w:rPr>
      </w:pPr>
      <w:r>
        <w:rPr>
          <w:rFonts w:ascii="宋体" w:hAnsi="宋体" w:eastAsia="宋体" w:cs="Times New Roman"/>
          <w:b/>
          <w:snapToGrid w:val="0"/>
          <w:color w:val="000000" w:themeColor="text1"/>
          <w:spacing w:val="-11"/>
          <w:sz w:val="28"/>
          <w:szCs w:val="28"/>
          <w:highlight w:val="none"/>
          <w14:textFill>
            <w14:solidFill>
              <w14:schemeClr w14:val="tx1"/>
            </w14:solidFill>
          </w14:textFill>
        </w:rPr>
        <w:t>合同履行</w:t>
      </w:r>
    </w:p>
    <w:p w14:paraId="083C105E">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（1）起始日期：</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年</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月</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日，完成日期：</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年</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月</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日。</w:t>
      </w:r>
    </w:p>
    <w:p w14:paraId="6BE73A86">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（2）履约地点</w:t>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7518061F">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（3）履约担保：</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是否收取履约保证金：</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否</w:t>
      </w:r>
    </w:p>
    <w:p w14:paraId="1A414623">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收取履约保证金形式：</w:t>
      </w:r>
      <w:r>
        <w:rPr>
          <w:rFonts w:ascii="宋体" w:hAnsi="宋体" w:eastAsia="宋体" w:cs="Times New Roman"/>
          <w:bCs/>
          <w:snapToGrid w:val="0"/>
          <w:color w:val="000000" w:themeColor="text1"/>
          <w:spacing w:val="-11"/>
          <w:sz w:val="28"/>
          <w:szCs w:val="28"/>
          <w:highlight w:val="none"/>
          <w:u w:val="single"/>
          <w14:textFill>
            <w14:solidFill>
              <w14:schemeClr w14:val="tx1"/>
            </w14:solidFill>
          </w14:textFill>
        </w:rPr>
        <w:t xml:space="preserve">                            </w:t>
      </w:r>
    </w:p>
    <w:p w14:paraId="46352FEB">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 xml:space="preserve">    收取履约保证金金额：</w:t>
      </w:r>
      <w:r>
        <w:rPr>
          <w:rFonts w:ascii="宋体" w:hAnsi="宋体" w:eastAsia="宋体" w:cs="Times New Roman"/>
          <w:bCs/>
          <w:snapToGrid w:val="0"/>
          <w:color w:val="000000" w:themeColor="text1"/>
          <w:spacing w:val="-11"/>
          <w:sz w:val="28"/>
          <w:szCs w:val="28"/>
          <w:highlight w:val="none"/>
          <w:u w:val="single"/>
          <w14:textFill>
            <w14:solidFill>
              <w14:schemeClr w14:val="tx1"/>
            </w14:solidFill>
          </w14:textFill>
        </w:rPr>
        <w:t xml:space="preserve">                            </w:t>
      </w:r>
    </w:p>
    <w:p w14:paraId="050AB0AC">
      <w:pPr>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    履约担保期限：</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w:t>
      </w:r>
    </w:p>
    <w:p w14:paraId="088F8B06">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（4）分期履行要求：</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w:t>
      </w:r>
    </w:p>
    <w:p w14:paraId="78FE5796">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（5）风险处置措施和替代方案：</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6EA29241">
      <w:pPr>
        <w:keepNext w:val="0"/>
        <w:keepLines w:val="0"/>
        <w:pageBreakBefore w:val="0"/>
        <w:widowControl w:val="0"/>
        <w:numPr>
          <w:ilvl w:val="0"/>
          <w:numId w:val="4"/>
        </w:numPr>
        <w:shd w:val="clear"/>
        <w:kinsoku/>
        <w:wordWrap/>
        <w:overflowPunct/>
        <w:topLinePunct w:val="0"/>
        <w:autoSpaceDE/>
        <w:autoSpaceDN/>
        <w:bidi w:val="0"/>
        <w:adjustRightInd w:val="0"/>
        <w:snapToGrid w:val="0"/>
        <w:spacing w:after="0" w:line="560" w:lineRule="exact"/>
        <w:ind w:left="0" w:firstLine="518" w:firstLineChars="200"/>
        <w:jc w:val="both"/>
        <w:textAlignment w:val="auto"/>
        <w:rPr>
          <w:rFonts w:hint="eastAsia" w:ascii="宋体" w:hAnsi="宋体" w:eastAsia="宋体" w:cs="Times New Roman"/>
          <w:b/>
          <w:snapToGrid w:val="0"/>
          <w:color w:val="000000" w:themeColor="text1"/>
          <w:spacing w:val="-11"/>
          <w:sz w:val="28"/>
          <w:szCs w:val="28"/>
          <w:highlight w:val="none"/>
          <w14:textFill>
            <w14:solidFill>
              <w14:schemeClr w14:val="tx1"/>
            </w14:solidFill>
          </w14:textFill>
        </w:rPr>
      </w:pPr>
      <w:r>
        <w:rPr>
          <w:rFonts w:ascii="宋体" w:hAnsi="宋体" w:eastAsia="宋体" w:cs="Times New Roman"/>
          <w:b/>
          <w:snapToGrid w:val="0"/>
          <w:color w:val="000000" w:themeColor="text1"/>
          <w:spacing w:val="-11"/>
          <w:sz w:val="28"/>
          <w:szCs w:val="28"/>
          <w:highlight w:val="none"/>
          <w14:textFill>
            <w14:solidFill>
              <w14:schemeClr w14:val="tx1"/>
            </w14:solidFill>
          </w14:textFill>
        </w:rPr>
        <w:t>合同验收</w:t>
      </w:r>
    </w:p>
    <w:p w14:paraId="6103A949">
      <w:pPr>
        <w:keepNext w:val="0"/>
        <w:keepLines w:val="0"/>
        <w:pageBreakBefore w:val="0"/>
        <w:widowControl w:val="0"/>
        <w:numPr>
          <w:ilvl w:val="0"/>
          <w:numId w:val="6"/>
        </w:numPr>
        <w:shd w:val="clear"/>
        <w:kinsoku/>
        <w:wordWrap/>
        <w:overflowPunct/>
        <w:topLinePunct w:val="0"/>
        <w:autoSpaceDE/>
        <w:autoSpaceDN/>
        <w:bidi w:val="0"/>
        <w:adjustRightInd w:val="0"/>
        <w:snapToGrid w:val="0"/>
        <w:spacing w:after="0" w:line="560" w:lineRule="exact"/>
        <w:ind w:left="0" w:firstLine="516" w:firstLineChars="200"/>
        <w:jc w:val="both"/>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验收组织方式：</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自行组织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委托第三方组织</w:t>
      </w:r>
    </w:p>
    <w:p w14:paraId="1DC908DC">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         验收主体：</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w:t>
      </w:r>
    </w:p>
    <w:p w14:paraId="7F8FA0A9">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        是否邀请本项目的其他供应商参加验收：</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否</w:t>
      </w:r>
    </w:p>
    <w:p w14:paraId="1B4C7200">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是否邀请专家参加验收：</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否</w:t>
      </w:r>
    </w:p>
    <w:p w14:paraId="455117BA">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是否邀请服务对象参加验收：</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否</w:t>
      </w:r>
    </w:p>
    <w:p w14:paraId="40F8C54C">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是否邀请第三方检测机构参加验收：</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否</w:t>
      </w:r>
    </w:p>
    <w:p w14:paraId="1F02CF22">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是否进行抽查检测：</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是，抽查比例：</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否</w:t>
      </w:r>
    </w:p>
    <w:p w14:paraId="1F83CEE6">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是否存在破坏性检测：</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是，</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（应明确对被破坏的检测产品的处理方式）</w:t>
      </w:r>
    </w:p>
    <w:p w14:paraId="3716EBBB">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否</w:t>
      </w:r>
    </w:p>
    <w:p w14:paraId="2AE2A277">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验收组织的其他事项：</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w:t>
      </w:r>
    </w:p>
    <w:p w14:paraId="499B98E6">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（2）履约验收时间：</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（计划于何时验收/供应商提出验收申请之日起   日内组织验收） </w:t>
      </w:r>
    </w:p>
    <w:p w14:paraId="1CBE8F90">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（3）履约验收方式：</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一次性验收         </w:t>
      </w:r>
    </w:p>
    <w:p w14:paraId="27F151AD">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 xml:space="preserve">                  </w:t>
      </w:r>
      <w:r>
        <w:rPr>
          <w:rFonts w:hint="eastAsia" w:ascii="宋体" w:hAnsi="宋体" w:eastAsia="宋体" w:cs="Times New Roman"/>
          <w:bCs/>
          <w:snapToGrid w:val="0"/>
          <w:color w:val="000000" w:themeColor="text1"/>
          <w:spacing w:val="-11"/>
          <w:sz w:val="28"/>
          <w:szCs w:val="28"/>
          <w:highlight w:val="none"/>
          <w:lang w:val="en-US"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分期/分项验收：</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（应明确分期/分项验收的工作安排）  </w:t>
      </w:r>
    </w:p>
    <w:p w14:paraId="7EE9A0FA">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（4）履约验收程序：</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w:t>
      </w:r>
    </w:p>
    <w:p w14:paraId="2B959375">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（5）履约验收的内容：</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（应当包括每一项技术和商务要求的履约情况，特别是落实政府采购扶持中小企业，支持绿色发展和乡村振兴等政策情况）      </w:t>
      </w:r>
    </w:p>
    <w:p w14:paraId="1F55D860">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（6）履约验收标准：</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w:t>
      </w:r>
    </w:p>
    <w:p w14:paraId="414244CE">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14:textFill>
            <w14:solidFill>
              <w14:schemeClr w14:val="tx1"/>
            </w14:solidFill>
          </w14:textFill>
        </w:rPr>
        <w:t>（7）是否以采购活动中供应商提供的样品作为参考：</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14:textFill>
            <w14:solidFill>
              <w14:schemeClr w14:val="tx1"/>
            </w14:solidFill>
          </w14:textFill>
        </w:rPr>
        <w:t xml:space="preserve">是  </w:t>
      </w:r>
      <w:r>
        <w:rPr>
          <w:rFonts w:ascii="宋体" w:hAnsi="宋体" w:eastAsia="宋体" w:cs="Times New Roman"/>
          <w:snapToGrid w:val="0"/>
          <w:color w:val="000000" w:themeColor="text1"/>
          <w:spacing w:val="-11"/>
          <w:sz w:val="28"/>
          <w:szCs w:val="28"/>
          <w:highlight w:val="none"/>
          <w14:textFill>
            <w14:solidFill>
              <w14:schemeClr w14:val="tx1"/>
            </w14:solidFill>
          </w14:textFill>
        </w:rPr>
        <w:sym w:font="Wingdings" w:char="00A8"/>
      </w:r>
      <w:r>
        <w:rPr>
          <w:rFonts w:ascii="宋体" w:hAnsi="宋体" w:eastAsia="宋体" w:cs="Times New Roman"/>
          <w:bCs/>
          <w:snapToGrid w:val="0"/>
          <w:color w:val="000000" w:themeColor="text1"/>
          <w:spacing w:val="-11"/>
          <w:sz w:val="28"/>
          <w:szCs w:val="28"/>
          <w:highlight w:val="none"/>
          <w14:textFill>
            <w14:solidFill>
              <w14:schemeClr w14:val="tx1"/>
            </w14:solidFill>
          </w14:textFill>
        </w:rPr>
        <w:t>否</w:t>
      </w:r>
    </w:p>
    <w:p w14:paraId="605BECCA">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pPr>
      <w:r>
        <w:rPr>
          <w:rFonts w:ascii="宋体" w:hAnsi="宋体" w:eastAsia="宋体" w:cs="Times New Roman"/>
          <w:bCs/>
          <w:snapToGrid w:val="0"/>
          <w:color w:val="000000" w:themeColor="text1"/>
          <w:spacing w:val="-11"/>
          <w:sz w:val="28"/>
          <w:szCs w:val="28"/>
          <w:highlight w:val="none"/>
          <w:lang w:eastAsia="zh-CN"/>
          <w14:textFill>
            <w14:solidFill>
              <w14:schemeClr w14:val="tx1"/>
            </w14:solidFill>
          </w14:textFill>
        </w:rPr>
        <w:t>（8）履约验收其他事项：</w:t>
      </w:r>
      <w:r>
        <w:rPr>
          <w:rFonts w:ascii="宋体" w:hAnsi="宋体" w:eastAsia="宋体" w:cs="Times New Roman"/>
          <w:bCs/>
          <w:snapToGrid w:val="0"/>
          <w:color w:val="000000" w:themeColor="text1"/>
          <w:spacing w:val="-11"/>
          <w:sz w:val="28"/>
          <w:szCs w:val="28"/>
          <w:highlight w:val="none"/>
          <w:u w:val="single"/>
          <w:lang w:eastAsia="zh-CN"/>
          <w14:textFill>
            <w14:solidFill>
              <w14:schemeClr w14:val="tx1"/>
            </w14:solidFill>
          </w14:textFill>
        </w:rPr>
        <w:t xml:space="preserve">      （产权过户登记等）          </w:t>
      </w:r>
    </w:p>
    <w:p w14:paraId="01F2131A">
      <w:pPr>
        <w:keepNext w:val="0"/>
        <w:keepLines w:val="0"/>
        <w:pageBreakBefore w:val="0"/>
        <w:widowControl w:val="0"/>
        <w:numPr>
          <w:ilvl w:val="0"/>
          <w:numId w:val="4"/>
        </w:numPr>
        <w:shd w:val="clear"/>
        <w:kinsoku/>
        <w:wordWrap/>
        <w:overflowPunct/>
        <w:topLinePunct w:val="0"/>
        <w:autoSpaceDE/>
        <w:autoSpaceDN/>
        <w:bidi w:val="0"/>
        <w:adjustRightInd w:val="0"/>
        <w:snapToGrid w:val="0"/>
        <w:spacing w:after="0" w:line="560" w:lineRule="exact"/>
        <w:ind w:left="0" w:firstLine="518" w:firstLineChars="200"/>
        <w:jc w:val="both"/>
        <w:textAlignment w:val="auto"/>
        <w:rPr>
          <w:rFonts w:hint="eastAsia" w:ascii="宋体" w:hAnsi="宋体" w:eastAsia="宋体" w:cs="Times New Roman"/>
          <w:b/>
          <w:snapToGrid w:val="0"/>
          <w:color w:val="000000" w:themeColor="text1"/>
          <w:spacing w:val="-11"/>
          <w:sz w:val="28"/>
          <w:szCs w:val="28"/>
          <w:highlight w:val="none"/>
          <w14:textFill>
            <w14:solidFill>
              <w14:schemeClr w14:val="tx1"/>
            </w14:solidFill>
          </w14:textFill>
        </w:rPr>
      </w:pPr>
      <w:r>
        <w:rPr>
          <w:rFonts w:ascii="宋体" w:hAnsi="宋体" w:eastAsia="宋体" w:cs="Times New Roman"/>
          <w:b/>
          <w:snapToGrid w:val="0"/>
          <w:color w:val="000000" w:themeColor="text1"/>
          <w:spacing w:val="-11"/>
          <w:sz w:val="28"/>
          <w:szCs w:val="28"/>
          <w:highlight w:val="none"/>
          <w14:textFill>
            <w14:solidFill>
              <w14:schemeClr w14:val="tx1"/>
            </w14:solidFill>
          </w14:textFill>
        </w:rPr>
        <w:t>组成合同的文件</w:t>
      </w:r>
    </w:p>
    <w:p w14:paraId="5077401F">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本协议书与下列文件一起构成合同文件，如下述文件之间有任何抵触、矛盾或歧义，应按以下顺序解释：</w:t>
      </w:r>
    </w:p>
    <w:p w14:paraId="5894A616">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（1）政府采购合同协议书及其变更、补充协议</w:t>
      </w:r>
    </w:p>
    <w:p w14:paraId="3A7918D4">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（2）政府采购合同专用条款</w:t>
      </w:r>
    </w:p>
    <w:p w14:paraId="1829B50B">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（3）政府采购合同通用条款</w:t>
      </w:r>
    </w:p>
    <w:p w14:paraId="44510984">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（4）中标（成交）通知书</w:t>
      </w:r>
    </w:p>
    <w:p w14:paraId="3813DF4B">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（5）投标（响应）文件</w:t>
      </w:r>
    </w:p>
    <w:p w14:paraId="0E377A9F">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（6）采购文件</w:t>
      </w:r>
    </w:p>
    <w:p w14:paraId="71D301F5">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（7）有关技术文件，图纸</w:t>
      </w:r>
    </w:p>
    <w:p w14:paraId="1B8481D7">
      <w:pPr>
        <w:pStyle w:val="50"/>
        <w:keepNext w:val="0"/>
        <w:keepLines w:val="0"/>
        <w:pageBreakBefore w:val="0"/>
        <w:widowControl w:val="0"/>
        <w:shd w:val="clear"/>
        <w:kinsoku/>
        <w:wordWrap/>
        <w:overflowPunct/>
        <w:topLinePunct w:val="0"/>
        <w:autoSpaceDE/>
        <w:autoSpaceDN/>
        <w:bidi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（8）国家法律、行政法规和规章制度规定或合同约定的作为合同组成部分的其他文件</w:t>
      </w:r>
    </w:p>
    <w:p w14:paraId="086E0989">
      <w:pPr>
        <w:keepNext w:val="0"/>
        <w:keepLines w:val="0"/>
        <w:pageBreakBefore w:val="0"/>
        <w:widowControl w:val="0"/>
        <w:numPr>
          <w:ilvl w:val="0"/>
          <w:numId w:val="4"/>
        </w:numPr>
        <w:shd w:val="clear"/>
        <w:kinsoku/>
        <w:wordWrap/>
        <w:overflowPunct/>
        <w:topLinePunct w:val="0"/>
        <w:autoSpaceDE/>
        <w:autoSpaceDN/>
        <w:bidi w:val="0"/>
        <w:adjustRightInd w:val="0"/>
        <w:snapToGrid w:val="0"/>
        <w:spacing w:after="0" w:line="560" w:lineRule="exact"/>
        <w:ind w:left="0" w:firstLine="518" w:firstLineChars="200"/>
        <w:jc w:val="both"/>
        <w:textAlignment w:val="auto"/>
        <w:rPr>
          <w:rFonts w:hint="eastAsia" w:ascii="宋体" w:hAnsi="宋体" w:eastAsia="宋体" w:cs="Times New Roman"/>
          <w:b/>
          <w:snapToGrid w:val="0"/>
          <w:color w:val="000000" w:themeColor="text1"/>
          <w:spacing w:val="-11"/>
          <w:sz w:val="28"/>
          <w:szCs w:val="28"/>
          <w:highlight w:val="none"/>
          <w14:textFill>
            <w14:solidFill>
              <w14:schemeClr w14:val="tx1"/>
            </w14:solidFill>
          </w14:textFill>
        </w:rPr>
      </w:pPr>
      <w:r>
        <w:rPr>
          <w:rFonts w:ascii="宋体" w:hAnsi="宋体" w:eastAsia="宋体" w:cs="Times New Roman"/>
          <w:b/>
          <w:snapToGrid w:val="0"/>
          <w:color w:val="000000" w:themeColor="text1"/>
          <w:spacing w:val="-11"/>
          <w:sz w:val="28"/>
          <w:szCs w:val="28"/>
          <w:highlight w:val="none"/>
          <w14:textFill>
            <w14:solidFill>
              <w14:schemeClr w14:val="tx1"/>
            </w14:solidFill>
          </w14:textFill>
        </w:rPr>
        <w:t>合同生效</w:t>
      </w:r>
    </w:p>
    <w:p w14:paraId="028C3123">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14:textFill>
            <w14:solidFill>
              <w14:schemeClr w14:val="tx1"/>
            </w14:solidFill>
          </w14:textFill>
        </w:rPr>
      </w:pPr>
      <w:r>
        <w:rPr>
          <w:rFonts w:ascii="宋体" w:hAnsi="宋体" w:eastAsia="宋体" w:cs="Times New Roman"/>
          <w:snapToGrid w:val="0"/>
          <w:color w:val="000000" w:themeColor="text1"/>
          <w:spacing w:val="-11"/>
          <w:sz w:val="28"/>
          <w:szCs w:val="28"/>
          <w:highlight w:val="none"/>
          <w14:textFill>
            <w14:solidFill>
              <w14:schemeClr w14:val="tx1"/>
            </w14:solidFill>
          </w14:textFill>
        </w:rPr>
        <w:t>本合同自</w:t>
      </w:r>
      <w:r>
        <w:rPr>
          <w:rFonts w:ascii="宋体" w:hAnsi="宋体" w:eastAsia="宋体" w:cs="Times New Roman"/>
          <w:snapToGrid w:val="0"/>
          <w:color w:val="000000" w:themeColor="text1"/>
          <w:spacing w:val="-11"/>
          <w:sz w:val="28"/>
          <w:szCs w:val="28"/>
          <w:highlight w:val="none"/>
          <w:u w:val="single"/>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14:textFill>
            <w14:solidFill>
              <w14:schemeClr w14:val="tx1"/>
            </w14:solidFill>
          </w14:textFill>
        </w:rPr>
        <w:t>生效。</w:t>
      </w:r>
    </w:p>
    <w:p w14:paraId="64040C1D">
      <w:pPr>
        <w:keepNext w:val="0"/>
        <w:keepLines w:val="0"/>
        <w:pageBreakBefore w:val="0"/>
        <w:widowControl w:val="0"/>
        <w:numPr>
          <w:ilvl w:val="0"/>
          <w:numId w:val="4"/>
        </w:numPr>
        <w:shd w:val="clear"/>
        <w:kinsoku/>
        <w:wordWrap/>
        <w:overflowPunct/>
        <w:topLinePunct w:val="0"/>
        <w:autoSpaceDE/>
        <w:autoSpaceDN/>
        <w:bidi w:val="0"/>
        <w:adjustRightInd w:val="0"/>
        <w:snapToGrid w:val="0"/>
        <w:spacing w:after="0" w:line="560" w:lineRule="exact"/>
        <w:ind w:left="0" w:firstLine="518" w:firstLineChars="200"/>
        <w:jc w:val="both"/>
        <w:textAlignment w:val="auto"/>
        <w:rPr>
          <w:rFonts w:hint="eastAsia" w:ascii="宋体" w:hAnsi="宋体" w:eastAsia="宋体" w:cs="Times New Roman"/>
          <w:b/>
          <w:snapToGrid w:val="0"/>
          <w:color w:val="000000" w:themeColor="text1"/>
          <w:spacing w:val="-11"/>
          <w:sz w:val="28"/>
          <w:szCs w:val="28"/>
          <w:highlight w:val="none"/>
          <w14:textFill>
            <w14:solidFill>
              <w14:schemeClr w14:val="tx1"/>
            </w14:solidFill>
          </w14:textFill>
        </w:rPr>
      </w:pPr>
      <w:r>
        <w:rPr>
          <w:rFonts w:ascii="宋体" w:hAnsi="宋体" w:eastAsia="宋体" w:cs="Times New Roman"/>
          <w:b/>
          <w:snapToGrid w:val="0"/>
          <w:color w:val="000000" w:themeColor="text1"/>
          <w:spacing w:val="-11"/>
          <w:sz w:val="28"/>
          <w:szCs w:val="28"/>
          <w:highlight w:val="none"/>
          <w14:textFill>
            <w14:solidFill>
              <w14:schemeClr w14:val="tx1"/>
            </w14:solidFill>
          </w14:textFill>
        </w:rPr>
        <w:t>合同份数</w:t>
      </w:r>
    </w:p>
    <w:p w14:paraId="563846D6">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本合同一式</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份，甲方执</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份，乙方执</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份，均具有同等法律效力。</w:t>
      </w:r>
    </w:p>
    <w:p w14:paraId="78A4067C">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合同订立时间：</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年</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月</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日</w:t>
      </w:r>
    </w:p>
    <w:p w14:paraId="2C965E50">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hint="eastAsia" w:ascii="宋体" w:hAnsi="宋体" w:eastAsia="宋体" w:cs="Times New Roman"/>
          <w:snapToGrid w:val="0"/>
          <w:color w:val="000000" w:themeColor="text1"/>
          <w:spacing w:val="-1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合同订立地点：</w:t>
      </w:r>
      <w:r>
        <w:rPr>
          <w:rFonts w:ascii="宋体" w:hAnsi="宋体" w:eastAsia="宋体" w:cs="Times New Roman"/>
          <w:snapToGrid w:val="0"/>
          <w:color w:val="000000" w:themeColor="text1"/>
          <w:spacing w:val="-11"/>
          <w:sz w:val="28"/>
          <w:szCs w:val="28"/>
          <w:highlight w:val="none"/>
          <w:u w:val="single"/>
          <w:lang w:eastAsia="zh-CN"/>
          <w14:textFill>
            <w14:solidFill>
              <w14:schemeClr w14:val="tx1"/>
            </w14:solidFill>
          </w14:textFill>
        </w:rPr>
        <w:t xml:space="preserve">                           </w:t>
      </w:r>
    </w:p>
    <w:p w14:paraId="0A3CA34D">
      <w:pPr>
        <w:keepNext w:val="0"/>
        <w:keepLines w:val="0"/>
        <w:pageBreakBefore w:val="0"/>
        <w:widowControl w:val="0"/>
        <w:shd w:val="clear"/>
        <w:kinsoku/>
        <w:wordWrap/>
        <w:overflowPunct/>
        <w:topLinePunct w:val="0"/>
        <w:autoSpaceDE/>
        <w:autoSpaceDN/>
        <w:bidi w:val="0"/>
        <w:adjustRightInd w:val="0"/>
        <w:snapToGrid w:val="0"/>
        <w:spacing w:after="0" w:line="560" w:lineRule="exact"/>
        <w:ind w:left="0" w:firstLine="516" w:firstLineChars="200"/>
        <w:textAlignment w:val="auto"/>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附件：具体标的及其技术要求和商务要求、联合协议、分包意向协议等。</w:t>
      </w: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6"/>
        <w:gridCol w:w="2661"/>
        <w:gridCol w:w="2183"/>
        <w:gridCol w:w="2335"/>
      </w:tblGrid>
      <w:tr w14:paraId="63CB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62" w:type="pct"/>
            <w:gridSpan w:val="2"/>
            <w:vAlign w:val="center"/>
          </w:tcPr>
          <w:p w14:paraId="496BBB1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11"/>
                <w:sz w:val="28"/>
                <w:szCs w:val="28"/>
                <w:highlight w:val="none"/>
                <w:lang w:eastAsia="zh-CN"/>
                <w14:textFill>
                  <w14:solidFill>
                    <w14:schemeClr w14:val="tx1"/>
                  </w14:solidFill>
                </w14:textFill>
              </w:rPr>
              <w:t>甲方（采购人、受采购人委托签订合同的单位或采购文件约定的合同甲方）</w:t>
            </w:r>
          </w:p>
        </w:tc>
        <w:tc>
          <w:tcPr>
            <w:tcW w:w="2438" w:type="pct"/>
            <w:gridSpan w:val="2"/>
            <w:vAlign w:val="center"/>
          </w:tcPr>
          <w:p w14:paraId="19006999">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乙方（供应商）</w:t>
            </w:r>
          </w:p>
        </w:tc>
      </w:tr>
      <w:tr w14:paraId="608F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1C953510">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单位名称（公章或合同章）</w:t>
            </w:r>
          </w:p>
        </w:tc>
        <w:tc>
          <w:tcPr>
            <w:tcW w:w="1436" w:type="pct"/>
            <w:vAlign w:val="center"/>
          </w:tcPr>
          <w:p w14:paraId="7AF336A4">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178" w:type="pct"/>
            <w:vAlign w:val="center"/>
          </w:tcPr>
          <w:p w14:paraId="67A91876">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单位名称（公章或合同章）</w:t>
            </w:r>
          </w:p>
        </w:tc>
        <w:tc>
          <w:tcPr>
            <w:tcW w:w="1260" w:type="pct"/>
            <w:vAlign w:val="center"/>
          </w:tcPr>
          <w:p w14:paraId="10E9E19B">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1C854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Merge w:val="restart"/>
            <w:vAlign w:val="center"/>
          </w:tcPr>
          <w:p w14:paraId="0451A97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法定代表人</w:t>
            </w:r>
          </w:p>
          <w:p w14:paraId="4AF47AC8">
            <w:pPr>
              <w:keepNext w:val="0"/>
              <w:keepLines w:val="0"/>
              <w:pageBreakBefore w:val="0"/>
              <w:widowControl w:val="0"/>
              <w:shd w:val="clear"/>
              <w:kinsoku/>
              <w:wordWrap/>
              <w:overflowPunct/>
              <w:topLinePunct w:val="0"/>
              <w:autoSpaceDE/>
              <w:autoSpaceDN/>
              <w:bidi w:val="0"/>
              <w:adjustRightInd w:val="0"/>
              <w:snapToGrid w:val="0"/>
              <w:spacing w:after="0" w:line="460" w:lineRule="exact"/>
              <w:ind w:firstLine="134" w:firstLineChars="48"/>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或其委托代理人（签章）</w:t>
            </w:r>
          </w:p>
        </w:tc>
        <w:tc>
          <w:tcPr>
            <w:tcW w:w="1436" w:type="pct"/>
            <w:vMerge w:val="restart"/>
            <w:vAlign w:val="center"/>
          </w:tcPr>
          <w:p w14:paraId="5F898C81">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178" w:type="pct"/>
            <w:vAlign w:val="center"/>
          </w:tcPr>
          <w:p w14:paraId="398613E1">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法定代表人</w:t>
            </w:r>
          </w:p>
          <w:p w14:paraId="0059FA85">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或其委托代理人（签章）</w:t>
            </w:r>
          </w:p>
        </w:tc>
        <w:tc>
          <w:tcPr>
            <w:tcW w:w="1260" w:type="pct"/>
            <w:vAlign w:val="center"/>
          </w:tcPr>
          <w:p w14:paraId="3F3D3C4E">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484B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Merge w:val="continue"/>
            <w:vAlign w:val="center"/>
          </w:tcPr>
          <w:p w14:paraId="41E84C1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436" w:type="pct"/>
            <w:vMerge w:val="continue"/>
            <w:vAlign w:val="center"/>
          </w:tcPr>
          <w:p w14:paraId="3F251F4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178" w:type="pct"/>
            <w:vAlign w:val="center"/>
          </w:tcPr>
          <w:p w14:paraId="6A334A5E">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拥有者性别</w:t>
            </w:r>
          </w:p>
        </w:tc>
        <w:tc>
          <w:tcPr>
            <w:tcW w:w="1260" w:type="pct"/>
            <w:vAlign w:val="center"/>
          </w:tcPr>
          <w:p w14:paraId="3CB12B3B">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4292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2F5A4A27">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住  所</w:t>
            </w:r>
          </w:p>
        </w:tc>
        <w:tc>
          <w:tcPr>
            <w:tcW w:w="1436" w:type="pct"/>
            <w:vAlign w:val="center"/>
          </w:tcPr>
          <w:p w14:paraId="5215979D">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083A4729">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住  所</w:t>
            </w:r>
          </w:p>
        </w:tc>
        <w:tc>
          <w:tcPr>
            <w:tcW w:w="1260" w:type="pct"/>
            <w:vAlign w:val="center"/>
          </w:tcPr>
          <w:p w14:paraId="28F0424E">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11984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6C20F753">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联 系 人</w:t>
            </w:r>
          </w:p>
        </w:tc>
        <w:tc>
          <w:tcPr>
            <w:tcW w:w="1436" w:type="pct"/>
            <w:vAlign w:val="center"/>
          </w:tcPr>
          <w:p w14:paraId="33138D74">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51431DD3">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联 系 人</w:t>
            </w:r>
          </w:p>
        </w:tc>
        <w:tc>
          <w:tcPr>
            <w:tcW w:w="1260" w:type="pct"/>
            <w:vAlign w:val="center"/>
          </w:tcPr>
          <w:p w14:paraId="7FCD1BEB">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6179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2845C4B2">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联系电话</w:t>
            </w:r>
          </w:p>
        </w:tc>
        <w:tc>
          <w:tcPr>
            <w:tcW w:w="1436" w:type="pct"/>
            <w:vAlign w:val="center"/>
          </w:tcPr>
          <w:p w14:paraId="207001BA">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35FDA490">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联系电话</w:t>
            </w:r>
          </w:p>
        </w:tc>
        <w:tc>
          <w:tcPr>
            <w:tcW w:w="1260" w:type="pct"/>
            <w:vAlign w:val="center"/>
          </w:tcPr>
          <w:p w14:paraId="0B4CD3B4">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47BD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75294CA7">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通信地址</w:t>
            </w:r>
          </w:p>
        </w:tc>
        <w:tc>
          <w:tcPr>
            <w:tcW w:w="1436" w:type="pct"/>
            <w:vAlign w:val="center"/>
          </w:tcPr>
          <w:p w14:paraId="0FFB242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019B9D15">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通信地址</w:t>
            </w:r>
          </w:p>
        </w:tc>
        <w:tc>
          <w:tcPr>
            <w:tcW w:w="1260" w:type="pct"/>
            <w:vAlign w:val="center"/>
          </w:tcPr>
          <w:p w14:paraId="3B7933EB">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5D3F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2FFA6249">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邮政编码</w:t>
            </w:r>
          </w:p>
        </w:tc>
        <w:tc>
          <w:tcPr>
            <w:tcW w:w="1436" w:type="pct"/>
            <w:vAlign w:val="center"/>
          </w:tcPr>
          <w:p w14:paraId="2A21E1D5">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2840403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邮政编码</w:t>
            </w:r>
          </w:p>
        </w:tc>
        <w:tc>
          <w:tcPr>
            <w:tcW w:w="1260" w:type="pct"/>
            <w:vAlign w:val="center"/>
          </w:tcPr>
          <w:p w14:paraId="247424BC">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2234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5D7F468C">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电子邮箱</w:t>
            </w:r>
          </w:p>
        </w:tc>
        <w:tc>
          <w:tcPr>
            <w:tcW w:w="1436" w:type="pct"/>
            <w:vAlign w:val="center"/>
          </w:tcPr>
          <w:p w14:paraId="63C5096A">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43383286">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电子邮箱</w:t>
            </w:r>
          </w:p>
        </w:tc>
        <w:tc>
          <w:tcPr>
            <w:tcW w:w="1260" w:type="pct"/>
            <w:vAlign w:val="center"/>
          </w:tcPr>
          <w:p w14:paraId="4FA1C97B">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0887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50F8582E">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统一社会信用代码</w:t>
            </w:r>
          </w:p>
        </w:tc>
        <w:tc>
          <w:tcPr>
            <w:tcW w:w="1436" w:type="pct"/>
            <w:vAlign w:val="center"/>
          </w:tcPr>
          <w:p w14:paraId="1F6E8E0A">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6532EB0A">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统一社会信用代码</w:t>
            </w:r>
          </w:p>
        </w:tc>
        <w:tc>
          <w:tcPr>
            <w:tcW w:w="1260" w:type="pct"/>
            <w:vAlign w:val="center"/>
          </w:tcPr>
          <w:p w14:paraId="07B551AC">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2AD0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03C66193">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436" w:type="pct"/>
            <w:vAlign w:val="center"/>
          </w:tcPr>
          <w:p w14:paraId="44689C9C">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6F6AF6A6">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开户名称</w:t>
            </w:r>
          </w:p>
        </w:tc>
        <w:tc>
          <w:tcPr>
            <w:tcW w:w="1260" w:type="pct"/>
            <w:vAlign w:val="center"/>
          </w:tcPr>
          <w:p w14:paraId="1C29264C">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3648E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6191D97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436" w:type="pct"/>
            <w:vAlign w:val="center"/>
          </w:tcPr>
          <w:p w14:paraId="6229DDE8">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51660C62">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开户银行</w:t>
            </w:r>
          </w:p>
        </w:tc>
        <w:tc>
          <w:tcPr>
            <w:tcW w:w="1260" w:type="pct"/>
            <w:vAlign w:val="center"/>
          </w:tcPr>
          <w:p w14:paraId="0ECB357B">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411C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6" w:type="pct"/>
            <w:vAlign w:val="center"/>
          </w:tcPr>
          <w:p w14:paraId="447BA9ED">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436" w:type="pct"/>
            <w:vAlign w:val="center"/>
          </w:tcPr>
          <w:p w14:paraId="096AA656">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1178" w:type="pct"/>
            <w:vAlign w:val="center"/>
          </w:tcPr>
          <w:p w14:paraId="3C187A0C">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银行账号</w:t>
            </w:r>
          </w:p>
        </w:tc>
        <w:tc>
          <w:tcPr>
            <w:tcW w:w="1260" w:type="pct"/>
            <w:vAlign w:val="center"/>
          </w:tcPr>
          <w:p w14:paraId="17CE41A4">
            <w:pPr>
              <w:keepNext w:val="0"/>
              <w:keepLines w:val="0"/>
              <w:pageBreakBefore w:val="0"/>
              <w:widowControl w:val="0"/>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09BC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000" w:type="pct"/>
            <w:gridSpan w:val="4"/>
            <w:vAlign w:val="center"/>
          </w:tcPr>
          <w:p w14:paraId="6308C9AA">
            <w:pPr>
              <w:pStyle w:val="15"/>
              <w:keepNext w:val="0"/>
              <w:keepLines w:val="0"/>
              <w:pageBreakBefore w:val="0"/>
              <w:widowControl w:val="0"/>
              <w:shd w:val="clear"/>
              <w:kinsoku/>
              <w:wordWrap/>
              <w:overflowPunct/>
              <w:topLinePunct w:val="0"/>
              <w:autoSpaceDE/>
              <w:autoSpaceDN/>
              <w:bidi w:val="0"/>
              <w:adjustRightInd w:val="0"/>
              <w:snapToGrid w:val="0"/>
              <w:spacing w:after="0" w:line="460" w:lineRule="exact"/>
              <w:textAlignment w:val="auto"/>
              <w:rPr>
                <w:rFonts w:hint="eastAsia" w:hAnsi="宋体" w:eastAsia="宋体" w:cs="Times New Roman"/>
                <w:snapToGrid w:val="0"/>
                <w:color w:val="000000" w:themeColor="text1"/>
                <w:spacing w:val="0"/>
                <w:sz w:val="28"/>
                <w:szCs w:val="28"/>
                <w:highlight w:val="none"/>
                <w:lang w:eastAsia="zh-CN"/>
                <w14:textFill>
                  <w14:solidFill>
                    <w14:schemeClr w14:val="tx1"/>
                  </w14:solidFill>
                </w14:textFill>
              </w:rPr>
            </w:pPr>
            <w:r>
              <w:rPr>
                <w:rFonts w:hAnsi="宋体" w:eastAsia="宋体" w:cs="Times New Roman"/>
                <w:snapToGrid w:val="0"/>
                <w:color w:val="000000" w:themeColor="text1"/>
                <w:spacing w:val="0"/>
                <w:sz w:val="28"/>
                <w:szCs w:val="28"/>
                <w:highlight w:val="none"/>
                <w:lang w:eastAsia="zh-CN"/>
                <w14:textFill>
                  <w14:solidFill>
                    <w14:schemeClr w14:val="tx1"/>
                  </w14:solidFill>
                </w14:textFill>
              </w:rPr>
              <w:t>注：涉及联合体或其他合同主体的信息应按上表格式加列。</w:t>
            </w:r>
          </w:p>
        </w:tc>
      </w:tr>
    </w:tbl>
    <w:p w14:paraId="1315998F">
      <w:pPr>
        <w:shd w:val="clear"/>
        <w:snapToGrid w:val="0"/>
        <w:spacing w:after="0" w:line="360" w:lineRule="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p w14:paraId="087C22F2">
      <w:pPr>
        <w:pStyle w:val="2"/>
        <w:shd w:val="clear"/>
        <w:snapToGrid w:val="0"/>
        <w:spacing w:before="0" w:after="0"/>
        <w:jc w:val="center"/>
        <w:textAlignment w:val="auto"/>
        <w:rPr>
          <w:rFonts w:hint="eastAsia" w:ascii="宋体" w:hAnsi="宋体" w:eastAsia="宋体"/>
          <w:snapToGrid w:val="0"/>
          <w:color w:val="000000" w:themeColor="text1"/>
          <w:sz w:val="28"/>
          <w:szCs w:val="28"/>
          <w:highlight w:val="none"/>
          <w:u w:val="singl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31BA1700">
      <w:pPr>
        <w:shd w:val="clear"/>
        <w:snapToGrid w:val="0"/>
        <w:spacing w:after="0" w:line="360" w:lineRule="auto"/>
        <w:rPr>
          <w:rFonts w:hint="eastAsia" w:ascii="宋体" w:hAnsi="宋体" w:eastAsia="宋体"/>
          <w:color w:val="000000" w:themeColor="text1"/>
          <w:sz w:val="28"/>
          <w:szCs w:val="28"/>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20" w:num="1"/>
          <w:rtlGutter w:val="0"/>
          <w:docGrid w:type="lines" w:linePitch="312" w:charSpace="0"/>
        </w:sectPr>
      </w:pPr>
      <w:bookmarkStart w:id="280" w:name="_Toc27624"/>
      <w:bookmarkStart w:id="281" w:name="_Toc173678200"/>
      <w:bookmarkStart w:id="282" w:name="_Toc173678344"/>
    </w:p>
    <w:p w14:paraId="1032F742">
      <w:pPr>
        <w:pStyle w:val="2"/>
        <w:numPr>
          <w:ilvl w:val="0"/>
          <w:numId w:val="0"/>
        </w:numPr>
        <w:shd w:val="clear"/>
        <w:snapToGrid w:val="0"/>
        <w:spacing w:before="0" w:after="0"/>
        <w:jc w:val="center"/>
        <w:textAlignment w:val="auto"/>
        <w:rPr>
          <w:rFonts w:hint="eastAsia" w:ascii="宋体" w:hAnsi="宋体" w:eastAsia="宋体"/>
          <w:snapToGrid w:val="0"/>
          <w:color w:val="000000" w:themeColor="text1"/>
          <w:sz w:val="32"/>
          <w:szCs w:val="32"/>
          <w:highlight w:val="none"/>
          <w:lang w:eastAsia="zh-CN"/>
          <w14:textFill>
            <w14:solidFill>
              <w14:schemeClr w14:val="tx1"/>
            </w14:solidFill>
          </w14:textFill>
        </w:rPr>
      </w:pPr>
      <w:bookmarkStart w:id="283" w:name="_Toc26426"/>
      <w:bookmarkStart w:id="284" w:name="_Toc213248492"/>
      <w:bookmarkStart w:id="285" w:name="_Toc210921074"/>
      <w:r>
        <w:rPr>
          <w:rFonts w:ascii="宋体" w:hAnsi="宋体" w:eastAsia="宋体"/>
          <w:snapToGrid w:val="0"/>
          <w:color w:val="000000" w:themeColor="text1"/>
          <w:sz w:val="32"/>
          <w:szCs w:val="32"/>
          <w:highlight w:val="none"/>
          <w:lang w:eastAsia="zh-CN"/>
          <w14:textFill>
            <w14:solidFill>
              <w14:schemeClr w14:val="tx1"/>
            </w14:solidFill>
          </w14:textFill>
        </w:rPr>
        <w:t>第二节 政府采购合同通用条款</w:t>
      </w:r>
      <w:bookmarkEnd w:id="280"/>
      <w:bookmarkEnd w:id="281"/>
      <w:bookmarkEnd w:id="282"/>
      <w:bookmarkEnd w:id="283"/>
      <w:bookmarkEnd w:id="284"/>
      <w:bookmarkEnd w:id="285"/>
    </w:p>
    <w:p w14:paraId="75CB4FDB">
      <w:pPr>
        <w:keepNext w:val="0"/>
        <w:keepLines w:val="0"/>
        <w:pageBreakBefore w:val="0"/>
        <w:shd w:val="clear"/>
        <w:tabs>
          <w:tab w:val="left" w:pos="8820"/>
          <w:tab w:val="left" w:pos="9345"/>
          <w:tab w:val="left" w:pos="9765"/>
        </w:tabs>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 xml:space="preserve">1. </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定义</w:t>
      </w:r>
    </w:p>
    <w:p w14:paraId="69BBF322">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1.1合同当事人</w:t>
      </w:r>
    </w:p>
    <w:p w14:paraId="77B09B91">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（1）采购人（以下称甲方）是指使用财政性资金，通过政府采购方式向供应商购买货物及其相关服务的国家机关、事业单位、团体组织。</w:t>
      </w:r>
    </w:p>
    <w:p w14:paraId="4A34EAFD">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（2）供应商（以下称乙方）是指参加政府采购活动并且中标（成交），向采购人提供合同约定的货物及其相关服务的法人、非法人组织或者自然人。</w:t>
      </w:r>
    </w:p>
    <w:p w14:paraId="5837C145">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（3）其他合同主体是指除采购人和供应商以外，</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依法参与合同缔结或履行，享有权利、承担义务的合同当事人</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w:t>
      </w:r>
    </w:p>
    <w:p w14:paraId="5613CAF8">
      <w:pPr>
        <w:keepNext w:val="0"/>
        <w:keepLines w:val="0"/>
        <w:pageBreakBefore w:val="0"/>
        <w:shd w:val="clear"/>
        <w:tabs>
          <w:tab w:val="left" w:pos="570"/>
          <w:tab w:val="left" w:pos="9240"/>
          <w:tab w:val="left" w:pos="9555"/>
        </w:tabs>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1.2本合同下列术语应解释为：</w:t>
      </w:r>
    </w:p>
    <w:p w14:paraId="5F5F37E9">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（1）“合同”系指</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合同当事人意思表示达成一致的任何协议，包括签署的</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790AE758">
      <w:pPr>
        <w:keepNext w:val="0"/>
        <w:keepLines w:val="0"/>
        <w:pageBreakBefore w:val="0"/>
        <w:shd w:val="clear"/>
        <w:tabs>
          <w:tab w:val="left" w:pos="570"/>
          <w:tab w:val="left" w:pos="9240"/>
          <w:tab w:val="left" w:pos="9555"/>
        </w:tabs>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（2）“合同价款”系指根据本合同规定乙方在全面履行合同义务后甲方应支付给乙方的价款。</w:t>
      </w:r>
    </w:p>
    <w:p w14:paraId="1E39019A">
      <w:pPr>
        <w:keepNext w:val="0"/>
        <w:keepLines w:val="0"/>
        <w:pageBreakBefore w:val="0"/>
        <w:shd w:val="clear"/>
        <w:tabs>
          <w:tab w:val="left" w:pos="570"/>
          <w:tab w:val="left" w:pos="9240"/>
          <w:tab w:val="left" w:pos="9555"/>
        </w:tabs>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（3）“货物”系指乙方根据本合同规定须向甲方提供的各种形态和种类的物品，包括原材料、设备、产品（包括软件）及相关的其备品备件、工具、手册及其他技术资料和材料等。</w:t>
      </w:r>
    </w:p>
    <w:p w14:paraId="373AC648">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AADE39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7EAB749E">
      <w:pPr>
        <w:keepNext w:val="0"/>
        <w:keepLines w:val="0"/>
        <w:pageBreakBefore w:val="0"/>
        <w:shd w:val="clear"/>
        <w:tabs>
          <w:tab w:val="left" w:pos="570"/>
          <w:tab w:val="left" w:pos="9240"/>
          <w:tab w:val="left" w:pos="9555"/>
        </w:tabs>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w:t>
      </w:r>
    </w:p>
    <w:p w14:paraId="08115723">
      <w:pPr>
        <w:keepNext w:val="0"/>
        <w:keepLines w:val="0"/>
        <w:pageBreakBefore w:val="0"/>
        <w:shd w:val="clear"/>
        <w:tabs>
          <w:tab w:val="left" w:pos="570"/>
          <w:tab w:val="left" w:pos="9240"/>
          <w:tab w:val="left" w:pos="9555"/>
        </w:tabs>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（7）其他术语解释，见【</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w:t>
      </w:r>
    </w:p>
    <w:p w14:paraId="090551C8">
      <w:pPr>
        <w:keepNext w:val="0"/>
        <w:keepLines w:val="0"/>
        <w:pageBreakBefore w:val="0"/>
        <w:widowControl w:val="0"/>
        <w:numPr>
          <w:ilvl w:val="0"/>
          <w:numId w:val="7"/>
        </w:numPr>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14:textFill>
            <w14:solidFill>
              <w14:schemeClr w14:val="tx1"/>
            </w14:solidFill>
          </w14:textFill>
        </w:rPr>
      </w:pPr>
      <w:r>
        <w:rPr>
          <w:rFonts w:ascii="宋体" w:hAnsi="宋体" w:eastAsia="宋体" w:cs="Times New Roman"/>
          <w:b/>
          <w:snapToGrid w:val="0"/>
          <w:color w:val="000000" w:themeColor="text1"/>
          <w:sz w:val="28"/>
          <w:szCs w:val="28"/>
          <w:highlight w:val="none"/>
          <w14:textFill>
            <w14:solidFill>
              <w14:schemeClr w14:val="tx1"/>
            </w14:solidFill>
          </w14:textFill>
        </w:rPr>
        <w:t>合同标的及金额</w:t>
      </w:r>
    </w:p>
    <w:p w14:paraId="14DBD493">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b/>
          <w:bCs/>
          <w:i/>
          <w:i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2.1 合同标的及金额应与中标（成交）结果一致。乙方为履行本合同而发生的所有费用均应包含在合同价款中，甲方不再另行支付其他任何费用。</w:t>
      </w:r>
    </w:p>
    <w:p w14:paraId="30468DE6">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3. 履行合同的时间、地点和方式</w:t>
      </w:r>
    </w:p>
    <w:p w14:paraId="3C845D16">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3.1 乙方应当在约定的时间、地点，按照约定方式履行合同。</w:t>
      </w:r>
    </w:p>
    <w:p w14:paraId="0F3116D4">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4. 甲方的权利和义务</w:t>
      </w:r>
    </w:p>
    <w:p w14:paraId="0625A33A">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6A7E16C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46345F2B">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4.3 甲方有权要求乙方对缺陷部分予以修复，并按合同约定享有货物保修及其他合同约定的权利。</w:t>
      </w:r>
    </w:p>
    <w:p w14:paraId="56AFDDCF">
      <w:pPr>
        <w:keepNext w:val="0"/>
        <w:keepLines w:val="0"/>
        <w:pageBreakBefore w:val="0"/>
        <w:shd w:val="clear"/>
        <w:kinsoku/>
        <w:wordWrap/>
        <w:overflowPunct/>
        <w:topLinePunct w:val="0"/>
        <w:autoSpaceDE/>
        <w:autoSpaceDN/>
        <w:bidi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4.4 甲方应当按照合同约定及时对交付的货物进行验收，未在</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约定的期限内对乙方履约提出任何异议或者向乙方作出任何说明的，视为验收通过。</w:t>
      </w:r>
    </w:p>
    <w:p w14:paraId="0CC7C358">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4.5 甲方应当根据合同约定及时向乙方支付合同价款，不得以内部人员变更、履行内部付款流程等为由，拒绝或迟延支付。</w:t>
      </w:r>
    </w:p>
    <w:p w14:paraId="1C279FD6">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4.6 国家法律法规规定及</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约定应由甲方承担的其他义务和责任。</w:t>
      </w:r>
    </w:p>
    <w:p w14:paraId="70C6CF4D">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5. 乙方的权利和义务</w:t>
      </w:r>
    </w:p>
    <w:p w14:paraId="25A7A57E">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5.1 签署合同后，乙方应确定项目负责人（或项目联系人），负责与本合同有关的事务。</w:t>
      </w:r>
    </w:p>
    <w:p w14:paraId="2E7E67ED">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B2EA628">
      <w:pPr>
        <w:pStyle w:val="14"/>
        <w:keepNext w:val="0"/>
        <w:keepLines w:val="0"/>
        <w:pageBreakBefore w:val="0"/>
        <w:shd w:val="clear"/>
        <w:kinsoku/>
        <w:wordWrap/>
        <w:overflowPunct/>
        <w:topLinePunct w:val="0"/>
        <w:autoSpaceDE/>
        <w:autoSpaceDN/>
        <w:bidi w:val="0"/>
        <w:snapToGrid w:val="0"/>
        <w:spacing w:after="0" w:line="520" w:lineRule="exact"/>
        <w:ind w:firstLine="495" w:firstLineChars="176"/>
        <w:textAlignment w:val="auto"/>
        <w:rPr>
          <w:rFonts w:hint="eastAsia" w:ascii="宋体" w:hAnsi="宋体" w:eastAsia="宋体" w:cs="Times New Roman"/>
          <w:snapToGrid w:val="0"/>
          <w:color w:val="000000" w:themeColor="text1"/>
          <w:spacing w:val="0"/>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0"/>
          <w:sz w:val="28"/>
          <w:szCs w:val="28"/>
          <w:highlight w:val="none"/>
          <w:lang w:eastAsia="zh-CN"/>
          <w14:textFill>
            <w14:solidFill>
              <w14:schemeClr w14:val="tx1"/>
            </w14:solidFill>
          </w14:textFill>
        </w:rPr>
        <w:t>5.3乙方有权根据合同约定向甲方收取合同价款。</w:t>
      </w:r>
    </w:p>
    <w:p w14:paraId="039888C2">
      <w:pPr>
        <w:pStyle w:val="14"/>
        <w:keepNext w:val="0"/>
        <w:keepLines w:val="0"/>
        <w:pageBreakBefore w:val="0"/>
        <w:shd w:val="clear"/>
        <w:kinsoku/>
        <w:wordWrap/>
        <w:overflowPunct/>
        <w:topLinePunct w:val="0"/>
        <w:autoSpaceDE/>
        <w:autoSpaceDN/>
        <w:bidi w:val="0"/>
        <w:snapToGrid w:val="0"/>
        <w:spacing w:after="0" w:line="520" w:lineRule="exact"/>
        <w:ind w:firstLine="495" w:firstLineChars="176"/>
        <w:textAlignment w:val="auto"/>
        <w:rPr>
          <w:rFonts w:hint="eastAsia" w:ascii="宋体" w:hAnsi="宋体" w:eastAsia="宋体" w:cs="Times New Roman"/>
          <w:snapToGrid w:val="0"/>
          <w:color w:val="000000" w:themeColor="text1"/>
          <w:spacing w:val="0"/>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0"/>
          <w:sz w:val="28"/>
          <w:szCs w:val="28"/>
          <w:highlight w:val="none"/>
          <w:lang w:eastAsia="zh-CN"/>
          <w14:textFill>
            <w14:solidFill>
              <w14:schemeClr w14:val="tx1"/>
            </w14:solidFill>
          </w14:textFill>
        </w:rPr>
        <w:t>5.4国家法律法规规定及</w:t>
      </w:r>
      <w:r>
        <w:rPr>
          <w:rFonts w:ascii="宋体" w:hAnsi="宋体" w:eastAsia="宋体" w:cs="Times New Roman"/>
          <w:bCs/>
          <w:snapToGrid w:val="0"/>
          <w:color w:val="000000" w:themeColor="text1"/>
          <w:spacing w:val="0"/>
          <w:sz w:val="28"/>
          <w:szCs w:val="28"/>
          <w:highlight w:val="none"/>
          <w:lang w:eastAsia="zh-CN"/>
          <w14:textFill>
            <w14:solidFill>
              <w14:schemeClr w14:val="tx1"/>
            </w14:solidFill>
          </w14:textFill>
        </w:rPr>
        <w:t>【政府采购合同专用条款】</w:t>
      </w:r>
      <w:r>
        <w:rPr>
          <w:rFonts w:ascii="宋体" w:hAnsi="宋体" w:eastAsia="宋体" w:cs="Times New Roman"/>
          <w:b w:val="0"/>
          <w:snapToGrid w:val="0"/>
          <w:color w:val="000000" w:themeColor="text1"/>
          <w:spacing w:val="0"/>
          <w:sz w:val="28"/>
          <w:szCs w:val="28"/>
          <w:highlight w:val="none"/>
          <w:lang w:eastAsia="zh-CN"/>
          <w14:textFill>
            <w14:solidFill>
              <w14:schemeClr w14:val="tx1"/>
            </w14:solidFill>
          </w14:textFill>
        </w:rPr>
        <w:t>约定应</w:t>
      </w:r>
      <w:r>
        <w:rPr>
          <w:rFonts w:ascii="宋体" w:hAnsi="宋体" w:eastAsia="宋体" w:cs="Times New Roman"/>
          <w:snapToGrid w:val="0"/>
          <w:color w:val="000000" w:themeColor="text1"/>
          <w:spacing w:val="0"/>
          <w:sz w:val="28"/>
          <w:szCs w:val="28"/>
          <w:highlight w:val="none"/>
          <w:lang w:eastAsia="zh-CN"/>
          <w14:textFill>
            <w14:solidFill>
              <w14:schemeClr w14:val="tx1"/>
            </w14:solidFill>
          </w14:textFill>
        </w:rPr>
        <w:t>由乙方承担的其他义务和责任。</w:t>
      </w:r>
    </w:p>
    <w:p w14:paraId="0329D110">
      <w:pPr>
        <w:keepNext w:val="0"/>
        <w:keepLines w:val="0"/>
        <w:pageBreakBefore w:val="0"/>
        <w:widowControl w:val="0"/>
        <w:numPr>
          <w:ilvl w:val="0"/>
          <w:numId w:val="8"/>
        </w:numPr>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14:textFill>
            <w14:solidFill>
              <w14:schemeClr w14:val="tx1"/>
            </w14:solidFill>
          </w14:textFill>
        </w:rPr>
      </w:pPr>
      <w:r>
        <w:rPr>
          <w:rFonts w:ascii="宋体" w:hAnsi="宋体" w:eastAsia="宋体" w:cs="Times New Roman"/>
          <w:b/>
          <w:bCs/>
          <w:snapToGrid w:val="0"/>
          <w:color w:val="000000" w:themeColor="text1"/>
          <w:sz w:val="28"/>
          <w:szCs w:val="28"/>
          <w:highlight w:val="none"/>
          <w14:textFill>
            <w14:solidFill>
              <w14:schemeClr w14:val="tx1"/>
            </w14:solidFill>
          </w14:textFill>
        </w:rPr>
        <w:t>合同履</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行</w:t>
      </w:r>
    </w:p>
    <w:p w14:paraId="73452DE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6.1 甲乙双方应当按照</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约定顺序履行合同义务；如果没有先后顺序的，应当同时履行。</w:t>
      </w:r>
    </w:p>
    <w:p w14:paraId="55AE2583">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79588319">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7. 货物包装、运输、保险和交付要求</w:t>
      </w:r>
    </w:p>
    <w:p w14:paraId="3FA3C0C4">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7.1 本合同</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涉及商品包装、快递包装的，</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除</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另有约定外，</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包装应适应远距离运输、防潮、防震、防锈和防野蛮装卸等要求，确保货物安全无损地运抵</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约定的</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指定现场。</w:t>
      </w:r>
    </w:p>
    <w:p w14:paraId="74CC41E7">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7.2 除</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另有约定外，</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乙方负责办理将货物运抵本合同规定的交货地点，并装卸、交付至甲方的一切运输事项，相关费用应包含在合同价款中。</w:t>
      </w:r>
    </w:p>
    <w:p w14:paraId="56694DC4">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7.3 货物保险要求按</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规定执行</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w:t>
      </w:r>
    </w:p>
    <w:p w14:paraId="03235910">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0E7F2FD">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7.5 乙方在运输到达之前应提前通知甲方，并提示货物运输装卸的注意事项，甲方配合乙方做好货物的接收工作。</w:t>
      </w:r>
    </w:p>
    <w:p w14:paraId="596F1B86">
      <w:pPr>
        <w:pStyle w:val="50"/>
        <w:keepNext w:val="0"/>
        <w:keepLines w:val="0"/>
        <w:pageBreakBefore w:val="0"/>
        <w:shd w:val="clear"/>
        <w:kinsoku/>
        <w:wordWrap/>
        <w:overflowPunct/>
        <w:topLinePunct w:val="0"/>
        <w:autoSpaceDE/>
        <w:autoSpaceDN/>
        <w:bidi w:val="0"/>
        <w:snapToGrid w:val="0"/>
        <w:spacing w:after="0" w:line="520" w:lineRule="exact"/>
        <w:ind w:firstLine="480"/>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7.6 如因包装、运输问题导致货物损毁、丢失或者品质下降，甲方有权要求降价、换货、拒收部分或整批货物，由此产生的费用和损失，均由乙方承担。</w:t>
      </w:r>
    </w:p>
    <w:p w14:paraId="60B3AB4B">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8. 质量标准和保证</w:t>
      </w:r>
    </w:p>
    <w:p w14:paraId="10B9EB53">
      <w:pPr>
        <w:pStyle w:val="19"/>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hAnsi="宋体"/>
          <w:b/>
          <w:snapToGrid w:val="0"/>
          <w:color w:val="000000" w:themeColor="text1"/>
          <w:kern w:val="0"/>
          <w:sz w:val="28"/>
          <w:szCs w:val="28"/>
          <w:highlight w:val="none"/>
          <w:lang w:eastAsia="zh-CN"/>
          <w14:textFill>
            <w14:solidFill>
              <w14:schemeClr w14:val="tx1"/>
            </w14:solidFill>
          </w14:textFill>
        </w:rPr>
      </w:pPr>
      <w:r>
        <w:rPr>
          <w:rFonts w:hAnsi="宋体"/>
          <w:snapToGrid w:val="0"/>
          <w:color w:val="000000" w:themeColor="text1"/>
          <w:kern w:val="0"/>
          <w:sz w:val="28"/>
          <w:szCs w:val="28"/>
          <w:highlight w:val="none"/>
          <w:lang w:eastAsia="zh-CN"/>
          <w14:textFill>
            <w14:solidFill>
              <w14:schemeClr w14:val="tx1"/>
            </w14:solidFill>
          </w14:textFill>
        </w:rPr>
        <w:t>8.1 质量标准</w:t>
      </w:r>
    </w:p>
    <w:p w14:paraId="4A19366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D584032">
      <w:pPr>
        <w:pStyle w:val="19"/>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hAnsi="宋体"/>
          <w:snapToGrid w:val="0"/>
          <w:color w:val="000000" w:themeColor="text1"/>
          <w:kern w:val="0"/>
          <w:sz w:val="28"/>
          <w:szCs w:val="28"/>
          <w:highlight w:val="none"/>
          <w:lang w:eastAsia="zh-CN"/>
          <w14:textFill>
            <w14:solidFill>
              <w14:schemeClr w14:val="tx1"/>
            </w14:solidFill>
          </w14:textFill>
        </w:rPr>
      </w:pPr>
      <w:r>
        <w:rPr>
          <w:rFonts w:hAnsi="宋体"/>
          <w:snapToGrid w:val="0"/>
          <w:color w:val="000000" w:themeColor="text1"/>
          <w:kern w:val="0"/>
          <w:sz w:val="28"/>
          <w:szCs w:val="28"/>
          <w:highlight w:val="none"/>
          <w:lang w:eastAsia="zh-CN"/>
          <w14:textFill>
            <w14:solidFill>
              <w14:schemeClr w14:val="tx1"/>
            </w14:solidFill>
          </w14:textFill>
        </w:rPr>
        <w:t>（2）采用中华人民共和国法定计量单位。</w:t>
      </w:r>
    </w:p>
    <w:p w14:paraId="14768A26">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（3）乙方所提供的货物应符合国家有关安全、环保、卫生的规定。</w:t>
      </w:r>
    </w:p>
    <w:p w14:paraId="51270AAB">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4861B156">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8.2 保证</w:t>
      </w:r>
    </w:p>
    <w:p w14:paraId="2484078D">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规定或乙方书面承诺（两者以较长的为准）的质量保证期内，本保证保持有效。</w:t>
      </w:r>
    </w:p>
    <w:p w14:paraId="5C4A16CA">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（2）在质量保证期内所发现的缺陷，甲方应尽快以书面形式通知乙方。</w:t>
      </w:r>
    </w:p>
    <w:p w14:paraId="40B327A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（3）乙方收到通知后，应在</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规定的响应时间内以合理的速度免费维修或更换有缺陷的货物或部件。</w:t>
      </w:r>
    </w:p>
    <w:p w14:paraId="24AD58E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47F1CF15">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57B9EDD3">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9. 权利瑕疵担保</w:t>
      </w:r>
    </w:p>
    <w:p w14:paraId="6CBCC060">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9.1 乙方保证对其出售的货物享有合法的权利。</w:t>
      </w:r>
    </w:p>
    <w:p w14:paraId="12CB6464">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9.2 乙方保证在交付的货物上不存在抵押权等担保物权。</w:t>
      </w:r>
    </w:p>
    <w:p w14:paraId="0B830889">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9.3 如甲方使用上述货物构成对第三人侵权的，则由乙方承担全部责任。</w:t>
      </w:r>
    </w:p>
    <w:p w14:paraId="72121F95">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10. 知识产权保护</w:t>
      </w:r>
    </w:p>
    <w:p w14:paraId="5652CC1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10.1 乙方对其所销售的货物应当享有知识产权或经权利人合法授权，保证没有侵犯任何第三人的知识产权等权利。</w:t>
      </w:r>
      <w:bookmarkStart w:id="286" w:name="_Hlk163047038"/>
      <w:r>
        <w:rPr>
          <w:rFonts w:ascii="宋体" w:hAnsi="宋体" w:eastAsia="宋体" w:cs="Times New Roman"/>
          <w:snapToGrid w:val="0"/>
          <w:color w:val="000000" w:themeColor="text1"/>
          <w:sz w:val="28"/>
          <w:szCs w:val="28"/>
          <w:highlight w:val="none"/>
          <w:lang w:eastAsia="zh-CN"/>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286"/>
      <w:r>
        <w:rPr>
          <w:rFonts w:ascii="宋体" w:hAnsi="宋体" w:eastAsia="宋体" w:cs="Times New Roman"/>
          <w:snapToGrid w:val="0"/>
          <w:color w:val="000000" w:themeColor="text1"/>
          <w:sz w:val="28"/>
          <w:szCs w:val="28"/>
          <w:highlight w:val="none"/>
          <w:lang w:eastAsia="zh-CN"/>
          <w14:textFill>
            <w14:solidFill>
              <w14:schemeClr w14:val="tx1"/>
            </w14:solidFill>
          </w14:textFill>
        </w:rPr>
        <w:t>。</w:t>
      </w:r>
    </w:p>
    <w:p w14:paraId="60EB4C93">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11. 保密义务</w:t>
      </w:r>
    </w:p>
    <w:p w14:paraId="007D2928">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中约定。</w:t>
      </w:r>
    </w:p>
    <w:p w14:paraId="40155873">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12. 合同价款支付</w:t>
      </w:r>
    </w:p>
    <w:p w14:paraId="152D8873">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12.1 合同价款支付按照国库集中支付制度及财政管理相关规定执行。</w:t>
      </w:r>
    </w:p>
    <w:p w14:paraId="24FADEBE">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】中约定。</w:t>
      </w:r>
    </w:p>
    <w:p w14:paraId="6203015C">
      <w:pPr>
        <w:pStyle w:val="14"/>
        <w:keepNext w:val="0"/>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cs="Times New Roman"/>
          <w:b w:val="0"/>
          <w:bCs/>
          <w:snapToGrid w:val="0"/>
          <w:color w:val="000000" w:themeColor="text1"/>
          <w:spacing w:val="0"/>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pacing w:val="0"/>
          <w:sz w:val="28"/>
          <w:szCs w:val="28"/>
          <w:highlight w:val="none"/>
          <w:lang w:eastAsia="zh-CN"/>
          <w14:textFill>
            <w14:solidFill>
              <w14:schemeClr w14:val="tx1"/>
            </w14:solidFill>
          </w14:textFill>
        </w:rPr>
        <w:t>13. 履约保证金</w:t>
      </w:r>
    </w:p>
    <w:p w14:paraId="25458CF6">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13.1 乙方应当以支票、汇票、本票或者金融机构、担保机构出具的保函等非现金形式提交。</w:t>
      </w:r>
    </w:p>
    <w:p w14:paraId="357A00D1">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13.2 如果乙方出现</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约定情形的，履约保证金不予退还；如果乙方未能按合同约定全面履行义务，甲方有权从履约保证金中取得补偿或赔偿，且不影响甲方要求乙方承担合同约定的超过履约保证金的违约责任的权利。</w:t>
      </w:r>
    </w:p>
    <w:p w14:paraId="2437F51B">
      <w:pPr>
        <w:keepNext w:val="0"/>
        <w:keepLines w:val="0"/>
        <w:pageBreakBefore w:val="0"/>
        <w:shd w:val="clear"/>
        <w:kinsoku/>
        <w:wordWrap/>
        <w:overflowPunct/>
        <w:topLinePunct w:val="0"/>
        <w:autoSpaceDE/>
        <w:autoSpaceDN/>
        <w:bidi w:val="0"/>
        <w:snapToGrid w:val="0"/>
        <w:spacing w:after="0" w:line="520" w:lineRule="exact"/>
        <w:ind w:firstLine="42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13.3 甲方在项目通过验收后按照</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规定的时间内将履约保证金退还乙方；逾期退还的，乙方可要求甲方支付违约金，违约金按照</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规定支付。</w:t>
      </w:r>
    </w:p>
    <w:p w14:paraId="1F20EA6E">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 xml:space="preserve">14. </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售后服务</w:t>
      </w:r>
    </w:p>
    <w:p w14:paraId="62626CC3">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14.1 除项目不涉及或采购活动中明确约定无须承担外，乙方还应提供下列服务：</w:t>
      </w:r>
    </w:p>
    <w:p w14:paraId="2C02FEA3">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（1）货物的现场移动、安装、调试、启动监督及技术支持；</w:t>
      </w:r>
    </w:p>
    <w:p w14:paraId="5DA82DF6">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（2）提供货物组装和维修所需的专用工具和辅助材料；</w:t>
      </w:r>
    </w:p>
    <w:p w14:paraId="6D7EE749">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（3）在</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约定的期限内对所有的货物实施运行监督、维修，但前提条件是该服务并不能免除乙方在质量保证期内所承担的义务；</w:t>
      </w:r>
    </w:p>
    <w:p w14:paraId="57905F8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（4）在制造商所在地或指定现场就货物的安装、启动、运营、维护、废弃处置等对甲方操作人员进行培训；</w:t>
      </w:r>
    </w:p>
    <w:p w14:paraId="5C1C2A10">
      <w:pPr>
        <w:pStyle w:val="50"/>
        <w:keepNext w:val="0"/>
        <w:keepLines w:val="0"/>
        <w:pageBreakBefore w:val="0"/>
        <w:shd w:val="clear"/>
        <w:kinsoku/>
        <w:wordWrap/>
        <w:overflowPunct/>
        <w:topLinePunct w:val="0"/>
        <w:autoSpaceDE/>
        <w:autoSpaceDN/>
        <w:bidi w:val="0"/>
        <w:snapToGrid w:val="0"/>
        <w:spacing w:after="0" w:line="520" w:lineRule="exact"/>
        <w:ind w:firstLine="480"/>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（5）依照法律、行政法规的规定或者按照</w:t>
      </w:r>
      <w:r>
        <w:rPr>
          <w:rFonts w:ascii="宋体" w:hAnsi="宋体" w:eastAsia="宋体" w:cs="Times New Roman"/>
          <w:b/>
          <w:bCs/>
          <w:snapToGrid w:val="0"/>
          <w:color w:val="000000" w:themeColor="text1"/>
          <w:sz w:val="28"/>
          <w:szCs w:val="28"/>
          <w:highlight w:val="none"/>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14:textFill>
            <w14:solidFill>
              <w14:schemeClr w14:val="tx1"/>
            </w14:solidFill>
          </w14:textFill>
        </w:rPr>
        <w:t>约定，货物在有效使用年限届满后应予回收的，乙方负有自行或者委托第三人对货物予以回收的义务；</w:t>
      </w:r>
    </w:p>
    <w:p w14:paraId="6EE2B199">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（6）</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规定由乙方提供的其他服务。</w:t>
      </w:r>
    </w:p>
    <w:p w14:paraId="6BAF8BEA">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14.2 乙方提供的售后服务的费用已包含在合同价款中，甲方不再另行支付。</w:t>
      </w:r>
    </w:p>
    <w:p w14:paraId="2B14F3A7">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15. 违约责任</w:t>
      </w:r>
    </w:p>
    <w:p w14:paraId="2E11E294">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15.1质量瑕疵的违约责任</w:t>
      </w:r>
    </w:p>
    <w:p w14:paraId="2951A2A7">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乙方提供的产品不符合合同约定的质量标准或存在产品质量缺陷，甲方有权要求乙方根据</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要求</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及时修理、重作、更换，并承担由此给甲方造成的损失。</w:t>
      </w:r>
    </w:p>
    <w:p w14:paraId="738718E2">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15.2 迟延交货的违约责任</w:t>
      </w:r>
    </w:p>
    <w:p w14:paraId="368FB169">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DC739EF">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（2）如果乙方没有按照合同规定的时间交货和提供相关服务，甲方有权从货款中扣除误期赔偿费而不影响合同项下的其他补救方法，赔偿费按</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规定执行。如果涉及公共利益，且赔偿金额无法弥补公共利益损失，甲方可要求继续履行或者采取其他补救措施。</w:t>
      </w:r>
    </w:p>
    <w:p w14:paraId="416901C0">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15.3 迟延支付的违约责任</w:t>
      </w:r>
    </w:p>
    <w:p w14:paraId="6F9674CB">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甲方存在迟延支付乙方合同款项的，应当承担</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规定的逾期付款利息。</w:t>
      </w:r>
    </w:p>
    <w:p w14:paraId="029B638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15.4其他违约责任根据项目实际需要按</w:t>
      </w: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规定执行。</w:t>
      </w:r>
    </w:p>
    <w:p w14:paraId="02E32D66">
      <w:pPr>
        <w:keepNext w:val="0"/>
        <w:keepLines w:val="0"/>
        <w:pageBreakBefore w:val="0"/>
        <w:widowControl w:val="0"/>
        <w:numPr>
          <w:ilvl w:val="0"/>
          <w:numId w:val="9"/>
        </w:numPr>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snapToGrid w:val="0"/>
          <w:color w:val="000000" w:themeColor="text1"/>
          <w:sz w:val="28"/>
          <w:szCs w:val="28"/>
          <w:highlight w:val="none"/>
          <w14:textFill>
            <w14:solidFill>
              <w14:schemeClr w14:val="tx1"/>
            </w14:solidFill>
          </w14:textFill>
        </w:rPr>
      </w:pPr>
      <w:r>
        <w:rPr>
          <w:rFonts w:ascii="宋体" w:hAnsi="宋体" w:eastAsia="宋体" w:cs="Times New Roman"/>
          <w:b/>
          <w:snapToGrid w:val="0"/>
          <w:color w:val="000000" w:themeColor="text1"/>
          <w:sz w:val="28"/>
          <w:szCs w:val="28"/>
          <w:highlight w:val="none"/>
          <w14:textFill>
            <w14:solidFill>
              <w14:schemeClr w14:val="tx1"/>
            </w14:solidFill>
          </w14:textFill>
        </w:rPr>
        <w:t>合同变更</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、中止与终止</w:t>
      </w:r>
    </w:p>
    <w:p w14:paraId="5C9BED84">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 xml:space="preserve">    </w:t>
      </w:r>
      <w:r>
        <w:rPr>
          <w:rFonts w:ascii="宋体" w:hAnsi="宋体" w:eastAsia="宋体" w:cs="Times New Roman"/>
          <w:snapToGrid w:val="0"/>
          <w:color w:val="000000" w:themeColor="text1"/>
          <w:sz w:val="28"/>
          <w:szCs w:val="28"/>
          <w:highlight w:val="none"/>
          <w14:textFill>
            <w14:solidFill>
              <w14:schemeClr w14:val="tx1"/>
            </w14:solidFill>
          </w14:textFill>
        </w:rPr>
        <w:t>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6</w:t>
      </w:r>
      <w:r>
        <w:rPr>
          <w:rFonts w:ascii="宋体" w:hAnsi="宋体" w:eastAsia="宋体" w:cs="Times New Roman"/>
          <w:snapToGrid w:val="0"/>
          <w:color w:val="000000" w:themeColor="text1"/>
          <w:sz w:val="28"/>
          <w:szCs w:val="28"/>
          <w:highlight w:val="none"/>
          <w14:textFill>
            <w14:solidFill>
              <w14:schemeClr w14:val="tx1"/>
            </w14:solidFill>
          </w14:textFill>
        </w:rPr>
        <w:t>.1合同的</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变更</w:t>
      </w:r>
    </w:p>
    <w:p w14:paraId="4D884EFA">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5EA9DC7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16.2合同的中止</w:t>
      </w:r>
    </w:p>
    <w:p w14:paraId="34FB13D5">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（1）合同履行过程中因供应商就采购文件、采购过程或结果提起投诉的，甲方认为有必要的，可以中止合同的履行。</w:t>
      </w:r>
    </w:p>
    <w:p w14:paraId="687CCD03">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6BC137B">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700C6FC8">
      <w:pPr>
        <w:keepNext w:val="0"/>
        <w:keepLines w:val="0"/>
        <w:pageBreakBefore w:val="0"/>
        <w:shd w:val="clear"/>
        <w:kinsoku/>
        <w:wordWrap/>
        <w:overflowPunct/>
        <w:topLinePunct w:val="0"/>
        <w:autoSpaceDE/>
        <w:autoSpaceDN/>
        <w:bidi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（4）甲方不得以行政区划调整、政府换届、机构或者职能调整以及相关责任人更替为由中止合同。</w:t>
      </w:r>
    </w:p>
    <w:p w14:paraId="3B8E54B3">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16.3合同的终止</w:t>
      </w:r>
    </w:p>
    <w:p w14:paraId="7EDC5889">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（1）合同因有效期限届满而终止；</w:t>
      </w:r>
    </w:p>
    <w:p w14:paraId="74705F40">
      <w:pPr>
        <w:keepNext w:val="0"/>
        <w:keepLines w:val="0"/>
        <w:pageBreakBefore w:val="0"/>
        <w:shd w:val="clear"/>
        <w:kinsoku/>
        <w:wordWrap/>
        <w:overflowPunct/>
        <w:topLinePunct w:val="0"/>
        <w:autoSpaceDE/>
        <w:autoSpaceDN/>
        <w:bidi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（2）乙方未按合同约定履行，构成根本性违约的，甲方有权终止合同，并追究乙方的违约责任。</w:t>
      </w:r>
    </w:p>
    <w:p w14:paraId="2843DD62">
      <w:pPr>
        <w:pStyle w:val="50"/>
        <w:keepNext w:val="0"/>
        <w:keepLines w:val="0"/>
        <w:pageBreakBefore w:val="0"/>
        <w:shd w:val="clear"/>
        <w:kinsoku/>
        <w:wordWrap/>
        <w:overflowPunct/>
        <w:topLinePunct w:val="0"/>
        <w:autoSpaceDE/>
        <w:autoSpaceDN/>
        <w:bidi w:val="0"/>
        <w:snapToGrid w:val="0"/>
        <w:spacing w:after="0" w:line="520" w:lineRule="exact"/>
        <w:ind w:firstLine="480"/>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16.4 涉及国家利益、社会公共利益的情形</w:t>
      </w:r>
    </w:p>
    <w:p w14:paraId="097A8495">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05C09D5D">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17. 合同分包</w:t>
      </w:r>
    </w:p>
    <w:p w14:paraId="3B3FB8D6">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17.1 乙方不得将合同转包给其他供应商。涉及合同分包的，乙方应根据采购文件和投标（响应）文件规定进行合同分包。</w:t>
      </w:r>
    </w:p>
    <w:p w14:paraId="3FBC8248">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17.2 乙方执行政府采购政策向中小企业依法分包的，乙方应当按采购文件和投标（响应）文件签订分包意向协议，分包意向协议属于本合同组成部分。</w:t>
      </w:r>
    </w:p>
    <w:p w14:paraId="42E0153F">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18. 不可抗力</w:t>
      </w:r>
    </w:p>
    <w:p w14:paraId="09644618">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18.1 不可抗力是指合同双方不能预见、不能避免且不能克服的客观情况。</w:t>
      </w:r>
    </w:p>
    <w:p w14:paraId="53FDBE38">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18.2 任何一方对由于不可抗力造成的部分或全部不能履行合同不承担违约责任。但迟延履行后发生不可抗力的，不能免除责任。</w:t>
      </w:r>
    </w:p>
    <w:p w14:paraId="6D4698B7">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C074270">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19. 解决争议的方法</w:t>
      </w:r>
    </w:p>
    <w:p w14:paraId="0DDB29D4">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03A4A72B">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19.2 选择仲裁的，应在</w:t>
      </w:r>
      <w:r>
        <w:rPr>
          <w:rFonts w:ascii="宋体" w:hAnsi="宋体" w:eastAsia="宋体" w:cs="Times New Roman"/>
          <w:b/>
          <w:bCs/>
          <w:snapToGrid w:val="0"/>
          <w:color w:val="000000" w:themeColor="text1"/>
          <w:sz w:val="28"/>
          <w:szCs w:val="28"/>
          <w:highlight w:val="none"/>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14:textFill>
            <w14:solidFill>
              <w14:schemeClr w14:val="tx1"/>
            </w14:solidFill>
          </w14:textFill>
        </w:rPr>
        <w:t>中明确仲裁机构及仲裁地；通过诉讼方式解决的，可以在</w:t>
      </w:r>
      <w:r>
        <w:rPr>
          <w:rFonts w:ascii="宋体" w:hAnsi="宋体" w:eastAsia="宋体" w:cs="Times New Roman"/>
          <w:b/>
          <w:bCs/>
          <w:snapToGrid w:val="0"/>
          <w:color w:val="000000" w:themeColor="text1"/>
          <w:sz w:val="28"/>
          <w:szCs w:val="28"/>
          <w:highlight w:val="none"/>
          <w14:textFill>
            <w14:solidFill>
              <w14:schemeClr w14:val="tx1"/>
            </w14:solidFill>
          </w14:textFill>
        </w:rPr>
        <w:t>【政府采购合同专用条款】</w:t>
      </w:r>
      <w:r>
        <w:rPr>
          <w:rFonts w:ascii="宋体" w:hAnsi="宋体" w:eastAsia="宋体" w:cs="Times New Roman"/>
          <w:snapToGrid w:val="0"/>
          <w:color w:val="000000" w:themeColor="text1"/>
          <w:sz w:val="28"/>
          <w:szCs w:val="28"/>
          <w:highlight w:val="none"/>
          <w14:textFill>
            <w14:solidFill>
              <w14:schemeClr w14:val="tx1"/>
            </w14:solidFill>
          </w14:textFill>
        </w:rPr>
        <w:t>中进一步约定选择与争议有实际联系的地点的人民法院管辖，但管辖法院的约定不得违反级别管辖和专属管辖的规定。</w:t>
      </w:r>
    </w:p>
    <w:p w14:paraId="68A9C240">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19.3 如甲乙双方有争议的事项不影响合同其他部分的履行，在争议解决期间，合同其他部分应当继续履行。</w:t>
      </w:r>
    </w:p>
    <w:p w14:paraId="56763C48">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20. 政府采购政策</w:t>
      </w:r>
    </w:p>
    <w:p w14:paraId="71D748A0">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 xml:space="preserve">20.1 </w:t>
      </w:r>
      <w:r>
        <w:rPr>
          <w:rFonts w:ascii="宋体" w:hAnsi="宋体" w:eastAsia="宋体" w:cs="Times New Roman"/>
          <w:snapToGrid w:val="0"/>
          <w:color w:val="000000" w:themeColor="text1"/>
          <w:sz w:val="28"/>
          <w:szCs w:val="28"/>
          <w:highlight w:val="none"/>
          <w:lang w:val="en-GB" w:eastAsia="zh-CN"/>
          <w14:textFill>
            <w14:solidFill>
              <w14:schemeClr w14:val="tx1"/>
            </w14:solidFill>
          </w14:textFill>
        </w:rPr>
        <w:t>本合同应当按照规定执行政府采购政策。</w:t>
      </w:r>
    </w:p>
    <w:p w14:paraId="457ED18F">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20.2 本合同依法执行政府采购政策的方式和内容，属于合同履约验收的范围。甲乙双方</w:t>
      </w:r>
      <w:r>
        <w:rPr>
          <w:rFonts w:ascii="宋体" w:hAnsi="宋体" w:eastAsia="宋体" w:cs="Times New Roman"/>
          <w:snapToGrid w:val="0"/>
          <w:color w:val="000000" w:themeColor="text1"/>
          <w:sz w:val="28"/>
          <w:szCs w:val="28"/>
          <w:highlight w:val="none"/>
          <w:lang w:val="en-GB" w:eastAsia="zh-CN"/>
          <w14:textFill>
            <w14:solidFill>
              <w14:schemeClr w14:val="tx1"/>
            </w14:solidFill>
          </w14:textFill>
        </w:rPr>
        <w:t>未按规定要求执行政府采购政策造成损失的</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，有过错的一方应当承担赔偿责任，双方都有过错的，各自承担相应的责任。</w:t>
      </w:r>
    </w:p>
    <w:p w14:paraId="7400E7AA">
      <w:pPr>
        <w:pStyle w:val="14"/>
        <w:keepNext w:val="0"/>
        <w:keepLines w:val="0"/>
        <w:pageBreakBefore w:val="0"/>
        <w:shd w:val="clear"/>
        <w:kinsoku/>
        <w:wordWrap/>
        <w:overflowPunct/>
        <w:topLinePunct w:val="0"/>
        <w:autoSpaceDE/>
        <w:autoSpaceDN/>
        <w:bidi w:val="0"/>
        <w:snapToGrid w:val="0"/>
        <w:spacing w:after="0" w:line="520" w:lineRule="exact"/>
        <w:ind w:firstLine="562" w:firstLineChars="200"/>
        <w:textAlignment w:val="auto"/>
        <w:rPr>
          <w:rFonts w:hint="eastAsia" w:ascii="宋体" w:hAnsi="宋体" w:eastAsia="宋体" w:cs="Times New Roman"/>
          <w:snapToGrid w:val="0"/>
          <w:color w:val="000000" w:themeColor="text1"/>
          <w:spacing w:val="0"/>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pacing w:val="0"/>
          <w:sz w:val="28"/>
          <w:szCs w:val="28"/>
          <w:highlight w:val="none"/>
          <w:lang w:eastAsia="zh-CN"/>
          <w14:textFill>
            <w14:solidFill>
              <w14:schemeClr w14:val="tx1"/>
            </w14:solidFill>
          </w14:textFill>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CA28A7">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21. 法律适用</w:t>
      </w:r>
    </w:p>
    <w:p w14:paraId="1DB9C3CF">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21.1 本合同的订立、生效、解释、履行及与本合同有关的争议解决，均适用法律、行政法规。</w:t>
      </w:r>
    </w:p>
    <w:p w14:paraId="2B82C830">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21.2 本合同条款与法律、行政法规的强制性规定不一致的，双方当事人应按照法律、行政法规的强制性规定修改本合同的相关条款。</w:t>
      </w:r>
    </w:p>
    <w:p w14:paraId="62A5ECD4">
      <w:pPr>
        <w:keepNext w:val="0"/>
        <w:keepLines w:val="0"/>
        <w:pageBreakBefore w:val="0"/>
        <w:numPr>
          <w:ilvl w:val="255"/>
          <w:numId w:val="0"/>
        </w:numPr>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22. 通知</w:t>
      </w:r>
    </w:p>
    <w:p w14:paraId="36E90C72">
      <w:pPr>
        <w:pStyle w:val="50"/>
        <w:keepNext w:val="0"/>
        <w:keepLines w:val="0"/>
        <w:pageBreakBefore w:val="0"/>
        <w:shd w:val="clear"/>
        <w:kinsoku/>
        <w:wordWrap/>
        <w:overflowPunct/>
        <w:topLinePunct w:val="0"/>
        <w:autoSpaceDE/>
        <w:autoSpaceDN/>
        <w:bidi w:val="0"/>
        <w:snapToGrid w:val="0"/>
        <w:spacing w:after="0" w:line="520" w:lineRule="exact"/>
        <w:ind w:firstLine="48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2142CE5D">
      <w:pPr>
        <w:pStyle w:val="50"/>
        <w:keepNext w:val="0"/>
        <w:keepLines w:val="0"/>
        <w:pageBreakBefore w:val="0"/>
        <w:shd w:val="clear"/>
        <w:kinsoku/>
        <w:wordWrap/>
        <w:overflowPunct/>
        <w:topLinePunct w:val="0"/>
        <w:autoSpaceDE/>
        <w:autoSpaceDN/>
        <w:bidi w:val="0"/>
        <w:snapToGrid w:val="0"/>
        <w:spacing w:after="0" w:line="520" w:lineRule="exact"/>
        <w:ind w:firstLine="0" w:firstLineChars="0"/>
        <w:jc w:val="both"/>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p>
    <w:p w14:paraId="0FC554EB">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22.3本合同一方给另一方的通知均应采用书面形式，传真或快递送到本合同中规定的对方的地址和办理签收手续。</w:t>
      </w:r>
    </w:p>
    <w:p w14:paraId="65C6C9AC">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22.4通知以送达之日或通知书中规定的生效之日起生效，两者中以较迟之日为准。</w:t>
      </w:r>
    </w:p>
    <w:p w14:paraId="1E16B198">
      <w:pPr>
        <w:keepNext w:val="0"/>
        <w:keepLines w:val="0"/>
        <w:pageBreakBefore w:val="0"/>
        <w:widowControl w:val="0"/>
        <w:numPr>
          <w:ilvl w:val="0"/>
          <w:numId w:val="10"/>
        </w:numPr>
        <w:shd w:val="clear"/>
        <w:kinsoku/>
        <w:wordWrap/>
        <w:overflowPunct/>
        <w:topLinePunct w:val="0"/>
        <w:autoSpaceDE/>
        <w:autoSpaceDN/>
        <w:bidi w:val="0"/>
        <w:adjustRightInd w:val="0"/>
        <w:snapToGrid w:val="0"/>
        <w:spacing w:after="0" w:line="520" w:lineRule="exact"/>
        <w:textAlignment w:val="auto"/>
        <w:rPr>
          <w:rFonts w:hint="eastAsia" w:ascii="宋体" w:hAnsi="宋体" w:eastAsia="宋体" w:cs="Times New Roman"/>
          <w:b/>
          <w:bCs/>
          <w:snapToGrid w:val="0"/>
          <w:color w:val="000000" w:themeColor="text1"/>
          <w:sz w:val="28"/>
          <w:szCs w:val="28"/>
          <w:highlight w:val="none"/>
          <w14:textFill>
            <w14:solidFill>
              <w14:schemeClr w14:val="tx1"/>
            </w14:solidFill>
          </w14:textFill>
        </w:rPr>
      </w:pPr>
      <w:r>
        <w:rPr>
          <w:rFonts w:ascii="宋体" w:hAnsi="宋体" w:eastAsia="宋体" w:cs="Times New Roman"/>
          <w:b/>
          <w:bCs/>
          <w:snapToGrid w:val="0"/>
          <w:color w:val="000000" w:themeColor="text1"/>
          <w:sz w:val="28"/>
          <w:szCs w:val="28"/>
          <w:highlight w:val="none"/>
          <w14:textFill>
            <w14:solidFill>
              <w14:schemeClr w14:val="tx1"/>
            </w14:solidFill>
          </w14:textFill>
        </w:rPr>
        <w:t>合同未尽事项</w:t>
      </w:r>
    </w:p>
    <w:p w14:paraId="25B216DF">
      <w:pPr>
        <w:keepNext w:val="0"/>
        <w:keepLines w:val="0"/>
        <w:pageBreakBefore w:val="0"/>
        <w:shd w:val="clear"/>
        <w:kinsoku/>
        <w:wordWrap/>
        <w:overflowPunct/>
        <w:topLinePunct w:val="0"/>
        <w:autoSpaceDE/>
        <w:autoSpaceDN/>
        <w:bidi w:val="0"/>
        <w:adjustRightInd w:val="0"/>
        <w:snapToGrid w:val="0"/>
        <w:spacing w:after="0" w:line="520" w:lineRule="exact"/>
        <w:ind w:firstLine="560" w:firstLineChars="200"/>
        <w:textAlignment w:val="auto"/>
        <w:rPr>
          <w:rFonts w:hint="eastAsia" w:ascii="宋体" w:hAnsi="宋体" w:eastAsia="宋体" w:cs="Times New Roman"/>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23.1合同未尽事项见</w:t>
      </w: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【政府采购合同专用条款】</w:t>
      </w: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w:t>
      </w:r>
    </w:p>
    <w:p w14:paraId="754AD48E">
      <w:pPr>
        <w:keepNext w:val="0"/>
        <w:keepLines w:val="0"/>
        <w:pageBreakBefore w:val="0"/>
        <w:shd w:val="clear"/>
        <w:kinsoku/>
        <w:wordWrap/>
        <w:overflowPunct/>
        <w:topLinePunct w:val="0"/>
        <w:autoSpaceDE/>
        <w:autoSpaceDN/>
        <w:bidi w:val="0"/>
        <w:adjustRightInd w:val="0"/>
        <w:snapToGrid w:val="0"/>
        <w:spacing w:after="0" w:line="520" w:lineRule="exact"/>
        <w:textAlignment w:val="auto"/>
        <w:rPr>
          <w:rFonts w:hint="default" w:ascii="宋体" w:hAnsi="宋体" w:eastAsia="宋体" w:cs="Times New Roman"/>
          <w:snapToGrid w:val="0"/>
          <w:color w:val="000000" w:themeColor="text1"/>
          <w:sz w:val="28"/>
          <w:szCs w:val="28"/>
          <w:highlight w:val="none"/>
          <w:lang w:val="en-US"/>
          <w14:textFill>
            <w14:solidFill>
              <w14:schemeClr w14:val="tx1"/>
            </w14:solidFill>
          </w14:textFill>
        </w:rPr>
        <w:sectPr>
          <w:pgSz w:w="11906" w:h="16838"/>
          <w:pgMar w:top="1247" w:right="1247" w:bottom="1247" w:left="1247" w:header="851" w:footer="850" w:gutter="0"/>
          <w:pgNumType w:fmt="decimal"/>
          <w:cols w:space="720" w:num="1"/>
          <w:rtlGutter w:val="0"/>
          <w:docGrid w:type="lines" w:linePitch="312" w:charSpace="0"/>
        </w:sectPr>
      </w:pP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 xml:space="preserve">    23.2 合同附件与合同正文具有同等的法律效力。</w:t>
      </w:r>
      <w:r>
        <w:rPr>
          <w:rFonts w:hint="eastAsia" w:ascii="宋体" w:hAnsi="宋体" w:eastAsia="宋体" w:cs="Times New Roman"/>
          <w:bCs/>
          <w:snapToGrid w:val="0"/>
          <w:color w:val="000000" w:themeColor="text1"/>
          <w:sz w:val="28"/>
          <w:szCs w:val="28"/>
          <w:highlight w:val="none"/>
          <w:lang w:val="en-US" w:eastAsia="zh-CN"/>
          <w14:textFill>
            <w14:solidFill>
              <w14:schemeClr w14:val="tx1"/>
            </w14:solidFill>
          </w14:textFill>
        </w:rPr>
        <w:t>第三</w:t>
      </w:r>
    </w:p>
    <w:p w14:paraId="3E115882">
      <w:pPr>
        <w:pStyle w:val="2"/>
        <w:numPr>
          <w:ilvl w:val="0"/>
          <w:numId w:val="0"/>
        </w:numPr>
        <w:shd w:val="clear"/>
        <w:snapToGrid w:val="0"/>
        <w:spacing w:before="0" w:after="0"/>
        <w:jc w:val="center"/>
        <w:textAlignment w:val="auto"/>
        <w:rPr>
          <w:rFonts w:ascii="宋体" w:hAnsi="宋体" w:eastAsia="宋体"/>
          <w:snapToGrid w:val="0"/>
          <w:color w:val="000000" w:themeColor="text1"/>
          <w:sz w:val="32"/>
          <w:szCs w:val="32"/>
          <w:highlight w:val="none"/>
          <w:lang w:eastAsia="zh-CN"/>
          <w14:textFill>
            <w14:solidFill>
              <w14:schemeClr w14:val="tx1"/>
            </w14:solidFill>
          </w14:textFill>
        </w:rPr>
      </w:pPr>
      <w:bookmarkStart w:id="287" w:name="_Toc210921075"/>
      <w:bookmarkStart w:id="288" w:name="_Toc173678201"/>
      <w:bookmarkStart w:id="289" w:name="_Toc3239"/>
      <w:bookmarkStart w:id="290" w:name="_Toc173678345"/>
      <w:bookmarkStart w:id="291" w:name="_Toc213248493"/>
      <w:r>
        <w:rPr>
          <w:rFonts w:hint="eastAsia" w:ascii="宋体" w:hAnsi="宋体" w:eastAsia="宋体"/>
          <w:snapToGrid w:val="0"/>
          <w:color w:val="000000" w:themeColor="text1"/>
          <w:sz w:val="32"/>
          <w:szCs w:val="32"/>
          <w:highlight w:val="none"/>
          <w:lang w:eastAsia="zh-CN"/>
          <w14:textFill>
            <w14:solidFill>
              <w14:schemeClr w14:val="tx1"/>
            </w14:solidFill>
          </w14:textFill>
        </w:rPr>
        <w:t>第三节</w:t>
      </w:r>
      <w:r>
        <w:rPr>
          <w:rFonts w:hint="eastAsia" w:ascii="宋体" w:hAnsi="宋体" w:eastAsia="宋体"/>
          <w:snapToGrid w:val="0"/>
          <w:color w:val="000000" w:themeColor="text1"/>
          <w:sz w:val="32"/>
          <w:szCs w:val="32"/>
          <w:highlight w:val="none"/>
          <w:lang w:val="en-US" w:eastAsia="zh-CN"/>
          <w14:textFill>
            <w14:solidFill>
              <w14:schemeClr w14:val="tx1"/>
            </w14:solidFill>
          </w14:textFill>
        </w:rPr>
        <w:t xml:space="preserve"> </w:t>
      </w:r>
      <w:r>
        <w:rPr>
          <w:rFonts w:ascii="宋体" w:hAnsi="宋体" w:eastAsia="宋体"/>
          <w:snapToGrid w:val="0"/>
          <w:color w:val="000000" w:themeColor="text1"/>
          <w:sz w:val="32"/>
          <w:szCs w:val="32"/>
          <w:highlight w:val="none"/>
          <w:lang w:eastAsia="zh-CN"/>
          <w14:textFill>
            <w14:solidFill>
              <w14:schemeClr w14:val="tx1"/>
            </w14:solidFill>
          </w14:textFill>
        </w:rPr>
        <w:t>政府采购合同专用条款</w:t>
      </w:r>
      <w:bookmarkEnd w:id="287"/>
      <w:bookmarkEnd w:id="288"/>
      <w:bookmarkEnd w:id="289"/>
      <w:bookmarkEnd w:id="290"/>
      <w:bookmarkEnd w:id="291"/>
    </w:p>
    <w:tbl>
      <w:tblPr>
        <w:tblStyle w:val="37"/>
        <w:tblW w:w="943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34"/>
        <w:gridCol w:w="3626"/>
        <w:gridCol w:w="3475"/>
      </w:tblGrid>
      <w:tr w14:paraId="4D8BC8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5B790EC7">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33D06472">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第1.2（</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6</w:t>
            </w:r>
            <w:r>
              <w:rPr>
                <w:rFonts w:ascii="宋体" w:hAnsi="宋体" w:eastAsia="宋体" w:cs="Times New Roman"/>
                <w:snapToGrid w:val="0"/>
                <w:color w:val="000000" w:themeColor="text1"/>
                <w:sz w:val="28"/>
                <w:szCs w:val="28"/>
                <w:highlight w:val="none"/>
                <w14:textFill>
                  <w14:solidFill>
                    <w14:schemeClr w14:val="tx1"/>
                  </w14:solidFill>
                </w14:textFill>
              </w:rPr>
              <w:t>）项</w:t>
            </w:r>
          </w:p>
        </w:tc>
        <w:tc>
          <w:tcPr>
            <w:tcW w:w="3626" w:type="dxa"/>
            <w:vAlign w:val="center"/>
          </w:tcPr>
          <w:p w14:paraId="12A83473">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联合体具体要求</w:t>
            </w:r>
          </w:p>
        </w:tc>
        <w:tc>
          <w:tcPr>
            <w:tcW w:w="3475" w:type="dxa"/>
            <w:vAlign w:val="center"/>
          </w:tcPr>
          <w:p w14:paraId="4B560433">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38C89E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2334" w:type="dxa"/>
            <w:vAlign w:val="center"/>
          </w:tcPr>
          <w:p w14:paraId="3B74B024">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593DA58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第1.2（</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7</w:t>
            </w:r>
            <w:r>
              <w:rPr>
                <w:rFonts w:ascii="宋体" w:hAnsi="宋体" w:eastAsia="宋体" w:cs="Times New Roman"/>
                <w:snapToGrid w:val="0"/>
                <w:color w:val="000000" w:themeColor="text1"/>
                <w:sz w:val="28"/>
                <w:szCs w:val="28"/>
                <w:highlight w:val="none"/>
                <w14:textFill>
                  <w14:solidFill>
                    <w14:schemeClr w14:val="tx1"/>
                  </w14:solidFill>
                </w14:textFill>
              </w:rPr>
              <w:t>）项</w:t>
            </w:r>
          </w:p>
        </w:tc>
        <w:tc>
          <w:tcPr>
            <w:tcW w:w="3626" w:type="dxa"/>
            <w:vAlign w:val="center"/>
          </w:tcPr>
          <w:p w14:paraId="006DF955">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其他术语解释</w:t>
            </w:r>
          </w:p>
        </w:tc>
        <w:tc>
          <w:tcPr>
            <w:tcW w:w="3475" w:type="dxa"/>
            <w:vAlign w:val="center"/>
          </w:tcPr>
          <w:p w14:paraId="2BC9338E">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4C80B4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764ADDEB">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5E790AD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第4.4款</w:t>
            </w:r>
          </w:p>
        </w:tc>
        <w:tc>
          <w:tcPr>
            <w:tcW w:w="3626" w:type="dxa"/>
            <w:vAlign w:val="center"/>
          </w:tcPr>
          <w:p w14:paraId="2D0EE672">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履约验收中甲方提出异议或作出说明的期限</w:t>
            </w:r>
          </w:p>
        </w:tc>
        <w:tc>
          <w:tcPr>
            <w:tcW w:w="3475" w:type="dxa"/>
            <w:vAlign w:val="center"/>
          </w:tcPr>
          <w:p w14:paraId="768809F6">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18F2E9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0E79ACD6">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1FC123D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第4.6款</w:t>
            </w:r>
          </w:p>
        </w:tc>
        <w:tc>
          <w:tcPr>
            <w:tcW w:w="3626" w:type="dxa"/>
            <w:vAlign w:val="center"/>
          </w:tcPr>
          <w:p w14:paraId="139C8020">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约定甲方承担的其他义务和责任</w:t>
            </w:r>
          </w:p>
        </w:tc>
        <w:tc>
          <w:tcPr>
            <w:tcW w:w="3475" w:type="dxa"/>
            <w:vAlign w:val="center"/>
          </w:tcPr>
          <w:p w14:paraId="7170B77A">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4CC10F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56A5EB21">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第二节</w:t>
            </w:r>
          </w:p>
          <w:p w14:paraId="7A2B685B">
            <w:pPr>
              <w:keepNext w:val="0"/>
              <w:keepLines w:val="0"/>
              <w:pageBreakBefore w:val="0"/>
              <w:widowControl/>
              <w:shd w:val="clear"/>
              <w:kinsoku/>
              <w:wordWrap/>
              <w:overflowPunct/>
              <w:topLinePunct w:val="0"/>
              <w:autoSpaceDE/>
              <w:autoSpaceDN/>
              <w:bidi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第5.4款</w:t>
            </w:r>
          </w:p>
        </w:tc>
        <w:tc>
          <w:tcPr>
            <w:tcW w:w="3626" w:type="dxa"/>
            <w:vAlign w:val="center"/>
          </w:tcPr>
          <w:p w14:paraId="42140FD5">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约定乙方承担的其他义务和责任</w:t>
            </w:r>
          </w:p>
        </w:tc>
        <w:tc>
          <w:tcPr>
            <w:tcW w:w="3475" w:type="dxa"/>
            <w:vAlign w:val="center"/>
          </w:tcPr>
          <w:p w14:paraId="39689318">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1CE747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517A19E7">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第二节</w:t>
            </w:r>
          </w:p>
          <w:p w14:paraId="2A7447EC">
            <w:pPr>
              <w:keepNext w:val="0"/>
              <w:keepLines w:val="0"/>
              <w:pageBreakBefore w:val="0"/>
              <w:widowControl/>
              <w:shd w:val="clear"/>
              <w:kinsoku/>
              <w:wordWrap/>
              <w:overflowPunct/>
              <w:topLinePunct w:val="0"/>
              <w:autoSpaceDE/>
              <w:autoSpaceDN/>
              <w:bidi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第6.1款</w:t>
            </w:r>
          </w:p>
        </w:tc>
        <w:tc>
          <w:tcPr>
            <w:tcW w:w="3626" w:type="dxa"/>
            <w:vAlign w:val="center"/>
          </w:tcPr>
          <w:p w14:paraId="04725FF1">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履行合同义务的顺序</w:t>
            </w:r>
          </w:p>
        </w:tc>
        <w:tc>
          <w:tcPr>
            <w:tcW w:w="3475" w:type="dxa"/>
            <w:vAlign w:val="center"/>
          </w:tcPr>
          <w:p w14:paraId="2B5B5FF6">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2D6FA2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334" w:type="dxa"/>
            <w:vMerge w:val="restart"/>
            <w:vAlign w:val="center"/>
          </w:tcPr>
          <w:p w14:paraId="3B032C91">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2F171AAD">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7</w:t>
            </w:r>
            <w:r>
              <w:rPr>
                <w:rFonts w:ascii="宋体" w:hAnsi="宋体" w:eastAsia="宋体" w:cs="Times New Roman"/>
                <w:snapToGrid w:val="0"/>
                <w:color w:val="000000" w:themeColor="text1"/>
                <w:sz w:val="28"/>
                <w:szCs w:val="28"/>
                <w:highlight w:val="none"/>
                <w14:textFill>
                  <w14:solidFill>
                    <w14:schemeClr w14:val="tx1"/>
                  </w14:solidFill>
                </w14:textFill>
              </w:rPr>
              <w:t>.1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款</w:t>
            </w:r>
          </w:p>
        </w:tc>
        <w:tc>
          <w:tcPr>
            <w:tcW w:w="3626" w:type="dxa"/>
            <w:vAlign w:val="center"/>
          </w:tcPr>
          <w:p w14:paraId="57133911">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包装</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特殊要求</w:t>
            </w:r>
          </w:p>
        </w:tc>
        <w:tc>
          <w:tcPr>
            <w:tcW w:w="3475" w:type="dxa"/>
            <w:vAlign w:val="center"/>
          </w:tcPr>
          <w:p w14:paraId="25EC1F1D">
            <w:pPr>
              <w:keepNext w:val="0"/>
              <w:keepLines w:val="0"/>
              <w:pageBreakBefore w:val="0"/>
              <w:widowControl/>
              <w:shd w:val="clear"/>
              <w:kinsoku/>
              <w:wordWrap/>
              <w:overflowPunct/>
              <w:topLinePunct w:val="0"/>
              <w:autoSpaceDE/>
              <w:autoSpaceDN/>
              <w:bidi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778E86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334" w:type="dxa"/>
            <w:vMerge w:val="continue"/>
            <w:vAlign w:val="center"/>
          </w:tcPr>
          <w:p w14:paraId="6DA08B69">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c>
          <w:tcPr>
            <w:tcW w:w="3626" w:type="dxa"/>
            <w:vAlign w:val="center"/>
          </w:tcPr>
          <w:p w14:paraId="6C8726B2">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指定现场</w:t>
            </w:r>
          </w:p>
        </w:tc>
        <w:tc>
          <w:tcPr>
            <w:tcW w:w="3475" w:type="dxa"/>
            <w:vAlign w:val="center"/>
          </w:tcPr>
          <w:p w14:paraId="7C134F79">
            <w:pPr>
              <w:keepNext w:val="0"/>
              <w:keepLines w:val="0"/>
              <w:pageBreakBefore w:val="0"/>
              <w:widowControl/>
              <w:shd w:val="clear"/>
              <w:kinsoku/>
              <w:wordWrap/>
              <w:overflowPunct/>
              <w:topLinePunct w:val="0"/>
              <w:autoSpaceDE/>
              <w:autoSpaceDN/>
              <w:bidi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083963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2334" w:type="dxa"/>
            <w:vAlign w:val="center"/>
          </w:tcPr>
          <w:p w14:paraId="797A3C7B">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591426C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7</w:t>
            </w:r>
            <w:r>
              <w:rPr>
                <w:rFonts w:ascii="宋体" w:hAnsi="宋体" w:eastAsia="宋体" w:cs="Times New Roman"/>
                <w:snapToGrid w:val="0"/>
                <w:color w:val="000000" w:themeColor="text1"/>
                <w:sz w:val="28"/>
                <w:szCs w:val="28"/>
                <w:highlight w:val="none"/>
                <w14:textFill>
                  <w14:solidFill>
                    <w14:schemeClr w14:val="tx1"/>
                  </w14:solidFill>
                </w14:textFill>
              </w:rPr>
              <w:t>.2</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款</w:t>
            </w:r>
          </w:p>
        </w:tc>
        <w:tc>
          <w:tcPr>
            <w:tcW w:w="3626" w:type="dxa"/>
            <w:vAlign w:val="center"/>
          </w:tcPr>
          <w:p w14:paraId="74CDC322">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运输特殊要求</w:t>
            </w:r>
          </w:p>
        </w:tc>
        <w:tc>
          <w:tcPr>
            <w:tcW w:w="3475" w:type="dxa"/>
            <w:vAlign w:val="center"/>
          </w:tcPr>
          <w:p w14:paraId="21443B57">
            <w:pPr>
              <w:keepNext w:val="0"/>
              <w:keepLines w:val="0"/>
              <w:pageBreakBefore w:val="0"/>
              <w:widowControl/>
              <w:shd w:val="clear"/>
              <w:kinsoku/>
              <w:wordWrap/>
              <w:overflowPunct/>
              <w:topLinePunct w:val="0"/>
              <w:autoSpaceDE/>
              <w:autoSpaceDN/>
              <w:bidi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1EF097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334" w:type="dxa"/>
            <w:vAlign w:val="center"/>
          </w:tcPr>
          <w:p w14:paraId="20CB96CE">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61E17ADB">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7</w:t>
            </w:r>
            <w:r>
              <w:rPr>
                <w:rFonts w:ascii="宋体" w:hAnsi="宋体" w:eastAsia="宋体" w:cs="Times New Roman"/>
                <w:snapToGrid w:val="0"/>
                <w:color w:val="000000" w:themeColor="text1"/>
                <w:sz w:val="28"/>
                <w:szCs w:val="28"/>
                <w:highlight w:val="none"/>
                <w14:textFill>
                  <w14:solidFill>
                    <w14:schemeClr w14:val="tx1"/>
                  </w14:solidFill>
                </w14:textFill>
              </w:rPr>
              <w:t>.3</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款</w:t>
            </w:r>
          </w:p>
        </w:tc>
        <w:tc>
          <w:tcPr>
            <w:tcW w:w="3626" w:type="dxa"/>
            <w:vAlign w:val="center"/>
          </w:tcPr>
          <w:p w14:paraId="68556B08">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保险要求</w:t>
            </w:r>
          </w:p>
        </w:tc>
        <w:tc>
          <w:tcPr>
            <w:tcW w:w="3475" w:type="dxa"/>
            <w:vAlign w:val="center"/>
          </w:tcPr>
          <w:p w14:paraId="476256A3">
            <w:pPr>
              <w:keepNext w:val="0"/>
              <w:keepLines w:val="0"/>
              <w:pageBreakBefore w:val="0"/>
              <w:widowControl/>
              <w:shd w:val="clear"/>
              <w:kinsoku/>
              <w:wordWrap/>
              <w:overflowPunct/>
              <w:topLinePunct w:val="0"/>
              <w:autoSpaceDE/>
              <w:autoSpaceDN/>
              <w:bidi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501446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13556B3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36D2A06B">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8</w:t>
            </w:r>
            <w:r>
              <w:rPr>
                <w:rFonts w:ascii="宋体" w:hAnsi="宋体" w:eastAsia="宋体" w:cs="Times New Roman"/>
                <w:snapToGrid w:val="0"/>
                <w:color w:val="000000" w:themeColor="text1"/>
                <w:sz w:val="28"/>
                <w:szCs w:val="28"/>
                <w:highlight w:val="none"/>
                <w14:textFill>
                  <w14:solidFill>
                    <w14:schemeClr w14:val="tx1"/>
                  </w14:solidFill>
                </w14:textFill>
              </w:rPr>
              <w:t>.2（1）项</w:t>
            </w:r>
          </w:p>
        </w:tc>
        <w:tc>
          <w:tcPr>
            <w:tcW w:w="3626" w:type="dxa"/>
            <w:vAlign w:val="center"/>
          </w:tcPr>
          <w:p w14:paraId="086B99E5">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质量保证期</w:t>
            </w:r>
          </w:p>
        </w:tc>
        <w:tc>
          <w:tcPr>
            <w:tcW w:w="3475" w:type="dxa"/>
            <w:vAlign w:val="center"/>
          </w:tcPr>
          <w:p w14:paraId="5D7B9135">
            <w:pPr>
              <w:keepNext w:val="0"/>
              <w:keepLines w:val="0"/>
              <w:pageBreakBefore w:val="0"/>
              <w:widowControl/>
              <w:shd w:val="clear"/>
              <w:kinsoku/>
              <w:wordWrap/>
              <w:overflowPunct/>
              <w:topLinePunct w:val="0"/>
              <w:autoSpaceDE/>
              <w:autoSpaceDN/>
              <w:bidi w:val="0"/>
              <w:adjustRightInd w:val="0"/>
              <w:snapToGrid w:val="0"/>
              <w:spacing w:after="0" w:line="460" w:lineRule="exact"/>
              <w:ind w:firstLine="560" w:firstLineChars="200"/>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1F366C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7EACBD5F">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7E50D541">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8</w:t>
            </w:r>
            <w:r>
              <w:rPr>
                <w:rFonts w:ascii="宋体" w:hAnsi="宋体" w:eastAsia="宋体" w:cs="Times New Roman"/>
                <w:snapToGrid w:val="0"/>
                <w:color w:val="000000" w:themeColor="text1"/>
                <w:sz w:val="28"/>
                <w:szCs w:val="28"/>
                <w:highlight w:val="none"/>
                <w14:textFill>
                  <w14:solidFill>
                    <w14:schemeClr w14:val="tx1"/>
                  </w14:solidFill>
                </w14:textFill>
              </w:rPr>
              <w:t>.2（3）项</w:t>
            </w:r>
          </w:p>
        </w:tc>
        <w:tc>
          <w:tcPr>
            <w:tcW w:w="3626" w:type="dxa"/>
            <w:vAlign w:val="center"/>
          </w:tcPr>
          <w:p w14:paraId="3EAC3FB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货物质量缺陷</w:t>
            </w:r>
          </w:p>
          <w:p w14:paraId="56902741">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响应时间</w:t>
            </w:r>
          </w:p>
        </w:tc>
        <w:tc>
          <w:tcPr>
            <w:tcW w:w="3475" w:type="dxa"/>
            <w:vAlign w:val="center"/>
          </w:tcPr>
          <w:p w14:paraId="0C3F7F8E">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0E0438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1A1A1FF7">
            <w:pPr>
              <w:keepNext w:val="0"/>
              <w:keepLines w:val="0"/>
              <w:pageBreakBefore w:val="0"/>
              <w:widowControl/>
              <w:shd w:val="clear"/>
              <w:kinsoku/>
              <w:wordWrap/>
              <w:overflowPunct/>
              <w:topLinePunct w:val="0"/>
              <w:autoSpaceDE/>
              <w:autoSpaceDN/>
              <w:bidi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第二节</w:t>
            </w:r>
          </w:p>
          <w:p w14:paraId="053E0DF8">
            <w:pPr>
              <w:pStyle w:val="50"/>
              <w:keepNext w:val="0"/>
              <w:keepLines w:val="0"/>
              <w:pageBreakBefore w:val="0"/>
              <w:widowControl/>
              <w:shd w:val="clear"/>
              <w:kinsoku/>
              <w:wordWrap/>
              <w:overflowPunct/>
              <w:topLinePunct w:val="0"/>
              <w:autoSpaceDE/>
              <w:autoSpaceDN/>
              <w:bidi w:val="0"/>
              <w:snapToGrid w:val="0"/>
              <w:spacing w:after="0" w:line="460" w:lineRule="exact"/>
              <w:ind w:firstLine="0" w:firstLineChars="0"/>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第11.1款</w:t>
            </w:r>
          </w:p>
        </w:tc>
        <w:tc>
          <w:tcPr>
            <w:tcW w:w="3626" w:type="dxa"/>
            <w:vAlign w:val="center"/>
          </w:tcPr>
          <w:p w14:paraId="20CA73D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其他应当保密的信息</w:t>
            </w:r>
          </w:p>
        </w:tc>
        <w:tc>
          <w:tcPr>
            <w:tcW w:w="3475" w:type="dxa"/>
            <w:vAlign w:val="center"/>
          </w:tcPr>
          <w:p w14:paraId="1737A726">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2C5883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334" w:type="dxa"/>
            <w:vAlign w:val="center"/>
          </w:tcPr>
          <w:p w14:paraId="57F37B25">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3DB46A5E">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2</w:t>
            </w:r>
            <w:r>
              <w:rPr>
                <w:rFonts w:ascii="宋体" w:hAnsi="宋体" w:eastAsia="宋体" w:cs="Times New Roman"/>
                <w:snapToGrid w:val="0"/>
                <w:color w:val="000000" w:themeColor="text1"/>
                <w:sz w:val="28"/>
                <w:szCs w:val="28"/>
                <w:highlight w:val="none"/>
                <w14:textFill>
                  <w14:solidFill>
                    <w14:schemeClr w14:val="tx1"/>
                  </w14:solidFill>
                </w14:textFill>
              </w:rPr>
              <w:t>.2款</w:t>
            </w:r>
          </w:p>
        </w:tc>
        <w:tc>
          <w:tcPr>
            <w:tcW w:w="3626" w:type="dxa"/>
            <w:vAlign w:val="center"/>
          </w:tcPr>
          <w:p w14:paraId="67FF2F36">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合同价款支付</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时间</w:t>
            </w:r>
          </w:p>
        </w:tc>
        <w:tc>
          <w:tcPr>
            <w:tcW w:w="3475" w:type="dxa"/>
            <w:vAlign w:val="center"/>
          </w:tcPr>
          <w:p w14:paraId="760AEF37">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6425A0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334" w:type="dxa"/>
            <w:vAlign w:val="center"/>
          </w:tcPr>
          <w:p w14:paraId="57B1241B">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1B297133">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13.2</w:t>
            </w:r>
            <w:r>
              <w:rPr>
                <w:rFonts w:ascii="宋体" w:hAnsi="宋体" w:eastAsia="宋体" w:cs="Times New Roman"/>
                <w:snapToGrid w:val="0"/>
                <w:color w:val="000000" w:themeColor="text1"/>
                <w:sz w:val="28"/>
                <w:szCs w:val="28"/>
                <w:highlight w:val="none"/>
                <w14:textFill>
                  <w14:solidFill>
                    <w14:schemeClr w14:val="tx1"/>
                  </w14:solidFill>
                </w14:textFill>
              </w:rPr>
              <w:t>款</w:t>
            </w:r>
          </w:p>
        </w:tc>
        <w:tc>
          <w:tcPr>
            <w:tcW w:w="3626" w:type="dxa"/>
            <w:vAlign w:val="center"/>
          </w:tcPr>
          <w:p w14:paraId="2DF6B9E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履约保证金不予退还的情形</w:t>
            </w:r>
          </w:p>
        </w:tc>
        <w:tc>
          <w:tcPr>
            <w:tcW w:w="3475" w:type="dxa"/>
            <w:vAlign w:val="center"/>
          </w:tcPr>
          <w:p w14:paraId="419F25B9">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6B4DB2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52D8B109">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13A28A08">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13.3</w:t>
            </w:r>
            <w:r>
              <w:rPr>
                <w:rFonts w:ascii="宋体" w:hAnsi="宋体" w:eastAsia="宋体" w:cs="Times New Roman"/>
                <w:snapToGrid w:val="0"/>
                <w:color w:val="000000" w:themeColor="text1"/>
                <w:sz w:val="28"/>
                <w:szCs w:val="28"/>
                <w:highlight w:val="none"/>
                <w14:textFill>
                  <w14:solidFill>
                    <w14:schemeClr w14:val="tx1"/>
                  </w14:solidFill>
                </w14:textFill>
              </w:rPr>
              <w:t>款</w:t>
            </w:r>
          </w:p>
        </w:tc>
        <w:tc>
          <w:tcPr>
            <w:tcW w:w="3626" w:type="dxa"/>
            <w:vAlign w:val="center"/>
          </w:tcPr>
          <w:p w14:paraId="6E98FD6B">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履约保证金退还时间及逾期退还的违约金</w:t>
            </w:r>
          </w:p>
        </w:tc>
        <w:tc>
          <w:tcPr>
            <w:tcW w:w="3475" w:type="dxa"/>
            <w:vAlign w:val="center"/>
          </w:tcPr>
          <w:p w14:paraId="2D2D4C38">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2E01BC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2334" w:type="dxa"/>
            <w:vAlign w:val="center"/>
          </w:tcPr>
          <w:p w14:paraId="42FB924F">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6CB39A47">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4</w:t>
            </w:r>
            <w:r>
              <w:rPr>
                <w:rFonts w:ascii="宋体" w:hAnsi="宋体" w:eastAsia="宋体" w:cs="Times New Roman"/>
                <w:snapToGrid w:val="0"/>
                <w:color w:val="000000" w:themeColor="text1"/>
                <w:sz w:val="28"/>
                <w:szCs w:val="28"/>
                <w:highlight w:val="none"/>
                <w14:textFill>
                  <w14:solidFill>
                    <w14:schemeClr w14:val="tx1"/>
                  </w14:solidFill>
                </w14:textFill>
              </w:rPr>
              <w:t>.1（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3</w:t>
            </w:r>
            <w:r>
              <w:rPr>
                <w:rFonts w:ascii="宋体" w:hAnsi="宋体" w:eastAsia="宋体" w:cs="Times New Roman"/>
                <w:snapToGrid w:val="0"/>
                <w:color w:val="000000" w:themeColor="text1"/>
                <w:sz w:val="28"/>
                <w:szCs w:val="28"/>
                <w:highlight w:val="none"/>
                <w14:textFill>
                  <w14:solidFill>
                    <w14:schemeClr w14:val="tx1"/>
                  </w14:solidFill>
                </w14:textFill>
              </w:rPr>
              <w:t>）项</w:t>
            </w:r>
          </w:p>
        </w:tc>
        <w:tc>
          <w:tcPr>
            <w:tcW w:w="3626" w:type="dxa"/>
            <w:vAlign w:val="center"/>
          </w:tcPr>
          <w:p w14:paraId="3FC5DAE8">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运行监督、维修期限</w:t>
            </w:r>
          </w:p>
        </w:tc>
        <w:tc>
          <w:tcPr>
            <w:tcW w:w="3475" w:type="dxa"/>
            <w:vAlign w:val="center"/>
          </w:tcPr>
          <w:p w14:paraId="7D02B898">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6F4A64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2334" w:type="dxa"/>
            <w:vAlign w:val="center"/>
          </w:tcPr>
          <w:p w14:paraId="45AC7BC2">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479DA9C2">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4</w:t>
            </w:r>
            <w:r>
              <w:rPr>
                <w:rFonts w:ascii="宋体" w:hAnsi="宋体" w:eastAsia="宋体" w:cs="Times New Roman"/>
                <w:snapToGrid w:val="0"/>
                <w:color w:val="000000" w:themeColor="text1"/>
                <w:sz w:val="28"/>
                <w:szCs w:val="28"/>
                <w:highlight w:val="none"/>
                <w14:textFill>
                  <w14:solidFill>
                    <w14:schemeClr w14:val="tx1"/>
                  </w14:solidFill>
                </w14:textFill>
              </w:rPr>
              <w:t>.1（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5</w:t>
            </w:r>
            <w:r>
              <w:rPr>
                <w:rFonts w:ascii="宋体" w:hAnsi="宋体" w:eastAsia="宋体" w:cs="Times New Roman"/>
                <w:snapToGrid w:val="0"/>
                <w:color w:val="000000" w:themeColor="text1"/>
                <w:sz w:val="28"/>
                <w:szCs w:val="28"/>
                <w:highlight w:val="none"/>
                <w14:textFill>
                  <w14:solidFill>
                    <w14:schemeClr w14:val="tx1"/>
                  </w14:solidFill>
                </w14:textFill>
              </w:rPr>
              <w:t>）项</w:t>
            </w:r>
          </w:p>
        </w:tc>
        <w:tc>
          <w:tcPr>
            <w:tcW w:w="3626" w:type="dxa"/>
            <w:vAlign w:val="center"/>
          </w:tcPr>
          <w:p w14:paraId="6DC94C4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货物回收的约定</w:t>
            </w:r>
          </w:p>
        </w:tc>
        <w:tc>
          <w:tcPr>
            <w:tcW w:w="3475" w:type="dxa"/>
            <w:vAlign w:val="center"/>
          </w:tcPr>
          <w:p w14:paraId="5ECB97E2">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0A48A2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2866BB00">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4013601F">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4</w:t>
            </w:r>
            <w:r>
              <w:rPr>
                <w:rFonts w:ascii="宋体" w:hAnsi="宋体" w:eastAsia="宋体" w:cs="Times New Roman"/>
                <w:snapToGrid w:val="0"/>
                <w:color w:val="000000" w:themeColor="text1"/>
                <w:sz w:val="28"/>
                <w:szCs w:val="28"/>
                <w:highlight w:val="none"/>
                <w14:textFill>
                  <w14:solidFill>
                    <w14:schemeClr w14:val="tx1"/>
                  </w14:solidFill>
                </w14:textFill>
              </w:rPr>
              <w:t>.1（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6</w:t>
            </w:r>
            <w:r>
              <w:rPr>
                <w:rFonts w:ascii="宋体" w:hAnsi="宋体" w:eastAsia="宋体" w:cs="Times New Roman"/>
                <w:snapToGrid w:val="0"/>
                <w:color w:val="000000" w:themeColor="text1"/>
                <w:sz w:val="28"/>
                <w:szCs w:val="28"/>
                <w:highlight w:val="none"/>
                <w14:textFill>
                  <w14:solidFill>
                    <w14:schemeClr w14:val="tx1"/>
                  </w14:solidFill>
                </w14:textFill>
              </w:rPr>
              <w:t>）项</w:t>
            </w:r>
          </w:p>
        </w:tc>
        <w:tc>
          <w:tcPr>
            <w:tcW w:w="3626" w:type="dxa"/>
            <w:vAlign w:val="center"/>
          </w:tcPr>
          <w:p w14:paraId="56726EF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乙方提供的其他服务</w:t>
            </w:r>
          </w:p>
        </w:tc>
        <w:tc>
          <w:tcPr>
            <w:tcW w:w="3475" w:type="dxa"/>
            <w:vAlign w:val="center"/>
          </w:tcPr>
          <w:p w14:paraId="3DBDF282">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r w14:paraId="077287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1037A329">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14945AEE">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5</w:t>
            </w:r>
            <w:r>
              <w:rPr>
                <w:rFonts w:ascii="宋体" w:hAnsi="宋体" w:eastAsia="宋体" w:cs="Times New Roman"/>
                <w:snapToGrid w:val="0"/>
                <w:color w:val="000000" w:themeColor="text1"/>
                <w:sz w:val="28"/>
                <w:szCs w:val="28"/>
                <w:highlight w:val="none"/>
                <w14:textFill>
                  <w14:solidFill>
                    <w14:schemeClr w14:val="tx1"/>
                  </w14:solidFill>
                </w14:textFill>
              </w:rPr>
              <w:t>.</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1款</w:t>
            </w:r>
          </w:p>
        </w:tc>
        <w:tc>
          <w:tcPr>
            <w:tcW w:w="3626" w:type="dxa"/>
            <w:vAlign w:val="center"/>
          </w:tcPr>
          <w:p w14:paraId="552DC985">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修理、重作、更换相关具体规定</w:t>
            </w:r>
          </w:p>
        </w:tc>
        <w:tc>
          <w:tcPr>
            <w:tcW w:w="3475" w:type="dxa"/>
            <w:vAlign w:val="center"/>
          </w:tcPr>
          <w:p w14:paraId="73BF784B">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pPr>
          </w:p>
        </w:tc>
      </w:tr>
      <w:tr w14:paraId="64EADD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03FE3E7D">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3187AE40">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5</w:t>
            </w:r>
            <w:r>
              <w:rPr>
                <w:rFonts w:ascii="宋体" w:hAnsi="宋体" w:eastAsia="宋体" w:cs="Times New Roman"/>
                <w:snapToGrid w:val="0"/>
                <w:color w:val="000000" w:themeColor="text1"/>
                <w:sz w:val="28"/>
                <w:szCs w:val="28"/>
                <w:highlight w:val="none"/>
                <w14:textFill>
                  <w14:solidFill>
                    <w14:schemeClr w14:val="tx1"/>
                  </w14:solidFill>
                </w14:textFill>
              </w:rPr>
              <w:t>.2（2）项</w:t>
            </w:r>
          </w:p>
        </w:tc>
        <w:tc>
          <w:tcPr>
            <w:tcW w:w="3626" w:type="dxa"/>
            <w:vAlign w:val="center"/>
          </w:tcPr>
          <w:p w14:paraId="4ADE075E">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迟延交货赔偿费</w:t>
            </w:r>
          </w:p>
        </w:tc>
        <w:tc>
          <w:tcPr>
            <w:tcW w:w="3475" w:type="dxa"/>
            <w:vAlign w:val="center"/>
          </w:tcPr>
          <w:p w14:paraId="7D0A98C9">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u w:val="single"/>
                <w14:textFill>
                  <w14:solidFill>
                    <w14:schemeClr w14:val="tx1"/>
                  </w14:solidFill>
                </w14:textFill>
              </w:rPr>
            </w:pPr>
          </w:p>
        </w:tc>
      </w:tr>
      <w:tr w14:paraId="254E6E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334" w:type="dxa"/>
            <w:vAlign w:val="center"/>
          </w:tcPr>
          <w:p w14:paraId="77D2F7CD">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58DD431A">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5</w:t>
            </w:r>
            <w:r>
              <w:rPr>
                <w:rFonts w:ascii="宋体" w:hAnsi="宋体" w:eastAsia="宋体" w:cs="Times New Roman"/>
                <w:snapToGrid w:val="0"/>
                <w:color w:val="000000" w:themeColor="text1"/>
                <w:sz w:val="28"/>
                <w:szCs w:val="28"/>
                <w:highlight w:val="none"/>
                <w14:textFill>
                  <w14:solidFill>
                    <w14:schemeClr w14:val="tx1"/>
                  </w14:solidFill>
                </w14:textFill>
              </w:rPr>
              <w:t>.</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3款</w:t>
            </w:r>
          </w:p>
        </w:tc>
        <w:tc>
          <w:tcPr>
            <w:tcW w:w="3626" w:type="dxa"/>
            <w:vAlign w:val="center"/>
          </w:tcPr>
          <w:p w14:paraId="01A4FD48">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逾期付款利息</w:t>
            </w:r>
          </w:p>
        </w:tc>
        <w:tc>
          <w:tcPr>
            <w:tcW w:w="3475" w:type="dxa"/>
            <w:vAlign w:val="center"/>
          </w:tcPr>
          <w:p w14:paraId="0CAFB08C">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u w:val="single"/>
                <w14:textFill>
                  <w14:solidFill>
                    <w14:schemeClr w14:val="tx1"/>
                  </w14:solidFill>
                </w14:textFill>
              </w:rPr>
            </w:pPr>
          </w:p>
        </w:tc>
      </w:tr>
      <w:tr w14:paraId="0FBD69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2334" w:type="dxa"/>
            <w:tcBorders>
              <w:bottom w:val="single" w:color="auto" w:sz="2" w:space="0"/>
              <w:right w:val="single" w:color="auto" w:sz="2" w:space="0"/>
            </w:tcBorders>
            <w:vAlign w:val="center"/>
          </w:tcPr>
          <w:p w14:paraId="02A90734">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30315C73">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第1</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5</w:t>
            </w:r>
            <w:r>
              <w:rPr>
                <w:rFonts w:ascii="宋体" w:hAnsi="宋体" w:eastAsia="宋体" w:cs="Times New Roman"/>
                <w:snapToGrid w:val="0"/>
                <w:color w:val="000000" w:themeColor="text1"/>
                <w:sz w:val="28"/>
                <w:szCs w:val="28"/>
                <w:highlight w:val="none"/>
                <w14:textFill>
                  <w14:solidFill>
                    <w14:schemeClr w14:val="tx1"/>
                  </w14:solidFill>
                </w14:textFill>
              </w:rPr>
              <w:t>.4</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款</w:t>
            </w:r>
          </w:p>
        </w:tc>
        <w:tc>
          <w:tcPr>
            <w:tcW w:w="3626" w:type="dxa"/>
            <w:tcBorders>
              <w:left w:val="single" w:color="auto" w:sz="2" w:space="0"/>
              <w:bottom w:val="single" w:color="auto" w:sz="2" w:space="0"/>
              <w:right w:val="single" w:color="auto" w:sz="2" w:space="0"/>
            </w:tcBorders>
            <w:vAlign w:val="center"/>
          </w:tcPr>
          <w:p w14:paraId="70EA7658">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其他违约责任</w:t>
            </w:r>
          </w:p>
        </w:tc>
        <w:tc>
          <w:tcPr>
            <w:tcW w:w="3475" w:type="dxa"/>
            <w:tcBorders>
              <w:left w:val="single" w:color="auto" w:sz="2" w:space="0"/>
              <w:bottom w:val="single" w:color="auto" w:sz="2" w:space="0"/>
            </w:tcBorders>
            <w:vAlign w:val="center"/>
          </w:tcPr>
          <w:p w14:paraId="436FD92C">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u w:val="single"/>
                <w14:textFill>
                  <w14:solidFill>
                    <w14:schemeClr w14:val="tx1"/>
                  </w14:solidFill>
                </w14:textFill>
              </w:rPr>
            </w:pPr>
          </w:p>
        </w:tc>
      </w:tr>
      <w:tr w14:paraId="1D3790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334" w:type="dxa"/>
            <w:tcBorders>
              <w:top w:val="single" w:color="auto" w:sz="2" w:space="0"/>
              <w:right w:val="single" w:color="auto" w:sz="2" w:space="0"/>
            </w:tcBorders>
            <w:vAlign w:val="center"/>
          </w:tcPr>
          <w:p w14:paraId="3B63EECD">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126229CF">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19</w:t>
            </w:r>
            <w:r>
              <w:rPr>
                <w:rFonts w:ascii="宋体" w:hAnsi="宋体" w:eastAsia="宋体" w:cs="Times New Roman"/>
                <w:snapToGrid w:val="0"/>
                <w:color w:val="000000" w:themeColor="text1"/>
                <w:sz w:val="28"/>
                <w:szCs w:val="28"/>
                <w:highlight w:val="none"/>
                <w14:textFill>
                  <w14:solidFill>
                    <w14:schemeClr w14:val="tx1"/>
                  </w14:solidFill>
                </w14:textFill>
              </w:rPr>
              <w:t>.2</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款</w:t>
            </w:r>
          </w:p>
        </w:tc>
        <w:tc>
          <w:tcPr>
            <w:tcW w:w="3626" w:type="dxa"/>
            <w:tcBorders>
              <w:top w:val="single" w:color="auto" w:sz="2" w:space="0"/>
              <w:left w:val="single" w:color="auto" w:sz="2" w:space="0"/>
              <w:right w:val="single" w:color="auto" w:sz="2" w:space="0"/>
            </w:tcBorders>
            <w:vAlign w:val="center"/>
          </w:tcPr>
          <w:p w14:paraId="48D67C54">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解决争议的方法</w:t>
            </w:r>
          </w:p>
        </w:tc>
        <w:tc>
          <w:tcPr>
            <w:tcW w:w="3475" w:type="dxa"/>
            <w:tcBorders>
              <w:top w:val="single" w:color="auto" w:sz="2" w:space="0"/>
              <w:left w:val="single" w:color="auto" w:sz="2" w:space="0"/>
            </w:tcBorders>
            <w:vAlign w:val="center"/>
          </w:tcPr>
          <w:p w14:paraId="1F877EB0">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i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z w:val="28"/>
                <w:szCs w:val="28"/>
                <w:highlight w:val="none"/>
                <w:lang w:eastAsia="zh-CN"/>
                <w14:textFill>
                  <w14:solidFill>
                    <w14:schemeClr w14:val="tx1"/>
                  </w14:solidFill>
                </w14:textFill>
              </w:rPr>
              <w:t>因本合同及合同有关事项发生的争议，按下列第</w:t>
            </w:r>
            <w:r>
              <w:rPr>
                <w:rFonts w:ascii="宋体" w:hAnsi="宋体" w:eastAsia="宋体" w:cs="Times New Roman"/>
                <w:iCs/>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iCs/>
                <w:snapToGrid w:val="0"/>
                <w:color w:val="000000" w:themeColor="text1"/>
                <w:sz w:val="28"/>
                <w:szCs w:val="28"/>
                <w:highlight w:val="none"/>
                <w:lang w:eastAsia="zh-CN"/>
                <w14:textFill>
                  <w14:solidFill>
                    <w14:schemeClr w14:val="tx1"/>
                  </w14:solidFill>
                </w14:textFill>
              </w:rPr>
              <w:t>种方式解决：</w:t>
            </w:r>
          </w:p>
          <w:p w14:paraId="068C5569">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i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iCs/>
                <w:snapToGrid w:val="0"/>
                <w:color w:val="000000" w:themeColor="text1"/>
                <w:sz w:val="28"/>
                <w:szCs w:val="28"/>
                <w:highlight w:val="none"/>
                <w:lang w:eastAsia="zh-CN"/>
                <w14:textFill>
                  <w14:solidFill>
                    <w14:schemeClr w14:val="tx1"/>
                  </w14:solidFill>
                </w14:textFill>
              </w:rPr>
              <w:t>（1）向</w:t>
            </w:r>
            <w:r>
              <w:rPr>
                <w:rFonts w:ascii="宋体" w:hAnsi="宋体" w:eastAsia="宋体" w:cs="Times New Roman"/>
                <w:iCs/>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iCs/>
                <w:snapToGrid w:val="0"/>
                <w:color w:val="000000" w:themeColor="text1"/>
                <w:sz w:val="28"/>
                <w:szCs w:val="28"/>
                <w:highlight w:val="none"/>
                <w:lang w:eastAsia="zh-CN"/>
                <w14:textFill>
                  <w14:solidFill>
                    <w14:schemeClr w14:val="tx1"/>
                  </w14:solidFill>
                </w14:textFill>
              </w:rPr>
              <w:t>仲裁委员会申请仲裁，仲裁地点为</w:t>
            </w:r>
            <w:r>
              <w:rPr>
                <w:rFonts w:ascii="宋体" w:hAnsi="宋体" w:eastAsia="宋体" w:cs="Times New Roman"/>
                <w:iCs/>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iCs/>
                <w:snapToGrid w:val="0"/>
                <w:color w:val="000000" w:themeColor="text1"/>
                <w:sz w:val="28"/>
                <w:szCs w:val="28"/>
                <w:highlight w:val="none"/>
                <w:lang w:eastAsia="zh-CN"/>
                <w14:textFill>
                  <w14:solidFill>
                    <w14:schemeClr w14:val="tx1"/>
                  </w14:solidFill>
                </w14:textFill>
              </w:rPr>
              <w:t>；</w:t>
            </w:r>
          </w:p>
          <w:p w14:paraId="3AF0D218">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u w:val="single"/>
                <w:lang w:eastAsia="zh-CN"/>
                <w14:textFill>
                  <w14:solidFill>
                    <w14:schemeClr w14:val="tx1"/>
                  </w14:solidFill>
                </w14:textFill>
              </w:rPr>
            </w:pPr>
            <w:r>
              <w:rPr>
                <w:rFonts w:ascii="宋体" w:hAnsi="宋体" w:eastAsia="宋体" w:cs="Times New Roman"/>
                <w:iCs/>
                <w:snapToGrid w:val="0"/>
                <w:color w:val="000000" w:themeColor="text1"/>
                <w:sz w:val="28"/>
                <w:szCs w:val="28"/>
                <w:highlight w:val="none"/>
                <w:lang w:eastAsia="zh-CN"/>
                <w14:textFill>
                  <w14:solidFill>
                    <w14:schemeClr w14:val="tx1"/>
                  </w14:solidFill>
                </w14:textFill>
              </w:rPr>
              <w:t>（2）向</w:t>
            </w:r>
            <w:r>
              <w:rPr>
                <w:rFonts w:ascii="宋体" w:hAnsi="宋体" w:eastAsia="宋体" w:cs="Times New Roman"/>
                <w:iCs/>
                <w:snapToGrid w:val="0"/>
                <w:color w:val="000000" w:themeColor="text1"/>
                <w:sz w:val="28"/>
                <w:szCs w:val="28"/>
                <w:highlight w:val="none"/>
                <w:u w:val="single"/>
                <w:lang w:eastAsia="zh-CN"/>
                <w14:textFill>
                  <w14:solidFill>
                    <w14:schemeClr w14:val="tx1"/>
                  </w14:solidFill>
                </w14:textFill>
              </w:rPr>
              <w:t xml:space="preserve">                    </w:t>
            </w:r>
            <w:r>
              <w:rPr>
                <w:rFonts w:ascii="宋体" w:hAnsi="宋体" w:eastAsia="宋体" w:cs="Times New Roman"/>
                <w:iCs/>
                <w:snapToGrid w:val="0"/>
                <w:color w:val="000000" w:themeColor="text1"/>
                <w:sz w:val="28"/>
                <w:szCs w:val="28"/>
                <w:highlight w:val="none"/>
                <w:lang w:eastAsia="zh-CN"/>
                <w14:textFill>
                  <w14:solidFill>
                    <w14:schemeClr w14:val="tx1"/>
                  </w14:solidFill>
                </w14:textFill>
              </w:rPr>
              <w:t>人民法院起诉。</w:t>
            </w:r>
          </w:p>
        </w:tc>
      </w:tr>
      <w:tr w14:paraId="2FD59E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2334" w:type="dxa"/>
            <w:vAlign w:val="center"/>
          </w:tcPr>
          <w:p w14:paraId="44406AD9">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第二节</w:t>
            </w:r>
          </w:p>
          <w:p w14:paraId="7683946F">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第2</w:t>
            </w:r>
            <w:r>
              <w:rPr>
                <w:rFonts w:ascii="宋体" w:hAnsi="宋体" w:eastAsia="宋体" w:cs="Times New Roman"/>
                <w:snapToGrid w:val="0"/>
                <w:color w:val="000000" w:themeColor="text1"/>
                <w:sz w:val="28"/>
                <w:szCs w:val="28"/>
                <w:highlight w:val="none"/>
                <w:lang w:eastAsia="zh-CN"/>
                <w14:textFill>
                  <w14:solidFill>
                    <w14:schemeClr w14:val="tx1"/>
                  </w14:solidFill>
                </w14:textFill>
              </w:rPr>
              <w:t>3.1款</w:t>
            </w:r>
          </w:p>
        </w:tc>
        <w:tc>
          <w:tcPr>
            <w:tcW w:w="3626" w:type="dxa"/>
            <w:vAlign w:val="center"/>
          </w:tcPr>
          <w:p w14:paraId="2BBD741C">
            <w:pPr>
              <w:keepNext w:val="0"/>
              <w:keepLines w:val="0"/>
              <w:pageBreakBefore w:val="0"/>
              <w:widowControl/>
              <w:shd w:val="clear"/>
              <w:kinsoku/>
              <w:wordWrap/>
              <w:overflowPunct/>
              <w:topLinePunct w:val="0"/>
              <w:autoSpaceDE/>
              <w:autoSpaceDN/>
              <w:bidi w:val="0"/>
              <w:adjustRightInd w:val="0"/>
              <w:snapToGrid w:val="0"/>
              <w:spacing w:after="0" w:line="460" w:lineRule="exact"/>
              <w:jc w:val="center"/>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bCs/>
                <w:snapToGrid w:val="0"/>
                <w:color w:val="000000" w:themeColor="text1"/>
                <w:sz w:val="28"/>
                <w:szCs w:val="28"/>
                <w:highlight w:val="none"/>
                <w:lang w:eastAsia="zh-CN"/>
                <w14:textFill>
                  <w14:solidFill>
                    <w14:schemeClr w14:val="tx1"/>
                  </w14:solidFill>
                </w14:textFill>
              </w:rPr>
              <w:t>其他专用条款</w:t>
            </w:r>
          </w:p>
        </w:tc>
        <w:tc>
          <w:tcPr>
            <w:tcW w:w="3475" w:type="dxa"/>
            <w:vAlign w:val="center"/>
          </w:tcPr>
          <w:p w14:paraId="6B8006AF">
            <w:pPr>
              <w:keepNext w:val="0"/>
              <w:keepLines w:val="0"/>
              <w:pageBreakBefore w:val="0"/>
              <w:widowControl/>
              <w:shd w:val="clear"/>
              <w:kinsoku/>
              <w:wordWrap/>
              <w:overflowPunct/>
              <w:topLinePunct w:val="0"/>
              <w:autoSpaceDE/>
              <w:autoSpaceDN/>
              <w:bidi w:val="0"/>
              <w:adjustRightInd w:val="0"/>
              <w:snapToGrid w:val="0"/>
              <w:spacing w:after="0" w:line="460" w:lineRule="exact"/>
              <w:textAlignment w:val="auto"/>
              <w:rPr>
                <w:rFonts w:hint="eastAsia" w:ascii="宋体" w:hAnsi="宋体" w:eastAsia="宋体" w:cs="Times New Roman"/>
                <w:snapToGrid w:val="0"/>
                <w:color w:val="000000" w:themeColor="text1"/>
                <w:sz w:val="28"/>
                <w:szCs w:val="28"/>
                <w:highlight w:val="none"/>
                <w14:textFill>
                  <w14:solidFill>
                    <w14:schemeClr w14:val="tx1"/>
                  </w14:solidFill>
                </w14:textFill>
              </w:rPr>
            </w:pPr>
          </w:p>
        </w:tc>
      </w:tr>
    </w:tbl>
    <w:p w14:paraId="13789FD8">
      <w:pPr>
        <w:numPr>
          <w:ilvl w:val="0"/>
          <w:numId w:val="0"/>
        </w:numPr>
        <w:shd w:val="clear"/>
        <w:rPr>
          <w:rFonts w:hint="eastAsia"/>
          <w:color w:val="000000" w:themeColor="text1"/>
          <w:highlight w:val="none"/>
          <w:lang w:eastAsia="zh-CN"/>
          <w14:textFill>
            <w14:solidFill>
              <w14:schemeClr w14:val="tx1"/>
            </w14:solidFill>
          </w14:textFill>
        </w:rPr>
      </w:pPr>
    </w:p>
    <w:bookmarkEnd w:id="274"/>
    <w:p w14:paraId="08D9BF0F">
      <w:pPr>
        <w:shd w:val="clear"/>
        <w:snapToGrid w:val="0"/>
        <w:spacing w:after="0" w:line="360" w:lineRule="auto"/>
        <w:ind w:firstLine="562" w:firstLineChars="200"/>
        <w:jc w:val="center"/>
        <w:rPr>
          <w:rFonts w:hint="eastAsia" w:ascii="宋体" w:hAnsi="宋体" w:eastAsia="宋体"/>
          <w:b/>
          <w:color w:val="000000" w:themeColor="text1"/>
          <w:sz w:val="28"/>
          <w:szCs w:val="28"/>
          <w:highlight w:val="none"/>
          <w:lang w:eastAsia="zh-CN"/>
          <w14:textFill>
            <w14:solidFill>
              <w14:schemeClr w14:val="tx1"/>
            </w14:solidFill>
          </w14:textFill>
        </w:rPr>
      </w:pPr>
    </w:p>
    <w:p w14:paraId="4A362785">
      <w:pPr>
        <w:shd w:val="clear"/>
        <w:snapToGrid w:val="0"/>
        <w:spacing w:after="0" w:line="360" w:lineRule="auto"/>
        <w:ind w:firstLine="560" w:firstLineChars="200"/>
        <w:rPr>
          <w:rFonts w:hint="eastAsia" w:ascii="宋体" w:hAnsi="宋体" w:eastAsia="宋体"/>
          <w:snapToGrid w:val="0"/>
          <w:color w:val="000000" w:themeColor="text1"/>
          <w:sz w:val="28"/>
          <w:szCs w:val="28"/>
          <w:highlight w:val="none"/>
          <w:lang w:eastAsia="zh-CN"/>
          <w14:textFill>
            <w14:solidFill>
              <w14:schemeClr w14:val="tx1"/>
            </w14:solidFill>
          </w14:textFill>
        </w:rPr>
        <w:sectPr>
          <w:pgSz w:w="11906" w:h="16838"/>
          <w:pgMar w:top="1247" w:right="1247" w:bottom="1247" w:left="1247" w:header="851" w:footer="850" w:gutter="0"/>
          <w:pgNumType w:fmt="decimal"/>
          <w:cols w:space="720" w:num="1"/>
          <w:rtlGutter w:val="0"/>
          <w:docGrid w:type="lines" w:linePitch="312" w:charSpace="0"/>
        </w:sectPr>
      </w:pPr>
    </w:p>
    <w:p w14:paraId="62FDE94D">
      <w:pPr>
        <w:pStyle w:val="3"/>
        <w:numPr>
          <w:ilvl w:val="0"/>
          <w:numId w:val="0"/>
        </w:numPr>
        <w:shd w:val="clear"/>
        <w:snapToGrid w:val="0"/>
        <w:spacing w:before="0" w:after="0"/>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292" w:name="_Toc30560"/>
      <w:bookmarkStart w:id="293" w:name="_Toc210921076"/>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第四章 投标文件格式</w:t>
      </w:r>
      <w:bookmarkEnd w:id="292"/>
      <w:bookmarkEnd w:id="293"/>
    </w:p>
    <w:p w14:paraId="10506AC6">
      <w:pPr>
        <w:pStyle w:val="19"/>
        <w:shd w:val="clear"/>
        <w:snapToGrid w:val="0"/>
        <w:spacing w:after="0" w:line="360" w:lineRule="auto"/>
        <w:rPr>
          <w:rFonts w:hint="eastAsia" w:hAnsi="宋体" w:cs="宋体"/>
          <w:b/>
          <w:snapToGrid w:val="0"/>
          <w:color w:val="000000" w:themeColor="text1"/>
          <w:kern w:val="0"/>
          <w:sz w:val="32"/>
          <w:szCs w:val="32"/>
          <w:highlight w:val="none"/>
          <w:lang w:eastAsia="zh-CN"/>
          <w14:textFill>
            <w14:solidFill>
              <w14:schemeClr w14:val="tx1"/>
            </w14:solidFill>
          </w14:textFill>
        </w:rPr>
      </w:pPr>
      <w:bookmarkStart w:id="294" w:name="_Toc418467644"/>
      <w:bookmarkStart w:id="295" w:name="_Toc26511"/>
      <w:bookmarkStart w:id="296" w:name="_Toc396408428"/>
      <w:bookmarkStart w:id="297" w:name="_Toc25148"/>
      <w:bookmarkStart w:id="298" w:name="_Toc11237"/>
      <w:bookmarkStart w:id="299" w:name="_Toc213141093"/>
      <w:bookmarkStart w:id="300" w:name="_Toc277679094"/>
      <w:r>
        <w:rPr>
          <w:rFonts w:hint="eastAsia" w:hAnsi="宋体" w:cs="宋体"/>
          <w:b/>
          <w:snapToGrid w:val="0"/>
          <w:color w:val="000000" w:themeColor="text1"/>
          <w:kern w:val="0"/>
          <w:sz w:val="32"/>
          <w:szCs w:val="32"/>
          <w:highlight w:val="none"/>
          <w:lang w:eastAsia="zh-CN"/>
          <w14:textFill>
            <w14:solidFill>
              <w14:schemeClr w14:val="tx1"/>
            </w14:solidFill>
          </w14:textFill>
        </w:rPr>
        <w:t>投标文件封面</w:t>
      </w:r>
    </w:p>
    <w:p w14:paraId="54B2C64F">
      <w:pPr>
        <w:shd w:val="clear"/>
        <w:snapToGrid w:val="0"/>
        <w:spacing w:after="0" w:line="360" w:lineRule="auto"/>
        <w:jc w:val="center"/>
        <w:rPr>
          <w:rFonts w:hint="eastAsia" w:ascii="宋体" w:hAnsi="宋体" w:eastAsia="宋体"/>
          <w:b/>
          <w:snapToGrid w:val="0"/>
          <w:color w:val="000000" w:themeColor="text1"/>
          <w:sz w:val="32"/>
          <w:szCs w:val="32"/>
          <w:highlight w:val="none"/>
          <w:lang w:eastAsia="zh-CN"/>
          <w14:textFill>
            <w14:solidFill>
              <w14:schemeClr w14:val="tx1"/>
            </w14:solidFill>
          </w14:textFill>
        </w:rPr>
      </w:pPr>
      <w:r>
        <w:rPr>
          <w:rFonts w:hint="eastAsia" w:ascii="宋体" w:hAnsi="宋体" w:eastAsia="宋体"/>
          <w:b/>
          <w:snapToGrid w:val="0"/>
          <w:color w:val="000000" w:themeColor="text1"/>
          <w:sz w:val="32"/>
          <w:szCs w:val="32"/>
          <w:highlight w:val="none"/>
          <w:lang w:eastAsia="zh-CN"/>
          <w14:textFill>
            <w14:solidFill>
              <w14:schemeClr w14:val="tx1"/>
            </w14:solidFill>
          </w14:textFill>
        </w:rPr>
        <w:t>西双版纳傣族自治州疾病预防控制中心2026年医疗服务与保障能力提升（实验室检验检测设备）项目</w:t>
      </w:r>
    </w:p>
    <w:p w14:paraId="3FBB060B">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3F2A1BD7">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73137057">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1C5CD04A">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28A30F95">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61CBABDC">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05C6F3B8">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61AF46A6">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5BA54C4F">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4D8F627F">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1392D2DF">
      <w:pPr>
        <w:pStyle w:val="19"/>
        <w:shd w:val="clear"/>
        <w:snapToGrid w:val="0"/>
        <w:spacing w:after="0" w:line="360" w:lineRule="auto"/>
        <w:jc w:val="center"/>
        <w:rPr>
          <w:rFonts w:hint="eastAsia" w:hAnsi="宋体" w:cs="宋体"/>
          <w:b/>
          <w:snapToGrid w:val="0"/>
          <w:color w:val="000000" w:themeColor="text1"/>
          <w:kern w:val="0"/>
          <w:sz w:val="100"/>
          <w:szCs w:val="100"/>
          <w:highlight w:val="none"/>
          <w:lang w:eastAsia="zh-CN"/>
          <w14:textFill>
            <w14:solidFill>
              <w14:schemeClr w14:val="tx1"/>
            </w14:solidFill>
          </w14:textFill>
        </w:rPr>
      </w:pPr>
      <w:r>
        <w:rPr>
          <w:rFonts w:hint="eastAsia" w:hAnsi="宋体" w:cs="宋体"/>
          <w:b/>
          <w:snapToGrid w:val="0"/>
          <w:color w:val="000000" w:themeColor="text1"/>
          <w:kern w:val="0"/>
          <w:sz w:val="100"/>
          <w:szCs w:val="100"/>
          <w:highlight w:val="none"/>
          <w:lang w:eastAsia="zh-CN"/>
          <w14:textFill>
            <w14:solidFill>
              <w14:schemeClr w14:val="tx1"/>
            </w14:solidFill>
          </w14:textFill>
        </w:rPr>
        <w:t>投 标 文 件</w:t>
      </w:r>
    </w:p>
    <w:p w14:paraId="6D54B2DD">
      <w:pPr>
        <w:pStyle w:val="19"/>
        <w:shd w:val="clear"/>
        <w:snapToGrid w:val="0"/>
        <w:spacing w:after="0" w:line="360" w:lineRule="auto"/>
        <w:jc w:val="center"/>
        <w:rPr>
          <w:rFonts w:hint="eastAsia" w:hAnsi="宋体" w:cs="宋体"/>
          <w:b/>
          <w:snapToGrid w:val="0"/>
          <w:color w:val="000000" w:themeColor="text1"/>
          <w:kern w:val="0"/>
          <w:sz w:val="28"/>
          <w:szCs w:val="28"/>
          <w:highlight w:val="none"/>
          <w:u w:val="singl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项目编号：XSBNZC2026-G1-00396-XSBN-0005</w:t>
      </w:r>
    </w:p>
    <w:p w14:paraId="7EE77A8F">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0E8D63EC">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18D9C944">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5B4EC3F9">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3AF08533">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7A0489F1">
      <w:pPr>
        <w:pStyle w:val="36"/>
        <w:shd w:val="clear"/>
        <w:rPr>
          <w:rFonts w:hint="eastAsia" w:ascii="宋体" w:hAnsi="宋体" w:eastAsia="宋体"/>
          <w:snapToGrid w:val="0"/>
          <w:color w:val="000000" w:themeColor="text1"/>
          <w:szCs w:val="28"/>
          <w:highlight w:val="none"/>
          <w:lang w:eastAsia="zh-CN"/>
          <w14:textFill>
            <w14:solidFill>
              <w14:schemeClr w14:val="tx1"/>
            </w14:solidFill>
          </w14:textFill>
        </w:rPr>
      </w:pPr>
    </w:p>
    <w:p w14:paraId="7EEC63CF">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7B67BA22">
      <w:pPr>
        <w:shd w:val="clear"/>
        <w:snapToGrid w:val="0"/>
        <w:spacing w:after="0" w:line="360" w:lineRule="auto"/>
        <w:jc w:val="center"/>
        <w:rPr>
          <w:rFonts w:hint="eastAsia" w:ascii="宋体" w:hAnsi="宋体" w:eastAsia="宋体"/>
          <w:snapToGrid w:val="0"/>
          <w:color w:val="000000" w:themeColor="text1"/>
          <w:szCs w:val="28"/>
          <w:highlight w:val="none"/>
          <w:lang w:eastAsia="zh-CN"/>
          <w14:textFill>
            <w14:solidFill>
              <w14:schemeClr w14:val="tx1"/>
            </w14:solidFill>
          </w14:textFill>
        </w:rPr>
      </w:pPr>
    </w:p>
    <w:p w14:paraId="0DB230EE">
      <w:pPr>
        <w:pStyle w:val="19"/>
        <w:shd w:val="clear"/>
        <w:snapToGrid w:val="0"/>
        <w:spacing w:after="0" w:line="360" w:lineRule="auto"/>
        <w:ind w:left="1560" w:leftChars="557"/>
        <w:rPr>
          <w:rFonts w:hint="eastAsia" w:hAnsi="宋体" w:cs="宋体"/>
          <w:snapToGrid w:val="0"/>
          <w:color w:val="000000" w:themeColor="text1"/>
          <w:kern w:val="0"/>
          <w:sz w:val="32"/>
          <w:szCs w:val="32"/>
          <w:highlight w:val="none"/>
          <w:lang w:eastAsia="zh-CN"/>
          <w14:textFill>
            <w14:solidFill>
              <w14:schemeClr w14:val="tx1"/>
            </w14:solidFill>
          </w14:textFill>
        </w:rPr>
      </w:pPr>
      <w:r>
        <w:rPr>
          <w:rFonts w:hint="eastAsia" w:hAnsi="宋体" w:cs="宋体"/>
          <w:snapToGrid w:val="0"/>
          <w:color w:val="000000" w:themeColor="text1"/>
          <w:kern w:val="0"/>
          <w:sz w:val="32"/>
          <w:szCs w:val="32"/>
          <w:highlight w:val="none"/>
          <w:lang w:eastAsia="zh-CN"/>
          <w14:textFill>
            <w14:solidFill>
              <w14:schemeClr w14:val="tx1"/>
            </w14:solidFill>
          </w14:textFill>
        </w:rPr>
        <w:t>投标人名称</w:t>
      </w:r>
      <w:r>
        <w:rPr>
          <w:rFonts w:hAnsi="宋体" w:cs="宋体"/>
          <w:snapToGrid w:val="0"/>
          <w:color w:val="000000" w:themeColor="text1"/>
          <w:kern w:val="0"/>
          <w:sz w:val="32"/>
          <w:szCs w:val="32"/>
          <w:highlight w:val="none"/>
          <w:lang w:eastAsia="zh-CN"/>
          <w14:textFill>
            <w14:solidFill>
              <w14:schemeClr w14:val="tx1"/>
            </w14:solidFill>
          </w14:textFill>
        </w:rPr>
        <w:t>（</w:t>
      </w:r>
      <w:r>
        <w:rPr>
          <w:rFonts w:hint="eastAsia" w:hAnsi="宋体" w:cs="宋体"/>
          <w:snapToGrid w:val="0"/>
          <w:color w:val="000000" w:themeColor="text1"/>
          <w:kern w:val="0"/>
          <w:sz w:val="32"/>
          <w:szCs w:val="32"/>
          <w:highlight w:val="none"/>
          <w:lang w:eastAsia="zh-CN"/>
          <w14:textFill>
            <w14:solidFill>
              <w14:schemeClr w14:val="tx1"/>
            </w14:solidFill>
          </w14:textFill>
        </w:rPr>
        <w:t>加盖</w:t>
      </w:r>
      <w:r>
        <w:rPr>
          <w:rFonts w:hAnsi="宋体" w:cs="宋体"/>
          <w:snapToGrid w:val="0"/>
          <w:color w:val="000000" w:themeColor="text1"/>
          <w:kern w:val="0"/>
          <w:sz w:val="32"/>
          <w:szCs w:val="32"/>
          <w:highlight w:val="none"/>
          <w:lang w:eastAsia="zh-CN"/>
          <w14:textFill>
            <w14:solidFill>
              <w14:schemeClr w14:val="tx1"/>
            </w14:solidFill>
          </w14:textFill>
        </w:rPr>
        <w:t>公章）</w:t>
      </w:r>
      <w:r>
        <w:rPr>
          <w:rFonts w:hint="eastAsia" w:hAnsi="宋体" w:cs="宋体"/>
          <w:snapToGrid w:val="0"/>
          <w:color w:val="000000" w:themeColor="text1"/>
          <w:kern w:val="0"/>
          <w:sz w:val="32"/>
          <w:szCs w:val="32"/>
          <w:highlight w:val="none"/>
          <w:lang w:eastAsia="zh-CN"/>
          <w14:textFill>
            <w14:solidFill>
              <w14:schemeClr w14:val="tx1"/>
            </w14:solidFill>
          </w14:textFill>
        </w:rPr>
        <w:t>：</w:t>
      </w:r>
      <w:r>
        <w:rPr>
          <w:rFonts w:hint="eastAsia" w:hAnsi="宋体" w:cs="宋体"/>
          <w:snapToGrid w:val="0"/>
          <w:color w:val="000000" w:themeColor="text1"/>
          <w:kern w:val="0"/>
          <w:sz w:val="32"/>
          <w:szCs w:val="32"/>
          <w:highlight w:val="none"/>
          <w:u w:val="single"/>
          <w:lang w:eastAsia="zh-CN"/>
          <w14:textFill>
            <w14:solidFill>
              <w14:schemeClr w14:val="tx1"/>
            </w14:solidFill>
          </w14:textFill>
        </w:rPr>
        <w:t xml:space="preserve">                 </w:t>
      </w:r>
    </w:p>
    <w:p w14:paraId="37735B0E">
      <w:pPr>
        <w:pStyle w:val="19"/>
        <w:shd w:val="clear"/>
        <w:snapToGrid w:val="0"/>
        <w:spacing w:after="0" w:line="360" w:lineRule="auto"/>
        <w:ind w:left="1560" w:leftChars="557" w:firstLine="1600" w:firstLineChars="500"/>
        <w:rPr>
          <w:rFonts w:hint="eastAsia" w:hAnsi="宋体"/>
          <w:snapToGrid w:val="0"/>
          <w:color w:val="000000" w:themeColor="text1"/>
          <w:sz w:val="32"/>
          <w:szCs w:val="32"/>
          <w:highlight w:val="none"/>
          <w:lang w:eastAsia="zh-CN"/>
          <w14:textFill>
            <w14:solidFill>
              <w14:schemeClr w14:val="tx1"/>
            </w14:solidFill>
          </w14:textFill>
        </w:rPr>
      </w:pPr>
      <w:r>
        <w:rPr>
          <w:rFonts w:hint="eastAsia" w:hAnsi="宋体" w:cs="宋体"/>
          <w:snapToGrid w:val="0"/>
          <w:color w:val="000000" w:themeColor="text1"/>
          <w:kern w:val="0"/>
          <w:sz w:val="32"/>
          <w:szCs w:val="32"/>
          <w:highlight w:val="none"/>
          <w:lang w:eastAsia="zh-CN"/>
          <w14:textFill>
            <w14:solidFill>
              <w14:schemeClr w14:val="tx1"/>
            </w14:solidFill>
          </w14:textFill>
        </w:rPr>
        <w:t>日期：</w:t>
      </w:r>
      <w:r>
        <w:rPr>
          <w:rFonts w:hint="eastAsia" w:hAnsi="宋体" w:cs="宋体"/>
          <w:snapToGrid w:val="0"/>
          <w:color w:val="000000" w:themeColor="text1"/>
          <w:kern w:val="0"/>
          <w:sz w:val="32"/>
          <w:szCs w:val="32"/>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32"/>
          <w:szCs w:val="32"/>
          <w:highlight w:val="none"/>
          <w:lang w:eastAsia="zh-CN"/>
          <w14:textFill>
            <w14:solidFill>
              <w14:schemeClr w14:val="tx1"/>
            </w14:solidFill>
          </w14:textFill>
        </w:rPr>
        <w:t>年</w:t>
      </w:r>
      <w:r>
        <w:rPr>
          <w:rFonts w:hint="eastAsia" w:hAnsi="宋体" w:cs="宋体"/>
          <w:snapToGrid w:val="0"/>
          <w:color w:val="000000" w:themeColor="text1"/>
          <w:kern w:val="0"/>
          <w:sz w:val="32"/>
          <w:szCs w:val="32"/>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32"/>
          <w:szCs w:val="32"/>
          <w:highlight w:val="none"/>
          <w:lang w:eastAsia="zh-CN"/>
          <w14:textFill>
            <w14:solidFill>
              <w14:schemeClr w14:val="tx1"/>
            </w14:solidFill>
          </w14:textFill>
        </w:rPr>
        <w:t>月</w:t>
      </w:r>
      <w:r>
        <w:rPr>
          <w:rFonts w:hint="eastAsia" w:hAnsi="宋体" w:cs="宋体"/>
          <w:snapToGrid w:val="0"/>
          <w:color w:val="000000" w:themeColor="text1"/>
          <w:kern w:val="0"/>
          <w:sz w:val="32"/>
          <w:szCs w:val="32"/>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32"/>
          <w:szCs w:val="32"/>
          <w:highlight w:val="none"/>
          <w:lang w:eastAsia="zh-CN"/>
          <w14:textFill>
            <w14:solidFill>
              <w14:schemeClr w14:val="tx1"/>
            </w14:solidFill>
          </w14:textFill>
        </w:rPr>
        <w:t>日</w:t>
      </w:r>
    </w:p>
    <w:p w14:paraId="75F05D2B">
      <w:pPr>
        <w:shd w:val="clear"/>
        <w:snapToGrid w:val="0"/>
        <w:spacing w:after="0" w:line="360" w:lineRule="auto"/>
        <w:jc w:val="center"/>
        <w:rPr>
          <w:rFonts w:hint="eastAsia" w:ascii="宋体" w:hAnsi="宋体" w:eastAsia="宋体"/>
          <w:b/>
          <w:bCs/>
          <w:snapToGrid w:val="0"/>
          <w:color w:val="000000" w:themeColor="text1"/>
          <w:sz w:val="32"/>
          <w:szCs w:val="32"/>
          <w:highlight w:val="none"/>
          <w:lang w:eastAsia="zh-CN"/>
          <w14:textFill>
            <w14:solidFill>
              <w14:schemeClr w14:val="tx1"/>
            </w14:solidFill>
          </w14:textFill>
        </w:rPr>
        <w:sectPr>
          <w:headerReference r:id="rId17" w:type="default"/>
          <w:footerReference r:id="rId18" w:type="default"/>
          <w:pgSz w:w="11906" w:h="16838"/>
          <w:pgMar w:top="1247" w:right="1247" w:bottom="1247" w:left="1247" w:header="851" w:footer="850" w:gutter="0"/>
          <w:pgNumType w:fmt="decimal"/>
          <w:cols w:space="708" w:num="1"/>
          <w:rtlGutter w:val="0"/>
          <w:docGrid w:linePitch="381" w:charSpace="0"/>
        </w:sectPr>
      </w:pPr>
      <w:bookmarkStart w:id="301" w:name="_Toc17451952"/>
    </w:p>
    <w:p w14:paraId="480D5F70">
      <w:pPr>
        <w:pageBreakBefore w:val="0"/>
        <w:shd w:val="clear"/>
        <w:kinsoku/>
        <w:wordWrap/>
        <w:overflowPunct/>
        <w:topLinePunct w:val="0"/>
        <w:bidi w:val="0"/>
        <w:snapToGrid w:val="0"/>
        <w:spacing w:after="0" w:line="520" w:lineRule="exact"/>
        <w:jc w:val="center"/>
        <w:rPr>
          <w:rFonts w:hint="eastAsia" w:ascii="宋体" w:hAnsi="宋体" w:eastAsia="宋体"/>
          <w:b/>
          <w:bCs/>
          <w:snapToGrid w:val="0"/>
          <w:color w:val="000000" w:themeColor="text1"/>
          <w:sz w:val="32"/>
          <w:szCs w:val="32"/>
          <w:highlight w:val="none"/>
          <w:lang w:eastAsia="zh-CN"/>
          <w14:textFill>
            <w14:solidFill>
              <w14:schemeClr w14:val="tx1"/>
            </w14:solidFill>
          </w14:textFill>
        </w:rPr>
      </w:pPr>
      <w:r>
        <w:rPr>
          <w:rFonts w:hint="eastAsia" w:ascii="宋体" w:hAnsi="宋体" w:eastAsia="宋体"/>
          <w:b/>
          <w:bCs/>
          <w:snapToGrid w:val="0"/>
          <w:color w:val="000000" w:themeColor="text1"/>
          <w:sz w:val="32"/>
          <w:szCs w:val="32"/>
          <w:highlight w:val="none"/>
          <w:lang w:eastAsia="zh-CN"/>
          <w14:textFill>
            <w14:solidFill>
              <w14:schemeClr w14:val="tx1"/>
            </w14:solidFill>
          </w14:textFill>
        </w:rPr>
        <w:t>目录</w:t>
      </w:r>
      <w:bookmarkEnd w:id="301"/>
    </w:p>
    <w:bookmarkEnd w:id="294"/>
    <w:bookmarkEnd w:id="295"/>
    <w:p w14:paraId="25F36097">
      <w:pPr>
        <w:keepNext w:val="0"/>
        <w:keepLines w:val="0"/>
        <w:pageBreakBefore w:val="0"/>
        <w:widowControl/>
        <w:shd w:val="clear"/>
        <w:kinsoku/>
        <w:wordWrap/>
        <w:overflowPunct/>
        <w:topLinePunct w:val="0"/>
        <w:autoSpaceDE/>
        <w:autoSpaceDN/>
        <w:bidi w:val="0"/>
        <w:adjustRightInd/>
        <w:snapToGrid w:val="0"/>
        <w:spacing w:after="0" w:line="54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bookmarkStart w:id="302" w:name="_Toc29396"/>
      <w:bookmarkStart w:id="303" w:name="_Toc27963"/>
      <w:bookmarkStart w:id="304" w:name="_Toc32337"/>
      <w:bookmarkStart w:id="305" w:name="_Toc14495"/>
      <w:bookmarkStart w:id="306" w:name="_Toc14605"/>
      <w:bookmarkStart w:id="307" w:name="_Toc5481"/>
      <w:bookmarkStart w:id="308" w:name="_Toc16598"/>
      <w:bookmarkStart w:id="309" w:name="_Toc9408"/>
      <w:bookmarkStart w:id="310" w:name="_Toc7306"/>
      <w:bookmarkStart w:id="311" w:name="_Toc27425"/>
      <w:r>
        <w:rPr>
          <w:rFonts w:ascii="宋体" w:hAnsi="宋体" w:eastAsia="宋体"/>
          <w:b/>
          <w:bCs/>
          <w:snapToGrid w:val="0"/>
          <w:color w:val="000000" w:themeColor="text1"/>
          <w:szCs w:val="28"/>
          <w:highlight w:val="none"/>
          <w:lang w:eastAsia="zh-CN"/>
          <w14:textFill>
            <w14:solidFill>
              <w14:schemeClr w14:val="tx1"/>
            </w14:solidFill>
          </w14:textFill>
        </w:rPr>
        <w:t>一、资格文件</w:t>
      </w:r>
    </w:p>
    <w:p w14:paraId="247A015F">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1.具有独立承担民事责任的能力</w:t>
      </w:r>
    </w:p>
    <w:p w14:paraId="62384DE5">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2.具有良好的商业信誉和健全的财务会计制度</w:t>
      </w:r>
    </w:p>
    <w:p w14:paraId="612547A4">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3.具有履行合同所必需的设备和专业技术能力</w:t>
      </w:r>
    </w:p>
    <w:p w14:paraId="69610703">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4.有依法缴纳税收和社会保障资金的良好记录</w:t>
      </w:r>
    </w:p>
    <w:p w14:paraId="37767166">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5.参加政府采购活动前三年内，在经营活动中没有重大违法记录</w:t>
      </w:r>
    </w:p>
    <w:p w14:paraId="3EE9CB33">
      <w:pPr>
        <w:keepNext w:val="0"/>
        <w:keepLines w:val="0"/>
        <w:pageBreakBefore w:val="0"/>
        <w:widowControl/>
        <w:shd w:val="clear"/>
        <w:kinsoku/>
        <w:wordWrap/>
        <w:overflowPunct/>
        <w:topLinePunct w:val="0"/>
        <w:autoSpaceDE/>
        <w:autoSpaceDN/>
        <w:bidi w:val="0"/>
        <w:adjustRightInd/>
        <w:snapToGrid w:val="0"/>
        <w:spacing w:after="0" w:line="540" w:lineRule="exact"/>
        <w:ind w:left="560" w:leftChars="200" w:firstLine="0" w:firstLineChars="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6.法律、行政法规规定的其他条件</w:t>
      </w:r>
    </w:p>
    <w:p w14:paraId="15A0714F">
      <w:pPr>
        <w:keepNext w:val="0"/>
        <w:keepLines w:val="0"/>
        <w:pageBreakBefore w:val="0"/>
        <w:widowControl/>
        <w:shd w:val="clear"/>
        <w:kinsoku/>
        <w:wordWrap/>
        <w:overflowPunct/>
        <w:topLinePunct w:val="0"/>
        <w:autoSpaceDE/>
        <w:autoSpaceDN/>
        <w:bidi w:val="0"/>
        <w:adjustRightInd/>
        <w:snapToGrid w:val="0"/>
        <w:spacing w:after="0" w:line="54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ascii="宋体" w:hAnsi="宋体" w:eastAsia="宋体"/>
          <w:b/>
          <w:bCs/>
          <w:snapToGrid w:val="0"/>
          <w:color w:val="000000" w:themeColor="text1"/>
          <w:szCs w:val="28"/>
          <w:highlight w:val="none"/>
          <w:lang w:eastAsia="zh-CN"/>
          <w14:textFill>
            <w14:solidFill>
              <w14:schemeClr w14:val="tx1"/>
            </w14:solidFill>
          </w14:textFill>
        </w:rPr>
        <w:t>二、商务报价文件</w:t>
      </w:r>
    </w:p>
    <w:p w14:paraId="33B0EBAE">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1.法定代表人身份证明书及法定代表人授权委托书</w:t>
      </w:r>
    </w:p>
    <w:p w14:paraId="29EE8D1C">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2.投标保证金</w:t>
      </w:r>
    </w:p>
    <w:p w14:paraId="5845BFBD">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3.其他实质性要求</w:t>
      </w:r>
    </w:p>
    <w:p w14:paraId="63856783">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4.售后服务方案及保障措施</w:t>
      </w:r>
    </w:p>
    <w:p w14:paraId="00E20CDA">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val="en-US"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5.培训服务方案及保障措施</w:t>
      </w:r>
    </w:p>
    <w:p w14:paraId="1E94DE0A">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6</w:t>
      </w:r>
      <w:r>
        <w:rPr>
          <w:rFonts w:ascii="宋体" w:hAnsi="宋体" w:eastAsia="宋体"/>
          <w:snapToGrid w:val="0"/>
          <w:color w:val="000000" w:themeColor="text1"/>
          <w:szCs w:val="28"/>
          <w:highlight w:val="none"/>
          <w:lang w:eastAsia="zh-CN"/>
          <w14:textFill>
            <w14:solidFill>
              <w14:schemeClr w14:val="tx1"/>
            </w14:solidFill>
          </w14:textFill>
        </w:rPr>
        <w:t>.投标函</w:t>
      </w:r>
    </w:p>
    <w:p w14:paraId="068E9594">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val="en-US" w:eastAsia="zh-CN"/>
          <w14:textFill>
            <w14:solidFill>
              <w14:schemeClr w14:val="tx1"/>
            </w14:solidFill>
          </w14:textFill>
        </w:rPr>
        <w:t>7</w:t>
      </w:r>
      <w:r>
        <w:rPr>
          <w:rFonts w:ascii="宋体" w:hAnsi="宋体" w:eastAsia="宋体" w:cs="宋体"/>
          <w:snapToGrid w:val="0"/>
          <w:color w:val="000000" w:themeColor="text1"/>
          <w:szCs w:val="28"/>
          <w:highlight w:val="none"/>
          <w:lang w:eastAsia="zh-CN"/>
          <w14:textFill>
            <w14:solidFill>
              <w14:schemeClr w14:val="tx1"/>
            </w14:solidFill>
          </w14:textFill>
        </w:rPr>
        <w:t>.开标（唱标）一览表</w:t>
      </w:r>
    </w:p>
    <w:p w14:paraId="7A888FAD">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val="en-US" w:eastAsia="zh-CN"/>
          <w14:textFill>
            <w14:solidFill>
              <w14:schemeClr w14:val="tx1"/>
            </w14:solidFill>
          </w14:textFill>
        </w:rPr>
        <w:t>8</w:t>
      </w:r>
      <w:r>
        <w:rPr>
          <w:rFonts w:ascii="宋体" w:hAnsi="宋体" w:eastAsia="宋体" w:cs="宋体"/>
          <w:snapToGrid w:val="0"/>
          <w:color w:val="000000" w:themeColor="text1"/>
          <w:szCs w:val="28"/>
          <w:highlight w:val="none"/>
          <w:lang w:eastAsia="zh-CN"/>
          <w14:textFill>
            <w14:solidFill>
              <w14:schemeClr w14:val="tx1"/>
            </w14:solidFill>
          </w14:textFill>
        </w:rPr>
        <w:t>.投标报价明细表</w:t>
      </w:r>
    </w:p>
    <w:p w14:paraId="36A5B389">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val="en-US" w:eastAsia="zh-CN"/>
          <w14:textFill>
            <w14:solidFill>
              <w14:schemeClr w14:val="tx1"/>
            </w14:solidFill>
          </w14:textFill>
        </w:rPr>
        <w:t>9</w:t>
      </w:r>
      <w:r>
        <w:rPr>
          <w:rFonts w:ascii="宋体" w:hAnsi="宋体" w:eastAsia="宋体" w:cs="宋体"/>
          <w:snapToGrid w:val="0"/>
          <w:color w:val="000000" w:themeColor="text1"/>
          <w:szCs w:val="28"/>
          <w:highlight w:val="none"/>
          <w:lang w:eastAsia="zh-CN"/>
          <w14:textFill>
            <w14:solidFill>
              <w14:schemeClr w14:val="tx1"/>
            </w14:solidFill>
          </w14:textFill>
        </w:rPr>
        <w:t>.落实政府采购政策需满足的资格要求</w:t>
      </w:r>
    </w:p>
    <w:p w14:paraId="2F3DB3FD">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val="en-US" w:eastAsia="zh-CN"/>
          <w14:textFill>
            <w14:solidFill>
              <w14:schemeClr w14:val="tx1"/>
            </w14:solidFill>
          </w14:textFill>
        </w:rPr>
        <w:t>10</w:t>
      </w:r>
      <w:r>
        <w:rPr>
          <w:rFonts w:ascii="宋体" w:hAnsi="宋体" w:eastAsia="宋体" w:cs="宋体"/>
          <w:snapToGrid w:val="0"/>
          <w:color w:val="000000" w:themeColor="text1"/>
          <w:szCs w:val="28"/>
          <w:highlight w:val="none"/>
          <w:lang w:eastAsia="zh-CN"/>
          <w14:textFill>
            <w14:solidFill>
              <w14:schemeClr w14:val="tx1"/>
            </w14:solidFill>
          </w14:textFill>
        </w:rPr>
        <w:t>.</w:t>
      </w:r>
      <w:r>
        <w:rPr>
          <w:rFonts w:hint="eastAsia" w:ascii="宋体" w:hAnsi="宋体" w:eastAsia="宋体" w:cs="宋体"/>
          <w:snapToGrid w:val="0"/>
          <w:color w:val="000000" w:themeColor="text1"/>
          <w:szCs w:val="28"/>
          <w:highlight w:val="none"/>
          <w:lang w:eastAsia="zh-CN"/>
          <w14:textFill>
            <w14:solidFill>
              <w14:schemeClr w14:val="tx1"/>
            </w14:solidFill>
          </w14:textFill>
        </w:rPr>
        <w:t>本国产品标准证明文件</w:t>
      </w:r>
    </w:p>
    <w:p w14:paraId="003937CC">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r>
        <w:rPr>
          <w:rFonts w:hint="eastAsia" w:ascii="宋体" w:hAnsi="宋体" w:eastAsia="宋体" w:cs="宋体"/>
          <w:snapToGrid w:val="0"/>
          <w:color w:val="000000" w:themeColor="text1"/>
          <w:szCs w:val="28"/>
          <w:highlight w:val="none"/>
          <w:lang w:val="en-US" w:eastAsia="zh-CN"/>
          <w14:textFill>
            <w14:solidFill>
              <w14:schemeClr w14:val="tx1"/>
            </w14:solidFill>
          </w14:textFill>
        </w:rPr>
        <w:t>11</w:t>
      </w:r>
      <w:r>
        <w:rPr>
          <w:rFonts w:ascii="宋体" w:hAnsi="宋体" w:eastAsia="宋体" w:cs="宋体"/>
          <w:snapToGrid w:val="0"/>
          <w:color w:val="000000" w:themeColor="text1"/>
          <w:szCs w:val="28"/>
          <w:highlight w:val="none"/>
          <w:lang w:eastAsia="zh-CN"/>
          <w14:textFill>
            <w14:solidFill>
              <w14:schemeClr w14:val="tx1"/>
            </w14:solidFill>
          </w14:textFill>
        </w:rPr>
        <w:t>.投标人认为可提供的其他材料</w:t>
      </w:r>
    </w:p>
    <w:p w14:paraId="17566BDF">
      <w:pPr>
        <w:keepNext w:val="0"/>
        <w:keepLines w:val="0"/>
        <w:pageBreakBefore w:val="0"/>
        <w:widowControl/>
        <w:shd w:val="clear"/>
        <w:kinsoku/>
        <w:wordWrap/>
        <w:overflowPunct/>
        <w:topLinePunct w:val="0"/>
        <w:autoSpaceDE/>
        <w:autoSpaceDN/>
        <w:bidi w:val="0"/>
        <w:adjustRightInd/>
        <w:snapToGrid w:val="0"/>
        <w:spacing w:after="0" w:line="540" w:lineRule="exact"/>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ascii="宋体" w:hAnsi="宋体" w:eastAsia="宋体"/>
          <w:b/>
          <w:bCs/>
          <w:snapToGrid w:val="0"/>
          <w:color w:val="000000" w:themeColor="text1"/>
          <w:szCs w:val="28"/>
          <w:highlight w:val="none"/>
          <w:lang w:eastAsia="zh-CN"/>
          <w14:textFill>
            <w14:solidFill>
              <w14:schemeClr w14:val="tx1"/>
            </w14:solidFill>
          </w14:textFill>
        </w:rPr>
        <w:t>三、技术文件</w:t>
      </w:r>
    </w:p>
    <w:p w14:paraId="572266BA">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1.质量保证书</w:t>
      </w:r>
    </w:p>
    <w:p w14:paraId="0B1FB0AE">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2.技术规格偏离表</w:t>
      </w:r>
    </w:p>
    <w:p w14:paraId="7301F16A">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3.所投产品技术参数佐证证明材料</w:t>
      </w:r>
      <w:r>
        <w:rPr>
          <w:rFonts w:ascii="宋体" w:hAnsi="宋体" w:eastAsia="宋体"/>
          <w:snapToGrid w:val="0"/>
          <w:color w:val="000000" w:themeColor="text1"/>
          <w:szCs w:val="28"/>
          <w:highlight w:val="none"/>
          <w:lang w:eastAsia="zh-CN"/>
          <w14:textFill>
            <w14:solidFill>
              <w14:schemeClr w14:val="tx1"/>
            </w14:solidFill>
          </w14:textFill>
        </w:rPr>
        <w:tab/>
      </w:r>
    </w:p>
    <w:p w14:paraId="5B177997">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4.节能、环境标志产品认证证书</w:t>
      </w:r>
    </w:p>
    <w:p w14:paraId="69BEC8DF">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5.项目实施方案</w:t>
      </w:r>
    </w:p>
    <w:p w14:paraId="3049C1F7">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6.维保方案与技术支持方案</w:t>
      </w:r>
    </w:p>
    <w:p w14:paraId="71FAA1EA">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7.产品质量保障</w:t>
      </w:r>
    </w:p>
    <w:p w14:paraId="41C3FB38">
      <w:pPr>
        <w:keepNext w:val="0"/>
        <w:keepLines w:val="0"/>
        <w:pageBreakBefore w:val="0"/>
        <w:widowControl/>
        <w:shd w:val="clear"/>
        <w:kinsoku/>
        <w:wordWrap/>
        <w:overflowPunct/>
        <w:topLinePunct w:val="0"/>
        <w:autoSpaceDE/>
        <w:autoSpaceDN/>
        <w:bidi w:val="0"/>
        <w:adjustRightInd/>
        <w:snapToGrid w:val="0"/>
        <w:spacing w:after="0" w:line="54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8</w:t>
      </w:r>
      <w:r>
        <w:rPr>
          <w:rFonts w:ascii="宋体" w:hAnsi="宋体" w:eastAsia="宋体"/>
          <w:snapToGrid w:val="0"/>
          <w:color w:val="000000" w:themeColor="text1"/>
          <w:szCs w:val="28"/>
          <w:highlight w:val="none"/>
          <w:lang w:eastAsia="zh-CN"/>
          <w14:textFill>
            <w14:solidFill>
              <w14:schemeClr w14:val="tx1"/>
            </w14:solidFill>
          </w14:textFill>
        </w:rPr>
        <w:t>.投标人认为可提供的其他材料</w:t>
      </w:r>
      <w:r>
        <w:rPr>
          <w:rFonts w:ascii="宋体" w:hAnsi="宋体" w:eastAsia="宋体"/>
          <w:snapToGrid w:val="0"/>
          <w:color w:val="000000" w:themeColor="text1"/>
          <w:szCs w:val="28"/>
          <w:highlight w:val="none"/>
          <w:lang w:eastAsia="zh-CN"/>
          <w14:textFill>
            <w14:solidFill>
              <w14:schemeClr w14:val="tx1"/>
            </w14:solidFill>
          </w14:textFill>
        </w:rPr>
        <w:br w:type="textWrapping"/>
      </w:r>
    </w:p>
    <w:p w14:paraId="67AB3F2F">
      <w:pPr>
        <w:keepNext w:val="0"/>
        <w:keepLines w:val="0"/>
        <w:pageBreakBefore w:val="0"/>
        <w:widowControl/>
        <w:shd w:val="clear"/>
        <w:kinsoku/>
        <w:wordWrap/>
        <w:overflowPunct/>
        <w:topLinePunct w:val="0"/>
        <w:autoSpaceDE/>
        <w:autoSpaceDN/>
        <w:bidi w:val="0"/>
        <w:adjustRightInd/>
        <w:snapToGrid w:val="0"/>
        <w:spacing w:after="0" w:line="520" w:lineRule="exact"/>
        <w:ind w:firstLine="562" w:firstLineChars="200"/>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注：投标人在政采云电子交易客户端编制投标文件时，“投标文件封面”和“目录”与“1.具有独立承担民事责任的能力”一起上传。</w:t>
      </w:r>
    </w:p>
    <w:p w14:paraId="5426E367">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bookmarkEnd w:id="296"/>
    <w:bookmarkEnd w:id="297"/>
    <w:bookmarkEnd w:id="298"/>
    <w:bookmarkEnd w:id="299"/>
    <w:bookmarkEnd w:id="300"/>
    <w:bookmarkEnd w:id="302"/>
    <w:bookmarkEnd w:id="303"/>
    <w:bookmarkEnd w:id="304"/>
    <w:bookmarkEnd w:id="305"/>
    <w:bookmarkEnd w:id="306"/>
    <w:bookmarkEnd w:id="307"/>
    <w:bookmarkEnd w:id="308"/>
    <w:bookmarkEnd w:id="309"/>
    <w:bookmarkEnd w:id="310"/>
    <w:bookmarkEnd w:id="311"/>
    <w:p w14:paraId="6F0D7D7F">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20" w:num="1"/>
          <w:titlePg/>
          <w:rtlGutter w:val="0"/>
          <w:docGrid w:type="lines" w:linePitch="381" w:charSpace="0"/>
        </w:sectPr>
      </w:pPr>
      <w:bookmarkStart w:id="312" w:name="_Toc13611"/>
      <w:bookmarkStart w:id="313" w:name="_Toc12906"/>
      <w:bookmarkStart w:id="314" w:name="_Toc12950"/>
      <w:bookmarkStart w:id="315" w:name="_Toc24226"/>
      <w:bookmarkStart w:id="316" w:name="_Toc1210"/>
      <w:bookmarkStart w:id="317" w:name="_Toc17240"/>
      <w:bookmarkStart w:id="318" w:name="_Toc13287"/>
      <w:bookmarkStart w:id="319" w:name="_Toc5335"/>
      <w:bookmarkStart w:id="320" w:name="_Toc272421899"/>
      <w:bookmarkStart w:id="321" w:name="_Toc506"/>
      <w:bookmarkStart w:id="322" w:name="_Toc21061"/>
      <w:bookmarkStart w:id="323" w:name="_Toc17451959"/>
      <w:bookmarkStart w:id="324" w:name="_Toc30086"/>
      <w:bookmarkStart w:id="325" w:name="_Toc894"/>
      <w:bookmarkStart w:id="326" w:name="_Toc396408444"/>
      <w:bookmarkStart w:id="327" w:name="_Toc32696"/>
      <w:bookmarkStart w:id="328" w:name="_Toc19198"/>
      <w:bookmarkStart w:id="329" w:name="_Toc31756"/>
    </w:p>
    <w:p w14:paraId="7B139C63">
      <w:pPr>
        <w:pStyle w:val="3"/>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330" w:name="_Toc213248495"/>
      <w:bookmarkStart w:id="331" w:name="_Toc210921077"/>
      <w:bookmarkStart w:id="332" w:name="_Toc15142"/>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一、</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资格文件</w:t>
      </w:r>
      <w:bookmarkEnd w:id="328"/>
      <w:bookmarkEnd w:id="329"/>
      <w:bookmarkEnd w:id="330"/>
      <w:bookmarkEnd w:id="331"/>
      <w:bookmarkEnd w:id="332"/>
    </w:p>
    <w:p w14:paraId="1324815C">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33" w:name="_Toc25912"/>
      <w:bookmarkStart w:id="334" w:name="_Toc8740"/>
      <w:bookmarkStart w:id="335" w:name="_Toc210921078"/>
      <w:bookmarkStart w:id="336" w:name="_Toc213248496"/>
      <w:bookmarkStart w:id="337" w:name="_Toc11627"/>
      <w:bookmarkStart w:id="338" w:name="_Toc12647"/>
      <w:r>
        <w:rPr>
          <w:rFonts w:hint="eastAsia" w:ascii="宋体" w:hAnsi="宋体" w:eastAsia="宋体" w:cs="宋体"/>
          <w:color w:val="000000" w:themeColor="text1"/>
          <w:sz w:val="32"/>
          <w:szCs w:val="30"/>
          <w:highlight w:val="none"/>
          <w:lang w:eastAsia="zh-CN"/>
          <w14:textFill>
            <w14:solidFill>
              <w14:schemeClr w14:val="tx1"/>
            </w14:solidFill>
          </w14:textFill>
        </w:rPr>
        <w:t>1.具有独立承担民事责任的能力</w:t>
      </w:r>
      <w:bookmarkEnd w:id="333"/>
      <w:bookmarkEnd w:id="334"/>
      <w:bookmarkEnd w:id="335"/>
      <w:bookmarkEnd w:id="336"/>
      <w:bookmarkEnd w:id="337"/>
    </w:p>
    <w:p w14:paraId="67A99EF7">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供应商为法人或者其他组织的提供营业执照等证明文件，供应商为自然人的提供自然人身份证明。</w:t>
      </w:r>
    </w:p>
    <w:p w14:paraId="2F052FE3">
      <w:pPr>
        <w:pStyle w:val="19"/>
        <w:pageBreakBefore w:val="0"/>
        <w:shd w:val="clear"/>
        <w:kinsoku/>
        <w:wordWrap/>
        <w:overflowPunct/>
        <w:topLinePunct w:val="0"/>
        <w:bidi w:val="0"/>
        <w:snapToGrid w:val="0"/>
        <w:spacing w:after="0" w:line="520" w:lineRule="exact"/>
        <w:ind w:firstLine="546"/>
        <w:rPr>
          <w:rFonts w:hint="eastAsia" w:hAnsi="宋体" w:cs="宋体"/>
          <w:b/>
          <w:bCs/>
          <w:color w:val="000000" w:themeColor="text1"/>
          <w:sz w:val="28"/>
          <w:szCs w:val="28"/>
          <w:highlight w:val="none"/>
          <w:lang w:eastAsia="zh-CN"/>
          <w14:textFill>
            <w14:solidFill>
              <w14:schemeClr w14:val="tx1"/>
            </w14:solidFill>
          </w14:textFill>
        </w:rPr>
        <w:sectPr>
          <w:pgSz w:w="11906" w:h="16838"/>
          <w:pgMar w:top="1247" w:right="1247" w:bottom="1247" w:left="1247" w:header="851" w:footer="850" w:gutter="0"/>
          <w:pgNumType w:fmt="decimal"/>
          <w:cols w:space="720" w:num="1"/>
          <w:titlePg/>
          <w:rtlGutter w:val="0"/>
          <w:docGrid w:type="lines" w:linePitch="381" w:charSpace="0"/>
        </w:sectPr>
      </w:pPr>
    </w:p>
    <w:p w14:paraId="05522185">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20" w:num="1"/>
          <w:titlePg/>
          <w:rtlGutter w:val="0"/>
          <w:docGrid w:type="lines" w:linePitch="381" w:charSpace="0"/>
        </w:sectPr>
      </w:pPr>
      <w:bookmarkStart w:id="339" w:name="_Toc22208"/>
      <w:bookmarkStart w:id="340" w:name="_Toc6151"/>
    </w:p>
    <w:p w14:paraId="59178FFD">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41" w:name="_Toc213248497"/>
      <w:bookmarkStart w:id="342" w:name="_Toc210921079"/>
      <w:bookmarkStart w:id="343" w:name="_Toc17220"/>
      <w:r>
        <w:rPr>
          <w:rFonts w:hint="eastAsia" w:ascii="宋体" w:hAnsi="宋体" w:eastAsia="宋体" w:cs="宋体"/>
          <w:color w:val="000000" w:themeColor="text1"/>
          <w:sz w:val="32"/>
          <w:szCs w:val="30"/>
          <w:highlight w:val="none"/>
          <w:lang w:eastAsia="zh-CN"/>
          <w14:textFill>
            <w14:solidFill>
              <w14:schemeClr w14:val="tx1"/>
            </w14:solidFill>
          </w14:textFill>
        </w:rPr>
        <w:t>2.具有良好的商业信誉和健全的财务会计制度</w:t>
      </w:r>
      <w:bookmarkEnd w:id="339"/>
      <w:bookmarkEnd w:id="340"/>
      <w:bookmarkEnd w:id="341"/>
      <w:bookmarkEnd w:id="342"/>
      <w:bookmarkEnd w:id="343"/>
    </w:p>
    <w:p w14:paraId="7455A173">
      <w:pPr>
        <w:pageBreakBefore w:val="0"/>
        <w:widowControl w:val="0"/>
        <w:shd w:val="clear"/>
        <w:kinsoku/>
        <w:wordWrap/>
        <w:overflowPunct/>
        <w:topLinePunct w:val="0"/>
        <w:bidi w:val="0"/>
        <w:snapToGrid w:val="0"/>
        <w:spacing w:after="0" w:line="520" w:lineRule="exact"/>
        <w:ind w:firstLine="560" w:firstLineChars="200"/>
        <w:jc w:val="both"/>
        <w:rPr>
          <w:rFonts w:hint="eastAsia" w:hAnsi="宋体" w:cs="宋体"/>
          <w:color w:val="000000" w:themeColor="text1"/>
          <w:sz w:val="28"/>
          <w:szCs w:val="28"/>
          <w:highlight w:val="none"/>
          <w:lang w:eastAsia="zh-CN"/>
          <w14:textFill>
            <w14:solidFill>
              <w14:schemeClr w14:val="tx1"/>
            </w14:solidFill>
          </w14:textFill>
        </w:rPr>
      </w:pPr>
      <w:r>
        <w:rPr>
          <w:rFonts w:hint="eastAsia" w:hAnsi="宋体" w:cs="宋体"/>
          <w:color w:val="000000" w:themeColor="text1"/>
          <w:sz w:val="28"/>
          <w:szCs w:val="28"/>
          <w:highlight w:val="none"/>
          <w:lang w:eastAsia="zh-CN"/>
          <w14:textFill>
            <w14:solidFill>
              <w14:schemeClr w14:val="tx1"/>
            </w14:solidFill>
          </w14:textFill>
        </w:rPr>
        <w:t>提供2025年度经审计的财务审计报告（包括审计报告、资产负债表、利润表或损益表、现金流量表）或基本开户银行出具的资信证明（资信证明出具时间应为近3个月内）或财政部门认可政府采购专业担保机构出具的投标担保函。若为工商登记注册之日起至投标文件提交截止时间止不满1年的作出说明即可，无需提供以上证明材料。</w:t>
      </w:r>
    </w:p>
    <w:p w14:paraId="27771819">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hAnsi="宋体" w:cs="宋体"/>
          <w:b/>
          <w:bCs/>
          <w:color w:val="000000" w:themeColor="text1"/>
          <w:sz w:val="28"/>
          <w:szCs w:val="28"/>
          <w:highlight w:val="none"/>
          <w:lang w:eastAsia="zh-CN"/>
          <w14:textFill>
            <w14:solidFill>
              <w14:schemeClr w14:val="tx1"/>
            </w14:solidFill>
          </w14:textFill>
        </w:rPr>
        <w:t>注：根据《关于加强审计报告查验工作的通知》（财会〔2023〕15号）的规定，供应商提供的2025年度经审计的财务审计报告须附验证码</w:t>
      </w:r>
      <w:r>
        <w:rPr>
          <w:rFonts w:hint="eastAsia" w:ascii="宋体" w:hAnsi="宋体" w:eastAsia="宋体"/>
          <w:b/>
          <w:bCs/>
          <w:snapToGrid w:val="0"/>
          <w:color w:val="000000" w:themeColor="text1"/>
          <w:szCs w:val="28"/>
          <w:highlight w:val="none"/>
          <w:lang w:eastAsia="zh-CN"/>
          <w14:textFill>
            <w14:solidFill>
              <w14:schemeClr w14:val="tx1"/>
            </w14:solidFill>
          </w14:textFill>
        </w:rPr>
        <w:t>。</w:t>
      </w:r>
    </w:p>
    <w:p w14:paraId="7672E8FF">
      <w:pPr>
        <w:pageBreakBefore w:val="0"/>
        <w:widowControl w:val="0"/>
        <w:shd w:val="clear"/>
        <w:kinsoku/>
        <w:wordWrap/>
        <w:overflowPunct/>
        <w:topLinePunct w:val="0"/>
        <w:bidi w:val="0"/>
        <w:snapToGrid w:val="0"/>
        <w:spacing w:after="0" w:line="520" w:lineRule="exact"/>
        <w:ind w:firstLine="562" w:firstLineChars="200"/>
        <w:jc w:val="both"/>
        <w:rPr>
          <w:rFonts w:hint="eastAsia" w:ascii="宋体" w:hAnsi="宋体" w:eastAsia="宋体"/>
          <w:b/>
          <w:bCs/>
          <w:snapToGrid w:val="0"/>
          <w:color w:val="000000" w:themeColor="text1"/>
          <w:szCs w:val="28"/>
          <w:highlight w:val="none"/>
          <w:lang w:eastAsia="zh-CN"/>
          <w14:textFill>
            <w14:solidFill>
              <w14:schemeClr w14:val="tx1"/>
            </w14:solidFill>
          </w14:textFill>
        </w:rPr>
        <w:sectPr>
          <w:pgSz w:w="11906" w:h="16838"/>
          <w:pgMar w:top="1247" w:right="1247" w:bottom="1247" w:left="1247" w:header="851" w:footer="850" w:gutter="0"/>
          <w:pgNumType w:fmt="decimal"/>
          <w:cols w:space="720" w:num="1"/>
          <w:titlePg/>
          <w:rtlGutter w:val="0"/>
          <w:docGrid w:type="lines" w:linePitch="381" w:charSpace="0"/>
        </w:sectPr>
      </w:pPr>
    </w:p>
    <w:p w14:paraId="312AEDEA">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20" w:num="1"/>
          <w:titlePg/>
          <w:rtlGutter w:val="0"/>
          <w:docGrid w:type="lines" w:linePitch="381" w:charSpace="0"/>
        </w:sectPr>
      </w:pPr>
      <w:bookmarkStart w:id="344" w:name="_Toc10865"/>
      <w:bookmarkStart w:id="345" w:name="_Toc6904"/>
    </w:p>
    <w:p w14:paraId="60FB11AA">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46" w:name="_Toc7944"/>
      <w:bookmarkStart w:id="347" w:name="_Toc213248498"/>
      <w:bookmarkStart w:id="348" w:name="_Toc210921080"/>
      <w:r>
        <w:rPr>
          <w:rFonts w:hint="eastAsia" w:ascii="宋体" w:hAnsi="宋体" w:eastAsia="宋体" w:cs="宋体"/>
          <w:color w:val="000000" w:themeColor="text1"/>
          <w:sz w:val="32"/>
          <w:szCs w:val="30"/>
          <w:highlight w:val="none"/>
          <w:lang w:eastAsia="zh-CN"/>
          <w14:textFill>
            <w14:solidFill>
              <w14:schemeClr w14:val="tx1"/>
            </w14:solidFill>
          </w14:textFill>
        </w:rPr>
        <w:t>3.具有履行合同所必需的设备和专业技术能力</w:t>
      </w:r>
      <w:bookmarkEnd w:id="344"/>
      <w:bookmarkEnd w:id="345"/>
      <w:bookmarkEnd w:id="346"/>
      <w:bookmarkEnd w:id="347"/>
      <w:bookmarkEnd w:id="348"/>
    </w:p>
    <w:p w14:paraId="270C2495">
      <w:pPr>
        <w:pStyle w:val="19"/>
        <w:pageBreakBefore w:val="0"/>
        <w:shd w:val="clear"/>
        <w:kinsoku/>
        <w:wordWrap/>
        <w:overflowPunct/>
        <w:topLinePunct w:val="0"/>
        <w:bidi w:val="0"/>
        <w:snapToGrid w:val="0"/>
        <w:spacing w:after="0" w:line="520" w:lineRule="exact"/>
        <w:jc w:val="center"/>
        <w:rPr>
          <w:rFonts w:hint="eastAsia" w:hAnsi="宋体" w:cs="宋体"/>
          <w:b/>
          <w:bCs/>
          <w:color w:val="000000" w:themeColor="text1"/>
          <w:sz w:val="28"/>
          <w:szCs w:val="28"/>
          <w:highlight w:val="none"/>
          <w:lang w:eastAsia="zh-CN"/>
          <w14:textFill>
            <w14:solidFill>
              <w14:schemeClr w14:val="tx1"/>
            </w14:solidFill>
          </w14:textFill>
        </w:rPr>
      </w:pPr>
    </w:p>
    <w:p w14:paraId="62F87FE3">
      <w:pPr>
        <w:pStyle w:val="19"/>
        <w:pageBreakBefore w:val="0"/>
        <w:shd w:val="clear"/>
        <w:kinsoku/>
        <w:wordWrap/>
        <w:overflowPunct/>
        <w:topLinePunct w:val="0"/>
        <w:bidi w:val="0"/>
        <w:snapToGrid w:val="0"/>
        <w:spacing w:after="0" w:line="520" w:lineRule="exact"/>
        <w:jc w:val="center"/>
        <w:rPr>
          <w:rFonts w:hint="eastAsia" w:hAnsi="宋体" w:cs="宋体"/>
          <w:b/>
          <w:bCs/>
          <w:color w:val="000000" w:themeColor="text1"/>
          <w:sz w:val="28"/>
          <w:szCs w:val="28"/>
          <w:highlight w:val="none"/>
          <w:lang w:eastAsia="zh-CN"/>
          <w14:textFill>
            <w14:solidFill>
              <w14:schemeClr w14:val="tx1"/>
            </w14:solidFill>
          </w14:textFill>
        </w:rPr>
      </w:pPr>
      <w:r>
        <w:rPr>
          <w:rFonts w:hint="eastAsia" w:hAnsi="宋体" w:cs="宋体"/>
          <w:b/>
          <w:bCs/>
          <w:color w:val="000000" w:themeColor="text1"/>
          <w:sz w:val="28"/>
          <w:szCs w:val="28"/>
          <w:highlight w:val="none"/>
          <w:lang w:eastAsia="zh-CN"/>
          <w14:textFill>
            <w14:solidFill>
              <w14:schemeClr w14:val="tx1"/>
            </w14:solidFill>
          </w14:textFill>
        </w:rPr>
        <w:t>具备履行合同所必需的设备和专业技术能力的书面声明</w:t>
      </w:r>
    </w:p>
    <w:p w14:paraId="75F58111">
      <w:pPr>
        <w:pStyle w:val="19"/>
        <w:pageBreakBefore w:val="0"/>
        <w:shd w:val="clear"/>
        <w:kinsoku/>
        <w:wordWrap/>
        <w:overflowPunct/>
        <w:topLinePunct w:val="0"/>
        <w:bidi w:val="0"/>
        <w:snapToGrid w:val="0"/>
        <w:spacing w:after="0" w:line="520" w:lineRule="exact"/>
        <w:rPr>
          <w:rFonts w:hint="eastAsia" w:hAnsi="宋体" w:cs="宋体"/>
          <w:color w:val="000000" w:themeColor="text1"/>
          <w:sz w:val="28"/>
          <w:szCs w:val="28"/>
          <w:highlight w:val="none"/>
          <w:lang w:eastAsia="zh-CN"/>
          <w14:textFill>
            <w14:solidFill>
              <w14:schemeClr w14:val="tx1"/>
            </w14:solidFill>
          </w14:textFill>
        </w:rPr>
      </w:pPr>
      <w:r>
        <w:rPr>
          <w:rFonts w:hint="eastAsia" w:hAnsi="宋体" w:cs="宋体"/>
          <w:color w:val="000000" w:themeColor="text1"/>
          <w:sz w:val="28"/>
          <w:szCs w:val="28"/>
          <w:highlight w:val="none"/>
          <w:lang w:eastAsia="zh-CN"/>
          <w14:textFill>
            <w14:solidFill>
              <w14:schemeClr w14:val="tx1"/>
            </w14:solidFill>
          </w14:textFill>
        </w:rPr>
        <w:t>致：</w:t>
      </w:r>
      <w:r>
        <w:rPr>
          <w:rFonts w:hint="eastAsia" w:hAnsi="宋体" w:cs="宋体"/>
          <w:color w:val="000000" w:themeColor="text1"/>
          <w:sz w:val="28"/>
          <w:szCs w:val="28"/>
          <w:highlight w:val="none"/>
          <w:u w:val="single"/>
          <w:lang w:eastAsia="zh-CN"/>
          <w14:textFill>
            <w14:solidFill>
              <w14:schemeClr w14:val="tx1"/>
            </w14:solidFill>
          </w14:textFill>
        </w:rPr>
        <w:t>西双版纳傣族自治州疾病预防控制中心</w:t>
      </w:r>
    </w:p>
    <w:p w14:paraId="51359499">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我公司</w:t>
      </w:r>
      <w:r>
        <w:rPr>
          <w:rFonts w:ascii="宋体" w:hAnsi="宋体" w:eastAsia="宋体"/>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color w:val="000000" w:themeColor="text1"/>
          <w:szCs w:val="28"/>
          <w:highlight w:val="none"/>
          <w:lang w:eastAsia="zh-CN"/>
          <w14:textFill>
            <w14:solidFill>
              <w14:schemeClr w14:val="tx1"/>
            </w14:solidFill>
          </w14:textFill>
        </w:rPr>
        <w:t>（此处填写“具备”或者“不具备”）履行合同所必需的设备和专业技术能力。</w:t>
      </w:r>
    </w:p>
    <w:p w14:paraId="78C59A54">
      <w:pPr>
        <w:pStyle w:val="19"/>
        <w:pageBreakBefore w:val="0"/>
        <w:shd w:val="clear"/>
        <w:kinsoku/>
        <w:wordWrap/>
        <w:overflowPunct/>
        <w:topLinePunct w:val="0"/>
        <w:bidi w:val="0"/>
        <w:snapToGrid w:val="0"/>
        <w:spacing w:after="0" w:line="520" w:lineRule="exact"/>
        <w:ind w:firstLine="560" w:firstLineChars="200"/>
        <w:rPr>
          <w:rFonts w:hint="eastAsia" w:hAnsi="宋体" w:cs="宋体"/>
          <w:color w:val="000000" w:themeColor="text1"/>
          <w:sz w:val="28"/>
          <w:szCs w:val="28"/>
          <w:highlight w:val="none"/>
          <w:lang w:eastAsia="zh-CN"/>
          <w14:textFill>
            <w14:solidFill>
              <w14:schemeClr w14:val="tx1"/>
            </w14:solidFill>
          </w14:textFill>
        </w:rPr>
      </w:pPr>
    </w:p>
    <w:p w14:paraId="7E4041D5">
      <w:pPr>
        <w:pStyle w:val="19"/>
        <w:pageBreakBefore w:val="0"/>
        <w:shd w:val="clear"/>
        <w:kinsoku/>
        <w:wordWrap/>
        <w:overflowPunct/>
        <w:topLinePunct w:val="0"/>
        <w:bidi w:val="0"/>
        <w:snapToGrid w:val="0"/>
        <w:spacing w:after="0" w:line="520" w:lineRule="exact"/>
        <w:ind w:firstLine="560" w:firstLineChars="200"/>
        <w:rPr>
          <w:rFonts w:hint="eastAsia" w:hAnsi="宋体" w:cs="宋体"/>
          <w:color w:val="000000" w:themeColor="text1"/>
          <w:sz w:val="28"/>
          <w:szCs w:val="28"/>
          <w:highlight w:val="none"/>
          <w:lang w:eastAsia="zh-CN"/>
          <w14:textFill>
            <w14:solidFill>
              <w14:schemeClr w14:val="tx1"/>
            </w14:solidFill>
          </w14:textFill>
        </w:rPr>
      </w:pPr>
    </w:p>
    <w:p w14:paraId="41FFA597">
      <w:pPr>
        <w:pStyle w:val="19"/>
        <w:pageBreakBefore w:val="0"/>
        <w:shd w:val="clear"/>
        <w:kinsoku/>
        <w:wordWrap/>
        <w:overflowPunct/>
        <w:topLinePunct w:val="0"/>
        <w:bidi w:val="0"/>
        <w:snapToGrid w:val="0"/>
        <w:spacing w:after="0" w:line="520" w:lineRule="exact"/>
        <w:ind w:firstLine="560" w:firstLineChars="200"/>
        <w:rPr>
          <w:rFonts w:hint="eastAsia" w:hAnsi="宋体" w:cs="宋体"/>
          <w:color w:val="000000" w:themeColor="text1"/>
          <w:sz w:val="28"/>
          <w:szCs w:val="28"/>
          <w:highlight w:val="none"/>
          <w:lang w:eastAsia="zh-CN"/>
          <w14:textFill>
            <w14:solidFill>
              <w14:schemeClr w14:val="tx1"/>
            </w14:solidFill>
          </w14:textFill>
        </w:rPr>
      </w:pPr>
    </w:p>
    <w:p w14:paraId="14409722">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7BE215B1">
      <w:pPr>
        <w:pageBreakBefore w:val="0"/>
        <w:shd w:val="clear"/>
        <w:kinsoku/>
        <w:wordWrap/>
        <w:overflowPunct/>
        <w:topLinePunct w:val="0"/>
        <w:bidi w:val="0"/>
        <w:snapToGrid w:val="0"/>
        <w:spacing w:after="0" w:line="520" w:lineRule="exact"/>
        <w:rPr>
          <w:rFonts w:hint="eastAsia" w:ascii="宋体" w:hAnsi="宋体" w:eastAsia="宋体"/>
          <w:b/>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19EC1680">
      <w:pPr>
        <w:pStyle w:val="36"/>
        <w:pageBreakBefore w:val="0"/>
        <w:shd w:val="clear"/>
        <w:kinsoku/>
        <w:wordWrap/>
        <w:overflowPunct/>
        <w:topLinePunct w:val="0"/>
        <w:bidi w:val="0"/>
        <w:snapToGrid w:val="0"/>
        <w:spacing w:after="0" w:line="520" w:lineRule="exact"/>
        <w:ind w:firstLine="360"/>
        <w:rPr>
          <w:rFonts w:hint="eastAsia" w:hAnsi="宋体" w:eastAsia="宋体"/>
          <w:color w:val="000000" w:themeColor="text1"/>
          <w:spacing w:val="0"/>
          <w:highlight w:val="none"/>
          <w:lang w:eastAsia="zh-CN"/>
          <w14:textFill>
            <w14:solidFill>
              <w14:schemeClr w14:val="tx1"/>
            </w14:solidFill>
          </w14:textFill>
        </w:rPr>
        <w:sectPr>
          <w:pgSz w:w="11906" w:h="16838"/>
          <w:pgMar w:top="1247" w:right="1247" w:bottom="1247" w:left="1247" w:header="851" w:footer="850" w:gutter="0"/>
          <w:pgNumType w:fmt="decimal"/>
          <w:cols w:space="720" w:num="1"/>
          <w:titlePg/>
          <w:rtlGutter w:val="0"/>
          <w:docGrid w:type="lines" w:linePitch="381" w:charSpace="0"/>
        </w:sectPr>
      </w:pPr>
    </w:p>
    <w:p w14:paraId="590AC294">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20" w:num="1"/>
          <w:titlePg/>
          <w:rtlGutter w:val="0"/>
          <w:docGrid w:type="lines" w:linePitch="381" w:charSpace="0"/>
        </w:sectPr>
      </w:pPr>
      <w:bookmarkStart w:id="349" w:name="_Toc26689"/>
      <w:bookmarkStart w:id="350" w:name="_Toc8323"/>
    </w:p>
    <w:p w14:paraId="37752FF7">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51" w:name="_Toc213248499"/>
      <w:bookmarkStart w:id="352" w:name="_Toc18932"/>
      <w:bookmarkStart w:id="353" w:name="_Toc210921081"/>
      <w:r>
        <w:rPr>
          <w:rFonts w:hint="eastAsia" w:ascii="宋体" w:hAnsi="宋体" w:eastAsia="宋体" w:cs="宋体"/>
          <w:color w:val="000000" w:themeColor="text1"/>
          <w:sz w:val="32"/>
          <w:szCs w:val="30"/>
          <w:highlight w:val="none"/>
          <w:lang w:eastAsia="zh-CN"/>
          <w14:textFill>
            <w14:solidFill>
              <w14:schemeClr w14:val="tx1"/>
            </w14:solidFill>
          </w14:textFill>
        </w:rPr>
        <w:t>4.有依法缴纳税收和社会保障资金的良好记录</w:t>
      </w:r>
      <w:bookmarkEnd w:id="349"/>
      <w:bookmarkEnd w:id="350"/>
      <w:bookmarkEnd w:id="351"/>
      <w:bookmarkEnd w:id="352"/>
      <w:bookmarkEnd w:id="353"/>
    </w:p>
    <w:p w14:paraId="52442D58">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①提供2025年7月至今任意1个月缴纳税收（增值税或者企业所得税等税）的凭据或由税务局出具的纳税情况相关证明，依法免税的供应商或者上税为零，应该提供2025年7月至今任意1个月税收为零的《增值税或者企业所得税等税款申报表》或者《增值税或者企业所得税等税款网上办税受理通知单》或者其他相应的免税文件证明资料，否则，依据不齐全（若公司成立不足1个月的作出说明即可，无需提供以上证明材料）；</w:t>
      </w:r>
    </w:p>
    <w:p w14:paraId="245C6718">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②提供2025年7月至今任意1个月缴纳社会保障资金的缴款凭证，不需要缴纳社会保障资金的供应商需提供相应证明文件，否则，依据不齐全（若公司成立不足1个月的作出说明即可，无需提供以上证明材料）。</w:t>
      </w:r>
    </w:p>
    <w:p w14:paraId="22866CB1">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sectPr>
          <w:pgSz w:w="11906" w:h="16838"/>
          <w:pgMar w:top="1247" w:right="1247" w:bottom="1247" w:left="1247" w:header="851" w:footer="850" w:gutter="0"/>
          <w:pgNumType w:fmt="decimal"/>
          <w:cols w:space="720" w:num="1"/>
          <w:titlePg/>
          <w:rtlGutter w:val="0"/>
          <w:docGrid w:type="lines" w:linePitch="381" w:charSpace="0"/>
        </w:sectPr>
      </w:pPr>
    </w:p>
    <w:p w14:paraId="39CCF5CB">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sectPr>
          <w:footerReference r:id="rId20" w:type="first"/>
          <w:footerReference r:id="rId19" w:type="default"/>
          <w:type w:val="continuous"/>
          <w:pgSz w:w="11906" w:h="16838"/>
          <w:pgMar w:top="1247" w:right="1247" w:bottom="1247" w:left="1247" w:header="850" w:footer="850" w:gutter="0"/>
          <w:pgNumType w:fmt="decimal"/>
          <w:cols w:space="708" w:num="1"/>
          <w:titlePg/>
          <w:rtlGutter w:val="0"/>
          <w:docGrid w:linePitch="381" w:charSpace="0"/>
        </w:sectPr>
      </w:pPr>
      <w:bookmarkStart w:id="354" w:name="_Toc7130"/>
      <w:bookmarkStart w:id="355" w:name="_Toc8376"/>
    </w:p>
    <w:p w14:paraId="2CDA23AD">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56" w:name="_Toc213248500"/>
      <w:bookmarkStart w:id="357" w:name="_Toc28338"/>
      <w:bookmarkStart w:id="358" w:name="_Toc210921082"/>
      <w:r>
        <w:rPr>
          <w:rFonts w:hint="eastAsia" w:ascii="宋体" w:hAnsi="宋体" w:eastAsia="宋体" w:cs="宋体"/>
          <w:color w:val="000000" w:themeColor="text1"/>
          <w:sz w:val="32"/>
          <w:szCs w:val="30"/>
          <w:highlight w:val="none"/>
          <w:lang w:eastAsia="zh-CN"/>
          <w14:textFill>
            <w14:solidFill>
              <w14:schemeClr w14:val="tx1"/>
            </w14:solidFill>
          </w14:textFill>
        </w:rPr>
        <w:t>5.参加政府采购活动前三年内，在经营活动中没有重大违法记录</w:t>
      </w:r>
      <w:bookmarkEnd w:id="354"/>
      <w:bookmarkEnd w:id="355"/>
      <w:bookmarkEnd w:id="356"/>
      <w:bookmarkEnd w:id="357"/>
      <w:bookmarkEnd w:id="358"/>
    </w:p>
    <w:p w14:paraId="0D41479C">
      <w:pPr>
        <w:pStyle w:val="19"/>
        <w:pageBreakBefore w:val="0"/>
        <w:shd w:val="clear"/>
        <w:kinsoku/>
        <w:wordWrap/>
        <w:overflowPunct/>
        <w:topLinePunct w:val="0"/>
        <w:bidi w:val="0"/>
        <w:snapToGrid w:val="0"/>
        <w:spacing w:after="0" w:line="520" w:lineRule="exact"/>
        <w:jc w:val="center"/>
        <w:rPr>
          <w:rFonts w:hint="eastAsia" w:hAnsi="宋体" w:cs="宋体"/>
          <w:b/>
          <w:bCs/>
          <w:color w:val="000000" w:themeColor="text1"/>
          <w:sz w:val="28"/>
          <w:szCs w:val="28"/>
          <w:highlight w:val="none"/>
          <w:lang w:eastAsia="zh-CN"/>
          <w14:textFill>
            <w14:solidFill>
              <w14:schemeClr w14:val="tx1"/>
            </w14:solidFill>
          </w14:textFill>
        </w:rPr>
      </w:pPr>
    </w:p>
    <w:p w14:paraId="05B111F7">
      <w:pPr>
        <w:pStyle w:val="19"/>
        <w:pageBreakBefore w:val="0"/>
        <w:shd w:val="clear"/>
        <w:kinsoku/>
        <w:wordWrap/>
        <w:overflowPunct/>
        <w:topLinePunct w:val="0"/>
        <w:bidi w:val="0"/>
        <w:snapToGrid w:val="0"/>
        <w:spacing w:after="0" w:line="520" w:lineRule="exact"/>
        <w:jc w:val="center"/>
        <w:rPr>
          <w:rFonts w:hint="eastAsia" w:hAnsi="宋体" w:cs="宋体"/>
          <w:b/>
          <w:bCs/>
          <w:color w:val="000000" w:themeColor="text1"/>
          <w:sz w:val="28"/>
          <w:szCs w:val="28"/>
          <w:highlight w:val="none"/>
          <w:lang w:eastAsia="zh-CN"/>
          <w14:textFill>
            <w14:solidFill>
              <w14:schemeClr w14:val="tx1"/>
            </w14:solidFill>
          </w14:textFill>
        </w:rPr>
      </w:pPr>
      <w:r>
        <w:rPr>
          <w:rFonts w:hint="eastAsia" w:hAnsi="宋体" w:cs="宋体"/>
          <w:b/>
          <w:bCs/>
          <w:color w:val="000000" w:themeColor="text1"/>
          <w:sz w:val="28"/>
          <w:szCs w:val="28"/>
          <w:highlight w:val="none"/>
          <w:lang w:eastAsia="zh-CN"/>
          <w14:textFill>
            <w14:solidFill>
              <w14:schemeClr w14:val="tx1"/>
            </w14:solidFill>
          </w14:textFill>
        </w:rPr>
        <w:t>参加政府采购活动前三年内，在经营活动中没有重大违法记录的书面声明</w:t>
      </w:r>
    </w:p>
    <w:p w14:paraId="298E92A7">
      <w:pPr>
        <w:pStyle w:val="19"/>
        <w:pageBreakBefore w:val="0"/>
        <w:shd w:val="clear"/>
        <w:kinsoku/>
        <w:wordWrap/>
        <w:overflowPunct/>
        <w:topLinePunct w:val="0"/>
        <w:bidi w:val="0"/>
        <w:snapToGrid w:val="0"/>
        <w:spacing w:after="0" w:line="520" w:lineRule="exact"/>
        <w:rPr>
          <w:rFonts w:hint="eastAsia" w:hAnsi="宋体" w:cs="宋体"/>
          <w:color w:val="000000" w:themeColor="text1"/>
          <w:sz w:val="28"/>
          <w:szCs w:val="28"/>
          <w:highlight w:val="none"/>
          <w:lang w:eastAsia="zh-CN"/>
          <w14:textFill>
            <w14:solidFill>
              <w14:schemeClr w14:val="tx1"/>
            </w14:solidFill>
          </w14:textFill>
        </w:rPr>
      </w:pPr>
      <w:r>
        <w:rPr>
          <w:rFonts w:hint="eastAsia" w:hAnsi="宋体" w:cs="宋体"/>
          <w:color w:val="000000" w:themeColor="text1"/>
          <w:sz w:val="28"/>
          <w:szCs w:val="28"/>
          <w:highlight w:val="none"/>
          <w:lang w:eastAsia="zh-CN"/>
          <w14:textFill>
            <w14:solidFill>
              <w14:schemeClr w14:val="tx1"/>
            </w14:solidFill>
          </w14:textFill>
        </w:rPr>
        <w:t>致：</w:t>
      </w:r>
      <w:r>
        <w:rPr>
          <w:rFonts w:hint="eastAsia" w:hAnsi="宋体" w:cs="宋体"/>
          <w:color w:val="000000" w:themeColor="text1"/>
          <w:sz w:val="28"/>
          <w:szCs w:val="28"/>
          <w:highlight w:val="none"/>
          <w:u w:val="single"/>
          <w:lang w:eastAsia="zh-CN"/>
          <w14:textFill>
            <w14:solidFill>
              <w14:schemeClr w14:val="tx1"/>
            </w14:solidFill>
          </w14:textFill>
        </w:rPr>
        <w:t>西双版纳傣族自治州疾病预防控制中心</w:t>
      </w:r>
    </w:p>
    <w:p w14:paraId="66DCD978">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我公司在参加政府采购活动前3年内在经营活动中</w:t>
      </w:r>
      <w:r>
        <w:rPr>
          <w:rFonts w:ascii="宋体" w:hAnsi="宋体" w:eastAsia="宋体"/>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color w:val="000000" w:themeColor="text1"/>
          <w:szCs w:val="28"/>
          <w:highlight w:val="none"/>
          <w:lang w:eastAsia="zh-CN"/>
          <w14:textFill>
            <w14:solidFill>
              <w14:schemeClr w14:val="tx1"/>
            </w14:solidFill>
          </w14:textFill>
        </w:rPr>
        <w:t>（此处填写“有”或者“没有”）重大违法记录（重大违法记录，是指供应商因违法经营受到刑事处罚或者责令停产停业、吊销许可证或者执照、较大数额罚款等行政处罚）。</w:t>
      </w:r>
    </w:p>
    <w:p w14:paraId="63AF1ACC">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p>
    <w:p w14:paraId="5ECD53E4">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p>
    <w:p w14:paraId="2C652045">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p>
    <w:p w14:paraId="6A09525B">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0A9CFED9">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3BBCC236">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 w:val="32"/>
          <w:szCs w:val="32"/>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81" w:charSpace="0"/>
        </w:sectPr>
      </w:pPr>
    </w:p>
    <w:p w14:paraId="31392EB7">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footerReference r:id="rId22" w:type="first"/>
          <w:footerReference r:id="rId21" w:type="default"/>
          <w:type w:val="continuous"/>
          <w:pgSz w:w="11906" w:h="16838"/>
          <w:pgMar w:top="1247" w:right="1247" w:bottom="1247" w:left="1247" w:header="850" w:footer="850" w:gutter="0"/>
          <w:pgNumType w:fmt="decimal"/>
          <w:cols w:space="708" w:num="1"/>
          <w:titlePg/>
          <w:rtlGutter w:val="0"/>
          <w:docGrid w:linePitch="381" w:charSpace="0"/>
        </w:sectPr>
      </w:pPr>
      <w:bookmarkStart w:id="359" w:name="_Toc31177"/>
      <w:bookmarkStart w:id="360" w:name="_Toc13028"/>
    </w:p>
    <w:p w14:paraId="5DD87258">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61" w:name="_Toc213248501"/>
      <w:bookmarkStart w:id="362" w:name="_Toc12134"/>
      <w:bookmarkStart w:id="363" w:name="_Toc210921083"/>
      <w:r>
        <w:rPr>
          <w:rFonts w:hint="eastAsia" w:ascii="宋体" w:hAnsi="宋体" w:eastAsia="宋体" w:cs="宋体"/>
          <w:color w:val="000000" w:themeColor="text1"/>
          <w:sz w:val="32"/>
          <w:szCs w:val="30"/>
          <w:highlight w:val="none"/>
          <w:lang w:eastAsia="zh-CN"/>
          <w14:textFill>
            <w14:solidFill>
              <w14:schemeClr w14:val="tx1"/>
            </w14:solidFill>
          </w14:textFill>
        </w:rPr>
        <w:t>6.法律、行政法规规定的其他条件</w:t>
      </w:r>
      <w:bookmarkEnd w:id="359"/>
      <w:bookmarkEnd w:id="360"/>
      <w:bookmarkEnd w:id="361"/>
      <w:bookmarkEnd w:id="362"/>
      <w:bookmarkEnd w:id="363"/>
    </w:p>
    <w:p w14:paraId="605EC30C">
      <w:pPr>
        <w:pStyle w:val="19"/>
        <w:pageBreakBefore w:val="0"/>
        <w:shd w:val="clear"/>
        <w:kinsoku/>
        <w:wordWrap/>
        <w:overflowPunct/>
        <w:topLinePunct w:val="0"/>
        <w:bidi w:val="0"/>
        <w:snapToGrid w:val="0"/>
        <w:spacing w:after="0" w:line="520" w:lineRule="exact"/>
        <w:jc w:val="center"/>
        <w:rPr>
          <w:rFonts w:hint="eastAsia" w:hAnsi="宋体" w:cs="宋体"/>
          <w:b/>
          <w:color w:val="000000" w:themeColor="text1"/>
          <w:sz w:val="32"/>
          <w:szCs w:val="28"/>
          <w:highlight w:val="none"/>
          <w:lang w:eastAsia="zh-CN"/>
          <w14:textFill>
            <w14:solidFill>
              <w14:schemeClr w14:val="tx1"/>
            </w14:solidFill>
          </w14:textFill>
        </w:rPr>
      </w:pPr>
      <w:bookmarkStart w:id="364" w:name="_Toc16135"/>
      <w:bookmarkStart w:id="365" w:name="_Toc13824"/>
    </w:p>
    <w:p w14:paraId="0430DF7B">
      <w:pPr>
        <w:pStyle w:val="19"/>
        <w:pageBreakBefore w:val="0"/>
        <w:shd w:val="clear"/>
        <w:kinsoku/>
        <w:wordWrap/>
        <w:overflowPunct/>
        <w:topLinePunct w:val="0"/>
        <w:bidi w:val="0"/>
        <w:snapToGrid w:val="0"/>
        <w:spacing w:after="0" w:line="520" w:lineRule="exact"/>
        <w:jc w:val="center"/>
        <w:rPr>
          <w:rFonts w:hint="eastAsia" w:hAnsi="宋体" w:cs="宋体"/>
          <w:b/>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28"/>
          <w:szCs w:val="28"/>
          <w:highlight w:val="none"/>
          <w:lang w:eastAsia="zh-CN"/>
          <w14:textFill>
            <w14:solidFill>
              <w14:schemeClr w14:val="tx1"/>
            </w14:solidFill>
          </w14:textFill>
        </w:rPr>
        <w:t>声明书</w:t>
      </w:r>
      <w:bookmarkEnd w:id="364"/>
      <w:bookmarkEnd w:id="365"/>
    </w:p>
    <w:p w14:paraId="428E7DCA">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致：</w:t>
      </w:r>
      <w:r>
        <w:rPr>
          <w:rFonts w:hint="eastAsia" w:ascii="宋体" w:hAnsi="宋体" w:eastAsia="宋体"/>
          <w:snapToGrid w:val="0"/>
          <w:color w:val="000000" w:themeColor="text1"/>
          <w:szCs w:val="28"/>
          <w:highlight w:val="none"/>
          <w:u w:val="single"/>
          <w:lang w:eastAsia="zh-CN"/>
          <w14:textFill>
            <w14:solidFill>
              <w14:schemeClr w14:val="tx1"/>
            </w14:solidFill>
          </w14:textFill>
        </w:rPr>
        <w:t>西双版纳傣族自治州疾病预防控制中心</w:t>
      </w:r>
    </w:p>
    <w:p w14:paraId="482B9FF0">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w:t>
      </w:r>
      <w:r>
        <w:rPr>
          <w:rFonts w:ascii="宋体" w:hAnsi="宋体" w:eastAsia="宋体"/>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lang w:eastAsia="zh-CN"/>
          <w14:textFill>
            <w14:solidFill>
              <w14:schemeClr w14:val="tx1"/>
            </w14:solidFill>
          </w14:textFill>
        </w:rPr>
        <w:t>我公司</w:t>
      </w:r>
      <w:r>
        <w:rPr>
          <w:rFonts w:ascii="宋体" w:hAnsi="宋体" w:eastAsia="宋体"/>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color w:val="000000" w:themeColor="text1"/>
          <w:szCs w:val="28"/>
          <w:highlight w:val="none"/>
          <w:lang w:eastAsia="zh-CN"/>
          <w14:textFill>
            <w14:solidFill>
              <w14:schemeClr w14:val="tx1"/>
            </w14:solidFill>
          </w14:textFill>
        </w:rPr>
        <w:t>（此处填写“存在”或者“不存在”）“单位负责人为同一人或者存在直接控股、管理关系的不同供应商，参加同一合同项下的政府采购活动”的情形；</w:t>
      </w:r>
    </w:p>
    <w:p w14:paraId="314C1664">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ascii="宋体" w:hAnsi="宋体" w:eastAsia="宋体"/>
          <w:color w:val="000000" w:themeColor="text1"/>
          <w:szCs w:val="28"/>
          <w:highlight w:val="none"/>
          <w:lang w:eastAsia="zh-CN"/>
          <w14:textFill>
            <w14:solidFill>
              <w14:schemeClr w14:val="tx1"/>
            </w14:solidFill>
          </w14:textFill>
        </w:rPr>
        <w:t>2.</w:t>
      </w:r>
      <w:r>
        <w:rPr>
          <w:rFonts w:hint="eastAsia" w:ascii="宋体" w:hAnsi="宋体" w:eastAsia="宋体"/>
          <w:color w:val="000000" w:themeColor="text1"/>
          <w:szCs w:val="28"/>
          <w:highlight w:val="none"/>
          <w:lang w:eastAsia="zh-CN"/>
          <w14:textFill>
            <w14:solidFill>
              <w14:schemeClr w14:val="tx1"/>
            </w14:solidFill>
          </w14:textFill>
        </w:rPr>
        <w:t>我公司</w:t>
      </w:r>
      <w:r>
        <w:rPr>
          <w:rFonts w:ascii="宋体" w:hAnsi="宋体" w:eastAsia="宋体"/>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color w:val="000000" w:themeColor="text1"/>
          <w:szCs w:val="28"/>
          <w:highlight w:val="none"/>
          <w:lang w:eastAsia="zh-CN"/>
          <w14:textFill>
            <w14:solidFill>
              <w14:schemeClr w14:val="tx1"/>
            </w14:solidFill>
          </w14:textFill>
        </w:rPr>
        <w:t>（此处填写“存在”或者“不存在”）“除单一来源采购项目外，为采购项目提供整体设计、规范编制或者项目管理、监理、检测等服务的供应商，再参加该采购项目的其他采购活动”的情形。</w:t>
      </w:r>
    </w:p>
    <w:p w14:paraId="28346F56">
      <w:pPr>
        <w:pStyle w:val="19"/>
        <w:pageBreakBefore w:val="0"/>
        <w:shd w:val="clear"/>
        <w:kinsoku/>
        <w:wordWrap/>
        <w:overflowPunct/>
        <w:topLinePunct w:val="0"/>
        <w:bidi w:val="0"/>
        <w:snapToGrid w:val="0"/>
        <w:spacing w:after="0" w:line="520" w:lineRule="exact"/>
        <w:ind w:firstLine="544"/>
        <w:rPr>
          <w:rFonts w:hint="eastAsia" w:hAnsi="宋体" w:cs="宋体"/>
          <w:color w:val="000000" w:themeColor="text1"/>
          <w:sz w:val="28"/>
          <w:szCs w:val="28"/>
          <w:highlight w:val="none"/>
          <w:lang w:eastAsia="zh-CN"/>
          <w14:textFill>
            <w14:solidFill>
              <w14:schemeClr w14:val="tx1"/>
            </w14:solidFill>
          </w14:textFill>
        </w:rPr>
      </w:pPr>
    </w:p>
    <w:p w14:paraId="1EFE9F2A">
      <w:pPr>
        <w:pStyle w:val="19"/>
        <w:pageBreakBefore w:val="0"/>
        <w:shd w:val="clear"/>
        <w:kinsoku/>
        <w:wordWrap/>
        <w:overflowPunct/>
        <w:topLinePunct w:val="0"/>
        <w:bidi w:val="0"/>
        <w:snapToGrid w:val="0"/>
        <w:spacing w:after="0" w:line="520" w:lineRule="exact"/>
        <w:ind w:firstLine="544"/>
        <w:rPr>
          <w:rFonts w:hint="eastAsia" w:hAnsi="宋体" w:cs="宋体"/>
          <w:color w:val="000000" w:themeColor="text1"/>
          <w:sz w:val="28"/>
          <w:szCs w:val="28"/>
          <w:highlight w:val="none"/>
          <w:lang w:eastAsia="zh-CN"/>
          <w14:textFill>
            <w14:solidFill>
              <w14:schemeClr w14:val="tx1"/>
            </w14:solidFill>
          </w14:textFill>
        </w:rPr>
      </w:pPr>
    </w:p>
    <w:p w14:paraId="048F03B6">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40D1EBD4">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2771E3E1">
      <w:pPr>
        <w:pageBreakBefore w:val="0"/>
        <w:shd w:val="clear"/>
        <w:kinsoku/>
        <w:wordWrap/>
        <w:overflowPunct/>
        <w:topLinePunct w:val="0"/>
        <w:bidi w:val="0"/>
        <w:snapToGrid w:val="0"/>
        <w:spacing w:after="0" w:line="520" w:lineRule="exact"/>
        <w:rPr>
          <w:rFonts w:hint="eastAsia" w:ascii="宋体" w:hAnsi="宋体" w:eastAsia="宋体"/>
          <w:b/>
          <w:bCs/>
          <w:color w:val="000000" w:themeColor="text1"/>
          <w:szCs w:val="28"/>
          <w:highlight w:val="none"/>
          <w:lang w:eastAsia="zh-CN"/>
          <w14:textFill>
            <w14:solidFill>
              <w14:schemeClr w14:val="tx1"/>
            </w14:solidFill>
          </w14:textFill>
        </w:rPr>
      </w:pPr>
    </w:p>
    <w:p w14:paraId="5D01DA68">
      <w:pPr>
        <w:pageBreakBefore w:val="0"/>
        <w:shd w:val="clear"/>
        <w:kinsoku/>
        <w:wordWrap/>
        <w:overflowPunct/>
        <w:topLinePunct w:val="0"/>
        <w:bidi w:val="0"/>
        <w:snapToGrid w:val="0"/>
        <w:spacing w:after="0" w:line="520" w:lineRule="exact"/>
        <w:rPr>
          <w:rFonts w:hint="eastAsia" w:ascii="宋体" w:hAnsi="宋体" w:eastAsia="宋体"/>
          <w:b/>
          <w:bCs/>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说明：</w:t>
      </w:r>
    </w:p>
    <w:p w14:paraId="44BF34BE">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w:t>
      </w:r>
      <w:r>
        <w:rPr>
          <w:rFonts w:ascii="宋体" w:hAnsi="宋体" w:eastAsia="宋体"/>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lang w:eastAsia="zh-CN"/>
          <w14:textFill>
            <w14:solidFill>
              <w14:schemeClr w14:val="tx1"/>
            </w14:solidFill>
          </w14:textFill>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3C101EB">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ascii="宋体" w:hAnsi="宋体" w:eastAsia="宋体"/>
          <w:color w:val="000000" w:themeColor="text1"/>
          <w:szCs w:val="28"/>
          <w:highlight w:val="none"/>
          <w:lang w:eastAsia="zh-CN"/>
          <w14:textFill>
            <w14:solidFill>
              <w14:schemeClr w14:val="tx1"/>
            </w14:solidFill>
          </w14:textFill>
        </w:rPr>
        <w:t>2.</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声明不实的，依据《中华人民共和国政府采购法》第七十七条“提供虚假材料谋取中标、成交的”有关规定予以处理。</w:t>
      </w:r>
    </w:p>
    <w:p w14:paraId="578BE080">
      <w:pPr>
        <w:pageBreakBefore w:val="0"/>
        <w:shd w:val="clear"/>
        <w:kinsoku/>
        <w:wordWrap/>
        <w:overflowPunct/>
        <w:topLinePunct w:val="0"/>
        <w:bidi w:val="0"/>
        <w:snapToGrid w:val="0"/>
        <w:spacing w:after="0" w:line="520" w:lineRule="exact"/>
        <w:ind w:firstLine="562" w:firstLineChars="200"/>
        <w:rPr>
          <w:rFonts w:hint="eastAsia" w:ascii="宋体" w:hAnsi="宋体" w:eastAsia="宋体"/>
          <w:b/>
          <w:bCs/>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81" w:charSpace="0"/>
        </w:sectPr>
      </w:pPr>
    </w:p>
    <w:bookmarkEnd w:id="338"/>
    <w:p w14:paraId="08E5CDA7">
      <w:pPr>
        <w:pStyle w:val="3"/>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366" w:name="_Toc28389"/>
      <w:bookmarkStart w:id="367" w:name="_Toc30433"/>
      <w:bookmarkStart w:id="368" w:name="_Toc210921085"/>
      <w:bookmarkStart w:id="369" w:name="_Toc16948"/>
      <w:bookmarkStart w:id="370" w:name="_Toc213248503"/>
      <w:bookmarkStart w:id="371" w:name="_Toc22209"/>
      <w:bookmarkStart w:id="372" w:name="_Toc16249"/>
      <w:bookmarkStart w:id="373" w:name="_Toc17451964"/>
      <w:bookmarkStart w:id="374" w:name="_Toc23352"/>
      <w:bookmarkStart w:id="375" w:name="_Toc32482"/>
      <w:bookmarkStart w:id="376" w:name="_Toc12777"/>
      <w:bookmarkStart w:id="377" w:name="_Toc20169"/>
      <w:bookmarkStart w:id="378" w:name="_Toc13676"/>
      <w:bookmarkStart w:id="379" w:name="_Toc27470"/>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二、商务报价文件</w:t>
      </w:r>
      <w:bookmarkEnd w:id="366"/>
      <w:bookmarkEnd w:id="367"/>
      <w:bookmarkEnd w:id="368"/>
      <w:bookmarkEnd w:id="369"/>
      <w:bookmarkEnd w:id="370"/>
    </w:p>
    <w:p w14:paraId="3B903245">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80" w:name="_Toc213248504"/>
      <w:bookmarkStart w:id="381" w:name="_Toc210921086"/>
      <w:bookmarkStart w:id="382" w:name="_Toc9723"/>
      <w:bookmarkStart w:id="383" w:name="_Toc17975"/>
      <w:bookmarkStart w:id="384" w:name="_Toc22804"/>
      <w:r>
        <w:rPr>
          <w:rFonts w:hint="eastAsia" w:ascii="宋体" w:hAnsi="宋体" w:eastAsia="宋体" w:cs="宋体"/>
          <w:color w:val="000000" w:themeColor="text1"/>
          <w:sz w:val="32"/>
          <w:szCs w:val="30"/>
          <w:highlight w:val="none"/>
          <w:lang w:eastAsia="zh-CN"/>
          <w14:textFill>
            <w14:solidFill>
              <w14:schemeClr w14:val="tx1"/>
            </w14:solidFill>
          </w14:textFill>
        </w:rPr>
        <w:t>1.法定代表人身份证明书及法定代表人授权委托书</w:t>
      </w:r>
      <w:bookmarkEnd w:id="380"/>
      <w:bookmarkEnd w:id="381"/>
      <w:bookmarkEnd w:id="382"/>
      <w:bookmarkEnd w:id="383"/>
      <w:bookmarkEnd w:id="384"/>
    </w:p>
    <w:p w14:paraId="33E47DAB">
      <w:pPr>
        <w:pStyle w:val="4"/>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olor w:val="000000" w:themeColor="text1"/>
          <w:highlight w:val="none"/>
          <w:lang w:eastAsia="zh-CN"/>
          <w14:textFill>
            <w14:solidFill>
              <w14:schemeClr w14:val="tx1"/>
            </w14:solidFill>
          </w14:textFill>
        </w:rPr>
      </w:pPr>
      <w:bookmarkStart w:id="385" w:name="_Toc14529"/>
      <w:bookmarkStart w:id="386" w:name="_Toc5440"/>
      <w:bookmarkStart w:id="387" w:name="_Toc213248505"/>
      <w:bookmarkStart w:id="388" w:name="_Toc32210"/>
      <w:r>
        <w:rPr>
          <w:rFonts w:hint="eastAsia" w:ascii="宋体" w:hAnsi="宋体" w:eastAsia="宋体"/>
          <w:color w:val="000000" w:themeColor="text1"/>
          <w:highlight w:val="none"/>
          <w:lang w:eastAsia="zh-CN"/>
          <w14:textFill>
            <w14:solidFill>
              <w14:schemeClr w14:val="tx1"/>
            </w14:solidFill>
          </w14:textFill>
        </w:rPr>
        <w:t>1.1法定代表人身份证明书</w:t>
      </w:r>
      <w:bookmarkEnd w:id="385"/>
      <w:bookmarkEnd w:id="386"/>
      <w:bookmarkEnd w:id="387"/>
      <w:bookmarkEnd w:id="388"/>
    </w:p>
    <w:p w14:paraId="2E754458">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投标人名称：</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p>
    <w:p w14:paraId="0D34943C">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单位性质：</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p>
    <w:p w14:paraId="62FB699A">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成立时间：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079D0960">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经营期限：</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p>
    <w:p w14:paraId="26671E2D">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姓    名：</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性别：</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年龄：</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职务：</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p>
    <w:p w14:paraId="53E4B6D1">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系</w:t>
      </w:r>
      <w:r>
        <w:rPr>
          <w:rFonts w:hint="eastAsia" w:ascii="宋体" w:hAnsi="宋体" w:eastAsia="宋体"/>
          <w:i/>
          <w:iCs/>
          <w:snapToGrid w:val="0"/>
          <w:color w:val="000000" w:themeColor="text1"/>
          <w:szCs w:val="28"/>
          <w:highlight w:val="none"/>
          <w:u w:val="single"/>
          <w:lang w:eastAsia="zh-CN"/>
          <w14:textFill>
            <w14:solidFill>
              <w14:schemeClr w14:val="tx1"/>
            </w14:solidFill>
          </w14:textFill>
        </w:rPr>
        <w:t>（投标人名称）</w:t>
      </w:r>
      <w:r>
        <w:rPr>
          <w:rFonts w:hint="eastAsia" w:ascii="宋体" w:hAnsi="宋体" w:eastAsia="宋体"/>
          <w:snapToGrid w:val="0"/>
          <w:color w:val="000000" w:themeColor="text1"/>
          <w:szCs w:val="28"/>
          <w:highlight w:val="none"/>
          <w:lang w:eastAsia="zh-CN"/>
          <w14:textFill>
            <w14:solidFill>
              <w14:schemeClr w14:val="tx1"/>
            </w14:solidFill>
          </w14:textFill>
        </w:rPr>
        <w:t>的法定代表人。</w:t>
      </w:r>
    </w:p>
    <w:p w14:paraId="17A17FB4">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p>
    <w:p w14:paraId="08B9E5E9">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特此证明。</w:t>
      </w:r>
    </w:p>
    <w:p w14:paraId="49E00C70">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p>
    <w:p w14:paraId="6D238C11">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附：有效的法定代表人身份证双面。</w:t>
      </w:r>
    </w:p>
    <w:tbl>
      <w:tblPr>
        <w:tblStyle w:val="38"/>
        <w:tblW w:w="94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701"/>
        <w:gridCol w:w="4701"/>
      </w:tblGrid>
      <w:tr w14:paraId="3482AA11">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782" w:hRule="atLeast"/>
          <w:jc w:val="center"/>
        </w:trPr>
        <w:tc>
          <w:tcPr>
            <w:tcW w:w="4701" w:type="dxa"/>
            <w:vAlign w:val="center"/>
          </w:tcPr>
          <w:p w14:paraId="54279D0A">
            <w:pPr>
              <w:pageBreakBefore w:val="0"/>
              <w:widowControl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4701" w:type="dxa"/>
            <w:vAlign w:val="center"/>
          </w:tcPr>
          <w:p w14:paraId="2067BC33">
            <w:pPr>
              <w:pageBreakBefore w:val="0"/>
              <w:widowControl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r>
    </w:tbl>
    <w:p w14:paraId="6A9214BB">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p>
    <w:p w14:paraId="2B425094">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 w:val="24"/>
          <w:szCs w:val="24"/>
          <w:highlight w:val="none"/>
          <w:lang w:eastAsia="zh-CN"/>
          <w14:textFill>
            <w14:solidFill>
              <w14:schemeClr w14:val="tx1"/>
            </w14:solidFill>
          </w14:textFill>
        </w:rPr>
      </w:pPr>
      <w:r>
        <w:rPr>
          <w:rFonts w:hint="eastAsia" w:ascii="宋体" w:hAnsi="宋体" w:eastAsia="宋体"/>
          <w:snapToGrid w:val="0"/>
          <w:color w:val="000000" w:themeColor="text1"/>
          <w:szCs w:val="24"/>
          <w:highlight w:val="none"/>
          <w:lang w:eastAsia="zh-CN"/>
          <w14:textFill>
            <w14:solidFill>
              <w14:schemeClr w14:val="tx1"/>
            </w14:solidFill>
          </w14:textFill>
        </w:rPr>
        <w:t>投标人名称</w:t>
      </w:r>
      <w:r>
        <w:rPr>
          <w:rFonts w:ascii="宋体" w:hAnsi="宋体" w:eastAsia="宋体"/>
          <w:snapToGrid w:val="0"/>
          <w:color w:val="000000" w:themeColor="text1"/>
          <w:szCs w:val="24"/>
          <w:highlight w:val="none"/>
          <w:lang w:eastAsia="zh-CN"/>
          <w14:textFill>
            <w14:solidFill>
              <w14:schemeClr w14:val="tx1"/>
            </w14:solidFill>
          </w14:textFill>
        </w:rPr>
        <w:t>（</w:t>
      </w:r>
      <w:r>
        <w:rPr>
          <w:rFonts w:hint="eastAsia" w:ascii="宋体" w:hAnsi="宋体" w:eastAsia="宋体"/>
          <w:snapToGrid w:val="0"/>
          <w:color w:val="000000" w:themeColor="text1"/>
          <w:szCs w:val="24"/>
          <w:highlight w:val="none"/>
          <w:lang w:eastAsia="zh-CN"/>
          <w14:textFill>
            <w14:solidFill>
              <w14:schemeClr w14:val="tx1"/>
            </w14:solidFill>
          </w14:textFill>
        </w:rPr>
        <w:t>加盖</w:t>
      </w:r>
      <w:r>
        <w:rPr>
          <w:rFonts w:ascii="宋体" w:hAnsi="宋体" w:eastAsia="宋体"/>
          <w:snapToGrid w:val="0"/>
          <w:color w:val="000000" w:themeColor="text1"/>
          <w:szCs w:val="24"/>
          <w:highlight w:val="none"/>
          <w:lang w:eastAsia="zh-CN"/>
          <w14:textFill>
            <w14:solidFill>
              <w14:schemeClr w14:val="tx1"/>
            </w14:solidFill>
          </w14:textFill>
        </w:rPr>
        <w:t>公章）</w:t>
      </w:r>
      <w:r>
        <w:rPr>
          <w:rFonts w:hint="eastAsia" w:ascii="宋体" w:hAnsi="宋体" w:eastAsia="宋体"/>
          <w:snapToGrid w:val="0"/>
          <w:color w:val="000000" w:themeColor="text1"/>
          <w:szCs w:val="24"/>
          <w:highlight w:val="none"/>
          <w:lang w:eastAsia="zh-CN"/>
          <w14:textFill>
            <w14:solidFill>
              <w14:schemeClr w14:val="tx1"/>
            </w14:solidFill>
          </w14:textFill>
        </w:rPr>
        <w:t>：</w:t>
      </w:r>
      <w:r>
        <w:rPr>
          <w:rFonts w:hint="eastAsia" w:ascii="宋体" w:hAnsi="宋体" w:eastAsia="宋体"/>
          <w:snapToGrid w:val="0"/>
          <w:color w:val="000000" w:themeColor="text1"/>
          <w:szCs w:val="24"/>
          <w:highlight w:val="none"/>
          <w:u w:val="single"/>
          <w:lang w:eastAsia="zh-CN"/>
          <w14:textFill>
            <w14:solidFill>
              <w14:schemeClr w14:val="tx1"/>
            </w14:solidFill>
          </w14:textFill>
        </w:rPr>
        <w:t xml:space="preserve">                 </w:t>
      </w:r>
    </w:p>
    <w:p w14:paraId="5C3D9E5B">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法定代表人联系方式：</w:t>
      </w:r>
      <w:r>
        <w:rPr>
          <w:rFonts w:hint="eastAsia" w:ascii="宋体" w:hAnsi="宋体" w:eastAsia="宋体"/>
          <w:color w:val="000000" w:themeColor="text1"/>
          <w:szCs w:val="28"/>
          <w:highlight w:val="none"/>
          <w:u w:val="single"/>
          <w:lang w:eastAsia="zh-CN"/>
          <w14:textFill>
            <w14:solidFill>
              <w14:schemeClr w14:val="tx1"/>
            </w14:solidFill>
          </w14:textFill>
        </w:rPr>
        <w:t xml:space="preserve">                     </w:t>
      </w:r>
    </w:p>
    <w:p w14:paraId="5C673C7F">
      <w:pPr>
        <w:pStyle w:val="19"/>
        <w:pageBreakBefore w:val="0"/>
        <w:shd w:val="clear"/>
        <w:kinsoku/>
        <w:wordWrap/>
        <w:overflowPunct/>
        <w:topLinePunct w:val="0"/>
        <w:bidi w:val="0"/>
        <w:snapToGrid w:val="0"/>
        <w:spacing w:after="0" w:line="520" w:lineRule="exact"/>
        <w:ind w:right="560"/>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法定代表人（签字或签章）：</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p>
    <w:p w14:paraId="2A39E4A5">
      <w:pPr>
        <w:pStyle w:val="19"/>
        <w:pageBreakBefore w:val="0"/>
        <w:shd w:val="clear"/>
        <w:kinsoku/>
        <w:wordWrap/>
        <w:overflowPunct/>
        <w:topLinePunct w:val="0"/>
        <w:bidi w:val="0"/>
        <w:snapToGrid w:val="0"/>
        <w:spacing w:after="0" w:line="520" w:lineRule="exact"/>
        <w:ind w:right="1120"/>
        <w:rPr>
          <w:rFonts w:hint="eastAsia" w:hAnsi="宋体" w:cs="宋体"/>
          <w:snapToGrid w:val="0"/>
          <w:color w:val="000000" w:themeColor="text1"/>
          <w:kern w:val="0"/>
          <w:highlight w:val="none"/>
          <w:lang w:val="zh-TW"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日期：</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28"/>
          <w:szCs w:val="28"/>
          <w:highlight w:val="none"/>
          <w:lang w:eastAsia="zh-CN"/>
          <w14:textFill>
            <w14:solidFill>
              <w14:schemeClr w14:val="tx1"/>
            </w14:solidFill>
          </w14:textFill>
        </w:rPr>
        <w:t>年</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28"/>
          <w:szCs w:val="28"/>
          <w:highlight w:val="none"/>
          <w:lang w:eastAsia="zh-CN"/>
          <w14:textFill>
            <w14:solidFill>
              <w14:schemeClr w14:val="tx1"/>
            </w14:solidFill>
          </w14:textFill>
        </w:rPr>
        <w:t>月</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28"/>
          <w:szCs w:val="28"/>
          <w:highlight w:val="none"/>
          <w:lang w:eastAsia="zh-CN"/>
          <w14:textFill>
            <w14:solidFill>
              <w14:schemeClr w14:val="tx1"/>
            </w14:solidFill>
          </w14:textFill>
        </w:rPr>
        <w:t>日</w:t>
      </w:r>
    </w:p>
    <w:p w14:paraId="3466AE80">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b w:val="0"/>
          <w:snapToGrid w:val="0"/>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81" w:charSpace="0"/>
        </w:sectPr>
      </w:pPr>
    </w:p>
    <w:p w14:paraId="5D091EDC">
      <w:pPr>
        <w:pStyle w:val="4"/>
        <w:pageBreakBefore w:val="0"/>
        <w:numPr>
          <w:ilvl w:val="0"/>
          <w:numId w:val="0"/>
        </w:numPr>
        <w:shd w:val="clear"/>
        <w:tabs>
          <w:tab w:val="clear" w:pos="1588"/>
        </w:tabs>
        <w:kinsoku/>
        <w:wordWrap/>
        <w:overflowPunct/>
        <w:topLinePunct w:val="0"/>
        <w:bidi w:val="0"/>
        <w:snapToGrid w:val="0"/>
        <w:spacing w:before="0" w:after="0" w:line="520" w:lineRule="exact"/>
        <w:jc w:val="center"/>
        <w:textAlignment w:val="auto"/>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0" w:footer="850" w:gutter="0"/>
          <w:pgNumType w:fmt="decimal"/>
          <w:cols w:space="708" w:num="1"/>
          <w:titlePg/>
          <w:rtlGutter w:val="0"/>
          <w:docGrid w:linePitch="381" w:charSpace="0"/>
        </w:sectPr>
      </w:pPr>
      <w:bookmarkStart w:id="389" w:name="_Toc396408447"/>
      <w:bookmarkStart w:id="390" w:name="_Toc205017031"/>
      <w:bookmarkStart w:id="391" w:name="_Toc204749336"/>
      <w:bookmarkStart w:id="392" w:name="_Toc13810"/>
      <w:bookmarkStart w:id="393" w:name="_Toc8873"/>
      <w:bookmarkStart w:id="394" w:name="_Toc272421902"/>
    </w:p>
    <w:p w14:paraId="5A7C229B">
      <w:pPr>
        <w:pStyle w:val="4"/>
        <w:pageBreakBefore w:val="0"/>
        <w:numPr>
          <w:ilvl w:val="0"/>
          <w:numId w:val="0"/>
        </w:numPr>
        <w:shd w:val="clear"/>
        <w:tabs>
          <w:tab w:val="clear" w:pos="1588"/>
        </w:tabs>
        <w:kinsoku/>
        <w:wordWrap/>
        <w:overflowPunct/>
        <w:topLinePunct w:val="0"/>
        <w:bidi w:val="0"/>
        <w:snapToGrid w:val="0"/>
        <w:spacing w:before="0" w:after="0" w:line="520" w:lineRule="exact"/>
        <w:jc w:val="center"/>
        <w:textAlignment w:val="auto"/>
        <w:rPr>
          <w:rFonts w:hint="eastAsia" w:ascii="宋体" w:hAnsi="宋体" w:eastAsia="宋体"/>
          <w:color w:val="000000" w:themeColor="text1"/>
          <w:highlight w:val="none"/>
          <w:lang w:eastAsia="zh-CN"/>
          <w14:textFill>
            <w14:solidFill>
              <w14:schemeClr w14:val="tx1"/>
            </w14:solidFill>
          </w14:textFill>
        </w:rPr>
      </w:pPr>
      <w:bookmarkStart w:id="395" w:name="_Toc213248506"/>
      <w:bookmarkStart w:id="396" w:name="_Toc27154"/>
      <w:r>
        <w:rPr>
          <w:rFonts w:hint="eastAsia" w:ascii="宋体" w:hAnsi="宋体" w:eastAsia="宋体"/>
          <w:color w:val="000000" w:themeColor="text1"/>
          <w:highlight w:val="none"/>
          <w:lang w:eastAsia="zh-CN"/>
          <w14:textFill>
            <w14:solidFill>
              <w14:schemeClr w14:val="tx1"/>
            </w14:solidFill>
          </w14:textFill>
        </w:rPr>
        <w:t>1.2法定代表人授权委托书</w:t>
      </w:r>
      <w:bookmarkEnd w:id="389"/>
      <w:bookmarkEnd w:id="390"/>
      <w:bookmarkEnd w:id="391"/>
      <w:bookmarkEnd w:id="392"/>
      <w:bookmarkEnd w:id="393"/>
      <w:bookmarkEnd w:id="394"/>
      <w:bookmarkEnd w:id="395"/>
      <w:bookmarkEnd w:id="396"/>
    </w:p>
    <w:p w14:paraId="77AC9AC4">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8"/>
          <w:highlight w:val="none"/>
          <w:lang w:eastAsia="zh-CN"/>
          <w14:textFill>
            <w14:solidFill>
              <w14:schemeClr w14:val="tx1"/>
            </w14:solidFill>
          </w14:textFill>
        </w:rPr>
      </w:pPr>
    </w:p>
    <w:p w14:paraId="7CC6361F">
      <w:pPr>
        <w:pStyle w:val="19"/>
        <w:pageBreakBefore w:val="0"/>
        <w:shd w:val="clear"/>
        <w:kinsoku/>
        <w:wordWrap/>
        <w:overflowPunct/>
        <w:topLinePunct w:val="0"/>
        <w:bidi w:val="0"/>
        <w:snapToGrid w:val="0"/>
        <w:spacing w:after="0" w:line="520" w:lineRule="exact"/>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致：</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西双版纳傣族自治州疾病预防控制中心</w:t>
      </w:r>
    </w:p>
    <w:p w14:paraId="1EF6FE33">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本授权书声明：</w:t>
      </w:r>
      <w:r>
        <w:rPr>
          <w:rFonts w:hint="eastAsia" w:ascii="宋体" w:hAnsi="宋体" w:eastAsia="宋体"/>
          <w:i/>
          <w:iCs/>
          <w:snapToGrid w:val="0"/>
          <w:color w:val="000000" w:themeColor="text1"/>
          <w:szCs w:val="28"/>
          <w:highlight w:val="none"/>
          <w:u w:val="single"/>
          <w:lang w:eastAsia="zh-CN"/>
          <w14:textFill>
            <w14:solidFill>
              <w14:schemeClr w14:val="tx1"/>
            </w14:solidFill>
          </w14:textFill>
        </w:rPr>
        <w:t>（投标人全称）</w:t>
      </w:r>
      <w:r>
        <w:rPr>
          <w:rFonts w:hint="eastAsia" w:ascii="宋体" w:hAnsi="宋体" w:eastAsia="宋体"/>
          <w:snapToGrid w:val="0"/>
          <w:color w:val="000000" w:themeColor="text1"/>
          <w:szCs w:val="28"/>
          <w:highlight w:val="none"/>
          <w:lang w:eastAsia="zh-CN"/>
          <w14:textFill>
            <w14:solidFill>
              <w14:schemeClr w14:val="tx1"/>
            </w14:solidFill>
          </w14:textFill>
        </w:rPr>
        <w:t>的法定代表人代表本公司授权</w:t>
      </w:r>
      <w:r>
        <w:rPr>
          <w:rFonts w:hint="eastAsia" w:ascii="宋体" w:hAnsi="宋体" w:eastAsia="宋体"/>
          <w:i/>
          <w:iCs/>
          <w:snapToGrid w:val="0"/>
          <w:color w:val="000000" w:themeColor="text1"/>
          <w:szCs w:val="28"/>
          <w:highlight w:val="none"/>
          <w:u w:val="single"/>
          <w:lang w:eastAsia="zh-CN"/>
          <w14:textFill>
            <w14:solidFill>
              <w14:schemeClr w14:val="tx1"/>
            </w14:solidFill>
          </w14:textFill>
        </w:rPr>
        <w:t>（委托代理人姓名）</w:t>
      </w:r>
      <w:r>
        <w:rPr>
          <w:rFonts w:hint="eastAsia" w:ascii="宋体" w:hAnsi="宋体" w:eastAsia="宋体"/>
          <w:snapToGrid w:val="0"/>
          <w:color w:val="000000" w:themeColor="text1"/>
          <w:szCs w:val="28"/>
          <w:highlight w:val="none"/>
          <w:lang w:eastAsia="zh-CN"/>
          <w14:textFill>
            <w14:solidFill>
              <w14:schemeClr w14:val="tx1"/>
            </w14:solidFill>
          </w14:textFill>
        </w:rPr>
        <w:t>为本公司合法代理人，就贵方组织的有关</w:t>
      </w:r>
      <w:r>
        <w:rPr>
          <w:rFonts w:hint="eastAsia" w:ascii="宋体" w:hAnsi="宋体" w:eastAsia="宋体"/>
          <w:snapToGrid w:val="0"/>
          <w:color w:val="000000" w:themeColor="text1"/>
          <w:szCs w:val="28"/>
          <w:highlight w:val="none"/>
          <w:u w:val="single"/>
          <w:lang w:eastAsia="zh-CN"/>
          <w14:textFill>
            <w14:solidFill>
              <w14:schemeClr w14:val="tx1"/>
            </w14:solidFill>
          </w14:textFill>
        </w:rPr>
        <w:t>西双版纳傣族自治州疾病预防控制中心2026年医疗服务与保障能力提升（实验室检验检测设备）项目</w:t>
      </w:r>
      <w:r>
        <w:rPr>
          <w:rFonts w:hint="eastAsia" w:ascii="宋体" w:hAnsi="宋体" w:eastAsia="宋体"/>
          <w:snapToGrid w:val="0"/>
          <w:color w:val="000000" w:themeColor="text1"/>
          <w:szCs w:val="28"/>
          <w:highlight w:val="none"/>
          <w:lang w:eastAsia="zh-CN"/>
          <w14:textFill>
            <w14:solidFill>
              <w14:schemeClr w14:val="tx1"/>
            </w14:solidFill>
          </w14:textFill>
        </w:rPr>
        <w:t>（项目编号：</w:t>
      </w:r>
      <w:r>
        <w:rPr>
          <w:rFonts w:hint="eastAsia" w:ascii="宋体" w:hAnsi="宋体" w:eastAsia="宋体"/>
          <w:snapToGrid w:val="0"/>
          <w:color w:val="000000" w:themeColor="text1"/>
          <w:szCs w:val="28"/>
          <w:highlight w:val="none"/>
          <w:u w:val="single"/>
          <w:lang w:eastAsia="zh-CN"/>
          <w14:textFill>
            <w14:solidFill>
              <w14:schemeClr w14:val="tx1"/>
            </w14:solidFill>
          </w14:textFill>
        </w:rPr>
        <w:t>XSBNZC2026-G1-00396-XSBN-0005</w:t>
      </w:r>
      <w:r>
        <w:rPr>
          <w:rFonts w:hint="eastAsia" w:ascii="宋体" w:hAnsi="宋体" w:eastAsia="宋体"/>
          <w:snapToGrid w:val="0"/>
          <w:color w:val="000000" w:themeColor="text1"/>
          <w:szCs w:val="28"/>
          <w:highlight w:val="none"/>
          <w:lang w:eastAsia="zh-CN"/>
          <w14:textFill>
            <w14:solidFill>
              <w14:schemeClr w14:val="tx1"/>
            </w14:solidFill>
          </w14:textFill>
        </w:rPr>
        <w:t>）的投标，以本单位名义处理一切与之有关的事务。</w:t>
      </w:r>
    </w:p>
    <w:p w14:paraId="5E67B1D5">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 xml:space="preserve">   授权期限：</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日至</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25718C7F">
      <w:pPr>
        <w:pageBreakBefore w:val="0"/>
        <w:shd w:val="clear"/>
        <w:kinsoku/>
        <w:wordWrap/>
        <w:overflowPunct/>
        <w:topLinePunct w:val="0"/>
        <w:bidi w:val="0"/>
        <w:snapToGrid w:val="0"/>
        <w:spacing w:after="0" w:line="520" w:lineRule="exact"/>
        <w:ind w:firstLine="560" w:firstLineChars="200"/>
        <w:rPr>
          <w:rFonts w:hint="eastAsia" w:ascii="宋体" w:hAnsi="宋体" w:eastAsia="宋体"/>
          <w:color w:val="000000" w:themeColor="text1"/>
          <w:szCs w:val="28"/>
          <w:highlight w:val="none"/>
          <w:lang w:eastAsia="zh-CN"/>
          <w14:textFill>
            <w14:solidFill>
              <w14:schemeClr w14:val="tx1"/>
            </w14:solidFill>
          </w14:textFill>
        </w:rPr>
      </w:pPr>
    </w:p>
    <w:p w14:paraId="57600D9E">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 w:val="24"/>
          <w:szCs w:val="24"/>
          <w:highlight w:val="none"/>
          <w:lang w:eastAsia="zh-CN"/>
          <w14:textFill>
            <w14:solidFill>
              <w14:schemeClr w14:val="tx1"/>
            </w14:solidFill>
          </w14:textFill>
        </w:rPr>
      </w:pPr>
      <w:r>
        <w:rPr>
          <w:rFonts w:hint="eastAsia" w:ascii="宋体" w:hAnsi="宋体" w:eastAsia="宋体"/>
          <w:snapToGrid w:val="0"/>
          <w:color w:val="000000" w:themeColor="text1"/>
          <w:szCs w:val="24"/>
          <w:highlight w:val="none"/>
          <w:lang w:eastAsia="zh-CN"/>
          <w14:textFill>
            <w14:solidFill>
              <w14:schemeClr w14:val="tx1"/>
            </w14:solidFill>
          </w14:textFill>
        </w:rPr>
        <w:t>投标人名称</w:t>
      </w:r>
      <w:r>
        <w:rPr>
          <w:rFonts w:ascii="宋体" w:hAnsi="宋体" w:eastAsia="宋体"/>
          <w:snapToGrid w:val="0"/>
          <w:color w:val="000000" w:themeColor="text1"/>
          <w:szCs w:val="24"/>
          <w:highlight w:val="none"/>
          <w:lang w:eastAsia="zh-CN"/>
          <w14:textFill>
            <w14:solidFill>
              <w14:schemeClr w14:val="tx1"/>
            </w14:solidFill>
          </w14:textFill>
        </w:rPr>
        <w:t>（</w:t>
      </w:r>
      <w:r>
        <w:rPr>
          <w:rFonts w:hint="eastAsia" w:ascii="宋体" w:hAnsi="宋体" w:eastAsia="宋体"/>
          <w:snapToGrid w:val="0"/>
          <w:color w:val="000000" w:themeColor="text1"/>
          <w:szCs w:val="24"/>
          <w:highlight w:val="none"/>
          <w:lang w:eastAsia="zh-CN"/>
          <w14:textFill>
            <w14:solidFill>
              <w14:schemeClr w14:val="tx1"/>
            </w14:solidFill>
          </w14:textFill>
        </w:rPr>
        <w:t>加盖</w:t>
      </w:r>
      <w:r>
        <w:rPr>
          <w:rFonts w:ascii="宋体" w:hAnsi="宋体" w:eastAsia="宋体"/>
          <w:snapToGrid w:val="0"/>
          <w:color w:val="000000" w:themeColor="text1"/>
          <w:szCs w:val="24"/>
          <w:highlight w:val="none"/>
          <w:lang w:eastAsia="zh-CN"/>
          <w14:textFill>
            <w14:solidFill>
              <w14:schemeClr w14:val="tx1"/>
            </w14:solidFill>
          </w14:textFill>
        </w:rPr>
        <w:t>公章）</w:t>
      </w:r>
      <w:r>
        <w:rPr>
          <w:rFonts w:hint="eastAsia" w:ascii="宋体" w:hAnsi="宋体" w:eastAsia="宋体"/>
          <w:snapToGrid w:val="0"/>
          <w:color w:val="000000" w:themeColor="text1"/>
          <w:szCs w:val="24"/>
          <w:highlight w:val="none"/>
          <w:lang w:eastAsia="zh-CN"/>
          <w14:textFill>
            <w14:solidFill>
              <w14:schemeClr w14:val="tx1"/>
            </w14:solidFill>
          </w14:textFill>
        </w:rPr>
        <w:t>：</w:t>
      </w:r>
      <w:r>
        <w:rPr>
          <w:rFonts w:hint="eastAsia" w:ascii="宋体" w:hAnsi="宋体" w:eastAsia="宋体"/>
          <w:snapToGrid w:val="0"/>
          <w:color w:val="000000" w:themeColor="text1"/>
          <w:szCs w:val="24"/>
          <w:highlight w:val="none"/>
          <w:u w:val="single"/>
          <w:lang w:eastAsia="zh-CN"/>
          <w14:textFill>
            <w14:solidFill>
              <w14:schemeClr w14:val="tx1"/>
            </w14:solidFill>
          </w14:textFill>
        </w:rPr>
        <w:t xml:space="preserve">                 </w:t>
      </w:r>
    </w:p>
    <w:p w14:paraId="09D40536">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法定代表人（签字或签章）：</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p>
    <w:p w14:paraId="264A92A4">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法定代表人身份证号码：</w:t>
      </w:r>
      <w:r>
        <w:rPr>
          <w:rFonts w:hint="eastAsia" w:ascii="宋体" w:hAnsi="宋体" w:eastAsia="宋体"/>
          <w:color w:val="000000" w:themeColor="text1"/>
          <w:szCs w:val="28"/>
          <w:highlight w:val="none"/>
          <w:u w:val="single"/>
          <w:lang w:eastAsia="zh-CN"/>
          <w14:textFill>
            <w14:solidFill>
              <w14:schemeClr w14:val="tx1"/>
            </w14:solidFill>
          </w14:textFill>
        </w:rPr>
        <w:t xml:space="preserve">                   </w:t>
      </w:r>
    </w:p>
    <w:p w14:paraId="1A8F929B">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u w:val="singl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委托代理人</w:t>
      </w:r>
      <w:r>
        <w:rPr>
          <w:rFonts w:hint="eastAsia" w:ascii="宋体" w:hAnsi="宋体" w:eastAsia="宋体"/>
          <w:snapToGrid w:val="0"/>
          <w:color w:val="000000" w:themeColor="text1"/>
          <w:szCs w:val="28"/>
          <w:highlight w:val="none"/>
          <w:lang w:eastAsia="zh-CN"/>
          <w14:textFill>
            <w14:solidFill>
              <w14:schemeClr w14:val="tx1"/>
            </w14:solidFill>
          </w14:textFill>
        </w:rPr>
        <w:t>（签字或签章）</w:t>
      </w:r>
      <w:r>
        <w:rPr>
          <w:rFonts w:hint="eastAsia" w:ascii="宋体" w:hAnsi="宋体" w:eastAsia="宋体"/>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u w:val="single"/>
          <w:lang w:eastAsia="zh-CN"/>
          <w14:textFill>
            <w14:solidFill>
              <w14:schemeClr w14:val="tx1"/>
            </w14:solidFill>
          </w14:textFill>
        </w:rPr>
        <w:t xml:space="preserve">               </w:t>
      </w:r>
    </w:p>
    <w:p w14:paraId="29D8915A">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代理人身份证号码：</w:t>
      </w:r>
      <w:r>
        <w:rPr>
          <w:rFonts w:hint="eastAsia" w:ascii="宋体" w:hAnsi="宋体" w:eastAsia="宋体"/>
          <w:color w:val="000000" w:themeColor="text1"/>
          <w:szCs w:val="28"/>
          <w:highlight w:val="none"/>
          <w:u w:val="single"/>
          <w:lang w:eastAsia="zh-CN"/>
          <w14:textFill>
            <w14:solidFill>
              <w14:schemeClr w14:val="tx1"/>
            </w14:solidFill>
          </w14:textFill>
        </w:rPr>
        <w:t xml:space="preserve">                       </w:t>
      </w:r>
    </w:p>
    <w:p w14:paraId="61075DCC">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代理人职务：</w:t>
      </w:r>
      <w:r>
        <w:rPr>
          <w:rFonts w:hint="eastAsia" w:ascii="宋体" w:hAnsi="宋体" w:eastAsia="宋体"/>
          <w:color w:val="000000" w:themeColor="text1"/>
          <w:szCs w:val="28"/>
          <w:highlight w:val="none"/>
          <w:u w:val="single"/>
          <w:lang w:eastAsia="zh-CN"/>
          <w14:textFill>
            <w14:solidFill>
              <w14:schemeClr w14:val="tx1"/>
            </w14:solidFill>
          </w14:textFill>
        </w:rPr>
        <w:t xml:space="preserve">                             </w:t>
      </w:r>
    </w:p>
    <w:p w14:paraId="1E254147">
      <w:pPr>
        <w:pageBreakBefore w:val="0"/>
        <w:shd w:val="clear"/>
        <w:kinsoku/>
        <w:wordWrap/>
        <w:overflowPunct/>
        <w:topLinePunct w:val="0"/>
        <w:bidi w:val="0"/>
        <w:snapToGrid w:val="0"/>
        <w:spacing w:after="0" w:line="520" w:lineRule="exact"/>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代理人联系方式：</w:t>
      </w:r>
      <w:r>
        <w:rPr>
          <w:rFonts w:hint="eastAsia" w:ascii="宋体" w:hAnsi="宋体" w:eastAsia="宋体"/>
          <w:color w:val="000000" w:themeColor="text1"/>
          <w:szCs w:val="28"/>
          <w:highlight w:val="none"/>
          <w:u w:val="single"/>
          <w:lang w:eastAsia="zh-CN"/>
          <w14:textFill>
            <w14:solidFill>
              <w14:schemeClr w14:val="tx1"/>
            </w14:solidFill>
          </w14:textFill>
        </w:rPr>
        <w:t xml:space="preserve">                         </w:t>
      </w:r>
    </w:p>
    <w:p w14:paraId="5B1A38E8">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7BB6D0CD">
      <w:pPr>
        <w:pageBreakBefore w:val="0"/>
        <w:shd w:val="clear"/>
        <w:kinsoku/>
        <w:wordWrap/>
        <w:overflowPunct/>
        <w:topLinePunct w:val="0"/>
        <w:bidi w:val="0"/>
        <w:snapToGrid w:val="0"/>
        <w:spacing w:after="0" w:line="520" w:lineRule="exact"/>
        <w:rPr>
          <w:rFonts w:hint="eastAsia" w:ascii="宋体" w:hAnsi="宋体" w:eastAsia="宋体"/>
          <w:b/>
          <w:bCs/>
          <w:color w:val="000000" w:themeColor="text1"/>
          <w:szCs w:val="28"/>
          <w:highlight w:val="none"/>
          <w:lang w:eastAsia="zh-CN"/>
          <w14:textFill>
            <w14:solidFill>
              <w14:schemeClr w14:val="tx1"/>
            </w14:solidFill>
          </w14:textFill>
        </w:rPr>
      </w:pPr>
    </w:p>
    <w:p w14:paraId="5150188C">
      <w:pPr>
        <w:pageBreakBefore w:val="0"/>
        <w:shd w:val="clear"/>
        <w:kinsoku/>
        <w:wordWrap/>
        <w:overflowPunct/>
        <w:topLinePunct w:val="0"/>
        <w:bidi w:val="0"/>
        <w:snapToGrid w:val="0"/>
        <w:spacing w:after="0" w:line="520" w:lineRule="exact"/>
        <w:rPr>
          <w:rFonts w:hint="eastAsia" w:ascii="宋体" w:hAnsi="宋体" w:eastAsia="宋体"/>
          <w:b/>
          <w:bCs/>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附：有效的委托代理人身份证双面。</w:t>
      </w:r>
    </w:p>
    <w:tbl>
      <w:tblPr>
        <w:tblStyle w:val="38"/>
        <w:tblW w:w="94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701"/>
        <w:gridCol w:w="4701"/>
      </w:tblGrid>
      <w:tr w14:paraId="015398E4">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782" w:hRule="atLeast"/>
          <w:jc w:val="center"/>
        </w:trPr>
        <w:tc>
          <w:tcPr>
            <w:tcW w:w="4701" w:type="dxa"/>
            <w:vAlign w:val="center"/>
          </w:tcPr>
          <w:p w14:paraId="310FE864">
            <w:pPr>
              <w:pageBreakBefore w:val="0"/>
              <w:widowControl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4701" w:type="dxa"/>
            <w:vAlign w:val="center"/>
          </w:tcPr>
          <w:p w14:paraId="671E8D46">
            <w:pPr>
              <w:pageBreakBefore w:val="0"/>
              <w:widowControl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r>
    </w:tbl>
    <w:p w14:paraId="110FBFC6">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pPr>
    </w:p>
    <w:p w14:paraId="14572A18">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81" w:charSpace="0"/>
        </w:sectPr>
      </w:pPr>
    </w:p>
    <w:p w14:paraId="2274A119">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397" w:name="_Toc213248508"/>
      <w:bookmarkStart w:id="398" w:name="_Toc1056"/>
      <w:bookmarkStart w:id="399" w:name="_Toc7329"/>
      <w:bookmarkStart w:id="400" w:name="_Toc27750"/>
      <w:bookmarkStart w:id="401" w:name="_Toc210921088"/>
      <w:r>
        <w:rPr>
          <w:rFonts w:hint="eastAsia" w:ascii="宋体" w:hAnsi="宋体" w:eastAsia="宋体" w:cs="宋体"/>
          <w:color w:val="000000" w:themeColor="text1"/>
          <w:sz w:val="32"/>
          <w:szCs w:val="30"/>
          <w:highlight w:val="none"/>
          <w:lang w:eastAsia="zh-CN"/>
          <w14:textFill>
            <w14:solidFill>
              <w14:schemeClr w14:val="tx1"/>
            </w14:solidFill>
          </w14:textFill>
        </w:rPr>
        <w:t>2.投标保证金</w:t>
      </w:r>
      <w:bookmarkEnd w:id="397"/>
      <w:bookmarkEnd w:id="398"/>
      <w:bookmarkEnd w:id="399"/>
      <w:bookmarkEnd w:id="400"/>
      <w:bookmarkEnd w:id="401"/>
    </w:p>
    <w:p w14:paraId="57964D2C">
      <w:pPr>
        <w:pStyle w:val="19"/>
        <w:pageBreakBefore w:val="0"/>
        <w:shd w:val="clear"/>
        <w:kinsoku/>
        <w:wordWrap/>
        <w:overflowPunct/>
        <w:topLinePunct w:val="0"/>
        <w:bidi w:val="0"/>
        <w:snapToGrid w:val="0"/>
        <w:spacing w:after="0" w:line="520" w:lineRule="exact"/>
        <w:rPr>
          <w:rFonts w:hint="default" w:hAnsi="宋体" w:cs="宋体"/>
          <w:b/>
          <w:snapToGrid w:val="0"/>
          <w:color w:val="000000" w:themeColor="text1"/>
          <w:kern w:val="0"/>
          <w:sz w:val="28"/>
          <w:szCs w:val="28"/>
          <w:highlight w:val="none"/>
          <w:lang w:val="en-US"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项目名称：</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西双版纳傣族自治州疾病预防控制中心2026年医疗服务与保障能力提升（实验室检验检测设备）项目</w:t>
      </w:r>
      <w:r>
        <w:rPr>
          <w:rFonts w:hint="eastAsia" w:hAnsi="宋体" w:cs="宋体"/>
          <w:snapToGrid w:val="0"/>
          <w:color w:val="000000" w:themeColor="text1"/>
          <w:kern w:val="0"/>
          <w:sz w:val="28"/>
          <w:szCs w:val="28"/>
          <w:highlight w:val="none"/>
          <w:u w:val="single"/>
          <w:lang w:val="en-US" w:eastAsia="zh-CN"/>
          <w14:textFill>
            <w14:solidFill>
              <w14:schemeClr w14:val="tx1"/>
            </w14:solidFill>
          </w14:textFill>
        </w:rPr>
        <w:t xml:space="preserve">       </w:t>
      </w:r>
    </w:p>
    <w:p w14:paraId="168C1C68">
      <w:pPr>
        <w:pStyle w:val="19"/>
        <w:pageBreakBefore w:val="0"/>
        <w:shd w:val="clear"/>
        <w:kinsoku/>
        <w:wordWrap/>
        <w:overflowPunct/>
        <w:topLinePunct w:val="0"/>
        <w:bidi w:val="0"/>
        <w:snapToGrid w:val="0"/>
        <w:spacing w:after="0" w:line="520" w:lineRule="exact"/>
        <w:rPr>
          <w:rFonts w:hint="default" w:hAnsi="宋体" w:cs="宋体"/>
          <w:snapToGrid w:val="0"/>
          <w:color w:val="000000" w:themeColor="text1"/>
          <w:kern w:val="0"/>
          <w:sz w:val="28"/>
          <w:szCs w:val="28"/>
          <w:highlight w:val="none"/>
          <w:u w:val="single"/>
          <w:lang w:val="en-US"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项目编号：</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XSBNZC2026-G1-00396-XSBN-0005</w:t>
      </w:r>
      <w:r>
        <w:rPr>
          <w:rFonts w:hint="eastAsia" w:hAnsi="宋体" w:cs="宋体"/>
          <w:snapToGrid w:val="0"/>
          <w:color w:val="000000" w:themeColor="text1"/>
          <w:kern w:val="0"/>
          <w:sz w:val="28"/>
          <w:szCs w:val="28"/>
          <w:highlight w:val="none"/>
          <w:u w:val="single"/>
          <w:lang w:val="en-US" w:eastAsia="zh-CN"/>
          <w14:textFill>
            <w14:solidFill>
              <w14:schemeClr w14:val="tx1"/>
            </w14:solidFill>
          </w14:textFill>
        </w:rPr>
        <w:t xml:space="preserve"> </w:t>
      </w:r>
    </w:p>
    <w:tbl>
      <w:tblPr>
        <w:tblStyle w:val="37"/>
        <w:tblW w:w="9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0"/>
        <w:gridCol w:w="6804"/>
      </w:tblGrid>
      <w:tr w14:paraId="0DF6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2630" w:type="dxa"/>
            <w:vAlign w:val="center"/>
          </w:tcPr>
          <w:p w14:paraId="2B3FEB1A">
            <w:pPr>
              <w:pageBreakBefore w:val="0"/>
              <w:shd w:val="clear"/>
              <w:kinsoku/>
              <w:wordWrap/>
              <w:overflowPunct/>
              <w:topLinePunct w:val="0"/>
              <w:bidi w:val="0"/>
              <w:snapToGrid w:val="0"/>
              <w:spacing w:after="0" w:line="520" w:lineRule="exact"/>
              <w:jc w:val="center"/>
              <w:rPr>
                <w:rFonts w:hint="eastAsia" w:ascii="宋体" w:hAnsi="宋体" w:eastAsia="宋体"/>
                <w:b/>
                <w:bCs/>
                <w:snapToGrid w:val="0"/>
                <w:color w:val="000000" w:themeColor="text1"/>
                <w:szCs w:val="28"/>
                <w:highlight w:val="none"/>
                <w14:textFill>
                  <w14:solidFill>
                    <w14:schemeClr w14:val="tx1"/>
                  </w14:solidFill>
                </w14:textFill>
              </w:rPr>
            </w:pPr>
            <w:r>
              <w:rPr>
                <w:rFonts w:hint="eastAsia" w:ascii="宋体" w:hAnsi="宋体" w:eastAsia="宋体"/>
                <w:b/>
                <w:bCs/>
                <w:snapToGrid w:val="0"/>
                <w:color w:val="000000" w:themeColor="text1"/>
                <w:szCs w:val="28"/>
                <w:highlight w:val="none"/>
                <w14:textFill>
                  <w14:solidFill>
                    <w14:schemeClr w14:val="tx1"/>
                  </w14:solidFill>
                </w14:textFill>
              </w:rPr>
              <w:t>项目</w:t>
            </w:r>
          </w:p>
        </w:tc>
        <w:tc>
          <w:tcPr>
            <w:tcW w:w="6804" w:type="dxa"/>
            <w:vAlign w:val="center"/>
          </w:tcPr>
          <w:p w14:paraId="36140C6B">
            <w:pPr>
              <w:pStyle w:val="19"/>
              <w:pageBreakBefore w:val="0"/>
              <w:shd w:val="clear"/>
              <w:kinsoku/>
              <w:wordWrap/>
              <w:overflowPunct/>
              <w:topLinePunct w:val="0"/>
              <w:bidi w:val="0"/>
              <w:snapToGrid w:val="0"/>
              <w:spacing w:after="0" w:line="520" w:lineRule="exact"/>
              <w:jc w:val="center"/>
              <w:rPr>
                <w:rFonts w:hint="eastAsia" w:hAnsi="宋体" w:cs="宋体"/>
                <w:b/>
                <w:bCs/>
                <w:snapToGrid w:val="0"/>
                <w:color w:val="000000" w:themeColor="text1"/>
                <w:kern w:val="0"/>
                <w:sz w:val="28"/>
                <w:szCs w:val="28"/>
                <w:highlight w:val="none"/>
                <w14:textFill>
                  <w14:solidFill>
                    <w14:schemeClr w14:val="tx1"/>
                  </w14:solidFill>
                </w14:textFill>
              </w:rPr>
            </w:pPr>
            <w:r>
              <w:rPr>
                <w:rFonts w:hint="eastAsia" w:hAnsi="宋体" w:cs="宋体"/>
                <w:b/>
                <w:bCs/>
                <w:snapToGrid w:val="0"/>
                <w:color w:val="000000" w:themeColor="text1"/>
                <w:kern w:val="0"/>
                <w:sz w:val="28"/>
                <w:szCs w:val="28"/>
                <w:highlight w:val="none"/>
                <w14:textFill>
                  <w14:solidFill>
                    <w14:schemeClr w14:val="tx1"/>
                  </w14:solidFill>
                </w14:textFill>
              </w:rPr>
              <w:t>内容</w:t>
            </w:r>
          </w:p>
        </w:tc>
      </w:tr>
      <w:tr w14:paraId="124F7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2630" w:type="dxa"/>
            <w:vAlign w:val="center"/>
          </w:tcPr>
          <w:p w14:paraId="4611EA0D">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投标保证金</w:t>
            </w:r>
            <w:r>
              <w:rPr>
                <w:rFonts w:hint="eastAsia" w:ascii="宋体" w:hAnsi="宋体" w:eastAsia="宋体"/>
                <w:snapToGrid w:val="0"/>
                <w:color w:val="000000" w:themeColor="text1"/>
                <w:szCs w:val="28"/>
                <w:highlight w:val="none"/>
                <w:lang w:eastAsia="zh-CN"/>
                <w14:textFill>
                  <w14:solidFill>
                    <w14:schemeClr w14:val="tx1"/>
                  </w14:solidFill>
                </w14:textFill>
              </w:rPr>
              <w:t>金额</w:t>
            </w:r>
          </w:p>
        </w:tc>
        <w:tc>
          <w:tcPr>
            <w:tcW w:w="6804" w:type="dxa"/>
            <w:vAlign w:val="center"/>
          </w:tcPr>
          <w:p w14:paraId="7835140F">
            <w:pPr>
              <w:pageBreakBefore w:val="0"/>
              <w:shd w:val="clear"/>
              <w:tabs>
                <w:tab w:val="left" w:pos="5468"/>
              </w:tabs>
              <w:kinsoku/>
              <w:wordWrap/>
              <w:overflowPunct/>
              <w:topLinePunct w:val="0"/>
              <w:bidi w:val="0"/>
              <w:snapToGrid w:val="0"/>
              <w:spacing w:after="0" w:line="520" w:lineRule="exact"/>
              <w:ind w:firstLine="33" w:firstLineChars="12"/>
              <w:rPr>
                <w:rFonts w:hint="eastAsia" w:ascii="宋体" w:hAnsi="宋体" w:eastAsia="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lang w:val="en-US" w:eastAsia="zh-CN"/>
                <w14:textFill>
                  <w14:solidFill>
                    <w14:schemeClr w14:val="tx1"/>
                  </w14:solidFill>
                </w14:textFill>
              </w:rPr>
              <w:t>小写：</w:t>
            </w:r>
            <w:r>
              <w:rPr>
                <w:rFonts w:hint="eastAsia" w:ascii="宋体" w:hAnsi="宋体" w:eastAsia="宋体"/>
                <w:snapToGrid w:val="0"/>
                <w:color w:val="000000" w:themeColor="text1"/>
                <w:sz w:val="28"/>
                <w:szCs w:val="28"/>
                <w:highlight w:val="none"/>
                <w:lang w:eastAsia="zh-CN"/>
                <w14:textFill>
                  <w14:solidFill>
                    <w14:schemeClr w14:val="tx1"/>
                  </w14:solidFill>
                </w14:textFill>
              </w:rPr>
              <w:t>¥</w:t>
            </w:r>
            <w:r>
              <w:rPr>
                <w:rFonts w:hint="eastAsia" w:ascii="宋体" w:hAnsi="宋体" w:eastAsia="宋体"/>
                <w:snapToGrid w:val="0"/>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snapToGrid w:val="0"/>
                <w:color w:val="000000" w:themeColor="text1"/>
                <w:sz w:val="28"/>
                <w:szCs w:val="28"/>
                <w:highlight w:val="none"/>
                <w:lang w:eastAsia="zh-CN"/>
                <w14:textFill>
                  <w14:solidFill>
                    <w14:schemeClr w14:val="tx1"/>
                  </w14:solidFill>
                </w14:textFill>
              </w:rPr>
              <w:t>元</w:t>
            </w:r>
          </w:p>
          <w:p w14:paraId="5DEBC1ED">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lang w:eastAsia="zh-CN"/>
                <w14:textFill>
                  <w14:solidFill>
                    <w14:schemeClr w14:val="tx1"/>
                  </w14:solidFill>
                </w14:textFill>
              </w:rPr>
              <w:t>大写：人民币</w:t>
            </w:r>
            <w:r>
              <w:rPr>
                <w:rFonts w:hint="eastAsia" w:ascii="宋体" w:hAnsi="宋体" w:eastAsia="宋体"/>
                <w:snapToGrid w:val="0"/>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snapToGrid w:val="0"/>
                <w:color w:val="000000" w:themeColor="text1"/>
                <w:sz w:val="28"/>
                <w:szCs w:val="28"/>
                <w:highlight w:val="none"/>
                <w:u w:val="single"/>
                <w:lang w:eastAsia="zh-CN"/>
                <w14:textFill>
                  <w14:solidFill>
                    <w14:schemeClr w14:val="tx1"/>
                  </w14:solidFill>
                </w14:textFill>
              </w:rPr>
              <w:t xml:space="preserve">  </w:t>
            </w:r>
          </w:p>
        </w:tc>
      </w:tr>
      <w:tr w14:paraId="2752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2630" w:type="dxa"/>
            <w:vAlign w:val="center"/>
          </w:tcPr>
          <w:p w14:paraId="5B085B79">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r>
              <w:rPr>
                <w:rFonts w:hint="eastAsia" w:ascii="宋体" w:hAnsi="宋体" w:eastAsia="宋体"/>
                <w:snapToGrid w:val="0"/>
                <w:color w:val="000000" w:themeColor="text1"/>
                <w:szCs w:val="28"/>
                <w:highlight w:val="none"/>
                <w14:textFill>
                  <w14:solidFill>
                    <w14:schemeClr w14:val="tx1"/>
                  </w14:solidFill>
                </w14:textFill>
              </w:rPr>
              <w:t>交纳方式</w:t>
            </w:r>
          </w:p>
        </w:tc>
        <w:tc>
          <w:tcPr>
            <w:tcW w:w="6804" w:type="dxa"/>
            <w:vAlign w:val="center"/>
          </w:tcPr>
          <w:p w14:paraId="5FFCF565">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8"/>
                <w:highlight w:val="none"/>
                <w14:textFill>
                  <w14:solidFill>
                    <w14:schemeClr w14:val="tx1"/>
                  </w14:solidFill>
                </w14:textFill>
              </w:rPr>
            </w:pPr>
          </w:p>
        </w:tc>
      </w:tr>
      <w:tr w14:paraId="4A11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2630" w:type="dxa"/>
            <w:vAlign w:val="center"/>
          </w:tcPr>
          <w:p w14:paraId="6589ED01">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val="en-US" w:eastAsia="zh-CN"/>
                <w14:textFill>
                  <w14:solidFill>
                    <w14:schemeClr w14:val="tx1"/>
                  </w14:solidFill>
                </w14:textFill>
              </w:rPr>
              <w:t>交纳</w:t>
            </w:r>
            <w:r>
              <w:rPr>
                <w:rFonts w:hint="eastAsia" w:ascii="宋体" w:hAnsi="宋体" w:eastAsia="宋体"/>
                <w:snapToGrid w:val="0"/>
                <w:color w:val="000000" w:themeColor="text1"/>
                <w:szCs w:val="28"/>
                <w:highlight w:val="none"/>
                <w:lang w:eastAsia="zh-CN"/>
                <w14:textFill>
                  <w14:solidFill>
                    <w14:schemeClr w14:val="tx1"/>
                  </w14:solidFill>
                </w14:textFill>
              </w:rPr>
              <w:t>保证金账户信息</w:t>
            </w:r>
          </w:p>
        </w:tc>
        <w:tc>
          <w:tcPr>
            <w:tcW w:w="6804" w:type="dxa"/>
            <w:vAlign w:val="center"/>
          </w:tcPr>
          <w:p w14:paraId="471439C1">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户名：</w:t>
            </w:r>
          </w:p>
          <w:p w14:paraId="7E6BC0AD">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账号：</w:t>
            </w:r>
          </w:p>
          <w:p w14:paraId="527E930A">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开户行名称：</w:t>
            </w:r>
          </w:p>
        </w:tc>
      </w:tr>
      <w:tr w14:paraId="6AD0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2630" w:type="dxa"/>
            <w:vAlign w:val="center"/>
          </w:tcPr>
          <w:p w14:paraId="537E3423">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14:textFill>
                  <w14:solidFill>
                    <w14:schemeClr w14:val="tx1"/>
                  </w14:solidFill>
                </w14:textFill>
              </w:rPr>
            </w:pPr>
            <w:r>
              <w:rPr>
                <w:rFonts w:hint="eastAsia" w:hAnsi="宋体" w:cs="宋体"/>
                <w:snapToGrid w:val="0"/>
                <w:color w:val="000000" w:themeColor="text1"/>
                <w:kern w:val="0"/>
                <w:sz w:val="28"/>
                <w:szCs w:val="28"/>
                <w:highlight w:val="none"/>
                <w14:textFill>
                  <w14:solidFill>
                    <w14:schemeClr w14:val="tx1"/>
                  </w14:solidFill>
                </w14:textFill>
              </w:rPr>
              <w:t>备注</w:t>
            </w:r>
          </w:p>
        </w:tc>
        <w:tc>
          <w:tcPr>
            <w:tcW w:w="6804" w:type="dxa"/>
            <w:vAlign w:val="center"/>
          </w:tcPr>
          <w:p w14:paraId="10F71AFB">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8"/>
                <w:highlight w:val="none"/>
                <w14:textFill>
                  <w14:solidFill>
                    <w14:schemeClr w14:val="tx1"/>
                  </w14:solidFill>
                </w14:textFill>
              </w:rPr>
            </w:pPr>
          </w:p>
        </w:tc>
      </w:tr>
    </w:tbl>
    <w:p w14:paraId="165D0D2D">
      <w:pPr>
        <w:pageBreakBefore w:val="0"/>
        <w:shd w:val="clear"/>
        <w:kinsoku/>
        <w:wordWrap/>
        <w:overflowPunct/>
        <w:topLinePunct w:val="0"/>
        <w:bidi w:val="0"/>
        <w:snapToGrid w:val="0"/>
        <w:spacing w:after="0" w:line="520" w:lineRule="exact"/>
        <w:ind w:firstLine="562" w:firstLineChars="200"/>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注：后附</w:t>
      </w:r>
      <w:r>
        <w:rPr>
          <w:rFonts w:ascii="宋体" w:hAnsi="宋体" w:eastAsia="宋体"/>
          <w:b/>
          <w:bCs/>
          <w:snapToGrid w:val="0"/>
          <w:color w:val="000000" w:themeColor="text1"/>
          <w:szCs w:val="28"/>
          <w:highlight w:val="none"/>
          <w:lang w:eastAsia="zh-CN"/>
          <w14:textFill>
            <w14:solidFill>
              <w14:schemeClr w14:val="tx1"/>
            </w14:solidFill>
          </w14:textFill>
        </w:rPr>
        <w:t>投标保证</w:t>
      </w:r>
      <w:r>
        <w:rPr>
          <w:rFonts w:hint="eastAsia" w:ascii="宋体" w:hAnsi="宋体" w:eastAsia="宋体"/>
          <w:b/>
          <w:bCs/>
          <w:snapToGrid w:val="0"/>
          <w:color w:val="000000" w:themeColor="text1"/>
          <w:szCs w:val="28"/>
          <w:highlight w:val="none"/>
          <w:lang w:eastAsia="zh-CN"/>
          <w14:textFill>
            <w14:solidFill>
              <w14:schemeClr w14:val="tx1"/>
            </w14:solidFill>
          </w14:textFill>
        </w:rPr>
        <w:t>金</w:t>
      </w:r>
      <w:r>
        <w:rPr>
          <w:rFonts w:hint="eastAsia" w:ascii="宋体" w:hAnsi="宋体" w:eastAsia="宋体"/>
          <w:b/>
          <w:bCs/>
          <w:snapToGrid w:val="0"/>
          <w:color w:val="000000" w:themeColor="text1"/>
          <w:szCs w:val="28"/>
          <w:highlight w:val="none"/>
          <w:lang w:val="en-US" w:eastAsia="zh-CN"/>
          <w14:textFill>
            <w14:solidFill>
              <w14:schemeClr w14:val="tx1"/>
            </w14:solidFill>
          </w14:textFill>
        </w:rPr>
        <w:t>交纳</w:t>
      </w:r>
      <w:r>
        <w:rPr>
          <w:rFonts w:hint="eastAsia" w:ascii="宋体" w:hAnsi="宋体" w:eastAsia="宋体"/>
          <w:b/>
          <w:bCs/>
          <w:snapToGrid w:val="0"/>
          <w:color w:val="000000" w:themeColor="text1"/>
          <w:szCs w:val="28"/>
          <w:highlight w:val="none"/>
          <w:lang w:eastAsia="zh-CN"/>
          <w14:textFill>
            <w14:solidFill>
              <w14:schemeClr w14:val="tx1"/>
            </w14:solidFill>
          </w14:textFill>
        </w:rPr>
        <w:t>凭证。</w:t>
      </w:r>
    </w:p>
    <w:p w14:paraId="4118F4D9">
      <w:pPr>
        <w:pStyle w:val="19"/>
        <w:pageBreakBefore w:val="0"/>
        <w:shd w:val="clear"/>
        <w:kinsoku/>
        <w:wordWrap/>
        <w:overflowPunct/>
        <w:topLinePunct w:val="0"/>
        <w:bidi w:val="0"/>
        <w:snapToGrid w:val="0"/>
        <w:spacing w:after="0" w:line="520" w:lineRule="exact"/>
        <w:ind w:firstLine="560" w:firstLineChars="200"/>
        <w:rPr>
          <w:rFonts w:hint="eastAsia" w:hAnsi="宋体" w:cs="宋体"/>
          <w:color w:val="000000" w:themeColor="text1"/>
          <w:sz w:val="28"/>
          <w:szCs w:val="28"/>
          <w:highlight w:val="none"/>
          <w:lang w:eastAsia="zh-CN"/>
          <w14:textFill>
            <w14:solidFill>
              <w14:schemeClr w14:val="tx1"/>
            </w14:solidFill>
          </w14:textFill>
        </w:rPr>
      </w:pPr>
    </w:p>
    <w:p w14:paraId="43F7B369">
      <w:pPr>
        <w:pStyle w:val="14"/>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pacing w:val="0"/>
          <w:highlight w:val="none"/>
          <w:lang w:val="zh-TW"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81" w:charSpace="0"/>
        </w:sectPr>
      </w:pPr>
    </w:p>
    <w:p w14:paraId="69DBCC2D">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TW"/>
          <w14:textFill>
            <w14:solidFill>
              <w14:schemeClr w14:val="tx1"/>
            </w14:solidFill>
          </w14:textFill>
        </w:rPr>
        <w:sectPr>
          <w:type w:val="continuous"/>
          <w:pgSz w:w="11906" w:h="16838"/>
          <w:pgMar w:top="1247" w:right="1247" w:bottom="1247" w:left="1247" w:header="851" w:footer="850" w:gutter="0"/>
          <w:pgNumType w:fmt="decimal"/>
          <w:cols w:space="708" w:num="1"/>
          <w:rtlGutter w:val="0"/>
          <w:docGrid w:linePitch="381" w:charSpace="0"/>
        </w:sectPr>
      </w:pPr>
      <w:bookmarkStart w:id="402" w:name="_Toc12780"/>
      <w:bookmarkStart w:id="403" w:name="_Toc11373"/>
    </w:p>
    <w:bookmarkEnd w:id="402"/>
    <w:bookmarkEnd w:id="403"/>
    <w:p w14:paraId="6EFDA553">
      <w:pPr>
        <w:pStyle w:val="3"/>
        <w:pageBreakBefore w:val="0"/>
        <w:numPr>
          <w:ilvl w:val="0"/>
          <w:numId w:val="0"/>
        </w:numPr>
        <w:shd w:val="clear"/>
        <w:kinsoku/>
        <w:wordWrap/>
        <w:overflowPunct/>
        <w:topLinePunct w:val="0"/>
        <w:bidi w:val="0"/>
        <w:snapToGrid w:val="0"/>
        <w:spacing w:before="0" w:after="0" w:line="520" w:lineRule="exact"/>
        <w:ind w:left="284" w:hanging="284"/>
        <w:jc w:val="center"/>
        <w:rPr>
          <w:rFonts w:hint="eastAsia" w:ascii="宋体" w:hAnsi="宋体" w:eastAsia="宋体" w:cs="宋体"/>
          <w:b/>
          <w:color w:val="000000" w:themeColor="text1"/>
          <w:kern w:val="0"/>
          <w:sz w:val="32"/>
          <w:szCs w:val="30"/>
          <w:highlight w:val="none"/>
          <w:lang w:val="en-US" w:eastAsia="zh-CN" w:bidi="ar-SA"/>
          <w14:textFill>
            <w14:solidFill>
              <w14:schemeClr w14:val="tx1"/>
            </w14:solidFill>
          </w14:textFill>
        </w:rPr>
      </w:pPr>
      <w:bookmarkStart w:id="404" w:name="_Toc15079"/>
      <w:bookmarkStart w:id="405" w:name="_Toc31511"/>
      <w:bookmarkStart w:id="406" w:name="_Toc12285"/>
      <w:bookmarkStart w:id="407" w:name="_Toc18276"/>
      <w:bookmarkStart w:id="408" w:name="_Toc26881"/>
      <w:bookmarkStart w:id="409" w:name="_Toc13583"/>
      <w:bookmarkStart w:id="410" w:name="_Toc5766"/>
      <w:bookmarkStart w:id="411" w:name="_Toc29733"/>
      <w:bookmarkStart w:id="412" w:name="_Toc32046"/>
      <w:bookmarkStart w:id="413" w:name="_Toc210921089"/>
      <w:bookmarkStart w:id="414" w:name="_Toc213248509"/>
      <w:r>
        <w:rPr>
          <w:rFonts w:hint="eastAsia" w:ascii="宋体" w:hAnsi="宋体" w:eastAsia="宋体" w:cs="宋体"/>
          <w:b/>
          <w:color w:val="000000" w:themeColor="text1"/>
          <w:kern w:val="0"/>
          <w:sz w:val="32"/>
          <w:szCs w:val="30"/>
          <w:highlight w:val="none"/>
          <w:lang w:val="en-US" w:eastAsia="zh-CN" w:bidi="ar-SA"/>
          <w14:textFill>
            <w14:solidFill>
              <w14:schemeClr w14:val="tx1"/>
            </w14:solidFill>
          </w14:textFill>
        </w:rPr>
        <w:t>3.其他实质性要求</w:t>
      </w:r>
      <w:bookmarkEnd w:id="404"/>
      <w:bookmarkEnd w:id="405"/>
      <w:bookmarkEnd w:id="406"/>
      <w:bookmarkEnd w:id="407"/>
      <w:bookmarkEnd w:id="408"/>
      <w:bookmarkEnd w:id="409"/>
      <w:bookmarkEnd w:id="410"/>
      <w:bookmarkEnd w:id="411"/>
      <w:bookmarkEnd w:id="412"/>
    </w:p>
    <w:p w14:paraId="6F85DCFE">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投标人根据招标文件要求结合本项目与自身情况自行编写。</w:t>
      </w:r>
    </w:p>
    <w:p w14:paraId="1A70007A">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4CB9CA2A">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15" w:name="_Toc5789"/>
      <w:r>
        <w:rPr>
          <w:rFonts w:hint="eastAsia" w:ascii="宋体" w:hAnsi="宋体" w:eastAsia="宋体" w:cs="宋体"/>
          <w:color w:val="000000" w:themeColor="text1"/>
          <w:sz w:val="32"/>
          <w:szCs w:val="30"/>
          <w:highlight w:val="none"/>
          <w:lang w:val="en-US" w:eastAsia="zh-CN"/>
          <w14:textFill>
            <w14:solidFill>
              <w14:schemeClr w14:val="tx1"/>
            </w14:solidFill>
          </w14:textFill>
        </w:rPr>
        <w:t>4</w:t>
      </w:r>
      <w:r>
        <w:rPr>
          <w:rFonts w:hint="eastAsia" w:ascii="宋体" w:hAnsi="宋体" w:eastAsia="宋体" w:cs="宋体"/>
          <w:color w:val="000000" w:themeColor="text1"/>
          <w:sz w:val="32"/>
          <w:szCs w:val="30"/>
          <w:highlight w:val="none"/>
          <w:lang w:eastAsia="zh-CN"/>
          <w14:textFill>
            <w14:solidFill>
              <w14:schemeClr w14:val="tx1"/>
            </w14:solidFill>
          </w14:textFill>
        </w:rPr>
        <w:t>.</w:t>
      </w:r>
      <w:bookmarkEnd w:id="413"/>
      <w:bookmarkEnd w:id="414"/>
      <w:bookmarkEnd w:id="415"/>
      <w:r>
        <w:rPr>
          <w:rFonts w:hint="eastAsia" w:ascii="宋体" w:hAnsi="宋体" w:eastAsia="宋体" w:cs="宋体"/>
          <w:color w:val="000000" w:themeColor="text1"/>
          <w:sz w:val="32"/>
          <w:szCs w:val="30"/>
          <w:highlight w:val="none"/>
          <w:lang w:eastAsia="zh-CN"/>
          <w14:textFill>
            <w14:solidFill>
              <w14:schemeClr w14:val="tx1"/>
            </w14:solidFill>
          </w14:textFill>
        </w:rPr>
        <w:t>售后服务方案及保障措施</w:t>
      </w:r>
    </w:p>
    <w:p w14:paraId="7A9884C5">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投标人根据招标文件要求结合本项目与自身情况自行编写。</w:t>
      </w:r>
    </w:p>
    <w:p w14:paraId="580D518E">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2DBC1E63">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08" w:num="1"/>
          <w:rtlGutter w:val="0"/>
          <w:docGrid w:linePitch="381" w:charSpace="0"/>
        </w:sectPr>
      </w:pPr>
    </w:p>
    <w:p w14:paraId="397AF273">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16" w:name="_Toc210921090"/>
      <w:bookmarkStart w:id="417" w:name="_Toc22675"/>
      <w:bookmarkStart w:id="418" w:name="_Toc213248510"/>
      <w:bookmarkStart w:id="419" w:name="_Toc22765"/>
      <w:bookmarkStart w:id="420" w:name="_Toc6765"/>
      <w:r>
        <w:rPr>
          <w:rFonts w:hint="eastAsia" w:ascii="宋体" w:hAnsi="宋体" w:eastAsia="宋体" w:cs="宋体"/>
          <w:color w:val="000000" w:themeColor="text1"/>
          <w:sz w:val="32"/>
          <w:szCs w:val="30"/>
          <w:highlight w:val="none"/>
          <w:lang w:val="en-US" w:eastAsia="zh-CN"/>
          <w14:textFill>
            <w14:solidFill>
              <w14:schemeClr w14:val="tx1"/>
            </w14:solidFill>
          </w14:textFill>
        </w:rPr>
        <w:t>5</w:t>
      </w:r>
      <w:r>
        <w:rPr>
          <w:rFonts w:hint="eastAsia" w:ascii="宋体" w:hAnsi="宋体" w:eastAsia="宋体" w:cs="宋体"/>
          <w:color w:val="000000" w:themeColor="text1"/>
          <w:sz w:val="32"/>
          <w:szCs w:val="30"/>
          <w:highlight w:val="none"/>
          <w:lang w:eastAsia="zh-CN"/>
          <w14:textFill>
            <w14:solidFill>
              <w14:schemeClr w14:val="tx1"/>
            </w14:solidFill>
          </w14:textFill>
        </w:rPr>
        <w:t>.培训服务方案及保障措施</w:t>
      </w:r>
    </w:p>
    <w:p w14:paraId="512010FE">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投标人根据招标文件要求结合本项目与自身情况自行编写。</w:t>
      </w:r>
    </w:p>
    <w:p w14:paraId="6602ED79">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val="en-US"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44A43E90">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r>
        <w:rPr>
          <w:rFonts w:hint="eastAsia" w:ascii="宋体" w:hAnsi="宋体" w:eastAsia="宋体" w:cs="宋体"/>
          <w:color w:val="000000" w:themeColor="text1"/>
          <w:sz w:val="32"/>
          <w:szCs w:val="30"/>
          <w:highlight w:val="none"/>
          <w:lang w:val="en-US" w:eastAsia="zh-CN"/>
          <w14:textFill>
            <w14:solidFill>
              <w14:schemeClr w14:val="tx1"/>
            </w14:solidFill>
          </w14:textFill>
        </w:rPr>
        <w:t>6</w:t>
      </w:r>
      <w:r>
        <w:rPr>
          <w:rFonts w:hint="eastAsia" w:ascii="宋体" w:hAnsi="宋体" w:eastAsia="宋体" w:cs="宋体"/>
          <w:color w:val="000000" w:themeColor="text1"/>
          <w:sz w:val="32"/>
          <w:szCs w:val="30"/>
          <w:highlight w:val="none"/>
          <w:lang w:eastAsia="zh-CN"/>
          <w14:textFill>
            <w14:solidFill>
              <w14:schemeClr w14:val="tx1"/>
            </w14:solidFill>
          </w14:textFill>
        </w:rPr>
        <w:t>.投标函</w:t>
      </w:r>
      <w:bookmarkEnd w:id="416"/>
      <w:bookmarkEnd w:id="417"/>
      <w:bookmarkEnd w:id="418"/>
      <w:bookmarkEnd w:id="419"/>
      <w:bookmarkEnd w:id="420"/>
    </w:p>
    <w:p w14:paraId="3828C264">
      <w:pPr>
        <w:pStyle w:val="19"/>
        <w:pageBreakBefore w:val="0"/>
        <w:shd w:val="clear"/>
        <w:kinsoku/>
        <w:wordWrap/>
        <w:overflowPunct/>
        <w:topLinePunct w:val="0"/>
        <w:autoSpaceDE/>
        <w:autoSpaceDN/>
        <w:bidi w:val="0"/>
        <w:snapToGrid w:val="0"/>
        <w:spacing w:after="0" w:line="460" w:lineRule="exact"/>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致：</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西双版纳傣族自治州疾病预防控制中心</w:t>
      </w:r>
    </w:p>
    <w:p w14:paraId="152B8683">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根据贵方</w:t>
      </w:r>
      <w:r>
        <w:rPr>
          <w:rFonts w:hint="eastAsia" w:ascii="宋体" w:hAnsi="宋体" w:eastAsia="宋体"/>
          <w:snapToGrid w:val="0"/>
          <w:color w:val="000000" w:themeColor="text1"/>
          <w:szCs w:val="28"/>
          <w:highlight w:val="none"/>
          <w:u w:val="single"/>
          <w:lang w:eastAsia="zh-CN"/>
          <w14:textFill>
            <w14:solidFill>
              <w14:schemeClr w14:val="tx1"/>
            </w14:solidFill>
          </w14:textFill>
        </w:rPr>
        <w:t>西双版纳傣族自治州疾病预防控制中心2026年医疗服务与保障能力提升（实验室检验检测设备）项目</w:t>
      </w:r>
      <w:r>
        <w:rPr>
          <w:rFonts w:hint="eastAsia" w:ascii="宋体" w:hAnsi="宋体" w:eastAsia="宋体"/>
          <w:snapToGrid w:val="0"/>
          <w:color w:val="000000" w:themeColor="text1"/>
          <w:szCs w:val="28"/>
          <w:highlight w:val="none"/>
          <w:lang w:eastAsia="zh-CN"/>
          <w14:textFill>
            <w14:solidFill>
              <w14:schemeClr w14:val="tx1"/>
            </w14:solidFill>
          </w14:textFill>
        </w:rPr>
        <w:t>（项目编号：</w:t>
      </w:r>
      <w:r>
        <w:rPr>
          <w:rFonts w:hint="eastAsia" w:ascii="宋体" w:hAnsi="宋体" w:eastAsia="宋体"/>
          <w:snapToGrid w:val="0"/>
          <w:color w:val="000000" w:themeColor="text1"/>
          <w:szCs w:val="28"/>
          <w:highlight w:val="none"/>
          <w:u w:val="single"/>
          <w:lang w:eastAsia="zh-CN"/>
          <w14:textFill>
            <w14:solidFill>
              <w14:schemeClr w14:val="tx1"/>
            </w14:solidFill>
          </w14:textFill>
        </w:rPr>
        <w:t>XSBNZC2026-G1-00396-XSBN-0005</w:t>
      </w:r>
      <w:r>
        <w:rPr>
          <w:rFonts w:hint="eastAsia" w:ascii="宋体" w:hAnsi="宋体" w:eastAsia="宋体"/>
          <w:snapToGrid w:val="0"/>
          <w:color w:val="000000" w:themeColor="text1"/>
          <w:szCs w:val="28"/>
          <w:highlight w:val="none"/>
          <w:lang w:eastAsia="zh-CN"/>
          <w14:textFill>
            <w14:solidFill>
              <w14:schemeClr w14:val="tx1"/>
            </w14:solidFill>
          </w14:textFill>
        </w:rPr>
        <w:t>）招标文件的全部内容，正式授权下述签字人</w:t>
      </w:r>
      <w:r>
        <w:rPr>
          <w:rFonts w:hint="eastAsia" w:ascii="宋体" w:hAnsi="宋体" w:eastAsia="宋体"/>
          <w:i/>
          <w:iCs/>
          <w:snapToGrid w:val="0"/>
          <w:color w:val="000000" w:themeColor="text1"/>
          <w:szCs w:val="28"/>
          <w:highlight w:val="none"/>
          <w:u w:val="single"/>
          <w:lang w:eastAsia="zh-CN"/>
          <w14:textFill>
            <w14:solidFill>
              <w14:schemeClr w14:val="tx1"/>
            </w14:solidFill>
          </w14:textFill>
        </w:rPr>
        <w:t>（姓名和职务）</w:t>
      </w:r>
      <w:r>
        <w:rPr>
          <w:rFonts w:hint="eastAsia" w:ascii="宋体" w:hAnsi="宋体" w:eastAsia="宋体"/>
          <w:snapToGrid w:val="0"/>
          <w:color w:val="000000" w:themeColor="text1"/>
          <w:szCs w:val="28"/>
          <w:highlight w:val="none"/>
          <w:lang w:eastAsia="zh-CN"/>
          <w14:textFill>
            <w14:solidFill>
              <w14:schemeClr w14:val="tx1"/>
            </w14:solidFill>
          </w14:textFill>
        </w:rPr>
        <w:t>全权代表投标人</w:t>
      </w:r>
      <w:r>
        <w:rPr>
          <w:rFonts w:hint="eastAsia" w:ascii="宋体" w:hAnsi="宋体" w:eastAsia="宋体"/>
          <w:i/>
          <w:iCs/>
          <w:snapToGrid w:val="0"/>
          <w:color w:val="000000" w:themeColor="text1"/>
          <w:szCs w:val="28"/>
          <w:highlight w:val="none"/>
          <w:u w:val="single"/>
          <w:lang w:eastAsia="zh-CN"/>
          <w14:textFill>
            <w14:solidFill>
              <w14:schemeClr w14:val="tx1"/>
            </w14:solidFill>
          </w14:textFill>
        </w:rPr>
        <w:t>（投标人全称）</w:t>
      </w:r>
      <w:r>
        <w:rPr>
          <w:rFonts w:hint="eastAsia" w:ascii="宋体" w:hAnsi="宋体" w:eastAsia="宋体"/>
          <w:snapToGrid w:val="0"/>
          <w:color w:val="000000" w:themeColor="text1"/>
          <w:szCs w:val="28"/>
          <w:highlight w:val="none"/>
          <w:lang w:eastAsia="zh-CN"/>
          <w14:textFill>
            <w14:solidFill>
              <w14:schemeClr w14:val="tx1"/>
            </w14:solidFill>
          </w14:textFill>
        </w:rPr>
        <w:t>参加投标。</w:t>
      </w:r>
    </w:p>
    <w:p w14:paraId="51EA18A6">
      <w:pPr>
        <w:pStyle w:val="19"/>
        <w:pageBreakBefore w:val="0"/>
        <w:shd w:val="clear"/>
        <w:kinsoku/>
        <w:wordWrap/>
        <w:overflowPunct/>
        <w:topLinePunct w:val="0"/>
        <w:autoSpaceDE/>
        <w:autoSpaceDN/>
        <w:bidi w:val="0"/>
        <w:snapToGrid w:val="0"/>
        <w:spacing w:after="0" w:line="460" w:lineRule="exact"/>
        <w:ind w:firstLine="560" w:firstLineChars="200"/>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据此函，</w:t>
      </w:r>
      <w:r>
        <w:rPr>
          <w:rFonts w:hint="eastAsia" w:hAnsi="宋体" w:cs="宋体"/>
          <w:i/>
          <w:iCs/>
          <w:snapToGrid w:val="0"/>
          <w:color w:val="000000" w:themeColor="text1"/>
          <w:kern w:val="0"/>
          <w:sz w:val="28"/>
          <w:szCs w:val="28"/>
          <w:highlight w:val="none"/>
          <w:u w:val="single"/>
          <w:lang w:eastAsia="zh-CN"/>
          <w14:textFill>
            <w14:solidFill>
              <w14:schemeClr w14:val="tx1"/>
            </w14:solidFill>
          </w14:textFill>
        </w:rPr>
        <w:t>（投标人全称）</w:t>
      </w:r>
      <w:r>
        <w:rPr>
          <w:rFonts w:hint="eastAsia" w:hAnsi="宋体" w:cs="宋体"/>
          <w:snapToGrid w:val="0"/>
          <w:color w:val="000000" w:themeColor="text1"/>
          <w:kern w:val="0"/>
          <w:sz w:val="28"/>
          <w:szCs w:val="28"/>
          <w:highlight w:val="none"/>
          <w:lang w:eastAsia="zh-CN"/>
          <w14:textFill>
            <w14:solidFill>
              <w14:schemeClr w14:val="tx1"/>
            </w14:solidFill>
          </w14:textFill>
        </w:rPr>
        <w:t>宣布同意如下：</w:t>
      </w:r>
    </w:p>
    <w:p w14:paraId="360568C2">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1.</w:t>
      </w:r>
      <w:r>
        <w:rPr>
          <w:rFonts w:hint="eastAsia" w:ascii="宋体" w:hAnsi="宋体" w:eastAsia="宋体"/>
          <w:snapToGrid w:val="0"/>
          <w:color w:val="000000" w:themeColor="text1"/>
          <w:szCs w:val="28"/>
          <w:highlight w:val="none"/>
          <w:lang w:eastAsia="zh-CN"/>
          <w14:textFill>
            <w14:solidFill>
              <w14:schemeClr w14:val="tx1"/>
            </w14:solidFill>
          </w14:textFill>
        </w:rPr>
        <w:t>交货（安装、调试）时间：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3C81D718">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2.</w:t>
      </w:r>
      <w:r>
        <w:rPr>
          <w:rFonts w:ascii="宋体" w:hAnsi="宋体" w:eastAsia="宋体"/>
          <w:snapToGrid w:val="0"/>
          <w:color w:val="000000" w:themeColor="text1"/>
          <w:szCs w:val="28"/>
          <w:highlight w:val="none"/>
          <w:lang w:eastAsia="zh-CN"/>
          <w14:textFill>
            <w14:solidFill>
              <w14:schemeClr w14:val="tx1"/>
            </w14:solidFill>
          </w14:textFill>
        </w:rPr>
        <w:t>质保期</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48775D72">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3.</w:t>
      </w:r>
      <w:r>
        <w:rPr>
          <w:rFonts w:hint="eastAsia" w:ascii="宋体" w:hAnsi="宋体" w:eastAsia="宋体"/>
          <w:color w:val="000000" w:themeColor="text1"/>
          <w:szCs w:val="28"/>
          <w:highlight w:val="none"/>
          <w:lang w:eastAsia="zh-CN"/>
          <w14:textFill>
            <w14:solidFill>
              <w14:schemeClr w14:val="tx1"/>
            </w14:solidFill>
          </w14:textFill>
        </w:rPr>
        <w:t>交货</w:t>
      </w:r>
      <w:r>
        <w:rPr>
          <w:rFonts w:hint="eastAsia" w:ascii="宋体" w:hAnsi="宋体" w:eastAsia="宋体"/>
          <w:snapToGrid w:val="0"/>
          <w:color w:val="000000" w:themeColor="text1"/>
          <w:szCs w:val="28"/>
          <w:highlight w:val="none"/>
          <w:lang w:eastAsia="zh-CN"/>
          <w14:textFill>
            <w14:solidFill>
              <w14:schemeClr w14:val="tx1"/>
            </w14:solidFill>
          </w14:textFill>
        </w:rPr>
        <w:t>（安装、调试）地点：</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665A060D">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4.</w:t>
      </w:r>
      <w:r>
        <w:rPr>
          <w:rFonts w:hint="eastAsia" w:ascii="宋体" w:hAnsi="宋体" w:eastAsia="宋体"/>
          <w:color w:val="000000" w:themeColor="text1"/>
          <w:szCs w:val="28"/>
          <w:highlight w:val="none"/>
          <w:lang w:eastAsia="zh-CN"/>
          <w14:textFill>
            <w14:solidFill>
              <w14:schemeClr w14:val="tx1"/>
            </w14:solidFill>
          </w14:textFill>
        </w:rPr>
        <w:t>质量</w:t>
      </w:r>
      <w:r>
        <w:rPr>
          <w:rFonts w:hint="eastAsia" w:ascii="宋体" w:hAnsi="宋体" w:eastAsia="宋体"/>
          <w:snapToGrid w:val="0"/>
          <w:color w:val="000000" w:themeColor="text1"/>
          <w:szCs w:val="28"/>
          <w:highlight w:val="none"/>
          <w:lang w:eastAsia="zh-CN"/>
          <w14:textFill>
            <w14:solidFill>
              <w14:schemeClr w14:val="tx1"/>
            </w14:solidFill>
          </w14:textFill>
        </w:rPr>
        <w:t>要求承诺：</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w:t>
      </w:r>
    </w:p>
    <w:p w14:paraId="09C001B8">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5.</w:t>
      </w:r>
      <w:r>
        <w:rPr>
          <w:rFonts w:hint="eastAsia" w:ascii="宋体" w:hAnsi="宋体" w:eastAsia="宋体"/>
          <w:color w:val="000000" w:themeColor="text1"/>
          <w:szCs w:val="28"/>
          <w:highlight w:val="none"/>
          <w:lang w:eastAsia="zh-CN"/>
          <w14:textFill>
            <w14:solidFill>
              <w14:schemeClr w14:val="tx1"/>
            </w14:solidFill>
          </w14:textFill>
        </w:rPr>
        <w:t>我方</w:t>
      </w:r>
      <w:r>
        <w:rPr>
          <w:rFonts w:hint="eastAsia" w:ascii="宋体" w:hAnsi="宋体" w:eastAsia="宋体"/>
          <w:snapToGrid w:val="0"/>
          <w:color w:val="000000" w:themeColor="text1"/>
          <w:szCs w:val="28"/>
          <w:highlight w:val="none"/>
          <w:lang w:eastAsia="zh-CN"/>
          <w14:textFill>
            <w14:solidFill>
              <w14:schemeClr w14:val="tx1"/>
            </w14:solidFill>
          </w14:textFill>
        </w:rPr>
        <w:t>同意在投标人须知规定的开标日期起遵循本投标文件，并在投标人须知前附表规定的投标文件有效期满之前均具有约束力。如果我方投标被接受，则至合同履行完、质保期满为止，本投标函保持有效。</w:t>
      </w:r>
    </w:p>
    <w:p w14:paraId="644AE2FA">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6.</w:t>
      </w:r>
      <w:r>
        <w:rPr>
          <w:rFonts w:hint="eastAsia" w:ascii="宋体" w:hAnsi="宋体" w:eastAsia="宋体"/>
          <w:snapToGrid w:val="0"/>
          <w:color w:val="000000" w:themeColor="text1"/>
          <w:szCs w:val="28"/>
          <w:highlight w:val="none"/>
          <w:lang w:eastAsia="zh-CN"/>
          <w14:textFill>
            <w14:solidFill>
              <w14:schemeClr w14:val="tx1"/>
            </w14:solidFill>
          </w14:textFill>
        </w:rPr>
        <w:t>我方</w:t>
      </w:r>
      <w:r>
        <w:rPr>
          <w:rFonts w:hint="eastAsia" w:ascii="宋体" w:hAnsi="宋体" w:eastAsia="宋体"/>
          <w:color w:val="000000" w:themeColor="text1"/>
          <w:szCs w:val="28"/>
          <w:highlight w:val="none"/>
          <w:lang w:eastAsia="zh-CN"/>
          <w14:textFill>
            <w14:solidFill>
              <w14:schemeClr w14:val="tx1"/>
            </w14:solidFill>
          </w14:textFill>
        </w:rPr>
        <w:t>承诺</w:t>
      </w:r>
      <w:r>
        <w:rPr>
          <w:rFonts w:hint="eastAsia" w:ascii="宋体" w:hAnsi="宋体" w:eastAsia="宋体"/>
          <w:snapToGrid w:val="0"/>
          <w:color w:val="000000" w:themeColor="text1"/>
          <w:szCs w:val="28"/>
          <w:highlight w:val="none"/>
          <w:lang w:eastAsia="zh-CN"/>
          <w14:textFill>
            <w14:solidFill>
              <w14:schemeClr w14:val="tx1"/>
            </w14:solidFill>
          </w14:textFill>
        </w:rPr>
        <w:t>已经具备《中华人民共和国政府采购法》中规定的参加政府采购活动的供应商应当具备的条件。</w:t>
      </w:r>
    </w:p>
    <w:p w14:paraId="41250807">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7.</w:t>
      </w:r>
      <w:r>
        <w:rPr>
          <w:rFonts w:hint="eastAsia" w:ascii="宋体" w:hAnsi="宋体" w:eastAsia="宋体"/>
          <w:snapToGrid w:val="0"/>
          <w:color w:val="000000" w:themeColor="text1"/>
          <w:szCs w:val="28"/>
          <w:highlight w:val="none"/>
          <w:lang w:eastAsia="zh-CN"/>
          <w14:textFill>
            <w14:solidFill>
              <w14:schemeClr w14:val="tx1"/>
            </w14:solidFill>
          </w14:textFill>
        </w:rPr>
        <w:t>如我方</w:t>
      </w:r>
      <w:r>
        <w:rPr>
          <w:rFonts w:hint="eastAsia" w:ascii="宋体" w:hAnsi="宋体" w:eastAsia="宋体"/>
          <w:color w:val="000000" w:themeColor="text1"/>
          <w:szCs w:val="28"/>
          <w:highlight w:val="none"/>
          <w:lang w:eastAsia="zh-CN"/>
          <w14:textFill>
            <w14:solidFill>
              <w14:schemeClr w14:val="tx1"/>
            </w14:solidFill>
          </w14:textFill>
        </w:rPr>
        <w:t>投标</w:t>
      </w:r>
      <w:r>
        <w:rPr>
          <w:rFonts w:hint="eastAsia" w:ascii="宋体" w:hAnsi="宋体" w:eastAsia="宋体"/>
          <w:snapToGrid w:val="0"/>
          <w:color w:val="000000" w:themeColor="text1"/>
          <w:szCs w:val="28"/>
          <w:highlight w:val="none"/>
          <w:lang w:eastAsia="zh-CN"/>
          <w14:textFill>
            <w14:solidFill>
              <w14:schemeClr w14:val="tx1"/>
            </w14:solidFill>
          </w14:textFill>
        </w:rPr>
        <w:t>被接受，将保证忠实地执行买卖双方所签经济合同，并承担合同规定的责任义务。</w:t>
      </w:r>
    </w:p>
    <w:p w14:paraId="378DF891">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8.</w:t>
      </w:r>
      <w:r>
        <w:rPr>
          <w:rFonts w:hint="eastAsia" w:ascii="宋体" w:hAnsi="宋体" w:eastAsia="宋体"/>
          <w:snapToGrid w:val="0"/>
          <w:color w:val="000000" w:themeColor="text1"/>
          <w:szCs w:val="28"/>
          <w:highlight w:val="none"/>
          <w:lang w:eastAsia="zh-CN"/>
          <w14:textFill>
            <w14:solidFill>
              <w14:schemeClr w14:val="tx1"/>
            </w14:solidFill>
          </w14:textFill>
        </w:rPr>
        <w:t>我方已</w:t>
      </w:r>
      <w:r>
        <w:rPr>
          <w:rFonts w:hint="eastAsia" w:ascii="宋体" w:hAnsi="宋体" w:eastAsia="宋体"/>
          <w:color w:val="000000" w:themeColor="text1"/>
          <w:szCs w:val="28"/>
          <w:highlight w:val="none"/>
          <w:lang w:eastAsia="zh-CN"/>
          <w14:textFill>
            <w14:solidFill>
              <w14:schemeClr w14:val="tx1"/>
            </w14:solidFill>
          </w14:textFill>
        </w:rPr>
        <w:t>详细</w:t>
      </w:r>
      <w:r>
        <w:rPr>
          <w:rFonts w:hint="eastAsia" w:ascii="宋体" w:hAnsi="宋体" w:eastAsia="宋体"/>
          <w:snapToGrid w:val="0"/>
          <w:color w:val="000000" w:themeColor="text1"/>
          <w:szCs w:val="28"/>
          <w:highlight w:val="none"/>
          <w:lang w:eastAsia="zh-CN"/>
          <w14:textFill>
            <w14:solidFill>
              <w14:schemeClr w14:val="tx1"/>
            </w14:solidFill>
          </w14:textFill>
        </w:rPr>
        <w:t>审核招标文件，我方知道必须放弃提出含糊不清或误解问题的权利。</w:t>
      </w:r>
    </w:p>
    <w:p w14:paraId="5AC03E31">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9.</w:t>
      </w:r>
      <w:r>
        <w:rPr>
          <w:rFonts w:hint="eastAsia" w:ascii="宋体" w:hAnsi="宋体" w:eastAsia="宋体"/>
          <w:snapToGrid w:val="0"/>
          <w:color w:val="000000" w:themeColor="text1"/>
          <w:szCs w:val="28"/>
          <w:highlight w:val="none"/>
          <w:lang w:eastAsia="zh-CN"/>
          <w14:textFill>
            <w14:solidFill>
              <w14:schemeClr w14:val="tx1"/>
            </w14:solidFill>
          </w14:textFill>
        </w:rPr>
        <w:t>如果在</w:t>
      </w:r>
      <w:r>
        <w:rPr>
          <w:rFonts w:hint="eastAsia" w:ascii="宋体" w:hAnsi="宋体" w:eastAsia="宋体"/>
          <w:color w:val="000000" w:themeColor="text1"/>
          <w:szCs w:val="28"/>
          <w:highlight w:val="none"/>
          <w:lang w:eastAsia="zh-CN"/>
          <w14:textFill>
            <w14:solidFill>
              <w14:schemeClr w14:val="tx1"/>
            </w14:solidFill>
          </w14:textFill>
        </w:rPr>
        <w:t>投标</w:t>
      </w:r>
      <w:r>
        <w:rPr>
          <w:rFonts w:hint="eastAsia" w:ascii="宋体" w:hAnsi="宋体" w:eastAsia="宋体"/>
          <w:snapToGrid w:val="0"/>
          <w:color w:val="000000" w:themeColor="text1"/>
          <w:szCs w:val="28"/>
          <w:highlight w:val="none"/>
          <w:lang w:eastAsia="zh-CN"/>
          <w14:textFill>
            <w14:solidFill>
              <w14:schemeClr w14:val="tx1"/>
            </w14:solidFill>
          </w14:textFill>
        </w:rPr>
        <w:t>文件有效期内撤回投标或者有其他违约行为，我方的投标保证金可被贵方全部或部分没收。</w:t>
      </w:r>
    </w:p>
    <w:p w14:paraId="71F3CFDB">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10.</w:t>
      </w:r>
      <w:r>
        <w:rPr>
          <w:rFonts w:hint="eastAsia" w:ascii="宋体" w:hAnsi="宋体" w:eastAsia="宋体"/>
          <w:snapToGrid w:val="0"/>
          <w:color w:val="000000" w:themeColor="text1"/>
          <w:szCs w:val="28"/>
          <w:highlight w:val="none"/>
          <w:lang w:eastAsia="zh-CN"/>
          <w14:textFill>
            <w14:solidFill>
              <w14:schemeClr w14:val="tx1"/>
            </w14:solidFill>
          </w14:textFill>
        </w:rPr>
        <w:t>同意应</w:t>
      </w:r>
      <w:r>
        <w:rPr>
          <w:rFonts w:hint="eastAsia" w:ascii="宋体" w:hAnsi="宋体" w:eastAsia="宋体"/>
          <w:color w:val="000000" w:themeColor="text1"/>
          <w:szCs w:val="28"/>
          <w:highlight w:val="none"/>
          <w:lang w:eastAsia="zh-CN"/>
          <w14:textFill>
            <w14:solidFill>
              <w14:schemeClr w14:val="tx1"/>
            </w14:solidFill>
          </w14:textFill>
        </w:rPr>
        <w:t>贵方</w:t>
      </w:r>
      <w:r>
        <w:rPr>
          <w:rFonts w:hint="eastAsia" w:ascii="宋体" w:hAnsi="宋体" w:eastAsia="宋体"/>
          <w:snapToGrid w:val="0"/>
          <w:color w:val="000000" w:themeColor="text1"/>
          <w:szCs w:val="28"/>
          <w:highlight w:val="none"/>
          <w:lang w:eastAsia="zh-CN"/>
          <w14:textFill>
            <w14:solidFill>
              <w14:schemeClr w14:val="tx1"/>
            </w14:solidFill>
          </w14:textFill>
        </w:rPr>
        <w:t>要求提供与本次投标有关的任何数据或资料。</w:t>
      </w:r>
    </w:p>
    <w:p w14:paraId="32FA483C">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11.</w:t>
      </w:r>
      <w:r>
        <w:rPr>
          <w:rFonts w:hint="eastAsia" w:ascii="宋体" w:hAnsi="宋体" w:eastAsia="宋体"/>
          <w:snapToGrid w:val="0"/>
          <w:color w:val="000000" w:themeColor="text1"/>
          <w:szCs w:val="28"/>
          <w:highlight w:val="none"/>
          <w:lang w:eastAsia="zh-CN"/>
          <w14:textFill>
            <w14:solidFill>
              <w14:schemeClr w14:val="tx1"/>
            </w14:solidFill>
          </w14:textFill>
        </w:rPr>
        <w:t>我方完全理解贵方不一定要接受最低报价的投标人为中标人的行为。</w:t>
      </w:r>
    </w:p>
    <w:p w14:paraId="69817C09">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12.</w:t>
      </w:r>
      <w:r>
        <w:rPr>
          <w:rFonts w:hint="eastAsia" w:ascii="宋体" w:hAnsi="宋体" w:eastAsia="宋体"/>
          <w:snapToGrid w:val="0"/>
          <w:color w:val="000000" w:themeColor="text1"/>
          <w:szCs w:val="28"/>
          <w:highlight w:val="none"/>
          <w:lang w:eastAsia="zh-CN"/>
          <w14:textFill>
            <w14:solidFill>
              <w14:schemeClr w14:val="tx1"/>
            </w14:solidFill>
          </w14:textFill>
        </w:rPr>
        <w:t>若贵方</w:t>
      </w:r>
      <w:r>
        <w:rPr>
          <w:rFonts w:hint="eastAsia" w:ascii="宋体" w:hAnsi="宋体" w:eastAsia="宋体"/>
          <w:color w:val="000000" w:themeColor="text1"/>
          <w:szCs w:val="28"/>
          <w:highlight w:val="none"/>
          <w:lang w:eastAsia="zh-CN"/>
          <w14:textFill>
            <w14:solidFill>
              <w14:schemeClr w14:val="tx1"/>
            </w14:solidFill>
          </w14:textFill>
        </w:rPr>
        <w:t>需要</w:t>
      </w:r>
      <w:r>
        <w:rPr>
          <w:rFonts w:hint="eastAsia" w:ascii="宋体" w:hAnsi="宋体" w:eastAsia="宋体"/>
          <w:snapToGrid w:val="0"/>
          <w:color w:val="000000" w:themeColor="text1"/>
          <w:szCs w:val="28"/>
          <w:highlight w:val="none"/>
          <w:lang w:eastAsia="zh-CN"/>
          <w14:textFill>
            <w14:solidFill>
              <w14:schemeClr w14:val="tx1"/>
            </w14:solidFill>
          </w14:textFill>
        </w:rPr>
        <w:t>，我方愿意提供我方作出的一切承诺的证明材料。</w:t>
      </w:r>
    </w:p>
    <w:p w14:paraId="60CC060E">
      <w:pPr>
        <w:pageBreakBefore w:val="0"/>
        <w:widowControl w:val="0"/>
        <w:shd w:val="clear"/>
        <w:kinsoku/>
        <w:wordWrap/>
        <w:overflowPunct/>
        <w:topLinePunct w:val="0"/>
        <w:autoSpaceDE/>
        <w:autoSpaceDN/>
        <w:bidi w:val="0"/>
        <w:snapToGrid w:val="0"/>
        <w:spacing w:after="0" w:line="46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13.</w:t>
      </w:r>
      <w:r>
        <w:rPr>
          <w:rFonts w:hint="eastAsia" w:ascii="宋体" w:hAnsi="宋体" w:eastAsia="宋体"/>
          <w:color w:val="000000" w:themeColor="text1"/>
          <w:szCs w:val="28"/>
          <w:highlight w:val="none"/>
          <w:lang w:eastAsia="zh-CN"/>
          <w14:textFill>
            <w14:solidFill>
              <w14:schemeClr w14:val="tx1"/>
            </w14:solidFill>
          </w14:textFill>
        </w:rPr>
        <w:t>与本投标有关的正式通讯地址为：</w:t>
      </w:r>
    </w:p>
    <w:p w14:paraId="28D6EAF4">
      <w:pPr>
        <w:pStyle w:val="19"/>
        <w:pageBreakBefore w:val="0"/>
        <w:shd w:val="clear"/>
        <w:kinsoku/>
        <w:wordWrap/>
        <w:overflowPunct/>
        <w:topLinePunct w:val="0"/>
        <w:autoSpaceDE/>
        <w:autoSpaceDN/>
        <w:bidi w:val="0"/>
        <w:snapToGrid w:val="0"/>
        <w:spacing w:after="0" w:line="460" w:lineRule="exact"/>
        <w:ind w:firstLine="560" w:firstLineChars="200"/>
        <w:textAlignment w:val="auto"/>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地址：</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28"/>
          <w:szCs w:val="28"/>
          <w:highlight w:val="none"/>
          <w:lang w:eastAsia="zh-CN"/>
          <w14:textFill>
            <w14:solidFill>
              <w14:schemeClr w14:val="tx1"/>
            </w14:solidFill>
          </w14:textFill>
        </w:rPr>
        <w:t>邮政编码：</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p>
    <w:p w14:paraId="75BB7569">
      <w:pPr>
        <w:pStyle w:val="19"/>
        <w:pageBreakBefore w:val="0"/>
        <w:shd w:val="clear"/>
        <w:kinsoku/>
        <w:wordWrap/>
        <w:overflowPunct/>
        <w:topLinePunct w:val="0"/>
        <w:autoSpaceDE/>
        <w:autoSpaceDN/>
        <w:bidi w:val="0"/>
        <w:snapToGrid w:val="0"/>
        <w:spacing w:after="0" w:line="460" w:lineRule="exact"/>
        <w:ind w:firstLine="560" w:firstLineChars="200"/>
        <w:textAlignment w:val="auto"/>
        <w:rPr>
          <w:rFonts w:hint="eastAsia" w:hAnsi="宋体" w:cs="宋体"/>
          <w:snapToGrid w:val="0"/>
          <w:color w:val="000000" w:themeColor="text1"/>
          <w:kern w:val="0"/>
          <w:sz w:val="28"/>
          <w:szCs w:val="28"/>
          <w:highlight w:val="none"/>
          <w:u w:val="singl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电话：</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r>
        <w:rPr>
          <w:rFonts w:hint="eastAsia" w:hAnsi="宋体" w:cs="宋体"/>
          <w:snapToGrid w:val="0"/>
          <w:color w:val="000000" w:themeColor="text1"/>
          <w:kern w:val="0"/>
          <w:sz w:val="28"/>
          <w:szCs w:val="28"/>
          <w:highlight w:val="none"/>
          <w:lang w:eastAsia="zh-CN"/>
          <w14:textFill>
            <w14:solidFill>
              <w14:schemeClr w14:val="tx1"/>
            </w14:solidFill>
          </w14:textFill>
        </w:rPr>
        <w:t>传真：</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 xml:space="preserve">　　　　　　　　　        </w:t>
      </w:r>
    </w:p>
    <w:p w14:paraId="062DBA4B">
      <w:pPr>
        <w:pStyle w:val="19"/>
        <w:pageBreakBefore w:val="0"/>
        <w:shd w:val="clear"/>
        <w:kinsoku/>
        <w:wordWrap/>
        <w:overflowPunct/>
        <w:topLinePunct w:val="0"/>
        <w:autoSpaceDE/>
        <w:autoSpaceDN/>
        <w:bidi w:val="0"/>
        <w:snapToGrid w:val="0"/>
        <w:spacing w:after="0" w:line="460" w:lineRule="exact"/>
        <w:ind w:firstLine="560" w:firstLineChars="200"/>
        <w:textAlignment w:val="auto"/>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2F6B7675">
      <w:pPr>
        <w:pageBreakBefore w:val="0"/>
        <w:shd w:val="clear"/>
        <w:kinsoku/>
        <w:wordWrap/>
        <w:overflowPunct/>
        <w:topLinePunct w:val="0"/>
        <w:autoSpaceDE/>
        <w:autoSpaceDN/>
        <w:bidi w:val="0"/>
        <w:snapToGrid w:val="0"/>
        <w:spacing w:after="0" w:line="46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1A7B5276">
      <w:pPr>
        <w:pStyle w:val="3"/>
        <w:pageBreakBefore w:val="0"/>
        <w:numPr>
          <w:ilvl w:val="0"/>
          <w:numId w:val="0"/>
        </w:numPr>
        <w:shd w:val="clear"/>
        <w:kinsoku/>
        <w:wordWrap/>
        <w:overflowPunct/>
        <w:topLinePunct w:val="0"/>
        <w:autoSpaceDE/>
        <w:autoSpaceDN/>
        <w:bidi w:val="0"/>
        <w:snapToGrid w:val="0"/>
        <w:spacing w:before="0" w:after="0" w:line="460" w:lineRule="exact"/>
        <w:ind w:left="284" w:hanging="284"/>
        <w:jc w:val="center"/>
        <w:textAlignment w:val="auto"/>
        <w:rPr>
          <w:rFonts w:hint="eastAsia" w:ascii="宋体" w:hAnsi="宋体" w:eastAsia="宋体" w:cs="宋体"/>
          <w:snapToGrid w:val="0"/>
          <w:color w:val="000000" w:themeColor="text1"/>
          <w:kern w:val="0"/>
          <w:sz w:val="32"/>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027E2A79">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08" w:num="1"/>
          <w:rtlGutter w:val="0"/>
          <w:docGrid w:linePitch="381" w:charSpace="0"/>
        </w:sectPr>
      </w:pPr>
      <w:bookmarkStart w:id="421" w:name="_Toc12956"/>
      <w:bookmarkStart w:id="422" w:name="_Toc27590"/>
      <w:bookmarkStart w:id="423" w:name="_Toc9285"/>
    </w:p>
    <w:p w14:paraId="11A3428A">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24" w:name="_Toc20546"/>
      <w:bookmarkStart w:id="425" w:name="_Toc210921091"/>
      <w:bookmarkStart w:id="426" w:name="_Toc213248511"/>
      <w:r>
        <w:rPr>
          <w:rFonts w:hint="eastAsia" w:ascii="宋体" w:hAnsi="宋体" w:eastAsia="宋体" w:cs="宋体"/>
          <w:color w:val="000000" w:themeColor="text1"/>
          <w:sz w:val="32"/>
          <w:szCs w:val="30"/>
          <w:highlight w:val="none"/>
          <w:lang w:val="en-US" w:eastAsia="zh-CN"/>
          <w14:textFill>
            <w14:solidFill>
              <w14:schemeClr w14:val="tx1"/>
            </w14:solidFill>
          </w14:textFill>
        </w:rPr>
        <w:t>7</w:t>
      </w:r>
      <w:r>
        <w:rPr>
          <w:rFonts w:hint="eastAsia" w:ascii="宋体" w:hAnsi="宋体" w:eastAsia="宋体" w:cs="宋体"/>
          <w:color w:val="000000" w:themeColor="text1"/>
          <w:sz w:val="32"/>
          <w:szCs w:val="30"/>
          <w:highlight w:val="none"/>
          <w:lang w:eastAsia="zh-CN"/>
          <w14:textFill>
            <w14:solidFill>
              <w14:schemeClr w14:val="tx1"/>
            </w14:solidFill>
          </w14:textFill>
        </w:rPr>
        <w:t>.开标（唱标）一览表</w:t>
      </w:r>
      <w:bookmarkEnd w:id="421"/>
      <w:bookmarkEnd w:id="422"/>
      <w:bookmarkEnd w:id="423"/>
      <w:bookmarkEnd w:id="424"/>
      <w:bookmarkEnd w:id="425"/>
      <w:bookmarkEnd w:id="426"/>
    </w:p>
    <w:p w14:paraId="679EB132">
      <w:pPr>
        <w:pStyle w:val="19"/>
        <w:pageBreakBefore w:val="0"/>
        <w:shd w:val="clear"/>
        <w:kinsoku/>
        <w:wordWrap/>
        <w:overflowPunct/>
        <w:topLinePunct w:val="0"/>
        <w:bidi w:val="0"/>
        <w:snapToGrid w:val="0"/>
        <w:spacing w:after="0" w:line="520" w:lineRule="exact"/>
        <w:rPr>
          <w:rFonts w:hint="default" w:hAnsi="宋体" w:cs="宋体"/>
          <w:b/>
          <w:snapToGrid w:val="0"/>
          <w:color w:val="000000" w:themeColor="text1"/>
          <w:kern w:val="0"/>
          <w:sz w:val="28"/>
          <w:szCs w:val="28"/>
          <w:highlight w:val="none"/>
          <w:lang w:val="en-US"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项目名称：</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西双版纳傣族自治州疾病预防控制中心2026年医疗服务与保障能力提升（实验室检验检测设备）项目</w:t>
      </w:r>
      <w:r>
        <w:rPr>
          <w:rFonts w:hint="eastAsia" w:hAnsi="宋体" w:cs="宋体"/>
          <w:snapToGrid w:val="0"/>
          <w:color w:val="000000" w:themeColor="text1"/>
          <w:kern w:val="0"/>
          <w:sz w:val="28"/>
          <w:szCs w:val="28"/>
          <w:highlight w:val="none"/>
          <w:u w:val="single"/>
          <w:lang w:val="en-US" w:eastAsia="zh-CN"/>
          <w14:textFill>
            <w14:solidFill>
              <w14:schemeClr w14:val="tx1"/>
            </w14:solidFill>
          </w14:textFill>
        </w:rPr>
        <w:t xml:space="preserve">       </w:t>
      </w:r>
    </w:p>
    <w:p w14:paraId="140FA296">
      <w:pPr>
        <w:pStyle w:val="19"/>
        <w:pageBreakBefore w:val="0"/>
        <w:shd w:val="clear"/>
        <w:kinsoku/>
        <w:wordWrap/>
        <w:overflowPunct/>
        <w:topLinePunct w:val="0"/>
        <w:bidi w:val="0"/>
        <w:snapToGrid w:val="0"/>
        <w:spacing w:after="0" w:line="520" w:lineRule="exact"/>
        <w:rPr>
          <w:rFonts w:hint="default" w:hAnsi="宋体" w:cs="宋体"/>
          <w:snapToGrid w:val="0"/>
          <w:color w:val="000000" w:themeColor="text1"/>
          <w:kern w:val="0"/>
          <w:sz w:val="28"/>
          <w:szCs w:val="28"/>
          <w:highlight w:val="none"/>
          <w:u w:val="single"/>
          <w:lang w:val="en-US"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项目编号：</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XSBNZC2026-G1-00396-XSBN-0005</w:t>
      </w:r>
    </w:p>
    <w:tbl>
      <w:tblPr>
        <w:tblStyle w:val="37"/>
        <w:tblW w:w="938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92"/>
        <w:gridCol w:w="6392"/>
      </w:tblGrid>
      <w:tr w14:paraId="7AF46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2992" w:type="dxa"/>
            <w:tcBorders>
              <w:top w:val="single" w:color="auto" w:sz="12" w:space="0"/>
            </w:tcBorders>
            <w:vAlign w:val="center"/>
          </w:tcPr>
          <w:p w14:paraId="70996D7E">
            <w:pPr>
              <w:pageBreakBefore w:val="0"/>
              <w:shd w:val="clear"/>
              <w:kinsoku/>
              <w:wordWrap/>
              <w:overflowPunct/>
              <w:topLinePunct w:val="0"/>
              <w:bidi w:val="0"/>
              <w:snapToGrid w:val="0"/>
              <w:spacing w:after="0" w:line="520" w:lineRule="exact"/>
              <w:jc w:val="center"/>
              <w:rPr>
                <w:rFonts w:hint="eastAsia" w:ascii="宋体" w:hAnsi="宋体" w:eastAsia="宋体"/>
                <w:b/>
                <w:color w:val="000000" w:themeColor="text1"/>
                <w:szCs w:val="28"/>
                <w:highlight w:val="none"/>
                <w14:textFill>
                  <w14:solidFill>
                    <w14:schemeClr w14:val="tx1"/>
                  </w14:solidFill>
                </w14:textFill>
              </w:rPr>
            </w:pPr>
            <w:r>
              <w:rPr>
                <w:rFonts w:hint="eastAsia" w:ascii="宋体" w:hAnsi="宋体" w:eastAsia="宋体"/>
                <w:b/>
                <w:color w:val="000000" w:themeColor="text1"/>
                <w:szCs w:val="28"/>
                <w:highlight w:val="none"/>
                <w14:textFill>
                  <w14:solidFill>
                    <w14:schemeClr w14:val="tx1"/>
                  </w14:solidFill>
                </w14:textFill>
              </w:rPr>
              <w:t>项目</w:t>
            </w:r>
          </w:p>
        </w:tc>
        <w:tc>
          <w:tcPr>
            <w:tcW w:w="6392" w:type="dxa"/>
            <w:tcBorders>
              <w:top w:val="single" w:color="auto" w:sz="12" w:space="0"/>
            </w:tcBorders>
            <w:vAlign w:val="center"/>
          </w:tcPr>
          <w:p w14:paraId="78EC9BCB">
            <w:pPr>
              <w:pageBreakBefore w:val="0"/>
              <w:shd w:val="clear"/>
              <w:tabs>
                <w:tab w:val="left" w:pos="5468"/>
              </w:tabs>
              <w:kinsoku/>
              <w:wordWrap/>
              <w:overflowPunct/>
              <w:topLinePunct w:val="0"/>
              <w:bidi w:val="0"/>
              <w:snapToGrid w:val="0"/>
              <w:spacing w:after="0" w:line="520" w:lineRule="exact"/>
              <w:jc w:val="center"/>
              <w:rPr>
                <w:rFonts w:hint="eastAsia" w:ascii="宋体" w:hAnsi="宋体" w:eastAsia="宋体"/>
                <w:b/>
                <w:color w:val="000000" w:themeColor="text1"/>
                <w:szCs w:val="28"/>
                <w:highlight w:val="none"/>
                <w14:textFill>
                  <w14:solidFill>
                    <w14:schemeClr w14:val="tx1"/>
                  </w14:solidFill>
                </w14:textFill>
              </w:rPr>
            </w:pPr>
            <w:r>
              <w:rPr>
                <w:rFonts w:hint="eastAsia" w:ascii="宋体" w:hAnsi="宋体" w:eastAsia="宋体"/>
                <w:b/>
                <w:color w:val="000000" w:themeColor="text1"/>
                <w:szCs w:val="28"/>
                <w:highlight w:val="none"/>
                <w14:textFill>
                  <w14:solidFill>
                    <w14:schemeClr w14:val="tx1"/>
                  </w14:solidFill>
                </w14:textFill>
              </w:rPr>
              <w:t>内容</w:t>
            </w:r>
          </w:p>
        </w:tc>
      </w:tr>
      <w:tr w14:paraId="1E681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2992" w:type="dxa"/>
            <w:vAlign w:val="center"/>
          </w:tcPr>
          <w:p w14:paraId="76428DD8">
            <w:pPr>
              <w:pageBreakBefore w:val="0"/>
              <w:shd w:val="clear"/>
              <w:kinsoku/>
              <w:wordWrap/>
              <w:overflowPunct/>
              <w:topLinePunct w:val="0"/>
              <w:bidi w:val="0"/>
              <w:snapToGrid w:val="0"/>
              <w:spacing w:after="0" w:line="520" w:lineRule="exact"/>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投标总报价</w:t>
            </w:r>
          </w:p>
        </w:tc>
        <w:tc>
          <w:tcPr>
            <w:tcW w:w="6392" w:type="dxa"/>
            <w:vAlign w:val="center"/>
          </w:tcPr>
          <w:p w14:paraId="68C193FB">
            <w:pPr>
              <w:pageBreakBefore w:val="0"/>
              <w:shd w:val="clear"/>
              <w:tabs>
                <w:tab w:val="left" w:pos="5468"/>
              </w:tabs>
              <w:kinsoku/>
              <w:wordWrap/>
              <w:overflowPunct/>
              <w:topLinePunct w:val="0"/>
              <w:bidi w:val="0"/>
              <w:snapToGrid w:val="0"/>
              <w:spacing w:after="0" w:line="520" w:lineRule="exact"/>
              <w:ind w:firstLine="33" w:firstLineChars="12"/>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小写：</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u w:val="single"/>
                <w:lang w:val="en-US"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元</w:t>
            </w:r>
          </w:p>
          <w:p w14:paraId="4591B515">
            <w:pPr>
              <w:pageBreakBefore w:val="0"/>
              <w:shd w:val="clear"/>
              <w:tabs>
                <w:tab w:val="left" w:pos="5468"/>
              </w:tabs>
              <w:kinsoku/>
              <w:wordWrap/>
              <w:overflowPunct/>
              <w:topLinePunct w:val="0"/>
              <w:bidi w:val="0"/>
              <w:snapToGrid w:val="0"/>
              <w:spacing w:after="0" w:line="520" w:lineRule="exact"/>
              <w:ind w:firstLine="33" w:firstLineChars="12"/>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大写：人民币</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u w:val="single"/>
                <w:lang w:val="en-US" w:eastAsia="zh-CN"/>
                <w14:textFill>
                  <w14:solidFill>
                    <w14:schemeClr w14:val="tx1"/>
                  </w14:solidFill>
                </w14:textFill>
              </w:rPr>
              <w:t xml:space="preserve">        </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p>
        </w:tc>
      </w:tr>
      <w:tr w14:paraId="32E2A5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2992" w:type="dxa"/>
            <w:vAlign w:val="center"/>
          </w:tcPr>
          <w:p w14:paraId="7A9ACDD7">
            <w:pPr>
              <w:pageBreakBefore w:val="0"/>
              <w:shd w:val="clear"/>
              <w:kinsoku/>
              <w:wordWrap/>
              <w:overflowPunct/>
              <w:topLinePunct w:val="0"/>
              <w:bidi w:val="0"/>
              <w:snapToGrid w:val="0"/>
              <w:spacing w:after="0" w:line="520" w:lineRule="exact"/>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备注</w:t>
            </w:r>
          </w:p>
        </w:tc>
        <w:tc>
          <w:tcPr>
            <w:tcW w:w="6392" w:type="dxa"/>
            <w:vAlign w:val="center"/>
          </w:tcPr>
          <w:p w14:paraId="766D471C">
            <w:pPr>
              <w:pageBreakBefore w:val="0"/>
              <w:shd w:val="clear"/>
              <w:tabs>
                <w:tab w:val="left" w:pos="5468"/>
              </w:tabs>
              <w:kinsoku/>
              <w:wordWrap/>
              <w:overflowPunct/>
              <w:topLinePunct w:val="0"/>
              <w:bidi w:val="0"/>
              <w:snapToGrid w:val="0"/>
              <w:spacing w:after="0" w:line="520" w:lineRule="exact"/>
              <w:ind w:firstLine="33" w:firstLineChars="12"/>
              <w:rPr>
                <w:rFonts w:hint="eastAsia" w:ascii="宋体" w:hAnsi="宋体" w:eastAsia="宋体"/>
                <w:color w:val="000000" w:themeColor="text1"/>
                <w:szCs w:val="28"/>
                <w:highlight w:val="none"/>
                <w:lang w:eastAsia="zh-CN"/>
                <w14:textFill>
                  <w14:solidFill>
                    <w14:schemeClr w14:val="tx1"/>
                  </w14:solidFill>
                </w14:textFill>
              </w:rPr>
            </w:pPr>
          </w:p>
        </w:tc>
      </w:tr>
    </w:tbl>
    <w:p w14:paraId="04D1EA31">
      <w:pPr>
        <w:pStyle w:val="19"/>
        <w:pageBreakBefore w:val="0"/>
        <w:shd w:val="clear"/>
        <w:kinsoku/>
        <w:wordWrap/>
        <w:overflowPunct/>
        <w:topLinePunct w:val="0"/>
        <w:bidi w:val="0"/>
        <w:snapToGrid w:val="0"/>
        <w:spacing w:after="0" w:line="520" w:lineRule="exact"/>
        <w:rPr>
          <w:rFonts w:hint="eastAsia" w:hAnsi="宋体" w:cs="宋体"/>
          <w:b/>
          <w:snapToGrid w:val="0"/>
          <w:color w:val="000000" w:themeColor="text1"/>
          <w:kern w:val="0"/>
          <w:sz w:val="28"/>
          <w:szCs w:val="28"/>
          <w:highlight w:val="none"/>
          <w:lang w:eastAsia="zh-CN"/>
          <w14:textFill>
            <w14:solidFill>
              <w14:schemeClr w14:val="tx1"/>
            </w14:solidFill>
          </w14:textFill>
        </w:rPr>
      </w:pPr>
    </w:p>
    <w:p w14:paraId="39AE901F">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6CAB5750">
      <w:pPr>
        <w:pageBreakBefore w:val="0"/>
        <w:shd w:val="clear"/>
        <w:kinsoku/>
        <w:wordWrap/>
        <w:overflowPunct/>
        <w:topLinePunct w:val="0"/>
        <w:bidi w:val="0"/>
        <w:snapToGrid w:val="0"/>
        <w:spacing w:after="0" w:line="520" w:lineRule="exact"/>
        <w:rPr>
          <w:rFonts w:hint="eastAsia" w:ascii="宋体" w:hAnsi="宋体" w:eastAsia="宋体"/>
          <w:b/>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2576D086">
      <w:pPr>
        <w:pStyle w:val="19"/>
        <w:pageBreakBefore w:val="0"/>
        <w:shd w:val="clear"/>
        <w:kinsoku/>
        <w:wordWrap/>
        <w:overflowPunct/>
        <w:topLinePunct w:val="0"/>
        <w:bidi w:val="0"/>
        <w:snapToGrid w:val="0"/>
        <w:spacing w:after="0" w:line="520" w:lineRule="exact"/>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注：</w:t>
      </w:r>
    </w:p>
    <w:p w14:paraId="46710EB7">
      <w:pPr>
        <w:pStyle w:val="19"/>
        <w:pageBreakBefore w:val="0"/>
        <w:shd w:val="clear"/>
        <w:kinsoku/>
        <w:wordWrap/>
        <w:overflowPunct/>
        <w:topLinePunct w:val="0"/>
        <w:bidi w:val="0"/>
        <w:snapToGrid w:val="0"/>
        <w:spacing w:after="0" w:line="520" w:lineRule="exact"/>
        <w:ind w:firstLine="560" w:firstLineChars="200"/>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1.此表中 “</w:t>
      </w:r>
      <w:r>
        <w:rPr>
          <w:rFonts w:hint="eastAsia" w:hAnsi="宋体" w:cs="宋体"/>
          <w:b/>
          <w:snapToGrid w:val="0"/>
          <w:color w:val="000000" w:themeColor="text1"/>
          <w:kern w:val="0"/>
          <w:sz w:val="28"/>
          <w:szCs w:val="28"/>
          <w:highlight w:val="none"/>
          <w:lang w:eastAsia="zh-CN"/>
          <w14:textFill>
            <w14:solidFill>
              <w14:schemeClr w14:val="tx1"/>
            </w14:solidFill>
          </w14:textFill>
        </w:rPr>
        <w:t>投标总报价</w:t>
      </w:r>
      <w:r>
        <w:rPr>
          <w:rFonts w:hint="eastAsia" w:hAnsi="宋体" w:cs="宋体"/>
          <w:snapToGrid w:val="0"/>
          <w:color w:val="000000" w:themeColor="text1"/>
          <w:kern w:val="0"/>
          <w:sz w:val="28"/>
          <w:szCs w:val="28"/>
          <w:highlight w:val="none"/>
          <w:lang w:eastAsia="zh-CN"/>
          <w14:textFill>
            <w14:solidFill>
              <w14:schemeClr w14:val="tx1"/>
            </w14:solidFill>
          </w14:textFill>
        </w:rPr>
        <w:t>”应与</w:t>
      </w:r>
      <w:r>
        <w:rPr>
          <w:rFonts w:hint="eastAsia" w:hAnsi="宋体" w:cs="宋体"/>
          <w:b/>
          <w:snapToGrid w:val="0"/>
          <w:color w:val="000000" w:themeColor="text1"/>
          <w:kern w:val="0"/>
          <w:sz w:val="28"/>
          <w:szCs w:val="28"/>
          <w:highlight w:val="none"/>
          <w:lang w:eastAsia="zh-CN"/>
          <w14:textFill>
            <w14:solidFill>
              <w14:schemeClr w14:val="tx1"/>
            </w14:solidFill>
          </w14:textFill>
        </w:rPr>
        <w:t>“投标报价明细表</w:t>
      </w:r>
      <w:r>
        <w:rPr>
          <w:rFonts w:hint="eastAsia" w:hAnsi="宋体" w:cs="宋体"/>
          <w:snapToGrid w:val="0"/>
          <w:color w:val="000000" w:themeColor="text1"/>
          <w:kern w:val="0"/>
          <w:sz w:val="28"/>
          <w:szCs w:val="28"/>
          <w:highlight w:val="none"/>
          <w:lang w:eastAsia="zh-CN"/>
          <w14:textFill>
            <w14:solidFill>
              <w14:schemeClr w14:val="tx1"/>
            </w14:solidFill>
          </w14:textFill>
        </w:rPr>
        <w:t xml:space="preserve">”中 </w:t>
      </w:r>
      <w:r>
        <w:rPr>
          <w:rFonts w:hint="eastAsia" w:hAnsi="宋体" w:cs="宋体"/>
          <w:b/>
          <w:snapToGrid w:val="0"/>
          <w:color w:val="000000" w:themeColor="text1"/>
          <w:kern w:val="0"/>
          <w:sz w:val="28"/>
          <w:szCs w:val="28"/>
          <w:highlight w:val="none"/>
          <w:lang w:eastAsia="zh-CN"/>
          <w14:textFill>
            <w14:solidFill>
              <w14:schemeClr w14:val="tx1"/>
            </w14:solidFill>
          </w14:textFill>
        </w:rPr>
        <w:t>“合计”</w:t>
      </w:r>
      <w:r>
        <w:rPr>
          <w:rFonts w:hint="eastAsia" w:hAnsi="宋体" w:cs="宋体"/>
          <w:snapToGrid w:val="0"/>
          <w:color w:val="000000" w:themeColor="text1"/>
          <w:kern w:val="0"/>
          <w:sz w:val="28"/>
          <w:szCs w:val="28"/>
          <w:highlight w:val="none"/>
          <w:lang w:eastAsia="zh-CN"/>
          <w14:textFill>
            <w14:solidFill>
              <w14:schemeClr w14:val="tx1"/>
            </w14:solidFill>
          </w14:textFill>
        </w:rPr>
        <w:t>一致。</w:t>
      </w:r>
    </w:p>
    <w:p w14:paraId="739F5937">
      <w:pPr>
        <w:pStyle w:val="3"/>
        <w:pageBreakBefore w:val="0"/>
        <w:numPr>
          <w:ilvl w:val="0"/>
          <w:numId w:val="0"/>
        </w:numPr>
        <w:shd w:val="clear"/>
        <w:kinsoku/>
        <w:wordWrap/>
        <w:overflowPunct/>
        <w:topLinePunct w:val="0"/>
        <w:bidi w:val="0"/>
        <w:snapToGrid w:val="0"/>
        <w:spacing w:before="0" w:after="0" w:line="520" w:lineRule="exact"/>
        <w:ind w:left="284" w:hanging="284"/>
        <w:jc w:val="center"/>
        <w:textAlignment w:val="auto"/>
        <w:rPr>
          <w:rFonts w:hint="eastAsia" w:ascii="宋体" w:hAnsi="宋体" w:eastAsia="宋体" w:cs="宋体"/>
          <w:snapToGrid w:val="0"/>
          <w:color w:val="000000" w:themeColor="text1"/>
          <w:kern w:val="0"/>
          <w:sz w:val="24"/>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57D049AA">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0" w:num="1"/>
          <w:rtlGutter w:val="0"/>
          <w:docGrid w:linePitch="381" w:charSpace="0"/>
        </w:sectPr>
      </w:pPr>
      <w:bookmarkStart w:id="427" w:name="_Toc1980"/>
      <w:bookmarkStart w:id="428" w:name="_Toc15890"/>
      <w:bookmarkStart w:id="429" w:name="_Toc24725"/>
      <w:bookmarkStart w:id="430" w:name="_Toc6122"/>
    </w:p>
    <w:p w14:paraId="68298951">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31" w:name="_Toc4200"/>
      <w:bookmarkStart w:id="432" w:name="_Toc213248512"/>
      <w:bookmarkStart w:id="433" w:name="_Toc210921092"/>
      <w:r>
        <w:rPr>
          <w:rFonts w:hint="eastAsia" w:ascii="宋体" w:hAnsi="宋体" w:eastAsia="宋体" w:cs="宋体"/>
          <w:color w:val="000000" w:themeColor="text1"/>
          <w:sz w:val="32"/>
          <w:szCs w:val="30"/>
          <w:highlight w:val="none"/>
          <w:lang w:val="en-US" w:eastAsia="zh-CN"/>
          <w14:textFill>
            <w14:solidFill>
              <w14:schemeClr w14:val="tx1"/>
            </w14:solidFill>
          </w14:textFill>
        </w:rPr>
        <w:t>8</w:t>
      </w:r>
      <w:r>
        <w:rPr>
          <w:rFonts w:hint="eastAsia" w:ascii="宋体" w:hAnsi="宋体" w:eastAsia="宋体" w:cs="宋体"/>
          <w:color w:val="000000" w:themeColor="text1"/>
          <w:sz w:val="32"/>
          <w:szCs w:val="30"/>
          <w:highlight w:val="none"/>
          <w:lang w:eastAsia="zh-CN"/>
          <w14:textFill>
            <w14:solidFill>
              <w14:schemeClr w14:val="tx1"/>
            </w14:solidFill>
          </w14:textFill>
        </w:rPr>
        <w:t>.投标报价明细表</w:t>
      </w:r>
      <w:bookmarkEnd w:id="427"/>
      <w:bookmarkEnd w:id="428"/>
      <w:bookmarkEnd w:id="429"/>
      <w:bookmarkEnd w:id="430"/>
      <w:bookmarkEnd w:id="431"/>
      <w:bookmarkEnd w:id="432"/>
      <w:bookmarkEnd w:id="433"/>
    </w:p>
    <w:p w14:paraId="4CA20AC1">
      <w:pPr>
        <w:pStyle w:val="19"/>
        <w:keepNext w:val="0"/>
        <w:keepLines w:val="0"/>
        <w:pageBreakBefore w:val="0"/>
        <w:widowControl/>
        <w:shd w:val="clear"/>
        <w:kinsoku/>
        <w:wordWrap/>
        <w:overflowPunct/>
        <w:topLinePunct w:val="0"/>
        <w:autoSpaceDE/>
        <w:autoSpaceDN/>
        <w:bidi w:val="0"/>
        <w:adjustRightInd/>
        <w:snapToGrid w:val="0"/>
        <w:spacing w:after="0" w:line="470" w:lineRule="exact"/>
        <w:textAlignment w:val="auto"/>
        <w:rPr>
          <w:rFonts w:hint="default" w:hAnsi="宋体" w:cs="宋体"/>
          <w:b/>
          <w:snapToGrid w:val="0"/>
          <w:color w:val="000000" w:themeColor="text1"/>
          <w:kern w:val="0"/>
          <w:sz w:val="28"/>
          <w:szCs w:val="28"/>
          <w:highlight w:val="none"/>
          <w:lang w:val="en-US"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项目名称：</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西双版纳傣族自治州疾病预防控制中心2026年医疗服务与保障能力提升（实验室检验检测设备）项目</w:t>
      </w:r>
      <w:r>
        <w:rPr>
          <w:rFonts w:hint="eastAsia" w:hAnsi="宋体" w:cs="宋体"/>
          <w:snapToGrid w:val="0"/>
          <w:color w:val="000000" w:themeColor="text1"/>
          <w:kern w:val="0"/>
          <w:sz w:val="28"/>
          <w:szCs w:val="28"/>
          <w:highlight w:val="none"/>
          <w:u w:val="single"/>
          <w:lang w:val="en-US" w:eastAsia="zh-CN"/>
          <w14:textFill>
            <w14:solidFill>
              <w14:schemeClr w14:val="tx1"/>
            </w14:solidFill>
          </w14:textFill>
        </w:rPr>
        <w:t xml:space="preserve">                     </w:t>
      </w:r>
    </w:p>
    <w:p w14:paraId="387B1F4E">
      <w:pPr>
        <w:pStyle w:val="19"/>
        <w:keepNext w:val="0"/>
        <w:keepLines w:val="0"/>
        <w:pageBreakBefore w:val="0"/>
        <w:widowControl/>
        <w:shd w:val="clear"/>
        <w:kinsoku/>
        <w:wordWrap/>
        <w:overflowPunct/>
        <w:topLinePunct w:val="0"/>
        <w:autoSpaceDE/>
        <w:autoSpaceDN/>
        <w:bidi w:val="0"/>
        <w:adjustRightInd/>
        <w:snapToGrid w:val="0"/>
        <w:spacing w:after="0" w:line="470" w:lineRule="exact"/>
        <w:textAlignment w:val="auto"/>
        <w:rPr>
          <w:rFonts w:hint="eastAsia" w:hAnsi="宋体" w:cs="宋体"/>
          <w:snapToGrid w:val="0"/>
          <w:color w:val="000000" w:themeColor="text1"/>
          <w:kern w:val="0"/>
          <w:sz w:val="28"/>
          <w:szCs w:val="28"/>
          <w:highlight w:val="none"/>
          <w:u w:val="singl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项目编号：</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XSBNZC2026-G1-00396-XSBN-0005</w:t>
      </w:r>
    </w:p>
    <w:tbl>
      <w:tblPr>
        <w:tblStyle w:val="37"/>
        <w:tblW w:w="145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8"/>
        <w:gridCol w:w="1876"/>
        <w:gridCol w:w="1391"/>
        <w:gridCol w:w="1555"/>
        <w:gridCol w:w="1590"/>
        <w:gridCol w:w="1500"/>
        <w:gridCol w:w="1247"/>
        <w:gridCol w:w="867"/>
        <w:gridCol w:w="1685"/>
        <w:gridCol w:w="1095"/>
        <w:gridCol w:w="990"/>
      </w:tblGrid>
      <w:tr w14:paraId="75DFB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738" w:type="dxa"/>
            <w:vAlign w:val="center"/>
          </w:tcPr>
          <w:p w14:paraId="0394ECDE">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序号</w:t>
            </w:r>
          </w:p>
        </w:tc>
        <w:tc>
          <w:tcPr>
            <w:tcW w:w="1876" w:type="dxa"/>
            <w:vAlign w:val="center"/>
          </w:tcPr>
          <w:p w14:paraId="77416AD4">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产品（项目）名称</w:t>
            </w:r>
          </w:p>
        </w:tc>
        <w:tc>
          <w:tcPr>
            <w:tcW w:w="1391" w:type="dxa"/>
            <w:vAlign w:val="center"/>
          </w:tcPr>
          <w:p w14:paraId="053314BC">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所属行业</w:t>
            </w:r>
          </w:p>
        </w:tc>
        <w:tc>
          <w:tcPr>
            <w:tcW w:w="1555" w:type="dxa"/>
            <w:vAlign w:val="center"/>
          </w:tcPr>
          <w:p w14:paraId="59BE0FC6">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规格型号</w:t>
            </w:r>
          </w:p>
        </w:tc>
        <w:tc>
          <w:tcPr>
            <w:tcW w:w="1590" w:type="dxa"/>
            <w:vAlign w:val="center"/>
          </w:tcPr>
          <w:p w14:paraId="66B262ED">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品牌</w:t>
            </w:r>
          </w:p>
        </w:tc>
        <w:tc>
          <w:tcPr>
            <w:tcW w:w="1500" w:type="dxa"/>
            <w:vAlign w:val="center"/>
          </w:tcPr>
          <w:p w14:paraId="32639A8A">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制造商</w:t>
            </w:r>
          </w:p>
        </w:tc>
        <w:tc>
          <w:tcPr>
            <w:tcW w:w="1247" w:type="dxa"/>
            <w:vAlign w:val="center"/>
          </w:tcPr>
          <w:p w14:paraId="38AD55FD">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数量</w:t>
            </w:r>
          </w:p>
        </w:tc>
        <w:tc>
          <w:tcPr>
            <w:tcW w:w="867" w:type="dxa"/>
            <w:vAlign w:val="center"/>
          </w:tcPr>
          <w:p w14:paraId="10D941C8">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单位</w:t>
            </w:r>
          </w:p>
        </w:tc>
        <w:tc>
          <w:tcPr>
            <w:tcW w:w="1685" w:type="dxa"/>
            <w:vAlign w:val="center"/>
          </w:tcPr>
          <w:p w14:paraId="0B916DEF">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单价</w:t>
            </w:r>
          </w:p>
          <w:p w14:paraId="044E7F26">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（元）</w:t>
            </w:r>
          </w:p>
        </w:tc>
        <w:tc>
          <w:tcPr>
            <w:tcW w:w="1095" w:type="dxa"/>
            <w:vAlign w:val="center"/>
          </w:tcPr>
          <w:p w14:paraId="1C3BADC5">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总价</w:t>
            </w:r>
          </w:p>
          <w:p w14:paraId="6C67D666">
            <w:pPr>
              <w:pStyle w:val="19"/>
              <w:pageBreakBefore w:val="0"/>
              <w:shd w:val="clear"/>
              <w:kinsoku/>
              <w:wordWrap/>
              <w:overflowPunct/>
              <w:topLinePunct w:val="0"/>
              <w:bidi w:val="0"/>
              <w:snapToGrid w:val="0"/>
              <w:spacing w:after="0" w:line="520" w:lineRule="exact"/>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（元）</w:t>
            </w:r>
          </w:p>
        </w:tc>
        <w:tc>
          <w:tcPr>
            <w:tcW w:w="990" w:type="dxa"/>
            <w:vAlign w:val="center"/>
          </w:tcPr>
          <w:p w14:paraId="038E83A0">
            <w:pPr>
              <w:pStyle w:val="19"/>
              <w:pageBreakBefore w:val="0"/>
              <w:shd w:val="clear"/>
              <w:kinsoku/>
              <w:wordWrap/>
              <w:overflowPunct/>
              <w:topLinePunct w:val="0"/>
              <w:bidi w:val="0"/>
              <w:snapToGrid w:val="0"/>
              <w:spacing w:after="0" w:line="520" w:lineRule="exact"/>
              <w:ind w:left="72"/>
              <w:jc w:val="center"/>
              <w:rPr>
                <w:rFonts w:hint="eastAsia" w:hAnsi="宋体" w:cs="宋体"/>
                <w:b/>
                <w:snapToGrid w:val="0"/>
                <w:color w:val="000000" w:themeColor="text1"/>
                <w:kern w:val="0"/>
                <w:sz w:val="28"/>
                <w:szCs w:val="28"/>
                <w:highlight w:val="non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备注</w:t>
            </w:r>
          </w:p>
        </w:tc>
      </w:tr>
      <w:tr w14:paraId="560D4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738" w:type="dxa"/>
            <w:vAlign w:val="center"/>
          </w:tcPr>
          <w:p w14:paraId="77CFFA7B">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1</w:t>
            </w:r>
          </w:p>
        </w:tc>
        <w:tc>
          <w:tcPr>
            <w:tcW w:w="1876" w:type="dxa"/>
            <w:vAlign w:val="center"/>
          </w:tcPr>
          <w:p w14:paraId="500AB2CD">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391" w:type="dxa"/>
            <w:vAlign w:val="center"/>
          </w:tcPr>
          <w:p w14:paraId="642BD9ED">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55" w:type="dxa"/>
            <w:vAlign w:val="center"/>
          </w:tcPr>
          <w:p w14:paraId="102D81F1">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90" w:type="dxa"/>
            <w:vAlign w:val="center"/>
          </w:tcPr>
          <w:p w14:paraId="1C60D0AE">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00" w:type="dxa"/>
            <w:vAlign w:val="center"/>
          </w:tcPr>
          <w:p w14:paraId="5C652195">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247" w:type="dxa"/>
            <w:vAlign w:val="center"/>
          </w:tcPr>
          <w:p w14:paraId="7E44994D">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867" w:type="dxa"/>
            <w:vAlign w:val="center"/>
          </w:tcPr>
          <w:p w14:paraId="569EBEF0">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685" w:type="dxa"/>
            <w:vAlign w:val="center"/>
          </w:tcPr>
          <w:p w14:paraId="41FAE209">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095" w:type="dxa"/>
            <w:vAlign w:val="center"/>
          </w:tcPr>
          <w:p w14:paraId="3E71D329">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990" w:type="dxa"/>
            <w:vAlign w:val="center"/>
          </w:tcPr>
          <w:p w14:paraId="190C11EC">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r>
      <w:tr w14:paraId="6E485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738" w:type="dxa"/>
            <w:vAlign w:val="center"/>
          </w:tcPr>
          <w:p w14:paraId="09E67413">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2</w:t>
            </w:r>
          </w:p>
        </w:tc>
        <w:tc>
          <w:tcPr>
            <w:tcW w:w="1876" w:type="dxa"/>
            <w:vAlign w:val="center"/>
          </w:tcPr>
          <w:p w14:paraId="1E783569">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391" w:type="dxa"/>
            <w:vAlign w:val="center"/>
          </w:tcPr>
          <w:p w14:paraId="0B2D2FD2">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55" w:type="dxa"/>
            <w:vAlign w:val="center"/>
          </w:tcPr>
          <w:p w14:paraId="69D56C4A">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90" w:type="dxa"/>
            <w:vAlign w:val="center"/>
          </w:tcPr>
          <w:p w14:paraId="06FF4ECB">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00" w:type="dxa"/>
            <w:vAlign w:val="center"/>
          </w:tcPr>
          <w:p w14:paraId="7F56EFF8">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247" w:type="dxa"/>
            <w:vAlign w:val="center"/>
          </w:tcPr>
          <w:p w14:paraId="4A81A2F0">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867" w:type="dxa"/>
            <w:vAlign w:val="center"/>
          </w:tcPr>
          <w:p w14:paraId="16CBBC0D">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685" w:type="dxa"/>
            <w:vAlign w:val="center"/>
          </w:tcPr>
          <w:p w14:paraId="41615D4C">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095" w:type="dxa"/>
            <w:vAlign w:val="center"/>
          </w:tcPr>
          <w:p w14:paraId="5D768621">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990" w:type="dxa"/>
            <w:vAlign w:val="center"/>
          </w:tcPr>
          <w:p w14:paraId="5EBE8E5A">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r>
      <w:tr w14:paraId="1D743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738" w:type="dxa"/>
            <w:vAlign w:val="center"/>
          </w:tcPr>
          <w:p w14:paraId="28A15EE6">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3</w:t>
            </w:r>
          </w:p>
        </w:tc>
        <w:tc>
          <w:tcPr>
            <w:tcW w:w="1876" w:type="dxa"/>
            <w:vAlign w:val="center"/>
          </w:tcPr>
          <w:p w14:paraId="47D2A6EB">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391" w:type="dxa"/>
            <w:vAlign w:val="center"/>
          </w:tcPr>
          <w:p w14:paraId="2FCC45B6">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55" w:type="dxa"/>
            <w:vAlign w:val="center"/>
          </w:tcPr>
          <w:p w14:paraId="6E4FC36C">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90" w:type="dxa"/>
            <w:vAlign w:val="center"/>
          </w:tcPr>
          <w:p w14:paraId="5E69C68C">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00" w:type="dxa"/>
            <w:vAlign w:val="center"/>
          </w:tcPr>
          <w:p w14:paraId="23F5CF82">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247" w:type="dxa"/>
            <w:vAlign w:val="center"/>
          </w:tcPr>
          <w:p w14:paraId="4BBF113F">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867" w:type="dxa"/>
            <w:vAlign w:val="center"/>
          </w:tcPr>
          <w:p w14:paraId="30F0482E">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685" w:type="dxa"/>
            <w:vAlign w:val="center"/>
          </w:tcPr>
          <w:p w14:paraId="1D0747D0">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095" w:type="dxa"/>
            <w:vAlign w:val="center"/>
          </w:tcPr>
          <w:p w14:paraId="7C085F54">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990" w:type="dxa"/>
            <w:vAlign w:val="center"/>
          </w:tcPr>
          <w:p w14:paraId="05052D96">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r>
      <w:tr w14:paraId="204E5B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738" w:type="dxa"/>
            <w:vAlign w:val="center"/>
          </w:tcPr>
          <w:p w14:paraId="21E0A49C">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w:t>
            </w:r>
          </w:p>
        </w:tc>
        <w:tc>
          <w:tcPr>
            <w:tcW w:w="1876" w:type="dxa"/>
            <w:vAlign w:val="center"/>
          </w:tcPr>
          <w:p w14:paraId="3F88244E">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391" w:type="dxa"/>
            <w:vAlign w:val="center"/>
          </w:tcPr>
          <w:p w14:paraId="48231293">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55" w:type="dxa"/>
            <w:vAlign w:val="center"/>
          </w:tcPr>
          <w:p w14:paraId="7465BBD3">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90" w:type="dxa"/>
            <w:vAlign w:val="center"/>
          </w:tcPr>
          <w:p w14:paraId="1EA3D2D9">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500" w:type="dxa"/>
            <w:vAlign w:val="center"/>
          </w:tcPr>
          <w:p w14:paraId="691AA5C9">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247" w:type="dxa"/>
            <w:vAlign w:val="center"/>
          </w:tcPr>
          <w:p w14:paraId="502C3D5E">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867" w:type="dxa"/>
            <w:vAlign w:val="center"/>
          </w:tcPr>
          <w:p w14:paraId="542BAF80">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685" w:type="dxa"/>
            <w:vAlign w:val="center"/>
          </w:tcPr>
          <w:p w14:paraId="24F95651">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1095" w:type="dxa"/>
            <w:vAlign w:val="center"/>
          </w:tcPr>
          <w:p w14:paraId="5364A68C">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990" w:type="dxa"/>
            <w:vAlign w:val="center"/>
          </w:tcPr>
          <w:p w14:paraId="1519F9A1">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r>
      <w:tr w14:paraId="0069C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12449" w:type="dxa"/>
            <w:gridSpan w:val="9"/>
            <w:vAlign w:val="center"/>
          </w:tcPr>
          <w:p w14:paraId="4B32EE98">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r>
              <w:rPr>
                <w:rFonts w:hint="eastAsia" w:hAnsi="宋体" w:cs="宋体"/>
                <w:snapToGrid w:val="0"/>
                <w:color w:val="000000" w:themeColor="text1"/>
                <w:kern w:val="0"/>
                <w:sz w:val="28"/>
                <w:szCs w:val="28"/>
                <w:highlight w:val="none"/>
                <w:lang w:eastAsia="zh-CN"/>
                <w14:textFill>
                  <w14:solidFill>
                    <w14:schemeClr w14:val="tx1"/>
                  </w14:solidFill>
                </w14:textFill>
              </w:rPr>
              <w:t>合    计</w:t>
            </w:r>
          </w:p>
        </w:tc>
        <w:tc>
          <w:tcPr>
            <w:tcW w:w="1095" w:type="dxa"/>
            <w:vAlign w:val="center"/>
          </w:tcPr>
          <w:p w14:paraId="68EAE6EA">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c>
          <w:tcPr>
            <w:tcW w:w="990" w:type="dxa"/>
            <w:vAlign w:val="center"/>
          </w:tcPr>
          <w:p w14:paraId="2F0F664B">
            <w:pPr>
              <w:pStyle w:val="19"/>
              <w:pageBreakBefore w:val="0"/>
              <w:shd w:val="clear"/>
              <w:kinsoku/>
              <w:wordWrap/>
              <w:overflowPunct/>
              <w:topLinePunct w:val="0"/>
              <w:bidi w:val="0"/>
              <w:snapToGrid w:val="0"/>
              <w:spacing w:after="0" w:line="520" w:lineRule="exact"/>
              <w:jc w:val="center"/>
              <w:rPr>
                <w:rFonts w:hint="eastAsia" w:hAnsi="宋体" w:cs="宋体"/>
                <w:snapToGrid w:val="0"/>
                <w:color w:val="000000" w:themeColor="text1"/>
                <w:kern w:val="0"/>
                <w:sz w:val="28"/>
                <w:szCs w:val="28"/>
                <w:highlight w:val="none"/>
                <w:lang w:eastAsia="zh-CN"/>
                <w14:textFill>
                  <w14:solidFill>
                    <w14:schemeClr w14:val="tx1"/>
                  </w14:solidFill>
                </w14:textFill>
              </w:rPr>
            </w:pPr>
          </w:p>
        </w:tc>
      </w:tr>
    </w:tbl>
    <w:p w14:paraId="4CE107E1">
      <w:pPr>
        <w:keepNext w:val="0"/>
        <w:keepLines w:val="0"/>
        <w:pageBreakBefore w:val="0"/>
        <w:shd w:val="clear"/>
        <w:kinsoku/>
        <w:wordWrap/>
        <w:overflowPunct/>
        <w:topLinePunct w:val="0"/>
        <w:autoSpaceDE/>
        <w:autoSpaceDN/>
        <w:bidi w:val="0"/>
        <w:snapToGrid w:val="0"/>
        <w:spacing w:after="0" w:line="490" w:lineRule="exact"/>
        <w:textAlignment w:val="auto"/>
        <w:rPr>
          <w:rFonts w:hint="eastAsia" w:ascii="宋体" w:hAnsi="宋体" w:eastAsia="宋体"/>
          <w:b/>
          <w:snapToGrid w:val="0"/>
          <w:color w:val="000000" w:themeColor="text1"/>
          <w:szCs w:val="28"/>
          <w:highlight w:val="none"/>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注</w:t>
      </w:r>
      <w:r>
        <w:rPr>
          <w:rFonts w:hint="eastAsia" w:ascii="宋体" w:hAnsi="宋体" w:eastAsia="宋体"/>
          <w:b/>
          <w:snapToGrid w:val="0"/>
          <w:color w:val="000000" w:themeColor="text1"/>
          <w:szCs w:val="28"/>
          <w:highlight w:val="none"/>
          <w14:textFill>
            <w14:solidFill>
              <w14:schemeClr w14:val="tx1"/>
            </w14:solidFill>
          </w14:textFill>
        </w:rPr>
        <w:t>：</w:t>
      </w:r>
    </w:p>
    <w:p w14:paraId="209DFBD3">
      <w:pPr>
        <w:keepNext w:val="0"/>
        <w:keepLines w:val="0"/>
        <w:pageBreakBefore w:val="0"/>
        <w:shd w:val="clear"/>
        <w:kinsoku/>
        <w:wordWrap/>
        <w:overflowPunct/>
        <w:topLinePunct w:val="0"/>
        <w:autoSpaceDE/>
        <w:autoSpaceDN/>
        <w:bidi w:val="0"/>
        <w:snapToGrid w:val="0"/>
        <w:spacing w:after="0" w:line="490" w:lineRule="exact"/>
        <w:ind w:firstLine="562" w:firstLineChars="200"/>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1.供应商必须对本项目内所有内容作出完整唯一的投标报价，且分项报价中不得出现缺项、漏项或无报价情况，否则投标文件将按无效处理。</w:t>
      </w:r>
    </w:p>
    <w:p w14:paraId="04FFE3B5">
      <w:pPr>
        <w:pStyle w:val="19"/>
        <w:keepNext w:val="0"/>
        <w:keepLines w:val="0"/>
        <w:pageBreakBefore w:val="0"/>
        <w:shd w:val="clear"/>
        <w:kinsoku/>
        <w:wordWrap/>
        <w:overflowPunct/>
        <w:topLinePunct w:val="0"/>
        <w:autoSpaceDE/>
        <w:autoSpaceDN/>
        <w:bidi w:val="0"/>
        <w:snapToGrid w:val="0"/>
        <w:spacing w:after="0" w:line="490" w:lineRule="exact"/>
        <w:textAlignment w:val="auto"/>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28E051B4">
      <w:pPr>
        <w:keepNext w:val="0"/>
        <w:keepLines w:val="0"/>
        <w:pageBreakBefore w:val="0"/>
        <w:shd w:val="clear"/>
        <w:kinsoku/>
        <w:wordWrap/>
        <w:overflowPunct/>
        <w:topLinePunct w:val="0"/>
        <w:autoSpaceDE/>
        <w:autoSpaceDN/>
        <w:bidi w:val="0"/>
        <w:snapToGrid w:val="0"/>
        <w:spacing w:after="0" w:line="49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26607E6B">
      <w:pPr>
        <w:pStyle w:val="51"/>
        <w:keepNext w:val="0"/>
        <w:keepLines w:val="0"/>
        <w:pageBreakBefore w:val="0"/>
        <w:shd w:val="clear"/>
        <w:kinsoku/>
        <w:wordWrap/>
        <w:overflowPunct/>
        <w:topLinePunct w:val="0"/>
        <w:autoSpaceDE/>
        <w:autoSpaceDN/>
        <w:bidi w:val="0"/>
        <w:snapToGrid w:val="0"/>
        <w:spacing w:after="0" w:line="490" w:lineRule="exact"/>
        <w:jc w:val="center"/>
        <w:textAlignment w:val="auto"/>
        <w:rPr>
          <w:rFonts w:hint="eastAsia" w:hAnsi="宋体" w:cs="宋体"/>
          <w:b/>
          <w:bCs/>
          <w:snapToGrid w:val="0"/>
          <w:color w:val="000000" w:themeColor="text1"/>
          <w:sz w:val="32"/>
          <w:szCs w:val="32"/>
          <w:highlight w:val="none"/>
          <w14:textFill>
            <w14:solidFill>
              <w14:schemeClr w14:val="tx1"/>
            </w14:solidFill>
          </w14:textFill>
        </w:rPr>
        <w:sectPr>
          <w:pgSz w:w="16838" w:h="11906" w:orient="landscape"/>
          <w:pgMar w:top="1247" w:right="1247" w:bottom="1247" w:left="1247" w:header="851" w:footer="850" w:gutter="0"/>
          <w:pgNumType w:fmt="decimal"/>
          <w:cols w:space="0" w:num="1"/>
          <w:rtlGutter w:val="0"/>
          <w:docGrid w:linePitch="381" w:charSpace="0"/>
        </w:sectPr>
      </w:pPr>
    </w:p>
    <w:bookmarkEnd w:id="371"/>
    <w:bookmarkEnd w:id="372"/>
    <w:bookmarkEnd w:id="373"/>
    <w:bookmarkEnd w:id="374"/>
    <w:bookmarkEnd w:id="375"/>
    <w:bookmarkEnd w:id="376"/>
    <w:bookmarkEnd w:id="377"/>
    <w:p w14:paraId="0BB8A741">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34" w:name="_Toc31414"/>
      <w:bookmarkStart w:id="435" w:name="_Toc213248513"/>
      <w:bookmarkStart w:id="436" w:name="_Toc210921093"/>
      <w:bookmarkStart w:id="437" w:name="_Toc6872"/>
      <w:bookmarkStart w:id="438" w:name="_Toc21278"/>
      <w:bookmarkStart w:id="439" w:name="_Toc28763"/>
      <w:bookmarkStart w:id="440" w:name="_Toc24765"/>
      <w:r>
        <w:rPr>
          <w:rFonts w:hint="eastAsia" w:ascii="宋体" w:hAnsi="宋体" w:eastAsia="宋体" w:cs="宋体"/>
          <w:color w:val="000000" w:themeColor="text1"/>
          <w:sz w:val="32"/>
          <w:szCs w:val="30"/>
          <w:highlight w:val="none"/>
          <w:lang w:val="en-US" w:eastAsia="zh-CN"/>
          <w14:textFill>
            <w14:solidFill>
              <w14:schemeClr w14:val="tx1"/>
            </w14:solidFill>
          </w14:textFill>
        </w:rPr>
        <w:t>9</w:t>
      </w:r>
      <w:r>
        <w:rPr>
          <w:rFonts w:hint="eastAsia" w:ascii="宋体" w:hAnsi="宋体" w:eastAsia="宋体" w:cs="宋体"/>
          <w:color w:val="000000" w:themeColor="text1"/>
          <w:sz w:val="32"/>
          <w:szCs w:val="30"/>
          <w:highlight w:val="none"/>
          <w:lang w:eastAsia="zh-CN"/>
          <w14:textFill>
            <w14:solidFill>
              <w14:schemeClr w14:val="tx1"/>
            </w14:solidFill>
          </w14:textFill>
        </w:rPr>
        <w:t>.落实政府采购政策需满足的资格要求</w:t>
      </w:r>
      <w:bookmarkEnd w:id="434"/>
      <w:bookmarkEnd w:id="435"/>
      <w:bookmarkEnd w:id="436"/>
    </w:p>
    <w:p w14:paraId="1D75326C">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投标人根据实际情况按照附件中的要求填写或提供证明材料附于此项，属于小微企业的提供《中小企业声明函》，属于监狱企业的提供监狱企业证明文件，属于残疾人福利性单位的提供《残疾人福利性单位声明函》。</w:t>
      </w:r>
    </w:p>
    <w:p w14:paraId="44D14A35">
      <w:pPr>
        <w:pageBreakBefore w:val="0"/>
        <w:shd w:val="clear"/>
        <w:kinsoku/>
        <w:wordWrap/>
        <w:overflowPunct/>
        <w:topLinePunct w:val="0"/>
        <w:bidi w:val="0"/>
        <w:snapToGrid w:val="0"/>
        <w:spacing w:after="0" w:line="520" w:lineRule="exact"/>
        <w:ind w:firstLine="560" w:firstLineChars="200"/>
        <w:rPr>
          <w:rFonts w:hint="eastAsia" w:ascii="宋体" w:hAnsi="宋体" w:eastAsia="宋体"/>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20" w:num="1"/>
          <w:titlePg/>
          <w:rtlGutter w:val="0"/>
          <w:docGrid w:linePitch="381" w:charSpace="0"/>
        </w:sectPr>
      </w:pPr>
    </w:p>
    <w:p w14:paraId="29A6E2EC">
      <w:pPr>
        <w:pageBreakBefore w:val="0"/>
        <w:shd w:val="clear"/>
        <w:kinsoku/>
        <w:wordWrap/>
        <w:overflowPunct/>
        <w:topLinePunct w:val="0"/>
        <w:bidi w:val="0"/>
        <w:snapToGrid w:val="0"/>
        <w:spacing w:after="0" w:line="520" w:lineRule="exact"/>
        <w:rPr>
          <w:rFonts w:hint="eastAsia" w:ascii="宋体" w:hAnsi="宋体" w:eastAsia="宋体"/>
          <w:b/>
          <w:color w:val="000000" w:themeColor="text1"/>
          <w:szCs w:val="28"/>
          <w:highlight w:val="none"/>
          <w:lang w:eastAsia="zh-CN"/>
          <w14:textFill>
            <w14:solidFill>
              <w14:schemeClr w14:val="tx1"/>
            </w14:solidFill>
          </w14:textFill>
        </w:rPr>
      </w:pPr>
      <w:r>
        <w:rPr>
          <w:rFonts w:hint="eastAsia" w:ascii="宋体" w:hAnsi="宋体" w:eastAsia="宋体"/>
          <w:b/>
          <w:color w:val="000000" w:themeColor="text1"/>
          <w:szCs w:val="28"/>
          <w:highlight w:val="none"/>
          <w:lang w:eastAsia="zh-CN"/>
          <w14:textFill>
            <w14:solidFill>
              <w14:schemeClr w14:val="tx1"/>
            </w14:solidFill>
          </w14:textFill>
        </w:rPr>
        <w:t>附件：</w:t>
      </w:r>
    </w:p>
    <w:p w14:paraId="38820F1E">
      <w:pPr>
        <w:pStyle w:val="19"/>
        <w:pageBreakBefore w:val="0"/>
        <w:shd w:val="clear"/>
        <w:kinsoku/>
        <w:wordWrap/>
        <w:overflowPunct/>
        <w:topLinePunct w:val="0"/>
        <w:bidi w:val="0"/>
        <w:snapToGrid w:val="0"/>
        <w:spacing w:after="0" w:line="520" w:lineRule="exact"/>
        <w:ind w:firstLine="562"/>
        <w:jc w:val="center"/>
        <w:rPr>
          <w:rFonts w:hint="eastAsia" w:hAnsi="宋体" w:cs="宋体"/>
          <w:b/>
          <w:bCs/>
          <w:snapToGrid w:val="0"/>
          <w:color w:val="000000" w:themeColor="text1"/>
          <w:sz w:val="28"/>
          <w:szCs w:val="28"/>
          <w:highlight w:val="none"/>
          <w:lang w:eastAsia="zh-CN"/>
          <w14:textFill>
            <w14:solidFill>
              <w14:schemeClr w14:val="tx1"/>
            </w14:solidFill>
          </w14:textFill>
        </w:rPr>
      </w:pPr>
      <w:r>
        <w:rPr>
          <w:rFonts w:hint="eastAsia" w:hAnsi="宋体" w:cs="宋体"/>
          <w:b/>
          <w:bCs/>
          <w:snapToGrid w:val="0"/>
          <w:color w:val="000000" w:themeColor="text1"/>
          <w:sz w:val="28"/>
          <w:szCs w:val="28"/>
          <w:highlight w:val="none"/>
          <w:lang w:eastAsia="zh-CN"/>
          <w14:textFill>
            <w14:solidFill>
              <w14:schemeClr w14:val="tx1"/>
            </w14:solidFill>
          </w14:textFill>
        </w:rPr>
        <w:t>中小企业声明函（货物）</w:t>
      </w:r>
    </w:p>
    <w:p w14:paraId="3E4BA81D">
      <w:pPr>
        <w:pageBreakBefore w:val="0"/>
        <w:shd w:val="clear"/>
        <w:kinsoku/>
        <w:wordWrap/>
        <w:overflowPunct/>
        <w:topLinePunct w:val="0"/>
        <w:bidi w:val="0"/>
        <w:snapToGrid w:val="0"/>
        <w:spacing w:after="0" w:line="520" w:lineRule="exact"/>
        <w:jc w:val="center"/>
        <w:rPr>
          <w:rFonts w:hint="eastAsia" w:ascii="宋体" w:hAnsi="宋体" w:eastAsia="宋体"/>
          <w:color w:val="000000" w:themeColor="text1"/>
          <w:szCs w:val="28"/>
          <w:highlight w:val="none"/>
          <w:lang w:eastAsia="zh-CN"/>
          <w14:textFill>
            <w14:solidFill>
              <w14:schemeClr w14:val="tx1"/>
            </w14:solidFill>
          </w14:textFill>
        </w:rPr>
      </w:pPr>
    </w:p>
    <w:p w14:paraId="416D026B">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bidi="ar"/>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本公司</w:t>
      </w:r>
      <w:r>
        <w:rPr>
          <w:rFonts w:hint="eastAsia" w:ascii="宋体" w:hAnsi="宋体" w:eastAsia="宋体"/>
          <w:snapToGrid w:val="0"/>
          <w:color w:val="000000" w:themeColor="text1"/>
          <w:szCs w:val="28"/>
          <w:highlight w:val="none"/>
          <w:lang w:eastAsia="zh-CN" w:bidi="ar"/>
          <w14:textFill>
            <w14:solidFill>
              <w14:schemeClr w14:val="tx1"/>
            </w14:solidFill>
          </w14:textFill>
        </w:rPr>
        <w:t>（联合体）郑重声明，根据《政府采购促进中小企业发展管理办法》（财库﹝2020﹞46 号）的规定，本公司（联合体）参加</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（单位名称）</w:t>
      </w:r>
      <w:r>
        <w:rPr>
          <w:rFonts w:hint="eastAsia" w:ascii="宋体" w:hAnsi="宋体" w:eastAsia="宋体"/>
          <w:snapToGrid w:val="0"/>
          <w:color w:val="000000" w:themeColor="text1"/>
          <w:szCs w:val="28"/>
          <w:highlight w:val="none"/>
          <w:lang w:eastAsia="zh-CN" w:bidi="ar"/>
          <w14:textFill>
            <w14:solidFill>
              <w14:schemeClr w14:val="tx1"/>
            </w14:solidFill>
          </w14:textFill>
        </w:rPr>
        <w:t>的</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（项目名称）</w:t>
      </w:r>
      <w:r>
        <w:rPr>
          <w:rFonts w:hint="eastAsia" w:ascii="宋体" w:hAnsi="宋体" w:eastAsia="宋体"/>
          <w:snapToGrid w:val="0"/>
          <w:color w:val="000000" w:themeColor="text1"/>
          <w:szCs w:val="28"/>
          <w:highlight w:val="none"/>
          <w:lang w:eastAsia="zh-CN" w:bidi="ar"/>
          <w14:textFill>
            <w14:solidFill>
              <w14:schemeClr w14:val="tx1"/>
            </w14:solidFill>
          </w14:textFill>
        </w:rPr>
        <w:t>采购活动，提供的货物全部由符合政策要求的中小企业制造。相关企业（含联合体中的中小企业、签订分包意向协议的中小企业）的具体情况如下：</w:t>
      </w:r>
    </w:p>
    <w:p w14:paraId="6B847DB8">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bidi="ar"/>
          <w14:textFill>
            <w14:solidFill>
              <w14:schemeClr w14:val="tx1"/>
            </w14:solidFill>
          </w14:textFill>
        </w:rPr>
      </w:pPr>
      <w:r>
        <w:rPr>
          <w:rFonts w:hint="eastAsia" w:ascii="宋体" w:hAnsi="宋体" w:eastAsia="宋体"/>
          <w:iCs/>
          <w:snapToGrid w:val="0"/>
          <w:color w:val="000000" w:themeColor="text1"/>
          <w:szCs w:val="28"/>
          <w:highlight w:val="none"/>
          <w:lang w:eastAsia="zh-CN" w:bidi="ar"/>
          <w14:textFill>
            <w14:solidFill>
              <w14:schemeClr w14:val="tx1"/>
            </w14:solidFill>
          </w14:textFill>
        </w:rPr>
        <w:t>1.</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 xml:space="preserve">（标的名称） </w:t>
      </w:r>
      <w:r>
        <w:rPr>
          <w:rFonts w:hint="eastAsia" w:ascii="宋体" w:hAnsi="宋体" w:eastAsia="宋体"/>
          <w:snapToGrid w:val="0"/>
          <w:color w:val="000000" w:themeColor="text1"/>
          <w:szCs w:val="28"/>
          <w:highlight w:val="none"/>
          <w:lang w:eastAsia="zh-CN" w:bidi="ar"/>
          <w14:textFill>
            <w14:solidFill>
              <w14:schemeClr w14:val="tx1"/>
            </w14:solidFill>
          </w14:textFill>
        </w:rPr>
        <w:t>，</w:t>
      </w:r>
      <w:r>
        <w:rPr>
          <w:rFonts w:hint="eastAsia" w:ascii="宋体" w:hAnsi="宋体" w:eastAsia="宋体"/>
          <w:color w:val="000000" w:themeColor="text1"/>
          <w:szCs w:val="28"/>
          <w:highlight w:val="none"/>
          <w:lang w:eastAsia="zh-CN"/>
          <w14:textFill>
            <w14:solidFill>
              <w14:schemeClr w14:val="tx1"/>
            </w14:solidFill>
          </w14:textFill>
        </w:rPr>
        <w:t>属于</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（采购文件中明确的所属行业）</w:t>
      </w:r>
      <w:r>
        <w:rPr>
          <w:rFonts w:hint="eastAsia" w:ascii="宋体" w:hAnsi="宋体" w:eastAsia="宋体"/>
          <w:snapToGrid w:val="0"/>
          <w:color w:val="000000" w:themeColor="text1"/>
          <w:szCs w:val="28"/>
          <w:highlight w:val="none"/>
          <w:lang w:eastAsia="zh-CN" w:bidi="ar"/>
          <w14:textFill>
            <w14:solidFill>
              <w14:schemeClr w14:val="tx1"/>
            </w14:solidFill>
          </w14:textFill>
        </w:rPr>
        <w:t>；制造商为</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（企业名称）</w:t>
      </w:r>
      <w:r>
        <w:rPr>
          <w:rFonts w:hint="eastAsia" w:ascii="宋体" w:hAnsi="宋体" w:eastAsia="宋体"/>
          <w:snapToGrid w:val="0"/>
          <w:color w:val="000000" w:themeColor="text1"/>
          <w:szCs w:val="28"/>
          <w:highlight w:val="none"/>
          <w:lang w:eastAsia="zh-CN" w:bidi="ar"/>
          <w14:textFill>
            <w14:solidFill>
              <w14:schemeClr w14:val="tx1"/>
            </w14:solidFill>
          </w14:textFill>
        </w:rPr>
        <w:t>，从业人员</w:t>
      </w:r>
      <w:r>
        <w:rPr>
          <w:rFonts w:hint="eastAsia" w:ascii="宋体" w:hAnsi="宋体" w:eastAsia="宋体"/>
          <w:snapToGrid w:val="0"/>
          <w:color w:val="000000" w:themeColor="text1"/>
          <w:szCs w:val="28"/>
          <w:highlight w:val="none"/>
          <w:u w:val="single"/>
          <w:lang w:eastAsia="zh-CN" w:bidi="ar"/>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bidi="ar"/>
          <w14:textFill>
            <w14:solidFill>
              <w14:schemeClr w14:val="tx1"/>
            </w14:solidFill>
          </w14:textFill>
        </w:rPr>
        <w:t>人，营业收入为</w:t>
      </w:r>
      <w:r>
        <w:rPr>
          <w:rFonts w:hint="eastAsia" w:ascii="宋体" w:hAnsi="宋体" w:eastAsia="宋体"/>
          <w:snapToGrid w:val="0"/>
          <w:color w:val="000000" w:themeColor="text1"/>
          <w:szCs w:val="28"/>
          <w:highlight w:val="none"/>
          <w:u w:val="single"/>
          <w:lang w:eastAsia="zh-CN" w:bidi="ar"/>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bidi="ar"/>
          <w14:textFill>
            <w14:solidFill>
              <w14:schemeClr w14:val="tx1"/>
            </w14:solidFill>
          </w14:textFill>
        </w:rPr>
        <w:t>万元，资产总额为</w:t>
      </w:r>
      <w:r>
        <w:rPr>
          <w:rFonts w:hint="eastAsia" w:ascii="宋体" w:hAnsi="宋体" w:eastAsia="宋体"/>
          <w:snapToGrid w:val="0"/>
          <w:color w:val="000000" w:themeColor="text1"/>
          <w:szCs w:val="28"/>
          <w:highlight w:val="none"/>
          <w:u w:val="single"/>
          <w:lang w:eastAsia="zh-CN" w:bidi="ar"/>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bidi="ar"/>
          <w14:textFill>
            <w14:solidFill>
              <w14:schemeClr w14:val="tx1"/>
            </w14:solidFill>
          </w14:textFill>
        </w:rPr>
        <w:t>万元</w:t>
      </w:r>
      <w:r>
        <w:rPr>
          <w:rFonts w:hint="eastAsia" w:ascii="宋体" w:hAnsi="宋体" w:eastAsia="宋体"/>
          <w:snapToGrid w:val="0"/>
          <w:color w:val="000000" w:themeColor="text1"/>
          <w:szCs w:val="28"/>
          <w:highlight w:val="none"/>
          <w:vertAlign w:val="superscript"/>
          <w:lang w:eastAsia="zh-CN" w:bidi="ar"/>
          <w14:textFill>
            <w14:solidFill>
              <w14:schemeClr w14:val="tx1"/>
            </w14:solidFill>
          </w14:textFill>
        </w:rPr>
        <w:t>1</w:t>
      </w:r>
      <w:r>
        <w:rPr>
          <w:rFonts w:hint="eastAsia" w:ascii="宋体" w:hAnsi="宋体" w:eastAsia="宋体"/>
          <w:snapToGrid w:val="0"/>
          <w:color w:val="000000" w:themeColor="text1"/>
          <w:szCs w:val="28"/>
          <w:highlight w:val="none"/>
          <w:lang w:eastAsia="zh-CN" w:bidi="ar"/>
          <w14:textFill>
            <w14:solidFill>
              <w14:schemeClr w14:val="tx1"/>
            </w14:solidFill>
          </w14:textFill>
        </w:rPr>
        <w:t>，属于</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（中型企业、小型企业、微型企业）</w:t>
      </w:r>
      <w:r>
        <w:rPr>
          <w:rFonts w:hint="eastAsia" w:ascii="宋体" w:hAnsi="宋体" w:eastAsia="宋体"/>
          <w:snapToGrid w:val="0"/>
          <w:color w:val="000000" w:themeColor="text1"/>
          <w:szCs w:val="28"/>
          <w:highlight w:val="none"/>
          <w:lang w:eastAsia="zh-CN" w:bidi="ar"/>
          <w14:textFill>
            <w14:solidFill>
              <w14:schemeClr w14:val="tx1"/>
            </w14:solidFill>
          </w14:textFill>
        </w:rPr>
        <w:t>；</w:t>
      </w:r>
    </w:p>
    <w:p w14:paraId="07254626">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bidi="ar"/>
          <w14:textFill>
            <w14:solidFill>
              <w14:schemeClr w14:val="tx1"/>
            </w14:solidFill>
          </w14:textFill>
        </w:rPr>
      </w:pPr>
      <w:r>
        <w:rPr>
          <w:rFonts w:hint="eastAsia" w:ascii="宋体" w:hAnsi="宋体" w:eastAsia="宋体"/>
          <w:iCs/>
          <w:snapToGrid w:val="0"/>
          <w:color w:val="000000" w:themeColor="text1"/>
          <w:szCs w:val="28"/>
          <w:highlight w:val="none"/>
          <w:lang w:eastAsia="zh-CN" w:bidi="ar"/>
          <w14:textFill>
            <w14:solidFill>
              <w14:schemeClr w14:val="tx1"/>
            </w14:solidFill>
          </w14:textFill>
        </w:rPr>
        <w:t>2.</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 xml:space="preserve">（标的名称） </w:t>
      </w:r>
      <w:r>
        <w:rPr>
          <w:rFonts w:hint="eastAsia" w:ascii="宋体" w:hAnsi="宋体" w:eastAsia="宋体"/>
          <w:snapToGrid w:val="0"/>
          <w:color w:val="000000" w:themeColor="text1"/>
          <w:szCs w:val="28"/>
          <w:highlight w:val="none"/>
          <w:lang w:eastAsia="zh-CN" w:bidi="ar"/>
          <w14:textFill>
            <w14:solidFill>
              <w14:schemeClr w14:val="tx1"/>
            </w14:solidFill>
          </w14:textFill>
        </w:rPr>
        <w:t>，</w:t>
      </w:r>
      <w:r>
        <w:rPr>
          <w:rFonts w:hint="eastAsia" w:ascii="宋体" w:hAnsi="宋体" w:eastAsia="宋体"/>
          <w:color w:val="000000" w:themeColor="text1"/>
          <w:szCs w:val="28"/>
          <w:highlight w:val="none"/>
          <w:lang w:eastAsia="zh-CN"/>
          <w14:textFill>
            <w14:solidFill>
              <w14:schemeClr w14:val="tx1"/>
            </w14:solidFill>
          </w14:textFill>
        </w:rPr>
        <w:t>属于</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（采购文件中明确的所属行业）</w:t>
      </w:r>
      <w:r>
        <w:rPr>
          <w:rFonts w:hint="eastAsia" w:ascii="宋体" w:hAnsi="宋体" w:eastAsia="宋体"/>
          <w:snapToGrid w:val="0"/>
          <w:color w:val="000000" w:themeColor="text1"/>
          <w:szCs w:val="28"/>
          <w:highlight w:val="none"/>
          <w:lang w:eastAsia="zh-CN" w:bidi="ar"/>
          <w14:textFill>
            <w14:solidFill>
              <w14:schemeClr w14:val="tx1"/>
            </w14:solidFill>
          </w14:textFill>
        </w:rPr>
        <w:t>；制造商为</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（企业名称）</w:t>
      </w:r>
      <w:r>
        <w:rPr>
          <w:rFonts w:hint="eastAsia" w:ascii="宋体" w:hAnsi="宋体" w:eastAsia="宋体"/>
          <w:snapToGrid w:val="0"/>
          <w:color w:val="000000" w:themeColor="text1"/>
          <w:szCs w:val="28"/>
          <w:highlight w:val="none"/>
          <w:lang w:eastAsia="zh-CN" w:bidi="ar"/>
          <w14:textFill>
            <w14:solidFill>
              <w14:schemeClr w14:val="tx1"/>
            </w14:solidFill>
          </w14:textFill>
        </w:rPr>
        <w:t>，从业人员</w:t>
      </w:r>
      <w:r>
        <w:rPr>
          <w:rFonts w:hint="eastAsia" w:ascii="宋体" w:hAnsi="宋体" w:eastAsia="宋体"/>
          <w:snapToGrid w:val="0"/>
          <w:color w:val="000000" w:themeColor="text1"/>
          <w:szCs w:val="28"/>
          <w:highlight w:val="none"/>
          <w:u w:val="single"/>
          <w:lang w:eastAsia="zh-CN" w:bidi="ar"/>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bidi="ar"/>
          <w14:textFill>
            <w14:solidFill>
              <w14:schemeClr w14:val="tx1"/>
            </w14:solidFill>
          </w14:textFill>
        </w:rPr>
        <w:t>人，营业收入为</w:t>
      </w:r>
      <w:r>
        <w:rPr>
          <w:rFonts w:hint="eastAsia" w:ascii="宋体" w:hAnsi="宋体" w:eastAsia="宋体"/>
          <w:snapToGrid w:val="0"/>
          <w:color w:val="000000" w:themeColor="text1"/>
          <w:szCs w:val="28"/>
          <w:highlight w:val="none"/>
          <w:u w:val="single"/>
          <w:lang w:eastAsia="zh-CN" w:bidi="ar"/>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bidi="ar"/>
          <w14:textFill>
            <w14:solidFill>
              <w14:schemeClr w14:val="tx1"/>
            </w14:solidFill>
          </w14:textFill>
        </w:rPr>
        <w:t>万元，资产总额为</w:t>
      </w:r>
      <w:r>
        <w:rPr>
          <w:rFonts w:hint="eastAsia" w:ascii="宋体" w:hAnsi="宋体" w:eastAsia="宋体"/>
          <w:snapToGrid w:val="0"/>
          <w:color w:val="000000" w:themeColor="text1"/>
          <w:szCs w:val="28"/>
          <w:highlight w:val="none"/>
          <w:u w:val="single"/>
          <w:lang w:eastAsia="zh-CN" w:bidi="ar"/>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bidi="ar"/>
          <w14:textFill>
            <w14:solidFill>
              <w14:schemeClr w14:val="tx1"/>
            </w14:solidFill>
          </w14:textFill>
        </w:rPr>
        <w:t>万元，属于</w:t>
      </w:r>
      <w:r>
        <w:rPr>
          <w:rFonts w:hint="eastAsia" w:ascii="宋体" w:hAnsi="宋体" w:eastAsia="宋体"/>
          <w:i/>
          <w:snapToGrid w:val="0"/>
          <w:color w:val="000000" w:themeColor="text1"/>
          <w:szCs w:val="28"/>
          <w:highlight w:val="none"/>
          <w:u w:val="single"/>
          <w:lang w:eastAsia="zh-CN" w:bidi="ar"/>
          <w14:textFill>
            <w14:solidFill>
              <w14:schemeClr w14:val="tx1"/>
            </w14:solidFill>
          </w14:textFill>
        </w:rPr>
        <w:t>（中型企业、小型企业、微型企业）</w:t>
      </w:r>
      <w:r>
        <w:rPr>
          <w:rFonts w:hint="eastAsia" w:ascii="宋体" w:hAnsi="宋体" w:eastAsia="宋体"/>
          <w:snapToGrid w:val="0"/>
          <w:color w:val="000000" w:themeColor="text1"/>
          <w:szCs w:val="28"/>
          <w:highlight w:val="none"/>
          <w:lang w:eastAsia="zh-CN" w:bidi="ar"/>
          <w14:textFill>
            <w14:solidFill>
              <w14:schemeClr w14:val="tx1"/>
            </w14:solidFill>
          </w14:textFill>
        </w:rPr>
        <w:t>；</w:t>
      </w:r>
    </w:p>
    <w:p w14:paraId="2859D3E4">
      <w:pPr>
        <w:pStyle w:val="19"/>
        <w:pageBreakBefore w:val="0"/>
        <w:shd w:val="clear"/>
        <w:kinsoku/>
        <w:wordWrap/>
        <w:overflowPunct/>
        <w:topLinePunct w:val="0"/>
        <w:bidi w:val="0"/>
        <w:snapToGrid w:val="0"/>
        <w:spacing w:after="0" w:line="520" w:lineRule="exact"/>
        <w:ind w:firstLine="560" w:firstLineChars="200"/>
        <w:rPr>
          <w:rFonts w:hint="eastAsia" w:hAnsi="宋体"/>
          <w:snapToGrid w:val="0"/>
          <w:color w:val="000000" w:themeColor="text1"/>
          <w:sz w:val="28"/>
          <w:szCs w:val="28"/>
          <w:highlight w:val="none"/>
          <w:lang w:eastAsia="zh-CN" w:bidi="ar"/>
          <w14:textFill>
            <w14:solidFill>
              <w14:schemeClr w14:val="tx1"/>
            </w14:solidFill>
          </w14:textFill>
        </w:rPr>
      </w:pPr>
      <w:r>
        <w:rPr>
          <w:rFonts w:hint="eastAsia" w:hAnsi="宋体" w:cs="宋体"/>
          <w:snapToGrid w:val="0"/>
          <w:color w:val="000000" w:themeColor="text1"/>
          <w:sz w:val="28"/>
          <w:szCs w:val="28"/>
          <w:highlight w:val="none"/>
          <w:lang w:eastAsia="zh-CN" w:bidi="ar"/>
          <w14:textFill>
            <w14:solidFill>
              <w14:schemeClr w14:val="tx1"/>
            </w14:solidFill>
          </w14:textFill>
        </w:rPr>
        <w:t>……</w:t>
      </w:r>
    </w:p>
    <w:p w14:paraId="6F8F4FB2">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bidi="ar"/>
          <w14:textFill>
            <w14:solidFill>
              <w14:schemeClr w14:val="tx1"/>
            </w14:solidFill>
          </w14:textFill>
        </w:rPr>
        <w:t>以上</w:t>
      </w:r>
      <w:r>
        <w:rPr>
          <w:rFonts w:hint="eastAsia" w:ascii="宋体" w:hAnsi="宋体" w:eastAsia="宋体"/>
          <w:color w:val="000000" w:themeColor="text1"/>
          <w:szCs w:val="28"/>
          <w:highlight w:val="none"/>
          <w:lang w:eastAsia="zh-CN"/>
          <w14:textFill>
            <w14:solidFill>
              <w14:schemeClr w14:val="tx1"/>
            </w14:solidFill>
          </w14:textFill>
        </w:rPr>
        <w:t>企业，不属于大企业的分支机构，不存在控股股东为大企业的情形，也不</w:t>
      </w:r>
      <w:r>
        <w:rPr>
          <w:rFonts w:hint="eastAsia" w:ascii="宋体" w:hAnsi="宋体" w:eastAsia="宋体"/>
          <w:snapToGrid w:val="0"/>
          <w:color w:val="000000" w:themeColor="text1"/>
          <w:szCs w:val="28"/>
          <w:highlight w:val="none"/>
          <w:lang w:eastAsia="zh-CN" w:bidi="ar"/>
          <w14:textFill>
            <w14:solidFill>
              <w14:schemeClr w14:val="tx1"/>
            </w14:solidFill>
          </w14:textFill>
        </w:rPr>
        <w:t>存在</w:t>
      </w:r>
      <w:r>
        <w:rPr>
          <w:rFonts w:hint="eastAsia" w:ascii="宋体" w:hAnsi="宋体" w:eastAsia="宋体"/>
          <w:color w:val="000000" w:themeColor="text1"/>
          <w:szCs w:val="28"/>
          <w:highlight w:val="none"/>
          <w:lang w:eastAsia="zh-CN"/>
          <w14:textFill>
            <w14:solidFill>
              <w14:schemeClr w14:val="tx1"/>
            </w14:solidFill>
          </w14:textFill>
        </w:rPr>
        <w:t>与大企业的负责人为同一人的情形。</w:t>
      </w:r>
    </w:p>
    <w:p w14:paraId="0D86CEB1">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w w:val="95"/>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本</w:t>
      </w:r>
      <w:r>
        <w:rPr>
          <w:rFonts w:hint="eastAsia" w:ascii="宋体" w:hAnsi="宋体" w:eastAsia="宋体"/>
          <w:snapToGrid w:val="0"/>
          <w:color w:val="000000" w:themeColor="text1"/>
          <w:szCs w:val="28"/>
          <w:highlight w:val="none"/>
          <w:lang w:eastAsia="zh-CN" w:bidi="ar"/>
          <w14:textFill>
            <w14:solidFill>
              <w14:schemeClr w14:val="tx1"/>
            </w14:solidFill>
          </w14:textFill>
        </w:rPr>
        <w:t>企业</w:t>
      </w:r>
      <w:r>
        <w:rPr>
          <w:rFonts w:hint="eastAsia" w:ascii="宋体" w:hAnsi="宋体" w:eastAsia="宋体"/>
          <w:color w:val="000000" w:themeColor="text1"/>
          <w:szCs w:val="28"/>
          <w:highlight w:val="none"/>
          <w:lang w:eastAsia="zh-CN"/>
          <w14:textFill>
            <w14:solidFill>
              <w14:schemeClr w14:val="tx1"/>
            </w14:solidFill>
          </w14:textFill>
        </w:rPr>
        <w:t>对上述声明内容的真实性负责。如有虚假，将依法承担相应责任</w:t>
      </w:r>
      <w:r>
        <w:rPr>
          <w:rFonts w:hint="eastAsia" w:ascii="宋体" w:hAnsi="宋体" w:eastAsia="宋体"/>
          <w:snapToGrid w:val="0"/>
          <w:color w:val="000000" w:themeColor="text1"/>
          <w:szCs w:val="28"/>
          <w:highlight w:val="none"/>
          <w:lang w:eastAsia="zh-CN" w:bidi="ar"/>
          <w14:textFill>
            <w14:solidFill>
              <w14:schemeClr w14:val="tx1"/>
            </w14:solidFill>
          </w14:textFill>
        </w:rPr>
        <w:t>。</w:t>
      </w:r>
    </w:p>
    <w:p w14:paraId="1F95431A">
      <w:pPr>
        <w:pStyle w:val="14"/>
        <w:pageBreakBefore w:val="0"/>
        <w:shd w:val="clear"/>
        <w:kinsoku/>
        <w:wordWrap/>
        <w:overflowPunct/>
        <w:topLinePunct w:val="0"/>
        <w:bidi w:val="0"/>
        <w:snapToGrid w:val="0"/>
        <w:spacing w:after="0" w:line="520" w:lineRule="exact"/>
        <w:ind w:left="3960" w:right="1880"/>
        <w:rPr>
          <w:rFonts w:hint="eastAsia" w:ascii="宋体" w:hAnsi="宋体" w:eastAsia="宋体"/>
          <w:snapToGrid w:val="0"/>
          <w:color w:val="000000" w:themeColor="text1"/>
          <w:spacing w:val="0"/>
          <w:w w:val="95"/>
          <w:szCs w:val="28"/>
          <w:highlight w:val="none"/>
          <w:lang w:eastAsia="zh-CN"/>
          <w14:textFill>
            <w14:solidFill>
              <w14:schemeClr w14:val="tx1"/>
            </w14:solidFill>
          </w14:textFill>
        </w:rPr>
      </w:pPr>
    </w:p>
    <w:p w14:paraId="1C83219F">
      <w:pPr>
        <w:pStyle w:val="14"/>
        <w:pageBreakBefore w:val="0"/>
        <w:shd w:val="clear"/>
        <w:kinsoku/>
        <w:wordWrap/>
        <w:overflowPunct/>
        <w:topLinePunct w:val="0"/>
        <w:bidi w:val="0"/>
        <w:snapToGrid w:val="0"/>
        <w:spacing w:after="0" w:line="520" w:lineRule="exact"/>
        <w:ind w:left="3960" w:right="1880"/>
        <w:rPr>
          <w:rFonts w:hint="eastAsia" w:ascii="宋体" w:hAnsi="宋体" w:eastAsia="宋体"/>
          <w:snapToGrid w:val="0"/>
          <w:color w:val="000000" w:themeColor="text1"/>
          <w:spacing w:val="0"/>
          <w:sz w:val="28"/>
          <w:szCs w:val="32"/>
          <w:highlight w:val="none"/>
          <w:lang w:eastAsia="zh-CN"/>
          <w14:textFill>
            <w14:solidFill>
              <w14:schemeClr w14:val="tx1"/>
            </w14:solidFill>
          </w14:textFill>
        </w:rPr>
      </w:pPr>
      <w:r>
        <w:rPr>
          <w:rFonts w:hint="eastAsia" w:ascii="宋体" w:hAnsi="宋体" w:eastAsia="宋体"/>
          <w:snapToGrid w:val="0"/>
          <w:color w:val="000000" w:themeColor="text1"/>
          <w:spacing w:val="0"/>
          <w:sz w:val="28"/>
          <w:szCs w:val="32"/>
          <w:highlight w:val="none"/>
          <w:lang w:eastAsia="zh-CN"/>
          <w14:textFill>
            <w14:solidFill>
              <w14:schemeClr w14:val="tx1"/>
            </w14:solidFill>
          </w14:textFill>
        </w:rPr>
        <w:t>企业名称（盖章）：</w:t>
      </w:r>
    </w:p>
    <w:p w14:paraId="04F6B685">
      <w:pPr>
        <w:pStyle w:val="14"/>
        <w:pageBreakBefore w:val="0"/>
        <w:shd w:val="clear"/>
        <w:kinsoku/>
        <w:wordWrap/>
        <w:overflowPunct/>
        <w:topLinePunct w:val="0"/>
        <w:bidi w:val="0"/>
        <w:snapToGrid w:val="0"/>
        <w:spacing w:after="0" w:line="520" w:lineRule="exact"/>
        <w:ind w:left="3960" w:right="1880"/>
        <w:rPr>
          <w:rFonts w:hint="eastAsia" w:ascii="宋体" w:hAnsi="宋体" w:eastAsia="宋体"/>
          <w:snapToGrid w:val="0"/>
          <w:color w:val="000000" w:themeColor="text1"/>
          <w:spacing w:val="0"/>
          <w:sz w:val="28"/>
          <w:szCs w:val="32"/>
          <w:highlight w:val="none"/>
          <w:lang w:eastAsia="zh-CN"/>
          <w14:textFill>
            <w14:solidFill>
              <w14:schemeClr w14:val="tx1"/>
            </w14:solidFill>
          </w14:textFill>
        </w:rPr>
      </w:pPr>
      <w:r>
        <w:rPr>
          <w:rFonts w:hint="eastAsia" w:ascii="宋体" w:hAnsi="宋体" w:eastAsia="宋体"/>
          <w:snapToGrid w:val="0"/>
          <w:color w:val="000000" w:themeColor="text1"/>
          <w:spacing w:val="0"/>
          <w:sz w:val="28"/>
          <w:szCs w:val="32"/>
          <w:highlight w:val="none"/>
          <w:lang w:eastAsia="zh-CN"/>
          <w14:textFill>
            <w14:solidFill>
              <w14:schemeClr w14:val="tx1"/>
            </w14:solidFill>
          </w14:textFill>
        </w:rPr>
        <w:t>日 期：</w:t>
      </w:r>
    </w:p>
    <w:p w14:paraId="2DE20AB3">
      <w:pPr>
        <w:pageBreakBefore w:val="0"/>
        <w:shd w:val="clear"/>
        <w:kinsoku/>
        <w:wordWrap/>
        <w:overflowPunct/>
        <w:topLinePunct w:val="0"/>
        <w:bidi w:val="0"/>
        <w:snapToGrid w:val="0"/>
        <w:spacing w:after="0" w:line="520" w:lineRule="exact"/>
        <w:ind w:firstLine="560" w:firstLineChars="200"/>
        <w:rPr>
          <w:rFonts w:hint="eastAsia" w:ascii="宋体" w:hAnsi="宋体" w:eastAsia="宋体"/>
          <w:color w:val="000000" w:themeColor="text1"/>
          <w:szCs w:val="28"/>
          <w:highlight w:val="none"/>
          <w:lang w:eastAsia="zh-CN"/>
          <w14:textFill>
            <w14:solidFill>
              <w14:schemeClr w14:val="tx1"/>
            </w14:solidFill>
          </w14:textFill>
        </w:rPr>
      </w:pPr>
    </w:p>
    <w:p w14:paraId="3A5B90ED">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bidi="ar"/>
          <w14:textFill>
            <w14:solidFill>
              <w14:schemeClr w14:val="tx1"/>
            </w14:solidFill>
          </w14:textFill>
        </w:rPr>
      </w:pPr>
      <w:r>
        <w:rPr>
          <w:rFonts w:hint="eastAsia" w:ascii="宋体" w:hAnsi="宋体" w:eastAsia="宋体"/>
          <w:color w:val="000000" w:themeColor="text1"/>
          <w:szCs w:val="28"/>
          <w:highlight w:val="none"/>
          <w:vertAlign w:val="superscript"/>
          <w:lang w:eastAsia="zh-CN"/>
          <w14:textFill>
            <w14:solidFill>
              <w14:schemeClr w14:val="tx1"/>
            </w14:solidFill>
          </w14:textFill>
        </w:rPr>
        <w:t>1</w:t>
      </w:r>
      <w:r>
        <w:rPr>
          <w:rFonts w:hint="eastAsia" w:ascii="宋体" w:hAnsi="宋体" w:eastAsia="宋体"/>
          <w:color w:val="000000" w:themeColor="text1"/>
          <w:szCs w:val="28"/>
          <w:highlight w:val="none"/>
          <w:lang w:eastAsia="zh-CN"/>
          <w14:textFill>
            <w14:solidFill>
              <w14:schemeClr w14:val="tx1"/>
            </w14:solidFill>
          </w14:textFill>
        </w:rPr>
        <w:t>从业人员、营业收入、资产总额填报上一年度数据，无上一年度数据的新成立企业可不填报。</w:t>
      </w:r>
    </w:p>
    <w:p w14:paraId="555C775F">
      <w:pPr>
        <w:pStyle w:val="19"/>
        <w:pageBreakBefore w:val="0"/>
        <w:shd w:val="clear"/>
        <w:tabs>
          <w:tab w:val="left" w:pos="1275"/>
          <w:tab w:val="left" w:pos="1440"/>
          <w:tab w:val="left" w:pos="1620"/>
        </w:tabs>
        <w:kinsoku/>
        <w:wordWrap/>
        <w:overflowPunct/>
        <w:topLinePunct w:val="0"/>
        <w:bidi w:val="0"/>
        <w:snapToGrid w:val="0"/>
        <w:spacing w:after="0" w:line="520" w:lineRule="exact"/>
        <w:ind w:firstLine="562" w:firstLineChars="200"/>
        <w:rPr>
          <w:rFonts w:hint="eastAsia" w:hAnsi="宋体" w:cs="宋体"/>
          <w:b/>
          <w:bCs/>
          <w:color w:val="000000" w:themeColor="text1"/>
          <w:sz w:val="28"/>
          <w:szCs w:val="28"/>
          <w:highlight w:val="none"/>
          <w:lang w:eastAsia="zh-CN"/>
          <w14:textFill>
            <w14:solidFill>
              <w14:schemeClr w14:val="tx1"/>
            </w14:solidFill>
          </w14:textFill>
        </w:rPr>
        <w:sectPr>
          <w:pgSz w:w="11906" w:h="16838"/>
          <w:pgMar w:top="1247" w:right="1247" w:bottom="1247" w:left="1247" w:header="851" w:footer="1134" w:gutter="0"/>
          <w:pgNumType w:fmt="decimal"/>
          <w:cols w:space="720" w:num="1"/>
          <w:titlePg/>
          <w:rtlGutter w:val="0"/>
          <w:docGrid w:type="lines" w:linePitch="312" w:charSpace="0"/>
        </w:sectPr>
      </w:pPr>
    </w:p>
    <w:p w14:paraId="10C17FC2">
      <w:pPr>
        <w:keepNext w:val="0"/>
        <w:keepLines w:val="0"/>
        <w:pageBreakBefore w:val="0"/>
        <w:shd w:val="clear"/>
        <w:kinsoku/>
        <w:wordWrap/>
        <w:overflowPunct/>
        <w:topLinePunct w:val="0"/>
        <w:autoSpaceDE/>
        <w:autoSpaceDN/>
        <w:bidi w:val="0"/>
        <w:adjustRightInd/>
        <w:snapToGrid w:val="0"/>
        <w:spacing w:after="0" w:line="470" w:lineRule="exact"/>
        <w:textAlignment w:val="auto"/>
        <w:rPr>
          <w:rFonts w:hint="eastAsia" w:ascii="宋体" w:hAnsi="宋体" w:eastAsia="宋体"/>
          <w:b/>
          <w:color w:val="000000" w:themeColor="text1"/>
          <w:szCs w:val="28"/>
          <w:highlight w:val="none"/>
          <w:lang w:eastAsia="zh-CN"/>
          <w14:textFill>
            <w14:solidFill>
              <w14:schemeClr w14:val="tx1"/>
            </w14:solidFill>
          </w14:textFill>
        </w:rPr>
      </w:pPr>
      <w:r>
        <w:rPr>
          <w:rFonts w:hint="eastAsia" w:ascii="宋体" w:hAnsi="宋体" w:eastAsia="宋体"/>
          <w:b/>
          <w:color w:val="000000" w:themeColor="text1"/>
          <w:szCs w:val="28"/>
          <w:highlight w:val="none"/>
          <w:lang w:eastAsia="zh-CN"/>
          <w14:textFill>
            <w14:solidFill>
              <w14:schemeClr w14:val="tx1"/>
            </w14:solidFill>
          </w14:textFill>
        </w:rPr>
        <w:t>注：</w:t>
      </w:r>
    </w:p>
    <w:p w14:paraId="78669BC9">
      <w:pPr>
        <w:keepNext w:val="0"/>
        <w:keepLines w:val="0"/>
        <w:pageBreakBefore w:val="0"/>
        <w:widowControl w:val="0"/>
        <w:shd w:val="clear"/>
        <w:kinsoku/>
        <w:wordWrap/>
        <w:overflowPunct/>
        <w:topLinePunct w:val="0"/>
        <w:autoSpaceDE/>
        <w:autoSpaceDN/>
        <w:bidi w:val="0"/>
        <w:adjustRightInd/>
        <w:snapToGrid w:val="0"/>
        <w:spacing w:after="0" w:line="47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提供的货物既有中型企业制造，也有小微企业制造的，不享受《政府采购促进中小企业发展管理办法》（财库﹝2020﹞46 号）规定的小微企业扶持政策。</w:t>
      </w:r>
    </w:p>
    <w:p w14:paraId="23E84F31">
      <w:pPr>
        <w:keepNext w:val="0"/>
        <w:keepLines w:val="0"/>
        <w:pageBreakBefore w:val="0"/>
        <w:widowControl w:val="0"/>
        <w:shd w:val="clear"/>
        <w:kinsoku/>
        <w:wordWrap/>
        <w:overflowPunct/>
        <w:topLinePunct w:val="0"/>
        <w:autoSpaceDE/>
        <w:autoSpaceDN/>
        <w:bidi w:val="0"/>
        <w:adjustRightInd/>
        <w:snapToGrid w:val="0"/>
        <w:spacing w:after="0" w:line="47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希望获得《政府采购促进中小企业发展管理办法》（财库﹝2020﹞46 号）规定政策支持的，应从制造商处获得充分、准确的信息。对相关制造商信息了解不充分，或者不能确定相关信息真实、准确的，不建议出具《中小企业声明函》。</w:t>
      </w:r>
    </w:p>
    <w:p w14:paraId="7A77ACDF">
      <w:pPr>
        <w:keepNext w:val="0"/>
        <w:keepLines w:val="0"/>
        <w:pageBreakBefore w:val="0"/>
        <w:widowControl w:val="0"/>
        <w:shd w:val="clear"/>
        <w:kinsoku/>
        <w:wordWrap/>
        <w:overflowPunct/>
        <w:topLinePunct w:val="0"/>
        <w:autoSpaceDE/>
        <w:autoSpaceDN/>
        <w:bidi w:val="0"/>
        <w:adjustRightInd/>
        <w:snapToGrid w:val="0"/>
        <w:spacing w:after="0" w:line="47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3.</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对企业类型（中型企业、小型企业、微型企业）判断有困难的，可以登录工业和信息化部官方网站，在“公共服务平台”模块中，使用“中小企业规模类型自测小程序”进行测定。</w:t>
      </w:r>
    </w:p>
    <w:p w14:paraId="1602FF81">
      <w:pPr>
        <w:keepNext w:val="0"/>
        <w:keepLines w:val="0"/>
        <w:pageBreakBefore w:val="0"/>
        <w:widowControl w:val="0"/>
        <w:shd w:val="clear"/>
        <w:kinsoku/>
        <w:wordWrap/>
        <w:overflowPunct/>
        <w:topLinePunct w:val="0"/>
        <w:autoSpaceDE/>
        <w:autoSpaceDN/>
        <w:bidi w:val="0"/>
        <w:adjustRightInd/>
        <w:snapToGrid w:val="0"/>
        <w:spacing w:after="0" w:line="47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4</w:t>
      </w:r>
      <w:r>
        <w:rPr>
          <w:rFonts w:ascii="宋体" w:hAnsi="宋体" w:eastAsia="宋体"/>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lang w:eastAsia="zh-CN"/>
          <w14:textFill>
            <w14:solidFill>
              <w14:schemeClr w14:val="tx1"/>
            </w14:solidFill>
          </w14:textFill>
        </w:rPr>
        <w:t>《关于印发中小企业划型标准规定的通知》（工信部联企业〔2011〕300 号）中小企业划型标准规定节选：</w:t>
      </w:r>
    </w:p>
    <w:p w14:paraId="7AEBBAC5">
      <w:pPr>
        <w:keepNext w:val="0"/>
        <w:keepLines w:val="0"/>
        <w:pageBreakBefore w:val="0"/>
        <w:widowControl w:val="0"/>
        <w:shd w:val="clear"/>
        <w:kinsoku/>
        <w:wordWrap/>
        <w:overflowPunct/>
        <w:topLinePunct w:val="0"/>
        <w:autoSpaceDE/>
        <w:autoSpaceDN/>
        <w:bidi w:val="0"/>
        <w:adjustRightInd/>
        <w:snapToGrid w:val="0"/>
        <w:spacing w:after="0" w:line="47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03B087D">
      <w:pPr>
        <w:keepNext w:val="0"/>
        <w:keepLines w:val="0"/>
        <w:pageBreakBefore w:val="0"/>
        <w:widowControl w:val="0"/>
        <w:shd w:val="clear"/>
        <w:kinsoku/>
        <w:wordWrap/>
        <w:overflowPunct/>
        <w:topLinePunct w:val="0"/>
        <w:autoSpaceDE/>
        <w:autoSpaceDN/>
        <w:bidi w:val="0"/>
        <w:adjustRightInd/>
        <w:snapToGrid w:val="0"/>
        <w:spacing w:after="0" w:line="47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5.标的名称、采购标的对应的中小企业划分标准所属行业如下：</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785"/>
        <w:gridCol w:w="2530"/>
      </w:tblGrid>
      <w:tr w14:paraId="4716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46" w:type="dxa"/>
            <w:vAlign w:val="center"/>
          </w:tcPr>
          <w:p w14:paraId="5B191B2C">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14:textFill>
                  <w14:solidFill>
                    <w14:schemeClr w14:val="tx1"/>
                  </w14:solidFill>
                </w14:textFill>
              </w:rPr>
            </w:pPr>
            <w:r>
              <w:rPr>
                <w:rFonts w:hint="eastAsia" w:ascii="宋体" w:hAnsi="宋体" w:eastAsia="宋体"/>
                <w:b/>
                <w:snapToGrid w:val="0"/>
                <w:color w:val="000000" w:themeColor="text1"/>
                <w:szCs w:val="28"/>
                <w:highlight w:val="none"/>
                <w14:textFill>
                  <w14:solidFill>
                    <w14:schemeClr w14:val="tx1"/>
                  </w14:solidFill>
                </w14:textFill>
              </w:rPr>
              <w:t>序号</w:t>
            </w:r>
          </w:p>
        </w:tc>
        <w:tc>
          <w:tcPr>
            <w:tcW w:w="5785" w:type="dxa"/>
            <w:vAlign w:val="center"/>
          </w:tcPr>
          <w:p w14:paraId="37FB07C9">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14:textFill>
                  <w14:solidFill>
                    <w14:schemeClr w14:val="tx1"/>
                  </w14:solidFill>
                </w14:textFill>
              </w:rPr>
            </w:pPr>
            <w:r>
              <w:rPr>
                <w:rFonts w:hint="eastAsia" w:ascii="宋体" w:hAnsi="宋体" w:eastAsia="宋体"/>
                <w:b/>
                <w:snapToGrid w:val="0"/>
                <w:color w:val="000000" w:themeColor="text1"/>
                <w:szCs w:val="28"/>
                <w:highlight w:val="none"/>
                <w14:textFill>
                  <w14:solidFill>
                    <w14:schemeClr w14:val="tx1"/>
                  </w14:solidFill>
                </w14:textFill>
              </w:rPr>
              <w:t>标的名称</w:t>
            </w:r>
          </w:p>
        </w:tc>
        <w:tc>
          <w:tcPr>
            <w:tcW w:w="2530" w:type="dxa"/>
            <w:vAlign w:val="center"/>
          </w:tcPr>
          <w:p w14:paraId="6752CD78">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14:textFill>
                  <w14:solidFill>
                    <w14:schemeClr w14:val="tx1"/>
                  </w14:solidFill>
                </w14:textFill>
              </w:rPr>
            </w:pPr>
            <w:r>
              <w:rPr>
                <w:rFonts w:hint="eastAsia" w:ascii="宋体" w:hAnsi="宋体" w:eastAsia="宋体"/>
                <w:b/>
                <w:snapToGrid w:val="0"/>
                <w:color w:val="000000" w:themeColor="text1"/>
                <w:szCs w:val="28"/>
                <w:highlight w:val="none"/>
                <w14:textFill>
                  <w14:solidFill>
                    <w14:schemeClr w14:val="tx1"/>
                  </w14:solidFill>
                </w14:textFill>
              </w:rPr>
              <w:t>所属行业</w:t>
            </w:r>
          </w:p>
        </w:tc>
      </w:tr>
      <w:tr w14:paraId="3776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3439EF7C">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Cs w:val="28"/>
                <w:highlight w:val="none"/>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5785" w:type="dxa"/>
            <w:vAlign w:val="center"/>
          </w:tcPr>
          <w:p w14:paraId="6B20F493">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全自动游离二氧化硅前处理工作站</w:t>
            </w:r>
          </w:p>
        </w:tc>
        <w:tc>
          <w:tcPr>
            <w:tcW w:w="2530" w:type="dxa"/>
            <w:vAlign w:val="center"/>
          </w:tcPr>
          <w:p w14:paraId="365A4B53">
            <w:pPr>
              <w:keepNext w:val="0"/>
              <w:keepLines w:val="0"/>
              <w:pageBreakBefore w:val="0"/>
              <w:widowControl w:val="0"/>
              <w:shd w:val="clear"/>
              <w:kinsoku/>
              <w:wordWrap/>
              <w:overflowPunct/>
              <w:topLinePunct w:val="0"/>
              <w:autoSpaceDE/>
              <w:autoSpaceDN/>
              <w:bidi w:val="0"/>
              <w:adjustRightInd/>
              <w:snapToGrid w:val="0"/>
              <w:spacing w:after="0" w:line="520" w:lineRule="exact"/>
              <w:ind w:firstLine="0" w:firstLineChars="0"/>
              <w:jc w:val="center"/>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工业</w:t>
            </w:r>
          </w:p>
        </w:tc>
      </w:tr>
      <w:tr w14:paraId="55A60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1B39C667">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w:t>
            </w:r>
          </w:p>
        </w:tc>
        <w:tc>
          <w:tcPr>
            <w:tcW w:w="5785" w:type="dxa"/>
            <w:vAlign w:val="center"/>
          </w:tcPr>
          <w:p w14:paraId="6699E097">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双通道离子色谱仪</w:t>
            </w:r>
          </w:p>
        </w:tc>
        <w:tc>
          <w:tcPr>
            <w:tcW w:w="2530" w:type="dxa"/>
            <w:vAlign w:val="center"/>
          </w:tcPr>
          <w:p w14:paraId="01DEEE57">
            <w:pPr>
              <w:keepNext w:val="0"/>
              <w:keepLines w:val="0"/>
              <w:pageBreakBefore w:val="0"/>
              <w:widowControl w:val="0"/>
              <w:shd w:val="clear"/>
              <w:kinsoku/>
              <w:wordWrap/>
              <w:overflowPunct/>
              <w:topLinePunct w:val="0"/>
              <w:autoSpaceDE/>
              <w:autoSpaceDN/>
              <w:bidi w:val="0"/>
              <w:adjustRightInd/>
              <w:snapToGrid w:val="0"/>
              <w:spacing w:after="0" w:line="520" w:lineRule="exact"/>
              <w:ind w:firstLine="0" w:firstLineChars="0"/>
              <w:jc w:val="center"/>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工业</w:t>
            </w:r>
          </w:p>
        </w:tc>
      </w:tr>
      <w:tr w14:paraId="4195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0F495A81">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w:t>
            </w:r>
          </w:p>
        </w:tc>
        <w:tc>
          <w:tcPr>
            <w:tcW w:w="5785" w:type="dxa"/>
            <w:vAlign w:val="center"/>
          </w:tcPr>
          <w:p w14:paraId="33BA8607">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原子荧光分光光度计</w:t>
            </w:r>
          </w:p>
        </w:tc>
        <w:tc>
          <w:tcPr>
            <w:tcW w:w="2530" w:type="dxa"/>
            <w:vAlign w:val="center"/>
          </w:tcPr>
          <w:p w14:paraId="1C63376D">
            <w:pPr>
              <w:keepNext w:val="0"/>
              <w:keepLines w:val="0"/>
              <w:pageBreakBefore w:val="0"/>
              <w:widowControl w:val="0"/>
              <w:shd w:val="clear"/>
              <w:kinsoku/>
              <w:wordWrap/>
              <w:overflowPunct/>
              <w:topLinePunct w:val="0"/>
              <w:autoSpaceDE/>
              <w:autoSpaceDN/>
              <w:bidi w:val="0"/>
              <w:adjustRightInd/>
              <w:snapToGrid w:val="0"/>
              <w:spacing w:after="0" w:line="520" w:lineRule="exact"/>
              <w:ind w:firstLine="0" w:firstLineChars="0"/>
              <w:jc w:val="center"/>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工业</w:t>
            </w:r>
          </w:p>
        </w:tc>
      </w:tr>
      <w:tr w14:paraId="45A8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1FEE3C1C">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w:t>
            </w:r>
          </w:p>
        </w:tc>
        <w:tc>
          <w:tcPr>
            <w:tcW w:w="5785" w:type="dxa"/>
            <w:vAlign w:val="center"/>
          </w:tcPr>
          <w:p w14:paraId="10850F1A">
            <w:pPr>
              <w:keepNext w:val="0"/>
              <w:keepLines w:val="0"/>
              <w:pageBreakBefore w:val="0"/>
              <w:widowControl/>
              <w:suppressLineNumbers w:val="0"/>
              <w:shd w:val="clear"/>
              <w:kinsoku/>
              <w:wordWrap/>
              <w:overflowPunct/>
              <w:topLinePunct w:val="0"/>
              <w:autoSpaceDE/>
              <w:autoSpaceDN/>
              <w:bidi w:val="0"/>
              <w:adjustRightInd/>
              <w:snapToGri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气相色谱仪</w:t>
            </w:r>
          </w:p>
        </w:tc>
        <w:tc>
          <w:tcPr>
            <w:tcW w:w="2530" w:type="dxa"/>
            <w:vAlign w:val="center"/>
          </w:tcPr>
          <w:p w14:paraId="0423F22B">
            <w:pPr>
              <w:keepNext w:val="0"/>
              <w:keepLines w:val="0"/>
              <w:pageBreakBefore w:val="0"/>
              <w:widowControl w:val="0"/>
              <w:shd w:val="clear"/>
              <w:kinsoku/>
              <w:wordWrap/>
              <w:overflowPunct/>
              <w:topLinePunct w:val="0"/>
              <w:autoSpaceDE/>
              <w:autoSpaceDN/>
              <w:bidi w:val="0"/>
              <w:adjustRightInd/>
              <w:snapToGrid w:val="0"/>
              <w:spacing w:after="0" w:line="520" w:lineRule="exact"/>
              <w:ind w:firstLine="0" w:firstLineChars="0"/>
              <w:jc w:val="center"/>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工业</w:t>
            </w:r>
          </w:p>
        </w:tc>
      </w:tr>
      <w:tr w14:paraId="3774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3519AFCB">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w:t>
            </w:r>
          </w:p>
        </w:tc>
        <w:tc>
          <w:tcPr>
            <w:tcW w:w="5785" w:type="dxa"/>
            <w:vAlign w:val="center"/>
          </w:tcPr>
          <w:p w14:paraId="2AC2086C">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t>气相色谱三重四级杆质谱联用仪</w:t>
            </w:r>
          </w:p>
        </w:tc>
        <w:tc>
          <w:tcPr>
            <w:tcW w:w="2530" w:type="dxa"/>
            <w:vAlign w:val="center"/>
          </w:tcPr>
          <w:p w14:paraId="36401367">
            <w:pPr>
              <w:keepNext w:val="0"/>
              <w:keepLines w:val="0"/>
              <w:pageBreakBefore w:val="0"/>
              <w:widowControl w:val="0"/>
              <w:shd w:val="clear"/>
              <w:kinsoku/>
              <w:wordWrap/>
              <w:overflowPunct/>
              <w:topLinePunct w:val="0"/>
              <w:autoSpaceDE/>
              <w:autoSpaceDN/>
              <w:bidi w:val="0"/>
              <w:adjustRightInd/>
              <w:snapToGrid w:val="0"/>
              <w:spacing w:after="0" w:line="520" w:lineRule="exact"/>
              <w:ind w:firstLine="0" w:firstLineChars="0"/>
              <w:jc w:val="center"/>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工业</w:t>
            </w:r>
          </w:p>
        </w:tc>
      </w:tr>
      <w:tr w14:paraId="7857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1512021A">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w:t>
            </w:r>
          </w:p>
        </w:tc>
        <w:tc>
          <w:tcPr>
            <w:tcW w:w="5785" w:type="dxa"/>
            <w:vAlign w:val="center"/>
          </w:tcPr>
          <w:p w14:paraId="7DF4F49E">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智能样品前处理及进样平台</w:t>
            </w:r>
          </w:p>
        </w:tc>
        <w:tc>
          <w:tcPr>
            <w:tcW w:w="2530" w:type="dxa"/>
            <w:vAlign w:val="center"/>
          </w:tcPr>
          <w:p w14:paraId="39F205AE">
            <w:pPr>
              <w:keepNext w:val="0"/>
              <w:keepLines w:val="0"/>
              <w:pageBreakBefore w:val="0"/>
              <w:widowControl w:val="0"/>
              <w:shd w:val="clear"/>
              <w:kinsoku/>
              <w:wordWrap/>
              <w:overflowPunct/>
              <w:topLinePunct w:val="0"/>
              <w:autoSpaceDE/>
              <w:autoSpaceDN/>
              <w:bidi w:val="0"/>
              <w:adjustRightInd/>
              <w:snapToGrid w:val="0"/>
              <w:spacing w:after="0" w:line="520" w:lineRule="exact"/>
              <w:ind w:firstLine="0" w:firstLineChars="0"/>
              <w:jc w:val="center"/>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工业</w:t>
            </w:r>
          </w:p>
        </w:tc>
      </w:tr>
      <w:tr w14:paraId="7655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6" w:type="dxa"/>
            <w:vAlign w:val="center"/>
          </w:tcPr>
          <w:p w14:paraId="3B14D162">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w:t>
            </w:r>
          </w:p>
        </w:tc>
        <w:tc>
          <w:tcPr>
            <w:tcW w:w="5785" w:type="dxa"/>
            <w:vAlign w:val="center"/>
          </w:tcPr>
          <w:p w14:paraId="6369F12C">
            <w:pPr>
              <w:keepNext w:val="0"/>
              <w:keepLines w:val="0"/>
              <w:pageBreakBefore w:val="0"/>
              <w:widowControl/>
              <w:suppressLineNumbers w:val="0"/>
              <w:shd w:val="clear"/>
              <w:kinsoku/>
              <w:wordWrap/>
              <w:overflowPunct/>
              <w:topLinePunct w:val="0"/>
              <w:autoSpaceDE/>
              <w:autoSpaceDN/>
              <w:bidi w:val="0"/>
              <w:adjustRightInd/>
              <w:spacing w:after="0" w:line="540" w:lineRule="exact"/>
              <w:jc w:val="center"/>
              <w:textAlignment w:val="center"/>
              <w:rPr>
                <w:rFonts w:hint="eastAsia" w:ascii="宋体" w:hAnsi="宋体" w:eastAsia="宋体"/>
                <w:snapToGrid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全自动微生物药敏分析仪</w:t>
            </w:r>
          </w:p>
        </w:tc>
        <w:tc>
          <w:tcPr>
            <w:tcW w:w="2530" w:type="dxa"/>
            <w:vAlign w:val="center"/>
          </w:tcPr>
          <w:p w14:paraId="5C494A4D">
            <w:pPr>
              <w:keepNext w:val="0"/>
              <w:keepLines w:val="0"/>
              <w:pageBreakBefore w:val="0"/>
              <w:widowControl w:val="0"/>
              <w:shd w:val="clear"/>
              <w:kinsoku/>
              <w:wordWrap/>
              <w:overflowPunct/>
              <w:topLinePunct w:val="0"/>
              <w:autoSpaceDE/>
              <w:autoSpaceDN/>
              <w:bidi w:val="0"/>
              <w:adjustRightInd/>
              <w:snapToGrid w:val="0"/>
              <w:spacing w:after="0" w:line="520" w:lineRule="exact"/>
              <w:ind w:firstLine="0" w:firstLineChars="0"/>
              <w:jc w:val="center"/>
              <w:textAlignment w:val="auto"/>
              <w:rPr>
                <w:rFonts w:hint="eastAsia" w:ascii="宋体" w:hAnsi="宋体" w:eastAsia="宋体" w:cs="宋体"/>
                <w:color w:val="000000" w:themeColor="text1"/>
                <w:szCs w:val="28"/>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工业</w:t>
            </w:r>
          </w:p>
        </w:tc>
      </w:tr>
    </w:tbl>
    <w:p w14:paraId="2CD76B24">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14:textFill>
            <w14:solidFill>
              <w14:schemeClr w14:val="tx1"/>
            </w14:solidFill>
          </w14:textFill>
        </w:rPr>
      </w:pPr>
    </w:p>
    <w:p w14:paraId="68B7512A">
      <w:pPr>
        <w:pStyle w:val="51"/>
        <w:pageBreakBefore w:val="0"/>
        <w:shd w:val="clear"/>
        <w:kinsoku/>
        <w:wordWrap/>
        <w:overflowPunct/>
        <w:topLinePunct w:val="0"/>
        <w:autoSpaceDE/>
        <w:autoSpaceDN/>
        <w:bidi w:val="0"/>
        <w:snapToGrid w:val="0"/>
        <w:spacing w:after="0" w:line="520" w:lineRule="exact"/>
        <w:rPr>
          <w:rFonts w:hint="eastAsia" w:hAnsi="宋体"/>
          <w:color w:val="000000" w:themeColor="text1"/>
          <w:highlight w:val="none"/>
          <w14:textFill>
            <w14:solidFill>
              <w14:schemeClr w14:val="tx1"/>
            </w14:solidFill>
          </w14:textFill>
        </w:rPr>
        <w:sectPr>
          <w:pgSz w:w="11906" w:h="16838"/>
          <w:pgMar w:top="1247" w:right="1247" w:bottom="1247" w:left="1247" w:header="851" w:footer="850" w:gutter="0"/>
          <w:pgNumType w:fmt="decimal"/>
          <w:cols w:space="720" w:num="1"/>
          <w:titlePg/>
          <w:rtlGutter w:val="0"/>
          <w:docGrid w:type="lines" w:linePitch="312" w:charSpace="0"/>
        </w:sectPr>
      </w:pPr>
    </w:p>
    <w:p w14:paraId="197A54EF">
      <w:pPr>
        <w:pStyle w:val="19"/>
        <w:pageBreakBefore w:val="0"/>
        <w:shd w:val="clear"/>
        <w:kinsoku/>
        <w:wordWrap/>
        <w:overflowPunct/>
        <w:topLinePunct w:val="0"/>
        <w:bidi w:val="0"/>
        <w:snapToGrid w:val="0"/>
        <w:spacing w:after="0" w:line="520" w:lineRule="exact"/>
        <w:ind w:firstLine="562"/>
        <w:jc w:val="center"/>
        <w:rPr>
          <w:rFonts w:hint="eastAsia" w:ascii="宋体" w:hAnsi="宋体" w:eastAsia="宋体" w:cs="宋体"/>
          <w:b/>
          <w:bCs/>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snapToGrid w:val="0"/>
          <w:color w:val="000000" w:themeColor="text1"/>
          <w:sz w:val="28"/>
          <w:szCs w:val="28"/>
          <w:highlight w:val="none"/>
          <w:lang w:eastAsia="zh-CN"/>
          <w14:textFill>
            <w14:solidFill>
              <w14:schemeClr w14:val="tx1"/>
            </w14:solidFill>
          </w14:textFill>
        </w:rPr>
        <w:t>监狱企业的证明文件</w:t>
      </w:r>
    </w:p>
    <w:p w14:paraId="2DD40CEE">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14:textFill>
            <w14:solidFill>
              <w14:schemeClr w14:val="tx1"/>
            </w14:solidFill>
          </w14:textFill>
        </w:rPr>
      </w:pPr>
    </w:p>
    <w:p w14:paraId="26B801EA">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7110C3">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监狱企业参加政府采购活动时，应当提供由省级以上监狱管理局、戒毒管理局（含新疆生产建设兵团）出具的属于监狱企业的证明文件。</w:t>
      </w:r>
    </w:p>
    <w:p w14:paraId="170F3E1F">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u w:val="single"/>
          <w:lang w:eastAsia="zh-CN"/>
          <w14:textFill>
            <w14:solidFill>
              <w14:schemeClr w14:val="tx1"/>
            </w14:solidFill>
          </w14:textFill>
        </w:rPr>
      </w:pPr>
    </w:p>
    <w:p w14:paraId="46949700">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u w:val="single"/>
          <w:lang w:eastAsia="zh-CN"/>
          <w14:textFill>
            <w14:solidFill>
              <w14:schemeClr w14:val="tx1"/>
            </w14:solidFill>
          </w14:textFill>
        </w:rPr>
      </w:pPr>
    </w:p>
    <w:p w14:paraId="4DE509C2">
      <w:pPr>
        <w:pageBreakBefore w:val="0"/>
        <w:shd w:val="clear"/>
        <w:kinsoku/>
        <w:wordWrap/>
        <w:overflowPunct/>
        <w:topLinePunct w:val="0"/>
        <w:bidi w:val="0"/>
        <w:snapToGrid w:val="0"/>
        <w:spacing w:after="0" w:line="520" w:lineRule="exact"/>
        <w:ind w:firstLine="562" w:firstLineChars="200"/>
        <w:rPr>
          <w:rStyle w:val="81"/>
          <w:rFonts w:hint="default"/>
          <w:b/>
          <w:bCs/>
          <w:color w:val="000000" w:themeColor="text1"/>
          <w:sz w:val="28"/>
          <w:szCs w:val="28"/>
          <w:highlight w:val="none"/>
          <w:lang w:eastAsia="zh-CN"/>
          <w14:textFill>
            <w14:solidFill>
              <w14:schemeClr w14:val="tx1"/>
            </w14:solidFill>
          </w14:textFill>
        </w:rPr>
      </w:pPr>
      <w:r>
        <w:rPr>
          <w:rStyle w:val="81"/>
          <w:rFonts w:hint="default"/>
          <w:b/>
          <w:bCs/>
          <w:snapToGrid w:val="0"/>
          <w:color w:val="000000" w:themeColor="text1"/>
          <w:sz w:val="28"/>
          <w:szCs w:val="28"/>
          <w:highlight w:val="none"/>
          <w:lang w:eastAsia="zh-CN"/>
          <w14:textFill>
            <w14:solidFill>
              <w14:schemeClr w14:val="tx1"/>
            </w14:solidFill>
          </w14:textFill>
        </w:rPr>
        <w:t>注：</w:t>
      </w:r>
      <w:r>
        <w:rPr>
          <w:rStyle w:val="81"/>
          <w:rFonts w:hint="eastAsia"/>
          <w:b/>
          <w:bCs/>
          <w:snapToGrid w:val="0"/>
          <w:color w:val="000000" w:themeColor="text1"/>
          <w:sz w:val="28"/>
          <w:szCs w:val="28"/>
          <w:highlight w:val="none"/>
          <w:lang w:val="en-US" w:eastAsia="zh-CN"/>
          <w14:textFill>
            <w14:solidFill>
              <w14:schemeClr w14:val="tx1"/>
            </w14:solidFill>
          </w14:textFill>
        </w:rPr>
        <w:t>投标人</w:t>
      </w:r>
      <w:r>
        <w:rPr>
          <w:rStyle w:val="81"/>
          <w:rFonts w:hint="default"/>
          <w:b/>
          <w:bCs/>
          <w:snapToGrid w:val="0"/>
          <w:color w:val="000000" w:themeColor="text1"/>
          <w:sz w:val="28"/>
          <w:szCs w:val="28"/>
          <w:highlight w:val="none"/>
          <w:lang w:eastAsia="zh-CN"/>
          <w14:textFill>
            <w14:solidFill>
              <w14:schemeClr w14:val="tx1"/>
            </w14:solidFill>
          </w14:textFill>
        </w:rPr>
        <w:t>若非上述企业，则不需提供证明文件。</w:t>
      </w:r>
    </w:p>
    <w:p w14:paraId="20EA35E1">
      <w:pPr>
        <w:pageBreakBefore w:val="0"/>
        <w:shd w:val="clear"/>
        <w:kinsoku/>
        <w:wordWrap/>
        <w:overflowPunct/>
        <w:topLinePunct w:val="0"/>
        <w:bidi w:val="0"/>
        <w:snapToGrid w:val="0"/>
        <w:spacing w:after="0" w:line="520" w:lineRule="exact"/>
        <w:rPr>
          <w:rStyle w:val="81"/>
          <w:rFonts w:hint="default"/>
          <w:b/>
          <w:bCs/>
          <w:color w:val="000000" w:themeColor="text1"/>
          <w:szCs w:val="28"/>
          <w:highlight w:val="none"/>
          <w:lang w:eastAsia="zh-CN"/>
          <w14:textFill>
            <w14:solidFill>
              <w14:schemeClr w14:val="tx1"/>
            </w14:solidFill>
          </w14:textFill>
        </w:rPr>
        <w:sectPr>
          <w:pgSz w:w="11906" w:h="16838"/>
          <w:pgMar w:top="1247" w:right="1247" w:bottom="1247" w:left="1247" w:header="851" w:footer="1134" w:gutter="0"/>
          <w:pgNumType w:fmt="decimal"/>
          <w:cols w:space="720" w:num="1"/>
          <w:titlePg/>
          <w:rtlGutter w:val="0"/>
          <w:docGrid w:type="lines" w:linePitch="312" w:charSpace="0"/>
        </w:sectPr>
      </w:pPr>
    </w:p>
    <w:p w14:paraId="22495C72">
      <w:pPr>
        <w:pStyle w:val="19"/>
        <w:pageBreakBefore w:val="0"/>
        <w:shd w:val="clear"/>
        <w:kinsoku/>
        <w:wordWrap/>
        <w:overflowPunct/>
        <w:topLinePunct w:val="0"/>
        <w:bidi w:val="0"/>
        <w:snapToGrid w:val="0"/>
        <w:spacing w:after="0" w:line="520" w:lineRule="exact"/>
        <w:ind w:firstLine="562"/>
        <w:jc w:val="center"/>
        <w:rPr>
          <w:rFonts w:hint="eastAsia" w:ascii="宋体" w:hAnsi="宋体" w:eastAsia="宋体" w:cs="宋体"/>
          <w:b/>
          <w:bCs/>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snapToGrid w:val="0"/>
          <w:color w:val="000000" w:themeColor="text1"/>
          <w:sz w:val="28"/>
          <w:szCs w:val="28"/>
          <w:highlight w:val="none"/>
          <w:lang w:eastAsia="zh-CN"/>
          <w14:textFill>
            <w14:solidFill>
              <w14:schemeClr w14:val="tx1"/>
            </w14:solidFill>
          </w14:textFill>
        </w:rPr>
        <w:t>残疾人福利性单位声明函</w:t>
      </w:r>
    </w:p>
    <w:p w14:paraId="3AFD9EAF">
      <w:pPr>
        <w:pageBreakBefore w:val="0"/>
        <w:shd w:val="clear"/>
        <w:kinsoku/>
        <w:wordWrap/>
        <w:overflowPunct/>
        <w:topLinePunct w:val="0"/>
        <w:bidi w:val="0"/>
        <w:adjustRightInd w:val="0"/>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pPr>
    </w:p>
    <w:p w14:paraId="3B08405E">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本单位郑重</w:t>
      </w:r>
      <w:r>
        <w:rPr>
          <w:rFonts w:hint="eastAsia" w:ascii="宋体" w:hAnsi="宋体" w:eastAsia="宋体"/>
          <w:color w:val="000000" w:themeColor="text1"/>
          <w:szCs w:val="28"/>
          <w:highlight w:val="none"/>
          <w:lang w:eastAsia="zh-CN"/>
          <w14:textFill>
            <w14:solidFill>
              <w14:schemeClr w14:val="tx1"/>
            </w14:solidFill>
          </w14:textFill>
        </w:rPr>
        <w:t>声明</w:t>
      </w:r>
      <w:r>
        <w:rPr>
          <w:rFonts w:hint="eastAsia" w:ascii="宋体" w:hAnsi="宋体" w:eastAsia="宋体"/>
          <w:snapToGrid w:val="0"/>
          <w:color w:val="000000" w:themeColor="text1"/>
          <w:szCs w:val="28"/>
          <w:highlight w:val="none"/>
          <w:lang w:eastAsia="zh-CN"/>
          <w14:textFill>
            <w14:solidFill>
              <w14:schemeClr w14:val="tx1"/>
            </w14:solidFill>
          </w14:textFill>
        </w:rPr>
        <w:t>，根据《财政部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6D004C">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本单位对上述声明的真实性负责。如有虚假，将依法承担相应责任。</w:t>
      </w:r>
    </w:p>
    <w:p w14:paraId="4E3AE484">
      <w:pPr>
        <w:pStyle w:val="51"/>
        <w:pageBreakBefore w:val="0"/>
        <w:shd w:val="clear"/>
        <w:kinsoku/>
        <w:wordWrap/>
        <w:overflowPunct/>
        <w:topLinePunct w:val="0"/>
        <w:autoSpaceDE/>
        <w:autoSpaceDN/>
        <w:bidi w:val="0"/>
        <w:snapToGrid w:val="0"/>
        <w:spacing w:after="0" w:line="520" w:lineRule="exact"/>
        <w:rPr>
          <w:rFonts w:hint="eastAsia" w:hAnsi="宋体" w:cs="宋体"/>
          <w:snapToGrid w:val="0"/>
          <w:color w:val="000000" w:themeColor="text1"/>
          <w:sz w:val="28"/>
          <w:szCs w:val="28"/>
          <w:highlight w:val="none"/>
          <w14:textFill>
            <w14:solidFill>
              <w14:schemeClr w14:val="tx1"/>
            </w14:solidFill>
          </w14:textFill>
        </w:rPr>
      </w:pPr>
    </w:p>
    <w:p w14:paraId="435C05E6">
      <w:pPr>
        <w:pStyle w:val="51"/>
        <w:pageBreakBefore w:val="0"/>
        <w:shd w:val="clear"/>
        <w:kinsoku/>
        <w:wordWrap/>
        <w:overflowPunct/>
        <w:topLinePunct w:val="0"/>
        <w:autoSpaceDE/>
        <w:autoSpaceDN/>
        <w:bidi w:val="0"/>
        <w:snapToGrid w:val="0"/>
        <w:spacing w:after="0" w:line="520" w:lineRule="exact"/>
        <w:rPr>
          <w:rFonts w:hint="eastAsia" w:hAnsi="宋体" w:cs="宋体"/>
          <w:snapToGrid w:val="0"/>
          <w:color w:val="000000" w:themeColor="text1"/>
          <w:sz w:val="28"/>
          <w:szCs w:val="28"/>
          <w:highlight w:val="none"/>
          <w14:textFill>
            <w14:solidFill>
              <w14:schemeClr w14:val="tx1"/>
            </w14:solidFill>
          </w14:textFill>
        </w:rPr>
      </w:pPr>
    </w:p>
    <w:p w14:paraId="4B3D2B17">
      <w:pPr>
        <w:pageBreakBefore w:val="0"/>
        <w:shd w:val="clear"/>
        <w:tabs>
          <w:tab w:val="left" w:pos="4860"/>
        </w:tabs>
        <w:kinsoku/>
        <w:wordWrap/>
        <w:overflowPunct/>
        <w:topLinePunct w:val="0"/>
        <w:bidi w:val="0"/>
        <w:snapToGrid w:val="0"/>
        <w:spacing w:after="0" w:line="520" w:lineRule="exact"/>
        <w:ind w:right="1560" w:firstLine="560" w:firstLineChars="200"/>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 xml:space="preserve">               单位名称（盖章）：</w:t>
      </w:r>
    </w:p>
    <w:p w14:paraId="6C143EFA">
      <w:pPr>
        <w:pageBreakBefore w:val="0"/>
        <w:shd w:val="clear"/>
        <w:tabs>
          <w:tab w:val="left" w:pos="4860"/>
        </w:tabs>
        <w:kinsoku/>
        <w:wordWrap/>
        <w:overflowPunct/>
        <w:topLinePunct w:val="0"/>
        <w:bidi w:val="0"/>
        <w:snapToGrid w:val="0"/>
        <w:spacing w:after="0" w:line="520" w:lineRule="exact"/>
        <w:ind w:right="1560" w:firstLine="560" w:firstLineChars="200"/>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 xml:space="preserve">       日  期：</w:t>
      </w:r>
    </w:p>
    <w:p w14:paraId="0775F3F1">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p>
    <w:p w14:paraId="196176F1">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pPr>
    </w:p>
    <w:p w14:paraId="4CA6749D">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注：</w:t>
      </w:r>
    </w:p>
    <w:p w14:paraId="38F39BC4">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若非上述企业，则不需提供此函。</w:t>
      </w:r>
    </w:p>
    <w:p w14:paraId="6F9D8D11">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2.中标供应商为残疾人福利性单位的，接受社会监督。</w:t>
      </w:r>
      <w:r>
        <w:rPr>
          <w:rFonts w:hint="eastAsia" w:ascii="宋体" w:hAnsi="宋体" w:eastAsia="宋体"/>
          <w:color w:val="000000" w:themeColor="text1"/>
          <w:szCs w:val="28"/>
          <w:highlight w:val="none"/>
          <w:lang w:val="en-US" w:eastAsia="zh-CN"/>
          <w14:textFill>
            <w14:solidFill>
              <w14:schemeClr w14:val="tx1"/>
            </w14:solidFill>
          </w14:textFill>
        </w:rPr>
        <w:t>投标人</w:t>
      </w:r>
      <w:r>
        <w:rPr>
          <w:rFonts w:hint="eastAsia" w:ascii="宋体" w:hAnsi="宋体" w:eastAsia="宋体"/>
          <w:color w:val="000000" w:themeColor="text1"/>
          <w:szCs w:val="28"/>
          <w:highlight w:val="none"/>
          <w:lang w:eastAsia="zh-CN"/>
          <w14:textFill>
            <w14:solidFill>
              <w14:schemeClr w14:val="tx1"/>
            </w14:solidFill>
          </w14:textFill>
        </w:rPr>
        <w:t>提供的《残疾人福利性单位声明函》与事实不符的，依照《中华人民共和国政府采购法》第七十七条第一款的规定追究法律责任。</w:t>
      </w:r>
    </w:p>
    <w:p w14:paraId="227C9508">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94" w:charSpace="704"/>
        </w:sectPr>
      </w:pPr>
    </w:p>
    <w:p w14:paraId="26DE580B">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41" w:name="_Toc346"/>
      <w:bookmarkStart w:id="442" w:name="_Toc9212"/>
      <w:bookmarkStart w:id="443" w:name="_Toc213248514"/>
      <w:bookmarkStart w:id="444" w:name="_Toc30277"/>
      <w:bookmarkStart w:id="445" w:name="_Toc210921094"/>
      <w:r>
        <w:rPr>
          <w:rFonts w:hint="eastAsia" w:ascii="宋体" w:hAnsi="宋体" w:eastAsia="宋体" w:cs="宋体"/>
          <w:color w:val="000000" w:themeColor="text1"/>
          <w:sz w:val="32"/>
          <w:szCs w:val="30"/>
          <w:highlight w:val="none"/>
          <w:lang w:val="en-US" w:eastAsia="zh-CN"/>
          <w14:textFill>
            <w14:solidFill>
              <w14:schemeClr w14:val="tx1"/>
            </w14:solidFill>
          </w14:textFill>
        </w:rPr>
        <w:t>10</w:t>
      </w:r>
      <w:r>
        <w:rPr>
          <w:rFonts w:hint="eastAsia" w:ascii="宋体" w:hAnsi="宋体" w:eastAsia="宋体" w:cs="宋体"/>
          <w:color w:val="000000" w:themeColor="text1"/>
          <w:sz w:val="32"/>
          <w:szCs w:val="30"/>
          <w:highlight w:val="none"/>
          <w:lang w:eastAsia="zh-CN"/>
          <w14:textFill>
            <w14:solidFill>
              <w14:schemeClr w14:val="tx1"/>
            </w14:solidFill>
          </w14:textFill>
        </w:rPr>
        <w:t>.</w:t>
      </w:r>
      <w:bookmarkEnd w:id="441"/>
      <w:bookmarkEnd w:id="442"/>
      <w:r>
        <w:rPr>
          <w:rFonts w:hint="eastAsia" w:ascii="宋体" w:hAnsi="宋体" w:eastAsia="宋体" w:cs="宋体"/>
          <w:color w:val="000000" w:themeColor="text1"/>
          <w:sz w:val="32"/>
          <w:szCs w:val="30"/>
          <w:highlight w:val="none"/>
          <w:lang w:eastAsia="zh-CN"/>
          <w14:textFill>
            <w14:solidFill>
              <w14:schemeClr w14:val="tx1"/>
            </w14:solidFill>
          </w14:textFill>
        </w:rPr>
        <w:t>本国产品标准证明文件</w:t>
      </w:r>
    </w:p>
    <w:p w14:paraId="05DA2159">
      <w:pPr>
        <w:pageBreakBefore w:val="0"/>
        <w:widowControl w:val="0"/>
        <w:shd w:val="clear"/>
        <w:kinsoku/>
        <w:wordWrap/>
        <w:overflowPunct/>
        <w:topLinePunct w:val="0"/>
        <w:bidi w:val="0"/>
        <w:snapToGrid w:val="0"/>
        <w:spacing w:after="0" w:line="520" w:lineRule="exact"/>
        <w:ind w:firstLine="560" w:firstLineChars="200"/>
        <w:jc w:val="both"/>
        <w:rPr>
          <w:rFonts w:hint="eastAsia"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投标人请根据实际情况按照附件要求填写或提供证明材料附于此处：提供《关于符合本国产品标准的声明函》《产品成本占比承诺函》</w:t>
      </w:r>
      <w:r>
        <w:rPr>
          <w:rFonts w:hint="eastAsia" w:ascii="宋体" w:hAnsi="宋体" w:eastAsia="宋体"/>
          <w:color w:val="000000" w:themeColor="text1"/>
          <w:szCs w:val="28"/>
          <w:highlight w:val="none"/>
          <w:lang w:val="en-US" w:eastAsia="zh-CN"/>
          <w14:textFill>
            <w14:solidFill>
              <w14:schemeClr w14:val="tx1"/>
            </w14:solidFill>
          </w14:textFill>
        </w:rPr>
        <w:t>的，无须出具财政部会同有关部门规定的相关证明文件；提供相关证明文件的，无须出具</w:t>
      </w:r>
      <w:r>
        <w:rPr>
          <w:rFonts w:hint="eastAsia" w:ascii="宋体" w:hAnsi="宋体" w:eastAsia="宋体"/>
          <w:color w:val="000000" w:themeColor="text1"/>
          <w:szCs w:val="28"/>
          <w:highlight w:val="none"/>
          <w:lang w:eastAsia="zh-CN"/>
          <w14:textFill>
            <w14:solidFill>
              <w14:schemeClr w14:val="tx1"/>
            </w14:solidFill>
          </w14:textFill>
        </w:rPr>
        <w:t>《关于符合本国产品标准的声明函》</w:t>
      </w:r>
      <w:r>
        <w:rPr>
          <w:rFonts w:hint="eastAsia" w:ascii="宋体" w:hAnsi="宋体" w:eastAsia="宋体"/>
          <w:color w:val="000000" w:themeColor="text1"/>
          <w:szCs w:val="28"/>
          <w:highlight w:val="none"/>
          <w:lang w:val="en-US" w:eastAsia="zh-CN"/>
          <w14:textFill>
            <w14:solidFill>
              <w14:schemeClr w14:val="tx1"/>
            </w14:solidFill>
          </w14:textFill>
        </w:rPr>
        <w:t>。</w:t>
      </w:r>
    </w:p>
    <w:p w14:paraId="1B667BA7">
      <w:pPr>
        <w:pStyle w:val="2"/>
        <w:numPr>
          <w:ilvl w:val="1"/>
          <w:numId w:val="0"/>
        </w:numPr>
        <w:shd w:val="clear"/>
        <w:snapToGrid w:val="0"/>
        <w:spacing w:before="0" w:after="0" w:line="520" w:lineRule="exact"/>
        <w:jc w:val="center"/>
        <w:textAlignment w:val="auto"/>
        <w:rPr>
          <w:rFonts w:hint="eastAsia" w:ascii="宋体" w:hAnsi="宋体" w:eastAsia="宋体" w:cs="宋体"/>
          <w:bCs/>
          <w:snapToGrid w:val="0"/>
          <w:color w:val="000000" w:themeColor="text1"/>
          <w:kern w:val="2"/>
          <w:szCs w:val="28"/>
          <w:highlight w:val="none"/>
          <w:lang w:val="en-US" w:eastAsia="zh-CN"/>
          <w14:textFill>
            <w14:solidFill>
              <w14:schemeClr w14:val="tx1"/>
            </w14:solidFill>
          </w14:textFill>
        </w:rPr>
        <w:sectPr>
          <w:pgSz w:w="11906" w:h="16838"/>
          <w:pgMar w:top="1247" w:right="1247" w:bottom="1247" w:left="1247" w:header="850" w:footer="850" w:gutter="0"/>
          <w:pgNumType w:fmt="decimal"/>
          <w:cols w:space="708" w:num="1"/>
          <w:titlePg/>
          <w:docGrid w:linePitch="394" w:charSpace="704"/>
        </w:sectPr>
      </w:pPr>
    </w:p>
    <w:p w14:paraId="0B46ECBB">
      <w:pPr>
        <w:pageBreakBefore w:val="0"/>
        <w:shd w:val="clear"/>
        <w:kinsoku/>
        <w:wordWrap/>
        <w:overflowPunct/>
        <w:topLinePunct w:val="0"/>
        <w:bidi w:val="0"/>
        <w:snapToGrid w:val="0"/>
        <w:spacing w:after="0" w:line="520" w:lineRule="exact"/>
        <w:rPr>
          <w:rFonts w:hint="eastAsia" w:ascii="宋体" w:hAnsi="宋体" w:eastAsia="宋体"/>
          <w:b/>
          <w:color w:val="000000" w:themeColor="text1"/>
          <w:szCs w:val="28"/>
          <w:highlight w:val="none"/>
          <w:lang w:eastAsia="zh-CN"/>
          <w14:textFill>
            <w14:solidFill>
              <w14:schemeClr w14:val="tx1"/>
            </w14:solidFill>
          </w14:textFill>
        </w:rPr>
      </w:pPr>
      <w:r>
        <w:rPr>
          <w:rFonts w:hint="eastAsia" w:ascii="宋体" w:hAnsi="宋体" w:eastAsia="宋体"/>
          <w:b/>
          <w:color w:val="000000" w:themeColor="text1"/>
          <w:szCs w:val="28"/>
          <w:highlight w:val="none"/>
          <w:lang w:eastAsia="zh-CN"/>
          <w14:textFill>
            <w14:solidFill>
              <w14:schemeClr w14:val="tx1"/>
            </w14:solidFill>
          </w14:textFill>
        </w:rPr>
        <w:t>附件：</w:t>
      </w:r>
    </w:p>
    <w:p w14:paraId="08ABB7B2">
      <w:pPr>
        <w:pStyle w:val="2"/>
        <w:numPr>
          <w:ilvl w:val="1"/>
          <w:numId w:val="0"/>
        </w:numPr>
        <w:shd w:val="clear"/>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r>
        <w:rPr>
          <w:rFonts w:hint="eastAsia" w:ascii="宋体" w:hAnsi="宋体" w:eastAsia="宋体" w:cs="宋体"/>
          <w:bCs/>
          <w:snapToGrid w:val="0"/>
          <w:color w:val="000000" w:themeColor="text1"/>
          <w:kern w:val="2"/>
          <w:szCs w:val="28"/>
          <w:highlight w:val="none"/>
          <w:lang w:eastAsia="zh-CN"/>
          <w14:textFill>
            <w14:solidFill>
              <w14:schemeClr w14:val="tx1"/>
            </w14:solidFill>
          </w14:textFill>
        </w:rPr>
        <w:t>关于符合本国产品标准的声明函</w:t>
      </w:r>
      <w:r>
        <w:rPr>
          <w:rFonts w:hint="eastAsia" w:ascii="宋体" w:hAnsi="宋体" w:eastAsia="宋体" w:cs="宋体"/>
          <w:color w:val="000000" w:themeColor="text1"/>
          <w:sz w:val="32"/>
          <w:szCs w:val="30"/>
          <w:highlight w:val="none"/>
          <w:lang w:eastAsia="zh-CN"/>
          <w14:textFill>
            <w14:solidFill>
              <w14:schemeClr w14:val="tx1"/>
            </w14:solidFill>
          </w14:textFill>
        </w:rPr>
        <w:br w:type="textWrapping"/>
      </w:r>
    </w:p>
    <w:p w14:paraId="6952E7A5">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 </w:t>
      </w:r>
    </w:p>
    <w:p w14:paraId="20EF3D11">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w:t>
      </w:r>
      <w:r>
        <w:rPr>
          <w:rFonts w:hint="eastAsia" w:ascii="宋体" w:hAnsi="宋体" w:eastAsia="宋体"/>
          <w:color w:val="000000" w:themeColor="text1"/>
          <w:szCs w:val="28"/>
          <w:highlight w:val="none"/>
          <w:u w:val="single"/>
          <w:lang w:eastAsia="zh-CN"/>
          <w14:textFill>
            <w14:solidFill>
              <w14:schemeClr w14:val="tx1"/>
            </w14:solidFill>
          </w14:textFill>
        </w:rPr>
        <w:t>（产品名称1）</w:t>
      </w:r>
      <w:r>
        <w:rPr>
          <w:rFonts w:hint="eastAsia" w:ascii="宋体" w:hAnsi="宋体" w:eastAsia="宋体"/>
          <w:color w:val="000000" w:themeColor="text1"/>
          <w:szCs w:val="28"/>
          <w:highlight w:val="none"/>
          <w:u w:val="single"/>
          <w:vertAlign w:val="superscript"/>
          <w:lang w:eastAsia="zh-CN"/>
          <w14:textFill>
            <w14:solidFill>
              <w14:schemeClr w14:val="tx1"/>
            </w14:solidFill>
          </w14:textFill>
        </w:rPr>
        <w:t>1</w:t>
      </w:r>
      <w:r>
        <w:rPr>
          <w:rFonts w:hint="eastAsia" w:ascii="宋体" w:hAnsi="宋体" w:eastAsia="宋体"/>
          <w:color w:val="000000" w:themeColor="text1"/>
          <w:szCs w:val="28"/>
          <w:highlight w:val="none"/>
          <w:lang w:eastAsia="zh-CN"/>
          <w14:textFill>
            <w14:solidFill>
              <w14:schemeClr w14:val="tx1"/>
            </w14:solidFill>
          </w14:textFill>
        </w:rPr>
        <w:t>，生产厂为</w:t>
      </w:r>
      <w:r>
        <w:rPr>
          <w:rFonts w:hint="eastAsia" w:ascii="宋体" w:hAnsi="宋体" w:eastAsia="宋体"/>
          <w:color w:val="000000" w:themeColor="text1"/>
          <w:szCs w:val="28"/>
          <w:highlight w:val="none"/>
          <w:u w:val="single"/>
          <w:lang w:eastAsia="zh-CN"/>
          <w14:textFill>
            <w14:solidFill>
              <w14:schemeClr w14:val="tx1"/>
            </w14:solidFill>
          </w14:textFill>
        </w:rPr>
        <w:t>（厂名）</w:t>
      </w:r>
      <w:r>
        <w:rPr>
          <w:rFonts w:hint="eastAsia" w:ascii="宋体" w:hAnsi="宋体" w:eastAsia="宋体"/>
          <w:color w:val="000000" w:themeColor="text1"/>
          <w:szCs w:val="28"/>
          <w:highlight w:val="none"/>
          <w:vertAlign w:val="superscript"/>
          <w:lang w:eastAsia="zh-CN"/>
          <w14:textFill>
            <w14:solidFill>
              <w14:schemeClr w14:val="tx1"/>
            </w14:solidFill>
          </w14:textFill>
        </w:rPr>
        <w:t>2</w:t>
      </w:r>
      <w:r>
        <w:rPr>
          <w:rFonts w:hint="eastAsia" w:ascii="宋体" w:hAnsi="宋体" w:eastAsia="宋体"/>
          <w:color w:val="000000" w:themeColor="text1"/>
          <w:szCs w:val="28"/>
          <w:highlight w:val="none"/>
          <w:lang w:eastAsia="zh-CN"/>
          <w14:textFill>
            <w14:solidFill>
              <w14:schemeClr w14:val="tx1"/>
            </w14:solidFill>
          </w14:textFill>
        </w:rPr>
        <w:t>，厂址为</w:t>
      </w:r>
      <w:r>
        <w:rPr>
          <w:rFonts w:hint="eastAsia" w:ascii="宋体" w:hAnsi="宋体" w:eastAsia="宋体"/>
          <w:color w:val="000000" w:themeColor="text1"/>
          <w:szCs w:val="28"/>
          <w:highlight w:val="none"/>
          <w:u w:val="single"/>
          <w:lang w:eastAsia="zh-CN"/>
          <w14:textFill>
            <w14:solidFill>
              <w14:schemeClr w14:val="tx1"/>
            </w14:solidFill>
          </w14:textFill>
        </w:rPr>
        <w:t>（生产厂址）</w:t>
      </w:r>
      <w:r>
        <w:rPr>
          <w:rFonts w:hint="eastAsia" w:ascii="宋体" w:hAnsi="宋体" w:eastAsia="宋体"/>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u w:val="single"/>
          <w:lang w:eastAsia="zh-CN"/>
          <w14:textFill>
            <w14:solidFill>
              <w14:schemeClr w14:val="tx1"/>
            </w14:solidFill>
          </w14:textFill>
        </w:rPr>
        <w:t>（产品名称1）</w:t>
      </w:r>
      <w:r>
        <w:rPr>
          <w:rFonts w:hint="eastAsia" w:ascii="宋体" w:hAnsi="宋体" w:eastAsia="宋体"/>
          <w:color w:val="000000" w:themeColor="text1"/>
          <w:szCs w:val="28"/>
          <w:highlight w:val="none"/>
          <w:lang w:eastAsia="zh-CN"/>
          <w14:textFill>
            <w14:solidFill>
              <w14:schemeClr w14:val="tx1"/>
            </w14:solidFill>
          </w14:textFill>
        </w:rPr>
        <w:t>的中国境内生产的组件成本占比≥</w:t>
      </w:r>
      <w:r>
        <w:rPr>
          <w:rFonts w:hint="eastAsia" w:ascii="宋体" w:hAnsi="宋体" w:eastAsia="宋体"/>
          <w:color w:val="000000" w:themeColor="text1"/>
          <w:szCs w:val="28"/>
          <w:highlight w:val="none"/>
          <w:u w:val="single"/>
          <w:lang w:eastAsia="zh-CN"/>
          <w14:textFill>
            <w14:solidFill>
              <w14:schemeClr w14:val="tx1"/>
            </w14:solidFill>
          </w14:textFill>
        </w:rPr>
        <w:t>（规定比例）</w:t>
      </w:r>
      <w:r>
        <w:rPr>
          <w:rFonts w:hint="eastAsia" w:ascii="宋体" w:hAnsi="宋体" w:eastAsia="宋体"/>
          <w:color w:val="000000" w:themeColor="text1"/>
          <w:szCs w:val="28"/>
          <w:highlight w:val="none"/>
          <w:u w:val="single"/>
          <w:vertAlign w:val="superscript"/>
          <w:lang w:eastAsia="zh-CN"/>
          <w14:textFill>
            <w14:solidFill>
              <w14:schemeClr w14:val="tx1"/>
            </w14:solidFill>
          </w14:textFill>
        </w:rPr>
        <w:t>3</w:t>
      </w:r>
      <w:r>
        <w:rPr>
          <w:rFonts w:hint="eastAsia" w:ascii="宋体" w:hAnsi="宋体" w:eastAsia="宋体"/>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u w:val="single"/>
          <w:lang w:eastAsia="zh-CN"/>
          <w14:textFill>
            <w14:solidFill>
              <w14:schemeClr w14:val="tx1"/>
            </w14:solidFill>
          </w14:textFill>
        </w:rPr>
        <w:t>（产品名称1）</w:t>
      </w:r>
      <w:r>
        <w:rPr>
          <w:rFonts w:hint="eastAsia" w:ascii="宋体" w:hAnsi="宋体" w:eastAsia="宋体"/>
          <w:color w:val="000000" w:themeColor="text1"/>
          <w:szCs w:val="28"/>
          <w:highlight w:val="none"/>
          <w:lang w:eastAsia="zh-CN"/>
          <w14:textFill>
            <w14:solidFill>
              <w14:schemeClr w14:val="tx1"/>
            </w14:solidFill>
          </w14:textFill>
        </w:rPr>
        <w:t>的</w:t>
      </w:r>
      <w:r>
        <w:rPr>
          <w:rFonts w:hint="eastAsia" w:ascii="宋体" w:hAnsi="宋体" w:eastAsia="宋体"/>
          <w:color w:val="000000" w:themeColor="text1"/>
          <w:szCs w:val="28"/>
          <w:highlight w:val="none"/>
          <w:u w:val="single"/>
          <w:lang w:eastAsia="zh-CN"/>
          <w14:textFill>
            <w14:solidFill>
              <w14:schemeClr w14:val="tx1"/>
            </w14:solidFill>
          </w14:textFill>
        </w:rPr>
        <w:t>（关键组件）</w:t>
      </w:r>
      <w:r>
        <w:rPr>
          <w:rFonts w:hint="eastAsia" w:ascii="宋体" w:hAnsi="宋体" w:eastAsia="宋体"/>
          <w:color w:val="000000" w:themeColor="text1"/>
          <w:szCs w:val="28"/>
          <w:highlight w:val="none"/>
          <w:u w:val="single"/>
          <w:vertAlign w:val="superscript"/>
          <w:lang w:eastAsia="zh-CN"/>
          <w14:textFill>
            <w14:solidFill>
              <w14:schemeClr w14:val="tx1"/>
            </w14:solidFill>
          </w14:textFill>
        </w:rPr>
        <w:t>4</w:t>
      </w:r>
      <w:r>
        <w:rPr>
          <w:rFonts w:hint="eastAsia" w:ascii="宋体" w:hAnsi="宋体" w:eastAsia="宋体"/>
          <w:color w:val="000000" w:themeColor="text1"/>
          <w:szCs w:val="28"/>
          <w:highlight w:val="none"/>
          <w:lang w:eastAsia="zh-CN"/>
          <w14:textFill>
            <w14:solidFill>
              <w14:schemeClr w14:val="tx1"/>
            </w14:solidFill>
          </w14:textFill>
        </w:rPr>
        <w:t>在中国境内生产。（产品名称1）的</w:t>
      </w:r>
      <w:r>
        <w:rPr>
          <w:rFonts w:hint="eastAsia" w:ascii="宋体" w:hAnsi="宋体" w:eastAsia="宋体"/>
          <w:color w:val="000000" w:themeColor="text1"/>
          <w:szCs w:val="28"/>
          <w:highlight w:val="none"/>
          <w:u w:val="single"/>
          <w:lang w:eastAsia="zh-CN"/>
          <w14:textFill>
            <w14:solidFill>
              <w14:schemeClr w14:val="tx1"/>
            </w14:solidFill>
          </w14:textFill>
        </w:rPr>
        <w:t>（关键工序）</w:t>
      </w:r>
      <w:r>
        <w:rPr>
          <w:rFonts w:hint="eastAsia" w:ascii="宋体" w:hAnsi="宋体" w:eastAsia="宋体"/>
          <w:color w:val="000000" w:themeColor="text1"/>
          <w:szCs w:val="28"/>
          <w:highlight w:val="none"/>
          <w:u w:val="single"/>
          <w:vertAlign w:val="superscript"/>
          <w:lang w:eastAsia="zh-CN"/>
          <w14:textFill>
            <w14:solidFill>
              <w14:schemeClr w14:val="tx1"/>
            </w14:solidFill>
          </w14:textFill>
        </w:rPr>
        <w:t>5</w:t>
      </w:r>
      <w:r>
        <w:rPr>
          <w:rFonts w:hint="eastAsia" w:ascii="宋体" w:hAnsi="宋体" w:eastAsia="宋体"/>
          <w:color w:val="000000" w:themeColor="text1"/>
          <w:szCs w:val="28"/>
          <w:highlight w:val="none"/>
          <w:lang w:eastAsia="zh-CN"/>
          <w14:textFill>
            <w14:solidFill>
              <w14:schemeClr w14:val="tx1"/>
            </w14:solidFill>
          </w14:textFill>
        </w:rPr>
        <w:t xml:space="preserve">在中国境内完成。 </w:t>
      </w:r>
    </w:p>
    <w:p w14:paraId="5888DF0D">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w:t>
      </w:r>
      <w:r>
        <w:rPr>
          <w:rFonts w:hint="eastAsia" w:ascii="宋体" w:hAnsi="宋体" w:eastAsia="宋体"/>
          <w:color w:val="000000" w:themeColor="text1"/>
          <w:szCs w:val="28"/>
          <w:highlight w:val="none"/>
          <w:u w:val="single"/>
          <w:lang w:eastAsia="zh-CN"/>
          <w14:textFill>
            <w14:solidFill>
              <w14:schemeClr w14:val="tx1"/>
            </w14:solidFill>
          </w14:textFill>
        </w:rPr>
        <w:t>（产品名称2）</w:t>
      </w:r>
      <w:r>
        <w:rPr>
          <w:rFonts w:hint="eastAsia" w:ascii="宋体" w:hAnsi="宋体" w:eastAsia="宋体"/>
          <w:color w:val="000000" w:themeColor="text1"/>
          <w:szCs w:val="28"/>
          <w:highlight w:val="none"/>
          <w:lang w:eastAsia="zh-CN"/>
          <w14:textFill>
            <w14:solidFill>
              <w14:schemeClr w14:val="tx1"/>
            </w14:solidFill>
          </w14:textFill>
        </w:rPr>
        <w:t>，生产厂为</w:t>
      </w:r>
      <w:r>
        <w:rPr>
          <w:rFonts w:hint="eastAsia" w:ascii="宋体" w:hAnsi="宋体" w:eastAsia="宋体"/>
          <w:color w:val="000000" w:themeColor="text1"/>
          <w:szCs w:val="28"/>
          <w:highlight w:val="none"/>
          <w:u w:val="single"/>
          <w:lang w:eastAsia="zh-CN"/>
          <w14:textFill>
            <w14:solidFill>
              <w14:schemeClr w14:val="tx1"/>
            </w14:solidFill>
          </w14:textFill>
        </w:rPr>
        <w:t>（厂名）</w:t>
      </w:r>
      <w:r>
        <w:rPr>
          <w:rFonts w:hint="eastAsia" w:ascii="宋体" w:hAnsi="宋体" w:eastAsia="宋体"/>
          <w:color w:val="000000" w:themeColor="text1"/>
          <w:szCs w:val="28"/>
          <w:highlight w:val="none"/>
          <w:lang w:eastAsia="zh-CN"/>
          <w14:textFill>
            <w14:solidFill>
              <w14:schemeClr w14:val="tx1"/>
            </w14:solidFill>
          </w14:textFill>
        </w:rPr>
        <w:t>，厂址为</w:t>
      </w:r>
      <w:r>
        <w:rPr>
          <w:rFonts w:hint="eastAsia" w:ascii="宋体" w:hAnsi="宋体" w:eastAsia="宋体"/>
          <w:color w:val="000000" w:themeColor="text1"/>
          <w:szCs w:val="28"/>
          <w:highlight w:val="none"/>
          <w:u w:val="single"/>
          <w:lang w:eastAsia="zh-CN"/>
          <w14:textFill>
            <w14:solidFill>
              <w14:schemeClr w14:val="tx1"/>
            </w14:solidFill>
          </w14:textFill>
        </w:rPr>
        <w:t>（生产厂址）</w:t>
      </w:r>
      <w:r>
        <w:rPr>
          <w:rFonts w:hint="eastAsia" w:ascii="宋体" w:hAnsi="宋体" w:eastAsia="宋体"/>
          <w:color w:val="000000" w:themeColor="text1"/>
          <w:szCs w:val="28"/>
          <w:highlight w:val="none"/>
          <w:lang w:eastAsia="zh-CN"/>
          <w14:textFill>
            <w14:solidFill>
              <w14:schemeClr w14:val="tx1"/>
            </w14:solidFill>
          </w14:textFill>
        </w:rPr>
        <w:t>。</w:t>
      </w:r>
      <w:r>
        <w:rPr>
          <w:rFonts w:hint="eastAsia" w:ascii="宋体" w:hAnsi="宋体" w:eastAsia="宋体"/>
          <w:color w:val="000000" w:themeColor="text1"/>
          <w:szCs w:val="28"/>
          <w:highlight w:val="none"/>
          <w:u w:val="single"/>
          <w:lang w:eastAsia="zh-CN"/>
          <w14:textFill>
            <w14:solidFill>
              <w14:schemeClr w14:val="tx1"/>
            </w14:solidFill>
          </w14:textFill>
        </w:rPr>
        <w:t>（产品名称 2）</w:t>
      </w:r>
      <w:r>
        <w:rPr>
          <w:rFonts w:hint="eastAsia" w:ascii="宋体" w:hAnsi="宋体" w:eastAsia="宋体"/>
          <w:color w:val="000000" w:themeColor="text1"/>
          <w:szCs w:val="28"/>
          <w:highlight w:val="none"/>
          <w:lang w:eastAsia="zh-CN"/>
          <w14:textFill>
            <w14:solidFill>
              <w14:schemeClr w14:val="tx1"/>
            </w14:solidFill>
          </w14:textFill>
        </w:rPr>
        <w:t>的中国境内生产的组件成本占比≥（规定比例）。（产品名称2）的</w:t>
      </w:r>
      <w:r>
        <w:rPr>
          <w:rFonts w:hint="eastAsia" w:ascii="宋体" w:hAnsi="宋体" w:eastAsia="宋体"/>
          <w:color w:val="000000" w:themeColor="text1"/>
          <w:szCs w:val="28"/>
          <w:highlight w:val="none"/>
          <w:u w:val="single"/>
          <w:lang w:eastAsia="zh-CN"/>
          <w14:textFill>
            <w14:solidFill>
              <w14:schemeClr w14:val="tx1"/>
            </w14:solidFill>
          </w14:textFill>
        </w:rPr>
        <w:t>（关键组件）</w:t>
      </w:r>
      <w:r>
        <w:rPr>
          <w:rFonts w:hint="eastAsia" w:ascii="宋体" w:hAnsi="宋体" w:eastAsia="宋体"/>
          <w:color w:val="000000" w:themeColor="text1"/>
          <w:szCs w:val="28"/>
          <w:highlight w:val="none"/>
          <w:lang w:eastAsia="zh-CN"/>
          <w14:textFill>
            <w14:solidFill>
              <w14:schemeClr w14:val="tx1"/>
            </w14:solidFill>
          </w14:textFill>
        </w:rPr>
        <w:t>在中国境内生产。</w:t>
      </w:r>
      <w:r>
        <w:rPr>
          <w:rFonts w:hint="eastAsia" w:ascii="宋体" w:hAnsi="宋体" w:eastAsia="宋体"/>
          <w:color w:val="000000" w:themeColor="text1"/>
          <w:szCs w:val="28"/>
          <w:highlight w:val="none"/>
          <w:u w:val="single"/>
          <w:lang w:eastAsia="zh-CN"/>
          <w14:textFill>
            <w14:solidFill>
              <w14:schemeClr w14:val="tx1"/>
            </w14:solidFill>
          </w14:textFill>
        </w:rPr>
        <w:t>（产品名称2）</w:t>
      </w:r>
      <w:r>
        <w:rPr>
          <w:rFonts w:hint="eastAsia" w:ascii="宋体" w:hAnsi="宋体" w:eastAsia="宋体"/>
          <w:color w:val="000000" w:themeColor="text1"/>
          <w:szCs w:val="28"/>
          <w:highlight w:val="none"/>
          <w:lang w:eastAsia="zh-CN"/>
          <w14:textFill>
            <w14:solidFill>
              <w14:schemeClr w14:val="tx1"/>
            </w14:solidFill>
          </w14:textFill>
        </w:rPr>
        <w:t>的</w:t>
      </w:r>
      <w:r>
        <w:rPr>
          <w:rFonts w:hint="eastAsia" w:ascii="宋体" w:hAnsi="宋体" w:eastAsia="宋体"/>
          <w:color w:val="000000" w:themeColor="text1"/>
          <w:szCs w:val="28"/>
          <w:highlight w:val="none"/>
          <w:u w:val="single"/>
          <w:lang w:eastAsia="zh-CN"/>
          <w14:textFill>
            <w14:solidFill>
              <w14:schemeClr w14:val="tx1"/>
            </w14:solidFill>
          </w14:textFill>
        </w:rPr>
        <w:t>（关键工序）</w:t>
      </w:r>
      <w:r>
        <w:rPr>
          <w:rFonts w:hint="eastAsia" w:ascii="宋体" w:hAnsi="宋体" w:eastAsia="宋体"/>
          <w:color w:val="000000" w:themeColor="text1"/>
          <w:szCs w:val="28"/>
          <w:highlight w:val="none"/>
          <w:lang w:eastAsia="zh-CN"/>
          <w14:textFill>
            <w14:solidFill>
              <w14:schemeClr w14:val="tx1"/>
            </w14:solidFill>
          </w14:textFill>
        </w:rPr>
        <w:t xml:space="preserve">在中国境内完成。 </w:t>
      </w:r>
    </w:p>
    <w:p w14:paraId="12693538">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 xml:space="preserve">…… </w:t>
      </w:r>
    </w:p>
    <w:p w14:paraId="6A9FB6E0">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 xml:space="preserve">本公司（单位）对上述声明内容的真实性负责。如有虚假，愿承担相应法律责任。 </w:t>
      </w:r>
    </w:p>
    <w:p w14:paraId="7926373F">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 xml:space="preserve"> </w:t>
      </w:r>
    </w:p>
    <w:p w14:paraId="3E4577F8">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jc w:val="center"/>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公司（单位）名称（盖章）：</w:t>
      </w:r>
    </w:p>
    <w:p w14:paraId="3FE00BCE">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jc w:val="center"/>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日期：  年  月  日</w:t>
      </w:r>
    </w:p>
    <w:p w14:paraId="37A850BD">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_____________________________</w:t>
      </w:r>
    </w:p>
    <w:p w14:paraId="4F938830">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1.产品如有型号，请在“产品名称”栏一并填写。</w:t>
      </w:r>
    </w:p>
    <w:p w14:paraId="0AD4724C">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2.生产厂名与厂址应与生产厂营业执照载明的相关信息保持一致。</w:t>
      </w:r>
    </w:p>
    <w:p w14:paraId="134F203B">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3.该产品的中国境内生产的组件成本占比相关要求实施前，“规定比例”栏可不填，下同。</w:t>
      </w:r>
    </w:p>
    <w:p w14:paraId="34DDB1D7">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4.该产品的关键组件要求实施前，“关键组件”栏可不填，下同。</w:t>
      </w:r>
    </w:p>
    <w:p w14:paraId="22B27D81">
      <w:pPr>
        <w:keepNext w:val="0"/>
        <w:keepLines w:val="0"/>
        <w:pageBreakBefore w:val="0"/>
        <w:widowControl/>
        <w:shd w:val="clear"/>
        <w:kinsoku/>
        <w:wordWrap/>
        <w:overflowPunct/>
        <w:topLinePunct w:val="0"/>
        <w:autoSpaceDE/>
        <w:autoSpaceDN/>
        <w:bidi w:val="0"/>
        <w:adjustRightInd/>
        <w:snapToGrid w:val="0"/>
        <w:spacing w:after="0" w:line="500" w:lineRule="exact"/>
        <w:ind w:firstLine="560" w:firstLineChars="200"/>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5.该产品的关键工序要求实施前，“关键工序”栏可不填，下同。</w:t>
      </w:r>
    </w:p>
    <w:p w14:paraId="5904EFBE">
      <w:pPr>
        <w:shd w:val="clear"/>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docGrid w:linePitch="394" w:charSpace="704"/>
        </w:sectPr>
      </w:pPr>
    </w:p>
    <w:p w14:paraId="4A242C13">
      <w:pPr>
        <w:pStyle w:val="8"/>
        <w:shd w:val="clear"/>
        <w:spacing w:before="30" w:beforeAutospacing="0" w:after="30" w:afterAutospacing="0"/>
        <w:jc w:val="center"/>
        <w:rPr>
          <w:rStyle w:val="40"/>
          <w:rFonts w:hint="eastAsia" w:ascii="宋体" w:hAnsi="宋体" w:eastAsia="宋体" w:cs="宋体"/>
          <w:color w:val="000000" w:themeColor="text1"/>
          <w:sz w:val="28"/>
          <w:szCs w:val="28"/>
          <w:highlight w:val="none"/>
          <w14:textFill>
            <w14:solidFill>
              <w14:schemeClr w14:val="tx1"/>
            </w14:solidFill>
          </w14:textFill>
        </w:rPr>
      </w:pPr>
      <w:r>
        <w:rPr>
          <w:rStyle w:val="40"/>
          <w:rFonts w:hint="eastAsia" w:ascii="宋体" w:hAnsi="宋体" w:eastAsia="宋体" w:cs="宋体"/>
          <w:color w:val="000000" w:themeColor="text1"/>
          <w:sz w:val="28"/>
          <w:szCs w:val="28"/>
          <w:highlight w:val="none"/>
          <w14:textFill>
            <w14:solidFill>
              <w14:schemeClr w14:val="tx1"/>
            </w14:solidFill>
          </w14:textFill>
        </w:rPr>
        <w:t>产品成本占比承诺函</w:t>
      </w:r>
    </w:p>
    <w:p w14:paraId="1EC19A3B">
      <w:pPr>
        <w:pStyle w:val="8"/>
        <w:shd w:val="clear"/>
        <w:spacing w:before="30" w:beforeAutospacing="0" w:after="30" w:afterAutospacing="0"/>
        <w:rPr>
          <w:rStyle w:val="40"/>
          <w:rFonts w:hint="eastAsia" w:ascii="宋体" w:hAnsi="宋体" w:eastAsia="宋体" w:cs="宋体"/>
          <w:color w:val="000000" w:themeColor="text1"/>
          <w:sz w:val="28"/>
          <w:szCs w:val="28"/>
          <w:highlight w:val="none"/>
          <w14:textFill>
            <w14:solidFill>
              <w14:schemeClr w14:val="tx1"/>
            </w14:solidFill>
          </w14:textFill>
        </w:rPr>
      </w:pPr>
    </w:p>
    <w:p w14:paraId="6A41C6C0">
      <w:pPr>
        <w:widowControl/>
        <w:shd w:val="clear"/>
        <w:spacing w:line="360" w:lineRule="auto"/>
        <w:ind w:firstLine="560" w:firstLineChars="200"/>
        <w:jc w:val="left"/>
        <w:rPr>
          <w:rFonts w:hint="eastAsia" w:ascii="宋体" w:hAnsi="宋体" w:eastAsia="宋体"/>
          <w:color w:val="000000" w:themeColor="text1"/>
          <w:szCs w:val="28"/>
          <w:highlight w:val="none"/>
          <w:shd w:val="clear" w:color="auto" w:fill="FFFFFF"/>
          <w:lang w:eastAsia="zh-CN"/>
          <w14:textFill>
            <w14:solidFill>
              <w14:schemeClr w14:val="tx1"/>
            </w14:solidFill>
          </w14:textFill>
        </w:rPr>
      </w:pP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我公司（单位）郑重承诺，我公司已阅读并理解《国务院办公厅关于在政府采购中实施本国产品标准及相关政策的通知》（国办发〔2025〕34号）的规定。据此承诺如下：</w:t>
      </w:r>
    </w:p>
    <w:p w14:paraId="2A7A4770">
      <w:pPr>
        <w:widowControl/>
        <w:shd w:val="clear"/>
        <w:spacing w:line="360" w:lineRule="auto"/>
        <w:ind w:firstLine="560" w:firstLineChars="200"/>
        <w:jc w:val="left"/>
        <w:rPr>
          <w:rFonts w:hint="eastAsia" w:ascii="宋体" w:hAnsi="宋体" w:eastAsia="宋体"/>
          <w:color w:val="000000" w:themeColor="text1"/>
          <w:spacing w:val="6"/>
          <w:szCs w:val="28"/>
          <w:highlight w:val="none"/>
          <w:lang w:eastAsia="zh-CN"/>
          <w14:textFill>
            <w14:solidFill>
              <w14:schemeClr w14:val="tx1"/>
            </w14:solidFill>
          </w14:textFill>
        </w:rPr>
      </w:pP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为本采购项目或者采购包提供的符合本国产品标准的产品成本之和占提供的全部产品成本之和的比例为</w:t>
      </w:r>
      <w:r>
        <w:rPr>
          <w:rFonts w:hint="eastAsia" w:ascii="宋体" w:hAnsi="宋体" w:eastAsia="宋体"/>
          <w:color w:val="000000" w:themeColor="text1"/>
          <w:spacing w:val="6"/>
          <w:szCs w:val="28"/>
          <w:highlight w:val="none"/>
          <w:lang w:eastAsia="zh-CN"/>
          <w14:textFill>
            <w14:solidFill>
              <w14:schemeClr w14:val="tx1"/>
            </w14:solidFill>
          </w14:textFill>
        </w:rPr>
        <w:t>______%。</w:t>
      </w:r>
    </w:p>
    <w:p w14:paraId="163A8B27">
      <w:pPr>
        <w:widowControl/>
        <w:shd w:val="clear"/>
        <w:spacing w:line="360" w:lineRule="auto"/>
        <w:ind w:firstLine="560" w:firstLineChars="200"/>
        <w:jc w:val="left"/>
        <w:rPr>
          <w:rFonts w:hint="eastAsia" w:ascii="宋体" w:hAnsi="宋体" w:eastAsia="宋体"/>
          <w:color w:val="000000" w:themeColor="text1"/>
          <w:szCs w:val="28"/>
          <w:highlight w:val="none"/>
          <w:lang w:eastAsia="zh-CN"/>
          <w14:textFill>
            <w14:solidFill>
              <w14:schemeClr w14:val="tx1"/>
            </w14:solidFill>
          </w14:textFill>
        </w:rPr>
      </w:pPr>
    </w:p>
    <w:p w14:paraId="6DBD2BC9">
      <w:pPr>
        <w:pStyle w:val="8"/>
        <w:shd w:val="clear"/>
        <w:spacing w:before="0" w:beforeAutospacing="0" w:after="0" w:afterAutospacing="0" w:line="360" w:lineRule="auto"/>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公司（单位）名称（盖章）：　        </w:t>
      </w:r>
    </w:p>
    <w:p w14:paraId="2022EBE6">
      <w:pPr>
        <w:widowControl/>
        <w:shd w:val="clear"/>
        <w:spacing w:line="360" w:lineRule="auto"/>
        <w:rPr>
          <w:rFonts w:hint="eastAsia" w:ascii="宋体" w:hAnsi="宋体" w:eastAsia="宋体"/>
          <w:color w:val="000000" w:themeColor="text1"/>
          <w:szCs w:val="28"/>
          <w:highlight w:val="none"/>
          <w14:textFill>
            <w14:solidFill>
              <w14:schemeClr w14:val="tx1"/>
            </w14:solidFill>
          </w14:textFill>
        </w:rPr>
      </w:pPr>
      <w:r>
        <w:rPr>
          <w:rFonts w:hint="eastAsia" w:ascii="宋体" w:hAnsi="宋体" w:eastAsia="宋体"/>
          <w:color w:val="000000" w:themeColor="text1"/>
          <w:szCs w:val="28"/>
          <w:highlight w:val="none"/>
          <w:shd w:val="clear" w:color="auto" w:fill="FFFFFF"/>
          <w14:textFill>
            <w14:solidFill>
              <w14:schemeClr w14:val="tx1"/>
            </w14:solidFill>
          </w14:textFill>
        </w:rPr>
        <w:t>日期：　  年　 月　 日     </w:t>
      </w:r>
    </w:p>
    <w:p w14:paraId="213A6A2F">
      <w:pPr>
        <w:widowControl/>
        <w:shd w:val="clear"/>
        <w:spacing w:line="360" w:lineRule="auto"/>
        <w:jc w:val="left"/>
        <w:rPr>
          <w:rFonts w:hint="eastAsia" w:ascii="宋体" w:hAnsi="宋体" w:eastAsia="宋体"/>
          <w:color w:val="000000" w:themeColor="text1"/>
          <w:szCs w:val="28"/>
          <w:highlight w:val="none"/>
          <w14:textFill>
            <w14:solidFill>
              <w14:schemeClr w14:val="tx1"/>
            </w14:solidFill>
          </w14:textFill>
        </w:rPr>
      </w:pPr>
    </w:p>
    <w:p w14:paraId="02539A33">
      <w:pPr>
        <w:shd w:val="clear"/>
        <w:spacing w:after="0" w:line="520" w:lineRule="exact"/>
        <w:rPr>
          <w:rFonts w:hint="eastAsia" w:ascii="宋体" w:hAnsi="宋体" w:eastAsia="宋体"/>
          <w:color w:val="000000" w:themeColor="text1"/>
          <w:szCs w:val="28"/>
          <w:highlight w:val="none"/>
          <w14:textFill>
            <w14:solidFill>
              <w14:schemeClr w14:val="tx1"/>
            </w14:solidFill>
          </w14:textFill>
        </w:rPr>
      </w:pPr>
      <w:r>
        <w:rPr>
          <w:rFonts w:hint="eastAsia" w:ascii="宋体" w:hAnsi="宋体" w:eastAsia="宋体"/>
          <w:color w:val="000000" w:themeColor="text1"/>
          <w:szCs w:val="28"/>
          <w:highlight w:val="none"/>
          <w14:textFill>
            <w14:solidFill>
              <w14:schemeClr w14:val="tx1"/>
            </w14:solidFill>
          </w14:textFill>
        </w:rPr>
        <w:t>注：</w:t>
      </w:r>
    </w:p>
    <w:p w14:paraId="22EF2820">
      <w:pPr>
        <w:shd w:val="clear"/>
        <w:spacing w:after="0" w:line="520" w:lineRule="exact"/>
        <w:ind w:firstLine="560" w:firstLineChars="200"/>
        <w:rPr>
          <w:rFonts w:hint="eastAsia" w:ascii="宋体" w:hAnsi="宋体" w:eastAsia="宋体"/>
          <w:color w:val="000000" w:themeColor="text1"/>
          <w:szCs w:val="28"/>
          <w:highlight w:val="none"/>
          <w:shd w:val="clear" w:color="auto" w:fill="FFFFFF"/>
          <w:lang w:eastAsia="zh-CN"/>
          <w14:textFill>
            <w14:solidFill>
              <w14:schemeClr w14:val="tx1"/>
            </w14:solidFill>
          </w14:textFill>
        </w:rPr>
      </w:pP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1.本承诺函应按包分别提供。</w:t>
      </w:r>
    </w:p>
    <w:p w14:paraId="7B730945">
      <w:pPr>
        <w:shd w:val="clear"/>
        <w:spacing w:after="0" w:line="520" w:lineRule="exact"/>
        <w:ind w:firstLine="560" w:firstLineChars="200"/>
        <w:rPr>
          <w:rFonts w:hint="eastAsia" w:ascii="宋体" w:hAnsi="宋体" w:eastAsia="宋体"/>
          <w:color w:val="000000" w:themeColor="text1"/>
          <w:szCs w:val="28"/>
          <w:highlight w:val="none"/>
          <w:shd w:val="clear" w:color="auto" w:fill="FFFFFF"/>
          <w:lang w:eastAsia="zh-CN"/>
          <w14:textFill>
            <w14:solidFill>
              <w14:schemeClr w14:val="tx1"/>
            </w14:solidFill>
          </w14:textFill>
        </w:rPr>
      </w:pP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2.单一产品采购无须提供本承诺函；供应商提供产品全部为本国产品，且提供了《关于符合本国产品标准的声明函》时，无须提供本承诺函。</w:t>
      </w:r>
    </w:p>
    <w:p w14:paraId="57A4F35A">
      <w:pPr>
        <w:shd w:val="clear"/>
        <w:spacing w:after="0" w:line="520" w:lineRule="exact"/>
        <w:ind w:firstLine="560" w:firstLineChars="200"/>
        <w:rPr>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3.当采购项目或单个采购包中含有多种产品，且供应商提供的产品同时包含本国产品及非本国产品，则供应商除需提供《关于符合本国产品标准的声明函》外，还需提供本承诺函；否则，不享受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eastAsia="宋体"/>
          <w:color w:val="000000" w:themeColor="text1"/>
          <w:szCs w:val="28"/>
          <w:highlight w:val="none"/>
          <w:lang w:eastAsia="zh-CN"/>
          <w14:textFill>
            <w14:solidFill>
              <w14:schemeClr w14:val="tx1"/>
            </w14:solidFill>
          </w14:textFill>
        </w:rPr>
        <w:t>价格评审优惠</w:t>
      </w: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w:t>
      </w:r>
      <w:r>
        <w:rPr>
          <w:color w:val="000000" w:themeColor="text1"/>
          <w:sz w:val="24"/>
          <w:highlight w:val="none"/>
          <w:lang w:eastAsia="zh-CN"/>
          <w14:textFill>
            <w14:solidFill>
              <w14:schemeClr w14:val="tx1"/>
            </w14:solidFill>
          </w14:textFill>
        </w:rPr>
        <w:br w:type="page"/>
      </w:r>
    </w:p>
    <w:p w14:paraId="401F04DA">
      <w:pPr>
        <w:shd w:val="clear"/>
        <w:jc w:val="center"/>
        <w:rPr>
          <w:rFonts w:hint="eastAsia" w:ascii="宋体" w:hAnsi="宋体" w:eastAsia="宋体"/>
          <w:b/>
          <w:bCs/>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docGrid w:linePitch="394" w:charSpace="704"/>
        </w:sectPr>
      </w:pPr>
    </w:p>
    <w:p w14:paraId="11A977F7">
      <w:pPr>
        <w:shd w:val="clear"/>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财政部会同有关部门规定的有关证明文件</w:t>
      </w:r>
    </w:p>
    <w:p w14:paraId="38F0D9FA">
      <w:pPr>
        <w:shd w:val="clear"/>
        <w:spacing w:line="500" w:lineRule="exact"/>
        <w:ind w:firstLine="560" w:firstLineChars="200"/>
        <w:jc w:val="left"/>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投标人对其提供的产品出具财政部会同有关部门规定的有关证明文件。出具符合有关证明文件的，该产品视为本国产品。</w:t>
      </w:r>
    </w:p>
    <w:p w14:paraId="4427ED1C">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94" w:charSpace="704"/>
        </w:sectPr>
      </w:pPr>
    </w:p>
    <w:p w14:paraId="4EC557B5">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r>
        <w:rPr>
          <w:rFonts w:hint="eastAsia" w:ascii="宋体" w:hAnsi="宋体" w:eastAsia="宋体" w:cs="宋体"/>
          <w:color w:val="000000" w:themeColor="text1"/>
          <w:sz w:val="32"/>
          <w:szCs w:val="30"/>
          <w:highlight w:val="none"/>
          <w:lang w:val="en-US" w:eastAsia="zh-CN"/>
          <w14:textFill>
            <w14:solidFill>
              <w14:schemeClr w14:val="tx1"/>
            </w14:solidFill>
          </w14:textFill>
        </w:rPr>
        <w:t>11</w:t>
      </w:r>
      <w:r>
        <w:rPr>
          <w:rFonts w:hint="eastAsia" w:ascii="宋体" w:hAnsi="宋体" w:eastAsia="宋体" w:cs="宋体"/>
          <w:color w:val="000000" w:themeColor="text1"/>
          <w:sz w:val="32"/>
          <w:szCs w:val="30"/>
          <w:highlight w:val="none"/>
          <w:lang w:eastAsia="zh-CN"/>
          <w14:textFill>
            <w14:solidFill>
              <w14:schemeClr w14:val="tx1"/>
            </w14:solidFill>
          </w14:textFill>
        </w:rPr>
        <w:t>.投标人认为可提供的其他材料</w:t>
      </w:r>
      <w:bookmarkEnd w:id="437"/>
      <w:bookmarkEnd w:id="438"/>
      <w:bookmarkEnd w:id="443"/>
      <w:bookmarkEnd w:id="444"/>
      <w:bookmarkEnd w:id="445"/>
    </w:p>
    <w:p w14:paraId="130E1C85">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w:t>
      </w:r>
      <w:r>
        <w:rPr>
          <w:rFonts w:hint="eastAsia" w:ascii="宋体" w:hAnsi="宋体" w:eastAsia="宋体"/>
          <w:color w:val="000000" w:themeColor="text1"/>
          <w:szCs w:val="28"/>
          <w:highlight w:val="none"/>
          <w:lang w:eastAsia="zh-CN"/>
          <w14:textFill>
            <w14:solidFill>
              <w14:schemeClr w14:val="tx1"/>
            </w14:solidFill>
          </w14:textFill>
        </w:rPr>
        <w:t>招标文件</w:t>
      </w:r>
      <w:r>
        <w:rPr>
          <w:rFonts w:hint="eastAsia" w:ascii="宋体" w:hAnsi="宋体" w:eastAsia="宋体"/>
          <w:snapToGrid w:val="0"/>
          <w:color w:val="000000" w:themeColor="text1"/>
          <w:szCs w:val="28"/>
          <w:highlight w:val="none"/>
          <w:lang w:eastAsia="zh-CN"/>
          <w14:textFill>
            <w14:solidFill>
              <w14:schemeClr w14:val="tx1"/>
            </w14:solidFill>
          </w14:textFill>
        </w:rPr>
        <w:t>要求结合本项目与自身情况自行编写。</w:t>
      </w:r>
    </w:p>
    <w:p w14:paraId="0AA6BDF9">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linePitch="394" w:charSpace="704"/>
        </w:sectPr>
      </w:pPr>
    </w:p>
    <w:p w14:paraId="3418EE39">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1" w:footer="850" w:gutter="0"/>
          <w:pgNumType w:fmt="decimal"/>
          <w:cols w:space="708" w:num="1"/>
          <w:rtlGutter w:val="0"/>
          <w:docGrid w:linePitch="381" w:charSpace="0"/>
        </w:sectPr>
      </w:pPr>
      <w:bookmarkStart w:id="446" w:name="_Toc21871"/>
      <w:bookmarkStart w:id="447" w:name="_Toc13339"/>
      <w:bookmarkStart w:id="448" w:name="_Toc27931"/>
      <w:bookmarkStart w:id="449" w:name="_Toc272421895"/>
      <w:bookmarkStart w:id="450" w:name="_Toc396408439"/>
      <w:bookmarkStart w:id="451" w:name="_Toc205017035"/>
      <w:bookmarkStart w:id="452" w:name="_Toc204749340"/>
      <w:bookmarkStart w:id="453" w:name="_Toc7116"/>
    </w:p>
    <w:p w14:paraId="668979E7">
      <w:pPr>
        <w:pStyle w:val="3"/>
        <w:keepNext/>
        <w:pageBreakBefore w:val="0"/>
        <w:widowControl/>
        <w:numPr>
          <w:ilvl w:val="0"/>
          <w:numId w:val="0"/>
        </w:numPr>
        <w:shd w:val="clear"/>
        <w:kinsoku/>
        <w:wordWrap/>
        <w:overflowPunct/>
        <w:topLinePunct w:val="0"/>
        <w:autoSpaceDE/>
        <w:autoSpaceDN/>
        <w:bidi w:val="0"/>
        <w:adjustRightInd w:val="0"/>
        <w:snapToGrid w:val="0"/>
        <w:spacing w:before="192" w:beforeLines="50" w:after="192" w:afterLines="5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454" w:name="_Toc16653"/>
      <w:bookmarkStart w:id="455" w:name="_Toc213248515"/>
      <w:bookmarkStart w:id="456" w:name="_Toc210921095"/>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三、技术文件</w:t>
      </w:r>
      <w:bookmarkEnd w:id="446"/>
      <w:bookmarkEnd w:id="447"/>
      <w:bookmarkEnd w:id="454"/>
      <w:bookmarkEnd w:id="455"/>
      <w:bookmarkEnd w:id="456"/>
    </w:p>
    <w:p w14:paraId="37E17C21">
      <w:pPr>
        <w:pStyle w:val="2"/>
        <w:keepNext/>
        <w:keepLines w:val="0"/>
        <w:pageBreakBefore w:val="0"/>
        <w:widowControl/>
        <w:numPr>
          <w:ilvl w:val="0"/>
          <w:numId w:val="0"/>
        </w:numPr>
        <w:shd w:val="clear"/>
        <w:kinsoku/>
        <w:wordWrap/>
        <w:overflowPunct/>
        <w:topLinePunct w:val="0"/>
        <w:autoSpaceDE/>
        <w:autoSpaceDN/>
        <w:bidi w:val="0"/>
        <w:adjustRightInd w:val="0"/>
        <w:snapToGrid w:val="0"/>
        <w:spacing w:before="382" w:beforeLines="100" w:after="192" w:afterLines="5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57" w:name="_Toc31478"/>
      <w:bookmarkStart w:id="458" w:name="_Toc173678359"/>
      <w:bookmarkStart w:id="459" w:name="_Toc210921096"/>
      <w:bookmarkStart w:id="460" w:name="_Toc22529"/>
      <w:bookmarkStart w:id="461" w:name="_Toc173678217"/>
      <w:bookmarkStart w:id="462" w:name="_Toc24922"/>
      <w:bookmarkStart w:id="463" w:name="_Toc213248516"/>
      <w:r>
        <w:rPr>
          <w:rFonts w:ascii="宋体" w:hAnsi="宋体" w:eastAsia="宋体" w:cs="宋体"/>
          <w:color w:val="000000" w:themeColor="text1"/>
          <w:sz w:val="32"/>
          <w:szCs w:val="30"/>
          <w:highlight w:val="none"/>
          <w:lang w:eastAsia="zh-CN"/>
          <w14:textFill>
            <w14:solidFill>
              <w14:schemeClr w14:val="tx1"/>
            </w14:solidFill>
          </w14:textFill>
        </w:rPr>
        <w:t>1</w:t>
      </w:r>
      <w:r>
        <w:rPr>
          <w:rFonts w:hint="eastAsia" w:ascii="宋体" w:hAnsi="宋体" w:eastAsia="宋体" w:cs="宋体"/>
          <w:color w:val="000000" w:themeColor="text1"/>
          <w:sz w:val="32"/>
          <w:szCs w:val="30"/>
          <w:highlight w:val="none"/>
          <w:lang w:eastAsia="zh-CN"/>
          <w14:textFill>
            <w14:solidFill>
              <w14:schemeClr w14:val="tx1"/>
            </w14:solidFill>
          </w14:textFill>
        </w:rPr>
        <w:t>.质量保证书</w:t>
      </w:r>
      <w:bookmarkEnd w:id="457"/>
      <w:bookmarkEnd w:id="458"/>
      <w:bookmarkEnd w:id="459"/>
      <w:bookmarkEnd w:id="460"/>
      <w:bookmarkEnd w:id="461"/>
      <w:bookmarkEnd w:id="462"/>
      <w:bookmarkEnd w:id="463"/>
    </w:p>
    <w:p w14:paraId="3229742E">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致：</w:t>
      </w:r>
      <w:r>
        <w:rPr>
          <w:rFonts w:hint="eastAsia" w:ascii="宋体" w:hAnsi="宋体" w:eastAsia="宋体"/>
          <w:snapToGrid w:val="0"/>
          <w:color w:val="000000" w:themeColor="text1"/>
          <w:szCs w:val="28"/>
          <w:highlight w:val="none"/>
          <w:u w:val="single"/>
          <w:lang w:eastAsia="zh-CN"/>
          <w14:textFill>
            <w14:solidFill>
              <w14:schemeClr w14:val="tx1"/>
            </w14:solidFill>
          </w14:textFill>
        </w:rPr>
        <w:t>西双版纳傣族自治州疾病预防控制中心</w:t>
      </w:r>
    </w:p>
    <w:p w14:paraId="163FB39E">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本书作为</w:t>
      </w:r>
      <w:r>
        <w:rPr>
          <w:rFonts w:hint="eastAsia" w:ascii="宋体" w:hAnsi="宋体" w:eastAsia="宋体"/>
          <w:i/>
          <w:iCs/>
          <w:snapToGrid w:val="0"/>
          <w:color w:val="000000" w:themeColor="text1"/>
          <w:szCs w:val="28"/>
          <w:highlight w:val="none"/>
          <w:u w:val="single"/>
          <w:lang w:eastAsia="zh-CN"/>
          <w14:textFill>
            <w14:solidFill>
              <w14:schemeClr w14:val="tx1"/>
            </w14:solidFill>
          </w14:textFill>
        </w:rPr>
        <w:t>（投标人名称）</w:t>
      </w:r>
      <w:r>
        <w:rPr>
          <w:rFonts w:hint="eastAsia" w:ascii="宋体" w:hAnsi="宋体" w:eastAsia="宋体"/>
          <w:snapToGrid w:val="0"/>
          <w:color w:val="000000" w:themeColor="text1"/>
          <w:szCs w:val="28"/>
          <w:highlight w:val="none"/>
          <w:lang w:eastAsia="zh-CN"/>
          <w14:textFill>
            <w14:solidFill>
              <w14:schemeClr w14:val="tx1"/>
            </w14:solidFill>
          </w14:textFill>
        </w:rPr>
        <w:t>对</w:t>
      </w:r>
      <w:r>
        <w:rPr>
          <w:rFonts w:hint="eastAsia" w:ascii="宋体" w:hAnsi="宋体" w:eastAsia="宋体"/>
          <w:snapToGrid w:val="0"/>
          <w:color w:val="000000" w:themeColor="text1"/>
          <w:szCs w:val="28"/>
          <w:highlight w:val="none"/>
          <w:u w:val="single"/>
          <w:lang w:eastAsia="zh-CN"/>
          <w14:textFill>
            <w14:solidFill>
              <w14:schemeClr w14:val="tx1"/>
            </w14:solidFill>
          </w14:textFill>
        </w:rPr>
        <w:t>西双版纳傣族自治州疾病预防控制中心2026年医疗服务与保障能力提升（实验室检验检测设备）项目</w:t>
      </w:r>
      <w:r>
        <w:rPr>
          <w:rFonts w:hint="eastAsia" w:ascii="宋体" w:hAnsi="宋体" w:eastAsia="宋体"/>
          <w:snapToGrid w:val="0"/>
          <w:color w:val="000000" w:themeColor="text1"/>
          <w:szCs w:val="28"/>
          <w:highlight w:val="none"/>
          <w:lang w:eastAsia="zh-CN"/>
          <w14:textFill>
            <w14:solidFill>
              <w14:schemeClr w14:val="tx1"/>
            </w14:solidFill>
          </w14:textFill>
        </w:rPr>
        <w:t>（项目编号：</w:t>
      </w:r>
      <w:r>
        <w:rPr>
          <w:rFonts w:hint="eastAsia" w:ascii="宋体" w:hAnsi="宋体" w:eastAsia="宋体"/>
          <w:snapToGrid w:val="0"/>
          <w:color w:val="000000" w:themeColor="text1"/>
          <w:szCs w:val="28"/>
          <w:highlight w:val="none"/>
          <w:u w:val="single"/>
          <w:lang w:eastAsia="zh-CN"/>
          <w14:textFill>
            <w14:solidFill>
              <w14:schemeClr w14:val="tx1"/>
            </w14:solidFill>
          </w14:textFill>
        </w:rPr>
        <w:t>XSBNZC2026-G1-00396-XSBN-0005</w:t>
      </w:r>
      <w:r>
        <w:rPr>
          <w:rFonts w:hint="eastAsia" w:ascii="宋体" w:hAnsi="宋体" w:eastAsia="宋体"/>
          <w:snapToGrid w:val="0"/>
          <w:color w:val="000000" w:themeColor="text1"/>
          <w:szCs w:val="28"/>
          <w:highlight w:val="none"/>
          <w:lang w:eastAsia="zh-CN"/>
          <w14:textFill>
            <w14:solidFill>
              <w14:schemeClr w14:val="tx1"/>
            </w14:solidFill>
          </w14:textFill>
        </w:rPr>
        <w:t>）公开招标提供的质量和服务的保证。</w:t>
      </w:r>
    </w:p>
    <w:p w14:paraId="2A89C70C">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我方承诺提供以下质量保证并承担相应的法律责任：</w:t>
      </w:r>
    </w:p>
    <w:p w14:paraId="51D83C50">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1.提供的产品是全新的、符合国家质量标准、具有生产厂家质量保证书（或合格证书）的产品；</w:t>
      </w:r>
    </w:p>
    <w:p w14:paraId="1B5359FB">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2.提供的产品符合投标文件承诺和所签合同规定的技术要求和性能参数及配套范围；</w:t>
      </w:r>
    </w:p>
    <w:p w14:paraId="48EA488A">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bookmarkStart w:id="464" w:name="_Toc7720"/>
      <w:bookmarkStart w:id="465" w:name="_Toc14098"/>
      <w:bookmarkStart w:id="466" w:name="_Toc7527"/>
      <w:bookmarkStart w:id="467" w:name="_Toc553"/>
      <w:bookmarkStart w:id="468" w:name="_Toc2436"/>
      <w:r>
        <w:rPr>
          <w:rFonts w:hint="eastAsia" w:ascii="宋体" w:hAnsi="宋体" w:eastAsia="宋体"/>
          <w:color w:val="000000" w:themeColor="text1"/>
          <w:szCs w:val="28"/>
          <w:highlight w:val="none"/>
          <w:lang w:eastAsia="zh-CN"/>
          <w14:textFill>
            <w14:solidFill>
              <w14:schemeClr w14:val="tx1"/>
            </w14:solidFill>
          </w14:textFill>
        </w:rPr>
        <w:t>3.保证“售后服务方案及保障措施、培训服务方案及保障措施”全部内容的满足。</w:t>
      </w:r>
      <w:bookmarkEnd w:id="464"/>
      <w:bookmarkEnd w:id="465"/>
      <w:bookmarkEnd w:id="466"/>
      <w:bookmarkEnd w:id="467"/>
      <w:bookmarkEnd w:id="468"/>
    </w:p>
    <w:p w14:paraId="0E41CC75">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本保证书自投标之日起90天内有效，如我方中标则按照招标文件要求执行。</w:t>
      </w:r>
    </w:p>
    <w:p w14:paraId="6EBD8792">
      <w:pPr>
        <w:pageBreakBefore w:val="0"/>
        <w:shd w:val="clear"/>
        <w:kinsoku/>
        <w:wordWrap/>
        <w:overflowPunct/>
        <w:topLinePunct w:val="0"/>
        <w:bidi w:val="0"/>
        <w:snapToGrid w:val="0"/>
        <w:spacing w:after="0" w:line="520" w:lineRule="exact"/>
        <w:ind w:left="-238" w:leftChars="-85"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pPr>
    </w:p>
    <w:p w14:paraId="413296E6">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4"/>
          <w:highlight w:val="none"/>
          <w:lang w:eastAsia="zh-CN"/>
          <w14:textFill>
            <w14:solidFill>
              <w14:schemeClr w14:val="tx1"/>
            </w14:solidFill>
          </w14:textFill>
        </w:rPr>
      </w:pPr>
    </w:p>
    <w:p w14:paraId="3E1A0C17">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568DEF6D">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62B428D7">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bookmarkStart w:id="469" w:name="_Toc7563"/>
      <w:bookmarkStart w:id="470" w:name="_Toc1184"/>
    </w:p>
    <w:p w14:paraId="0F33C45E">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71" w:name="_Toc14511"/>
      <w:bookmarkStart w:id="472" w:name="_Toc210921097"/>
      <w:bookmarkStart w:id="473" w:name="_Toc213248517"/>
      <w:r>
        <w:rPr>
          <w:rFonts w:hint="eastAsia" w:ascii="宋体" w:hAnsi="宋体" w:eastAsia="宋体" w:cs="宋体"/>
          <w:color w:val="000000" w:themeColor="text1"/>
          <w:sz w:val="32"/>
          <w:szCs w:val="30"/>
          <w:highlight w:val="none"/>
          <w:lang w:eastAsia="zh-CN"/>
          <w14:textFill>
            <w14:solidFill>
              <w14:schemeClr w14:val="tx1"/>
            </w14:solidFill>
          </w14:textFill>
        </w:rPr>
        <w:t>2</w:t>
      </w:r>
      <w:bookmarkEnd w:id="448"/>
      <w:bookmarkEnd w:id="449"/>
      <w:bookmarkEnd w:id="450"/>
      <w:bookmarkEnd w:id="451"/>
      <w:bookmarkEnd w:id="452"/>
      <w:bookmarkEnd w:id="453"/>
      <w:bookmarkEnd w:id="469"/>
      <w:bookmarkEnd w:id="470"/>
      <w:r>
        <w:rPr>
          <w:rFonts w:hint="eastAsia" w:ascii="宋体" w:hAnsi="宋体" w:eastAsia="宋体" w:cs="宋体"/>
          <w:color w:val="000000" w:themeColor="text1"/>
          <w:sz w:val="32"/>
          <w:szCs w:val="30"/>
          <w:highlight w:val="none"/>
          <w:lang w:eastAsia="zh-CN"/>
          <w14:textFill>
            <w14:solidFill>
              <w14:schemeClr w14:val="tx1"/>
            </w14:solidFill>
          </w14:textFill>
        </w:rPr>
        <w:t>.技术规格偏离表</w:t>
      </w:r>
      <w:bookmarkEnd w:id="471"/>
      <w:bookmarkEnd w:id="472"/>
      <w:bookmarkEnd w:id="473"/>
    </w:p>
    <w:p w14:paraId="74D49E9C">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8"/>
          <w:highlight w:val="none"/>
          <w:u w:val="single"/>
          <w:lang w:val="en-US"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项目名称：</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西双版纳傣族自治州疾病预防控制中心2026年医疗服务与保障能力提升（实验室检验检测设备）项目</w:t>
      </w:r>
      <w:r>
        <w:rPr>
          <w:rFonts w:hint="eastAsia" w:hAnsi="宋体" w:cs="宋体"/>
          <w:snapToGrid w:val="0"/>
          <w:color w:val="000000" w:themeColor="text1"/>
          <w:kern w:val="0"/>
          <w:sz w:val="28"/>
          <w:szCs w:val="28"/>
          <w:highlight w:val="none"/>
          <w:u w:val="single"/>
          <w:lang w:val="en-US" w:eastAsia="zh-CN"/>
          <w14:textFill>
            <w14:solidFill>
              <w14:schemeClr w14:val="tx1"/>
            </w14:solidFill>
          </w14:textFill>
        </w:rPr>
        <w:t xml:space="preserve"> </w:t>
      </w:r>
    </w:p>
    <w:p w14:paraId="3E7FAC69">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8"/>
          <w:highlight w:val="none"/>
          <w:u w:val="single"/>
          <w:lang w:eastAsia="zh-CN"/>
          <w14:textFill>
            <w14:solidFill>
              <w14:schemeClr w14:val="tx1"/>
            </w14:solidFill>
          </w14:textFill>
        </w:rPr>
      </w:pPr>
      <w:r>
        <w:rPr>
          <w:rFonts w:hint="eastAsia" w:hAnsi="宋体" w:cs="宋体"/>
          <w:b/>
          <w:snapToGrid w:val="0"/>
          <w:color w:val="000000" w:themeColor="text1"/>
          <w:kern w:val="0"/>
          <w:sz w:val="28"/>
          <w:szCs w:val="28"/>
          <w:highlight w:val="none"/>
          <w:lang w:eastAsia="zh-CN"/>
          <w14:textFill>
            <w14:solidFill>
              <w14:schemeClr w14:val="tx1"/>
            </w14:solidFill>
          </w14:textFill>
        </w:rPr>
        <w:t>项目编号：</w:t>
      </w:r>
      <w:r>
        <w:rPr>
          <w:rFonts w:hint="eastAsia" w:hAnsi="宋体" w:cs="宋体"/>
          <w:snapToGrid w:val="0"/>
          <w:color w:val="000000" w:themeColor="text1"/>
          <w:kern w:val="0"/>
          <w:sz w:val="28"/>
          <w:szCs w:val="28"/>
          <w:highlight w:val="none"/>
          <w:u w:val="single"/>
          <w:lang w:eastAsia="zh-CN"/>
          <w14:textFill>
            <w14:solidFill>
              <w14:schemeClr w14:val="tx1"/>
            </w14:solidFill>
          </w14:textFill>
        </w:rPr>
        <w:t>XSBNZC2026-G1-00396-XSBN-0005</w:t>
      </w:r>
    </w:p>
    <w:tbl>
      <w:tblPr>
        <w:tblStyle w:val="37"/>
        <w:tblW w:w="1433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1937"/>
        <w:gridCol w:w="3857"/>
        <w:gridCol w:w="3857"/>
        <w:gridCol w:w="1012"/>
        <w:gridCol w:w="1954"/>
        <w:gridCol w:w="1033"/>
      </w:tblGrid>
      <w:tr w14:paraId="2B285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682" w:type="dxa"/>
            <w:vAlign w:val="center"/>
          </w:tcPr>
          <w:p w14:paraId="7503E5A8">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序号</w:t>
            </w:r>
          </w:p>
        </w:tc>
        <w:tc>
          <w:tcPr>
            <w:tcW w:w="1937" w:type="dxa"/>
            <w:vAlign w:val="center"/>
          </w:tcPr>
          <w:p w14:paraId="4AF851A4">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产品（项目）名称</w:t>
            </w:r>
          </w:p>
        </w:tc>
        <w:tc>
          <w:tcPr>
            <w:tcW w:w="3857" w:type="dxa"/>
            <w:vAlign w:val="center"/>
          </w:tcPr>
          <w:p w14:paraId="5594EA90">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招标文件技术规范、要求</w:t>
            </w:r>
          </w:p>
        </w:tc>
        <w:tc>
          <w:tcPr>
            <w:tcW w:w="3857" w:type="dxa"/>
            <w:vAlign w:val="center"/>
          </w:tcPr>
          <w:p w14:paraId="56D38299">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投标人提供产品的技术参数及配置</w:t>
            </w:r>
          </w:p>
        </w:tc>
        <w:tc>
          <w:tcPr>
            <w:tcW w:w="1012" w:type="dxa"/>
            <w:vAlign w:val="center"/>
          </w:tcPr>
          <w:p w14:paraId="50DBE709">
            <w:pPr>
              <w:keepNext w:val="0"/>
              <w:keepLines w:val="0"/>
              <w:pageBreakBefore w:val="0"/>
              <w:widowControl/>
              <w:shd w:val="clear"/>
              <w:kinsoku/>
              <w:wordWrap/>
              <w:overflowPunct/>
              <w:topLinePunct w:val="0"/>
              <w:autoSpaceDE/>
              <w:autoSpaceDN/>
              <w:bidi w:val="0"/>
              <w:adjustRightInd/>
              <w:snapToGrid w:val="0"/>
              <w:spacing w:after="0" w:line="460" w:lineRule="exact"/>
              <w:jc w:val="center"/>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偏离情况</w:t>
            </w:r>
          </w:p>
        </w:tc>
        <w:tc>
          <w:tcPr>
            <w:tcW w:w="1954" w:type="dxa"/>
            <w:shd w:val="clear" w:color="auto" w:fill="auto"/>
            <w:vAlign w:val="center"/>
          </w:tcPr>
          <w:p w14:paraId="1BD08826">
            <w:pPr>
              <w:pageBreakBefore w:val="0"/>
              <w:shd w:val="clear"/>
              <w:kinsoku/>
              <w:wordWrap/>
              <w:overflowPunct/>
              <w:topLinePunct w:val="0"/>
              <w:bidi w:val="0"/>
              <w:snapToGrid w:val="0"/>
              <w:spacing w:after="0" w:line="520" w:lineRule="exact"/>
              <w:jc w:val="center"/>
              <w:rPr>
                <w:rFonts w:hint="eastAsia" w:ascii="宋体" w:hAnsi="宋体" w:eastAsia="宋体" w:cs="宋体"/>
                <w:b/>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snapToGrid w:val="0"/>
                <w:color w:val="000000" w:themeColor="text1"/>
                <w:szCs w:val="28"/>
                <w:highlight w:val="none"/>
                <w:lang w:eastAsia="zh-CN"/>
                <w14:textFill>
                  <w14:solidFill>
                    <w14:schemeClr w14:val="tx1"/>
                  </w14:solidFill>
                </w14:textFill>
              </w:rPr>
              <w:t>所投产品技术参数佐证证明材料条目号（页码）</w:t>
            </w:r>
          </w:p>
        </w:tc>
        <w:tc>
          <w:tcPr>
            <w:tcW w:w="1033" w:type="dxa"/>
            <w:vAlign w:val="center"/>
          </w:tcPr>
          <w:p w14:paraId="19733FA8">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备注</w:t>
            </w:r>
          </w:p>
        </w:tc>
      </w:tr>
      <w:tr w14:paraId="579F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2" w:type="dxa"/>
            <w:vAlign w:val="center"/>
          </w:tcPr>
          <w:p w14:paraId="07A7B4A2">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w:t>
            </w:r>
          </w:p>
        </w:tc>
        <w:tc>
          <w:tcPr>
            <w:tcW w:w="1937" w:type="dxa"/>
            <w:vAlign w:val="center"/>
          </w:tcPr>
          <w:p w14:paraId="1E30E503">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369DE8E4">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70AAB1C3">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12" w:type="dxa"/>
          </w:tcPr>
          <w:p w14:paraId="148ABE7C">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954" w:type="dxa"/>
            <w:vAlign w:val="center"/>
          </w:tcPr>
          <w:p w14:paraId="61CBF279">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33" w:type="dxa"/>
            <w:vAlign w:val="center"/>
          </w:tcPr>
          <w:p w14:paraId="73A357E3">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r>
      <w:tr w14:paraId="5A28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2" w:type="dxa"/>
            <w:vAlign w:val="center"/>
          </w:tcPr>
          <w:p w14:paraId="2D2AE2CC">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w:t>
            </w:r>
          </w:p>
        </w:tc>
        <w:tc>
          <w:tcPr>
            <w:tcW w:w="1937" w:type="dxa"/>
            <w:vAlign w:val="center"/>
          </w:tcPr>
          <w:p w14:paraId="07589196">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78DCB704">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3628BF04">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12" w:type="dxa"/>
          </w:tcPr>
          <w:p w14:paraId="754EA046">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954" w:type="dxa"/>
            <w:vAlign w:val="center"/>
          </w:tcPr>
          <w:p w14:paraId="05D38E89">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33" w:type="dxa"/>
            <w:vAlign w:val="center"/>
          </w:tcPr>
          <w:p w14:paraId="6E9783F3">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r>
      <w:tr w14:paraId="6850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2" w:type="dxa"/>
            <w:vAlign w:val="center"/>
          </w:tcPr>
          <w:p w14:paraId="19DA5598">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w:t>
            </w:r>
          </w:p>
        </w:tc>
        <w:tc>
          <w:tcPr>
            <w:tcW w:w="1937" w:type="dxa"/>
            <w:vAlign w:val="center"/>
          </w:tcPr>
          <w:p w14:paraId="0D28F8D0">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1C16228A">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3507F662">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12" w:type="dxa"/>
          </w:tcPr>
          <w:p w14:paraId="42DBB447">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954" w:type="dxa"/>
            <w:vAlign w:val="center"/>
          </w:tcPr>
          <w:p w14:paraId="4D5E7623">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33" w:type="dxa"/>
            <w:vAlign w:val="center"/>
          </w:tcPr>
          <w:p w14:paraId="40F0FD5E">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r>
      <w:tr w14:paraId="6AF80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2" w:type="dxa"/>
            <w:vAlign w:val="center"/>
          </w:tcPr>
          <w:p w14:paraId="3A10521A">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w:t>
            </w:r>
          </w:p>
        </w:tc>
        <w:tc>
          <w:tcPr>
            <w:tcW w:w="1937" w:type="dxa"/>
            <w:vAlign w:val="center"/>
          </w:tcPr>
          <w:p w14:paraId="7F491A85">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7AF23145">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3857" w:type="dxa"/>
            <w:vAlign w:val="center"/>
          </w:tcPr>
          <w:p w14:paraId="53F7C234">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12" w:type="dxa"/>
          </w:tcPr>
          <w:p w14:paraId="164EA912">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954" w:type="dxa"/>
            <w:vAlign w:val="center"/>
          </w:tcPr>
          <w:p w14:paraId="76AC8B4A">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c>
          <w:tcPr>
            <w:tcW w:w="1033" w:type="dxa"/>
            <w:vAlign w:val="center"/>
          </w:tcPr>
          <w:p w14:paraId="77773E8C">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14:textFill>
                  <w14:solidFill>
                    <w14:schemeClr w14:val="tx1"/>
                  </w14:solidFill>
                </w14:textFill>
              </w:rPr>
            </w:pPr>
          </w:p>
        </w:tc>
      </w:tr>
    </w:tbl>
    <w:p w14:paraId="01800044">
      <w:pPr>
        <w:pStyle w:val="19"/>
        <w:pageBreakBefore w:val="0"/>
        <w:shd w:val="clear"/>
        <w:kinsoku/>
        <w:wordWrap/>
        <w:overflowPunct/>
        <w:topLinePunct w:val="0"/>
        <w:bidi w:val="0"/>
        <w:snapToGrid w:val="0"/>
        <w:spacing w:after="0" w:line="520" w:lineRule="exact"/>
        <w:rPr>
          <w:rFonts w:hint="eastAsia" w:hAnsi="宋体" w:cs="宋体"/>
          <w:b/>
          <w:snapToGrid w:val="0"/>
          <w:color w:val="000000" w:themeColor="text1"/>
          <w:kern w:val="0"/>
          <w:sz w:val="28"/>
          <w:szCs w:val="28"/>
          <w:highlight w:val="none"/>
          <w14:textFill>
            <w14:solidFill>
              <w14:schemeClr w14:val="tx1"/>
            </w14:solidFill>
          </w14:textFill>
        </w:rPr>
      </w:pPr>
      <w:r>
        <w:rPr>
          <w:rFonts w:hint="eastAsia" w:hAnsi="宋体" w:cs="宋体"/>
          <w:b/>
          <w:snapToGrid w:val="0"/>
          <w:color w:val="000000" w:themeColor="text1"/>
          <w:kern w:val="0"/>
          <w:sz w:val="28"/>
          <w:szCs w:val="28"/>
          <w:highlight w:val="none"/>
          <w14:textFill>
            <w14:solidFill>
              <w14:schemeClr w14:val="tx1"/>
            </w14:solidFill>
          </w14:textFill>
        </w:rPr>
        <w:t>说明：</w:t>
      </w:r>
    </w:p>
    <w:p w14:paraId="4E5CAD91">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1.投标人应按所投产品的实际技术参数，对应招标文件的 “第五章  采购需求”中要求的技术规范如实、完整、准确地填写该表，该表不能作为所投产品的技术文件。</w:t>
      </w:r>
    </w:p>
    <w:p w14:paraId="5E72F109">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2.表格中“产品（项目）名称”及“招标文件技术规范、要求”可按“第五章  采购需求”内容复制。</w:t>
      </w:r>
    </w:p>
    <w:p w14:paraId="5555D101">
      <w:pPr>
        <w:keepLines w:val="0"/>
        <w:pageBreakBefore w:val="0"/>
        <w:widowControl w:val="0"/>
        <w:shd w:val="clear"/>
        <w:kinsoku/>
        <w:wordWrap/>
        <w:overflowPunct/>
        <w:topLinePunct w:val="0"/>
        <w:autoSpaceDE/>
        <w:autoSpaceDN/>
        <w:bidi w:val="0"/>
        <w:snapToGrid w:val="0"/>
        <w:spacing w:after="0" w:line="520" w:lineRule="exact"/>
        <w:ind w:firstLine="560" w:firstLineChars="200"/>
        <w:jc w:val="both"/>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w:t>
      </w:r>
      <w:r>
        <w:rPr>
          <w:rFonts w:hint="eastAsia" w:ascii="宋体" w:hAnsi="宋体" w:eastAsia="宋体"/>
          <w:color w:val="000000" w:themeColor="text1"/>
          <w:szCs w:val="28"/>
          <w:highlight w:val="none"/>
          <w:lang w:eastAsia="zh-CN"/>
          <w14:textFill>
            <w14:solidFill>
              <w14:schemeClr w14:val="tx1"/>
            </w14:solidFill>
          </w14:textFill>
        </w:rPr>
        <w:t>表格</w:t>
      </w:r>
      <w:r>
        <w:rPr>
          <w:rFonts w:hint="eastAsia" w:ascii="宋体" w:hAnsi="宋体" w:eastAsia="宋体"/>
          <w:snapToGrid w:val="0"/>
          <w:color w:val="000000" w:themeColor="text1"/>
          <w:szCs w:val="28"/>
          <w:highlight w:val="none"/>
          <w:lang w:eastAsia="zh-CN"/>
          <w14:textFill>
            <w14:solidFill>
              <w14:schemeClr w14:val="tx1"/>
            </w14:solidFill>
          </w14:textFill>
        </w:rPr>
        <w:t>中“投标人提供产品的技术参数及配置”，请投标人根据实际投标情况如实、完整、准确地填写。</w:t>
      </w:r>
      <w:r>
        <w:rPr>
          <w:rFonts w:hint="eastAsia" w:ascii="宋体" w:hAnsi="宋体" w:eastAsia="宋体"/>
          <w:b/>
          <w:snapToGrid w:val="0"/>
          <w:color w:val="000000" w:themeColor="text1"/>
          <w:szCs w:val="28"/>
          <w:highlight w:val="none"/>
          <w:lang w:eastAsia="zh-CN"/>
          <w14:textFill>
            <w14:solidFill>
              <w14:schemeClr w14:val="tx1"/>
            </w14:solidFill>
          </w14:textFill>
        </w:rPr>
        <w:t>若由于投标人的疏忽大意或未能完整、如实填写，导致的一切后果由投标人自行承担。</w:t>
      </w:r>
    </w:p>
    <w:p w14:paraId="70A0611E">
      <w:pPr>
        <w:keepLines w:val="0"/>
        <w:pageBreakBefore w:val="0"/>
        <w:widowControl w:val="0"/>
        <w:shd w:val="clear"/>
        <w:kinsoku/>
        <w:wordWrap/>
        <w:overflowPunct/>
        <w:topLinePunct w:val="0"/>
        <w:autoSpaceDE/>
        <w:autoSpaceDN/>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4.</w:t>
      </w:r>
      <w:r>
        <w:rPr>
          <w:rFonts w:hint="eastAsia" w:ascii="宋体" w:hAnsi="宋体" w:eastAsia="宋体"/>
          <w:color w:val="000000" w:themeColor="text1"/>
          <w:szCs w:val="28"/>
          <w:highlight w:val="none"/>
          <w:lang w:eastAsia="zh-CN"/>
          <w14:textFill>
            <w14:solidFill>
              <w14:schemeClr w14:val="tx1"/>
            </w14:solidFill>
          </w14:textFill>
        </w:rPr>
        <w:t>表格</w:t>
      </w:r>
      <w:r>
        <w:rPr>
          <w:rFonts w:hint="eastAsia" w:ascii="宋体" w:hAnsi="宋体" w:eastAsia="宋体"/>
          <w:snapToGrid w:val="0"/>
          <w:color w:val="000000" w:themeColor="text1"/>
          <w:szCs w:val="28"/>
          <w:highlight w:val="none"/>
          <w:lang w:eastAsia="zh-CN"/>
          <w14:textFill>
            <w14:solidFill>
              <w14:schemeClr w14:val="tx1"/>
            </w14:solidFill>
          </w14:textFill>
        </w:rPr>
        <w:t>中</w:t>
      </w:r>
      <w:r>
        <w:rPr>
          <w:rFonts w:ascii="宋体" w:hAnsi="宋体" w:eastAsia="宋体"/>
          <w:color w:val="000000" w:themeColor="text1"/>
          <w:szCs w:val="28"/>
          <w:highlight w:val="none"/>
          <w:lang w:eastAsia="zh-CN"/>
          <w14:textFill>
            <w14:solidFill>
              <w14:schemeClr w14:val="tx1"/>
            </w14:solidFill>
          </w14:textFill>
        </w:rPr>
        <w:t>“偏离情况”</w:t>
      </w:r>
      <w:r>
        <w:rPr>
          <w:rFonts w:ascii="宋体" w:hAnsi="宋体" w:eastAsia="宋体"/>
          <w:snapToGrid w:val="0"/>
          <w:color w:val="000000" w:themeColor="text1"/>
          <w:szCs w:val="28"/>
          <w:highlight w:val="none"/>
          <w:lang w:eastAsia="zh-CN"/>
          <w14:textFill>
            <w14:solidFill>
              <w14:schemeClr w14:val="tx1"/>
            </w14:solidFill>
          </w14:textFill>
        </w:rPr>
        <w:t>根据实际情况填写“正偏离</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ascii="宋体" w:hAnsi="宋体" w:eastAsia="宋体"/>
          <w:snapToGrid w:val="0"/>
          <w:color w:val="000000" w:themeColor="text1"/>
          <w:szCs w:val="28"/>
          <w:highlight w:val="none"/>
          <w:lang w:eastAsia="zh-CN"/>
          <w14:textFill>
            <w14:solidFill>
              <w14:schemeClr w14:val="tx1"/>
            </w14:solidFill>
          </w14:textFill>
        </w:rPr>
        <w:t>无偏离”或“负偏离”。</w:t>
      </w:r>
    </w:p>
    <w:p w14:paraId="1F6672A3">
      <w:pPr>
        <w:pStyle w:val="2"/>
        <w:keepNext/>
        <w:keepLines w:val="0"/>
        <w:pageBreakBefore w:val="0"/>
        <w:widowControl/>
        <w:numPr>
          <w:ilvl w:val="1"/>
          <w:numId w:val="0"/>
        </w:numPr>
        <w:shd w:val="clear"/>
        <w:tabs>
          <w:tab w:val="clear" w:pos="1021"/>
        </w:tabs>
        <w:kinsoku/>
        <w:wordWrap/>
        <w:overflowPunct/>
        <w:topLinePunct w:val="0"/>
        <w:autoSpaceDE/>
        <w:autoSpaceDN/>
        <w:bidi w:val="0"/>
        <w:adjustRightInd w:val="0"/>
        <w:snapToGrid/>
        <w:spacing w:before="0" w:after="0" w:line="520" w:lineRule="exact"/>
        <w:ind w:firstLine="560" w:firstLineChars="200"/>
        <w:textAlignment w:val="baseline"/>
        <w:rPr>
          <w:color w:val="000000" w:themeColor="text1"/>
          <w:highlight w:val="none"/>
          <w14:textFill>
            <w14:solidFill>
              <w14:schemeClr w14:val="tx1"/>
            </w14:solidFill>
          </w14:textFill>
        </w:rPr>
      </w:pPr>
      <w:bookmarkStart w:id="474" w:name="_Toc17331"/>
      <w:r>
        <w:rPr>
          <w:rFonts w:hint="eastAsia" w:ascii="宋体" w:hAnsi="宋体" w:eastAsia="宋体" w:cs="宋体"/>
          <w:b w:val="0"/>
          <w:snapToGrid w:val="0"/>
          <w:color w:val="000000" w:themeColor="text1"/>
          <w:sz w:val="28"/>
          <w:szCs w:val="28"/>
          <w:highlight w:val="none"/>
          <w:lang w:val="en-US" w:eastAsia="zh-CN" w:bidi="ar-SA"/>
          <w14:textFill>
            <w14:solidFill>
              <w14:schemeClr w14:val="tx1"/>
            </w14:solidFill>
          </w14:textFill>
        </w:rPr>
        <w:t>5.表格中“所投产品技术参数佐证证明材料条目号（页码）”，请投标人对照“3.所投产品技术参数佐证证明材料”，填写对应技术参数佐证证明材料索引的条目号及页码。</w:t>
      </w:r>
      <w:bookmarkEnd w:id="474"/>
    </w:p>
    <w:p w14:paraId="63E065AE">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8"/>
          <w:szCs w:val="24"/>
          <w:highlight w:val="none"/>
          <w:lang w:eastAsia="zh-CN"/>
          <w14:textFill>
            <w14:solidFill>
              <w14:schemeClr w14:val="tx1"/>
            </w14:solidFill>
          </w14:textFill>
        </w:rPr>
      </w:pPr>
      <w:bookmarkStart w:id="475" w:name="_Toc16914"/>
      <w:bookmarkStart w:id="476" w:name="_Toc21424"/>
      <w:bookmarkStart w:id="477" w:name="_Toc3237"/>
      <w:bookmarkStart w:id="478" w:name="_Toc22424"/>
      <w:bookmarkStart w:id="479" w:name="_Toc31708"/>
      <w:bookmarkStart w:id="480" w:name="_Toc24746"/>
    </w:p>
    <w:p w14:paraId="4B083005">
      <w:pPr>
        <w:pStyle w:val="19"/>
        <w:pageBreakBefore w:val="0"/>
        <w:shd w:val="clear"/>
        <w:kinsoku/>
        <w:wordWrap/>
        <w:overflowPunct/>
        <w:topLinePunct w:val="0"/>
        <w:bidi w:val="0"/>
        <w:snapToGrid w:val="0"/>
        <w:spacing w:after="0" w:line="520" w:lineRule="exact"/>
        <w:rPr>
          <w:rFonts w:hint="eastAsia" w:hAnsi="宋体" w:cs="宋体"/>
          <w:snapToGrid w:val="0"/>
          <w:color w:val="000000" w:themeColor="text1"/>
          <w:kern w:val="0"/>
          <w:sz w:val="24"/>
          <w:szCs w:val="24"/>
          <w:highlight w:val="none"/>
          <w:lang w:eastAsia="zh-CN"/>
          <w14:textFill>
            <w14:solidFill>
              <w14:schemeClr w14:val="tx1"/>
            </w14:solidFill>
          </w14:textFill>
        </w:rPr>
      </w:pPr>
      <w:r>
        <w:rPr>
          <w:rFonts w:hint="eastAsia" w:hAnsi="宋体" w:cs="宋体"/>
          <w:snapToGrid w:val="0"/>
          <w:color w:val="000000" w:themeColor="text1"/>
          <w:kern w:val="0"/>
          <w:sz w:val="28"/>
          <w:szCs w:val="24"/>
          <w:highlight w:val="none"/>
          <w:lang w:eastAsia="zh-CN"/>
          <w14:textFill>
            <w14:solidFill>
              <w14:schemeClr w14:val="tx1"/>
            </w14:solidFill>
          </w14:textFill>
        </w:rPr>
        <w:t>投标人名称</w:t>
      </w:r>
      <w:r>
        <w:rPr>
          <w:rFonts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lang w:eastAsia="zh-CN"/>
          <w14:textFill>
            <w14:solidFill>
              <w14:schemeClr w14:val="tx1"/>
            </w14:solidFill>
          </w14:textFill>
        </w:rPr>
        <w:t>加盖</w:t>
      </w:r>
      <w:r>
        <w:rPr>
          <w:rFonts w:hAnsi="宋体" w:cs="宋体"/>
          <w:snapToGrid w:val="0"/>
          <w:color w:val="000000" w:themeColor="text1"/>
          <w:kern w:val="0"/>
          <w:sz w:val="28"/>
          <w:szCs w:val="24"/>
          <w:highlight w:val="none"/>
          <w:lang w:eastAsia="zh-CN"/>
          <w14:textFill>
            <w14:solidFill>
              <w14:schemeClr w14:val="tx1"/>
            </w14:solidFill>
          </w14:textFill>
        </w:rPr>
        <w:t>公章）</w:t>
      </w:r>
      <w:r>
        <w:rPr>
          <w:rFonts w:hint="eastAsia" w:hAnsi="宋体" w:cs="宋体"/>
          <w:snapToGrid w:val="0"/>
          <w:color w:val="000000" w:themeColor="text1"/>
          <w:kern w:val="0"/>
          <w:sz w:val="28"/>
          <w:szCs w:val="24"/>
          <w:highlight w:val="none"/>
          <w:lang w:eastAsia="zh-CN"/>
          <w14:textFill>
            <w14:solidFill>
              <w14:schemeClr w14:val="tx1"/>
            </w14:solidFill>
          </w14:textFill>
        </w:rPr>
        <w:t>：</w:t>
      </w:r>
      <w:r>
        <w:rPr>
          <w:rFonts w:hint="eastAsia" w:hAnsi="宋体" w:cs="宋体"/>
          <w:snapToGrid w:val="0"/>
          <w:color w:val="000000" w:themeColor="text1"/>
          <w:kern w:val="0"/>
          <w:sz w:val="28"/>
          <w:szCs w:val="24"/>
          <w:highlight w:val="none"/>
          <w:u w:val="single"/>
          <w:lang w:eastAsia="zh-CN"/>
          <w14:textFill>
            <w14:solidFill>
              <w14:schemeClr w14:val="tx1"/>
            </w14:solidFill>
          </w14:textFill>
        </w:rPr>
        <w:t xml:space="preserve">                 </w:t>
      </w:r>
    </w:p>
    <w:p w14:paraId="43047E47">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日期：</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年</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月</w:t>
      </w:r>
      <w:r>
        <w:rPr>
          <w:rFonts w:hint="eastAsia" w:ascii="宋体" w:hAnsi="宋体" w:eastAsia="宋体"/>
          <w:snapToGrid w:val="0"/>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snapToGrid w:val="0"/>
          <w:color w:val="000000" w:themeColor="text1"/>
          <w:szCs w:val="28"/>
          <w:highlight w:val="none"/>
          <w:lang w:eastAsia="zh-CN"/>
          <w14:textFill>
            <w14:solidFill>
              <w14:schemeClr w14:val="tx1"/>
            </w14:solidFill>
          </w14:textFill>
        </w:rPr>
        <w:t>日</w:t>
      </w:r>
    </w:p>
    <w:p w14:paraId="19406388">
      <w:pPr>
        <w:pStyle w:val="3"/>
        <w:pageBreakBefore w:val="0"/>
        <w:numPr>
          <w:ilvl w:val="0"/>
          <w:numId w:val="0"/>
        </w:numPr>
        <w:shd w:val="clear"/>
        <w:kinsoku/>
        <w:wordWrap/>
        <w:overflowPunct/>
        <w:topLinePunct w:val="0"/>
        <w:bidi w:val="0"/>
        <w:snapToGrid w:val="0"/>
        <w:spacing w:before="0" w:after="0" w:line="520" w:lineRule="exact"/>
        <w:ind w:left="284" w:hanging="284"/>
        <w:jc w:val="center"/>
        <w:textAlignment w:val="auto"/>
        <w:rPr>
          <w:rFonts w:hint="eastAsia" w:ascii="宋体" w:hAnsi="宋体" w:eastAsia="宋体" w:cs="宋体"/>
          <w:b w:val="0"/>
          <w:bCs/>
          <w:snapToGrid w:val="0"/>
          <w:color w:val="000000" w:themeColor="text1"/>
          <w:kern w:val="0"/>
          <w:sz w:val="32"/>
          <w:szCs w:val="32"/>
          <w:highlight w:val="none"/>
          <w:lang w:eastAsia="zh-CN"/>
          <w14:textFill>
            <w14:solidFill>
              <w14:schemeClr w14:val="tx1"/>
            </w14:solidFill>
          </w14:textFill>
        </w:rPr>
        <w:sectPr>
          <w:pgSz w:w="16838" w:h="11906" w:orient="landscape"/>
          <w:pgMar w:top="1247" w:right="1247" w:bottom="1247" w:left="1247" w:header="851" w:footer="850" w:gutter="0"/>
          <w:pgNumType w:fmt="decimal"/>
          <w:cols w:space="0" w:num="1"/>
          <w:rtlGutter w:val="0"/>
          <w:docGrid w:linePitch="381" w:charSpace="0"/>
        </w:sectPr>
      </w:pPr>
    </w:p>
    <w:bookmarkEnd w:id="475"/>
    <w:bookmarkEnd w:id="476"/>
    <w:bookmarkEnd w:id="477"/>
    <w:bookmarkEnd w:id="478"/>
    <w:bookmarkEnd w:id="479"/>
    <w:bookmarkEnd w:id="480"/>
    <w:p w14:paraId="1F071408">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81" w:name="_Toc12541"/>
      <w:bookmarkStart w:id="482" w:name="_Toc213248518"/>
      <w:bookmarkStart w:id="483" w:name="_Toc173678370"/>
      <w:bookmarkStart w:id="484" w:name="_Toc210921098"/>
      <w:bookmarkStart w:id="485" w:name="_Toc23822"/>
      <w:bookmarkStart w:id="486" w:name="_Toc623"/>
      <w:bookmarkStart w:id="487" w:name="_Toc173678228"/>
      <w:bookmarkStart w:id="488" w:name="_Toc10450"/>
      <w:bookmarkStart w:id="489" w:name="_Toc15681"/>
      <w:bookmarkStart w:id="490" w:name="_Toc8111"/>
      <w:r>
        <w:rPr>
          <w:rFonts w:ascii="宋体" w:hAnsi="宋体" w:eastAsia="宋体" w:cs="宋体"/>
          <w:color w:val="000000" w:themeColor="text1"/>
          <w:sz w:val="32"/>
          <w:szCs w:val="30"/>
          <w:highlight w:val="none"/>
          <w:lang w:eastAsia="zh-CN"/>
          <w14:textFill>
            <w14:solidFill>
              <w14:schemeClr w14:val="tx1"/>
            </w14:solidFill>
          </w14:textFill>
        </w:rPr>
        <w:t>3</w:t>
      </w:r>
      <w:r>
        <w:rPr>
          <w:rFonts w:hint="eastAsia" w:ascii="宋体" w:hAnsi="宋体" w:eastAsia="宋体" w:cs="宋体"/>
          <w:color w:val="000000" w:themeColor="text1"/>
          <w:sz w:val="32"/>
          <w:szCs w:val="30"/>
          <w:highlight w:val="none"/>
          <w:lang w:eastAsia="zh-CN"/>
          <w14:textFill>
            <w14:solidFill>
              <w14:schemeClr w14:val="tx1"/>
            </w14:solidFill>
          </w14:textFill>
        </w:rPr>
        <w:t>.所投产品技术参数佐证证明材料</w:t>
      </w:r>
      <w:bookmarkEnd w:id="481"/>
      <w:bookmarkEnd w:id="482"/>
      <w:bookmarkEnd w:id="483"/>
      <w:bookmarkEnd w:id="484"/>
      <w:bookmarkEnd w:id="485"/>
      <w:bookmarkEnd w:id="486"/>
      <w:bookmarkEnd w:id="487"/>
    </w:p>
    <w:bookmarkEnd w:id="488"/>
    <w:bookmarkEnd w:id="489"/>
    <w:bookmarkEnd w:id="490"/>
    <w:p w14:paraId="7F380708">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由投标人根据</w:t>
      </w:r>
      <w:r>
        <w:rPr>
          <w:rFonts w:hint="eastAsia" w:ascii="宋体" w:hAnsi="宋体" w:eastAsia="宋体"/>
          <w:color w:val="000000" w:themeColor="text1"/>
          <w:szCs w:val="28"/>
          <w:highlight w:val="none"/>
          <w:lang w:eastAsia="zh-CN"/>
          <w14:textFill>
            <w14:solidFill>
              <w14:schemeClr w14:val="tx1"/>
            </w14:solidFill>
          </w14:textFill>
        </w:rPr>
        <w:t>招标文件</w:t>
      </w:r>
      <w:r>
        <w:rPr>
          <w:rFonts w:hint="eastAsia" w:ascii="宋体" w:hAnsi="宋体" w:eastAsia="宋体"/>
          <w:snapToGrid w:val="0"/>
          <w:color w:val="000000" w:themeColor="text1"/>
          <w:szCs w:val="28"/>
          <w:highlight w:val="none"/>
          <w:lang w:eastAsia="zh-CN"/>
          <w14:textFill>
            <w14:solidFill>
              <w14:schemeClr w14:val="tx1"/>
            </w14:solidFill>
          </w14:textFill>
        </w:rPr>
        <w:t>自行提供所投产品技术参数佐证证明材料。</w:t>
      </w:r>
    </w:p>
    <w:p w14:paraId="49C9B13B">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06D166BB">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491" w:name="_Toc12816"/>
      <w:bookmarkStart w:id="492" w:name="_Toc1676"/>
      <w:bookmarkStart w:id="493" w:name="_Toc31575"/>
      <w:bookmarkStart w:id="494" w:name="_Toc13181206"/>
      <w:bookmarkStart w:id="495" w:name="_Toc173678229"/>
      <w:bookmarkStart w:id="496" w:name="_Toc213248519"/>
      <w:bookmarkStart w:id="497" w:name="_Toc5168"/>
      <w:bookmarkStart w:id="498" w:name="_Toc173678371"/>
      <w:bookmarkStart w:id="499" w:name="_Toc1554"/>
      <w:bookmarkStart w:id="500" w:name="_Toc210921099"/>
      <w:r>
        <w:rPr>
          <w:rFonts w:ascii="宋体" w:hAnsi="宋体" w:eastAsia="宋体" w:cs="宋体"/>
          <w:color w:val="000000" w:themeColor="text1"/>
          <w:sz w:val="32"/>
          <w:szCs w:val="30"/>
          <w:highlight w:val="none"/>
          <w:lang w:eastAsia="zh-CN"/>
          <w14:textFill>
            <w14:solidFill>
              <w14:schemeClr w14:val="tx1"/>
            </w14:solidFill>
          </w14:textFill>
        </w:rPr>
        <w:t>4</w:t>
      </w:r>
      <w:r>
        <w:rPr>
          <w:rFonts w:hint="eastAsia" w:ascii="宋体" w:hAnsi="宋体" w:eastAsia="宋体" w:cs="宋体"/>
          <w:color w:val="000000" w:themeColor="text1"/>
          <w:sz w:val="32"/>
          <w:szCs w:val="30"/>
          <w:highlight w:val="none"/>
          <w:lang w:eastAsia="zh-CN"/>
          <w14:textFill>
            <w14:solidFill>
              <w14:schemeClr w14:val="tx1"/>
            </w14:solidFill>
          </w14:textFill>
        </w:rPr>
        <w:t>.节能、环境标志产品认证证书</w:t>
      </w:r>
      <w:bookmarkEnd w:id="491"/>
      <w:bookmarkEnd w:id="492"/>
      <w:bookmarkEnd w:id="493"/>
      <w:bookmarkEnd w:id="494"/>
      <w:bookmarkEnd w:id="495"/>
      <w:bookmarkEnd w:id="496"/>
      <w:bookmarkEnd w:id="497"/>
      <w:bookmarkEnd w:id="498"/>
      <w:bookmarkEnd w:id="499"/>
      <w:bookmarkEnd w:id="500"/>
    </w:p>
    <w:p w14:paraId="3BF45B21">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bookmarkStart w:id="501" w:name="_Toc9179"/>
      <w:bookmarkStart w:id="502" w:name="_Toc4341"/>
      <w:r>
        <w:rPr>
          <w:rFonts w:hint="eastAsia" w:ascii="宋体" w:hAnsi="宋体" w:eastAsia="宋体"/>
          <w:snapToGrid w:val="0"/>
          <w:color w:val="000000" w:themeColor="text1"/>
          <w:szCs w:val="28"/>
          <w:highlight w:val="none"/>
          <w:lang w:eastAsia="zh-CN"/>
          <w14:textFill>
            <w14:solidFill>
              <w14:schemeClr w14:val="tx1"/>
            </w14:solidFill>
          </w14:textFill>
        </w:rPr>
        <w:t>产品属于节能产品或环境标志产品的，投标人需提供产品经国家确定的参与实施政府采购节能</w:t>
      </w:r>
      <w:r>
        <w:rPr>
          <w:rFonts w:hint="eastAsia" w:ascii="宋体" w:hAnsi="宋体" w:eastAsia="宋体"/>
          <w:color w:val="000000" w:themeColor="text1"/>
          <w:szCs w:val="28"/>
          <w:highlight w:val="none"/>
          <w:lang w:eastAsia="zh-CN"/>
          <w14:textFill>
            <w14:solidFill>
              <w14:schemeClr w14:val="tx1"/>
            </w14:solidFill>
          </w14:textFill>
        </w:rPr>
        <w:t>产品认证</w:t>
      </w:r>
      <w:r>
        <w:rPr>
          <w:rFonts w:hint="eastAsia" w:ascii="宋体" w:hAnsi="宋体" w:eastAsia="宋体"/>
          <w:snapToGrid w:val="0"/>
          <w:color w:val="000000" w:themeColor="text1"/>
          <w:szCs w:val="28"/>
          <w:highlight w:val="none"/>
          <w:lang w:eastAsia="zh-CN"/>
          <w14:textFill>
            <w14:solidFill>
              <w14:schemeClr w14:val="tx1"/>
            </w14:solidFill>
          </w14:textFill>
        </w:rPr>
        <w:t>机构或参与实施政府采购环境标志产品认证机构出具的、处于有效期之内的节能产品、环境标志产品认证证书。</w:t>
      </w:r>
      <w:bookmarkEnd w:id="501"/>
      <w:bookmarkEnd w:id="502"/>
    </w:p>
    <w:p w14:paraId="661390FA">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7F5AE1B9">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503" w:name="_Toc28113"/>
      <w:bookmarkStart w:id="504" w:name="_Toc32286"/>
      <w:bookmarkStart w:id="505" w:name="_Toc210921100"/>
      <w:bookmarkStart w:id="506" w:name="_Toc213248520"/>
      <w:r>
        <w:rPr>
          <w:rFonts w:hint="eastAsia" w:ascii="宋体" w:hAnsi="宋体" w:eastAsia="宋体" w:cs="宋体"/>
          <w:color w:val="000000" w:themeColor="text1"/>
          <w:sz w:val="32"/>
          <w:szCs w:val="30"/>
          <w:highlight w:val="none"/>
          <w:lang w:val="en-US" w:eastAsia="zh-CN"/>
          <w14:textFill>
            <w14:solidFill>
              <w14:schemeClr w14:val="tx1"/>
            </w14:solidFill>
          </w14:textFill>
        </w:rPr>
        <w:t>5</w:t>
      </w:r>
      <w:r>
        <w:rPr>
          <w:rFonts w:hint="eastAsia" w:ascii="宋体" w:hAnsi="宋体" w:eastAsia="宋体" w:cs="宋体"/>
          <w:color w:val="000000" w:themeColor="text1"/>
          <w:sz w:val="32"/>
          <w:szCs w:val="30"/>
          <w:highlight w:val="none"/>
          <w:lang w:eastAsia="zh-CN"/>
          <w14:textFill>
            <w14:solidFill>
              <w14:schemeClr w14:val="tx1"/>
            </w14:solidFill>
          </w14:textFill>
        </w:rPr>
        <w:t>.项目实施方案</w:t>
      </w:r>
      <w:bookmarkEnd w:id="503"/>
    </w:p>
    <w:p w14:paraId="6BECE3A0">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投标人根据招标文件要求结合本项目与自身情况自行编写。</w:t>
      </w:r>
    </w:p>
    <w:p w14:paraId="484A63E7">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2A848580">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r>
        <w:rPr>
          <w:rFonts w:hint="eastAsia" w:ascii="宋体" w:hAnsi="宋体" w:eastAsia="宋体" w:cs="宋体"/>
          <w:color w:val="000000" w:themeColor="text1"/>
          <w:sz w:val="32"/>
          <w:szCs w:val="30"/>
          <w:highlight w:val="none"/>
          <w:lang w:val="en-US" w:eastAsia="zh-CN"/>
          <w14:textFill>
            <w14:solidFill>
              <w14:schemeClr w14:val="tx1"/>
            </w14:solidFill>
          </w14:textFill>
        </w:rPr>
        <w:t>6</w:t>
      </w:r>
      <w:r>
        <w:rPr>
          <w:rFonts w:hint="eastAsia" w:ascii="宋体" w:hAnsi="宋体" w:eastAsia="宋体" w:cs="宋体"/>
          <w:color w:val="000000" w:themeColor="text1"/>
          <w:sz w:val="32"/>
          <w:szCs w:val="30"/>
          <w:highlight w:val="none"/>
          <w:lang w:eastAsia="zh-CN"/>
          <w14:textFill>
            <w14:solidFill>
              <w14:schemeClr w14:val="tx1"/>
            </w14:solidFill>
          </w14:textFill>
        </w:rPr>
        <w:t>.维保方案与技术支持方案</w:t>
      </w:r>
      <w:bookmarkEnd w:id="504"/>
    </w:p>
    <w:p w14:paraId="181B4C19">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投标人根据招标文件要求结合本项目与自身情况自行编写。</w:t>
      </w:r>
    </w:p>
    <w:p w14:paraId="07F61F15">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2422F019">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507" w:name="_Toc13588"/>
      <w:r>
        <w:rPr>
          <w:rFonts w:hint="eastAsia" w:ascii="宋体" w:hAnsi="宋体" w:eastAsia="宋体" w:cs="宋体"/>
          <w:color w:val="000000" w:themeColor="text1"/>
          <w:sz w:val="32"/>
          <w:szCs w:val="30"/>
          <w:highlight w:val="none"/>
          <w:lang w:val="en-US" w:eastAsia="zh-CN"/>
          <w14:textFill>
            <w14:solidFill>
              <w14:schemeClr w14:val="tx1"/>
            </w14:solidFill>
          </w14:textFill>
        </w:rPr>
        <w:t>7</w:t>
      </w:r>
      <w:r>
        <w:rPr>
          <w:rFonts w:hint="eastAsia" w:ascii="宋体" w:hAnsi="宋体" w:eastAsia="宋体" w:cs="宋体"/>
          <w:color w:val="000000" w:themeColor="text1"/>
          <w:sz w:val="32"/>
          <w:szCs w:val="30"/>
          <w:highlight w:val="none"/>
          <w:lang w:eastAsia="zh-CN"/>
          <w14:textFill>
            <w14:solidFill>
              <w14:schemeClr w14:val="tx1"/>
            </w14:solidFill>
          </w14:textFill>
        </w:rPr>
        <w:t>.</w:t>
      </w:r>
      <w:bookmarkEnd w:id="507"/>
      <w:r>
        <w:rPr>
          <w:rFonts w:hint="eastAsia" w:ascii="宋体" w:hAnsi="宋体" w:eastAsia="宋体" w:cs="宋体"/>
          <w:color w:val="000000" w:themeColor="text1"/>
          <w:sz w:val="32"/>
          <w:szCs w:val="30"/>
          <w:highlight w:val="none"/>
          <w:lang w:eastAsia="zh-CN"/>
          <w14:textFill>
            <w14:solidFill>
              <w14:schemeClr w14:val="tx1"/>
            </w14:solidFill>
          </w14:textFill>
        </w:rPr>
        <w:t>产品质量保障</w:t>
      </w:r>
    </w:p>
    <w:bookmarkEnd w:id="505"/>
    <w:bookmarkEnd w:id="506"/>
    <w:p w14:paraId="5635EBC5">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投标人根据招标文件要求结合本项目与自身情况自行编写。</w:t>
      </w:r>
    </w:p>
    <w:p w14:paraId="7C3AC44D">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bookmarkEnd w:id="378"/>
    <w:bookmarkEnd w:id="379"/>
    <w:bookmarkEnd w:id="439"/>
    <w:bookmarkEnd w:id="440"/>
    <w:p w14:paraId="38F6B6DF">
      <w:pPr>
        <w:pStyle w:val="2"/>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color w:val="000000" w:themeColor="text1"/>
          <w:sz w:val="32"/>
          <w:szCs w:val="30"/>
          <w:highlight w:val="none"/>
          <w:lang w:eastAsia="zh-CN"/>
          <w14:textFill>
            <w14:solidFill>
              <w14:schemeClr w14:val="tx1"/>
            </w14:solidFill>
          </w14:textFill>
        </w:rPr>
      </w:pPr>
      <w:bookmarkStart w:id="508" w:name="_Toc210921102"/>
      <w:bookmarkStart w:id="509" w:name="_Toc9830"/>
      <w:bookmarkStart w:id="510" w:name="_Toc213248522"/>
      <w:r>
        <w:rPr>
          <w:rFonts w:hint="eastAsia" w:ascii="宋体" w:hAnsi="宋体" w:eastAsia="宋体" w:cs="宋体"/>
          <w:color w:val="000000" w:themeColor="text1"/>
          <w:sz w:val="32"/>
          <w:szCs w:val="30"/>
          <w:highlight w:val="none"/>
          <w:lang w:val="en-US" w:eastAsia="zh-CN"/>
          <w14:textFill>
            <w14:solidFill>
              <w14:schemeClr w14:val="tx1"/>
            </w14:solidFill>
          </w14:textFill>
        </w:rPr>
        <w:t>8</w:t>
      </w:r>
      <w:r>
        <w:rPr>
          <w:rFonts w:hint="eastAsia" w:ascii="宋体" w:hAnsi="宋体" w:eastAsia="宋体" w:cs="宋体"/>
          <w:color w:val="000000" w:themeColor="text1"/>
          <w:sz w:val="32"/>
          <w:szCs w:val="30"/>
          <w:highlight w:val="none"/>
          <w:lang w:eastAsia="zh-CN"/>
          <w14:textFill>
            <w14:solidFill>
              <w14:schemeClr w14:val="tx1"/>
            </w14:solidFill>
          </w14:textFill>
        </w:rPr>
        <w:t>.投标人认为可提供的其他材料</w:t>
      </w:r>
      <w:bookmarkEnd w:id="508"/>
      <w:bookmarkEnd w:id="509"/>
      <w:bookmarkEnd w:id="510"/>
    </w:p>
    <w:p w14:paraId="3A945DCB">
      <w:pPr>
        <w:pageBreakBefore w:val="0"/>
        <w:widowControl w:val="0"/>
        <w:shd w:val="clear"/>
        <w:kinsoku/>
        <w:wordWrap/>
        <w:overflowPunct/>
        <w:topLinePunct w:val="0"/>
        <w:bidi w:val="0"/>
        <w:snapToGrid w:val="0"/>
        <w:spacing w:after="0" w:line="520" w:lineRule="exact"/>
        <w:ind w:firstLine="560" w:firstLineChars="200"/>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投标人根据招标文件要求结合本项目与自身情况自行编写。</w:t>
      </w:r>
    </w:p>
    <w:p w14:paraId="1E2848A1">
      <w:pPr>
        <w:pageBreakBefore w:val="0"/>
        <w:shd w:val="clear"/>
        <w:kinsoku/>
        <w:wordWrap/>
        <w:overflowPunct/>
        <w:topLinePunct w:val="0"/>
        <w:bidi w:val="0"/>
        <w:snapToGrid w:val="0"/>
        <w:spacing w:after="0" w:line="520" w:lineRule="exact"/>
        <w:ind w:firstLine="560" w:firstLineChars="200"/>
        <w:rPr>
          <w:rFonts w:hint="eastAsia" w:ascii="宋体" w:hAnsi="宋体" w:eastAsia="宋体"/>
          <w:snapToGrid w:val="0"/>
          <w:color w:val="000000" w:themeColor="text1"/>
          <w:szCs w:val="28"/>
          <w:highlight w:val="none"/>
          <w:lang w:eastAsia="zh-CN"/>
          <w14:textFill>
            <w14:solidFill>
              <w14:schemeClr w14:val="tx1"/>
            </w14:solidFill>
          </w14:textFill>
        </w:rPr>
        <w:sectPr>
          <w:pgSz w:w="11906" w:h="16838"/>
          <w:pgMar w:top="1247" w:right="1247" w:bottom="1247" w:left="1247" w:header="851" w:footer="850" w:gutter="0"/>
          <w:pgNumType w:fmt="decimal"/>
          <w:cols w:space="708" w:num="1"/>
          <w:rtlGutter w:val="0"/>
          <w:docGrid w:linePitch="381" w:charSpace="0"/>
        </w:sectPr>
      </w:pPr>
    </w:p>
    <w:p w14:paraId="1DA9ECD1">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0" w:footer="850" w:gutter="0"/>
          <w:pgNumType w:fmt="decimal"/>
          <w:cols w:space="708" w:num="1"/>
          <w:titlePg/>
          <w:rtlGutter w:val="0"/>
          <w:docGrid w:linePitch="394" w:charSpace="704"/>
        </w:sectPr>
      </w:pPr>
    </w:p>
    <w:p w14:paraId="1F5F4891">
      <w:pPr>
        <w:pStyle w:val="3"/>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511" w:name="_Toc7826"/>
      <w:bookmarkStart w:id="512" w:name="_Toc210921103"/>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第五章 采购需求</w:t>
      </w:r>
      <w:bookmarkEnd w:id="511"/>
      <w:bookmarkEnd w:id="512"/>
    </w:p>
    <w:p w14:paraId="1AFF65E8">
      <w:pPr>
        <w:keepNext w:val="0"/>
        <w:keepLines w:val="0"/>
        <w:pageBreakBefore w:val="0"/>
        <w:widowControl w:val="0"/>
        <w:shd w:val="clear"/>
        <w:kinsoku/>
        <w:wordWrap/>
        <w:overflowPunct/>
        <w:topLinePunct w:val="0"/>
        <w:autoSpaceDE/>
        <w:autoSpaceDN/>
        <w:bidi w:val="0"/>
        <w:adjustRightInd/>
        <w:snapToGrid w:val="0"/>
        <w:spacing w:before="192" w:beforeLines="50" w:after="192" w:afterLines="50" w:line="520" w:lineRule="exact"/>
        <w:jc w:val="center"/>
        <w:textAlignment w:val="auto"/>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eastAsia="宋体"/>
          <w:b/>
          <w:bCs/>
          <w:color w:val="000000" w:themeColor="text1"/>
          <w:highlight w:val="none"/>
          <w:lang w:eastAsia="zh-CN"/>
          <w14:textFill>
            <w14:solidFill>
              <w14:schemeClr w14:val="tx1"/>
            </w14:solidFill>
          </w14:textFill>
        </w:rPr>
        <w:t>（一）采购需求一览表</w:t>
      </w:r>
    </w:p>
    <w:tbl>
      <w:tblPr>
        <w:tblStyle w:val="37"/>
        <w:tblW w:w="14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865"/>
        <w:gridCol w:w="5827"/>
        <w:gridCol w:w="1392"/>
        <w:gridCol w:w="810"/>
        <w:gridCol w:w="962"/>
        <w:gridCol w:w="1846"/>
        <w:gridCol w:w="1019"/>
      </w:tblGrid>
      <w:tr w14:paraId="32BC6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blHeader/>
          <w:jc w:val="center"/>
        </w:trPr>
        <w:tc>
          <w:tcPr>
            <w:tcW w:w="885" w:type="dxa"/>
            <w:tcBorders>
              <w:top w:val="single" w:color="auto" w:sz="4" w:space="0"/>
              <w:left w:val="single" w:color="auto" w:sz="4" w:space="0"/>
              <w:bottom w:val="single" w:color="auto" w:sz="4" w:space="0"/>
              <w:right w:val="single" w:color="auto" w:sz="4" w:space="0"/>
            </w:tcBorders>
            <w:noWrap/>
            <w:vAlign w:val="center"/>
          </w:tcPr>
          <w:p w14:paraId="70E52097">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bCs/>
                <w:strike w:val="0"/>
                <w:dstrike w:val="0"/>
                <w:color w:val="000000" w:themeColor="text1"/>
                <w:sz w:val="28"/>
                <w:szCs w:val="28"/>
                <w:highlight w:val="none"/>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14:textFill>
                  <w14:solidFill>
                    <w14:schemeClr w14:val="tx1"/>
                  </w14:solidFill>
                </w14:textFill>
              </w:rPr>
              <w:t>序号</w:t>
            </w:r>
          </w:p>
        </w:tc>
        <w:tc>
          <w:tcPr>
            <w:tcW w:w="1865" w:type="dxa"/>
            <w:tcBorders>
              <w:top w:val="single" w:color="auto" w:sz="4" w:space="0"/>
              <w:left w:val="single" w:color="auto" w:sz="4" w:space="0"/>
              <w:bottom w:val="single" w:color="auto" w:sz="4" w:space="0"/>
              <w:right w:val="single" w:color="auto" w:sz="4" w:space="0"/>
            </w:tcBorders>
            <w:noWrap/>
            <w:vAlign w:val="center"/>
          </w:tcPr>
          <w:p w14:paraId="15A57400">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bCs/>
                <w:strike w:val="0"/>
                <w:dstrike w:val="0"/>
                <w:color w:val="000000" w:themeColor="text1"/>
                <w:sz w:val="28"/>
                <w:szCs w:val="28"/>
                <w:highlight w:val="none"/>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14:textFill>
                  <w14:solidFill>
                    <w14:schemeClr w14:val="tx1"/>
                  </w14:solidFill>
                </w14:textFill>
              </w:rPr>
              <w:t>产品（项目）名称</w:t>
            </w:r>
          </w:p>
        </w:tc>
        <w:tc>
          <w:tcPr>
            <w:tcW w:w="5827" w:type="dxa"/>
            <w:tcBorders>
              <w:top w:val="single" w:color="auto" w:sz="4" w:space="0"/>
              <w:left w:val="single" w:color="auto" w:sz="4" w:space="0"/>
              <w:bottom w:val="single" w:color="auto" w:sz="4" w:space="0"/>
              <w:right w:val="single" w:color="auto" w:sz="4" w:space="0"/>
            </w:tcBorders>
            <w:vAlign w:val="center"/>
          </w:tcPr>
          <w:p w14:paraId="6BD83DD7">
            <w:pPr>
              <w:keepNext w:val="0"/>
              <w:keepLines w:val="0"/>
              <w:pageBreakBefore w:val="0"/>
              <w:widowControl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bCs/>
                <w:strike w:val="0"/>
                <w:dstrike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lang w:eastAsia="zh-CN"/>
                <w14:textFill>
                  <w14:solidFill>
                    <w14:schemeClr w14:val="tx1"/>
                  </w14:solidFill>
                </w14:textFill>
              </w:rPr>
              <w:t>规格（技术参数、性能要求）</w:t>
            </w:r>
          </w:p>
        </w:tc>
        <w:tc>
          <w:tcPr>
            <w:tcW w:w="1392" w:type="dxa"/>
            <w:tcBorders>
              <w:top w:val="single" w:color="auto" w:sz="4" w:space="0"/>
              <w:left w:val="single" w:color="auto" w:sz="4" w:space="0"/>
              <w:bottom w:val="single" w:color="auto" w:sz="4" w:space="0"/>
              <w:right w:val="single" w:color="auto" w:sz="4" w:space="0"/>
            </w:tcBorders>
            <w:noWrap/>
            <w:vAlign w:val="center"/>
          </w:tcPr>
          <w:p w14:paraId="3F01675F">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lang w:val="en-US" w:eastAsia="zh-CN"/>
                <w14:textFill>
                  <w14:solidFill>
                    <w14:schemeClr w14:val="tx1"/>
                  </w14:solidFill>
                </w14:textFill>
              </w:rPr>
              <w:t>是否接受进口产品</w:t>
            </w:r>
          </w:p>
        </w:tc>
        <w:tc>
          <w:tcPr>
            <w:tcW w:w="810" w:type="dxa"/>
            <w:tcBorders>
              <w:top w:val="single" w:color="auto" w:sz="4" w:space="0"/>
              <w:left w:val="single" w:color="auto" w:sz="4" w:space="0"/>
              <w:bottom w:val="single" w:color="auto" w:sz="4" w:space="0"/>
              <w:right w:val="single" w:color="auto" w:sz="4" w:space="0"/>
            </w:tcBorders>
            <w:noWrap/>
            <w:vAlign w:val="center"/>
          </w:tcPr>
          <w:p w14:paraId="466DE4D1">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bCs/>
                <w:strike w:val="0"/>
                <w:dstrike w:val="0"/>
                <w:color w:val="000000" w:themeColor="text1"/>
                <w:sz w:val="28"/>
                <w:szCs w:val="28"/>
                <w:highlight w:val="none"/>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14:textFill>
                  <w14:solidFill>
                    <w14:schemeClr w14:val="tx1"/>
                  </w14:solidFill>
                </w14:textFill>
              </w:rPr>
              <w:t>数量</w:t>
            </w:r>
          </w:p>
        </w:tc>
        <w:tc>
          <w:tcPr>
            <w:tcW w:w="962" w:type="dxa"/>
            <w:tcBorders>
              <w:top w:val="single" w:color="auto" w:sz="4" w:space="0"/>
              <w:left w:val="single" w:color="auto" w:sz="4" w:space="0"/>
              <w:bottom w:val="single" w:color="auto" w:sz="4" w:space="0"/>
              <w:right w:val="single" w:color="auto" w:sz="4" w:space="0"/>
            </w:tcBorders>
            <w:vAlign w:val="center"/>
          </w:tcPr>
          <w:p w14:paraId="634D07BF">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bCs/>
                <w:strike w:val="0"/>
                <w:dstrike w:val="0"/>
                <w:color w:val="000000" w:themeColor="text1"/>
                <w:sz w:val="28"/>
                <w:szCs w:val="28"/>
                <w:highlight w:val="none"/>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14:textFill>
                  <w14:solidFill>
                    <w14:schemeClr w14:val="tx1"/>
                  </w14:solidFill>
                </w14:textFill>
              </w:rPr>
              <w:t>计量单位</w:t>
            </w:r>
          </w:p>
        </w:tc>
        <w:tc>
          <w:tcPr>
            <w:tcW w:w="1846" w:type="dxa"/>
            <w:tcBorders>
              <w:top w:val="single" w:color="auto" w:sz="4" w:space="0"/>
              <w:left w:val="single" w:color="auto" w:sz="4" w:space="0"/>
              <w:bottom w:val="single" w:color="auto" w:sz="4" w:space="0"/>
              <w:right w:val="single" w:color="auto" w:sz="4" w:space="0"/>
            </w:tcBorders>
            <w:vAlign w:val="center"/>
          </w:tcPr>
          <w:p w14:paraId="46D95941">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bCs/>
                <w:strike w:val="0"/>
                <w:dstrike w:val="0"/>
                <w:color w:val="000000" w:themeColor="text1"/>
                <w:sz w:val="28"/>
                <w:szCs w:val="28"/>
                <w:highlight w:val="none"/>
                <w14:textFill>
                  <w14:solidFill>
                    <w14:schemeClr w14:val="tx1"/>
                  </w14:solidFill>
                </w14:textFill>
              </w:rPr>
            </w:pPr>
            <w:r>
              <w:rPr>
                <w:rFonts w:hint="eastAsia" w:ascii="宋体" w:hAnsi="宋体" w:eastAsia="宋体" w:cs="宋体"/>
                <w:b/>
                <w:bCs/>
                <w:strike w:val="0"/>
                <w:dstrike w:val="0"/>
                <w:color w:val="000000" w:themeColor="text1"/>
                <w:spacing w:val="-20"/>
                <w:sz w:val="28"/>
                <w:szCs w:val="28"/>
                <w:highlight w:val="none"/>
                <w14:textFill>
                  <w14:solidFill>
                    <w14:schemeClr w14:val="tx1"/>
                  </w14:solidFill>
                </w14:textFill>
              </w:rPr>
              <w:t>单价最高限价（元）</w:t>
            </w:r>
          </w:p>
        </w:tc>
        <w:tc>
          <w:tcPr>
            <w:tcW w:w="1019" w:type="dxa"/>
            <w:tcBorders>
              <w:top w:val="single" w:color="auto" w:sz="4" w:space="0"/>
              <w:left w:val="single" w:color="auto" w:sz="4" w:space="0"/>
              <w:bottom w:val="single" w:color="auto" w:sz="4" w:space="0"/>
              <w:right w:val="single" w:color="auto" w:sz="4" w:space="0"/>
            </w:tcBorders>
            <w:vAlign w:val="center"/>
          </w:tcPr>
          <w:p w14:paraId="2654CC84">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b/>
                <w:bCs/>
                <w:strike w:val="0"/>
                <w:dstrike w:val="0"/>
                <w:color w:val="000000" w:themeColor="text1"/>
                <w:sz w:val="28"/>
                <w:szCs w:val="28"/>
                <w:highlight w:val="none"/>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14:textFill>
                  <w14:solidFill>
                    <w14:schemeClr w14:val="tx1"/>
                  </w14:solidFill>
                </w14:textFill>
              </w:rPr>
              <w:t>备注</w:t>
            </w:r>
          </w:p>
        </w:tc>
      </w:tr>
      <w:tr w14:paraId="616D6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10EAA2">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18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BFB470">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全自动游离二氧化硅前处理工作站</w:t>
            </w:r>
          </w:p>
        </w:tc>
        <w:tc>
          <w:tcPr>
            <w:tcW w:w="5827" w:type="dxa"/>
            <w:tcBorders>
              <w:top w:val="single" w:color="auto" w:sz="4" w:space="0"/>
              <w:left w:val="single" w:color="auto" w:sz="4" w:space="0"/>
              <w:bottom w:val="single" w:color="auto" w:sz="4" w:space="0"/>
              <w:right w:val="single" w:color="auto" w:sz="4" w:space="0"/>
            </w:tcBorders>
            <w:shd w:val="clear" w:color="auto" w:fill="auto"/>
            <w:vAlign w:val="center"/>
          </w:tcPr>
          <w:p w14:paraId="4BEE800F">
            <w:pPr>
              <w:keepNext w:val="0"/>
              <w:keepLines w:val="0"/>
              <w:pageBreakBefore w:val="0"/>
              <w:widowControl w:val="0"/>
              <w:numPr>
                <w:ilvl w:val="0"/>
                <w:numId w:val="11"/>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功能与原理：全自动游离二氧化硅前处理仪，依据国家职业卫生标准《GBZ/T 192.4-2007 工作场所空气中粉尘测定 第4部分 游离二氧化硅含量》中规定的前处理步骤设计，自动加磷酸试剂，自动控温在245-250℃，自动搅拌样品，自动给样品冷却降温并过滤，实现了游离二氧化硅分离前处理的自动化。</w:t>
            </w:r>
          </w:p>
          <w:p w14:paraId="3071AED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2、性能要求</w:t>
            </w:r>
          </w:p>
          <w:p w14:paraId="6F3A715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2.1、样品位≥12位，过滤清洗位≥12位。</w:t>
            </w:r>
          </w:p>
          <w:p w14:paraId="17048E7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2.2、仪器具备自动搅拌和实时监测样本溶液温度的功能，控温准确可靠。</w:t>
            </w:r>
          </w:p>
          <w:p w14:paraId="527F8FC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2.3、仪器界面能实时监控样品温度，样品温度精度±1℃以内。</w:t>
            </w:r>
          </w:p>
          <w:p w14:paraId="264137B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2.4、内置高精度自动进样系统，进样器需采用耐高温、耐磨、耐酸碱材质；自动设置加液体积，开启自动搅拌功能。进样误差＜0.1mL；实验过程自动添加。</w:t>
            </w:r>
          </w:p>
          <w:p w14:paraId="0F877BA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★2.5、仪器具备独立仿真机械手系统，全程模拟人手操作，机械手系统能完成夹取、移动、摆放加热杯和漏斗。（提供仪器机械手抓取加热杯和机械手抓取漏斗悬空的实物图片）</w:t>
            </w:r>
          </w:p>
          <w:p w14:paraId="2E241D4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2.6、仪器内置样品转移系统，机械手抓取带溶液的加热杯放置于转移系统中，转移系统全程模拟手工倾倒方式直接将样本转移至漏斗滤纸上。</w:t>
            </w:r>
          </w:p>
          <w:p w14:paraId="7778AB3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仪器内置样品架，样品架包含≥12套鹰嘴接触式定位装置（提供放入样品杯的样品架实物图片和样品架上≥12套鹰嘴接触式定位装置实物图片）；包含≥12位过滤清洗位，过滤位上漏斗能通过机械手夹取移动（提供机械手在过滤位夹取漏斗实物图片）。</w:t>
            </w:r>
          </w:p>
          <w:p w14:paraId="7A1C6E4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2.8、仪器具备过滤状态监测功能，能够保障过滤过程的安全与效率。</w:t>
            </w:r>
          </w:p>
          <w:p w14:paraId="5FF68A2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2.9、仪器配备专用耐高温样品杯，容量≥150ml，杯体结构设计合理，能够有效配合仪器的自动转移系统，减少样本转移过程中的损耗。2.10、仪器配备智能清洗系统，能够对反应容器、搅拌棒及管路进行全方位清洗，避免交叉污染。</w:t>
            </w:r>
          </w:p>
          <w:p w14:paraId="4754AD9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仪器为全自动一体机，人工加入样品后，可自动完成添加试剂、加热控温、搅拌、样品转移、过滤及清洗等全流程，无需人工干预。仪器需配备蒸馏水自动加热及补水系统，满足实验过程中的高温冲洗需求。（提供内置蒸馏水加热装置实物图片）。</w:t>
            </w:r>
          </w:p>
          <w:p w14:paraId="08FBAE9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★2.12、设备具备智能自清洁功能，能够对搅拌棒、温度探头及管路进行有效清洗，支持用户自定义清洗程序，避免样品交叉污染。（提供搅拌棒和温度棒等自清洁的实物图片和软件截图）。</w:t>
            </w:r>
          </w:p>
          <w:p w14:paraId="4877103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2.13、准确度：高中低浓度质控符合标准。数据在确定度范围内。</w:t>
            </w:r>
          </w:p>
          <w:p w14:paraId="39E215A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2.14、精密度：按标准灰化干燥后，高、中、低浓度质控数据的相对标准偏差RSD＜4%，平行样品≥8个。</w:t>
            </w:r>
          </w:p>
          <w:p w14:paraId="5C0F809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2.15、仪器自带试剂用量提醒功能。</w:t>
            </w:r>
          </w:p>
          <w:p w14:paraId="41B074A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2.16、验收要求：由厂家工程师进行性能测试，测试合格后，再根据招投标文件及合同进行验收。高中低浓度质控符合标准，数据在确定度范围内，RSD&lt;5%。否则不予验收。</w:t>
            </w:r>
          </w:p>
          <w:p w14:paraId="15255FD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3、样品盘和试剂位</w:t>
            </w:r>
          </w:p>
          <w:p w14:paraId="696A4D4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3.1、玻璃烧杯：配备专用耐高温玻璃样品杯，容量满足实验用量要求。</w:t>
            </w:r>
          </w:p>
          <w:p w14:paraId="522C82B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3.2、试剂开放，可使用原厂试剂，也可自行配备。</w:t>
            </w:r>
          </w:p>
          <w:p w14:paraId="37C81FF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4、清洗站</w:t>
            </w:r>
          </w:p>
          <w:p w14:paraId="60B667B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4.1、实验结束后自动清洗所有管路。</w:t>
            </w:r>
          </w:p>
          <w:p w14:paraId="3E872CB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4.2、可根据实验需要，设定清洗方法。</w:t>
            </w:r>
          </w:p>
          <w:p w14:paraId="754FBCE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5、数据控制与输出：智能触屏控制，可选多种模式进行实验。</w:t>
            </w:r>
          </w:p>
          <w:p w14:paraId="31BC4F0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6、碳化灰化性能特点：</w:t>
            </w:r>
          </w:p>
          <w:p w14:paraId="76104E5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6.1一键运行：只需放入样品，仪器按照设定流程自动化完成实验，自动记录数据，生成报告。</w:t>
            </w:r>
          </w:p>
          <w:p w14:paraId="36D167D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6.2批量测试：仪器内置高温陶瓷转盘，单次可处理样品位数≥20位。</w:t>
            </w:r>
          </w:p>
          <w:p w14:paraId="2F90A33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6.3炉膛保温材料：采用优质保温材料的高温炉，炉温分布均匀、稳定，具备快速恢复温度的能力。</w:t>
            </w:r>
          </w:p>
          <w:p w14:paraId="1E93577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6.4接口方式：设备具备良好的抗干扰能力，具备防雷、防电磁干扰等保护电路设计，运行稳定可靠。</w:t>
            </w:r>
          </w:p>
          <w:p w14:paraId="7D45AA8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6.5控温方式：采用PID算法，防过冲升温，安全，控温精确，升温速度快。</w:t>
            </w:r>
          </w:p>
          <w:p w14:paraId="779A2FC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6.6供气组件：配备静音供气组件，支持通入氮气或氧气。</w:t>
            </w:r>
          </w:p>
          <w:p w14:paraId="1050728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6.7控制方式：位机控制。更有效的控制主机操作并不受电脑单方面原因造成不可控。故障报警自我保护。并配用独特的微间技术对功能部件移位做出精确定位。</w:t>
            </w:r>
          </w:p>
          <w:p w14:paraId="55BA138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6.8内置电子天平具有自动校正功能，可在高温下连续称量样品，自动判断恒重，可保证每次称量结果准确、可靠。</w:t>
            </w:r>
          </w:p>
          <w:p w14:paraId="55CA2A5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6.9炉门具备缓冲或缓慢开启机制，避免骤冷骤热对炉体造成损伤。</w:t>
            </w:r>
          </w:p>
          <w:p w14:paraId="2FF1846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6.10配有自动冷却模块，缩短降温时间，提高测试效率。</w:t>
            </w:r>
          </w:p>
          <w:p w14:paraId="298990D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7、技术参数：</w:t>
            </w:r>
          </w:p>
          <w:p w14:paraId="2DD471B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7.1样品位数：≥20位；</w:t>
            </w:r>
          </w:p>
          <w:p w14:paraId="123291F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7.2坩埚：刚玉材质；</w:t>
            </w:r>
          </w:p>
          <w:p w14:paraId="0693E2D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7.3天平：最小分度值0.1mg；</w:t>
            </w:r>
          </w:p>
          <w:p w14:paraId="74C3F63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7.4炉温范围：室温~1000℃；控温精度：±1℃，</w:t>
            </w:r>
          </w:p>
          <w:p w14:paraId="18BF640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7.5电压：220±22VAC 50±1HZ、大功率：＜5Kw；</w:t>
            </w:r>
          </w:p>
          <w:p w14:paraId="120CEF3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配置清单：设备主机2套、自动控温加热器1套、自动加液搅拌系统1套、自动过滤清洗系统1套、可编程二次过滤系统1套、自动样品转移模块1套、多功能样品架1套、工控触屏1套、控制系统软件1套、样品杯36个、漏斗杯36个、慢性定量滤纸1盒、漏斗架2套、烧杯架2套、排风装置1套、在线液位监测系统1套、内置恒温水浴系统1套、仿真机械手系统2套、智能温度监测系统2套、内置品牌天平一台、刚玉坩埚20个、品牌台式电脑一台、品牌黑白激光打印机一台。</w:t>
            </w:r>
          </w:p>
          <w:p w14:paraId="11D46ED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default"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9.质保期：整机质保3年以上，保证设备停产后至少10年的零配件供应。</w:t>
            </w:r>
          </w:p>
        </w:tc>
        <w:tc>
          <w:tcPr>
            <w:tcW w:w="13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8A15C0">
            <w:pPr>
              <w:keepNext w:val="0"/>
              <w:keepLines w:val="0"/>
              <w:pageBreakBefore w:val="0"/>
              <w:widowControl w:val="0"/>
              <w:shd w:val="clear"/>
              <w:kinsoku/>
              <w:wordWrap/>
              <w:overflowPunct/>
              <w:topLinePunct w:val="0"/>
              <w:autoSpaceDE/>
              <w:autoSpaceDN/>
              <w:bidi w:val="0"/>
              <w:adjustRightInd/>
              <w:snapToGrid w:val="0"/>
              <w:spacing w:after="0" w:line="500" w:lineRule="exact"/>
              <w:ind w:firstLine="0" w:firstLineChars="0"/>
              <w:jc w:val="center"/>
              <w:textAlignment w:val="auto"/>
              <w:rPr>
                <w:rFonts w:hint="eastAsia" w:ascii="宋体" w:hAnsi="宋体" w:eastAsia="宋体" w:cs="宋体"/>
                <w:b w:val="0"/>
                <w:bCs w:val="0"/>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t>否</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9C77F4">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62" w:type="dxa"/>
            <w:tcBorders>
              <w:top w:val="single" w:color="auto" w:sz="4" w:space="0"/>
              <w:left w:val="single" w:color="auto" w:sz="4" w:space="0"/>
              <w:bottom w:val="single" w:color="auto" w:sz="4" w:space="0"/>
              <w:right w:val="single" w:color="auto" w:sz="4" w:space="0"/>
            </w:tcBorders>
            <w:shd w:val="clear" w:color="auto" w:fill="auto"/>
            <w:vAlign w:val="center"/>
          </w:tcPr>
          <w:p w14:paraId="5C250700">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套</w:t>
            </w:r>
          </w:p>
        </w:tc>
        <w:tc>
          <w:tcPr>
            <w:tcW w:w="1846" w:type="dxa"/>
            <w:tcBorders>
              <w:top w:val="single" w:color="auto" w:sz="4" w:space="0"/>
              <w:left w:val="single" w:color="auto" w:sz="4" w:space="0"/>
              <w:bottom w:val="single" w:color="auto" w:sz="4" w:space="0"/>
              <w:right w:val="single" w:color="auto" w:sz="4" w:space="0"/>
            </w:tcBorders>
            <w:shd w:val="clear" w:color="auto" w:fill="auto"/>
            <w:vAlign w:val="center"/>
          </w:tcPr>
          <w:p w14:paraId="4160E6E5">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b w:val="0"/>
                <w:bCs w:val="0"/>
                <w:strike w:val="0"/>
                <w:dstrike w:val="0"/>
                <w:color w:val="000000" w:themeColor="text1"/>
                <w:spacing w:val="-4"/>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300,000.00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4A732CDE">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strike w:val="0"/>
                <w:dstrike w:val="0"/>
                <w:color w:val="000000" w:themeColor="text1"/>
                <w:sz w:val="28"/>
                <w:szCs w:val="28"/>
                <w:highlight w:val="none"/>
                <w:lang w:val="en-US" w:eastAsia="en-US" w:bidi="ar-SA"/>
                <w14:textFill>
                  <w14:solidFill>
                    <w14:schemeClr w14:val="tx1"/>
                  </w14:solidFill>
                </w14:textFill>
              </w:rPr>
            </w:pPr>
          </w:p>
        </w:tc>
      </w:tr>
      <w:tr w14:paraId="70F13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2C2AD4">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w:t>
            </w:r>
          </w:p>
        </w:tc>
        <w:tc>
          <w:tcPr>
            <w:tcW w:w="18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F6DCE0">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双通道离子色谱仪</w:t>
            </w:r>
          </w:p>
        </w:tc>
        <w:tc>
          <w:tcPr>
            <w:tcW w:w="5827" w:type="dxa"/>
            <w:tcBorders>
              <w:top w:val="single" w:color="auto" w:sz="4" w:space="0"/>
              <w:left w:val="single" w:color="auto" w:sz="4" w:space="0"/>
              <w:bottom w:val="single" w:color="auto" w:sz="4" w:space="0"/>
              <w:right w:val="single" w:color="auto" w:sz="4" w:space="0"/>
            </w:tcBorders>
            <w:shd w:val="clear" w:color="auto" w:fill="auto"/>
            <w:vAlign w:val="center"/>
          </w:tcPr>
          <w:p w14:paraId="1D47857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1.用途</w:t>
            </w:r>
          </w:p>
          <w:p w14:paraId="295993F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离子色谱仪应用GB/T5750标准，分别对饮用水中阴离子分析检测。如：F-、Cl-、Br-、BrO3-、NO3-、NO2-、SO42- 、PO43-等的检测分析。食品中果糖、葡萄糖、蔗糖、麦芽糖、乳糖等的测定。</w:t>
            </w:r>
          </w:p>
          <w:p w14:paraId="7AC00CE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2.工作条件</w:t>
            </w:r>
          </w:p>
          <w:p w14:paraId="5FE99A1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工作电源：220V，50HZ。环境温度：10-40℃。相对湿度：20-85%。</w:t>
            </w:r>
          </w:p>
          <w:p w14:paraId="045BA68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3技术参数</w:t>
            </w:r>
          </w:p>
          <w:p w14:paraId="5AC53B1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3.1仪器整体通过EMC电磁兼容环境认证（提供相关认证资料）</w:t>
            </w:r>
          </w:p>
          <w:p w14:paraId="14EEAFF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3.2整机要求：所有的离子色谱流路均标配采用原厂提供的PEEK及PTFE材质，包括分析泵本身、六通阀、色谱柱、抑制器及检测器之间的所有管路；</w:t>
            </w:r>
          </w:p>
          <w:p w14:paraId="2C97A49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3.3内置式四元比例阀，实现四元梯度泵；（提供仪器真实内部图片，设计结构图，软件截图，证明内置四元泵）。</w:t>
            </w:r>
          </w:p>
          <w:p w14:paraId="06432F7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3.4输液泵具备内置式独立体主辅泵头（提供仪器真实内部图片）。</w:t>
            </w:r>
          </w:p>
          <w:p w14:paraId="7390D9B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4色谱泵系统</w:t>
            </w:r>
          </w:p>
          <w:p w14:paraId="6546E99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★4.1高性能/低脉冲低压双柱塞泵，泵所有部件含泵外壳、单向阀外壳、单向阀阀芯、管路为PEEK非金属材质；适合于pH为0～14的淋洗液及反相有机溶剂。（提供图片）</w:t>
            </w:r>
          </w:p>
          <w:p w14:paraId="1F07B92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4.2基于两级悬浮传动技术的高压恒流泵。</w:t>
            </w:r>
          </w:p>
          <w:p w14:paraId="245B33B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4.3 泵头耐压：0～35MPa；</w:t>
            </w:r>
          </w:p>
          <w:p w14:paraId="47ECF0E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4.4全PEEK泵流量：0.001～12.000mL/min</w:t>
            </w:r>
            <w:bookmarkStart w:id="513" w:name="OLE_LINK6"/>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（或更宽）</w:t>
            </w:r>
            <w:bookmarkEnd w:id="513"/>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p>
          <w:p w14:paraId="073AEA1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4.5流量设定误差：≤0.2%；</w:t>
            </w:r>
          </w:p>
          <w:p w14:paraId="78E30C9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4.6流量稳定性：≤0.2%；</w:t>
            </w:r>
          </w:p>
          <w:p w14:paraId="09303DD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4.7 压力脉动：≤0.25%；</w:t>
            </w:r>
          </w:p>
          <w:p w14:paraId="09B1C7F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5.电导检测器</w:t>
            </w:r>
          </w:p>
          <w:p w14:paraId="30F7F74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5.1基线噪声：≤0.0005μS/cm；</w:t>
            </w:r>
          </w:p>
          <w:p w14:paraId="097C5CA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5.2基线漂移：≤0.005μS·cm-1/30min；</w:t>
            </w:r>
          </w:p>
          <w:p w14:paraId="7CCFF9F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5.3最小检出浓度（Cl）：≤0.0005ug/mL；</w:t>
            </w:r>
          </w:p>
          <w:p w14:paraId="27AD3A2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5.4最小检出浓度（Li）：≤0.0002ug/mL；</w:t>
            </w:r>
          </w:p>
          <w:p w14:paraId="3ACEBA8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5.5最小检测浓度（NO3-）≤0.001μg/mL；</w:t>
            </w:r>
          </w:p>
          <w:p w14:paraId="5A33BEA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5.6最小检出浓度（Na+）≤0.001μg/mL；</w:t>
            </w:r>
          </w:p>
          <w:p w14:paraId="5CA7450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5.7最小检出浓度（Ca2+）≤0.005μg/mL；</w:t>
            </w:r>
          </w:p>
          <w:p w14:paraId="1B0A692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5.8数字电导检测器，自动量程，输出值为电导率值；</w:t>
            </w:r>
          </w:p>
          <w:p w14:paraId="75912CB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5.9电导池体积：≤0.4μL；</w:t>
            </w:r>
          </w:p>
          <w:p w14:paraId="39BD2D4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5.10电导检测范围：0-45000μS/cm（或更宽）；</w:t>
            </w:r>
          </w:p>
          <w:p w14:paraId="44C30A5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5.11检测器分辨率：≤0.0024nS/cm；</w:t>
            </w:r>
          </w:p>
          <w:p w14:paraId="4E87F63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5.12电导池温度设定误差：±0.01℃；</w:t>
            </w:r>
          </w:p>
          <w:p w14:paraId="3C15A65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5.13电导池温度显示分辨率：0.01℃</w:t>
            </w:r>
          </w:p>
          <w:p w14:paraId="26AD458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5.14具有温度补偿功能，温度补偿范围：0-3.0%；</w:t>
            </w:r>
          </w:p>
          <w:p w14:paraId="79C9F43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b w:val="0"/>
                <w:i w:val="0"/>
                <w:color w:val="000000" w:themeColor="text1"/>
                <w:highlight w:val="none"/>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5.15具有基于DSP离子色谱仪数字电导检测装置；</w:t>
            </w:r>
          </w:p>
          <w:p w14:paraId="0ED475F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5.16电导池温控范围：检测器温区温度+5℃–65℃（或更宽）；</w:t>
            </w:r>
          </w:p>
          <w:p w14:paraId="057E1CC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5.17电导池控温稳定性：0.5℃；</w:t>
            </w:r>
          </w:p>
          <w:p w14:paraId="1B59363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5.18电导池温度设定值误差：0.1℃/h；</w:t>
            </w:r>
          </w:p>
          <w:p w14:paraId="139B7CC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5.19电导池耐压：＞14MPa.</w:t>
            </w:r>
          </w:p>
          <w:p w14:paraId="12FE435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6.安培检测器</w:t>
            </w:r>
          </w:p>
          <w:p w14:paraId="168C3E9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6.1类型：薄层式结构，自动量程；</w:t>
            </w:r>
          </w:p>
          <w:p w14:paraId="4913D77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6.2驱动电压范围：-2.048V---2.048V</w:t>
            </w:r>
          </w:p>
          <w:p w14:paraId="5CF5243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6.3驱动电压分辨率：0.001V；</w:t>
            </w:r>
          </w:p>
          <w:p w14:paraId="0D7B514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6.4输出信号范围：积分模式：50pc---200uC;</w:t>
            </w:r>
          </w:p>
          <w:p w14:paraId="2299C21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6.5直流模式：1pA---74uA；</w:t>
            </w:r>
          </w:p>
          <w:p w14:paraId="476ACED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6.6噪声：积分模式＜30pC；直流模式＜5pA；直流模式静态噪声＜1pA；</w:t>
            </w:r>
          </w:p>
          <w:p w14:paraId="098255E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6.7参比电极：饱和氯化钾Ag/AgCl参比电极；</w:t>
            </w:r>
          </w:p>
          <w:p w14:paraId="7592332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6.8 内置插拔式，保证检测器温控均匀性。</w:t>
            </w:r>
          </w:p>
          <w:p w14:paraId="39A2762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★6.9具有直流安培，脉冲安培，脉冲积分安培三种工作模式，软件自由切换；（提供软件证明文件）</w:t>
            </w:r>
          </w:p>
          <w:p w14:paraId="7DC597D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6.10最小检出浓度：≤0.001μg/mL；</w:t>
            </w:r>
          </w:p>
          <w:p w14:paraId="4946046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★6.11电导检测器和安培检测器以及抑制器同时安装在一个机箱内。（提供实物图片，验收依据）</w:t>
            </w:r>
          </w:p>
          <w:p w14:paraId="0964E58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7.抑制器</w:t>
            </w:r>
          </w:p>
          <w:p w14:paraId="7DBDDE7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7.1抑制器类型：原厂生产的电解自动再生膜抑制器，无需外加硫酸进行轮流再生。具有高容量，免维护，低背景电导，低背景噪声和稳定的基线，无需蠕动泵等其他辅助设备。</w:t>
            </w:r>
          </w:p>
          <w:p w14:paraId="687208F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7.2可配置阴、阳离子电解自再生膜抑制器</w:t>
            </w:r>
          </w:p>
          <w:p w14:paraId="43BABBA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7.3恒流源范围：0-500mA，增量0.1mA</w:t>
            </w:r>
          </w:p>
          <w:p w14:paraId="0FB5300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7.4抑制容量：170ueq/min</w:t>
            </w:r>
          </w:p>
          <w:p w14:paraId="5C4BBC4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7.5耐压：3MPa </w:t>
            </w:r>
          </w:p>
          <w:p w14:paraId="2C17F64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8.柱温箱</w:t>
            </w:r>
          </w:p>
          <w:p w14:paraId="3FF6B0A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风浴热循环加热柱温箱，具有淋洗液预加热功能，可使淋洗液的温度在进入色谱柱前已和色谱柱的柱温保持一致，保证了待测离子的分离效果，同时可获得更平稳的基线，有效的缩短了开机平衡的时间，提高重复性和分析效率；</w:t>
            </w:r>
          </w:p>
          <w:p w14:paraId="41A8B5E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8.2温度范围：室温＋5℃~70℃；</w:t>
            </w:r>
          </w:p>
          <w:p w14:paraId="5EDD56E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8.3控温度稳定性：≤0.1℃；</w:t>
            </w:r>
          </w:p>
          <w:p w14:paraId="1C0F73A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8.4温度设定值误差：0.05℃；</w:t>
            </w:r>
          </w:p>
          <w:p w14:paraId="733BF2A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8.5可兼容长度为250mm和150mm色谱柱</w:t>
            </w:r>
          </w:p>
          <w:p w14:paraId="02F7AFB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9.离子色谱柱</w:t>
            </w:r>
          </w:p>
          <w:p w14:paraId="380C7FB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9.1阴离子色谱柱，色谱填料为聚合物材料，可用于食品、药品、环境、水质等样品中常规阴离子和的检测。</w:t>
            </w:r>
          </w:p>
          <w:p w14:paraId="2FEAF5E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自动进样器</w:t>
            </w:r>
          </w:p>
          <w:p w14:paraId="18FAB16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9.2工作方式：极坐标定位方式，注射泵定量取样方式，具有满环进样、部分进样及无损进样等可选模式；</w:t>
            </w:r>
          </w:p>
          <w:p w14:paraId="4E15ADB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9.3样品位数：&gt;119位；</w:t>
            </w:r>
          </w:p>
          <w:p w14:paraId="56C1728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9.4具有缺瓶报警、漏液报警开关门感应灯自动化智能化功能，保证设备可靠运行；</w:t>
            </w:r>
          </w:p>
          <w:p w14:paraId="4FF461E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9.5重复性：满环进样≤0.3%RSD（进样体积&gt;5uL）；</w:t>
            </w:r>
          </w:p>
          <w:p w14:paraId="5330EC6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9.6注射器规格：标配：500ul，1000ul，2500ul；</w:t>
            </w:r>
          </w:p>
          <w:p w14:paraId="06F62AE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9.7定量环规格：标配：25ul，50ul，</w:t>
            </w:r>
            <w:bookmarkStart w:id="514" w:name="OLE_LINK7"/>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100uL，</w:t>
            </w:r>
            <w:bookmarkEnd w:id="514"/>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250uL，500ul；</w:t>
            </w:r>
          </w:p>
          <w:p w14:paraId="1973667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9.8进样针清洗：具有独立清洗内/外壁洗针位，不限次数内外针清洗并具有吹干功能，可在样8本间或每一针之间选择是否清洗；</w:t>
            </w:r>
          </w:p>
          <w:p w14:paraId="7CD1E8D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9.9线性：&gt;0.999；</w:t>
            </w:r>
          </w:p>
          <w:p w14:paraId="398664C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9.10交叉污染：≤0.01%；</w:t>
            </w:r>
          </w:p>
          <w:p w14:paraId="370D660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10.氮气加压装置</w:t>
            </w:r>
          </w:p>
          <w:p w14:paraId="107E7A6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10.1保护淋洗液，避免吸收空气中的CO2，确保淋洗液流量的稳定性；</w:t>
            </w:r>
          </w:p>
          <w:p w14:paraId="5CD935F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10.2隔绝空气，避免淋洗液中滋生细菌；</w:t>
            </w:r>
          </w:p>
          <w:p w14:paraId="5A99870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10.3防止意外进入的气泡导致泵异常；</w:t>
            </w:r>
          </w:p>
          <w:p w14:paraId="220F692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11.淋洗液发生器</w:t>
            </w:r>
          </w:p>
          <w:p w14:paraId="6DFD1A4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11.1流速范围:0.001～3.000ml/min（或更宽）； </w:t>
            </w:r>
          </w:p>
          <w:p w14:paraId="54D45B6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11.2 KOH淋洗液浓度范围: 0.1～100.0mM； </w:t>
            </w:r>
          </w:p>
          <w:p w14:paraId="585A340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11.3浓度准确度:0.1mM；</w:t>
            </w:r>
          </w:p>
          <w:p w14:paraId="797B7A5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11.4电解液原始浓度:25% KOH；</w:t>
            </w:r>
          </w:p>
          <w:p w14:paraId="0B13F1C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11.5电解液体积:≥1000mL；</w:t>
            </w:r>
          </w:p>
          <w:p w14:paraId="6D04472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11.6最大工作压强:21MPa（3000psi）；</w:t>
            </w:r>
          </w:p>
          <w:p w14:paraId="68DC82A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11.7兼容有机溶剂最大浓度:25%甲醇；</w:t>
            </w:r>
          </w:p>
          <w:p w14:paraId="75762C0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11.8梯度准确度：1.5%；</w:t>
            </w:r>
          </w:p>
          <w:p w14:paraId="2D66B30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11.9梯度精度：＜0.2%；</w:t>
            </w:r>
          </w:p>
          <w:p w14:paraId="3B80161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12.软件</w:t>
            </w:r>
          </w:p>
          <w:p w14:paraId="3D22404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12.1实现系统部件的有效集成和控制，软件与仪器为同一品牌，软件可以实现系统部件的有效集成和控制，对同一品牌提供气相色谱、液相色谱及各类检测器，自动进样器等部件可无缝式增加，可以轻松的完成多维色谱（柱切换）的功能、多检测联用检测的功能等功能的建立。（提供软件截图）</w:t>
            </w:r>
          </w:p>
          <w:p w14:paraId="6C73B29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12.2图形化全反控界面，提供实时分析条件参数和分析结果、在线修改和采集各部件工作参数、自动进行快速数据采集和处理、具有仪器相关数据与运行状况溯源功能，方便故障排查。（提供软件截图）</w:t>
            </w:r>
          </w:p>
          <w:p w14:paraId="5A7C1B9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★12.3智能抑制器保护系统，梯度分析时抑制器电流随淋洗液浓度变化，使抑制器电流处于最佳使用范围，延长抑制器使用寿命。（提供软件截图）</w:t>
            </w:r>
          </w:p>
          <w:p w14:paraId="4F41850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12.4具有多通道缩略图功能，样品列表中已采集数据的样品具有压力、温度、色谱图等多通道缩略显示功能，不用打开具体谱图即可看到样品大概组成及含量信息。（提供软件截图）</w:t>
            </w:r>
          </w:p>
          <w:p w14:paraId="25EEFEC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12.5工作站界面简单、直观，操作流程便捷，具有完善的审计追踪（包含采集，数据处理，报告打印等）及多级权限管理（≥3级权限管理）功能。（提供软件截图）</w:t>
            </w:r>
          </w:p>
          <w:p w14:paraId="6DAA7E6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★12.6具有多通道采集的功能，可在线监视温度、压力、色谱图情况，可离线查看已完成分析样品的压力、温度、色谱图情况，便于仪器故障排查及方法开发。（提供软件截图）。</w:t>
            </w:r>
          </w:p>
          <w:p w14:paraId="41959CF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12.7软件具备新增积分方法向导功能，增加注释和图形示意的比重。（提供软件截图）。</w:t>
            </w:r>
          </w:p>
          <w:p w14:paraId="3A7DC0C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12.8仪器在检测序列中新增进样行，不影响序列当前针运行。（提供软件截图）</w:t>
            </w:r>
          </w:p>
          <w:p w14:paraId="4E0DFFF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12.9软件通过综合性模型成熟度评估（提供软件评估证书）</w:t>
            </w:r>
          </w:p>
          <w:p w14:paraId="67793E1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13.培训要求</w:t>
            </w:r>
          </w:p>
          <w:p w14:paraId="3BD9EAE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仪器到达现场需要专业售后工程师到达现场安装、调试、培训，达到采购人要求为准。</w:t>
            </w:r>
          </w:p>
          <w:p w14:paraId="45030CF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14.配置</w:t>
            </w:r>
          </w:p>
          <w:p w14:paraId="0BA495F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14.1全PEEK材质色谱泵主机（等度泵1套；四元梯度泵1套；在线6路脱气1套，漏液传感器或压力传感器1套)。</w:t>
            </w:r>
          </w:p>
          <w:p w14:paraId="14C0C09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14.2自动淋洗液发生器（含阴离子淋洗液罐2套，阴离子捕获装置1套，高压在线脱气装置1套，4L淋洗液瓶组件4套）。</w:t>
            </w:r>
          </w:p>
          <w:p w14:paraId="2033CB8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14.3自动进样系统器（含清洗瓶1个，高压PEEK六通阀1个，规格每包100个样品瓶包含盖垫5包）。</w:t>
            </w:r>
          </w:p>
          <w:p w14:paraId="45C1FBE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14.4分离系统（含柱温箱1套；阴离子色谱柱1根；阴离子保护柱1根，糖类专用色谱柱1根，糖类专用保护柱1根，氢氧根多聚磷酸盐专用柱1根，氢氧根多聚磷酸盐专用柱保护柱1根）。</w:t>
            </w:r>
          </w:p>
          <w:p w14:paraId="66DEF23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14.5检测系统模块（含电导检测器模块1套，安培检测器模块1套，金电极组件1套，阴离子抑制器1套）。</w:t>
            </w:r>
          </w:p>
          <w:p w14:paraId="621FF6B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14.6双路氮气加压模块（含淋洗液瓶（强化厚壁带接头）2套，减压阀2套，氮气减压阀2套）。</w:t>
            </w:r>
          </w:p>
          <w:p w14:paraId="78D40E5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14.7色谱工作站系统（含色谱工作站软件1套，培训视频教材1套，数据输出台式电脑1台，打印机1套，远程输出数据平板1台）。</w:t>
            </w:r>
          </w:p>
          <w:p w14:paraId="64F61A1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14.8前处理每个品类各5盒（包含RP前处理小柱，1cc，50pk/包，Ba/Ag/H预处理柱2.5cc，50支/盒，H型预处理柱1cc，50支/盒，Na型预处理柱1cc，50支/盒，Ag型预处理柱1cc，50支/盒，Ba型预处理柱1cc，50支/盒，C18型预处理柱1cc，50支/盒，Ag型预处理柱2.5cc，50支/盒，H型预处理柱2.5cc，50支/盒，RP型预处理柱2.5cc，50支/盒，Ag/Na型预处理柱2.5cc，50支/盒）</w:t>
            </w:r>
          </w:p>
          <w:p w14:paraId="12CD2B3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15.售后服务要求：</w:t>
            </w:r>
          </w:p>
          <w:p w14:paraId="149B1F5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整机质保4年以上，保证设备停产后至少10年的零配件供应。</w:t>
            </w:r>
          </w:p>
        </w:tc>
        <w:tc>
          <w:tcPr>
            <w:tcW w:w="13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BDAB3C">
            <w:pPr>
              <w:keepNext w:val="0"/>
              <w:keepLines w:val="0"/>
              <w:pageBreakBefore w:val="0"/>
              <w:widowControl w:val="0"/>
              <w:shd w:val="clear"/>
              <w:kinsoku/>
              <w:wordWrap/>
              <w:overflowPunct/>
              <w:topLinePunct w:val="0"/>
              <w:autoSpaceDE/>
              <w:autoSpaceDN/>
              <w:bidi w:val="0"/>
              <w:adjustRightInd/>
              <w:snapToGrid w:val="0"/>
              <w:spacing w:after="0" w:line="500" w:lineRule="exact"/>
              <w:ind w:firstLine="0" w:firstLineChars="0"/>
              <w:jc w:val="center"/>
              <w:textAlignment w:val="auto"/>
              <w:rPr>
                <w:rFonts w:hint="eastAsia" w:ascii="宋体" w:hAnsi="宋体" w:eastAsia="宋体" w:cs="宋体"/>
                <w:b w:val="0"/>
                <w:bCs w:val="0"/>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t>否</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4B930C">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62" w:type="dxa"/>
            <w:tcBorders>
              <w:top w:val="single" w:color="auto" w:sz="4" w:space="0"/>
              <w:left w:val="single" w:color="auto" w:sz="4" w:space="0"/>
              <w:bottom w:val="single" w:color="auto" w:sz="4" w:space="0"/>
              <w:right w:val="single" w:color="auto" w:sz="4" w:space="0"/>
            </w:tcBorders>
            <w:shd w:val="clear" w:color="auto" w:fill="auto"/>
            <w:vAlign w:val="center"/>
          </w:tcPr>
          <w:p w14:paraId="1A4346D1">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c>
          <w:tcPr>
            <w:tcW w:w="1846" w:type="dxa"/>
            <w:tcBorders>
              <w:top w:val="single" w:color="auto" w:sz="4" w:space="0"/>
              <w:left w:val="single" w:color="auto" w:sz="4" w:space="0"/>
              <w:bottom w:val="single" w:color="auto" w:sz="4" w:space="0"/>
              <w:right w:val="single" w:color="auto" w:sz="4" w:space="0"/>
            </w:tcBorders>
            <w:shd w:val="clear" w:color="auto" w:fill="auto"/>
            <w:vAlign w:val="center"/>
          </w:tcPr>
          <w:p w14:paraId="6DABF02B">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b w:val="0"/>
                <w:bCs w:val="0"/>
                <w:strike w:val="0"/>
                <w:dstrike w:val="0"/>
                <w:color w:val="000000" w:themeColor="text1"/>
                <w:spacing w:val="-4"/>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500,000.00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62974C40">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strike w:val="0"/>
                <w:dstrike w:val="0"/>
                <w:color w:val="000000" w:themeColor="text1"/>
                <w:sz w:val="28"/>
                <w:szCs w:val="28"/>
                <w:highlight w:val="none"/>
                <w:lang w:val="en-US" w:eastAsia="en-US" w:bidi="ar-SA"/>
                <w14:textFill>
                  <w14:solidFill>
                    <w14:schemeClr w14:val="tx1"/>
                  </w14:solidFill>
                </w14:textFill>
              </w:rPr>
            </w:pPr>
          </w:p>
        </w:tc>
      </w:tr>
      <w:tr w14:paraId="0EEA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47236F">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w:t>
            </w:r>
          </w:p>
        </w:tc>
        <w:tc>
          <w:tcPr>
            <w:tcW w:w="18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EBE2E9">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原子荧光分光光度计</w:t>
            </w:r>
          </w:p>
        </w:tc>
        <w:tc>
          <w:tcPr>
            <w:tcW w:w="5827" w:type="dxa"/>
            <w:tcBorders>
              <w:top w:val="single" w:color="auto" w:sz="4" w:space="0"/>
              <w:left w:val="single" w:color="auto" w:sz="4" w:space="0"/>
              <w:bottom w:val="single" w:color="auto" w:sz="4" w:space="0"/>
              <w:right w:val="single" w:color="auto" w:sz="4" w:space="0"/>
            </w:tcBorders>
            <w:shd w:val="clear" w:color="auto" w:fill="auto"/>
            <w:vAlign w:val="center"/>
          </w:tcPr>
          <w:p w14:paraId="73BF24A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 项目用途与工作条件</w:t>
            </w:r>
          </w:p>
          <w:p w14:paraId="4E9ED9E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 用途：适用于样品中砷（As）、汞（Hg）、硒（Se）、锑（Sb）、铋（Bi）、铅（Pb）、碲（Te）、锗（Ge）、镉（Cd）、锡（Sn）、锌（Zn）、金（Au）等痕量元素的定量分析。</w:t>
            </w:r>
          </w:p>
          <w:p w14:paraId="29AF1BD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 工作电源：220V ± 10%，50 Hz。</w:t>
            </w:r>
          </w:p>
          <w:p w14:paraId="77C02FF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1.3 环境温度：15℃～30℃；相对湿度：≤80%。                                                                                                                                                      2. 技术指标与性能要求</w:t>
            </w:r>
          </w:p>
          <w:p w14:paraId="4DA1344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 通道数与光源系统</w:t>
            </w:r>
          </w:p>
          <w:p w14:paraId="536FDC6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 通道数：仪器支持多通道同时测定。通道数应不少于2通道，可实现双元素同时测量；为提升检测效率，后期可升级配置四通道，实现四元素同时测定。</w:t>
            </w:r>
          </w:p>
          <w:p w14:paraId="68263B3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 光源系统：采用特制高性能空心阴极灯，仪器应能自动识别元素灯，并具备监测灯使用状态及累计运行时间的功能。光源系统应具备免调节功能，即插即用，无需手动对光。</w:t>
            </w:r>
          </w:p>
          <w:p w14:paraId="4C81E8F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 汞灯漂移校正：针对汞元素灯不易起辉及信号易漂移的行业难题，仪器需内置汞灯自动激发起辉装置和光源连续监测扣除漂移系统，以保障长期测量稳定性，无需人工辅助激发。</w:t>
            </w:r>
          </w:p>
          <w:p w14:paraId="5DD4F1A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 光学系统</w:t>
            </w:r>
          </w:p>
          <w:p w14:paraId="56FC1FA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 光路设计：采用短焦距无色散光路系统，具备低背景高信号的特点，以提高灵敏度。</w:t>
            </w:r>
          </w:p>
          <w:p w14:paraId="334E11B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★2.2.2 双光束扣除系统：为实时校正光源强度漂移或波动对荧光信号的影响，全通道需支持参比光束漂移扣除功能，确保测量结果的准确性和稳定性。</w:t>
            </w:r>
          </w:p>
          <w:p w14:paraId="1BE800E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 进样与蒸汽发生系统</w:t>
            </w:r>
          </w:p>
          <w:p w14:paraId="05679DC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2.3.1 进样方式：可采用注射泵-蠕动泵联用技术，或双顺序注射泵进样系统，或气动注射装置。</w:t>
            </w:r>
          </w:p>
          <w:p w14:paraId="6C764A0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★2.3.2 自动进样器：标配极坐标式全自动进样器。样品位数至少为160位（使用10mL或15mL样品管），以满足大批量样品检测需求。自动进样器需具备自动稀释、单点配制标准曲线功能。</w:t>
            </w:r>
          </w:p>
          <w:p w14:paraId="5F767A6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2.3.3 进样针：为防止交叉污染和针体折断，进样针应采用特殊材质（如碳纤骨架PTFE材质或石英材质搭配液面探测技术），确保仅针尖部分接触液面。</w:t>
            </w:r>
          </w:p>
          <w:p w14:paraId="1CA61C6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 原子化器</w:t>
            </w:r>
          </w:p>
          <w:p w14:paraId="0A2975D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2.4.1 原子化器类型：采用屏蔽式石英炉低温原子化器，通过载气和屏蔽气双路气体设计，有效减少荧光猝灭和气相干扰，提高原子化效率。</w:t>
            </w:r>
          </w:p>
          <w:p w14:paraId="580F81F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2.4.2 温度控制：原子化器应具备温控功能，可根据所测元素自动匹配最佳原子化温度。                                                                                                  2.5 气路系统</w:t>
            </w:r>
          </w:p>
          <w:p w14:paraId="6E94DA3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★2.5.1 流量控制：气路系统需采用电子流量控制（如EFC或阵列式气路），实现载气、屏蔽气流量的精确控制和实时监测，具备欠压、断气等报警保护功能。</w:t>
            </w:r>
          </w:p>
          <w:p w14:paraId="1F18739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 性能参数</w:t>
            </w:r>
          </w:p>
          <w:p w14:paraId="2744DEA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2.6.1 检出限：典型元素（As、Sb、Bi、Hg）检出限 ≤ 0.01 µg/L；冷原子测汞检出限 ≤ 0.001 µg/L。</w:t>
            </w:r>
          </w:p>
          <w:p w14:paraId="55CAF36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2.6.2 精密度（RSD）：双通道（或四通道）同时测定，RSD ≤ 0.6%。</w:t>
            </w:r>
          </w:p>
          <w:p w14:paraId="11AB720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2.6.3 线性范围：大于三个数量级。</w:t>
            </w:r>
          </w:p>
          <w:p w14:paraId="3F8A2E8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 软件与数据处理</w:t>
            </w:r>
          </w:p>
          <w:p w14:paraId="260FDBD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2.7.1 操作系统：软件需兼容Windows 10/11等操作系统，具备权限管理、审计追踪、电子签名等功能，满足实验室数据完整性要求。</w:t>
            </w:r>
          </w:p>
          <w:p w14:paraId="34FFF1F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2.7.2 自动化功能：具备开机自检、自动诊断、故障自动报警功能。可实现在线稀释、自动配制标准曲线、测量数据快速导入Excel等功能。                                                                                   3. 仪器配置要求</w:t>
            </w:r>
          </w:p>
          <w:p w14:paraId="1401599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3.1原子荧光光度计主机1台</w:t>
            </w:r>
          </w:p>
          <w:p w14:paraId="58ADE28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3.2双光束光源漂移校准系统1套</w:t>
            </w:r>
          </w:p>
          <w:p w14:paraId="658DA18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3.3全自动顺序注射泵进样系统或气动注射进样装置1套</w:t>
            </w:r>
          </w:p>
          <w:p w14:paraId="4328CC5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3.4全自动断续流动进样系统1套</w:t>
            </w:r>
          </w:p>
          <w:p w14:paraId="1A87154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3.5不低于160位（单盘）自动进样器1台</w:t>
            </w:r>
          </w:p>
          <w:p w14:paraId="11D4DCF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3.6高效涌流式化学气相发生气液分离装置1套</w:t>
            </w:r>
          </w:p>
          <w:p w14:paraId="213E499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3.7配有用于形态分析接口1套</w:t>
            </w:r>
          </w:p>
          <w:p w14:paraId="1E7136F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3.8仪器操作及数据处理软件1套</w:t>
            </w:r>
          </w:p>
          <w:p w14:paraId="31CACEF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3.9数据输出和输入系统1套</w:t>
            </w:r>
          </w:p>
          <w:p w14:paraId="060DED9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3.10高强度空芯阴极灯3支（汞、砷、硒各1支）</w:t>
            </w:r>
          </w:p>
          <w:p w14:paraId="237969C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3.11进样管不少于200个                                                                                                                                                        </w:t>
            </w:r>
          </w:p>
          <w:p w14:paraId="1EF5A3D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4.质保期：整机质保3年以上，保证设备停产后至少10年的零配件供应。</w:t>
            </w:r>
          </w:p>
        </w:tc>
        <w:tc>
          <w:tcPr>
            <w:tcW w:w="13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AEE44">
            <w:pPr>
              <w:keepNext w:val="0"/>
              <w:keepLines w:val="0"/>
              <w:pageBreakBefore w:val="0"/>
              <w:widowControl w:val="0"/>
              <w:shd w:val="clear"/>
              <w:kinsoku/>
              <w:wordWrap/>
              <w:overflowPunct/>
              <w:topLinePunct w:val="0"/>
              <w:autoSpaceDE/>
              <w:autoSpaceDN/>
              <w:bidi w:val="0"/>
              <w:adjustRightInd/>
              <w:snapToGrid w:val="0"/>
              <w:spacing w:after="0" w:line="500" w:lineRule="exact"/>
              <w:ind w:firstLine="0" w:firstLineChars="0"/>
              <w:jc w:val="center"/>
              <w:textAlignment w:val="auto"/>
              <w:rPr>
                <w:rFonts w:hint="eastAsia" w:ascii="宋体" w:hAnsi="宋体" w:eastAsia="宋体" w:cs="宋体"/>
                <w:b w:val="0"/>
                <w:bCs w:val="0"/>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t>否</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B77FA2">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62" w:type="dxa"/>
            <w:tcBorders>
              <w:top w:val="single" w:color="auto" w:sz="4" w:space="0"/>
              <w:left w:val="single" w:color="auto" w:sz="4" w:space="0"/>
              <w:bottom w:val="single" w:color="auto" w:sz="4" w:space="0"/>
              <w:right w:val="single" w:color="auto" w:sz="4" w:space="0"/>
            </w:tcBorders>
            <w:shd w:val="clear" w:color="auto" w:fill="auto"/>
            <w:vAlign w:val="center"/>
          </w:tcPr>
          <w:p w14:paraId="03111C32">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c>
          <w:tcPr>
            <w:tcW w:w="1846" w:type="dxa"/>
            <w:tcBorders>
              <w:top w:val="single" w:color="auto" w:sz="4" w:space="0"/>
              <w:left w:val="single" w:color="auto" w:sz="4" w:space="0"/>
              <w:bottom w:val="single" w:color="auto" w:sz="4" w:space="0"/>
              <w:right w:val="single" w:color="auto" w:sz="4" w:space="0"/>
            </w:tcBorders>
            <w:shd w:val="clear" w:color="auto" w:fill="auto"/>
            <w:vAlign w:val="center"/>
          </w:tcPr>
          <w:p w14:paraId="12D0331F">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b w:val="0"/>
                <w:bCs w:val="0"/>
                <w:strike w:val="0"/>
                <w:dstrike w:val="0"/>
                <w:color w:val="000000" w:themeColor="text1"/>
                <w:spacing w:val="-4"/>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270,000.00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6CF73E03">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strike w:val="0"/>
                <w:dstrike w:val="0"/>
                <w:color w:val="000000" w:themeColor="text1"/>
                <w:sz w:val="28"/>
                <w:szCs w:val="28"/>
                <w:highlight w:val="none"/>
                <w:lang w:val="en-US" w:eastAsia="en-US" w:bidi="ar-SA"/>
                <w14:textFill>
                  <w14:solidFill>
                    <w14:schemeClr w14:val="tx1"/>
                  </w14:solidFill>
                </w14:textFill>
              </w:rPr>
            </w:pPr>
          </w:p>
        </w:tc>
      </w:tr>
      <w:tr w14:paraId="7011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A5A26F">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w:t>
            </w:r>
          </w:p>
        </w:tc>
        <w:tc>
          <w:tcPr>
            <w:tcW w:w="18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79CB32">
            <w:pPr>
              <w:keepNext w:val="0"/>
              <w:keepLines w:val="0"/>
              <w:pageBreakBefore w:val="0"/>
              <w:widowControl/>
              <w:suppressLineNumbers w:val="0"/>
              <w:shd w:val="clear"/>
              <w:kinsoku/>
              <w:wordWrap/>
              <w:overflowPunct/>
              <w:topLinePunct w:val="0"/>
              <w:autoSpaceDE/>
              <w:autoSpaceDN/>
              <w:bidi w:val="0"/>
              <w:adjustRightInd/>
              <w:snapToGri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气相色谱仪</w:t>
            </w:r>
          </w:p>
        </w:tc>
        <w:tc>
          <w:tcPr>
            <w:tcW w:w="5827" w:type="dxa"/>
            <w:tcBorders>
              <w:top w:val="single" w:color="auto" w:sz="4" w:space="0"/>
              <w:left w:val="single" w:color="auto" w:sz="4" w:space="0"/>
              <w:bottom w:val="single" w:color="auto" w:sz="4" w:space="0"/>
              <w:right w:val="single" w:color="auto" w:sz="4" w:space="0"/>
            </w:tcBorders>
            <w:shd w:val="clear" w:color="auto" w:fill="auto"/>
            <w:vAlign w:val="center"/>
          </w:tcPr>
          <w:p w14:paraId="557FCA2D">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一、工作条件</w:t>
            </w:r>
          </w:p>
          <w:p w14:paraId="5B64C339">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 电源：220V，50Hz电源</w:t>
            </w:r>
          </w:p>
          <w:p w14:paraId="067C0BCE">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 环境温度：15-35˚C</w:t>
            </w:r>
          </w:p>
          <w:p w14:paraId="06D96B07">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1.3 环境湿度：&lt;90%</w:t>
            </w:r>
          </w:p>
          <w:p w14:paraId="775ACBC9">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二、性能参数</w:t>
            </w:r>
          </w:p>
          <w:p w14:paraId="0DDE6160">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气相色谱部分</w:t>
            </w:r>
          </w:p>
          <w:p w14:paraId="511228A9">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 色谱性能：</w:t>
            </w:r>
          </w:p>
          <w:p w14:paraId="348E2E2B">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 保留时间重现性&lt; 0.008% 或&lt; 0.0008 min</w:t>
            </w:r>
          </w:p>
          <w:p w14:paraId="4D63BC75">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 峰面积重现性＜0.5%RSD，提供实际检测计算结果作为证明文件，至少包含10次连续进样的保留时间、峰面积数值、计算结果，以及显示原始色谱图保留时间的谱图文件</w:t>
            </w:r>
          </w:p>
          <w:p w14:paraId="162EAEC6">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 用户界面：具备网络化用户界面功能，支持通过电脑或移动终端远程连接主机，实现状态检查、诊断、方法编辑和日志访问等功能。</w:t>
            </w:r>
          </w:p>
          <w:p w14:paraId="2EFC9A12">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2.1.4 触摸屏用户界面：配备高分辨率电容式触摸屏，屏幕尺寸不小于7英寸，支持触控操作，无需额外校准。</w:t>
            </w:r>
          </w:p>
          <w:p w14:paraId="229989CC">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2.1.5 进样口及检测器均采用电子压力控制，具备防污染设计，可以防止颗粒、水汽和油等污染物损坏</w:t>
            </w:r>
          </w:p>
          <w:p w14:paraId="39020D72">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★2.1.6 仪器可记录色谱柱使用情况，反馈色谱柱使用信息，满足数据完整性需求。提供软件截图证明</w:t>
            </w:r>
          </w:p>
          <w:p w14:paraId="34915F2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2.1.7 仪器具备智能待机或节能模式，可有效降低日常电力消耗。</w:t>
            </w:r>
          </w:p>
          <w:p w14:paraId="746FDB2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2.1.8可选用多种载气和尾吹气类型，方便用户根据使用场景和检测目的进行更换。至少包含He、H2、N2和AR/CH4。</w:t>
            </w:r>
          </w:p>
          <w:p w14:paraId="2844AC4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 分流/不分流进样口</w:t>
            </w:r>
          </w:p>
          <w:p w14:paraId="30B89A1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 可同时安装2个独立控温的进样单元，由先进的电子流量控制系统控制</w:t>
            </w:r>
          </w:p>
          <w:p w14:paraId="49B3AC6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2.2.2 支持恒流，恒压，程序增加流速，程序升压及压力脉冲，恒线速度控制等功能</w:t>
            </w:r>
          </w:p>
          <w:p w14:paraId="4E3F639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2.2.3 压力设定范围：大于等于0-100 psi; 控制精度：小于等于0.001psi</w:t>
            </w:r>
          </w:p>
          <w:p w14:paraId="1BA0B64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2.2.4 最高使用温度：不低于400℃</w:t>
            </w:r>
          </w:p>
          <w:p w14:paraId="27848DF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2.2.5 进样口温度控制偏差：不超过0.1℃</w:t>
            </w:r>
          </w:p>
          <w:p w14:paraId="4E44352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2.2.6分流比设定范围：不少于1～ 12500：1，提供体现最大分流比的软件截图</w:t>
            </w:r>
          </w:p>
          <w:p w14:paraId="5631F3C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2.2.7流量设定范围：0-1250mL/min</w:t>
            </w:r>
          </w:p>
          <w:p w14:paraId="406011F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 柱温箱</w:t>
            </w:r>
          </w:p>
          <w:p w14:paraId="4E6A9E7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2.3.1 温度：室温+5℃～450℃. </w:t>
            </w:r>
          </w:p>
          <w:p w14:paraId="1D9CCBB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2.3.2 温度设定值精度：0.1℃</w:t>
            </w:r>
          </w:p>
          <w:p w14:paraId="0269446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2.3.3 温度稳定性：≤0.01˚C/1˚C环境变化</w:t>
            </w:r>
          </w:p>
          <w:p w14:paraId="6B7AA0F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2.3.4 升温速率：最大升温速度≥120˚C/min。</w:t>
            </w:r>
          </w:p>
          <w:p w14:paraId="494F144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2.3.5 程序升温：不低于32阶，提供工作站软件截图</w:t>
            </w:r>
          </w:p>
          <w:p w14:paraId="7F3CDF3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2.3.6 冷却速度：从450℃降到50℃，≤4.5 min</w:t>
            </w:r>
          </w:p>
          <w:p w14:paraId="69B28F5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2.3.7待机模式：仪器做样结束后，自动进入待机模式，柱温箱温度可自动调节至预设温度，无需单独设立程序升降温方法。提供仪器软件截图</w:t>
            </w:r>
          </w:p>
          <w:p w14:paraId="588DC2C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2.3.8 柱温箱体积：≥10L；</w:t>
            </w:r>
          </w:p>
          <w:p w14:paraId="7EF7C22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  FID检测器</w:t>
            </w:r>
          </w:p>
          <w:p w14:paraId="57ABB51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2.4.1 最低检测限：≤1.3 pg C/s</w:t>
            </w:r>
          </w:p>
          <w:p w14:paraId="04DEB36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2.4.2 最高使用温度：≥450℃</w:t>
            </w:r>
          </w:p>
          <w:p w14:paraId="4C0E2F8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2.4.3 电子压力/流量控制,压力控制精度:≤0.001psi</w:t>
            </w:r>
          </w:p>
          <w:p w14:paraId="1F8B29A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2.4.4 线性动态范围：≥107（±10%）</w:t>
            </w:r>
          </w:p>
          <w:p w14:paraId="54AE2C0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2.4.5 灭火自动检测和自动再点火</w:t>
            </w:r>
          </w:p>
          <w:p w14:paraId="0E19CED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2.4.6最大数据采集速率：不低于1000Hz。提供采集速率可选择1000Hz的软件截图</w:t>
            </w:r>
          </w:p>
          <w:p w14:paraId="77EC9EA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 电子捕获检测器（ECD）</w:t>
            </w:r>
          </w:p>
          <w:p w14:paraId="705B650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2.5.1 所有气路均为电子压力/流量控制</w:t>
            </w:r>
          </w:p>
          <w:p w14:paraId="66088DE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2.5.2 最高操作温度；≥400°C</w:t>
            </w:r>
          </w:p>
          <w:p w14:paraId="6D7BA50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2.5.3 尾吹气类型为氩气/5% 甲烷或氮气</w:t>
            </w:r>
          </w:p>
          <w:p w14:paraId="4F9D235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2.5.4 最低检测限：≤5.0 fg/mL 林丹</w:t>
            </w:r>
          </w:p>
          <w:p w14:paraId="507D242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color w:val="000000" w:themeColor="text1"/>
                <w:highlight w:val="none"/>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2.5.5 动态范围：≥5×104</w:t>
            </w:r>
          </w:p>
          <w:p w14:paraId="345ECD6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2.5.6 数据采集速度：不低于500Hz。</w:t>
            </w:r>
          </w:p>
          <w:p w14:paraId="04AFD3FC">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 火焰光度检测器（FPD）</w:t>
            </w:r>
          </w:p>
          <w:p w14:paraId="1EA28FCD">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★2.6.1 带电子气路控制，控制精度：0.001Psi</w:t>
            </w:r>
          </w:p>
          <w:p w14:paraId="2E477D31">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2.6.2 最低检测限：≤50 fg P/s，≤3.0 pg S/s</w:t>
            </w:r>
          </w:p>
          <w:p w14:paraId="528667A8">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2.6.3 动态范围：≥103 S，104 P</w:t>
            </w:r>
          </w:p>
          <w:p w14:paraId="6828C541">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2.6.4 选择性：105  gS/gC，106  gP/gC</w:t>
            </w:r>
          </w:p>
          <w:p w14:paraId="4E2518D6">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2.6.5 数据采集速率：500 Hz</w:t>
            </w:r>
          </w:p>
          <w:p w14:paraId="593FDD3F">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2.6.8 标准EPC用于三类气体：空气：0 ~200 mL/min；H2：0 ~250mL/min；尾吹气：0 ~130 mL/min</w:t>
            </w:r>
          </w:p>
          <w:p w14:paraId="56FD1A01">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2.6.9 最高使用温度：400 ℃</w:t>
            </w:r>
          </w:p>
          <w:p w14:paraId="299BF775">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 化学工作站</w:t>
            </w:r>
          </w:p>
          <w:p w14:paraId="68F294FB">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2.7.1 时间编程</w:t>
            </w:r>
          </w:p>
          <w:p w14:paraId="7283C825">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2.7.2 仪器故障和维护情况可由内置电子跟踪系统自动记录</w:t>
            </w:r>
          </w:p>
          <w:p w14:paraId="38F1A72B">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2.7.3 早期维护反馈功能，能持续跟踪进样系统、垫圈、衬管、和色谱柱等信息，并直观显示。</w:t>
            </w:r>
          </w:p>
          <w:p w14:paraId="34E0752A">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2.7.4 独特的远程诊断功能、错误检查和显示功能</w:t>
            </w:r>
          </w:p>
          <w:p w14:paraId="38109FB2">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2.7.5 软件图像化，灵活简单，操作易学</w:t>
            </w:r>
          </w:p>
          <w:p w14:paraId="5F63D1F6">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★2.7.6具备保留时间锁定/校正功能，使得不同仪器之间、不同长度的色谱柱之间，同一物质的保留时间误差保持在极小范围内。用户可据此自建保留时间谱库。提供保留时间锁定功能的技术说明文件</w:t>
            </w:r>
          </w:p>
          <w:p w14:paraId="4CAD0114">
            <w:pPr>
              <w:keepNext w:val="0"/>
              <w:keepLines w:val="0"/>
              <w:pageBreakBefore w:val="0"/>
              <w:shd w:val="clear"/>
              <w:kinsoku/>
              <w:wordWrap/>
              <w:overflowPunct/>
              <w:topLinePunct w:val="0"/>
              <w:autoSpaceDE/>
              <w:autoSpaceDN/>
              <w:bidi w:val="0"/>
              <w:adjustRightInd/>
              <w:snapToGrid/>
              <w:spacing w:after="0" w:line="500" w:lineRule="exact"/>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★2.7.7智能诊断功能：</w:t>
            </w:r>
            <w:bookmarkStart w:id="515" w:name="OLE_LINK5"/>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仪器需具备智能化自我诊断与预测性维护功能。用户可通过仪器本地界面或数据系统软件界面，实时查看系统健康状态报告。系统需具备早期维护预警机制，能够根据运行数据提前提示关键部件（如进样口、检测器等）的维护需求，并提供可视化的故障排查与分步维护指导。仪器需具备进样口状态自动监测功能。系统应能对分流/多模式进样口的关键运行状态（包括但不限于气路密封性/漏气检测、流量/压力稳定性、隔垫及衬管污染趋势等）进行自动评估与诊断，确保进样精度和重现性。仪器需具备检测器（如FID）性能自动评估功能。系统应能自动执行检测器点火状态确认、基线稳定性（噪声与漂移）监测及信号响应等关键性能测试，以验证检测器是否处于正常工作状态。早期维护预警功能需覆盖进样口及检测器等核心消耗品与关键部件。系统应能基于历史数据和实时运行参数，对进样口耗材（如隔垫、衬管、密封圈等）及检测器核心组件（如喷嘴、收集极等）的寿命或污染程度进行趋势分析，并在性能下降前主动推送维护提醒，以降低非计划停机风险。</w:t>
            </w:r>
            <w:bookmarkEnd w:id="515"/>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提供显示屏截屏图片</w:t>
            </w:r>
          </w:p>
          <w:p w14:paraId="517DD18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三、配置要求</w:t>
            </w:r>
          </w:p>
          <w:p w14:paraId="70E319E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3.1 气相色谱仪主机 1台，分流不分流进样口2套，FID、ECD、FPD检测器各1套，色谱软件工作站 1套，安装工具包1套</w:t>
            </w:r>
          </w:p>
          <w:p w14:paraId="380B11C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3.2 氧水捕集阱1套，</w:t>
            </w:r>
          </w:p>
          <w:p w14:paraId="31D8841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3.3 配套：高纯氮气（含瓶、气、阀）1瓶、氢气、空气发生器各1台，品牌计算机1套，激光打印机1套</w:t>
            </w:r>
          </w:p>
          <w:p w14:paraId="2185682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四、售后服务 </w:t>
            </w:r>
          </w:p>
          <w:p w14:paraId="24062EB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4.1供应商负责仪器的现场安装与调试，并确保其符合投标文件中“投标人提供产品的技术参数及配置”，并同时在现场对采购人进行操作培训。如果现场安装测试指标未通过，采购人有权要求退货并要求赔偿损失。</w:t>
            </w:r>
          </w:p>
          <w:p w14:paraId="60B8F15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4.2质保期：自验收合格之日起12个月。</w:t>
            </w:r>
          </w:p>
          <w:p w14:paraId="564021E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4.3仪器在调试通过后提供保修服务，在保修期内，所有服务及配件全部免费。供应商能及时地为采购人提供备品备件。</w:t>
            </w:r>
          </w:p>
          <w:p w14:paraId="2193910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4.4供应商为采购人提供仪器的基本原理、操作、日常维护及基础分析仪器理论课程，并为采购人提供上机</w:t>
            </w:r>
            <w:bookmarkStart w:id="706" w:name="_GoBack"/>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培训</w:t>
            </w:r>
            <w:bookmarkEnd w:id="706"/>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p>
          <w:p w14:paraId="78395E5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4.5厂商具有专职的维修工程师及应用工程师有效保证售后维修的及时、快捷，并负责提供技术支持，保证仪器的正常操作，并协助采购人进行方法开发。</w:t>
            </w:r>
          </w:p>
          <w:p w14:paraId="2DEC7B1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4.6厂商为采购人提供仪器的基本原理、操作、日常维护及基础分析仪器理论课程。</w:t>
            </w:r>
          </w:p>
        </w:tc>
        <w:tc>
          <w:tcPr>
            <w:tcW w:w="13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471781">
            <w:pPr>
              <w:keepNext w:val="0"/>
              <w:keepLines w:val="0"/>
              <w:pageBreakBefore w:val="0"/>
              <w:widowControl w:val="0"/>
              <w:shd w:val="clear"/>
              <w:kinsoku/>
              <w:wordWrap/>
              <w:overflowPunct/>
              <w:topLinePunct w:val="0"/>
              <w:autoSpaceDE/>
              <w:autoSpaceDN/>
              <w:bidi w:val="0"/>
              <w:adjustRightInd/>
              <w:snapToGrid w:val="0"/>
              <w:spacing w:after="0" w:line="500" w:lineRule="exact"/>
              <w:ind w:firstLine="0" w:firstLineChars="0"/>
              <w:jc w:val="center"/>
              <w:textAlignment w:val="auto"/>
              <w:rPr>
                <w:rFonts w:hint="eastAsia" w:ascii="宋体" w:hAnsi="宋体" w:eastAsia="宋体" w:cs="宋体"/>
                <w:b w:val="0"/>
                <w:bCs w:val="0"/>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t>否</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01F096">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62" w:type="dxa"/>
            <w:tcBorders>
              <w:top w:val="single" w:color="auto" w:sz="4" w:space="0"/>
              <w:left w:val="single" w:color="auto" w:sz="4" w:space="0"/>
              <w:bottom w:val="single" w:color="auto" w:sz="4" w:space="0"/>
              <w:right w:val="single" w:color="auto" w:sz="4" w:space="0"/>
            </w:tcBorders>
            <w:shd w:val="clear" w:color="auto" w:fill="auto"/>
            <w:vAlign w:val="center"/>
          </w:tcPr>
          <w:p w14:paraId="21D03FBE">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c>
          <w:tcPr>
            <w:tcW w:w="1846" w:type="dxa"/>
            <w:tcBorders>
              <w:top w:val="single" w:color="auto" w:sz="4" w:space="0"/>
              <w:left w:val="single" w:color="auto" w:sz="4" w:space="0"/>
              <w:bottom w:val="single" w:color="auto" w:sz="4" w:space="0"/>
              <w:right w:val="single" w:color="auto" w:sz="4" w:space="0"/>
            </w:tcBorders>
            <w:shd w:val="clear" w:color="auto" w:fill="auto"/>
            <w:vAlign w:val="center"/>
          </w:tcPr>
          <w:p w14:paraId="4B5B3453">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b w:val="0"/>
                <w:bCs w:val="0"/>
                <w:strike w:val="0"/>
                <w:dstrike w:val="0"/>
                <w:color w:val="000000" w:themeColor="text1"/>
                <w:spacing w:val="-4"/>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390,000.00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2C7B73C4">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strike w:val="0"/>
                <w:dstrike w:val="0"/>
                <w:color w:val="000000" w:themeColor="text1"/>
                <w:sz w:val="28"/>
                <w:szCs w:val="28"/>
                <w:highlight w:val="none"/>
                <w:lang w:val="en-US" w:eastAsia="en-US" w:bidi="ar-SA"/>
                <w14:textFill>
                  <w14:solidFill>
                    <w14:schemeClr w14:val="tx1"/>
                  </w14:solidFill>
                </w14:textFill>
              </w:rPr>
            </w:pPr>
          </w:p>
        </w:tc>
      </w:tr>
      <w:tr w14:paraId="13FA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6805C">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w:t>
            </w:r>
          </w:p>
        </w:tc>
        <w:tc>
          <w:tcPr>
            <w:tcW w:w="18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2A61B9">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t>气相色谱三重四级杆质谱联用仪</w:t>
            </w:r>
          </w:p>
        </w:tc>
        <w:tc>
          <w:tcPr>
            <w:tcW w:w="5827" w:type="dxa"/>
            <w:tcBorders>
              <w:top w:val="single" w:color="auto" w:sz="4" w:space="0"/>
              <w:left w:val="single" w:color="auto" w:sz="4" w:space="0"/>
              <w:bottom w:val="single" w:color="auto" w:sz="4" w:space="0"/>
              <w:right w:val="single" w:color="auto" w:sz="4" w:space="0"/>
            </w:tcBorders>
            <w:shd w:val="clear" w:color="auto" w:fill="auto"/>
            <w:vAlign w:val="center"/>
          </w:tcPr>
          <w:p w14:paraId="7F0EC4F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bookmarkStart w:id="516" w:name="OLE_LINK4"/>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一、具体用途：能对目标化合物进行高灵敏度、高选择性的筛查和对痕量化合物的准确定量。能够满足食品中痕量和超痕量农药残留、非法添加等样品的筛查和定量分析，环境样品中污染物的分析，水质、大气、土壤中有机物分析等，并符合国际、国内相关标准和法规的要求。</w:t>
            </w:r>
          </w:p>
          <w:p w14:paraId="55FA430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二、技术规格和性能要求</w:t>
            </w:r>
          </w:p>
          <w:p w14:paraId="39B2F2E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 工作条件</w:t>
            </w:r>
          </w:p>
          <w:p w14:paraId="267185D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 电源:220V，50Hz；</w:t>
            </w:r>
          </w:p>
          <w:p w14:paraId="241F558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 温度:操作环境20˚C -35˚C；</w:t>
            </w:r>
          </w:p>
          <w:p w14:paraId="2727206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1.3 湿度: 操作状态25-50%，非操作状态20-80%； </w:t>
            </w:r>
          </w:p>
          <w:p w14:paraId="7CEE1A8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 仪器具备节能模式或低功耗设计，符合实验室绿色环保要求。</w:t>
            </w:r>
          </w:p>
          <w:p w14:paraId="3A507A7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 性能指标</w:t>
            </w:r>
          </w:p>
          <w:p w14:paraId="2D7B74A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2.1气相色谱仪：</w:t>
            </w:r>
          </w:p>
          <w:p w14:paraId="1E9BC23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2.1.1气相色谱仪整体性能：</w:t>
            </w:r>
          </w:p>
          <w:p w14:paraId="4B05F03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2.1.1.1气相和质谱必须是同一品牌；</w:t>
            </w:r>
          </w:p>
          <w:p w14:paraId="5E46EC9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2.1.1.2 保留时间重复性&lt;0.008% 或&lt;0.0008 分钟；</w:t>
            </w:r>
          </w:p>
          <w:p w14:paraId="74050C2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2.1.1.3 峰面积重现性&lt;0.5% RSD；</w:t>
            </w:r>
          </w:p>
          <w:p w14:paraId="28D2BBF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 柱温箱：</w:t>
            </w:r>
          </w:p>
          <w:p w14:paraId="26E3540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2.1.2.1 柱箱温度：室温上5˚C-450 ˚C（或更宽），不低于19梯度/20平台程序升温；</w:t>
            </w:r>
          </w:p>
          <w:p w14:paraId="17B56E4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2.1.2.2 升温速率：最大升温速度≥120˚C/min，以0.01 ˚C /min增加；</w:t>
            </w:r>
          </w:p>
          <w:p w14:paraId="6AF82D6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2.1.2.3 降温速率：从450˚C降至50˚C≤270秒 ；</w:t>
            </w:r>
          </w:p>
          <w:p w14:paraId="3031F44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2.1.2.4 控温准确性：≤0.01℃/环境温度变化1℃；</w:t>
            </w:r>
          </w:p>
          <w:p w14:paraId="6E41710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 分流/不分流进样口：</w:t>
            </w:r>
          </w:p>
          <w:p w14:paraId="5FF6A1E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2.1.3.1 最大压力设定范围：0-100psi；</w:t>
            </w:r>
          </w:p>
          <w:p w14:paraId="7E9E063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2.1.3.2 压力设定精度：0.001 psi；</w:t>
            </w:r>
          </w:p>
          <w:p w14:paraId="6B9459C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2.1.3.3 流量设定范围：0-1250mL/min；</w:t>
            </w:r>
          </w:p>
          <w:p w14:paraId="5998D27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2.1.3.4 最大分流比：≥12000:1，提供软件截图；</w:t>
            </w:r>
          </w:p>
          <w:p w14:paraId="534D1FE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bookmarkStart w:id="517" w:name="_Hlk211342248"/>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2.1.4 气相主机具有≥7英寸彩色触摸屏操作界面，采用电容式触摸屏技术，无需手写笔来执行触摸屏功能，触摸屏能够同时显示进样系统（如顶空进样器，液体进样器），同时可显示质谱参数；</w:t>
            </w:r>
            <w:bookmarkEnd w:id="517"/>
          </w:p>
          <w:p w14:paraId="7BA444A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2.1.5气相主机具备载气气路自动核查功能</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可以智能判断所连接的载气与所需要的载气是否一致；</w:t>
            </w:r>
          </w:p>
          <w:p w14:paraId="025B081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2.1.6气相主机具备气体净化器状态监控功能</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，可通过净化器指示材料变色或内置传感器等方式自动判断载气纯化器是否失效</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，并可通过仪器自带显示屏或工作站界面进行主动的报警及更换提醒，提供仪器自带显示器或工作站界面对气体纯化器状态/饱和/更换等状态截屏作为佐证资料；</w:t>
            </w:r>
          </w:p>
          <w:p w14:paraId="5EF8FA7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2.1.7 工作站软件或设备官网应有常用消耗品数据库</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，用户可通过型号、规格或货号快速检索并选择匹配的进样口衬管、色谱柱等耗材，便于方法设置与耗材管理。</w:t>
            </w:r>
            <w:bookmarkStart w:id="518" w:name="_Hlk211342274"/>
          </w:p>
          <w:p w14:paraId="749FFC8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★2.1.8 仪器/工作站具备色谱柱使用信息记录功能</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，可记录当前安装色谱柱的型号、序列号（或生产信息）、累计进样次数、累计使用时长、最高使用温度等关键使用参数，便于色谱柱寿命管理与数据追溯。</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提供软件截图证明；</w:t>
            </w:r>
          </w:p>
          <w:bookmarkEnd w:id="518"/>
          <w:p w14:paraId="03C9BF9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★2.1.9 </w:t>
            </w:r>
            <w:bookmarkStart w:id="519" w:name="_Hlk211342297"/>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具有保留时间自动校准功能，该功能需具有使待测物保留时间保持一致的保留时间锁定效果，保留时间偏差控制在±0.001 min以内；</w:t>
            </w:r>
          </w:p>
          <w:bookmarkEnd w:id="519"/>
          <w:p w14:paraId="37EC6AD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2.1.10 </w:t>
            </w:r>
            <w:bookmarkStart w:id="520" w:name="OLE_LINK3"/>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具有不卸真空换色谱柱功能</w:t>
            </w:r>
            <w:bookmarkEnd w:id="520"/>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p>
          <w:p w14:paraId="29E95A7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2.1.11 多载气智能管理功能，支持在两种或以上不同载气（如氦气、氮气、氢气）之间进行自动或半自动切换，以实现载气成本优化与灵活应用。（提供软件界面截图）；</w:t>
            </w:r>
          </w:p>
          <w:p w14:paraId="4297531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bookmarkStart w:id="521" w:name="_Hlk211342342"/>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2.1.12 气相主机可同时支持四个检测器；</w:t>
            </w:r>
            <w:bookmarkEnd w:id="521"/>
          </w:p>
          <w:p w14:paraId="1A6C304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 质谱部分：</w:t>
            </w:r>
          </w:p>
          <w:p w14:paraId="2CD0413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 基本性能：</w:t>
            </w:r>
          </w:p>
          <w:p w14:paraId="4D7B76C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2.2.1.1质量数范围：10-1050 m/z或 1.2</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~1100 m/z 区间</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p>
          <w:p w14:paraId="489923C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2.2.1.2验收指标：仪器检测限指标及灵敏度，以30 m × 0.25 mm, 0.25 µm色谱柱为标准，氦气做载气，IDL(MRM): ≤0.5fg ，2fg 八氟萘 连续8次进样，99%置信区间，提供计量单位出具的计量报告；</w:t>
            </w:r>
          </w:p>
          <w:p w14:paraId="5ECA640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EI MRM 信噪比：1 µL 100 fg/µL 八氟萘对 m/z 272 → 222 离子对的信噪比大于40000:1 (RMS)；</w:t>
            </w:r>
          </w:p>
          <w:p w14:paraId="009EE5F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2.2.1.3 分辨率：0.4~4amu分辨可调（提供软件截图）；</w:t>
            </w:r>
          </w:p>
          <w:p w14:paraId="48266B9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2.2.1.4 MRM速率：≥500个MRM/秒，最小MRM扫描时间：0.5ms，提供MRM速率软件截图；</w:t>
            </w:r>
          </w:p>
          <w:p w14:paraId="6678D94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2.2.1.5质量稳定性：±0.1u/24h；</w:t>
            </w:r>
          </w:p>
          <w:p w14:paraId="265B2D9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2.2.2 离子源：</w:t>
            </w:r>
          </w:p>
          <w:p w14:paraId="1FDAA33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2.2.2.1惰性材质EI源，非陶瓷材质，独立控温，最高温度可到350˚C； </w:t>
            </w:r>
          </w:p>
          <w:p w14:paraId="1AF0AD7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2.2.2.2 双灯丝设计，灯丝受长效保护，提高灯丝寿命，具备灯丝电流/发射电流的宽范围调节能力，最大调节范围不低于250μA（提供软件界面截图）；</w:t>
            </w:r>
          </w:p>
          <w:p w14:paraId="316E3B6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★2.2.2.3 最大离子化能量：200eV（提供软件界面截图，软件显示必须是正数），提供计量单位出具的计量报告，并作为验收指标。 </w:t>
            </w:r>
          </w:p>
          <w:p w14:paraId="0132ECA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2.2.3 质量分析器：</w:t>
            </w:r>
          </w:p>
          <w:p w14:paraId="51A75C9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★2.2.3.1质量分析器采用低热膨胀系数材质制成的四极杆，具备独立加热温控功能</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，最高可控温度不低于190℃，可通过加热方式实现离子源</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和</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四极杆系统的热清洁维护，减少人工拆卸维护频率。</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如不满足该指标需额外提供三套四极杆质量分析器以供维护时更换使用。分别提供Q1和Q2加热的软件界面截图</w:t>
            </w:r>
          </w:p>
          <w:p w14:paraId="3F5A443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2.2.4 碰撞池：</w:t>
            </w:r>
          </w:p>
          <w:p w14:paraId="48F9CFA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★2.2.4.1碰撞池碰撞气可采用氮气或其他惰性气体</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，优先选用实验室常用气体（如氮气）以降低运行成本；碰撞气流量应采用流量控制或等效方式进行精确控制，而非依赖压力控制，最大流量不低于</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 mL/min。</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提供流量控制软件界面截图；</w:t>
            </w:r>
          </w:p>
          <w:p w14:paraId="7408149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2.2.4.2碰撞能量可选择，最高至 60 eV；</w:t>
            </w:r>
          </w:p>
          <w:p w14:paraId="64D61CA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2.2.4.3碰撞池采用线性加速高压碰撞，可消除“记忆效应”和“交叉污染”；</w:t>
            </w:r>
          </w:p>
          <w:p w14:paraId="162D9D8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bookmarkStart w:id="522" w:name="_Hlk211341705"/>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★2.2.4.4</w:t>
            </w:r>
            <w:bookmarkStart w:id="523" w:name="_Hlk212055949"/>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具有氦气消除功能，可有效消除</w:t>
            </w:r>
            <w:bookmarkStart w:id="524" w:name="OLE_LINK20"/>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载气氦气所带来的背景噪音干扰</w:t>
            </w:r>
            <w:bookmarkEnd w:id="524"/>
            <w:bookmarkStart w:id="525" w:name="OLE_LINK1"/>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，最大氦气流量不低于6ml/min，提供软件界面截图</w:t>
            </w:r>
            <w:bookmarkEnd w:id="525"/>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bookmarkEnd w:id="522"/>
          </w:p>
          <w:bookmarkEnd w:id="523"/>
          <w:p w14:paraId="17C9788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2.2.5 检测系统：</w:t>
            </w:r>
          </w:p>
          <w:p w14:paraId="603990A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2.2.5.1采用离轴检测器或等效技术，消除中性分子引起的背景噪声；</w:t>
            </w:r>
          </w:p>
          <w:p w14:paraId="1FCD3FD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2.2.5.2电子倍增器通道：≥3，提高到达检测器的有效信号；</w:t>
            </w:r>
          </w:p>
          <w:p w14:paraId="66E9D3D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2.2.5.3增加动态尾翼电压，提高中高质量范围的灵敏度；</w:t>
            </w:r>
          </w:p>
          <w:p w14:paraId="69BE6D3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2.2.6 真空系统：</w:t>
            </w:r>
          </w:p>
          <w:p w14:paraId="0620371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2.2.6.1 高真空：采用涡轮分子泵提供高真空，抽速不小于300L/s；</w:t>
            </w:r>
          </w:p>
          <w:p w14:paraId="7FFAA3D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2.2.6.2低真空：≥5.5 m3/h（50 Hz）；</w:t>
            </w:r>
          </w:p>
          <w:p w14:paraId="2C215FC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2.2.6.3标配真空规，可实时监测真空度，实时判断质谱运行情况，避免泄漏等安全事故及实验误判；</w:t>
            </w:r>
          </w:p>
          <w:p w14:paraId="471410B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2.2.7 扫描功能：</w:t>
            </w:r>
          </w:p>
          <w:p w14:paraId="3307475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★2.2.7.1扫描功能:全扫描(Full Scan)、子离子扫描( Product Ion Scan)、母离子扫描(Precursor Ion Scan)、中性丢失扫描(Neutral Loss Scan)、选择离子扫描模式(SIM)、多反应扫描模式（MRM）等多种扫描模式。（提供多种扫描模式软件界面截图）；</w:t>
            </w:r>
          </w:p>
          <w:p w14:paraId="6AADF89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2.2.7.2支持多模式同时扫描功能（如dMRM与SCAN同时采集，或等效的多模式同时采集技术）；</w:t>
            </w:r>
          </w:p>
          <w:p w14:paraId="0EA9FA2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2.2.8 质谱早期维护监测：自行监测质谱重要运行参数，通过早期维护反馈实时了解系统的整体运行状况，避免意外的仪器问题及导致的停机时间影响实验室运营；</w:t>
            </w:r>
          </w:p>
          <w:p w14:paraId="0726C9B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2.2.9质谱泄漏测试：可在样品采集过程中执行空气泄漏和水渗漏的检查，监测泄漏测试的响应，保证仪器处于正常的工作状态；</w:t>
            </w:r>
          </w:p>
          <w:p w14:paraId="1E3F740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 数据处理系统：</w:t>
            </w:r>
          </w:p>
          <w:p w14:paraId="4D85088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2.3.1工作站包含基础的采集、定性分析、定量分析软件部分，中英文软件操作系统。 </w:t>
            </w:r>
          </w:p>
          <w:p w14:paraId="2C9F773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★2.3.2 定性分析软件标配谱图解卷积功能</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，可对复杂基质中的共流出组分进行质谱图分离提取，支持靶向与非靶向定性分析工作流程；软件界面应支持中文操作环境</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。提供中文版定性分析软件实际数据解卷积处理</w:t>
            </w:r>
            <w:bookmarkStart w:id="526" w:name="_Hlk208951719"/>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软件截图，提供计量单位出具的计量报告。</w:t>
            </w:r>
          </w:p>
          <w:bookmarkEnd w:id="526"/>
          <w:p w14:paraId="254D278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★2.3.3 质谱工作站可一键进行自动水和空气检查，并自动生成具备漏气判定结果的检测报告，无需人工手动判定结果。（提供可一键执行水和空气检测的软件截图证明和空气水检测报告），提供计量单位出具的计量报告。</w:t>
            </w:r>
          </w:p>
          <w:p w14:paraId="02FB41A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2.3.4 定量分析软件采用批处理分析模式，详细显示数据分析结果，软件应支持以批处理方式对多样品数据进行统一处理和再分析。批处理中所有样品谱图结果集中显示，快速对海量数据进行检查，并根据保留时间、定性离子丰度比偏差范围等对离群值进行标记。具备化合物浓度平均值计算、化合物浓度加和计算、质控样品准确度计算、加标样品回收率计算、多样品间进样重复性计算、校准曲线互动检查等功能；提供化合物批处理功能的软件截图并作为验收指标。</w:t>
            </w:r>
          </w:p>
          <w:p w14:paraId="08C4610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2.3.5质谱数据处理软件可依据保留时间锁定谱库当中标准保留时间和质谱信息对样品当中可能存在的目标化合物进行自动搜寻，并显示搜引结果。搜寻结果应显示每个化合物的实测保留时间与谱库当中其标准保留时间的偏差,定量及定性离子之间的标准丰度比与实测丰度比偏差等以供使用准确定性，防止假阳性或假阴性结果。</w:t>
            </w:r>
          </w:p>
          <w:p w14:paraId="5B1B71F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2.3.6数据可追溯，包括活动日志、审核跟踪等，新的活动日志跟踪用户登录、登录失败、注销、登录失败、报告生成、仪器故障、复制到剪贴板以及分析人员执行的许多其他未记录在审计跟踪中的操作；</w:t>
            </w:r>
          </w:p>
          <w:p w14:paraId="27CD126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de-DE"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三、售后服务</w:t>
            </w:r>
          </w:p>
          <w:p w14:paraId="340C961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3.1 供应商提供仪器的现场安装调试并达到投标书指标要求的技术性能，并同时在现场对用户进行操作培训。如果现场安装测试指标未通过，用户有权要求退货并要求赔偿损失。</w:t>
            </w:r>
          </w:p>
          <w:p w14:paraId="779DF48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3.2质保期：仪器保修期自验收合格日期起12个月；</w:t>
            </w:r>
          </w:p>
          <w:p w14:paraId="22417A0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3.3仪器在调试通过后提供保修服务，在保修期内，所有服务及配件全部免费。</w:t>
            </w:r>
          </w:p>
          <w:p w14:paraId="06AA94C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3.4供应商应为用户提供仪器的基本原理、操作、日常维护及基础分析仪器理论课程，并为用户提供上机培训；</w:t>
            </w:r>
          </w:p>
          <w:p w14:paraId="38C85A3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3.5厂商具有专职的维修工程师及应用工程师有效保证售后维修的及时、快捷，并负责提供技术支持，保证仪器的正常操作，并协助用户进行方法开发。</w:t>
            </w:r>
            <w:bookmarkEnd w:id="516"/>
          </w:p>
          <w:p w14:paraId="2E0CCDA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四、配置要求</w:t>
            </w:r>
          </w:p>
          <w:p w14:paraId="54EF572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4.1、气相色谱仪主机（含触摸屏）1套</w:t>
            </w:r>
          </w:p>
          <w:p w14:paraId="0F2E2B2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4.2、惰性分流/不分流进样口1套</w:t>
            </w:r>
          </w:p>
          <w:p w14:paraId="0A708E0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4.3、三重四极杆质谱仪主机1套</w:t>
            </w:r>
          </w:p>
          <w:p w14:paraId="11C66E9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4.4、质谱接口1套</w:t>
            </w:r>
          </w:p>
          <w:p w14:paraId="2CCE230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4.5、质谱工作站1套</w:t>
            </w:r>
          </w:p>
          <w:p w14:paraId="3F33419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4.6、气相色谱柱1只</w:t>
            </w:r>
          </w:p>
          <w:p w14:paraId="418BDFA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4.7、备品备件（石墨密封垫圈1包、O型圈1包、分流衬管1包、不分流衬管1包、进样隔垫1包、氦气捕集阱1包） 数量1套</w:t>
            </w:r>
          </w:p>
          <w:p w14:paraId="222FD61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4.8、稳压电源一套，功率不小于6KW，蓄电工作时间不小于1小时1套</w:t>
            </w:r>
          </w:p>
          <w:p w14:paraId="787D2C9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4.9、氦气钢瓶及不锈钢减压阀1套</w:t>
            </w:r>
          </w:p>
          <w:p w14:paraId="6610DAF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4.10、配套电脑及打印机1套</w:t>
            </w:r>
          </w:p>
        </w:tc>
        <w:tc>
          <w:tcPr>
            <w:tcW w:w="13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6B294E">
            <w:pPr>
              <w:keepNext w:val="0"/>
              <w:keepLines w:val="0"/>
              <w:pageBreakBefore w:val="0"/>
              <w:widowControl w:val="0"/>
              <w:shd w:val="clear"/>
              <w:kinsoku/>
              <w:wordWrap/>
              <w:overflowPunct/>
              <w:topLinePunct w:val="0"/>
              <w:autoSpaceDE/>
              <w:autoSpaceDN/>
              <w:bidi w:val="0"/>
              <w:adjustRightInd/>
              <w:snapToGrid w:val="0"/>
              <w:spacing w:after="0" w:line="500" w:lineRule="exact"/>
              <w:ind w:firstLine="0" w:firstLineChars="0"/>
              <w:jc w:val="center"/>
              <w:textAlignment w:val="auto"/>
              <w:rPr>
                <w:rFonts w:hint="eastAsia" w:ascii="宋体" w:hAnsi="宋体" w:eastAsia="宋体" w:cs="宋体"/>
                <w:b w:val="0"/>
                <w:bCs w:val="0"/>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t>否</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953A14">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62" w:type="dxa"/>
            <w:tcBorders>
              <w:top w:val="single" w:color="auto" w:sz="4" w:space="0"/>
              <w:left w:val="single" w:color="auto" w:sz="4" w:space="0"/>
              <w:bottom w:val="single" w:color="auto" w:sz="4" w:space="0"/>
              <w:right w:val="single" w:color="auto" w:sz="4" w:space="0"/>
            </w:tcBorders>
            <w:shd w:val="clear" w:color="auto" w:fill="auto"/>
            <w:vAlign w:val="center"/>
          </w:tcPr>
          <w:p w14:paraId="7B33DD46">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套</w:t>
            </w:r>
          </w:p>
        </w:tc>
        <w:tc>
          <w:tcPr>
            <w:tcW w:w="1846" w:type="dxa"/>
            <w:tcBorders>
              <w:top w:val="single" w:color="auto" w:sz="4" w:space="0"/>
              <w:left w:val="single" w:color="auto" w:sz="4" w:space="0"/>
              <w:bottom w:val="single" w:color="auto" w:sz="4" w:space="0"/>
              <w:right w:val="single" w:color="auto" w:sz="4" w:space="0"/>
            </w:tcBorders>
            <w:shd w:val="clear" w:color="auto" w:fill="auto"/>
            <w:vAlign w:val="center"/>
          </w:tcPr>
          <w:p w14:paraId="50A6C682">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b w:val="0"/>
                <w:bCs w:val="0"/>
                <w:strike w:val="0"/>
                <w:dstrike w:val="0"/>
                <w:color w:val="000000" w:themeColor="text1"/>
                <w:spacing w:val="-4"/>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1360,000.00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2B63FF7E">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strike w:val="0"/>
                <w:dstrike w:val="0"/>
                <w:color w:val="000000" w:themeColor="text1"/>
                <w:sz w:val="28"/>
                <w:szCs w:val="28"/>
                <w:highlight w:val="none"/>
                <w:lang w:val="en-US" w:eastAsia="en-US" w:bidi="ar-SA"/>
                <w14:textFill>
                  <w14:solidFill>
                    <w14:schemeClr w14:val="tx1"/>
                  </w14:solidFill>
                </w14:textFill>
              </w:rPr>
            </w:pPr>
          </w:p>
        </w:tc>
      </w:tr>
      <w:tr w14:paraId="277F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645FC7">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w:t>
            </w:r>
          </w:p>
        </w:tc>
        <w:tc>
          <w:tcPr>
            <w:tcW w:w="18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A9730D">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智能样品前处理及进样平台</w:t>
            </w:r>
          </w:p>
        </w:tc>
        <w:tc>
          <w:tcPr>
            <w:tcW w:w="5827" w:type="dxa"/>
            <w:tcBorders>
              <w:top w:val="single" w:color="auto" w:sz="4" w:space="0"/>
              <w:left w:val="single" w:color="auto" w:sz="4" w:space="0"/>
              <w:bottom w:val="single" w:color="auto" w:sz="4" w:space="0"/>
              <w:right w:val="single" w:color="auto" w:sz="4" w:space="0"/>
            </w:tcBorders>
            <w:shd w:val="clear" w:color="auto" w:fill="auto"/>
            <w:vAlign w:val="center"/>
          </w:tcPr>
          <w:p w14:paraId="76130AE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 总体指标</w:t>
            </w:r>
          </w:p>
          <w:p w14:paraId="173395A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  总体指标及参数明细</w:t>
            </w:r>
          </w:p>
          <w:p w14:paraId="4841ABB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1.1  采用伺服马达控制运动单元的运动，主轴长度≥160cm，精度≤0.1mm；</w:t>
            </w:r>
          </w:p>
          <w:p w14:paraId="4DA66BC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1.2在同一个平台上实现一带二进样(配备一带二自动进样功能，即一台进样器同时协调控制两台色谱仪器，不少于4个进样口完成重叠自动进样，并非一台停止一台运行)、自动配制标准溶液、二硫化碳解析进样、吹扫捕集进样、物联网推送及针座收纳模块（位数：≥4）等功能。 配置至少三位进样工具切换模块及至少四位进样针座收纳模块，以确保各功能模块之间可实现自动切换；（提供一带二进样模块和针座收纳模块照片）</w:t>
            </w:r>
          </w:p>
          <w:p w14:paraId="08240BD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1.3仪器平台应具有良好的可扩展性，后期可根据用户需求升级以下自动化前处理功能模块（不限于）：液液萃取、在线固相萃取（Online SPE）、自动衍生化、在线氮吹浓缩、动态顶空、固相微萃取（SPME）进样头自动更换，以及固体样品直接进样等模块。后续升级扩展模块，验收时根据采购人需求提供模块进行现场验证，以保证后期升级的真实性，提供承诺函。（提供后期可升级应用资料）</w:t>
            </w:r>
          </w:p>
          <w:p w14:paraId="758EA56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★1.4  最新版的智能主机系统，运行更稳定快捷，可智能识别和追溯进样针、萃取头等消耗品的使用信息，兼容市面上不同品牌的色谱仪器。</w:t>
            </w:r>
          </w:p>
          <w:p w14:paraId="7E3E82D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  物联推送模块</w:t>
            </w:r>
          </w:p>
          <w:p w14:paraId="42D86CA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  工作温度：-25°C~ +75°C；</w:t>
            </w:r>
          </w:p>
          <w:p w14:paraId="5A99F7A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2.2  工作湿度：5%~95%（无冷凝）；</w:t>
            </w:r>
          </w:p>
          <w:p w14:paraId="6CB18C9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2.3  工作电压电流：12V，81mA—234mA；</w:t>
            </w:r>
          </w:p>
          <w:p w14:paraId="7A5C428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2.4 内置无线通信模块（如eSIM卡或等效的嵌入式无线通信模块）；</w:t>
            </w:r>
          </w:p>
          <w:p w14:paraId="75E11D7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  通讯接口：具备RS232、RS485、USB、4G、GPS等接口；</w:t>
            </w:r>
          </w:p>
          <w:p w14:paraId="22E8168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 支持TCP等标准协议，支持加密传输及双向证书校验；</w:t>
            </w:r>
          </w:p>
          <w:p w14:paraId="246EFFB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2.7 仪器控制电脑可不直接连接互联网，数据通过独立的物联推送模块向外传输，确保采集数据的安全性与保密性；</w:t>
            </w:r>
          </w:p>
          <w:p w14:paraId="4418B52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2.8 推送接收端，支持微信/短信/LIMS系统等端口；</w:t>
            </w:r>
          </w:p>
          <w:p w14:paraId="7B8E9C7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2.9 可推送仪器状态和报错信息等，信息推送到指定接收端口。（提供截图）</w:t>
            </w:r>
          </w:p>
          <w:p w14:paraId="4A7F6B8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  一带二模块</w:t>
            </w:r>
          </w:p>
          <w:p w14:paraId="65E1891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★3.1 具备一带二自动进样功能，即一台进样器同时协调控制两台色谱仪器完成自动进样。可同时由两台色谱系统共享，包括GC-GC、GC-LC、LC-LC等的不同组合，且不受色谱仪器品牌限制；两台色谱系统可实现通讯信号同步协调；两个色谱工作站使用者可以同时独立编辑各自样品表并上传至各自色谱系统，系统可自行根据两台色谱进样方法进行时间重叠优化运行；样品表编辑可做样品序列插队运行；可以实现不同进样方式的重叠运行；</w:t>
            </w:r>
          </w:p>
          <w:p w14:paraId="575489F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★3.2 配备一带二同步信号控制模块，包含至少2路输入信号，至少4路闭合信号输出，同步信号控制模块，可挂载到进样器运动轴上，实现2套色谱系统的预运行、就绪和进样的协同触发。（提供一带二进样模块和≥4位针座收纳模块照片）</w:t>
            </w:r>
          </w:p>
          <w:p w14:paraId="1F6176C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3.3 样品表编辑可做样品序列插队运行。</w:t>
            </w:r>
          </w:p>
          <w:p w14:paraId="6CDB654D">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4.自动配标及职业卫生二硫化碳解析</w:t>
            </w:r>
          </w:p>
          <w:p w14:paraId="67A4FFD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4.1  软件设定自动配制通过软件设定操作即可实现7个点位以上标准曲线系列溶液的全自动配制，具体点位可自定义，自动选择判定逐级稀释点位，配制完成后在线自动进样，同时自动触发色谱或者色谱质谱的软件工作站开始工作，进行数据收集等工作。</w:t>
            </w:r>
          </w:p>
          <w:p w14:paraId="1E8C82A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★4.2  可自动完成多种混合标样的配置，可快速完成配置混合标样方法文件的软件程序编写。混标的样品数据可通过表格模板（如Excel）导入，实现混标配制方法的建立和编辑。</w:t>
            </w:r>
          </w:p>
          <w:p w14:paraId="0E7C1D9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★4.3  可选配控温样品槽模块，控温范围应覆盖</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-4℃ </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 +90℃（或更宽）</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，适用于2mL、6mL、10mL、20mL等多种规格样品瓶。 </w:t>
            </w:r>
          </w:p>
          <w:p w14:paraId="471C911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4.4  通过软件可以设定相应原液的位置、浓度和制备的标准液的瓶位及目标浓度等相关参数，并可自动预算所需试剂的用量并作出提示，方便用户根据使用量适度准备相关的试剂量。</w:t>
            </w:r>
          </w:p>
          <w:p w14:paraId="0A0F489C">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  吹扫捕集模块</w:t>
            </w:r>
          </w:p>
          <w:p w14:paraId="2A3F7A4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 多功能自动进样平台可以兼容吹扫捕集软件，完成吹扫捕集的全自动进样；全自动添加多组内标、全自动加热水清洗等功能。（提供技术白皮书和图片）</w:t>
            </w:r>
          </w:p>
          <w:p w14:paraId="5E1E5EA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5.2  采用高温切换阀，最高使用温度不低于350℃，避免高沸点物质残留以及污染；</w:t>
            </w:r>
          </w:p>
          <w:p w14:paraId="4FB47BA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5.3  采用螺旋型捕集阱，保证捕集效果，充分去除活性位点，多种填料种类可选；</w:t>
            </w:r>
          </w:p>
          <w:p w14:paraId="5B82ED0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★5.4  具备常温捕集功能，室温捕集下灵敏度和重复性满足国家标准要求，避免低温带入过量甲醇和水至分析仪器，影响前端物质出峰；</w:t>
            </w:r>
          </w:p>
          <w:p w14:paraId="37CB5F9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5.5  捕集阱加热方式为直接电阻加热或等效的高效加热方式，无外部缠绕包裹，控温精准，升降温快。最高加热温度≥350℃，最大升温速率≥1000℃/min；降温速率：从250℃降至40℃的冷却时间≤40秒；</w:t>
            </w:r>
          </w:p>
          <w:p w14:paraId="61F400C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★5.6  具备高效除水方式（如螺旋离心式物理除水或膜除水等），常温下除水，不采用低温。捕集阱捕集VOCs之后除水，非捕集前除水，避免待测目标物损失。除水率：≥96%；</w:t>
            </w:r>
          </w:p>
          <w:p w14:paraId="75B3908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5.7 除湿阱温度范围：室温~250ºC；</w:t>
            </w:r>
          </w:p>
          <w:p w14:paraId="5F7E939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5.8 加热传输线采用高分子阻燃隔热保温层，最高使用温度≥350℃，避免高沸点物质残留以及污染；</w:t>
            </w:r>
          </w:p>
          <w:p w14:paraId="6EB3DD2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5.9  标配5mLU型吹扫管和25mL U型吹扫管各一套（或同等规格），以兼容适用不同的检测标准需求；</w:t>
            </w:r>
          </w:p>
          <w:p w14:paraId="61F533B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5.10  吹扫管底座可进行控温，温度范围为室温至200℃，避免冷点；</w:t>
            </w:r>
          </w:p>
          <w:p w14:paraId="72DF844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★5.11 标配吹扫管</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光辐射加热模块（或等效的均匀加热方式），</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样品受热均匀一致，浸入式测温探头，直接测量样品温度，温度控制最高≥200℃；</w:t>
            </w:r>
          </w:p>
          <w:p w14:paraId="6CBB3DB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5.12 标配光学泡沫传感器和在线滤芯，可防止样品泡沫造成系统污染，检测到泡沫时可选停止序列或继续运行下一样品；</w:t>
            </w:r>
          </w:p>
          <w:p w14:paraId="770E9CC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5.13 流量控制：标配气体质量流量控制器，电子流量自动精准控制，气体流速控制在5mL/min至500mL/min；</w:t>
            </w:r>
          </w:p>
          <w:p w14:paraId="258C7F8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5.14 全部可更换的PEEK和SilcoNert硅烷化等惰性管路，保证管路具有最大的化学惰性，减少目标物吸附；</w:t>
            </w:r>
          </w:p>
          <w:p w14:paraId="169C4E4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5.15 压力监控功能：能够实时显示并记录每个样品的吹扫和烘烤压力，便于异常检测结果的溯源和分析。</w:t>
            </w:r>
          </w:p>
          <w:p w14:paraId="0A7418A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  吹扫捕集进样模块</w:t>
            </w:r>
          </w:p>
          <w:p w14:paraId="284941D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★6.1  配备六通进样阀（或等效的多通切换阀），可将样品和内标物直接通过六通进样阀进样至吹扫捕集U型管内；</w:t>
            </w:r>
          </w:p>
          <w:p w14:paraId="1533D95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6.2  样品进样注射针取样范围：1mL~10mL,软件可自由设定进样量；</w:t>
            </w:r>
          </w:p>
          <w:p w14:paraId="485FAA8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6.3  样品瓶通量：≥</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0</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位（适用40mL吹扫样品瓶）</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p>
          <w:p w14:paraId="7C441C7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★6.4  内标物进样应具备</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不低于两种互为备用的定量方式（如微量进样针精密取样、微量定量环定量等），以确保内标物加入量的准确性及实验方法开发的灵活性。两种方式均应可在软件中独立选择与切换。</w:t>
            </w:r>
          </w:p>
          <w:p w14:paraId="6EFFBF5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6.5  内标物微量进样针取样范围：1~100μL可选（或通过更换不同规格定量环实现相应体积范围），可根据需求选择安装不同体积的定量环。</w:t>
            </w:r>
          </w:p>
          <w:p w14:paraId="5F5694A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6.6  可同时放置超过5个不同的内标物样品瓶，用户可根据分析需求灵活选用不同的内标物；</w:t>
            </w:r>
          </w:p>
          <w:p w14:paraId="64D41DB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6.7  配置热水清洗模块，使用热水清洗流路管路，有效减少高沸点或粘附性样品的残留污染；</w:t>
            </w:r>
          </w:p>
          <w:p w14:paraId="0AEBCA5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★6.8  进样器软件可直接控制吹扫捕集仪运行，只需编辑一个样品序列表，即可同时直接发送指令触发色谱工作站和吹扫捕集仪。</w:t>
            </w:r>
          </w:p>
          <w:p w14:paraId="4858E70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7．软件控制</w:t>
            </w:r>
          </w:p>
          <w:p w14:paraId="3CE3EE3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★7.1 配备全中文操作界面，平台所配置的所有功能只需一套控制软件即可实现，并且可以与色谱仪或色谱质谱仪软件实现同步通讯，实现液体进样批处理和定位步骤的全面控制；（提供软件操作界面截图，截图需体现全中文软件）</w:t>
            </w:r>
          </w:p>
          <w:p w14:paraId="25867202">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7.2 软件支持宏命令或脚本功能，具有可扩展的功能模块开发空间，可对控制过程进行自定义，可根据用户要求进行二次开发，为以后添加新的模块提供足可能性。</w:t>
            </w:r>
          </w:p>
          <w:p w14:paraId="626D840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7.3 控制软件具备</w:t>
            </w:r>
            <w:r>
              <w:rPr>
                <w:rFonts w:hint="default"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三级权限管理功能（如操作员、主管、管理员等不同角色）</w:t>
            </w: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w:t>
            </w:r>
          </w:p>
          <w:p w14:paraId="60B44FB8">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7.4  仪器运行日志文件可自动存档，存档期限不少于1年且可自定义设置，并且日志可被其它系统抓取，便于审计追踪。</w:t>
            </w:r>
          </w:p>
          <w:p w14:paraId="174CAC4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7.5 厂家快速响应定制化需求和技术服务。</w:t>
            </w:r>
          </w:p>
          <w:p w14:paraId="6CA9DFA5">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7.6  软件可以实现接收外部序列，自动开始运行，可以实现远程重启仪器，可实现远程备份。</w:t>
            </w:r>
          </w:p>
          <w:p w14:paraId="1D67DE06">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8.配置清单：</w:t>
            </w:r>
          </w:p>
          <w:p w14:paraId="21AA073F">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8.1长度≥160cm主机1套（包含至少三位自动换针模块一套）；</w:t>
            </w:r>
          </w:p>
          <w:p w14:paraId="15AAB0B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8.2 加热振荡模块 1套；</w:t>
            </w:r>
          </w:p>
          <w:p w14:paraId="3234B8C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8.3 ≥4位针座收纳模块1套；</w:t>
            </w:r>
          </w:p>
          <w:p w14:paraId="451AFC7E">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8.4 标准托盘支架1套；</w:t>
            </w:r>
          </w:p>
          <w:p w14:paraId="04B9C6B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8.5 ≥15位20mL样品盘3套</w:t>
            </w:r>
          </w:p>
          <w:p w14:paraId="12245E9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8.6 10μL液体样品针2支（原装）</w:t>
            </w:r>
            <w:bookmarkStart w:id="527" w:name="OLE_LINK2"/>
          </w:p>
          <w:bookmarkEnd w:id="527"/>
          <w:p w14:paraId="7AC2D65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8.7 配标针座1个</w:t>
            </w:r>
          </w:p>
          <w:p w14:paraId="10E95403">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8.8 1mL液体样品针 1支（原装）</w:t>
            </w:r>
          </w:p>
          <w:p w14:paraId="7741EB4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8.9 大体积洗针模块1套</w:t>
            </w:r>
          </w:p>
          <w:p w14:paraId="609B3EC4">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8.10 2mL磁性样品瓶盖1套</w:t>
            </w:r>
          </w:p>
          <w:p w14:paraId="0BF1C10B">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8.11 加热振荡器2mL样品瓶适配件套装1套</w:t>
            </w:r>
          </w:p>
          <w:p w14:paraId="32F4BDDA">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8.12 物联网推送模块1套</w:t>
            </w:r>
          </w:p>
          <w:p w14:paraId="0B944B7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8.13 一带二控制器1套</w:t>
            </w:r>
          </w:p>
          <w:p w14:paraId="4B0E5F81">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8.14 一带二独立控制软件2套</w:t>
            </w:r>
          </w:p>
          <w:p w14:paraId="36557AF7">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8.15 吹扫捕集主机 1台</w:t>
            </w:r>
          </w:p>
          <w:p w14:paraId="2C338339">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8.16 吹扫捕集水自动进样模块1套</w:t>
            </w:r>
          </w:p>
          <w:p w14:paraId="5453ECC0">
            <w:pPr>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after="0" w:line="48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9.质保期：12个月</w:t>
            </w:r>
          </w:p>
        </w:tc>
        <w:tc>
          <w:tcPr>
            <w:tcW w:w="13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113FDE">
            <w:pPr>
              <w:keepNext w:val="0"/>
              <w:keepLines w:val="0"/>
              <w:pageBreakBefore w:val="0"/>
              <w:widowControl w:val="0"/>
              <w:shd w:val="clear"/>
              <w:kinsoku/>
              <w:wordWrap/>
              <w:overflowPunct/>
              <w:topLinePunct w:val="0"/>
              <w:autoSpaceDE/>
              <w:autoSpaceDN/>
              <w:bidi w:val="0"/>
              <w:adjustRightInd/>
              <w:snapToGrid w:val="0"/>
              <w:spacing w:after="0" w:line="500" w:lineRule="exact"/>
              <w:ind w:firstLine="0" w:firstLineChars="0"/>
              <w:jc w:val="center"/>
              <w:textAlignment w:val="auto"/>
              <w:rPr>
                <w:rFonts w:hint="eastAsia" w:ascii="宋体" w:hAnsi="宋体" w:eastAsia="宋体" w:cs="宋体"/>
                <w:b w:val="0"/>
                <w:bCs w:val="0"/>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t>否</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07E24A">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62" w:type="dxa"/>
            <w:tcBorders>
              <w:top w:val="single" w:color="auto" w:sz="4" w:space="0"/>
              <w:left w:val="single" w:color="auto" w:sz="4" w:space="0"/>
              <w:bottom w:val="single" w:color="auto" w:sz="4" w:space="0"/>
              <w:right w:val="single" w:color="auto" w:sz="4" w:space="0"/>
            </w:tcBorders>
            <w:shd w:val="clear" w:color="auto" w:fill="auto"/>
            <w:vAlign w:val="center"/>
          </w:tcPr>
          <w:p w14:paraId="15A05B02">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套</w:t>
            </w:r>
          </w:p>
        </w:tc>
        <w:tc>
          <w:tcPr>
            <w:tcW w:w="1846" w:type="dxa"/>
            <w:tcBorders>
              <w:top w:val="single" w:color="auto" w:sz="4" w:space="0"/>
              <w:left w:val="single" w:color="auto" w:sz="4" w:space="0"/>
              <w:bottom w:val="single" w:color="auto" w:sz="4" w:space="0"/>
              <w:right w:val="single" w:color="auto" w:sz="4" w:space="0"/>
            </w:tcBorders>
            <w:shd w:val="clear" w:color="auto" w:fill="auto"/>
            <w:vAlign w:val="center"/>
          </w:tcPr>
          <w:p w14:paraId="56D3567B">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b w:val="0"/>
                <w:bCs w:val="0"/>
                <w:strike w:val="0"/>
                <w:dstrike w:val="0"/>
                <w:color w:val="000000" w:themeColor="text1"/>
                <w:spacing w:val="-4"/>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900,000.00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7C75AED0">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strike w:val="0"/>
                <w:dstrike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strike w:val="0"/>
                <w:dstrike w:val="0"/>
                <w:color w:val="000000" w:themeColor="text1"/>
                <w:sz w:val="28"/>
                <w:szCs w:val="28"/>
                <w:highlight w:val="none"/>
                <w:lang w:val="en-US" w:eastAsia="zh-CN" w:bidi="ar-SA"/>
                <w14:textFill>
                  <w14:solidFill>
                    <w14:schemeClr w14:val="tx1"/>
                  </w14:solidFill>
                </w14:textFill>
              </w:rPr>
              <w:t>核心产品</w:t>
            </w:r>
          </w:p>
        </w:tc>
      </w:tr>
      <w:tr w14:paraId="2E06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EFD819">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7</w:t>
            </w:r>
          </w:p>
        </w:tc>
        <w:tc>
          <w:tcPr>
            <w:tcW w:w="18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E6B0AF">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全自动微生物药敏分析仪</w:t>
            </w:r>
          </w:p>
        </w:tc>
        <w:tc>
          <w:tcPr>
            <w:tcW w:w="5827" w:type="dxa"/>
            <w:tcBorders>
              <w:top w:val="single" w:color="auto" w:sz="4" w:space="0"/>
              <w:left w:val="single" w:color="auto" w:sz="4" w:space="0"/>
              <w:bottom w:val="single" w:color="auto" w:sz="4" w:space="0"/>
              <w:right w:val="single" w:color="auto" w:sz="4" w:space="0"/>
            </w:tcBorders>
            <w:shd w:val="clear" w:color="auto" w:fill="auto"/>
            <w:vAlign w:val="center"/>
          </w:tcPr>
          <w:p w14:paraId="4E341062">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1.功能用途：微生物药敏分析系统，用于食品、环境、临床样本中微生物的药物敏感性测试，研究标本中细菌、真菌和分枝杆菌等多种微生物的耐药性。</w:t>
            </w:r>
          </w:p>
          <w:p w14:paraId="226CD0D2">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2.技术参数      </w:t>
            </w:r>
          </w:p>
          <w:p w14:paraId="37B368C2">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2.1、检测原理：采用荧光增强技术的检测盘中包含荧光指示剂、通过≤15分钟连续检测生成荧光信号曲线并转换数据结果，实时检测药物浓度结果，最短4小时报告。</w:t>
            </w:r>
          </w:p>
          <w:p w14:paraId="2CFC455A">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2.2、药敏检测：完全遵照 CLSI 推荐的微量稀释法提供定量MIC结果，提供4-12个稀释浓度，可以检测真正的MIC值。       </w:t>
            </w:r>
          </w:p>
          <w:p w14:paraId="59B9350A">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2.3、可提供国家致病菌识别网方案、食品安全风险监测项目、动物源耐药监测等多个项目配套的药敏检测板，能够检测：肠道菌群、非发酵菌、嗜血杆菌属、葡萄球菌、肠球菌属、链球菌属、弯曲杆菌，真菌等。   </w:t>
            </w:r>
          </w:p>
          <w:p w14:paraId="5C2FF32A">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2.4、敏感性解释：参照最新版CLSI、EUCAST、FDA药物敏感性标准文件，并配备专家规则系统进行结果提示，提示耐药表型。       </w:t>
            </w:r>
          </w:p>
          <w:p w14:paraId="0B896720">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2.5、药敏报告时间：上样后4~16个小时内出具报告单，常见细菌药敏时间≤6个小时。</w:t>
            </w:r>
          </w:p>
          <w:p w14:paraId="2D2A54C7">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★2.6、仪器采用整机一体化设计，仅需手工配置菌悬液，系统自动完成菌液分配、孵育、检测、卸载废盘和报告全流程，期间无人工干预，保障人员安全性。</w:t>
            </w:r>
          </w:p>
          <w:p w14:paraId="0B998EFC">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2.7、整机需配有LED显示屏，对孵育仓内部温度及卡位数量实时监测。  </w:t>
            </w:r>
          </w:p>
          <w:p w14:paraId="34BA21EC">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2.8、仪器需配备高精度温控和恒温空气循环系统，温度精准度在±0.5℃，为微生物生长提供最佳培养条件。       </w:t>
            </w:r>
          </w:p>
          <w:p w14:paraId="327EAF9B">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★2.9、仪器允许同时进行≥40个样本的药敏孵育检测，样品盘随机摆放，无序列要求，随到随检。       </w:t>
            </w:r>
          </w:p>
          <w:p w14:paraId="16FF2B72">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2.10、操作系统支持全中文操作软件，提供LIS或HIS系统的接口。   </w:t>
            </w:r>
          </w:p>
          <w:p w14:paraId="2D56DDD5">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★2.11、药敏检测板采用≥96孔的微流圆形卡盘式设计，自动化离心上样，25ul定量反应体积，预设阳性对照检测孔，样品体积≤3.5ml。  </w:t>
            </w:r>
          </w:p>
          <w:p w14:paraId="76CA9D50">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2.12、密封式卡片设计，保证样本检测过程无生物安全风险。    </w:t>
            </w:r>
          </w:p>
          <w:p w14:paraId="41D48A0A">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★2.13、每块药敏检测板预设独立二维码，保证不同样本检测的唯一性，方便数据溯源。</w:t>
            </w:r>
          </w:p>
          <w:p w14:paraId="38A03A7A">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2.14、耐药性检测：可自动检测≥20余种耐药机制，常规如CRE、ESBLs、MARS。</w:t>
            </w:r>
          </w:p>
          <w:p w14:paraId="1DF19F53">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2.15、系统配置质量控制模块，协助实验室的系统认证和产品质控追踪。</w:t>
            </w:r>
          </w:p>
          <w:p w14:paraId="49949927">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2.16、软件免费升级，可根据CLSI和国家方案及时响应变化。   </w:t>
            </w:r>
          </w:p>
          <w:p w14:paraId="3F6AF75E">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 xml:space="preserve">2.17、定制药敏板，药物可选范围≥240种，药敏反应孔≥95个，可根据用户要求自定义设计药物浓度，梯度监测最大可达12个。   </w:t>
            </w:r>
          </w:p>
          <w:p w14:paraId="3F4F4ED4">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2.18、系统可进行流行病学统计，包括敏感率、MIC值曲线图、耐药谱、分布情况等都分步呈现，报告格式对接国家上报系统格式。</w:t>
            </w:r>
          </w:p>
          <w:p w14:paraId="0F0C9166">
            <w:pPr>
              <w:keepNext w:val="0"/>
              <w:keepLines w:val="0"/>
              <w:pageBreakBefore w:val="0"/>
              <w:widowControl w:val="0"/>
              <w:suppressLineNumbers w:val="0"/>
              <w:shd w:val="clear"/>
              <w:kinsoku/>
              <w:wordWrap/>
              <w:overflowPunct/>
              <w:topLinePunct w:val="0"/>
              <w:autoSpaceDE/>
              <w:autoSpaceDN/>
              <w:bidi w:val="0"/>
              <w:adjustRightInd/>
              <w:snapToGrid/>
              <w:spacing w:after="0" w:line="500" w:lineRule="exact"/>
              <w:jc w:val="left"/>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3、质保期：整机质保3年以上，保证设备停产后至少10年的零配件供应。</w:t>
            </w:r>
          </w:p>
        </w:tc>
        <w:tc>
          <w:tcPr>
            <w:tcW w:w="13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603DF1">
            <w:pPr>
              <w:keepNext w:val="0"/>
              <w:keepLines w:val="0"/>
              <w:pageBreakBefore w:val="0"/>
              <w:widowControl w:val="0"/>
              <w:shd w:val="clear"/>
              <w:kinsoku/>
              <w:wordWrap/>
              <w:overflowPunct/>
              <w:topLinePunct w:val="0"/>
              <w:autoSpaceDE/>
              <w:autoSpaceDN/>
              <w:bidi w:val="0"/>
              <w:adjustRightInd/>
              <w:snapToGrid w:val="0"/>
              <w:spacing w:after="0" w:line="500" w:lineRule="exact"/>
              <w:ind w:firstLine="0" w:firstLineChars="0"/>
              <w:jc w:val="center"/>
              <w:textAlignment w:val="auto"/>
              <w:rPr>
                <w:rFonts w:hint="eastAsia" w:ascii="宋体" w:hAnsi="宋体" w:eastAsia="宋体" w:cs="宋体"/>
                <w:b w:val="0"/>
                <w:bCs w:val="0"/>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val="0"/>
                <w:strike w:val="0"/>
                <w:dstrike w:val="0"/>
                <w:color w:val="000000" w:themeColor="text1"/>
                <w:sz w:val="28"/>
                <w:szCs w:val="28"/>
                <w:highlight w:val="none"/>
                <w:lang w:val="en-US" w:eastAsia="zh-CN"/>
                <w14:textFill>
                  <w14:solidFill>
                    <w14:schemeClr w14:val="tx1"/>
                  </w14:solidFill>
                </w14:textFill>
              </w:rPr>
              <w:t>否</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338635">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1</w:t>
            </w:r>
          </w:p>
        </w:tc>
        <w:tc>
          <w:tcPr>
            <w:tcW w:w="962" w:type="dxa"/>
            <w:tcBorders>
              <w:top w:val="single" w:color="auto" w:sz="4" w:space="0"/>
              <w:left w:val="single" w:color="auto" w:sz="4" w:space="0"/>
              <w:bottom w:val="single" w:color="auto" w:sz="4" w:space="0"/>
              <w:right w:val="single" w:color="auto" w:sz="4" w:space="0"/>
            </w:tcBorders>
            <w:shd w:val="clear" w:color="auto" w:fill="auto"/>
            <w:vAlign w:val="center"/>
          </w:tcPr>
          <w:p w14:paraId="64216275">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strike w:val="0"/>
                <w:dstrike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台</w:t>
            </w:r>
          </w:p>
        </w:tc>
        <w:tc>
          <w:tcPr>
            <w:tcW w:w="1846" w:type="dxa"/>
            <w:tcBorders>
              <w:top w:val="single" w:color="auto" w:sz="4" w:space="0"/>
              <w:left w:val="single" w:color="auto" w:sz="4" w:space="0"/>
              <w:bottom w:val="single" w:color="auto" w:sz="4" w:space="0"/>
              <w:right w:val="single" w:color="auto" w:sz="4" w:space="0"/>
            </w:tcBorders>
            <w:shd w:val="clear" w:color="auto" w:fill="auto"/>
            <w:vAlign w:val="center"/>
          </w:tcPr>
          <w:p w14:paraId="3D4AF32A">
            <w:pPr>
              <w:keepNext w:val="0"/>
              <w:keepLines w:val="0"/>
              <w:pageBreakBefore w:val="0"/>
              <w:widowControl/>
              <w:suppressLineNumbers w:val="0"/>
              <w:shd w:val="clear"/>
              <w:kinsoku/>
              <w:wordWrap/>
              <w:overflowPunct/>
              <w:topLinePunct w:val="0"/>
              <w:autoSpaceDE/>
              <w:autoSpaceDN/>
              <w:bidi w:val="0"/>
              <w:adjustRightInd/>
              <w:spacing w:after="0" w:line="500" w:lineRule="exact"/>
              <w:jc w:val="center"/>
              <w:textAlignment w:val="center"/>
              <w:rPr>
                <w:rFonts w:hint="eastAsia" w:ascii="宋体" w:hAnsi="宋体" w:eastAsia="宋体" w:cs="宋体"/>
                <w:b w:val="0"/>
                <w:bCs w:val="0"/>
                <w:strike w:val="0"/>
                <w:dstrike w:val="0"/>
                <w:color w:val="000000" w:themeColor="text1"/>
                <w:spacing w:val="-4"/>
                <w:sz w:val="28"/>
                <w:szCs w:val="28"/>
                <w:highlight w:val="none"/>
                <w:lang w:val="en-US" w:eastAsia="zh-CN" w:bidi="ar-SA"/>
                <w14:textFill>
                  <w14:solidFill>
                    <w14:schemeClr w14:val="tx1"/>
                  </w14:solidFill>
                </w14:textFill>
              </w:rPr>
            </w:pPr>
            <w:r>
              <w:rPr>
                <w:rFonts w:hint="eastAsia" w:ascii="宋体" w:hAnsi="宋体" w:eastAsia="宋体" w:cs="宋体"/>
                <w:i w:val="0"/>
                <w:iCs w:val="0"/>
                <w:strike w:val="0"/>
                <w:dstrike w:val="0"/>
                <w:color w:val="000000" w:themeColor="text1"/>
                <w:kern w:val="0"/>
                <w:sz w:val="28"/>
                <w:szCs w:val="28"/>
                <w:highlight w:val="none"/>
                <w:u w:val="none"/>
                <w:lang w:val="en-US" w:eastAsia="zh-CN" w:bidi="ar"/>
                <w14:textFill>
                  <w14:solidFill>
                    <w14:schemeClr w14:val="tx1"/>
                  </w14:solidFill>
                </w14:textFill>
              </w:rPr>
              <w:t>680,000.00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6582CDB1">
            <w:pPr>
              <w:keepNext w:val="0"/>
              <w:keepLines w:val="0"/>
              <w:pageBreakBefore w:val="0"/>
              <w:shd w:val="clear"/>
              <w:kinsoku/>
              <w:wordWrap/>
              <w:overflowPunct/>
              <w:topLinePunct w:val="0"/>
              <w:autoSpaceDE/>
              <w:autoSpaceDN/>
              <w:bidi w:val="0"/>
              <w:adjustRightInd/>
              <w:snapToGrid w:val="0"/>
              <w:spacing w:after="0" w:line="500" w:lineRule="exact"/>
              <w:jc w:val="center"/>
              <w:rPr>
                <w:rFonts w:hint="eastAsia" w:ascii="宋体" w:hAnsi="宋体" w:eastAsia="宋体" w:cs="宋体"/>
                <w:strike w:val="0"/>
                <w:dstrike w:val="0"/>
                <w:color w:val="000000" w:themeColor="text1"/>
                <w:sz w:val="28"/>
                <w:szCs w:val="28"/>
                <w:highlight w:val="none"/>
                <w:lang w:val="en-US" w:eastAsia="en-US" w:bidi="ar-SA"/>
                <w14:textFill>
                  <w14:solidFill>
                    <w14:schemeClr w14:val="tx1"/>
                  </w14:solidFill>
                </w14:textFill>
              </w:rPr>
            </w:pPr>
          </w:p>
        </w:tc>
      </w:tr>
    </w:tbl>
    <w:p w14:paraId="00920FCA">
      <w:pPr>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eastAsia="宋体"/>
          <w:b/>
          <w:bCs/>
          <w:color w:val="000000" w:themeColor="text1"/>
          <w:highlight w:val="none"/>
          <w:lang w:eastAsia="zh-CN"/>
          <w14:textFill>
            <w14:solidFill>
              <w14:schemeClr w14:val="tx1"/>
            </w14:solidFill>
          </w14:textFill>
        </w:rPr>
        <w:t>（二）说明</w:t>
      </w:r>
    </w:p>
    <w:p w14:paraId="391BA799">
      <w:pPr>
        <w:keepNext w:val="0"/>
        <w:keepLines w:val="0"/>
        <w:pageBreakBefore w:val="0"/>
        <w:widowControl w:val="0"/>
        <w:shd w:val="clear"/>
        <w:kinsoku/>
        <w:wordWrap/>
        <w:overflowPunct/>
        <w:topLinePunct w:val="0"/>
        <w:autoSpaceDE/>
        <w:autoSpaceDN/>
        <w:bidi w:val="0"/>
        <w:adjustRightInd/>
        <w:snapToGrid w:val="0"/>
        <w:spacing w:after="0" w:line="520" w:lineRule="exact"/>
        <w:ind w:firstLine="560" w:firstLineChars="200"/>
        <w:jc w:val="both"/>
        <w:textAlignment w:va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t>1.本一览表中的各项技术参数和规格要求如出现引用某一特定的专利技术、品牌、型号、商标、名称、设计、原产地或供应者等情况，则仅起参考作用，不作为歧视性或诱导性指定。供应商可选用实质上“相当于”或“优于”该参考技术规格要求的其他产品。同时填写技术规格偏离表。</w:t>
      </w:r>
    </w:p>
    <w:p w14:paraId="066675DA">
      <w:pPr>
        <w:keepNext w:val="0"/>
        <w:keepLines w:val="0"/>
        <w:pageBreakBefore w:val="0"/>
        <w:widowControl w:val="0"/>
        <w:shd w:val="clear"/>
        <w:kinsoku/>
        <w:wordWrap/>
        <w:overflowPunct/>
        <w:topLinePunct w:val="0"/>
        <w:autoSpaceDE/>
        <w:autoSpaceDN/>
        <w:bidi w:val="0"/>
        <w:adjustRightInd/>
        <w:snapToGrid w:val="0"/>
        <w:spacing w:after="0" w:line="520" w:lineRule="exact"/>
        <w:ind w:firstLine="560" w:firstLineChars="200"/>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2.以</w:t>
      </w:r>
      <w:r>
        <w:rPr>
          <w:rFonts w:hint="eastAsia" w:ascii="宋体" w:hAnsi="宋体" w:eastAsia="宋体" w:cs="宋体"/>
          <w:color w:val="000000" w:themeColor="text1"/>
          <w:highlight w:val="none"/>
          <w:lang w:val="en-US" w:eastAsia="zh-CN"/>
          <w14:textFill>
            <w14:solidFill>
              <w14:schemeClr w14:val="tx1"/>
            </w14:solidFill>
          </w14:textFill>
        </w:rPr>
        <w:t>上</w:t>
      </w:r>
      <w:r>
        <w:rPr>
          <w:rFonts w:hint="eastAsia" w:ascii="宋体" w:hAnsi="宋体" w:eastAsia="宋体" w:cs="宋体"/>
          <w:color w:val="000000" w:themeColor="text1"/>
          <w:highlight w:val="none"/>
          <w:lang w:eastAsia="zh-CN"/>
          <w14:textFill>
            <w14:solidFill>
              <w14:schemeClr w14:val="tx1"/>
            </w14:solidFill>
          </w14:textFill>
        </w:rPr>
        <w:t>技术参数及要求若出现通过某权威机构检测或认证的相关证书、授权函、承诺函；证明产品在行业荣誉、品牌荣誉、生产厂家证明文件等其他非产品技术参数/功能描述的条款，仅作为评分参考的佐证资料，不作为资格及符合性评审依据，各供应商可根据自身情况做出响应。</w:t>
      </w:r>
    </w:p>
    <w:p w14:paraId="4E9B7274">
      <w:pPr>
        <w:keepNext w:val="0"/>
        <w:keepLines w:val="0"/>
        <w:pageBreakBefore w:val="0"/>
        <w:widowControl w:val="0"/>
        <w:shd w:val="clear"/>
        <w:kinsoku/>
        <w:wordWrap/>
        <w:overflowPunct/>
        <w:topLinePunct w:val="0"/>
        <w:autoSpaceDE/>
        <w:autoSpaceDN/>
        <w:bidi w:val="0"/>
        <w:adjustRightInd/>
        <w:snapToGrid w:val="0"/>
        <w:spacing w:after="0" w:line="520" w:lineRule="exact"/>
        <w:ind w:firstLine="560" w:firstLineChars="200"/>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3.核心产品提供相同品牌产品且通过资格审查、符合性审查的不同投标人参加同一合同项下投标的，按一家投标人计算，评审后得分最高的同品牌投标人获得中标人推荐资格；评审得分相同的，由采购人委托评标委员会按照报价低的获得中标人推荐资格，评审得分且报价相同的，技术指标优的获得中标人推荐资格，其他同品牌投标人不作为中标候选人。</w:t>
      </w:r>
    </w:p>
    <w:p w14:paraId="0D898544">
      <w:pPr>
        <w:pageBreakBefore w:val="0"/>
        <w:widowControl w:val="0"/>
        <w:numPr>
          <w:ilvl w:val="0"/>
          <w:numId w:val="0"/>
        </w:numPr>
        <w:shd w:val="clear"/>
        <w:kinsoku/>
        <w:wordWrap/>
        <w:overflowPunct/>
        <w:topLinePunct w:val="0"/>
        <w:bidi w:val="0"/>
        <w:snapToGrid w:val="0"/>
        <w:spacing w:after="0" w:line="520" w:lineRule="exact"/>
        <w:ind w:leftChars="200"/>
        <w:jc w:val="both"/>
        <w:rPr>
          <w:rFonts w:hint="eastAsia" w:ascii="宋体" w:hAnsi="宋体" w:eastAsia="宋体"/>
          <w:b/>
          <w:bCs/>
          <w:color w:val="000000" w:themeColor="text1"/>
          <w:highlight w:val="none"/>
          <w:lang w:eastAsia="zh-CN"/>
          <w14:textFill>
            <w14:solidFill>
              <w14:schemeClr w14:val="tx1"/>
            </w14:solidFill>
          </w14:textFill>
        </w:rPr>
        <w:sectPr>
          <w:pgSz w:w="16838" w:h="11906" w:orient="landscape"/>
          <w:pgMar w:top="1247" w:right="1247" w:bottom="1247" w:left="1247" w:header="720" w:footer="720" w:gutter="0"/>
          <w:pgNumType w:fmt="decimal"/>
          <w:cols w:space="720" w:num="1"/>
          <w:rtlGutter w:val="0"/>
          <w:docGrid w:linePitch="381" w:charSpace="0"/>
        </w:sectPr>
      </w:pPr>
    </w:p>
    <w:p w14:paraId="313472B2">
      <w:pPr>
        <w:pStyle w:val="3"/>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528" w:name="_Toc213141118"/>
      <w:bookmarkStart w:id="529" w:name="_Toc11605"/>
      <w:bookmarkStart w:id="530" w:name="_Toc210921104"/>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第六章 资格审查</w:t>
      </w:r>
      <w:bookmarkEnd w:id="528"/>
      <w:bookmarkEnd w:id="529"/>
      <w:bookmarkEnd w:id="530"/>
    </w:p>
    <w:p w14:paraId="4D0DC1C0">
      <w:pPr>
        <w:keepNext w:val="0"/>
        <w:keepLines w:val="0"/>
        <w:pageBreakBefore w:val="0"/>
        <w:shd w:val="clear"/>
        <w:kinsoku/>
        <w:wordWrap/>
        <w:overflowPunct/>
        <w:topLinePunct w:val="0"/>
        <w:autoSpaceDE/>
        <w:autoSpaceDN/>
        <w:bidi w:val="0"/>
        <w:adjustRightInd/>
        <w:snapToGrid w:val="0"/>
        <w:spacing w:after="0" w:line="500" w:lineRule="exact"/>
        <w:jc w:val="center"/>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val="en-US" w:eastAsia="zh-CN"/>
          <w14:textFill>
            <w14:solidFill>
              <w14:schemeClr w14:val="tx1"/>
            </w14:solidFill>
          </w14:textFill>
        </w:rPr>
        <w:t>一、</w:t>
      </w:r>
      <w:r>
        <w:rPr>
          <w:rFonts w:hint="eastAsia" w:ascii="宋体" w:hAnsi="宋体" w:eastAsia="宋体"/>
          <w:b/>
          <w:snapToGrid w:val="0"/>
          <w:color w:val="000000" w:themeColor="text1"/>
          <w:szCs w:val="28"/>
          <w:highlight w:val="none"/>
          <w:lang w:eastAsia="zh-CN"/>
          <w14:textFill>
            <w14:solidFill>
              <w14:schemeClr w14:val="tx1"/>
            </w14:solidFill>
          </w14:textFill>
        </w:rPr>
        <w:t>资格审查程序</w:t>
      </w:r>
    </w:p>
    <w:p w14:paraId="4058BA4A">
      <w:pPr>
        <w:keepNext w:val="0"/>
        <w:keepLines w:val="0"/>
        <w:pageBreakBefore w:val="0"/>
        <w:widowControl w:val="0"/>
        <w:shd w:val="clear"/>
        <w:kinsoku/>
        <w:wordWrap/>
        <w:overflowPunct/>
        <w:topLinePunct w:val="0"/>
        <w:autoSpaceDE/>
        <w:autoSpaceDN/>
        <w:bidi w:val="0"/>
        <w:adjustRightInd/>
        <w:snapToGrid w:val="0"/>
        <w:spacing w:after="0" w:line="50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1.开标结束后，采购人或采购代理机构将根据《资格审查要求》的规定，对投标人进行资格审查，并形成资格审查结果。</w:t>
      </w:r>
    </w:p>
    <w:p w14:paraId="214B7434">
      <w:pPr>
        <w:keepNext w:val="0"/>
        <w:keepLines w:val="0"/>
        <w:pageBreakBefore w:val="0"/>
        <w:widowControl w:val="0"/>
        <w:shd w:val="clear"/>
        <w:kinsoku/>
        <w:wordWrap/>
        <w:overflowPunct/>
        <w:topLinePunct w:val="0"/>
        <w:autoSpaceDE/>
        <w:autoSpaceDN/>
        <w:bidi w:val="0"/>
        <w:adjustRightInd/>
        <w:snapToGrid w:val="0"/>
        <w:spacing w:after="0" w:line="50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2.投标人有任何一项不符合《资格审查要求》的，资格审查不合格，其投标无效。</w:t>
      </w:r>
    </w:p>
    <w:p w14:paraId="2C097917">
      <w:pPr>
        <w:keepNext w:val="0"/>
        <w:keepLines w:val="0"/>
        <w:pageBreakBefore w:val="0"/>
        <w:widowControl w:val="0"/>
        <w:shd w:val="clear"/>
        <w:kinsoku/>
        <w:wordWrap/>
        <w:overflowPunct/>
        <w:topLinePunct w:val="0"/>
        <w:autoSpaceDE/>
        <w:autoSpaceDN/>
        <w:bidi w:val="0"/>
        <w:adjustRightInd/>
        <w:snapToGrid w:val="0"/>
        <w:spacing w:after="0" w:line="500" w:lineRule="exact"/>
        <w:ind w:firstLine="560" w:firstLineChars="200"/>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3.资格审查合格的投标人不足3家的，不进行评标。</w:t>
      </w:r>
    </w:p>
    <w:p w14:paraId="3EFE98D3">
      <w:pPr>
        <w:keepNext w:val="0"/>
        <w:keepLines w:val="0"/>
        <w:pageBreakBefore w:val="0"/>
        <w:shd w:val="clear"/>
        <w:kinsoku/>
        <w:wordWrap/>
        <w:overflowPunct/>
        <w:topLinePunct w:val="0"/>
        <w:autoSpaceDE/>
        <w:autoSpaceDN/>
        <w:bidi w:val="0"/>
        <w:adjustRightInd/>
        <w:snapToGrid w:val="0"/>
        <w:spacing w:after="0" w:line="500" w:lineRule="exact"/>
        <w:jc w:val="center"/>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bookmarkStart w:id="531" w:name="_Hlk211329727"/>
      <w:r>
        <w:rPr>
          <w:rFonts w:hint="eastAsia" w:ascii="宋体" w:hAnsi="宋体" w:eastAsia="宋体"/>
          <w:b/>
          <w:snapToGrid w:val="0"/>
          <w:color w:val="000000" w:themeColor="text1"/>
          <w:szCs w:val="28"/>
          <w:highlight w:val="none"/>
          <w:lang w:val="en-US" w:eastAsia="zh-CN"/>
          <w14:textFill>
            <w14:solidFill>
              <w14:schemeClr w14:val="tx1"/>
            </w14:solidFill>
          </w14:textFill>
        </w:rPr>
        <w:t>二、</w:t>
      </w:r>
      <w:r>
        <w:rPr>
          <w:rFonts w:hint="eastAsia" w:ascii="宋体" w:hAnsi="宋体" w:eastAsia="宋体"/>
          <w:b/>
          <w:snapToGrid w:val="0"/>
          <w:color w:val="000000" w:themeColor="text1"/>
          <w:szCs w:val="28"/>
          <w:highlight w:val="none"/>
          <w:lang w:eastAsia="zh-CN"/>
          <w14:textFill>
            <w14:solidFill>
              <w14:schemeClr w14:val="tx1"/>
            </w14:solidFill>
          </w14:textFill>
        </w:rPr>
        <w:t>资格审查要求</w:t>
      </w:r>
    </w:p>
    <w:tbl>
      <w:tblPr>
        <w:tblStyle w:val="37"/>
        <w:tblW w:w="9319"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39"/>
        <w:gridCol w:w="900"/>
        <w:gridCol w:w="1949"/>
        <w:gridCol w:w="5631"/>
      </w:tblGrid>
      <w:tr w14:paraId="6959B96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65" w:hRule="atLeast"/>
          <w:tblHeader/>
          <w:jc w:val="center"/>
        </w:trPr>
        <w:tc>
          <w:tcPr>
            <w:tcW w:w="1739" w:type="dxa"/>
            <w:gridSpan w:val="2"/>
            <w:vAlign w:val="center"/>
          </w:tcPr>
          <w:p w14:paraId="6C3643A3">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14:textFill>
                  <w14:solidFill>
                    <w14:schemeClr w14:val="tx1"/>
                  </w14:solidFill>
                </w14:textFill>
              </w:rPr>
            </w:pPr>
            <w:r>
              <w:rPr>
                <w:rFonts w:hint="eastAsia" w:ascii="宋体" w:hAnsi="宋体" w:eastAsia="宋体"/>
                <w:b/>
                <w:snapToGrid w:val="0"/>
                <w:color w:val="000000" w:themeColor="text1"/>
                <w:szCs w:val="28"/>
                <w:highlight w:val="none"/>
                <w14:textFill>
                  <w14:solidFill>
                    <w14:schemeClr w14:val="tx1"/>
                  </w14:solidFill>
                </w14:textFill>
              </w:rPr>
              <w:t>条款号</w:t>
            </w:r>
          </w:p>
        </w:tc>
        <w:tc>
          <w:tcPr>
            <w:tcW w:w="1949" w:type="dxa"/>
            <w:vAlign w:val="center"/>
          </w:tcPr>
          <w:p w14:paraId="070117C8">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审查</w:t>
            </w:r>
            <w:r>
              <w:rPr>
                <w:rFonts w:hint="eastAsia" w:ascii="宋体" w:hAnsi="宋体" w:eastAsia="宋体"/>
                <w:b/>
                <w:snapToGrid w:val="0"/>
                <w:color w:val="000000" w:themeColor="text1"/>
                <w:szCs w:val="28"/>
                <w:highlight w:val="none"/>
                <w14:textFill>
                  <w14:solidFill>
                    <w14:schemeClr w14:val="tx1"/>
                  </w14:solidFill>
                </w14:textFill>
              </w:rPr>
              <w:t>因素</w:t>
            </w:r>
          </w:p>
        </w:tc>
        <w:tc>
          <w:tcPr>
            <w:tcW w:w="5631" w:type="dxa"/>
            <w:vAlign w:val="center"/>
          </w:tcPr>
          <w:p w14:paraId="38CC7EAF">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14:textFill>
                  <w14:solidFill>
                    <w14:schemeClr w14:val="tx1"/>
                  </w14:solidFill>
                </w14:textFill>
              </w:rPr>
            </w:pPr>
            <w:r>
              <w:rPr>
                <w:rFonts w:hint="eastAsia" w:ascii="宋体" w:hAnsi="宋体" w:eastAsia="宋体"/>
                <w:b/>
                <w:snapToGrid w:val="0"/>
                <w:color w:val="000000" w:themeColor="text1"/>
                <w:szCs w:val="28"/>
                <w:highlight w:val="none"/>
                <w14:textFill>
                  <w14:solidFill>
                    <w14:schemeClr w14:val="tx1"/>
                  </w14:solidFill>
                </w14:textFill>
              </w:rPr>
              <w:t>审查内容</w:t>
            </w:r>
          </w:p>
        </w:tc>
      </w:tr>
      <w:tr w14:paraId="30D9576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40" w:hRule="atLeast"/>
          <w:jc w:val="center"/>
        </w:trPr>
        <w:tc>
          <w:tcPr>
            <w:tcW w:w="839" w:type="dxa"/>
            <w:vMerge w:val="restart"/>
            <w:vAlign w:val="center"/>
          </w:tcPr>
          <w:p w14:paraId="422C52BF">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w:t>
            </w:r>
          </w:p>
        </w:tc>
        <w:tc>
          <w:tcPr>
            <w:tcW w:w="900" w:type="dxa"/>
            <w:vMerge w:val="restart"/>
            <w:vAlign w:val="center"/>
          </w:tcPr>
          <w:p w14:paraId="63D30DAF">
            <w:pPr>
              <w:pageBreakBefore w:val="0"/>
              <w:widowControl w:val="0"/>
              <w:shd w:val="clear"/>
              <w:kinsoku/>
              <w:wordWrap/>
              <w:overflowPunct/>
              <w:topLinePunct w:val="0"/>
              <w:bidi w:val="0"/>
              <w:snapToGrid w:val="0"/>
              <w:spacing w:after="0" w:line="520" w:lineRule="exact"/>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资格审查要求</w:t>
            </w:r>
          </w:p>
        </w:tc>
        <w:tc>
          <w:tcPr>
            <w:tcW w:w="1949" w:type="dxa"/>
            <w:vAlign w:val="center"/>
          </w:tcPr>
          <w:p w14:paraId="24299628">
            <w:pPr>
              <w:keepNext w:val="0"/>
              <w:keepLines w:val="0"/>
              <w:pageBreakBefore w:val="0"/>
              <w:widowControl w:val="0"/>
              <w:shd w:val="clear"/>
              <w:kinsoku/>
              <w:wordWrap/>
              <w:overflowPunct/>
              <w:topLinePunct w:val="0"/>
              <w:autoSpaceDE/>
              <w:autoSpaceDN/>
              <w:bidi w:val="0"/>
              <w:adjustRightInd/>
              <w:snapToGrid w:val="0"/>
              <w:spacing w:after="0" w:line="460" w:lineRule="exact"/>
              <w:jc w:val="center"/>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具有独立承担民事责任的能力</w:t>
            </w:r>
          </w:p>
        </w:tc>
        <w:tc>
          <w:tcPr>
            <w:tcW w:w="5631" w:type="dxa"/>
            <w:vAlign w:val="center"/>
          </w:tcPr>
          <w:p w14:paraId="01660AAF">
            <w:pPr>
              <w:keepNext w:val="0"/>
              <w:keepLines w:val="0"/>
              <w:pageBreakBefore w:val="0"/>
              <w:widowControl w:val="0"/>
              <w:shd w:val="clear"/>
              <w:kinsoku/>
              <w:wordWrap/>
              <w:overflowPunct/>
              <w:topLinePunct w:val="0"/>
              <w:autoSpaceDE/>
              <w:autoSpaceDN/>
              <w:bidi w:val="0"/>
              <w:adjustRightInd/>
              <w:snapToGrid w:val="0"/>
              <w:spacing w:after="0" w:line="50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供应商为法人或者其他组织的提供营业执照等证明文件，供应商为自然人的提供自然人身份证明。</w:t>
            </w:r>
          </w:p>
        </w:tc>
      </w:tr>
      <w:tr w14:paraId="7DD74F4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39" w:type="dxa"/>
            <w:vMerge w:val="continue"/>
            <w:vAlign w:val="center"/>
          </w:tcPr>
          <w:p w14:paraId="24C9A222">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00" w:type="dxa"/>
            <w:vMerge w:val="continue"/>
            <w:vAlign w:val="center"/>
          </w:tcPr>
          <w:p w14:paraId="66BF89DF">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p>
        </w:tc>
        <w:tc>
          <w:tcPr>
            <w:tcW w:w="1949" w:type="dxa"/>
            <w:vAlign w:val="center"/>
          </w:tcPr>
          <w:p w14:paraId="66FB1C83">
            <w:pPr>
              <w:keepNext w:val="0"/>
              <w:keepLines w:val="0"/>
              <w:pageBreakBefore w:val="0"/>
              <w:widowControl w:val="0"/>
              <w:shd w:val="clear"/>
              <w:kinsoku/>
              <w:wordWrap/>
              <w:overflowPunct/>
              <w:topLinePunct w:val="0"/>
              <w:autoSpaceDE/>
              <w:autoSpaceDN/>
              <w:bidi w:val="0"/>
              <w:adjustRightInd/>
              <w:snapToGrid w:val="0"/>
              <w:spacing w:after="0" w:line="460" w:lineRule="exact"/>
              <w:jc w:val="center"/>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具有良好的商业信誉和健全的财务会计制度</w:t>
            </w:r>
          </w:p>
        </w:tc>
        <w:tc>
          <w:tcPr>
            <w:tcW w:w="5631" w:type="dxa"/>
            <w:vAlign w:val="center"/>
          </w:tcPr>
          <w:p w14:paraId="52091CD8">
            <w:pPr>
              <w:keepNext w:val="0"/>
              <w:keepLines w:val="0"/>
              <w:pageBreakBefore w:val="0"/>
              <w:shd w:val="clear"/>
              <w:kinsoku/>
              <w:wordWrap/>
              <w:overflowPunct/>
              <w:topLinePunct w:val="0"/>
              <w:autoSpaceDE/>
              <w:autoSpaceDN/>
              <w:bidi w:val="0"/>
              <w:adjustRightInd/>
              <w:snapToGrid w:val="0"/>
              <w:spacing w:after="0" w:line="500" w:lineRule="exact"/>
              <w:jc w:val="both"/>
              <w:textAlignment w:val="auto"/>
              <w:rPr>
                <w:rFonts w:hint="eastAsia" w:ascii="宋体" w:hAnsi="宋体" w:eastAsia="宋体" w:cs="Times New Roman"/>
                <w:color w:val="000000" w:themeColor="text1"/>
                <w:szCs w:val="28"/>
                <w:highlight w:val="none"/>
                <w:shd w:val="clear" w:color="auto" w:fill="FFFFFF"/>
                <w:lang w:eastAsia="zh-CN"/>
                <w14:textFill>
                  <w14:solidFill>
                    <w14:schemeClr w14:val="tx1"/>
                  </w14:solidFill>
                </w14:textFill>
              </w:rPr>
            </w:pP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提供2025年度经审计的财务审计报告（包括审计报告、资产负债表、利润表或损益表、现金流量表）或基本开户银行出具的资信证明（资信证明出具时间应为近3个月内）或财政部门认可政府采购专业担保机构出具的投标担保函。若为工商登记注册之日起至投标文件提交截止时间止不满1年的作出说明即可，无需提供以上证明材料。</w:t>
            </w:r>
          </w:p>
          <w:p w14:paraId="2EBB2D63">
            <w:pPr>
              <w:keepNext w:val="0"/>
              <w:keepLines w:val="0"/>
              <w:pageBreakBefore w:val="0"/>
              <w:widowControl w:val="0"/>
              <w:shd w:val="clear"/>
              <w:kinsoku/>
              <w:wordWrap/>
              <w:overflowPunct/>
              <w:topLinePunct w:val="0"/>
              <w:autoSpaceDE/>
              <w:autoSpaceDN/>
              <w:bidi w:val="0"/>
              <w:adjustRightInd/>
              <w:snapToGrid w:val="0"/>
              <w:spacing w:after="0" w:line="50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shd w:val="clear" w:color="auto" w:fill="FFFFFF"/>
                <w:lang w:eastAsia="zh-CN"/>
                <w14:textFill>
                  <w14:solidFill>
                    <w14:schemeClr w14:val="tx1"/>
                  </w14:solidFill>
                </w14:textFill>
              </w:rPr>
              <w:t>注：根据《关于加强审计报告查验工作的通知》（财会〔2023〕15号）的规定，供应商提供的2025年度经审计的财务审计报告须附验证码。</w:t>
            </w:r>
          </w:p>
        </w:tc>
      </w:tr>
      <w:tr w14:paraId="57E5257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39" w:type="dxa"/>
            <w:vMerge w:val="continue"/>
            <w:vAlign w:val="center"/>
          </w:tcPr>
          <w:p w14:paraId="5B3C5898">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00" w:type="dxa"/>
            <w:vMerge w:val="continue"/>
            <w:vAlign w:val="center"/>
          </w:tcPr>
          <w:p w14:paraId="34EFE34E">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p>
        </w:tc>
        <w:tc>
          <w:tcPr>
            <w:tcW w:w="1949" w:type="dxa"/>
            <w:vAlign w:val="center"/>
          </w:tcPr>
          <w:p w14:paraId="5790CB9F">
            <w:pPr>
              <w:keepNext w:val="0"/>
              <w:keepLines w:val="0"/>
              <w:pageBreakBefore w:val="0"/>
              <w:widowControl w:val="0"/>
              <w:shd w:val="clear"/>
              <w:kinsoku/>
              <w:wordWrap/>
              <w:overflowPunct/>
              <w:topLinePunct w:val="0"/>
              <w:autoSpaceDE/>
              <w:autoSpaceDN/>
              <w:bidi w:val="0"/>
              <w:adjustRightInd/>
              <w:snapToGrid w:val="0"/>
              <w:spacing w:after="0" w:line="460" w:lineRule="exact"/>
              <w:jc w:val="center"/>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具有履行合同所必需的设备和专业技术能力</w:t>
            </w:r>
          </w:p>
        </w:tc>
        <w:tc>
          <w:tcPr>
            <w:tcW w:w="5631" w:type="dxa"/>
            <w:vAlign w:val="center"/>
          </w:tcPr>
          <w:p w14:paraId="384BF4B1">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提供具备履行合同所必需的设备和专业技术能力的书面声明。</w:t>
            </w:r>
          </w:p>
        </w:tc>
      </w:tr>
      <w:tr w14:paraId="64B0BDD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39" w:type="dxa"/>
            <w:vMerge w:val="continue"/>
            <w:vAlign w:val="center"/>
          </w:tcPr>
          <w:p w14:paraId="27CAB947">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00" w:type="dxa"/>
            <w:vMerge w:val="continue"/>
            <w:vAlign w:val="center"/>
          </w:tcPr>
          <w:p w14:paraId="096245C5">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p>
        </w:tc>
        <w:tc>
          <w:tcPr>
            <w:tcW w:w="1949" w:type="dxa"/>
            <w:vAlign w:val="center"/>
          </w:tcPr>
          <w:p w14:paraId="1A2BFD8D">
            <w:pPr>
              <w:pageBreakBefore w:val="0"/>
              <w:widowControl w:val="0"/>
              <w:shd w:val="clear"/>
              <w:kinsoku/>
              <w:wordWrap/>
              <w:overflowPunct/>
              <w:topLinePunct w:val="0"/>
              <w:bidi w:val="0"/>
              <w:snapToGrid w:val="0"/>
              <w:spacing w:after="0" w:line="520" w:lineRule="exact"/>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有依法缴纳税收和社会保障资金的良好记录</w:t>
            </w:r>
          </w:p>
        </w:tc>
        <w:tc>
          <w:tcPr>
            <w:tcW w:w="5631" w:type="dxa"/>
            <w:vAlign w:val="center"/>
          </w:tcPr>
          <w:p w14:paraId="3426BE41">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①提供2025年7月至今任意1个月缴纳税收（增值税或者企业所得税等税）的凭据或由税务局出具的纳税情况相关证明，依法免税的供应商或者上税为零，应该提供2025年7月至今任意1个月税收为零的《增值税或者企业所得税等税款申报表》或者《增值税或者企业所得税等税款网上办税受理通知单》或者其他相应的免税文件证明资料，否则，依据不齐全（若公司成立不足1个月的作出说明即可，无需提供以上证明材料）；</w:t>
            </w:r>
          </w:p>
          <w:p w14:paraId="7E6800C1">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②提供2025年7月至今任意1个月缴纳社会保障资金的缴款凭证，不需要缴纳社会保障资金的供应商需提供相应证明文件，否则，依据不齐全（若公司成立不足1个月的作出说明即可，无需提供以上证明材料）。</w:t>
            </w:r>
          </w:p>
        </w:tc>
      </w:tr>
      <w:tr w14:paraId="7C268F3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39" w:type="dxa"/>
            <w:vMerge w:val="continue"/>
            <w:vAlign w:val="center"/>
          </w:tcPr>
          <w:p w14:paraId="3DF03937">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00" w:type="dxa"/>
            <w:vMerge w:val="continue"/>
            <w:vAlign w:val="center"/>
          </w:tcPr>
          <w:p w14:paraId="24FB0CF4">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p>
        </w:tc>
        <w:tc>
          <w:tcPr>
            <w:tcW w:w="1949" w:type="dxa"/>
            <w:vAlign w:val="center"/>
          </w:tcPr>
          <w:p w14:paraId="52E8F007">
            <w:pPr>
              <w:keepNext w:val="0"/>
              <w:keepLines w:val="0"/>
              <w:pageBreakBefore w:val="0"/>
              <w:widowControl w:val="0"/>
              <w:shd w:val="clear"/>
              <w:kinsoku/>
              <w:wordWrap/>
              <w:overflowPunct/>
              <w:topLinePunct w:val="0"/>
              <w:autoSpaceDE/>
              <w:autoSpaceDN/>
              <w:bidi w:val="0"/>
              <w:adjustRightInd/>
              <w:snapToGrid w:val="0"/>
              <w:spacing w:after="0" w:line="560" w:lineRule="exact"/>
              <w:jc w:val="center"/>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参加政府采购活动前三年内，在经营活动中没有重大违法记录</w:t>
            </w:r>
          </w:p>
        </w:tc>
        <w:tc>
          <w:tcPr>
            <w:tcW w:w="5631" w:type="dxa"/>
            <w:vAlign w:val="center"/>
          </w:tcPr>
          <w:p w14:paraId="1B618EC3">
            <w:pPr>
              <w:keepNext w:val="0"/>
              <w:keepLines w:val="0"/>
              <w:pageBreakBefore w:val="0"/>
              <w:widowControl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提供供应商参加政府采购活动前三年内，在经营活动中没有重大违法记录的书面声明（重大违法记录，是指供应商因违法经营受到刑事处罚或者责令停产停业、吊销许可证或者执照、较大数额罚款等行政处罚）。</w:t>
            </w:r>
          </w:p>
        </w:tc>
      </w:tr>
      <w:tr w14:paraId="71794AB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39" w:type="dxa"/>
            <w:vMerge w:val="continue"/>
            <w:vAlign w:val="center"/>
          </w:tcPr>
          <w:p w14:paraId="4FE61713">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00" w:type="dxa"/>
            <w:vMerge w:val="continue"/>
            <w:vAlign w:val="center"/>
          </w:tcPr>
          <w:p w14:paraId="4EACD8BC">
            <w:pPr>
              <w:pageBreakBefore w:val="0"/>
              <w:widowControl w:val="0"/>
              <w:shd w:val="clear"/>
              <w:kinsoku/>
              <w:wordWrap/>
              <w:overflowPunct/>
              <w:topLinePunct w:val="0"/>
              <w:bidi w:val="0"/>
              <w:snapToGrid w:val="0"/>
              <w:spacing w:after="0" w:line="520" w:lineRule="exact"/>
              <w:jc w:val="both"/>
              <w:rPr>
                <w:rFonts w:hint="eastAsia" w:ascii="宋体" w:hAnsi="宋体" w:eastAsia="宋体"/>
                <w:color w:val="000000" w:themeColor="text1"/>
                <w:szCs w:val="28"/>
                <w:highlight w:val="none"/>
                <w:lang w:eastAsia="zh-CN"/>
                <w14:textFill>
                  <w14:solidFill>
                    <w14:schemeClr w14:val="tx1"/>
                  </w14:solidFill>
                </w14:textFill>
              </w:rPr>
            </w:pPr>
          </w:p>
        </w:tc>
        <w:tc>
          <w:tcPr>
            <w:tcW w:w="1949" w:type="dxa"/>
            <w:vAlign w:val="center"/>
          </w:tcPr>
          <w:p w14:paraId="70CF35E6">
            <w:pPr>
              <w:keepNext w:val="0"/>
              <w:keepLines w:val="0"/>
              <w:pageBreakBefore w:val="0"/>
              <w:widowControl w:val="0"/>
              <w:shd w:val="clear"/>
              <w:kinsoku/>
              <w:wordWrap/>
              <w:overflowPunct/>
              <w:topLinePunct w:val="0"/>
              <w:autoSpaceDE/>
              <w:autoSpaceDN/>
              <w:bidi w:val="0"/>
              <w:adjustRightInd/>
              <w:snapToGrid w:val="0"/>
              <w:spacing w:after="0" w:line="560" w:lineRule="exact"/>
              <w:jc w:val="center"/>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法律、行政法规规定的其他条件</w:t>
            </w:r>
          </w:p>
        </w:tc>
        <w:tc>
          <w:tcPr>
            <w:tcW w:w="5631" w:type="dxa"/>
            <w:vAlign w:val="center"/>
          </w:tcPr>
          <w:p w14:paraId="1CA78F93">
            <w:pPr>
              <w:keepNext w:val="0"/>
              <w:keepLines w:val="0"/>
              <w:pageBreakBefore w:val="0"/>
              <w:shd w:val="clear"/>
              <w:kinsoku/>
              <w:wordWrap/>
              <w:overflowPunct/>
              <w:topLinePunct w:val="0"/>
              <w:autoSpaceDE/>
              <w:autoSpaceDN/>
              <w:bidi w:val="0"/>
              <w:adjustRightInd/>
              <w:snapToGrid w:val="0"/>
              <w:spacing w:after="0" w:line="560" w:lineRule="exact"/>
              <w:jc w:val="both"/>
              <w:textAlignment w:val="auto"/>
              <w:rPr>
                <w:rFonts w:hint="eastAsia" w:ascii="宋体" w:hAnsi="宋体" w:eastAsia="宋体" w:cs="Times New Roman"/>
                <w:color w:val="000000" w:themeColor="text1"/>
                <w:szCs w:val="28"/>
                <w:highlight w:val="none"/>
                <w:shd w:val="clear" w:color="auto" w:fill="FFFFFF"/>
                <w:lang w:eastAsia="zh-CN"/>
                <w14:textFill>
                  <w14:solidFill>
                    <w14:schemeClr w14:val="tx1"/>
                  </w14:solidFill>
                </w14:textFill>
              </w:rPr>
            </w:pPr>
            <w:r>
              <w:rPr>
                <w:rFonts w:hint="eastAsia" w:ascii="宋体" w:hAnsi="宋体" w:eastAsia="宋体"/>
                <w:color w:val="000000" w:themeColor="text1"/>
                <w:szCs w:val="28"/>
                <w:highlight w:val="none"/>
                <w:shd w:val="clear" w:color="auto" w:fill="FFFFFF"/>
                <w:lang w:eastAsia="zh-CN"/>
                <w14:textFill>
                  <w14:solidFill>
                    <w14:schemeClr w14:val="tx1"/>
                  </w14:solidFill>
                </w14:textFill>
              </w:rPr>
              <w:t>①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声明书）。</w:t>
            </w:r>
          </w:p>
          <w:p w14:paraId="6157626B">
            <w:pPr>
              <w:pStyle w:val="15"/>
              <w:keepNext w:val="0"/>
              <w:keepLines w:val="0"/>
              <w:pageBreakBefore w:val="0"/>
              <w:shd w:val="clear"/>
              <w:kinsoku/>
              <w:wordWrap/>
              <w:overflowPunct/>
              <w:topLinePunct w:val="0"/>
              <w:autoSpaceDE/>
              <w:autoSpaceDN/>
              <w:bidi w:val="0"/>
              <w:adjustRightInd/>
              <w:snapToGrid w:val="0"/>
              <w:spacing w:after="0" w:line="560" w:lineRule="exact"/>
              <w:ind w:firstLine="0"/>
              <w:jc w:val="both"/>
              <w:textAlignment w:val="auto"/>
              <w:rPr>
                <w:rFonts w:hint="eastAsia" w:hAnsi="宋体" w:eastAsia="宋体" w:cs="Times New Roman"/>
                <w:color w:val="000000" w:themeColor="text1"/>
                <w:kern w:val="2"/>
                <w:sz w:val="28"/>
                <w:szCs w:val="28"/>
                <w:highlight w:val="none"/>
                <w:shd w:val="clear" w:color="auto" w:fill="FFFFFF"/>
                <w14:textFill>
                  <w14:solidFill>
                    <w14:schemeClr w14:val="tx1"/>
                  </w14:solidFill>
                </w14:textFill>
              </w:rPr>
            </w:pPr>
            <w:r>
              <w:rPr>
                <w:rFonts w:hint="eastAsia" w:hAnsi="宋体" w:eastAsia="宋体" w:cs="Times New Roman"/>
                <w:color w:val="000000" w:themeColor="text1"/>
                <w:kern w:val="2"/>
                <w:sz w:val="28"/>
                <w:szCs w:val="28"/>
                <w:highlight w:val="none"/>
                <w:shd w:val="clear" w:color="auto" w:fill="FFFFFF"/>
                <w14:textFill>
                  <w14:solidFill>
                    <w14:schemeClr w14:val="tx1"/>
                  </w14:solidFill>
                </w14:textFill>
              </w:rPr>
              <w:t>②供应商信用记录：根据《财政部关于在政府采购活动中查询及使用信用记录有关问题的通知》（财库〔2016〕125号）相关要求，对列入失信被执行人、</w:t>
            </w:r>
            <w:r>
              <w:rPr>
                <w:rFonts w:hAnsi="宋体"/>
                <w:color w:val="000000" w:themeColor="text1"/>
                <w:sz w:val="28"/>
                <w:szCs w:val="28"/>
                <w:highlight w:val="none"/>
                <w:lang w:eastAsia="zh-CN"/>
                <w14:textFill>
                  <w14:solidFill>
                    <w14:schemeClr w14:val="tx1"/>
                  </w14:solidFill>
                </w14:textFill>
              </w:rPr>
              <w:t>重大税收违法失信主体</w:t>
            </w:r>
            <w:r>
              <w:rPr>
                <w:rFonts w:hint="eastAsia" w:hAnsi="宋体" w:eastAsia="宋体" w:cs="Times New Roman"/>
                <w:color w:val="000000" w:themeColor="text1"/>
                <w:kern w:val="2"/>
                <w:sz w:val="28"/>
                <w:szCs w:val="28"/>
                <w:highlight w:val="none"/>
                <w:shd w:val="clear" w:color="auto" w:fill="FFFFFF"/>
                <w14:textFill>
                  <w14:solidFill>
                    <w14:schemeClr w14:val="tx1"/>
                  </w14:solidFill>
                </w14:textFill>
              </w:rPr>
              <w:t>、政府采购严重违法失信行为记录名单的供应商拒绝其参与政府采购活动，供应商在中国执行信息公开网（http：//zxgk.court.gov.cn）上未被列入“失信被执行人名单”，在信用中国（www.creditchina.gov.cn）上未被列入“</w:t>
            </w:r>
            <w:r>
              <w:rPr>
                <w:rFonts w:hAnsi="宋体" w:eastAsia="宋体" w:cs="Times New Roman"/>
                <w:color w:val="000000" w:themeColor="text1"/>
                <w:kern w:val="2"/>
                <w:sz w:val="28"/>
                <w:szCs w:val="28"/>
                <w:highlight w:val="none"/>
                <w:shd w:val="clear" w:color="auto" w:fill="FFFFFF"/>
                <w14:textFill>
                  <w14:solidFill>
                    <w14:schemeClr w14:val="tx1"/>
                  </w14:solidFill>
                </w14:textFill>
              </w:rPr>
              <w:t>重大税收违法失信主体名单</w:t>
            </w:r>
            <w:r>
              <w:rPr>
                <w:rFonts w:hint="eastAsia" w:hAnsi="宋体" w:eastAsia="宋体" w:cs="Times New Roman"/>
                <w:color w:val="000000" w:themeColor="text1"/>
                <w:kern w:val="2"/>
                <w:sz w:val="28"/>
                <w:szCs w:val="28"/>
                <w:highlight w:val="none"/>
                <w:shd w:val="clear" w:color="auto" w:fill="FFFFFF"/>
                <w14:textFill>
                  <w14:solidFill>
                    <w14:schemeClr w14:val="tx1"/>
                  </w14:solidFill>
                </w14:textFill>
              </w:rPr>
              <w:t>、政府采购严重违法失信行为记录名单”，在中国政府采购网（www.ccgp.gov.cn）上未被列入“政府采购严重违法失信行为记录名单”。</w:t>
            </w:r>
          </w:p>
          <w:p w14:paraId="71DD71B9">
            <w:pPr>
              <w:pStyle w:val="15"/>
              <w:keepNext w:val="0"/>
              <w:keepLines w:val="0"/>
              <w:pageBreakBefore w:val="0"/>
              <w:widowControl w:val="0"/>
              <w:shd w:val="clear"/>
              <w:kinsoku/>
              <w:wordWrap/>
              <w:overflowPunct/>
              <w:topLinePunct w:val="0"/>
              <w:autoSpaceDE/>
              <w:autoSpaceDN/>
              <w:bidi w:val="0"/>
              <w:adjustRightInd/>
              <w:snapToGrid w:val="0"/>
              <w:spacing w:after="0" w:line="560" w:lineRule="exact"/>
              <w:ind w:firstLine="0"/>
              <w:jc w:val="both"/>
              <w:textAlignment w:val="auto"/>
              <w:rPr>
                <w:rFonts w:hint="eastAsia" w:hAnsi="宋体" w:eastAsia="宋体"/>
                <w:color w:val="000000" w:themeColor="text1"/>
                <w:spacing w:val="0"/>
                <w:sz w:val="28"/>
                <w:szCs w:val="28"/>
                <w:highlight w:val="none"/>
                <w:lang w:eastAsia="zh-CN"/>
                <w14:textFill>
                  <w14:solidFill>
                    <w14:schemeClr w14:val="tx1"/>
                  </w14:solidFill>
                </w14:textFill>
              </w:rPr>
            </w:pPr>
            <w:r>
              <w:rPr>
                <w:rFonts w:hint="eastAsia" w:hAnsi="宋体" w:eastAsia="宋体"/>
                <w:color w:val="000000" w:themeColor="text1"/>
                <w:sz w:val="28"/>
                <w:szCs w:val="28"/>
                <w:highlight w:val="none"/>
                <w:shd w:val="clear" w:color="auto" w:fill="FFFFFF"/>
                <w:lang w:eastAsia="zh-CN"/>
                <w14:textFill>
                  <w14:solidFill>
                    <w14:schemeClr w14:val="tx1"/>
                  </w14:solidFill>
                </w14:textFill>
              </w:rPr>
              <w:t>信用信息查询的查询截止时点：提交投标文件截止时间以后、资格审查阶段前采购人或采购代理机构的实际查询时间；无需供应商提供，由采购人或采购代理机构查询。</w:t>
            </w:r>
          </w:p>
        </w:tc>
      </w:tr>
    </w:tbl>
    <w:p w14:paraId="1274BC54">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pPr>
    </w:p>
    <w:p w14:paraId="44B81804">
      <w:pPr>
        <w:pageBreakBefore w:val="0"/>
        <w:shd w:val="clear"/>
        <w:kinsoku/>
        <w:wordWrap/>
        <w:overflowPunct/>
        <w:topLinePunct w:val="0"/>
        <w:bidi w:val="0"/>
        <w:snapToGrid w:val="0"/>
        <w:spacing w:after="0" w:line="520" w:lineRule="exact"/>
        <w:jc w:val="center"/>
        <w:outlineLvl w:val="1"/>
        <w:rPr>
          <w:rFonts w:hint="eastAsia" w:ascii="宋体" w:hAnsi="宋体" w:eastAsia="宋体"/>
          <w:b/>
          <w:bCs/>
          <w:snapToGrid w:val="0"/>
          <w:color w:val="000000" w:themeColor="text1"/>
          <w:sz w:val="32"/>
          <w:szCs w:val="21"/>
          <w:highlight w:val="none"/>
          <w:lang w:eastAsia="zh-CN"/>
          <w14:textFill>
            <w14:solidFill>
              <w14:schemeClr w14:val="tx1"/>
            </w14:solidFill>
          </w14:textFill>
        </w:rPr>
        <w:sectPr>
          <w:footerReference r:id="rId25" w:type="first"/>
          <w:headerReference r:id="rId23" w:type="default"/>
          <w:footerReference r:id="rId24" w:type="default"/>
          <w:pgSz w:w="11906" w:h="16838"/>
          <w:pgMar w:top="1247" w:right="1247" w:bottom="1247" w:left="1247" w:header="850" w:footer="850" w:gutter="0"/>
          <w:pgNumType w:fmt="decimal"/>
          <w:cols w:space="708" w:num="1"/>
          <w:titlePg/>
          <w:rtlGutter w:val="0"/>
          <w:docGrid w:type="lines" w:linePitch="381" w:charSpace="0"/>
        </w:sectPr>
      </w:pPr>
    </w:p>
    <w:p w14:paraId="77325E08">
      <w:pPr>
        <w:pageBreakBefore w:val="0"/>
        <w:shd w:val="clear"/>
        <w:kinsoku/>
        <w:wordWrap/>
        <w:overflowPunct/>
        <w:topLinePunct w:val="0"/>
        <w:bidi w:val="0"/>
        <w:snapToGrid w:val="0"/>
        <w:spacing w:after="0" w:line="520" w:lineRule="exact"/>
        <w:rPr>
          <w:rFonts w:hint="eastAsia" w:ascii="宋体" w:hAnsi="宋体" w:eastAsia="宋体"/>
          <w:color w:val="000000" w:themeColor="text1"/>
          <w:highlight w:val="none"/>
          <w:lang w:eastAsia="zh-CN"/>
          <w14:textFill>
            <w14:solidFill>
              <w14:schemeClr w14:val="tx1"/>
            </w14:solidFill>
          </w14:textFill>
        </w:rPr>
        <w:sectPr>
          <w:type w:val="continuous"/>
          <w:pgSz w:w="11906" w:h="16838"/>
          <w:pgMar w:top="1247" w:right="1247" w:bottom="1247" w:left="1247" w:header="850" w:footer="850" w:gutter="0"/>
          <w:pgNumType w:fmt="decimal"/>
          <w:cols w:space="708" w:num="1"/>
          <w:titlePg/>
          <w:rtlGutter w:val="0"/>
          <w:docGrid w:type="lines" w:linePitch="381" w:charSpace="0"/>
        </w:sectPr>
      </w:pPr>
    </w:p>
    <w:p w14:paraId="3596FDD5">
      <w:pPr>
        <w:pStyle w:val="3"/>
        <w:pageBreakBefore w:val="0"/>
        <w:numPr>
          <w:ilvl w:val="0"/>
          <w:numId w:val="0"/>
        </w:numPr>
        <w:shd w:val="clear"/>
        <w:kinsoku/>
        <w:wordWrap/>
        <w:overflowPunct/>
        <w:topLinePunct w:val="0"/>
        <w:bidi w:val="0"/>
        <w:snapToGrid w:val="0"/>
        <w:spacing w:before="0" w:after="0" w:line="520" w:lineRule="exact"/>
        <w:jc w:val="center"/>
        <w:textAlignment w:val="auto"/>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pPr>
      <w:bookmarkStart w:id="532" w:name="_Toc210921105"/>
      <w:bookmarkStart w:id="533" w:name="_Toc18472"/>
      <w:r>
        <w:rPr>
          <w:rFonts w:hint="eastAsia" w:ascii="宋体" w:hAnsi="宋体" w:eastAsia="宋体" w:cs="宋体"/>
          <w:snapToGrid w:val="0"/>
          <w:color w:val="000000" w:themeColor="text1"/>
          <w:kern w:val="0"/>
          <w:sz w:val="40"/>
          <w:szCs w:val="32"/>
          <w:highlight w:val="none"/>
          <w:lang w:eastAsia="zh-CN"/>
          <w14:textFill>
            <w14:solidFill>
              <w14:schemeClr w14:val="tx1"/>
            </w14:solidFill>
          </w14:textFill>
        </w:rPr>
        <w:t>第七章 评标方法、评标标准、评标程序</w:t>
      </w:r>
      <w:bookmarkEnd w:id="532"/>
      <w:bookmarkEnd w:id="533"/>
    </w:p>
    <w:p w14:paraId="219A4731">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2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534" w:name="_Toc28260"/>
      <w:bookmarkStart w:id="535" w:name="_Toc8680"/>
      <w:bookmarkStart w:id="536" w:name="_Toc8292"/>
      <w:bookmarkStart w:id="537" w:name="_Toc21503"/>
      <w:bookmarkStart w:id="538" w:name="_Toc10010"/>
      <w:bookmarkStart w:id="539" w:name="_Toc396408457"/>
      <w:bookmarkStart w:id="540" w:name="_Toc23168"/>
      <w:bookmarkStart w:id="541" w:name="_Toc210921106"/>
      <w:bookmarkStart w:id="542" w:name="_Toc213248526"/>
      <w:bookmarkStart w:id="543" w:name="_Toc6665"/>
      <w:bookmarkStart w:id="544" w:name="_Toc9128"/>
      <w:bookmarkStart w:id="545" w:name="_Toc11215"/>
      <w:bookmarkStart w:id="546" w:name="_Toc23433"/>
      <w:bookmarkStart w:id="547" w:name="_Toc29620"/>
      <w:bookmarkStart w:id="548" w:name="_Toc17451979"/>
      <w:bookmarkStart w:id="549" w:name="_Toc15645"/>
      <w:bookmarkStart w:id="550" w:name="_Toc16407"/>
      <w:bookmarkStart w:id="551" w:name="_Toc12283"/>
      <w:bookmarkStart w:id="552" w:name="_Toc326218111"/>
      <w:bookmarkStart w:id="553" w:name="_Toc1345"/>
      <w:r>
        <w:rPr>
          <w:rFonts w:hint="eastAsia" w:ascii="宋体" w:hAnsi="宋体" w:eastAsia="宋体" w:cs="宋体"/>
          <w:snapToGrid w:val="0"/>
          <w:color w:val="000000" w:themeColor="text1"/>
          <w:szCs w:val="28"/>
          <w:highlight w:val="none"/>
          <w:lang w:eastAsia="zh-CN"/>
          <w14:textFill>
            <w14:solidFill>
              <w14:schemeClr w14:val="tx1"/>
            </w14:solidFill>
          </w14:textFill>
        </w:rPr>
        <w:t>1.评标方法</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16DC8E2E">
      <w:pPr>
        <w:keepLines w:val="0"/>
        <w:pageBreakBefore w:val="0"/>
        <w:widowControl w:val="0"/>
        <w:shd w:val="clear"/>
        <w:kinsoku/>
        <w:wordWrap/>
        <w:overflowPunct/>
        <w:topLinePunct w:val="0"/>
        <w:autoSpaceDE/>
        <w:autoSpaceDN/>
        <w:bidi w:val="0"/>
        <w:snapToGrid w:val="0"/>
        <w:spacing w:after="0" w:line="52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本项目评标办法为综合评分法。</w:t>
      </w:r>
      <w:bookmarkStart w:id="554" w:name="_Toc396408458"/>
      <w:bookmarkStart w:id="555" w:name="_Toc314817934"/>
      <w:bookmarkStart w:id="556" w:name="_Toc326218112"/>
      <w:r>
        <w:rPr>
          <w:rFonts w:hint="eastAsia" w:ascii="宋体" w:hAnsi="宋体" w:eastAsia="宋体"/>
          <w:snapToGrid w:val="0"/>
          <w:color w:val="000000" w:themeColor="text1"/>
          <w:szCs w:val="28"/>
          <w:highlight w:val="none"/>
          <w:lang w:eastAsia="zh-CN"/>
          <w14:textFill>
            <w14:solidFill>
              <w14:schemeClr w14:val="tx1"/>
            </w14:solidFill>
          </w14:textFill>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bookmarkEnd w:id="554"/>
    <w:bookmarkEnd w:id="555"/>
    <w:bookmarkEnd w:id="556"/>
    <w:p w14:paraId="122888A5">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2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557" w:name="_Toc210921107"/>
      <w:bookmarkStart w:id="558" w:name="_Toc888"/>
      <w:bookmarkStart w:id="559" w:name="_Toc6143"/>
      <w:bookmarkStart w:id="560" w:name="_Toc18358"/>
      <w:bookmarkStart w:id="561" w:name="_Toc17451981"/>
      <w:bookmarkStart w:id="562" w:name="_Toc2631"/>
      <w:bookmarkStart w:id="563" w:name="_Toc4418"/>
      <w:bookmarkStart w:id="564" w:name="_Toc31878"/>
      <w:bookmarkStart w:id="565" w:name="_Toc21466"/>
      <w:bookmarkStart w:id="566" w:name="_Toc9480"/>
      <w:bookmarkStart w:id="567" w:name="_Toc213248527"/>
      <w:r>
        <w:rPr>
          <w:rFonts w:hint="eastAsia" w:ascii="宋体" w:hAnsi="宋体" w:eastAsia="宋体" w:cs="宋体"/>
          <w:snapToGrid w:val="0"/>
          <w:color w:val="000000" w:themeColor="text1"/>
          <w:szCs w:val="28"/>
          <w:highlight w:val="none"/>
          <w:lang w:eastAsia="zh-CN"/>
          <w14:textFill>
            <w14:solidFill>
              <w14:schemeClr w14:val="tx1"/>
            </w14:solidFill>
          </w14:textFill>
        </w:rPr>
        <w:t>2.符合性审查</w:t>
      </w:r>
      <w:bookmarkEnd w:id="557"/>
      <w:bookmarkEnd w:id="558"/>
      <w:bookmarkEnd w:id="559"/>
      <w:bookmarkEnd w:id="560"/>
      <w:bookmarkEnd w:id="561"/>
      <w:bookmarkEnd w:id="562"/>
      <w:bookmarkEnd w:id="563"/>
      <w:bookmarkEnd w:id="564"/>
      <w:bookmarkEnd w:id="565"/>
      <w:bookmarkEnd w:id="566"/>
      <w:bookmarkEnd w:id="567"/>
    </w:p>
    <w:p w14:paraId="2187645F">
      <w:pPr>
        <w:keepLines w:val="0"/>
        <w:pageBreakBefore w:val="0"/>
        <w:widowControl w:val="0"/>
        <w:shd w:val="clear"/>
        <w:kinsoku/>
        <w:wordWrap/>
        <w:overflowPunct/>
        <w:topLinePunct w:val="0"/>
        <w:autoSpaceDE/>
        <w:autoSpaceDN/>
        <w:bidi w:val="0"/>
        <w:snapToGrid w:val="0"/>
        <w:spacing w:after="0" w:line="52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2.1符合性审查：评标委员会对资格审查合格的投标人的投标文件进行符合性审查，以确定其是否满足招标文件的实质性要求。</w:t>
      </w:r>
      <w:bookmarkStart w:id="568" w:name="_Toc520356167"/>
    </w:p>
    <w:p w14:paraId="27F34B08">
      <w:pPr>
        <w:keepLines w:val="0"/>
        <w:pageBreakBefore w:val="0"/>
        <w:widowControl w:val="0"/>
        <w:shd w:val="clear"/>
        <w:kinsoku/>
        <w:wordWrap/>
        <w:overflowPunct/>
        <w:topLinePunct w:val="0"/>
        <w:autoSpaceDE/>
        <w:autoSpaceDN/>
        <w:bidi w:val="0"/>
        <w:snapToGrid w:val="0"/>
        <w:spacing w:after="0" w:line="52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2.2评标委员会根据《符合性审查要求》中规定的审查因素和审查内容，对投标人的投标文件是否实质上响应招标文件进行符合性审查，并形成符合性审查评审结果。有任何一项不符合《符合性审查要求》</w:t>
      </w:r>
      <w:bookmarkEnd w:id="568"/>
      <w:r>
        <w:rPr>
          <w:rFonts w:hint="eastAsia" w:ascii="宋体" w:hAnsi="宋体" w:eastAsia="宋体"/>
          <w:snapToGrid w:val="0"/>
          <w:color w:val="000000" w:themeColor="text1"/>
          <w:szCs w:val="28"/>
          <w:highlight w:val="none"/>
          <w:lang w:eastAsia="zh-CN"/>
          <w14:textFill>
            <w14:solidFill>
              <w14:schemeClr w14:val="tx1"/>
            </w14:solidFill>
          </w14:textFill>
        </w:rPr>
        <w:t>要求的，作投标无效处理。</w:t>
      </w:r>
    </w:p>
    <w:p w14:paraId="025B4FD8">
      <w:pPr>
        <w:pageBreakBefore w:val="0"/>
        <w:shd w:val="clear"/>
        <w:kinsoku/>
        <w:wordWrap/>
        <w:overflowPunct/>
        <w:topLinePunct w:val="0"/>
        <w:bidi w:val="0"/>
        <w:snapToGrid w:val="0"/>
        <w:spacing w:after="0" w:line="520" w:lineRule="exact"/>
        <w:jc w:val="center"/>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符合性审查要求</w:t>
      </w:r>
    </w:p>
    <w:tbl>
      <w:tblPr>
        <w:tblStyle w:val="37"/>
        <w:tblW w:w="96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20"/>
        <w:gridCol w:w="968"/>
        <w:gridCol w:w="2202"/>
        <w:gridCol w:w="5356"/>
      </w:tblGrid>
      <w:tr w14:paraId="453D7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tblHeader/>
          <w:jc w:val="center"/>
        </w:trPr>
        <w:tc>
          <w:tcPr>
            <w:tcW w:w="2088" w:type="dxa"/>
            <w:gridSpan w:val="2"/>
            <w:vAlign w:val="center"/>
          </w:tcPr>
          <w:p w14:paraId="2A982ED2">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14:textFill>
                  <w14:solidFill>
                    <w14:schemeClr w14:val="tx1"/>
                  </w14:solidFill>
                </w14:textFill>
              </w:rPr>
              <w:t>条款号</w:t>
            </w:r>
          </w:p>
        </w:tc>
        <w:tc>
          <w:tcPr>
            <w:tcW w:w="2202" w:type="dxa"/>
            <w:vAlign w:val="center"/>
          </w:tcPr>
          <w:p w14:paraId="0FD3937F">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审查因素</w:t>
            </w:r>
          </w:p>
        </w:tc>
        <w:tc>
          <w:tcPr>
            <w:tcW w:w="5356" w:type="dxa"/>
            <w:vAlign w:val="center"/>
          </w:tcPr>
          <w:p w14:paraId="31B0B82C">
            <w:pPr>
              <w:pageBreakBefore w:val="0"/>
              <w:shd w:val="clear"/>
              <w:kinsoku/>
              <w:wordWrap/>
              <w:overflowPunct/>
              <w:topLinePunct w:val="0"/>
              <w:bidi w:val="0"/>
              <w:snapToGrid w:val="0"/>
              <w:spacing w:after="0" w:line="520" w:lineRule="exact"/>
              <w:jc w:val="center"/>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审查内容</w:t>
            </w:r>
          </w:p>
        </w:tc>
      </w:tr>
      <w:tr w14:paraId="20FDD5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restart"/>
            <w:vAlign w:val="center"/>
          </w:tcPr>
          <w:p w14:paraId="33D33991">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2.1</w:t>
            </w:r>
          </w:p>
        </w:tc>
        <w:tc>
          <w:tcPr>
            <w:tcW w:w="968" w:type="dxa"/>
            <w:vMerge w:val="restart"/>
            <w:vAlign w:val="center"/>
          </w:tcPr>
          <w:p w14:paraId="25F82360">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符合性审查</w:t>
            </w:r>
            <w:r>
              <w:rPr>
                <w:rFonts w:hint="eastAsia" w:ascii="宋体" w:hAnsi="宋体" w:eastAsia="宋体"/>
                <w:snapToGrid w:val="0"/>
                <w:color w:val="000000" w:themeColor="text1"/>
                <w:szCs w:val="28"/>
                <w:highlight w:val="none"/>
                <w:lang w:val="en-US" w:eastAsia="zh-CN"/>
                <w14:textFill>
                  <w14:solidFill>
                    <w14:schemeClr w14:val="tx1"/>
                  </w14:solidFill>
                </w14:textFill>
              </w:rPr>
              <w:t>要求</w:t>
            </w:r>
          </w:p>
        </w:tc>
        <w:tc>
          <w:tcPr>
            <w:tcW w:w="2202" w:type="dxa"/>
            <w:vAlign w:val="center"/>
          </w:tcPr>
          <w:p w14:paraId="664D6E19">
            <w:pPr>
              <w:pageBreakBefore w:val="0"/>
              <w:shd w:val="clear"/>
              <w:kinsoku/>
              <w:wordWrap/>
              <w:overflowPunct/>
              <w:topLinePunct w:val="0"/>
              <w:bidi w:val="0"/>
              <w:snapToGrid w:val="0"/>
              <w:spacing w:after="0" w:line="520" w:lineRule="exact"/>
              <w:jc w:val="center"/>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投标文件编制</w:t>
            </w:r>
          </w:p>
        </w:tc>
        <w:tc>
          <w:tcPr>
            <w:tcW w:w="5356" w:type="dxa"/>
            <w:vAlign w:val="center"/>
          </w:tcPr>
          <w:p w14:paraId="5282037F">
            <w:pPr>
              <w:keepNext w:val="0"/>
              <w:keepLines w:val="0"/>
              <w:pageBreakBefore w:val="0"/>
              <w:shd w:val="clear"/>
              <w:kinsoku/>
              <w:wordWrap/>
              <w:overflowPunct/>
              <w:topLinePunct w:val="0"/>
              <w:autoSpaceDE/>
              <w:autoSpaceDN/>
              <w:bidi w:val="0"/>
              <w:adjustRightInd/>
              <w:snapToGrid w:val="0"/>
              <w:spacing w:after="0" w:line="500" w:lineRule="exact"/>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①投标</w:t>
            </w:r>
            <w:r>
              <w:rPr>
                <w:rFonts w:hint="eastAsia" w:ascii="宋体" w:hAnsi="宋体" w:eastAsia="宋体"/>
                <w:color w:val="000000" w:themeColor="text1"/>
                <w:szCs w:val="28"/>
                <w:highlight w:val="none"/>
                <w:lang w:val="en-US" w:eastAsia="zh-CN"/>
                <w14:textFill>
                  <w14:solidFill>
                    <w14:schemeClr w14:val="tx1"/>
                  </w14:solidFill>
                </w14:textFill>
              </w:rPr>
              <w:t>人</w:t>
            </w:r>
            <w:r>
              <w:rPr>
                <w:rFonts w:hint="eastAsia" w:ascii="宋体" w:hAnsi="宋体" w:eastAsia="宋体"/>
                <w:color w:val="000000" w:themeColor="text1"/>
                <w:szCs w:val="28"/>
                <w:highlight w:val="none"/>
                <w:lang w:eastAsia="zh-CN"/>
                <w14:textFill>
                  <w14:solidFill>
                    <w14:schemeClr w14:val="tx1"/>
                  </w14:solidFill>
                </w14:textFill>
              </w:rPr>
              <w:t>的《投标文件》按给定格式编写，未出现缺项、漏项的情况；</w:t>
            </w:r>
          </w:p>
          <w:p w14:paraId="546B68E9">
            <w:pPr>
              <w:keepNext w:val="0"/>
              <w:keepLines w:val="0"/>
              <w:pageBreakBefore w:val="0"/>
              <w:widowControl w:val="0"/>
              <w:shd w:val="clear"/>
              <w:kinsoku/>
              <w:wordWrap/>
              <w:overflowPunct/>
              <w:topLinePunct w:val="0"/>
              <w:autoSpaceDE/>
              <w:autoSpaceDN/>
              <w:bidi w:val="0"/>
              <w:adjustRightInd/>
              <w:snapToGrid w:val="0"/>
              <w:spacing w:after="0" w:line="500" w:lineRule="exact"/>
              <w:textAlignment w:val="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②《投标文件》的签章符合“</w:t>
            </w:r>
            <w:r>
              <w:rPr>
                <w:rFonts w:ascii="宋体" w:hAnsi="宋体" w:eastAsia="宋体"/>
                <w:color w:val="000000" w:themeColor="text1"/>
                <w:szCs w:val="28"/>
                <w:highlight w:val="none"/>
                <w:lang w:eastAsia="zh-CN"/>
                <w14:textFill>
                  <w14:solidFill>
                    <w14:schemeClr w14:val="tx1"/>
                  </w14:solidFill>
                </w14:textFill>
              </w:rPr>
              <w:t>第二章 投标人须知</w:t>
            </w:r>
            <w:r>
              <w:rPr>
                <w:rFonts w:hint="eastAsia" w:ascii="宋体" w:hAnsi="宋体" w:eastAsia="宋体"/>
                <w:color w:val="000000" w:themeColor="text1"/>
                <w:szCs w:val="28"/>
                <w:highlight w:val="none"/>
                <w:lang w:eastAsia="zh-CN"/>
                <w14:textFill>
                  <w14:solidFill>
                    <w14:schemeClr w14:val="tx1"/>
                  </w14:solidFill>
                </w14:textFill>
              </w:rPr>
              <w:t>”第17.6项要求。</w:t>
            </w:r>
          </w:p>
        </w:tc>
      </w:tr>
      <w:tr w14:paraId="7999D5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74252815">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034D3A95">
            <w:pPr>
              <w:pageBreakBefore w:val="0"/>
              <w:shd w:val="clear"/>
              <w:kinsoku/>
              <w:wordWrap/>
              <w:overflowPunct/>
              <w:topLinePunct w:val="0"/>
              <w:bidi w:val="0"/>
              <w:snapToGrid w:val="0"/>
              <w:spacing w:after="0" w:line="520" w:lineRule="exact"/>
              <w:jc w:val="center"/>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5B6885F1">
            <w:pPr>
              <w:pageBreakBefore w:val="0"/>
              <w:shd w:val="clear"/>
              <w:kinsoku/>
              <w:wordWrap/>
              <w:overflowPunct/>
              <w:topLinePunct w:val="0"/>
              <w:bidi w:val="0"/>
              <w:snapToGrid w:val="0"/>
              <w:spacing w:after="0" w:line="520" w:lineRule="exact"/>
              <w:jc w:val="center"/>
              <w:rPr>
                <w:rStyle w:val="60"/>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法定代表人身份证明书及法定代表人授权委托书</w:t>
            </w:r>
          </w:p>
        </w:tc>
        <w:tc>
          <w:tcPr>
            <w:tcW w:w="5356" w:type="dxa"/>
            <w:vAlign w:val="center"/>
          </w:tcPr>
          <w:p w14:paraId="79B2235F">
            <w:pPr>
              <w:keepNext w:val="0"/>
              <w:keepLines w:val="0"/>
              <w:pageBreakBefore w:val="0"/>
              <w:widowControl w:val="0"/>
              <w:shd w:val="clear"/>
              <w:kinsoku/>
              <w:wordWrap/>
              <w:overflowPunct/>
              <w:topLinePunct w:val="0"/>
              <w:autoSpaceDE/>
              <w:autoSpaceDN/>
              <w:bidi w:val="0"/>
              <w:adjustRightInd/>
              <w:snapToGrid w:val="0"/>
              <w:spacing w:after="0" w:line="500" w:lineRule="exact"/>
              <w:jc w:val="both"/>
              <w:textAlignment w:val="auto"/>
              <w:rPr>
                <w:rStyle w:val="60"/>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法定代表人身份证明书符合招标文件规定的格式及内容，并按招标文件规定</w:t>
            </w:r>
            <w:r>
              <w:rPr>
                <w:rStyle w:val="60"/>
                <w:rFonts w:hint="eastAsia" w:ascii="宋体" w:hAnsi="宋体" w:eastAsia="宋体"/>
                <w:snapToGrid w:val="0"/>
                <w:color w:val="000000" w:themeColor="text1"/>
                <w:szCs w:val="28"/>
                <w:highlight w:val="none"/>
                <w:lang w:eastAsia="zh-CN"/>
                <w14:textFill>
                  <w14:solidFill>
                    <w14:schemeClr w14:val="tx1"/>
                  </w14:solidFill>
                </w14:textFill>
              </w:rPr>
              <w:t>签署、盖章（</w:t>
            </w:r>
            <w:r>
              <w:rPr>
                <w:rFonts w:hint="eastAsia" w:ascii="宋体" w:hAnsi="宋体" w:eastAsia="宋体"/>
                <w:snapToGrid w:val="0"/>
                <w:color w:val="000000" w:themeColor="text1"/>
                <w:szCs w:val="28"/>
                <w:highlight w:val="none"/>
                <w:lang w:eastAsia="zh-CN"/>
                <w14:textFill>
                  <w14:solidFill>
                    <w14:schemeClr w14:val="tx1"/>
                  </w14:solidFill>
                </w14:textFill>
              </w:rPr>
              <w:t>代理人出席的，按</w:t>
            </w:r>
            <w:r>
              <w:rPr>
                <w:rFonts w:hint="eastAsia" w:ascii="宋体" w:hAnsi="宋体" w:eastAsia="宋体"/>
                <w:color w:val="000000" w:themeColor="text1"/>
                <w:szCs w:val="28"/>
                <w:highlight w:val="none"/>
                <w:lang w:eastAsia="zh-CN"/>
                <w14:textFill>
                  <w14:solidFill>
                    <w14:schemeClr w14:val="tx1"/>
                  </w14:solidFill>
                </w14:textFill>
              </w:rPr>
              <w:t>招标文件</w:t>
            </w:r>
            <w:r>
              <w:rPr>
                <w:rFonts w:hint="eastAsia" w:ascii="宋体" w:hAnsi="宋体" w:eastAsia="宋体"/>
                <w:snapToGrid w:val="0"/>
                <w:color w:val="000000" w:themeColor="text1"/>
                <w:szCs w:val="28"/>
                <w:highlight w:val="none"/>
                <w:lang w:eastAsia="zh-CN"/>
                <w14:textFill>
                  <w14:solidFill>
                    <w14:schemeClr w14:val="tx1"/>
                  </w14:solidFill>
                </w14:textFill>
              </w:rPr>
              <w:t>要求提供</w:t>
            </w:r>
            <w:r>
              <w:rPr>
                <w:rFonts w:hint="eastAsia" w:ascii="宋体" w:hAnsi="宋体" w:eastAsia="宋体"/>
                <w:color w:val="000000" w:themeColor="text1"/>
                <w:szCs w:val="28"/>
                <w:highlight w:val="none"/>
                <w:lang w:eastAsia="zh-CN"/>
                <w14:textFill>
                  <w14:solidFill>
                    <w14:schemeClr w14:val="tx1"/>
                  </w14:solidFill>
                </w14:textFill>
              </w:rPr>
              <w:t>法定</w:t>
            </w:r>
            <w:r>
              <w:rPr>
                <w:rFonts w:hint="eastAsia" w:ascii="宋体" w:hAnsi="宋体" w:eastAsia="宋体" w:cs="Times New Roman"/>
                <w:snapToGrid w:val="0"/>
                <w:color w:val="000000" w:themeColor="text1"/>
                <w:szCs w:val="28"/>
                <w:highlight w:val="none"/>
                <w:lang w:eastAsia="zh-CN"/>
                <w14:textFill>
                  <w14:solidFill>
                    <w14:schemeClr w14:val="tx1"/>
                  </w14:solidFill>
                </w14:textFill>
              </w:rPr>
              <w:t>代表</w:t>
            </w:r>
            <w:r>
              <w:rPr>
                <w:rFonts w:hint="eastAsia" w:ascii="宋体" w:hAnsi="宋体" w:eastAsia="宋体"/>
                <w:color w:val="000000" w:themeColor="text1"/>
                <w:szCs w:val="28"/>
                <w:highlight w:val="none"/>
                <w:lang w:eastAsia="zh-CN"/>
                <w14:textFill>
                  <w14:solidFill>
                    <w14:schemeClr w14:val="tx1"/>
                  </w14:solidFill>
                </w14:textFill>
              </w:rPr>
              <w:t>人授权委托书，并按招标文件规定</w:t>
            </w:r>
            <w:r>
              <w:rPr>
                <w:rStyle w:val="60"/>
                <w:rFonts w:hint="eastAsia" w:ascii="宋体" w:hAnsi="宋体" w:eastAsia="宋体"/>
                <w:snapToGrid w:val="0"/>
                <w:color w:val="000000" w:themeColor="text1"/>
                <w:szCs w:val="28"/>
                <w:highlight w:val="none"/>
                <w:lang w:eastAsia="zh-CN"/>
                <w14:textFill>
                  <w14:solidFill>
                    <w14:schemeClr w14:val="tx1"/>
                  </w14:solidFill>
                </w14:textFill>
              </w:rPr>
              <w:t>签署、盖章</w:t>
            </w:r>
            <w:r>
              <w:rPr>
                <w:rFonts w:hint="eastAsia" w:ascii="宋体" w:hAnsi="宋体" w:eastAsia="宋体"/>
                <w:color w:val="000000" w:themeColor="text1"/>
                <w:szCs w:val="28"/>
                <w:highlight w:val="none"/>
                <w:lang w:eastAsia="zh-CN"/>
                <w14:textFill>
                  <w14:solidFill>
                    <w14:schemeClr w14:val="tx1"/>
                  </w14:solidFill>
                </w14:textFill>
              </w:rPr>
              <w:t>；符合招标文件规定的格式及内容）。</w:t>
            </w:r>
          </w:p>
        </w:tc>
      </w:tr>
      <w:tr w14:paraId="6E494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2494B12D">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35F8DD8D">
            <w:pPr>
              <w:pageBreakBefore w:val="0"/>
              <w:shd w:val="clear"/>
              <w:kinsoku/>
              <w:wordWrap/>
              <w:overflowPunct/>
              <w:topLinePunct w:val="0"/>
              <w:bidi w:val="0"/>
              <w:snapToGrid w:val="0"/>
              <w:spacing w:after="0" w:line="520" w:lineRule="exact"/>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0E792B52">
            <w:pPr>
              <w:pageBreakBefore w:val="0"/>
              <w:shd w:val="clear"/>
              <w:kinsoku/>
              <w:wordWrap/>
              <w:overflowPunct/>
              <w:topLinePunct w:val="0"/>
              <w:bidi w:val="0"/>
              <w:snapToGrid w:val="0"/>
              <w:spacing w:after="0" w:line="520" w:lineRule="exact"/>
              <w:jc w:val="center"/>
              <w:rPr>
                <w:rStyle w:val="60"/>
                <w:rFonts w:hint="eastAsia" w:ascii="宋体" w:hAnsi="宋体" w:eastAsia="宋体"/>
                <w:snapToGrid w:val="0"/>
                <w:color w:val="000000" w:themeColor="text1"/>
                <w:szCs w:val="28"/>
                <w:highlight w:val="none"/>
                <w:lang w:eastAsia="zh-CN"/>
                <w14:textFill>
                  <w14:solidFill>
                    <w14:schemeClr w14:val="tx1"/>
                  </w14:solidFill>
                </w14:textFill>
              </w:rPr>
            </w:pPr>
            <w:r>
              <w:rPr>
                <w:rStyle w:val="60"/>
                <w:rFonts w:hint="eastAsia" w:ascii="宋体" w:hAnsi="宋体" w:eastAsia="宋体"/>
                <w:snapToGrid w:val="0"/>
                <w:color w:val="000000" w:themeColor="text1"/>
                <w:szCs w:val="28"/>
                <w:highlight w:val="none"/>
                <w:lang w:eastAsia="zh-CN"/>
                <w14:textFill>
                  <w14:solidFill>
                    <w14:schemeClr w14:val="tx1"/>
                  </w14:solidFill>
                </w14:textFill>
              </w:rPr>
              <w:t>投标保证金</w:t>
            </w:r>
          </w:p>
        </w:tc>
        <w:tc>
          <w:tcPr>
            <w:tcW w:w="5356" w:type="dxa"/>
            <w:vAlign w:val="center"/>
          </w:tcPr>
          <w:p w14:paraId="4AB69363">
            <w:pPr>
              <w:pageBreakBefore w:val="0"/>
              <w:widowControl w:val="0"/>
              <w:shd w:val="clear"/>
              <w:kinsoku/>
              <w:wordWrap/>
              <w:overflowPunct/>
              <w:topLinePunct w:val="0"/>
              <w:bidi w:val="0"/>
              <w:snapToGrid w:val="0"/>
              <w:spacing w:after="0" w:line="520" w:lineRule="exact"/>
              <w:jc w:val="both"/>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color w:val="000000" w:themeColor="text1"/>
                <w:szCs w:val="28"/>
                <w:highlight w:val="none"/>
                <w:lang w:eastAsia="zh-CN"/>
                <w14:textFill>
                  <w14:solidFill>
                    <w14:schemeClr w14:val="tx1"/>
                  </w14:solidFill>
                </w14:textFill>
              </w:rPr>
              <w:t>符合“第二章 投标人须知”第16.1项规定。</w:t>
            </w:r>
          </w:p>
        </w:tc>
      </w:tr>
      <w:tr w14:paraId="7B811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1E73A6EA">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0F5EAAD2">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shd w:val="clear" w:color="auto" w:fill="auto"/>
            <w:vAlign w:val="center"/>
          </w:tcPr>
          <w:p w14:paraId="7879F7F6">
            <w:pPr>
              <w:keepNext w:val="0"/>
              <w:keepLines w:val="0"/>
              <w:pageBreakBefore w:val="0"/>
              <w:widowControl w:val="0"/>
              <w:shd w:val="clear"/>
              <w:kinsoku/>
              <w:wordWrap/>
              <w:overflowPunct/>
              <w:topLinePunct w:val="0"/>
              <w:autoSpaceDE/>
              <w:autoSpaceDN/>
              <w:bidi w:val="0"/>
              <w:adjustRightInd/>
              <w:snapToGrid w:val="0"/>
              <w:spacing w:after="0" w:line="520" w:lineRule="exact"/>
              <w:jc w:val="center"/>
              <w:textAlignment w:val="auto"/>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Cs w:val="28"/>
                <w:highlight w:val="none"/>
                <w:lang w:eastAsia="zh-CN"/>
                <w14:textFill>
                  <w14:solidFill>
                    <w14:schemeClr w14:val="tx1"/>
                  </w14:solidFill>
                </w14:textFill>
              </w:rPr>
              <w:t>其他实质性响应</w:t>
            </w:r>
          </w:p>
        </w:tc>
        <w:tc>
          <w:tcPr>
            <w:tcW w:w="5356" w:type="dxa"/>
            <w:shd w:val="clear" w:color="auto" w:fill="auto"/>
            <w:vAlign w:val="center"/>
          </w:tcPr>
          <w:p w14:paraId="0EA933D4">
            <w:pPr>
              <w:keepNext w:val="0"/>
              <w:keepLines w:val="0"/>
              <w:pageBreakBefore w:val="0"/>
              <w:widowControl w:val="0"/>
              <w:shd w:val="clear"/>
              <w:kinsoku/>
              <w:wordWrap/>
              <w:overflowPunct/>
              <w:topLinePunct w:val="0"/>
              <w:autoSpaceDE/>
              <w:autoSpaceDN/>
              <w:bidi w:val="0"/>
              <w:adjustRightInd/>
              <w:snapToGrid w:val="0"/>
              <w:spacing w:after="0" w:line="520" w:lineRule="exact"/>
              <w:textAlignment w:val="auto"/>
              <w:rPr>
                <w:rFonts w:hint="eastAsia" w:ascii="宋体" w:hAnsi="宋体" w:eastAsia="宋体" w:cs="宋体"/>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zCs w:val="28"/>
                <w:highlight w:val="none"/>
                <w:lang w:eastAsia="zh-CN"/>
                <w14:textFill>
                  <w14:solidFill>
                    <w14:schemeClr w14:val="tx1"/>
                  </w14:solidFill>
                </w14:textFill>
              </w:rPr>
              <w:t>满足招标文件要求的其他实质性要求</w:t>
            </w:r>
          </w:p>
        </w:tc>
      </w:tr>
      <w:tr w14:paraId="57AA5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66923A06">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72B77F03">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71EE9208">
            <w:pPr>
              <w:keepNext w:val="0"/>
              <w:keepLines w:val="0"/>
              <w:pageBreakBefore w:val="0"/>
              <w:widowControl/>
              <w:shd w:val="clear"/>
              <w:kinsoku/>
              <w:wordWrap/>
              <w:overflowPunct/>
              <w:topLinePunct w:val="0"/>
              <w:autoSpaceDE/>
              <w:autoSpaceDN/>
              <w:bidi w:val="0"/>
              <w:adjustRightInd/>
              <w:snapToGrid w:val="0"/>
              <w:spacing w:after="0" w:line="510" w:lineRule="exact"/>
              <w:jc w:val="center"/>
              <w:textAlignment w:va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交货（安装、调试）时间、</w:t>
            </w:r>
            <w:r>
              <w:rPr>
                <w:rFonts w:ascii="宋体" w:hAnsi="宋体" w:eastAsia="宋体"/>
                <w:snapToGrid w:val="0"/>
                <w:color w:val="000000" w:themeColor="text1"/>
                <w:szCs w:val="28"/>
                <w:highlight w:val="none"/>
                <w:lang w:eastAsia="zh-CN"/>
                <w14:textFill>
                  <w14:solidFill>
                    <w14:schemeClr w14:val="tx1"/>
                  </w14:solidFill>
                </w14:textFill>
              </w:rPr>
              <w:t>质保期</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ascii="宋体" w:hAnsi="宋体" w:eastAsia="宋体"/>
                <w:snapToGrid w:val="0"/>
                <w:color w:val="000000" w:themeColor="text1"/>
                <w:szCs w:val="28"/>
                <w:highlight w:val="none"/>
                <w:lang w:eastAsia="zh-CN"/>
                <w14:textFill>
                  <w14:solidFill>
                    <w14:schemeClr w14:val="tx1"/>
                  </w14:solidFill>
                </w14:textFill>
              </w:rPr>
              <w:t>交货</w:t>
            </w:r>
            <w:r>
              <w:rPr>
                <w:rFonts w:hint="eastAsia" w:ascii="宋体" w:hAnsi="宋体" w:eastAsia="宋体"/>
                <w:snapToGrid w:val="0"/>
                <w:color w:val="000000" w:themeColor="text1"/>
                <w:szCs w:val="28"/>
                <w:highlight w:val="none"/>
                <w:lang w:eastAsia="zh-CN"/>
                <w14:textFill>
                  <w14:solidFill>
                    <w14:schemeClr w14:val="tx1"/>
                  </w14:solidFill>
                </w14:textFill>
              </w:rPr>
              <w:t>（安装、调试）</w:t>
            </w:r>
            <w:r>
              <w:rPr>
                <w:rFonts w:ascii="宋体" w:hAnsi="宋体" w:eastAsia="宋体"/>
                <w:snapToGrid w:val="0"/>
                <w:color w:val="000000" w:themeColor="text1"/>
                <w:szCs w:val="28"/>
                <w:highlight w:val="none"/>
                <w:lang w:eastAsia="zh-CN"/>
                <w14:textFill>
                  <w14:solidFill>
                    <w14:schemeClr w14:val="tx1"/>
                  </w14:solidFill>
                </w14:textFill>
              </w:rPr>
              <w:t>地点</w:t>
            </w:r>
            <w:r>
              <w:rPr>
                <w:rFonts w:hint="eastAsia" w:ascii="宋体" w:hAnsi="宋体" w:eastAsia="宋体"/>
                <w:snapToGrid w:val="0"/>
                <w:color w:val="000000" w:themeColor="text1"/>
                <w:szCs w:val="28"/>
                <w:highlight w:val="none"/>
                <w:lang w:eastAsia="zh-CN"/>
                <w14:textFill>
                  <w14:solidFill>
                    <w14:schemeClr w14:val="tx1"/>
                  </w14:solidFill>
                </w14:textFill>
              </w:rPr>
              <w:t>、</w:t>
            </w:r>
            <w:r>
              <w:rPr>
                <w:rFonts w:ascii="宋体" w:hAnsi="宋体" w:eastAsia="宋体"/>
                <w:snapToGrid w:val="0"/>
                <w:color w:val="000000" w:themeColor="text1"/>
                <w:szCs w:val="28"/>
                <w:highlight w:val="none"/>
                <w:lang w:eastAsia="zh-CN"/>
                <w14:textFill>
                  <w14:solidFill>
                    <w14:schemeClr w14:val="tx1"/>
                  </w14:solidFill>
                </w14:textFill>
              </w:rPr>
              <w:t>质量要求</w:t>
            </w:r>
          </w:p>
        </w:tc>
        <w:tc>
          <w:tcPr>
            <w:tcW w:w="5356" w:type="dxa"/>
            <w:vAlign w:val="center"/>
          </w:tcPr>
          <w:p w14:paraId="114496FA">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交货（安装、调试）时间</w:t>
            </w:r>
            <w:r>
              <w:rPr>
                <w:rFonts w:hint="eastAsia" w:ascii="宋体" w:hAnsi="宋体" w:eastAsia="宋体"/>
                <w:snapToGrid w:val="0"/>
                <w:color w:val="000000" w:themeColor="text1"/>
                <w:szCs w:val="28"/>
                <w:highlight w:val="none"/>
                <w:lang w:val="en-US" w:eastAsia="zh-CN"/>
                <w14:textFill>
                  <w14:solidFill>
                    <w14:schemeClr w14:val="tx1"/>
                  </w14:solidFill>
                </w14:textFill>
              </w:rPr>
              <w:t>承诺</w:t>
            </w:r>
            <w:r>
              <w:rPr>
                <w:rFonts w:ascii="宋体" w:hAnsi="宋体" w:eastAsia="宋体"/>
                <w:snapToGrid w:val="0"/>
                <w:color w:val="000000" w:themeColor="text1"/>
                <w:szCs w:val="28"/>
                <w:highlight w:val="none"/>
                <w:lang w:eastAsia="zh-CN"/>
                <w14:textFill>
                  <w14:solidFill>
                    <w14:schemeClr w14:val="tx1"/>
                  </w14:solidFill>
                </w14:textFill>
              </w:rPr>
              <w:t>、质保期</w:t>
            </w:r>
            <w:r>
              <w:rPr>
                <w:rFonts w:hint="eastAsia" w:ascii="宋体" w:hAnsi="宋体" w:eastAsia="宋体"/>
                <w:snapToGrid w:val="0"/>
                <w:color w:val="000000" w:themeColor="text1"/>
                <w:szCs w:val="28"/>
                <w:highlight w:val="none"/>
                <w:lang w:val="en-US" w:eastAsia="zh-CN"/>
                <w14:textFill>
                  <w14:solidFill>
                    <w14:schemeClr w14:val="tx1"/>
                  </w14:solidFill>
                </w14:textFill>
              </w:rPr>
              <w:t>承诺</w:t>
            </w:r>
            <w:r>
              <w:rPr>
                <w:rFonts w:ascii="宋体" w:hAnsi="宋体" w:eastAsia="宋体"/>
                <w:snapToGrid w:val="0"/>
                <w:color w:val="000000" w:themeColor="text1"/>
                <w:szCs w:val="28"/>
                <w:highlight w:val="none"/>
                <w:lang w:eastAsia="zh-CN"/>
                <w14:textFill>
                  <w14:solidFill>
                    <w14:schemeClr w14:val="tx1"/>
                  </w14:solidFill>
                </w14:textFill>
              </w:rPr>
              <w:t>、交货</w:t>
            </w:r>
            <w:r>
              <w:rPr>
                <w:rFonts w:hint="eastAsia" w:ascii="宋体" w:hAnsi="宋体" w:eastAsia="宋体"/>
                <w:snapToGrid w:val="0"/>
                <w:color w:val="000000" w:themeColor="text1"/>
                <w:szCs w:val="28"/>
                <w:highlight w:val="none"/>
                <w:lang w:eastAsia="zh-CN"/>
                <w14:textFill>
                  <w14:solidFill>
                    <w14:schemeClr w14:val="tx1"/>
                  </w14:solidFill>
                </w14:textFill>
              </w:rPr>
              <w:t>（安装、调试）</w:t>
            </w:r>
            <w:r>
              <w:rPr>
                <w:rFonts w:ascii="宋体" w:hAnsi="宋体" w:eastAsia="宋体"/>
                <w:snapToGrid w:val="0"/>
                <w:color w:val="000000" w:themeColor="text1"/>
                <w:szCs w:val="28"/>
                <w:highlight w:val="none"/>
                <w:lang w:eastAsia="zh-CN"/>
                <w14:textFill>
                  <w14:solidFill>
                    <w14:schemeClr w14:val="tx1"/>
                  </w14:solidFill>
                </w14:textFill>
              </w:rPr>
              <w:t>地点</w:t>
            </w:r>
            <w:r>
              <w:rPr>
                <w:rFonts w:hint="eastAsia" w:ascii="宋体" w:hAnsi="宋体" w:eastAsia="宋体"/>
                <w:snapToGrid w:val="0"/>
                <w:color w:val="000000" w:themeColor="text1"/>
                <w:szCs w:val="28"/>
                <w:highlight w:val="none"/>
                <w:lang w:val="en-US" w:eastAsia="zh-CN"/>
                <w14:textFill>
                  <w14:solidFill>
                    <w14:schemeClr w14:val="tx1"/>
                  </w14:solidFill>
                </w14:textFill>
              </w:rPr>
              <w:t>承诺</w:t>
            </w:r>
            <w:r>
              <w:rPr>
                <w:rFonts w:ascii="宋体" w:hAnsi="宋体" w:eastAsia="宋体"/>
                <w:snapToGrid w:val="0"/>
                <w:color w:val="000000" w:themeColor="text1"/>
                <w:szCs w:val="28"/>
                <w:highlight w:val="none"/>
                <w:lang w:eastAsia="zh-CN"/>
                <w14:textFill>
                  <w14:solidFill>
                    <w14:schemeClr w14:val="tx1"/>
                  </w14:solidFill>
                </w14:textFill>
              </w:rPr>
              <w:t>、</w:t>
            </w:r>
            <w:r>
              <w:rPr>
                <w:rFonts w:ascii="宋体" w:hAnsi="宋体" w:eastAsia="宋体" w:cs="Times New Roman"/>
                <w:snapToGrid w:val="0"/>
                <w:color w:val="000000" w:themeColor="text1"/>
                <w:szCs w:val="28"/>
                <w:highlight w:val="none"/>
                <w:lang w:eastAsia="zh-CN"/>
                <w14:textFill>
                  <w14:solidFill>
                    <w14:schemeClr w14:val="tx1"/>
                  </w14:solidFill>
                </w14:textFill>
              </w:rPr>
              <w:t>质量</w:t>
            </w:r>
            <w:r>
              <w:rPr>
                <w:rFonts w:ascii="宋体" w:hAnsi="宋体" w:eastAsia="宋体"/>
                <w:snapToGrid w:val="0"/>
                <w:color w:val="000000" w:themeColor="text1"/>
                <w:szCs w:val="28"/>
                <w:highlight w:val="none"/>
                <w:lang w:eastAsia="zh-CN"/>
                <w14:textFill>
                  <w14:solidFill>
                    <w14:schemeClr w14:val="tx1"/>
                  </w14:solidFill>
                </w14:textFill>
              </w:rPr>
              <w:t>要求</w:t>
            </w:r>
            <w:bookmarkStart w:id="569" w:name="_Hlk204935440"/>
            <w:r>
              <w:rPr>
                <w:rFonts w:hint="eastAsia" w:ascii="宋体" w:hAnsi="宋体" w:eastAsia="宋体"/>
                <w:snapToGrid w:val="0"/>
                <w:color w:val="000000" w:themeColor="text1"/>
                <w:szCs w:val="28"/>
                <w:highlight w:val="none"/>
                <w:lang w:eastAsia="zh-CN"/>
                <w14:textFill>
                  <w14:solidFill>
                    <w14:schemeClr w14:val="tx1"/>
                  </w14:solidFill>
                </w14:textFill>
              </w:rPr>
              <w:t>承诺</w:t>
            </w:r>
            <w:bookmarkEnd w:id="569"/>
            <w:r>
              <w:rPr>
                <w:rFonts w:hint="eastAsia" w:ascii="宋体" w:hAnsi="宋体" w:eastAsia="宋体"/>
                <w:color w:val="000000" w:themeColor="text1"/>
                <w:szCs w:val="28"/>
                <w:highlight w:val="none"/>
                <w:lang w:eastAsia="zh-CN"/>
                <w14:textFill>
                  <w14:solidFill>
                    <w14:schemeClr w14:val="tx1"/>
                  </w14:solidFill>
                </w14:textFill>
              </w:rPr>
              <w:t>符合“第二章 投标人须知前附表”第3.2项规定。</w:t>
            </w:r>
          </w:p>
        </w:tc>
      </w:tr>
      <w:tr w14:paraId="48F2E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7AAEA45D">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2AFD2543">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0E658061">
            <w:pPr>
              <w:keepNext w:val="0"/>
              <w:keepLines w:val="0"/>
              <w:pageBreakBefore w:val="0"/>
              <w:widowControl/>
              <w:shd w:val="clear"/>
              <w:kinsoku/>
              <w:wordWrap/>
              <w:overflowPunct/>
              <w:topLinePunct w:val="0"/>
              <w:autoSpaceDE/>
              <w:autoSpaceDN/>
              <w:bidi w:val="0"/>
              <w:adjustRightInd/>
              <w:snapToGrid w:val="0"/>
              <w:spacing w:after="0" w:line="510" w:lineRule="exact"/>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Style w:val="60"/>
                <w:rFonts w:ascii="宋体" w:hAnsi="宋体" w:eastAsia="宋体" w:cs="Times New Roman"/>
                <w:snapToGrid w:val="0"/>
                <w:color w:val="000000" w:themeColor="text1"/>
                <w:szCs w:val="28"/>
                <w:highlight w:val="none"/>
                <w14:textFill>
                  <w14:solidFill>
                    <w14:schemeClr w14:val="tx1"/>
                  </w14:solidFill>
                </w14:textFill>
              </w:rPr>
              <w:t>质量保证书</w:t>
            </w:r>
          </w:p>
        </w:tc>
        <w:tc>
          <w:tcPr>
            <w:tcW w:w="5356" w:type="dxa"/>
            <w:vAlign w:val="center"/>
          </w:tcPr>
          <w:p w14:paraId="63250FBF">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提供质量保证书</w:t>
            </w:r>
          </w:p>
        </w:tc>
      </w:tr>
      <w:tr w14:paraId="00B64A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11388002">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670D4199">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73AF3C1A">
            <w:pPr>
              <w:keepNext w:val="0"/>
              <w:keepLines w:val="0"/>
              <w:pageBreakBefore w:val="0"/>
              <w:widowControl/>
              <w:shd w:val="clear"/>
              <w:kinsoku/>
              <w:wordWrap/>
              <w:overflowPunct/>
              <w:topLinePunct w:val="0"/>
              <w:autoSpaceDE/>
              <w:autoSpaceDN/>
              <w:bidi w:val="0"/>
              <w:adjustRightInd/>
              <w:snapToGrid w:val="0"/>
              <w:spacing w:after="0" w:line="510" w:lineRule="exact"/>
              <w:jc w:val="center"/>
              <w:textAlignment w:val="auto"/>
              <w:rPr>
                <w:rFonts w:hint="eastAsia" w:ascii="宋体" w:hAnsi="宋体" w:eastAsia="宋体"/>
                <w:snapToGrid w:val="0"/>
                <w:color w:val="000000" w:themeColor="text1"/>
                <w:szCs w:val="28"/>
                <w:highlight w:val="none"/>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w:t>
            </w:r>
            <w:r>
              <w:rPr>
                <w:rFonts w:hint="eastAsia" w:ascii="宋体" w:hAnsi="宋体" w:eastAsia="宋体"/>
                <w:snapToGrid w:val="0"/>
                <w:color w:val="000000" w:themeColor="text1"/>
                <w:szCs w:val="28"/>
                <w:highlight w:val="none"/>
                <w14:textFill>
                  <w14:solidFill>
                    <w14:schemeClr w14:val="tx1"/>
                  </w14:solidFill>
                </w14:textFill>
              </w:rPr>
              <w:t>报价</w:t>
            </w:r>
          </w:p>
        </w:tc>
        <w:tc>
          <w:tcPr>
            <w:tcW w:w="5356" w:type="dxa"/>
            <w:vAlign w:val="center"/>
          </w:tcPr>
          <w:p w14:paraId="179D2B61">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投标报价（包括单价）未超过招标文件中规定的本项目最高限价，对本项目内所有内容均作出完整唯一的投标报价，未出现缺项、漏项的情况。</w:t>
            </w:r>
          </w:p>
        </w:tc>
      </w:tr>
      <w:tr w14:paraId="6C4724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3FE52235">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6C3EA5D1">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1A98AF78">
            <w:pPr>
              <w:keepNext w:val="0"/>
              <w:keepLines w:val="0"/>
              <w:pageBreakBefore w:val="0"/>
              <w:widowControl/>
              <w:shd w:val="clear"/>
              <w:kinsoku/>
              <w:wordWrap/>
              <w:overflowPunct/>
              <w:topLinePunct w:val="0"/>
              <w:autoSpaceDE/>
              <w:autoSpaceDN/>
              <w:bidi w:val="0"/>
              <w:adjustRightInd/>
              <w:snapToGrid w:val="0"/>
              <w:spacing w:after="0" w:line="510" w:lineRule="exact"/>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异常低价审查</w:t>
            </w:r>
          </w:p>
        </w:tc>
        <w:tc>
          <w:tcPr>
            <w:tcW w:w="5356" w:type="dxa"/>
            <w:vAlign w:val="center"/>
          </w:tcPr>
          <w:p w14:paraId="2029A9AF">
            <w:pPr>
              <w:keepNext w:val="0"/>
              <w:keepLines w:val="0"/>
              <w:pageBreakBefore w:val="0"/>
              <w:shd w:val="clear"/>
              <w:kinsoku/>
              <w:wordWrap/>
              <w:overflowPunct/>
              <w:topLinePunct w:val="0"/>
              <w:autoSpaceDE/>
              <w:autoSpaceDN/>
              <w:bidi w:val="0"/>
              <w:adjustRightInd/>
              <w:snapToGrid w:val="0"/>
              <w:spacing w:after="0" w:line="51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①未异常低价投标（响应）；</w:t>
            </w:r>
          </w:p>
          <w:p w14:paraId="214717E5">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②供应商的投标（响应）报价出现</w:t>
            </w:r>
            <w:r>
              <w:rPr>
                <w:rFonts w:hint="eastAsia" w:ascii="宋体" w:hAnsi="宋体" w:eastAsia="宋体"/>
                <w:snapToGrid w:val="0"/>
                <w:color w:val="000000" w:themeColor="text1"/>
                <w:szCs w:val="28"/>
                <w:highlight w:val="none"/>
                <w:lang w:val="en-US" w:eastAsia="zh-CN"/>
                <w14:textFill>
                  <w14:solidFill>
                    <w14:schemeClr w14:val="tx1"/>
                  </w14:solidFill>
                </w14:textFill>
              </w:rPr>
              <w:t>招标</w:t>
            </w:r>
            <w:r>
              <w:rPr>
                <w:rFonts w:hint="eastAsia" w:ascii="宋体" w:hAnsi="宋体" w:eastAsia="宋体"/>
                <w:snapToGrid w:val="0"/>
                <w:color w:val="000000" w:themeColor="text1"/>
                <w:szCs w:val="28"/>
                <w:highlight w:val="none"/>
                <w:lang w:eastAsia="zh-CN"/>
                <w14:textFill>
                  <w14:solidFill>
                    <w14:schemeClr w14:val="tx1"/>
                  </w14:solidFill>
                </w14:textFill>
              </w:rPr>
              <w:t>文件“</w:t>
            </w:r>
            <w:r>
              <w:rPr>
                <w:rFonts w:ascii="宋体" w:hAnsi="宋体" w:eastAsia="宋体"/>
                <w:snapToGrid w:val="0"/>
                <w:color w:val="000000" w:themeColor="text1"/>
                <w:szCs w:val="28"/>
                <w:highlight w:val="none"/>
                <w:lang w:eastAsia="zh-CN"/>
                <w14:textFill>
                  <w14:solidFill>
                    <w14:schemeClr w14:val="tx1"/>
                  </w14:solidFill>
                </w14:textFill>
              </w:rPr>
              <w:t>第七章 评标方法、评标标准、评标程序</w:t>
            </w:r>
            <w:r>
              <w:rPr>
                <w:rFonts w:hint="eastAsia" w:ascii="宋体" w:hAnsi="宋体" w:eastAsia="宋体"/>
                <w:snapToGrid w:val="0"/>
                <w:color w:val="000000" w:themeColor="text1"/>
                <w:szCs w:val="28"/>
                <w:highlight w:val="none"/>
                <w:lang w:eastAsia="zh-CN"/>
                <w14:textFill>
                  <w14:solidFill>
                    <w14:schemeClr w14:val="tx1"/>
                  </w14:solidFill>
                </w14:textFill>
              </w:rPr>
              <w:t>”第4.2.3条规定情形之一的，评标委员会应当启动异常低价投标（响应）审查程序。</w:t>
            </w:r>
          </w:p>
        </w:tc>
      </w:tr>
      <w:tr w14:paraId="05B89B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54019A08">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5A1E527C">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3D782BC6">
            <w:pPr>
              <w:keepNext w:val="0"/>
              <w:keepLines w:val="0"/>
              <w:pageBreakBefore w:val="0"/>
              <w:widowControl/>
              <w:shd w:val="clear"/>
              <w:kinsoku/>
              <w:wordWrap/>
              <w:overflowPunct/>
              <w:topLinePunct w:val="0"/>
              <w:autoSpaceDE/>
              <w:autoSpaceDN/>
              <w:bidi w:val="0"/>
              <w:adjustRightInd/>
              <w:snapToGrid w:val="0"/>
              <w:spacing w:after="0" w:line="510" w:lineRule="exact"/>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串通投标</w:t>
            </w:r>
          </w:p>
        </w:tc>
        <w:tc>
          <w:tcPr>
            <w:tcW w:w="5356" w:type="dxa"/>
            <w:vAlign w:val="center"/>
          </w:tcPr>
          <w:p w14:paraId="41ADF89E">
            <w:pPr>
              <w:keepNext w:val="0"/>
              <w:keepLines w:val="0"/>
              <w:pageBreakBefore w:val="0"/>
              <w:widowControl w:val="0"/>
              <w:shd w:val="clear"/>
              <w:kinsoku/>
              <w:wordWrap/>
              <w:overflowPunct/>
              <w:topLinePunct w:val="0"/>
              <w:autoSpaceDE/>
              <w:autoSpaceDN/>
              <w:bidi w:val="0"/>
              <w:adjustRightInd/>
              <w:snapToGrid w:val="0"/>
              <w:spacing w:after="0" w:line="51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不存在《政府采购货物和服务招标投标管理办法》（财政部令第87号）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w:t>
            </w:r>
            <w:r>
              <w:rPr>
                <w:rFonts w:hint="eastAsia" w:ascii="宋体" w:hAnsi="宋体" w:eastAsia="宋体" w:cs="Times New Roman"/>
                <w:snapToGrid w:val="0"/>
                <w:color w:val="000000" w:themeColor="text1"/>
                <w:szCs w:val="28"/>
                <w:highlight w:val="none"/>
                <w:lang w:eastAsia="zh-CN"/>
                <w14:textFill>
                  <w14:solidFill>
                    <w14:schemeClr w14:val="tx1"/>
                  </w14:solidFill>
                </w14:textFill>
              </w:rPr>
              <w:t>投标人</w:t>
            </w:r>
            <w:r>
              <w:rPr>
                <w:rFonts w:hint="eastAsia" w:ascii="宋体" w:hAnsi="宋体" w:eastAsia="宋体"/>
                <w:snapToGrid w:val="0"/>
                <w:color w:val="000000" w:themeColor="text1"/>
                <w:szCs w:val="28"/>
                <w:highlight w:val="none"/>
                <w:lang w:eastAsia="zh-CN"/>
                <w14:textFill>
                  <w14:solidFill>
                    <w14:schemeClr w14:val="tx1"/>
                  </w14:solidFill>
                </w14:textFill>
              </w:rPr>
              <w:t>的投标保证金从同一单位或者个人的账户转出。</w:t>
            </w:r>
          </w:p>
        </w:tc>
      </w:tr>
      <w:tr w14:paraId="3B760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1120" w:type="dxa"/>
            <w:vMerge w:val="continue"/>
            <w:vAlign w:val="center"/>
          </w:tcPr>
          <w:p w14:paraId="3ECD4E6B">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968" w:type="dxa"/>
            <w:vMerge w:val="continue"/>
            <w:vAlign w:val="center"/>
          </w:tcPr>
          <w:p w14:paraId="0314FA6B">
            <w:pPr>
              <w:keepLines w:val="0"/>
              <w:pageBreakBefore w:val="0"/>
              <w:shd w:val="clear"/>
              <w:kinsoku/>
              <w:wordWrap/>
              <w:overflowPunct/>
              <w:topLinePunct w:val="0"/>
              <w:autoSpaceDE/>
              <w:autoSpaceDN/>
              <w:bidi w:val="0"/>
              <w:snapToGrid w:val="0"/>
              <w:spacing w:after="0" w:line="520" w:lineRule="exact"/>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p>
        </w:tc>
        <w:tc>
          <w:tcPr>
            <w:tcW w:w="2202" w:type="dxa"/>
            <w:vAlign w:val="center"/>
          </w:tcPr>
          <w:p w14:paraId="1A99977B">
            <w:pPr>
              <w:keepLines w:val="0"/>
              <w:pageBreakBefore w:val="0"/>
              <w:shd w:val="clear"/>
              <w:kinsoku/>
              <w:wordWrap/>
              <w:overflowPunct/>
              <w:topLinePunct w:val="0"/>
              <w:autoSpaceDE/>
              <w:autoSpaceDN/>
              <w:bidi w:val="0"/>
              <w:snapToGrid w:val="0"/>
              <w:spacing w:after="0" w:line="520" w:lineRule="exact"/>
              <w:jc w:val="center"/>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附加条件</w:t>
            </w:r>
          </w:p>
        </w:tc>
        <w:tc>
          <w:tcPr>
            <w:tcW w:w="5356" w:type="dxa"/>
            <w:vAlign w:val="center"/>
          </w:tcPr>
          <w:p w14:paraId="5006234F">
            <w:pPr>
              <w:keepLines w:val="0"/>
              <w:pageBreakBefore w:val="0"/>
              <w:widowControl w:val="0"/>
              <w:shd w:val="clear"/>
              <w:kinsoku/>
              <w:wordWrap/>
              <w:overflowPunct/>
              <w:topLinePunct w:val="0"/>
              <w:autoSpaceDE/>
              <w:autoSpaceDN/>
              <w:bidi w:val="0"/>
              <w:snapToGrid w:val="0"/>
              <w:spacing w:after="0" w:line="520" w:lineRule="exact"/>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投标文件未含有采购人不能接受的附加条件。</w:t>
            </w:r>
          </w:p>
        </w:tc>
      </w:tr>
    </w:tbl>
    <w:p w14:paraId="0E9B6298">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6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570" w:name="_Toc213248528"/>
      <w:bookmarkStart w:id="571" w:name="_Toc18770"/>
      <w:bookmarkStart w:id="572" w:name="_Toc17022"/>
      <w:bookmarkStart w:id="573" w:name="_Toc314817936"/>
      <w:bookmarkStart w:id="574" w:name="_Toc17451982"/>
      <w:bookmarkStart w:id="575" w:name="_Toc396408460"/>
      <w:bookmarkStart w:id="576" w:name="_Toc24264"/>
      <w:bookmarkStart w:id="577" w:name="_Toc29268"/>
      <w:bookmarkStart w:id="578" w:name="_Toc1655"/>
      <w:bookmarkStart w:id="579" w:name="_Toc32156"/>
      <w:bookmarkStart w:id="580" w:name="_Toc210921108"/>
      <w:bookmarkStart w:id="581" w:name="_Toc18556"/>
      <w:bookmarkStart w:id="582" w:name="_Toc24892"/>
      <w:bookmarkStart w:id="583" w:name="_Toc4808"/>
      <w:bookmarkStart w:id="584" w:name="_Toc32189"/>
      <w:bookmarkStart w:id="585" w:name="_Toc24972"/>
      <w:bookmarkStart w:id="586" w:name="_Toc326218114"/>
      <w:bookmarkStart w:id="587" w:name="_Toc4535"/>
      <w:bookmarkStart w:id="588" w:name="_Toc17929"/>
      <w:bookmarkStart w:id="589" w:name="_Toc28074"/>
      <w:bookmarkStart w:id="590" w:name="_Toc17947"/>
      <w:r>
        <w:rPr>
          <w:rFonts w:hint="eastAsia" w:ascii="宋体" w:hAnsi="宋体" w:eastAsia="宋体" w:cs="宋体"/>
          <w:snapToGrid w:val="0"/>
          <w:color w:val="000000" w:themeColor="text1"/>
          <w:szCs w:val="28"/>
          <w:highlight w:val="none"/>
          <w:lang w:eastAsia="zh-CN"/>
          <w14:textFill>
            <w14:solidFill>
              <w14:schemeClr w14:val="tx1"/>
            </w14:solidFill>
          </w14:textFill>
        </w:rPr>
        <w:t>3.分值结构与</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rPr>
          <w:rFonts w:hint="eastAsia" w:ascii="宋体" w:hAnsi="宋体" w:eastAsia="宋体" w:cs="宋体"/>
          <w:snapToGrid w:val="0"/>
          <w:color w:val="000000" w:themeColor="text1"/>
          <w:szCs w:val="28"/>
          <w:highlight w:val="none"/>
          <w:lang w:eastAsia="zh-CN"/>
          <w14:textFill>
            <w14:solidFill>
              <w14:schemeClr w14:val="tx1"/>
            </w14:solidFill>
          </w14:textFill>
        </w:rPr>
        <w:t>评分标准</w:t>
      </w:r>
      <w:bookmarkEnd w:id="590"/>
    </w:p>
    <w:p w14:paraId="2738A45D">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3.1分值构成：满分100分。</w:t>
      </w:r>
    </w:p>
    <w:p w14:paraId="2BCEC02B">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投标人的评标总得分＝F1＋F2＋F3</w:t>
      </w:r>
    </w:p>
    <w:p w14:paraId="7C01BF32">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其中：</w:t>
      </w:r>
    </w:p>
    <w:p w14:paraId="5FDFC715">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①F1、F2、F3分别为投标报价、技术部分、商务部分3项评分因素的汇总得分；</w:t>
      </w:r>
    </w:p>
    <w:p w14:paraId="0B0F563C">
      <w:pPr>
        <w:pStyle w:val="19"/>
        <w:keepLines w:val="0"/>
        <w:pageBreakBefore w:val="0"/>
        <w:shd w:val="clear"/>
        <w:tabs>
          <w:tab w:val="left" w:pos="2472"/>
        </w:tabs>
        <w:kinsoku/>
        <w:wordWrap/>
        <w:overflowPunct/>
        <w:topLinePunct w:val="0"/>
        <w:autoSpaceDE/>
        <w:autoSpaceDN/>
        <w:bidi w:val="0"/>
        <w:snapToGrid w:val="0"/>
        <w:spacing w:after="0" w:line="560" w:lineRule="exact"/>
        <w:ind w:firstLine="562" w:firstLineChars="200"/>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投标报价F1:30分；</w:t>
      </w:r>
    </w:p>
    <w:p w14:paraId="032B62D9">
      <w:pPr>
        <w:pStyle w:val="19"/>
        <w:keepLines w:val="0"/>
        <w:pageBreakBefore w:val="0"/>
        <w:shd w:val="clear"/>
        <w:tabs>
          <w:tab w:val="left" w:pos="2472"/>
        </w:tabs>
        <w:kinsoku/>
        <w:wordWrap/>
        <w:overflowPunct/>
        <w:topLinePunct w:val="0"/>
        <w:autoSpaceDE/>
        <w:autoSpaceDN/>
        <w:bidi w:val="0"/>
        <w:snapToGrid w:val="0"/>
        <w:spacing w:after="0" w:line="560" w:lineRule="exact"/>
        <w:ind w:firstLine="562" w:firstLineChars="200"/>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技术部分F2:60分；</w:t>
      </w:r>
    </w:p>
    <w:p w14:paraId="799D0E78">
      <w:pPr>
        <w:pStyle w:val="19"/>
        <w:keepLines w:val="0"/>
        <w:pageBreakBefore w:val="0"/>
        <w:shd w:val="clear"/>
        <w:tabs>
          <w:tab w:val="left" w:pos="2472"/>
        </w:tabs>
        <w:kinsoku/>
        <w:wordWrap/>
        <w:overflowPunct/>
        <w:topLinePunct w:val="0"/>
        <w:autoSpaceDE/>
        <w:autoSpaceDN/>
        <w:bidi w:val="0"/>
        <w:snapToGrid w:val="0"/>
        <w:spacing w:after="0" w:line="560" w:lineRule="exact"/>
        <w:ind w:firstLine="562" w:firstLineChars="200"/>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商务部分F3:10分；</w:t>
      </w:r>
    </w:p>
    <w:p w14:paraId="781ED6E9">
      <w:pPr>
        <w:pStyle w:val="19"/>
        <w:keepLines w:val="0"/>
        <w:pageBreakBefore w:val="0"/>
        <w:shd w:val="clear"/>
        <w:tabs>
          <w:tab w:val="left" w:pos="2472"/>
        </w:tabs>
        <w:kinsoku/>
        <w:wordWrap/>
        <w:overflowPunct/>
        <w:topLinePunct w:val="0"/>
        <w:autoSpaceDE/>
        <w:autoSpaceDN/>
        <w:bidi w:val="0"/>
        <w:snapToGrid w:val="0"/>
        <w:spacing w:after="0" w:line="560" w:lineRule="exact"/>
        <w:ind w:firstLine="562" w:firstLineChars="200"/>
        <w:textAlignment w:val="auto"/>
        <w:rPr>
          <w:rFonts w:hint="eastAsia" w:hAnsi="宋体" w:cs="宋体"/>
          <w:b/>
          <w:bCs/>
          <w:snapToGrid w:val="0"/>
          <w:color w:val="000000" w:themeColor="text1"/>
          <w:kern w:val="0"/>
          <w:sz w:val="28"/>
          <w:szCs w:val="28"/>
          <w:highlight w:val="none"/>
          <w:lang w:eastAsia="zh-CN"/>
          <w14:textFill>
            <w14:solidFill>
              <w14:schemeClr w14:val="tx1"/>
            </w14:solidFill>
          </w14:textFill>
        </w:rPr>
      </w:pPr>
      <w:r>
        <w:rPr>
          <w:rFonts w:hint="eastAsia" w:hAnsi="宋体" w:cs="宋体"/>
          <w:b/>
          <w:bCs/>
          <w:snapToGrid w:val="0"/>
          <w:color w:val="000000" w:themeColor="text1"/>
          <w:kern w:val="0"/>
          <w:sz w:val="28"/>
          <w:szCs w:val="28"/>
          <w:highlight w:val="none"/>
          <w:lang w:eastAsia="zh-CN"/>
          <w14:textFill>
            <w14:solidFill>
              <w14:schemeClr w14:val="tx1"/>
            </w14:solidFill>
          </w14:textFill>
        </w:rPr>
        <w:t>评标总得分=技术部分得分+商务部分得分+投标报价得分</w:t>
      </w:r>
    </w:p>
    <w:p w14:paraId="1AF58A43">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3.2评标基准价计算方法：价格分应当采用低价优先法计算，即满足招标文件要求且投标价格最低的投标报价为评标基准价，其价格分为满分。</w:t>
      </w:r>
    </w:p>
    <w:p w14:paraId="1E5AD336">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3.3评分标准</w:t>
      </w:r>
    </w:p>
    <w:p w14:paraId="4ECCF653">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按招标文件中规定的评标方法和标准，对资格审查和符合性评审合格的投标文件进行商务和技术评估，综合比较与评价。</w:t>
      </w:r>
    </w:p>
    <w:p w14:paraId="1CB0B8D1">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bookmarkStart w:id="591" w:name="_Toc12538"/>
      <w:bookmarkStart w:id="592" w:name="_Toc314817937"/>
      <w:bookmarkStart w:id="593" w:name="_Toc23677"/>
      <w:bookmarkStart w:id="594" w:name="_Toc22278"/>
      <w:bookmarkStart w:id="595" w:name="_Toc396408461"/>
      <w:bookmarkStart w:id="596" w:name="_Toc26097"/>
      <w:bookmarkStart w:id="597" w:name="_Toc1035"/>
      <w:bookmarkStart w:id="598" w:name="_Toc16433"/>
      <w:bookmarkStart w:id="599" w:name="_Toc11030"/>
      <w:bookmarkStart w:id="600" w:name="_Toc32186"/>
      <w:bookmarkStart w:id="601" w:name="_Toc3459"/>
      <w:bookmarkStart w:id="602" w:name="_Toc19158"/>
      <w:bookmarkStart w:id="603" w:name="_Toc17451983"/>
      <w:bookmarkStart w:id="604" w:name="_Toc1322"/>
      <w:bookmarkStart w:id="605" w:name="_Toc326218115"/>
      <w:bookmarkStart w:id="606" w:name="_Toc20461"/>
      <w:r>
        <w:rPr>
          <w:rFonts w:hint="eastAsia" w:ascii="宋体" w:hAnsi="宋体" w:eastAsia="宋体"/>
          <w:snapToGrid w:val="0"/>
          <w:color w:val="000000" w:themeColor="text1"/>
          <w:szCs w:val="28"/>
          <w:highlight w:val="none"/>
          <w:lang w:eastAsia="zh-CN"/>
          <w14:textFill>
            <w14:solidFill>
              <w14:schemeClr w14:val="tx1"/>
            </w14:solidFill>
          </w14:textFill>
        </w:rPr>
        <w:t>（1）投标报价评分标准：见以下评分标准；</w:t>
      </w:r>
    </w:p>
    <w:p w14:paraId="0F22D251">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（2）技术部分评分标准：见以下评分标准；</w:t>
      </w:r>
    </w:p>
    <w:p w14:paraId="57A21E17">
      <w:pPr>
        <w:keepLines w:val="0"/>
        <w:pageBreakBefore w:val="0"/>
        <w:widowControl w:val="0"/>
        <w:shd w:val="clear"/>
        <w:kinsoku/>
        <w:wordWrap/>
        <w:overflowPunct/>
        <w:topLinePunct w:val="0"/>
        <w:autoSpaceDE/>
        <w:autoSpaceDN/>
        <w:bidi w:val="0"/>
        <w:snapToGrid w:val="0"/>
        <w:spacing w:after="0" w:line="56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（3）商务部分评分标准：见以下评分标准。</w:t>
      </w:r>
    </w:p>
    <w:p w14:paraId="0251C9DE">
      <w:pPr>
        <w:keepLines w:val="0"/>
        <w:pageBreakBefore w:val="0"/>
        <w:shd w:val="clear"/>
        <w:kinsoku/>
        <w:wordWrap/>
        <w:overflowPunct/>
        <w:topLinePunct w:val="0"/>
        <w:autoSpaceDE/>
        <w:autoSpaceDN/>
        <w:bidi w:val="0"/>
        <w:snapToGrid w:val="0"/>
        <w:spacing w:after="0" w:line="560" w:lineRule="exact"/>
        <w:jc w:val="center"/>
        <w:textAlignment w:val="auto"/>
        <w:rPr>
          <w:rFonts w:hint="eastAsia" w:ascii="宋体" w:hAnsi="宋体" w:eastAsia="宋体"/>
          <w:b/>
          <w:bCs/>
          <w:color w:val="000000" w:themeColor="text1"/>
          <w:szCs w:val="28"/>
          <w:highlight w:val="none"/>
          <w:lang w:eastAsia="zh-CN"/>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评</w:t>
      </w:r>
      <w:r>
        <w:rPr>
          <w:rFonts w:hint="eastAsia" w:ascii="宋体" w:hAnsi="宋体" w:eastAsia="宋体"/>
          <w:b/>
          <w:bCs/>
          <w:color w:val="000000" w:themeColor="text1"/>
          <w:szCs w:val="28"/>
          <w:highlight w:val="none"/>
          <w:lang w:val="en-US" w:eastAsia="zh-CN"/>
          <w14:textFill>
            <w14:solidFill>
              <w14:schemeClr w14:val="tx1"/>
            </w14:solidFill>
          </w14:textFill>
        </w:rPr>
        <w:t>分</w:t>
      </w:r>
      <w:r>
        <w:rPr>
          <w:rFonts w:hint="eastAsia" w:ascii="宋体" w:hAnsi="宋体" w:eastAsia="宋体"/>
          <w:b/>
          <w:bCs/>
          <w:color w:val="000000" w:themeColor="text1"/>
          <w:szCs w:val="28"/>
          <w:highlight w:val="none"/>
          <w:lang w:eastAsia="zh-CN"/>
          <w14:textFill>
            <w14:solidFill>
              <w14:schemeClr w14:val="tx1"/>
            </w14:solidFill>
          </w14:textFill>
        </w:rPr>
        <w:t>标准</w:t>
      </w:r>
    </w:p>
    <w:bookmarkEnd w:id="531"/>
    <w:tbl>
      <w:tblPr>
        <w:tblStyle w:val="37"/>
        <w:tblW w:w="9631" w:type="dxa"/>
        <w:tblInd w:w="-12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0"/>
        <w:gridCol w:w="817"/>
        <w:gridCol w:w="1694"/>
        <w:gridCol w:w="5304"/>
        <w:gridCol w:w="876"/>
      </w:tblGrid>
      <w:tr w14:paraId="2E33D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trPr>
        <w:tc>
          <w:tcPr>
            <w:tcW w:w="1757" w:type="dxa"/>
            <w:gridSpan w:val="2"/>
            <w:noWrap/>
            <w:vAlign w:val="center"/>
          </w:tcPr>
          <w:p w14:paraId="0CA9F4A7">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bookmarkStart w:id="607" w:name="_Toc20248"/>
            <w:bookmarkStart w:id="608" w:name="_Toc6294"/>
            <w:bookmarkStart w:id="609" w:name="_Toc213248529"/>
            <w:bookmarkStart w:id="610" w:name="_Toc210921109"/>
            <w:r>
              <w:rPr>
                <w:rFonts w:ascii="宋体" w:hAnsi="宋体" w:eastAsia="宋体" w:cs="Times New Roman"/>
                <w:b/>
                <w:snapToGrid w:val="0"/>
                <w:color w:val="000000" w:themeColor="text1"/>
                <w:sz w:val="28"/>
                <w:szCs w:val="28"/>
                <w:highlight w:val="none"/>
                <w14:textFill>
                  <w14:solidFill>
                    <w14:schemeClr w14:val="tx1"/>
                  </w14:solidFill>
                </w14:textFill>
              </w:rPr>
              <w:t>条款号</w:t>
            </w:r>
          </w:p>
        </w:tc>
        <w:tc>
          <w:tcPr>
            <w:tcW w:w="1694" w:type="dxa"/>
            <w:noWrap/>
            <w:vAlign w:val="center"/>
          </w:tcPr>
          <w:p w14:paraId="33AFD85B">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b/>
                <w:snapToGrid w:val="0"/>
                <w:color w:val="000000" w:themeColor="text1"/>
                <w:sz w:val="28"/>
                <w:szCs w:val="28"/>
                <w:highlight w:val="none"/>
                <w14:textFill>
                  <w14:solidFill>
                    <w14:schemeClr w14:val="tx1"/>
                  </w14:solidFill>
                </w14:textFill>
              </w:rPr>
            </w:pPr>
            <w:r>
              <w:rPr>
                <w:rFonts w:ascii="宋体" w:hAnsi="宋体" w:eastAsia="宋体" w:cs="Times New Roman"/>
                <w:b/>
                <w:snapToGrid w:val="0"/>
                <w:color w:val="000000" w:themeColor="text1"/>
                <w:sz w:val="28"/>
                <w:szCs w:val="28"/>
                <w:highlight w:val="none"/>
                <w14:textFill>
                  <w14:solidFill>
                    <w14:schemeClr w14:val="tx1"/>
                  </w14:solidFill>
                </w14:textFill>
              </w:rPr>
              <w:t>评分因素</w:t>
            </w:r>
          </w:p>
        </w:tc>
        <w:tc>
          <w:tcPr>
            <w:tcW w:w="5304" w:type="dxa"/>
            <w:noWrap/>
            <w:vAlign w:val="center"/>
          </w:tcPr>
          <w:p w14:paraId="76322189">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b/>
                <w:snapToGrid w:val="0"/>
                <w:color w:val="000000" w:themeColor="text1"/>
                <w:sz w:val="28"/>
                <w:szCs w:val="28"/>
                <w:highlight w:val="none"/>
                <w14:textFill>
                  <w14:solidFill>
                    <w14:schemeClr w14:val="tx1"/>
                  </w14:solidFill>
                </w14:textFill>
              </w:rPr>
            </w:pPr>
            <w:r>
              <w:rPr>
                <w:rFonts w:ascii="宋体" w:hAnsi="宋体" w:eastAsia="宋体" w:cs="Times New Roman"/>
                <w:b/>
                <w:snapToGrid w:val="0"/>
                <w:color w:val="000000" w:themeColor="text1"/>
                <w:sz w:val="28"/>
                <w:szCs w:val="28"/>
                <w:highlight w:val="none"/>
                <w14:textFill>
                  <w14:solidFill>
                    <w14:schemeClr w14:val="tx1"/>
                  </w14:solidFill>
                </w14:textFill>
              </w:rPr>
              <w:t>评分标准</w:t>
            </w:r>
          </w:p>
        </w:tc>
        <w:tc>
          <w:tcPr>
            <w:tcW w:w="876" w:type="dxa"/>
            <w:noWrap/>
            <w:vAlign w:val="center"/>
          </w:tcPr>
          <w:p w14:paraId="5E5CFDE9">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b/>
                <w:snapToGrid w:val="0"/>
                <w:color w:val="000000" w:themeColor="text1"/>
                <w:sz w:val="28"/>
                <w:szCs w:val="28"/>
                <w:highlight w:val="none"/>
                <w14:textFill>
                  <w14:solidFill>
                    <w14:schemeClr w14:val="tx1"/>
                  </w14:solidFill>
                </w14:textFill>
              </w:rPr>
            </w:pPr>
            <w:r>
              <w:rPr>
                <w:rFonts w:ascii="宋体" w:hAnsi="宋体" w:eastAsia="宋体" w:cs="Times New Roman"/>
                <w:b/>
                <w:snapToGrid w:val="0"/>
                <w:color w:val="000000" w:themeColor="text1"/>
                <w:sz w:val="28"/>
                <w:szCs w:val="28"/>
                <w:highlight w:val="none"/>
                <w14:textFill>
                  <w14:solidFill>
                    <w14:schemeClr w14:val="tx1"/>
                  </w14:solidFill>
                </w14:textFill>
              </w:rPr>
              <w:t>分值</w:t>
            </w:r>
          </w:p>
        </w:tc>
      </w:tr>
      <w:tr w14:paraId="24A05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940" w:type="dxa"/>
            <w:noWrap/>
            <w:vAlign w:val="center"/>
          </w:tcPr>
          <w:p w14:paraId="599F55C5">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3.3（1）</w:t>
            </w:r>
          </w:p>
        </w:tc>
        <w:tc>
          <w:tcPr>
            <w:tcW w:w="817" w:type="dxa"/>
            <w:noWrap/>
            <w:vAlign w:val="center"/>
          </w:tcPr>
          <w:p w14:paraId="6538A504">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投标报价评分标准</w:t>
            </w:r>
          </w:p>
        </w:tc>
        <w:tc>
          <w:tcPr>
            <w:tcW w:w="1694" w:type="dxa"/>
            <w:noWrap/>
            <w:vAlign w:val="center"/>
          </w:tcPr>
          <w:p w14:paraId="7E1275BD">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b/>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投标报价</w:t>
            </w:r>
          </w:p>
        </w:tc>
        <w:tc>
          <w:tcPr>
            <w:tcW w:w="5304" w:type="dxa"/>
            <w:noWrap/>
            <w:vAlign w:val="center"/>
          </w:tcPr>
          <w:p w14:paraId="7A3316AD">
            <w:pPr>
              <w:keepNext w:val="0"/>
              <w:keepLines w:val="0"/>
              <w:pageBreakBefore w:val="0"/>
              <w:widowControl w:val="0"/>
              <w:shd w:val="clear"/>
              <w:kinsoku/>
              <w:wordWrap/>
              <w:overflowPunct/>
              <w:topLinePunct w:val="0"/>
              <w:autoSpaceDE/>
              <w:autoSpaceDN/>
              <w:bidi w:val="0"/>
              <w:adjustRightInd/>
              <w:snapToGrid w:val="0"/>
              <w:spacing w:after="0" w:line="610" w:lineRule="exact"/>
              <w:jc w:val="both"/>
              <w:textAlignment w:val="auto"/>
              <w:rPr>
                <w:rFonts w:hint="eastAsia" w:ascii="宋体" w:hAnsi="宋体" w:eastAsia="宋体" w:cs="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价格分采用低价优先法计算，即满足招标文件要求且投标价格最低的投标报价为评标基准价，其价格分为满分。其他投标人的价格分统一按照下列公式计算：</w:t>
            </w:r>
          </w:p>
          <w:p w14:paraId="28A3017F">
            <w:pPr>
              <w:keepNext w:val="0"/>
              <w:keepLines w:val="0"/>
              <w:pageBreakBefore w:val="0"/>
              <w:widowControl w:val="0"/>
              <w:shd w:val="clear"/>
              <w:kinsoku/>
              <w:wordWrap/>
              <w:overflowPunct/>
              <w:topLinePunct w:val="0"/>
              <w:autoSpaceDE/>
              <w:autoSpaceDN/>
              <w:bidi w:val="0"/>
              <w:adjustRightInd/>
              <w:snapToGrid w:val="0"/>
              <w:spacing w:after="0" w:line="610" w:lineRule="exact"/>
              <w:jc w:val="both"/>
              <w:textAlignment w:val="auto"/>
              <w:rPr>
                <w:rFonts w:hint="eastAsia" w:ascii="宋体" w:hAnsi="宋体" w:eastAsia="宋体" w:cs="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投标报价得分=（评标基准价／投标报价）×100×30%（权重）。</w:t>
            </w:r>
          </w:p>
          <w:p w14:paraId="3AC250C5">
            <w:pPr>
              <w:keepNext w:val="0"/>
              <w:keepLines w:val="0"/>
              <w:pageBreakBefore w:val="0"/>
              <w:widowControl w:val="0"/>
              <w:shd w:val="clear"/>
              <w:kinsoku/>
              <w:wordWrap/>
              <w:overflowPunct/>
              <w:topLinePunct w:val="0"/>
              <w:autoSpaceDE/>
              <w:autoSpaceDN/>
              <w:bidi w:val="0"/>
              <w:adjustRightInd/>
              <w:snapToGrid w:val="0"/>
              <w:spacing w:after="0" w:line="610" w:lineRule="exact"/>
              <w:jc w:val="both"/>
              <w:textAlignment w:val="auto"/>
              <w:rPr>
                <w:rFonts w:hint="eastAsia" w:ascii="宋体" w:hAnsi="宋体" w:eastAsia="宋体" w:cs="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评标过程中，不得去掉报价中的最高报价和最低报价。</w:t>
            </w:r>
          </w:p>
          <w:p w14:paraId="7D7F1E1C">
            <w:pPr>
              <w:keepNext w:val="0"/>
              <w:keepLines w:val="0"/>
              <w:pageBreakBefore w:val="0"/>
              <w:widowControl w:val="0"/>
              <w:shd w:val="clear"/>
              <w:kinsoku/>
              <w:wordWrap/>
              <w:overflowPunct/>
              <w:topLinePunct w:val="0"/>
              <w:autoSpaceDE/>
              <w:autoSpaceDN/>
              <w:bidi w:val="0"/>
              <w:adjustRightInd/>
              <w:snapToGrid w:val="0"/>
              <w:spacing w:after="0" w:line="610" w:lineRule="exact"/>
              <w:jc w:val="both"/>
              <w:textAlignment w:val="auto"/>
              <w:rPr>
                <w:rFonts w:hint="eastAsia" w:ascii="宋体" w:hAnsi="宋体" w:eastAsia="宋体" w:cs="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因落实政府采购政策进行价格调整的，以调整后的价格计算评标基准价和投标报价。</w:t>
            </w:r>
          </w:p>
          <w:p w14:paraId="28691C52">
            <w:pPr>
              <w:keepNext w:val="0"/>
              <w:keepLines w:val="0"/>
              <w:pageBreakBefore w:val="0"/>
              <w:widowControl w:val="0"/>
              <w:shd w:val="clear"/>
              <w:kinsoku/>
              <w:wordWrap/>
              <w:overflowPunct/>
              <w:topLinePunct w:val="0"/>
              <w:autoSpaceDE/>
              <w:autoSpaceDN/>
              <w:bidi w:val="0"/>
              <w:adjustRightInd/>
              <w:snapToGrid w:val="0"/>
              <w:spacing w:after="0" w:line="610" w:lineRule="exact"/>
              <w:textAlignment w:val="auto"/>
              <w:rPr>
                <w:rFonts w:hint="eastAsia" w:ascii="宋体" w:hAnsi="宋体" w:eastAsia="宋体" w:cs="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b/>
                <w:snapToGrid w:val="0"/>
                <w:color w:val="000000" w:themeColor="text1"/>
                <w:sz w:val="28"/>
                <w:szCs w:val="28"/>
                <w:highlight w:val="none"/>
                <w:lang w:eastAsia="zh-CN"/>
                <w14:textFill>
                  <w14:solidFill>
                    <w14:schemeClr w14:val="tx1"/>
                  </w14:solidFill>
                </w14:textFill>
              </w:rPr>
              <w:t>（1）对小微型企业的评审</w:t>
            </w: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w:t>
            </w:r>
          </w:p>
          <w:p w14:paraId="2FAE4AFC">
            <w:pPr>
              <w:keepNext w:val="0"/>
              <w:keepLines w:val="0"/>
              <w:pageBreakBefore w:val="0"/>
              <w:widowControl w:val="0"/>
              <w:shd w:val="clear"/>
              <w:kinsoku/>
              <w:wordWrap/>
              <w:overflowPunct/>
              <w:topLinePunct w:val="0"/>
              <w:autoSpaceDE/>
              <w:autoSpaceDN/>
              <w:bidi w:val="0"/>
              <w:adjustRightInd/>
              <w:snapToGrid w:val="0"/>
              <w:spacing w:after="0" w:line="610" w:lineRule="exact"/>
              <w:jc w:val="both"/>
              <w:textAlignment w:val="auto"/>
              <w:rPr>
                <w:rFonts w:hint="eastAsia" w:ascii="宋体" w:hAnsi="宋体" w:eastAsia="宋体" w:cs="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snapToGrid w:val="0"/>
                <w:color w:val="000000" w:themeColor="text1"/>
                <w:sz w:val="28"/>
                <w:szCs w:val="28"/>
                <w:highlight w:val="none"/>
                <w:lang w:eastAsia="zh-CN"/>
                <w14:textFill>
                  <w14:solidFill>
                    <w14:schemeClr w14:val="tx1"/>
                  </w14:solidFill>
                </w14:textFill>
              </w:rPr>
              <w:t>对小型和微型企业产品的价格给予10%的扣除，用扣除后的价格参与评审。监狱企业、残疾人福利性单位视同小微企业。监狱企业、残疾人福利性单位属于小微企业的，不重复享受政策。</w:t>
            </w: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提供的货物既有小微企业制造货物，也有大中型企业制造货物的，不享受价格扣除优惠政策。小微企业应当出具《中小企业声明函》，残疾人福利性单位应当出具《残疾人福利性单位声明函》，监狱企业应当提供由省级以上监狱管理局、戒毒管理局（含新疆生产建设兵团）出具的属于监狱企业的证明文件，否则不享受价格扣除优惠政策。供应商提供声明函内容不实的，或者提供属于监狱企业的证明文件不真实的，属于提供虚假材料谋取中标，将依照</w:t>
            </w:r>
            <w:r>
              <w:rPr>
                <w:rFonts w:hint="eastAsia" w:ascii="宋体" w:hAnsi="宋体" w:eastAsia="宋体" w:cs="宋体"/>
                <w:color w:val="000000" w:themeColor="text1"/>
                <w:sz w:val="28"/>
                <w:szCs w:val="28"/>
                <w:highlight w:val="none"/>
                <w:lang w:eastAsia="zh-CN"/>
                <w14:textFill>
                  <w14:solidFill>
                    <w14:schemeClr w14:val="tx1"/>
                  </w14:solidFill>
                </w14:textFill>
              </w:rPr>
              <w:t>《中华人民共和国政府采购法》</w:t>
            </w: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等国家有关规定追究相应责任。</w:t>
            </w:r>
          </w:p>
          <w:p w14:paraId="514BDDD8">
            <w:pPr>
              <w:keepNext w:val="0"/>
              <w:keepLines w:val="0"/>
              <w:pageBreakBefore w:val="0"/>
              <w:widowControl w:val="0"/>
              <w:shd w:val="clear"/>
              <w:kinsoku/>
              <w:wordWrap/>
              <w:overflowPunct/>
              <w:topLinePunct w:val="0"/>
              <w:autoSpaceDE/>
              <w:autoSpaceDN/>
              <w:bidi w:val="0"/>
              <w:adjustRightInd/>
              <w:snapToGrid w:val="0"/>
              <w:spacing w:after="0" w:line="610" w:lineRule="exact"/>
              <w:textAlignment w:val="auto"/>
              <w:rPr>
                <w:rFonts w:hint="eastAsia" w:ascii="宋体" w:hAnsi="宋体" w:eastAsia="宋体" w:cs="宋体"/>
                <w:b/>
                <w:bCs/>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snapToGrid w:val="0"/>
                <w:color w:val="000000" w:themeColor="text1"/>
                <w:sz w:val="28"/>
                <w:szCs w:val="28"/>
                <w:highlight w:val="none"/>
                <w:lang w:eastAsia="zh-CN"/>
                <w14:textFill>
                  <w14:solidFill>
                    <w14:schemeClr w14:val="tx1"/>
                  </w14:solidFill>
                </w14:textFill>
              </w:rPr>
              <w:t xml:space="preserve">（2）对本国产品的支持政策 </w:t>
            </w:r>
          </w:p>
          <w:p w14:paraId="3A35CDF5">
            <w:pPr>
              <w:keepNext w:val="0"/>
              <w:keepLines w:val="0"/>
              <w:pageBreakBefore w:val="0"/>
              <w:widowControl w:val="0"/>
              <w:shd w:val="clear"/>
              <w:kinsoku/>
              <w:wordWrap/>
              <w:overflowPunct/>
              <w:topLinePunct w:val="0"/>
              <w:autoSpaceDE/>
              <w:autoSpaceDN/>
              <w:bidi w:val="0"/>
              <w:adjustRightInd/>
              <w:snapToGrid w:val="0"/>
              <w:spacing w:after="0" w:line="610" w:lineRule="exact"/>
              <w:textAlignment w:val="auto"/>
              <w:rPr>
                <w:rFonts w:hint="eastAsia" w:ascii="宋体" w:hAnsi="宋体" w:eastAsia="宋体" w:cs="宋体"/>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 </w:t>
            </w:r>
          </w:p>
          <w:p w14:paraId="17AD8508">
            <w:pPr>
              <w:keepNext w:val="0"/>
              <w:keepLines w:val="0"/>
              <w:pageBreakBefore w:val="0"/>
              <w:widowControl w:val="0"/>
              <w:shd w:val="clear"/>
              <w:kinsoku/>
              <w:wordWrap/>
              <w:overflowPunct/>
              <w:topLinePunct w:val="0"/>
              <w:autoSpaceDE/>
              <w:autoSpaceDN/>
              <w:bidi w:val="0"/>
              <w:adjustRightInd/>
              <w:snapToGrid w:val="0"/>
              <w:spacing w:after="0" w:line="610" w:lineRule="exact"/>
              <w:jc w:val="both"/>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r>
              <w:rPr>
                <w:rFonts w:hint="eastAsia" w:ascii="宋体" w:hAnsi="宋体" w:eastAsia="宋体" w:cs="宋体"/>
                <w:snapToGrid w:val="0"/>
                <w:color w:val="000000" w:themeColor="text1"/>
                <w:sz w:val="28"/>
                <w:szCs w:val="28"/>
                <w:highlight w:val="none"/>
                <w:lang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w="876" w:type="dxa"/>
            <w:noWrap/>
            <w:vAlign w:val="center"/>
          </w:tcPr>
          <w:p w14:paraId="5F7245E1">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30</w:t>
            </w:r>
            <w:r>
              <w:rPr>
                <w:rFonts w:ascii="宋体" w:hAnsi="宋体" w:eastAsia="宋体" w:cs="Times New Roman"/>
                <w:b/>
                <w:snapToGrid w:val="0"/>
                <w:color w:val="000000" w:themeColor="text1"/>
                <w:sz w:val="28"/>
                <w:szCs w:val="28"/>
                <w:highlight w:val="none"/>
                <w14:textFill>
                  <w14:solidFill>
                    <w14:schemeClr w14:val="tx1"/>
                  </w14:solidFill>
                </w14:textFill>
              </w:rPr>
              <w:t>分</w:t>
            </w:r>
          </w:p>
        </w:tc>
      </w:tr>
      <w:tr w14:paraId="304E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74" w:hRule="atLeast"/>
        </w:trPr>
        <w:tc>
          <w:tcPr>
            <w:tcW w:w="940" w:type="dxa"/>
            <w:vMerge w:val="restart"/>
            <w:noWrap/>
            <w:vAlign w:val="center"/>
          </w:tcPr>
          <w:p w14:paraId="045E1FE8">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3.3（2）</w:t>
            </w:r>
          </w:p>
        </w:tc>
        <w:tc>
          <w:tcPr>
            <w:tcW w:w="817" w:type="dxa"/>
            <w:vMerge w:val="restart"/>
            <w:noWrap/>
            <w:vAlign w:val="center"/>
          </w:tcPr>
          <w:p w14:paraId="50D09C5D">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技术部分评分标准</w:t>
            </w:r>
          </w:p>
        </w:tc>
        <w:tc>
          <w:tcPr>
            <w:tcW w:w="1694" w:type="dxa"/>
            <w:noWrap/>
            <w:vAlign w:val="center"/>
          </w:tcPr>
          <w:p w14:paraId="0A54F7BB">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b/>
                <w:bCs/>
                <w:color w:val="000000" w:themeColor="text1"/>
                <w:sz w:val="28"/>
                <w:szCs w:val="28"/>
                <w:highlight w:val="none"/>
                <w:lang w:eastAsia="zh-CN"/>
                <w14:textFill>
                  <w14:solidFill>
                    <w14:schemeClr w14:val="tx1"/>
                  </w14:solidFill>
                </w14:textFill>
              </w:rPr>
            </w:pPr>
            <w:r>
              <w:rPr>
                <w:rFonts w:hint="eastAsia" w:ascii="宋体" w:hAnsi="宋体" w:eastAsia="宋体"/>
                <w:b/>
                <w:snapToGrid w:val="0"/>
                <w:color w:val="000000" w:themeColor="text1"/>
                <w:sz w:val="28"/>
                <w:szCs w:val="28"/>
                <w:highlight w:val="none"/>
                <w:lang w:eastAsia="zh-CN"/>
                <w14:textFill>
                  <w14:solidFill>
                    <w14:schemeClr w14:val="tx1"/>
                  </w14:solidFill>
                </w14:textFill>
              </w:rPr>
              <w:t>所投产品技术参数</w:t>
            </w:r>
          </w:p>
        </w:tc>
        <w:tc>
          <w:tcPr>
            <w:tcW w:w="5304" w:type="dxa"/>
            <w:shd w:val="clear" w:color="auto" w:fill="auto"/>
            <w:noWrap/>
            <w:vAlign w:val="center"/>
          </w:tcPr>
          <w:p w14:paraId="76FA3B45">
            <w:pPr>
              <w:keepNext w:val="0"/>
              <w:keepLines w:val="0"/>
              <w:pageBreakBefore w:val="0"/>
              <w:widowControl w:val="0"/>
              <w:shd w:val="clear"/>
              <w:kinsoku/>
              <w:wordWrap/>
              <w:overflowPunct/>
              <w:topLinePunct w:val="0"/>
              <w:autoSpaceDE/>
              <w:autoSpaceDN/>
              <w:bidi w:val="0"/>
              <w:adjustRightInd/>
              <w:snapToGrid w:val="0"/>
              <w:spacing w:beforeAutospacing="0" w:after="0" w:afterAutospacing="0" w:line="580" w:lineRule="exact"/>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依据投标人提供产品的技术参数及配置与招标文件第五章“采购需求”</w:t>
            </w: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中</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规格（技术参数、性能要求）的响应情况进行综合评分：</w:t>
            </w:r>
            <w:r>
              <w:rPr>
                <w:rFonts w:hint="eastAsia" w:ascii="宋体" w:hAnsi="宋体" w:eastAsia="宋体" w:cs="宋体"/>
                <w:b w:val="0"/>
                <w:bCs w:val="0"/>
                <w:sz w:val="28"/>
                <w:szCs w:val="28"/>
                <w:lang w:eastAsia="zh-CN"/>
              </w:rPr>
              <w:br w:type="textWrapping"/>
            </w: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lang w:eastAsia="zh-CN"/>
              </w:rPr>
              <w:t>投标人所投产品技术参数完全满足招标文件第五章“采购需求”</w:t>
            </w: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中</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规格（技术参数、性能要求）</w:t>
            </w:r>
            <w:r>
              <w:rPr>
                <w:rFonts w:hint="eastAsia" w:ascii="宋体" w:hAnsi="宋体" w:eastAsia="宋体" w:cs="宋体"/>
                <w:b w:val="0"/>
                <w:bCs w:val="0"/>
                <w:sz w:val="28"/>
                <w:szCs w:val="28"/>
                <w:lang w:eastAsia="zh-CN"/>
              </w:rPr>
              <w:t>的得满分</w:t>
            </w:r>
            <w:r>
              <w:rPr>
                <w:rFonts w:hint="eastAsia" w:ascii="宋体" w:hAnsi="宋体" w:eastAsia="宋体" w:cs="宋体"/>
                <w:b w:val="0"/>
                <w:bCs w:val="0"/>
                <w:sz w:val="28"/>
                <w:szCs w:val="28"/>
                <w:lang w:val="en-US" w:eastAsia="zh-CN"/>
              </w:rPr>
              <w:t>30</w:t>
            </w:r>
            <w:r>
              <w:rPr>
                <w:rFonts w:hint="eastAsia" w:ascii="宋体" w:hAnsi="宋体" w:eastAsia="宋体" w:cs="宋体"/>
                <w:b w:val="0"/>
                <w:bCs w:val="0"/>
                <w:sz w:val="28"/>
                <w:szCs w:val="28"/>
                <w:lang w:eastAsia="zh-CN"/>
              </w:rPr>
              <w:t xml:space="preserve">分。若投标人每出现1项标“★”技术参数/标“★”佐证材料未响应或不满足要求的扣 </w:t>
            </w:r>
            <w:r>
              <w:rPr>
                <w:rFonts w:hint="eastAsia" w:ascii="宋体" w:hAnsi="宋体" w:eastAsia="宋体" w:cs="宋体"/>
                <w:b w:val="0"/>
                <w:bCs w:val="0"/>
                <w:sz w:val="28"/>
                <w:szCs w:val="28"/>
                <w:lang w:val="en-US" w:eastAsia="zh-CN"/>
              </w:rPr>
              <w:t>25</w:t>
            </w:r>
            <w:r>
              <w:rPr>
                <w:rFonts w:hint="eastAsia" w:ascii="宋体" w:hAnsi="宋体" w:eastAsia="宋体" w:cs="宋体"/>
                <w:b w:val="0"/>
                <w:bCs w:val="0"/>
                <w:sz w:val="28"/>
                <w:szCs w:val="28"/>
                <w:lang w:eastAsia="zh-CN"/>
              </w:rPr>
              <w:t>/M分</w:t>
            </w:r>
            <w:r>
              <w:rPr>
                <w:rFonts w:hint="eastAsia" w:ascii="宋体" w:hAnsi="宋体" w:eastAsia="宋体" w:cs="宋体"/>
                <w:color w:val="000000" w:themeColor="text1"/>
                <w:sz w:val="28"/>
                <w:szCs w:val="28"/>
                <w:highlight w:val="none"/>
                <w:lang w:eastAsia="zh-CN"/>
                <w14:textFill>
                  <w14:solidFill>
                    <w14:schemeClr w14:val="tx1"/>
                  </w14:solidFill>
                </w14:textFill>
              </w:rPr>
              <w:t>（总扣分保留小数点后两位，第三位四舍五入）</w:t>
            </w:r>
            <w:r>
              <w:rPr>
                <w:rFonts w:hint="eastAsia" w:ascii="宋体" w:hAnsi="宋体" w:eastAsia="宋体" w:cs="宋体"/>
                <w:b w:val="0"/>
                <w:bCs w:val="0"/>
                <w:sz w:val="28"/>
                <w:szCs w:val="28"/>
                <w:lang w:eastAsia="zh-CN"/>
              </w:rPr>
              <w:t xml:space="preserve">，其中M为重要参数的项数，M= </w:t>
            </w:r>
            <w:r>
              <w:rPr>
                <w:rFonts w:hint="eastAsia" w:ascii="宋体" w:hAnsi="宋体" w:eastAsia="宋体" w:cs="宋体"/>
                <w:b w:val="0"/>
                <w:bCs w:val="0"/>
                <w:sz w:val="28"/>
                <w:szCs w:val="28"/>
                <w:lang w:val="en-US" w:eastAsia="zh-CN"/>
              </w:rPr>
              <w:t>47。</w:t>
            </w:r>
            <w:r>
              <w:rPr>
                <w:rFonts w:hint="eastAsia" w:ascii="宋体" w:hAnsi="宋体" w:eastAsia="宋体" w:cs="宋体"/>
                <w:b w:val="0"/>
                <w:bCs w:val="0"/>
                <w:sz w:val="28"/>
                <w:szCs w:val="28"/>
                <w:lang w:eastAsia="zh-CN"/>
              </w:rPr>
              <w:t>若投标人每出现1项未标“★”技术参数/未标“★”的佐证材料未响应或不满足要求的扣</w:t>
            </w:r>
            <w:r>
              <w:rPr>
                <w:rFonts w:hint="eastAsia" w:ascii="宋体" w:hAnsi="宋体" w:eastAsia="宋体" w:cs="宋体"/>
                <w:b w:val="0"/>
                <w:bCs w:val="0"/>
                <w:sz w:val="28"/>
                <w:szCs w:val="28"/>
                <w:lang w:val="en-US" w:eastAsia="zh-CN"/>
              </w:rPr>
              <w:t>5</w:t>
            </w:r>
            <w:r>
              <w:rPr>
                <w:rFonts w:hint="eastAsia" w:ascii="宋体" w:hAnsi="宋体" w:eastAsia="宋体" w:cs="宋体"/>
                <w:b w:val="0"/>
                <w:bCs w:val="0"/>
                <w:sz w:val="28"/>
                <w:szCs w:val="28"/>
                <w:lang w:eastAsia="zh-CN"/>
              </w:rPr>
              <w:t>/N分(</w:t>
            </w:r>
            <w:r>
              <w:rPr>
                <w:rFonts w:hint="eastAsia" w:ascii="宋体" w:hAnsi="宋体" w:eastAsia="宋体" w:cs="宋体"/>
                <w:color w:val="000000" w:themeColor="text1"/>
                <w:sz w:val="28"/>
                <w:szCs w:val="28"/>
                <w:highlight w:val="none"/>
                <w:lang w:eastAsia="zh-CN"/>
                <w14:textFill>
                  <w14:solidFill>
                    <w14:schemeClr w14:val="tx1"/>
                  </w14:solidFill>
                </w14:textFill>
              </w:rPr>
              <w:t>总扣分保留小数点后两位，第三位四舍五入</w:t>
            </w:r>
            <w:r>
              <w:rPr>
                <w:rFonts w:hint="eastAsia" w:ascii="宋体" w:hAnsi="宋体" w:eastAsia="宋体" w:cs="宋体"/>
                <w:b w:val="0"/>
                <w:bCs w:val="0"/>
                <w:sz w:val="28"/>
                <w:szCs w:val="28"/>
                <w:lang w:eastAsia="zh-CN"/>
              </w:rPr>
              <w:t>)，其中N为一般参数的项数，N=</w:t>
            </w:r>
            <w:r>
              <w:rPr>
                <w:rFonts w:hint="eastAsia" w:ascii="宋体" w:hAnsi="宋体" w:eastAsia="宋体" w:cs="宋体"/>
                <w:b w:val="0"/>
                <w:bCs w:val="0"/>
                <w:sz w:val="28"/>
                <w:szCs w:val="28"/>
                <w:lang w:val="en-US" w:eastAsia="zh-CN"/>
              </w:rPr>
              <w:t>332</w:t>
            </w:r>
            <w:r>
              <w:rPr>
                <w:rFonts w:hint="eastAsia" w:ascii="宋体" w:hAnsi="宋体" w:eastAsia="宋体" w:cs="宋体"/>
                <w:b w:val="0"/>
                <w:bCs w:val="0"/>
                <w:sz w:val="28"/>
                <w:szCs w:val="28"/>
                <w:lang w:eastAsia="zh-CN"/>
              </w:rPr>
              <w:t>。</w:t>
            </w:r>
          </w:p>
          <w:p w14:paraId="491730D0">
            <w:pPr>
              <w:keepNext w:val="0"/>
              <w:keepLines w:val="0"/>
              <w:pageBreakBefore w:val="0"/>
              <w:widowControl w:val="0"/>
              <w:numPr>
                <w:ilvl w:val="0"/>
                <w:numId w:val="0"/>
              </w:numPr>
              <w:shd w:val="clear"/>
              <w:kinsoku/>
              <w:wordWrap/>
              <w:overflowPunct/>
              <w:topLinePunct w:val="0"/>
              <w:autoSpaceDE/>
              <w:autoSpaceDN/>
              <w:bidi w:val="0"/>
              <w:adjustRightInd/>
              <w:snapToGrid w:val="0"/>
              <w:spacing w:after="0" w:line="580" w:lineRule="exact"/>
              <w:textAlignment w:val="auto"/>
              <w:rPr>
                <w:rFonts w:hint="default" w:ascii="宋体" w:hAnsi="宋体" w:eastAsia="宋体" w:cs="宋体"/>
                <w:b/>
                <w:bCs/>
                <w:color w:val="000000" w:themeColor="text1"/>
                <w:highlight w:val="none"/>
                <w:u w:val="none"/>
                <w:lang w:val="en-US" w:eastAsia="zh-CN"/>
                <w14:textFill>
                  <w14:solidFill>
                    <w14:schemeClr w14:val="tx1"/>
                  </w14:solidFill>
                </w14:textFill>
              </w:rPr>
            </w:pPr>
            <w:r>
              <w:rPr>
                <w:rFonts w:hint="eastAsia" w:ascii="宋体" w:hAnsi="宋体" w:eastAsia="宋体" w:cs="宋体"/>
                <w:b w:val="0"/>
                <w:bCs w:val="0"/>
                <w:sz w:val="28"/>
                <w:szCs w:val="28"/>
                <w:lang w:eastAsia="zh-CN"/>
              </w:rPr>
              <w:t>上述两种扣分可累计扣分。</w:t>
            </w:r>
            <w:r>
              <w:rPr>
                <w:rFonts w:hint="eastAsia" w:ascii="宋体" w:hAnsi="宋体" w:eastAsia="宋体" w:cs="宋体"/>
                <w:b w:val="0"/>
                <w:bCs w:val="0"/>
                <w:sz w:val="28"/>
                <w:szCs w:val="28"/>
                <w:lang w:eastAsia="zh-CN"/>
              </w:rPr>
              <w:br w:type="textWrapping"/>
            </w:r>
            <w:r>
              <w:rPr>
                <w:rFonts w:hint="eastAsia" w:ascii="宋体" w:hAnsi="宋体" w:eastAsia="宋体" w:cs="宋体"/>
                <w:b/>
                <w:bCs/>
                <w:color w:val="000000" w:themeColor="text1"/>
                <w:highlight w:val="none"/>
                <w:u w:val="none"/>
                <w:lang w:val="en-US" w:eastAsia="zh-CN"/>
                <w14:textFill>
                  <w14:solidFill>
                    <w14:schemeClr w14:val="tx1"/>
                  </w14:solidFill>
                </w14:textFill>
              </w:rPr>
              <w:t>关于</w:t>
            </w:r>
            <w:r>
              <w:rPr>
                <w:rFonts w:hint="eastAsia" w:ascii="宋体" w:hAnsi="宋体" w:eastAsia="宋体" w:cs="宋体"/>
                <w:b/>
                <w:bCs/>
                <w:color w:val="000000" w:themeColor="text1"/>
                <w:sz w:val="28"/>
                <w:szCs w:val="28"/>
                <w:highlight w:val="none"/>
                <w:u w:val="none"/>
                <w:lang w:val="en-US" w:eastAsia="zh-CN"/>
                <w14:textFill>
                  <w14:solidFill>
                    <w14:schemeClr w14:val="tx1"/>
                  </w14:solidFill>
                </w14:textFill>
              </w:rPr>
              <w:t>产品技术支撑资料/佐证材料的要求以及评审注意事项：</w:t>
            </w:r>
          </w:p>
          <w:p w14:paraId="08DF989F">
            <w:pPr>
              <w:keepNext w:val="0"/>
              <w:keepLines w:val="0"/>
              <w:pageBreakBefore w:val="0"/>
              <w:widowControl w:val="0"/>
              <w:numPr>
                <w:ilvl w:val="0"/>
                <w:numId w:val="0"/>
              </w:numPr>
              <w:shd w:val="clear"/>
              <w:kinsoku/>
              <w:wordWrap/>
              <w:overflowPunct/>
              <w:topLinePunct w:val="0"/>
              <w:autoSpaceDE/>
              <w:autoSpaceDN/>
              <w:bidi w:val="0"/>
              <w:adjustRightInd/>
              <w:snapToGrid w:val="0"/>
              <w:spacing w:after="0" w:line="550" w:lineRule="exact"/>
              <w:ind w:firstLine="0" w:firstLineChars="0"/>
              <w:textAlignment w:val="auto"/>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（1）针对</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标“★”技术参数的</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产品技术支持资料/佐证材料要求：</w:t>
            </w:r>
          </w:p>
          <w:p w14:paraId="288AA17D">
            <w:pPr>
              <w:keepNext w:val="0"/>
              <w:keepLines w:val="0"/>
              <w:pageBreakBefore w:val="0"/>
              <w:widowControl w:val="0"/>
              <w:numPr>
                <w:ilvl w:val="0"/>
                <w:numId w:val="0"/>
              </w:numPr>
              <w:shd w:val="clear"/>
              <w:kinsoku/>
              <w:wordWrap/>
              <w:overflowPunct/>
              <w:topLinePunct w:val="0"/>
              <w:autoSpaceDE/>
              <w:autoSpaceDN/>
              <w:bidi w:val="0"/>
              <w:adjustRightInd/>
              <w:snapToGrid w:val="0"/>
              <w:spacing w:after="0" w:line="550" w:lineRule="exact"/>
              <w:ind w:firstLine="0" w:firstLineChars="0"/>
              <w:textAlignment w:val="auto"/>
              <w:rPr>
                <w:rFonts w:hint="eastAsia" w:ascii="宋体" w:hAnsi="宋体" w:eastAsia="宋体" w:cs="宋体"/>
                <w:b w:val="0"/>
                <w:bCs w:val="0"/>
                <w:color w:val="000000" w:themeColor="text1"/>
                <w:highlight w:val="none"/>
                <w:u w:val="none"/>
                <w14:textFill>
                  <w14:solidFill>
                    <w14:schemeClr w14:val="tx1"/>
                  </w14:solidFill>
                </w14:textFill>
              </w:rPr>
            </w:pP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①针对</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招标文件第五章“采购需求”规格（技术参数、性能要求）</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中</w:t>
            </w:r>
            <w:r>
              <w:rPr>
                <w:rFonts w:hint="eastAsia" w:ascii="宋体" w:hAnsi="宋体" w:eastAsia="宋体" w:cs="宋体"/>
                <w:b/>
                <w:bCs/>
                <w:color w:val="000000" w:themeColor="text1"/>
                <w:highlight w:val="none"/>
                <w:u w:val="none"/>
                <w:lang w:val="en-US" w:eastAsia="zh-CN"/>
                <w14:textFill>
                  <w14:solidFill>
                    <w14:schemeClr w14:val="tx1"/>
                  </w14:solidFill>
                </w14:textFill>
              </w:rPr>
              <w:t>未明确</w:t>
            </w:r>
            <w:r>
              <w:rPr>
                <w:rFonts w:hint="eastAsia" w:ascii="宋体" w:hAnsi="宋体" w:eastAsia="宋体" w:cs="宋体"/>
                <w:b/>
                <w:bCs/>
                <w:color w:val="000000" w:themeColor="text1"/>
                <w:highlight w:val="none"/>
                <w:u w:val="none"/>
                <w14:textFill>
                  <w14:solidFill>
                    <w14:schemeClr w14:val="tx1"/>
                  </w14:solidFill>
                </w14:textFill>
              </w:rPr>
              <w:t>要求</w:t>
            </w:r>
            <w:r>
              <w:rPr>
                <w:rFonts w:hint="eastAsia" w:ascii="宋体" w:hAnsi="宋体" w:eastAsia="宋体" w:cs="宋体"/>
                <w:b w:val="0"/>
                <w:bCs w:val="0"/>
                <w:color w:val="000000" w:themeColor="text1"/>
                <w:highlight w:val="none"/>
                <w:u w:val="none"/>
                <w14:textFill>
                  <w14:solidFill>
                    <w14:schemeClr w14:val="tx1"/>
                  </w14:solidFill>
                </w14:textFill>
              </w:rPr>
              <w:t>提供佐证材料的，</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投标人需在“2.技术规格偏离表”中如实填写“正偏离”“负偏离”或“无偏离”，并在“2.技术规格偏离表”中填写对应技术参数佐证证明材料的索引条目号及页码；</w:t>
            </w:r>
            <w:r>
              <w:rPr>
                <w:rFonts w:hint="eastAsia" w:ascii="宋体" w:hAnsi="宋体" w:eastAsia="宋体" w:cs="宋体"/>
                <w:b w:val="0"/>
                <w:bCs w:val="0"/>
                <w:color w:val="000000" w:themeColor="text1"/>
                <w:highlight w:val="none"/>
                <w:u w:val="none"/>
                <w:lang w:val="en-US" w:eastAsia="zh-CN"/>
                <w14:textFill>
                  <w14:solidFill>
                    <w14:schemeClr w14:val="tx1"/>
                  </w14:solidFill>
                </w14:textFill>
              </w:rPr>
              <w:t>投标人在</w:t>
            </w:r>
            <w:r>
              <w:rPr>
                <w:rFonts w:hint="eastAsia" w:ascii="宋体" w:hAnsi="宋体" w:eastAsia="宋体" w:cs="宋体"/>
                <w:b w:val="0"/>
                <w:bCs w:val="0"/>
                <w:color w:val="000000" w:themeColor="text1"/>
                <w:highlight w:val="none"/>
                <w:u w:val="none"/>
                <w14:textFill>
                  <w14:solidFill>
                    <w14:schemeClr w14:val="tx1"/>
                  </w14:solidFill>
                </w14:textFill>
              </w:rPr>
              <w:t>投标文件中必须</w:t>
            </w:r>
            <w:r>
              <w:rPr>
                <w:rFonts w:hint="eastAsia" w:ascii="宋体" w:hAnsi="宋体" w:eastAsia="宋体" w:cs="宋体"/>
                <w:b w:val="0"/>
                <w:bCs w:val="0"/>
                <w:color w:val="000000" w:themeColor="text1"/>
                <w:highlight w:val="none"/>
                <w:u w:val="none"/>
                <w:lang w:val="en-US" w:eastAsia="zh-CN"/>
                <w14:textFill>
                  <w14:solidFill>
                    <w14:schemeClr w14:val="tx1"/>
                  </w14:solidFill>
                </w14:textFill>
              </w:rPr>
              <w:t>自行</w:t>
            </w:r>
            <w:r>
              <w:rPr>
                <w:rFonts w:hint="eastAsia" w:ascii="宋体" w:hAnsi="宋体" w:eastAsia="宋体" w:cs="宋体"/>
                <w:b w:val="0"/>
                <w:bCs w:val="0"/>
                <w:color w:val="000000" w:themeColor="text1"/>
                <w:highlight w:val="none"/>
                <w:u w:val="none"/>
                <w14:textFill>
                  <w14:solidFill>
                    <w14:schemeClr w14:val="tx1"/>
                  </w14:solidFill>
                </w14:textFill>
              </w:rPr>
              <w:t>提供最新</w:t>
            </w:r>
            <w:r>
              <w:rPr>
                <w:rFonts w:hint="eastAsia" w:ascii="宋体" w:hAnsi="宋体" w:eastAsia="宋体" w:cs="宋体"/>
                <w:b w:val="0"/>
                <w:bCs w:val="0"/>
                <w:color w:val="000000" w:themeColor="text1"/>
                <w:highlight w:val="none"/>
                <w:u w:val="none"/>
                <w:lang w:val="en-US" w:eastAsia="zh-CN"/>
                <w14:textFill>
                  <w14:solidFill>
                    <w14:schemeClr w14:val="tx1"/>
                  </w14:solidFill>
                </w14:textFill>
              </w:rPr>
              <w:t>且真实的</w:t>
            </w:r>
            <w:r>
              <w:rPr>
                <w:rFonts w:hint="eastAsia" w:ascii="宋体" w:hAnsi="宋体" w:eastAsia="宋体" w:cs="宋体"/>
                <w:b w:val="0"/>
                <w:bCs w:val="0"/>
                <w:color w:val="000000" w:themeColor="text1"/>
                <w:highlight w:val="none"/>
                <w:u w:val="none"/>
                <w14:textFill>
                  <w14:solidFill>
                    <w14:schemeClr w14:val="tx1"/>
                  </w14:solidFill>
                </w14:textFill>
              </w:rPr>
              <w:t>技术支持资料</w:t>
            </w:r>
            <w:r>
              <w:rPr>
                <w:rFonts w:hint="eastAsia" w:ascii="宋体" w:hAnsi="宋体" w:eastAsia="宋体" w:cs="宋体"/>
                <w:b w:val="0"/>
                <w:bCs w:val="0"/>
                <w:color w:val="000000" w:themeColor="text1"/>
                <w:highlight w:val="none"/>
                <w:u w:val="none"/>
                <w:lang w:val="en-US" w:eastAsia="zh-CN"/>
                <w14:textFill>
                  <w14:solidFill>
                    <w14:schemeClr w14:val="tx1"/>
                  </w14:solidFill>
                </w14:textFill>
              </w:rPr>
              <w:t>/佐证材料</w:t>
            </w:r>
            <w:r>
              <w:rPr>
                <w:rFonts w:hint="eastAsia" w:ascii="宋体" w:hAnsi="宋体" w:eastAsia="宋体" w:cs="宋体"/>
                <w:b w:val="0"/>
                <w:bCs w:val="0"/>
                <w:color w:val="000000" w:themeColor="text1"/>
                <w:highlight w:val="none"/>
                <w:u w:val="none"/>
                <w14:textFill>
                  <w14:solidFill>
                    <w14:schemeClr w14:val="tx1"/>
                  </w14:solidFill>
                </w14:textFill>
              </w:rPr>
              <w:t>支持技术要求偏离表</w:t>
            </w:r>
            <w:r>
              <w:rPr>
                <w:rFonts w:hint="eastAsia" w:ascii="宋体" w:hAnsi="宋体" w:eastAsia="宋体" w:cs="宋体"/>
                <w:b w:val="0"/>
                <w:bCs w:val="0"/>
                <w:color w:val="000000" w:themeColor="text1"/>
                <w:highlight w:val="none"/>
                <w:u w:val="none"/>
                <w:lang w:val="en-US" w:eastAsia="zh-CN"/>
                <w14:textFill>
                  <w14:solidFill>
                    <w14:schemeClr w14:val="tx1"/>
                  </w14:solidFill>
                </w14:textFill>
              </w:rPr>
              <w:t>予以</w:t>
            </w:r>
            <w:r>
              <w:rPr>
                <w:rFonts w:hint="eastAsia" w:ascii="宋体" w:hAnsi="宋体" w:eastAsia="宋体" w:cs="宋体"/>
                <w:b w:val="0"/>
                <w:bCs w:val="0"/>
                <w:color w:val="000000" w:themeColor="text1"/>
                <w:highlight w:val="none"/>
                <w:u w:val="none"/>
                <w14:textFill>
                  <w14:solidFill>
                    <w14:schemeClr w14:val="tx1"/>
                  </w14:solidFill>
                </w14:textFill>
              </w:rPr>
              <w:t>应答。提供佐证材料的必须清晰、有效、对应的扫描件</w:t>
            </w:r>
            <w:r>
              <w:rPr>
                <w:rFonts w:hint="eastAsia" w:ascii="宋体" w:hAnsi="宋体" w:eastAsia="宋体" w:cs="宋体"/>
                <w:b w:val="0"/>
                <w:bCs w:val="0"/>
                <w:color w:val="000000" w:themeColor="text1"/>
                <w:highlight w:val="none"/>
                <w:u w:val="none"/>
                <w:lang w:val="en-US" w:eastAsia="zh-CN"/>
                <w14:textFill>
                  <w14:solidFill>
                    <w14:schemeClr w14:val="tx1"/>
                  </w14:solidFill>
                </w14:textFill>
              </w:rPr>
              <w:t>/复印件</w:t>
            </w:r>
            <w:r>
              <w:rPr>
                <w:rFonts w:hint="eastAsia" w:ascii="宋体" w:hAnsi="宋体" w:eastAsia="宋体" w:cs="宋体"/>
                <w:b w:val="0"/>
                <w:bCs w:val="0"/>
                <w:color w:val="000000" w:themeColor="text1"/>
                <w:highlight w:val="none"/>
                <w:u w:val="none"/>
                <w14:textFill>
                  <w14:solidFill>
                    <w14:schemeClr w14:val="tx1"/>
                  </w14:solidFill>
                </w14:textFill>
              </w:rPr>
              <w:t>或截图，不接受投标人自行印刷、打印或者手写的技术支持资料，若投标文件中技术支持资料参数与技术规格偏离表应答不符或无上述技术支持资料，视为无效技术支持材料。凡不符合上述要求的，视为无效佐证材料，该项参数作不满足处理。</w:t>
            </w:r>
          </w:p>
          <w:p w14:paraId="180F0970">
            <w:pPr>
              <w:keepNext w:val="0"/>
              <w:keepLines w:val="0"/>
              <w:pageBreakBefore w:val="0"/>
              <w:widowControl w:val="0"/>
              <w:numPr>
                <w:ilvl w:val="0"/>
                <w:numId w:val="0"/>
              </w:numPr>
              <w:shd w:val="clear"/>
              <w:kinsoku/>
              <w:wordWrap/>
              <w:overflowPunct/>
              <w:topLinePunct w:val="0"/>
              <w:autoSpaceDE/>
              <w:autoSpaceDN/>
              <w:bidi w:val="0"/>
              <w:adjustRightInd/>
              <w:snapToGrid w:val="0"/>
              <w:spacing w:after="0" w:line="550" w:lineRule="exact"/>
              <w:ind w:firstLine="0" w:firstLineChars="0"/>
              <w:textAlignment w:val="auto"/>
              <w:rPr>
                <w:rFonts w:hint="eastAsia" w:ascii="宋体" w:hAnsi="宋体" w:eastAsia="宋体" w:cs="宋体"/>
                <w:b/>
                <w:bCs/>
                <w:color w:val="000000" w:themeColor="text1"/>
                <w:highlight w:val="none"/>
                <w:u w:val="none"/>
                <w14:textFill>
                  <w14:solidFill>
                    <w14:schemeClr w14:val="tx1"/>
                  </w14:solidFill>
                </w14:textFill>
              </w:rPr>
            </w:pP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②</w:t>
            </w:r>
            <w:r>
              <w:rPr>
                <w:rFonts w:hint="eastAsia" w:ascii="宋体" w:hAnsi="宋体" w:eastAsia="宋体" w:cs="宋体"/>
                <w:color w:val="000000" w:themeColor="text1"/>
                <w:szCs w:val="28"/>
                <w:highlight w:val="none"/>
                <w:u w:val="none"/>
                <w:lang w:val="en-US" w:eastAsia="zh-CN"/>
                <w14:textFill>
                  <w14:solidFill>
                    <w14:schemeClr w14:val="tx1"/>
                  </w14:solidFill>
                </w14:textFill>
              </w:rPr>
              <w:t>针对招标文件第五章“采购需求”中规格（技术参数、性能要求）</w:t>
            </w:r>
            <w:r>
              <w:rPr>
                <w:rFonts w:hint="eastAsia" w:ascii="宋体" w:hAnsi="宋体" w:eastAsia="宋体" w:cs="宋体"/>
                <w:b/>
                <w:bCs/>
                <w:color w:val="000000" w:themeColor="text1"/>
                <w:szCs w:val="28"/>
                <w:highlight w:val="none"/>
                <w:u w:val="none"/>
                <w:lang w:val="en-US" w:eastAsia="zh-CN"/>
                <w14:textFill>
                  <w14:solidFill>
                    <w14:schemeClr w14:val="tx1"/>
                  </w14:solidFill>
                </w14:textFill>
              </w:rPr>
              <w:t>明确要求</w:t>
            </w:r>
            <w:r>
              <w:rPr>
                <w:rFonts w:hint="eastAsia" w:ascii="宋体" w:hAnsi="宋体" w:eastAsia="宋体" w:cs="宋体"/>
                <w:color w:val="000000" w:themeColor="text1"/>
                <w:szCs w:val="28"/>
                <w:highlight w:val="none"/>
                <w:u w:val="none"/>
                <w:lang w:val="en-US" w:eastAsia="zh-CN"/>
                <w14:textFill>
                  <w14:solidFill>
                    <w14:schemeClr w14:val="tx1"/>
                  </w14:solidFill>
                </w14:textFill>
              </w:rPr>
              <w:t>提供佐证材料的项</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投标人须提供对应的佐证材料。投标人需在“2.技术规格偏离表”中如实填写“正偏离”“负偏离”或“无偏离”，并在“2.技术规格偏离表”中填写对应技术参数佐证证明材料的索引条目号及页码；投标文件中提供的佐证材料，</w:t>
            </w: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须</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支撑技术规格偏离表的应答内容。</w:t>
            </w:r>
            <w:r>
              <w:rPr>
                <w:rFonts w:hint="eastAsia" w:ascii="宋体" w:hAnsi="宋体" w:eastAsia="宋体" w:cs="宋体"/>
                <w:b w:val="0"/>
                <w:bCs w:val="0"/>
                <w:color w:val="000000" w:themeColor="text1"/>
                <w:szCs w:val="28"/>
                <w:highlight w:val="none"/>
                <w:u w:val="none"/>
                <w:lang w:eastAsia="zh-CN"/>
                <w14:textFill>
                  <w14:solidFill>
                    <w14:schemeClr w14:val="tx1"/>
                  </w14:solidFill>
                </w14:textFill>
              </w:rPr>
              <w:t>若投标文件中佐证材料参数与技术规格偏离表应答不符或无上述</w:t>
            </w:r>
            <w:r>
              <w:rPr>
                <w:rFonts w:hint="eastAsia" w:ascii="宋体" w:hAnsi="宋体" w:eastAsia="宋体" w:cs="宋体"/>
                <w:b w:val="0"/>
                <w:bCs w:val="0"/>
                <w:color w:val="000000" w:themeColor="text1"/>
                <w:szCs w:val="28"/>
                <w:highlight w:val="none"/>
                <w:u w:val="none"/>
                <w:lang w:val="en-US" w:eastAsia="zh-CN"/>
                <w14:textFill>
                  <w14:solidFill>
                    <w14:schemeClr w14:val="tx1"/>
                  </w14:solidFill>
                </w14:textFill>
              </w:rPr>
              <w:t>佐证材料</w:t>
            </w:r>
            <w:r>
              <w:rPr>
                <w:rFonts w:hint="eastAsia" w:ascii="宋体" w:hAnsi="宋体" w:eastAsia="宋体" w:cs="宋体"/>
                <w:b w:val="0"/>
                <w:bCs w:val="0"/>
                <w:color w:val="000000" w:themeColor="text1"/>
                <w:szCs w:val="28"/>
                <w:highlight w:val="none"/>
                <w:u w:val="none"/>
                <w:lang w:eastAsia="zh-CN"/>
                <w14:textFill>
                  <w14:solidFill>
                    <w14:schemeClr w14:val="tx1"/>
                  </w14:solidFill>
                </w14:textFill>
              </w:rPr>
              <w:t>，视为</w:t>
            </w:r>
            <w:r>
              <w:rPr>
                <w:rFonts w:hint="eastAsia" w:ascii="宋体" w:hAnsi="宋体" w:eastAsia="宋体" w:cs="宋体"/>
                <w:b w:val="0"/>
                <w:bCs w:val="0"/>
                <w:color w:val="000000" w:themeColor="text1"/>
                <w:szCs w:val="28"/>
                <w:highlight w:val="none"/>
                <w:u w:val="none"/>
                <w:lang w:val="en-US" w:eastAsia="zh-CN"/>
                <w14:textFill>
                  <w14:solidFill>
                    <w14:schemeClr w14:val="tx1"/>
                  </w14:solidFill>
                </w14:textFill>
              </w:rPr>
              <w:t>无效佐证材料，</w:t>
            </w:r>
            <w:r>
              <w:rPr>
                <w:rFonts w:hint="eastAsia" w:ascii="宋体" w:hAnsi="宋体" w:eastAsia="宋体" w:cs="宋体"/>
                <w:b w:val="0"/>
                <w:bCs w:val="0"/>
                <w:color w:val="000000" w:themeColor="text1"/>
                <w:highlight w:val="none"/>
                <w:u w:val="none"/>
                <w14:textFill>
                  <w14:solidFill>
                    <w14:schemeClr w14:val="tx1"/>
                  </w14:solidFill>
                </w14:textFill>
              </w:rPr>
              <w:t>该项参数作不满足处理。</w:t>
            </w:r>
          </w:p>
          <w:p w14:paraId="26611DBE">
            <w:pPr>
              <w:keepNext w:val="0"/>
              <w:keepLines w:val="0"/>
              <w:pageBreakBefore w:val="0"/>
              <w:widowControl w:val="0"/>
              <w:numPr>
                <w:ilvl w:val="0"/>
                <w:numId w:val="0"/>
              </w:numPr>
              <w:shd w:val="clear"/>
              <w:kinsoku/>
              <w:wordWrap/>
              <w:overflowPunct/>
              <w:topLinePunct w:val="0"/>
              <w:autoSpaceDE/>
              <w:autoSpaceDN/>
              <w:bidi w:val="0"/>
              <w:adjustRightInd/>
              <w:snapToGrid w:val="0"/>
              <w:spacing w:after="0" w:line="550" w:lineRule="exact"/>
              <w:ind w:firstLine="0" w:firstLineChars="0"/>
              <w:textAlignment w:val="auto"/>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（2）针对非</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标“★”技术参数的</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产品技术支持资料/佐证材料要求：</w:t>
            </w:r>
          </w:p>
          <w:p w14:paraId="5D34572A">
            <w:pPr>
              <w:keepNext w:val="0"/>
              <w:keepLines w:val="0"/>
              <w:pageBreakBefore w:val="0"/>
              <w:widowControl w:val="0"/>
              <w:numPr>
                <w:ilvl w:val="0"/>
                <w:numId w:val="0"/>
              </w:numPr>
              <w:shd w:val="clear"/>
              <w:kinsoku/>
              <w:wordWrap/>
              <w:overflowPunct/>
              <w:topLinePunct w:val="0"/>
              <w:autoSpaceDE/>
              <w:autoSpaceDN/>
              <w:bidi w:val="0"/>
              <w:adjustRightInd/>
              <w:snapToGrid w:val="0"/>
              <w:spacing w:after="0" w:line="550" w:lineRule="exact"/>
              <w:ind w:firstLine="0" w:firstLineChars="0"/>
              <w:textAlignment w:val="auto"/>
              <w:rPr>
                <w:rFonts w:hint="eastAsia" w:ascii="宋体" w:hAnsi="宋体" w:eastAsia="宋体" w:cs="宋体"/>
                <w:b w:val="0"/>
                <w:bCs w:val="0"/>
                <w:color w:val="000000" w:themeColor="text1"/>
                <w:highlight w:val="none"/>
                <w:u w:val="none"/>
                <w14:textFill>
                  <w14:solidFill>
                    <w14:schemeClr w14:val="tx1"/>
                  </w14:solidFill>
                </w14:textFill>
              </w:rPr>
            </w:pP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①针对</w:t>
            </w:r>
            <w:r>
              <w:rPr>
                <w:rFonts w:hint="eastAsia" w:ascii="宋体" w:hAnsi="宋体" w:eastAsia="宋体" w:cs="宋体"/>
                <w:b w:val="0"/>
                <w:bCs w:val="0"/>
                <w:color w:val="000000" w:themeColor="text1"/>
                <w:highlight w:val="none"/>
                <w:u w:val="none"/>
                <w14:textFill>
                  <w14:solidFill>
                    <w14:schemeClr w14:val="tx1"/>
                  </w14:solidFill>
                </w14:textFill>
              </w:rPr>
              <w:t>招标文件第五章《采购需求》技术要求</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中</w:t>
            </w:r>
            <w:r>
              <w:rPr>
                <w:rFonts w:hint="eastAsia" w:ascii="宋体" w:hAnsi="宋体" w:eastAsia="宋体" w:cs="宋体"/>
                <w:b/>
                <w:bCs/>
                <w:color w:val="000000" w:themeColor="text1"/>
                <w:highlight w:val="none"/>
                <w:u w:val="none"/>
                <w:lang w:val="en-US" w:eastAsia="zh-CN"/>
                <w14:textFill>
                  <w14:solidFill>
                    <w14:schemeClr w14:val="tx1"/>
                  </w14:solidFill>
                </w14:textFill>
              </w:rPr>
              <w:t>未明确</w:t>
            </w:r>
            <w:r>
              <w:rPr>
                <w:rFonts w:hint="eastAsia" w:ascii="宋体" w:hAnsi="宋体" w:eastAsia="宋体" w:cs="宋体"/>
                <w:b/>
                <w:bCs/>
                <w:color w:val="000000" w:themeColor="text1"/>
                <w:highlight w:val="none"/>
                <w:u w:val="none"/>
                <w14:textFill>
                  <w14:solidFill>
                    <w14:schemeClr w14:val="tx1"/>
                  </w14:solidFill>
                </w14:textFill>
              </w:rPr>
              <w:t>要求</w:t>
            </w:r>
            <w:r>
              <w:rPr>
                <w:rFonts w:hint="eastAsia" w:ascii="宋体" w:hAnsi="宋体" w:eastAsia="宋体" w:cs="宋体"/>
                <w:b w:val="0"/>
                <w:bCs w:val="0"/>
                <w:color w:val="000000" w:themeColor="text1"/>
                <w:highlight w:val="none"/>
                <w:u w:val="none"/>
                <w14:textFill>
                  <w14:solidFill>
                    <w14:schemeClr w14:val="tx1"/>
                  </w14:solidFill>
                </w14:textFill>
              </w:rPr>
              <w:t>提供佐证材料的，</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投标人需在“2.技术规格偏离表”中如实填写“正偏离”“负偏离”或“无偏离”</w:t>
            </w:r>
            <w:r>
              <w:rPr>
                <w:rFonts w:hint="eastAsia" w:ascii="宋体" w:hAnsi="宋体" w:eastAsia="宋体" w:cs="宋体"/>
                <w:b w:val="0"/>
                <w:bCs w:val="0"/>
                <w:color w:val="000000" w:themeColor="text1"/>
                <w:highlight w:val="none"/>
                <w:u w:val="none"/>
                <w14:textFill>
                  <w14:solidFill>
                    <w14:schemeClr w14:val="tx1"/>
                  </w14:solidFill>
                </w14:textFill>
              </w:rPr>
              <w:t>，</w:t>
            </w:r>
            <w:r>
              <w:rPr>
                <w:rFonts w:hint="eastAsia" w:ascii="宋体" w:hAnsi="宋体" w:eastAsia="宋体" w:cs="宋体"/>
                <w:b w:val="0"/>
                <w:bCs w:val="0"/>
                <w:color w:val="000000" w:themeColor="text1"/>
                <w:highlight w:val="none"/>
                <w:u w:val="none"/>
                <w:lang w:val="en-US" w:eastAsia="zh-CN"/>
                <w14:textFill>
                  <w14:solidFill>
                    <w14:schemeClr w14:val="tx1"/>
                  </w14:solidFill>
                </w14:textFill>
              </w:rPr>
              <w:t>并如实填写真实的投标产品技术参数偏离表予以应答</w:t>
            </w:r>
            <w:r>
              <w:rPr>
                <w:rFonts w:hint="eastAsia" w:ascii="宋体" w:hAnsi="宋体" w:eastAsia="宋体" w:cs="宋体"/>
                <w:b w:val="0"/>
                <w:bCs w:val="0"/>
                <w:color w:val="000000" w:themeColor="text1"/>
                <w:highlight w:val="none"/>
                <w:u w:val="none"/>
                <w14:textFill>
                  <w14:solidFill>
                    <w14:schemeClr w14:val="tx1"/>
                  </w14:solidFill>
                </w14:textFill>
              </w:rPr>
              <w:t>。</w:t>
            </w:r>
          </w:p>
          <w:p w14:paraId="59A7F7EA">
            <w:pPr>
              <w:keepNext w:val="0"/>
              <w:keepLines w:val="0"/>
              <w:pageBreakBefore w:val="0"/>
              <w:widowControl w:val="0"/>
              <w:numPr>
                <w:ilvl w:val="0"/>
                <w:numId w:val="0"/>
              </w:numPr>
              <w:shd w:val="clear"/>
              <w:kinsoku/>
              <w:wordWrap/>
              <w:overflowPunct/>
              <w:topLinePunct w:val="0"/>
              <w:autoSpaceDE/>
              <w:autoSpaceDN/>
              <w:bidi w:val="0"/>
              <w:adjustRightInd/>
              <w:snapToGrid w:val="0"/>
              <w:spacing w:after="0" w:line="550" w:lineRule="exact"/>
              <w:ind w:firstLine="0" w:firstLineChars="0"/>
              <w:textAlignment w:val="auto"/>
              <w:rPr>
                <w:rFonts w:hint="default" w:ascii="宋体" w:hAnsi="宋体" w:eastAsia="宋体" w:cs="宋体"/>
                <w:b w:val="0"/>
                <w:bCs w:val="0"/>
                <w:color w:val="000000" w:themeColor="text1"/>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②</w:t>
            </w:r>
            <w:r>
              <w:rPr>
                <w:rFonts w:hint="eastAsia" w:ascii="宋体" w:hAnsi="宋体" w:eastAsia="宋体" w:cs="宋体"/>
                <w:color w:val="000000" w:themeColor="text1"/>
                <w:szCs w:val="28"/>
                <w:highlight w:val="none"/>
                <w:u w:val="none"/>
                <w:lang w:val="en-US" w:eastAsia="zh-CN"/>
                <w14:textFill>
                  <w14:solidFill>
                    <w14:schemeClr w14:val="tx1"/>
                  </w14:solidFill>
                </w14:textFill>
              </w:rPr>
              <w:t>针对招标文件第五章“采购需求”中规格（技术参数、性能要求）</w:t>
            </w:r>
            <w:r>
              <w:rPr>
                <w:rFonts w:hint="eastAsia" w:ascii="宋体" w:hAnsi="宋体" w:eastAsia="宋体" w:cs="宋体"/>
                <w:b/>
                <w:bCs/>
                <w:color w:val="000000" w:themeColor="text1"/>
                <w:szCs w:val="28"/>
                <w:highlight w:val="none"/>
                <w:u w:val="none"/>
                <w:lang w:val="en-US" w:eastAsia="zh-CN"/>
                <w14:textFill>
                  <w14:solidFill>
                    <w14:schemeClr w14:val="tx1"/>
                  </w14:solidFill>
                </w14:textFill>
              </w:rPr>
              <w:t>明确要求</w:t>
            </w:r>
            <w:r>
              <w:rPr>
                <w:rFonts w:hint="eastAsia" w:ascii="宋体" w:hAnsi="宋体" w:eastAsia="宋体" w:cs="宋体"/>
                <w:color w:val="000000" w:themeColor="text1"/>
                <w:szCs w:val="28"/>
                <w:highlight w:val="none"/>
                <w:u w:val="none"/>
                <w:lang w:val="en-US" w:eastAsia="zh-CN"/>
                <w14:textFill>
                  <w14:solidFill>
                    <w14:schemeClr w14:val="tx1"/>
                  </w14:solidFill>
                </w14:textFill>
              </w:rPr>
              <w:t>提供佐证材料的项</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投标人须提供对应的佐证材料。投标人需在“2.技术规格偏离表”中如实填写“正偏离”“负偏离”或“无偏离”，并在“2.技术规格偏离表”中填写对应技术参数佐证证明材料的索引条目号及页码；投标文件中提供的佐证材料，</w:t>
            </w: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须</w:t>
            </w:r>
            <w:r>
              <w:rPr>
                <w:rFonts w:hint="eastAsia" w:ascii="宋体" w:hAnsi="宋体" w:eastAsia="宋体" w:cs="宋体"/>
                <w:b w:val="0"/>
                <w:bCs w:val="0"/>
                <w:color w:val="000000" w:themeColor="text1"/>
                <w:sz w:val="28"/>
                <w:szCs w:val="28"/>
                <w:highlight w:val="none"/>
                <w:u w:val="none"/>
                <w:lang w:eastAsia="zh-CN"/>
                <w14:textFill>
                  <w14:solidFill>
                    <w14:schemeClr w14:val="tx1"/>
                  </w14:solidFill>
                </w14:textFill>
              </w:rPr>
              <w:t>支撑技术规格偏离表的应答内容。</w:t>
            </w:r>
            <w:r>
              <w:rPr>
                <w:rFonts w:hint="eastAsia" w:ascii="宋体" w:hAnsi="宋体" w:eastAsia="宋体" w:cs="宋体"/>
                <w:b w:val="0"/>
                <w:bCs w:val="0"/>
                <w:color w:val="000000" w:themeColor="text1"/>
                <w:szCs w:val="28"/>
                <w:highlight w:val="none"/>
                <w:u w:val="none"/>
                <w:lang w:eastAsia="zh-CN"/>
                <w14:textFill>
                  <w14:solidFill>
                    <w14:schemeClr w14:val="tx1"/>
                  </w14:solidFill>
                </w14:textFill>
              </w:rPr>
              <w:t>若投标文件中佐证材料参数与技术规格偏离表应答不符或无上述</w:t>
            </w:r>
            <w:r>
              <w:rPr>
                <w:rFonts w:hint="eastAsia" w:ascii="宋体" w:hAnsi="宋体" w:eastAsia="宋体" w:cs="宋体"/>
                <w:b w:val="0"/>
                <w:bCs w:val="0"/>
                <w:color w:val="000000" w:themeColor="text1"/>
                <w:szCs w:val="28"/>
                <w:highlight w:val="none"/>
                <w:u w:val="none"/>
                <w:lang w:val="en-US" w:eastAsia="zh-CN"/>
                <w14:textFill>
                  <w14:solidFill>
                    <w14:schemeClr w14:val="tx1"/>
                  </w14:solidFill>
                </w14:textFill>
              </w:rPr>
              <w:t>佐证材料</w:t>
            </w:r>
            <w:r>
              <w:rPr>
                <w:rFonts w:hint="eastAsia" w:ascii="宋体" w:hAnsi="宋体" w:eastAsia="宋体" w:cs="宋体"/>
                <w:b w:val="0"/>
                <w:bCs w:val="0"/>
                <w:color w:val="000000" w:themeColor="text1"/>
                <w:szCs w:val="28"/>
                <w:highlight w:val="none"/>
                <w:u w:val="none"/>
                <w:lang w:eastAsia="zh-CN"/>
                <w14:textFill>
                  <w14:solidFill>
                    <w14:schemeClr w14:val="tx1"/>
                  </w14:solidFill>
                </w14:textFill>
              </w:rPr>
              <w:t>，视为</w:t>
            </w:r>
            <w:r>
              <w:rPr>
                <w:rFonts w:hint="eastAsia" w:ascii="宋体" w:hAnsi="宋体" w:eastAsia="宋体" w:cs="宋体"/>
                <w:b w:val="0"/>
                <w:bCs w:val="0"/>
                <w:color w:val="000000" w:themeColor="text1"/>
                <w:szCs w:val="28"/>
                <w:highlight w:val="none"/>
                <w:u w:val="none"/>
                <w:lang w:val="en-US" w:eastAsia="zh-CN"/>
                <w14:textFill>
                  <w14:solidFill>
                    <w14:schemeClr w14:val="tx1"/>
                  </w14:solidFill>
                </w14:textFill>
              </w:rPr>
              <w:t>无效佐证材料，</w:t>
            </w:r>
            <w:r>
              <w:rPr>
                <w:rFonts w:hint="eastAsia" w:ascii="宋体" w:hAnsi="宋体" w:eastAsia="宋体" w:cs="宋体"/>
                <w:b w:val="0"/>
                <w:bCs w:val="0"/>
                <w:color w:val="000000" w:themeColor="text1"/>
                <w:highlight w:val="none"/>
                <w:u w:val="none"/>
                <w14:textFill>
                  <w14:solidFill>
                    <w14:schemeClr w14:val="tx1"/>
                  </w14:solidFill>
                </w14:textFill>
              </w:rPr>
              <w:t>该项参数作不满足处理。</w:t>
            </w:r>
          </w:p>
          <w:p w14:paraId="0274D8E4">
            <w:pPr>
              <w:keepNext w:val="0"/>
              <w:keepLines w:val="0"/>
              <w:pageBreakBefore w:val="0"/>
              <w:widowControl w:val="0"/>
              <w:numPr>
                <w:ilvl w:val="0"/>
                <w:numId w:val="0"/>
              </w:numPr>
              <w:shd w:val="clear"/>
              <w:kinsoku/>
              <w:wordWrap/>
              <w:overflowPunct/>
              <w:topLinePunct w:val="0"/>
              <w:autoSpaceDE/>
              <w:autoSpaceDN/>
              <w:bidi w:val="0"/>
              <w:adjustRightInd/>
              <w:snapToGrid/>
              <w:spacing w:after="0" w:line="550" w:lineRule="exact"/>
              <w:ind w:firstLine="0" w:firstLineChars="0"/>
              <w:jc w:val="left"/>
              <w:textAlignment w:val="auto"/>
              <w:rPr>
                <w:rFonts w:hint="eastAsia" w:ascii="宋体" w:hAnsi="宋体" w:eastAsia="宋体" w:cs="宋体"/>
                <w:color w:val="000000" w:themeColor="text1"/>
                <w:szCs w:val="28"/>
                <w:highlight w:val="none"/>
                <w:u w:val="none"/>
                <w:lang w:val="en-US" w:eastAsia="zh-CN"/>
                <w14:textFill>
                  <w14:solidFill>
                    <w14:schemeClr w14:val="tx1"/>
                  </w14:solidFill>
                </w14:textFill>
              </w:rPr>
            </w:pPr>
            <w:r>
              <w:rPr>
                <w:rFonts w:hint="eastAsia" w:ascii="宋体" w:hAnsi="宋体" w:eastAsia="宋体" w:cs="宋体"/>
                <w:color w:val="000000" w:themeColor="text1"/>
                <w:szCs w:val="28"/>
                <w:highlight w:val="none"/>
                <w:u w:val="none"/>
                <w:lang w:val="en-US" w:eastAsia="zh-CN"/>
                <w14:textFill>
                  <w14:solidFill>
                    <w14:schemeClr w14:val="tx1"/>
                  </w14:solidFill>
                </w14:textFill>
              </w:rPr>
              <w:t>（3）</w:t>
            </w:r>
            <w:r>
              <w:rPr>
                <w:rFonts w:hint="eastAsia" w:ascii="宋体" w:hAnsi="宋体" w:eastAsia="宋体" w:cs="宋体"/>
                <w:color w:val="000000" w:themeColor="text1"/>
                <w:szCs w:val="28"/>
                <w:highlight w:val="none"/>
                <w:u w:val="none"/>
                <w:lang w:eastAsia="zh-CN"/>
                <w14:textFill>
                  <w14:solidFill>
                    <w14:schemeClr w14:val="tx1"/>
                  </w14:solidFill>
                </w14:textFill>
              </w:rPr>
              <w:t>所投产品有</w:t>
            </w:r>
            <w:r>
              <w:rPr>
                <w:rFonts w:hint="eastAsia" w:ascii="宋体" w:hAnsi="宋体" w:eastAsia="宋体" w:cs="宋体"/>
                <w:color w:val="000000" w:themeColor="text1"/>
                <w:szCs w:val="28"/>
                <w:highlight w:val="none"/>
                <w:u w:val="none"/>
                <w:lang w:val="en-US" w:eastAsia="zh-CN"/>
                <w14:textFill>
                  <w14:solidFill>
                    <w14:schemeClr w14:val="tx1"/>
                  </w14:solidFill>
                </w14:textFill>
              </w:rPr>
              <w:t>多个产品</w:t>
            </w:r>
            <w:r>
              <w:rPr>
                <w:rFonts w:hint="eastAsia" w:ascii="宋体" w:hAnsi="宋体" w:eastAsia="宋体" w:cs="宋体"/>
                <w:color w:val="000000" w:themeColor="text1"/>
                <w:szCs w:val="28"/>
                <w:highlight w:val="none"/>
                <w:u w:val="none"/>
                <w:lang w:eastAsia="zh-CN"/>
                <w14:textFill>
                  <w14:solidFill>
                    <w14:schemeClr w14:val="tx1"/>
                  </w14:solidFill>
                </w14:textFill>
              </w:rPr>
              <w:t>技术参数若出现严重偏离，严重影响整个项目的实施的情况，该项评分不得分。</w:t>
            </w:r>
          </w:p>
          <w:p w14:paraId="65E58F61">
            <w:pPr>
              <w:keepNext w:val="0"/>
              <w:keepLines w:val="0"/>
              <w:pageBreakBefore w:val="0"/>
              <w:widowControl w:val="0"/>
              <w:numPr>
                <w:ilvl w:val="0"/>
                <w:numId w:val="0"/>
              </w:numPr>
              <w:shd w:val="clear"/>
              <w:kinsoku/>
              <w:wordWrap/>
              <w:overflowPunct/>
              <w:topLinePunct w:val="0"/>
              <w:autoSpaceDE/>
              <w:autoSpaceDN/>
              <w:bidi w:val="0"/>
              <w:adjustRightInd/>
              <w:snapToGrid/>
              <w:spacing w:after="0" w:line="550" w:lineRule="exact"/>
              <w:ind w:firstLine="0" w:firstLineChars="0"/>
              <w:jc w:val="left"/>
              <w:textAlignment w:val="auto"/>
              <w:rPr>
                <w:rFonts w:hint="eastAsia" w:ascii="宋体" w:hAnsi="宋体" w:eastAsia="宋体" w:cs="宋体"/>
                <w:color w:val="000000" w:themeColor="text1"/>
                <w:szCs w:val="28"/>
                <w:highlight w:val="none"/>
                <w:u w:val="none"/>
                <w:lang w:val="en-US" w:eastAsia="zh-CN"/>
                <w14:textFill>
                  <w14:solidFill>
                    <w14:schemeClr w14:val="tx1"/>
                  </w14:solidFill>
                </w14:textFill>
              </w:rPr>
            </w:pPr>
            <w:r>
              <w:rPr>
                <w:rFonts w:hint="eastAsia" w:ascii="宋体" w:hAnsi="宋体" w:eastAsia="宋体" w:cs="宋体"/>
                <w:color w:val="000000" w:themeColor="text1"/>
                <w:szCs w:val="28"/>
                <w:highlight w:val="none"/>
                <w:u w:val="none"/>
                <w:lang w:val="en-US" w:eastAsia="zh-CN"/>
                <w14:textFill>
                  <w14:solidFill>
                    <w14:schemeClr w14:val="tx1"/>
                  </w14:solidFill>
                </w14:textFill>
              </w:rPr>
              <w:t>（4）投标人若提供虚假材料和虚假承诺，经核实取消其投标资格，中标的取消中标资格。因提供虚假材料或伪造证明材料，所产生的损失由投标人自行承担，并上报监管部门，并赔偿相关损失。</w:t>
            </w:r>
          </w:p>
          <w:p w14:paraId="0AFCE954">
            <w:pPr>
              <w:keepNext w:val="0"/>
              <w:keepLines w:val="0"/>
              <w:pageBreakBefore w:val="0"/>
              <w:widowControl w:val="0"/>
              <w:numPr>
                <w:ilvl w:val="0"/>
                <w:numId w:val="0"/>
              </w:numPr>
              <w:shd w:val="clear"/>
              <w:kinsoku/>
              <w:wordWrap/>
              <w:overflowPunct/>
              <w:topLinePunct w:val="0"/>
              <w:autoSpaceDE/>
              <w:autoSpaceDN/>
              <w:bidi w:val="0"/>
              <w:adjustRightInd/>
              <w:snapToGrid/>
              <w:spacing w:after="0" w:line="550" w:lineRule="exact"/>
              <w:ind w:left="0" w:leftChars="0" w:firstLine="0" w:firstLineChars="0"/>
              <w:jc w:val="left"/>
              <w:textAlignment w:val="auto"/>
              <w:rPr>
                <w:rFonts w:hint="eastAsia" w:ascii="宋体" w:hAnsi="宋体" w:eastAsia="宋体" w:cs="宋体"/>
                <w:b w:val="0"/>
                <w:bCs w:val="0"/>
                <w:color w:val="000000" w:themeColor="text1"/>
                <w:sz w:val="28"/>
                <w:szCs w:val="28"/>
                <w:highlight w:val="none"/>
                <w:u w:val="none"/>
                <w:lang w:val="en-US" w:eastAsia="zh-CN" w:bidi="ar-SA"/>
                <w14:textFill>
                  <w14:solidFill>
                    <w14:schemeClr w14:val="tx1"/>
                  </w14:solidFill>
                </w14:textFill>
              </w:rPr>
            </w:pPr>
            <w:r>
              <w:rPr>
                <w:rFonts w:hint="eastAsia" w:ascii="宋体" w:hAnsi="宋体" w:eastAsia="宋体" w:cs="宋体"/>
                <w:color w:val="000000" w:themeColor="text1"/>
                <w:szCs w:val="28"/>
                <w:highlight w:val="none"/>
                <w:u w:val="none"/>
                <w:lang w:val="en-US" w:eastAsia="zh-CN"/>
                <w14:textFill>
                  <w14:solidFill>
                    <w14:schemeClr w14:val="tx1"/>
                  </w14:solidFill>
                </w14:textFill>
              </w:rPr>
              <w:t>（5）所有技术参数为现场验收指标，按投标人响应的参数验收，如提供虚假参数应标，现场验收不能满足，取消中标资格，不予验收付款，并按政府采购法相关规定处罚。</w:t>
            </w:r>
          </w:p>
        </w:tc>
        <w:tc>
          <w:tcPr>
            <w:tcW w:w="876" w:type="dxa"/>
            <w:noWrap/>
            <w:vAlign w:val="center"/>
          </w:tcPr>
          <w:p w14:paraId="115BF7F3">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b/>
                <w:bCs/>
                <w:color w:val="000000" w:themeColor="text1"/>
                <w:sz w:val="28"/>
                <w:szCs w:val="28"/>
                <w:highlight w:val="none"/>
                <w:lang w:eastAsia="zh-CN"/>
                <w14:textFill>
                  <w14:solidFill>
                    <w14:schemeClr w14:val="tx1"/>
                  </w14:solidFill>
                </w14:textFill>
              </w:rPr>
            </w:pPr>
            <w:r>
              <w:rPr>
                <w:rFonts w:hint="eastAsia" w:ascii="宋体" w:hAnsi="宋体" w:eastAsia="宋体"/>
                <w:b/>
                <w:bCs/>
                <w:color w:val="000000" w:themeColor="text1"/>
                <w:sz w:val="28"/>
                <w:szCs w:val="28"/>
                <w:highlight w:val="none"/>
                <w:lang w:val="en-US" w:eastAsia="zh-CN"/>
                <w14:textFill>
                  <w14:solidFill>
                    <w14:schemeClr w14:val="tx1"/>
                  </w14:solidFill>
                </w14:textFill>
              </w:rPr>
              <w:t>30</w:t>
            </w:r>
            <w:r>
              <w:rPr>
                <w:rFonts w:hint="eastAsia" w:ascii="宋体" w:hAnsi="宋体" w:eastAsia="宋体"/>
                <w:b/>
                <w:bCs/>
                <w:color w:val="000000" w:themeColor="text1"/>
                <w:sz w:val="28"/>
                <w:szCs w:val="28"/>
                <w:highlight w:val="none"/>
                <w:lang w:eastAsia="zh-CN"/>
                <w14:textFill>
                  <w14:solidFill>
                    <w14:schemeClr w14:val="tx1"/>
                  </w14:solidFill>
                </w14:textFill>
              </w:rPr>
              <w:t>分</w:t>
            </w:r>
          </w:p>
        </w:tc>
      </w:tr>
      <w:tr w14:paraId="613F9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940" w:type="dxa"/>
            <w:vMerge w:val="continue"/>
            <w:noWrap/>
            <w:vAlign w:val="center"/>
          </w:tcPr>
          <w:p w14:paraId="65B58864">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p>
        </w:tc>
        <w:tc>
          <w:tcPr>
            <w:tcW w:w="817" w:type="dxa"/>
            <w:vMerge w:val="continue"/>
            <w:noWrap/>
            <w:vAlign w:val="center"/>
          </w:tcPr>
          <w:p w14:paraId="3E8836D6">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p>
        </w:tc>
        <w:tc>
          <w:tcPr>
            <w:tcW w:w="1694" w:type="dxa"/>
            <w:noWrap/>
            <w:vAlign w:val="center"/>
          </w:tcPr>
          <w:p w14:paraId="3AB81EA7">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snapToGrid w:val="0"/>
                <w:color w:val="000000" w:themeColor="text1"/>
                <w:sz w:val="28"/>
                <w:szCs w:val="28"/>
                <w:highlight w:val="none"/>
                <w:lang w:eastAsia="zh-CN"/>
                <w14:textFill>
                  <w14:solidFill>
                    <w14:schemeClr w14:val="tx1"/>
                  </w14:solidFill>
                </w14:textFill>
              </w:rPr>
              <w:t>节能、环境标志产品</w:t>
            </w:r>
          </w:p>
        </w:tc>
        <w:tc>
          <w:tcPr>
            <w:tcW w:w="5304" w:type="dxa"/>
            <w:noWrap/>
            <w:vAlign w:val="center"/>
          </w:tcPr>
          <w:p w14:paraId="627F7C28">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1.</w:t>
            </w:r>
            <w:r>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t>产品被认定为节能产品（非政府强制采购节能产品）的得0.5分。</w:t>
            </w:r>
          </w:p>
          <w:p w14:paraId="1FBB61F8">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2.</w:t>
            </w:r>
            <w:r>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t>产品被认定为环境标志产品的得0.5分。</w:t>
            </w:r>
          </w:p>
          <w:p w14:paraId="7824CB87">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t>注：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tc>
        <w:tc>
          <w:tcPr>
            <w:tcW w:w="876" w:type="dxa"/>
            <w:noWrap/>
            <w:vAlign w:val="center"/>
          </w:tcPr>
          <w:p w14:paraId="5208D023">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b/>
                <w:bCs/>
                <w:snapToGrid w:val="0"/>
                <w:color w:val="000000" w:themeColor="text1"/>
                <w:sz w:val="28"/>
                <w:szCs w:val="28"/>
                <w:highlight w:val="none"/>
                <w:lang w:eastAsia="zh-CN"/>
                <w14:textFill>
                  <w14:solidFill>
                    <w14:schemeClr w14:val="tx1"/>
                  </w14:solidFill>
                </w14:textFill>
              </w:rPr>
            </w:pPr>
            <w:r>
              <w:rPr>
                <w:rFonts w:ascii="宋体" w:hAnsi="宋体" w:eastAsia="宋体" w:cs="Times New Roman"/>
                <w:b/>
                <w:bCs/>
                <w:snapToGrid w:val="0"/>
                <w:color w:val="000000" w:themeColor="text1"/>
                <w:sz w:val="28"/>
                <w:szCs w:val="28"/>
                <w:highlight w:val="none"/>
                <w:lang w:eastAsia="zh-CN"/>
                <w14:textFill>
                  <w14:solidFill>
                    <w14:schemeClr w14:val="tx1"/>
                  </w14:solidFill>
                </w14:textFill>
              </w:rPr>
              <w:t>1分</w:t>
            </w:r>
          </w:p>
        </w:tc>
      </w:tr>
      <w:tr w14:paraId="130D4E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940" w:type="dxa"/>
            <w:vMerge w:val="continue"/>
            <w:noWrap/>
            <w:vAlign w:val="center"/>
          </w:tcPr>
          <w:p w14:paraId="4EC69310">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817" w:type="dxa"/>
            <w:vMerge w:val="continue"/>
            <w:noWrap/>
            <w:vAlign w:val="center"/>
          </w:tcPr>
          <w:p w14:paraId="0642AF34">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694" w:type="dxa"/>
            <w:noWrap/>
            <w:vAlign w:val="center"/>
          </w:tcPr>
          <w:p w14:paraId="59D02B65">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b/>
                <w:bCs/>
                <w:color w:val="000000" w:themeColor="text1"/>
                <w:sz w:val="28"/>
                <w:szCs w:val="28"/>
                <w:highlight w:val="none"/>
                <w:lang w:eastAsia="zh-CN"/>
                <w14:textFill>
                  <w14:solidFill>
                    <w14:schemeClr w14:val="tx1"/>
                  </w14:solidFill>
                </w14:textFill>
              </w:rPr>
            </w:pPr>
            <w:r>
              <w:rPr>
                <w:rFonts w:hint="eastAsia" w:ascii="宋体" w:hAnsi="宋体" w:eastAsia="宋体"/>
                <w:b/>
                <w:bCs/>
                <w:color w:val="000000" w:themeColor="text1"/>
                <w:sz w:val="28"/>
                <w:szCs w:val="28"/>
                <w:highlight w:val="none"/>
                <w:lang w:eastAsia="zh-CN" w:bidi="ar"/>
                <w14:textFill>
                  <w14:solidFill>
                    <w14:schemeClr w14:val="tx1"/>
                  </w14:solidFill>
                </w14:textFill>
              </w:rPr>
              <w:t>项目实施方案</w:t>
            </w:r>
          </w:p>
        </w:tc>
        <w:tc>
          <w:tcPr>
            <w:tcW w:w="5304" w:type="dxa"/>
            <w:shd w:val="clear" w:color="auto" w:fill="auto"/>
            <w:noWrap/>
            <w:vAlign w:val="center"/>
          </w:tcPr>
          <w:p w14:paraId="76C60FB2">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根据投标人提供的项目实施方案进行综合</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评分</w:t>
            </w:r>
            <w:r>
              <w:rPr>
                <w:rFonts w:hint="eastAsia" w:ascii="宋体" w:hAnsi="宋体" w:eastAsia="宋体"/>
                <w:b w:val="0"/>
                <w:bCs w:val="0"/>
                <w:color w:val="000000" w:themeColor="text1"/>
                <w:sz w:val="28"/>
                <w:szCs w:val="28"/>
                <w:highlight w:val="none"/>
                <w:lang w:eastAsia="zh-CN"/>
                <w14:textFill>
                  <w14:solidFill>
                    <w14:schemeClr w14:val="tx1"/>
                  </w14:solidFill>
                </w14:textFill>
              </w:rPr>
              <w:t>，应包含：</w:t>
            </w:r>
          </w:p>
          <w:p w14:paraId="66FF4A6E">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①对本项目现状与实际情况的了解</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包含但不限于项目实施现状、实施重点及难点、项目实施准备及现场勘查情况等</w:t>
            </w:r>
            <w:r>
              <w:rPr>
                <w:rFonts w:hint="eastAsia" w:ascii="宋体" w:hAnsi="宋体" w:eastAsia="宋体" w:cs="宋体"/>
                <w:b w:val="0"/>
                <w:bCs w:val="0"/>
                <w:color w:val="000000" w:themeColor="text1"/>
                <w:highlight w:val="none"/>
                <w:lang w:eastAsia="zh-CN"/>
                <w14:textFill>
                  <w14:solidFill>
                    <w14:schemeClr w14:val="tx1"/>
                  </w14:solidFill>
                </w14:textFill>
              </w:rPr>
              <w:t>）</w:t>
            </w:r>
          </w:p>
          <w:p w14:paraId="5B90E5C0">
            <w:pPr>
              <w:keepNext w:val="0"/>
              <w:keepLines w:val="0"/>
              <w:pageBreakBefore w:val="0"/>
              <w:widowControl/>
              <w:shd w:val="clear"/>
              <w:kinsoku/>
              <w:wordWrap/>
              <w:overflowPunct/>
              <w:topLinePunct w:val="0"/>
              <w:autoSpaceDE/>
              <w:autoSpaceDN/>
              <w:bidi w:val="0"/>
              <w:adjustRightInd/>
              <w:snapToGrid/>
              <w:spacing w:after="0" w:line="58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②供货计划及配送流程</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包含但不限于备货计划与方案、包装运输计划与方案、运输方案、设备的现场安置与部署方案等</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w:t>
            </w:r>
          </w:p>
          <w:p w14:paraId="7F7FC84B">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③供应渠道（</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包含但不限于供应渠道的来源正规性、可持续性</w:t>
            </w: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p>
          <w:p w14:paraId="25517B81">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④</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设备安装调试方案</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包含但不限于设备安装方案、设备调试方案、效果演示与功能测试等</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14:textFill>
                  <w14:solidFill>
                    <w14:schemeClr w14:val="tx1"/>
                  </w14:solidFill>
                </w14:textFill>
              </w:rPr>
              <w:t>；</w:t>
            </w:r>
          </w:p>
          <w:p w14:paraId="2EF89C89">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⑤</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项目</w:t>
            </w:r>
            <w:r>
              <w:rPr>
                <w:rFonts w:hint="eastAsia" w:ascii="宋体" w:hAnsi="宋体" w:eastAsia="宋体"/>
                <w:b w:val="0"/>
                <w:bCs w:val="0"/>
                <w:color w:val="000000" w:themeColor="text1"/>
                <w:sz w:val="28"/>
                <w:szCs w:val="28"/>
                <w:highlight w:val="none"/>
                <w:lang w:eastAsia="zh-CN"/>
                <w14:textFill>
                  <w14:solidFill>
                    <w14:schemeClr w14:val="tx1"/>
                  </w14:solidFill>
                </w14:textFill>
              </w:rPr>
              <w:t>人员安排</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包含但不限于</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项目负责人、安装人员、</w:t>
            </w:r>
            <w:r>
              <w:rPr>
                <w:rFonts w:hint="eastAsia" w:ascii="宋体" w:hAnsi="宋体" w:eastAsia="宋体" w:cs="宋体"/>
                <w:b w:val="0"/>
                <w:bCs w:val="0"/>
                <w:color w:val="000000" w:themeColor="text1"/>
                <w:sz w:val="28"/>
                <w:szCs w:val="28"/>
                <w:highlight w:val="none"/>
                <w14:textFill>
                  <w14:solidFill>
                    <w14:schemeClr w14:val="tx1"/>
                  </w14:solidFill>
                </w14:textFill>
              </w:rPr>
              <w:t>技术服务人员、售后服务人员，包括数量、人员结构、职责分工、管理体系、类似服务经验</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14:textFill>
                  <w14:solidFill>
                    <w14:schemeClr w14:val="tx1"/>
                  </w14:solidFill>
                </w14:textFill>
              </w:rPr>
              <w:t>；</w:t>
            </w:r>
          </w:p>
          <w:p w14:paraId="72E4B963">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⑥退换货方案（</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包含验收前、质保期内、质保结束后等不同时段不同情形的退换货方案</w:t>
            </w: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p>
          <w:p w14:paraId="58D6AF95">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default" w:ascii="宋体" w:hAnsi="宋体" w:eastAsia="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⑦</w:t>
            </w:r>
            <w:r>
              <w:rPr>
                <w:rFonts w:hint="eastAsia" w:ascii="宋体" w:hAnsi="宋体" w:eastAsia="宋体" w:cs="宋体"/>
                <w:color w:val="000000" w:themeColor="text1"/>
                <w:highlight w:val="none"/>
                <w:lang w:val="en-US" w:eastAsia="zh-CN"/>
                <w14:textFill>
                  <w14:solidFill>
                    <w14:schemeClr w14:val="tx1"/>
                  </w14:solidFill>
                </w14:textFill>
              </w:rPr>
              <w:t>应急情况处理与验收方案。</w:t>
            </w:r>
          </w:p>
          <w:p w14:paraId="6B178A37">
            <w:pPr>
              <w:keepNext w:val="0"/>
              <w:keepLines w:val="0"/>
              <w:pageBreakBefore w:val="0"/>
              <w:widowControl w:val="0"/>
              <w:shd w:val="clear"/>
              <w:kinsoku/>
              <w:wordWrap/>
              <w:overflowPunct/>
              <w:topLinePunct w:val="0"/>
              <w:autoSpaceDE/>
              <w:autoSpaceDN/>
              <w:bidi w:val="0"/>
              <w:adjustRightInd/>
              <w:snapToGrid w:val="0"/>
              <w:spacing w:after="0" w:line="580" w:lineRule="exact"/>
              <w:jc w:val="both"/>
              <w:textAlignment w:val="auto"/>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1.以上内容全部提供，每项内容完整、描述清晰全面、符合项目实际情况、重点突出且针对性强、有利于保障项目顺利实施，每一项满分</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3</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分，以此类推，满分</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21</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w:t>
            </w:r>
          </w:p>
          <w:p w14:paraId="2055AB5A">
            <w:pPr>
              <w:keepNext w:val="0"/>
              <w:keepLines w:val="0"/>
              <w:pageBreakBefore w:val="0"/>
              <w:widowControl w:val="0"/>
              <w:shd w:val="clear"/>
              <w:kinsoku/>
              <w:wordWrap/>
              <w:overflowPunct/>
              <w:topLinePunct w:val="0"/>
              <w:autoSpaceDE/>
              <w:autoSpaceDN/>
              <w:bidi w:val="0"/>
              <w:adjustRightInd/>
              <w:snapToGrid w:val="0"/>
              <w:spacing w:after="0" w:line="580" w:lineRule="exact"/>
              <w:jc w:val="both"/>
              <w:textAlignment w:val="auto"/>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2.每有一项内容基本完整，但描述的重点/针对性不足的，该项得</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1.5</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w:t>
            </w:r>
          </w:p>
          <w:p w14:paraId="0E83278F">
            <w:pPr>
              <w:keepNext w:val="0"/>
              <w:keepLines w:val="0"/>
              <w:pageBreakBefore w:val="0"/>
              <w:widowControl w:val="0"/>
              <w:shd w:val="clear"/>
              <w:kinsoku/>
              <w:wordWrap/>
              <w:overflowPunct/>
              <w:topLinePunct w:val="0"/>
              <w:autoSpaceDE/>
              <w:autoSpaceDN/>
              <w:bidi w:val="0"/>
              <w:adjustRightInd/>
              <w:snapToGrid w:val="0"/>
              <w:spacing w:after="0" w:line="580" w:lineRule="exact"/>
              <w:jc w:val="both"/>
              <w:textAlignment w:val="auto"/>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3.每有一项方案有基本内容，但过于简略的，该项得</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1</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w:t>
            </w:r>
          </w:p>
          <w:p w14:paraId="65028FFA">
            <w:pPr>
              <w:keepNext w:val="0"/>
              <w:keepLines w:val="0"/>
              <w:pageBreakBefore w:val="0"/>
              <w:widowControl w:val="0"/>
              <w:shd w:val="clear"/>
              <w:kinsoku/>
              <w:wordWrap/>
              <w:overflowPunct/>
              <w:topLinePunct w:val="0"/>
              <w:autoSpaceDE/>
              <w:autoSpaceDN/>
              <w:bidi w:val="0"/>
              <w:adjustRightInd/>
              <w:snapToGrid w:val="0"/>
              <w:spacing w:after="0" w:line="580" w:lineRule="exact"/>
              <w:jc w:val="both"/>
              <w:textAlignment w:val="auto"/>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4.每有一项方案内容过于简略且有明显错误的，该项得</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0.5</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w:t>
            </w:r>
          </w:p>
          <w:p w14:paraId="1B8E02B5">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bCs/>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5.每缺少上述任意一项方案内容的，扣</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3</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br w:type="textWrapping"/>
            </w:r>
            <w:r>
              <w:rPr>
                <w:rFonts w:hint="eastAsia" w:ascii="宋体" w:hAnsi="宋体" w:eastAsia="宋体"/>
                <w:b/>
                <w:bCs/>
                <w:snapToGrid w:val="0"/>
                <w:color w:val="000000" w:themeColor="text1"/>
                <w:sz w:val="28"/>
                <w:szCs w:val="28"/>
                <w:highlight w:val="none"/>
                <w:lang w:eastAsia="zh-CN"/>
                <w14:textFill>
                  <w14:solidFill>
                    <w14:schemeClr w14:val="tx1"/>
                  </w14:solidFill>
                </w14:textFill>
              </w:rPr>
              <w:t>注：</w:t>
            </w:r>
          </w:p>
          <w:p w14:paraId="209E480C">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1</w:t>
            </w: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b w:val="0"/>
                <w:bCs w:val="0"/>
                <w:snapToGrid w:val="0"/>
                <w:color w:val="000000" w:themeColor="text1"/>
                <w:sz w:val="28"/>
                <w:szCs w:val="28"/>
                <w:highlight w:val="none"/>
                <w:lang w:eastAsia="zh-CN"/>
                <w14:textFill>
                  <w14:solidFill>
                    <w14:schemeClr w14:val="tx1"/>
                  </w14:solidFill>
                </w14:textFill>
              </w:rPr>
              <w:t>描述的重点/针对性不足：与项目实际情况不匹配、不符合项目特点、不适用于本项目或与本项目采购需求不相符、套用其他行业或项目内容，例如采用通用化描述，未结合本项目的特定需求、环境、技术要求等进行阐述；</w:t>
            </w:r>
          </w:p>
          <w:p w14:paraId="5ACA539E">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2</w:t>
            </w: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b w:val="0"/>
                <w:bCs w:val="0"/>
                <w:snapToGrid w:val="0"/>
                <w:color w:val="000000" w:themeColor="text1"/>
                <w:sz w:val="28"/>
                <w:szCs w:val="28"/>
                <w:highlight w:val="none"/>
                <w:lang w:eastAsia="zh-CN"/>
                <w14:textFill>
                  <w14:solidFill>
                    <w14:schemeClr w14:val="tx1"/>
                  </w14:solidFill>
                </w14:textFill>
              </w:rPr>
              <w:t>过于简略：内容不完整或缺少关键节点，如缺失关键的操作步骤或时间节点规划；内容过于简单而不能对采购需求做出足够响应；</w:t>
            </w:r>
          </w:p>
          <w:p w14:paraId="6052BFCB">
            <w:pPr>
              <w:keepNext w:val="0"/>
              <w:keepLines w:val="0"/>
              <w:pageBreakBefore w:val="0"/>
              <w:widowControl w:val="0"/>
              <w:shd w:val="clear"/>
              <w:kinsoku/>
              <w:wordWrap/>
              <w:overflowPunct/>
              <w:topLinePunct w:val="0"/>
              <w:autoSpaceDE/>
              <w:autoSpaceDN/>
              <w:bidi w:val="0"/>
              <w:adjustRightInd/>
              <w:snapToGrid w:val="0"/>
              <w:spacing w:after="0" w:line="580" w:lineRule="exact"/>
              <w:jc w:val="both"/>
              <w:textAlignment w:val="auto"/>
              <w:rPr>
                <w:rFonts w:ascii="宋体" w:hAnsi="宋体" w:eastAsia="宋体" w:cs="宋体"/>
                <w:b w:val="0"/>
                <w:bCs w:val="0"/>
                <w:snapToGrid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b w:val="0"/>
                <w:bCs w:val="0"/>
                <w:color w:val="000000" w:themeColor="text1"/>
                <w:sz w:val="28"/>
                <w:szCs w:val="28"/>
                <w:highlight w:val="none"/>
                <w:lang w:val="en-US" w:eastAsia="zh-CN"/>
                <w14:textFill>
                  <w14:solidFill>
                    <w14:schemeClr w14:val="tx1"/>
                  </w14:solidFill>
                </w14:textFill>
              </w:rPr>
              <w:t>3</w:t>
            </w:r>
            <w:r>
              <w:rPr>
                <w:rFonts w:hint="eastAsia" w:ascii="宋体" w:hAnsi="宋体" w:eastAsia="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b w:val="0"/>
                <w:bCs w:val="0"/>
                <w:snapToGrid w:val="0"/>
                <w:color w:val="000000" w:themeColor="text1"/>
                <w:sz w:val="28"/>
                <w:szCs w:val="28"/>
                <w:highlight w:val="none"/>
                <w:lang w:eastAsia="zh-CN"/>
                <w14:textFill>
                  <w14:solidFill>
                    <w14:schemeClr w14:val="tx1"/>
                  </w14:solidFill>
                </w14:textFill>
              </w:rPr>
              <w:t>错误：文字表述、技术描述、引用、图表制作有明显错误；对同一问题前后表述矛盾；存在逻辑漏洞；常识错误；涉及的规范及标准错误，引用了已废止的标准或与本项目不相关的错误规范；不利于项目实施，如所制定的计划或措施在实际操作中难以执行，或会对项目进度、质量等产生负面影响，不利于本项目目标的实现；在现有技术条件下不可能出现；没有可行性等；任意一种情形。</w:t>
            </w:r>
          </w:p>
        </w:tc>
        <w:tc>
          <w:tcPr>
            <w:tcW w:w="876" w:type="dxa"/>
            <w:noWrap/>
            <w:vAlign w:val="center"/>
          </w:tcPr>
          <w:p w14:paraId="2DF98B2B">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hAnsi="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b/>
                <w:color w:val="000000" w:themeColor="text1"/>
                <w:sz w:val="28"/>
                <w:szCs w:val="28"/>
                <w:highlight w:val="none"/>
                <w:lang w:val="en-US" w:eastAsia="zh-CN" w:bidi="ar"/>
                <w14:textFill>
                  <w14:solidFill>
                    <w14:schemeClr w14:val="tx1"/>
                  </w14:solidFill>
                </w14:textFill>
              </w:rPr>
              <w:t>21</w:t>
            </w:r>
            <w:r>
              <w:rPr>
                <w:rFonts w:hint="eastAsia" w:ascii="宋体" w:hAnsi="宋体" w:eastAsia="宋体"/>
                <w:b/>
                <w:color w:val="000000" w:themeColor="text1"/>
                <w:sz w:val="28"/>
                <w:szCs w:val="28"/>
                <w:highlight w:val="none"/>
                <w:lang w:eastAsia="zh-CN" w:bidi="ar"/>
                <w14:textFill>
                  <w14:solidFill>
                    <w14:schemeClr w14:val="tx1"/>
                  </w14:solidFill>
                </w14:textFill>
              </w:rPr>
              <w:t>分</w:t>
            </w:r>
          </w:p>
        </w:tc>
      </w:tr>
      <w:tr w14:paraId="3AE95C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940" w:type="dxa"/>
            <w:vMerge w:val="continue"/>
            <w:noWrap/>
            <w:vAlign w:val="center"/>
          </w:tcPr>
          <w:p w14:paraId="494CE1D3">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817" w:type="dxa"/>
            <w:vMerge w:val="continue"/>
            <w:noWrap/>
            <w:vAlign w:val="center"/>
          </w:tcPr>
          <w:p w14:paraId="27E49647">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694" w:type="dxa"/>
            <w:noWrap/>
            <w:vAlign w:val="center"/>
          </w:tcPr>
          <w:p w14:paraId="4E868ABD">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hint="eastAsia" w:ascii="宋体" w:hAnsi="宋体" w:eastAsia="宋体"/>
                <w:b/>
                <w:bCs/>
                <w:color w:val="000000" w:themeColor="text1"/>
                <w:sz w:val="28"/>
                <w:szCs w:val="28"/>
                <w:highlight w:val="none"/>
                <w:lang w:eastAsia="zh-CN" w:bidi="ar"/>
                <w14:textFill>
                  <w14:solidFill>
                    <w14:schemeClr w14:val="tx1"/>
                  </w14:solidFill>
                </w14:textFill>
              </w:rPr>
            </w:pPr>
            <w:r>
              <w:rPr>
                <w:rFonts w:hint="eastAsia" w:ascii="宋体" w:hAnsi="宋体" w:eastAsia="宋体"/>
                <w:b/>
                <w:color w:val="000000" w:themeColor="text1"/>
                <w:sz w:val="28"/>
                <w:szCs w:val="28"/>
                <w:highlight w:val="none"/>
                <w:lang w:eastAsia="zh-CN"/>
                <w14:textFill>
                  <w14:solidFill>
                    <w14:schemeClr w14:val="tx1"/>
                  </w14:solidFill>
                </w14:textFill>
              </w:rPr>
              <w:t>维保方案与技术支持方案</w:t>
            </w:r>
          </w:p>
        </w:tc>
        <w:tc>
          <w:tcPr>
            <w:tcW w:w="5304" w:type="dxa"/>
            <w:shd w:val="clear" w:color="auto" w:fill="auto"/>
            <w:noWrap/>
            <w:vAlign w:val="center"/>
          </w:tcPr>
          <w:p w14:paraId="12D2CB55">
            <w:pPr>
              <w:keepNext w:val="0"/>
              <w:keepLines w:val="0"/>
              <w:pageBreakBefore w:val="0"/>
              <w:widowControl w:val="0"/>
              <w:shd w:val="clear"/>
              <w:kinsoku/>
              <w:wordWrap/>
              <w:overflowPunct/>
              <w:topLinePunct w:val="0"/>
              <w:autoSpaceDE/>
              <w:autoSpaceDN/>
              <w:bidi w:val="0"/>
              <w:adjustRightInd/>
              <w:snapToGrid w:val="0"/>
              <w:spacing w:after="0" w:line="540" w:lineRule="exact"/>
              <w:textAlignment w:val="auto"/>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第一个档次（</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3</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针对维保方案内容完整（包括质保期内的巡检计划、质保后的维修/维保，以及日常维护、周期性维护、突发性维护），相关制度及收费标准明确清晰；维保计划与时间安排具体合理；故障响应及时，故障处理方案合理，可行性强、针对性和操作性强；使用过程中，有技术支持承诺的，且技术支持方案内容详细具体、可行性强的。</w:t>
            </w:r>
          </w:p>
          <w:p w14:paraId="39AD2425">
            <w:pPr>
              <w:keepNext w:val="0"/>
              <w:keepLines w:val="0"/>
              <w:pageBreakBefore w:val="0"/>
              <w:widowControl w:val="0"/>
              <w:shd w:val="clear"/>
              <w:kinsoku/>
              <w:wordWrap/>
              <w:overflowPunct/>
              <w:topLinePunct w:val="0"/>
              <w:autoSpaceDE/>
              <w:autoSpaceDN/>
              <w:bidi w:val="0"/>
              <w:adjustRightInd/>
              <w:snapToGrid w:val="0"/>
              <w:spacing w:after="0" w:line="540" w:lineRule="exact"/>
              <w:textAlignment w:val="auto"/>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第二个档次（</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2</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针对维保方案内容基本完整（包括质保期内的巡检计划、质保后的维修/维保，以及日常维护、周期性维护、突发性维护），相关制度及收费标准基本明确；维保计划与时间安排有一定的合理性；故障响应及时，故障处理方案合理，有一定的可行性、针对性和可操作性；使用过程中，有技术支持承诺的，且技术支持方案内容基本可行。</w:t>
            </w:r>
          </w:p>
          <w:p w14:paraId="03EBF6ED">
            <w:pPr>
              <w:keepNext w:val="0"/>
              <w:keepLines w:val="0"/>
              <w:pageBreakBefore w:val="0"/>
              <w:widowControl w:val="0"/>
              <w:shd w:val="clear"/>
              <w:kinsoku/>
              <w:wordWrap/>
              <w:overflowPunct/>
              <w:topLinePunct w:val="0"/>
              <w:autoSpaceDE/>
              <w:autoSpaceDN/>
              <w:bidi w:val="0"/>
              <w:adjustRightInd/>
              <w:snapToGrid w:val="0"/>
              <w:spacing w:after="0" w:line="540" w:lineRule="exact"/>
              <w:textAlignment w:val="auto"/>
              <w:rPr>
                <w:rFonts w:ascii="宋体" w:hAnsi="宋体" w:eastAsia="宋体" w:cs="Times New Roman"/>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第三个档次（</w:t>
            </w:r>
            <w:r>
              <w:rPr>
                <w:rFonts w:hint="eastAsia" w:ascii="宋体" w:hAnsi="宋体" w:eastAsia="宋体" w:cs="Times New Roman"/>
                <w:b w:val="0"/>
                <w:bCs w:val="0"/>
                <w:snapToGrid w:val="0"/>
                <w:color w:val="000000" w:themeColor="text1"/>
                <w:sz w:val="28"/>
                <w:szCs w:val="28"/>
                <w:highlight w:val="none"/>
                <w:lang w:val="en-US" w:eastAsia="zh-CN"/>
                <w14:textFill>
                  <w14:solidFill>
                    <w14:schemeClr w14:val="tx1"/>
                  </w14:solidFill>
                </w14:textFill>
              </w:rPr>
              <w:t>1</w:t>
            </w: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分）：维保方案一般，方案内容不完整有缺漏，相关制度及收费标准不明确；维保计划与时间安排简单；故障响应合理性一般，故障处理方案欠缺；维保期后，有一定的技术支持承诺的。</w:t>
            </w:r>
          </w:p>
          <w:p w14:paraId="062BD78B">
            <w:pPr>
              <w:keepNext w:val="0"/>
              <w:keepLines w:val="0"/>
              <w:pageBreakBefore w:val="0"/>
              <w:widowControl w:val="0"/>
              <w:shd w:val="clear"/>
              <w:kinsoku/>
              <w:wordWrap/>
              <w:overflowPunct/>
              <w:topLinePunct w:val="0"/>
              <w:autoSpaceDE/>
              <w:autoSpaceDN/>
              <w:bidi w:val="0"/>
              <w:adjustRightInd/>
              <w:snapToGrid w:val="0"/>
              <w:spacing w:after="0" w:line="540" w:lineRule="exact"/>
              <w:textAlignment w:val="auto"/>
              <w:rPr>
                <w:rFonts w:hint="eastAsia" w:ascii="宋体" w:hAnsi="宋体" w:eastAsia="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cs="Times New Roman"/>
                <w:b w:val="0"/>
                <w:bCs w:val="0"/>
                <w:snapToGrid w:val="0"/>
                <w:color w:val="000000" w:themeColor="text1"/>
                <w:sz w:val="28"/>
                <w:szCs w:val="28"/>
                <w:highlight w:val="none"/>
                <w:lang w:eastAsia="zh-CN"/>
                <w14:textFill>
                  <w14:solidFill>
                    <w14:schemeClr w14:val="tx1"/>
                  </w14:solidFill>
                </w14:textFill>
              </w:rPr>
              <w:t>第四个档次（0分）：无维保方案/未承诺维保期后有技术支持的。</w:t>
            </w:r>
          </w:p>
        </w:tc>
        <w:tc>
          <w:tcPr>
            <w:tcW w:w="876" w:type="dxa"/>
            <w:noWrap/>
            <w:vAlign w:val="center"/>
          </w:tcPr>
          <w:p w14:paraId="39DC8867">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color w:val="000000" w:themeColor="text1"/>
                <w:sz w:val="28"/>
                <w:szCs w:val="28"/>
                <w:highlight w:val="none"/>
                <w:lang w:val="en-US" w:eastAsia="zh-CN" w:bidi="ar"/>
                <w14:textFill>
                  <w14:solidFill>
                    <w14:schemeClr w14:val="tx1"/>
                  </w14:solidFill>
                </w14:textFill>
              </w:rPr>
            </w:pPr>
            <w:r>
              <w:rPr>
                <w:rFonts w:hint="eastAsia" w:ascii="宋体" w:hAnsi="宋体" w:eastAsia="宋体"/>
                <w:b/>
                <w:bCs/>
                <w:color w:val="000000" w:themeColor="text1"/>
                <w:sz w:val="28"/>
                <w:szCs w:val="28"/>
                <w:highlight w:val="none"/>
                <w:lang w:val="en-US" w:eastAsia="zh-CN"/>
                <w14:textFill>
                  <w14:solidFill>
                    <w14:schemeClr w14:val="tx1"/>
                  </w14:solidFill>
                </w14:textFill>
              </w:rPr>
              <w:t>3</w:t>
            </w:r>
            <w:r>
              <w:rPr>
                <w:rFonts w:hint="eastAsia" w:ascii="宋体" w:hAnsi="宋体" w:eastAsia="宋体"/>
                <w:b/>
                <w:bCs/>
                <w:color w:val="000000" w:themeColor="text1"/>
                <w:sz w:val="28"/>
                <w:szCs w:val="28"/>
                <w:highlight w:val="none"/>
                <w14:textFill>
                  <w14:solidFill>
                    <w14:schemeClr w14:val="tx1"/>
                  </w14:solidFill>
                </w14:textFill>
              </w:rPr>
              <w:t>分</w:t>
            </w:r>
          </w:p>
        </w:tc>
      </w:tr>
      <w:tr w14:paraId="7204B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940" w:type="dxa"/>
            <w:vMerge w:val="continue"/>
            <w:noWrap/>
            <w:vAlign w:val="center"/>
          </w:tcPr>
          <w:p w14:paraId="587CA37E">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817" w:type="dxa"/>
            <w:vMerge w:val="continue"/>
            <w:noWrap/>
            <w:vAlign w:val="center"/>
          </w:tcPr>
          <w:p w14:paraId="6D21BD55">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694" w:type="dxa"/>
            <w:noWrap/>
            <w:vAlign w:val="center"/>
          </w:tcPr>
          <w:p w14:paraId="7B35FEC7">
            <w:pPr>
              <w:keepNext w:val="0"/>
              <w:keepLines w:val="0"/>
              <w:pageBreakBefore w:val="0"/>
              <w:shd w:val="clear"/>
              <w:kinsoku/>
              <w:wordWrap/>
              <w:overflowPunct/>
              <w:topLinePunct w:val="0"/>
              <w:bidi w:val="0"/>
              <w:snapToGrid w:val="0"/>
              <w:spacing w:after="0" w:line="360" w:lineRule="auto"/>
              <w:jc w:val="center"/>
              <w:textAlignment w:val="auto"/>
              <w:rPr>
                <w:rFonts w:hint="eastAsia" w:ascii="宋体" w:hAnsi="宋体" w:eastAsia="宋体"/>
                <w:b/>
                <w:bCs/>
                <w:color w:val="000000" w:themeColor="text1"/>
                <w:sz w:val="28"/>
                <w:szCs w:val="28"/>
                <w:highlight w:val="none"/>
                <w:lang w:eastAsia="zh-CN" w:bidi="ar"/>
                <w14:textFill>
                  <w14:solidFill>
                    <w14:schemeClr w14:val="tx1"/>
                  </w14:solidFill>
                </w14:textFill>
              </w:rPr>
            </w:pPr>
            <w:r>
              <w:rPr>
                <w:rFonts w:hint="eastAsia" w:ascii="宋体" w:hAnsi="宋体" w:eastAsia="宋体"/>
                <w:b/>
                <w:bCs/>
                <w:color w:val="000000" w:themeColor="text1"/>
                <w:szCs w:val="28"/>
                <w:highlight w:val="none"/>
                <w:lang w:eastAsia="zh-CN"/>
                <w14:textFill>
                  <w14:solidFill>
                    <w14:schemeClr w14:val="tx1"/>
                  </w14:solidFill>
                </w14:textFill>
              </w:rPr>
              <w:t>产品质量保障</w:t>
            </w:r>
          </w:p>
        </w:tc>
        <w:tc>
          <w:tcPr>
            <w:tcW w:w="5304" w:type="dxa"/>
            <w:shd w:val="clear" w:color="auto" w:fill="auto"/>
            <w:noWrap/>
            <w:vAlign w:val="center"/>
          </w:tcPr>
          <w:p w14:paraId="0388258D">
            <w:pPr>
              <w:keepNext w:val="0"/>
              <w:keepLines w:val="0"/>
              <w:pageBreakBefore w:val="0"/>
              <w:widowControl w:val="0"/>
              <w:shd w:val="clear"/>
              <w:kinsoku/>
              <w:wordWrap/>
              <w:overflowPunct/>
              <w:topLinePunct w:val="0"/>
              <w:autoSpaceDE/>
              <w:autoSpaceDN/>
              <w:bidi w:val="0"/>
              <w:adjustRightInd/>
              <w:snapToGrid w:val="0"/>
              <w:spacing w:after="0" w:line="580" w:lineRule="exact"/>
              <w:jc w:val="both"/>
              <w:textAlignment w:val="auto"/>
              <w:rPr>
                <w:rFonts w:hint="eastAsia" w:ascii="宋体" w:hAnsi="宋体" w:eastAsia="宋体"/>
                <w:b w:val="0"/>
                <w:bCs w:val="0"/>
                <w:color w:val="000000" w:themeColor="text1"/>
                <w:szCs w:val="28"/>
                <w:highlight w:val="none"/>
                <w:lang w:eastAsia="zh-CN"/>
                <w14:textFill>
                  <w14:solidFill>
                    <w14:schemeClr w14:val="tx1"/>
                  </w14:solidFill>
                </w14:textFill>
              </w:rPr>
            </w:pPr>
            <w:r>
              <w:rPr>
                <w:rFonts w:hint="eastAsia" w:ascii="宋体" w:hAnsi="宋体" w:eastAsia="宋体"/>
                <w:b w:val="0"/>
                <w:bCs w:val="0"/>
                <w:color w:val="000000" w:themeColor="text1"/>
                <w:szCs w:val="28"/>
                <w:highlight w:val="none"/>
                <w:lang w:eastAsia="zh-CN"/>
                <w14:textFill>
                  <w14:solidFill>
                    <w14:schemeClr w14:val="tx1"/>
                  </w14:solidFill>
                </w14:textFill>
              </w:rPr>
              <w:t>产品质量保障应包含：</w:t>
            </w:r>
            <w:r>
              <w:rPr>
                <w:rFonts w:hint="eastAsia"/>
                <w:b w:val="0"/>
                <w:bCs w:val="0"/>
                <w:color w:val="000000" w:themeColor="text1"/>
                <w:highlight w:val="none"/>
                <w14:textFill>
                  <w14:solidFill>
                    <w14:schemeClr w14:val="tx1"/>
                  </w14:solidFill>
                </w14:textFill>
              </w:rPr>
              <w:t>①</w:t>
            </w:r>
            <w:r>
              <w:rPr>
                <w:rFonts w:hint="eastAsia" w:ascii="宋体" w:hAnsi="宋体" w:eastAsia="宋体"/>
                <w:b w:val="0"/>
                <w:bCs w:val="0"/>
                <w:snapToGrid w:val="0"/>
                <w:color w:val="000000" w:themeColor="text1"/>
                <w:szCs w:val="28"/>
                <w:highlight w:val="none"/>
                <w:lang w:eastAsia="zh-CN"/>
                <w14:textFill>
                  <w14:solidFill>
                    <w14:schemeClr w14:val="tx1"/>
                  </w14:solidFill>
                </w14:textFill>
              </w:rPr>
              <w:t>产品质量承诺及保障措施</w:t>
            </w:r>
            <w:r>
              <w:rPr>
                <w:rFonts w:hint="eastAsia" w:eastAsia="宋体"/>
                <w:b w:val="0"/>
                <w:bCs w:val="0"/>
                <w:color w:val="000000" w:themeColor="text1"/>
                <w:highlight w:val="none"/>
                <w:lang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②</w:t>
            </w:r>
            <w:r>
              <w:rPr>
                <w:rFonts w:hint="eastAsia" w:eastAsia="宋体"/>
                <w:b w:val="0"/>
                <w:bCs w:val="0"/>
                <w:color w:val="000000" w:themeColor="text1"/>
                <w:highlight w:val="none"/>
                <w:lang w:val="en-US" w:eastAsia="zh-CN"/>
                <w14:textFill>
                  <w14:solidFill>
                    <w14:schemeClr w14:val="tx1"/>
                  </w14:solidFill>
                </w14:textFill>
              </w:rPr>
              <w:t>产品正规</w:t>
            </w:r>
            <w:r>
              <w:rPr>
                <w:rFonts w:hint="eastAsia"/>
                <w:b w:val="0"/>
                <w:bCs w:val="0"/>
                <w:color w:val="000000" w:themeColor="text1"/>
                <w:highlight w:val="none"/>
                <w14:textFill>
                  <w14:solidFill>
                    <w14:schemeClr w14:val="tx1"/>
                  </w14:solidFill>
                </w14:textFill>
              </w:rPr>
              <w:t>来源</w:t>
            </w:r>
            <w:r>
              <w:rPr>
                <w:rFonts w:hint="eastAsia" w:eastAsia="宋体"/>
                <w:b w:val="0"/>
                <w:bCs w:val="0"/>
                <w:color w:val="000000" w:themeColor="text1"/>
                <w:highlight w:val="none"/>
                <w:lang w:val="en-US" w:eastAsia="zh-CN"/>
                <w14:textFill>
                  <w14:solidFill>
                    <w14:schemeClr w14:val="tx1"/>
                  </w14:solidFill>
                </w14:textFill>
              </w:rPr>
              <w:t>保障措施</w:t>
            </w:r>
            <w:r>
              <w:rPr>
                <w:rFonts w:hint="eastAsia" w:eastAsia="宋体"/>
                <w:b w:val="0"/>
                <w:bCs w:val="0"/>
                <w:color w:val="000000" w:themeColor="text1"/>
                <w:highlight w:val="none"/>
                <w:lang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③</w:t>
            </w:r>
            <w:r>
              <w:rPr>
                <w:rFonts w:hint="eastAsia" w:eastAsia="宋体"/>
                <w:b w:val="0"/>
                <w:bCs w:val="0"/>
                <w:color w:val="000000" w:themeColor="text1"/>
                <w:highlight w:val="none"/>
                <w:lang w:val="en-US" w:eastAsia="zh-CN"/>
                <w14:textFill>
                  <w14:solidFill>
                    <w14:schemeClr w14:val="tx1"/>
                  </w14:solidFill>
                </w14:textFill>
              </w:rPr>
              <w:t>产品安装及测试</w:t>
            </w:r>
            <w:r>
              <w:rPr>
                <w:rFonts w:hint="eastAsia"/>
                <w:b w:val="0"/>
                <w:bCs w:val="0"/>
                <w:color w:val="000000" w:themeColor="text1"/>
                <w:highlight w:val="none"/>
                <w14:textFill>
                  <w14:solidFill>
                    <w14:schemeClr w14:val="tx1"/>
                  </w14:solidFill>
                </w14:textFill>
              </w:rPr>
              <w:t>质量控制及监督方案</w:t>
            </w:r>
            <w:r>
              <w:rPr>
                <w:rFonts w:hint="eastAsia" w:eastAsia="宋体"/>
                <w:b w:val="0"/>
                <w:bCs w:val="0"/>
                <w:color w:val="000000" w:themeColor="text1"/>
                <w:highlight w:val="none"/>
                <w:lang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④问题产品处理方式和措施</w:t>
            </w:r>
            <w:r>
              <w:rPr>
                <w:rFonts w:hint="eastAsia" w:eastAsia="宋体"/>
                <w:b w:val="0"/>
                <w:bCs w:val="0"/>
                <w:color w:val="000000" w:themeColor="text1"/>
                <w:highlight w:val="none"/>
                <w:lang w:eastAsia="zh-CN"/>
                <w14:textFill>
                  <w14:solidFill>
                    <w14:schemeClr w14:val="tx1"/>
                  </w14:solidFill>
                </w14:textFill>
              </w:rPr>
              <w:t>；</w:t>
            </w:r>
            <w:r>
              <w:rPr>
                <w:rFonts w:hint="eastAsia" w:ascii="宋体" w:hAnsi="宋体" w:cs="仿宋"/>
                <w:b w:val="0"/>
                <w:bCs w:val="0"/>
                <w:color w:val="000000" w:themeColor="text1"/>
                <w:szCs w:val="21"/>
                <w:highlight w:val="none"/>
                <w14:textFill>
                  <w14:solidFill>
                    <w14:schemeClr w14:val="tx1"/>
                  </w14:solidFill>
                </w14:textFill>
              </w:rPr>
              <w:t>⑤</w:t>
            </w:r>
            <w:r>
              <w:rPr>
                <w:rFonts w:hint="eastAsia"/>
                <w:b w:val="0"/>
                <w:bCs w:val="0"/>
                <w:color w:val="000000" w:themeColor="text1"/>
                <w:highlight w:val="none"/>
                <w14:textFill>
                  <w14:solidFill>
                    <w14:schemeClr w14:val="tx1"/>
                  </w14:solidFill>
                </w14:textFill>
              </w:rPr>
              <w:t>产品质量问题的</w:t>
            </w:r>
            <w:r>
              <w:rPr>
                <w:rFonts w:hint="eastAsia" w:eastAsia="宋体"/>
                <w:b w:val="0"/>
                <w:bCs w:val="0"/>
                <w:color w:val="000000" w:themeColor="text1"/>
                <w:highlight w:val="none"/>
                <w:lang w:val="en-US" w:eastAsia="zh-CN"/>
                <w14:textFill>
                  <w14:solidFill>
                    <w14:schemeClr w14:val="tx1"/>
                  </w14:solidFill>
                </w14:textFill>
              </w:rPr>
              <w:t>违约承诺及惩罚措施</w:t>
            </w:r>
            <w:r>
              <w:rPr>
                <w:rFonts w:hint="eastAsia" w:eastAsia="宋体"/>
                <w:b w:val="0"/>
                <w:bCs w:val="0"/>
                <w:color w:val="000000" w:themeColor="text1"/>
                <w:highlight w:val="none"/>
                <w:lang w:eastAsia="zh-CN"/>
                <w14:textFill>
                  <w14:solidFill>
                    <w14:schemeClr w14:val="tx1"/>
                  </w14:solidFill>
                </w14:textFill>
              </w:rPr>
              <w:t>。</w:t>
            </w:r>
          </w:p>
          <w:p w14:paraId="1A181713">
            <w:pPr>
              <w:keepNext w:val="0"/>
              <w:keepLines w:val="0"/>
              <w:pageBreakBefore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Cs w:val="28"/>
                <w:highlight w:val="none"/>
                <w:lang w:eastAsia="zh-CN"/>
                <w14:textFill>
                  <w14:solidFill>
                    <w14:schemeClr w14:val="tx1"/>
                  </w14:solidFill>
                </w14:textFill>
              </w:rPr>
            </w:pPr>
            <w:r>
              <w:rPr>
                <w:rFonts w:ascii="宋体" w:hAnsi="宋体" w:eastAsia="宋体"/>
                <w:b w:val="0"/>
                <w:bCs w:val="0"/>
                <w:color w:val="000000" w:themeColor="text1"/>
                <w:szCs w:val="28"/>
                <w:highlight w:val="none"/>
                <w:lang w:eastAsia="zh-CN"/>
                <w14:textFill>
                  <w14:solidFill>
                    <w14:schemeClr w14:val="tx1"/>
                  </w14:solidFill>
                </w14:textFill>
              </w:rPr>
              <w:t>根据</w:t>
            </w:r>
            <w:r>
              <w:rPr>
                <w:rFonts w:hint="eastAsia" w:ascii="宋体" w:hAnsi="宋体" w:eastAsia="宋体"/>
                <w:b w:val="0"/>
                <w:bCs w:val="0"/>
                <w:color w:val="000000" w:themeColor="text1"/>
                <w:szCs w:val="28"/>
                <w:highlight w:val="none"/>
                <w:lang w:eastAsia="zh-CN"/>
                <w14:textFill>
                  <w14:solidFill>
                    <w14:schemeClr w14:val="tx1"/>
                  </w14:solidFill>
                </w14:textFill>
              </w:rPr>
              <w:t>投标人</w:t>
            </w:r>
            <w:r>
              <w:rPr>
                <w:rFonts w:ascii="宋体" w:hAnsi="宋体" w:eastAsia="宋体"/>
                <w:b w:val="0"/>
                <w:bCs w:val="0"/>
                <w:color w:val="000000" w:themeColor="text1"/>
                <w:szCs w:val="28"/>
                <w:highlight w:val="none"/>
                <w:lang w:eastAsia="zh-CN"/>
                <w14:textFill>
                  <w14:solidFill>
                    <w14:schemeClr w14:val="tx1"/>
                  </w14:solidFill>
                </w14:textFill>
              </w:rPr>
              <w:t>提供的</w:t>
            </w:r>
            <w:r>
              <w:rPr>
                <w:rFonts w:hint="eastAsia" w:ascii="宋体" w:hAnsi="宋体" w:eastAsia="宋体"/>
                <w:b w:val="0"/>
                <w:bCs w:val="0"/>
                <w:color w:val="000000" w:themeColor="text1"/>
                <w:szCs w:val="28"/>
                <w:highlight w:val="none"/>
                <w:lang w:eastAsia="zh-CN"/>
                <w14:textFill>
                  <w14:solidFill>
                    <w14:schemeClr w14:val="tx1"/>
                  </w14:solidFill>
                </w14:textFill>
              </w:rPr>
              <w:t>以上</w:t>
            </w:r>
            <w:r>
              <w:rPr>
                <w:rFonts w:hint="eastAsia" w:ascii="宋体" w:hAnsi="宋体" w:eastAsia="宋体"/>
                <w:b w:val="0"/>
                <w:bCs w:val="0"/>
                <w:color w:val="000000" w:themeColor="text1"/>
                <w:szCs w:val="28"/>
                <w:highlight w:val="none"/>
                <w:lang w:val="en-US" w:eastAsia="zh-CN"/>
                <w14:textFill>
                  <w14:solidFill>
                    <w14:schemeClr w14:val="tx1"/>
                  </w14:solidFill>
                </w14:textFill>
              </w:rPr>
              <w:t>5</w:t>
            </w:r>
            <w:r>
              <w:rPr>
                <w:rFonts w:hint="eastAsia" w:ascii="宋体" w:hAnsi="宋体" w:eastAsia="宋体"/>
                <w:b w:val="0"/>
                <w:bCs w:val="0"/>
                <w:color w:val="000000" w:themeColor="text1"/>
                <w:szCs w:val="28"/>
                <w:highlight w:val="none"/>
                <w:lang w:eastAsia="zh-CN"/>
                <w14:textFill>
                  <w14:solidFill>
                    <w14:schemeClr w14:val="tx1"/>
                  </w14:solidFill>
                </w14:textFill>
              </w:rPr>
              <w:t>项内容进行评分。</w:t>
            </w:r>
          </w:p>
          <w:p w14:paraId="7BE1DB58">
            <w:pPr>
              <w:keepNext w:val="0"/>
              <w:keepLines w:val="0"/>
              <w:pageBreakBefore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color w:val="000000" w:themeColor="text1"/>
                <w:szCs w:val="28"/>
                <w:highlight w:val="none"/>
                <w:lang w:eastAsia="zh-CN"/>
                <w14:textFill>
                  <w14:solidFill>
                    <w14:schemeClr w14:val="tx1"/>
                  </w14:solidFill>
                </w14:textFill>
              </w:rPr>
            </w:pPr>
            <w:r>
              <w:rPr>
                <w:rFonts w:hint="eastAsia" w:ascii="宋体" w:hAnsi="宋体" w:eastAsia="宋体"/>
                <w:b w:val="0"/>
                <w:bCs w:val="0"/>
                <w:color w:val="000000" w:themeColor="text1"/>
                <w:szCs w:val="28"/>
                <w:highlight w:val="none"/>
                <w:lang w:eastAsia="zh-CN"/>
                <w14:textFill>
                  <w14:solidFill>
                    <w14:schemeClr w14:val="tx1"/>
                  </w14:solidFill>
                </w14:textFill>
              </w:rPr>
              <w:t>①承诺全面、针对性强，保障/处罚措施具体、切实、可行性强的每项得</w:t>
            </w:r>
            <w:r>
              <w:rPr>
                <w:rFonts w:hint="eastAsia" w:ascii="宋体" w:hAnsi="宋体" w:eastAsia="宋体"/>
                <w:b w:val="0"/>
                <w:bCs w:val="0"/>
                <w:color w:val="000000" w:themeColor="text1"/>
                <w:szCs w:val="28"/>
                <w:highlight w:val="none"/>
                <w:lang w:val="en-US" w:eastAsia="zh-CN"/>
                <w14:textFill>
                  <w14:solidFill>
                    <w14:schemeClr w14:val="tx1"/>
                  </w14:solidFill>
                </w14:textFill>
              </w:rPr>
              <w:t>1</w:t>
            </w:r>
            <w:r>
              <w:rPr>
                <w:rFonts w:hint="eastAsia" w:ascii="宋体" w:hAnsi="宋体" w:eastAsia="宋体"/>
                <w:b w:val="0"/>
                <w:bCs w:val="0"/>
                <w:color w:val="000000" w:themeColor="text1"/>
                <w:szCs w:val="28"/>
                <w:highlight w:val="none"/>
                <w:lang w:eastAsia="zh-CN"/>
                <w14:textFill>
                  <w14:solidFill>
                    <w14:schemeClr w14:val="tx1"/>
                  </w14:solidFill>
                </w14:textFill>
              </w:rPr>
              <w:t>分，共</w:t>
            </w:r>
            <w:r>
              <w:rPr>
                <w:rFonts w:hint="eastAsia" w:ascii="宋体" w:hAnsi="宋体" w:eastAsia="宋体"/>
                <w:b w:val="0"/>
                <w:bCs w:val="0"/>
                <w:color w:val="000000" w:themeColor="text1"/>
                <w:szCs w:val="28"/>
                <w:highlight w:val="none"/>
                <w:lang w:val="en-US" w:eastAsia="zh-CN"/>
                <w14:textFill>
                  <w14:solidFill>
                    <w14:schemeClr w14:val="tx1"/>
                  </w14:solidFill>
                </w14:textFill>
              </w:rPr>
              <w:t>5</w:t>
            </w:r>
            <w:r>
              <w:rPr>
                <w:rFonts w:hint="eastAsia" w:ascii="宋体" w:hAnsi="宋体" w:eastAsia="宋体"/>
                <w:b w:val="0"/>
                <w:bCs w:val="0"/>
                <w:color w:val="000000" w:themeColor="text1"/>
                <w:szCs w:val="28"/>
                <w:highlight w:val="none"/>
                <w:lang w:eastAsia="zh-CN"/>
                <w14:textFill>
                  <w14:solidFill>
                    <w14:schemeClr w14:val="tx1"/>
                  </w14:solidFill>
                </w14:textFill>
              </w:rPr>
              <w:t>分；</w:t>
            </w:r>
          </w:p>
          <w:p w14:paraId="3F301DF9">
            <w:pPr>
              <w:keepNext w:val="0"/>
              <w:keepLines w:val="0"/>
              <w:pageBreakBefore w:val="0"/>
              <w:shd w:val="clear"/>
              <w:kinsoku/>
              <w:wordWrap/>
              <w:overflowPunct/>
              <w:topLinePunct w:val="0"/>
              <w:autoSpaceDE/>
              <w:autoSpaceDN/>
              <w:bidi w:val="0"/>
              <w:adjustRightInd/>
              <w:snapToGrid w:val="0"/>
              <w:spacing w:after="0" w:line="580" w:lineRule="exact"/>
              <w:textAlignment w:val="auto"/>
              <w:rPr>
                <w:rFonts w:ascii="宋体" w:hAnsi="宋体" w:eastAsia="宋体"/>
                <w:b w:val="0"/>
                <w:bCs w:val="0"/>
                <w:color w:val="000000" w:themeColor="text1"/>
                <w:szCs w:val="28"/>
                <w:highlight w:val="none"/>
                <w:lang w:eastAsia="zh-CN"/>
                <w14:textFill>
                  <w14:solidFill>
                    <w14:schemeClr w14:val="tx1"/>
                  </w14:solidFill>
                </w14:textFill>
              </w:rPr>
            </w:pPr>
            <w:r>
              <w:rPr>
                <w:rFonts w:hint="eastAsia" w:ascii="宋体" w:hAnsi="宋体" w:eastAsia="宋体"/>
                <w:b w:val="0"/>
                <w:bCs w:val="0"/>
                <w:color w:val="000000" w:themeColor="text1"/>
                <w:szCs w:val="28"/>
                <w:highlight w:val="none"/>
                <w:lang w:eastAsia="zh-CN"/>
                <w14:textFill>
                  <w14:solidFill>
                    <w14:schemeClr w14:val="tx1"/>
                  </w14:solidFill>
                </w14:textFill>
              </w:rPr>
              <w:t>②承诺及相应措施表述不明确不具体，内容过于简略的，每项扣</w:t>
            </w:r>
            <w:r>
              <w:rPr>
                <w:rFonts w:hint="eastAsia" w:ascii="宋体" w:hAnsi="宋体" w:eastAsia="宋体"/>
                <w:b w:val="0"/>
                <w:bCs w:val="0"/>
                <w:color w:val="000000" w:themeColor="text1"/>
                <w:szCs w:val="28"/>
                <w:highlight w:val="none"/>
                <w:lang w:val="en-US" w:eastAsia="zh-CN"/>
                <w14:textFill>
                  <w14:solidFill>
                    <w14:schemeClr w14:val="tx1"/>
                  </w14:solidFill>
                </w14:textFill>
              </w:rPr>
              <w:t>0.5</w:t>
            </w:r>
            <w:r>
              <w:rPr>
                <w:rFonts w:hint="eastAsia" w:ascii="宋体" w:hAnsi="宋体" w:eastAsia="宋体"/>
                <w:b w:val="0"/>
                <w:bCs w:val="0"/>
                <w:color w:val="000000" w:themeColor="text1"/>
                <w:szCs w:val="28"/>
                <w:highlight w:val="none"/>
                <w:lang w:eastAsia="zh-CN"/>
                <w14:textFill>
                  <w14:solidFill>
                    <w14:schemeClr w14:val="tx1"/>
                  </w14:solidFill>
                </w14:textFill>
              </w:rPr>
              <w:t>分；</w:t>
            </w:r>
          </w:p>
          <w:p w14:paraId="343C60F1">
            <w:pPr>
              <w:keepNext w:val="0"/>
              <w:keepLines w:val="0"/>
              <w:pageBreakBefore w:val="0"/>
              <w:shd w:val="clear"/>
              <w:kinsoku/>
              <w:wordWrap/>
              <w:overflowPunct/>
              <w:topLinePunct w:val="0"/>
              <w:autoSpaceDE/>
              <w:autoSpaceDN/>
              <w:bidi w:val="0"/>
              <w:adjustRightInd/>
              <w:snapToGrid w:val="0"/>
              <w:spacing w:after="0" w:line="580" w:lineRule="exact"/>
              <w:textAlignment w:val="auto"/>
              <w:rPr>
                <w:rFonts w:hint="eastAsia" w:ascii="宋体" w:hAnsi="宋体" w:eastAsia="宋体"/>
                <w:b w:val="0"/>
                <w:bCs w:val="0"/>
                <w:snapToGrid w:val="0"/>
                <w:color w:val="000000" w:themeColor="text1"/>
                <w:sz w:val="28"/>
                <w:szCs w:val="28"/>
                <w:highlight w:val="none"/>
                <w:lang w:eastAsia="zh-CN"/>
                <w14:textFill>
                  <w14:solidFill>
                    <w14:schemeClr w14:val="tx1"/>
                  </w14:solidFill>
                </w14:textFill>
              </w:rPr>
            </w:pPr>
            <w:r>
              <w:rPr>
                <w:rFonts w:hint="eastAsia" w:ascii="宋体" w:hAnsi="宋体" w:eastAsia="宋体"/>
                <w:b w:val="0"/>
                <w:bCs w:val="0"/>
                <w:color w:val="000000" w:themeColor="text1"/>
                <w:szCs w:val="28"/>
                <w:highlight w:val="none"/>
                <w:lang w:eastAsia="zh-CN"/>
                <w14:textFill>
                  <w14:solidFill>
                    <w14:schemeClr w14:val="tx1"/>
                  </w14:solidFill>
                </w14:textFill>
              </w:rPr>
              <w:t>③无承诺及相应措施或表述与本项目无关或不相符的不得分；</w:t>
            </w:r>
          </w:p>
        </w:tc>
        <w:tc>
          <w:tcPr>
            <w:tcW w:w="876" w:type="dxa"/>
            <w:noWrap/>
            <w:vAlign w:val="center"/>
          </w:tcPr>
          <w:p w14:paraId="4BCF7F95">
            <w:pPr>
              <w:pStyle w:val="19"/>
              <w:keepNext w:val="0"/>
              <w:keepLines w:val="0"/>
              <w:pageBreakBefore w:val="0"/>
              <w:shd w:val="clear"/>
              <w:kinsoku/>
              <w:wordWrap/>
              <w:overflowPunct/>
              <w:topLinePunct w:val="0"/>
              <w:bidi w:val="0"/>
              <w:snapToGrid w:val="0"/>
              <w:spacing w:after="0" w:line="360" w:lineRule="auto"/>
              <w:jc w:val="center"/>
              <w:textAlignment w:val="auto"/>
              <w:rPr>
                <w:rFonts w:hint="eastAsia" w:ascii="宋体" w:hAnsi="宋体" w:eastAsia="宋体"/>
                <w:b/>
                <w:color w:val="000000" w:themeColor="text1"/>
                <w:sz w:val="28"/>
                <w:szCs w:val="28"/>
                <w:highlight w:val="none"/>
                <w:lang w:eastAsia="zh-CN" w:bidi="ar"/>
                <w14:textFill>
                  <w14:solidFill>
                    <w14:schemeClr w14:val="tx1"/>
                  </w14:solidFill>
                </w14:textFill>
              </w:rPr>
            </w:pPr>
            <w:r>
              <w:rPr>
                <w:rFonts w:hint="eastAsia" w:hAnsi="宋体"/>
                <w:b/>
                <w:bCs/>
                <w:color w:val="000000" w:themeColor="text1"/>
                <w:sz w:val="28"/>
                <w:szCs w:val="28"/>
                <w:highlight w:val="none"/>
                <w:lang w:val="en-US" w:eastAsia="zh-CN"/>
                <w14:textFill>
                  <w14:solidFill>
                    <w14:schemeClr w14:val="tx1"/>
                  </w14:solidFill>
                </w14:textFill>
              </w:rPr>
              <w:t>5</w:t>
            </w:r>
            <w:r>
              <w:rPr>
                <w:rFonts w:hint="eastAsia" w:hAnsi="宋体"/>
                <w:b/>
                <w:bCs/>
                <w:color w:val="000000" w:themeColor="text1"/>
                <w:sz w:val="28"/>
                <w:szCs w:val="28"/>
                <w:highlight w:val="none"/>
                <w14:textFill>
                  <w14:solidFill>
                    <w14:schemeClr w14:val="tx1"/>
                  </w14:solidFill>
                </w14:textFill>
              </w:rPr>
              <w:t>分</w:t>
            </w:r>
          </w:p>
        </w:tc>
      </w:tr>
      <w:tr w14:paraId="4BF296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940" w:type="dxa"/>
            <w:noWrap/>
            <w:vAlign w:val="center"/>
          </w:tcPr>
          <w:p w14:paraId="473B25DA">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14:textFill>
                  <w14:solidFill>
                    <w14:schemeClr w14:val="tx1"/>
                  </w14:solidFill>
                </w14:textFill>
              </w:rPr>
              <w:t>3.3</w:t>
            </w:r>
          </w:p>
          <w:p w14:paraId="5B349EF9">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t>(</w:t>
            </w:r>
            <w:r>
              <w:rPr>
                <w:rFonts w:ascii="宋体" w:hAnsi="宋体" w:eastAsia="宋体" w:cs="Times New Roman"/>
                <w:snapToGrid w:val="0"/>
                <w:color w:val="000000" w:themeColor="text1"/>
                <w:sz w:val="28"/>
                <w:szCs w:val="28"/>
                <w:highlight w:val="none"/>
                <w14:textFill>
                  <w14:solidFill>
                    <w14:schemeClr w14:val="tx1"/>
                  </w14:solidFill>
                </w14:textFill>
              </w:rPr>
              <w:t>3</w:t>
            </w:r>
            <w:r>
              <w:rPr>
                <w:rFonts w:hint="eastAsia" w:ascii="宋体" w:hAnsi="宋体" w:eastAsia="宋体" w:cs="Times New Roman"/>
                <w:snapToGrid w:val="0"/>
                <w:color w:val="000000" w:themeColor="text1"/>
                <w:sz w:val="28"/>
                <w:szCs w:val="28"/>
                <w:highlight w:val="none"/>
                <w:lang w:eastAsia="zh-CN"/>
                <w14:textFill>
                  <w14:solidFill>
                    <w14:schemeClr w14:val="tx1"/>
                  </w14:solidFill>
                </w14:textFill>
              </w:rPr>
              <w:t>)</w:t>
            </w:r>
          </w:p>
        </w:tc>
        <w:tc>
          <w:tcPr>
            <w:tcW w:w="817" w:type="dxa"/>
            <w:noWrap/>
            <w:vAlign w:val="center"/>
          </w:tcPr>
          <w:p w14:paraId="48384B9C">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r>
              <w:rPr>
                <w:rFonts w:ascii="宋体" w:hAnsi="宋体" w:eastAsia="宋体" w:cs="Times New Roman"/>
                <w:snapToGrid w:val="0"/>
                <w:color w:val="000000" w:themeColor="text1"/>
                <w:sz w:val="28"/>
                <w:szCs w:val="28"/>
                <w:highlight w:val="none"/>
                <w:lang w:eastAsia="zh-CN"/>
                <w14:textFill>
                  <w14:solidFill>
                    <w14:schemeClr w14:val="tx1"/>
                  </w14:solidFill>
                </w14:textFill>
              </w:rPr>
              <w:t>商务</w:t>
            </w:r>
            <w:r>
              <w:rPr>
                <w:rFonts w:ascii="宋体" w:hAnsi="宋体" w:eastAsia="宋体" w:cs="Times New Roman"/>
                <w:snapToGrid w:val="0"/>
                <w:color w:val="000000" w:themeColor="text1"/>
                <w:sz w:val="28"/>
                <w:szCs w:val="28"/>
                <w:highlight w:val="none"/>
                <w14:textFill>
                  <w14:solidFill>
                    <w14:schemeClr w14:val="tx1"/>
                  </w14:solidFill>
                </w14:textFill>
              </w:rPr>
              <w:t>部分评分标准</w:t>
            </w:r>
          </w:p>
        </w:tc>
        <w:tc>
          <w:tcPr>
            <w:tcW w:w="1694" w:type="dxa"/>
            <w:noWrap/>
            <w:vAlign w:val="center"/>
          </w:tcPr>
          <w:p w14:paraId="408CAC42">
            <w:pPr>
              <w:shd w:val="clear"/>
              <w:snapToGrid w:val="0"/>
              <w:spacing w:after="0" w:line="360" w:lineRule="auto"/>
              <w:jc w:val="center"/>
              <w:rPr>
                <w:rFonts w:ascii="宋体" w:hAnsi="宋体" w:eastAsia="宋体"/>
                <w:color w:val="000000" w:themeColor="text1"/>
                <w:sz w:val="28"/>
                <w:szCs w:val="28"/>
                <w:highlight w:val="none"/>
                <w:lang w:eastAsia="zh-CN"/>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售后服务方案及保障措施</w:t>
            </w:r>
          </w:p>
        </w:tc>
        <w:tc>
          <w:tcPr>
            <w:tcW w:w="5304" w:type="dxa"/>
            <w:shd w:val="clear" w:color="auto" w:fill="auto"/>
            <w:noWrap/>
            <w:vAlign w:val="center"/>
          </w:tcPr>
          <w:p w14:paraId="1781FE2F">
            <w:pPr>
              <w:pStyle w:val="51"/>
              <w:keepNext w:val="0"/>
              <w:keepLines w:val="0"/>
              <w:pageBreakBefore w:val="0"/>
              <w:widowControl w:val="0"/>
              <w:shd w:val="clear"/>
              <w:kinsoku/>
              <w:wordWrap/>
              <w:overflowPunct/>
              <w:topLinePunct w:val="0"/>
              <w:autoSpaceDE w:val="0"/>
              <w:autoSpaceDN w:val="0"/>
              <w:bidi w:val="0"/>
              <w:adjustRightInd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b w:val="0"/>
                <w:bCs w:val="0"/>
                <w:color w:val="000000" w:themeColor="text1"/>
                <w:sz w:val="28"/>
                <w:szCs w:val="28"/>
                <w:highlight w:val="none"/>
                <w14:textFill>
                  <w14:solidFill>
                    <w14:schemeClr w14:val="tx1"/>
                  </w14:solidFill>
                </w14:textFill>
              </w:rPr>
              <w:t>售后服务方案及保障措施</w:t>
            </w:r>
            <w:r>
              <w:rPr>
                <w:rFonts w:hint="eastAsia" w:hAnsi="宋体" w:cs="宋体"/>
                <w:b w:val="0"/>
                <w:bCs w:val="0"/>
                <w:color w:val="000000" w:themeColor="text1"/>
                <w:sz w:val="28"/>
                <w:szCs w:val="28"/>
                <w:highlight w:val="none"/>
                <w:lang w:val="en-US" w:eastAsia="zh-CN"/>
                <w14:textFill>
                  <w14:solidFill>
                    <w14:schemeClr w14:val="tx1"/>
                  </w14:solidFill>
                </w14:textFill>
              </w:rPr>
              <w:t>应包含：</w:t>
            </w:r>
            <w:r>
              <w:rPr>
                <w:rFonts w:hint="eastAsia" w:hAnsi="宋体" w:cs="宋体"/>
                <w:b w:val="0"/>
                <w:bCs w:val="0"/>
                <w:snapToGrid w:val="0"/>
                <w:color w:val="000000" w:themeColor="text1"/>
                <w:sz w:val="28"/>
                <w:szCs w:val="28"/>
                <w:highlight w:val="none"/>
                <w:lang w:val="en-US" w:eastAsia="zh-CN"/>
                <w14:textFill>
                  <w14:solidFill>
                    <w14:schemeClr w14:val="tx1"/>
                  </w14:solidFill>
                </w14:textFill>
              </w:rPr>
              <w:t>1</w:t>
            </w:r>
            <w:r>
              <w:rPr>
                <w:rFonts w:hint="eastAsia" w:hAnsi="宋体" w:cs="宋体"/>
                <w:snapToGrid w:val="0"/>
                <w:color w:val="000000" w:themeColor="text1"/>
                <w:sz w:val="28"/>
                <w:szCs w:val="28"/>
                <w:highlight w:val="none"/>
                <w:lang w:val="en-US" w:eastAsia="zh-CN"/>
                <w14:textFill>
                  <w14:solidFill>
                    <w14:schemeClr w14:val="tx1"/>
                  </w14:solidFill>
                </w14:textFill>
              </w:rPr>
              <w:t>.</w:t>
            </w:r>
            <w:r>
              <w:rPr>
                <w:rFonts w:hint="eastAsia" w:hAnsi="宋体" w:cs="宋体"/>
                <w:snapToGrid w:val="0"/>
                <w:color w:val="000000" w:themeColor="text1"/>
                <w:sz w:val="28"/>
                <w:szCs w:val="28"/>
                <w:highlight w:val="none"/>
                <w14:textFill>
                  <w14:solidFill>
                    <w14:schemeClr w14:val="tx1"/>
                  </w14:solidFill>
                </w14:textFill>
              </w:rPr>
              <w:t>售后服务机制</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lang w:val="en-US" w:eastAsia="zh-CN"/>
                <w14:textFill>
                  <w14:solidFill>
                    <w14:schemeClr w14:val="tx1"/>
                  </w14:solidFill>
                </w14:textFill>
              </w:rPr>
              <w:t>2.</w:t>
            </w:r>
            <w:r>
              <w:rPr>
                <w:rFonts w:hint="eastAsia" w:hAnsi="宋体" w:cs="宋体"/>
                <w:snapToGrid w:val="0"/>
                <w:color w:val="000000" w:themeColor="text1"/>
                <w:sz w:val="28"/>
                <w:szCs w:val="28"/>
                <w:highlight w:val="none"/>
                <w14:textFill>
                  <w14:solidFill>
                    <w14:schemeClr w14:val="tx1"/>
                  </w14:solidFill>
                </w14:textFill>
              </w:rPr>
              <w:t>售后服务保障措施</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lang w:val="en-US" w:eastAsia="zh-CN"/>
                <w14:textFill>
                  <w14:solidFill>
                    <w14:schemeClr w14:val="tx1"/>
                  </w14:solidFill>
                </w14:textFill>
              </w:rPr>
              <w:t>3.</w:t>
            </w:r>
            <w:r>
              <w:rPr>
                <w:rFonts w:hint="eastAsia" w:hAnsi="宋体" w:cs="宋体"/>
                <w:snapToGrid w:val="0"/>
                <w:color w:val="000000" w:themeColor="text1"/>
                <w:sz w:val="28"/>
                <w:szCs w:val="28"/>
                <w:highlight w:val="none"/>
                <w14:textFill>
                  <w14:solidFill>
                    <w14:schemeClr w14:val="tx1"/>
                  </w14:solidFill>
                </w14:textFill>
              </w:rPr>
              <w:t>售后服务承诺</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lang w:val="en-US" w:eastAsia="zh-CN"/>
                <w14:textFill>
                  <w14:solidFill>
                    <w14:schemeClr w14:val="tx1"/>
                  </w14:solidFill>
                </w14:textFill>
              </w:rPr>
              <w:t>4.</w:t>
            </w:r>
            <w:r>
              <w:rPr>
                <w:rFonts w:hint="eastAsia" w:hAnsi="宋体" w:cs="宋体"/>
                <w:snapToGrid w:val="0"/>
                <w:color w:val="000000" w:themeColor="text1"/>
                <w:sz w:val="28"/>
                <w:szCs w:val="28"/>
                <w:highlight w:val="none"/>
                <w14:textFill>
                  <w14:solidFill>
                    <w14:schemeClr w14:val="tx1"/>
                  </w14:solidFill>
                </w14:textFill>
              </w:rPr>
              <w:t>售后服务人员</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lang w:val="en-US" w:eastAsia="zh-CN"/>
                <w14:textFill>
                  <w14:solidFill>
                    <w14:schemeClr w14:val="tx1"/>
                  </w14:solidFill>
                </w14:textFill>
              </w:rPr>
              <w:t>5.</w:t>
            </w:r>
            <w:r>
              <w:rPr>
                <w:rFonts w:hint="eastAsia" w:hAnsi="宋体" w:cs="宋体"/>
                <w:snapToGrid w:val="0"/>
                <w:color w:val="000000" w:themeColor="text1"/>
                <w:sz w:val="28"/>
                <w:szCs w:val="28"/>
                <w:highlight w:val="none"/>
                <w14:textFill>
                  <w14:solidFill>
                    <w14:schemeClr w14:val="tx1"/>
                  </w14:solidFill>
                </w14:textFill>
              </w:rPr>
              <w:t>售后服务响应时间</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14:textFill>
                  <w14:solidFill>
                    <w14:schemeClr w14:val="tx1"/>
                  </w14:solidFill>
                </w14:textFill>
              </w:rPr>
              <w:t xml:space="preserve"> </w:t>
            </w:r>
          </w:p>
          <w:p w14:paraId="5F83FFD7">
            <w:pPr>
              <w:pStyle w:val="51"/>
              <w:keepNext w:val="0"/>
              <w:keepLines w:val="0"/>
              <w:pageBreakBefore w:val="0"/>
              <w:widowControl w:val="0"/>
              <w:shd w:val="clear"/>
              <w:kinsoku/>
              <w:wordWrap/>
              <w:overflowPunct/>
              <w:topLinePunct w:val="0"/>
              <w:autoSpaceDE w:val="0"/>
              <w:autoSpaceDN w:val="0"/>
              <w:bidi w:val="0"/>
              <w:adjustRightInd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lang w:val="en-US" w:eastAsia="zh-CN"/>
                <w14:textFill>
                  <w14:solidFill>
                    <w14:schemeClr w14:val="tx1"/>
                  </w14:solidFill>
                </w14:textFill>
              </w:rPr>
              <w:t>根据投标人提供的售后服务方案及保障措施</w:t>
            </w:r>
            <w:r>
              <w:rPr>
                <w:rFonts w:hint="eastAsia" w:hAnsi="宋体" w:cs="宋体"/>
                <w:snapToGrid w:val="0"/>
                <w:color w:val="000000" w:themeColor="text1"/>
                <w:sz w:val="28"/>
                <w:szCs w:val="28"/>
                <w:highlight w:val="none"/>
                <w14:textFill>
                  <w14:solidFill>
                    <w14:schemeClr w14:val="tx1"/>
                  </w14:solidFill>
                </w14:textFill>
              </w:rPr>
              <w:t>在“完整性、合理性、专业性、可行性”4个方面</w:t>
            </w:r>
            <w:r>
              <w:rPr>
                <w:rFonts w:hint="eastAsia" w:hAnsi="宋体" w:cs="宋体"/>
                <w:snapToGrid w:val="0"/>
                <w:color w:val="000000" w:themeColor="text1"/>
                <w:sz w:val="28"/>
                <w:szCs w:val="28"/>
                <w:highlight w:val="none"/>
                <w:lang w:val="en-US" w:eastAsia="zh-CN"/>
                <w14:textFill>
                  <w14:solidFill>
                    <w14:schemeClr w14:val="tx1"/>
                  </w14:solidFill>
                </w14:textFill>
              </w:rPr>
              <w:t>进行评审评分</w:t>
            </w:r>
            <w:r>
              <w:rPr>
                <w:rFonts w:hint="eastAsia" w:hAnsi="宋体" w:cs="宋体"/>
                <w:snapToGrid w:val="0"/>
                <w:color w:val="000000" w:themeColor="text1"/>
                <w:sz w:val="28"/>
                <w:szCs w:val="28"/>
                <w:highlight w:val="none"/>
                <w14:textFill>
                  <w14:solidFill>
                    <w14:schemeClr w14:val="tx1"/>
                  </w14:solidFill>
                </w14:textFill>
              </w:rPr>
              <w:t>，以上内容没有缺陷的</w:t>
            </w:r>
            <w:r>
              <w:rPr>
                <w:rFonts w:hint="eastAsia" w:hAnsi="宋体" w:cs="宋体"/>
                <w:snapToGrid w:val="0"/>
                <w:color w:val="000000" w:themeColor="text1"/>
                <w:sz w:val="28"/>
                <w:szCs w:val="28"/>
                <w:highlight w:val="none"/>
                <w:lang w:val="en-US" w:eastAsia="zh-CN"/>
                <w14:textFill>
                  <w14:solidFill>
                    <w14:schemeClr w14:val="tx1"/>
                  </w14:solidFill>
                </w14:textFill>
              </w:rPr>
              <w:t>且满足招标文件第五章“采购需求”中售后服务要求的</w:t>
            </w:r>
            <w:r>
              <w:rPr>
                <w:rFonts w:hint="eastAsia" w:hAnsi="宋体" w:cs="宋体"/>
                <w:snapToGrid w:val="0"/>
                <w:color w:val="000000" w:themeColor="text1"/>
                <w:sz w:val="28"/>
                <w:szCs w:val="28"/>
                <w:highlight w:val="none"/>
                <w14:textFill>
                  <w14:solidFill>
                    <w14:schemeClr w14:val="tx1"/>
                  </w14:solidFill>
                </w14:textFill>
              </w:rPr>
              <w:t>得满分5分，有1项内容缺失扣1分，有1</w:t>
            </w:r>
            <w:r>
              <w:rPr>
                <w:rFonts w:hint="eastAsia" w:hAnsi="宋体" w:cs="宋体"/>
                <w:snapToGrid w:val="0"/>
                <w:color w:val="000000" w:themeColor="text1"/>
                <w:sz w:val="28"/>
                <w:szCs w:val="28"/>
                <w:highlight w:val="none"/>
                <w:lang w:val="en-US" w:eastAsia="zh-CN"/>
                <w14:textFill>
                  <w14:solidFill>
                    <w14:schemeClr w14:val="tx1"/>
                  </w14:solidFill>
                </w14:textFill>
              </w:rPr>
              <w:t>项</w:t>
            </w:r>
            <w:r>
              <w:rPr>
                <w:rFonts w:hint="eastAsia" w:hAnsi="宋体" w:cs="宋体"/>
                <w:snapToGrid w:val="0"/>
                <w:color w:val="000000" w:themeColor="text1"/>
                <w:sz w:val="28"/>
                <w:szCs w:val="28"/>
                <w:highlight w:val="none"/>
                <w14:textFill>
                  <w14:solidFill>
                    <w14:schemeClr w14:val="tx1"/>
                  </w14:solidFill>
                </w14:textFill>
              </w:rPr>
              <w:t>内容存在缺陷的扣0.5分。</w:t>
            </w:r>
          </w:p>
          <w:p w14:paraId="2FEC1E10">
            <w:pPr>
              <w:pStyle w:val="51"/>
              <w:keepNext w:val="0"/>
              <w:keepLines w:val="0"/>
              <w:pageBreakBefore w:val="0"/>
              <w:widowControl w:val="0"/>
              <w:shd w:val="clear"/>
              <w:kinsoku/>
              <w:wordWrap/>
              <w:overflowPunct/>
              <w:topLinePunct w:val="0"/>
              <w:autoSpaceDE w:val="0"/>
              <w:autoSpaceDN w:val="0"/>
              <w:bidi w:val="0"/>
              <w:adjustRightInd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注：</w:t>
            </w:r>
          </w:p>
          <w:p w14:paraId="6134D2A3">
            <w:pPr>
              <w:pStyle w:val="51"/>
              <w:keepNext w:val="0"/>
              <w:keepLines w:val="0"/>
              <w:pageBreakBefore w:val="0"/>
              <w:widowControl w:val="0"/>
              <w:shd w:val="clear"/>
              <w:kinsoku/>
              <w:wordWrap/>
              <w:overflowPunct/>
              <w:topLinePunct w:val="0"/>
              <w:autoSpaceDE w:val="0"/>
              <w:autoSpaceDN w:val="0"/>
              <w:bidi w:val="0"/>
              <w:adjustRightInd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缺陷是指：</w:t>
            </w:r>
          </w:p>
          <w:p w14:paraId="08AF0E18">
            <w:pPr>
              <w:pStyle w:val="51"/>
              <w:keepNext w:val="0"/>
              <w:keepLines w:val="0"/>
              <w:pageBreakBefore w:val="0"/>
              <w:widowControl w:val="0"/>
              <w:shd w:val="clear"/>
              <w:kinsoku/>
              <w:wordWrap/>
              <w:overflowPunct/>
              <w:topLinePunct w:val="0"/>
              <w:autoSpaceDE w:val="0"/>
              <w:autoSpaceDN w:val="0"/>
              <w:bidi w:val="0"/>
              <w:adjustRightInd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①针对性不足：与项目实际情况不匹配、不符合项目特点、不适用于本项目或与本项目采购要求不相符、套用其他行业或项目内容；</w:t>
            </w:r>
          </w:p>
          <w:p w14:paraId="572ACC67">
            <w:pPr>
              <w:pStyle w:val="51"/>
              <w:keepNext w:val="0"/>
              <w:keepLines w:val="0"/>
              <w:pageBreakBefore w:val="0"/>
              <w:widowControl w:val="0"/>
              <w:shd w:val="clear"/>
              <w:kinsoku/>
              <w:wordWrap/>
              <w:overflowPunct/>
              <w:topLinePunct w:val="0"/>
              <w:autoSpaceDE w:val="0"/>
              <w:autoSpaceDN w:val="0"/>
              <w:bidi w:val="0"/>
              <w:adjustRightInd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②过于简略：内容过于简单而不能对采购需求做出足够响应；</w:t>
            </w:r>
          </w:p>
          <w:p w14:paraId="34370009">
            <w:pPr>
              <w:pStyle w:val="51"/>
              <w:keepNext w:val="0"/>
              <w:keepLines w:val="0"/>
              <w:pageBreakBefore w:val="0"/>
              <w:widowControl w:val="0"/>
              <w:shd w:val="clear"/>
              <w:kinsoku/>
              <w:wordWrap/>
              <w:overflowPunct/>
              <w:topLinePunct w:val="0"/>
              <w:autoSpaceDE w:val="0"/>
              <w:autoSpaceDN w:val="0"/>
              <w:bidi w:val="0"/>
              <w:adjustRightInd w:val="0"/>
              <w:snapToGrid w:val="0"/>
              <w:spacing w:after="0" w:line="560" w:lineRule="exact"/>
              <w:textAlignment w:val="auto"/>
              <w:rPr>
                <w:rFonts w:ascii="宋体" w:hAnsi="宋体" w:eastAsia="宋体" w:cs="宋体"/>
                <w:b w:val="0"/>
                <w:bCs w:val="0"/>
                <w:color w:val="000000" w:themeColor="text1"/>
                <w:sz w:val="28"/>
                <w:szCs w:val="28"/>
                <w:highlight w:val="none"/>
                <w:lang w:val="en-US" w:eastAsia="zh-CN" w:bidi="ar-SA"/>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③错误：文字表述、技术描述、引用、图表制作有明显错误；对同一问题前后表述矛盾；存在逻辑漏洞；常识错误；不利于本项目目标的实现；现有技术条件下不可能出现；没有可行性等；任意一种情形。</w:t>
            </w:r>
          </w:p>
        </w:tc>
        <w:tc>
          <w:tcPr>
            <w:tcW w:w="876" w:type="dxa"/>
            <w:noWrap/>
            <w:vAlign w:val="center"/>
          </w:tcPr>
          <w:p w14:paraId="01817183">
            <w:pPr>
              <w:shd w:val="clear"/>
              <w:snapToGrid w:val="0"/>
              <w:spacing w:after="0" w:line="360" w:lineRule="auto"/>
              <w:jc w:val="center"/>
              <w:rPr>
                <w:rFonts w:ascii="宋体" w:hAnsi="宋体" w:eastAsia="宋体"/>
                <w:b/>
                <w:bCs/>
                <w:color w:val="000000" w:themeColor="text1"/>
                <w:sz w:val="28"/>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val="en-US" w:eastAsia="zh-CN"/>
                <w14:textFill>
                  <w14:solidFill>
                    <w14:schemeClr w14:val="tx1"/>
                  </w14:solidFill>
                </w14:textFill>
              </w:rPr>
              <w:t>5</w:t>
            </w:r>
            <w:r>
              <w:rPr>
                <w:rFonts w:hint="eastAsia" w:ascii="宋体" w:hAnsi="宋体" w:eastAsia="宋体"/>
                <w:b/>
                <w:snapToGrid w:val="0"/>
                <w:color w:val="000000" w:themeColor="text1"/>
                <w:szCs w:val="28"/>
                <w:highlight w:val="none"/>
                <w14:textFill>
                  <w14:solidFill>
                    <w14:schemeClr w14:val="tx1"/>
                  </w14:solidFill>
                </w14:textFill>
              </w:rPr>
              <w:t>分</w:t>
            </w:r>
          </w:p>
        </w:tc>
      </w:tr>
      <w:tr w14:paraId="7D8F30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940" w:type="dxa"/>
            <w:noWrap/>
            <w:vAlign w:val="center"/>
          </w:tcPr>
          <w:p w14:paraId="03AABD27">
            <w:pPr>
              <w:keepNext w:val="0"/>
              <w:keepLines w:val="0"/>
              <w:pageBreakBefore w:val="0"/>
              <w:widowControl w:val="0"/>
              <w:shd w:val="clear"/>
              <w:kinsoku/>
              <w:wordWrap/>
              <w:overflowPunct/>
              <w:topLinePunct w:val="0"/>
              <w:autoSpaceDE/>
              <w:autoSpaceDN/>
              <w:bidi w:val="0"/>
              <w:adjustRightInd/>
              <w:snapToGrid w:val="0"/>
              <w:spacing w:after="0" w:line="580" w:lineRule="exact"/>
              <w:jc w:val="center"/>
              <w:textAlignment w:val="auto"/>
              <w:rPr>
                <w:rFonts w:ascii="宋体" w:hAnsi="宋体" w:eastAsia="宋体" w:cs="Times New Roman"/>
                <w:snapToGrid w:val="0"/>
                <w:color w:val="000000" w:themeColor="text1"/>
                <w:sz w:val="28"/>
                <w:szCs w:val="28"/>
                <w:highlight w:val="none"/>
                <w14:textFill>
                  <w14:solidFill>
                    <w14:schemeClr w14:val="tx1"/>
                  </w14:solidFill>
                </w14:textFill>
              </w:rPr>
            </w:pPr>
          </w:p>
        </w:tc>
        <w:tc>
          <w:tcPr>
            <w:tcW w:w="817" w:type="dxa"/>
            <w:noWrap/>
            <w:vAlign w:val="center"/>
          </w:tcPr>
          <w:p w14:paraId="35BA3991">
            <w:pPr>
              <w:keepNext w:val="0"/>
              <w:keepLines w:val="0"/>
              <w:pageBreakBefore w:val="0"/>
              <w:widowControl w:val="0"/>
              <w:shd w:val="clear"/>
              <w:kinsoku/>
              <w:wordWrap/>
              <w:overflowPunct/>
              <w:topLinePunct w:val="0"/>
              <w:autoSpaceDE/>
              <w:autoSpaceDN/>
              <w:bidi w:val="0"/>
              <w:adjustRightInd/>
              <w:snapToGrid w:val="0"/>
              <w:spacing w:after="0" w:line="580" w:lineRule="exact"/>
              <w:textAlignment w:val="auto"/>
              <w:rPr>
                <w:rFonts w:ascii="宋体" w:hAnsi="宋体" w:eastAsia="宋体" w:cs="Times New Roman"/>
                <w:snapToGrid w:val="0"/>
                <w:color w:val="000000" w:themeColor="text1"/>
                <w:sz w:val="28"/>
                <w:szCs w:val="28"/>
                <w:highlight w:val="none"/>
                <w:lang w:eastAsia="zh-CN"/>
                <w14:textFill>
                  <w14:solidFill>
                    <w14:schemeClr w14:val="tx1"/>
                  </w14:solidFill>
                </w14:textFill>
              </w:rPr>
            </w:pPr>
          </w:p>
        </w:tc>
        <w:tc>
          <w:tcPr>
            <w:tcW w:w="1694" w:type="dxa"/>
            <w:noWrap/>
            <w:vAlign w:val="center"/>
          </w:tcPr>
          <w:p w14:paraId="2B5B121A">
            <w:pPr>
              <w:shd w:val="clear"/>
              <w:snapToGrid w:val="0"/>
              <w:spacing w:after="0" w:line="360" w:lineRule="auto"/>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eastAsia="宋体" w:cs="宋体"/>
                <w:b/>
                <w:bCs/>
                <w:color w:val="000000" w:themeColor="text1"/>
                <w:sz w:val="28"/>
                <w:szCs w:val="28"/>
                <w:highlight w:val="none"/>
                <w:lang w:val="en-US" w:eastAsia="zh-CN"/>
                <w14:textFill>
                  <w14:solidFill>
                    <w14:schemeClr w14:val="tx1"/>
                  </w14:solidFill>
                </w14:textFill>
              </w:rPr>
              <w:t>培训</w:t>
            </w:r>
            <w:r>
              <w:rPr>
                <w:rFonts w:hint="eastAsia" w:hAnsi="宋体" w:cs="宋体"/>
                <w:b/>
                <w:bCs/>
                <w:color w:val="000000" w:themeColor="text1"/>
                <w:sz w:val="28"/>
                <w:szCs w:val="28"/>
                <w:highlight w:val="none"/>
                <w14:textFill>
                  <w14:solidFill>
                    <w14:schemeClr w14:val="tx1"/>
                  </w14:solidFill>
                </w14:textFill>
              </w:rPr>
              <w:t>服务方案及保障措施</w:t>
            </w:r>
          </w:p>
        </w:tc>
        <w:tc>
          <w:tcPr>
            <w:tcW w:w="5304" w:type="dxa"/>
            <w:shd w:val="clear" w:color="auto" w:fill="auto"/>
            <w:noWrap/>
            <w:vAlign w:val="center"/>
          </w:tcPr>
          <w:p w14:paraId="47F9CDB2">
            <w:pPr>
              <w:pStyle w:val="51"/>
              <w:keepNext w:val="0"/>
              <w:keepLines w:val="0"/>
              <w:pageBreakBefore w:val="0"/>
              <w:shd w:val="clear"/>
              <w:kinsoku/>
              <w:wordWrap/>
              <w:overflowPunct/>
              <w:topLinePunct w:val="0"/>
              <w:bidi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b w:val="0"/>
                <w:bCs w:val="0"/>
                <w:color w:val="000000" w:themeColor="text1"/>
                <w:sz w:val="28"/>
                <w:szCs w:val="28"/>
                <w:highlight w:val="none"/>
                <w14:textFill>
                  <w14:solidFill>
                    <w14:schemeClr w14:val="tx1"/>
                  </w14:solidFill>
                </w14:textFill>
              </w:rPr>
              <w:t>培训服务方案及保障措施</w:t>
            </w:r>
            <w:r>
              <w:rPr>
                <w:rFonts w:hint="eastAsia" w:hAnsi="宋体" w:cs="宋体"/>
                <w:b w:val="0"/>
                <w:bCs w:val="0"/>
                <w:color w:val="000000" w:themeColor="text1"/>
                <w:sz w:val="28"/>
                <w:szCs w:val="28"/>
                <w:highlight w:val="none"/>
                <w:lang w:val="en-US" w:eastAsia="zh-CN"/>
                <w14:textFill>
                  <w14:solidFill>
                    <w14:schemeClr w14:val="tx1"/>
                  </w14:solidFill>
                </w14:textFill>
              </w:rPr>
              <w:t>应包含：</w:t>
            </w:r>
            <w:r>
              <w:rPr>
                <w:rFonts w:hint="eastAsia" w:hAnsi="宋体" w:cs="宋体"/>
                <w:b w:val="0"/>
                <w:bCs w:val="0"/>
                <w:snapToGrid w:val="0"/>
                <w:color w:val="000000" w:themeColor="text1"/>
                <w:sz w:val="28"/>
                <w:szCs w:val="28"/>
                <w:highlight w:val="none"/>
                <w:lang w:val="en-US" w:eastAsia="zh-CN"/>
                <w14:textFill>
                  <w14:solidFill>
                    <w14:schemeClr w14:val="tx1"/>
                  </w14:solidFill>
                </w14:textFill>
              </w:rPr>
              <w:t>1</w:t>
            </w:r>
            <w:r>
              <w:rPr>
                <w:rFonts w:hint="eastAsia" w:hAnsi="宋体" w:cs="宋体"/>
                <w:snapToGrid w:val="0"/>
                <w:color w:val="000000" w:themeColor="text1"/>
                <w:sz w:val="28"/>
                <w:szCs w:val="28"/>
                <w:highlight w:val="none"/>
                <w:lang w:val="en-US" w:eastAsia="zh-CN"/>
                <w14:textFill>
                  <w14:solidFill>
                    <w14:schemeClr w14:val="tx1"/>
                  </w14:solidFill>
                </w14:textFill>
              </w:rPr>
              <w:t>.培训内容</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lang w:val="en-US" w:eastAsia="zh-CN"/>
                <w14:textFill>
                  <w14:solidFill>
                    <w14:schemeClr w14:val="tx1"/>
                  </w14:solidFill>
                </w14:textFill>
              </w:rPr>
              <w:t>2.培训方式</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lang w:val="en-US" w:eastAsia="zh-CN"/>
                <w14:textFill>
                  <w14:solidFill>
                    <w14:schemeClr w14:val="tx1"/>
                  </w14:solidFill>
                </w14:textFill>
              </w:rPr>
              <w:t>3.培训人员</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lang w:val="en-US" w:eastAsia="zh-CN"/>
                <w14:textFill>
                  <w14:solidFill>
                    <w14:schemeClr w14:val="tx1"/>
                  </w14:solidFill>
                </w14:textFill>
              </w:rPr>
              <w:t>4.培训周期；5.培训目标与成果</w:t>
            </w:r>
            <w:r>
              <w:rPr>
                <w:rFonts w:hint="eastAsia" w:hAnsi="宋体" w:cs="宋体"/>
                <w:snapToGrid w:val="0"/>
                <w:color w:val="000000" w:themeColor="text1"/>
                <w:sz w:val="28"/>
                <w:szCs w:val="28"/>
                <w:highlight w:val="none"/>
                <w:lang w:eastAsia="zh-CN"/>
                <w14:textFill>
                  <w14:solidFill>
                    <w14:schemeClr w14:val="tx1"/>
                  </w14:solidFill>
                </w14:textFill>
              </w:rPr>
              <w:t>。</w:t>
            </w:r>
            <w:r>
              <w:rPr>
                <w:rFonts w:hint="eastAsia" w:hAnsi="宋体" w:cs="宋体"/>
                <w:snapToGrid w:val="0"/>
                <w:color w:val="000000" w:themeColor="text1"/>
                <w:sz w:val="28"/>
                <w:szCs w:val="28"/>
                <w:highlight w:val="none"/>
                <w14:textFill>
                  <w14:solidFill>
                    <w14:schemeClr w14:val="tx1"/>
                  </w14:solidFill>
                </w14:textFill>
              </w:rPr>
              <w:t xml:space="preserve"> </w:t>
            </w:r>
          </w:p>
          <w:p w14:paraId="70C8801B">
            <w:pPr>
              <w:pStyle w:val="51"/>
              <w:keepNext w:val="0"/>
              <w:keepLines w:val="0"/>
              <w:pageBreakBefore w:val="0"/>
              <w:shd w:val="clear"/>
              <w:kinsoku/>
              <w:wordWrap/>
              <w:overflowPunct/>
              <w:topLinePunct w:val="0"/>
              <w:bidi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lang w:val="en-US" w:eastAsia="zh-CN"/>
                <w14:textFill>
                  <w14:solidFill>
                    <w14:schemeClr w14:val="tx1"/>
                  </w14:solidFill>
                </w14:textFill>
              </w:rPr>
              <w:t>根据投标人提供的培训服务方案及保障措施</w:t>
            </w:r>
            <w:r>
              <w:rPr>
                <w:rFonts w:hint="eastAsia" w:hAnsi="宋体" w:cs="宋体"/>
                <w:snapToGrid w:val="0"/>
                <w:color w:val="000000" w:themeColor="text1"/>
                <w:sz w:val="28"/>
                <w:szCs w:val="28"/>
                <w:highlight w:val="none"/>
                <w14:textFill>
                  <w14:solidFill>
                    <w14:schemeClr w14:val="tx1"/>
                  </w14:solidFill>
                </w14:textFill>
              </w:rPr>
              <w:t>在“完整性、合理性、专业性、可行性”4个方面</w:t>
            </w:r>
            <w:r>
              <w:rPr>
                <w:rFonts w:hint="eastAsia" w:hAnsi="宋体" w:cs="宋体"/>
                <w:snapToGrid w:val="0"/>
                <w:color w:val="000000" w:themeColor="text1"/>
                <w:sz w:val="28"/>
                <w:szCs w:val="28"/>
                <w:highlight w:val="none"/>
                <w:lang w:val="en-US" w:eastAsia="zh-CN"/>
                <w14:textFill>
                  <w14:solidFill>
                    <w14:schemeClr w14:val="tx1"/>
                  </w14:solidFill>
                </w14:textFill>
              </w:rPr>
              <w:t>进行评审评分</w:t>
            </w:r>
            <w:r>
              <w:rPr>
                <w:rFonts w:hint="eastAsia" w:hAnsi="宋体" w:cs="宋体"/>
                <w:snapToGrid w:val="0"/>
                <w:color w:val="000000" w:themeColor="text1"/>
                <w:sz w:val="28"/>
                <w:szCs w:val="28"/>
                <w:highlight w:val="none"/>
                <w14:textFill>
                  <w14:solidFill>
                    <w14:schemeClr w14:val="tx1"/>
                  </w14:solidFill>
                </w14:textFill>
              </w:rPr>
              <w:t>，以上内容没有缺陷</w:t>
            </w:r>
            <w:r>
              <w:rPr>
                <w:rFonts w:hint="eastAsia" w:hAnsi="宋体" w:cs="宋体"/>
                <w:snapToGrid w:val="0"/>
                <w:color w:val="000000" w:themeColor="text1"/>
                <w:sz w:val="28"/>
                <w:szCs w:val="28"/>
                <w:highlight w:val="none"/>
                <w:lang w:val="en-US" w:eastAsia="zh-CN"/>
                <w14:textFill>
                  <w14:solidFill>
                    <w14:schemeClr w14:val="tx1"/>
                  </w14:solidFill>
                </w14:textFill>
              </w:rPr>
              <w:t>且满足招标文件第五章“采购需求”中培训要求</w:t>
            </w:r>
            <w:r>
              <w:rPr>
                <w:rFonts w:hint="eastAsia" w:hAnsi="宋体" w:cs="宋体"/>
                <w:snapToGrid w:val="0"/>
                <w:color w:val="000000" w:themeColor="text1"/>
                <w:sz w:val="28"/>
                <w:szCs w:val="28"/>
                <w:highlight w:val="none"/>
                <w14:textFill>
                  <w14:solidFill>
                    <w14:schemeClr w14:val="tx1"/>
                  </w14:solidFill>
                </w14:textFill>
              </w:rPr>
              <w:t>的得满分</w:t>
            </w:r>
            <w:r>
              <w:rPr>
                <w:rFonts w:hint="eastAsia" w:hAnsi="宋体" w:cs="宋体"/>
                <w:snapToGrid w:val="0"/>
                <w:color w:val="000000" w:themeColor="text1"/>
                <w:sz w:val="28"/>
                <w:szCs w:val="28"/>
                <w:highlight w:val="none"/>
                <w:lang w:val="en-US" w:eastAsia="zh-CN"/>
                <w14:textFill>
                  <w14:solidFill>
                    <w14:schemeClr w14:val="tx1"/>
                  </w14:solidFill>
                </w14:textFill>
              </w:rPr>
              <w:t>5</w:t>
            </w:r>
            <w:r>
              <w:rPr>
                <w:rFonts w:hint="eastAsia" w:hAnsi="宋体" w:cs="宋体"/>
                <w:snapToGrid w:val="0"/>
                <w:color w:val="000000" w:themeColor="text1"/>
                <w:sz w:val="28"/>
                <w:szCs w:val="28"/>
                <w:highlight w:val="none"/>
                <w14:textFill>
                  <w14:solidFill>
                    <w14:schemeClr w14:val="tx1"/>
                  </w14:solidFill>
                </w14:textFill>
              </w:rPr>
              <w:t>分，有1项内容缺失扣1分，有1</w:t>
            </w:r>
            <w:r>
              <w:rPr>
                <w:rFonts w:hint="eastAsia" w:hAnsi="宋体" w:cs="宋体"/>
                <w:snapToGrid w:val="0"/>
                <w:color w:val="000000" w:themeColor="text1"/>
                <w:sz w:val="28"/>
                <w:szCs w:val="28"/>
                <w:highlight w:val="none"/>
                <w:lang w:val="en-US" w:eastAsia="zh-CN"/>
                <w14:textFill>
                  <w14:solidFill>
                    <w14:schemeClr w14:val="tx1"/>
                  </w14:solidFill>
                </w14:textFill>
              </w:rPr>
              <w:t>项</w:t>
            </w:r>
            <w:r>
              <w:rPr>
                <w:rFonts w:hint="eastAsia" w:hAnsi="宋体" w:cs="宋体"/>
                <w:snapToGrid w:val="0"/>
                <w:color w:val="000000" w:themeColor="text1"/>
                <w:sz w:val="28"/>
                <w:szCs w:val="28"/>
                <w:highlight w:val="none"/>
                <w14:textFill>
                  <w14:solidFill>
                    <w14:schemeClr w14:val="tx1"/>
                  </w14:solidFill>
                </w14:textFill>
              </w:rPr>
              <w:t>内容存在缺陷的扣0.5分。</w:t>
            </w:r>
          </w:p>
          <w:p w14:paraId="4DB73C68">
            <w:pPr>
              <w:pStyle w:val="51"/>
              <w:keepNext w:val="0"/>
              <w:keepLines w:val="0"/>
              <w:pageBreakBefore w:val="0"/>
              <w:shd w:val="clear"/>
              <w:kinsoku/>
              <w:wordWrap/>
              <w:overflowPunct/>
              <w:topLinePunct w:val="0"/>
              <w:bidi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注：</w:t>
            </w:r>
          </w:p>
          <w:p w14:paraId="0DC11028">
            <w:pPr>
              <w:pStyle w:val="51"/>
              <w:keepNext w:val="0"/>
              <w:keepLines w:val="0"/>
              <w:pageBreakBefore w:val="0"/>
              <w:shd w:val="clear"/>
              <w:kinsoku/>
              <w:wordWrap/>
              <w:overflowPunct/>
              <w:topLinePunct w:val="0"/>
              <w:bidi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缺陷是指：</w:t>
            </w:r>
          </w:p>
          <w:p w14:paraId="2C474657">
            <w:pPr>
              <w:pStyle w:val="51"/>
              <w:keepNext w:val="0"/>
              <w:keepLines w:val="0"/>
              <w:pageBreakBefore w:val="0"/>
              <w:shd w:val="clear"/>
              <w:kinsoku/>
              <w:wordWrap/>
              <w:overflowPunct/>
              <w:topLinePunct w:val="0"/>
              <w:bidi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①针对性不足：与项目实际情况不匹配、不符合项目特点、不适用于本项目或与本项目采购要求不相符、套用其他行业或项目内容；</w:t>
            </w:r>
          </w:p>
          <w:p w14:paraId="7117895C">
            <w:pPr>
              <w:pStyle w:val="51"/>
              <w:keepNext w:val="0"/>
              <w:keepLines w:val="0"/>
              <w:pageBreakBefore w:val="0"/>
              <w:shd w:val="clear"/>
              <w:kinsoku/>
              <w:wordWrap/>
              <w:overflowPunct/>
              <w:topLinePunct w:val="0"/>
              <w:bidi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②过于简略：内容过于简单而不能对采购需求做出足够响应；</w:t>
            </w:r>
          </w:p>
          <w:p w14:paraId="5E525154">
            <w:pPr>
              <w:pStyle w:val="51"/>
              <w:keepNext w:val="0"/>
              <w:keepLines w:val="0"/>
              <w:pageBreakBefore w:val="0"/>
              <w:shd w:val="clear"/>
              <w:kinsoku/>
              <w:wordWrap/>
              <w:overflowPunct/>
              <w:topLinePunct w:val="0"/>
              <w:bidi w:val="0"/>
              <w:snapToGrid w:val="0"/>
              <w:spacing w:after="0" w:line="560" w:lineRule="exact"/>
              <w:textAlignment w:val="auto"/>
              <w:rPr>
                <w:rFonts w:hint="eastAsia" w:hAnsi="宋体" w:cs="宋体"/>
                <w:snapToGrid w:val="0"/>
                <w:color w:val="000000" w:themeColor="text1"/>
                <w:sz w:val="28"/>
                <w:szCs w:val="28"/>
                <w:highlight w:val="none"/>
                <w14:textFill>
                  <w14:solidFill>
                    <w14:schemeClr w14:val="tx1"/>
                  </w14:solidFill>
                </w14:textFill>
              </w:rPr>
            </w:pPr>
            <w:r>
              <w:rPr>
                <w:rFonts w:hint="eastAsia" w:hAnsi="宋体" w:cs="宋体"/>
                <w:snapToGrid w:val="0"/>
                <w:color w:val="000000" w:themeColor="text1"/>
                <w:sz w:val="28"/>
                <w:szCs w:val="28"/>
                <w:highlight w:val="none"/>
                <w14:textFill>
                  <w14:solidFill>
                    <w14:schemeClr w14:val="tx1"/>
                  </w14:solidFill>
                </w14:textFill>
              </w:rPr>
              <w:t>③错误：文字表述、技术描述、引用、图表制作有明显错误；对同一问题前后表述矛盾；存在逻辑漏洞；常识错误；不利于本项目目标的实现；现有技术条件下不可能出现；没有可行性等；任意一种情形。</w:t>
            </w:r>
          </w:p>
        </w:tc>
        <w:tc>
          <w:tcPr>
            <w:tcW w:w="876" w:type="dxa"/>
            <w:noWrap/>
            <w:vAlign w:val="center"/>
          </w:tcPr>
          <w:p w14:paraId="10562003">
            <w:pPr>
              <w:shd w:val="clear"/>
              <w:snapToGrid w:val="0"/>
              <w:spacing w:after="0" w:line="360" w:lineRule="auto"/>
              <w:jc w:val="center"/>
              <w:rPr>
                <w:rFonts w:hint="eastAsia" w:ascii="宋体" w:hAnsi="宋体" w:eastAsia="宋体"/>
                <w:b/>
                <w:snapToGrid w:val="0"/>
                <w:color w:val="000000" w:themeColor="text1"/>
                <w:szCs w:val="28"/>
                <w:highlight w:val="none"/>
                <w:lang w:val="en-US" w:eastAsia="zh-CN"/>
                <w14:textFill>
                  <w14:solidFill>
                    <w14:schemeClr w14:val="tx1"/>
                  </w14:solidFill>
                </w14:textFill>
              </w:rPr>
            </w:pPr>
            <w:r>
              <w:rPr>
                <w:rFonts w:hint="eastAsia" w:ascii="宋体" w:hAnsi="宋体" w:eastAsia="宋体"/>
                <w:b/>
                <w:snapToGrid w:val="0"/>
                <w:color w:val="000000" w:themeColor="text1"/>
                <w:szCs w:val="28"/>
                <w:highlight w:val="none"/>
                <w:lang w:val="en-US" w:eastAsia="zh-CN"/>
                <w14:textFill>
                  <w14:solidFill>
                    <w14:schemeClr w14:val="tx1"/>
                  </w14:solidFill>
                </w14:textFill>
              </w:rPr>
              <w:t>5</w:t>
            </w:r>
            <w:r>
              <w:rPr>
                <w:rFonts w:hint="eastAsia" w:ascii="宋体" w:hAnsi="宋体" w:eastAsia="宋体"/>
                <w:b/>
                <w:snapToGrid w:val="0"/>
                <w:color w:val="000000" w:themeColor="text1"/>
                <w:szCs w:val="28"/>
                <w:highlight w:val="none"/>
                <w14:textFill>
                  <w14:solidFill>
                    <w14:schemeClr w14:val="tx1"/>
                  </w14:solidFill>
                </w14:textFill>
              </w:rPr>
              <w:t>分</w:t>
            </w:r>
          </w:p>
        </w:tc>
      </w:tr>
    </w:tbl>
    <w:p w14:paraId="3DCE97C9">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2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sectPr>
          <w:pgSz w:w="11906" w:h="16838"/>
          <w:pgMar w:top="1247" w:right="1247" w:bottom="1247" w:left="1247" w:header="850" w:footer="850" w:gutter="0"/>
          <w:pgNumType w:fmt="decimal"/>
          <w:cols w:space="708" w:num="1"/>
          <w:titlePg/>
          <w:rtlGutter w:val="0"/>
          <w:docGrid w:type="lines" w:linePitch="381" w:charSpace="0"/>
        </w:sectPr>
      </w:pPr>
    </w:p>
    <w:p w14:paraId="57DDEAA9">
      <w:pPr>
        <w:pStyle w:val="2"/>
        <w:keepLines w:val="0"/>
        <w:pageBreakBefore w:val="0"/>
        <w:numPr>
          <w:ilvl w:val="0"/>
          <w:numId w:val="0"/>
        </w:numPr>
        <w:shd w:val="clear"/>
        <w:tabs>
          <w:tab w:val="clear" w:pos="1021"/>
        </w:tabs>
        <w:kinsoku/>
        <w:wordWrap/>
        <w:overflowPunct/>
        <w:topLinePunct w:val="0"/>
        <w:autoSpaceDE/>
        <w:autoSpaceDN/>
        <w:bidi w:val="0"/>
        <w:snapToGrid w:val="0"/>
        <w:spacing w:before="0" w:after="0" w:line="55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611" w:name="_Toc29288"/>
      <w:r>
        <w:rPr>
          <w:rFonts w:hint="eastAsia" w:ascii="宋体" w:hAnsi="宋体" w:eastAsia="宋体" w:cs="宋体"/>
          <w:snapToGrid w:val="0"/>
          <w:color w:val="000000" w:themeColor="text1"/>
          <w:szCs w:val="28"/>
          <w:highlight w:val="none"/>
          <w:lang w:eastAsia="zh-CN"/>
          <w14:textFill>
            <w14:solidFill>
              <w14:schemeClr w14:val="tx1"/>
            </w14:solidFill>
          </w14:textFill>
        </w:rPr>
        <w:t>4.评标程序</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6A9EC916">
      <w:pPr>
        <w:pStyle w:val="4"/>
        <w:keepLines w:val="0"/>
        <w:pageBreakBefore w:val="0"/>
        <w:numPr>
          <w:ilvl w:val="0"/>
          <w:numId w:val="0"/>
        </w:numPr>
        <w:shd w:val="clear"/>
        <w:kinsoku/>
        <w:wordWrap/>
        <w:overflowPunct/>
        <w:topLinePunct w:val="0"/>
        <w:autoSpaceDE/>
        <w:autoSpaceDN/>
        <w:bidi w:val="0"/>
        <w:snapToGrid w:val="0"/>
        <w:spacing w:before="0" w:after="0" w:line="55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612" w:name="_Toc314817938"/>
      <w:bookmarkStart w:id="613" w:name="_Toc10241"/>
      <w:bookmarkStart w:id="614" w:name="_Toc25771"/>
      <w:bookmarkStart w:id="615" w:name="_Toc396408462"/>
      <w:bookmarkStart w:id="616" w:name="_Toc21274"/>
      <w:bookmarkStart w:id="617" w:name="_Toc8876"/>
      <w:bookmarkStart w:id="618" w:name="_Toc326218116"/>
      <w:bookmarkStart w:id="619" w:name="_Toc14768"/>
      <w:bookmarkStart w:id="620" w:name="_Toc13015"/>
      <w:bookmarkStart w:id="621" w:name="_Toc27310"/>
      <w:bookmarkStart w:id="622" w:name="_Toc26324"/>
      <w:bookmarkStart w:id="623" w:name="_Toc7157"/>
      <w:bookmarkStart w:id="624" w:name="_Toc19691"/>
      <w:bookmarkStart w:id="625" w:name="_Toc18356"/>
      <w:bookmarkStart w:id="626" w:name="_Toc666"/>
      <w:bookmarkStart w:id="627" w:name="_Toc213248530"/>
      <w:bookmarkStart w:id="628" w:name="_Toc17451984"/>
      <w:bookmarkStart w:id="629" w:name="_Toc24158"/>
      <w:bookmarkStart w:id="630" w:name="_Toc7711"/>
      <w:bookmarkStart w:id="631" w:name="_Toc26201"/>
      <w:r>
        <w:rPr>
          <w:rFonts w:hint="eastAsia" w:ascii="宋体" w:hAnsi="宋体" w:eastAsia="宋体" w:cs="宋体"/>
          <w:snapToGrid w:val="0"/>
          <w:color w:val="000000" w:themeColor="text1"/>
          <w:szCs w:val="28"/>
          <w:highlight w:val="none"/>
          <w:lang w:eastAsia="zh-CN"/>
          <w14:textFill>
            <w14:solidFill>
              <w14:schemeClr w14:val="tx1"/>
            </w14:solidFill>
          </w14:textFill>
        </w:rPr>
        <w:t xml:space="preserve">4.1 </w:t>
      </w:r>
      <w:bookmarkEnd w:id="612"/>
      <w:bookmarkEnd w:id="613"/>
      <w:bookmarkEnd w:id="614"/>
      <w:bookmarkEnd w:id="615"/>
      <w:bookmarkEnd w:id="616"/>
      <w:bookmarkEnd w:id="617"/>
      <w:bookmarkEnd w:id="618"/>
      <w:bookmarkEnd w:id="619"/>
      <w:bookmarkEnd w:id="620"/>
      <w:bookmarkEnd w:id="621"/>
      <w:r>
        <w:rPr>
          <w:rFonts w:hint="eastAsia" w:ascii="宋体" w:hAnsi="宋体" w:eastAsia="宋体" w:cs="宋体"/>
          <w:snapToGrid w:val="0"/>
          <w:color w:val="000000" w:themeColor="text1"/>
          <w:szCs w:val="28"/>
          <w:highlight w:val="none"/>
          <w:lang w:eastAsia="zh-CN"/>
          <w14:textFill>
            <w14:solidFill>
              <w14:schemeClr w14:val="tx1"/>
            </w14:solidFill>
          </w14:textFill>
        </w:rPr>
        <w:t>符合性审查</w:t>
      </w:r>
      <w:bookmarkEnd w:id="622"/>
      <w:bookmarkEnd w:id="623"/>
      <w:bookmarkEnd w:id="624"/>
      <w:bookmarkEnd w:id="625"/>
      <w:bookmarkEnd w:id="626"/>
      <w:bookmarkEnd w:id="627"/>
      <w:bookmarkEnd w:id="628"/>
      <w:bookmarkEnd w:id="629"/>
      <w:bookmarkEnd w:id="630"/>
      <w:bookmarkEnd w:id="631"/>
    </w:p>
    <w:p w14:paraId="22A79F0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4.1.1 评标委员会依据本章第2.1项规定的标准对投标文件进行符合性审查。有一项不符合性审查要求的，作投标无效处理。</w:t>
      </w:r>
    </w:p>
    <w:p w14:paraId="01F1F3A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4.1.2 投标人存在下列情况之一的，投标无效：</w:t>
      </w:r>
    </w:p>
    <w:p w14:paraId="029B08D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（一）未按照招标文件的规定提交投标保证金的；</w:t>
      </w:r>
    </w:p>
    <w:p w14:paraId="654A7D4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（二）投标文件未按招标文件要求签署、盖章的；</w:t>
      </w:r>
    </w:p>
    <w:p w14:paraId="1E4C5A2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（三）不具备招标文件中规定的资格要求的；</w:t>
      </w:r>
    </w:p>
    <w:p w14:paraId="3901BF5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（四）报价超过招标文件中规定的预算金额或者最高限价的；</w:t>
      </w:r>
    </w:p>
    <w:p w14:paraId="6A94845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（五）投标文件含有采购人不能接受的附加条件的；</w:t>
      </w:r>
    </w:p>
    <w:p w14:paraId="6FD35FC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（六）法律、法规和招标文件规定的其他无效情形。</w:t>
      </w:r>
    </w:p>
    <w:p w14:paraId="62FEC9E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4.1.3投标文件报价出现前后不一致的，除招标文件另有规定外，按照下列规定修正：</w:t>
      </w:r>
    </w:p>
    <w:p w14:paraId="52092F0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（1）投标文件中开标一览表（报价表）内容与投标文件中相应内容不一致的，以开标一览表（报价表）为准；</w:t>
      </w:r>
    </w:p>
    <w:p w14:paraId="0864034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（2）大写金额和小写金额不一致的，以大写金额为准；</w:t>
      </w:r>
    </w:p>
    <w:p w14:paraId="2506A8C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（3）单价金额小数点或者百分比有明显错位的，以开标一览表的总价为准，并修改单价；</w:t>
      </w:r>
    </w:p>
    <w:p w14:paraId="234A04B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（4）总价金额与按单价汇总金额不一致的，以单价金额计算结果为准。</w:t>
      </w:r>
    </w:p>
    <w:p w14:paraId="2FCDCC0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同时出现两种以上不一致的，按照前款规定的顺序修正。修正后的报价按照《政府采购货物和服务招标投标管理办法》（财政部令第87号）第五十一条第二款的规定（第五十一条第二款的规定：对于投标文件中含义不明确、同类问题表述不一致或者有明显文字和计算错误的内容，评标委员会应当以书面形式要求投标人作出必要的澄清、说明或者补正）经投标人确认后产生约束力，投标人不确认的，其投标无效。</w:t>
      </w:r>
    </w:p>
    <w:p w14:paraId="4C807ECC">
      <w:pPr>
        <w:pStyle w:val="4"/>
        <w:keepLines w:val="0"/>
        <w:pageBreakBefore w:val="0"/>
        <w:numPr>
          <w:ilvl w:val="0"/>
          <w:numId w:val="0"/>
        </w:numPr>
        <w:shd w:val="clear"/>
        <w:kinsoku/>
        <w:wordWrap/>
        <w:overflowPunct/>
        <w:topLinePunct w:val="0"/>
        <w:autoSpaceDE/>
        <w:autoSpaceDN/>
        <w:bidi w:val="0"/>
        <w:snapToGrid w:val="0"/>
        <w:spacing w:before="0" w:after="0" w:line="55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632" w:name="_Toc30883"/>
      <w:bookmarkStart w:id="633" w:name="_Toc32243"/>
      <w:bookmarkStart w:id="634" w:name="_Toc7270"/>
      <w:bookmarkStart w:id="635" w:name="_Toc28467"/>
      <w:bookmarkStart w:id="636" w:name="_Toc314817939"/>
      <w:bookmarkStart w:id="637" w:name="_Toc22832"/>
      <w:bookmarkStart w:id="638" w:name="_Toc17451985"/>
      <w:bookmarkStart w:id="639" w:name="_Toc396408463"/>
      <w:bookmarkStart w:id="640" w:name="_Toc6000"/>
      <w:bookmarkStart w:id="641" w:name="_Toc5961"/>
      <w:bookmarkStart w:id="642" w:name="_Toc19635"/>
      <w:bookmarkStart w:id="643" w:name="_Toc213248531"/>
      <w:bookmarkStart w:id="644" w:name="_Toc23778"/>
      <w:bookmarkStart w:id="645" w:name="_Toc9037"/>
      <w:bookmarkStart w:id="646" w:name="_Toc326218117"/>
      <w:bookmarkStart w:id="647" w:name="_Toc12996"/>
      <w:bookmarkStart w:id="648" w:name="_Toc3924"/>
      <w:bookmarkStart w:id="649" w:name="_Toc25439"/>
      <w:bookmarkStart w:id="650" w:name="_Toc5764"/>
      <w:bookmarkStart w:id="651" w:name="_Toc4065"/>
      <w:r>
        <w:rPr>
          <w:rFonts w:hint="eastAsia" w:ascii="宋体" w:hAnsi="宋体" w:eastAsia="宋体" w:cs="宋体"/>
          <w:snapToGrid w:val="0"/>
          <w:color w:val="000000" w:themeColor="text1"/>
          <w:szCs w:val="28"/>
          <w:highlight w:val="none"/>
          <w:lang w:eastAsia="zh-CN"/>
          <w14:textFill>
            <w14:solidFill>
              <w14:schemeClr w14:val="tx1"/>
            </w14:solidFill>
          </w14:textFill>
        </w:rPr>
        <w:t>4.2 详细评审</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4A9127D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4.2.1 评标委员会按本章第3.3款规定的量化因素和分值进行打分，并计算出投标人的评标总得分。</w:t>
      </w:r>
    </w:p>
    <w:p w14:paraId="50EA730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（1）按本章第3.3（1）目规定的评审因素和分值对投标报价计算出得分F1；</w:t>
      </w:r>
    </w:p>
    <w:p w14:paraId="4FE35A2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（2）按本章第3.3（2）目规定的评审因素和分值对技术部分计算出得分F2；</w:t>
      </w:r>
    </w:p>
    <w:p w14:paraId="54215AD2">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（3）按本章第3.3（3）目规定的评审因素和分值对商务部分计算出得分F3；</w:t>
      </w:r>
    </w:p>
    <w:p w14:paraId="6D7A0D6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（4）按本章第3.1项所列公式计算评标总得分。</w:t>
      </w:r>
    </w:p>
    <w:p w14:paraId="4C16FF1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4.2.2技术部分和商务部分得分由评标委员会成员独立评分，计算各投标人得分的算术平均值计入各投标人总分。评分分值计算保留小数点后两位，小数点后第三位“四舍五入”。</w:t>
      </w:r>
    </w:p>
    <w:p w14:paraId="4D07D0D1">
      <w:pPr>
        <w:keepLines w:val="0"/>
        <w:pageBreakBefore w:val="0"/>
        <w:shd w:val="clear"/>
        <w:kinsoku/>
        <w:wordWrap/>
        <w:overflowPunct/>
        <w:topLinePunct w:val="0"/>
        <w:autoSpaceDE/>
        <w:autoSpaceDN/>
        <w:bidi w:val="0"/>
        <w:adjustRightInd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4.2.3异常低价审查</w:t>
      </w:r>
    </w:p>
    <w:p w14:paraId="0DA15747">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（1）政府采购评审中出现下列情形之一的，评审委员会应当启动异常低价投标（响应）审查程序：</w:t>
      </w:r>
    </w:p>
    <w:p w14:paraId="1D3D108A">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①投标（响应）报价低于全部通过符合性审查供应商投标（响应）报价平均值50%的，即投标（响应）报价&lt;全部通过符合性审查供应商投标（响应）报价平均值×50%；</w:t>
      </w:r>
    </w:p>
    <w:p w14:paraId="385E81FE">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②投标（响应）报价低于通过符合性审查的次低报价供应商投标（响应）报价50%的，即投标（响应）报价&lt;通过符合性审查的次低报价供应商投标（响应）报价×50%；</w:t>
      </w:r>
    </w:p>
    <w:p w14:paraId="2111CC9F">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③投标（响应）报价低于采购项目最高限价45%的，即投标（响应）报价&lt;采购项目最高限价×45%；</w:t>
      </w:r>
    </w:p>
    <w:p w14:paraId="46C9F7BD">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④评审委员会基于专业判断，认为供应商报价过低，有可能影响产品质量或者不能诚信履约的其他情形。</w:t>
      </w:r>
    </w:p>
    <w:p w14:paraId="77B1E91C">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采购人可以结合具体项目实际情况，提高上述第①项至第③项中启动异常低价投标（响应）审查的数值标准，但是最高不得超过65%。</w:t>
      </w:r>
    </w:p>
    <w:p w14:paraId="08BC32FB">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相关法律法规对供应商报价有规定的，从其规定。</w:t>
      </w:r>
    </w:p>
    <w:p w14:paraId="568AB675">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F3ECC2A">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A007CFF">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B01830">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389BD9E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4.2.4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558CA2E4">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4.2.5评标中若遇特殊问题，由评标委员会根据有关法律法规研究决定。</w:t>
      </w:r>
    </w:p>
    <w:p w14:paraId="3FD20C26">
      <w:pPr>
        <w:pStyle w:val="4"/>
        <w:keepLines w:val="0"/>
        <w:pageBreakBefore w:val="0"/>
        <w:numPr>
          <w:ilvl w:val="0"/>
          <w:numId w:val="0"/>
        </w:numPr>
        <w:shd w:val="clear"/>
        <w:kinsoku/>
        <w:wordWrap/>
        <w:overflowPunct/>
        <w:topLinePunct w:val="0"/>
        <w:autoSpaceDE/>
        <w:autoSpaceDN/>
        <w:bidi w:val="0"/>
        <w:snapToGrid w:val="0"/>
        <w:spacing w:before="0" w:after="0" w:line="55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652" w:name="_Toc1517"/>
      <w:bookmarkStart w:id="653" w:name="_Toc7301"/>
      <w:bookmarkStart w:id="654" w:name="_Toc29725"/>
      <w:bookmarkStart w:id="655" w:name="_Toc31942"/>
      <w:bookmarkStart w:id="656" w:name="_Toc14105"/>
      <w:bookmarkStart w:id="657" w:name="_Toc29379"/>
      <w:bookmarkStart w:id="658" w:name="_Toc29764"/>
      <w:bookmarkStart w:id="659" w:name="_Toc314817940"/>
      <w:bookmarkStart w:id="660" w:name="_Toc396408464"/>
      <w:bookmarkStart w:id="661" w:name="_Toc213248532"/>
      <w:bookmarkStart w:id="662" w:name="_Toc28105"/>
      <w:bookmarkStart w:id="663" w:name="_Toc19269"/>
      <w:bookmarkStart w:id="664" w:name="_Toc326218118"/>
      <w:bookmarkStart w:id="665" w:name="_Toc31288"/>
      <w:bookmarkStart w:id="666" w:name="_Toc32589"/>
      <w:bookmarkStart w:id="667" w:name="_Toc8243"/>
      <w:bookmarkStart w:id="668" w:name="_Toc8600"/>
      <w:bookmarkStart w:id="669" w:name="_Toc16752"/>
      <w:bookmarkStart w:id="670" w:name="_Toc22372"/>
      <w:bookmarkStart w:id="671" w:name="_Toc17451986"/>
      <w:r>
        <w:rPr>
          <w:rFonts w:hint="eastAsia" w:ascii="宋体" w:hAnsi="宋体" w:eastAsia="宋体" w:cs="宋体"/>
          <w:snapToGrid w:val="0"/>
          <w:color w:val="000000" w:themeColor="text1"/>
          <w:szCs w:val="28"/>
          <w:highlight w:val="none"/>
          <w:lang w:eastAsia="zh-CN"/>
          <w14:textFill>
            <w14:solidFill>
              <w14:schemeClr w14:val="tx1"/>
            </w14:solidFill>
          </w14:textFill>
        </w:rPr>
        <w:t>4.3 投标文件的澄清和补正统计分数原则</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1096874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4.3.1 在评标过程中，评标委员会可以（应当由评标委员会专家签字）要求投标人对所提交的投标文件中含义不明确、同类问题表述不一致或者有明显文字和计算错误的内容，进行澄清或说明，或者对细微偏差进行补正。评标委员会不接受投标人主动提出的澄清、说明或补正。</w:t>
      </w:r>
    </w:p>
    <w:p w14:paraId="73253F90">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4.3.2 投标人的澄清、说明和补正应当采用书面形式，由法定代表人或其授权的代表签字，并不得改变投标文件的实质性内容（算术性错误修正的除外）。投标人的书面形式澄清、说明和补正属于投标文件的组成部分。</w:t>
      </w:r>
    </w:p>
    <w:p w14:paraId="0B8361B6">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4.3.3 评标委员会对投标人提交的澄清、说明或补正有疑问的，可以要求投标人进一步澄清、说明或补正，直至满足评标委员会的要求。</w:t>
      </w:r>
    </w:p>
    <w:p w14:paraId="65D9FB26">
      <w:pPr>
        <w:pStyle w:val="4"/>
        <w:keepLines w:val="0"/>
        <w:pageBreakBefore w:val="0"/>
        <w:numPr>
          <w:ilvl w:val="0"/>
          <w:numId w:val="0"/>
        </w:numPr>
        <w:shd w:val="clear"/>
        <w:kinsoku/>
        <w:wordWrap/>
        <w:overflowPunct/>
        <w:topLinePunct w:val="0"/>
        <w:autoSpaceDE/>
        <w:autoSpaceDN/>
        <w:bidi w:val="0"/>
        <w:snapToGrid w:val="0"/>
        <w:spacing w:before="0" w:after="0" w:line="55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672" w:name="_Toc32744"/>
      <w:bookmarkStart w:id="673" w:name="_Toc396408465"/>
      <w:bookmarkStart w:id="674" w:name="_Toc26747"/>
      <w:bookmarkStart w:id="675" w:name="_Toc22110"/>
      <w:bookmarkStart w:id="676" w:name="_Toc6371"/>
      <w:bookmarkStart w:id="677" w:name="_Toc22285"/>
      <w:bookmarkStart w:id="678" w:name="_Toc18008"/>
      <w:bookmarkStart w:id="679" w:name="_Toc3422"/>
      <w:bookmarkStart w:id="680" w:name="_Toc17451987"/>
      <w:bookmarkStart w:id="681" w:name="_Toc30684"/>
      <w:bookmarkStart w:id="682" w:name="_Toc29246"/>
      <w:bookmarkStart w:id="683" w:name="_Toc2901"/>
      <w:bookmarkStart w:id="684" w:name="_Toc9314"/>
      <w:bookmarkStart w:id="685" w:name="_Toc213248533"/>
      <w:bookmarkStart w:id="686" w:name="_Toc1688"/>
      <w:bookmarkStart w:id="687" w:name="_Toc6293"/>
      <w:bookmarkStart w:id="688" w:name="_Toc314817941"/>
      <w:bookmarkStart w:id="689" w:name="_Toc12973"/>
      <w:bookmarkStart w:id="690" w:name="_Toc19424"/>
      <w:bookmarkStart w:id="691" w:name="_Toc326218119"/>
      <w:r>
        <w:rPr>
          <w:rFonts w:hint="eastAsia" w:ascii="宋体" w:hAnsi="宋体" w:eastAsia="宋体" w:cs="宋体"/>
          <w:snapToGrid w:val="0"/>
          <w:color w:val="000000" w:themeColor="text1"/>
          <w:szCs w:val="28"/>
          <w:highlight w:val="none"/>
          <w:lang w:eastAsia="zh-CN"/>
          <w14:textFill>
            <w14:solidFill>
              <w14:schemeClr w14:val="tx1"/>
            </w14:solidFill>
          </w14:textFill>
        </w:rPr>
        <w:t>4.4 评标结果</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14:paraId="6995522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4.4.1 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AC92E6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4.4.2 评标委员会确定中标候选人名单后，编写评标报告。评标委员会成员对需要共同认定的事项存在争议的，应当按照少数服从多数的原则作出结论。持不同意见的评标委员会成员应当在评标报告上签署不同意见及理由，否则视为同意评标报告。</w:t>
      </w:r>
    </w:p>
    <w:p w14:paraId="1E207C0A">
      <w:pPr>
        <w:pStyle w:val="2"/>
        <w:keepLines w:val="0"/>
        <w:pageBreakBefore w:val="0"/>
        <w:numPr>
          <w:ilvl w:val="0"/>
          <w:numId w:val="0"/>
        </w:numPr>
        <w:shd w:val="clear"/>
        <w:kinsoku/>
        <w:wordWrap/>
        <w:overflowPunct/>
        <w:topLinePunct w:val="0"/>
        <w:autoSpaceDE/>
        <w:autoSpaceDN/>
        <w:bidi w:val="0"/>
        <w:snapToGrid w:val="0"/>
        <w:spacing w:before="0" w:after="0" w:line="550" w:lineRule="exact"/>
        <w:textAlignment w:val="auto"/>
        <w:rPr>
          <w:rFonts w:hint="eastAsia" w:ascii="宋体" w:hAnsi="宋体" w:eastAsia="宋体" w:cs="宋体"/>
          <w:snapToGrid w:val="0"/>
          <w:color w:val="000000" w:themeColor="text1"/>
          <w:szCs w:val="28"/>
          <w:highlight w:val="none"/>
          <w:lang w:eastAsia="zh-CN"/>
          <w14:textFill>
            <w14:solidFill>
              <w14:schemeClr w14:val="tx1"/>
            </w14:solidFill>
          </w14:textFill>
        </w:rPr>
      </w:pPr>
      <w:bookmarkStart w:id="692" w:name="_Toc210921110"/>
      <w:bookmarkStart w:id="693" w:name="_Toc12701"/>
      <w:bookmarkStart w:id="694" w:name="_Toc3357"/>
      <w:bookmarkStart w:id="695" w:name="_Toc840"/>
      <w:bookmarkStart w:id="696" w:name="_Toc478114522"/>
      <w:bookmarkStart w:id="697" w:name="_Toc6165"/>
      <w:bookmarkStart w:id="698" w:name="_Toc22381"/>
      <w:bookmarkStart w:id="699" w:name="_Toc213248534"/>
      <w:bookmarkStart w:id="700" w:name="_Toc26415"/>
      <w:bookmarkStart w:id="701" w:name="_Toc10991"/>
      <w:bookmarkStart w:id="702" w:name="_Toc30947"/>
      <w:bookmarkStart w:id="703" w:name="_Toc25039"/>
      <w:bookmarkStart w:id="704" w:name="_Toc17451988"/>
      <w:bookmarkStart w:id="705" w:name="_Toc6559"/>
      <w:r>
        <w:rPr>
          <w:rFonts w:hint="eastAsia" w:ascii="宋体" w:hAnsi="宋体" w:eastAsia="宋体" w:cs="宋体"/>
          <w:snapToGrid w:val="0"/>
          <w:color w:val="000000" w:themeColor="text1"/>
          <w:szCs w:val="28"/>
          <w:highlight w:val="none"/>
          <w:lang w:eastAsia="zh-CN"/>
          <w14:textFill>
            <w14:solidFill>
              <w14:schemeClr w14:val="tx1"/>
            </w14:solidFill>
          </w14:textFill>
        </w:rPr>
        <w:t>5.</w:t>
      </w:r>
      <w:bookmarkEnd w:id="692"/>
      <w:bookmarkEnd w:id="693"/>
      <w:bookmarkEnd w:id="694"/>
      <w:bookmarkEnd w:id="695"/>
      <w:bookmarkEnd w:id="696"/>
      <w:bookmarkEnd w:id="697"/>
      <w:bookmarkEnd w:id="698"/>
      <w:bookmarkEnd w:id="699"/>
      <w:bookmarkEnd w:id="700"/>
      <w:bookmarkEnd w:id="701"/>
      <w:bookmarkEnd w:id="702"/>
      <w:bookmarkEnd w:id="703"/>
      <w:bookmarkEnd w:id="704"/>
      <w:r>
        <w:rPr>
          <w:rFonts w:ascii="宋体" w:hAnsi="宋体" w:eastAsia="宋体" w:cs="宋体"/>
          <w:snapToGrid w:val="0"/>
          <w:color w:val="000000" w:themeColor="text1"/>
          <w:szCs w:val="28"/>
          <w:highlight w:val="none"/>
          <w:lang w:eastAsia="zh-CN"/>
          <w14:textFill>
            <w14:solidFill>
              <w14:schemeClr w14:val="tx1"/>
            </w14:solidFill>
          </w14:textFill>
        </w:rPr>
        <w:t>其他</w:t>
      </w:r>
      <w:bookmarkEnd w:id="705"/>
    </w:p>
    <w:p w14:paraId="78F3D45F">
      <w:pPr>
        <w:keepLines w:val="0"/>
        <w:pageBreakBefore w:val="0"/>
        <w:shd w:val="clear"/>
        <w:kinsoku/>
        <w:wordWrap/>
        <w:overflowPunct/>
        <w:topLinePunct w:val="0"/>
        <w:autoSpaceDE/>
        <w:autoSpaceDN/>
        <w:bidi w:val="0"/>
        <w:adjustRightInd w:val="0"/>
        <w:snapToGrid w:val="0"/>
        <w:spacing w:after="0" w:line="550" w:lineRule="exact"/>
        <w:ind w:firstLine="562" w:firstLineChars="200"/>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5.1关于中小企业</w:t>
      </w:r>
    </w:p>
    <w:p w14:paraId="489D7A8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5.1.1根据《政府采购促进中小企业发展管理办法》的通知（财库〔2020〕46号）、《关于进一步加大政府采购支持中小企业力度的通知》（财库〔2022〕19号）的规定，在政府采购活动中，供应商提供的货物、工程或者服务符合下列情形的，享受中小企业扶持政策：</w:t>
      </w:r>
    </w:p>
    <w:p w14:paraId="7D1AB79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（一）在货物采购项目中，货物由中小企业制造，即货物由中小企业生产且使用该中小企业商号或者注册商标；</w:t>
      </w:r>
    </w:p>
    <w:p w14:paraId="1168970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（二）在工程采购项目中，工程由中小企业承建，即工程施工单位为中小企业；</w:t>
      </w:r>
    </w:p>
    <w:p w14:paraId="5C7878E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（三）在服务采购项目中，服务由中小企业承接，即提供服务的人员为中小企业依照《中华人民共和国劳动合同法》订立劳动合同的从业人员。</w:t>
      </w:r>
    </w:p>
    <w:p w14:paraId="3930A6C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ascii="宋体" w:hAnsi="宋体" w:eastAsia="宋体"/>
          <w:snapToGrid w:val="0"/>
          <w:color w:val="000000" w:themeColor="text1"/>
          <w:szCs w:val="28"/>
          <w:highlight w:val="none"/>
          <w:lang w:eastAsia="zh-CN"/>
          <w14:textFill>
            <w14:solidFill>
              <w14:schemeClr w14:val="tx1"/>
            </w14:solidFill>
          </w14:textFill>
        </w:rPr>
        <w:t>在货物采购项目中，供应商提供的货物既有中小企业制造货物，也有大型企业制造货物的，不享受本办法规定的中小企业扶持政策。</w:t>
      </w:r>
    </w:p>
    <w:p w14:paraId="0943D9C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2FD29F1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5.1.2</w:t>
      </w:r>
      <w:r>
        <w:rPr>
          <w:rFonts w:hint="eastAsia" w:ascii="宋体" w:hAnsi="宋体" w:eastAsia="宋体" w:cs="宋体"/>
          <w:snapToGrid w:val="0"/>
          <w:color w:val="000000" w:themeColor="text1"/>
          <w:sz w:val="28"/>
          <w:szCs w:val="28"/>
          <w:highlight w:val="none"/>
          <w14:textFill>
            <w14:solidFill>
              <w14:schemeClr w14:val="tx1"/>
            </w14:solidFill>
          </w14:textFill>
        </w:rPr>
        <w:t>《政府采购促进中小企业发展管理办法》的通知（财库〔2020〕46号）</w:t>
      </w:r>
      <w:r>
        <w:rPr>
          <w:rFonts w:hint="eastAsia" w:ascii="宋体" w:hAnsi="宋体" w:eastAsia="宋体"/>
          <w:snapToGrid w:val="0"/>
          <w:color w:val="000000" w:themeColor="text1"/>
          <w:szCs w:val="28"/>
          <w:highlight w:val="none"/>
          <w:lang w:eastAsia="zh-CN"/>
          <w14:textFill>
            <w14:solidFill>
              <w14:schemeClr w14:val="tx1"/>
            </w14:solidFill>
          </w14:textFill>
        </w:rPr>
        <w:t>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1629564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5.1.</w:t>
      </w:r>
      <w:r>
        <w:rPr>
          <w:rFonts w:hint="eastAsia" w:ascii="宋体" w:hAnsi="宋体" w:eastAsia="宋体"/>
          <w:snapToGrid w:val="0"/>
          <w:color w:val="000000" w:themeColor="text1"/>
          <w:szCs w:val="28"/>
          <w:highlight w:val="none"/>
          <w:lang w:val="en-US" w:eastAsia="zh-CN"/>
          <w14:textFill>
            <w14:solidFill>
              <w14:schemeClr w14:val="tx1"/>
            </w14:solidFill>
          </w14:textFill>
        </w:rPr>
        <w:t>3</w:t>
      </w:r>
      <w:r>
        <w:rPr>
          <w:rFonts w:hint="eastAsia" w:ascii="宋体" w:hAnsi="宋体" w:eastAsia="宋体"/>
          <w:snapToGrid w:val="0"/>
          <w:color w:val="000000" w:themeColor="text1"/>
          <w:szCs w:val="28"/>
          <w:highlight w:val="none"/>
          <w:lang w:eastAsia="zh-CN"/>
          <w14:textFill>
            <w14:solidFill>
              <w14:schemeClr w14:val="tx1"/>
            </w14:solidFill>
          </w14:textFill>
        </w:rPr>
        <w:t>中小企业参加政府采购活动，应当出具《中小企业声明函》，否则不得享受相关中小企业扶持政策。</w:t>
      </w:r>
    </w:p>
    <w:p w14:paraId="33F36787">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5.1.</w:t>
      </w:r>
      <w:r>
        <w:rPr>
          <w:rFonts w:hint="eastAsia" w:ascii="宋体" w:hAnsi="宋体" w:eastAsia="宋体"/>
          <w:snapToGrid w:val="0"/>
          <w:color w:val="000000" w:themeColor="text1"/>
          <w:szCs w:val="28"/>
          <w:highlight w:val="none"/>
          <w:lang w:val="en-US" w:eastAsia="zh-CN"/>
          <w14:textFill>
            <w14:solidFill>
              <w14:schemeClr w14:val="tx1"/>
            </w14:solidFill>
          </w14:textFill>
        </w:rPr>
        <w:t>4</w:t>
      </w:r>
      <w:r>
        <w:rPr>
          <w:rFonts w:hint="eastAsia" w:ascii="宋体" w:hAnsi="宋体" w:eastAsia="宋体"/>
          <w:snapToGrid w:val="0"/>
          <w:color w:val="000000" w:themeColor="text1"/>
          <w:szCs w:val="28"/>
          <w:highlight w:val="none"/>
          <w:lang w:eastAsia="zh-CN"/>
          <w14:textFill>
            <w14:solidFill>
              <w14:schemeClr w14:val="tx1"/>
            </w14:solidFill>
          </w14:textFill>
        </w:rPr>
        <w:t>按规定享受扶持政策获得政府采购合同的，小微企业不得将合同分包给大中型企业，中型企业不得将合同分包给大型企业。</w:t>
      </w:r>
    </w:p>
    <w:p w14:paraId="2971D435">
      <w:pPr>
        <w:keepLines w:val="0"/>
        <w:pageBreakBefore w:val="0"/>
        <w:shd w:val="clear"/>
        <w:kinsoku/>
        <w:wordWrap/>
        <w:overflowPunct/>
        <w:topLinePunct w:val="0"/>
        <w:autoSpaceDE/>
        <w:autoSpaceDN/>
        <w:bidi w:val="0"/>
        <w:adjustRightInd w:val="0"/>
        <w:snapToGrid w:val="0"/>
        <w:spacing w:after="0" w:line="550" w:lineRule="exact"/>
        <w:ind w:firstLine="562" w:firstLineChars="200"/>
        <w:textAlignment w:val="auto"/>
        <w:rPr>
          <w:rFonts w:hint="eastAsia" w:ascii="宋体" w:hAnsi="宋体" w:eastAsia="宋体"/>
          <w:b/>
          <w:snapToGrid w:val="0"/>
          <w:color w:val="000000" w:themeColor="text1"/>
          <w:szCs w:val="28"/>
          <w:highlight w:val="none"/>
          <w:lang w:eastAsia="zh-CN"/>
          <w14:textFill>
            <w14:solidFill>
              <w14:schemeClr w14:val="tx1"/>
            </w14:solidFill>
          </w14:textFill>
        </w:rPr>
      </w:pPr>
      <w:r>
        <w:rPr>
          <w:rFonts w:hint="eastAsia" w:ascii="宋体" w:hAnsi="宋体" w:eastAsia="宋体"/>
          <w:b/>
          <w:snapToGrid w:val="0"/>
          <w:color w:val="000000" w:themeColor="text1"/>
          <w:szCs w:val="28"/>
          <w:highlight w:val="none"/>
          <w:lang w:eastAsia="zh-CN"/>
          <w14:textFill>
            <w14:solidFill>
              <w14:schemeClr w14:val="tx1"/>
            </w14:solidFill>
          </w14:textFill>
        </w:rPr>
        <w:t>5.1.</w:t>
      </w:r>
      <w:r>
        <w:rPr>
          <w:rFonts w:hint="eastAsia" w:ascii="宋体" w:hAnsi="宋体" w:eastAsia="宋体"/>
          <w:b/>
          <w:snapToGrid w:val="0"/>
          <w:color w:val="000000" w:themeColor="text1"/>
          <w:szCs w:val="28"/>
          <w:highlight w:val="none"/>
          <w:lang w:val="en-US" w:eastAsia="zh-CN"/>
          <w14:textFill>
            <w14:solidFill>
              <w14:schemeClr w14:val="tx1"/>
            </w14:solidFill>
          </w14:textFill>
        </w:rPr>
        <w:t>5</w:t>
      </w:r>
      <w:r>
        <w:rPr>
          <w:rFonts w:hint="eastAsia" w:ascii="宋体" w:hAnsi="宋体" w:eastAsia="宋体"/>
          <w:b/>
          <w:snapToGrid w:val="0"/>
          <w:color w:val="000000" w:themeColor="text1"/>
          <w:szCs w:val="28"/>
          <w:highlight w:val="none"/>
          <w:lang w:eastAsia="zh-CN"/>
          <w14:textFill>
            <w14:solidFill>
              <w14:schemeClr w14:val="tx1"/>
            </w14:solidFill>
          </w14:textFill>
        </w:rPr>
        <w:t>采购标的对应的中小企业划分标准所属行业：工业。</w:t>
      </w:r>
    </w:p>
    <w:p w14:paraId="7C42F61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《关于印发中小企业划型标准规定的通知》（工信部联企业〔2011〕300 号）中小企业划型标准规定节选：</w:t>
      </w:r>
    </w:p>
    <w:p w14:paraId="17029AE9">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kern w:val="2"/>
          <w:szCs w:val="28"/>
          <w:highlight w:val="none"/>
          <w:lang w:eastAsia="zh-CN"/>
          <w14:textFill>
            <w14:solidFill>
              <w14:schemeClr w14:val="tx1"/>
            </w14:solidFill>
          </w14:textFill>
        </w:rPr>
        <w:t>工业。</w:t>
      </w:r>
      <w:r>
        <w:rPr>
          <w:rFonts w:hint="eastAsia" w:ascii="宋体" w:hAnsi="宋体" w:eastAsia="宋体"/>
          <w:snapToGrid w:val="0"/>
          <w:color w:val="000000" w:themeColor="text1"/>
          <w:szCs w:val="28"/>
          <w:highlight w:val="none"/>
          <w:lang w:eastAsia="zh-CN"/>
          <w14:textFill>
            <w14:solidFill>
              <w14:schemeClr w14:val="tx1"/>
            </w14:solidFill>
          </w14:textFill>
        </w:rPr>
        <w:t>从业人员</w:t>
      </w:r>
      <w:r>
        <w:rPr>
          <w:rFonts w:hint="eastAsia" w:ascii="宋体" w:hAnsi="宋体" w:eastAsia="宋体"/>
          <w:snapToGrid w:val="0"/>
          <w:color w:val="000000" w:themeColor="text1"/>
          <w:kern w:val="2"/>
          <w:szCs w:val="28"/>
          <w:highlight w:val="none"/>
          <w:lang w:eastAsia="zh-CN"/>
          <w14:textFill>
            <w14:solidFill>
              <w14:schemeClr w14:val="tx1"/>
            </w14:solidFill>
          </w14:textFill>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98DA90D">
      <w:pPr>
        <w:keepLines w:val="0"/>
        <w:pageBreakBefore w:val="0"/>
        <w:shd w:val="clear"/>
        <w:kinsoku/>
        <w:wordWrap/>
        <w:overflowPunct/>
        <w:topLinePunct w:val="0"/>
        <w:autoSpaceDE/>
        <w:autoSpaceDN/>
        <w:bidi w:val="0"/>
        <w:adjustRightInd w:val="0"/>
        <w:snapToGrid w:val="0"/>
        <w:spacing w:after="0" w:line="550" w:lineRule="exact"/>
        <w:ind w:firstLine="562" w:firstLineChars="200"/>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5.2关于监狱企业</w:t>
      </w:r>
    </w:p>
    <w:p w14:paraId="1D4DC4C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BF211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5.2.2监狱企业参加政府采购活动时，应当提供由省级以上监狱管理局、戒毒管理局（含新疆生产建设兵团）出具的属于监狱企业的证明文件。</w:t>
      </w:r>
    </w:p>
    <w:p w14:paraId="3125D2C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5.2.3在政府采购活动中，监狱企业视同小型、微型企业，享受预留份额、评审中价格扣除等政府采购促进中小企业发展的政府采购政策。</w:t>
      </w:r>
    </w:p>
    <w:p w14:paraId="6091A2B3">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5.2.4监狱企业属于小型、微型企业的，不重复享受政策。</w:t>
      </w:r>
    </w:p>
    <w:p w14:paraId="2D64C1E8">
      <w:pPr>
        <w:pStyle w:val="51"/>
        <w:keepLines w:val="0"/>
        <w:pageBreakBefore w:val="0"/>
        <w:shd w:val="clear"/>
        <w:tabs>
          <w:tab w:val="left" w:pos="526"/>
        </w:tabs>
        <w:kinsoku/>
        <w:wordWrap/>
        <w:overflowPunct/>
        <w:topLinePunct w:val="0"/>
        <w:autoSpaceDE/>
        <w:autoSpaceDN/>
        <w:bidi w:val="0"/>
        <w:snapToGrid w:val="0"/>
        <w:spacing w:after="0" w:line="550" w:lineRule="exact"/>
        <w:ind w:firstLine="562" w:firstLineChars="200"/>
        <w:textAlignment w:val="auto"/>
        <w:rPr>
          <w:rFonts w:hint="eastAsia" w:hAnsi="宋体" w:cs="宋体"/>
          <w:b/>
          <w:bCs/>
          <w:snapToGrid w:val="0"/>
          <w:color w:val="000000" w:themeColor="text1"/>
          <w:sz w:val="28"/>
          <w:szCs w:val="28"/>
          <w:highlight w:val="none"/>
          <w14:textFill>
            <w14:solidFill>
              <w14:schemeClr w14:val="tx1"/>
            </w14:solidFill>
          </w14:textFill>
        </w:rPr>
      </w:pPr>
      <w:r>
        <w:rPr>
          <w:rFonts w:hint="eastAsia" w:hAnsi="宋体" w:cs="宋体"/>
          <w:b/>
          <w:bCs/>
          <w:snapToGrid w:val="0"/>
          <w:color w:val="000000" w:themeColor="text1"/>
          <w:sz w:val="28"/>
          <w:szCs w:val="28"/>
          <w:highlight w:val="none"/>
          <w14:textFill>
            <w14:solidFill>
              <w14:schemeClr w14:val="tx1"/>
            </w14:solidFill>
          </w14:textFill>
        </w:rPr>
        <w:t>5.3关于残疾人福利性单位</w:t>
      </w:r>
    </w:p>
    <w:p w14:paraId="69D3052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5.3.1根据《三部门联合发布关于促进残疾人就业政府采购政策的通知》（财库〔2017〕141号）的规定，享受政府采购支持政策的残疾人福利性单位应当同时满足以下条件：</w:t>
      </w:r>
    </w:p>
    <w:p w14:paraId="1620D86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（一）安置的残疾人占本单位在职职工人数的比例不低于25%（含25%），并且安置的残疾人人数不少于10人（含10人）；</w:t>
      </w:r>
    </w:p>
    <w:p w14:paraId="6885E51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（二）依法与安置的每位残疾人签订了一年以上（含一年）的劳动合同或服务协议；</w:t>
      </w:r>
    </w:p>
    <w:p w14:paraId="69206F35">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（三）为安置的每位残疾人按月足额缴纳了基本养老保险、基本医疗保险、失业保险、工伤保险和生育保险等社会保险费；</w:t>
      </w:r>
    </w:p>
    <w:p w14:paraId="1CD9D0C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（四）通过银行等金融机构向安置的每位残疾人，按月支付了不低于单位所在区县适用的经省级人民政府批准的月最低工资标准的工资；</w:t>
      </w:r>
    </w:p>
    <w:p w14:paraId="47A38E8D">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3D4812FE">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DED2548">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kern w:val="2"/>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5.3.2</w:t>
      </w:r>
      <w:r>
        <w:rPr>
          <w:rFonts w:hint="eastAsia" w:ascii="宋体" w:hAnsi="宋体" w:eastAsia="宋体"/>
          <w:snapToGrid w:val="0"/>
          <w:color w:val="000000" w:themeColor="text1"/>
          <w:kern w:val="2"/>
          <w:szCs w:val="28"/>
          <w:highlight w:val="none"/>
          <w:lang w:eastAsia="zh-CN"/>
          <w14:textFill>
            <w14:solidFill>
              <w14:schemeClr w14:val="tx1"/>
            </w14:solidFill>
          </w14:textFill>
        </w:rPr>
        <w:t>符合条件的</w:t>
      </w:r>
      <w:r>
        <w:rPr>
          <w:rFonts w:hint="eastAsia" w:ascii="宋体" w:hAnsi="宋体" w:eastAsia="宋体"/>
          <w:color w:val="000000" w:themeColor="text1"/>
          <w:szCs w:val="28"/>
          <w:highlight w:val="none"/>
          <w:lang w:eastAsia="zh-CN"/>
          <w14:textFill>
            <w14:solidFill>
              <w14:schemeClr w14:val="tx1"/>
            </w14:solidFill>
          </w14:textFill>
        </w:rPr>
        <w:t>残疾人</w:t>
      </w:r>
      <w:r>
        <w:rPr>
          <w:rFonts w:hint="eastAsia" w:ascii="宋体" w:hAnsi="宋体" w:eastAsia="宋体"/>
          <w:snapToGrid w:val="0"/>
          <w:color w:val="000000" w:themeColor="text1"/>
          <w:kern w:val="2"/>
          <w:szCs w:val="28"/>
          <w:highlight w:val="none"/>
          <w:lang w:eastAsia="zh-CN"/>
          <w14:textFill>
            <w14:solidFill>
              <w14:schemeClr w14:val="tx1"/>
            </w14:solidFill>
          </w14:textFill>
        </w:rPr>
        <w:t>福利性单位在参加政府采购活动时，应当按《三部门联合发布关于促进残疾人就业政府采购政策的通知》（财库〔2017〕141号）提供规定的《残疾人福利性单位声明函》，并对声明的真实性负责。</w:t>
      </w:r>
    </w:p>
    <w:p w14:paraId="71FACF6C">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5.3.</w:t>
      </w:r>
      <w:r>
        <w:rPr>
          <w:rFonts w:hint="eastAsia" w:ascii="宋体" w:hAnsi="宋体" w:eastAsia="宋体"/>
          <w:snapToGrid w:val="0"/>
          <w:color w:val="000000" w:themeColor="text1"/>
          <w:kern w:val="2"/>
          <w:szCs w:val="28"/>
          <w:highlight w:val="none"/>
          <w:lang w:eastAsia="zh-CN"/>
          <w14:textFill>
            <w14:solidFill>
              <w14:schemeClr w14:val="tx1"/>
            </w14:solidFill>
          </w14:textFill>
        </w:rPr>
        <w:t>3</w:t>
      </w:r>
      <w:r>
        <w:rPr>
          <w:rFonts w:hint="eastAsia" w:ascii="宋体" w:hAnsi="宋体" w:eastAsia="宋体"/>
          <w:snapToGrid w:val="0"/>
          <w:color w:val="000000" w:themeColor="text1"/>
          <w:szCs w:val="28"/>
          <w:highlight w:val="none"/>
          <w:lang w:eastAsia="zh-CN"/>
          <w14:textFill>
            <w14:solidFill>
              <w14:schemeClr w14:val="tx1"/>
            </w14:solidFill>
          </w14:textFill>
        </w:rPr>
        <w:t>在政府采购活动中，残疾人福利性单位视同小型、微型企业，享受预留份额、评审中价格扣除等促进中小企业发展的政府采购政策。</w:t>
      </w:r>
    </w:p>
    <w:p w14:paraId="1C19D331">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5.3.4残疾人福利性单位属于小型、微型企业的，不重复享受政策。</w:t>
      </w:r>
    </w:p>
    <w:p w14:paraId="31E011DD">
      <w:pPr>
        <w:keepLines w:val="0"/>
        <w:pageBreakBefore w:val="0"/>
        <w:shd w:val="clear"/>
        <w:kinsoku/>
        <w:wordWrap/>
        <w:overflowPunct/>
        <w:topLinePunct w:val="0"/>
        <w:autoSpaceDE/>
        <w:autoSpaceDN/>
        <w:bidi w:val="0"/>
        <w:adjustRightInd w:val="0"/>
        <w:snapToGrid w:val="0"/>
        <w:spacing w:after="0" w:line="550" w:lineRule="exact"/>
        <w:ind w:firstLine="562" w:firstLineChars="200"/>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5.4关于节能、环保产品</w:t>
      </w:r>
    </w:p>
    <w:p w14:paraId="2D48B13B">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节能产品是指列入财政部和国家发改委公布的《节能产品政府采购品目清单》中的节能产品是指列入财政部和国家发改委公布的《节能产品政府采购品目清单》中的产品，政府强制采购节能产品是指“品目清单”中以“★”标注类别的产品。</w:t>
      </w:r>
    </w:p>
    <w:p w14:paraId="5BBC36FA">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投标产品属于财政部和国家发改委公布的当期《节能产品政府采购品目清单》中以“★”标注类别的节能产品，供应商需在投标文件中提供节能产品认证证书。</w:t>
      </w:r>
    </w:p>
    <w:p w14:paraId="056B7E7F">
      <w:pPr>
        <w:keepLines w:val="0"/>
        <w:pageBreakBefore w:val="0"/>
        <w:widowControl w:val="0"/>
        <w:shd w:val="clear"/>
        <w:kinsoku/>
        <w:wordWrap/>
        <w:overflowPunct/>
        <w:topLinePunct w:val="0"/>
        <w:autoSpaceDE/>
        <w:autoSpaceDN/>
        <w:bidi w:val="0"/>
        <w:snapToGrid w:val="0"/>
        <w:spacing w:after="0" w:line="550" w:lineRule="exact"/>
        <w:ind w:firstLine="560" w:firstLineChars="200"/>
        <w:jc w:val="both"/>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p w14:paraId="6B672C4A">
      <w:pPr>
        <w:keepLines w:val="0"/>
        <w:pageBreakBefore w:val="0"/>
        <w:shd w:val="clear"/>
        <w:kinsoku/>
        <w:wordWrap/>
        <w:overflowPunct/>
        <w:topLinePunct w:val="0"/>
        <w:autoSpaceDE/>
        <w:autoSpaceDN/>
        <w:bidi w:val="0"/>
        <w:adjustRightInd w:val="0"/>
        <w:snapToGrid w:val="0"/>
        <w:spacing w:after="0" w:line="550" w:lineRule="exact"/>
        <w:ind w:firstLine="562" w:firstLineChars="200"/>
        <w:textAlignment w:val="auto"/>
        <w:rPr>
          <w:rFonts w:hint="eastAsia" w:ascii="宋体" w:hAnsi="宋体" w:eastAsia="宋体" w:cs="Times New Roman"/>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5.5</w:t>
      </w:r>
      <w:r>
        <w:rPr>
          <w:rFonts w:ascii="宋体" w:hAnsi="宋体" w:eastAsia="宋体" w:cs="Times New Roman"/>
          <w:b/>
          <w:bCs/>
          <w:snapToGrid w:val="0"/>
          <w:color w:val="000000" w:themeColor="text1"/>
          <w:szCs w:val="28"/>
          <w:highlight w:val="none"/>
          <w:lang w:eastAsia="zh-CN"/>
          <w14:textFill>
            <w14:solidFill>
              <w14:schemeClr w14:val="tx1"/>
            </w14:solidFill>
          </w14:textFill>
        </w:rPr>
        <w:t>关于</w:t>
      </w:r>
      <w:r>
        <w:rPr>
          <w:rFonts w:hint="eastAsia" w:ascii="宋体" w:hAnsi="宋体" w:eastAsia="宋体" w:cs="Times New Roman"/>
          <w:b/>
          <w:bCs/>
          <w:snapToGrid w:val="0"/>
          <w:color w:val="000000" w:themeColor="text1"/>
          <w:szCs w:val="28"/>
          <w:highlight w:val="none"/>
          <w:lang w:val="en-US" w:eastAsia="zh-CN"/>
          <w14:textFill>
            <w14:solidFill>
              <w14:schemeClr w14:val="tx1"/>
            </w14:solidFill>
          </w14:textFill>
        </w:rPr>
        <w:t>核心产品</w:t>
      </w:r>
      <w:r>
        <w:rPr>
          <w:rFonts w:ascii="宋体" w:hAnsi="宋体" w:eastAsia="宋体" w:cs="Times New Roman"/>
          <w:b/>
          <w:bCs/>
          <w:snapToGrid w:val="0"/>
          <w:color w:val="000000" w:themeColor="text1"/>
          <w:szCs w:val="28"/>
          <w:highlight w:val="none"/>
          <w:lang w:eastAsia="zh-CN"/>
          <w14:textFill>
            <w14:solidFill>
              <w14:schemeClr w14:val="tx1"/>
            </w14:solidFill>
          </w14:textFill>
        </w:rPr>
        <w:t>提供相同品牌产品</w:t>
      </w:r>
    </w:p>
    <w:p w14:paraId="4DD0C3B3">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val="en-US" w:eastAsia="zh-CN"/>
          <w14:textFill>
            <w14:solidFill>
              <w14:schemeClr w14:val="tx1"/>
            </w14:solidFill>
          </w14:textFill>
        </w:rPr>
        <w:t>核心产品</w:t>
      </w:r>
      <w:r>
        <w:rPr>
          <w:rFonts w:ascii="宋体" w:hAnsi="宋体" w:eastAsia="宋体"/>
          <w:snapToGrid w:val="0"/>
          <w:color w:val="000000" w:themeColor="text1"/>
          <w:szCs w:val="28"/>
          <w:highlight w:val="none"/>
          <w:lang w:eastAsia="zh-CN"/>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snapToGrid w:val="0"/>
          <w:color w:val="000000" w:themeColor="text1"/>
          <w:szCs w:val="28"/>
          <w:highlight w:val="none"/>
          <w:lang w:eastAsia="zh-CN"/>
          <w14:textFill>
            <w14:solidFill>
              <w14:schemeClr w14:val="tx1"/>
            </w14:solidFill>
          </w14:textFill>
        </w:rPr>
        <w:t>；评审得分相同的，由采购人委托评标委员会按照报价低的获得</w:t>
      </w:r>
      <w:r>
        <w:rPr>
          <w:rFonts w:ascii="宋体" w:hAnsi="宋体" w:eastAsia="宋体"/>
          <w:snapToGrid w:val="0"/>
          <w:color w:val="000000" w:themeColor="text1"/>
          <w:szCs w:val="28"/>
          <w:highlight w:val="none"/>
          <w:lang w:eastAsia="zh-CN"/>
          <w14:textFill>
            <w14:solidFill>
              <w14:schemeClr w14:val="tx1"/>
            </w14:solidFill>
          </w14:textFill>
        </w:rPr>
        <w:t>中标人</w:t>
      </w:r>
      <w:r>
        <w:rPr>
          <w:rFonts w:hint="eastAsia" w:ascii="宋体" w:hAnsi="宋体" w:eastAsia="宋体"/>
          <w:snapToGrid w:val="0"/>
          <w:color w:val="000000" w:themeColor="text1"/>
          <w:szCs w:val="28"/>
          <w:highlight w:val="none"/>
          <w:lang w:eastAsia="zh-CN"/>
          <w14:textFill>
            <w14:solidFill>
              <w14:schemeClr w14:val="tx1"/>
            </w14:solidFill>
          </w14:textFill>
        </w:rPr>
        <w:t>推荐资格，评审得分且报价相同的，技术指标优的获得</w:t>
      </w:r>
      <w:r>
        <w:rPr>
          <w:rFonts w:ascii="宋体" w:hAnsi="宋体" w:eastAsia="宋体"/>
          <w:snapToGrid w:val="0"/>
          <w:color w:val="000000" w:themeColor="text1"/>
          <w:szCs w:val="28"/>
          <w:highlight w:val="none"/>
          <w:lang w:eastAsia="zh-CN"/>
          <w14:textFill>
            <w14:solidFill>
              <w14:schemeClr w14:val="tx1"/>
            </w14:solidFill>
          </w14:textFill>
        </w:rPr>
        <w:t>中标人</w:t>
      </w:r>
      <w:r>
        <w:rPr>
          <w:rFonts w:hint="eastAsia" w:ascii="宋体" w:hAnsi="宋体" w:eastAsia="宋体"/>
          <w:snapToGrid w:val="0"/>
          <w:color w:val="000000" w:themeColor="text1"/>
          <w:szCs w:val="28"/>
          <w:highlight w:val="none"/>
          <w:lang w:eastAsia="zh-CN"/>
          <w14:textFill>
            <w14:solidFill>
              <w14:schemeClr w14:val="tx1"/>
            </w14:solidFill>
          </w14:textFill>
        </w:rPr>
        <w:t>推荐资格，其他同品牌投标人不作为中标候选人。</w:t>
      </w:r>
    </w:p>
    <w:p w14:paraId="491C9256">
      <w:pPr>
        <w:keepLines w:val="0"/>
        <w:pageBreakBefore w:val="0"/>
        <w:shd w:val="clear"/>
        <w:kinsoku/>
        <w:wordWrap/>
        <w:overflowPunct/>
        <w:topLinePunct w:val="0"/>
        <w:autoSpaceDE/>
        <w:autoSpaceDN/>
        <w:bidi w:val="0"/>
        <w:snapToGrid w:val="0"/>
        <w:spacing w:after="0" w:line="550" w:lineRule="exact"/>
        <w:ind w:firstLine="562" w:firstLineChars="200"/>
        <w:textAlignment w:val="auto"/>
        <w:rPr>
          <w:rFonts w:hint="eastAsia" w:ascii="宋体" w:hAnsi="宋体" w:eastAsia="宋体"/>
          <w:b/>
          <w:bCs/>
          <w:snapToGrid w:val="0"/>
          <w:color w:val="000000" w:themeColor="text1"/>
          <w:szCs w:val="28"/>
          <w:highlight w:val="none"/>
          <w:lang w:eastAsia="zh-CN"/>
          <w14:textFill>
            <w14:solidFill>
              <w14:schemeClr w14:val="tx1"/>
            </w14:solidFill>
          </w14:textFill>
        </w:rPr>
      </w:pPr>
      <w:r>
        <w:rPr>
          <w:rFonts w:hint="eastAsia" w:ascii="宋体" w:hAnsi="宋体" w:eastAsia="宋体"/>
          <w:b/>
          <w:bCs/>
          <w:snapToGrid w:val="0"/>
          <w:color w:val="000000" w:themeColor="text1"/>
          <w:szCs w:val="28"/>
          <w:highlight w:val="none"/>
          <w:lang w:eastAsia="zh-CN"/>
          <w14:textFill>
            <w14:solidFill>
              <w14:schemeClr w14:val="tx1"/>
            </w14:solidFill>
          </w14:textFill>
        </w:rPr>
        <w:t xml:space="preserve">5.6关于对本国产品的支持政策 </w:t>
      </w:r>
    </w:p>
    <w:p w14:paraId="4782ED79">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 xml:space="preserve">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 </w:t>
      </w:r>
    </w:p>
    <w:p w14:paraId="08548358">
      <w:pPr>
        <w:keepLines w:val="0"/>
        <w:pageBreakBefore w:val="0"/>
        <w:shd w:val="clear"/>
        <w:kinsoku/>
        <w:wordWrap/>
        <w:overflowPunct/>
        <w:topLinePunct w:val="0"/>
        <w:autoSpaceDE/>
        <w:autoSpaceDN/>
        <w:bidi w:val="0"/>
        <w:snapToGrid w:val="0"/>
        <w:spacing w:after="0" w:line="550" w:lineRule="exact"/>
        <w:ind w:firstLine="560" w:firstLineChars="200"/>
        <w:textAlignment w:val="auto"/>
        <w:rPr>
          <w:rFonts w:hint="eastAsia" w:ascii="宋体" w:hAnsi="宋体" w:eastAsia="宋体"/>
          <w:snapToGrid w:val="0"/>
          <w:color w:val="000000" w:themeColor="text1"/>
          <w:szCs w:val="28"/>
          <w:highlight w:val="none"/>
          <w:lang w:eastAsia="zh-CN"/>
          <w14:textFill>
            <w14:solidFill>
              <w14:schemeClr w14:val="tx1"/>
            </w14:solidFill>
          </w14:textFill>
        </w:rPr>
      </w:pPr>
      <w:r>
        <w:rPr>
          <w:rFonts w:hint="eastAsia" w:ascii="宋体" w:hAnsi="宋体" w:eastAsia="宋体"/>
          <w:snapToGrid w:val="0"/>
          <w:color w:val="000000" w:themeColor="text1"/>
          <w:szCs w:val="28"/>
          <w:highlight w:val="none"/>
          <w:lang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sectPr>
      <w:pgSz w:w="11906" w:h="16838"/>
      <w:pgMar w:top="1247" w:right="1247" w:bottom="1247" w:left="1247" w:header="850" w:footer="850" w:gutter="0"/>
      <w:pgNumType w:fmt="decimal"/>
      <w:cols w:space="708" w:num="1"/>
      <w:titlePg/>
      <w:rtlGutter w:val="0"/>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宋体"/>
    <w:panose1 w:val="00000000000000000000"/>
    <w:charset w:val="00"/>
    <w:family w:val="auto"/>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DejaVu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676D1">
    <w:pPr>
      <w:pStyle w:val="24"/>
      <w:ind w:right="360" w:firstLine="180" w:firstLineChars="100"/>
      <w:rPr>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FFBC8">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1114983"/>
    </w:sdtPr>
    <w:sdtContent>
      <w:p w14:paraId="5506F2C6">
        <w:pPr>
          <w:pStyle w:val="24"/>
          <w:ind w:firstLine="442"/>
          <w:jc w:val="center"/>
        </w:pPr>
        <w:r>
          <w:fldChar w:fldCharType="begin"/>
        </w:r>
        <w:r>
          <w:instrText xml:space="preserve">PAGE   \* MERGEFORMAT</w:instrText>
        </w:r>
        <w:r>
          <w:fldChar w:fldCharType="separate"/>
        </w:r>
        <w:r>
          <w:rPr>
            <w:lang w:val="zh-CN" w:eastAsia="zh-CN"/>
          </w:rPr>
          <w:t>103</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477EF">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72EA4">
    <w:pPr>
      <w:pStyle w:val="24"/>
      <w:jc w:val="center"/>
    </w:pPr>
    <w:r>
      <w:fldChar w:fldCharType="begin"/>
    </w:r>
    <w:r>
      <w:instrText xml:space="preserve">PAGE   \* MERGEFORMAT</w:instrText>
    </w:r>
    <w:r>
      <w:fldChar w:fldCharType="separate"/>
    </w:r>
    <w:r>
      <w:rPr>
        <w:lang w:val="zh-CN" w:eastAsia="zh-CN"/>
      </w:rPr>
      <w:t>42</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D86D4">
    <w:pPr>
      <w:pStyle w:val="24"/>
      <w:jc w:val="center"/>
    </w:pPr>
    <w:r>
      <w:fldChar w:fldCharType="begin"/>
    </w:r>
    <w:r>
      <w:instrText xml:space="preserve">PAGE   \* MERGEFORMAT</w:instrText>
    </w:r>
    <w:r>
      <w:fldChar w:fldCharType="separate"/>
    </w:r>
    <w:r>
      <w:rPr>
        <w:lang w:val="zh-CN" w:eastAsia="zh-CN"/>
      </w:rPr>
      <w:t>81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52691">
    <w:pPr>
      <w:pStyle w:val="2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4E42B">
                          <w:pPr>
                            <w:pStyle w:val="24"/>
                            <w:jc w:val="center"/>
                          </w:pPr>
                          <w:r>
                            <w:fldChar w:fldCharType="begin"/>
                          </w:r>
                          <w:r>
                            <w:instrText xml:space="preserve">PAGE   \* MERGEFORMAT</w:instrText>
                          </w:r>
                          <w:r>
                            <w:fldChar w:fldCharType="separate"/>
                          </w:r>
                          <w:r>
                            <w:rPr>
                              <w:lang w:val="zh-CN" w:eastAsia="zh-CN"/>
                            </w:rP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2C4E42B">
                    <w:pPr>
                      <w:pStyle w:val="24"/>
                      <w:jc w:val="center"/>
                    </w:pPr>
                    <w:r>
                      <w:fldChar w:fldCharType="begin"/>
                    </w:r>
                    <w:r>
                      <w:instrText xml:space="preserve">PAGE   \* MERGEFORMAT</w:instrText>
                    </w:r>
                    <w:r>
                      <w:fldChar w:fldCharType="separate"/>
                    </w:r>
                    <w:r>
                      <w:rPr>
                        <w:lang w:val="zh-CN" w:eastAsia="zh-CN"/>
                      </w:rPr>
                      <w:t>81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FFE37">
    <w:pPr>
      <w:pStyle w:val="24"/>
      <w:jc w:val="center"/>
      <w:rPr>
        <w:rFonts w:hint="eastAsia" w:hAnsi="宋体"/>
        <w:sz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8060FC">
                          <w:pPr>
                            <w:pStyle w:val="24"/>
                            <w:jc w:val="center"/>
                          </w:pPr>
                          <w:r>
                            <w:rPr>
                              <w:rFonts w:hAnsi="宋体"/>
                              <w:sz w:val="21"/>
                            </w:rPr>
                            <w:fldChar w:fldCharType="begin"/>
                          </w:r>
                          <w:r>
                            <w:rPr>
                              <w:rFonts w:hAnsi="宋体"/>
                              <w:sz w:val="21"/>
                            </w:rPr>
                            <w:instrText xml:space="preserve">PAGE   \* MERGEFORMAT</w:instrText>
                          </w:r>
                          <w:r>
                            <w:rPr>
                              <w:rFonts w:hAnsi="宋体"/>
                              <w:sz w:val="21"/>
                            </w:rPr>
                            <w:fldChar w:fldCharType="separate"/>
                          </w:r>
                          <w:r>
                            <w:rPr>
                              <w:rFonts w:hAnsi="宋体"/>
                              <w:sz w:val="21"/>
                              <w:lang w:val="zh-CN" w:eastAsia="zh-CN"/>
                            </w:rPr>
                            <w:t>62</w:t>
                          </w:r>
                          <w:r>
                            <w:rPr>
                              <w:rFonts w:hAnsi="宋体"/>
                              <w:sz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B8060FC">
                    <w:pPr>
                      <w:pStyle w:val="24"/>
                      <w:jc w:val="center"/>
                    </w:pPr>
                    <w:r>
                      <w:rPr>
                        <w:rFonts w:hAnsi="宋体"/>
                        <w:sz w:val="21"/>
                      </w:rPr>
                      <w:fldChar w:fldCharType="begin"/>
                    </w:r>
                    <w:r>
                      <w:rPr>
                        <w:rFonts w:hAnsi="宋体"/>
                        <w:sz w:val="21"/>
                      </w:rPr>
                      <w:instrText xml:space="preserve">PAGE   \* MERGEFORMAT</w:instrText>
                    </w:r>
                    <w:r>
                      <w:rPr>
                        <w:rFonts w:hAnsi="宋体"/>
                        <w:sz w:val="21"/>
                      </w:rPr>
                      <w:fldChar w:fldCharType="separate"/>
                    </w:r>
                    <w:r>
                      <w:rPr>
                        <w:rFonts w:hAnsi="宋体"/>
                        <w:sz w:val="21"/>
                        <w:lang w:val="zh-CN" w:eastAsia="zh-CN"/>
                      </w:rPr>
                      <w:t>62</w:t>
                    </w:r>
                    <w:r>
                      <w:rPr>
                        <w:rFonts w:hAnsi="宋体"/>
                        <w:sz w:val="21"/>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5E198">
    <w:pPr>
      <w:pStyle w:val="2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BD8D7">
                          <w:pPr>
                            <w:pStyle w:val="24"/>
                            <w:jc w:val="center"/>
                          </w:pPr>
                          <w:r>
                            <w:fldChar w:fldCharType="begin"/>
                          </w:r>
                          <w:r>
                            <w:instrText xml:space="preserve">PAGE   \* MERGEFORMAT</w:instrText>
                          </w:r>
                          <w:r>
                            <w:fldChar w:fldCharType="separate"/>
                          </w:r>
                          <w:r>
                            <w:rPr>
                              <w:lang w:val="zh-CN" w:eastAsia="zh-CN"/>
                            </w:rP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0BD8D7">
                    <w:pPr>
                      <w:pStyle w:val="24"/>
                      <w:jc w:val="center"/>
                    </w:pPr>
                    <w:r>
                      <w:fldChar w:fldCharType="begin"/>
                    </w:r>
                    <w:r>
                      <w:instrText xml:space="preserve">PAGE   \* MERGEFORMAT</w:instrText>
                    </w:r>
                    <w:r>
                      <w:fldChar w:fldCharType="separate"/>
                    </w:r>
                    <w:r>
                      <w:rPr>
                        <w:lang w:val="zh-CN" w:eastAsia="zh-CN"/>
                      </w:rPr>
                      <w:t>64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0B075">
    <w:pPr>
      <w:pStyle w:val="24"/>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97FEB7">
                          <w:pPr>
                            <w:pStyle w:val="24"/>
                            <w:jc w:val="center"/>
                          </w:pPr>
                          <w:r>
                            <w:fldChar w:fldCharType="begin"/>
                          </w:r>
                          <w:r>
                            <w:instrText xml:space="preserve">PAGE   \* MERGEFORMAT</w:instrText>
                          </w:r>
                          <w:r>
                            <w:fldChar w:fldCharType="separate"/>
                          </w:r>
                          <w:r>
                            <w:rPr>
                              <w:lang w:val="zh-CN" w:eastAsia="zh-CN"/>
                            </w:rP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097FEB7">
                    <w:pPr>
                      <w:pStyle w:val="24"/>
                      <w:jc w:val="center"/>
                    </w:pPr>
                    <w:r>
                      <w:fldChar w:fldCharType="begin"/>
                    </w:r>
                    <w:r>
                      <w:instrText xml:space="preserve">PAGE   \* MERGEFORMAT</w:instrText>
                    </w:r>
                    <w:r>
                      <w:fldChar w:fldCharType="separate"/>
                    </w:r>
                    <w:r>
                      <w:rPr>
                        <w:lang w:val="zh-CN" w:eastAsia="zh-CN"/>
                      </w:rPr>
                      <w:t>104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DB708">
    <w:pPr>
      <w:pStyle w:val="24"/>
      <w:ind w:firstLine="44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7170"/>
                          </w:sdtPr>
                          <w:sdtContent>
                            <w:p w14:paraId="254EB21B">
                              <w:pPr>
                                <w:pStyle w:val="24"/>
                                <w:ind w:firstLine="442"/>
                                <w:jc w:val="center"/>
                              </w:pPr>
                              <w:r>
                                <w:fldChar w:fldCharType="begin"/>
                              </w:r>
                              <w:r>
                                <w:instrText xml:space="preserve">PAGE   \* MERGEFORMAT</w:instrText>
                              </w:r>
                              <w:r>
                                <w:fldChar w:fldCharType="separate"/>
                              </w:r>
                              <w:r>
                                <w:rPr>
                                  <w:lang w:val="zh-CN" w:eastAsia="zh-CN"/>
                                </w:rPr>
                                <w:t>129</w:t>
                              </w:r>
                              <w:r>
                                <w:fldChar w:fldCharType="end"/>
                              </w:r>
                            </w:p>
                          </w:sdtContent>
                        </w:sdt>
                        <w:p w14:paraId="7632592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147477170"/>
                    </w:sdtPr>
                    <w:sdtContent>
                      <w:p w14:paraId="254EB21B">
                        <w:pPr>
                          <w:pStyle w:val="24"/>
                          <w:ind w:firstLine="442"/>
                          <w:jc w:val="center"/>
                        </w:pPr>
                        <w:r>
                          <w:fldChar w:fldCharType="begin"/>
                        </w:r>
                        <w:r>
                          <w:instrText xml:space="preserve">PAGE   \* MERGEFORMAT</w:instrText>
                        </w:r>
                        <w:r>
                          <w:fldChar w:fldCharType="separate"/>
                        </w:r>
                        <w:r>
                          <w:rPr>
                            <w:lang w:val="zh-CN" w:eastAsia="zh-CN"/>
                          </w:rPr>
                          <w:t>129</w:t>
                        </w:r>
                        <w:r>
                          <w:fldChar w:fldCharType="end"/>
                        </w:r>
                      </w:p>
                    </w:sdtContent>
                  </w:sdt>
                  <w:p w14:paraId="76325929"/>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F78C1">
    <w:pPr>
      <w:pStyle w:val="24"/>
      <w:ind w:firstLine="44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2131"/>
                          </w:sdtPr>
                          <w:sdtContent>
                            <w:p w14:paraId="17B24FD8">
                              <w:pPr>
                                <w:pStyle w:val="24"/>
                                <w:ind w:firstLine="442"/>
                                <w:jc w:val="center"/>
                              </w:pPr>
                              <w:r>
                                <w:fldChar w:fldCharType="begin"/>
                              </w:r>
                              <w:r>
                                <w:instrText xml:space="preserve">PAGE   \* MERGEFORMAT</w:instrText>
                              </w:r>
                              <w:r>
                                <w:fldChar w:fldCharType="separate"/>
                              </w:r>
                              <w:r>
                                <w:rPr>
                                  <w:lang w:val="zh-CN" w:eastAsia="zh-CN"/>
                                </w:rPr>
                                <w:t>128</w:t>
                              </w:r>
                              <w:r>
                                <w:fldChar w:fldCharType="end"/>
                              </w:r>
                            </w:p>
                          </w:sdtContent>
                        </w:sdt>
                        <w:p w14:paraId="58ACC328"/>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147482131"/>
                    </w:sdtPr>
                    <w:sdtContent>
                      <w:p w14:paraId="17B24FD8">
                        <w:pPr>
                          <w:pStyle w:val="24"/>
                          <w:ind w:firstLine="442"/>
                          <w:jc w:val="center"/>
                        </w:pPr>
                        <w:r>
                          <w:fldChar w:fldCharType="begin"/>
                        </w:r>
                        <w:r>
                          <w:instrText xml:space="preserve">PAGE   \* MERGEFORMAT</w:instrText>
                        </w:r>
                        <w:r>
                          <w:fldChar w:fldCharType="separate"/>
                        </w:r>
                        <w:r>
                          <w:rPr>
                            <w:lang w:val="zh-CN" w:eastAsia="zh-CN"/>
                          </w:rPr>
                          <w:t>128</w:t>
                        </w:r>
                        <w:r>
                          <w:fldChar w:fldCharType="end"/>
                        </w:r>
                      </w:p>
                    </w:sdtContent>
                  </w:sdt>
                  <w:p w14:paraId="58ACC328"/>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6F864">
    <w:pPr>
      <w:pStyle w:val="24"/>
      <w:ind w:firstLine="44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533"/>
                          </w:sdtPr>
                          <w:sdtContent>
                            <w:p w14:paraId="1D274F91">
                              <w:pPr>
                                <w:pStyle w:val="24"/>
                                <w:ind w:firstLine="442"/>
                                <w:jc w:val="center"/>
                              </w:pPr>
                              <w:r>
                                <w:fldChar w:fldCharType="begin"/>
                              </w:r>
                              <w:r>
                                <w:instrText xml:space="preserve">PAGE   \* MERGEFORMAT</w:instrText>
                              </w:r>
                              <w:r>
                                <w:fldChar w:fldCharType="separate"/>
                              </w:r>
                              <w:r>
                                <w:rPr>
                                  <w:lang w:val="zh-CN" w:eastAsia="zh-CN"/>
                                </w:rPr>
                                <w:t>137</w:t>
                              </w:r>
                              <w:r>
                                <w:fldChar w:fldCharType="end"/>
                              </w:r>
                            </w:p>
                          </w:sdtContent>
                        </w:sdt>
                        <w:p w14:paraId="65BD29F6"/>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47456533"/>
                    </w:sdtPr>
                    <w:sdtContent>
                      <w:p w14:paraId="1D274F91">
                        <w:pPr>
                          <w:pStyle w:val="24"/>
                          <w:ind w:firstLine="442"/>
                          <w:jc w:val="center"/>
                        </w:pPr>
                        <w:r>
                          <w:fldChar w:fldCharType="begin"/>
                        </w:r>
                        <w:r>
                          <w:instrText xml:space="preserve">PAGE   \* MERGEFORMAT</w:instrText>
                        </w:r>
                        <w:r>
                          <w:fldChar w:fldCharType="separate"/>
                        </w:r>
                        <w:r>
                          <w:rPr>
                            <w:lang w:val="zh-CN" w:eastAsia="zh-CN"/>
                          </w:rPr>
                          <w:t>137</w:t>
                        </w:r>
                        <w:r>
                          <w:fldChar w:fldCharType="end"/>
                        </w:r>
                      </w:p>
                    </w:sdtContent>
                  </w:sdt>
                  <w:p w14:paraId="65BD29F6"/>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AADC0">
    <w:pPr>
      <w:pStyle w:val="24"/>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DBE7C">
                          <w:pPr>
                            <w:pStyle w:val="24"/>
                            <w:jc w:val="center"/>
                          </w:pPr>
                          <w:r>
                            <w:fldChar w:fldCharType="begin"/>
                          </w:r>
                          <w:r>
                            <w:instrText xml:space="preserve">PAGE   \* MERGEFORMAT</w:instrText>
                          </w:r>
                          <w:r>
                            <w:fldChar w:fldCharType="separate"/>
                          </w:r>
                          <w:r>
                            <w:rPr>
                              <w:lang w:val="zh-CN" w:eastAsia="zh-CN"/>
                            </w:rPr>
                            <w:t>140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A0DBE7C">
                    <w:pPr>
                      <w:pStyle w:val="24"/>
                      <w:jc w:val="center"/>
                    </w:pPr>
                    <w:r>
                      <w:fldChar w:fldCharType="begin"/>
                    </w:r>
                    <w:r>
                      <w:instrText xml:space="preserve">PAGE   \* MERGEFORMAT</w:instrText>
                    </w:r>
                    <w:r>
                      <w:fldChar w:fldCharType="separate"/>
                    </w:r>
                    <w:r>
                      <w:rPr>
                        <w:lang w:val="zh-CN" w:eastAsia="zh-CN"/>
                      </w:rPr>
                      <w:t>140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57475">
    <w:pPr>
      <w:snapToGrid w:val="0"/>
      <w:spacing w:after="0" w:line="0" w:lineRule="atLeast"/>
      <w:rPr>
        <w:rFonts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87C3D">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FFA52">
    <w:pPr>
      <w:pStyle w:val="2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C39C5">
    <w:pPr>
      <w:pStyle w:val="2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32E96">
    <w:pPr>
      <w:pStyle w:val="2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B179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86357">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E65E10D9"/>
    <w:multiLevelType w:val="singleLevel"/>
    <w:tmpl w:val="E65E10D9"/>
    <w:lvl w:ilvl="0" w:tentative="0">
      <w:start w:val="1"/>
      <w:numFmt w:val="decimal"/>
      <w:suff w:val="nothing"/>
      <w:lvlText w:val="%1、"/>
      <w:lvlJc w:val="left"/>
    </w:lvl>
  </w:abstractNum>
  <w:abstractNum w:abstractNumId="6">
    <w:nsid w:val="FFA838D1"/>
    <w:multiLevelType w:val="singleLevel"/>
    <w:tmpl w:val="FFA838D1"/>
    <w:lvl w:ilvl="0" w:tentative="0">
      <w:start w:val="1"/>
      <w:numFmt w:val="decimal"/>
      <w:pStyle w:val="7"/>
      <w:lvlText w:val="%1."/>
      <w:lvlJc w:val="left"/>
      <w:pPr>
        <w:tabs>
          <w:tab w:val="left" w:pos="780"/>
        </w:tabs>
        <w:ind w:left="780" w:hanging="360"/>
      </w:p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315620E"/>
    <w:multiLevelType w:val="multilevel"/>
    <w:tmpl w:val="0315620E"/>
    <w:lvl w:ilvl="0" w:tentative="0">
      <w:start w:val="1"/>
      <w:numFmt w:val="decimal"/>
      <w:pStyle w:val="3"/>
      <w:lvlText w:val="%1"/>
      <w:lvlJc w:val="left"/>
      <w:pPr>
        <w:tabs>
          <w:tab w:val="left" w:pos="360"/>
        </w:tabs>
        <w:ind w:left="4204" w:hanging="284"/>
      </w:pPr>
      <w:rPr>
        <w:rFonts w:hint="default" w:ascii="Times New Roman" w:hAnsi="Times New Roman"/>
        <w:b/>
        <w:i w:val="0"/>
        <w:sz w:val="28"/>
      </w:rPr>
    </w:lvl>
    <w:lvl w:ilvl="1" w:tentative="0">
      <w:start w:val="1"/>
      <w:numFmt w:val="decimal"/>
      <w:pStyle w:val="2"/>
      <w:lvlText w:val="%1.%2"/>
      <w:lvlJc w:val="left"/>
      <w:pPr>
        <w:tabs>
          <w:tab w:val="left" w:pos="1021"/>
        </w:tabs>
        <w:ind w:left="4941" w:hanging="596"/>
      </w:pPr>
      <w:rPr>
        <w:rFonts w:hint="default" w:ascii="Times New Roman" w:hAnsi="Times New Roman"/>
        <w:b/>
        <w:i w:val="0"/>
        <w:sz w:val="28"/>
      </w:rPr>
    </w:lvl>
    <w:lvl w:ilvl="2" w:tentative="0">
      <w:start w:val="1"/>
      <w:numFmt w:val="decimal"/>
      <w:pStyle w:val="4"/>
      <w:lvlText w:val="%1.%2.%3"/>
      <w:lvlJc w:val="left"/>
      <w:pPr>
        <w:tabs>
          <w:tab w:val="left" w:pos="1588"/>
        </w:tabs>
        <w:ind w:left="5508" w:hanging="737"/>
      </w:pPr>
      <w:rPr>
        <w:rFonts w:hint="default" w:ascii="Times New Roman" w:hAnsi="Times New Roman"/>
        <w:b/>
        <w:i w:val="0"/>
        <w:sz w:val="24"/>
      </w:rPr>
    </w:lvl>
    <w:lvl w:ilvl="3" w:tentative="0">
      <w:start w:val="1"/>
      <w:numFmt w:val="decimal"/>
      <w:pStyle w:val="5"/>
      <w:lvlText w:val="%1.%2.%3.%4"/>
      <w:lvlJc w:val="left"/>
      <w:pPr>
        <w:tabs>
          <w:tab w:val="left" w:pos="2155"/>
        </w:tabs>
        <w:ind w:left="6075" w:hanging="1078"/>
      </w:pPr>
      <w:rPr>
        <w:rFonts w:hint="default" w:ascii="Arial" w:hAnsi="Arial"/>
        <w:b w:val="0"/>
        <w:i w:val="0"/>
        <w:sz w:val="24"/>
      </w:rPr>
    </w:lvl>
    <w:lvl w:ilvl="4" w:tentative="0">
      <w:start w:val="1"/>
      <w:numFmt w:val="decimal"/>
      <w:lvlText w:val="%1.%2.%3.%4.%5"/>
      <w:lvlJc w:val="left"/>
      <w:pPr>
        <w:tabs>
          <w:tab w:val="left" w:pos="3141"/>
        </w:tabs>
        <w:ind w:left="6471" w:hanging="850"/>
      </w:pPr>
      <w:rPr>
        <w:rFonts w:hint="eastAsia"/>
      </w:rPr>
    </w:lvl>
    <w:lvl w:ilvl="5" w:tentative="0">
      <w:start w:val="1"/>
      <w:numFmt w:val="decimal"/>
      <w:lvlText w:val="%1.%2.%3.%4.%5.%6"/>
      <w:lvlJc w:val="left"/>
      <w:pPr>
        <w:tabs>
          <w:tab w:val="left" w:pos="3566"/>
        </w:tabs>
        <w:ind w:left="7180" w:hanging="1134"/>
      </w:pPr>
      <w:rPr>
        <w:rFonts w:hint="eastAsia"/>
      </w:rPr>
    </w:lvl>
    <w:lvl w:ilvl="6" w:tentative="0">
      <w:start w:val="1"/>
      <w:numFmt w:val="decimal"/>
      <w:lvlText w:val="%1.%2.%3.%4.%5.%6.%7"/>
      <w:lvlJc w:val="left"/>
      <w:pPr>
        <w:tabs>
          <w:tab w:val="left" w:pos="4351"/>
        </w:tabs>
        <w:ind w:left="7747" w:hanging="1276"/>
      </w:pPr>
      <w:rPr>
        <w:rFonts w:hint="eastAsia"/>
      </w:rPr>
    </w:lvl>
    <w:lvl w:ilvl="7" w:tentative="0">
      <w:start w:val="1"/>
      <w:numFmt w:val="decimal"/>
      <w:lvlText w:val="%1.%2.%3.%4.%5.%6.%7.%8"/>
      <w:lvlJc w:val="left"/>
      <w:pPr>
        <w:tabs>
          <w:tab w:val="left" w:pos="5136"/>
        </w:tabs>
        <w:ind w:left="8314" w:hanging="1418"/>
      </w:pPr>
      <w:rPr>
        <w:rFonts w:hint="eastAsia"/>
      </w:rPr>
    </w:lvl>
    <w:lvl w:ilvl="8" w:tentative="0">
      <w:start w:val="1"/>
      <w:numFmt w:val="decimal"/>
      <w:lvlText w:val="%1.%2.%3.%4.%5.%6.%7.%8.%9"/>
      <w:lvlJc w:val="left"/>
      <w:pPr>
        <w:tabs>
          <w:tab w:val="left" w:pos="5562"/>
        </w:tabs>
        <w:ind w:left="9022" w:hanging="1700"/>
      </w:pPr>
      <w:rPr>
        <w:rFonts w:hint="eastAsia"/>
      </w:rPr>
    </w:lvl>
  </w:abstractNum>
  <w:abstractNum w:abstractNumId="9">
    <w:nsid w:val="30974D16"/>
    <w:multiLevelType w:val="multilevel"/>
    <w:tmpl w:val="30974D16"/>
    <w:lvl w:ilvl="0" w:tentative="0">
      <w:start w:val="1"/>
      <w:numFmt w:val="bullet"/>
      <w:pStyle w:val="14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0">
    <w:nsid w:val="7A0F6431"/>
    <w:multiLevelType w:val="singleLevel"/>
    <w:tmpl w:val="7A0F6431"/>
    <w:lvl w:ilvl="0" w:tentative="0">
      <w:start w:val="1"/>
      <w:numFmt w:val="decimal"/>
      <w:suff w:val="space"/>
      <w:lvlText w:val="%1."/>
      <w:lvlJc w:val="left"/>
    </w:lvl>
  </w:abstractNum>
  <w:num w:numId="1">
    <w:abstractNumId w:val="8"/>
  </w:num>
  <w:num w:numId="2">
    <w:abstractNumId w:val="6"/>
  </w:num>
  <w:num w:numId="3">
    <w:abstractNumId w:val="9"/>
  </w:num>
  <w:num w:numId="4">
    <w:abstractNumId w:val="10"/>
  </w:num>
  <w:num w:numId="5">
    <w:abstractNumId w:val="1"/>
  </w:num>
  <w:num w:numId="6">
    <w:abstractNumId w:val="7"/>
  </w:num>
  <w:num w:numId="7">
    <w:abstractNumId w:val="3"/>
  </w:num>
  <w:num w:numId="8">
    <w:abstractNumId w:val="2"/>
  </w:num>
  <w:num w:numId="9">
    <w:abstractNumId w:val="0"/>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ZmZGVjNmM3MzU0ZTliMjFmYzE1OWRmMTg3YjliZmQifQ=="/>
  </w:docVars>
  <w:rsids>
    <w:rsidRoot w:val="008A0B5D"/>
    <w:rsid w:val="000009CB"/>
    <w:rsid w:val="0000173B"/>
    <w:rsid w:val="00001E66"/>
    <w:rsid w:val="000100EB"/>
    <w:rsid w:val="000112DD"/>
    <w:rsid w:val="00014D1E"/>
    <w:rsid w:val="00015E07"/>
    <w:rsid w:val="000212EE"/>
    <w:rsid w:val="00024C7A"/>
    <w:rsid w:val="000320A6"/>
    <w:rsid w:val="00034BD2"/>
    <w:rsid w:val="00037BFE"/>
    <w:rsid w:val="0004162E"/>
    <w:rsid w:val="000440A4"/>
    <w:rsid w:val="00044C6B"/>
    <w:rsid w:val="00044D51"/>
    <w:rsid w:val="00054CAD"/>
    <w:rsid w:val="00054D63"/>
    <w:rsid w:val="000614E6"/>
    <w:rsid w:val="000616F6"/>
    <w:rsid w:val="00061B33"/>
    <w:rsid w:val="00066351"/>
    <w:rsid w:val="00066568"/>
    <w:rsid w:val="00071783"/>
    <w:rsid w:val="0007189A"/>
    <w:rsid w:val="00071A08"/>
    <w:rsid w:val="00072221"/>
    <w:rsid w:val="0007240A"/>
    <w:rsid w:val="00073310"/>
    <w:rsid w:val="00073C53"/>
    <w:rsid w:val="000746D1"/>
    <w:rsid w:val="00075665"/>
    <w:rsid w:val="000762C0"/>
    <w:rsid w:val="00080DF3"/>
    <w:rsid w:val="00083A99"/>
    <w:rsid w:val="00085C97"/>
    <w:rsid w:val="00086647"/>
    <w:rsid w:val="00094B2E"/>
    <w:rsid w:val="00096683"/>
    <w:rsid w:val="000A0286"/>
    <w:rsid w:val="000A0EF4"/>
    <w:rsid w:val="000A1C4A"/>
    <w:rsid w:val="000A1D0B"/>
    <w:rsid w:val="000A2A9B"/>
    <w:rsid w:val="000A4DE4"/>
    <w:rsid w:val="000A5252"/>
    <w:rsid w:val="000B1748"/>
    <w:rsid w:val="000B277C"/>
    <w:rsid w:val="000B59A2"/>
    <w:rsid w:val="000C06D6"/>
    <w:rsid w:val="000C0B3B"/>
    <w:rsid w:val="000C53FD"/>
    <w:rsid w:val="000C64F7"/>
    <w:rsid w:val="000D0640"/>
    <w:rsid w:val="000D221F"/>
    <w:rsid w:val="000D2C79"/>
    <w:rsid w:val="000D359F"/>
    <w:rsid w:val="000D43AC"/>
    <w:rsid w:val="000D4EB2"/>
    <w:rsid w:val="000E68F3"/>
    <w:rsid w:val="000F3382"/>
    <w:rsid w:val="000F464D"/>
    <w:rsid w:val="000F70AE"/>
    <w:rsid w:val="000F7295"/>
    <w:rsid w:val="000F72A5"/>
    <w:rsid w:val="00101377"/>
    <w:rsid w:val="0010197A"/>
    <w:rsid w:val="001025B2"/>
    <w:rsid w:val="0010309A"/>
    <w:rsid w:val="001035FF"/>
    <w:rsid w:val="0010379A"/>
    <w:rsid w:val="00104F50"/>
    <w:rsid w:val="00110F03"/>
    <w:rsid w:val="00120495"/>
    <w:rsid w:val="001205E7"/>
    <w:rsid w:val="00121A83"/>
    <w:rsid w:val="001240BB"/>
    <w:rsid w:val="0012483B"/>
    <w:rsid w:val="00124D8C"/>
    <w:rsid w:val="001260EE"/>
    <w:rsid w:val="00132F84"/>
    <w:rsid w:val="00135282"/>
    <w:rsid w:val="00135850"/>
    <w:rsid w:val="00141B3A"/>
    <w:rsid w:val="001436BC"/>
    <w:rsid w:val="001440D8"/>
    <w:rsid w:val="00145437"/>
    <w:rsid w:val="00145DB6"/>
    <w:rsid w:val="00146999"/>
    <w:rsid w:val="00147319"/>
    <w:rsid w:val="00147569"/>
    <w:rsid w:val="00147D1A"/>
    <w:rsid w:val="00151223"/>
    <w:rsid w:val="00155780"/>
    <w:rsid w:val="00160546"/>
    <w:rsid w:val="001658A8"/>
    <w:rsid w:val="001665EB"/>
    <w:rsid w:val="00173B52"/>
    <w:rsid w:val="001740F7"/>
    <w:rsid w:val="001742A5"/>
    <w:rsid w:val="001744F8"/>
    <w:rsid w:val="0017605F"/>
    <w:rsid w:val="00177806"/>
    <w:rsid w:val="00182783"/>
    <w:rsid w:val="00192A9A"/>
    <w:rsid w:val="001957C3"/>
    <w:rsid w:val="00195B7F"/>
    <w:rsid w:val="001971DF"/>
    <w:rsid w:val="001A0FD3"/>
    <w:rsid w:val="001A15C2"/>
    <w:rsid w:val="001A20D2"/>
    <w:rsid w:val="001A36DF"/>
    <w:rsid w:val="001A6A04"/>
    <w:rsid w:val="001A6A2A"/>
    <w:rsid w:val="001A6BC8"/>
    <w:rsid w:val="001A7759"/>
    <w:rsid w:val="001B05BA"/>
    <w:rsid w:val="001B28E4"/>
    <w:rsid w:val="001B460F"/>
    <w:rsid w:val="001B47DE"/>
    <w:rsid w:val="001B5587"/>
    <w:rsid w:val="001B5668"/>
    <w:rsid w:val="001B65AB"/>
    <w:rsid w:val="001B7B7C"/>
    <w:rsid w:val="001C48C6"/>
    <w:rsid w:val="001C5B8F"/>
    <w:rsid w:val="001C6636"/>
    <w:rsid w:val="001D092F"/>
    <w:rsid w:val="001D0E18"/>
    <w:rsid w:val="001D1629"/>
    <w:rsid w:val="001D2538"/>
    <w:rsid w:val="001D2FB2"/>
    <w:rsid w:val="001D397F"/>
    <w:rsid w:val="001D3B61"/>
    <w:rsid w:val="001D60A2"/>
    <w:rsid w:val="001E1B8A"/>
    <w:rsid w:val="001E56E2"/>
    <w:rsid w:val="001F179B"/>
    <w:rsid w:val="001F497B"/>
    <w:rsid w:val="001F4FED"/>
    <w:rsid w:val="001F64BB"/>
    <w:rsid w:val="001F762D"/>
    <w:rsid w:val="001F7FDD"/>
    <w:rsid w:val="002019AC"/>
    <w:rsid w:val="00201FF0"/>
    <w:rsid w:val="00204329"/>
    <w:rsid w:val="00206209"/>
    <w:rsid w:val="002079EF"/>
    <w:rsid w:val="00213D63"/>
    <w:rsid w:val="002143B7"/>
    <w:rsid w:val="00220215"/>
    <w:rsid w:val="0022071A"/>
    <w:rsid w:val="002218F0"/>
    <w:rsid w:val="002229B5"/>
    <w:rsid w:val="002243F1"/>
    <w:rsid w:val="00224ED1"/>
    <w:rsid w:val="00225054"/>
    <w:rsid w:val="0023230E"/>
    <w:rsid w:val="00237343"/>
    <w:rsid w:val="00240C36"/>
    <w:rsid w:val="00241817"/>
    <w:rsid w:val="00242516"/>
    <w:rsid w:val="00243B07"/>
    <w:rsid w:val="00245539"/>
    <w:rsid w:val="002469AE"/>
    <w:rsid w:val="00246F85"/>
    <w:rsid w:val="0025045D"/>
    <w:rsid w:val="0025165F"/>
    <w:rsid w:val="00264D43"/>
    <w:rsid w:val="00267D63"/>
    <w:rsid w:val="00274824"/>
    <w:rsid w:val="002752FB"/>
    <w:rsid w:val="0028021F"/>
    <w:rsid w:val="00281C5E"/>
    <w:rsid w:val="00282AFB"/>
    <w:rsid w:val="002866C2"/>
    <w:rsid w:val="002879B1"/>
    <w:rsid w:val="002914D6"/>
    <w:rsid w:val="00291550"/>
    <w:rsid w:val="002A2644"/>
    <w:rsid w:val="002A2AF1"/>
    <w:rsid w:val="002A3DD4"/>
    <w:rsid w:val="002A4155"/>
    <w:rsid w:val="002A5529"/>
    <w:rsid w:val="002A5856"/>
    <w:rsid w:val="002A6A94"/>
    <w:rsid w:val="002A7819"/>
    <w:rsid w:val="002B47DF"/>
    <w:rsid w:val="002B4928"/>
    <w:rsid w:val="002C17F7"/>
    <w:rsid w:val="002C3EA9"/>
    <w:rsid w:val="002C4299"/>
    <w:rsid w:val="002C6297"/>
    <w:rsid w:val="002D16CD"/>
    <w:rsid w:val="002D1FF3"/>
    <w:rsid w:val="002D254A"/>
    <w:rsid w:val="002D286C"/>
    <w:rsid w:val="002D50AB"/>
    <w:rsid w:val="002D606A"/>
    <w:rsid w:val="002E0ABC"/>
    <w:rsid w:val="002E1E6E"/>
    <w:rsid w:val="002E5BB5"/>
    <w:rsid w:val="002F6015"/>
    <w:rsid w:val="00302BF4"/>
    <w:rsid w:val="00304D5D"/>
    <w:rsid w:val="00307171"/>
    <w:rsid w:val="00307710"/>
    <w:rsid w:val="00314474"/>
    <w:rsid w:val="00320C98"/>
    <w:rsid w:val="00323B6D"/>
    <w:rsid w:val="003317CD"/>
    <w:rsid w:val="00333D21"/>
    <w:rsid w:val="003340AF"/>
    <w:rsid w:val="003367A3"/>
    <w:rsid w:val="00336FF0"/>
    <w:rsid w:val="00343743"/>
    <w:rsid w:val="003448DF"/>
    <w:rsid w:val="00345FEC"/>
    <w:rsid w:val="00350792"/>
    <w:rsid w:val="003516FD"/>
    <w:rsid w:val="003523DA"/>
    <w:rsid w:val="00352906"/>
    <w:rsid w:val="00357E35"/>
    <w:rsid w:val="003606CE"/>
    <w:rsid w:val="003610AE"/>
    <w:rsid w:val="00361E85"/>
    <w:rsid w:val="0036295B"/>
    <w:rsid w:val="00363D3B"/>
    <w:rsid w:val="00364045"/>
    <w:rsid w:val="00364F8B"/>
    <w:rsid w:val="00366E82"/>
    <w:rsid w:val="0037197F"/>
    <w:rsid w:val="0037519D"/>
    <w:rsid w:val="0037584F"/>
    <w:rsid w:val="00376C82"/>
    <w:rsid w:val="00377658"/>
    <w:rsid w:val="00382D47"/>
    <w:rsid w:val="0038428D"/>
    <w:rsid w:val="0038561A"/>
    <w:rsid w:val="00390987"/>
    <w:rsid w:val="00391DE7"/>
    <w:rsid w:val="003931CF"/>
    <w:rsid w:val="0039340E"/>
    <w:rsid w:val="00395863"/>
    <w:rsid w:val="003A1B99"/>
    <w:rsid w:val="003A206C"/>
    <w:rsid w:val="003A39CF"/>
    <w:rsid w:val="003A4413"/>
    <w:rsid w:val="003A5276"/>
    <w:rsid w:val="003A541A"/>
    <w:rsid w:val="003A6AE5"/>
    <w:rsid w:val="003A6DB9"/>
    <w:rsid w:val="003A7F61"/>
    <w:rsid w:val="003B1EA0"/>
    <w:rsid w:val="003B21DC"/>
    <w:rsid w:val="003B2AA0"/>
    <w:rsid w:val="003C0415"/>
    <w:rsid w:val="003C19A0"/>
    <w:rsid w:val="003C22D9"/>
    <w:rsid w:val="003C290C"/>
    <w:rsid w:val="003C2EC0"/>
    <w:rsid w:val="003C588B"/>
    <w:rsid w:val="003D2049"/>
    <w:rsid w:val="003D4EB6"/>
    <w:rsid w:val="003D5084"/>
    <w:rsid w:val="003D50FB"/>
    <w:rsid w:val="003D51C8"/>
    <w:rsid w:val="003E029B"/>
    <w:rsid w:val="003E0719"/>
    <w:rsid w:val="003E15D7"/>
    <w:rsid w:val="003E46D6"/>
    <w:rsid w:val="003F1150"/>
    <w:rsid w:val="003F2B74"/>
    <w:rsid w:val="003F3071"/>
    <w:rsid w:val="003F75F6"/>
    <w:rsid w:val="00402DD3"/>
    <w:rsid w:val="00404CAA"/>
    <w:rsid w:val="004101F6"/>
    <w:rsid w:val="00410C7C"/>
    <w:rsid w:val="00410DD8"/>
    <w:rsid w:val="00410FE4"/>
    <w:rsid w:val="004115F4"/>
    <w:rsid w:val="00415327"/>
    <w:rsid w:val="0041663A"/>
    <w:rsid w:val="00420351"/>
    <w:rsid w:val="0042160D"/>
    <w:rsid w:val="00421EAC"/>
    <w:rsid w:val="00421EE6"/>
    <w:rsid w:val="00422A50"/>
    <w:rsid w:val="00424E9A"/>
    <w:rsid w:val="00425F5A"/>
    <w:rsid w:val="00425FC2"/>
    <w:rsid w:val="0042601D"/>
    <w:rsid w:val="004268D2"/>
    <w:rsid w:val="00430006"/>
    <w:rsid w:val="00434721"/>
    <w:rsid w:val="0043783B"/>
    <w:rsid w:val="00441BB9"/>
    <w:rsid w:val="0044290D"/>
    <w:rsid w:val="00444341"/>
    <w:rsid w:val="00451759"/>
    <w:rsid w:val="004518B5"/>
    <w:rsid w:val="00451AFB"/>
    <w:rsid w:val="00456A70"/>
    <w:rsid w:val="00457B38"/>
    <w:rsid w:val="004607C9"/>
    <w:rsid w:val="004624BA"/>
    <w:rsid w:val="004648CB"/>
    <w:rsid w:val="004705C2"/>
    <w:rsid w:val="00470CC7"/>
    <w:rsid w:val="00471365"/>
    <w:rsid w:val="00475625"/>
    <w:rsid w:val="00477661"/>
    <w:rsid w:val="00480330"/>
    <w:rsid w:val="00480434"/>
    <w:rsid w:val="0048160B"/>
    <w:rsid w:val="00483729"/>
    <w:rsid w:val="004850A2"/>
    <w:rsid w:val="0048640C"/>
    <w:rsid w:val="004907C6"/>
    <w:rsid w:val="00491E19"/>
    <w:rsid w:val="004924AE"/>
    <w:rsid w:val="00492D6B"/>
    <w:rsid w:val="00495698"/>
    <w:rsid w:val="00495AF1"/>
    <w:rsid w:val="00495FDD"/>
    <w:rsid w:val="0049739A"/>
    <w:rsid w:val="0049779C"/>
    <w:rsid w:val="004A1F8C"/>
    <w:rsid w:val="004A3619"/>
    <w:rsid w:val="004A563D"/>
    <w:rsid w:val="004A587C"/>
    <w:rsid w:val="004B19B0"/>
    <w:rsid w:val="004C4B5E"/>
    <w:rsid w:val="004C74FA"/>
    <w:rsid w:val="004C7FDA"/>
    <w:rsid w:val="004D0E70"/>
    <w:rsid w:val="004D11F4"/>
    <w:rsid w:val="004D2126"/>
    <w:rsid w:val="004D7862"/>
    <w:rsid w:val="004E1E2C"/>
    <w:rsid w:val="004E2CFD"/>
    <w:rsid w:val="004E4A86"/>
    <w:rsid w:val="004E7698"/>
    <w:rsid w:val="004F096A"/>
    <w:rsid w:val="004F2C44"/>
    <w:rsid w:val="004F395F"/>
    <w:rsid w:val="004F5654"/>
    <w:rsid w:val="004F5B29"/>
    <w:rsid w:val="004F5D94"/>
    <w:rsid w:val="004F6242"/>
    <w:rsid w:val="004F681B"/>
    <w:rsid w:val="004F6F12"/>
    <w:rsid w:val="00502074"/>
    <w:rsid w:val="005052B9"/>
    <w:rsid w:val="00510500"/>
    <w:rsid w:val="00510EE6"/>
    <w:rsid w:val="00512055"/>
    <w:rsid w:val="00512FB7"/>
    <w:rsid w:val="005163ED"/>
    <w:rsid w:val="00517218"/>
    <w:rsid w:val="00521217"/>
    <w:rsid w:val="005235C6"/>
    <w:rsid w:val="005246C5"/>
    <w:rsid w:val="005264AD"/>
    <w:rsid w:val="00526BFB"/>
    <w:rsid w:val="00527214"/>
    <w:rsid w:val="005309F7"/>
    <w:rsid w:val="00535E64"/>
    <w:rsid w:val="005373B0"/>
    <w:rsid w:val="005378E7"/>
    <w:rsid w:val="00540634"/>
    <w:rsid w:val="00544A20"/>
    <w:rsid w:val="00546071"/>
    <w:rsid w:val="00550C45"/>
    <w:rsid w:val="00555330"/>
    <w:rsid w:val="00555F83"/>
    <w:rsid w:val="005566B6"/>
    <w:rsid w:val="00557EA1"/>
    <w:rsid w:val="00560A1A"/>
    <w:rsid w:val="00560CC8"/>
    <w:rsid w:val="005630AA"/>
    <w:rsid w:val="005657ED"/>
    <w:rsid w:val="00572132"/>
    <w:rsid w:val="005733C6"/>
    <w:rsid w:val="005768D2"/>
    <w:rsid w:val="00581566"/>
    <w:rsid w:val="00584EBE"/>
    <w:rsid w:val="0058557E"/>
    <w:rsid w:val="00591EB7"/>
    <w:rsid w:val="005927E1"/>
    <w:rsid w:val="005930BC"/>
    <w:rsid w:val="005953CE"/>
    <w:rsid w:val="005B0342"/>
    <w:rsid w:val="005B19EA"/>
    <w:rsid w:val="005B7D2E"/>
    <w:rsid w:val="005C3953"/>
    <w:rsid w:val="005C44EB"/>
    <w:rsid w:val="005C4C82"/>
    <w:rsid w:val="005C53BF"/>
    <w:rsid w:val="005C6B3F"/>
    <w:rsid w:val="005C7089"/>
    <w:rsid w:val="005C73C9"/>
    <w:rsid w:val="005D0543"/>
    <w:rsid w:val="005D167C"/>
    <w:rsid w:val="005D28E8"/>
    <w:rsid w:val="005D3DC8"/>
    <w:rsid w:val="005E274D"/>
    <w:rsid w:val="005E36F1"/>
    <w:rsid w:val="005E3D39"/>
    <w:rsid w:val="005E4416"/>
    <w:rsid w:val="005F05DD"/>
    <w:rsid w:val="005F1275"/>
    <w:rsid w:val="005F2529"/>
    <w:rsid w:val="005F35EC"/>
    <w:rsid w:val="005F5CF0"/>
    <w:rsid w:val="005F7F33"/>
    <w:rsid w:val="00600D76"/>
    <w:rsid w:val="006019C5"/>
    <w:rsid w:val="00603812"/>
    <w:rsid w:val="0060551E"/>
    <w:rsid w:val="006113E7"/>
    <w:rsid w:val="006113FB"/>
    <w:rsid w:val="0061192B"/>
    <w:rsid w:val="00612B11"/>
    <w:rsid w:val="006134C3"/>
    <w:rsid w:val="00617CFD"/>
    <w:rsid w:val="00627C47"/>
    <w:rsid w:val="00633198"/>
    <w:rsid w:val="00634220"/>
    <w:rsid w:val="006349AA"/>
    <w:rsid w:val="00640FB1"/>
    <w:rsid w:val="00641D9E"/>
    <w:rsid w:val="006430B9"/>
    <w:rsid w:val="00643EBE"/>
    <w:rsid w:val="00643EF3"/>
    <w:rsid w:val="00645652"/>
    <w:rsid w:val="006472CF"/>
    <w:rsid w:val="00654518"/>
    <w:rsid w:val="00655FA8"/>
    <w:rsid w:val="006565FA"/>
    <w:rsid w:val="0066241B"/>
    <w:rsid w:val="00665B26"/>
    <w:rsid w:val="006676EA"/>
    <w:rsid w:val="0067054E"/>
    <w:rsid w:val="00670E73"/>
    <w:rsid w:val="00671888"/>
    <w:rsid w:val="00671C41"/>
    <w:rsid w:val="0067369E"/>
    <w:rsid w:val="006762E8"/>
    <w:rsid w:val="00676646"/>
    <w:rsid w:val="006778CF"/>
    <w:rsid w:val="006811AF"/>
    <w:rsid w:val="00682345"/>
    <w:rsid w:val="00682EBB"/>
    <w:rsid w:val="00683EA7"/>
    <w:rsid w:val="0068776A"/>
    <w:rsid w:val="0069531B"/>
    <w:rsid w:val="006A0E43"/>
    <w:rsid w:val="006A1175"/>
    <w:rsid w:val="006A3F88"/>
    <w:rsid w:val="006A440D"/>
    <w:rsid w:val="006A6ABF"/>
    <w:rsid w:val="006B1A18"/>
    <w:rsid w:val="006B44C0"/>
    <w:rsid w:val="006B68F0"/>
    <w:rsid w:val="006B7D60"/>
    <w:rsid w:val="006C440C"/>
    <w:rsid w:val="006D046B"/>
    <w:rsid w:val="006D0794"/>
    <w:rsid w:val="006D1D91"/>
    <w:rsid w:val="006D2CE8"/>
    <w:rsid w:val="006D72EC"/>
    <w:rsid w:val="006D7C42"/>
    <w:rsid w:val="006E0F43"/>
    <w:rsid w:val="006E1891"/>
    <w:rsid w:val="006E4AC8"/>
    <w:rsid w:val="006F1CF7"/>
    <w:rsid w:val="006F2478"/>
    <w:rsid w:val="007016D5"/>
    <w:rsid w:val="00701F50"/>
    <w:rsid w:val="00702173"/>
    <w:rsid w:val="00704425"/>
    <w:rsid w:val="007058A3"/>
    <w:rsid w:val="00706336"/>
    <w:rsid w:val="007102CE"/>
    <w:rsid w:val="00712946"/>
    <w:rsid w:val="0071421F"/>
    <w:rsid w:val="00714A5E"/>
    <w:rsid w:val="00715A54"/>
    <w:rsid w:val="0071668D"/>
    <w:rsid w:val="00717765"/>
    <w:rsid w:val="00720399"/>
    <w:rsid w:val="00722069"/>
    <w:rsid w:val="007309E0"/>
    <w:rsid w:val="00732C0D"/>
    <w:rsid w:val="00734D23"/>
    <w:rsid w:val="0073501C"/>
    <w:rsid w:val="00735AAD"/>
    <w:rsid w:val="00736DDB"/>
    <w:rsid w:val="0074006A"/>
    <w:rsid w:val="00742269"/>
    <w:rsid w:val="00742EF8"/>
    <w:rsid w:val="00747F90"/>
    <w:rsid w:val="0075058A"/>
    <w:rsid w:val="007506DA"/>
    <w:rsid w:val="007529A1"/>
    <w:rsid w:val="007548B8"/>
    <w:rsid w:val="00755C40"/>
    <w:rsid w:val="0076179D"/>
    <w:rsid w:val="0076522E"/>
    <w:rsid w:val="0076532E"/>
    <w:rsid w:val="00765DC0"/>
    <w:rsid w:val="0076617F"/>
    <w:rsid w:val="007667D9"/>
    <w:rsid w:val="0077095D"/>
    <w:rsid w:val="00775F0D"/>
    <w:rsid w:val="007761AA"/>
    <w:rsid w:val="00776223"/>
    <w:rsid w:val="007773CF"/>
    <w:rsid w:val="007801F3"/>
    <w:rsid w:val="0078203A"/>
    <w:rsid w:val="0078437A"/>
    <w:rsid w:val="00787E62"/>
    <w:rsid w:val="00790E12"/>
    <w:rsid w:val="007942EE"/>
    <w:rsid w:val="007963BD"/>
    <w:rsid w:val="007977E8"/>
    <w:rsid w:val="007A0432"/>
    <w:rsid w:val="007A0A7F"/>
    <w:rsid w:val="007A0A9C"/>
    <w:rsid w:val="007A366A"/>
    <w:rsid w:val="007A425E"/>
    <w:rsid w:val="007B17C7"/>
    <w:rsid w:val="007B20BF"/>
    <w:rsid w:val="007B290F"/>
    <w:rsid w:val="007B40F6"/>
    <w:rsid w:val="007B6F2F"/>
    <w:rsid w:val="007B6FA0"/>
    <w:rsid w:val="007B7C3B"/>
    <w:rsid w:val="007B7F57"/>
    <w:rsid w:val="007C2A05"/>
    <w:rsid w:val="007C2B34"/>
    <w:rsid w:val="007C3877"/>
    <w:rsid w:val="007C3C76"/>
    <w:rsid w:val="007C67A4"/>
    <w:rsid w:val="007C7233"/>
    <w:rsid w:val="007D413F"/>
    <w:rsid w:val="007E085C"/>
    <w:rsid w:val="007E2285"/>
    <w:rsid w:val="007E31DA"/>
    <w:rsid w:val="007E3376"/>
    <w:rsid w:val="007E386F"/>
    <w:rsid w:val="007E4CE4"/>
    <w:rsid w:val="007E581A"/>
    <w:rsid w:val="007E5B5A"/>
    <w:rsid w:val="007E642C"/>
    <w:rsid w:val="007F11F1"/>
    <w:rsid w:val="007F3BB4"/>
    <w:rsid w:val="007F3F8A"/>
    <w:rsid w:val="007F720C"/>
    <w:rsid w:val="0080218D"/>
    <w:rsid w:val="00805E8D"/>
    <w:rsid w:val="0080732C"/>
    <w:rsid w:val="00807873"/>
    <w:rsid w:val="00815794"/>
    <w:rsid w:val="0081774B"/>
    <w:rsid w:val="00820984"/>
    <w:rsid w:val="008213BB"/>
    <w:rsid w:val="0082343B"/>
    <w:rsid w:val="0083127D"/>
    <w:rsid w:val="00831EC0"/>
    <w:rsid w:val="00832BEA"/>
    <w:rsid w:val="008342AD"/>
    <w:rsid w:val="00836BA4"/>
    <w:rsid w:val="00837D91"/>
    <w:rsid w:val="00837E9E"/>
    <w:rsid w:val="008516BE"/>
    <w:rsid w:val="00852C1C"/>
    <w:rsid w:val="00856F30"/>
    <w:rsid w:val="008609FE"/>
    <w:rsid w:val="00863DFA"/>
    <w:rsid w:val="008716F6"/>
    <w:rsid w:val="008720DA"/>
    <w:rsid w:val="00872BD8"/>
    <w:rsid w:val="00872DA2"/>
    <w:rsid w:val="008735F8"/>
    <w:rsid w:val="00873945"/>
    <w:rsid w:val="00874CAC"/>
    <w:rsid w:val="00876961"/>
    <w:rsid w:val="00882EB2"/>
    <w:rsid w:val="008851F5"/>
    <w:rsid w:val="00885950"/>
    <w:rsid w:val="008866C6"/>
    <w:rsid w:val="00890FC4"/>
    <w:rsid w:val="00895E41"/>
    <w:rsid w:val="00896751"/>
    <w:rsid w:val="008A0B5D"/>
    <w:rsid w:val="008A1900"/>
    <w:rsid w:val="008A3F35"/>
    <w:rsid w:val="008A4367"/>
    <w:rsid w:val="008A5F33"/>
    <w:rsid w:val="008A798B"/>
    <w:rsid w:val="008B2185"/>
    <w:rsid w:val="008B288E"/>
    <w:rsid w:val="008B324D"/>
    <w:rsid w:val="008B32A0"/>
    <w:rsid w:val="008B389F"/>
    <w:rsid w:val="008B5836"/>
    <w:rsid w:val="008B60D7"/>
    <w:rsid w:val="008C09A5"/>
    <w:rsid w:val="008C1864"/>
    <w:rsid w:val="008C2782"/>
    <w:rsid w:val="008D1502"/>
    <w:rsid w:val="008D247F"/>
    <w:rsid w:val="008D2569"/>
    <w:rsid w:val="008D47B9"/>
    <w:rsid w:val="008D7D27"/>
    <w:rsid w:val="008E5854"/>
    <w:rsid w:val="008E6C49"/>
    <w:rsid w:val="008F0EC3"/>
    <w:rsid w:val="008F298B"/>
    <w:rsid w:val="008F34FC"/>
    <w:rsid w:val="008F586F"/>
    <w:rsid w:val="008F7494"/>
    <w:rsid w:val="009021C9"/>
    <w:rsid w:val="00904CCE"/>
    <w:rsid w:val="00907645"/>
    <w:rsid w:val="009101D4"/>
    <w:rsid w:val="00912C6B"/>
    <w:rsid w:val="00913135"/>
    <w:rsid w:val="00913438"/>
    <w:rsid w:val="00915EEE"/>
    <w:rsid w:val="00915FDF"/>
    <w:rsid w:val="009207B4"/>
    <w:rsid w:val="00920BEC"/>
    <w:rsid w:val="00923680"/>
    <w:rsid w:val="009247B7"/>
    <w:rsid w:val="009264FC"/>
    <w:rsid w:val="009271EE"/>
    <w:rsid w:val="00930671"/>
    <w:rsid w:val="00931980"/>
    <w:rsid w:val="00932B04"/>
    <w:rsid w:val="00935D52"/>
    <w:rsid w:val="00935F0A"/>
    <w:rsid w:val="00936277"/>
    <w:rsid w:val="0094011D"/>
    <w:rsid w:val="00940E48"/>
    <w:rsid w:val="009411BD"/>
    <w:rsid w:val="00942D84"/>
    <w:rsid w:val="00945BBF"/>
    <w:rsid w:val="00946051"/>
    <w:rsid w:val="0094620E"/>
    <w:rsid w:val="0094692D"/>
    <w:rsid w:val="00946AEF"/>
    <w:rsid w:val="0095031E"/>
    <w:rsid w:val="009535ED"/>
    <w:rsid w:val="009553BD"/>
    <w:rsid w:val="00956A08"/>
    <w:rsid w:val="00957E9B"/>
    <w:rsid w:val="0096114B"/>
    <w:rsid w:val="00971C7D"/>
    <w:rsid w:val="00971CD6"/>
    <w:rsid w:val="009730BD"/>
    <w:rsid w:val="009759A3"/>
    <w:rsid w:val="00976177"/>
    <w:rsid w:val="009767BE"/>
    <w:rsid w:val="00976A44"/>
    <w:rsid w:val="009775D0"/>
    <w:rsid w:val="009779FB"/>
    <w:rsid w:val="00980A67"/>
    <w:rsid w:val="009825C1"/>
    <w:rsid w:val="0098466B"/>
    <w:rsid w:val="00986235"/>
    <w:rsid w:val="00990DBF"/>
    <w:rsid w:val="00990E3D"/>
    <w:rsid w:val="00992F6C"/>
    <w:rsid w:val="009A40C0"/>
    <w:rsid w:val="009B3CA4"/>
    <w:rsid w:val="009B40CC"/>
    <w:rsid w:val="009B5810"/>
    <w:rsid w:val="009B5EF1"/>
    <w:rsid w:val="009B73F6"/>
    <w:rsid w:val="009D244F"/>
    <w:rsid w:val="009D29BC"/>
    <w:rsid w:val="009D302A"/>
    <w:rsid w:val="009D4180"/>
    <w:rsid w:val="009D6AE9"/>
    <w:rsid w:val="009E00AA"/>
    <w:rsid w:val="009E1C26"/>
    <w:rsid w:val="009E1CFD"/>
    <w:rsid w:val="009E351F"/>
    <w:rsid w:val="009E3964"/>
    <w:rsid w:val="009E57F6"/>
    <w:rsid w:val="009E7DC4"/>
    <w:rsid w:val="009F0701"/>
    <w:rsid w:val="009F381D"/>
    <w:rsid w:val="009F481F"/>
    <w:rsid w:val="009F5897"/>
    <w:rsid w:val="009F59FC"/>
    <w:rsid w:val="009F7E97"/>
    <w:rsid w:val="00A06E6E"/>
    <w:rsid w:val="00A16E9A"/>
    <w:rsid w:val="00A17D16"/>
    <w:rsid w:val="00A220FE"/>
    <w:rsid w:val="00A24157"/>
    <w:rsid w:val="00A255CD"/>
    <w:rsid w:val="00A27280"/>
    <w:rsid w:val="00A279B8"/>
    <w:rsid w:val="00A30B8C"/>
    <w:rsid w:val="00A312B2"/>
    <w:rsid w:val="00A327B8"/>
    <w:rsid w:val="00A3446E"/>
    <w:rsid w:val="00A35C3B"/>
    <w:rsid w:val="00A36CB1"/>
    <w:rsid w:val="00A3773F"/>
    <w:rsid w:val="00A379A3"/>
    <w:rsid w:val="00A441A9"/>
    <w:rsid w:val="00A51660"/>
    <w:rsid w:val="00A5442C"/>
    <w:rsid w:val="00A571C7"/>
    <w:rsid w:val="00A63B62"/>
    <w:rsid w:val="00A74987"/>
    <w:rsid w:val="00A80069"/>
    <w:rsid w:val="00A812FD"/>
    <w:rsid w:val="00A861CF"/>
    <w:rsid w:val="00A86310"/>
    <w:rsid w:val="00A901CF"/>
    <w:rsid w:val="00A9053B"/>
    <w:rsid w:val="00A925E4"/>
    <w:rsid w:val="00A95935"/>
    <w:rsid w:val="00A95C08"/>
    <w:rsid w:val="00AA0C74"/>
    <w:rsid w:val="00AA0D7B"/>
    <w:rsid w:val="00AA21EF"/>
    <w:rsid w:val="00AA23BB"/>
    <w:rsid w:val="00AA6AB9"/>
    <w:rsid w:val="00AA7600"/>
    <w:rsid w:val="00AA780F"/>
    <w:rsid w:val="00AA7D18"/>
    <w:rsid w:val="00AB2BC4"/>
    <w:rsid w:val="00AB5E59"/>
    <w:rsid w:val="00AC3D12"/>
    <w:rsid w:val="00AC5D0E"/>
    <w:rsid w:val="00AC7490"/>
    <w:rsid w:val="00AD4123"/>
    <w:rsid w:val="00AD5590"/>
    <w:rsid w:val="00AE0C02"/>
    <w:rsid w:val="00AE130F"/>
    <w:rsid w:val="00AE21B3"/>
    <w:rsid w:val="00AE25DD"/>
    <w:rsid w:val="00AF0148"/>
    <w:rsid w:val="00B01255"/>
    <w:rsid w:val="00B02846"/>
    <w:rsid w:val="00B052E8"/>
    <w:rsid w:val="00B0595C"/>
    <w:rsid w:val="00B06BC1"/>
    <w:rsid w:val="00B0785A"/>
    <w:rsid w:val="00B100D2"/>
    <w:rsid w:val="00B10AB9"/>
    <w:rsid w:val="00B10C34"/>
    <w:rsid w:val="00B12075"/>
    <w:rsid w:val="00B13893"/>
    <w:rsid w:val="00B17E4A"/>
    <w:rsid w:val="00B318EE"/>
    <w:rsid w:val="00B35C11"/>
    <w:rsid w:val="00B35D53"/>
    <w:rsid w:val="00B36D49"/>
    <w:rsid w:val="00B37141"/>
    <w:rsid w:val="00B40ECD"/>
    <w:rsid w:val="00B44761"/>
    <w:rsid w:val="00B45D2A"/>
    <w:rsid w:val="00B45EDA"/>
    <w:rsid w:val="00B504B0"/>
    <w:rsid w:val="00B67216"/>
    <w:rsid w:val="00B712EA"/>
    <w:rsid w:val="00B73791"/>
    <w:rsid w:val="00B753D4"/>
    <w:rsid w:val="00B835BF"/>
    <w:rsid w:val="00B843CC"/>
    <w:rsid w:val="00B84524"/>
    <w:rsid w:val="00B84ED0"/>
    <w:rsid w:val="00B857D9"/>
    <w:rsid w:val="00B872B0"/>
    <w:rsid w:val="00B912D3"/>
    <w:rsid w:val="00B94987"/>
    <w:rsid w:val="00B959A8"/>
    <w:rsid w:val="00B95FFD"/>
    <w:rsid w:val="00B97BD6"/>
    <w:rsid w:val="00BA1751"/>
    <w:rsid w:val="00BA1AE2"/>
    <w:rsid w:val="00BA380D"/>
    <w:rsid w:val="00BA4900"/>
    <w:rsid w:val="00BA4E73"/>
    <w:rsid w:val="00BA5F68"/>
    <w:rsid w:val="00BA6FA9"/>
    <w:rsid w:val="00BA7218"/>
    <w:rsid w:val="00BB0E9B"/>
    <w:rsid w:val="00BB159A"/>
    <w:rsid w:val="00BB428D"/>
    <w:rsid w:val="00BB4890"/>
    <w:rsid w:val="00BC1649"/>
    <w:rsid w:val="00BC2F7C"/>
    <w:rsid w:val="00BC4ED6"/>
    <w:rsid w:val="00BC6F4C"/>
    <w:rsid w:val="00BC796D"/>
    <w:rsid w:val="00BD0E28"/>
    <w:rsid w:val="00BD2F0E"/>
    <w:rsid w:val="00BD310B"/>
    <w:rsid w:val="00BD70EA"/>
    <w:rsid w:val="00BE0047"/>
    <w:rsid w:val="00BE11F1"/>
    <w:rsid w:val="00BE2264"/>
    <w:rsid w:val="00BE4BC5"/>
    <w:rsid w:val="00BE4D09"/>
    <w:rsid w:val="00BE6428"/>
    <w:rsid w:val="00BE7676"/>
    <w:rsid w:val="00BF24F8"/>
    <w:rsid w:val="00BF4F5C"/>
    <w:rsid w:val="00BF5C29"/>
    <w:rsid w:val="00C002D3"/>
    <w:rsid w:val="00C00E45"/>
    <w:rsid w:val="00C047FF"/>
    <w:rsid w:val="00C05801"/>
    <w:rsid w:val="00C05803"/>
    <w:rsid w:val="00C05994"/>
    <w:rsid w:val="00C07F43"/>
    <w:rsid w:val="00C132DC"/>
    <w:rsid w:val="00C1402D"/>
    <w:rsid w:val="00C16909"/>
    <w:rsid w:val="00C16C74"/>
    <w:rsid w:val="00C20C42"/>
    <w:rsid w:val="00C24866"/>
    <w:rsid w:val="00C264D7"/>
    <w:rsid w:val="00C27533"/>
    <w:rsid w:val="00C27EFE"/>
    <w:rsid w:val="00C3335D"/>
    <w:rsid w:val="00C34832"/>
    <w:rsid w:val="00C3543A"/>
    <w:rsid w:val="00C364B1"/>
    <w:rsid w:val="00C42CF3"/>
    <w:rsid w:val="00C432DD"/>
    <w:rsid w:val="00C44C3F"/>
    <w:rsid w:val="00C470FA"/>
    <w:rsid w:val="00C47428"/>
    <w:rsid w:val="00C47690"/>
    <w:rsid w:val="00C53631"/>
    <w:rsid w:val="00C616B6"/>
    <w:rsid w:val="00C6263C"/>
    <w:rsid w:val="00C638BD"/>
    <w:rsid w:val="00C65940"/>
    <w:rsid w:val="00C65AB7"/>
    <w:rsid w:val="00C66A46"/>
    <w:rsid w:val="00C67858"/>
    <w:rsid w:val="00C71A27"/>
    <w:rsid w:val="00C76059"/>
    <w:rsid w:val="00C76992"/>
    <w:rsid w:val="00C77539"/>
    <w:rsid w:val="00C77F73"/>
    <w:rsid w:val="00C834C4"/>
    <w:rsid w:val="00C86BED"/>
    <w:rsid w:val="00C87F87"/>
    <w:rsid w:val="00C90189"/>
    <w:rsid w:val="00C9046B"/>
    <w:rsid w:val="00C93D3D"/>
    <w:rsid w:val="00C94C15"/>
    <w:rsid w:val="00C95931"/>
    <w:rsid w:val="00C96982"/>
    <w:rsid w:val="00CA5198"/>
    <w:rsid w:val="00CA52AD"/>
    <w:rsid w:val="00CA6815"/>
    <w:rsid w:val="00CA75B5"/>
    <w:rsid w:val="00CB3A5B"/>
    <w:rsid w:val="00CC0DCC"/>
    <w:rsid w:val="00CC66FB"/>
    <w:rsid w:val="00CC6BE3"/>
    <w:rsid w:val="00CD11F3"/>
    <w:rsid w:val="00CD1EDC"/>
    <w:rsid w:val="00CD2EE8"/>
    <w:rsid w:val="00CE08D7"/>
    <w:rsid w:val="00CE5276"/>
    <w:rsid w:val="00CE71F6"/>
    <w:rsid w:val="00CF0FCF"/>
    <w:rsid w:val="00CF1D91"/>
    <w:rsid w:val="00CF4065"/>
    <w:rsid w:val="00CF5891"/>
    <w:rsid w:val="00D01EDB"/>
    <w:rsid w:val="00D05F6C"/>
    <w:rsid w:val="00D07905"/>
    <w:rsid w:val="00D12098"/>
    <w:rsid w:val="00D139B0"/>
    <w:rsid w:val="00D144BF"/>
    <w:rsid w:val="00D177BD"/>
    <w:rsid w:val="00D177F4"/>
    <w:rsid w:val="00D2010F"/>
    <w:rsid w:val="00D20B5A"/>
    <w:rsid w:val="00D212E7"/>
    <w:rsid w:val="00D214A2"/>
    <w:rsid w:val="00D216C5"/>
    <w:rsid w:val="00D2256E"/>
    <w:rsid w:val="00D226FF"/>
    <w:rsid w:val="00D22D9B"/>
    <w:rsid w:val="00D242D4"/>
    <w:rsid w:val="00D2757A"/>
    <w:rsid w:val="00D34FF2"/>
    <w:rsid w:val="00D40379"/>
    <w:rsid w:val="00D41CA3"/>
    <w:rsid w:val="00D42F11"/>
    <w:rsid w:val="00D43766"/>
    <w:rsid w:val="00D443B4"/>
    <w:rsid w:val="00D50846"/>
    <w:rsid w:val="00D60007"/>
    <w:rsid w:val="00D60CFF"/>
    <w:rsid w:val="00D6305C"/>
    <w:rsid w:val="00D6362B"/>
    <w:rsid w:val="00D638E5"/>
    <w:rsid w:val="00D6712B"/>
    <w:rsid w:val="00D701BF"/>
    <w:rsid w:val="00D717CF"/>
    <w:rsid w:val="00D72CE6"/>
    <w:rsid w:val="00D758B5"/>
    <w:rsid w:val="00D75D4E"/>
    <w:rsid w:val="00D76109"/>
    <w:rsid w:val="00D761C4"/>
    <w:rsid w:val="00D8163D"/>
    <w:rsid w:val="00D835A6"/>
    <w:rsid w:val="00D9020E"/>
    <w:rsid w:val="00D907C6"/>
    <w:rsid w:val="00D92650"/>
    <w:rsid w:val="00D93C3F"/>
    <w:rsid w:val="00DA12CB"/>
    <w:rsid w:val="00DA43AA"/>
    <w:rsid w:val="00DB0E76"/>
    <w:rsid w:val="00DB1532"/>
    <w:rsid w:val="00DB2594"/>
    <w:rsid w:val="00DB2DD5"/>
    <w:rsid w:val="00DB2FA5"/>
    <w:rsid w:val="00DB4740"/>
    <w:rsid w:val="00DB6C8F"/>
    <w:rsid w:val="00DC0110"/>
    <w:rsid w:val="00DC0A37"/>
    <w:rsid w:val="00DC1928"/>
    <w:rsid w:val="00DC339D"/>
    <w:rsid w:val="00DC48DC"/>
    <w:rsid w:val="00DC5C94"/>
    <w:rsid w:val="00DC7100"/>
    <w:rsid w:val="00DC73F0"/>
    <w:rsid w:val="00DD27C8"/>
    <w:rsid w:val="00DD58E6"/>
    <w:rsid w:val="00DD5B01"/>
    <w:rsid w:val="00DD7B05"/>
    <w:rsid w:val="00DE3A16"/>
    <w:rsid w:val="00DE560E"/>
    <w:rsid w:val="00DE60BA"/>
    <w:rsid w:val="00DE708B"/>
    <w:rsid w:val="00DF09C7"/>
    <w:rsid w:val="00DF12C5"/>
    <w:rsid w:val="00DF17D8"/>
    <w:rsid w:val="00DF36F9"/>
    <w:rsid w:val="00DF3C82"/>
    <w:rsid w:val="00DF5D7C"/>
    <w:rsid w:val="00E022FF"/>
    <w:rsid w:val="00E02BE6"/>
    <w:rsid w:val="00E05280"/>
    <w:rsid w:val="00E067F5"/>
    <w:rsid w:val="00E11CF1"/>
    <w:rsid w:val="00E11DF9"/>
    <w:rsid w:val="00E11F4C"/>
    <w:rsid w:val="00E15508"/>
    <w:rsid w:val="00E178AD"/>
    <w:rsid w:val="00E24DFE"/>
    <w:rsid w:val="00E27959"/>
    <w:rsid w:val="00E33FE2"/>
    <w:rsid w:val="00E34EA6"/>
    <w:rsid w:val="00E35D96"/>
    <w:rsid w:val="00E36536"/>
    <w:rsid w:val="00E37EB0"/>
    <w:rsid w:val="00E40CEC"/>
    <w:rsid w:val="00E44984"/>
    <w:rsid w:val="00E46B31"/>
    <w:rsid w:val="00E508F4"/>
    <w:rsid w:val="00E513F6"/>
    <w:rsid w:val="00E52C4C"/>
    <w:rsid w:val="00E56965"/>
    <w:rsid w:val="00E629FA"/>
    <w:rsid w:val="00E643D9"/>
    <w:rsid w:val="00E65997"/>
    <w:rsid w:val="00E664AF"/>
    <w:rsid w:val="00E67FFE"/>
    <w:rsid w:val="00E74EC9"/>
    <w:rsid w:val="00E77B2F"/>
    <w:rsid w:val="00E8176B"/>
    <w:rsid w:val="00E8600D"/>
    <w:rsid w:val="00E87477"/>
    <w:rsid w:val="00E91BEA"/>
    <w:rsid w:val="00E92FF0"/>
    <w:rsid w:val="00E97256"/>
    <w:rsid w:val="00EA0660"/>
    <w:rsid w:val="00EA0CB2"/>
    <w:rsid w:val="00EA39E5"/>
    <w:rsid w:val="00EA6AC1"/>
    <w:rsid w:val="00EB0D51"/>
    <w:rsid w:val="00EB17FE"/>
    <w:rsid w:val="00EB621E"/>
    <w:rsid w:val="00EB63BB"/>
    <w:rsid w:val="00EB6410"/>
    <w:rsid w:val="00EC0E4C"/>
    <w:rsid w:val="00EC4DF9"/>
    <w:rsid w:val="00EC5408"/>
    <w:rsid w:val="00EC6979"/>
    <w:rsid w:val="00ED0E69"/>
    <w:rsid w:val="00ED4BA9"/>
    <w:rsid w:val="00ED4DCC"/>
    <w:rsid w:val="00ED5D77"/>
    <w:rsid w:val="00EE2D0B"/>
    <w:rsid w:val="00EE3D9B"/>
    <w:rsid w:val="00EE4F4C"/>
    <w:rsid w:val="00EF057B"/>
    <w:rsid w:val="00EF2149"/>
    <w:rsid w:val="00EF2B09"/>
    <w:rsid w:val="00EF4683"/>
    <w:rsid w:val="00EF5C0B"/>
    <w:rsid w:val="00EF7A49"/>
    <w:rsid w:val="00F02DCA"/>
    <w:rsid w:val="00F035B6"/>
    <w:rsid w:val="00F03E78"/>
    <w:rsid w:val="00F0450F"/>
    <w:rsid w:val="00F04DCA"/>
    <w:rsid w:val="00F06124"/>
    <w:rsid w:val="00F0684A"/>
    <w:rsid w:val="00F06A27"/>
    <w:rsid w:val="00F07145"/>
    <w:rsid w:val="00F156A5"/>
    <w:rsid w:val="00F17115"/>
    <w:rsid w:val="00F2308C"/>
    <w:rsid w:val="00F23AA8"/>
    <w:rsid w:val="00F242EA"/>
    <w:rsid w:val="00F25D67"/>
    <w:rsid w:val="00F35775"/>
    <w:rsid w:val="00F363EB"/>
    <w:rsid w:val="00F36F67"/>
    <w:rsid w:val="00F37E9A"/>
    <w:rsid w:val="00F401C6"/>
    <w:rsid w:val="00F41041"/>
    <w:rsid w:val="00F42088"/>
    <w:rsid w:val="00F43498"/>
    <w:rsid w:val="00F43D57"/>
    <w:rsid w:val="00F46A6E"/>
    <w:rsid w:val="00F47FF2"/>
    <w:rsid w:val="00F50634"/>
    <w:rsid w:val="00F51EEF"/>
    <w:rsid w:val="00F52290"/>
    <w:rsid w:val="00F56743"/>
    <w:rsid w:val="00F60600"/>
    <w:rsid w:val="00F62064"/>
    <w:rsid w:val="00F620D7"/>
    <w:rsid w:val="00F63CD5"/>
    <w:rsid w:val="00F6412E"/>
    <w:rsid w:val="00F6452A"/>
    <w:rsid w:val="00F676C6"/>
    <w:rsid w:val="00F709D6"/>
    <w:rsid w:val="00F72CF9"/>
    <w:rsid w:val="00F741AF"/>
    <w:rsid w:val="00F773F4"/>
    <w:rsid w:val="00F77836"/>
    <w:rsid w:val="00F82A1D"/>
    <w:rsid w:val="00F82DDC"/>
    <w:rsid w:val="00F82DDD"/>
    <w:rsid w:val="00F82EFC"/>
    <w:rsid w:val="00F83E82"/>
    <w:rsid w:val="00F84711"/>
    <w:rsid w:val="00F948DE"/>
    <w:rsid w:val="00F95293"/>
    <w:rsid w:val="00F9675A"/>
    <w:rsid w:val="00FA1E38"/>
    <w:rsid w:val="00FA3300"/>
    <w:rsid w:val="00FA4400"/>
    <w:rsid w:val="00FA4F17"/>
    <w:rsid w:val="00FA7A73"/>
    <w:rsid w:val="00FB1691"/>
    <w:rsid w:val="00FB3887"/>
    <w:rsid w:val="00FB4DD7"/>
    <w:rsid w:val="00FB51AD"/>
    <w:rsid w:val="00FB5B35"/>
    <w:rsid w:val="00FB77DF"/>
    <w:rsid w:val="00FC2449"/>
    <w:rsid w:val="00FC2B84"/>
    <w:rsid w:val="00FC4E3F"/>
    <w:rsid w:val="00FC5DCD"/>
    <w:rsid w:val="00FC5F97"/>
    <w:rsid w:val="00FC62A0"/>
    <w:rsid w:val="00FD08A5"/>
    <w:rsid w:val="00FD431A"/>
    <w:rsid w:val="00FD7654"/>
    <w:rsid w:val="00FE00A1"/>
    <w:rsid w:val="00FE0259"/>
    <w:rsid w:val="00FE1971"/>
    <w:rsid w:val="00FE5087"/>
    <w:rsid w:val="00FE514D"/>
    <w:rsid w:val="00FE6EBF"/>
    <w:rsid w:val="00FE6F85"/>
    <w:rsid w:val="00FF0088"/>
    <w:rsid w:val="00FF236F"/>
    <w:rsid w:val="00FF3ABC"/>
    <w:rsid w:val="00FF3D1A"/>
    <w:rsid w:val="00FF760E"/>
    <w:rsid w:val="00FF7E73"/>
    <w:rsid w:val="01121AA8"/>
    <w:rsid w:val="01145B36"/>
    <w:rsid w:val="011E32A8"/>
    <w:rsid w:val="01590724"/>
    <w:rsid w:val="017D7AFA"/>
    <w:rsid w:val="018502B5"/>
    <w:rsid w:val="018E7B6D"/>
    <w:rsid w:val="01BE2E31"/>
    <w:rsid w:val="01CB6760"/>
    <w:rsid w:val="0229574F"/>
    <w:rsid w:val="0253776D"/>
    <w:rsid w:val="02557C61"/>
    <w:rsid w:val="029269EC"/>
    <w:rsid w:val="02AF6CE3"/>
    <w:rsid w:val="02D74C43"/>
    <w:rsid w:val="03370BA3"/>
    <w:rsid w:val="034C05FE"/>
    <w:rsid w:val="03AA5310"/>
    <w:rsid w:val="03BD623A"/>
    <w:rsid w:val="04163BA2"/>
    <w:rsid w:val="04506958"/>
    <w:rsid w:val="04871E72"/>
    <w:rsid w:val="04C41066"/>
    <w:rsid w:val="05080C93"/>
    <w:rsid w:val="050F6813"/>
    <w:rsid w:val="05145BD8"/>
    <w:rsid w:val="051C4F8B"/>
    <w:rsid w:val="053442FF"/>
    <w:rsid w:val="05644E3C"/>
    <w:rsid w:val="05DC421B"/>
    <w:rsid w:val="06296B93"/>
    <w:rsid w:val="063B2D64"/>
    <w:rsid w:val="065426FA"/>
    <w:rsid w:val="066163A0"/>
    <w:rsid w:val="06AA4033"/>
    <w:rsid w:val="06C73D14"/>
    <w:rsid w:val="06C74420"/>
    <w:rsid w:val="07082139"/>
    <w:rsid w:val="07495594"/>
    <w:rsid w:val="077A23D2"/>
    <w:rsid w:val="07862685"/>
    <w:rsid w:val="07A278F9"/>
    <w:rsid w:val="080669C8"/>
    <w:rsid w:val="08126C8B"/>
    <w:rsid w:val="08C77405"/>
    <w:rsid w:val="08C960FF"/>
    <w:rsid w:val="08DB7984"/>
    <w:rsid w:val="093E7DC3"/>
    <w:rsid w:val="09D64DC3"/>
    <w:rsid w:val="09D75B9E"/>
    <w:rsid w:val="09F669F9"/>
    <w:rsid w:val="0A1703B2"/>
    <w:rsid w:val="0A205557"/>
    <w:rsid w:val="0A38291E"/>
    <w:rsid w:val="0A3D67A5"/>
    <w:rsid w:val="0AA2104F"/>
    <w:rsid w:val="0AB3379D"/>
    <w:rsid w:val="0AE0030A"/>
    <w:rsid w:val="0B0E30C9"/>
    <w:rsid w:val="0B772C5A"/>
    <w:rsid w:val="0BF9322B"/>
    <w:rsid w:val="0BFD6FE3"/>
    <w:rsid w:val="0C082545"/>
    <w:rsid w:val="0C1418A8"/>
    <w:rsid w:val="0C6F1945"/>
    <w:rsid w:val="0C8353F1"/>
    <w:rsid w:val="0CD35EBC"/>
    <w:rsid w:val="0CE20369"/>
    <w:rsid w:val="0D3112F1"/>
    <w:rsid w:val="0D3F37CB"/>
    <w:rsid w:val="0D4E489E"/>
    <w:rsid w:val="0D6A5399"/>
    <w:rsid w:val="0DF10EF9"/>
    <w:rsid w:val="0E016A1B"/>
    <w:rsid w:val="0E173BFE"/>
    <w:rsid w:val="0E4B63E2"/>
    <w:rsid w:val="0E823B5E"/>
    <w:rsid w:val="0EA06EFE"/>
    <w:rsid w:val="0EFA210F"/>
    <w:rsid w:val="0F116552"/>
    <w:rsid w:val="0F3A4277"/>
    <w:rsid w:val="0F4E3D1F"/>
    <w:rsid w:val="0F6F562D"/>
    <w:rsid w:val="0FB46755"/>
    <w:rsid w:val="0FDB1D01"/>
    <w:rsid w:val="0FF40DFB"/>
    <w:rsid w:val="100763CC"/>
    <w:rsid w:val="100E76C7"/>
    <w:rsid w:val="104F0705"/>
    <w:rsid w:val="10990408"/>
    <w:rsid w:val="109E6C9D"/>
    <w:rsid w:val="10D34EE2"/>
    <w:rsid w:val="11404B6F"/>
    <w:rsid w:val="1164759D"/>
    <w:rsid w:val="118B391B"/>
    <w:rsid w:val="11970D7E"/>
    <w:rsid w:val="11C30EEB"/>
    <w:rsid w:val="120144D0"/>
    <w:rsid w:val="120B53D8"/>
    <w:rsid w:val="12176D07"/>
    <w:rsid w:val="12ED4E1E"/>
    <w:rsid w:val="12F17608"/>
    <w:rsid w:val="12FB56FD"/>
    <w:rsid w:val="131B45D5"/>
    <w:rsid w:val="137E4BDE"/>
    <w:rsid w:val="13C06F14"/>
    <w:rsid w:val="13DA3FD8"/>
    <w:rsid w:val="13F84916"/>
    <w:rsid w:val="157E6BED"/>
    <w:rsid w:val="159F3F8E"/>
    <w:rsid w:val="15F43D2A"/>
    <w:rsid w:val="162C5FD5"/>
    <w:rsid w:val="166B7A9E"/>
    <w:rsid w:val="168D34A9"/>
    <w:rsid w:val="16E179E4"/>
    <w:rsid w:val="17190E2C"/>
    <w:rsid w:val="17200E3F"/>
    <w:rsid w:val="1781202E"/>
    <w:rsid w:val="17A05CBC"/>
    <w:rsid w:val="18025D64"/>
    <w:rsid w:val="18042F26"/>
    <w:rsid w:val="18071D89"/>
    <w:rsid w:val="1834334D"/>
    <w:rsid w:val="1834589E"/>
    <w:rsid w:val="189F7A56"/>
    <w:rsid w:val="18AB3BE3"/>
    <w:rsid w:val="19183D75"/>
    <w:rsid w:val="1918619D"/>
    <w:rsid w:val="19E40813"/>
    <w:rsid w:val="1A49247E"/>
    <w:rsid w:val="1A506ED6"/>
    <w:rsid w:val="1A741CF5"/>
    <w:rsid w:val="1A8213DE"/>
    <w:rsid w:val="1A920DD6"/>
    <w:rsid w:val="1AC813BB"/>
    <w:rsid w:val="1B3F2B4E"/>
    <w:rsid w:val="1B50593F"/>
    <w:rsid w:val="1B7C5B64"/>
    <w:rsid w:val="1BBE1FA1"/>
    <w:rsid w:val="1C297CEA"/>
    <w:rsid w:val="1C2E72AD"/>
    <w:rsid w:val="1C6B2F5B"/>
    <w:rsid w:val="1DB86C83"/>
    <w:rsid w:val="1E074A3F"/>
    <w:rsid w:val="1E314781"/>
    <w:rsid w:val="1E3E386E"/>
    <w:rsid w:val="1E5A2ED1"/>
    <w:rsid w:val="1E9F6F3B"/>
    <w:rsid w:val="1EED151B"/>
    <w:rsid w:val="1FC86A41"/>
    <w:rsid w:val="202C304F"/>
    <w:rsid w:val="209C05CA"/>
    <w:rsid w:val="20F76333"/>
    <w:rsid w:val="21BE6254"/>
    <w:rsid w:val="222B6CF8"/>
    <w:rsid w:val="225A09FD"/>
    <w:rsid w:val="22AF56D4"/>
    <w:rsid w:val="22E31694"/>
    <w:rsid w:val="2369138D"/>
    <w:rsid w:val="238A6A99"/>
    <w:rsid w:val="23926D63"/>
    <w:rsid w:val="240F6AF9"/>
    <w:rsid w:val="24365AAD"/>
    <w:rsid w:val="244D07CD"/>
    <w:rsid w:val="244F699E"/>
    <w:rsid w:val="246C5A92"/>
    <w:rsid w:val="24791F43"/>
    <w:rsid w:val="247955FF"/>
    <w:rsid w:val="24AC459A"/>
    <w:rsid w:val="24BB0A9C"/>
    <w:rsid w:val="24E25CF5"/>
    <w:rsid w:val="24F56C12"/>
    <w:rsid w:val="2502520C"/>
    <w:rsid w:val="252963F9"/>
    <w:rsid w:val="252C01F1"/>
    <w:rsid w:val="25493E73"/>
    <w:rsid w:val="25C64874"/>
    <w:rsid w:val="25D75E01"/>
    <w:rsid w:val="25D86BE2"/>
    <w:rsid w:val="26663961"/>
    <w:rsid w:val="269D4E45"/>
    <w:rsid w:val="27216DA4"/>
    <w:rsid w:val="27424117"/>
    <w:rsid w:val="275E6FFE"/>
    <w:rsid w:val="27811191"/>
    <w:rsid w:val="27B7659E"/>
    <w:rsid w:val="27C20E06"/>
    <w:rsid w:val="28743045"/>
    <w:rsid w:val="2893739E"/>
    <w:rsid w:val="28DD4E00"/>
    <w:rsid w:val="296D04CE"/>
    <w:rsid w:val="297B57B2"/>
    <w:rsid w:val="29992085"/>
    <w:rsid w:val="29F34BA7"/>
    <w:rsid w:val="2A0E0598"/>
    <w:rsid w:val="2A6F63E1"/>
    <w:rsid w:val="2A9B7386"/>
    <w:rsid w:val="2AD96154"/>
    <w:rsid w:val="2BE040CE"/>
    <w:rsid w:val="2C0D573C"/>
    <w:rsid w:val="2C0F2AF0"/>
    <w:rsid w:val="2C382A17"/>
    <w:rsid w:val="2C781E5E"/>
    <w:rsid w:val="2D376DAF"/>
    <w:rsid w:val="2D6C3F53"/>
    <w:rsid w:val="2D8153C5"/>
    <w:rsid w:val="2DCE2518"/>
    <w:rsid w:val="2DE00B8A"/>
    <w:rsid w:val="2DE171C3"/>
    <w:rsid w:val="2DEA79C3"/>
    <w:rsid w:val="2DED56CA"/>
    <w:rsid w:val="2E1F0C1B"/>
    <w:rsid w:val="2E29511F"/>
    <w:rsid w:val="2E6B2439"/>
    <w:rsid w:val="2E837F7C"/>
    <w:rsid w:val="2F10372E"/>
    <w:rsid w:val="2F1F0670"/>
    <w:rsid w:val="2F7942A2"/>
    <w:rsid w:val="30115358"/>
    <w:rsid w:val="301B3A0F"/>
    <w:rsid w:val="30546461"/>
    <w:rsid w:val="30BA4E39"/>
    <w:rsid w:val="30F42269"/>
    <w:rsid w:val="31552DDB"/>
    <w:rsid w:val="31FB61C4"/>
    <w:rsid w:val="322A56B6"/>
    <w:rsid w:val="326D63AA"/>
    <w:rsid w:val="32DC0D5D"/>
    <w:rsid w:val="33596D28"/>
    <w:rsid w:val="33742076"/>
    <w:rsid w:val="33D333C5"/>
    <w:rsid w:val="33F51512"/>
    <w:rsid w:val="33FD4E81"/>
    <w:rsid w:val="349E0BFD"/>
    <w:rsid w:val="34AD6DD1"/>
    <w:rsid w:val="35101668"/>
    <w:rsid w:val="351647A5"/>
    <w:rsid w:val="35833120"/>
    <w:rsid w:val="35D1031D"/>
    <w:rsid w:val="361A24AC"/>
    <w:rsid w:val="36407D0E"/>
    <w:rsid w:val="36464A7F"/>
    <w:rsid w:val="36EF69C6"/>
    <w:rsid w:val="37AC5EFB"/>
    <w:rsid w:val="37F53D1F"/>
    <w:rsid w:val="37F64EB8"/>
    <w:rsid w:val="37FC447A"/>
    <w:rsid w:val="38311485"/>
    <w:rsid w:val="384009D9"/>
    <w:rsid w:val="38742C47"/>
    <w:rsid w:val="387F125C"/>
    <w:rsid w:val="38955FF4"/>
    <w:rsid w:val="38D17884"/>
    <w:rsid w:val="391D76E1"/>
    <w:rsid w:val="39BB5B88"/>
    <w:rsid w:val="39E41315"/>
    <w:rsid w:val="39F850D3"/>
    <w:rsid w:val="3A0E5A41"/>
    <w:rsid w:val="3A707517"/>
    <w:rsid w:val="3A7D0661"/>
    <w:rsid w:val="3A9619B6"/>
    <w:rsid w:val="3ABA386C"/>
    <w:rsid w:val="3AD77823"/>
    <w:rsid w:val="3BDF1ED1"/>
    <w:rsid w:val="3BEB698B"/>
    <w:rsid w:val="3BF65ED8"/>
    <w:rsid w:val="3BFA4E0F"/>
    <w:rsid w:val="3C015F64"/>
    <w:rsid w:val="3C5A2252"/>
    <w:rsid w:val="3C606DD4"/>
    <w:rsid w:val="3C7557EB"/>
    <w:rsid w:val="3C8F044A"/>
    <w:rsid w:val="3C9A28D1"/>
    <w:rsid w:val="3CBE6D6B"/>
    <w:rsid w:val="3D20716F"/>
    <w:rsid w:val="3D3D04E8"/>
    <w:rsid w:val="3D966669"/>
    <w:rsid w:val="3DA75E51"/>
    <w:rsid w:val="3DB277EB"/>
    <w:rsid w:val="3DDC5BB0"/>
    <w:rsid w:val="3E6333BB"/>
    <w:rsid w:val="3E680990"/>
    <w:rsid w:val="3E8E0A28"/>
    <w:rsid w:val="3ED30C2F"/>
    <w:rsid w:val="3F49002B"/>
    <w:rsid w:val="3F744EE9"/>
    <w:rsid w:val="3F8366FD"/>
    <w:rsid w:val="3F9815B4"/>
    <w:rsid w:val="3FAB5526"/>
    <w:rsid w:val="3FAE5701"/>
    <w:rsid w:val="3FB05A0D"/>
    <w:rsid w:val="3FCC7CA9"/>
    <w:rsid w:val="3FFB279E"/>
    <w:rsid w:val="400E13E2"/>
    <w:rsid w:val="405469E9"/>
    <w:rsid w:val="407D46C0"/>
    <w:rsid w:val="40937E8D"/>
    <w:rsid w:val="411E205C"/>
    <w:rsid w:val="41271521"/>
    <w:rsid w:val="41830225"/>
    <w:rsid w:val="41F456E7"/>
    <w:rsid w:val="421479D1"/>
    <w:rsid w:val="4226779C"/>
    <w:rsid w:val="42317847"/>
    <w:rsid w:val="423A49A3"/>
    <w:rsid w:val="423F17A2"/>
    <w:rsid w:val="42425F8C"/>
    <w:rsid w:val="42623F2F"/>
    <w:rsid w:val="428C4519"/>
    <w:rsid w:val="42D45430"/>
    <w:rsid w:val="42F7101F"/>
    <w:rsid w:val="43106EF5"/>
    <w:rsid w:val="43301127"/>
    <w:rsid w:val="43A9354D"/>
    <w:rsid w:val="440D1AE2"/>
    <w:rsid w:val="440E3D0F"/>
    <w:rsid w:val="443C075B"/>
    <w:rsid w:val="44813C53"/>
    <w:rsid w:val="448E0659"/>
    <w:rsid w:val="449A1B8B"/>
    <w:rsid w:val="45871892"/>
    <w:rsid w:val="45E73007"/>
    <w:rsid w:val="46C91EB5"/>
    <w:rsid w:val="472C14D0"/>
    <w:rsid w:val="47594795"/>
    <w:rsid w:val="475F3641"/>
    <w:rsid w:val="47947ED7"/>
    <w:rsid w:val="47986A55"/>
    <w:rsid w:val="479B30C4"/>
    <w:rsid w:val="48133050"/>
    <w:rsid w:val="4824490E"/>
    <w:rsid w:val="482D3E87"/>
    <w:rsid w:val="484233A7"/>
    <w:rsid w:val="486B1D80"/>
    <w:rsid w:val="487D3766"/>
    <w:rsid w:val="488D4A92"/>
    <w:rsid w:val="49062D94"/>
    <w:rsid w:val="49174C9B"/>
    <w:rsid w:val="495363D6"/>
    <w:rsid w:val="49D56BF8"/>
    <w:rsid w:val="4A062BE2"/>
    <w:rsid w:val="4A206DB5"/>
    <w:rsid w:val="4A2512BA"/>
    <w:rsid w:val="4AFB7751"/>
    <w:rsid w:val="4B231449"/>
    <w:rsid w:val="4B280A20"/>
    <w:rsid w:val="4B384C2C"/>
    <w:rsid w:val="4B4F2881"/>
    <w:rsid w:val="4B9550DB"/>
    <w:rsid w:val="4BAB78D4"/>
    <w:rsid w:val="4BB871ED"/>
    <w:rsid w:val="4BF41E1C"/>
    <w:rsid w:val="4C177C06"/>
    <w:rsid w:val="4C6253D4"/>
    <w:rsid w:val="4D3857A8"/>
    <w:rsid w:val="4DB412C5"/>
    <w:rsid w:val="4DED612E"/>
    <w:rsid w:val="4E811D49"/>
    <w:rsid w:val="4E851C49"/>
    <w:rsid w:val="4E920EE8"/>
    <w:rsid w:val="4ECA68D4"/>
    <w:rsid w:val="4EE04678"/>
    <w:rsid w:val="4EE45351"/>
    <w:rsid w:val="4EED2FED"/>
    <w:rsid w:val="4F1318D3"/>
    <w:rsid w:val="4F5B0957"/>
    <w:rsid w:val="4F623FC2"/>
    <w:rsid w:val="500A750F"/>
    <w:rsid w:val="501871CB"/>
    <w:rsid w:val="507861D5"/>
    <w:rsid w:val="50832A0B"/>
    <w:rsid w:val="50B03CC7"/>
    <w:rsid w:val="50D92BEA"/>
    <w:rsid w:val="50F03006"/>
    <w:rsid w:val="51152311"/>
    <w:rsid w:val="51440777"/>
    <w:rsid w:val="51540762"/>
    <w:rsid w:val="515D507B"/>
    <w:rsid w:val="51972AAF"/>
    <w:rsid w:val="51D35A9F"/>
    <w:rsid w:val="52021A92"/>
    <w:rsid w:val="52244F2D"/>
    <w:rsid w:val="52604CAB"/>
    <w:rsid w:val="52711953"/>
    <w:rsid w:val="52C8312A"/>
    <w:rsid w:val="52EA7720"/>
    <w:rsid w:val="532F0F09"/>
    <w:rsid w:val="5364093E"/>
    <w:rsid w:val="536F3E16"/>
    <w:rsid w:val="53CE6C70"/>
    <w:rsid w:val="53F57C29"/>
    <w:rsid w:val="541C4741"/>
    <w:rsid w:val="543350ED"/>
    <w:rsid w:val="54610501"/>
    <w:rsid w:val="54E15F3D"/>
    <w:rsid w:val="55065465"/>
    <w:rsid w:val="553F54E9"/>
    <w:rsid w:val="55766E6E"/>
    <w:rsid w:val="55A229D0"/>
    <w:rsid w:val="560F149A"/>
    <w:rsid w:val="567B06B0"/>
    <w:rsid w:val="56D14518"/>
    <w:rsid w:val="57665003"/>
    <w:rsid w:val="57A521D5"/>
    <w:rsid w:val="57F12435"/>
    <w:rsid w:val="585969EE"/>
    <w:rsid w:val="586903D0"/>
    <w:rsid w:val="589A1FA1"/>
    <w:rsid w:val="58C16652"/>
    <w:rsid w:val="59122A32"/>
    <w:rsid w:val="595219A0"/>
    <w:rsid w:val="5975151A"/>
    <w:rsid w:val="59796A64"/>
    <w:rsid w:val="59A51951"/>
    <w:rsid w:val="59D121C4"/>
    <w:rsid w:val="59D86624"/>
    <w:rsid w:val="59DD74BB"/>
    <w:rsid w:val="59ED3476"/>
    <w:rsid w:val="5A110305"/>
    <w:rsid w:val="5A677CF2"/>
    <w:rsid w:val="5A6B5E8D"/>
    <w:rsid w:val="5A83509D"/>
    <w:rsid w:val="5A966DB6"/>
    <w:rsid w:val="5AC16DDD"/>
    <w:rsid w:val="5AD0723A"/>
    <w:rsid w:val="5AD25477"/>
    <w:rsid w:val="5B4D4D2B"/>
    <w:rsid w:val="5B6B0AF7"/>
    <w:rsid w:val="5BB1655C"/>
    <w:rsid w:val="5BD37258"/>
    <w:rsid w:val="5BD774A0"/>
    <w:rsid w:val="5C0E4570"/>
    <w:rsid w:val="5C5E02A7"/>
    <w:rsid w:val="5CBE7A0F"/>
    <w:rsid w:val="5CDE4D61"/>
    <w:rsid w:val="5D4D5E68"/>
    <w:rsid w:val="5EC27291"/>
    <w:rsid w:val="5EDA4DB0"/>
    <w:rsid w:val="5F3845F5"/>
    <w:rsid w:val="5F664695"/>
    <w:rsid w:val="5F692520"/>
    <w:rsid w:val="5FC113CF"/>
    <w:rsid w:val="5FD803C0"/>
    <w:rsid w:val="6001431C"/>
    <w:rsid w:val="606A75CF"/>
    <w:rsid w:val="60761F4E"/>
    <w:rsid w:val="60781D95"/>
    <w:rsid w:val="607D5D42"/>
    <w:rsid w:val="60A44F4C"/>
    <w:rsid w:val="60E64145"/>
    <w:rsid w:val="613B4ABC"/>
    <w:rsid w:val="619A7F8B"/>
    <w:rsid w:val="61CE3787"/>
    <w:rsid w:val="61D41A4D"/>
    <w:rsid w:val="61E17F97"/>
    <w:rsid w:val="623362BB"/>
    <w:rsid w:val="62685B60"/>
    <w:rsid w:val="626B3848"/>
    <w:rsid w:val="62872AD2"/>
    <w:rsid w:val="62890B23"/>
    <w:rsid w:val="628C044A"/>
    <w:rsid w:val="62B153C1"/>
    <w:rsid w:val="62C44536"/>
    <w:rsid w:val="62D00754"/>
    <w:rsid w:val="62E437AF"/>
    <w:rsid w:val="62FE013D"/>
    <w:rsid w:val="63031AD8"/>
    <w:rsid w:val="631405DE"/>
    <w:rsid w:val="63332C51"/>
    <w:rsid w:val="633C7C36"/>
    <w:rsid w:val="634E10D5"/>
    <w:rsid w:val="63580667"/>
    <w:rsid w:val="635B344F"/>
    <w:rsid w:val="635D3B45"/>
    <w:rsid w:val="63D04DAE"/>
    <w:rsid w:val="64296C85"/>
    <w:rsid w:val="642D465C"/>
    <w:rsid w:val="647E66AF"/>
    <w:rsid w:val="6483725D"/>
    <w:rsid w:val="64F36D5B"/>
    <w:rsid w:val="653A769C"/>
    <w:rsid w:val="656A1E1F"/>
    <w:rsid w:val="658E3A47"/>
    <w:rsid w:val="65F01ED0"/>
    <w:rsid w:val="6657489D"/>
    <w:rsid w:val="6672542F"/>
    <w:rsid w:val="669A7F65"/>
    <w:rsid w:val="66C07CD5"/>
    <w:rsid w:val="66C41C5D"/>
    <w:rsid w:val="66D45097"/>
    <w:rsid w:val="677F64A9"/>
    <w:rsid w:val="68102EAF"/>
    <w:rsid w:val="682B1DA5"/>
    <w:rsid w:val="68353811"/>
    <w:rsid w:val="68500752"/>
    <w:rsid w:val="685E1E5D"/>
    <w:rsid w:val="688C0091"/>
    <w:rsid w:val="68C10535"/>
    <w:rsid w:val="6908625C"/>
    <w:rsid w:val="69454B29"/>
    <w:rsid w:val="698A0F91"/>
    <w:rsid w:val="699C426E"/>
    <w:rsid w:val="699E3EE7"/>
    <w:rsid w:val="6A094BD9"/>
    <w:rsid w:val="6A1D112D"/>
    <w:rsid w:val="6A5C61DA"/>
    <w:rsid w:val="6AA478AB"/>
    <w:rsid w:val="6AC535AB"/>
    <w:rsid w:val="6ACB339B"/>
    <w:rsid w:val="6B211D89"/>
    <w:rsid w:val="6B2D4327"/>
    <w:rsid w:val="6B4431D1"/>
    <w:rsid w:val="6B73718D"/>
    <w:rsid w:val="6B9544CC"/>
    <w:rsid w:val="6BAA605B"/>
    <w:rsid w:val="6BEF56FA"/>
    <w:rsid w:val="6C4C482F"/>
    <w:rsid w:val="6C5A7241"/>
    <w:rsid w:val="6C6F28FA"/>
    <w:rsid w:val="6CA60113"/>
    <w:rsid w:val="6D176D30"/>
    <w:rsid w:val="6D424C1E"/>
    <w:rsid w:val="6D5727AE"/>
    <w:rsid w:val="6DAB158A"/>
    <w:rsid w:val="6E497B68"/>
    <w:rsid w:val="6E877B9E"/>
    <w:rsid w:val="6E8F52E6"/>
    <w:rsid w:val="6EAD773A"/>
    <w:rsid w:val="6EB160B4"/>
    <w:rsid w:val="6F1F0BDE"/>
    <w:rsid w:val="6F510854"/>
    <w:rsid w:val="6F580A9B"/>
    <w:rsid w:val="6F600D4F"/>
    <w:rsid w:val="6F771A30"/>
    <w:rsid w:val="6FC211D5"/>
    <w:rsid w:val="70090FDC"/>
    <w:rsid w:val="7021572D"/>
    <w:rsid w:val="70AB6309"/>
    <w:rsid w:val="70CE6EFF"/>
    <w:rsid w:val="70E06FE0"/>
    <w:rsid w:val="70FF3522"/>
    <w:rsid w:val="710802AA"/>
    <w:rsid w:val="72165809"/>
    <w:rsid w:val="729F57FE"/>
    <w:rsid w:val="736B56E0"/>
    <w:rsid w:val="736E2C71"/>
    <w:rsid w:val="739A7D73"/>
    <w:rsid w:val="739E5A54"/>
    <w:rsid w:val="73A60947"/>
    <w:rsid w:val="73CD301D"/>
    <w:rsid w:val="748F742C"/>
    <w:rsid w:val="74C2283D"/>
    <w:rsid w:val="74D706FC"/>
    <w:rsid w:val="75AB0BA0"/>
    <w:rsid w:val="75C6444D"/>
    <w:rsid w:val="76210B86"/>
    <w:rsid w:val="76407E0B"/>
    <w:rsid w:val="76574189"/>
    <w:rsid w:val="76794001"/>
    <w:rsid w:val="76F00599"/>
    <w:rsid w:val="774C0CD9"/>
    <w:rsid w:val="77882D05"/>
    <w:rsid w:val="77F33B21"/>
    <w:rsid w:val="78383935"/>
    <w:rsid w:val="78D73917"/>
    <w:rsid w:val="78FD3B78"/>
    <w:rsid w:val="791A1DB2"/>
    <w:rsid w:val="79417B54"/>
    <w:rsid w:val="79731115"/>
    <w:rsid w:val="7A6A4006"/>
    <w:rsid w:val="7A6B14CE"/>
    <w:rsid w:val="7A6C3552"/>
    <w:rsid w:val="7AAC2CD2"/>
    <w:rsid w:val="7B810F57"/>
    <w:rsid w:val="7C370343"/>
    <w:rsid w:val="7C4E74E8"/>
    <w:rsid w:val="7C6F13F7"/>
    <w:rsid w:val="7CAA0B47"/>
    <w:rsid w:val="7CB06E2B"/>
    <w:rsid w:val="7CE7227B"/>
    <w:rsid w:val="7D0976EB"/>
    <w:rsid w:val="7D222E9A"/>
    <w:rsid w:val="7D3147DF"/>
    <w:rsid w:val="7D397D45"/>
    <w:rsid w:val="7D807E72"/>
    <w:rsid w:val="7D9102FD"/>
    <w:rsid w:val="7D97125D"/>
    <w:rsid w:val="7DC425BD"/>
    <w:rsid w:val="7DC71FDC"/>
    <w:rsid w:val="7E460582"/>
    <w:rsid w:val="7E7700F1"/>
    <w:rsid w:val="7EA1419F"/>
    <w:rsid w:val="7EEE4FCF"/>
    <w:rsid w:val="7FB26ABF"/>
    <w:rsid w:val="7FDC08B3"/>
    <w:rsid w:val="DFFF0C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78" w:lineRule="auto"/>
    </w:pPr>
    <w:rPr>
      <w:rFonts w:ascii="Times New Roman" w:hAnsi="Times New Roman" w:eastAsia="Times New Roman" w:cs="宋体"/>
      <w:sz w:val="28"/>
      <w:lang w:val="en-US" w:eastAsia="en-US" w:bidi="ar-SA"/>
    </w:rPr>
  </w:style>
  <w:style w:type="paragraph" w:styleId="3">
    <w:name w:val="heading 1"/>
    <w:basedOn w:val="1"/>
    <w:next w:val="1"/>
    <w:link w:val="52"/>
    <w:qFormat/>
    <w:uiPriority w:val="0"/>
    <w:pPr>
      <w:keepNext/>
      <w:keepLines/>
      <w:numPr>
        <w:ilvl w:val="0"/>
        <w:numId w:val="1"/>
      </w:numPr>
      <w:adjustRightInd w:val="0"/>
      <w:spacing w:before="120" w:line="360" w:lineRule="auto"/>
      <w:textAlignment w:val="baseline"/>
      <w:outlineLvl w:val="0"/>
    </w:pPr>
    <w:rPr>
      <w:rFonts w:eastAsia="黑体" w:cs="Times New Roman"/>
      <w:b/>
      <w:kern w:val="44"/>
    </w:rPr>
  </w:style>
  <w:style w:type="paragraph" w:styleId="2">
    <w:name w:val="heading 2"/>
    <w:basedOn w:val="1"/>
    <w:next w:val="1"/>
    <w:link w:val="53"/>
    <w:qFormat/>
    <w:uiPriority w:val="0"/>
    <w:pPr>
      <w:keepNext/>
      <w:numPr>
        <w:ilvl w:val="1"/>
        <w:numId w:val="1"/>
      </w:numPr>
      <w:tabs>
        <w:tab w:val="left" w:pos="360"/>
      </w:tabs>
      <w:adjustRightInd w:val="0"/>
      <w:spacing w:before="120" w:line="360" w:lineRule="auto"/>
      <w:textAlignment w:val="baseline"/>
      <w:outlineLvl w:val="1"/>
    </w:pPr>
    <w:rPr>
      <w:rFonts w:eastAsia="黑体" w:cs="Times New Roman"/>
      <w:b/>
    </w:rPr>
  </w:style>
  <w:style w:type="paragraph" w:styleId="4">
    <w:name w:val="heading 3"/>
    <w:basedOn w:val="1"/>
    <w:next w:val="1"/>
    <w:link w:val="54"/>
    <w:qFormat/>
    <w:uiPriority w:val="0"/>
    <w:pPr>
      <w:numPr>
        <w:ilvl w:val="2"/>
        <w:numId w:val="1"/>
      </w:numPr>
      <w:tabs>
        <w:tab w:val="left" w:pos="360"/>
        <w:tab w:val="left" w:pos="900"/>
      </w:tabs>
      <w:adjustRightInd w:val="0"/>
      <w:spacing w:before="120" w:line="360" w:lineRule="auto"/>
      <w:textAlignment w:val="baseline"/>
      <w:outlineLvl w:val="2"/>
    </w:pPr>
    <w:rPr>
      <w:rFonts w:eastAsia="黑体" w:cs="Times New Roman"/>
      <w:b/>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rPr>
  </w:style>
  <w:style w:type="paragraph" w:styleId="6">
    <w:name w:val="heading 5"/>
    <w:basedOn w:val="7"/>
    <w:next w:val="8"/>
    <w:unhideWhenUsed/>
    <w:qFormat/>
    <w:uiPriority w:val="0"/>
    <w:pPr>
      <w:keepNext/>
      <w:keepLines/>
      <w:tabs>
        <w:tab w:val="left" w:pos="780"/>
      </w:tabs>
      <w:adjustRightInd w:val="0"/>
      <w:spacing w:before="280" w:after="290" w:line="376" w:lineRule="atLeast"/>
      <w:textAlignment w:val="baseline"/>
      <w:outlineLvl w:val="4"/>
    </w:pPr>
    <w:rPr>
      <w:b/>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0"/>
    <w:pPr>
      <w:numPr>
        <w:ilvl w:val="0"/>
        <w:numId w:val="2"/>
      </w:numPr>
    </w:pPr>
  </w:style>
  <w:style w:type="paragraph" w:styleId="8">
    <w:name w:val="Normal (Web)"/>
    <w:basedOn w:val="1"/>
    <w:qFormat/>
    <w:uiPriority w:val="0"/>
    <w:pPr>
      <w:spacing w:before="100" w:beforeAutospacing="1" w:after="100" w:afterAutospacing="1"/>
    </w:pPr>
    <w:rPr>
      <w:rFonts w:cs="Times New Roman"/>
      <w:sz w:val="24"/>
      <w:lang w:eastAsia="zh-CN"/>
    </w:rPr>
  </w:style>
  <w:style w:type="paragraph" w:styleId="9">
    <w:name w:val="toc 7"/>
    <w:basedOn w:val="1"/>
    <w:next w:val="1"/>
    <w:qFormat/>
    <w:uiPriority w:val="0"/>
    <w:pPr>
      <w:ind w:left="1260"/>
    </w:pPr>
    <w:rPr>
      <w:sz w:val="18"/>
      <w:szCs w:val="18"/>
    </w:rPr>
  </w:style>
  <w:style w:type="paragraph" w:styleId="10">
    <w:name w:val="Normal Indent"/>
    <w:basedOn w:val="1"/>
    <w:link w:val="153"/>
    <w:qFormat/>
    <w:uiPriority w:val="99"/>
    <w:pPr>
      <w:ind w:firstLine="420"/>
    </w:pPr>
  </w:style>
  <w:style w:type="paragraph" w:styleId="11">
    <w:name w:val="toa heading"/>
    <w:basedOn w:val="1"/>
    <w:next w:val="1"/>
    <w:qFormat/>
    <w:uiPriority w:val="0"/>
    <w:pPr>
      <w:spacing w:before="120"/>
    </w:pPr>
    <w:rPr>
      <w:rFonts w:ascii="Cambria" w:hAnsi="Cambria"/>
    </w:rPr>
  </w:style>
  <w:style w:type="paragraph" w:styleId="12">
    <w:name w:val="annotation text"/>
    <w:basedOn w:val="1"/>
    <w:link w:val="55"/>
    <w:qFormat/>
    <w:uiPriority w:val="0"/>
  </w:style>
  <w:style w:type="paragraph" w:styleId="13">
    <w:name w:val="Body Text 3"/>
    <w:basedOn w:val="1"/>
    <w:link w:val="155"/>
    <w:qFormat/>
    <w:uiPriority w:val="0"/>
    <w:rPr>
      <w:sz w:val="24"/>
    </w:rPr>
  </w:style>
  <w:style w:type="paragraph" w:styleId="14">
    <w:name w:val="Body Text"/>
    <w:basedOn w:val="1"/>
    <w:link w:val="149"/>
    <w:qFormat/>
    <w:uiPriority w:val="0"/>
    <w:rPr>
      <w:rFonts w:ascii="金山简黑体" w:hAnsi="金山简黑体" w:eastAsia="金山简黑体"/>
      <w:b/>
      <w:spacing w:val="-8"/>
      <w:sz w:val="44"/>
    </w:rPr>
  </w:style>
  <w:style w:type="paragraph" w:styleId="15">
    <w:name w:val="Body Text Indent"/>
    <w:basedOn w:val="1"/>
    <w:next w:val="16"/>
    <w:link w:val="150"/>
    <w:qFormat/>
    <w:uiPriority w:val="0"/>
    <w:pPr>
      <w:spacing w:line="200" w:lineRule="exact"/>
      <w:ind w:firstLine="301"/>
    </w:pPr>
    <w:rPr>
      <w:rFonts w:ascii="宋体"/>
      <w:spacing w:val="-4"/>
      <w:sz w:val="18"/>
    </w:rPr>
  </w:style>
  <w:style w:type="paragraph" w:styleId="16">
    <w:name w:val="annotation subject"/>
    <w:basedOn w:val="12"/>
    <w:next w:val="1"/>
    <w:semiHidden/>
    <w:qFormat/>
    <w:uiPriority w:val="0"/>
    <w:rPr>
      <w:b/>
      <w:bCs/>
    </w:rPr>
  </w:style>
  <w:style w:type="paragraph" w:styleId="17">
    <w:name w:val="toc 5"/>
    <w:basedOn w:val="1"/>
    <w:next w:val="1"/>
    <w:qFormat/>
    <w:uiPriority w:val="0"/>
    <w:pPr>
      <w:ind w:left="840"/>
    </w:pPr>
    <w:rPr>
      <w:sz w:val="18"/>
      <w:szCs w:val="18"/>
    </w:rPr>
  </w:style>
  <w:style w:type="paragraph" w:styleId="18">
    <w:name w:val="toc 3"/>
    <w:basedOn w:val="1"/>
    <w:next w:val="1"/>
    <w:qFormat/>
    <w:uiPriority w:val="39"/>
    <w:pPr>
      <w:ind w:firstLine="400" w:firstLineChars="400"/>
    </w:pPr>
    <w:rPr>
      <w:i/>
      <w:iCs/>
      <w:sz w:val="20"/>
    </w:rPr>
  </w:style>
  <w:style w:type="paragraph" w:styleId="19">
    <w:name w:val="Plain Text"/>
    <w:basedOn w:val="1"/>
    <w:next w:val="1"/>
    <w:link w:val="56"/>
    <w:qFormat/>
    <w:uiPriority w:val="0"/>
    <w:rPr>
      <w:rFonts w:ascii="宋体" w:eastAsia="宋体" w:cs="Times New Roman"/>
      <w:kern w:val="2"/>
      <w:sz w:val="21"/>
    </w:rPr>
  </w:style>
  <w:style w:type="paragraph" w:styleId="20">
    <w:name w:val="toc 8"/>
    <w:basedOn w:val="1"/>
    <w:next w:val="1"/>
    <w:qFormat/>
    <w:uiPriority w:val="0"/>
    <w:pPr>
      <w:ind w:left="1470"/>
    </w:pPr>
    <w:rPr>
      <w:sz w:val="18"/>
      <w:szCs w:val="18"/>
    </w:rPr>
  </w:style>
  <w:style w:type="paragraph" w:styleId="21">
    <w:name w:val="Date"/>
    <w:basedOn w:val="1"/>
    <w:next w:val="1"/>
    <w:link w:val="57"/>
    <w:qFormat/>
    <w:uiPriority w:val="0"/>
    <w:pPr>
      <w:ind w:left="100" w:leftChars="2500"/>
    </w:pPr>
    <w:rPr>
      <w:rFonts w:eastAsia="宋体" w:cs="Times New Roman"/>
      <w:kern w:val="2"/>
      <w:sz w:val="21"/>
      <w:szCs w:val="24"/>
    </w:rPr>
  </w:style>
  <w:style w:type="paragraph" w:styleId="22">
    <w:name w:val="Body Text Indent 2"/>
    <w:basedOn w:val="1"/>
    <w:qFormat/>
    <w:uiPriority w:val="0"/>
    <w:pPr>
      <w:spacing w:after="120" w:line="480" w:lineRule="auto"/>
      <w:ind w:left="200" w:leftChars="200"/>
    </w:pPr>
  </w:style>
  <w:style w:type="paragraph" w:styleId="23">
    <w:name w:val="Balloon Text"/>
    <w:basedOn w:val="1"/>
    <w:qFormat/>
    <w:uiPriority w:val="0"/>
    <w:rPr>
      <w:sz w:val="18"/>
      <w:szCs w:val="18"/>
    </w:rPr>
  </w:style>
  <w:style w:type="paragraph" w:styleId="24">
    <w:name w:val="footer"/>
    <w:basedOn w:val="1"/>
    <w:link w:val="58"/>
    <w:qFormat/>
    <w:uiPriority w:val="99"/>
    <w:pPr>
      <w:tabs>
        <w:tab w:val="center" w:pos="4153"/>
        <w:tab w:val="right" w:pos="8306"/>
      </w:tabs>
      <w:snapToGrid w:val="0"/>
    </w:pPr>
    <w:rPr>
      <w:rFonts w:ascii="宋体" w:eastAsia="宋体" w:cs="Times New Roman"/>
      <w:kern w:val="2"/>
      <w:sz w:val="18"/>
    </w:rPr>
  </w:style>
  <w:style w:type="paragraph" w:styleId="25">
    <w:name w:val="header"/>
    <w:basedOn w:val="1"/>
    <w:link w:val="154"/>
    <w:qFormat/>
    <w:uiPriority w:val="99"/>
    <w:pPr>
      <w:tabs>
        <w:tab w:val="center" w:pos="4153"/>
        <w:tab w:val="right" w:pos="8306"/>
      </w:tabs>
      <w:snapToGrid w:val="0"/>
      <w:spacing w:line="240" w:lineRule="auto"/>
      <w:jc w:val="center"/>
    </w:pPr>
    <w:rPr>
      <w:sz w:val="18"/>
      <w:szCs w:val="18"/>
    </w:rPr>
  </w:style>
  <w:style w:type="paragraph" w:styleId="26">
    <w:name w:val="toc 1"/>
    <w:basedOn w:val="1"/>
    <w:next w:val="1"/>
    <w:qFormat/>
    <w:uiPriority w:val="39"/>
    <w:pPr>
      <w:tabs>
        <w:tab w:val="right" w:leader="dot" w:pos="9072"/>
      </w:tabs>
      <w:spacing w:before="120" w:after="120" w:line="360" w:lineRule="auto"/>
      <w:ind w:firstLine="155" w:firstLineChars="74"/>
    </w:pPr>
    <w:rPr>
      <w:b/>
      <w:bCs/>
      <w:caps/>
      <w:sz w:val="20"/>
    </w:rPr>
  </w:style>
  <w:style w:type="paragraph" w:styleId="27">
    <w:name w:val="toc 4"/>
    <w:basedOn w:val="1"/>
    <w:next w:val="1"/>
    <w:qFormat/>
    <w:uiPriority w:val="0"/>
    <w:pPr>
      <w:ind w:left="630"/>
    </w:pPr>
    <w:rPr>
      <w:sz w:val="18"/>
      <w:szCs w:val="18"/>
    </w:rPr>
  </w:style>
  <w:style w:type="paragraph" w:styleId="28">
    <w:name w:val="Subtitle"/>
    <w:basedOn w:val="1"/>
    <w:next w:val="1"/>
    <w:link w:val="59"/>
    <w:qFormat/>
    <w:uiPriority w:val="0"/>
    <w:pPr>
      <w:tabs>
        <w:tab w:val="left" w:pos="360"/>
      </w:tabs>
      <w:ind w:left="284" w:hanging="284"/>
      <w:outlineLvl w:val="1"/>
    </w:pPr>
    <w:rPr>
      <w:rFonts w:ascii="Century Gothic" w:hAnsi="Century Gothic" w:eastAsia="宋体" w:cs="Times New Roman"/>
      <w:kern w:val="28"/>
      <w:sz w:val="21"/>
      <w:szCs w:val="21"/>
    </w:rPr>
  </w:style>
  <w:style w:type="paragraph" w:styleId="29">
    <w:name w:val="toc 6"/>
    <w:basedOn w:val="1"/>
    <w:next w:val="1"/>
    <w:qFormat/>
    <w:uiPriority w:val="0"/>
    <w:pPr>
      <w:ind w:left="1050"/>
    </w:pPr>
    <w:rPr>
      <w:sz w:val="18"/>
      <w:szCs w:val="18"/>
    </w:rPr>
  </w:style>
  <w:style w:type="paragraph" w:styleId="30">
    <w:name w:val="Body Text Indent 3"/>
    <w:basedOn w:val="1"/>
    <w:qFormat/>
    <w:uiPriority w:val="0"/>
    <w:pPr>
      <w:spacing w:line="400" w:lineRule="exact"/>
      <w:ind w:left="360"/>
    </w:pPr>
    <w:rPr>
      <w:sz w:val="24"/>
    </w:rPr>
  </w:style>
  <w:style w:type="paragraph" w:styleId="31">
    <w:name w:val="toc 2"/>
    <w:basedOn w:val="1"/>
    <w:next w:val="1"/>
    <w:qFormat/>
    <w:uiPriority w:val="39"/>
    <w:pPr>
      <w:tabs>
        <w:tab w:val="right" w:leader="dot" w:pos="9072"/>
      </w:tabs>
      <w:spacing w:line="360" w:lineRule="auto"/>
      <w:ind w:firstLine="400" w:firstLineChars="200"/>
    </w:pPr>
    <w:rPr>
      <w:smallCaps/>
      <w:sz w:val="20"/>
    </w:rPr>
  </w:style>
  <w:style w:type="paragraph" w:styleId="32">
    <w:name w:val="toc 9"/>
    <w:basedOn w:val="1"/>
    <w:next w:val="1"/>
    <w:qFormat/>
    <w:uiPriority w:val="0"/>
    <w:pPr>
      <w:ind w:left="1680"/>
    </w:pPr>
    <w:rPr>
      <w:sz w:val="18"/>
      <w:szCs w:val="18"/>
    </w:rPr>
  </w:style>
  <w:style w:type="paragraph" w:styleId="33">
    <w:name w:val="Body Text 2"/>
    <w:basedOn w:val="1"/>
    <w:qFormat/>
    <w:uiPriority w:val="0"/>
    <w:rPr>
      <w:rFonts w:ascii="宋体"/>
      <w:sz w:val="13"/>
    </w:rPr>
  </w:style>
  <w:style w:type="paragraph" w:styleId="3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rPr>
  </w:style>
  <w:style w:type="paragraph" w:styleId="35">
    <w:name w:val="Body Text First Indent"/>
    <w:basedOn w:val="14"/>
    <w:qFormat/>
    <w:uiPriority w:val="99"/>
    <w:pPr>
      <w:ind w:firstLine="420" w:firstLineChars="100"/>
    </w:pPr>
  </w:style>
  <w:style w:type="paragraph" w:styleId="36">
    <w:name w:val="Body Text First Indent 2"/>
    <w:basedOn w:val="15"/>
    <w:qFormat/>
    <w:uiPriority w:val="0"/>
    <w:pPr>
      <w:spacing w:after="120"/>
      <w:ind w:firstLine="420" w:firstLineChars="200"/>
    </w:p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b/>
    </w:rPr>
  </w:style>
  <w:style w:type="character" w:styleId="41">
    <w:name w:val="page number"/>
    <w:qFormat/>
    <w:uiPriority w:val="0"/>
  </w:style>
  <w:style w:type="character" w:styleId="42">
    <w:name w:val="FollowedHyperlink"/>
    <w:qFormat/>
    <w:uiPriority w:val="99"/>
    <w:rPr>
      <w:rFonts w:hint="eastAsia" w:ascii="微软雅黑" w:hAnsi="微软雅黑" w:eastAsia="微软雅黑" w:cs="微软雅黑"/>
      <w:color w:val="428BCA"/>
      <w:u w:val="none"/>
    </w:rPr>
  </w:style>
  <w:style w:type="character" w:styleId="43">
    <w:name w:val="Emphasis"/>
    <w:qFormat/>
    <w:uiPriority w:val="0"/>
    <w:rPr>
      <w:color w:val="CC0033"/>
    </w:rPr>
  </w:style>
  <w:style w:type="character" w:styleId="44">
    <w:name w:val="HTML Definition"/>
    <w:qFormat/>
    <w:uiPriority w:val="0"/>
    <w:rPr>
      <w:i/>
    </w:rPr>
  </w:style>
  <w:style w:type="character" w:styleId="45">
    <w:name w:val="Hyperlink"/>
    <w:qFormat/>
    <w:uiPriority w:val="99"/>
    <w:rPr>
      <w:rFonts w:hint="eastAsia" w:ascii="宋体" w:hAnsi="宋体" w:eastAsia="宋体" w:cs="宋体"/>
      <w:color w:val="0033CC"/>
      <w:sz w:val="18"/>
      <w:szCs w:val="18"/>
      <w:u w:val="none"/>
    </w:rPr>
  </w:style>
  <w:style w:type="character" w:styleId="46">
    <w:name w:val="HTML Code"/>
    <w:qFormat/>
    <w:uiPriority w:val="0"/>
    <w:rPr>
      <w:rFonts w:hint="default" w:ascii="Consolas" w:hAnsi="Consolas" w:eastAsia="Consolas" w:cs="Consolas"/>
      <w:color w:val="C7254E"/>
      <w:sz w:val="21"/>
      <w:szCs w:val="21"/>
      <w:shd w:val="clear" w:color="auto" w:fill="F9F2F4"/>
    </w:rPr>
  </w:style>
  <w:style w:type="character" w:styleId="47">
    <w:name w:val="annotation reference"/>
    <w:qFormat/>
    <w:uiPriority w:val="0"/>
    <w:rPr>
      <w:sz w:val="21"/>
      <w:szCs w:val="21"/>
    </w:rPr>
  </w:style>
  <w:style w:type="character" w:styleId="48">
    <w:name w:val="HTML Keyboard"/>
    <w:qFormat/>
    <w:uiPriority w:val="0"/>
    <w:rPr>
      <w:rFonts w:ascii="Consolas" w:hAnsi="Consolas" w:eastAsia="Consolas" w:cs="Consolas"/>
      <w:color w:val="FFFFFF"/>
      <w:sz w:val="21"/>
      <w:szCs w:val="21"/>
      <w:shd w:val="clear" w:color="auto" w:fill="333333"/>
    </w:rPr>
  </w:style>
  <w:style w:type="character" w:styleId="49">
    <w:name w:val="HTML Sample"/>
    <w:qFormat/>
    <w:uiPriority w:val="0"/>
    <w:rPr>
      <w:rFonts w:hint="default" w:ascii="Consolas" w:hAnsi="Consolas" w:eastAsia="Consolas" w:cs="Consolas"/>
      <w:sz w:val="21"/>
      <w:szCs w:val="21"/>
    </w:rPr>
  </w:style>
  <w:style w:type="paragraph" w:customStyle="1" w:styleId="50">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sz w:val="22"/>
      <w:szCs w:val="21"/>
      <w:lang w:val="en-US" w:eastAsia="zh-CN" w:bidi="ar-SA"/>
    </w:rPr>
  </w:style>
  <w:style w:type="paragraph" w:customStyle="1" w:styleId="51">
    <w:name w:val="Default"/>
    <w:qFormat/>
    <w:uiPriority w:val="0"/>
    <w:pPr>
      <w:widowControl w:val="0"/>
      <w:autoSpaceDE w:val="0"/>
      <w:autoSpaceDN w:val="0"/>
      <w:adjustRightInd w:val="0"/>
      <w:spacing w:after="200" w:line="276" w:lineRule="auto"/>
    </w:pPr>
    <w:rPr>
      <w:rFonts w:ascii="宋体" w:hAnsi="Times New Roman" w:eastAsia="宋体" w:cs="Times New Roman"/>
      <w:color w:val="000000"/>
      <w:sz w:val="24"/>
      <w:szCs w:val="24"/>
      <w:lang w:val="en-US" w:eastAsia="zh-CN" w:bidi="ar-SA"/>
    </w:rPr>
  </w:style>
  <w:style w:type="character" w:customStyle="1" w:styleId="52">
    <w:name w:val="标题 1 字符"/>
    <w:link w:val="3"/>
    <w:qFormat/>
    <w:uiPriority w:val="0"/>
    <w:rPr>
      <w:rFonts w:eastAsia="黑体"/>
      <w:b/>
      <w:kern w:val="44"/>
      <w:sz w:val="28"/>
      <w:lang w:eastAsia="en-US"/>
    </w:rPr>
  </w:style>
  <w:style w:type="character" w:customStyle="1" w:styleId="53">
    <w:name w:val="标题 2 字符"/>
    <w:link w:val="2"/>
    <w:qFormat/>
    <w:uiPriority w:val="0"/>
    <w:rPr>
      <w:rFonts w:eastAsia="黑体"/>
      <w:b/>
      <w:sz w:val="28"/>
      <w:lang w:eastAsia="en-US"/>
    </w:rPr>
  </w:style>
  <w:style w:type="character" w:customStyle="1" w:styleId="54">
    <w:name w:val="标题 3 字符"/>
    <w:link w:val="4"/>
    <w:qFormat/>
    <w:uiPriority w:val="0"/>
    <w:rPr>
      <w:rFonts w:eastAsia="黑体"/>
      <w:b/>
      <w:sz w:val="28"/>
      <w:lang w:eastAsia="en-US"/>
    </w:rPr>
  </w:style>
  <w:style w:type="character" w:customStyle="1" w:styleId="55">
    <w:name w:val="批注文字 字符"/>
    <w:link w:val="12"/>
    <w:qFormat/>
    <w:uiPriority w:val="0"/>
    <w:rPr>
      <w:rFonts w:ascii="Times New Roman" w:hAnsi="Times New Roman" w:eastAsia="Times New Roman" w:cs="宋体"/>
      <w:sz w:val="28"/>
      <w:lang w:eastAsia="en-US"/>
    </w:rPr>
  </w:style>
  <w:style w:type="character" w:customStyle="1" w:styleId="56">
    <w:name w:val="纯文本 字符1"/>
    <w:link w:val="19"/>
    <w:qFormat/>
    <w:uiPriority w:val="0"/>
    <w:rPr>
      <w:rFonts w:ascii="宋体"/>
      <w:kern w:val="2"/>
      <w:sz w:val="21"/>
    </w:rPr>
  </w:style>
  <w:style w:type="character" w:customStyle="1" w:styleId="57">
    <w:name w:val="日期 字符"/>
    <w:link w:val="21"/>
    <w:qFormat/>
    <w:uiPriority w:val="0"/>
    <w:rPr>
      <w:kern w:val="2"/>
      <w:sz w:val="21"/>
      <w:szCs w:val="24"/>
    </w:rPr>
  </w:style>
  <w:style w:type="character" w:customStyle="1" w:styleId="58">
    <w:name w:val="页脚 字符"/>
    <w:link w:val="24"/>
    <w:qFormat/>
    <w:uiPriority w:val="99"/>
    <w:rPr>
      <w:rFonts w:ascii="宋体"/>
      <w:kern w:val="2"/>
      <w:sz w:val="18"/>
    </w:rPr>
  </w:style>
  <w:style w:type="character" w:customStyle="1" w:styleId="59">
    <w:name w:val="副标题 字符"/>
    <w:link w:val="28"/>
    <w:qFormat/>
    <w:uiPriority w:val="0"/>
    <w:rPr>
      <w:rFonts w:ascii="Century Gothic" w:hAnsi="Century Gothic"/>
      <w:kern w:val="28"/>
      <w:sz w:val="21"/>
      <w:szCs w:val="21"/>
      <w:lang w:eastAsia="en-US"/>
    </w:rPr>
  </w:style>
  <w:style w:type="character" w:customStyle="1" w:styleId="60">
    <w:name w:val="texthight1"/>
    <w:basedOn w:val="39"/>
    <w:qFormat/>
    <w:uiPriority w:val="0"/>
  </w:style>
  <w:style w:type="character" w:customStyle="1" w:styleId="61">
    <w:name w:val="font01"/>
    <w:qFormat/>
    <w:uiPriority w:val="0"/>
    <w:rPr>
      <w:rFonts w:hint="eastAsia" w:ascii="宋体" w:hAnsi="宋体" w:eastAsia="宋体" w:cs="宋体"/>
      <w:color w:val="666699"/>
      <w:sz w:val="18"/>
      <w:szCs w:val="18"/>
      <w:u w:val="none"/>
    </w:rPr>
  </w:style>
  <w:style w:type="character" w:customStyle="1" w:styleId="62">
    <w:name w:val="displayarti"/>
    <w:qFormat/>
    <w:uiPriority w:val="0"/>
    <w:rPr>
      <w:color w:val="FFFFFF"/>
      <w:shd w:val="clear" w:color="auto" w:fill="A00000"/>
    </w:rPr>
  </w:style>
  <w:style w:type="character" w:customStyle="1" w:styleId="63">
    <w:name w:val="样式5 Char"/>
    <w:link w:val="64"/>
    <w:qFormat/>
    <w:uiPriority w:val="0"/>
    <w:rPr>
      <w:rFonts w:ascii="宋体"/>
      <w:kern w:val="2"/>
      <w:sz w:val="21"/>
      <w:u w:val="single"/>
    </w:rPr>
  </w:style>
  <w:style w:type="paragraph" w:customStyle="1" w:styleId="64">
    <w:name w:val="样式5"/>
    <w:basedOn w:val="19"/>
    <w:link w:val="63"/>
    <w:qFormat/>
    <w:uiPriority w:val="0"/>
    <w:pPr>
      <w:pBdr>
        <w:bottom w:val="thickThinSmallGap" w:color="auto" w:sz="12" w:space="1"/>
      </w:pBdr>
      <w:tabs>
        <w:tab w:val="center" w:pos="4535"/>
      </w:tabs>
      <w:jc w:val="center"/>
    </w:pPr>
    <w:rPr>
      <w:u w:val="single"/>
    </w:rPr>
  </w:style>
  <w:style w:type="character" w:customStyle="1" w:styleId="65">
    <w:name w:val="Char Char2"/>
    <w:qFormat/>
    <w:uiPriority w:val="0"/>
    <w:rPr>
      <w:rFonts w:eastAsia="宋体"/>
      <w:kern w:val="2"/>
      <w:sz w:val="18"/>
      <w:szCs w:val="18"/>
      <w:lang w:val="en-US" w:eastAsia="zh-CN" w:bidi="ar-SA"/>
    </w:rPr>
  </w:style>
  <w:style w:type="character" w:customStyle="1" w:styleId="66">
    <w:name w:val="样式4 Char"/>
    <w:link w:val="67"/>
    <w:qFormat/>
    <w:uiPriority w:val="0"/>
    <w:rPr>
      <w:bCs/>
      <w:kern w:val="2"/>
      <w:sz w:val="18"/>
      <w:szCs w:val="18"/>
    </w:rPr>
  </w:style>
  <w:style w:type="paragraph" w:customStyle="1" w:styleId="67">
    <w:name w:val="样式4"/>
    <w:basedOn w:val="1"/>
    <w:link w:val="66"/>
    <w:qFormat/>
    <w:uiPriority w:val="0"/>
    <w:pPr>
      <w:pBdr>
        <w:bottom w:val="thickThinSmallGap" w:color="auto" w:sz="12" w:space="1"/>
      </w:pBdr>
      <w:tabs>
        <w:tab w:val="center" w:pos="4153"/>
        <w:tab w:val="right" w:pos="8306"/>
      </w:tabs>
      <w:snapToGrid w:val="0"/>
    </w:pPr>
    <w:rPr>
      <w:rFonts w:eastAsia="宋体" w:cs="Times New Roman"/>
      <w:bCs/>
      <w:kern w:val="2"/>
      <w:sz w:val="18"/>
      <w:szCs w:val="18"/>
    </w:rPr>
  </w:style>
  <w:style w:type="character" w:customStyle="1" w:styleId="68">
    <w:name w:val="gpa"/>
    <w:qFormat/>
    <w:uiPriority w:val="0"/>
    <w:rPr>
      <w:rFonts w:ascii="Arial" w:hAnsi="Arial" w:cs="Arial"/>
      <w:sz w:val="15"/>
      <w:szCs w:val="15"/>
    </w:rPr>
  </w:style>
  <w:style w:type="character" w:customStyle="1" w:styleId="69">
    <w:name w:val="font11"/>
    <w:basedOn w:val="39"/>
    <w:qFormat/>
    <w:uiPriority w:val="0"/>
    <w:rPr>
      <w:rFonts w:ascii="Verdana" w:hAnsi="Verdana" w:cs="Verdana"/>
      <w:color w:val="000000"/>
      <w:sz w:val="20"/>
      <w:szCs w:val="20"/>
      <w:u w:val="none"/>
    </w:rPr>
  </w:style>
  <w:style w:type="character" w:customStyle="1" w:styleId="70">
    <w:name w:val="副标题 Char1"/>
    <w:qFormat/>
    <w:uiPriority w:val="0"/>
    <w:rPr>
      <w:rFonts w:ascii="Cambria" w:hAnsi="Cambria" w:cs="Times New Roman"/>
      <w:b/>
      <w:bCs/>
      <w:kern w:val="28"/>
      <w:sz w:val="32"/>
      <w:szCs w:val="32"/>
    </w:rPr>
  </w:style>
  <w:style w:type="character" w:customStyle="1" w:styleId="71">
    <w:name w:val="apple-converted-space"/>
    <w:basedOn w:val="39"/>
    <w:qFormat/>
    <w:uiPriority w:val="99"/>
  </w:style>
  <w:style w:type="character" w:customStyle="1" w:styleId="72">
    <w:name w:val="grame"/>
    <w:qFormat/>
    <w:uiPriority w:val="0"/>
  </w:style>
  <w:style w:type="character" w:customStyle="1" w:styleId="73">
    <w:name w:val="_Style 84"/>
    <w:qFormat/>
    <w:uiPriority w:val="0"/>
    <w:rPr>
      <w:rFonts w:eastAsia="仿宋_GB2312"/>
      <w:iCs/>
      <w:color w:val="auto"/>
      <w:sz w:val="24"/>
    </w:rPr>
  </w:style>
  <w:style w:type="character" w:customStyle="1" w:styleId="74">
    <w:name w:val="font31"/>
    <w:basedOn w:val="39"/>
    <w:qFormat/>
    <w:uiPriority w:val="0"/>
    <w:rPr>
      <w:rFonts w:hint="eastAsia" w:ascii="宋体" w:hAnsi="宋体" w:eastAsia="宋体" w:cs="宋体"/>
      <w:color w:val="000000"/>
      <w:sz w:val="20"/>
      <w:szCs w:val="20"/>
      <w:u w:val="none"/>
    </w:rPr>
  </w:style>
  <w:style w:type="character" w:customStyle="1" w:styleId="75">
    <w:name w:val="列出段落 Char"/>
    <w:qFormat/>
    <w:locked/>
    <w:uiPriority w:val="0"/>
    <w:rPr>
      <w:rFonts w:eastAsia="宋体"/>
      <w:kern w:val="2"/>
      <w:sz w:val="21"/>
      <w:szCs w:val="24"/>
      <w:lang w:val="en-US" w:eastAsia="zh-CN" w:bidi="ar-SA"/>
    </w:rPr>
  </w:style>
  <w:style w:type="character" w:customStyle="1" w:styleId="76">
    <w:name w:val="Char Char3"/>
    <w:qFormat/>
    <w:uiPriority w:val="0"/>
    <w:rPr>
      <w:rFonts w:ascii="宋体"/>
      <w:kern w:val="2"/>
      <w:sz w:val="21"/>
    </w:rPr>
  </w:style>
  <w:style w:type="character" w:customStyle="1" w:styleId="77">
    <w:name w:val="selected"/>
    <w:qFormat/>
    <w:uiPriority w:val="0"/>
    <w:rPr>
      <w:shd w:val="clear" w:color="auto" w:fill="B00006"/>
    </w:rPr>
  </w:style>
  <w:style w:type="character" w:customStyle="1" w:styleId="78">
    <w:name w:val="bulletintitle1"/>
    <w:qFormat/>
    <w:uiPriority w:val="0"/>
    <w:rPr>
      <w:rFonts w:hint="eastAsia" w:ascii="宋体" w:hAnsi="宋体" w:eastAsia="宋体" w:cs="宋体"/>
      <w:b/>
      <w:sz w:val="21"/>
      <w:szCs w:val="21"/>
      <w:u w:val="none"/>
    </w:rPr>
  </w:style>
  <w:style w:type="character" w:customStyle="1" w:styleId="79">
    <w:name w:val="列表段落 字符"/>
    <w:link w:val="80"/>
    <w:qFormat/>
    <w:uiPriority w:val="34"/>
    <w:rPr>
      <w:rFonts w:ascii="宋体" w:hAnsi="宋体" w:eastAsia="仿宋_GB2312"/>
      <w:sz w:val="24"/>
      <w:szCs w:val="32"/>
    </w:rPr>
  </w:style>
  <w:style w:type="paragraph" w:styleId="80">
    <w:name w:val="List Paragraph"/>
    <w:basedOn w:val="1"/>
    <w:link w:val="79"/>
    <w:qFormat/>
    <w:uiPriority w:val="0"/>
    <w:pPr>
      <w:ind w:firstLine="420" w:firstLineChars="200"/>
    </w:pPr>
    <w:rPr>
      <w:rFonts w:ascii="宋体" w:hAnsi="宋体" w:eastAsia="仿宋_GB2312" w:cs="Times New Roman"/>
      <w:sz w:val="24"/>
      <w:szCs w:val="32"/>
    </w:rPr>
  </w:style>
  <w:style w:type="character" w:customStyle="1" w:styleId="81">
    <w:name w:val="fontstyle01"/>
    <w:qFormat/>
    <w:uiPriority w:val="0"/>
    <w:rPr>
      <w:rFonts w:hint="eastAsia" w:ascii="宋体" w:hAnsi="宋体" w:eastAsia="宋体"/>
      <w:color w:val="000000"/>
      <w:sz w:val="24"/>
      <w:szCs w:val="24"/>
    </w:rPr>
  </w:style>
  <w:style w:type="character" w:customStyle="1" w:styleId="82">
    <w:name w:val="纯文本 字符"/>
    <w:qFormat/>
    <w:uiPriority w:val="99"/>
    <w:rPr>
      <w:rFonts w:ascii="宋体"/>
      <w:kern w:val="2"/>
      <w:sz w:val="21"/>
    </w:rPr>
  </w:style>
  <w:style w:type="character" w:customStyle="1" w:styleId="83">
    <w:name w:val="普通文字1 Char1"/>
    <w:qFormat/>
    <w:uiPriority w:val="0"/>
    <w:rPr>
      <w:rFonts w:ascii="宋体" w:eastAsia="宋体"/>
      <w:kern w:val="2"/>
      <w:sz w:val="21"/>
      <w:lang w:val="en-US" w:eastAsia="zh-CN" w:bidi="ar-SA"/>
    </w:rPr>
  </w:style>
  <w:style w:type="character" w:customStyle="1" w:styleId="84">
    <w:name w:val="无间隔 字符"/>
    <w:link w:val="85"/>
    <w:qFormat/>
    <w:uiPriority w:val="1"/>
    <w:rPr>
      <w:rFonts w:ascii="Times New Roman" w:hAnsi="Times New Roman" w:cs="Times New Roman"/>
      <w:szCs w:val="32"/>
    </w:rPr>
  </w:style>
  <w:style w:type="paragraph" w:styleId="85">
    <w:name w:val="No Spacing"/>
    <w:basedOn w:val="1"/>
    <w:link w:val="84"/>
    <w:qFormat/>
    <w:uiPriority w:val="1"/>
    <w:rPr>
      <w:rFonts w:eastAsia="宋体" w:cs="Times New Roman"/>
      <w:sz w:val="20"/>
      <w:szCs w:val="32"/>
    </w:rPr>
  </w:style>
  <w:style w:type="character" w:customStyle="1" w:styleId="86">
    <w:name w:val="样式3 Char"/>
    <w:link w:val="87"/>
    <w:qFormat/>
    <w:uiPriority w:val="0"/>
    <w:rPr>
      <w:rFonts w:ascii="黑体" w:hAnsi="黑体" w:eastAsia="黑体"/>
      <w:bCs/>
      <w:kern w:val="2"/>
      <w:sz w:val="18"/>
      <w:szCs w:val="18"/>
    </w:rPr>
  </w:style>
  <w:style w:type="paragraph" w:customStyle="1" w:styleId="87">
    <w:name w:val="样式3"/>
    <w:basedOn w:val="1"/>
    <w:link w:val="86"/>
    <w:qFormat/>
    <w:uiPriority w:val="0"/>
    <w:pPr>
      <w:pBdr>
        <w:bottom w:val="thickThinSmallGap" w:color="auto" w:sz="12" w:space="1"/>
      </w:pBdr>
      <w:tabs>
        <w:tab w:val="center" w:pos="4153"/>
        <w:tab w:val="right" w:pos="8306"/>
      </w:tabs>
      <w:snapToGrid w:val="0"/>
    </w:pPr>
    <w:rPr>
      <w:rFonts w:ascii="黑体" w:hAnsi="黑体" w:eastAsia="黑体" w:cs="Times New Roman"/>
      <w:bCs/>
      <w:kern w:val="2"/>
      <w:sz w:val="18"/>
      <w:szCs w:val="18"/>
    </w:rPr>
  </w:style>
  <w:style w:type="paragraph" w:customStyle="1" w:styleId="88">
    <w:name w:val="Char"/>
    <w:basedOn w:val="1"/>
    <w:qFormat/>
    <w:uiPriority w:val="0"/>
    <w:rPr>
      <w:rFonts w:ascii="Tahoma" w:hAnsi="Tahoma"/>
      <w:sz w:val="24"/>
    </w:rPr>
  </w:style>
  <w:style w:type="paragraph" w:customStyle="1" w:styleId="89">
    <w:name w:val="列出段落3"/>
    <w:basedOn w:val="1"/>
    <w:qFormat/>
    <w:uiPriority w:val="34"/>
    <w:pPr>
      <w:ind w:firstLine="420" w:firstLineChars="200"/>
    </w:pPr>
    <w:rPr>
      <w:szCs w:val="21"/>
    </w:rPr>
  </w:style>
  <w:style w:type="paragraph" w:customStyle="1" w:styleId="90">
    <w:name w:val="xl7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olor w:val="000000"/>
      <w:sz w:val="20"/>
      <w:lang w:eastAsia="zh-CN"/>
    </w:rPr>
  </w:style>
  <w:style w:type="paragraph" w:customStyle="1" w:styleId="91">
    <w:name w:val="抬头"/>
    <w:basedOn w:val="1"/>
    <w:qFormat/>
    <w:uiPriority w:val="0"/>
    <w:pPr>
      <w:spacing w:beforeLines="50" w:line="360" w:lineRule="auto"/>
    </w:pPr>
    <w:rPr>
      <w:rFonts w:ascii="宋体"/>
      <w:sz w:val="24"/>
    </w:rPr>
  </w:style>
  <w:style w:type="paragraph" w:customStyle="1" w:styleId="92">
    <w:name w:val="p2"/>
    <w:basedOn w:val="1"/>
    <w:qFormat/>
    <w:uiPriority w:val="0"/>
    <w:pPr>
      <w:spacing w:line="480" w:lineRule="auto"/>
      <w:ind w:firstLine="420"/>
    </w:pPr>
    <w:rPr>
      <w:rFonts w:ascii="宋体" w:hAnsi="宋体"/>
      <w:szCs w:val="21"/>
    </w:rPr>
  </w:style>
  <w:style w:type="paragraph" w:customStyle="1" w:styleId="93">
    <w:name w:val="样式1"/>
    <w:basedOn w:val="2"/>
    <w:qFormat/>
    <w:uiPriority w:val="0"/>
  </w:style>
  <w:style w:type="paragraph" w:customStyle="1" w:styleId="94">
    <w:name w:val="xl68"/>
    <w:basedOn w:val="1"/>
    <w:qFormat/>
    <w:uiPriority w:val="0"/>
    <w:pPr>
      <w:spacing w:before="100" w:beforeAutospacing="1" w:after="100" w:afterAutospacing="1"/>
      <w:textAlignment w:val="center"/>
    </w:pPr>
    <w:rPr>
      <w:rFonts w:ascii="宋体" w:hAnsi="宋体" w:eastAsia="宋体"/>
      <w:sz w:val="18"/>
      <w:szCs w:val="18"/>
      <w:lang w:eastAsia="zh-CN"/>
    </w:rPr>
  </w:style>
  <w:style w:type="paragraph" w:customStyle="1" w:styleId="95">
    <w:name w:val="Char1"/>
    <w:basedOn w:val="1"/>
    <w:qFormat/>
    <w:uiPriority w:val="0"/>
    <w:pPr>
      <w:spacing w:line="240" w:lineRule="exact"/>
    </w:pPr>
  </w:style>
  <w:style w:type="paragraph" w:customStyle="1" w:styleId="96">
    <w:name w:val="xl7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sz w:val="20"/>
      <w:lang w:eastAsia="zh-CN"/>
    </w:rPr>
  </w:style>
  <w:style w:type="paragraph" w:customStyle="1" w:styleId="97">
    <w:name w:val="Absatz2AL"/>
    <w:basedOn w:val="14"/>
    <w:next w:val="1"/>
    <w:qFormat/>
    <w:uiPriority w:val="0"/>
    <w:pPr>
      <w:overflowPunct w:val="0"/>
      <w:autoSpaceDE w:val="0"/>
      <w:autoSpaceDN w:val="0"/>
      <w:adjustRightInd w:val="0"/>
      <w:textAlignment w:val="baseline"/>
    </w:pPr>
    <w:rPr>
      <w:rFonts w:ascii="Times New Roman" w:hAnsi="Times New Roman" w:eastAsia="楷体_GB2312"/>
      <w:b w:val="0"/>
      <w:spacing w:val="0"/>
      <w:sz w:val="24"/>
      <w:lang w:val="de-DE" w:eastAsia="de-DE"/>
    </w:rPr>
  </w:style>
  <w:style w:type="paragraph" w:customStyle="1" w:styleId="98">
    <w:name w:val="msonormal"/>
    <w:basedOn w:val="1"/>
    <w:qFormat/>
    <w:uiPriority w:val="0"/>
    <w:pPr>
      <w:spacing w:before="100" w:beforeAutospacing="1" w:after="100" w:afterAutospacing="1"/>
    </w:pPr>
    <w:rPr>
      <w:rFonts w:ascii="宋体" w:hAnsi="宋体" w:eastAsia="宋体"/>
      <w:sz w:val="24"/>
      <w:szCs w:val="24"/>
      <w:lang w:eastAsia="zh-CN"/>
    </w:rPr>
  </w:style>
  <w:style w:type="paragraph" w:customStyle="1" w:styleId="99">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b/>
      <w:bCs/>
      <w:sz w:val="18"/>
      <w:szCs w:val="18"/>
      <w:lang w:eastAsia="zh-CN"/>
    </w:rPr>
  </w:style>
  <w:style w:type="paragraph" w:customStyle="1" w:styleId="100">
    <w:name w:val="g3"/>
    <w:basedOn w:val="1"/>
    <w:qFormat/>
    <w:uiPriority w:val="0"/>
    <w:pPr>
      <w:spacing w:before="100" w:beforeAutospacing="1" w:after="100" w:afterAutospacing="1" w:line="675" w:lineRule="atLeast"/>
    </w:pPr>
    <w:rPr>
      <w:rFonts w:ascii="华文中宋" w:hAnsi="华文中宋" w:eastAsia="华文中宋"/>
      <w:sz w:val="42"/>
      <w:szCs w:val="42"/>
    </w:rPr>
  </w:style>
  <w:style w:type="paragraph" w:customStyle="1" w:styleId="101">
    <w:name w:val="Char Char Char"/>
    <w:basedOn w:val="1"/>
    <w:qFormat/>
    <w:uiPriority w:val="0"/>
    <w:pPr>
      <w:ind w:firstLine="200" w:firstLineChars="200"/>
    </w:pPr>
    <w:rPr>
      <w:sz w:val="24"/>
    </w:rPr>
  </w:style>
  <w:style w:type="paragraph" w:customStyle="1" w:styleId="102">
    <w:name w:val="xl23"/>
    <w:next w:val="32"/>
    <w:qFormat/>
    <w:uiPriority w:val="0"/>
    <w:pPr>
      <w:spacing w:before="100" w:beforeAutospacing="1" w:after="100" w:afterAutospacing="1" w:line="276" w:lineRule="auto"/>
      <w:jc w:val="center"/>
    </w:pPr>
    <w:rPr>
      <w:rFonts w:ascii="Arial Unicode MS" w:hAnsi="Arial Unicode MS" w:eastAsia="Arial Unicode MS" w:cs="Times New Roman"/>
      <w:sz w:val="24"/>
      <w:lang w:val="en-US" w:eastAsia="zh-CN" w:bidi="ar-SA"/>
    </w:rPr>
  </w:style>
  <w:style w:type="paragraph" w:customStyle="1" w:styleId="103">
    <w:name w:val="文档正文"/>
    <w:basedOn w:val="1"/>
    <w:qFormat/>
    <w:uiPriority w:val="0"/>
    <w:pPr>
      <w:adjustRightInd w:val="0"/>
      <w:snapToGrid w:val="0"/>
      <w:spacing w:line="360" w:lineRule="auto"/>
      <w:ind w:left="13" w:leftChars="-45" w:hanging="107" w:hangingChars="51"/>
    </w:pPr>
    <w:rPr>
      <w:rFonts w:ascii="宋体" w:hAnsi="宋体"/>
      <w:color w:val="FF0000"/>
    </w:rPr>
  </w:style>
  <w:style w:type="paragraph" w:customStyle="1" w:styleId="104">
    <w:name w:val="xl7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sz w:val="18"/>
      <w:szCs w:val="18"/>
      <w:lang w:eastAsia="zh-CN"/>
    </w:rPr>
  </w:style>
  <w:style w:type="paragraph" w:customStyle="1" w:styleId="105">
    <w:name w:val="Normal_0"/>
    <w:basedOn w:val="1"/>
    <w:qFormat/>
    <w:uiPriority w:val="0"/>
    <w:pPr>
      <w:spacing w:line="360" w:lineRule="auto"/>
      <w:ind w:firstLine="200"/>
    </w:pPr>
  </w:style>
  <w:style w:type="paragraph" w:customStyle="1" w:styleId="106">
    <w:name w:val="font5"/>
    <w:basedOn w:val="1"/>
    <w:qFormat/>
    <w:uiPriority w:val="0"/>
    <w:pPr>
      <w:spacing w:before="100" w:beforeAutospacing="1" w:after="100" w:afterAutospacing="1"/>
    </w:pPr>
    <w:rPr>
      <w:rFonts w:ascii="宋体" w:hAnsi="宋体" w:eastAsia="宋体"/>
      <w:sz w:val="18"/>
      <w:szCs w:val="18"/>
      <w:lang w:eastAsia="zh-CN"/>
    </w:rPr>
  </w:style>
  <w:style w:type="paragraph" w:customStyle="1" w:styleId="107">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b/>
      <w:bCs/>
      <w:sz w:val="18"/>
      <w:szCs w:val="18"/>
      <w:lang w:eastAsia="zh-CN"/>
    </w:rPr>
  </w:style>
  <w:style w:type="paragraph" w:customStyle="1" w:styleId="108">
    <w:name w:val="xl7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sz w:val="18"/>
      <w:szCs w:val="18"/>
      <w:lang w:eastAsia="zh-CN"/>
    </w:rPr>
  </w:style>
  <w:style w:type="paragraph" w:customStyle="1" w:styleId="109">
    <w:name w:val="xl88"/>
    <w:basedOn w:val="1"/>
    <w:qFormat/>
    <w:uiPriority w:val="0"/>
    <w:pPr>
      <w:pBdr>
        <w:top w:val="single" w:color="auto" w:sz="4" w:space="0"/>
        <w:bottom w:val="single" w:color="auto" w:sz="4" w:space="0"/>
      </w:pBdr>
      <w:spacing w:before="100" w:beforeAutospacing="1" w:after="100" w:afterAutospacing="1"/>
      <w:jc w:val="center"/>
      <w:textAlignment w:val="center"/>
    </w:pPr>
    <w:rPr>
      <w:rFonts w:ascii="宋体" w:hAnsi="宋体" w:eastAsia="宋体"/>
      <w:sz w:val="18"/>
      <w:szCs w:val="18"/>
      <w:lang w:eastAsia="zh-CN"/>
    </w:rPr>
  </w:style>
  <w:style w:type="paragraph" w:customStyle="1" w:styleId="11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olor w:val="000000"/>
      <w:sz w:val="20"/>
      <w:lang w:eastAsia="zh-CN"/>
    </w:rPr>
  </w:style>
  <w:style w:type="paragraph" w:customStyle="1" w:styleId="111">
    <w:name w:val="表格"/>
    <w:basedOn w:val="1"/>
    <w:qFormat/>
    <w:uiPriority w:val="0"/>
    <w:pPr>
      <w:tabs>
        <w:tab w:val="left" w:pos="1200"/>
      </w:tabs>
      <w:spacing w:line="500" w:lineRule="exact"/>
      <w:jc w:val="center"/>
    </w:pPr>
    <w:rPr>
      <w:rFonts w:ascii="宋体"/>
      <w:sz w:val="24"/>
      <w:szCs w:val="18"/>
    </w:rPr>
  </w:style>
  <w:style w:type="paragraph" w:customStyle="1" w:styleId="112">
    <w:name w:val="列出段落2"/>
    <w:basedOn w:val="1"/>
    <w:qFormat/>
    <w:uiPriority w:val="34"/>
    <w:pPr>
      <w:ind w:firstLine="420" w:firstLineChars="200"/>
    </w:pPr>
  </w:style>
  <w:style w:type="paragraph" w:customStyle="1" w:styleId="113">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sz w:val="20"/>
      <w:lang w:eastAsia="zh-CN"/>
    </w:rPr>
  </w:style>
  <w:style w:type="paragraph" w:customStyle="1" w:styleId="114">
    <w:name w:val="xl7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sz w:val="20"/>
      <w:lang w:eastAsia="zh-CN"/>
    </w:rPr>
  </w:style>
  <w:style w:type="paragraph" w:customStyle="1" w:styleId="115">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olor w:val="000000"/>
      <w:sz w:val="20"/>
      <w:lang w:eastAsia="zh-CN"/>
    </w:rPr>
  </w:style>
  <w:style w:type="paragraph" w:customStyle="1" w:styleId="116">
    <w:name w:val="xl7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sz w:val="18"/>
      <w:szCs w:val="18"/>
      <w:lang w:eastAsia="zh-CN"/>
    </w:rPr>
  </w:style>
  <w:style w:type="paragraph" w:customStyle="1" w:styleId="117">
    <w:name w:val="正文 A"/>
    <w:qFormat/>
    <w:uiPriority w:val="0"/>
    <w:pPr>
      <w:framePr w:wrap="around" w:vAnchor="margin" w:hAnchor="text" w:yAlign="top"/>
      <w:widowControl w:val="0"/>
      <w:spacing w:after="200" w:line="276" w:lineRule="auto"/>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118">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119">
    <w:name w:val="样式 黑体 居中 首行缩进:  0.35 厘米 行距: 1.5 倍行距"/>
    <w:basedOn w:val="1"/>
    <w:qFormat/>
    <w:uiPriority w:val="0"/>
    <w:pPr>
      <w:jc w:val="center"/>
    </w:pPr>
    <w:rPr>
      <w:rFonts w:ascii="黑体" w:hAnsi="黑体" w:eastAsia="黑体"/>
      <w:sz w:val="24"/>
    </w:rPr>
  </w:style>
  <w:style w:type="paragraph" w:customStyle="1" w:styleId="120">
    <w:name w:val="样式2"/>
    <w:basedOn w:val="2"/>
    <w:qFormat/>
    <w:uiPriority w:val="0"/>
    <w:pPr>
      <w:spacing w:line="440" w:lineRule="exact"/>
      <w:jc w:val="center"/>
    </w:pPr>
    <w:rPr>
      <w:rFonts w:ascii="宋体" w:hAnsi="宋体"/>
      <w:b w:val="0"/>
      <w:sz w:val="32"/>
    </w:rPr>
  </w:style>
  <w:style w:type="paragraph" w:customStyle="1" w:styleId="121">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sz w:val="18"/>
      <w:szCs w:val="18"/>
      <w:lang w:eastAsia="zh-CN"/>
    </w:rPr>
  </w:style>
  <w:style w:type="paragraph" w:customStyle="1" w:styleId="122">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olor w:val="000000"/>
      <w:sz w:val="20"/>
      <w:lang w:eastAsia="zh-CN"/>
    </w:rPr>
  </w:style>
  <w:style w:type="paragraph" w:customStyle="1" w:styleId="123">
    <w:name w:val="xl86"/>
    <w:basedOn w:val="1"/>
    <w:qFormat/>
    <w:uiPriority w:val="0"/>
    <w:pPr>
      <w:spacing w:before="100" w:beforeAutospacing="1" w:after="100" w:afterAutospacing="1"/>
      <w:textAlignment w:val="center"/>
    </w:pPr>
    <w:rPr>
      <w:rFonts w:ascii="宋体" w:hAnsi="宋体" w:eastAsia="宋体"/>
      <w:sz w:val="20"/>
      <w:lang w:eastAsia="zh-CN"/>
    </w:rPr>
  </w:style>
  <w:style w:type="paragraph" w:customStyle="1" w:styleId="124">
    <w:name w:val="_Style 77"/>
    <w:unhideWhenUsed/>
    <w:qFormat/>
    <w:uiPriority w:val="99"/>
    <w:pPr>
      <w:spacing w:after="200" w:line="276" w:lineRule="auto"/>
    </w:pPr>
    <w:rPr>
      <w:rFonts w:ascii="Times New Roman" w:hAnsi="Times New Roman" w:eastAsia="Times New Roman" w:cs="宋体"/>
      <w:sz w:val="28"/>
      <w:lang w:val="en-US" w:eastAsia="en-US" w:bidi="ar-SA"/>
    </w:rPr>
  </w:style>
  <w:style w:type="paragraph" w:customStyle="1" w:styleId="125">
    <w:name w:val="xl85"/>
    <w:basedOn w:val="1"/>
    <w:qFormat/>
    <w:uiPriority w:val="0"/>
    <w:pPr>
      <w:pBdr>
        <w:left w:val="single" w:color="auto" w:sz="4" w:space="0"/>
      </w:pBdr>
      <w:spacing w:before="100" w:beforeAutospacing="1" w:after="100" w:afterAutospacing="1"/>
      <w:textAlignment w:val="center"/>
    </w:pPr>
    <w:rPr>
      <w:rFonts w:ascii="宋体" w:hAnsi="宋体" w:eastAsia="宋体"/>
      <w:sz w:val="18"/>
      <w:szCs w:val="18"/>
      <w:lang w:eastAsia="zh-CN"/>
    </w:rPr>
  </w:style>
  <w:style w:type="paragraph" w:customStyle="1" w:styleId="126">
    <w:name w:val="xl69"/>
    <w:basedOn w:val="1"/>
    <w:qFormat/>
    <w:uiPriority w:val="0"/>
    <w:pPr>
      <w:spacing w:before="100" w:beforeAutospacing="1" w:after="100" w:afterAutospacing="1"/>
      <w:jc w:val="center"/>
      <w:textAlignment w:val="center"/>
    </w:pPr>
    <w:rPr>
      <w:rFonts w:ascii="宋体" w:hAnsi="宋体" w:eastAsia="宋体"/>
      <w:sz w:val="18"/>
      <w:szCs w:val="18"/>
      <w:lang w:eastAsia="zh-CN"/>
    </w:rPr>
  </w:style>
  <w:style w:type="paragraph" w:customStyle="1" w:styleId="127">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olor w:val="000000"/>
      <w:sz w:val="20"/>
      <w:lang w:eastAsia="zh-CN"/>
    </w:rPr>
  </w:style>
  <w:style w:type="paragraph" w:customStyle="1" w:styleId="128">
    <w:name w:val="para"/>
    <w:basedOn w:val="1"/>
    <w:qFormat/>
    <w:uiPriority w:val="0"/>
    <w:pPr>
      <w:adjustRightInd w:val="0"/>
      <w:spacing w:before="160" w:line="360" w:lineRule="auto"/>
      <w:ind w:firstLine="425"/>
      <w:textAlignment w:val="baseline"/>
    </w:pPr>
    <w:rPr>
      <w:sz w:val="24"/>
    </w:rPr>
  </w:style>
  <w:style w:type="paragraph" w:customStyle="1" w:styleId="129">
    <w:name w:val="注"/>
    <w:basedOn w:val="1"/>
    <w:qFormat/>
    <w:uiPriority w:val="0"/>
    <w:pPr>
      <w:spacing w:line="360" w:lineRule="auto"/>
      <w:ind w:left="200" w:hanging="200" w:hangingChars="200"/>
    </w:pPr>
    <w:rPr>
      <w:rFonts w:ascii="宋体"/>
      <w:b/>
    </w:rPr>
  </w:style>
  <w:style w:type="paragraph" w:customStyle="1" w:styleId="130">
    <w:name w:val="正文五号"/>
    <w:basedOn w:val="1"/>
    <w:qFormat/>
    <w:uiPriority w:val="0"/>
    <w:rPr>
      <w:rFonts w:hint="eastAsia" w:ascii="宋体" w:eastAsia="仿宋_GB2312"/>
    </w:rPr>
  </w:style>
  <w:style w:type="paragraph" w:customStyle="1" w:styleId="131">
    <w:name w:val="xl7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olor w:val="000000"/>
      <w:sz w:val="20"/>
      <w:lang w:eastAsia="zh-CN"/>
    </w:rPr>
  </w:style>
  <w:style w:type="paragraph" w:customStyle="1" w:styleId="132">
    <w:name w:val="样式 标题 2 + 仿宋_GB2312 黑色"/>
    <w:basedOn w:val="2"/>
    <w:qFormat/>
    <w:uiPriority w:val="0"/>
    <w:pPr>
      <w:jc w:val="center"/>
    </w:pPr>
    <w:rPr>
      <w:rFonts w:ascii="仿宋_GB2312" w:hAnsi="仿宋_GB2312" w:eastAsia="仿宋_GB2312"/>
      <w:color w:val="000000"/>
    </w:rPr>
  </w:style>
  <w:style w:type="paragraph" w:customStyle="1" w:styleId="133">
    <w:name w:val="xl7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b/>
      <w:bCs/>
      <w:sz w:val="18"/>
      <w:szCs w:val="18"/>
      <w:lang w:eastAsia="zh-CN"/>
    </w:rPr>
  </w:style>
  <w:style w:type="paragraph" w:customStyle="1" w:styleId="134">
    <w:name w:val="List Paragraph1"/>
    <w:basedOn w:val="1"/>
    <w:qFormat/>
    <w:uiPriority w:val="0"/>
    <w:pPr>
      <w:ind w:firstLine="420" w:firstLineChars="200"/>
    </w:pPr>
  </w:style>
  <w:style w:type="paragraph" w:customStyle="1" w:styleId="135">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sz w:val="20"/>
      <w:lang w:eastAsia="zh-CN"/>
    </w:rPr>
  </w:style>
  <w:style w:type="paragraph" w:customStyle="1" w:styleId="136">
    <w:name w:val="列出段落1"/>
    <w:basedOn w:val="1"/>
    <w:qFormat/>
    <w:uiPriority w:val="34"/>
    <w:pPr>
      <w:ind w:left="720"/>
      <w:contextualSpacing/>
    </w:pPr>
  </w:style>
  <w:style w:type="paragraph" w:customStyle="1" w:styleId="137">
    <w:name w:val="default"/>
    <w:basedOn w:val="1"/>
    <w:qFormat/>
    <w:uiPriority w:val="0"/>
    <w:pPr>
      <w:spacing w:before="100" w:beforeAutospacing="1" w:after="100" w:afterAutospacing="1"/>
    </w:pPr>
    <w:rPr>
      <w:rFonts w:ascii="宋体" w:hAnsi="宋体"/>
      <w:sz w:val="24"/>
    </w:rPr>
  </w:style>
  <w:style w:type="paragraph" w:customStyle="1" w:styleId="138">
    <w:name w:val="font6"/>
    <w:basedOn w:val="1"/>
    <w:qFormat/>
    <w:uiPriority w:val="0"/>
    <w:pPr>
      <w:spacing w:before="100" w:beforeAutospacing="1" w:after="100" w:afterAutospacing="1"/>
    </w:pPr>
    <w:rPr>
      <w:rFonts w:ascii="宋体" w:hAnsi="宋体" w:eastAsia="宋体"/>
      <w:sz w:val="18"/>
      <w:szCs w:val="18"/>
      <w:lang w:eastAsia="zh-CN"/>
    </w:rPr>
  </w:style>
  <w:style w:type="paragraph" w:customStyle="1" w:styleId="139">
    <w:name w:val="xl87"/>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eastAsia="宋体"/>
      <w:sz w:val="18"/>
      <w:szCs w:val="18"/>
      <w:lang w:eastAsia="zh-CN"/>
    </w:rPr>
  </w:style>
  <w:style w:type="paragraph" w:customStyle="1" w:styleId="140">
    <w:name w:val="表格文字"/>
    <w:basedOn w:val="1"/>
    <w:qFormat/>
    <w:uiPriority w:val="0"/>
    <w:pPr>
      <w:adjustRightInd w:val="0"/>
      <w:spacing w:before="100" w:beforeAutospacing="1" w:line="360" w:lineRule="auto"/>
      <w:ind w:firstLine="200" w:firstLineChars="200"/>
      <w:textAlignment w:val="baseline"/>
    </w:pPr>
    <w:rPr>
      <w:rFonts w:ascii="Arial" w:hAnsi="Arial" w:eastAsia="宋体" w:cs="Arial"/>
      <w:sz w:val="24"/>
      <w:szCs w:val="24"/>
      <w:lang w:eastAsia="zh-CN"/>
    </w:rPr>
  </w:style>
  <w:style w:type="paragraph" w:customStyle="1" w:styleId="141">
    <w:name w:val="引文目录标题1"/>
    <w:basedOn w:val="1"/>
    <w:next w:val="1"/>
    <w:qFormat/>
    <w:uiPriority w:val="0"/>
    <w:pPr>
      <w:spacing w:before="120" w:after="0"/>
    </w:pPr>
    <w:rPr>
      <w:rFonts w:ascii="Cambria" w:hAnsi="Cambria"/>
      <w:lang w:eastAsia="zh-CN"/>
    </w:rPr>
  </w:style>
  <w:style w:type="paragraph" w:customStyle="1" w:styleId="142">
    <w:name w:val="纯文本1"/>
    <w:basedOn w:val="1"/>
    <w:next w:val="1"/>
    <w:qFormat/>
    <w:uiPriority w:val="0"/>
    <w:pPr>
      <w:spacing w:after="0" w:line="240" w:lineRule="auto"/>
    </w:pPr>
    <w:rPr>
      <w:rFonts w:ascii="宋体" w:eastAsia="宋体" w:cs="Times New Roman"/>
      <w:kern w:val="2"/>
      <w:sz w:val="21"/>
      <w:lang w:eastAsia="zh-CN"/>
    </w:rPr>
  </w:style>
  <w:style w:type="character" w:customStyle="1" w:styleId="143">
    <w:name w:val="font21"/>
    <w:qFormat/>
    <w:uiPriority w:val="0"/>
    <w:rPr>
      <w:rFonts w:hint="eastAsia" w:ascii="仿宋" w:hAnsi="仿宋" w:eastAsia="仿宋" w:cs="仿宋"/>
      <w:color w:val="000000"/>
      <w:sz w:val="20"/>
      <w:szCs w:val="20"/>
      <w:u w:val="none"/>
    </w:rPr>
  </w:style>
  <w:style w:type="character" w:customStyle="1" w:styleId="144">
    <w:name w:val="font41"/>
    <w:qFormat/>
    <w:uiPriority w:val="0"/>
    <w:rPr>
      <w:rFonts w:ascii="Calibri" w:hAnsi="Calibri" w:cs="Calibri"/>
      <w:color w:val="000000"/>
      <w:sz w:val="20"/>
      <w:szCs w:val="20"/>
      <w:u w:val="none"/>
    </w:rPr>
  </w:style>
  <w:style w:type="paragraph" w:customStyle="1" w:styleId="145">
    <w:name w:val="Table Paragraph"/>
    <w:basedOn w:val="1"/>
    <w:qFormat/>
    <w:uiPriority w:val="1"/>
    <w:rPr>
      <w:sz w:val="22"/>
    </w:rPr>
  </w:style>
  <w:style w:type="paragraph" w:customStyle="1" w:styleId="146">
    <w:name w:val="缩进"/>
    <w:basedOn w:val="1"/>
    <w:qFormat/>
    <w:uiPriority w:val="0"/>
    <w:pPr>
      <w:numPr>
        <w:ilvl w:val="0"/>
        <w:numId w:val="3"/>
      </w:numPr>
    </w:pPr>
  </w:style>
  <w:style w:type="paragraph" w:customStyle="1" w:styleId="147">
    <w:name w:val="目录 53"/>
    <w:next w:val="1"/>
    <w:qFormat/>
    <w:uiPriority w:val="0"/>
    <w:pPr>
      <w:wordWrap w:val="0"/>
      <w:spacing w:after="160" w:line="278" w:lineRule="auto"/>
      <w:ind w:left="1275"/>
      <w:jc w:val="both"/>
    </w:pPr>
    <w:rPr>
      <w:rFonts w:ascii="Times New Roman" w:hAnsi="Times New Roman" w:eastAsia="宋体" w:cs="Times New Roman"/>
      <w:sz w:val="21"/>
      <w:lang w:val="en-US" w:eastAsia="zh-CN" w:bidi="ar-SA"/>
    </w:rPr>
  </w:style>
  <w:style w:type="paragraph" w:customStyle="1" w:styleId="148">
    <w:name w:val="_Style 2"/>
    <w:basedOn w:val="1"/>
    <w:qFormat/>
    <w:uiPriority w:val="0"/>
  </w:style>
  <w:style w:type="character" w:customStyle="1" w:styleId="149">
    <w:name w:val="正文文本 字符"/>
    <w:basedOn w:val="39"/>
    <w:link w:val="14"/>
    <w:qFormat/>
    <w:uiPriority w:val="0"/>
    <w:rPr>
      <w:rFonts w:ascii="金山简黑体" w:hAnsi="金山简黑体" w:eastAsia="金山简黑体" w:cs="宋体"/>
      <w:b/>
      <w:spacing w:val="-8"/>
      <w:sz w:val="44"/>
      <w:lang w:eastAsia="en-US"/>
    </w:rPr>
  </w:style>
  <w:style w:type="character" w:customStyle="1" w:styleId="150">
    <w:name w:val="正文文本缩进 字符"/>
    <w:basedOn w:val="39"/>
    <w:link w:val="15"/>
    <w:qFormat/>
    <w:uiPriority w:val="0"/>
    <w:rPr>
      <w:rFonts w:ascii="宋体" w:eastAsia="Times New Roman" w:cs="宋体"/>
      <w:spacing w:val="-4"/>
      <w:sz w:val="18"/>
      <w:lang w:eastAsia="en-US"/>
    </w:rPr>
  </w:style>
  <w:style w:type="character" w:customStyle="1" w:styleId="151">
    <w:name w:val="font141"/>
    <w:basedOn w:val="39"/>
    <w:qFormat/>
    <w:uiPriority w:val="0"/>
    <w:rPr>
      <w:rFonts w:hint="default" w:ascii="Times New Roman" w:hAnsi="Times New Roman" w:cs="Times New Roman"/>
      <w:color w:val="000000"/>
      <w:sz w:val="21"/>
      <w:szCs w:val="21"/>
      <w:u w:val="none"/>
    </w:rPr>
  </w:style>
  <w:style w:type="character" w:customStyle="1" w:styleId="152">
    <w:name w:val="font71"/>
    <w:basedOn w:val="39"/>
    <w:qFormat/>
    <w:uiPriority w:val="0"/>
    <w:rPr>
      <w:rFonts w:hint="default" w:ascii="Times New Roman" w:hAnsi="Times New Roman" w:cs="Times New Roman"/>
      <w:color w:val="000000"/>
      <w:sz w:val="28"/>
      <w:szCs w:val="28"/>
      <w:u w:val="none"/>
    </w:rPr>
  </w:style>
  <w:style w:type="character" w:customStyle="1" w:styleId="153">
    <w:name w:val="正文缩进 字符"/>
    <w:link w:val="10"/>
    <w:qFormat/>
    <w:locked/>
    <w:uiPriority w:val="99"/>
    <w:rPr>
      <w:rFonts w:eastAsia="Times New Roman" w:cs="宋体"/>
      <w:sz w:val="28"/>
      <w:lang w:eastAsia="en-US"/>
    </w:rPr>
  </w:style>
  <w:style w:type="character" w:customStyle="1" w:styleId="154">
    <w:name w:val="页眉 字符"/>
    <w:basedOn w:val="39"/>
    <w:link w:val="25"/>
    <w:qFormat/>
    <w:uiPriority w:val="99"/>
    <w:rPr>
      <w:rFonts w:eastAsia="Times New Roman" w:cs="宋体"/>
      <w:sz w:val="18"/>
      <w:szCs w:val="18"/>
      <w:lang w:eastAsia="en-US"/>
    </w:rPr>
  </w:style>
  <w:style w:type="character" w:customStyle="1" w:styleId="155">
    <w:name w:val="正文文本 3 字符"/>
    <w:link w:val="13"/>
    <w:qFormat/>
    <w:uiPriority w:val="0"/>
    <w:rPr>
      <w:rFonts w:eastAsia="Times New Roman" w:cs="宋体"/>
      <w:sz w:val="24"/>
      <w:lang w:eastAsia="en-US"/>
    </w:rPr>
  </w:style>
  <w:style w:type="character" w:customStyle="1" w:styleId="156">
    <w:name w:val="font51"/>
    <w:basedOn w:val="39"/>
    <w:qFormat/>
    <w:uiPriority w:val="0"/>
    <w:rPr>
      <w:rFonts w:ascii="DejaVu Sans" w:hAnsi="DejaVu Sans" w:eastAsia="DejaVu Sans" w:cs="DejaVu Sans"/>
      <w:color w:val="000000"/>
      <w:sz w:val="20"/>
      <w:szCs w:val="20"/>
      <w:u w:val="none"/>
    </w:rPr>
  </w:style>
  <w:style w:type="character" w:customStyle="1" w:styleId="157">
    <w:name w:val="font61"/>
    <w:basedOn w:val="3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3.xml"/><Relationship Id="rId30" Type="http://schemas.openxmlformats.org/officeDocument/2006/relationships/customXml" Target="../customXml/item2.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jpe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7.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9dfdbe64-f60e-4400-95ab-dad22a496407</errorID>
      <errorWord>日至2026年</errorWord>
      <group>L1_Word</group>
      <groupName>字词问题</groupName>
      <ability>L2_Typo</ability>
      <abilityName>字词错误</abilityName>
      <candidateList>
        <item>日起至2026年</item>
      </candidateList>
      <explain/>
      <paraID>3C9CAA34</paraID>
      <start>11</start>
      <end>18</end>
      <status>unmodified</status>
      <modifiedWord/>
      <trackRevisions>false</trackRevisions>
    </reviewItem>
    <reviewItem>
      <errorID>a7089202-70d5-4285-991a-c401d059da7b</errorID>
      <errorWord>验真</errorWord>
      <group>L1_Word</group>
      <groupName>字词问题</groupName>
      <ability>L2_Typo</ability>
      <abilityName>字词错误</abilityName>
      <candidateList>
        <item>验证</item>
      </candidateList>
      <explain>存在发音相近字词的误用。</explain>
      <paraID>48BE759A</paraID>
      <start>89</start>
      <end>91</end>
      <status>unmodified</status>
      <modifiedWord/>
      <trackRevisions>false</trackRevisions>
    </reviewItem>
    <reviewItem>
      <errorID>2f917653-5107-49e1-a5ee-6efd3b913e92</errorID>
      <errorWord>操作合</errorWord>
      <group>L1_Word</group>
      <groupName>字词问题</groupName>
      <ability>L2_Typo</ability>
      <abilityName>字词错误</abilityName>
      <candidateList>
        <item>操作台</item>
      </candidateList>
      <explain/>
      <paraID> 42C8EA3</paraID>
      <start>5</start>
      <end>8</end>
      <status>unmodified</status>
      <modifiedWord/>
      <trackRevisions>false</trackRevisions>
    </reviewItem>
    <reviewItem>
      <errorID>6ab74f2a-7839-4ddb-b1d9-2136fc4df497</errorID>
      <errorWord>&lt;</errorWord>
      <group>L1_Format</group>
      <groupName>格式问题</groupName>
      <ability>L2_HalfPunc_CN</ability>
      <abilityName>全半角问题</abilityName>
      <candidateList>
        <item>〈</item>
      </candidateList>
      <explain>文本全半角错误。</explain>
      <paraID>62AB6D3F</paraID>
      <start>48</start>
      <end>49</end>
      <status>unmodified</status>
      <modifiedWord/>
      <trackRevisions>false</trackRevisions>
    </reviewItem>
    <reviewItem>
      <errorID>fd1230fe-7a15-437d-b5cd-e2e3d63d8d7c</errorID>
      <errorWord>&lt;</errorWord>
      <group>L1_Format</group>
      <groupName>格式问题</groupName>
      <ability>L2_HalfPunc_CN</ability>
      <abilityName>全半角问题</abilityName>
      <candidateList>
        <item>〈</item>
      </candidateList>
      <explain>文本全半角错误。</explain>
      <paraID>658AEC6A</paraID>
      <start>48</start>
      <end>49</end>
      <status>unmodified</status>
      <modifiedWord/>
      <trackRevisions>false</trackRevisions>
    </reviewItem>
    <reviewItem>
      <errorID>8b4eeedd-0b7a-462b-98c7-86f80afcf93b</errorID>
      <errorWord>&lt;</errorWord>
      <group>L1_Format</group>
      <groupName>格式问题</groupName>
      <ability>L2_HalfPunc_CN</ability>
      <abilityName>全半角问题</abilityName>
      <candidateList>
        <item>〈</item>
      </candidateList>
      <explain>文本全半角错误。</explain>
      <paraID>1D9C993E</paraID>
      <start>33</start>
      <end>34</end>
      <status>unmodified</status>
      <modifiedWord/>
      <trackRevisions>false</trackRevisions>
    </reviewItem>
    <reviewItem>
      <errorID>d696542f-3c0c-4fb1-991f-125a62f506e0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2BDAA7E9</paraID>
      <start>13</start>
      <end>16</end>
      <status>unmodified</status>
      <modifiedWord/>
      <trackRevisions>false</trackRevisions>
    </reviewItem>
    <reviewItem>
      <errorID>b5280c3a-2b7f-4984-9575-340df7b927a3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58BEC0F9</paraID>
      <start>42</start>
      <end>45</end>
      <status>unmodified</status>
      <modifiedWord/>
      <trackRevisions>false</trackRevisions>
    </reviewItem>
    <reviewItem>
      <errorID>eb36527f-1b90-4104-a086-bceb1b575507</errorID>
      <errorWord>下</errorWord>
      <group>L1_Word</group>
      <groupName>字词问题</groupName>
      <ability>L2_Typo</ability>
      <abilityName>字词错误</abilityName>
      <candidateList>
        <item>下简</item>
      </candidateList>
      <explain/>
      <paraID>316963B1</paraID>
      <start>8</start>
      <end>9</end>
      <status>unmodified</status>
      <modifiedWord/>
      <trackRevisions>false</trackRevisions>
    </reviewItem>
    <reviewItem>
      <errorID>3fb1941c-e11a-40ae-95cb-e53e8ef821ed</errorID>
      <errorWord>下</errorWord>
      <group>L1_Word</group>
      <groupName>字词问题</groupName>
      <ability>L2_Typo</ability>
      <abilityName>字词错误</abilityName>
      <candidateList>
        <item>下简</item>
      </candidateList>
      <explain/>
      <paraID>33225B90</paraID>
      <start>8</start>
      <end>9</end>
      <status>unmodified</status>
      <modifiedWord/>
      <trackRevisions>false</trackRevisions>
    </reviewItem>
    <reviewItem>
      <errorID>a8caaf87-bd5c-440e-9568-8471da70295b</errorID>
      <errorWord>其</errorWord>
      <group>L1_Word</group>
      <groupName>字词问题</groupName>
      <ability>L2_Typo</ability>
      <abilityName>字词错误</abilityName>
      <candidateList>
        <item>其他</item>
      </candidateList>
      <explain/>
      <paraID>7A315CC1</paraID>
      <start>57</start>
      <end>58</end>
      <status>unmodified</status>
      <modifiedWord/>
      <trackRevisions>false</trackRevisions>
    </reviewItem>
    <reviewItem>
      <errorID>50246d6c-6ff5-4ab6-a829-f4ff97a83ec9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26BA652D</paraID>
      <start>40</start>
      <end>43</end>
      <status>unmodified</status>
      <modifiedWord/>
      <trackRevisions>false</trackRevisions>
    </reviewItem>
    <reviewItem>
      <errorID>9577f67c-691b-4fc6-809f-b76e5165f7d4</errorID>
      <errorWord>应</errorWord>
      <group>L1_Word</group>
      <groupName>字词问题</groupName>
      <ability>L2_Typo</ability>
      <abilityName>字词错误</abilityName>
      <candidateList>
        <item>应当</item>
      </candidateList>
      <explain/>
      <paraID>67910626</paraID>
      <start>34</start>
      <end>35</end>
      <status>unmodified</status>
      <modifiedWord/>
      <trackRevisions>false</trackRevisions>
    </reviewItem>
    <reviewItem>
      <errorID>a94013f0-b3ee-491b-8d91-63c844e0d415</errorID>
      <errorWord>作</errorWord>
      <group>L1_Word</group>
      <groupName>字词问题</groupName>
      <ability>L2_Typo</ability>
      <abilityName>字词错误</abilityName>
      <candidateList>
        <item>做</item>
      </candidateList>
      <explain>存在发音相同字词的误用。</explain>
      <paraID>14354E38</paraID>
      <start>4</start>
      <end>5</end>
      <status>unmodified</status>
      <modifiedWord/>
      <trackRevisions>false</trackRevisions>
    </reviewItem>
    <reviewItem>
      <errorID>439719bf-702b-4859-88ab-75c58ef5cb7f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A0F277</paraID>
      <start>0</start>
      <end>2</end>
      <status>unmodified</status>
      <modifiedWord/>
      <trackRevisions>false</trackRevisions>
    </reviewItem>
    <reviewItem>
      <errorID>cda3eb1c-a22b-4374-a54e-b623dd05255f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1D2A7BAB</paraID>
      <start>0</start>
      <end>2</end>
      <status>unmodified</status>
      <modifiedWord/>
      <trackRevisions>false</trackRevisions>
    </reviewItem>
    <reviewItem>
      <errorID>20176a29-0b5e-48d3-89cc-0aa0c96361e4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6165F916</paraID>
      <start>0</start>
      <end>2</end>
      <status>unmodified</status>
      <modifiedWord/>
      <trackRevisions>false</trackRevisions>
    </reviewItem>
    <reviewItem>
      <errorID>275717e8-f483-4012-86bc-eef469a6e1cc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4C3EE23B</paraID>
      <start>0</start>
      <end>2</end>
      <status>unmodified</status>
      <modifiedWord/>
      <trackRevisions>false</trackRevisions>
    </reviewItem>
    <reviewItem>
      <errorID>de6d34fe-4db1-417d-9fbc-2767ef3559fd</errorID>
      <errorWord>选</errorWord>
      <group>L1_Word</group>
      <groupName>字词问题</groupName>
      <ability>L2_Typo</ability>
      <abilityName>字词错误</abilityName>
      <candidateList>
        <item>选择</item>
      </candidateList>
      <explain/>
      <paraID>4C3EE23B</paraID>
      <start>18</start>
      <end>19</end>
      <status>unmodified</status>
      <modifiedWord/>
      <trackRevisions>false</trackRevisions>
    </reviewItem>
    <reviewItem>
      <errorID>32f82ce0-e15c-497a-83b3-e8026fad5700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6D7D5BA5</paraID>
      <start>0</start>
      <end>2</end>
      <status>unmodified</status>
      <modifiedWord/>
      <trackRevisions>false</trackRevisions>
    </reviewItem>
    <reviewItem>
      <errorID>cd73783f-e844-4441-9832-a384ba6d2985</errorID>
      <errorWord>的</errorWord>
      <group>L1_Word</group>
      <groupName>字词问题</groupName>
      <ability>L2_DDD</ability>
      <abilityName>的地得用法</abilityName>
      <candidateList>
        <item>地</item>
      </candidateList>
      <explain/>
      <paraID>12A6CEE6</paraID>
      <start>16</start>
      <end>17</end>
      <status>unmodified</status>
      <modifiedWord/>
      <trackRevisions>false</trackRevisions>
    </reviewItem>
    <reviewItem>
      <errorID>e193b03e-f0ee-4268-ae1f-f4c2bf78af57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17BDAFDB</paraID>
      <start>0</start>
      <end>2</end>
      <status>unmodified</status>
      <modifiedWord/>
      <trackRevisions>false</trackRevisions>
    </reviewItem>
    <reviewItem>
      <errorID>5b2e0a10-00a1-4cc7-92c3-8a0b67c37529</errorID>
      <errorWord>~</errorWord>
      <group>L1_Format</group>
      <groupName>格式问题</groupName>
      <ability>L2_HalfPunc_CN</ability>
      <abilityName>全半角问题</abilityName>
      <candidateList>
        <item>～</item>
      </candidateList>
      <explain>文本全半角错误。</explain>
      <paraID>1A77CE07</paraID>
      <start>10</start>
      <end>11</end>
      <status>unmodified</status>
      <modifiedWord/>
      <trackRevisions>false</trackRevisions>
    </reviewItem>
    <reviewItem>
      <errorID>e0e5fdb2-1354-42e0-881c-bbc93c5f6c39</errorID>
      <errorWord>HZ</errorWord>
      <group>L1_Word</group>
      <groupName>字词问题</groupName>
      <ability>L2_Typo</ability>
      <abilityName>字词错误</abilityName>
      <candidateList>
        <item>Hz</item>
      </candidateList>
      <explain/>
      <paraID>719F9EEB</paraID>
      <start>20</start>
      <end>22</end>
      <status>unmodified</status>
      <modifiedWord/>
      <trackRevisions>false</trackRevisions>
    </reviewItem>
    <reviewItem>
      <errorID>1c69d9f7-ab3c-4600-886d-b23a87bc0f08</errorID>
      <errorWord>Kw</errorWord>
      <group>L1_Word</group>
      <groupName>字词问题</groupName>
      <ability>L2_Typo</ability>
      <abilityName>字词错误</abilityName>
      <candidateList>
        <item>kW</item>
      </candidateList>
      <explain/>
      <paraID>719F9EEB</paraID>
      <start>29</start>
      <end>31</end>
      <status>unmodified</status>
      <modifiedWord/>
      <trackRevisions>false</trackRevisions>
    </reviewItem>
    <reviewItem>
      <errorID>1a06c522-c724-4397-8e70-347e9008b5c5</errorID>
      <errorWord>HZ</errorWord>
      <group>L1_Word</group>
      <groupName>字词问题</groupName>
      <ability>L2_Typo</ability>
      <abilityName>字词错误</abilityName>
      <candidateList>
        <item>Hz</item>
      </candidateList>
      <explain/>
      <paraID>6D8E6726</paraID>
      <start>12</start>
      <end>14</end>
      <status>unmodified</status>
      <modifiedWord/>
      <trackRevisions>false</trackRevisions>
    </reviewItem>
    <reviewItem>
      <errorID>f1779430-27b2-4a4c-bf91-305e3b2e72c1</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6D8E6726</paraID>
      <start>32</start>
      <end>38</end>
      <status>unmodified</status>
      <modifiedWord/>
      <trackRevisions>false</trackRevisions>
    </reviewItem>
    <reviewItem>
      <errorID>fa033519-8723-439d-973b-5605aac7cd7a</errorID>
      <errorWord>电导</errorWord>
      <group>L1_Word</group>
      <groupName>字词问题</groupName>
      <ability>L2_Typo</ability>
      <abilityName>字词错误</abilityName>
      <candidateList>
        <item>电</item>
      </candidateList>
      <explain/>
      <paraID>5BA173CD</paraID>
      <start>4</start>
      <end>6</end>
      <status>unmodified</status>
      <modifiedWord/>
      <trackRevisions>false</trackRevisions>
    </reviewItem>
    <reviewItem>
      <errorID>4591f364-3999-4756-b825-880bede34002</errorID>
      <errorWord>0-3.0%</errorWord>
      <group>L1_Knowledge</group>
      <groupName>知识性问题</groupName>
      <ability>L2_Knowledge</ability>
      <abilityName>其他知识</abilityName>
      <candidateList>
        <item>0—3.0%</item>
      </candidateList>
      <explain>1. “0-3.0%”中的单位“%”仅出现在后一个数字上，容易引起歧义；根据《现代汉语标点符号数字用法规范手册》，数字表示范围两边需要使用统一的格式。2. 根据标点国标 4.13 中的规则，数字、时间或地域连接符应使用（视觉上更长的）“—”或“～”。</explain>
      <paraID>630FB69C</paraID>
      <start>20</start>
      <end>26</end>
      <status>unmodified</status>
      <modifiedWord/>
      <trackRevisions>false</trackRevisions>
    </reviewItem>
    <reviewItem>
      <errorID>4f2f9590-92ec-47c7-bb7f-3f524caa56e8</errorID>
      <errorWord>电导</errorWord>
      <group>L1_Word</group>
      <groupName>字词问题</groupName>
      <ability>L2_Typo</ability>
      <abilityName>字词错误</abilityName>
      <candidateList>
        <item>电</item>
      </candidateList>
      <explain/>
      <paraID>606F7F3A</paraID>
      <start>4</start>
      <end>6</end>
      <status>unmodified</status>
      <modifiedWord/>
      <trackRevisions>false</trackRevisions>
    </reviewItem>
    <reviewItem>
      <errorID>59b78353-d8c7-4870-ad8e-5e7e61cfff5c</errorID>
      <errorWord>电导</errorWord>
      <group>L1_Word</group>
      <groupName>字词问题</groupName>
      <ability>L2_Typo</ability>
      <abilityName>字词错误</abilityName>
      <candidateList>
        <item>电</item>
      </candidateList>
      <explain/>
      <paraID>2F6D2E54</paraID>
      <start>4</start>
      <end>6</end>
      <status>unmodified</status>
      <modifiedWord/>
      <trackRevisions>false</trackRevisions>
    </reviewItem>
    <reviewItem>
      <errorID>47f29b99-384c-4d1e-96fe-dffcea7b1192</errorID>
      <errorWord>：：</errorWord>
      <group>L1_Punc</group>
      <groupName>标点问题</groupName>
      <ability>L2_Punc_CN</ability>
      <abilityName>标点符号问题</abilityName>
      <candidateList>
        <item>：</item>
      </candidateList>
      <explain/>
      <paraID>7781AD69</paraID>
      <start>10</start>
      <end>12</end>
      <status>unmodified</status>
      <modifiedWord/>
      <trackRevisions>false</trackRevisions>
    </reviewItem>
    <reviewItem>
      <errorID>d21e4e55-8982-45cd-bf39-ccbd43a4c18a</errorID>
      <errorWord>：&gt;</errorWord>
      <group>L1_Punc</group>
      <groupName>标点问题</groupName>
      <ability>L2_Punc_CN</ability>
      <abilityName>标点符号问题</abilityName>
      <candidateList>
        <item>：</item>
      </candidateList>
      <explain/>
      <paraID> C80F53D</paraID>
      <start>8</start>
      <end>10</end>
      <status>unmodified</status>
      <modifiedWord/>
      <trackRevisions>false</trackRevisions>
    </reviewItem>
    <reviewItem>
      <errorID>529e6d35-dc20-4fe6-b94a-d2915497742a</errorID>
      <errorWord>：&gt;</errorWord>
      <group>L1_Punc</group>
      <groupName>标点问题</groupName>
      <ability>L2_Punc_CN</ability>
      <abilityName>标点符号问题</abilityName>
      <candidateList>
        <item>：</item>
      </candidateList>
      <explain/>
      <paraID>238FE1B6</paraID>
      <start>5</start>
      <end>7</end>
      <status>unmodified</status>
      <modifiedWord/>
      <trackRevisions>false</trackRevisions>
    </reviewItem>
    <reviewItem>
      <errorID>2673b3b5-12c0-466f-a73d-81dc5d33e577</errorID>
      <errorWord>:</errorWord>
      <group>L1_Format</group>
      <groupName>格式问题</groupName>
      <ability>L2_HalfPunc_CN</ability>
      <abilityName>全半角问题</abilityName>
      <candidateList>
        <item>：</item>
      </candidateList>
      <explain>文本全半角错误。</explain>
      <paraID>3C469E8D</paraID>
      <start>8</start>
      <end>9</end>
      <status>unmodified</status>
      <modifiedWord/>
      <trackRevisions>false</trackRevisions>
    </reviewItem>
    <reviewItem>
      <errorID>cf879090-bc43-4a67-bffb-ddd98f7cd0ff</errorID>
      <errorWord>:</errorWord>
      <group>L1_Format</group>
      <groupName>格式问题</groupName>
      <ability>L2_HalfPunc_CN</ability>
      <abilityName>全半角问题</abilityName>
      <candidateList>
        <item>：</item>
      </candidateList>
      <explain>文本全半角错误。</explain>
      <paraID> E6BE1F3</paraID>
      <start>15</start>
      <end>16</end>
      <status>unmodified</status>
      <modifiedWord/>
      <trackRevisions>false</trackRevisions>
    </reviewItem>
    <reviewItem>
      <errorID>baeee35d-a33b-42d7-bc1a-81e94a22701f</errorID>
      <errorWord>:</errorWord>
      <group>L1_Format</group>
      <groupName>格式问题</groupName>
      <ability>L2_HalfPunc_CN</ability>
      <abilityName>全半角问题</abilityName>
      <candidateList>
        <item>：</item>
      </candidateList>
      <explain>文本全半角错误。</explain>
      <paraID>4899CCCD</paraID>
      <start>9</start>
      <end>10</end>
      <status>unmodified</status>
      <modifiedWord/>
      <trackRevisions>false</trackRevisions>
    </reviewItem>
    <reviewItem>
      <errorID>8fbf30c4-003f-4c1b-9629-f994a0b6f4b5</errorID>
      <errorWord>:</errorWord>
      <group>L1_Format</group>
      <groupName>格式问题</groupName>
      <ability>L2_HalfPunc_CN</ability>
      <abilityName>全半角问题</abilityName>
      <candidateList>
        <item>：</item>
      </candidateList>
      <explain>文本全半角错误。</explain>
      <paraID>59467F18</paraID>
      <start>11</start>
      <end>12</end>
      <status>unmodified</status>
      <modifiedWord/>
      <trackRevisions>false</trackRevisions>
    </reviewItem>
    <reviewItem>
      <errorID>b0cab4e2-5e15-4a4f-83f5-ad3b8c96f12d</errorID>
      <errorWord>:</errorWord>
      <group>L1_Format</group>
      <groupName>格式问题</groupName>
      <ability>L2_HalfPunc_CN</ability>
      <abilityName>全半角问题</abilityName>
      <candidateList>
        <item>：</item>
      </candidateList>
      <explain>文本全半角错误。</explain>
      <paraID>4C3860AE</paraID>
      <start>9</start>
      <end>10</end>
      <status>unmodified</status>
      <modifiedWord/>
      <trackRevisions>false</trackRevisions>
    </reviewItem>
    <reviewItem>
      <errorID>2341b9fe-5037-44f1-b74e-a867ed69a3b0</errorID>
      <errorWord>:</errorWord>
      <group>L1_Format</group>
      <groupName>格式问题</groupName>
      <ability>L2_HalfPunc_CN</ability>
      <abilityName>全半角问题</abilityName>
      <candidateList>
        <item>：</item>
      </candidateList>
      <explain>文本全半角错误。</explain>
      <paraID>77E40B93</paraID>
      <start>10</start>
      <end>11</end>
      <status>unmodified</status>
      <modifiedWord/>
      <trackRevisions>false</trackRevisions>
    </reviewItem>
    <reviewItem>
      <errorID>96796bc6-77d0-40b5-b462-8eac55b91d24</errorID>
      <errorWord>:</errorWord>
      <group>L1_Format</group>
      <groupName>格式问题</groupName>
      <ability>L2_HalfPunc_CN</ability>
      <abilityName>全半角问题</abilityName>
      <candidateList>
        <item>：</item>
      </candidateList>
      <explain>文本全半角错误。</explain>
      <paraID>1FCBFA56</paraID>
      <start>14</start>
      <end>15</end>
      <status>unmodified</status>
      <modifiedWord/>
      <trackRevisions>false</trackRevisions>
    </reviewItem>
    <reviewItem>
      <errorID>b15ece31-b263-4167-9d49-8496a251b545</errorID>
      <errorWord>实现系统</errorWord>
      <group>L1_Knowledge</group>
      <groupName>知识性问题</groupName>
      <ability>L2_Term</ability>
      <abilityName>专业术语</abilityName>
      <candidateList>
        <item>实时系统</item>
      </candidateList>
      <explain/>
      <paraID>242E3021</paraID>
      <start>35</start>
      <end>39</end>
      <status>unmodified</status>
      <modifiedWord/>
      <trackRevisions>false</trackRevisions>
    </reviewItem>
    <reviewItem>
      <errorID>f78ea6d1-2e48-4a16-9822-c6b82a28bdee</errorID>
      <errorWord>)</errorWord>
      <group>L1_Format</group>
      <groupName>格式问题</groupName>
      <ability>L2_HalfPunc_CN</ability>
      <abilityName>全半角问题</abilityName>
      <candidateList>
        <item>）</item>
      </candidateList>
      <explain>文本全半角错误。</explain>
      <paraID>334114F9</paraID>
      <start>53</start>
      <end>54</end>
      <status>unmodified</status>
      <modifiedWord/>
      <trackRevisions>false</trackRevisions>
    </reviewItem>
    <reviewItem>
      <errorID>a5fdf605-fe6b-4478-983c-917c827240d0</errorID>
      <errorWord>系统器</errorWord>
      <group>L1_Word</group>
      <groupName>字词问题</groupName>
      <ability>L2_Typo</ability>
      <abilityName>字词错误</abilityName>
      <candidateList>
        <item>系统</item>
      </candidateList>
      <explain/>
      <paraID>7FFAE329</paraID>
      <start>8</start>
      <end>11</end>
      <status>unmodified</status>
      <modifiedWord/>
      <trackRevisions>false</trackRevisions>
    </reviewItem>
    <reviewItem>
      <errorID>aab3b8e0-88b1-4fbb-bde6-93088db6d437</errorID>
      <errorWord>需具备</errorWord>
      <group>L1_Word</group>
      <groupName>字词问题</groupName>
      <ability>L2_Typo</ability>
      <abilityName>字词错误</abilityName>
      <candidateList>
        <item>须具备</item>
      </candidateList>
      <explain/>
      <paraID>69B104AC</paraID>
      <start>72</start>
      <end>75</end>
      <status>unmodified</status>
      <modifiedWord/>
      <trackRevisions>false</trackRevisions>
    </reviewItem>
    <reviewItem>
      <errorID>222cdd5f-6307-46c9-bcf9-1f58891cdc87</errorID>
      <errorWord>:</errorWord>
      <group>L1_Format</group>
      <groupName>格式问题</groupName>
      <ability>L2_HalfPunc_CN</ability>
      <abilityName>全半角问题</abilityName>
      <candidateList>
        <item>：</item>
      </candidateList>
      <explain>文本全半角错误。</explain>
      <paraID>4E6D9929</paraID>
      <start>5</start>
      <end>6</end>
      <status>unmodified</status>
      <modifiedWord/>
      <trackRevisions>false</trackRevisions>
    </reviewItem>
    <reviewItem>
      <errorID>21227973-338f-4202-8c32-99aa2b843b62</errorID>
      <errorWord>&lt;</errorWord>
      <group>L1_Format</group>
      <groupName>格式问题</groupName>
      <ability>L2_HalfPunc_CN</ability>
      <abilityName>全半角问题</abilityName>
      <candidateList>
        <item>〈</item>
      </candidateList>
      <explain>文本全半角错误。</explain>
      <paraID>438B1E37</paraID>
      <start>13</start>
      <end>14</end>
      <status>unmodified</status>
      <modifiedWord/>
      <trackRevisions>false</trackRevisions>
    </reviewItem>
    <reviewItem>
      <errorID>c33c9383-805a-4ec2-a17a-29c65d51c400</errorID>
      <errorWord>&lt;</errorWord>
      <group>L1_Format</group>
      <groupName>格式问题</groupName>
      <ability>L2_HalfPunc_CN</ability>
      <abilityName>全半角问题</abilityName>
      <candidateList>
        <item>〈</item>
      </candidateList>
      <explain>文本全半角错误。</explain>
      <paraID>438B1E37</paraID>
      <start>23</start>
      <end>24</end>
      <status>unmodified</status>
      <modifiedWord/>
      <trackRevisions>false</trackRevisions>
    </reviewItem>
    <reviewItem>
      <errorID>a5f4ee46-28c4-4f7c-8f44-492e8f73d3f5</errorID>
      <errorWord>：</errorWord>
      <group>L1_Format</group>
      <groupName>格式问题</groupName>
      <ability>L2_HalfPunc_CN</ability>
      <abilityName>全半角问题</abilityName>
      <candidateList>
        <item>:</item>
      </candidateList>
      <explain>文本全半角错误。</explain>
      <paraID>75E11CF4</paraID>
      <start>24</start>
      <end>25</end>
      <status>unmodified</status>
      <modifiedWord/>
      <trackRevisions>false</trackRevisions>
    </reviewItem>
    <reviewItem>
      <errorID>9580302e-7475-4939-856f-561314d99424</errorID>
      <errorWord>,</errorWord>
      <group>L1_Format</group>
      <groupName>格式问题</groupName>
      <ability>L2_HalfPunc_CN</ability>
      <abilityName>全半角问题</abilityName>
      <candidateList>
        <item>，</item>
      </candidateList>
      <explain>文本全半角错误。</explain>
      <paraID>7DB1C732</paraID>
      <start>15</start>
      <end>16</end>
      <status>unmodified</status>
      <modifiedWord/>
      <trackRevisions>false</trackRevisions>
    </reviewItem>
    <reviewItem>
      <errorID>9be81d7f-f9dc-4f45-bf0a-e27c259359b5</errorID>
      <errorWord>:</errorWord>
      <group>L1_Format</group>
      <groupName>格式问题</groupName>
      <ability>L2_HalfPunc_CN</ability>
      <abilityName>全半角问题</abilityName>
      <candidateList>
        <item>：</item>
      </candidateList>
      <explain>文本全半角错误。</explain>
      <paraID>7DB1C732</paraID>
      <start>22</start>
      <end>23</end>
      <status>unmodified</status>
      <modifiedWord/>
      <trackRevisions>false</trackRevisions>
    </reviewItem>
    <reviewItem>
      <errorID>8633aae3-81f6-4102-9ee9-91a62f321d75</errorID>
      <errorWord>：</errorWord>
      <group>L1_Format</group>
      <groupName>格式问题</groupName>
      <ability>L2_HalfPunc_CN</ability>
      <abilityName>全半角问题</abilityName>
      <candidateList>
        <item>:</item>
      </candidateList>
      <explain>文本全半角错误。</explain>
      <paraID>7373BD6E</paraID>
      <start>37</start>
      <end>38</end>
      <status>unmodified</status>
      <modifiedWord/>
      <trackRevisions>false</trackRevisions>
    </reviewItem>
    <reviewItem>
      <errorID>5dca37a4-5c0d-4fd3-a3e4-ae3ef464e64b</errorID>
      <errorWord>、和</errorWord>
      <group>L1_Word</group>
      <groupName>字词问题</groupName>
      <ability>L2_Typo</ability>
      <abilityName>字词错误</abilityName>
      <candidateList>
        <item>、</item>
      </candidateList>
      <explain/>
      <paraID>3F7A526F</paraID>
      <start>30</start>
      <end>32</end>
      <status>unmodified</status>
      <modifiedWord/>
      <trackRevisions>false</trackRevisions>
    </reviewItem>
    <reviewItem>
      <errorID>3d74ddb3-b338-4ce4-bb4a-9bb2347701d8</errorID>
      <errorWord>图象</errorWord>
      <group>L1_Word</group>
      <groupName>字词问题</groupName>
      <ability>L2_Variant</ability>
      <abilityName>异形词</abilityName>
      <candidateList>
        <item>图像</item>
      </candidateList>
      <explain>词汇[图象]的规范词形写作[图像]。</explain>
      <paraID>2726D036</paraID>
      <start>8</start>
      <end>10</end>
      <status>unmodified</status>
      <modifiedWord/>
      <trackRevisions>false</trackRevisions>
    </reviewItem>
    <reviewItem>
      <errorID>b988fe29-c503-4a0f-be5e-5f52ab3a4c41</errorID>
      <errorWord>需具备</errorWord>
      <group>L1_Word</group>
      <groupName>字词问题</groupName>
      <ability>L2_Typo</ability>
      <abilityName>字词错误</abilityName>
      <candidateList>
        <item>须具备</item>
      </candidateList>
      <explain/>
      <paraID>5A2D39BD</paraID>
      <start>15</start>
      <end>18</end>
      <status>unmodified</status>
      <modifiedWord/>
      <trackRevisions>false</trackRevisions>
    </reviewItem>
    <reviewItem>
      <errorID>32a7999c-e61c-455c-b794-c9b442643657</errorID>
      <errorWord>需具备</errorWord>
      <group>L1_Word</group>
      <groupName>字词问题</groupName>
      <ability>L2_Typo</ability>
      <abilityName>字词错误</abilityName>
      <candidateList>
        <item>须具备</item>
      </candidateList>
      <explain/>
      <paraID>5A2D39BD</paraID>
      <start>70</start>
      <end>73</end>
      <status>unmodified</status>
      <modifiedWord/>
      <trackRevisions>false</trackRevisions>
    </reviewItem>
    <reviewItem>
      <errorID>61e471b4-b93e-466c-9131-575d0fa2a828</errorID>
      <errorWord>需具备</errorWord>
      <group>L1_Word</group>
      <groupName>字词问题</groupName>
      <ability>L2_Typo</ability>
      <abilityName>字词错误</abilityName>
      <candidateList>
        <item>须具备</item>
      </candidateList>
      <explain/>
      <paraID>5A2D39BD</paraID>
      <start>136</start>
      <end>139</end>
      <status>unmodified</status>
      <modifiedWord/>
      <trackRevisions>false</trackRevisions>
    </reviewItem>
    <reviewItem>
      <errorID>a044c077-e913-41ac-8e18-cf6e4bb1fcc1</errorID>
      <errorWord>需具备</errorWord>
      <group>L1_Word</group>
      <groupName>字词问题</groupName>
      <ability>L2_Typo</ability>
      <abilityName>字词错误</abilityName>
      <candidateList>
        <item>须具备</item>
      </candidateList>
      <explain/>
      <paraID>5A2D39BD</paraID>
      <start>233</start>
      <end>236</end>
      <status>unmodified</status>
      <modifiedWord/>
      <trackRevisions>false</trackRevisions>
    </reviewItem>
    <reviewItem>
      <errorID>87202867-bbec-4efc-95f2-6ac662b76098</errorID>
      <errorWord>:</errorWord>
      <group>L1_Format</group>
      <groupName>格式问题</groupName>
      <ability>L2_HalfPunc_CN</ability>
      <abilityName>全半角问题</abilityName>
      <candidateList>
        <item>：</item>
      </candidateList>
      <explain>文本全半角错误。</explain>
      <paraID>1B5090DD</paraID>
      <start>6</start>
      <end>7</end>
      <status>unmodified</status>
      <modifiedWord/>
      <trackRevisions>false</trackRevisions>
    </reviewItem>
    <reviewItem>
      <errorID>8a02a53e-a702-47df-a6a5-0a900fce2b36</errorID>
      <errorWord>:</errorWord>
      <group>L1_Format</group>
      <groupName>格式问题</groupName>
      <ability>L2_HalfPunc_CN</ability>
      <abilityName>全半角问题</abilityName>
      <candidateList>
        <item>：</item>
      </candidateList>
      <explain>文本全半角错误。</explain>
      <paraID>624FF685</paraID>
      <start>6</start>
      <end>7</end>
      <status>unmodified</status>
      <modifiedWord/>
      <trackRevisions>false</trackRevisions>
    </reviewItem>
    <reviewItem>
      <errorID>3b797cce-616d-4f8a-8d11-3f5b0b668671</errorID>
      <errorWord>:</errorWord>
      <group>L1_Format</group>
      <groupName>格式问题</groupName>
      <ability>L2_HalfPunc_CN</ability>
      <abilityName>全半角问题</abilityName>
      <candidateList>
        <item>：</item>
      </candidateList>
      <explain>文本全半角错误。</explain>
      <paraID>7EE67265</paraID>
      <start>6</start>
      <end>7</end>
      <status>unmodified</status>
      <modifiedWord/>
      <trackRevisions>false</trackRevisions>
    </reviewItem>
    <reviewItem>
      <errorID>daf9103b-5282-428c-8712-c4dad67b2274</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7EE67265</paraID>
      <start>12</start>
      <end>18</end>
      <status>unmodified</status>
      <modifiedWord/>
      <trackRevisions>false</trackRevisions>
    </reviewItem>
    <reviewItem>
      <errorID>1dd6f97c-0135-4f71-990b-d932945e8ffd</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7EE67265</paraID>
      <start>24</start>
      <end>30</end>
      <status>unmodified</status>
      <modifiedWord/>
      <trackRevisions>false</trackRevisions>
    </reviewItem>
    <reviewItem>
      <errorID>ac84b8db-cebe-4e1d-9258-fcbfc51e7095</errorID>
      <errorWord>需</errorWord>
      <group>L1_Word</group>
      <groupName>字词问题</groupName>
      <ability>L2_Typo</ability>
      <abilityName>字词错误</abilityName>
      <candidateList>
        <item>须</item>
      </candidateList>
      <explain>存在发音相同字词的误用。</explain>
      <paraID>55FD0880</paraID>
      <start>23</start>
      <end>24</end>
      <status>unmodified</status>
      <modifiedWord/>
      <trackRevisions>false</trackRevisions>
    </reviewItem>
    <reviewItem>
      <errorID>6685622e-d634-49b1-8677-fbcb6aa2b329</errorID>
      <errorWord>)</errorWord>
      <group>L1_Format</group>
      <groupName>格式问题</groupName>
      <ability>L2_HalfPunc_CN</ability>
      <abilityName>全半角问题</abilityName>
      <candidateList>
        <item>）</item>
      </candidateList>
      <explain>文本全半角错误。</explain>
      <paraID>29354761</paraID>
      <start>66</start>
      <end>67</end>
      <status>unmodified</status>
      <modifiedWord/>
      <trackRevisions>false</trackRevisions>
    </reviewItem>
    <reviewItem>
      <errorID>dc45dce9-add5-4e72-a88d-ff7a34e4f124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2182FF3F</paraID>
      <start>62</start>
      <end>63</end>
      <status>unmodified</status>
      <modifiedWord/>
      <trackRevisions>false</trackRevisions>
    </reviewItem>
    <reviewItem>
      <errorID>f810a500-d6f2-4144-a1f3-37715ce3cbb7</errorID>
      <errorWord>:</errorWord>
      <group>L1_Format</group>
      <groupName>格式问题</groupName>
      <ability>L2_HalfPunc_CN</ability>
      <abilityName>全半角问题</abilityName>
      <candidateList>
        <item>：</item>
      </candidateList>
      <explain>文本全半角错误。</explain>
      <paraID>44448FE6</paraID>
      <start>12</start>
      <end>13</end>
      <status>unmodified</status>
      <modifiedWord/>
      <trackRevisions>false</trackRevisions>
    </reviewItem>
    <reviewItem>
      <errorID>88b58aaf-b792-43a9-b3bc-a1643dd0f205</errorID>
      <errorWord>(</errorWord>
      <group>L1_Format</group>
      <groupName>格式问题</groupName>
      <ability>L2_HalfPunc_CN</ability>
      <abilityName>全半角问题</abilityName>
      <candidateList>
        <item>（</item>
      </candidateList>
      <explain>文本全半角错误。</explain>
      <paraID>44448FE6</paraID>
      <start>16</start>
      <end>17</end>
      <status>unmodified</status>
      <modifiedWord/>
      <trackRevisions>false</trackRevisions>
    </reviewItem>
    <reviewItem>
      <errorID>ff9665de-324c-4633-a261-8f85f7019825</errorID>
      <errorWord>)</errorWord>
      <group>L1_Format</group>
      <groupName>格式问题</groupName>
      <ability>L2_HalfPunc_CN</ability>
      <abilityName>全半角问题</abilityName>
      <candidateList>
        <item>）</item>
      </candidateList>
      <explain>文本全半角错误。</explain>
      <paraID>44448FE6</paraID>
      <start>26</start>
      <end>27</end>
      <status>unmodified</status>
      <modifiedWord/>
      <trackRevisions>false</trackRevisions>
    </reviewItem>
    <reviewItem>
      <errorID>87e1d095-e5ef-4777-b0eb-be8c697eb890</errorID>
      <errorWord>(</errorWord>
      <group>L1_Format</group>
      <groupName>格式问题</groupName>
      <ability>L2_HalfPunc_CN</ability>
      <abilityName>全半角问题</abilityName>
      <candidateList>
        <item>（</item>
      </candidateList>
      <explain>文本全半角错误。</explain>
      <paraID>44448FE6</paraID>
      <start>33</start>
      <end>34</end>
      <status>unmodified</status>
      <modifiedWord/>
      <trackRevisions>false</trackRevisions>
    </reviewItem>
    <reviewItem>
      <errorID>d55ad9af-2ffa-4534-a4df-703367265a8b</errorID>
      <errorWord>)</errorWord>
      <group>L1_Format</group>
      <groupName>格式问题</groupName>
      <ability>L2_HalfPunc_CN</ability>
      <abilityName>全半角问题</abilityName>
      <candidateList>
        <item>）</item>
      </candidateList>
      <explain>文本全半角错误。</explain>
      <paraID>44448FE6</paraID>
      <start>51</start>
      <end>52</end>
      <status>unmodified</status>
      <modifiedWord/>
      <trackRevisions>false</trackRevisions>
    </reviewItem>
    <reviewItem>
      <errorID>ef7656f6-54ca-4ef7-b250-87d6394c829e</errorID>
      <errorWord>(</errorWord>
      <group>L1_Format</group>
      <groupName>格式问题</groupName>
      <ability>L2_HalfPunc_CN</ability>
      <abilityName>全半角问题</abilityName>
      <candidateList>
        <item>（</item>
      </candidateList>
      <explain>文本全半角错误。</explain>
      <paraID>44448FE6</paraID>
      <start>58</start>
      <end>59</end>
      <status>unmodified</status>
      <modifiedWord/>
      <trackRevisions>false</trackRevisions>
    </reviewItem>
    <reviewItem>
      <errorID>732a3fc5-ef77-4140-8673-4c00b46bc545</errorID>
      <errorWord>)</errorWord>
      <group>L1_Format</group>
      <groupName>格式问题</groupName>
      <ability>L2_HalfPunc_CN</ability>
      <abilityName>全半角问题</abilityName>
      <candidateList>
        <item>）</item>
      </candidateList>
      <explain>文本全半角错误。</explain>
      <paraID>44448FE6</paraID>
      <start>77</start>
      <end>78</end>
      <status>unmodified</status>
      <modifiedWord/>
      <trackRevisions>false</trackRevisions>
    </reviewItem>
    <reviewItem>
      <errorID>bc7df5c6-c5a9-4f30-87d7-130ad8e17b49</errorID>
      <errorWord>(</errorWord>
      <group>L1_Format</group>
      <groupName>格式问题</groupName>
      <ability>L2_HalfPunc_CN</ability>
      <abilityName>全半角问题</abilityName>
      <candidateList>
        <item>（</item>
      </candidateList>
      <explain>文本全半角错误。</explain>
      <paraID>44448FE6</paraID>
      <start>85</start>
      <end>86</end>
      <status>unmodified</status>
      <modifiedWord/>
      <trackRevisions>false</trackRevisions>
    </reviewItem>
    <reviewItem>
      <errorID>db6eabeb-c8b4-4da9-962a-429dde796dcb</errorID>
      <errorWord>)</errorWord>
      <group>L1_Format</group>
      <groupName>格式问题</groupName>
      <ability>L2_HalfPunc_CN</ability>
      <abilityName>全半角问题</abilityName>
      <candidateList>
        <item>）</item>
      </candidateList>
      <explain>文本全半角错误。</explain>
      <paraID>44448FE6</paraID>
      <start>103</start>
      <end>104</end>
      <status>unmodified</status>
      <modifiedWord/>
      <trackRevisions>false</trackRevisions>
    </reviewItem>
    <reviewItem>
      <errorID>e73ce42a-745d-4fc7-9e48-8541766d552b</errorID>
      <errorWord>(</errorWord>
      <group>L1_Format</group>
      <groupName>格式问题</groupName>
      <ability>L2_HalfPunc_CN</ability>
      <abilityName>全半角问题</abilityName>
      <candidateList>
        <item>（</item>
      </candidateList>
      <explain>文本全半角错误。</explain>
      <paraID>44448FE6</paraID>
      <start>113</start>
      <end>114</end>
      <status>unmodified</status>
      <modifiedWord/>
      <trackRevisions>false</trackRevisions>
    </reviewItem>
    <reviewItem>
      <errorID>87f495c1-1652-4f53-b898-8f91c9123eee</errorID>
      <errorWord>)</errorWord>
      <group>L1_Format</group>
      <groupName>格式问题</groupName>
      <ability>L2_HalfPunc_CN</ability>
      <abilityName>全半角问题</abilityName>
      <candidateList>
        <item>）</item>
      </candidateList>
      <explain>文本全半角错误。</explain>
      <paraID>44448FE6</paraID>
      <start>117</start>
      <end>118</end>
      <status>unmodified</status>
      <modifiedWord/>
      <trackRevisions>false</trackRevisions>
    </reviewItem>
    <reviewItem>
      <errorID>81902c23-1d63-4dca-863e-21ce6b186031</errorID>
      <errorWord>泄露</errorWord>
      <group>L1_Word</group>
      <groupName>字词问题</groupName>
      <ability>L2_Typo</ability>
      <abilityName>字词错误</abilityName>
      <candidateList>
        <item>泄漏</item>
      </candidateList>
      <explain>存在发音相同字词的误用。</explain>
      <paraID>2B3B89FC</paraID>
      <start>7</start>
      <end>9</end>
      <status>unmodified</status>
      <modifiedWord/>
      <trackRevisions>false</trackRevisions>
    </reviewItem>
    <reviewItem>
      <errorID>57ffa457-05e3-4c76-bb76-378d3267c45e</errorID>
      <errorWord>泄露</errorWord>
      <group>L1_Word</group>
      <groupName>字词问题</groupName>
      <ability>L2_Typo</ability>
      <abilityName>字词错误</abilityName>
      <candidateList>
        <item>泄漏</item>
      </candidateList>
      <explain>存在发音相同字词的误用。</explain>
      <paraID>2B3B89FC</paraID>
      <start>37</start>
      <end>39</end>
      <status>unmodified</status>
      <modifiedWord/>
      <trackRevisions>false</trackRevisions>
    </reviewItem>
    <reviewItem>
      <errorID>54326a13-adc7-4928-956f-b6d6f6d8a1f6</errorID>
      <errorWord>谱图</errorWord>
      <group>L1_Word</group>
      <groupName>字词问题</groupName>
      <ability>L2_Typo</ability>
      <abilityName>字词错误</abilityName>
      <candidateList>
        <item>图谱</item>
      </candidateList>
      <explain/>
      <paraID>25765E4D</paraID>
      <start>69</start>
      <end>71</end>
      <status>unmodified</status>
      <modifiedWord/>
      <trackRevisions>false</trackRevisions>
    </reviewItem>
    <reviewItem>
      <errorID>c25dd45f-2ec4-44aa-8fe5-23fae34f981b</errorID>
      <errorWord>,</errorWord>
      <group>L1_Format</group>
      <groupName>格式问题</groupName>
      <ability>L2_HalfPunc_CN</ability>
      <abilityName>全半角问题</abilityName>
      <candidateList>
        <item>，</item>
      </candidateList>
      <explain>文本全半角错误。</explain>
      <paraID>3F354D77</paraID>
      <start>101</start>
      <end>102</end>
      <status>unmodified</status>
      <modifiedWord/>
      <trackRevisions>false</trackRevisions>
    </reviewItem>
    <reviewItem>
      <errorID>dc85679f-c1bb-4d3f-b3f9-fcae2500644a</errorID>
      <errorWord>只</errorWord>
      <group>L1_Knowledge</group>
      <groupName>知识性问题</groupName>
      <ability>L2_Knowledge</ability>
      <abilityName>其他知识</abilityName>
      <candidateList>
        <item>支</item>
      </candidateList>
      <explain>请检查“只”是否为量词使用错误，建议修改为“支”。</explain>
      <paraID>249B5658</paraID>
      <start>10</start>
      <end>11</end>
      <status>unmodified</status>
      <modifiedWord/>
      <trackRevisions>false</trackRevisions>
    </reviewItem>
    <reviewItem>
      <errorID>13c5b946-067b-4df3-84a7-fdb6136bfce0</errorID>
      <errorWord>(</errorWord>
      <group>L1_Format</group>
      <groupName>格式问题</groupName>
      <ability>L2_HalfPunc_CN</ability>
      <abilityName>全半角问题</abilityName>
      <candidateList>
        <item>（</item>
      </candidateList>
      <explain>文本全半角错误。</explain>
      <paraID>424C0F3E</paraID>
      <start>18</start>
      <end>19</end>
      <status>unmodified</status>
      <modifiedWord/>
      <trackRevisions>false</trackRevisions>
    </reviewItem>
    <reviewItem>
      <errorID>c9e8db5a-a413-43f8-9de0-c1cc14ec48f7</errorID>
      <errorWord>)</errorWord>
      <group>L1_Format</group>
      <groupName>格式问题</groupName>
      <ability>L2_HalfPunc_CN</ability>
      <abilityName>全半角问题</abilityName>
      <candidateList>
        <item>）</item>
      </candidateList>
      <explain>文本全半角错误。</explain>
      <paraID>424C0F3E</paraID>
      <start>77</start>
      <end>78</end>
      <status>unmodified</status>
      <modifiedWord/>
      <trackRevisions>false</trackRevisions>
    </reviewItem>
    <reviewItem>
      <errorID>26493135-9619-4e25-8915-a4aa774dea5a</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31F868B5</paraID>
      <start>10</start>
      <end>16</end>
      <status>unmodified</status>
      <modifiedWord/>
      <trackRevisions>false</trackRevisions>
    </reviewItem>
    <reviewItem>
      <errorID>24a2a0e1-d8c5-446b-ac8c-c3bfcd047da6</errorID>
      <errorWord>~</errorWord>
      <group>L1_Format</group>
      <groupName>格式问题</groupName>
      <ability>L2_HalfPunc_CN</ability>
      <abilityName>全半角问题</abilityName>
      <candidateList>
        <item>～</item>
      </candidateList>
      <explain>文本全半角错误。</explain>
      <paraID>3D6AA1E0</paraID>
      <start>14</start>
      <end>15</end>
      <status>unmodified</status>
      <modifiedWord/>
      <trackRevisions>false</trackRevisions>
    </reviewItem>
    <reviewItem>
      <errorID>96aaa635-fabc-481c-915e-e2109175c6a1</errorID>
      <errorWord>选</errorWord>
      <group>L1_Word</group>
      <groupName>字词问题</groupName>
      <ability>L2_Typo</ability>
      <abilityName>字词错误</abilityName>
      <candidateList>
        <item>选择</item>
      </candidateList>
      <explain/>
      <paraID>592FA364</paraID>
      <start>41</start>
      <end>42</end>
      <status>unmodified</status>
      <modifiedWord/>
      <trackRevisions>false</trackRevisions>
    </reviewItem>
    <reviewItem>
      <errorID>2c8ab8e8-dbf3-445c-808e-8ab7bbcd7fdd</errorID>
      <errorWord>~</errorWord>
      <group>L1_Format</group>
      <groupName>格式问题</groupName>
      <ability>L2_HalfPunc_CN</ability>
      <abilityName>全半角问题</abilityName>
      <candidateList>
        <item>～</item>
      </candidateList>
      <explain>文本全半角错误。</explain>
      <paraID>58D534A5</paraID>
      <start>20</start>
      <end>21</end>
      <status>unmodified</status>
      <modifiedWord/>
      <trackRevisions>false</trackRevisions>
    </reviewItem>
    <reviewItem>
      <errorID>4c4a5d25-2a96-45ec-94ee-09a17ab2e1b1</errorID>
      <errorWord>,</errorWord>
      <group>L1_Format</group>
      <groupName>格式问题</groupName>
      <ability>L2_HalfPunc_CN</ability>
      <abilityName>全半角问题</abilityName>
      <candidateList>
        <item>，</item>
      </candidateList>
      <explain>文本全半角错误。</explain>
      <paraID>58D534A5</paraID>
      <start>25</start>
      <end>26</end>
      <status>unmodified</status>
      <modifiedWord/>
      <trackRevisions>false</trackRevisions>
    </reviewItem>
    <reviewItem>
      <errorID>d8a29925-62e7-4ecc-981d-98cbd0c07c49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1F5A26AA</paraID>
      <start>0</start>
      <end>2</end>
      <status>unmodified</status>
      <modifiedWord/>
      <trackRevisions>false</trackRevisions>
    </reviewItem>
    <reviewItem>
      <errorID>e973ad6a-30cc-4411-8444-e1d45bdb0d41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5E43751</paraID>
      <start>0</start>
      <end>2</end>
      <status>unmodified</status>
      <modifiedWord/>
      <trackRevisions>false</trackRevisions>
    </reviewItem>
    <reviewItem>
      <errorID>c3bca89c-8e84-4b40-8601-ed150bf35f14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65992905</paraID>
      <start>0</start>
      <end>2</end>
      <status>unmodified</status>
      <modifiedWord/>
      <trackRevisions>false</trackRevisions>
    </reviewItem>
    <reviewItem>
      <errorID>09f5ce4a-d245-4e84-af9e-8032097c81cd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47B6FC3</paraID>
      <start>0</start>
      <end>2</end>
      <status>unmodified</status>
      <modifiedWord/>
      <trackRevisions>false</trackRevisions>
    </reviewItem>
    <reviewItem>
      <errorID>efd0fbaf-0fdd-47c0-884e-acef975a132f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70D4B48</paraID>
      <start>0</start>
      <end>2</end>
      <status>unmodified</status>
      <modifiedWord/>
      <trackRevisions>false</trackRevisions>
    </reviewItem>
    <reviewItem>
      <errorID>f9405212-6bc4-4601-b1bb-c0d94ff357a6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E333783</paraID>
      <start>0</start>
      <end>2</end>
      <status>unmodified</status>
      <modifiedWord/>
      <trackRevisions>false</trackRevisions>
    </reviewItem>
    <reviewItem>
      <errorID>3285384a-7b46-48ec-b888-6ccca82b5bf2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5A67E667</paraID>
      <start>0</start>
      <end>2</end>
      <status>unmodified</status>
      <modifiedWord/>
      <trackRevisions>false</trackRevisions>
    </reviewItem>
    <reviewItem>
      <errorID>5a7a81b6-57c8-4b51-bf8b-e2d8f35f8639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42D5DDD</paraID>
      <start>0</start>
      <end>2</end>
      <status>unmodified</status>
      <modifiedWord/>
      <trackRevisions>false</trackRevisions>
    </reviewItem>
    <reviewItem>
      <errorID>89996cbc-2969-4de0-a607-05820a4b3447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10C783AF</paraID>
      <start>0</start>
      <end>2</end>
      <status>unmodified</status>
      <modifiedWord/>
      <trackRevisions>false</trackRevisions>
    </reviewItem>
    <reviewItem>
      <errorID>b5425750-dd2e-4523-992a-d5728b9b1fad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747F26C0</paraID>
      <start>0</start>
      <end>2</end>
      <status>unmodified</status>
      <modifiedWord/>
      <trackRevisions>false</trackRevisions>
    </reviewItem>
    <reviewItem>
      <errorID>9d816c97-450e-4e32-8c7f-c9c360ef3070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54014AA</paraID>
      <start>0</start>
      <end>3</end>
      <status>unmodified</status>
      <modifiedWord/>
      <trackRevisions>false</trackRevisions>
    </reviewItem>
    <reviewItem>
      <errorID>2f78eafd-4ebb-4b5c-806e-432ea89cade9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1BDC1965</paraID>
      <start>0</start>
      <end>3</end>
      <status>unmodified</status>
      <modifiedWord/>
      <trackRevisions>false</trackRevisions>
    </reviewItem>
    <reviewItem>
      <errorID>c454308c-6a95-4366-ab74-3eda6cc9ce7c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226012D</paraID>
      <start>0</start>
      <end>3</end>
      <status>unmodified</status>
      <modifiedWord/>
      <trackRevisions>false</trackRevisions>
    </reviewItem>
    <reviewItem>
      <errorID>200076d0-bc56-481d-bbdf-f9341144cf3a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23D92B02</paraID>
      <start>0</start>
      <end>3</end>
      <status>unmodified</status>
      <modifiedWord/>
      <trackRevisions>false</trackRevisions>
    </reviewItem>
    <reviewItem>
      <errorID>9488de62-4c4c-455b-85f4-6d46a15e5650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64DCEE8E</paraID>
      <start>0</start>
      <end>3</end>
      <status>unmodified</status>
      <modifiedWord/>
      <trackRevisions>false</trackRevisions>
    </reviewItem>
    <reviewItem>
      <errorID>34c75e34-405f-460a-8c93-f40375d77e5e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49665B46</paraID>
      <start>0</start>
      <end>3</end>
      <status>unmodified</status>
      <modifiedWord/>
      <trackRevisions>false</trackRevisions>
    </reviewItem>
    <reviewItem>
      <errorID>5917e57e-ce63-4c19-a7e2-7e557ff0a3c6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7ACB1F61</paraID>
      <start>0</start>
      <end>3</end>
      <status>unmodified</status>
      <modifiedWord/>
      <trackRevisions>false</trackRevisions>
    </reviewItem>
    <reviewItem>
      <errorID>859ea7de-46cd-4e2a-bc17-62c77ca45ed9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4F56BAAF</paraID>
      <start>0</start>
      <end>3</end>
      <status>unmodified</status>
      <modifiedWord/>
      <trackRevisions>false</trackRevisions>
    </reviewItem>
    <reviewItem>
      <errorID>a72cee05-8ebd-4929-96f9-096b776c82b4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6757A3B3</paraID>
      <start>40</start>
      <end>41</end>
      <status>unmodified</status>
      <modifiedWord/>
      <trackRevisions>false</trackRevisions>
    </reviewItem>
    <reviewItem>
      <errorID>85ab4842-e0d8-4d64-8258-2a1963ff41ba</errorID>
      <errorWord>~</errorWord>
      <group>L1_Format</group>
      <groupName>格式问题</groupName>
      <ability>L2_HalfPunc_CN</ability>
      <abilityName>全半角问题</abilityName>
      <candidateList>
        <item>～</item>
      </candidateList>
      <explain>文本全半角错误。</explain>
      <paraID>28CB577F</paraID>
      <start>15</start>
      <end>16</end>
      <status>unmodified</status>
      <modifiedWord/>
      <trackRevisions>false</trackRevisions>
    </reviewItem>
    <reviewItem>
      <errorID>3293762a-ad02-4944-aeea-da8adc9dd9d6</errorID>
      <errorWord>（</errorWord>
      <group>L1_Format</group>
      <groupName>格式问题</groupName>
      <ability>L2_HalfPunc_CN</ability>
      <abilityName>全半角问题</abilityName>
      <candidateList>
        <item>(</item>
      </candidateList>
      <explain>文本全半角错误。</explain>
      <paraID>5725E551</paraID>
      <start>3</start>
      <end>4</end>
      <status>unmodified</status>
      <modifiedWord/>
      <trackRevisions>false</trackRevisions>
    </reviewItem>
    <reviewItem>
      <errorID>01def058-2ab9-4224-b949-4492116e5209</errorID>
      <errorWord>）</errorWord>
      <group>L1_Format</group>
      <groupName>格式问题</groupName>
      <ability>L2_HalfPunc_CN</ability>
      <abilityName>全半角问题</abilityName>
      <candidateList>
        <item>)</item>
      </candidateList>
      <explain>文本全半角错误。</explain>
      <paraID>5725E551</paraID>
      <start>5</start>
      <end>6</end>
      <status>unmodified</status>
      <modifiedWord/>
      <trackRevisions>false</trackRevisions>
    </reviewItem>
    <reviewItem>
      <errorID>ee90d04b-4d2e-439f-8f83-c15bacba5f97</errorID>
      <errorWord>（</errorWord>
      <group>L1_Format</group>
      <groupName>格式问题</groupName>
      <ability>L2_HalfPunc_CN</ability>
      <abilityName>全半角问题</abilityName>
      <candidateList>
        <item>(</item>
      </candidateList>
      <explain>文本全半角错误。</explain>
      <paraID>4EF6F416</paraID>
      <start>3</start>
      <end>4</end>
      <status>unmodified</status>
      <modifiedWord/>
      <trackRevisions>false</trackRevisions>
    </reviewItem>
    <reviewItem>
      <errorID>6be1fbe8-00ce-4569-89cb-9a7a76b06f7a</errorID>
      <errorWord>）</errorWord>
      <group>L1_Format</group>
      <groupName>格式问题</groupName>
      <ability>L2_HalfPunc_CN</ability>
      <abilityName>全半角问题</abilityName>
      <candidateList>
        <item>)</item>
      </candidateList>
      <explain>文本全半角错误。</explain>
      <paraID>4EF6F416</paraID>
      <start>5</start>
      <end>6</end>
      <status>unmodified</status>
      <modifiedWord/>
      <trackRevisions>false</trackRevisions>
    </reviewItem>
    <reviewItem>
      <errorID>2c6415c0-8679-4ae4-8bad-e3066e169c82</errorID>
      <errorWord>符合性</errorWord>
      <group>L1_Word</group>
      <groupName>字词问题</groupName>
      <ability>L2_Typo</ability>
      <abilityName>字词错误</abilityName>
      <candidateList>
        <item>符合</item>
      </candidateList>
      <explain/>
      <paraID>32280E62</paraID>
      <start>42</start>
      <end>45</end>
      <status>unmodified</status>
      <modifiedWord/>
      <trackRevisions>false</trackRevisions>
    </reviewItem>
    <reviewItem>
      <errorID>4e8d3c75-631a-4433-947a-a179b46c0898</errorID>
      <errorWord>法律、法规</errorWord>
      <group>L1_Word</group>
      <groupName>字词问题</groupName>
      <ability>L2_Typo</ability>
      <abilityName>字词错误</abilityName>
      <candidateList>
        <item>法律法规</item>
      </candidateList>
      <explain/>
      <paraID>1F167922</paraID>
      <start>3</start>
      <end>8</end>
      <status>unmodified</status>
      <modifiedWord/>
      <trackRevisions>false</trackRevisions>
    </reviewItem>
    <reviewItem>
      <errorID>eadae0d8-496c-4e5d-8893-a1d6de4064b1</errorID>
      <errorWord>&lt;</errorWord>
      <group>L1_Format</group>
      <groupName>格式问题</groupName>
      <ability>L2_HalfPunc_CN</ability>
      <abilityName>全半角问题</abilityName>
      <candidateList>
        <item>〈</item>
      </candidateList>
      <explain>文本全半角错误。</explain>
      <paraID> 5FE02F5</paraID>
      <start>48</start>
      <end>49</end>
      <status>unmodified</status>
      <modifiedWord/>
      <trackRevisions>false</trackRevisions>
    </reviewItem>
    <reviewItem>
      <errorID>51d46fc0-4104-4d1d-9456-b3f5234ad90f</errorID>
      <errorWord>&lt;</errorWord>
      <group>L1_Format</group>
      <groupName>格式问题</groupName>
      <ability>L2_HalfPunc_CN</ability>
      <abilityName>全半角问题</abilityName>
      <candidateList>
        <item>〈</item>
      </candidateList>
      <explain>文本全半角错误。</explain>
      <paraID>7CC42E24</paraID>
      <start>48</start>
      <end>49</end>
      <status>unmodified</status>
      <modifiedWord/>
      <trackRevisions>false</trackRevisions>
    </reviewItem>
    <reviewItem>
      <errorID>6e5be6f2-5ee9-455a-bf7e-b3b00ac609b1</errorID>
      <errorWord>&lt;</errorWord>
      <group>L1_Format</group>
      <groupName>格式问题</groupName>
      <ability>L2_HalfPunc_CN</ability>
      <abilityName>全半角问题</abilityName>
      <candidateList>
        <item>〈</item>
      </candidateList>
      <explain>文本全半角错误。</explain>
      <paraID> D2B23AD</paraID>
      <start>33</start>
      <end>34</end>
      <status>unmodified</status>
      <modifiedWord/>
      <trackRevisions>false</trackRevisions>
    </reviewItem>
    <reviewItem>
      <errorID>07011689-3504-4b90-8971-2057e93bf561</errorID>
      <errorWord>，</errorWord>
      <group>L1_Word</group>
      <groupName>字词问题</groupName>
      <ability>L2_Typo</ability>
      <abilityName>字词错误</abilityName>
      <candidateList>
        <item>，并</item>
      </candidateList>
      <explain/>
      <paraID>6F2A1602</paraID>
      <start>72</start>
      <end>73</end>
      <status>unmodified</status>
      <modifiedWord/>
      <trackRevisions>false</trackRevisions>
    </reviewItem>
    <reviewItem>
      <errorID>e310717a-6912-420c-924e-a1b07ef56abb</errorID>
      <errorWord>原则做出结论</errorWord>
      <group>L1_Word</group>
      <groupName>字词问题</groupName>
      <ability>L2_Typo</ability>
      <abilityName>字词错误</abilityName>
      <candidateList>
        <item>原则作出结论</item>
      </candidateList>
      <explain/>
      <paraID>6FDC329F</paraID>
      <start>65</start>
      <end>71</end>
      <status>unmodified</status>
      <modifiedWord/>
      <trackRevisions>false</trackRevisions>
    </reviewItem>
    <reviewItem>
      <errorID>9b333836-bb49-4857-8e4a-8294338af108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19F49849</paraID>
      <start>79</start>
      <end>80</end>
      <status>unmodified</status>
      <modifiedWord/>
      <trackRevisions>false</trackRevisions>
    </reviewItem>
    <reviewItem>
      <errorID>58cff311-cca5-478b-8a34-eea0ee139c5a</errorID>
      <errorWord>国家发改委</errorWord>
      <group>L1_Knowledge</group>
      <groupName>知识性问题</groupName>
      <ability>L2_Knowledge</ability>
      <abilityName>其他知识</abilityName>
      <candidateList>
        <item>国家发展改革委</item>
      </candidateList>
      <explain/>
      <paraID>1BCA5FD3</paraID>
      <start>12</start>
      <end>17</end>
      <status>unmodified</status>
      <modifiedWord/>
      <trackRevisions>false</trackRevisions>
    </reviewItem>
    <reviewItem>
      <errorID>1764a55f-d5e5-458e-b45e-a6a121758c9b</errorID>
      <errorWord>国家发改委</errorWord>
      <group>L1_Knowledge</group>
      <groupName>知识性问题</groupName>
      <ability>L2_Knowledge</ability>
      <abilityName>其他知识</abilityName>
      <candidateList>
        <item>国家发展改革委</item>
      </candidateList>
      <explain/>
      <paraID>1BCA5FD3</paraID>
      <start>48</start>
      <end>53</end>
      <status>unmodified</status>
      <modifiedWord/>
      <trackRevisions>false</trackRevisions>
    </reviewItem>
    <reviewItem>
      <errorID>12a638c9-6e91-4dbe-8eb7-426f8e8caf85</errorID>
      <errorWord>国家发改委</errorWord>
      <group>L1_Knowledge</group>
      <groupName>知识性问题</groupName>
      <ability>L2_Knowledge</ability>
      <abilityName>其他知识</abilityName>
      <candidateList>
        <item>国家发展改革委</item>
      </candidateList>
      <explain/>
      <paraID>3DCAEDC8</paraID>
      <start>10</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52DA9C-DD9F-4006-B635-BA90C1652DF3}">
  <ds:schemaRefs/>
</ds:datastoreItem>
</file>

<file path=customXml/itemProps3.xml><?xml version="1.0" encoding="utf-8"?>
<ds:datastoreItem xmlns:ds="http://schemas.openxmlformats.org/officeDocument/2006/customXml" ds:itemID="{84a37dd1-02c0-4fa4-8d57-a734331e2a87}">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184</Pages>
  <Words>20104</Words>
  <Characters>21732</Characters>
  <Lines>2709</Lines>
  <Paragraphs>2923</Paragraphs>
  <TotalTime>8</TotalTime>
  <ScaleCrop>false</ScaleCrop>
  <LinksUpToDate>false</LinksUpToDate>
  <CharactersWithSpaces>23829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2025-05-17T00:37:00Z</dcterms:created>
  <dc:creator>Administrator</dc:creator>
  <cp:lastModifiedBy>冋眸茬浀始</cp:lastModifiedBy>
  <cp:lastPrinted>2026-06-05T07:54:00Z</cp:lastPrinted>
  <dcterms:modified xsi:type="dcterms:W3CDTF">2026-08-05T09:07:13Z</dcterms:modified>
  <cp:revision>433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eyJoZGlkIjoiNTgxMGZkMzZjNmUxNjNjN2E5YmUxZjViMWU3NGQxN2UifQ==</vt:lpwstr>
  </property>
  <property fmtid="{D5CDD505-2E9C-101B-9397-08002B2CF9AE}" pid="3" name="ICV">
    <vt:lpwstr>D2E065789EEC4A388A7F9E344E9BE43E_13</vt:lpwstr>
  </property>
  <property fmtid="{D5CDD505-2E9C-101B-9397-08002B2CF9AE}" pid="4" name="KSOProductBuildVer">
    <vt:lpwstr>2052-12.1.0.28043</vt:lpwstr>
  </property>
  <property fmtid="{D5CDD505-2E9C-101B-9397-08002B2CF9AE}" pid="5" name="KSOTemplateDocerSaveRecord">
    <vt:lpwstr>eyJoZGlkIjoiNmI3ZDQ2NTliYzU3MjdmMWQ4ZjQwZWYwY2I2YWQ1MTciLCJ1c2VySWQiOiIzMDI3Mzk3NiJ9</vt:lpwstr>
  </property>
</Properties>
</file>