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498CEAE">
      <w:pPr>
        <w:pStyle w:val="4"/>
        <w:jc w:val="center"/>
        <w:outlineLvl w:val="1"/>
      </w:pPr>
      <w:r>
        <w:rPr>
          <w:rFonts w:ascii="仿宋_GB2312" w:hAnsi="仿宋_GB2312" w:eastAsia="仿宋_GB2312" w:cs="仿宋_GB2312"/>
          <w:b/>
          <w:sz w:val="36"/>
        </w:rPr>
        <w:t xml:space="preserve"> </w:t>
      </w:r>
      <w:r>
        <w:rPr>
          <w:rFonts w:hint="eastAsia" w:ascii="仿宋_GB2312" w:hAnsi="仿宋_GB2312" w:eastAsia="仿宋_GB2312" w:cs="仿宋_GB2312"/>
          <w:b/>
          <w:sz w:val="36"/>
          <w:lang w:val="en-US" w:eastAsia="zh-CN"/>
        </w:rPr>
        <w:t>采购需</w:t>
      </w:r>
      <w:bookmarkStart w:id="0" w:name="_GoBack"/>
      <w:bookmarkEnd w:id="0"/>
      <w:r>
        <w:rPr>
          <w:rFonts w:ascii="仿宋_GB2312" w:hAnsi="仿宋_GB2312" w:eastAsia="仿宋_GB2312" w:cs="仿宋_GB2312"/>
          <w:b/>
          <w:sz w:val="36"/>
        </w:rPr>
        <w:t>求</w:t>
      </w:r>
    </w:p>
    <w:p w14:paraId="3EBC7F25">
      <w:pPr>
        <w:pStyle w:val="4"/>
        <w:ind w:firstLine="480"/>
        <w:jc w:val="left"/>
      </w:pPr>
      <w:r>
        <w:rPr>
          <w:rFonts w:ascii="仿宋_GB2312" w:hAnsi="仿宋_GB2312" w:eastAsia="仿宋_GB2312" w:cs="仿宋_GB2312"/>
        </w:rPr>
        <w:t>（注：本章的技术、服务及其他要求中，带“★”的要求为实质性要求。采购人、代理机构应当根据项目实际要求合理设定，并在第五章符合性审查中明确响应要求。）</w:t>
      </w:r>
    </w:p>
    <w:p w14:paraId="6CC91C4C">
      <w:pPr>
        <w:pStyle w:val="4"/>
        <w:jc w:val="left"/>
        <w:outlineLvl w:val="2"/>
      </w:pPr>
      <w:r>
        <w:rPr>
          <w:rFonts w:ascii="仿宋_GB2312" w:hAnsi="仿宋_GB2312" w:eastAsia="仿宋_GB2312" w:cs="仿宋_GB2312"/>
          <w:b/>
          <w:sz w:val="28"/>
        </w:rPr>
        <w:t>3.1.采购内容</w:t>
      </w:r>
    </w:p>
    <w:p w14:paraId="0AB96D44">
      <w:pPr>
        <w:pStyle w:val="4"/>
        <w:jc w:val="left"/>
      </w:pPr>
      <w:r>
        <w:rPr>
          <w:rFonts w:ascii="仿宋_GB2312" w:hAnsi="仿宋_GB2312" w:eastAsia="仿宋_GB2312" w:cs="仿宋_GB2312"/>
        </w:rPr>
        <w:t>采购包1：</w:t>
      </w:r>
    </w:p>
    <w:p w14:paraId="32B937AB">
      <w:pPr>
        <w:pStyle w:val="4"/>
        <w:jc w:val="left"/>
      </w:pPr>
      <w:r>
        <w:rPr>
          <w:rFonts w:ascii="仿宋_GB2312" w:hAnsi="仿宋_GB2312" w:eastAsia="仿宋_GB2312" w:cs="仿宋_GB2312"/>
        </w:rPr>
        <w:t>采购包预算金额（元）: 300,000.00</w:t>
      </w:r>
    </w:p>
    <w:p w14:paraId="4D195B49">
      <w:pPr>
        <w:pStyle w:val="4"/>
        <w:jc w:val="left"/>
      </w:pPr>
      <w:r>
        <w:rPr>
          <w:rFonts w:ascii="仿宋_GB2312" w:hAnsi="仿宋_GB2312" w:eastAsia="仿宋_GB2312" w:cs="仿宋_GB2312"/>
        </w:rPr>
        <w:t>采购包最高限价（元）: 300,000.00</w:t>
      </w:r>
    </w:p>
    <w:tbl>
      <w:tblPr>
        <w:tblStyle w:val="2"/>
        <w:tblW w:w="0" w:type="auto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47"/>
        <w:gridCol w:w="1116"/>
        <w:gridCol w:w="779"/>
        <w:gridCol w:w="820"/>
        <w:gridCol w:w="1216"/>
        <w:gridCol w:w="739"/>
        <w:gridCol w:w="739"/>
        <w:gridCol w:w="739"/>
        <w:gridCol w:w="739"/>
        <w:gridCol w:w="594"/>
        <w:gridCol w:w="594"/>
      </w:tblGrid>
      <w:tr w14:paraId="2F4106AD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56" w:type="dxa"/>
          </w:tcPr>
          <w:p w14:paraId="54049CEE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序号</w:t>
            </w:r>
          </w:p>
        </w:tc>
        <w:tc>
          <w:tcPr>
            <w:tcW w:w="821" w:type="dxa"/>
          </w:tcPr>
          <w:p w14:paraId="62BEB919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采购品目名称</w:t>
            </w:r>
          </w:p>
        </w:tc>
        <w:tc>
          <w:tcPr>
            <w:tcW w:w="821" w:type="dxa"/>
          </w:tcPr>
          <w:p w14:paraId="67E9F02D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标的名称</w:t>
            </w:r>
          </w:p>
        </w:tc>
        <w:tc>
          <w:tcPr>
            <w:tcW w:w="821" w:type="dxa"/>
          </w:tcPr>
          <w:p w14:paraId="6F1B002C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数量</w:t>
            </w:r>
            <w:r>
              <w:br w:type="textWrapping"/>
            </w:r>
            <w:r>
              <w:rPr>
                <w:rFonts w:ascii="仿宋_GB2312" w:hAnsi="仿宋_GB2312" w:eastAsia="仿宋_GB2312" w:cs="仿宋_GB2312"/>
              </w:rPr>
              <w:t>(计量单位)</w:t>
            </w:r>
          </w:p>
        </w:tc>
        <w:tc>
          <w:tcPr>
            <w:tcW w:w="821" w:type="dxa"/>
          </w:tcPr>
          <w:p w14:paraId="44B7E4A7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标的金额 （元）</w:t>
            </w:r>
          </w:p>
        </w:tc>
        <w:tc>
          <w:tcPr>
            <w:tcW w:w="821" w:type="dxa"/>
          </w:tcPr>
          <w:p w14:paraId="0464B801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所属行业</w:t>
            </w:r>
          </w:p>
        </w:tc>
        <w:tc>
          <w:tcPr>
            <w:tcW w:w="821" w:type="dxa"/>
          </w:tcPr>
          <w:p w14:paraId="2D439DC3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是否涉及核心产品</w:t>
            </w:r>
          </w:p>
        </w:tc>
        <w:tc>
          <w:tcPr>
            <w:tcW w:w="821" w:type="dxa"/>
          </w:tcPr>
          <w:p w14:paraId="5A0DB060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是否涉及采购进口产品</w:t>
            </w:r>
          </w:p>
        </w:tc>
        <w:tc>
          <w:tcPr>
            <w:tcW w:w="821" w:type="dxa"/>
          </w:tcPr>
          <w:p w14:paraId="3920E7F6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是否涉及强制采购节能产品</w:t>
            </w:r>
          </w:p>
        </w:tc>
        <w:tc>
          <w:tcPr>
            <w:tcW w:w="639" w:type="dxa"/>
          </w:tcPr>
          <w:p w14:paraId="510AF177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是否涉及优先采购节能产品</w:t>
            </w:r>
          </w:p>
        </w:tc>
        <w:tc>
          <w:tcPr>
            <w:tcW w:w="639" w:type="dxa"/>
          </w:tcPr>
          <w:p w14:paraId="44D09AC0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是否涉及优先采购环境标志产品</w:t>
            </w:r>
          </w:p>
        </w:tc>
      </w:tr>
      <w:tr w14:paraId="78FDCE3A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56" w:type="dxa"/>
          </w:tcPr>
          <w:p w14:paraId="4068E884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1</w:t>
            </w:r>
          </w:p>
        </w:tc>
        <w:tc>
          <w:tcPr>
            <w:tcW w:w="821" w:type="dxa"/>
          </w:tcPr>
          <w:p w14:paraId="36B5CC5A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C20039900 其他咨询服务</w:t>
            </w:r>
          </w:p>
        </w:tc>
        <w:tc>
          <w:tcPr>
            <w:tcW w:w="821" w:type="dxa"/>
          </w:tcPr>
          <w:p w14:paraId="723DE54C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2026年度新龙县措卡湖景区专项资产清查项目</w:t>
            </w:r>
          </w:p>
        </w:tc>
        <w:tc>
          <w:tcPr>
            <w:tcW w:w="821" w:type="dxa"/>
          </w:tcPr>
          <w:p w14:paraId="71A8A964">
            <w:pPr>
              <w:pStyle w:val="4"/>
              <w:jc w:val="right"/>
            </w:pPr>
            <w:r>
              <w:rPr>
                <w:rFonts w:ascii="仿宋_GB2312" w:hAnsi="仿宋_GB2312" w:eastAsia="仿宋_GB2312" w:cs="仿宋_GB2312"/>
              </w:rPr>
              <w:t>1.00（项）</w:t>
            </w:r>
          </w:p>
        </w:tc>
        <w:tc>
          <w:tcPr>
            <w:tcW w:w="821" w:type="dxa"/>
          </w:tcPr>
          <w:p w14:paraId="3DA341C8">
            <w:pPr>
              <w:pStyle w:val="4"/>
              <w:jc w:val="right"/>
            </w:pPr>
            <w:r>
              <w:rPr>
                <w:rFonts w:ascii="仿宋_GB2312" w:hAnsi="仿宋_GB2312" w:eastAsia="仿宋_GB2312" w:cs="仿宋_GB2312"/>
              </w:rPr>
              <w:t>300,000.00</w:t>
            </w:r>
          </w:p>
        </w:tc>
        <w:tc>
          <w:tcPr>
            <w:tcW w:w="821" w:type="dxa"/>
          </w:tcPr>
          <w:p w14:paraId="1997CAF5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其他未列明行业</w:t>
            </w:r>
          </w:p>
        </w:tc>
        <w:tc>
          <w:tcPr>
            <w:tcW w:w="821" w:type="dxa"/>
          </w:tcPr>
          <w:p w14:paraId="7691435E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821" w:type="dxa"/>
          </w:tcPr>
          <w:p w14:paraId="7E05234B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821" w:type="dxa"/>
          </w:tcPr>
          <w:p w14:paraId="03D60CAC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639" w:type="dxa"/>
          </w:tcPr>
          <w:p w14:paraId="002DABD6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639" w:type="dxa"/>
          </w:tcPr>
          <w:p w14:paraId="3E8F9A7F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</w:tr>
    </w:tbl>
    <w:p w14:paraId="316B0684">
      <w:pPr>
        <w:pStyle w:val="4"/>
        <w:jc w:val="left"/>
      </w:pPr>
      <w:r>
        <w:rPr>
          <w:rFonts w:ascii="仿宋_GB2312" w:hAnsi="仿宋_GB2312" w:eastAsia="仿宋_GB2312" w:cs="仿宋_GB2312"/>
        </w:rPr>
        <w:t>是否适用本国产品标准：否</w:t>
      </w:r>
    </w:p>
    <w:p w14:paraId="75C93659">
      <w:pPr>
        <w:pStyle w:val="4"/>
        <w:jc w:val="left"/>
        <w:outlineLvl w:val="3"/>
      </w:pPr>
      <w:r>
        <w:rPr>
          <w:rFonts w:ascii="仿宋_GB2312" w:hAnsi="仿宋_GB2312" w:eastAsia="仿宋_GB2312" w:cs="仿宋_GB2312"/>
          <w:b/>
          <w:sz w:val="24"/>
        </w:rPr>
        <w:t>报价要求</w:t>
      </w:r>
    </w:p>
    <w:p w14:paraId="393BE69C">
      <w:pPr>
        <w:pStyle w:val="4"/>
        <w:jc w:val="left"/>
      </w:pPr>
      <w:r>
        <w:rPr>
          <w:rFonts w:ascii="仿宋_GB2312" w:hAnsi="仿宋_GB2312" w:eastAsia="仿宋_GB2312" w:cs="仿宋_GB2312"/>
        </w:rPr>
        <w:t>采购包1：</w:t>
      </w:r>
    </w:p>
    <w:tbl>
      <w:tblPr>
        <w:tblStyle w:val="2"/>
        <w:tblW w:w="0" w:type="auto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24"/>
        <w:gridCol w:w="1707"/>
        <w:gridCol w:w="1138"/>
        <w:gridCol w:w="1365"/>
        <w:gridCol w:w="1138"/>
        <w:gridCol w:w="1934"/>
      </w:tblGrid>
      <w:tr w14:paraId="535E8C96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24" w:type="dxa"/>
          </w:tcPr>
          <w:p w14:paraId="5DCA73CB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序号</w:t>
            </w:r>
          </w:p>
        </w:tc>
        <w:tc>
          <w:tcPr>
            <w:tcW w:w="1707" w:type="dxa"/>
          </w:tcPr>
          <w:p w14:paraId="28F50594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报价内容</w:t>
            </w:r>
          </w:p>
        </w:tc>
        <w:tc>
          <w:tcPr>
            <w:tcW w:w="1138" w:type="dxa"/>
          </w:tcPr>
          <w:p w14:paraId="6E3D7CDA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数量（计量单位）</w:t>
            </w:r>
          </w:p>
        </w:tc>
        <w:tc>
          <w:tcPr>
            <w:tcW w:w="1365" w:type="dxa"/>
          </w:tcPr>
          <w:p w14:paraId="1A8788A6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最高限价</w:t>
            </w:r>
          </w:p>
        </w:tc>
        <w:tc>
          <w:tcPr>
            <w:tcW w:w="1138" w:type="dxa"/>
          </w:tcPr>
          <w:p w14:paraId="0F318271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价款形式</w:t>
            </w:r>
          </w:p>
        </w:tc>
        <w:tc>
          <w:tcPr>
            <w:tcW w:w="1934" w:type="dxa"/>
          </w:tcPr>
          <w:p w14:paraId="35657CE5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报价说明</w:t>
            </w:r>
          </w:p>
        </w:tc>
      </w:tr>
      <w:tr w14:paraId="5F1339F2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24" w:type="dxa"/>
          </w:tcPr>
          <w:p w14:paraId="0C970B74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1</w:t>
            </w:r>
          </w:p>
        </w:tc>
        <w:tc>
          <w:tcPr>
            <w:tcW w:w="1707" w:type="dxa"/>
          </w:tcPr>
          <w:p w14:paraId="67D865CA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2026年度新龙县措卡湖景区专项资产清查项目</w:t>
            </w:r>
          </w:p>
        </w:tc>
        <w:tc>
          <w:tcPr>
            <w:tcW w:w="1138" w:type="dxa"/>
          </w:tcPr>
          <w:p w14:paraId="1A6ACBBC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1.00（项）</w:t>
            </w:r>
          </w:p>
        </w:tc>
        <w:tc>
          <w:tcPr>
            <w:tcW w:w="1365" w:type="dxa"/>
          </w:tcPr>
          <w:p w14:paraId="6E11AADD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300,000.00</w:t>
            </w:r>
          </w:p>
        </w:tc>
        <w:tc>
          <w:tcPr>
            <w:tcW w:w="1138" w:type="dxa"/>
          </w:tcPr>
          <w:p w14:paraId="0463B8D5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总价</w:t>
            </w:r>
          </w:p>
        </w:tc>
        <w:tc>
          <w:tcPr>
            <w:tcW w:w="1934" w:type="dxa"/>
          </w:tcPr>
          <w:p w14:paraId="20373241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无</w:t>
            </w:r>
          </w:p>
        </w:tc>
      </w:tr>
    </w:tbl>
    <w:p w14:paraId="221D57E1">
      <w:pPr>
        <w:pStyle w:val="4"/>
        <w:ind w:firstLine="480"/>
        <w:jc w:val="left"/>
      </w:pPr>
      <w:r>
        <w:rPr>
          <w:rFonts w:ascii="仿宋_GB2312" w:hAnsi="仿宋_GB2312" w:eastAsia="仿宋_GB2312" w:cs="仿宋_GB2312"/>
        </w:rPr>
        <w:t>★注：本采购包涉及采购货物的，供应商响应产品应当明确品牌和规格型号并指向唯一产品，不能指向唯一产品的，应通过报价表唯一产品说明栏补充说明。</w:t>
      </w:r>
    </w:p>
    <w:p w14:paraId="61BF70C9">
      <w:pPr>
        <w:pStyle w:val="4"/>
        <w:jc w:val="left"/>
        <w:outlineLvl w:val="3"/>
      </w:pPr>
      <w:r>
        <w:rPr>
          <w:rFonts w:ascii="仿宋_GB2312" w:hAnsi="仿宋_GB2312" w:eastAsia="仿宋_GB2312" w:cs="仿宋_GB2312"/>
          <w:b/>
          <w:sz w:val="24"/>
        </w:rPr>
        <w:t>本项目涉及核心产品：</w:t>
      </w:r>
    </w:p>
    <w:p w14:paraId="6B714EC2">
      <w:pPr>
        <w:pStyle w:val="4"/>
        <w:jc w:val="left"/>
      </w:pPr>
      <w:r>
        <w:rPr>
          <w:rFonts w:ascii="仿宋_GB2312" w:hAnsi="仿宋_GB2312" w:eastAsia="仿宋_GB2312" w:cs="仿宋_GB2312"/>
        </w:rPr>
        <w:t>采购包1：</w:t>
      </w:r>
    </w:p>
    <w:tbl>
      <w:tblPr>
        <w:tblStyle w:val="2"/>
        <w:tblW w:w="0" w:type="auto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31"/>
        <w:gridCol w:w="2492"/>
        <w:gridCol w:w="2492"/>
        <w:gridCol w:w="2492"/>
      </w:tblGrid>
      <w:tr w14:paraId="7080CEBF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31" w:type="dxa"/>
          </w:tcPr>
          <w:p w14:paraId="25DB5970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序号</w:t>
            </w:r>
          </w:p>
        </w:tc>
        <w:tc>
          <w:tcPr>
            <w:tcW w:w="2492" w:type="dxa"/>
          </w:tcPr>
          <w:p w14:paraId="7BAA649A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采购品目名称</w:t>
            </w:r>
          </w:p>
        </w:tc>
        <w:tc>
          <w:tcPr>
            <w:tcW w:w="2492" w:type="dxa"/>
          </w:tcPr>
          <w:p w14:paraId="5244FA78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标的名称</w:t>
            </w:r>
          </w:p>
        </w:tc>
        <w:tc>
          <w:tcPr>
            <w:tcW w:w="2492" w:type="dxa"/>
          </w:tcPr>
          <w:p w14:paraId="14171D63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产品名称</w:t>
            </w:r>
          </w:p>
        </w:tc>
      </w:tr>
      <w:tr w14:paraId="03AB4AD3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307" w:type="dxa"/>
            <w:gridSpan w:val="4"/>
          </w:tcPr>
          <w:p w14:paraId="45A69A83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不涉及</w:t>
            </w:r>
          </w:p>
        </w:tc>
      </w:tr>
    </w:tbl>
    <w:p w14:paraId="5E6B4011">
      <w:pPr>
        <w:pStyle w:val="4"/>
        <w:ind w:firstLine="480"/>
        <w:jc w:val="left"/>
      </w:pPr>
      <w:r>
        <w:rPr>
          <w:rFonts w:ascii="仿宋_GB2312" w:hAnsi="仿宋_GB2312" w:eastAsia="仿宋_GB2312" w:cs="仿宋_GB2312"/>
        </w:rPr>
        <w:t>注：涉及核心产品的，具体评审规定见第五章。</w:t>
      </w:r>
    </w:p>
    <w:p w14:paraId="21C685E0">
      <w:pPr>
        <w:pStyle w:val="4"/>
        <w:jc w:val="left"/>
        <w:outlineLvl w:val="3"/>
      </w:pPr>
      <w:r>
        <w:rPr>
          <w:rFonts w:ascii="仿宋_GB2312" w:hAnsi="仿宋_GB2312" w:eastAsia="仿宋_GB2312" w:cs="仿宋_GB2312"/>
          <w:b/>
          <w:sz w:val="24"/>
        </w:rPr>
        <w:t>本项目涉及采购进口产品：</w:t>
      </w:r>
    </w:p>
    <w:p w14:paraId="3A054A42">
      <w:pPr>
        <w:pStyle w:val="4"/>
        <w:jc w:val="left"/>
      </w:pPr>
      <w:r>
        <w:rPr>
          <w:rFonts w:ascii="仿宋_GB2312" w:hAnsi="仿宋_GB2312" w:eastAsia="仿宋_GB2312" w:cs="仿宋_GB2312"/>
        </w:rPr>
        <w:t>采购包1：</w:t>
      </w:r>
    </w:p>
    <w:tbl>
      <w:tblPr>
        <w:tblStyle w:val="2"/>
        <w:tblW w:w="0" w:type="auto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31"/>
        <w:gridCol w:w="2492"/>
        <w:gridCol w:w="2492"/>
        <w:gridCol w:w="2492"/>
      </w:tblGrid>
      <w:tr w14:paraId="71D5EAAB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31" w:type="dxa"/>
          </w:tcPr>
          <w:p w14:paraId="66BCAC4A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序号</w:t>
            </w:r>
          </w:p>
        </w:tc>
        <w:tc>
          <w:tcPr>
            <w:tcW w:w="2492" w:type="dxa"/>
          </w:tcPr>
          <w:p w14:paraId="5036C81D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采购品目名称</w:t>
            </w:r>
          </w:p>
        </w:tc>
        <w:tc>
          <w:tcPr>
            <w:tcW w:w="2492" w:type="dxa"/>
          </w:tcPr>
          <w:p w14:paraId="2409794D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标的名称</w:t>
            </w:r>
          </w:p>
        </w:tc>
        <w:tc>
          <w:tcPr>
            <w:tcW w:w="2492" w:type="dxa"/>
          </w:tcPr>
          <w:p w14:paraId="39A2CF73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产品名称</w:t>
            </w:r>
          </w:p>
        </w:tc>
      </w:tr>
      <w:tr w14:paraId="1D68BFF2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307" w:type="dxa"/>
            <w:gridSpan w:val="4"/>
          </w:tcPr>
          <w:p w14:paraId="513DB71D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不涉及</w:t>
            </w:r>
          </w:p>
        </w:tc>
      </w:tr>
    </w:tbl>
    <w:p w14:paraId="40EE4909">
      <w:pPr>
        <w:pStyle w:val="4"/>
        <w:ind w:firstLine="480"/>
        <w:jc w:val="left"/>
      </w:pPr>
      <w:r>
        <w:rPr>
          <w:rFonts w:ascii="仿宋_GB2312" w:hAnsi="仿宋_GB2312" w:eastAsia="仿宋_GB2312" w:cs="仿宋_GB2312"/>
        </w:rPr>
        <w:t>★注：不涉及采购进口产品时，供应商不得提供进口产品进行响应；涉及采购进口产品时，如国产产品满足采购需求，也可提供国产产品进行响应。</w:t>
      </w:r>
    </w:p>
    <w:p w14:paraId="0B49A61D">
      <w:pPr>
        <w:pStyle w:val="4"/>
        <w:jc w:val="left"/>
        <w:outlineLvl w:val="3"/>
      </w:pPr>
      <w:r>
        <w:rPr>
          <w:rFonts w:ascii="仿宋_GB2312" w:hAnsi="仿宋_GB2312" w:eastAsia="仿宋_GB2312" w:cs="仿宋_GB2312"/>
          <w:b/>
          <w:sz w:val="24"/>
        </w:rPr>
        <w:t>本项目涉及强制采购节能产品：</w:t>
      </w:r>
    </w:p>
    <w:p w14:paraId="48210AD6">
      <w:pPr>
        <w:pStyle w:val="4"/>
        <w:jc w:val="left"/>
      </w:pPr>
      <w:r>
        <w:rPr>
          <w:rFonts w:ascii="仿宋_GB2312" w:hAnsi="仿宋_GB2312" w:eastAsia="仿宋_GB2312" w:cs="仿宋_GB2312"/>
        </w:rPr>
        <w:t>采购包1：</w:t>
      </w:r>
    </w:p>
    <w:tbl>
      <w:tblPr>
        <w:tblStyle w:val="2"/>
        <w:tblW w:w="0" w:type="auto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31"/>
        <w:gridCol w:w="2492"/>
        <w:gridCol w:w="2492"/>
        <w:gridCol w:w="2492"/>
      </w:tblGrid>
      <w:tr w14:paraId="0B6A7419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31" w:type="dxa"/>
          </w:tcPr>
          <w:p w14:paraId="404CD0BF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序号</w:t>
            </w:r>
          </w:p>
        </w:tc>
        <w:tc>
          <w:tcPr>
            <w:tcW w:w="2492" w:type="dxa"/>
          </w:tcPr>
          <w:p w14:paraId="59B2D993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采购品目名称</w:t>
            </w:r>
          </w:p>
        </w:tc>
        <w:tc>
          <w:tcPr>
            <w:tcW w:w="2492" w:type="dxa"/>
          </w:tcPr>
          <w:p w14:paraId="55D5A8FC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标的名称</w:t>
            </w:r>
          </w:p>
        </w:tc>
        <w:tc>
          <w:tcPr>
            <w:tcW w:w="2492" w:type="dxa"/>
          </w:tcPr>
          <w:p w14:paraId="3662BD8D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产品名称</w:t>
            </w:r>
          </w:p>
        </w:tc>
      </w:tr>
      <w:tr w14:paraId="4C4E9510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307" w:type="dxa"/>
            <w:gridSpan w:val="4"/>
          </w:tcPr>
          <w:p w14:paraId="70D929C6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不涉及</w:t>
            </w:r>
          </w:p>
        </w:tc>
      </w:tr>
    </w:tbl>
    <w:p w14:paraId="278B1235">
      <w:pPr>
        <w:pStyle w:val="4"/>
        <w:ind w:firstLine="480"/>
        <w:jc w:val="left"/>
      </w:pPr>
      <w:r>
        <w:rPr>
          <w:rFonts w:ascii="仿宋_GB2312" w:hAnsi="仿宋_GB2312" w:eastAsia="仿宋_GB2312" w:cs="仿宋_GB2312"/>
        </w:rPr>
        <w:t>★注：响应产品属于《节能产品政府采购品目清单》中政府强制采购的产品，供应商应当提供由国家确定的认证机构出具的、处于有效期之内的节能产品认证证书的原件扫描件或“全国认证认可信息公共服务平台”（http://cx.cnca.cn）的认证信息截图，否则作无效响应处理。具体要求详见第五章符合性审查表。</w:t>
      </w:r>
    </w:p>
    <w:p w14:paraId="6E0D15A3">
      <w:pPr>
        <w:pStyle w:val="4"/>
        <w:jc w:val="left"/>
      </w:pPr>
      <w:r>
        <w:rPr>
          <w:rFonts w:ascii="仿宋_GB2312" w:hAnsi="仿宋_GB2312" w:eastAsia="仿宋_GB2312" w:cs="仿宋_GB2312"/>
          <w:b/>
        </w:rPr>
        <w:t>本项目涉及优先采购节能产品：</w:t>
      </w:r>
    </w:p>
    <w:p w14:paraId="65E62422">
      <w:pPr>
        <w:pStyle w:val="4"/>
        <w:jc w:val="left"/>
      </w:pPr>
      <w:r>
        <w:rPr>
          <w:rFonts w:ascii="仿宋_GB2312" w:hAnsi="仿宋_GB2312" w:eastAsia="仿宋_GB2312" w:cs="仿宋_GB2312"/>
        </w:rPr>
        <w:t>采购包1：</w:t>
      </w:r>
    </w:p>
    <w:tbl>
      <w:tblPr>
        <w:tblStyle w:val="2"/>
        <w:tblW w:w="0" w:type="auto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31"/>
        <w:gridCol w:w="2492"/>
        <w:gridCol w:w="2492"/>
        <w:gridCol w:w="2492"/>
      </w:tblGrid>
      <w:tr w14:paraId="4FA60E73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31" w:type="dxa"/>
          </w:tcPr>
          <w:p w14:paraId="65F9F869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序号</w:t>
            </w:r>
          </w:p>
        </w:tc>
        <w:tc>
          <w:tcPr>
            <w:tcW w:w="2492" w:type="dxa"/>
          </w:tcPr>
          <w:p w14:paraId="5D995744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采购品目名称</w:t>
            </w:r>
          </w:p>
        </w:tc>
        <w:tc>
          <w:tcPr>
            <w:tcW w:w="2492" w:type="dxa"/>
          </w:tcPr>
          <w:p w14:paraId="4F676B06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标的名称</w:t>
            </w:r>
          </w:p>
        </w:tc>
        <w:tc>
          <w:tcPr>
            <w:tcW w:w="2492" w:type="dxa"/>
          </w:tcPr>
          <w:p w14:paraId="0F1F682F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产品名称</w:t>
            </w:r>
          </w:p>
        </w:tc>
      </w:tr>
      <w:tr w14:paraId="2704F65F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307" w:type="dxa"/>
            <w:gridSpan w:val="4"/>
          </w:tcPr>
          <w:p w14:paraId="65FEFF58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不涉及</w:t>
            </w:r>
          </w:p>
        </w:tc>
      </w:tr>
    </w:tbl>
    <w:p w14:paraId="19CDCEF4">
      <w:pPr>
        <w:pStyle w:val="4"/>
        <w:ind w:firstLine="480"/>
        <w:jc w:val="left"/>
      </w:pPr>
      <w:r>
        <w:rPr>
          <w:rFonts w:ascii="仿宋_GB2312" w:hAnsi="仿宋_GB2312" w:eastAsia="仿宋_GB2312" w:cs="仿宋_GB2312"/>
        </w:rPr>
        <w:t>注：响应产品属于《节能产品政府采购品目清单》中优先采购的产品，供应商提供由国家确定的认证机构出具的、处于有效期之内的节能产品认证证书的原件扫描件或“全国认证认可信息公共服务平台”（http://cx.cnca.cn）的认证信息截图，可以享受优先采购政策。具体要求详见第五章规定。</w:t>
      </w:r>
    </w:p>
    <w:p w14:paraId="43DE9A27">
      <w:pPr>
        <w:pStyle w:val="4"/>
        <w:jc w:val="left"/>
        <w:outlineLvl w:val="3"/>
      </w:pPr>
      <w:r>
        <w:rPr>
          <w:rFonts w:ascii="仿宋_GB2312" w:hAnsi="仿宋_GB2312" w:eastAsia="仿宋_GB2312" w:cs="仿宋_GB2312"/>
          <w:b/>
          <w:sz w:val="24"/>
        </w:rPr>
        <w:t>本项目涉及优先采购环境标志产品：</w:t>
      </w:r>
    </w:p>
    <w:p w14:paraId="2B91332D">
      <w:pPr>
        <w:pStyle w:val="4"/>
        <w:jc w:val="left"/>
      </w:pPr>
      <w:r>
        <w:rPr>
          <w:rFonts w:ascii="仿宋_GB2312" w:hAnsi="仿宋_GB2312" w:eastAsia="仿宋_GB2312" w:cs="仿宋_GB2312"/>
        </w:rPr>
        <w:t>采购包1：</w:t>
      </w:r>
    </w:p>
    <w:tbl>
      <w:tblPr>
        <w:tblStyle w:val="2"/>
        <w:tblW w:w="0" w:type="auto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31"/>
        <w:gridCol w:w="2492"/>
        <w:gridCol w:w="2492"/>
        <w:gridCol w:w="2492"/>
      </w:tblGrid>
      <w:tr w14:paraId="3995F43E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31" w:type="dxa"/>
          </w:tcPr>
          <w:p w14:paraId="1F6CF986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序号</w:t>
            </w:r>
          </w:p>
        </w:tc>
        <w:tc>
          <w:tcPr>
            <w:tcW w:w="2492" w:type="dxa"/>
          </w:tcPr>
          <w:p w14:paraId="78C0C4C6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采购品目名称</w:t>
            </w:r>
          </w:p>
        </w:tc>
        <w:tc>
          <w:tcPr>
            <w:tcW w:w="2492" w:type="dxa"/>
          </w:tcPr>
          <w:p w14:paraId="0A2642BD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标的名称</w:t>
            </w:r>
          </w:p>
        </w:tc>
        <w:tc>
          <w:tcPr>
            <w:tcW w:w="2492" w:type="dxa"/>
          </w:tcPr>
          <w:p w14:paraId="27D584DF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产品名称</w:t>
            </w:r>
          </w:p>
        </w:tc>
      </w:tr>
      <w:tr w14:paraId="719CE952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307" w:type="dxa"/>
            <w:gridSpan w:val="4"/>
          </w:tcPr>
          <w:p w14:paraId="2FE8FB62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不涉及</w:t>
            </w:r>
          </w:p>
        </w:tc>
      </w:tr>
    </w:tbl>
    <w:p w14:paraId="183B0F3F">
      <w:pPr>
        <w:pStyle w:val="4"/>
        <w:ind w:firstLine="480"/>
        <w:jc w:val="left"/>
      </w:pPr>
      <w:r>
        <w:rPr>
          <w:rFonts w:ascii="仿宋_GB2312" w:hAnsi="仿宋_GB2312" w:eastAsia="仿宋_GB2312" w:cs="仿宋_GB2312"/>
        </w:rPr>
        <w:t>注：响应产品属于《环境标志产品政府采购品目清单》中的产品，供应商提供由国家确定的认证机构出具的、处于有效期之内的环境标志产品认证证书的原件扫描件或“全国认证认可信息公共服务平台”（http://cx.cnca.cn）的认证信息截图，可以享受优先采购政策。具体要求详见第五章规定。</w:t>
      </w:r>
    </w:p>
    <w:p w14:paraId="1D0A4912">
      <w:pPr>
        <w:pStyle w:val="4"/>
        <w:jc w:val="left"/>
        <w:outlineLvl w:val="2"/>
      </w:pPr>
      <w:r>
        <w:rPr>
          <w:rFonts w:ascii="仿宋_GB2312" w:hAnsi="仿宋_GB2312" w:eastAsia="仿宋_GB2312" w:cs="仿宋_GB2312"/>
          <w:b/>
          <w:sz w:val="28"/>
        </w:rPr>
        <w:t>3.2.技术要求</w:t>
      </w:r>
    </w:p>
    <w:p w14:paraId="14C0ACE1">
      <w:pPr>
        <w:pStyle w:val="4"/>
        <w:jc w:val="left"/>
      </w:pPr>
      <w:r>
        <w:rPr>
          <w:rFonts w:ascii="仿宋_GB2312" w:hAnsi="仿宋_GB2312" w:eastAsia="仿宋_GB2312" w:cs="仿宋_GB2312"/>
        </w:rPr>
        <w:t>采购包1：</w:t>
      </w:r>
    </w:p>
    <w:p w14:paraId="074820BA">
      <w:pPr>
        <w:pStyle w:val="4"/>
        <w:jc w:val="left"/>
      </w:pPr>
      <w:r>
        <w:rPr>
          <w:rFonts w:ascii="仿宋_GB2312" w:hAnsi="仿宋_GB2312" w:eastAsia="仿宋_GB2312" w:cs="仿宋_GB2312"/>
        </w:rPr>
        <w:t>标的名称：2026年度新龙县措卡湖景区专项资产清查项目</w:t>
      </w:r>
    </w:p>
    <w:tbl>
      <w:tblPr>
        <w:tblStyle w:val="2"/>
        <w:tblW w:w="0" w:type="auto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16"/>
        <w:gridCol w:w="581"/>
        <w:gridCol w:w="1495"/>
        <w:gridCol w:w="5814"/>
      </w:tblGrid>
      <w:tr w14:paraId="33CEEA09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" w:type="dxa"/>
          </w:tcPr>
          <w:p w14:paraId="59CFC094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序号</w:t>
            </w:r>
          </w:p>
        </w:tc>
        <w:tc>
          <w:tcPr>
            <w:tcW w:w="581" w:type="dxa"/>
          </w:tcPr>
          <w:p w14:paraId="434F91AC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符号标识</w:t>
            </w:r>
          </w:p>
        </w:tc>
        <w:tc>
          <w:tcPr>
            <w:tcW w:w="1495" w:type="dxa"/>
          </w:tcPr>
          <w:p w14:paraId="0DF145AE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技术要求名称</w:t>
            </w:r>
          </w:p>
        </w:tc>
        <w:tc>
          <w:tcPr>
            <w:tcW w:w="5814" w:type="dxa"/>
          </w:tcPr>
          <w:p w14:paraId="222369B0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技术参数与性能指标</w:t>
            </w:r>
          </w:p>
        </w:tc>
      </w:tr>
      <w:tr w14:paraId="67015E9A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" w:type="dxa"/>
          </w:tcPr>
          <w:p w14:paraId="7A8F00B4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1</w:t>
            </w:r>
          </w:p>
        </w:tc>
        <w:tc>
          <w:tcPr>
            <w:tcW w:w="581" w:type="dxa"/>
          </w:tcPr>
          <w:p w14:paraId="662FAD36"/>
        </w:tc>
        <w:tc>
          <w:tcPr>
            <w:tcW w:w="1495" w:type="dxa"/>
          </w:tcPr>
          <w:p w14:paraId="1C57F610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项目概述</w:t>
            </w:r>
          </w:p>
        </w:tc>
        <w:tc>
          <w:tcPr>
            <w:tcW w:w="5814" w:type="dxa"/>
          </w:tcPr>
          <w:p w14:paraId="496AB066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  <w:sz w:val="21"/>
              </w:rPr>
              <w:t>为全面摸清措卡湖景区各类资产底数，规范资产全流程管理，厘清资产权属、核实资产数量、核对资产价值，盘活闲置、低效资产，杜绝资产流失、账实不符、管理混乱等问题，完善资产台账与管控体系，保障措卡湖景区各类资产安全高效运营，结合措卡湖景区经营管理、文旅运营、基础设施、文旅设施等实际情况，新龙县财政局拟采用竞争性磋商的方式选择一名合格的供应商完成2026年度新龙具措卡湖景区专项资产清查项目的所需服务工作。</w:t>
            </w:r>
          </w:p>
        </w:tc>
      </w:tr>
      <w:tr w14:paraId="3BE07B73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" w:type="dxa"/>
          </w:tcPr>
          <w:p w14:paraId="328C8707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2</w:t>
            </w:r>
          </w:p>
        </w:tc>
        <w:tc>
          <w:tcPr>
            <w:tcW w:w="581" w:type="dxa"/>
          </w:tcPr>
          <w:p w14:paraId="6E350155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★</w:t>
            </w:r>
          </w:p>
        </w:tc>
        <w:tc>
          <w:tcPr>
            <w:tcW w:w="1495" w:type="dxa"/>
          </w:tcPr>
          <w:p w14:paraId="4DF38D00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工作目标</w:t>
            </w:r>
          </w:p>
        </w:tc>
        <w:tc>
          <w:tcPr>
            <w:tcW w:w="5814" w:type="dxa"/>
          </w:tcPr>
          <w:p w14:paraId="59D8F6DB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1、全面核查盘点措卡湖景区相关所有资产，全面摸清掌握措卡湖景区资产底数，完善资产管理，夯实财务核算与国有资产管理基础，健全完善国有资产管理台账和内控制度，切实筑牢国有资产安全防线，做到账账相符、账实相符、账证相符、账表相符。</w:t>
            </w:r>
          </w:p>
          <w:p w14:paraId="685079D1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2、梳理资产盘盈、盘亏、损毁、闲置、报废、权属不清、资料缺失等问题，建立问题台账。</w:t>
            </w:r>
          </w:p>
          <w:p w14:paraId="63C824D6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3、指导完善措卡湖景区资产分类、登记、建档、台账管理工作，建立标准化、常态化资产管控机制，实现资产全生命周期闭环管理。</w:t>
            </w:r>
          </w:p>
          <w:p w14:paraId="71F4E9BC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4、厘清经营性资产、公益性资产、固定资产、无形资产、低值易耗品等产权归属，明确管理责任，防范资产闲置、流失、浪费风险，提升资产使用效益。</w:t>
            </w:r>
          </w:p>
          <w:p w14:paraId="7FBBF3B3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  <w:sz w:val="21"/>
              </w:rPr>
              <w:t>5、指导规范资产财务核算、台账登记、保管领用流程，为措卡湖景区运营管理、项目建设、财务决算、资产盘活、合规经营提供精准数据支撑。</w:t>
            </w:r>
          </w:p>
        </w:tc>
      </w:tr>
      <w:tr w14:paraId="4518935F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" w:type="dxa"/>
          </w:tcPr>
          <w:p w14:paraId="74AC699E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3</w:t>
            </w:r>
          </w:p>
        </w:tc>
        <w:tc>
          <w:tcPr>
            <w:tcW w:w="581" w:type="dxa"/>
          </w:tcPr>
          <w:p w14:paraId="780CD531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★</w:t>
            </w:r>
          </w:p>
        </w:tc>
        <w:tc>
          <w:tcPr>
            <w:tcW w:w="1495" w:type="dxa"/>
          </w:tcPr>
          <w:p w14:paraId="2CCC3B05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清查范围</w:t>
            </w:r>
          </w:p>
        </w:tc>
        <w:tc>
          <w:tcPr>
            <w:tcW w:w="5814" w:type="dxa"/>
          </w:tcPr>
          <w:p w14:paraId="1C3970CE">
            <w:pPr>
              <w:pStyle w:val="4"/>
              <w:ind w:firstLine="400"/>
              <w:jc w:val="left"/>
            </w:pPr>
            <w:r>
              <w:rPr>
                <w:rFonts w:ascii="仿宋_GB2312" w:hAnsi="仿宋_GB2312" w:eastAsia="仿宋_GB2312" w:cs="仿宋_GB2312"/>
              </w:rPr>
              <w:t>覆盖措卡湖景区全部经营管理区域及运营主体（康巴红瞻堆旅游有限公司），包括措卡湖景区主园区、景点、出入口、停车场、游客服务中心、办公区域、配套商铺、栈道、步道、护栏、公厕、库房、附属设施设备及按照政府要求应纳入措卡湖景区管理的资产，包括但不限于康巴红瞻堆旅游有限公司资产，对已形成的资产要明确资金来源。具体如下：</w:t>
            </w:r>
          </w:p>
          <w:p w14:paraId="6754510E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（一）固定资产</w:t>
            </w:r>
          </w:p>
          <w:p w14:paraId="1F30A3C8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1.房屋及构筑物：游客中心、办公楼、公厕、休息亭、山门、商铺、车库、仓库、景观建筑、围墙、管网、栈道、廊桥、停车场等土建及附属建筑。</w:t>
            </w:r>
          </w:p>
          <w:p w14:paraId="6182C719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2.专用设备：游乐设施、观光车、安保设备、消防器材、监控安防设备、广播音响、检票设备、售票设备、配电设备、给排水设备、环卫设备、救援设备、文旅体验等专用设施。</w:t>
            </w:r>
          </w:p>
          <w:p w14:paraId="7AD3A626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3.通用设备：办公电脑、打印机、复印机、空调、桌椅、文件柜、车辆、通讯设备、水电计量等设备。</w:t>
            </w:r>
          </w:p>
          <w:p w14:paraId="199650B9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4.文物及陈列品：措卡湖景区内文物、古建、雕塑、碑刻、陈列展品、景观绿植、名贵花木等。</w:t>
            </w:r>
          </w:p>
          <w:p w14:paraId="7EF9B4A7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5.图书档案：措卡湖景区规划资料、文旅档案、图书、影像资料、资质档案等。</w:t>
            </w:r>
          </w:p>
          <w:p w14:paraId="228D7535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（二）流动资产</w:t>
            </w:r>
          </w:p>
          <w:p w14:paraId="0191B1CD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库存物资、办公用品、环卫耗材、维修配件、经营物资、备用金、低值易耗品、临时周转资产等。</w:t>
            </w:r>
          </w:p>
          <w:p w14:paraId="4C7FC0EA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（三）无形资产</w:t>
            </w:r>
          </w:p>
          <w:p w14:paraId="00AF3C15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措卡湖景区土地使用权、商标权、经营权、规划版权、特许经营权、域名、软件系统等。</w:t>
            </w:r>
          </w:p>
          <w:p w14:paraId="64CF3903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（四）其他资产</w:t>
            </w:r>
          </w:p>
          <w:p w14:paraId="587BA8E6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经营性租赁资产、对外代管资产、闲置资产、报废待处理资产、基础设施配套资产、文旅配套服务资产。</w:t>
            </w:r>
          </w:p>
          <w:p w14:paraId="241E1B5E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（五）重点清查内容</w:t>
            </w:r>
          </w:p>
          <w:p w14:paraId="722EE461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1.账内在册资产、账外游离资产、新增未入账资产、报废未核销资产；</w:t>
            </w:r>
          </w:p>
          <w:p w14:paraId="66245322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2.资产权属证明、购置合同、发票、验收资料、折旧核算、使用状态；</w:t>
            </w:r>
          </w:p>
          <w:p w14:paraId="2B6E5409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3.资产租赁、出借、占用、闲置、损毁、丢失、违规处置情况；</w:t>
            </w:r>
          </w:p>
          <w:p w14:paraId="1CD65081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  <w:sz w:val="21"/>
              </w:rPr>
              <w:t>4.资产管护责任、使用部门、存放地点、运行现状。</w:t>
            </w:r>
          </w:p>
        </w:tc>
      </w:tr>
    </w:tbl>
    <w:p w14:paraId="1CEA90FB">
      <w:pPr>
        <w:pStyle w:val="4"/>
        <w:jc w:val="left"/>
        <w:outlineLvl w:val="2"/>
      </w:pPr>
      <w:r>
        <w:rPr>
          <w:rFonts w:ascii="仿宋_GB2312" w:hAnsi="仿宋_GB2312" w:eastAsia="仿宋_GB2312" w:cs="仿宋_GB2312"/>
          <w:b/>
          <w:sz w:val="28"/>
        </w:rPr>
        <w:t>3.3.服务要求</w:t>
      </w:r>
    </w:p>
    <w:p w14:paraId="4D0EC0FB">
      <w:pPr>
        <w:pStyle w:val="4"/>
        <w:jc w:val="left"/>
        <w:outlineLvl w:val="3"/>
      </w:pPr>
      <w:r>
        <w:rPr>
          <w:rFonts w:ascii="仿宋_GB2312" w:hAnsi="仿宋_GB2312" w:eastAsia="仿宋_GB2312" w:cs="仿宋_GB2312"/>
          <w:b/>
          <w:sz w:val="24"/>
        </w:rPr>
        <w:t>3.3.1服务内容要求</w:t>
      </w:r>
    </w:p>
    <w:p w14:paraId="0108DD66">
      <w:pPr>
        <w:pStyle w:val="4"/>
        <w:jc w:val="left"/>
      </w:pPr>
      <w:r>
        <w:rPr>
          <w:rFonts w:ascii="仿宋_GB2312" w:hAnsi="仿宋_GB2312" w:eastAsia="仿宋_GB2312" w:cs="仿宋_GB2312"/>
        </w:rPr>
        <w:t>采购包1：</w:t>
      </w:r>
    </w:p>
    <w:tbl>
      <w:tblPr>
        <w:tblStyle w:val="2"/>
        <w:tblW w:w="0" w:type="auto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16"/>
        <w:gridCol w:w="581"/>
        <w:gridCol w:w="1495"/>
        <w:gridCol w:w="5814"/>
      </w:tblGrid>
      <w:tr w14:paraId="4A4AE655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" w:type="dxa"/>
          </w:tcPr>
          <w:p w14:paraId="3254A7CD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 xml:space="preserve"> 序号</w:t>
            </w:r>
          </w:p>
        </w:tc>
        <w:tc>
          <w:tcPr>
            <w:tcW w:w="581" w:type="dxa"/>
          </w:tcPr>
          <w:p w14:paraId="361024F6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 xml:space="preserve"> 符号标识</w:t>
            </w:r>
          </w:p>
        </w:tc>
        <w:tc>
          <w:tcPr>
            <w:tcW w:w="1495" w:type="dxa"/>
          </w:tcPr>
          <w:p w14:paraId="28D483E0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 xml:space="preserve"> 服务要求名称</w:t>
            </w:r>
          </w:p>
        </w:tc>
        <w:tc>
          <w:tcPr>
            <w:tcW w:w="5814" w:type="dxa"/>
          </w:tcPr>
          <w:p w14:paraId="6503BF5D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 xml:space="preserve"> 服务要求内容</w:t>
            </w:r>
          </w:p>
        </w:tc>
      </w:tr>
      <w:tr w14:paraId="228886ED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" w:type="dxa"/>
          </w:tcPr>
          <w:p w14:paraId="3B6A62E3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1</w:t>
            </w:r>
          </w:p>
        </w:tc>
        <w:tc>
          <w:tcPr>
            <w:tcW w:w="581" w:type="dxa"/>
          </w:tcPr>
          <w:p w14:paraId="5A64FD3A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★</w:t>
            </w:r>
          </w:p>
        </w:tc>
        <w:tc>
          <w:tcPr>
            <w:tcW w:w="1495" w:type="dxa"/>
          </w:tcPr>
          <w:p w14:paraId="0B518B9A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服务要求</w:t>
            </w:r>
          </w:p>
        </w:tc>
        <w:tc>
          <w:tcPr>
            <w:tcW w:w="5814" w:type="dxa"/>
          </w:tcPr>
          <w:p w14:paraId="4ED33A2B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1.供应商拟派人员需具有丰富的资产清查业务经验、较强的协调沟通能力、文字处理能力和工作责任心。</w:t>
            </w:r>
          </w:p>
          <w:p w14:paraId="7985BD8A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2.供应商按要求安排人员在规定时间内完成资产清查工作。</w:t>
            </w:r>
          </w:p>
          <w:p w14:paraId="680D4C7C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3.供应商所有参与本项目的相关人员应严守职业道德、遵守资产清查工作纪律、遵循保密协议及相关回避规定。</w:t>
            </w:r>
          </w:p>
          <w:p w14:paraId="2D00BD3C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4.清查报告须内容详实、实事求是、客观公正。报告初稿完成后，采购人有权对清查报告中的数据、管理建议等发现的问题提出修改意见，若采购人认为清查报告中存在重大问题，可要求重新核实修正。</w:t>
            </w:r>
          </w:p>
          <w:p w14:paraId="263E4622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5.保密要求:本项目供应商在项目服务履约过程中，对采购人的财务信息等严格保密，供应商不得违法使用或泄漏(提供承诺函)。</w:t>
            </w:r>
          </w:p>
          <w:p w14:paraId="50198A3F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6.供应商参与服务项目应签订服务承诺书，以保证工作人员在服务过程中客观公正、廉洁自律(提供承诺函)。</w:t>
            </w:r>
          </w:p>
          <w:p w14:paraId="4B670243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  <w:sz w:val="21"/>
              </w:rPr>
              <w:t>7.服务期内的人身、财产安全均由供应商自行负责。</w:t>
            </w:r>
          </w:p>
        </w:tc>
      </w:tr>
      <w:tr w14:paraId="6368042F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" w:type="dxa"/>
          </w:tcPr>
          <w:p w14:paraId="72A58B5C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2</w:t>
            </w:r>
          </w:p>
        </w:tc>
        <w:tc>
          <w:tcPr>
            <w:tcW w:w="581" w:type="dxa"/>
          </w:tcPr>
          <w:p w14:paraId="4AD1D7F4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★</w:t>
            </w:r>
          </w:p>
        </w:tc>
        <w:tc>
          <w:tcPr>
            <w:tcW w:w="1495" w:type="dxa"/>
          </w:tcPr>
          <w:p w14:paraId="6014F2E3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成果要求</w:t>
            </w:r>
          </w:p>
        </w:tc>
        <w:tc>
          <w:tcPr>
            <w:tcW w:w="5814" w:type="dxa"/>
          </w:tcPr>
          <w:p w14:paraId="36B3F709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  <w:sz w:val="21"/>
              </w:rPr>
              <w:t>向采购人出具《措卡湖景区专项资产清查工作报告》：纸质成果报告一式五份，电子成果报告一份。</w:t>
            </w:r>
          </w:p>
        </w:tc>
      </w:tr>
    </w:tbl>
    <w:p w14:paraId="5B2538B1">
      <w:pPr>
        <w:pStyle w:val="4"/>
        <w:jc w:val="left"/>
        <w:outlineLvl w:val="3"/>
      </w:pPr>
      <w:r>
        <w:rPr>
          <w:rFonts w:ascii="仿宋_GB2312" w:hAnsi="仿宋_GB2312" w:eastAsia="仿宋_GB2312" w:cs="仿宋_GB2312"/>
          <w:b/>
          <w:sz w:val="24"/>
        </w:rPr>
        <w:t>3.3.2.商务要求</w:t>
      </w:r>
    </w:p>
    <w:p w14:paraId="70D17E09">
      <w:pPr>
        <w:pStyle w:val="4"/>
        <w:jc w:val="left"/>
      </w:pPr>
      <w:r>
        <w:rPr>
          <w:rFonts w:ascii="仿宋_GB2312" w:hAnsi="仿宋_GB2312" w:eastAsia="仿宋_GB2312" w:cs="仿宋_GB2312"/>
        </w:rPr>
        <w:t>采购包1：</w:t>
      </w:r>
    </w:p>
    <w:tbl>
      <w:tblPr>
        <w:tblStyle w:val="2"/>
        <w:tblW w:w="0" w:type="auto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076"/>
        <w:gridCol w:w="2076"/>
        <w:gridCol w:w="2076"/>
        <w:gridCol w:w="2076"/>
      </w:tblGrid>
      <w:tr w14:paraId="5BEC6C34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076" w:type="dxa"/>
          </w:tcPr>
          <w:p w14:paraId="27F26C1D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序号</w:t>
            </w:r>
          </w:p>
        </w:tc>
        <w:tc>
          <w:tcPr>
            <w:tcW w:w="2076" w:type="dxa"/>
          </w:tcPr>
          <w:p w14:paraId="0A55A368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符号标识</w:t>
            </w:r>
          </w:p>
        </w:tc>
        <w:tc>
          <w:tcPr>
            <w:tcW w:w="2076" w:type="dxa"/>
          </w:tcPr>
          <w:p w14:paraId="0649FA2B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商务要求名称</w:t>
            </w:r>
          </w:p>
        </w:tc>
        <w:tc>
          <w:tcPr>
            <w:tcW w:w="2076" w:type="dxa"/>
          </w:tcPr>
          <w:p w14:paraId="1999CCA1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商务要求内容</w:t>
            </w:r>
          </w:p>
        </w:tc>
      </w:tr>
      <w:tr w14:paraId="65395242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076" w:type="dxa"/>
          </w:tcPr>
          <w:p w14:paraId="7812E6A5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1</w:t>
            </w:r>
          </w:p>
        </w:tc>
        <w:tc>
          <w:tcPr>
            <w:tcW w:w="2076" w:type="dxa"/>
          </w:tcPr>
          <w:p w14:paraId="3A924F75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★</w:t>
            </w:r>
          </w:p>
        </w:tc>
        <w:tc>
          <w:tcPr>
            <w:tcW w:w="2076" w:type="dxa"/>
          </w:tcPr>
          <w:p w14:paraId="12AF51E7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服务期限</w:t>
            </w:r>
          </w:p>
        </w:tc>
        <w:tc>
          <w:tcPr>
            <w:tcW w:w="2076" w:type="dxa"/>
          </w:tcPr>
          <w:p w14:paraId="06695254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自合同签订之日起120天完成本项目服务内容。</w:t>
            </w:r>
          </w:p>
        </w:tc>
      </w:tr>
      <w:tr w14:paraId="02EE7628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076" w:type="dxa"/>
          </w:tcPr>
          <w:p w14:paraId="50FE38E7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2</w:t>
            </w:r>
          </w:p>
        </w:tc>
        <w:tc>
          <w:tcPr>
            <w:tcW w:w="2076" w:type="dxa"/>
          </w:tcPr>
          <w:p w14:paraId="7EA33311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★</w:t>
            </w:r>
          </w:p>
        </w:tc>
        <w:tc>
          <w:tcPr>
            <w:tcW w:w="2076" w:type="dxa"/>
          </w:tcPr>
          <w:p w14:paraId="7788BE46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服务地点</w:t>
            </w:r>
          </w:p>
        </w:tc>
        <w:tc>
          <w:tcPr>
            <w:tcW w:w="2076" w:type="dxa"/>
          </w:tcPr>
          <w:p w14:paraId="0F178EE5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新龙县（采购人指定地点）</w:t>
            </w:r>
          </w:p>
        </w:tc>
      </w:tr>
      <w:tr w14:paraId="3A6E88EF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076" w:type="dxa"/>
          </w:tcPr>
          <w:p w14:paraId="207F448B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3</w:t>
            </w:r>
          </w:p>
        </w:tc>
        <w:tc>
          <w:tcPr>
            <w:tcW w:w="2076" w:type="dxa"/>
          </w:tcPr>
          <w:p w14:paraId="0207099F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★</w:t>
            </w:r>
          </w:p>
        </w:tc>
        <w:tc>
          <w:tcPr>
            <w:tcW w:w="2076" w:type="dxa"/>
          </w:tcPr>
          <w:p w14:paraId="28B6E168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验收、交付标准和方法</w:t>
            </w:r>
          </w:p>
        </w:tc>
        <w:tc>
          <w:tcPr>
            <w:tcW w:w="2076" w:type="dxa"/>
          </w:tcPr>
          <w:p w14:paraId="7C81565C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按照本项目采购文件2.6.6.履约验收方案要求执行。</w:t>
            </w:r>
          </w:p>
        </w:tc>
      </w:tr>
      <w:tr w14:paraId="20D5D3AA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076" w:type="dxa"/>
          </w:tcPr>
          <w:p w14:paraId="35FAAE33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4</w:t>
            </w:r>
          </w:p>
        </w:tc>
        <w:tc>
          <w:tcPr>
            <w:tcW w:w="2076" w:type="dxa"/>
          </w:tcPr>
          <w:p w14:paraId="36B84BED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★</w:t>
            </w:r>
          </w:p>
        </w:tc>
        <w:tc>
          <w:tcPr>
            <w:tcW w:w="2076" w:type="dxa"/>
          </w:tcPr>
          <w:p w14:paraId="3D8C496F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支付方式</w:t>
            </w:r>
          </w:p>
        </w:tc>
        <w:tc>
          <w:tcPr>
            <w:tcW w:w="2076" w:type="dxa"/>
          </w:tcPr>
          <w:p w14:paraId="12FB4325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分期付款</w:t>
            </w:r>
          </w:p>
        </w:tc>
      </w:tr>
      <w:tr w14:paraId="5D92BCD1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076" w:type="dxa"/>
          </w:tcPr>
          <w:p w14:paraId="71D38EA7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5</w:t>
            </w:r>
          </w:p>
        </w:tc>
        <w:tc>
          <w:tcPr>
            <w:tcW w:w="2076" w:type="dxa"/>
          </w:tcPr>
          <w:p w14:paraId="503D011D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★</w:t>
            </w:r>
          </w:p>
        </w:tc>
        <w:tc>
          <w:tcPr>
            <w:tcW w:w="2076" w:type="dxa"/>
          </w:tcPr>
          <w:p w14:paraId="0F6A1288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付款进度安排</w:t>
            </w:r>
          </w:p>
        </w:tc>
        <w:tc>
          <w:tcPr>
            <w:tcW w:w="2076" w:type="dxa"/>
          </w:tcPr>
          <w:p w14:paraId="719975AE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1、签订合同后，达到付款条件起15日内，支付合同总金额的30.00%</w:t>
            </w:r>
          </w:p>
          <w:p w14:paraId="64689117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2、现场盘点完成，达到付款条件起15日内，支付合同总金额的40.00%</w:t>
            </w:r>
          </w:p>
          <w:p w14:paraId="0CCFC3F7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3、采购人对该项目验收合格后，供应商应提供合法有效的发票，达到付款条件起15日内，支付合同总金额的30.00%</w:t>
            </w:r>
          </w:p>
        </w:tc>
      </w:tr>
      <w:tr w14:paraId="305EC90C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076" w:type="dxa"/>
          </w:tcPr>
          <w:p w14:paraId="6FE25750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6</w:t>
            </w:r>
          </w:p>
        </w:tc>
        <w:tc>
          <w:tcPr>
            <w:tcW w:w="2076" w:type="dxa"/>
          </w:tcPr>
          <w:p w14:paraId="12FFCD0F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★</w:t>
            </w:r>
          </w:p>
        </w:tc>
        <w:tc>
          <w:tcPr>
            <w:tcW w:w="2076" w:type="dxa"/>
          </w:tcPr>
          <w:p w14:paraId="666B852B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违约责任与解决争议的方法</w:t>
            </w:r>
          </w:p>
        </w:tc>
        <w:tc>
          <w:tcPr>
            <w:tcW w:w="2076" w:type="dxa"/>
          </w:tcPr>
          <w:p w14:paraId="4444B342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违约责任：1、甲乙双方必须遵守本合同并执行合同中的各项规定，保证本合同的正常履行。2、因国家政策调整、公共利益需要导致甲方无法履行合同义务的，甲方可书面通知乙方解除或变更合同，双方协商解决后续事宜。3、如因乙方工作人员在履行职务过程中的疏忽、失职、过错等故意或者过失原因给甲方造成损失或侵害，但不限于甲方本身的财产损失、由此而导致的甲方对任何第三方的法律责任等，乙方对此均应承担全部的赔偿责任。解决争议的方法：1、在执行本合同中发生的或与本合同有关的争端，双方应通过友好协商解决，经协商不能达成协议时，可依法向甲方所在地的人民法院提起诉讼。2、在诉讼期间，除正在进行诉讼部分外，合同其他部分继续执行。</w:t>
            </w:r>
          </w:p>
        </w:tc>
      </w:tr>
    </w:tbl>
    <w:p w14:paraId="6A09A8A5">
      <w:pPr>
        <w:pStyle w:val="4"/>
        <w:jc w:val="left"/>
        <w:outlineLvl w:val="2"/>
      </w:pPr>
      <w:r>
        <w:rPr>
          <w:rFonts w:ascii="仿宋_GB2312" w:hAnsi="仿宋_GB2312" w:eastAsia="仿宋_GB2312" w:cs="仿宋_GB2312"/>
          <w:b/>
          <w:sz w:val="28"/>
        </w:rPr>
        <w:t>3.4.其他要求</w:t>
      </w:r>
    </w:p>
    <w:p w14:paraId="39868C5C">
      <w:pPr>
        <w:pStyle w:val="4"/>
        <w:ind w:firstLine="480"/>
        <w:jc w:val="left"/>
      </w:pPr>
      <w:r>
        <w:rPr>
          <w:rFonts w:ascii="仿宋_GB2312" w:hAnsi="仿宋_GB2312" w:eastAsia="仿宋_GB2312" w:cs="仿宋_GB2312"/>
        </w:rPr>
        <w:t>采购包1：</w:t>
      </w:r>
    </w:p>
    <w:p w14:paraId="221718E0">
      <w:pPr>
        <w:pStyle w:val="4"/>
        <w:jc w:val="left"/>
      </w:pPr>
      <w:r>
        <w:rPr>
          <w:rFonts w:ascii="仿宋_GB2312" w:hAnsi="仿宋_GB2312" w:eastAsia="仿宋_GB2312" w:cs="仿宋_GB2312"/>
        </w:rPr>
        <w:t>与评审标准对应的项目要求： 1、报价。2、服务方案：实施方案：①本项目开展方法；②工作步骤；③工作流程及数据整改与确认；④应急预案。资产清查方案：①资产清查范围完成度及规范性；②进度保证措施；③质量保证措施；④预设清查方案；⑤后续服务方案。3、人员配置；4、履约能力。</w:t>
      </w:r>
    </w:p>
    <w:p w14:paraId="71BEEC8D">
      <w:r>
        <w:rPr>
          <w:rFonts w:ascii="仿宋_GB2312" w:hAnsi="仿宋_GB2312" w:eastAsia="仿宋_GB2312" w:cs="仿宋_GB2312"/>
        </w:rPr>
        <w:t xml:space="preserve"> 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KSOFE4500885">
    <w:panose1 w:val="02010609060101010101"/>
    <w:charset w:val="86"/>
    <w:family w:val="auto"/>
    <w:pitch w:val="default"/>
    <w:sig w:usb0="00000001" w:usb1="00000000" w:usb2="00000000" w:usb3="00000000" w:csb0="00040001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8C82E97"/>
    <w:rsid w:val="68C82E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6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2026-06-29T06:52:00Z</dcterms:created>
  <dc:creator>玲</dc:creator>
  <cp:lastModifiedBy>玲</cp:lastModifiedBy>
  <dcterms:modified xsi:type="dcterms:W3CDTF">2026-06-29T06:53:18Z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ICV">
    <vt:lpwstr>19EB13186191458FA4C3666A57BDAD52_11</vt:lpwstr>
  </property>
  <property fmtid="{D5CDD505-2E9C-101B-9397-08002B2CF9AE}" pid="4" name="KSOTemplateDocerSaveRecord">
    <vt:lpwstr>eyJoZGlkIjoiNjc1OWUyODdkYTcxMDRmZDJkZDUwODgyNGEyNjNkZDUiLCJ1c2VySWQiOiIxMTk5MDE3MTg0In0=</vt:lpwstr>
  </property>
</Properties>
</file>