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晋江市殡仪馆2024年物业服务项目(二次)</w:t>
      </w:r>
    </w:p>
    <w:p>
      <w:pPr>
        <w:pStyle w:val="null3"/>
        <w:jc w:val="center"/>
        <w:outlineLvl w:val="2"/>
      </w:pPr>
      <w:r>
        <w:rPr>
          <w:sz w:val="28"/>
          <w:b/>
        </w:rPr>
        <w:t>备案编号：</w:t>
      </w:r>
      <w:r>
        <w:rPr>
          <w:sz w:val="28"/>
          <w:b/>
        </w:rPr>
        <w:t>CGXM-2024-350582-00871[2024]00630</w:t>
      </w:r>
    </w:p>
    <w:p>
      <w:pPr>
        <w:pStyle w:val="null3"/>
        <w:jc w:val="center"/>
        <w:outlineLvl w:val="2"/>
      </w:pPr>
      <w:r>
        <w:rPr>
          <w:sz w:val="28"/>
          <w:b/>
        </w:rPr>
        <w:t>项目编号：</w:t>
      </w:r>
      <w:r>
        <w:rPr>
          <w:sz w:val="28"/>
          <w:b/>
        </w:rPr>
        <w:t>[350582]FJXFZB[CS]2024004-1</w:t>
      </w:r>
    </w:p>
    <w:p>
      <w:pPr>
        <w:pStyle w:val="null3"/>
        <w:jc w:val="center"/>
        <w:outlineLvl w:val="2"/>
      </w:pPr>
      <w:r>
        <w:rPr>
          <w:sz w:val="28"/>
          <w:b/>
        </w:rPr>
        <w:t>采购人：</w:t>
      </w:r>
      <w:r>
        <w:rPr>
          <w:sz w:val="28"/>
          <w:b/>
        </w:rPr>
        <w:t>晋江市殡仪馆</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晋江市殡仪馆</w:t>
      </w:r>
      <w:r>
        <w:rPr/>
        <w:t xml:space="preserve"> 已根据政府采购相关法律法规，经相应程序确定采用 竞争性磋商 方式组织 </w:t>
      </w:r>
      <w:r>
        <w:rPr/>
        <w:t>晋江市殡仪馆2024年物业服务项目(二次)</w:t>
      </w:r>
      <w:r>
        <w:rPr/>
        <w:t xml:space="preserve"> 项目（以下简称：“本项目”）的政府采购活动， </w:t>
      </w:r>
      <w:r>
        <w:rPr/>
        <w:t>现欢迎国内合格的供应商前来参加。</w:t>
      </w:r>
      <w:r>
        <w:rPr/>
        <w:t xml:space="preserve"> 本项目由采购人委托 </w:t>
      </w:r>
      <w:r>
        <w:rPr/>
        <w:t>福建信发招标代理有限公司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晋江市殡仪馆2024年物业服务项目(二次)</w:t>
      </w:r>
    </w:p>
    <w:p>
      <w:pPr>
        <w:pStyle w:val="null3"/>
        <w:ind w:firstLine="480"/>
        <w:jc w:val="left"/>
        <w:outlineLvl w:val="2"/>
      </w:pPr>
      <w:r>
        <w:rPr>
          <w:sz w:val="28"/>
          <w:b/>
        </w:rPr>
        <w:t>2.备案编号</w:t>
      </w:r>
      <w:r>
        <w:rPr>
          <w:sz w:val="28"/>
          <w:b/>
        </w:rPr>
        <w:t xml:space="preserve">： </w:t>
      </w:r>
      <w:r>
        <w:rPr>
          <w:sz w:val="28"/>
          <w:b/>
        </w:rPr>
        <w:t>CGXM-2024-350582-00871[2024]00630</w:t>
      </w:r>
    </w:p>
    <w:p>
      <w:pPr>
        <w:pStyle w:val="null3"/>
        <w:ind w:firstLine="480"/>
        <w:jc w:val="left"/>
        <w:outlineLvl w:val="2"/>
      </w:pPr>
      <w:r>
        <w:rPr>
          <w:sz w:val="28"/>
          <w:b/>
        </w:rPr>
        <w:t>3.项目编号</w:t>
      </w:r>
      <w:r>
        <w:rPr>
          <w:sz w:val="28"/>
          <w:b/>
        </w:rPr>
        <w:t xml:space="preserve">： </w:t>
      </w:r>
      <w:r>
        <w:rPr>
          <w:sz w:val="28"/>
          <w:b/>
        </w:rPr>
        <w:t>[350582]FJXFZB[CS]2024004-1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650,000.00</w:t>
      </w:r>
    </w:p>
    <w:p>
      <w:pPr>
        <w:pStyle w:val="null3"/>
        <w:jc w:val="left"/>
      </w:pPr>
      <w:r>
        <w:rPr/>
        <w:t>采购包最高限价（元）: 600,000.00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晋江市殡仪馆2024年馆区物业服务项目</w:t>
            </w:r>
          </w:p>
        </w:tc>
        <w:tc>
          <w:tcPr>
            <w:tcW w:type="dxa" w:w="1187"/>
          </w:tcPr>
          <w:p>
            <w:pPr>
              <w:pStyle w:val="null3"/>
              <w:jc w:val="right"/>
            </w:pPr>
            <w:r>
              <w:rPr/>
              <w:t>1.00</w:t>
            </w:r>
          </w:p>
        </w:tc>
        <w:tc>
          <w:tcPr>
            <w:tcW w:type="dxa" w:w="1187"/>
          </w:tcPr>
          <w:p>
            <w:pPr>
              <w:pStyle w:val="null3"/>
              <w:jc w:val="right"/>
            </w:pPr>
            <w:r>
              <w:rPr/>
              <w:t>650,000.00</w:t>
            </w:r>
          </w:p>
        </w:tc>
        <w:tc>
          <w:tcPr>
            <w:tcW w:type="dxa" w:w="1187"/>
          </w:tcPr>
          <w:p>
            <w:pPr>
              <w:pStyle w:val="null3"/>
              <w:jc w:val="left"/>
            </w:pPr>
            <w:r>
              <w:rPr/>
              <w:t>项</w:t>
            </w:r>
          </w:p>
        </w:tc>
        <w:tc>
          <w:tcPr>
            <w:tcW w:type="dxa" w:w="1187"/>
          </w:tcPr>
          <w:p>
            <w:pPr>
              <w:pStyle w:val="null3"/>
              <w:jc w:val="left"/>
            </w:pPr>
            <w:r>
              <w:rPr/>
              <w:t>物业管理</w:t>
            </w:r>
          </w:p>
        </w:tc>
        <w:tc>
          <w:tcPr>
            <w:tcW w:type="dxa" w:w="1187"/>
          </w:tcPr>
          <w:p>
            <w:pPr>
              <w:pStyle w:val="null3"/>
              <w:jc w:val="left"/>
            </w:pPr>
            <w:r>
              <w:rPr/>
              <w:t>否</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①本采购包属于专门面向中小企业采购，供应商应按磋商文件第五章格式在响应文件中提供“中小企业声明函 (工程、服务) ”，其中“磋商文件中明确的所属行业”应填写“物业管理”。 ②监狱企业、残疾人福利性单位视同小型、微型企业。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晋江市殡仪馆</w:t>
      </w:r>
    </w:p>
    <w:p>
      <w:pPr>
        <w:pStyle w:val="null3"/>
        <w:ind w:firstLine="960"/>
        <w:jc w:val="left"/>
      </w:pPr>
      <w:r>
        <w:rPr/>
        <w:t xml:space="preserve"> 地址： </w:t>
      </w:r>
      <w:r>
        <w:rPr/>
        <w:t>福建省晋江市梅岭街道碧山社区</w:t>
      </w:r>
    </w:p>
    <w:p>
      <w:pPr>
        <w:pStyle w:val="null3"/>
        <w:jc w:val="left"/>
      </w:pPr>
      <w:r>
        <w:rPr/>
        <w:t xml:space="preserve"> 邮编： </w:t>
      </w:r>
      <w:r>
        <w:rPr/>
        <w:t xml:space="preserve"> 362200</w:t>
      </w:r>
    </w:p>
    <w:p>
      <w:pPr>
        <w:pStyle w:val="null3"/>
        <w:jc w:val="left"/>
      </w:pPr>
      <w:r>
        <w:rPr/>
        <w:t xml:space="preserve"> 联系人： </w:t>
      </w:r>
      <w:r>
        <w:rPr/>
        <w:t>陈晓铭</w:t>
      </w:r>
    </w:p>
    <w:p>
      <w:pPr>
        <w:pStyle w:val="null3"/>
        <w:jc w:val="left"/>
      </w:pPr>
      <w:r>
        <w:rPr/>
        <w:t xml:space="preserve"> 联系电话： </w:t>
      </w:r>
      <w:r>
        <w:rPr/>
        <w:t>18250280222</w:t>
      </w:r>
    </w:p>
    <w:p>
      <w:pPr>
        <w:pStyle w:val="null3"/>
        <w:ind w:firstLine="480"/>
        <w:jc w:val="left"/>
        <w:outlineLvl w:val="2"/>
      </w:pPr>
      <w:r>
        <w:rPr>
          <w:sz w:val="28"/>
          <w:b/>
        </w:rPr>
        <w:t>14、代理机构</w:t>
      </w:r>
      <w:r>
        <w:rPr>
          <w:sz w:val="28"/>
          <w:b/>
        </w:rPr>
        <w:t>：</w:t>
      </w:r>
      <w:r>
        <w:rPr>
          <w:sz w:val="28"/>
          <w:b/>
        </w:rPr>
        <w:t>福建信发招标代理有限公司</w:t>
      </w:r>
    </w:p>
    <w:p>
      <w:pPr>
        <w:pStyle w:val="null3"/>
        <w:ind w:firstLine="960"/>
        <w:jc w:val="left"/>
      </w:pPr>
      <w:r>
        <w:rPr/>
        <w:t xml:space="preserve"> 地址： </w:t>
      </w:r>
      <w:r>
        <w:rPr/>
        <w:t>福州市鼓楼区铜盘路466-3号大自然文化创业园5号楼4楼</w:t>
      </w:r>
    </w:p>
    <w:p>
      <w:pPr>
        <w:pStyle w:val="null3"/>
        <w:jc w:val="left"/>
      </w:pPr>
      <w:r>
        <w:rPr/>
        <w:t xml:space="preserve"> 邮编： </w:t>
      </w:r>
      <w:r>
        <w:rPr/>
        <w:t>350000</w:t>
      </w:r>
    </w:p>
    <w:p>
      <w:pPr>
        <w:pStyle w:val="null3"/>
        <w:jc w:val="left"/>
      </w:pPr>
      <w:r>
        <w:rPr/>
        <w:t xml:space="preserve"> 联系人： </w:t>
      </w:r>
      <w:r>
        <w:rPr/>
        <w:t>庄玮明、骆妙艺</w:t>
      </w:r>
    </w:p>
    <w:p>
      <w:pPr>
        <w:pStyle w:val="null3"/>
        <w:jc w:val="left"/>
      </w:pPr>
      <w:r>
        <w:rPr/>
        <w:t xml:space="preserve"> 联系电话： </w:t>
      </w:r>
      <w:r>
        <w:rPr/>
        <w:t>18065229015</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①本采购包属于专门面向中小企业采购，供应商应按磋商文件第五章格式在响应文件中提供“中小企业声明函 (工程、服务) ”，其中“磋商文件中明确的所属行业”应填写“物业管理”。 ②监狱企业、残疾人福利性单位视同小型、微型企业。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晋江市财政局政府采购监督管理办公室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代理服务费收费标准：①以成交通知书规定的成交总金额作为收费的计算基数。 ②收费费率标准： 成交金额（万元）100以下的按 1.5％；100-500万元部分按照0.8%计取。③招标代理服务费的交纳方式： a. 成交人应在领取成交通知书的同时按规定的标准一次性向采购代理机构缴清中标服务费。 b. 招标代理服务费以银行转账、电汇、汇票或现金等付款方式交纳。 ④招标代理服务费缴交账号： 开户名：福建信发招标代理有限公司泉州分公司 开户行：石狮农村商业银行股份有限公司华山支行 账 号：9070611080010000018159 。</w:t>
            </w:r>
          </w:p>
          <w:p>
            <w:pPr>
              <w:pStyle w:val="null3"/>
              <w:jc w:val="left"/>
            </w:pPr>
            <w:r>
              <w:rPr/>
              <w:t xml:space="preserve"> (2)其他：</w:t>
            </w:r>
          </w:p>
          <w:p>
            <w:pPr>
              <w:pStyle w:val="null3"/>
              <w:jc w:val="left"/>
            </w:pPr>
            <w:r>
              <w:rPr/>
              <w:t>①供应商必须对其响应文件中提供各种资料、说明的真实性负责。在评审过程中，如有发现供应商有为谋取成交而提供虚假资料欺骗采购人和磋商小组的行为，将取消其成交资格。若在成交后和执行合同过程中发现其提供虚假资料的将取消其成交资格，给采购人造成损失的，还必须进行赔偿并负相关责任。评审过程中无论是否有对原件进行核实，供应商都必须对其提供各种资料、说明的真实性负责。②供应商须保障采购人在使用该服务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③信用记录查询及使用：1.信用记录查询渠道及截止时点：磋商小组将在提交响应文件截止 时间截止后，通过“信用中国”网站(www.creditchina.gov.cn)、中国政府采购网(www.ccgp.gov.cn)查询供应商的信用记录。2.信用信息查询记录和证据留存的具体方式：磋商小组将记录、打印各供应商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不合格。④接收质疑函的方式、联系部门、联系电话和通讯地址：1.接收质疑函原件的方式：现场方式；2.接收质疑函的联系部门：办公室；3.接收质疑函的联系电话：0595-28937528；4.接收质疑函的通讯地址：泉州市丰泽区东海大街和园第8幢临街商铺3楼278号。⑤供应商出现 《福建省财政厅关于电子化政府采购项目中视为串标情形认定与处理的指导意见》（闽财购〔2018〕30号）文中规定的视为串标情形的，其响应无效。⑥供应商最后报价不能高于首次报价，若高于首次报价应以其首次报价为准。⑦经磋商小组评审，在提交的响应文件全部满足竞争性磋商文件实质性要求的供应商不少于三家的前提下，按各合格供应商的综合得分由高到低顺序推荐三名成交候选人。⑧本项目所涉及的“经审计的上一年度的年度财务报告”可提供2022或2023年度财务报告。</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自中标通知书发出之日起20个日历日内。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价格分采用低价优先法计算，即满足磋商文件要求且最后报价最低的供应商的价格为磋商基准价，其价格分为满分。其他供应商的价格分统一按照下列公式计算：磋商报价得分=（磋商基准价／最后磋商报价）×价格权值×100。因落实政府采购优惠政策需进行价格扣除的，以扣除后的价格计算磋商基准价和最后磋商报价。</w:t>
      </w:r>
    </w:p>
    <w:p>
      <w:pPr>
        <w:pStyle w:val="null3"/>
        <w:jc w:val="left"/>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（1）本项目为服务类采购项目，故不再执行此项附加分优惠政策。（2）投标人应在本评标项目节点上传报价部分。</w:t>
            </w:r>
          </w:p>
        </w:tc>
      </w:tr>
    </w:tbl>
    <w:p>
      <w:pPr>
        <w:pStyle w:val="null3"/>
        <w:jc w:val="left"/>
      </w:pPr>
      <w:r>
        <w:rPr/>
        <w:t>其他：无</w:t>
      </w:r>
    </w:p>
    <w:p>
      <w:pPr>
        <w:pStyle w:val="null3"/>
        <w:jc w:val="left"/>
      </w:pPr>
      <w:r>
        <w:rPr/>
        <w:t>技术部分评分PT 满分为75.0000分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1、技术服务响应情况</w:t>
            </w:r>
          </w:p>
        </w:tc>
        <w:tc>
          <w:tcPr>
            <w:tcW w:type="dxa" w:w="831"/>
          </w:tcPr>
          <w:p>
            <w:pPr>
              <w:pStyle w:val="null3"/>
              <w:jc w:val="right"/>
            </w:pPr>
            <w:r>
              <w:rPr/>
              <w:t>34.0000</w:t>
            </w:r>
          </w:p>
        </w:tc>
        <w:tc>
          <w:tcPr>
            <w:tcW w:type="dxa" w:w="4153"/>
          </w:tcPr>
          <w:p>
            <w:pPr>
              <w:pStyle w:val="null3"/>
              <w:jc w:val="left"/>
            </w:pPr>
            <w:r>
              <w:rPr/>
              <w:t>根据供应商对磋商文件第三章 采购内容及要求中“二、技术要求”的各项要求的逐项响应承诺，由磋商小组进行评分：全部满足采购文件要求的得34分；标注“★”符号的技术参数为不允许负偏离的实质性要求，负偏离其投标无效，标注“▲”符号的技术服务要求（共3项）每负偏离1项扣3分；未带符号的技术服务要求的（共25项），每负偏离一项扣1分，正偏离不加分。（注：凡标有最低一级序号的指标项即为一项，无论是否隶属于上一级编号。）</w:t>
            </w:r>
          </w:p>
        </w:tc>
      </w:tr>
      <w:tr>
        <w:tc>
          <w:tcPr>
            <w:tcW w:type="dxa" w:w="3322"/>
          </w:tcPr>
          <w:p>
            <w:pPr>
              <w:pStyle w:val="null3"/>
              <w:jc w:val="left"/>
            </w:pPr>
            <w:r>
              <w:rPr/>
              <w:t>2、整体服务方案</w:t>
            </w:r>
          </w:p>
        </w:tc>
        <w:tc>
          <w:tcPr>
            <w:tcW w:type="dxa" w:w="831"/>
          </w:tcPr>
          <w:p>
            <w:pPr>
              <w:pStyle w:val="null3"/>
              <w:jc w:val="right"/>
            </w:pPr>
            <w:r>
              <w:rPr/>
              <w:t>3.0000</w:t>
            </w:r>
          </w:p>
        </w:tc>
        <w:tc>
          <w:tcPr>
            <w:tcW w:type="dxa" w:w="4153"/>
          </w:tcPr>
          <w:p>
            <w:pPr>
              <w:pStyle w:val="null3"/>
              <w:jc w:val="left"/>
            </w:pPr>
            <w:r>
              <w:rPr/>
              <w:t>根据供应商通过对本项目建筑架构、配套设施、周边环境等方面提供的整体服务方案（内容包含但不限于：①管理上的重、难点，②提出相应措施和解决办法，③制定物业管理整体目标、管理模式和理念服务预期效果方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3、保洁管理方案</w:t>
            </w:r>
          </w:p>
        </w:tc>
        <w:tc>
          <w:tcPr>
            <w:tcW w:type="dxa" w:w="831"/>
          </w:tcPr>
          <w:p>
            <w:pPr>
              <w:pStyle w:val="null3"/>
              <w:jc w:val="right"/>
            </w:pPr>
            <w:r>
              <w:rPr/>
              <w:t>3.0000</w:t>
            </w:r>
          </w:p>
        </w:tc>
        <w:tc>
          <w:tcPr>
            <w:tcW w:type="dxa" w:w="4153"/>
          </w:tcPr>
          <w:p>
            <w:pPr>
              <w:pStyle w:val="null3"/>
              <w:jc w:val="left"/>
            </w:pPr>
            <w:r>
              <w:rPr/>
              <w:t>根据供应商针对本项目提供的保洁管理方案（内容包含但不限于：①卫生保洁养护内容，②作业流程、服务质量标准，③四害消杀服务方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4、日常保安服务与进出场车辆停放工作管理方案</w:t>
            </w:r>
          </w:p>
        </w:tc>
        <w:tc>
          <w:tcPr>
            <w:tcW w:type="dxa" w:w="831"/>
          </w:tcPr>
          <w:p>
            <w:pPr>
              <w:pStyle w:val="null3"/>
              <w:jc w:val="right"/>
            </w:pPr>
            <w:r>
              <w:rPr/>
              <w:t>3.0000</w:t>
            </w:r>
          </w:p>
        </w:tc>
        <w:tc>
          <w:tcPr>
            <w:tcW w:type="dxa" w:w="4153"/>
          </w:tcPr>
          <w:p>
            <w:pPr>
              <w:pStyle w:val="null3"/>
              <w:jc w:val="left"/>
            </w:pPr>
            <w:r>
              <w:rPr/>
              <w:t>根据供应商提供的日常保安服务与进出场车辆停放工作管理方案（内容包含但不限于：①日常保安服务，②进出场车辆停放服务内容，③作业流程、服务质量标准）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5、设施设备管理维护方案</w:t>
            </w:r>
          </w:p>
        </w:tc>
        <w:tc>
          <w:tcPr>
            <w:tcW w:type="dxa" w:w="831"/>
          </w:tcPr>
          <w:p>
            <w:pPr>
              <w:pStyle w:val="null3"/>
              <w:jc w:val="right"/>
            </w:pPr>
            <w:r>
              <w:rPr/>
              <w:t>3.0000</w:t>
            </w:r>
          </w:p>
        </w:tc>
        <w:tc>
          <w:tcPr>
            <w:tcW w:type="dxa" w:w="4153"/>
          </w:tcPr>
          <w:p>
            <w:pPr>
              <w:pStyle w:val="null3"/>
              <w:jc w:val="left"/>
            </w:pPr>
            <w:r>
              <w:rPr/>
              <w:t>根据供应商针对本项目提供的设施设备管理维护方案（内容包含但不限于：①设施设备日常运行维护方案，②定期检修保养方案，③突发性故障应急处理方案、节能降耗）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6、消防管理服务方案</w:t>
            </w:r>
          </w:p>
        </w:tc>
        <w:tc>
          <w:tcPr>
            <w:tcW w:type="dxa" w:w="831"/>
          </w:tcPr>
          <w:p>
            <w:pPr>
              <w:pStyle w:val="null3"/>
              <w:jc w:val="right"/>
            </w:pPr>
            <w:r>
              <w:rPr/>
              <w:t>3.0000</w:t>
            </w:r>
          </w:p>
        </w:tc>
        <w:tc>
          <w:tcPr>
            <w:tcW w:type="dxa" w:w="4153"/>
          </w:tcPr>
          <w:p>
            <w:pPr>
              <w:pStyle w:val="null3"/>
              <w:jc w:val="left"/>
            </w:pPr>
            <w:r>
              <w:rPr/>
              <w:t>根据供应商针对本项目提供的消防管理服务方案（内容包含但不限于：①日常消防管理服务，②定期检修消防设备，③突发性故障应急处理、消防演练）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7、垃圾处理方案</w:t>
            </w:r>
          </w:p>
        </w:tc>
        <w:tc>
          <w:tcPr>
            <w:tcW w:type="dxa" w:w="831"/>
          </w:tcPr>
          <w:p>
            <w:pPr>
              <w:pStyle w:val="null3"/>
              <w:jc w:val="right"/>
            </w:pPr>
            <w:r>
              <w:rPr/>
              <w:t>3.0000</w:t>
            </w:r>
          </w:p>
        </w:tc>
        <w:tc>
          <w:tcPr>
            <w:tcW w:type="dxa" w:w="4153"/>
          </w:tcPr>
          <w:p>
            <w:pPr>
              <w:pStyle w:val="null3"/>
              <w:jc w:val="left"/>
            </w:pPr>
            <w:r>
              <w:rPr/>
              <w:t>根据供应商针对本项目提供的垃圾处理方案（内容包含但不限于：①垃圾分类管理，②垃圾收集，③垃圾清运）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8、管理规章制度与档案管理方案</w:t>
            </w:r>
          </w:p>
        </w:tc>
        <w:tc>
          <w:tcPr>
            <w:tcW w:type="dxa" w:w="831"/>
          </w:tcPr>
          <w:p>
            <w:pPr>
              <w:pStyle w:val="null3"/>
              <w:jc w:val="right"/>
            </w:pPr>
            <w:r>
              <w:rPr/>
              <w:t>3.0000</w:t>
            </w:r>
          </w:p>
        </w:tc>
        <w:tc>
          <w:tcPr>
            <w:tcW w:type="dxa" w:w="4153"/>
          </w:tcPr>
          <w:p>
            <w:pPr>
              <w:pStyle w:val="null3"/>
              <w:jc w:val="left"/>
            </w:pPr>
            <w:r>
              <w:rPr/>
              <w:t>根据供应商针对本项目制定的各项管理规章制度与档案管理方案（内容包含但不限于：①日常管理规章制度内容，②监督机制，③日常档案管理内容）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9、突发事件应急处理方案</w:t>
            </w:r>
          </w:p>
        </w:tc>
        <w:tc>
          <w:tcPr>
            <w:tcW w:type="dxa" w:w="831"/>
          </w:tcPr>
          <w:p>
            <w:pPr>
              <w:pStyle w:val="null3"/>
              <w:jc w:val="right"/>
            </w:pPr>
            <w:r>
              <w:rPr/>
              <w:t>3.0000</w:t>
            </w:r>
          </w:p>
        </w:tc>
        <w:tc>
          <w:tcPr>
            <w:tcW w:type="dxa" w:w="4153"/>
          </w:tcPr>
          <w:p>
            <w:pPr>
              <w:pStyle w:val="null3"/>
              <w:jc w:val="left"/>
            </w:pPr>
            <w:r>
              <w:rPr/>
              <w:t>根据供应商针对本项目提供的突发事件应急处理方案（内容包含但不限于：日常管理中常见的突发事件①火灾地震，②台风暴雨，③突发事件制定相应的应急预案）情况，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10、合理化建议方案</w:t>
            </w:r>
          </w:p>
        </w:tc>
        <w:tc>
          <w:tcPr>
            <w:tcW w:type="dxa" w:w="831"/>
          </w:tcPr>
          <w:p>
            <w:pPr>
              <w:pStyle w:val="null3"/>
              <w:jc w:val="right"/>
            </w:pPr>
            <w:r>
              <w:rPr/>
              <w:t>3.0000</w:t>
            </w:r>
          </w:p>
        </w:tc>
        <w:tc>
          <w:tcPr>
            <w:tcW w:type="dxa" w:w="4153"/>
          </w:tcPr>
          <w:p>
            <w:pPr>
              <w:pStyle w:val="null3"/>
              <w:jc w:val="left"/>
            </w:pPr>
            <w:r>
              <w:rPr/>
              <w:t>供应商可自行现场考察，结合物业管理服务要求，分析存在问题，提出合理化建议方案，由磋商小组进行评分：方案详实、完整、合理可行的得3分；方案部分详实或部分内容合理可行的得2分；方案阐述简短的得1分；未提供或提供方案不合理的不得分。</w:t>
            </w:r>
          </w:p>
        </w:tc>
      </w:tr>
      <w:tr>
        <w:tc>
          <w:tcPr>
            <w:tcW w:type="dxa" w:w="3322"/>
          </w:tcPr>
          <w:p>
            <w:pPr>
              <w:pStyle w:val="null3"/>
              <w:jc w:val="left"/>
            </w:pPr>
            <w:r>
              <w:rPr/>
              <w:t>11、项目团队成员情况</w:t>
            </w:r>
          </w:p>
        </w:tc>
        <w:tc>
          <w:tcPr>
            <w:tcW w:type="dxa" w:w="831"/>
          </w:tcPr>
          <w:p>
            <w:pPr>
              <w:pStyle w:val="null3"/>
              <w:jc w:val="right"/>
            </w:pPr>
            <w:r>
              <w:rPr/>
              <w:t>3.0000</w:t>
            </w:r>
          </w:p>
        </w:tc>
        <w:tc>
          <w:tcPr>
            <w:tcW w:type="dxa" w:w="4153"/>
          </w:tcPr>
          <w:p>
            <w:pPr>
              <w:pStyle w:val="null3"/>
              <w:jc w:val="left"/>
            </w:pPr>
            <w:r>
              <w:rPr/>
              <w:t>供应商拟派的项目管理人满足年龄在50周岁以下(不含50周岁)， ①具有本科（含）以上学历的得1分；②具有物业管理师证书或人力资源管理师证书的得1分；③红十字救护员证书的得1分；满分3分。【须提供该人员身份证、学历证书、相关证书扫描件或复印件，未按要求提供的不得分。】</w:t>
            </w:r>
          </w:p>
        </w:tc>
      </w:tr>
      <w:tr>
        <w:tc>
          <w:tcPr>
            <w:tcW w:type="dxa" w:w="3322"/>
          </w:tcPr>
          <w:p>
            <w:pPr>
              <w:pStyle w:val="null3"/>
              <w:jc w:val="left"/>
            </w:pPr>
            <w:r>
              <w:rPr/>
              <w:t>11、项目团队成员情况</w:t>
            </w:r>
          </w:p>
        </w:tc>
        <w:tc>
          <w:tcPr>
            <w:tcW w:type="dxa" w:w="831"/>
          </w:tcPr>
          <w:p>
            <w:pPr>
              <w:pStyle w:val="null3"/>
              <w:jc w:val="right"/>
            </w:pPr>
            <w:r>
              <w:rPr/>
              <w:t>3.0000</w:t>
            </w:r>
          </w:p>
        </w:tc>
        <w:tc>
          <w:tcPr>
            <w:tcW w:type="dxa" w:w="4153"/>
          </w:tcPr>
          <w:p>
            <w:pPr>
              <w:pStyle w:val="null3"/>
              <w:jc w:val="left"/>
            </w:pPr>
            <w:r>
              <w:rPr/>
              <w:t>供应商拟派的保安主管，①具有大专（含）以上学历的得1分，②具有退伍证的得1分；③具有政府行政主管部门颁发保安员证书的得1分；满分3分。【须提供该人员身份证、学历证书、相关证书扫描件或复印件，未按要求提供的不得分。】</w:t>
            </w:r>
          </w:p>
        </w:tc>
      </w:tr>
      <w:tr>
        <w:tc>
          <w:tcPr>
            <w:tcW w:type="dxa" w:w="3322"/>
          </w:tcPr>
          <w:p>
            <w:pPr>
              <w:pStyle w:val="null3"/>
              <w:jc w:val="left"/>
            </w:pPr>
            <w:r>
              <w:rPr/>
              <w:t>11、项目团队成员情况</w:t>
            </w:r>
          </w:p>
        </w:tc>
        <w:tc>
          <w:tcPr>
            <w:tcW w:type="dxa" w:w="831"/>
          </w:tcPr>
          <w:p>
            <w:pPr>
              <w:pStyle w:val="null3"/>
              <w:jc w:val="right"/>
            </w:pPr>
            <w:r>
              <w:rPr/>
              <w:t>8.0000</w:t>
            </w:r>
          </w:p>
        </w:tc>
        <w:tc>
          <w:tcPr>
            <w:tcW w:type="dxa" w:w="4153"/>
          </w:tcPr>
          <w:p>
            <w:pPr>
              <w:pStyle w:val="null3"/>
              <w:jc w:val="left"/>
            </w:pPr>
            <w:r>
              <w:rPr/>
              <w:t>供应商拟派的其他人员（不含项目管理人和保安主管）中：①具有复转退军人的，每提供1人的得0.5分；②具有政府行政主管部门颁发的保安员资格的，每提供1人的得0.5分；③具有“消防设施操作员证”，每提供1人的得1分；④具有“防火安全操作员证”的，每提供1人的得1分；满分8分。【须提供人员明细表（至少须包含人员的姓名、性别、技能或证书），相对应证书扫描件或复印件，未按要求提供的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1、获得荣誉</w:t>
            </w:r>
          </w:p>
        </w:tc>
        <w:tc>
          <w:tcPr>
            <w:tcW w:type="dxa" w:w="831"/>
          </w:tcPr>
          <w:p>
            <w:pPr>
              <w:pStyle w:val="null3"/>
              <w:jc w:val="right"/>
            </w:pPr>
            <w:r>
              <w:rPr/>
              <w:t>4.0000</w:t>
            </w:r>
          </w:p>
        </w:tc>
        <w:tc>
          <w:tcPr>
            <w:tcW w:type="dxa" w:w="4153"/>
          </w:tcPr>
          <w:p>
            <w:pPr>
              <w:pStyle w:val="null3"/>
              <w:jc w:val="left"/>
            </w:pPr>
            <w:r>
              <w:rPr/>
              <w:t>供应商取得主管部门颁发的荣誉证书或获奖情况由磋商小组进行评分：①获得省级及以上荣誉的得4分；②获得市级荣誉的得3分；③获得县级荣誉得2分；④未提供的不得分。【须提供相关证明资料或证书复印件为考评依据，否则不得分。】</w:t>
            </w:r>
          </w:p>
        </w:tc>
      </w:tr>
      <w:tr>
        <w:tc>
          <w:tcPr>
            <w:tcW w:type="dxa" w:w="3322"/>
          </w:tcPr>
          <w:p>
            <w:pPr>
              <w:pStyle w:val="null3"/>
              <w:jc w:val="left"/>
            </w:pPr>
            <w:r>
              <w:rPr/>
              <w:t>2、相关业绩</w:t>
            </w:r>
          </w:p>
        </w:tc>
        <w:tc>
          <w:tcPr>
            <w:tcW w:type="dxa" w:w="831"/>
          </w:tcPr>
          <w:p>
            <w:pPr>
              <w:pStyle w:val="null3"/>
              <w:jc w:val="right"/>
            </w:pPr>
            <w:r>
              <w:rPr/>
              <w:t>4.0000</w:t>
            </w:r>
          </w:p>
        </w:tc>
        <w:tc>
          <w:tcPr>
            <w:tcW w:type="dxa" w:w="4153"/>
          </w:tcPr>
          <w:p>
            <w:pPr>
              <w:pStyle w:val="null3"/>
              <w:jc w:val="left"/>
            </w:pPr>
            <w:r>
              <w:rPr/>
              <w:t>供应商自2021年1月1日起（按合同签署或中标通知书时间计算），有与本项目服务内容相同或类似的项目（保洁、保安物业等）服务案例。以提供中标通知书或合同复印件为准，中标通知书或合同复印件需能反映项目名称、主要服务内容、时间等关键信息。每提供一个有效的案例（按中标通知书或合同复印件认定）的得1分，满分4分。【须提供中标通知书或服务合同复印件，未提供或提供无效不得分。】</w:t>
            </w:r>
          </w:p>
        </w:tc>
      </w:tr>
      <w:tr>
        <w:tc>
          <w:tcPr>
            <w:tcW w:type="dxa" w:w="3322"/>
          </w:tcPr>
          <w:p>
            <w:pPr>
              <w:pStyle w:val="null3"/>
              <w:jc w:val="left"/>
            </w:pPr>
            <w:r>
              <w:rPr/>
              <w:t>3、客户评价</w:t>
            </w:r>
          </w:p>
        </w:tc>
        <w:tc>
          <w:tcPr>
            <w:tcW w:type="dxa" w:w="831"/>
          </w:tcPr>
          <w:p>
            <w:pPr>
              <w:pStyle w:val="null3"/>
              <w:jc w:val="right"/>
            </w:pPr>
            <w:r>
              <w:rPr/>
              <w:t>4.0000</w:t>
            </w:r>
          </w:p>
        </w:tc>
        <w:tc>
          <w:tcPr>
            <w:tcW w:type="dxa" w:w="4153"/>
          </w:tcPr>
          <w:p>
            <w:pPr>
              <w:pStyle w:val="null3"/>
              <w:jc w:val="left"/>
            </w:pPr>
            <w:r>
              <w:rPr/>
              <w:t>根据供应商的整体服务能力,每提供1份受到客户认可（评价为“良好”或“满意”）的评价材料的得2分，满分4分。【须提供业主单位加盖公章的评价表复印件加盖供应商公章，未提供不得分。本项业绩与“2、相关业绩”重复的，本项不得分。】</w:t>
            </w:r>
          </w:p>
        </w:tc>
      </w:tr>
      <w:tr>
        <w:tc>
          <w:tcPr>
            <w:tcW w:type="dxa" w:w="3322"/>
          </w:tcPr>
          <w:p>
            <w:pPr>
              <w:pStyle w:val="null3"/>
              <w:jc w:val="left"/>
            </w:pPr>
            <w:r>
              <w:rPr/>
              <w:t>4、服务保障</w:t>
            </w:r>
          </w:p>
        </w:tc>
        <w:tc>
          <w:tcPr>
            <w:tcW w:type="dxa" w:w="831"/>
          </w:tcPr>
          <w:p>
            <w:pPr>
              <w:pStyle w:val="null3"/>
              <w:jc w:val="right"/>
            </w:pPr>
            <w:r>
              <w:rPr/>
              <w:t>3.0000</w:t>
            </w:r>
          </w:p>
        </w:tc>
        <w:tc>
          <w:tcPr>
            <w:tcW w:type="dxa" w:w="4153"/>
          </w:tcPr>
          <w:p>
            <w:pPr>
              <w:pStyle w:val="null3"/>
              <w:jc w:val="left"/>
            </w:pPr>
            <w:r>
              <w:rPr/>
              <w:t>供应商承诺成交后为本项目员工购买“团体意外险或雇主责任险”，事故赔偿限额100万元/人或以上的得3分。 【供应商须提供承诺函（格式自拟），否则不得分。】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不适用</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（1）不满足采购文件第三章“采购内容及要求”中带★号的条款；</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r>
        <w:tc>
          <w:tcPr>
            <w:tcW w:type="dxa" w:w="4153"/>
          </w:tcPr>
          <w:p>
            <w:pPr>
              <w:pStyle w:val="null3"/>
              <w:jc w:val="left"/>
            </w:pPr>
            <w:r>
              <w:rPr/>
              <w:t>其他情形</w:t>
            </w:r>
          </w:p>
        </w:tc>
        <w:tc>
          <w:tcPr>
            <w:tcW w:type="dxa" w:w="4153"/>
          </w:tcPr>
          <w:p>
            <w:pPr>
              <w:pStyle w:val="null3"/>
              <w:jc w:val="left"/>
            </w:pPr>
            <w:r>
              <w:rPr/>
              <w:t>（3）不符合采购文件中规定的其它实质性要求条款的。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（1）商务部分响应中若出现负偏离或未完全响应将导致投标无效；</w:t>
            </w:r>
          </w:p>
        </w:tc>
      </w:tr>
      <w:tr>
        <w:tc>
          <w:tcPr>
            <w:tcW w:type="dxa" w:w="4153"/>
          </w:tcPr>
          <w:p>
            <w:pPr>
              <w:pStyle w:val="null3"/>
              <w:jc w:val="left"/>
            </w:pPr>
            <w:r>
              <w:rPr/>
              <w:t>其他情形</w:t>
            </w:r>
          </w:p>
        </w:tc>
        <w:tc>
          <w:tcPr>
            <w:tcW w:type="dxa" w:w="4153"/>
          </w:tcPr>
          <w:p>
            <w:pPr>
              <w:pStyle w:val="null3"/>
              <w:jc w:val="left"/>
            </w:pPr>
            <w:r>
              <w:rPr/>
              <w:t>（2）响应文件中提供虚假或失实资料的。</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4"/>
          <w:color w:val="000000"/>
        </w:rPr>
        <w:t>1、本项目是对晋江市殡仪馆物业服务约定的道路、公共场所、空旷地及业务厅、火化车间、悼念堂、骨灰堂(含新骨灰堂)等处所，占地40多亩，建筑面积约11600多㎡，进行日常保洁及垃圾</w:t>
      </w:r>
      <w:r>
        <w:rPr>
          <w:rFonts w:ascii="宋体" w:hAnsi="宋体" w:cs="宋体" w:eastAsia="宋体"/>
          <w:sz w:val="24"/>
          <w:color w:val="000000"/>
        </w:rPr>
        <w:t>（含化粪池清理外运）</w:t>
      </w:r>
      <w:r>
        <w:rPr>
          <w:rFonts w:ascii="宋体" w:hAnsi="宋体" w:cs="宋体" w:eastAsia="宋体"/>
          <w:sz w:val="24"/>
          <w:color w:val="000000"/>
        </w:rPr>
        <w:t>外运服务、馆区安全保卫巡查工作。</w:t>
      </w:r>
    </w:p>
    <w:p>
      <w:pPr>
        <w:pStyle w:val="null3"/>
        <w:ind w:firstLine="480"/>
        <w:jc w:val="left"/>
      </w:pPr>
      <w:r>
        <w:rPr>
          <w:rFonts w:ascii="宋体" w:hAnsi="宋体" w:cs="宋体" w:eastAsia="宋体"/>
          <w:sz w:val="24"/>
          <w:color w:val="000000"/>
        </w:rPr>
        <w:t>2、服务期限为一年（以实际签订服务合同的时间为准）。本项目</w:t>
      </w:r>
      <w:r>
        <w:rPr>
          <w:rFonts w:ascii="宋体" w:hAnsi="宋体" w:cs="宋体" w:eastAsia="宋体"/>
          <w:sz w:val="24"/>
          <w:color w:val="000000"/>
        </w:rPr>
        <w:t>成交</w:t>
      </w:r>
      <w:r>
        <w:rPr>
          <w:rFonts w:ascii="宋体" w:hAnsi="宋体" w:cs="宋体" w:eastAsia="宋体"/>
          <w:sz w:val="24"/>
          <w:color w:val="000000"/>
        </w:rPr>
        <w:t>后</w:t>
      </w:r>
      <w:r>
        <w:rPr>
          <w:rFonts w:ascii="宋体" w:hAnsi="宋体" w:cs="宋体" w:eastAsia="宋体"/>
          <w:sz w:val="24"/>
          <w:color w:val="000000"/>
        </w:rPr>
        <w:t>成交人</w:t>
      </w:r>
      <w:r>
        <w:rPr>
          <w:rFonts w:ascii="宋体" w:hAnsi="宋体" w:cs="宋体" w:eastAsia="宋体"/>
          <w:sz w:val="24"/>
          <w:color w:val="000000"/>
        </w:rPr>
        <w:t>不得转包、肢解分包。</w:t>
      </w:r>
    </w:p>
    <w:p>
      <w:pPr>
        <w:pStyle w:val="null3"/>
        <w:jc w:val="left"/>
        <w:outlineLvl w:val="2"/>
      </w:pPr>
      <w:r>
        <w:rPr>
          <w:sz w:val="28"/>
          <w:b/>
        </w:rPr>
        <w:t>二、技术要求</w:t>
      </w:r>
    </w:p>
    <w:p>
      <w:pPr>
        <w:pStyle w:val="null3"/>
        <w:jc w:val="left"/>
      </w:pPr>
      <w:r>
        <w:rPr>
          <w:rFonts w:ascii="宋体" w:hAnsi="宋体" w:cs="宋体" w:eastAsia="宋体"/>
          <w:sz w:val="24"/>
          <w:b/>
          <w:color w:val="000000"/>
        </w:rPr>
        <w:t>(一)整体要求</w:t>
      </w:r>
    </w:p>
    <w:p>
      <w:pPr>
        <w:pStyle w:val="null3"/>
        <w:ind w:firstLine="480"/>
        <w:jc w:val="left"/>
      </w:pPr>
      <w:r>
        <w:rPr>
          <w:rFonts w:ascii="宋体" w:hAnsi="宋体" w:cs="宋体" w:eastAsia="宋体"/>
          <w:sz w:val="24"/>
          <w:color w:val="000000"/>
        </w:rPr>
        <w:t>供应商</w:t>
      </w:r>
      <w:r>
        <w:rPr>
          <w:rFonts w:ascii="宋体" w:hAnsi="宋体" w:cs="宋体" w:eastAsia="宋体"/>
          <w:sz w:val="24"/>
          <w:color w:val="000000"/>
        </w:rPr>
        <w:t>应具备健全的日常保洁运作制度、管理制度、应急处理制度、自查自检制度及完善的管理机制和应急处理机制。</w:t>
      </w:r>
    </w:p>
    <w:p>
      <w:pPr>
        <w:pStyle w:val="null3"/>
        <w:jc w:val="left"/>
      </w:pPr>
      <w:r>
        <w:rPr>
          <w:rFonts w:ascii="宋体" w:hAnsi="宋体" w:cs="宋体" w:eastAsia="宋体"/>
          <w:sz w:val="24"/>
          <w:b/>
          <w:color w:val="000000"/>
        </w:rPr>
        <w:t>（二）本项目服务的主要标准及要求</w:t>
      </w:r>
    </w:p>
    <w:p>
      <w:pPr>
        <w:pStyle w:val="null3"/>
        <w:jc w:val="left"/>
      </w:pPr>
      <w:r>
        <w:rPr>
          <w:rFonts w:ascii="宋体" w:hAnsi="宋体" w:cs="宋体" w:eastAsia="宋体"/>
          <w:sz w:val="24"/>
          <w:color w:val="000000"/>
        </w:rPr>
        <w:t>供应商须</w:t>
      </w:r>
      <w:r>
        <w:rPr>
          <w:rFonts w:ascii="宋体" w:hAnsi="宋体" w:cs="宋体" w:eastAsia="宋体"/>
          <w:sz w:val="24"/>
          <w:color w:val="000000"/>
        </w:rPr>
        <w:t>按专业化要求配置管理服务人员，配备调整管理服务人员必须报</w:t>
      </w:r>
      <w:r>
        <w:rPr>
          <w:rFonts w:ascii="宋体" w:hAnsi="宋体" w:cs="宋体" w:eastAsia="宋体"/>
          <w:sz w:val="24"/>
          <w:color w:val="000000"/>
        </w:rPr>
        <w:t>采购人</w:t>
      </w:r>
      <w:r>
        <w:rPr>
          <w:rFonts w:ascii="宋体" w:hAnsi="宋体" w:cs="宋体" w:eastAsia="宋体"/>
          <w:sz w:val="24"/>
          <w:color w:val="000000"/>
        </w:rPr>
        <w:t>备案同意；物业管理服务与收费质价相符；本项目物业管理区域内所有物业管理服务</w:t>
      </w:r>
      <w:r>
        <w:rPr>
          <w:rFonts w:ascii="宋体" w:hAnsi="宋体" w:cs="宋体" w:eastAsia="宋体"/>
          <w:sz w:val="24"/>
          <w:color w:val="000000"/>
        </w:rPr>
        <w:t>要求</w:t>
      </w:r>
      <w:r>
        <w:rPr>
          <w:rFonts w:ascii="宋体" w:hAnsi="宋体" w:cs="宋体" w:eastAsia="宋体"/>
          <w:sz w:val="24"/>
          <w:color w:val="000000"/>
        </w:rPr>
        <w:t>达到《泉州市物业服务标准》三级以上。</w:t>
      </w:r>
    </w:p>
    <w:p>
      <w:pPr>
        <w:pStyle w:val="null3"/>
        <w:jc w:val="left"/>
      </w:pPr>
      <w:r>
        <w:rPr>
          <w:rFonts w:ascii="宋体" w:hAnsi="宋体" w:cs="宋体" w:eastAsia="宋体"/>
          <w:sz w:val="24"/>
          <w:b/>
          <w:color w:val="000000"/>
        </w:rPr>
        <w:t>（三）</w:t>
      </w:r>
      <w:r>
        <w:rPr>
          <w:rFonts w:ascii="宋体" w:hAnsi="宋体" w:cs="宋体" w:eastAsia="宋体"/>
          <w:sz w:val="24"/>
          <w:b/>
          <w:color w:val="000000"/>
        </w:rPr>
        <w:t>人员配备及要求</w:t>
      </w:r>
    </w:p>
    <w:p>
      <w:pPr>
        <w:pStyle w:val="null3"/>
        <w:spacing w:after="120"/>
        <w:ind w:left="420" w:firstLine="480"/>
        <w:jc w:val="left"/>
      </w:pPr>
      <w:r>
        <w:rPr>
          <w:rFonts w:ascii="宋体" w:hAnsi="宋体" w:cs="宋体" w:eastAsia="宋体"/>
          <w:sz w:val="24"/>
          <w:color w:val="000000"/>
        </w:rPr>
        <w:t>★1、供应商需配备</w:t>
      </w:r>
      <w:r>
        <w:rPr>
          <w:rFonts w:ascii="宋体" w:hAnsi="宋体" w:cs="宋体" w:eastAsia="宋体"/>
          <w:sz w:val="24"/>
          <w:color w:val="000000"/>
        </w:rPr>
        <w:t>管理人员</w:t>
      </w:r>
      <w:r>
        <w:rPr>
          <w:rFonts w:ascii="宋体" w:hAnsi="宋体" w:cs="宋体" w:eastAsia="宋体"/>
          <w:sz w:val="24"/>
          <w:color w:val="000000"/>
        </w:rPr>
        <w:t>1名，保洁人员6人，保安6人。以上岗位物业服务人员配置数量为本项目最低配置标准</w:t>
      </w:r>
      <w:r>
        <w:rPr>
          <w:rFonts w:ascii="宋体" w:hAnsi="宋体" w:cs="宋体" w:eastAsia="宋体"/>
          <w:sz w:val="24"/>
          <w:color w:val="000000"/>
        </w:rPr>
        <w:t>，</w:t>
      </w:r>
      <w:r>
        <w:rPr>
          <w:rFonts w:ascii="宋体" w:hAnsi="宋体" w:cs="宋体" w:eastAsia="宋体"/>
          <w:sz w:val="24"/>
          <w:color w:val="000000"/>
        </w:rPr>
        <w:t>供应商应承诺满足以上人员配置最低要求，可以根据自身情况增补人员，但不能减少。</w:t>
      </w:r>
      <w:r>
        <w:rPr>
          <w:rFonts w:ascii="宋体" w:hAnsi="宋体" w:cs="宋体" w:eastAsia="宋体"/>
          <w:sz w:val="24"/>
          <w:b/>
          <w:color w:val="000000"/>
        </w:rPr>
        <w:t>【供应商须提供承诺函（格式自拟）并加盖供应商公章。】</w:t>
      </w:r>
    </w:p>
    <w:p>
      <w:pPr>
        <w:pStyle w:val="null3"/>
        <w:spacing w:after="120"/>
        <w:ind w:left="420" w:firstLine="480"/>
        <w:jc w:val="left"/>
      </w:pPr>
      <w:r>
        <w:rPr>
          <w:rFonts w:ascii="宋体" w:hAnsi="宋体" w:cs="宋体" w:eastAsia="宋体"/>
          <w:sz w:val="24"/>
          <w:color w:val="000000"/>
        </w:rPr>
        <w:t>2、各岗位物业服务人员按岗位统一着装、佩戴工作牌号，言行规范、文明礼貌，有良好的仪容仪表和公众形象。</w:t>
      </w:r>
    </w:p>
    <w:p>
      <w:pPr>
        <w:pStyle w:val="null3"/>
        <w:spacing w:after="120"/>
        <w:ind w:left="420" w:firstLine="480"/>
        <w:jc w:val="left"/>
      </w:pPr>
      <w:r>
        <w:rPr>
          <w:rFonts w:ascii="宋体" w:hAnsi="宋体" w:cs="宋体" w:eastAsia="宋体"/>
          <w:sz w:val="24"/>
          <w:color w:val="000000"/>
        </w:rPr>
        <w:t>3、供应商拟服务本项目的所有物业服务人员应当遵守采购人的规章制度，不得损害采购人形象，尽职尽责做好本职工作，严重失职有损采购人形象的必须更换。</w:t>
      </w:r>
    </w:p>
    <w:p>
      <w:pPr>
        <w:pStyle w:val="null3"/>
        <w:spacing w:after="120"/>
        <w:ind w:left="420" w:firstLine="480"/>
        <w:jc w:val="left"/>
      </w:pPr>
      <w:r>
        <w:rPr>
          <w:rFonts w:ascii="宋体" w:hAnsi="宋体" w:cs="宋体" w:eastAsia="宋体"/>
          <w:sz w:val="24"/>
          <w:color w:val="000000"/>
        </w:rPr>
        <w:t>4、成交人在签订合同时，按采购人要求将项目所须配备的物业服务人员岗位及名单报送采购人确认，并确保签订合同后物业服务人员按时到岗到位，遵守现场考勤制度。</w:t>
      </w:r>
    </w:p>
    <w:p>
      <w:pPr>
        <w:pStyle w:val="null3"/>
        <w:jc w:val="left"/>
      </w:pPr>
      <w:r>
        <w:rPr>
          <w:rFonts w:ascii="宋体" w:hAnsi="宋体" w:cs="宋体" w:eastAsia="宋体"/>
          <w:sz w:val="24"/>
          <w:b/>
          <w:color w:val="000000"/>
        </w:rPr>
        <w:t>（</w:t>
      </w:r>
      <w:r>
        <w:rPr>
          <w:rFonts w:ascii="宋体" w:hAnsi="宋体" w:cs="宋体" w:eastAsia="宋体"/>
          <w:sz w:val="24"/>
          <w:b/>
          <w:color w:val="000000"/>
        </w:rPr>
        <w:t>四</w:t>
      </w:r>
      <w:r>
        <w:rPr>
          <w:rFonts w:ascii="宋体" w:hAnsi="宋体" w:cs="宋体" w:eastAsia="宋体"/>
          <w:sz w:val="24"/>
          <w:b/>
          <w:color w:val="000000"/>
        </w:rPr>
        <w:t>）</w:t>
      </w:r>
      <w:r>
        <w:rPr>
          <w:rFonts w:ascii="宋体" w:hAnsi="宋体" w:cs="宋体" w:eastAsia="宋体"/>
          <w:sz w:val="24"/>
          <w:b/>
          <w:color w:val="000000"/>
        </w:rPr>
        <w:t>服务内容</w:t>
      </w:r>
      <w:r>
        <w:rPr>
          <w:rFonts w:ascii="宋体" w:hAnsi="宋体" w:cs="宋体" w:eastAsia="宋体"/>
          <w:sz w:val="24"/>
          <w:b/>
          <w:color w:val="000000"/>
        </w:rPr>
        <w:t>及要求</w:t>
      </w:r>
      <w:r>
        <w:rPr>
          <w:rFonts w:ascii="宋体" w:hAnsi="宋体" w:cs="宋体" w:eastAsia="宋体"/>
          <w:sz w:val="24"/>
          <w:b/>
          <w:color w:val="000000"/>
        </w:rPr>
        <w:t>：</w:t>
      </w:r>
    </w:p>
    <w:p>
      <w:pPr>
        <w:pStyle w:val="null3"/>
        <w:ind w:firstLine="480"/>
        <w:jc w:val="left"/>
      </w:pPr>
      <w:r>
        <w:rPr>
          <w:rFonts w:ascii="宋体" w:hAnsi="宋体" w:cs="宋体" w:eastAsia="宋体"/>
          <w:sz w:val="24"/>
          <w:color w:val="000000"/>
        </w:rPr>
        <w:t>1、清洁管理</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办公区域保洁：办公区域保洁按每天上班前和下班后各清理打扫一次。</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公共场所保洁：业务厅（含通道）、礼仪厅（含通道）、火化车间（含通道）、骨灰堂</w:t>
      </w:r>
      <w:r>
        <w:rPr>
          <w:rFonts w:ascii="宋体" w:hAnsi="宋体" w:cs="宋体" w:eastAsia="宋体"/>
          <w:sz w:val="24"/>
          <w:color w:val="000000"/>
        </w:rPr>
        <w:t>(骨灰寄存 架清理 )、员工宿舍楼公共部分、道路、等公共部位实行不间断循环保洁。</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楼道走廊保洁：每日打扫</w:t>
      </w:r>
      <w:r>
        <w:rPr>
          <w:rFonts w:ascii="宋体" w:hAnsi="宋体" w:cs="宋体" w:eastAsia="宋体"/>
          <w:sz w:val="24"/>
          <w:color w:val="000000"/>
        </w:rPr>
        <w:t>1次各楼层通道和楼梯台阶，并拖洗干净；大理石地面和水泥地面每天拖净2次；每日收集2次公共部位垃圾；每日用干净的抹布擦抹1次楼梯扶手、各层和通道的防火门、消防栓、玻璃箱内侧、灯具、墙面、地脚线、指示牌等公共设施；楼梯间墙面、天花板每周除尘1次；每周擦1次楼梯道内墙及共用门窗玻璃。确保地面、梯间洁净，无污渍、水渍、灰尘，无乱贴乱划，无擅自占用现象，无乱堆乱放；检查1遍楼梯内纸屑、烟头不多于2处；扶手护栏干净、光亮，清洁结束用干净纸巾擦拭检查50㎝无脏污；梯间顶面无蜘蛛网、灰尘，地脚线干净无灰尘，大理石地面干净无灰尘，水磨石、水泥地面干净无杂物、污迹；楼梯道内玻璃、门窗等要保持明亮、干净。</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共用卫生间保洁：每日对共用卫生间清洁</w:t>
      </w:r>
      <w:r>
        <w:rPr>
          <w:rFonts w:ascii="宋体" w:hAnsi="宋体" w:cs="宋体" w:eastAsia="宋体"/>
          <w:sz w:val="24"/>
          <w:color w:val="000000"/>
        </w:rPr>
        <w:t>4次，保洁时悬挂醒目标识，通风换气；冲洗烟灰缸、洁具；清扫地面垃圾、清倒垃圾篓垃圾、换新的垃圾袋；用洗洁剂清洗大、小便器；用快捷布擦洗洗手盆并冲洗干净；用毛巾抹墙面、台面、开关、门牌；用毛巾擦干净玻璃、镜面；用拖把拖干净地面；补充卷纸、擦手纸、洗手液；小便器内放置香球等；发现墙壁有字及时清洁。确保室内无异味、臭味；地面无烟头、纸屑、污渍、积水，天花板、墙面无灰尘、蜘蛛网，墙壁干净，便器洁净无积垢。</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标识、宣传牌保洁：标识、宣传牌每日擦拭</w:t>
      </w:r>
      <w:r>
        <w:rPr>
          <w:rFonts w:ascii="宋体" w:hAnsi="宋体" w:cs="宋体" w:eastAsia="宋体"/>
          <w:sz w:val="24"/>
          <w:color w:val="000000"/>
        </w:rPr>
        <w:t>1次，确保无污渍、无积灰，无损伤。</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垃圾桶、痰桶保洁：每日清洁、清运</w:t>
      </w:r>
      <w:r>
        <w:rPr>
          <w:rFonts w:ascii="宋体" w:hAnsi="宋体" w:cs="宋体" w:eastAsia="宋体"/>
          <w:sz w:val="24"/>
          <w:color w:val="000000"/>
        </w:rPr>
        <w:t>2次；每日抹布至少抹2次；每周清洗1次，清洗工作在非工作时间集中在指定场地进行；确保垃圾桶、痰桶周围地面无散落垃圾、无污水、无污迹；垃圾桶、痰桶无污迹、无油污。</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7</w:t>
      </w:r>
      <w:r>
        <w:rPr>
          <w:rFonts w:ascii="宋体" w:hAnsi="宋体" w:cs="宋体" w:eastAsia="宋体"/>
          <w:sz w:val="24"/>
          <w:color w:val="000000"/>
        </w:rPr>
        <w:t>）</w:t>
      </w:r>
      <w:r>
        <w:rPr>
          <w:rFonts w:ascii="宋体" w:hAnsi="宋体" w:cs="宋体" w:eastAsia="宋体"/>
          <w:sz w:val="24"/>
          <w:color w:val="000000"/>
        </w:rPr>
        <w:t>垃圾收集与处理：垃圾日产日清；垃圾运送人员巡回收取垃圾桶内垃圾，保证垃圾桶内呈半空状态，回收垃圾筒垃圾后重新铺好新的垃圾袋，铺垃圾袋时将垃圾袋口完全张开，袋口反卷</w:t>
      </w:r>
      <w:r>
        <w:rPr>
          <w:rFonts w:ascii="宋体" w:hAnsi="宋体" w:cs="宋体" w:eastAsia="宋体"/>
          <w:sz w:val="24"/>
          <w:color w:val="000000"/>
        </w:rPr>
        <w:t>5㎝折贴在垃圾箱外沿，再盖好垃圾桶盖；垃圾分类收集，对于可回收物资应当回收利用；对有毒物质分离特殊处理；建筑垃圾定点堆放。</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垃圾外运：合同期内，根据日常业务、生活垃圾产生量以不少于每周</w:t>
      </w:r>
      <w:r>
        <w:rPr>
          <w:rFonts w:ascii="宋体" w:hAnsi="宋体" w:cs="宋体" w:eastAsia="宋体"/>
          <w:sz w:val="24"/>
          <w:color w:val="000000"/>
        </w:rPr>
        <w:t>3次进行外运服务，外运所需车辆、人工等由</w:t>
      </w:r>
      <w:r>
        <w:rPr>
          <w:rFonts w:ascii="宋体" w:hAnsi="宋体" w:cs="宋体" w:eastAsia="宋体"/>
          <w:sz w:val="24"/>
          <w:color w:val="000000"/>
        </w:rPr>
        <w:t>成交人承担</w:t>
      </w:r>
      <w:r>
        <w:rPr>
          <w:rFonts w:ascii="宋体" w:hAnsi="宋体" w:cs="宋体" w:eastAsia="宋体"/>
          <w:sz w:val="24"/>
          <w:color w:val="000000"/>
        </w:rPr>
        <w:t>。</w:t>
      </w:r>
    </w:p>
    <w:p>
      <w:pPr>
        <w:pStyle w:val="null3"/>
        <w:spacing w:after="120"/>
        <w:ind w:firstLine="480"/>
        <w:jc w:val="left"/>
      </w:pPr>
      <w:r>
        <w:rPr>
          <w:rFonts w:ascii="宋体" w:hAnsi="宋体" w:cs="宋体" w:eastAsia="宋体"/>
          <w:sz w:val="24"/>
          <w:color w:val="000000"/>
        </w:rPr>
        <w:t>2、安保服务</w:t>
      </w:r>
    </w:p>
    <w:p>
      <w:pPr>
        <w:pStyle w:val="null3"/>
        <w:spacing w:after="120"/>
        <w:ind w:firstLine="480"/>
        <w:jc w:val="left"/>
      </w:pPr>
      <w:r>
        <w:rPr>
          <w:rFonts w:ascii="宋体" w:hAnsi="宋体" w:cs="宋体" w:eastAsia="宋体"/>
          <w:sz w:val="24"/>
          <w:color w:val="000000"/>
        </w:rPr>
        <w:t>馆区保卫巡查工作：大门安保人员需</w:t>
      </w:r>
      <w:r>
        <w:rPr>
          <w:rFonts w:ascii="宋体" w:hAnsi="宋体" w:cs="宋体" w:eastAsia="宋体"/>
          <w:sz w:val="24"/>
          <w:color w:val="000000"/>
        </w:rPr>
        <w:t>24小时在岗，业务区、火化区及其他区域各安排1名安保人员进行巡查，维持秩序，配合处理各项应急事项及其他需要配合的事项。</w:t>
      </w:r>
    </w:p>
    <w:p>
      <w:pPr>
        <w:pStyle w:val="null3"/>
        <w:ind w:firstLine="480"/>
        <w:jc w:val="left"/>
      </w:pPr>
      <w:r>
        <w:rPr>
          <w:rFonts w:ascii="宋体" w:hAnsi="宋体" w:cs="宋体" w:eastAsia="宋体"/>
          <w:sz w:val="24"/>
          <w:color w:val="000000"/>
        </w:rPr>
        <w:t>3</w:t>
      </w:r>
      <w:r>
        <w:rPr>
          <w:rFonts w:ascii="宋体" w:hAnsi="宋体" w:cs="宋体" w:eastAsia="宋体"/>
          <w:sz w:val="24"/>
          <w:color w:val="000000"/>
        </w:rPr>
        <w:t>、园林绿化服务</w:t>
      </w:r>
    </w:p>
    <w:p>
      <w:pPr>
        <w:pStyle w:val="null3"/>
        <w:jc w:val="left"/>
      </w:pPr>
      <w:r>
        <w:rPr>
          <w:rFonts w:ascii="宋体" w:hAnsi="宋体" w:cs="宋体" w:eastAsia="宋体"/>
          <w:sz w:val="24"/>
          <w:color w:val="000000"/>
        </w:rPr>
        <w:t xml:space="preserve">    </w:t>
      </w:r>
      <w:r>
        <w:rPr>
          <w:rFonts w:ascii="宋体" w:hAnsi="宋体" w:cs="宋体" w:eastAsia="宋体"/>
          <w:sz w:val="24"/>
          <w:color w:val="000000"/>
        </w:rPr>
        <w:t>养护管理内容：包括浇水、修剪、施肥、除草、修剪抹芽、病虫害防治、扶正、补苗</w:t>
      </w:r>
      <w:r>
        <w:rPr>
          <w:rFonts w:ascii="宋体" w:hAnsi="宋体" w:cs="宋体" w:eastAsia="宋体"/>
          <w:sz w:val="24"/>
          <w:color w:val="000000"/>
        </w:rPr>
        <w:t>(苗木费另计)等整套过程。</w:t>
      </w:r>
    </w:p>
    <w:p>
      <w:pPr>
        <w:pStyle w:val="null3"/>
        <w:ind w:firstLine="480"/>
        <w:jc w:val="left"/>
      </w:pPr>
      <w:r>
        <w:rPr>
          <w:rFonts w:ascii="宋体" w:hAnsi="宋体" w:cs="宋体" w:eastAsia="宋体"/>
          <w:sz w:val="24"/>
        </w:rPr>
        <w:t>4、</w:t>
      </w:r>
      <w:r>
        <w:rPr>
          <w:rFonts w:ascii="宋体" w:hAnsi="宋体" w:cs="宋体" w:eastAsia="宋体"/>
          <w:sz w:val="24"/>
        </w:rPr>
        <w:t>作业服务时间</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保洁实行日班制服务；</w:t>
      </w:r>
      <w:r>
        <w:rPr>
          <w:rFonts w:ascii="宋体" w:hAnsi="宋体" w:cs="宋体" w:eastAsia="宋体"/>
          <w:sz w:val="24"/>
          <w:color w:val="000000"/>
        </w:rPr>
        <w:t>成交人应</w:t>
      </w:r>
      <w:r>
        <w:rPr>
          <w:rFonts w:ascii="宋体" w:hAnsi="宋体" w:cs="宋体" w:eastAsia="宋体"/>
          <w:sz w:val="24"/>
          <w:color w:val="000000"/>
        </w:rPr>
        <w:t>根据情况及业主需求合理安排作业人员，保证作业时段的服务管理质量达到《物业管理考评细则》要求。</w:t>
      </w:r>
    </w:p>
    <w:p>
      <w:pPr>
        <w:pStyle w:val="null3"/>
        <w:ind w:firstLine="480"/>
        <w:jc w:val="left"/>
      </w:pPr>
      <w:r>
        <w:rPr>
          <w:rFonts w:ascii="宋体" w:hAnsi="宋体" w:cs="宋体" w:eastAsia="宋体"/>
          <w:sz w:val="24"/>
          <w:color w:val="000000"/>
        </w:rPr>
        <w:t>▲（2）</w:t>
      </w:r>
      <w:r>
        <w:rPr>
          <w:rFonts w:ascii="宋体" w:hAnsi="宋体" w:cs="宋体" w:eastAsia="宋体"/>
          <w:sz w:val="24"/>
          <w:color w:val="000000"/>
        </w:rPr>
        <w:t>绿化服务</w:t>
      </w:r>
    </w:p>
    <w:tbl>
      <w:tblPr>
        <w:tblW w:w="0" w:type="auto"/>
        <w:tblBorders>
          <w:top w:val="none" w:color="000000" w:sz="4"/>
          <w:left w:val="none" w:color="000000" w:sz="4"/>
          <w:bottom w:val="none" w:color="000000" w:sz="4"/>
          <w:right w:val="none" w:color="000000" w:sz="4"/>
          <w:insideH w:val="none"/>
          <w:insideV w:val="none"/>
        </w:tblBorders>
      </w:tblPr>
      <w:tblGrid>
        <w:gridCol w:w="1051"/>
        <w:gridCol w:w="1504"/>
        <w:gridCol w:w="1171"/>
        <w:gridCol w:w="1757"/>
        <w:gridCol w:w="1171"/>
        <w:gridCol w:w="825"/>
        <w:gridCol w:w="785"/>
      </w:tblGrid>
      <w:tr>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工作程序</w:t>
            </w:r>
          </w:p>
        </w:tc>
        <w:tc>
          <w:tcPr>
            <w:tcW w:type="dxa" w:w="7213"/>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7：00—9：30清理绿化带、浇水、施肥，9：30—11：30除杂草、整修造型，11：30—14：00补缺，14：00—16：00防治病虫害，16：00—17：30浇水、施肥。</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工作项目</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浇水</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施肥</w:t>
            </w:r>
          </w:p>
        </w:tc>
        <w:tc>
          <w:tcPr>
            <w:tcW w:type="dxa" w:w="17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修剪、整形</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防治病虫害</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除杂草</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补苗</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工作要求</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冬春季晴天每两天浇水一遍，时间近午为宜，夏秋季每天浇水一遍，夏季特殊情况下每天可浇两次，时间近早晚为宜</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春秋季一遍，根据长势局部加施，施肥后应立即浇水，以免造成植物烧死</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灌木和粗生乔木春秋季多遍，乔木冬季一遍</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春夏秋季多遍，冬季清园，严重者重点防治</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每月一遍，严重者适时进行清除</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春、夏季进行一遍，严重者随缺随补</w:t>
            </w:r>
          </w:p>
        </w:tc>
      </w:tr>
      <w:tr>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标准</w:t>
            </w:r>
          </w:p>
        </w:tc>
        <w:tc>
          <w:tcPr>
            <w:tcW w:type="dxa" w:w="1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100%均匀，以保持绿色、长势良好</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均匀、无重复，无遗漏</w:t>
            </w:r>
          </w:p>
        </w:tc>
        <w:tc>
          <w:tcPr>
            <w:tcW w:type="dxa" w:w="17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乔木剪下丛生枝、内生枝、整形，灌木造形要求根据栽植时的形状进行修剪，地被草保持</w:t>
            </w:r>
            <w:r>
              <w:rPr>
                <w:rFonts w:ascii="宋体" w:hAnsi="宋体" w:cs="宋体" w:eastAsia="宋体"/>
                <w:sz w:val="24"/>
                <w:color w:val="000000"/>
              </w:rPr>
              <w:t>3—5厘米高度</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长势良好，不污染环境</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纯度</w:t>
            </w:r>
            <w:r>
              <w:rPr>
                <w:rFonts w:ascii="宋体" w:hAnsi="宋体" w:cs="宋体" w:eastAsia="宋体"/>
                <w:sz w:val="24"/>
                <w:color w:val="000000"/>
              </w:rPr>
              <w:t>98%以上</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绿化率</w:t>
            </w:r>
            <w:r>
              <w:rPr>
                <w:rFonts w:ascii="宋体" w:hAnsi="宋体" w:cs="宋体" w:eastAsia="宋体"/>
                <w:sz w:val="24"/>
                <w:color w:val="000000"/>
              </w:rPr>
              <w:t>98%以上</w:t>
            </w:r>
          </w:p>
        </w:tc>
      </w:tr>
    </w:tbl>
    <w:p>
      <w:pPr>
        <w:pStyle w:val="null3"/>
        <w:jc w:val="left"/>
      </w:pPr>
      <w:r>
        <w:rPr>
          <w:rFonts w:ascii="宋体" w:hAnsi="宋体" w:cs="宋体" w:eastAsia="宋体"/>
          <w:sz w:val="24"/>
          <w:color w:val="000000"/>
        </w:rPr>
        <w:t>▲（3）</w:t>
      </w:r>
      <w:r>
        <w:rPr>
          <w:rFonts w:ascii="宋体" w:hAnsi="宋体" w:cs="宋体" w:eastAsia="宋体"/>
          <w:sz w:val="24"/>
          <w:color w:val="000000"/>
        </w:rPr>
        <w:t>除四害</w:t>
      </w:r>
    </w:p>
    <w:tbl>
      <w:tblPr>
        <w:tblW w:w="0" w:type="auto"/>
        <w:tblBorders>
          <w:top w:val="none" w:color="000000" w:sz="4"/>
          <w:left w:val="none" w:color="000000" w:sz="4"/>
          <w:bottom w:val="none" w:color="000000" w:sz="4"/>
          <w:right w:val="none" w:color="000000" w:sz="4"/>
          <w:insideH w:val="none"/>
          <w:insideV w:val="none"/>
        </w:tblBorders>
      </w:tblPr>
      <w:tblGrid>
        <w:gridCol w:w="461"/>
        <w:gridCol w:w="448"/>
        <w:gridCol w:w="7383"/>
      </w:tblGrid>
      <w:tr>
        <w:tc>
          <w:tcPr>
            <w:tcW w:type="dxa" w:w="4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除</w:t>
            </w:r>
          </w:p>
          <w:p>
            <w:pPr>
              <w:pStyle w:val="null3"/>
              <w:jc w:val="center"/>
            </w:pPr>
            <w:r>
              <w:rPr>
                <w:rFonts w:ascii="宋体" w:hAnsi="宋体" w:cs="宋体" w:eastAsia="宋体"/>
                <w:sz w:val="24"/>
                <w:color w:val="000000"/>
              </w:rPr>
              <w:t>四</w:t>
            </w:r>
          </w:p>
          <w:p>
            <w:pPr>
              <w:pStyle w:val="null3"/>
              <w:jc w:val="center"/>
            </w:pPr>
            <w:r>
              <w:rPr>
                <w:rFonts w:ascii="宋体" w:hAnsi="宋体" w:cs="宋体" w:eastAsia="宋体"/>
                <w:sz w:val="24"/>
                <w:color w:val="000000"/>
              </w:rPr>
              <w:t>害</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7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药剂及投药方法：</w:t>
            </w:r>
          </w:p>
          <w:p>
            <w:pPr>
              <w:pStyle w:val="null3"/>
              <w:jc w:val="left"/>
            </w:pPr>
            <w:r>
              <w:rPr>
                <w:rFonts w:ascii="宋体" w:hAnsi="宋体" w:cs="宋体" w:eastAsia="宋体"/>
                <w:sz w:val="24"/>
                <w:color w:val="000000"/>
              </w:rPr>
              <w:t>（</w:t>
            </w:r>
            <w:r>
              <w:rPr>
                <w:rFonts w:ascii="宋体" w:hAnsi="宋体" w:cs="宋体" w:eastAsia="宋体"/>
                <w:sz w:val="24"/>
                <w:color w:val="000000"/>
              </w:rPr>
              <w:t>1）鼠药：室内每15平方米一堆，每堆15—30克。</w:t>
            </w:r>
          </w:p>
          <w:p>
            <w:pPr>
              <w:pStyle w:val="null3"/>
              <w:jc w:val="left"/>
            </w:pPr>
            <w:r>
              <w:rPr>
                <w:rFonts w:ascii="宋体" w:hAnsi="宋体" w:cs="宋体" w:eastAsia="宋体"/>
                <w:sz w:val="24"/>
                <w:color w:val="000000"/>
              </w:rPr>
              <w:t>室外每</w:t>
            </w:r>
            <w:r>
              <w:rPr>
                <w:rFonts w:ascii="宋体" w:hAnsi="宋体" w:cs="宋体" w:eastAsia="宋体"/>
                <w:sz w:val="24"/>
                <w:color w:val="000000"/>
              </w:rPr>
              <w:t>5-l0米放一堆，每堆15-30克。</w:t>
            </w:r>
          </w:p>
          <w:p>
            <w:pPr>
              <w:pStyle w:val="null3"/>
              <w:jc w:val="left"/>
            </w:pPr>
            <w:r>
              <w:rPr>
                <w:rFonts w:ascii="宋体" w:hAnsi="宋体" w:cs="宋体" w:eastAsia="宋体"/>
                <w:sz w:val="24"/>
                <w:color w:val="000000"/>
              </w:rPr>
              <w:t>（</w:t>
            </w:r>
            <w:r>
              <w:rPr>
                <w:rFonts w:ascii="宋体" w:hAnsi="宋体" w:cs="宋体" w:eastAsia="宋体"/>
                <w:sz w:val="24"/>
                <w:color w:val="000000"/>
              </w:rPr>
              <w:t>2）凯素灵粉、敌敌畏。</w:t>
            </w:r>
          </w:p>
          <w:p>
            <w:pPr>
              <w:pStyle w:val="null3"/>
              <w:jc w:val="left"/>
            </w:pPr>
            <w:r>
              <w:rPr>
                <w:rFonts w:ascii="宋体" w:hAnsi="宋体" w:cs="宋体" w:eastAsia="宋体"/>
                <w:sz w:val="24"/>
                <w:color w:val="000000"/>
              </w:rPr>
              <w:t>（</w:t>
            </w:r>
            <w:r>
              <w:rPr>
                <w:rFonts w:ascii="宋体" w:hAnsi="宋体" w:cs="宋体" w:eastAsia="宋体"/>
                <w:sz w:val="24"/>
                <w:color w:val="000000"/>
              </w:rPr>
              <w:t>3）杀特灵、杀虫剂、灭蟑药。</w:t>
            </w:r>
          </w:p>
        </w:tc>
      </w:tr>
      <w:tr>
        <w:tc>
          <w:tcPr>
            <w:tcW w:type="dxa" w:w="461"/>
            <w:vMerge/>
            <w:tcBorders>
              <w:top w:val="single" w:color="000000" w:sz="4"/>
              <w:left w:val="singl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7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投药时间：</w:t>
            </w:r>
          </w:p>
          <w:p>
            <w:pPr>
              <w:pStyle w:val="null3"/>
              <w:jc w:val="left"/>
            </w:pPr>
            <w:r>
              <w:rPr>
                <w:rFonts w:ascii="宋体" w:hAnsi="宋体" w:cs="宋体" w:eastAsia="宋体"/>
                <w:sz w:val="24"/>
                <w:color w:val="000000"/>
              </w:rPr>
              <w:t>原则上每月投药一次，或按市政相关部门要求投药，并填写《除四害投药记录表》。</w:t>
            </w:r>
          </w:p>
        </w:tc>
      </w:tr>
    </w:tbl>
    <w:p>
      <w:pPr>
        <w:pStyle w:val="null3"/>
        <w:jc w:val="left"/>
      </w:pPr>
      <w:r>
        <w:rPr>
          <w:rFonts w:ascii="宋体" w:hAnsi="宋体" w:cs="宋体" w:eastAsia="宋体"/>
          <w:sz w:val="24"/>
          <w:color w:val="000000"/>
        </w:rPr>
        <w:t>5、服务要求</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供应商自行负责其招聘员工的一切工资、福利、食宿及安全责任；如发生工伤、疾病乃至死亡的一切责任及费用由供应商全部负责；供应商应严格遵守国家有关的法律、法规及行业标准。</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供应商应按国家有关法律、法规要求的标准确保员工的养老保险、医疗保险、失业保险等福利。</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全部服务人员的工作时间应严格按国家有关法律、法规要求的标准执行（每周工作时间不超</w:t>
      </w:r>
      <w:r>
        <w:rPr>
          <w:rFonts w:ascii="宋体" w:hAnsi="宋体" w:cs="宋体" w:eastAsia="宋体"/>
          <w:sz w:val="24"/>
          <w:color w:val="000000"/>
        </w:rPr>
        <w:t>40小时，因工作原因产生的加班（含节假日加班）应严格按国家有关法律、法规要求的标准给付员工加班薪资。</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4）</w:t>
      </w:r>
      <w:r>
        <w:rPr>
          <w:rFonts w:ascii="宋体" w:hAnsi="宋体" w:cs="宋体" w:eastAsia="宋体"/>
          <w:sz w:val="24"/>
          <w:color w:val="000000"/>
        </w:rPr>
        <w:t>全部服务人员劳动合同的执行严格按《中华人民共和国劳动法》之标准。</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所有员工服务时都必须体检，并且合格的才能上岗。</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6）</w:t>
      </w:r>
      <w:r>
        <w:rPr>
          <w:rFonts w:ascii="宋体" w:hAnsi="宋体" w:cs="宋体" w:eastAsia="宋体"/>
          <w:sz w:val="24"/>
          <w:color w:val="000000"/>
        </w:rPr>
        <w:t>供应商都要买公众责任险和员工的意外保险。</w:t>
      </w:r>
    </w:p>
    <w:p>
      <w:pPr>
        <w:pStyle w:val="null3"/>
        <w:jc w:val="left"/>
      </w:pPr>
      <w:r>
        <w:rPr>
          <w:rFonts w:ascii="宋体" w:hAnsi="宋体" w:cs="宋体" w:eastAsia="宋体"/>
          <w:sz w:val="24"/>
          <w:color w:val="000000"/>
        </w:rPr>
        <w:t>6、</w:t>
      </w:r>
      <w:r>
        <w:rPr>
          <w:rFonts w:ascii="宋体" w:hAnsi="宋体" w:cs="宋体" w:eastAsia="宋体"/>
          <w:sz w:val="24"/>
          <w:color w:val="000000"/>
        </w:rPr>
        <w:t>其它要求</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服务方式实行经费包干制，包干包含员工工资、人身意外保险、水电住房补贴、车辆及设备、工具的折旧费、上牌费、运行费用、燃料费、维修费、保险费、台风或临时任务等突击费、收集清运费、管理费、风险金、税费、福利奖金、生活补助费等各种补贴和福利等所有费用。</w:t>
      </w:r>
      <w:r>
        <w:rPr>
          <w:rFonts w:ascii="宋体" w:hAnsi="宋体" w:cs="宋体" w:eastAsia="宋体"/>
          <w:sz w:val="24"/>
          <w:color w:val="000000"/>
        </w:rPr>
        <w:t>成交</w:t>
      </w:r>
      <w:r>
        <w:rPr>
          <w:rFonts w:ascii="宋体" w:hAnsi="宋体" w:cs="宋体" w:eastAsia="宋体"/>
          <w:sz w:val="24"/>
          <w:color w:val="000000"/>
        </w:rPr>
        <w:t>金额根据各级考评组考评结果分别按规定实行奖罚制。</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2）服务</w:t>
      </w:r>
      <w:r>
        <w:rPr>
          <w:rFonts w:ascii="宋体" w:hAnsi="宋体" w:cs="宋体" w:eastAsia="宋体"/>
          <w:sz w:val="24"/>
          <w:color w:val="000000"/>
        </w:rPr>
        <w:t>期内发生的一切的安全事故，如治安、交通事故、工作事故和劳资纠纷等，均由</w:t>
      </w:r>
      <w:r>
        <w:rPr>
          <w:rFonts w:ascii="宋体" w:hAnsi="宋体" w:cs="宋体" w:eastAsia="宋体"/>
          <w:sz w:val="24"/>
          <w:color w:val="000000"/>
        </w:rPr>
        <w:t>成交</w:t>
      </w:r>
      <w:r>
        <w:rPr>
          <w:rFonts w:ascii="宋体" w:hAnsi="宋体" w:cs="宋体" w:eastAsia="宋体"/>
          <w:sz w:val="24"/>
          <w:color w:val="000000"/>
        </w:rPr>
        <w:t>人承担。</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由采购人与</w:t>
      </w:r>
      <w:r>
        <w:rPr>
          <w:rFonts w:ascii="宋体" w:hAnsi="宋体" w:cs="宋体" w:eastAsia="宋体"/>
          <w:sz w:val="24"/>
          <w:color w:val="000000"/>
        </w:rPr>
        <w:t>成交</w:t>
      </w:r>
      <w:r>
        <w:rPr>
          <w:rFonts w:ascii="宋体" w:hAnsi="宋体" w:cs="宋体" w:eastAsia="宋体"/>
          <w:sz w:val="24"/>
          <w:color w:val="000000"/>
        </w:rPr>
        <w:t>人签订合同，根据</w:t>
      </w:r>
      <w:r>
        <w:rPr>
          <w:rFonts w:ascii="宋体" w:hAnsi="宋体" w:cs="宋体" w:eastAsia="宋体"/>
          <w:sz w:val="24"/>
          <w:color w:val="000000"/>
        </w:rPr>
        <w:t>采购</w:t>
      </w:r>
      <w:r>
        <w:rPr>
          <w:rFonts w:ascii="宋体" w:hAnsi="宋体" w:cs="宋体" w:eastAsia="宋体"/>
          <w:sz w:val="24"/>
          <w:color w:val="000000"/>
        </w:rPr>
        <w:t>文件规定和</w:t>
      </w:r>
      <w:r>
        <w:rPr>
          <w:rFonts w:ascii="宋体" w:hAnsi="宋体" w:cs="宋体" w:eastAsia="宋体"/>
          <w:sz w:val="24"/>
          <w:color w:val="000000"/>
        </w:rPr>
        <w:t>成交</w:t>
      </w:r>
      <w:r>
        <w:rPr>
          <w:rFonts w:ascii="宋体" w:hAnsi="宋体" w:cs="宋体" w:eastAsia="宋体"/>
          <w:sz w:val="24"/>
          <w:color w:val="000000"/>
        </w:rPr>
        <w:t>人的</w:t>
      </w:r>
      <w:r>
        <w:rPr>
          <w:rFonts w:ascii="宋体" w:hAnsi="宋体" w:cs="宋体" w:eastAsia="宋体"/>
          <w:sz w:val="24"/>
          <w:color w:val="000000"/>
        </w:rPr>
        <w:t>响应</w:t>
      </w:r>
      <w:r>
        <w:rPr>
          <w:rFonts w:ascii="宋体" w:hAnsi="宋体" w:cs="宋体" w:eastAsia="宋体"/>
          <w:sz w:val="24"/>
          <w:color w:val="000000"/>
        </w:rPr>
        <w:t>承诺约定具体事项和考核办法</w:t>
      </w:r>
      <w:r>
        <w:rPr>
          <w:rFonts w:ascii="宋体" w:hAnsi="宋体" w:cs="宋体" w:eastAsia="宋体"/>
          <w:sz w:val="24"/>
          <w:color w:val="000000"/>
        </w:rPr>
        <w:t>（详见附件</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成交</w:t>
      </w:r>
      <w:r>
        <w:rPr>
          <w:rFonts w:ascii="宋体" w:hAnsi="宋体" w:cs="宋体" w:eastAsia="宋体"/>
          <w:sz w:val="24"/>
          <w:color w:val="000000"/>
        </w:rPr>
        <w:t>人若发生违约行为或考核不合格，采购人有权终止合同的履行。</w:t>
      </w:r>
    </w:p>
    <w:p>
      <w:pPr>
        <w:pStyle w:val="null3"/>
        <w:jc w:val="left"/>
      </w:pPr>
      <w:r>
        <w:rPr>
          <w:rFonts w:ascii="宋体" w:hAnsi="宋体" w:cs="宋体" w:eastAsia="宋体"/>
          <w:sz w:val="24"/>
          <w:color w:val="000000"/>
        </w:rPr>
        <w:t>（</w:t>
      </w:r>
      <w:r>
        <w:rPr>
          <w:rFonts w:ascii="宋体" w:hAnsi="宋体" w:cs="宋体" w:eastAsia="宋体"/>
          <w:sz w:val="24"/>
          <w:color w:val="000000"/>
        </w:rPr>
        <w:t>4）成交人</w:t>
      </w:r>
      <w:r>
        <w:rPr>
          <w:rFonts w:ascii="宋体" w:hAnsi="宋体" w:cs="宋体" w:eastAsia="宋体"/>
          <w:sz w:val="24"/>
          <w:color w:val="000000"/>
        </w:rPr>
        <w:t>应严格按</w:t>
      </w:r>
      <w:r>
        <w:rPr>
          <w:rFonts w:ascii="宋体" w:hAnsi="宋体" w:cs="宋体" w:eastAsia="宋体"/>
          <w:sz w:val="24"/>
          <w:color w:val="000000"/>
        </w:rPr>
        <w:t>采购</w:t>
      </w:r>
      <w:r>
        <w:rPr>
          <w:rFonts w:ascii="宋体" w:hAnsi="宋体" w:cs="宋体" w:eastAsia="宋体"/>
          <w:sz w:val="24"/>
          <w:color w:val="000000"/>
        </w:rPr>
        <w:t>文件规定和合同约定以及</w:t>
      </w:r>
      <w:r>
        <w:rPr>
          <w:rFonts w:ascii="宋体" w:hAnsi="宋体" w:cs="宋体" w:eastAsia="宋体"/>
          <w:sz w:val="24"/>
          <w:color w:val="000000"/>
        </w:rPr>
        <w:t>响应</w:t>
      </w:r>
      <w:r>
        <w:rPr>
          <w:rFonts w:ascii="宋体" w:hAnsi="宋体" w:cs="宋体" w:eastAsia="宋体"/>
          <w:sz w:val="24"/>
          <w:color w:val="000000"/>
        </w:rPr>
        <w:t>承诺配备相应标准和数量的作业人员和车辆；按规定的作业时间和作业方式安排作业人员按规定的作业标准进行日常清扫保洁和垃圾收集清运工作。</w:t>
      </w:r>
    </w:p>
    <w:p>
      <w:pPr>
        <w:pStyle w:val="null3"/>
        <w:jc w:val="left"/>
      </w:pPr>
      <w:r>
        <w:rPr/>
        <w:t xml:space="preserve"> </w:t>
      </w:r>
    </w:p>
    <w:p>
      <w:pPr>
        <w:pStyle w:val="null3"/>
        <w:jc w:val="left"/>
      </w:pPr>
      <w:r>
        <w:rPr/>
        <w:t xml:space="preserve"> </w:t>
      </w:r>
    </w:p>
    <w:p>
      <w:pPr>
        <w:pStyle w:val="null3"/>
        <w:jc w:val="left"/>
      </w:pPr>
      <w:r>
        <w:rPr>
          <w:rFonts w:ascii="宋体" w:hAnsi="宋体" w:cs="宋体" w:eastAsia="宋体"/>
          <w:sz w:val="28"/>
          <w:b/>
          <w:color w:val="000000"/>
        </w:rPr>
        <w:t>附件</w:t>
      </w:r>
      <w:r>
        <w:rPr>
          <w:rFonts w:ascii="宋体" w:hAnsi="宋体" w:cs="宋体" w:eastAsia="宋体"/>
          <w:sz w:val="28"/>
          <w:b/>
          <w:color w:val="000000"/>
        </w:rPr>
        <w:t>1：</w:t>
      </w:r>
    </w:p>
    <w:p>
      <w:pPr>
        <w:pStyle w:val="null3"/>
        <w:ind w:firstLine="1687"/>
        <w:jc w:val="left"/>
      </w:pPr>
      <w:r>
        <w:rPr>
          <w:rFonts w:ascii="宋体" w:hAnsi="宋体" w:cs="宋体" w:eastAsia="宋体"/>
          <w:sz w:val="28"/>
          <w:b/>
          <w:color w:val="000000"/>
        </w:rPr>
        <w:t>晋江市殡仪馆环卫保洁考核细则</w:t>
      </w:r>
    </w:p>
    <w:p>
      <w:pPr>
        <w:pStyle w:val="null3"/>
        <w:ind w:firstLine="482"/>
        <w:jc w:val="left"/>
      </w:pPr>
      <w:r>
        <w:rPr>
          <w:rFonts w:ascii="宋体" w:hAnsi="宋体" w:cs="宋体" w:eastAsia="宋体"/>
          <w:sz w:val="24"/>
          <w:b/>
          <w:color w:val="000000"/>
        </w:rPr>
        <w:t>一、考核办法</w:t>
      </w:r>
    </w:p>
    <w:p>
      <w:pPr>
        <w:pStyle w:val="null3"/>
        <w:ind w:firstLine="480"/>
        <w:jc w:val="left"/>
      </w:pPr>
      <w:r>
        <w:rPr>
          <w:rFonts w:ascii="宋体" w:hAnsi="宋体" w:cs="宋体" w:eastAsia="宋体"/>
          <w:sz w:val="24"/>
          <w:color w:val="000000"/>
        </w:rPr>
        <w:t>1、考核制度：二级考核制度，即晋江市殡仪馆考核小组对承包作业公司的晨扫质量、动态保洁质量及制度执行情况的考核。</w:t>
      </w:r>
    </w:p>
    <w:p>
      <w:pPr>
        <w:pStyle w:val="null3"/>
        <w:ind w:firstLine="480"/>
        <w:jc w:val="left"/>
      </w:pPr>
      <w:r>
        <w:rPr>
          <w:rFonts w:ascii="宋体" w:hAnsi="宋体" w:cs="宋体" w:eastAsia="宋体"/>
          <w:sz w:val="24"/>
          <w:color w:val="000000"/>
        </w:rPr>
        <w:t>2、考核次数：晋江市殡仪馆考核小组对承包作业公司进行随机不定期考核及日常考核。</w:t>
      </w:r>
    </w:p>
    <w:p>
      <w:pPr>
        <w:pStyle w:val="null3"/>
        <w:ind w:firstLine="480"/>
        <w:jc w:val="left"/>
      </w:pPr>
      <w:r>
        <w:rPr>
          <w:rFonts w:ascii="宋体" w:hAnsi="宋体" w:cs="宋体" w:eastAsia="宋体"/>
          <w:sz w:val="24"/>
          <w:color w:val="000000"/>
        </w:rPr>
        <w:t>3、检查内容：考核组根据《晋江市殡仪馆保洁作业标准》和《晋江市殡仪馆保洁作业和管理考核处罚细则》对承包作业公司每次的考核应分别对晨扫及动态保洁进行全标段检查或随机抽查，同时检查该作业公司制度执行情况，并分别填写《考核登记表》，一式两份，经双方签字后各持1份。</w:t>
      </w:r>
    </w:p>
    <w:p>
      <w:pPr>
        <w:pStyle w:val="null3"/>
        <w:ind w:firstLine="480"/>
        <w:jc w:val="left"/>
      </w:pPr>
      <w:r>
        <w:rPr>
          <w:rFonts w:ascii="宋体" w:hAnsi="宋体" w:cs="宋体" w:eastAsia="宋体"/>
          <w:sz w:val="24"/>
          <w:color w:val="000000"/>
        </w:rPr>
        <w:t>4、计算方法：考核时间跨度为每月1日至月底，由考核组进行全标段检查或随机抽样检查，比照评分标准，逐一打分，每月历次对晨扫、动态保洁打分的平均分及对制度执行情况得分的累计得分为各级对该承包作业公司的考核得分，晋江市殡仪馆考核小组对承包作业公司的考核得分结果作为该公司当月最终得分。</w:t>
      </w:r>
    </w:p>
    <w:p>
      <w:pPr>
        <w:pStyle w:val="null3"/>
        <w:ind w:firstLine="480"/>
        <w:jc w:val="left"/>
      </w:pPr>
      <w:r>
        <w:rPr>
          <w:rFonts w:ascii="宋体" w:hAnsi="宋体" w:cs="宋体" w:eastAsia="宋体"/>
          <w:sz w:val="24"/>
          <w:color w:val="000000"/>
        </w:rPr>
        <w:t>5、晋江市殡仪馆考核小组考核组要建立完善的内部日常巡查制度和台帐，并把检查结果及时上报备案。</w:t>
      </w:r>
    </w:p>
    <w:p>
      <w:pPr>
        <w:pStyle w:val="null3"/>
        <w:ind w:firstLine="482"/>
        <w:jc w:val="left"/>
      </w:pPr>
      <w:r>
        <w:rPr>
          <w:rFonts w:ascii="宋体" w:hAnsi="宋体" w:cs="宋体" w:eastAsia="宋体"/>
          <w:sz w:val="24"/>
          <w:b/>
          <w:color w:val="000000"/>
        </w:rPr>
        <w:t>二、奖罚方法：</w:t>
      </w:r>
    </w:p>
    <w:p>
      <w:pPr>
        <w:pStyle w:val="null3"/>
        <w:ind w:firstLine="480"/>
        <w:jc w:val="left"/>
      </w:pPr>
      <w:r>
        <w:rPr>
          <w:rFonts w:ascii="宋体" w:hAnsi="宋体" w:cs="宋体" w:eastAsia="宋体"/>
          <w:sz w:val="24"/>
          <w:color w:val="000000"/>
        </w:rPr>
        <w:t>每月根据得分评定等级，给予相应的奖惩。</w:t>
      </w:r>
    </w:p>
    <w:p>
      <w:pPr>
        <w:pStyle w:val="null3"/>
        <w:ind w:firstLine="480"/>
        <w:jc w:val="left"/>
      </w:pPr>
      <w:r>
        <w:rPr>
          <w:rFonts w:ascii="宋体" w:hAnsi="宋体" w:cs="宋体" w:eastAsia="宋体"/>
          <w:sz w:val="24"/>
          <w:color w:val="000000"/>
        </w:rPr>
        <w:t>1、平均分数在95分（含）以上为优秀，全额核拔当月承包金额。</w:t>
      </w:r>
    </w:p>
    <w:p>
      <w:pPr>
        <w:pStyle w:val="null3"/>
        <w:ind w:firstLine="480"/>
        <w:jc w:val="left"/>
      </w:pPr>
      <w:r>
        <w:rPr>
          <w:rFonts w:ascii="宋体" w:hAnsi="宋体" w:cs="宋体" w:eastAsia="宋体"/>
          <w:sz w:val="24"/>
          <w:color w:val="000000"/>
        </w:rPr>
        <w:t>2、平均分数90分（含）以上95分以下的为基本合格，在85分（含）以上至90分以下，减扣当月承包金额10％；在80分（含）以上至85分以下，减扣当月承包金额20％；连续三个月或合同期内累计五个月评为基本合格以下（含基本合格）的予以解除合同，保证金不予退回。</w:t>
      </w:r>
    </w:p>
    <w:p>
      <w:pPr>
        <w:pStyle w:val="null3"/>
        <w:ind w:firstLine="480"/>
        <w:jc w:val="left"/>
      </w:pPr>
      <w:r>
        <w:rPr>
          <w:rFonts w:ascii="宋体" w:hAnsi="宋体" w:cs="宋体" w:eastAsia="宋体"/>
          <w:sz w:val="24"/>
          <w:color w:val="000000"/>
        </w:rPr>
        <w:t>3、平均分数80分以下的为不合格，在70分（含）以上至80分以下，减扣当月承包金额30%；在70分以下，按实际得分比例支付承包金额。连续两个月或合同期内累计三个月评为不合格的予以解除合同，保证金不予退回。</w:t>
      </w:r>
      <w:r>
        <w:rPr>
          <w:rFonts w:ascii="arial" w:hAnsi="arial" w:cs="arial" w:eastAsia="arial"/>
          <w:sz w:val="21"/>
          <w:b/>
          <w:color w:val="000000"/>
        </w:rPr>
        <w:t xml:space="preserve">                                             </w:t>
      </w:r>
    </w:p>
    <w:p>
      <w:pPr>
        <w:pStyle w:val="null3"/>
        <w:ind w:firstLine="2409"/>
        <w:jc w:val="left"/>
      </w:pPr>
      <w:r>
        <w:rPr>
          <w:rFonts w:ascii="宋体" w:hAnsi="宋体" w:cs="宋体" w:eastAsia="宋体"/>
          <w:sz w:val="28"/>
          <w:b/>
          <w:color w:val="000000"/>
        </w:rPr>
        <w:t>晋江市殡仪馆环卫保洁作业和管理考核处罚细则</w:t>
      </w:r>
    </w:p>
    <w:p>
      <w:pPr>
        <w:pStyle w:val="null3"/>
        <w:ind w:firstLine="480"/>
        <w:jc w:val="left"/>
      </w:pPr>
      <w:r>
        <w:rPr>
          <w:rFonts w:ascii="宋体" w:hAnsi="宋体" w:cs="宋体" w:eastAsia="宋体"/>
          <w:sz w:val="24"/>
          <w:color w:val="000000"/>
        </w:rPr>
        <w:t>1、晨扫考核或日常巡查时发现晨扫不到位或未进行晨扫的路段每处（路段长度50米以上）每次罚款1000元，如果发现多处路段未晨扫或晨扫不到位的可累计扣罚。</w:t>
      </w:r>
    </w:p>
    <w:p>
      <w:pPr>
        <w:pStyle w:val="null3"/>
        <w:ind w:firstLine="480"/>
        <w:jc w:val="left"/>
      </w:pPr>
      <w:r>
        <w:rPr>
          <w:rFonts w:ascii="宋体" w:hAnsi="宋体" w:cs="宋体" w:eastAsia="宋体"/>
          <w:sz w:val="24"/>
          <w:color w:val="000000"/>
        </w:rPr>
        <w:t>2、晨扫考核或日常保洁巡查时发现成堆垃圾的每堆每次扣50元；发现焚烧垃圾的每次扣罚500元；发现乱倾倒垃圾或将沙土扫至下水道和绿化带或使用不规范工具的每次扣罚200元；发现未合理配置清扫保洁作业工具的每人每次扣20元；发现未按规定穿工作服的每次扣罚20元；发现小型电动扫地车未按规定进行作业的每部每天扣罚100元（除下雨天、台风天气或车辆维修等特殊原因）。</w:t>
      </w:r>
    </w:p>
    <w:p>
      <w:pPr>
        <w:pStyle w:val="null3"/>
        <w:ind w:firstLine="480"/>
        <w:jc w:val="left"/>
      </w:pPr>
      <w:r>
        <w:rPr>
          <w:rFonts w:ascii="宋体" w:hAnsi="宋体" w:cs="宋体" w:eastAsia="宋体"/>
          <w:sz w:val="24"/>
          <w:color w:val="000000"/>
        </w:rPr>
        <w:t>3、晋江市殡仪馆考核组每月将不定期对作业人员和机械设备配备情况进行抽查，发现作业人员每少一人的，扣罚30元/人；发现保洁三轮车每少一部扣罚60元/部；日常巡查时发现作业人员脱岗离岗等不在岗情况的每人每次扣罚100元；发现配备保洁三轮车但明显摆设或未正常使用的，每部每次扣罚20元；小型电动扫地车应于承包作业公司正式接管时全部配备到位，发现未按规定配备小型电动扫地车的每部每月扣罚1000元。</w:t>
      </w:r>
    </w:p>
    <w:p>
      <w:pPr>
        <w:pStyle w:val="null3"/>
        <w:ind w:firstLine="480"/>
        <w:jc w:val="left"/>
      </w:pPr>
      <w:r>
        <w:rPr>
          <w:rFonts w:ascii="宋体" w:hAnsi="宋体" w:cs="宋体" w:eastAsia="宋体"/>
          <w:sz w:val="24"/>
          <w:color w:val="000000"/>
        </w:rPr>
        <w:t>4、保洁三轮车、垃圾收集清运车每周至少清洗一次，保持外观的整洁卫生；垃圾桶、果皮箱等环卫设施应及时清洗（每周至少清洗2—3次，节假日、重大检查或庆典活动等应增加清洗次数），保持外观的整洁卫生；保洁范围内的小广告张贴栏每月清洗一次。发现保洁三轮车、垃圾收集清运车外观不整洁的每次扣罚10元/次；发现垃圾桶、果皮箱、小广告张贴栏等环卫设施未及时清洗造成外观不整洁的每个扣5元/次；如发出口头通知或书面整改通知书后未能按要求清洗的每一次加罚10元或5元，以此类推，当月累积计算，次月从新计算。保洁三轮车放置时应保持周边卫生整洁。</w:t>
      </w:r>
    </w:p>
    <w:p>
      <w:pPr>
        <w:pStyle w:val="null3"/>
        <w:ind w:firstLine="480"/>
        <w:jc w:val="left"/>
      </w:pPr>
      <w:r>
        <w:rPr>
          <w:rFonts w:ascii="宋体" w:hAnsi="宋体" w:cs="宋体" w:eastAsia="宋体"/>
          <w:sz w:val="24"/>
          <w:color w:val="000000"/>
        </w:rPr>
        <w:t>5、垃圾收集清运，每天正常垃圾收集次数至少四次，确保垃圾的及时收集清运（早上7：00前、上午11：00前、下午2：30前、晚上5：30前完成收集清运工作，如需调整时间的应报晋江市殡仪馆审核同意），如遇到晋江市举办文明城市、卫生城市评选等重要活动或节假日时应增加收集次数。发现未能按规定时间完成收集清运的每标段每次扣罚500元。标段内有配备机关企业垃圾收集清运任务的，应按时进行收集清运，如发生投诉，经查实是承包作业公司责任的每次扣罚50元。</w:t>
      </w:r>
    </w:p>
    <w:p>
      <w:pPr>
        <w:pStyle w:val="null3"/>
        <w:ind w:firstLine="480"/>
        <w:jc w:val="left"/>
      </w:pPr>
      <w:r>
        <w:rPr>
          <w:rFonts w:ascii="宋体" w:hAnsi="宋体" w:cs="宋体" w:eastAsia="宋体"/>
          <w:sz w:val="24"/>
          <w:color w:val="000000"/>
        </w:rPr>
        <w:t>6、晋江市殡仪馆每月不定期或临时召开会议，项目负责人或法人接到通知后应准时参加，未能按时参加的（含会议结束时仍未到场的）每次扣罚1000元；如有特殊原因请假的每次扣200元；参加会议迟到（30分钟内的）每次扣罚50元，超过30分钟的扣罚200元。</w:t>
      </w:r>
    </w:p>
    <w:p>
      <w:pPr>
        <w:pStyle w:val="null3"/>
        <w:ind w:firstLine="480"/>
        <w:jc w:val="left"/>
      </w:pPr>
      <w:r>
        <w:rPr>
          <w:rFonts w:ascii="宋体" w:hAnsi="宋体" w:cs="宋体" w:eastAsia="宋体"/>
          <w:sz w:val="24"/>
          <w:color w:val="000000"/>
        </w:rPr>
        <w:t>7、考核成绩单必需由承包作业公司项目负责人或法人签证，其它人员不能代替。项目负责人或法人每天下午下班前应准时到晋江市殡仪馆签证当日的考核成绩单（如有特殊情况不能按时来签到的，需向当天考核人员和领导请假，经同意后可延时签证，不给予处罚），当天未来签证考核成绩单的第一次扣50元，第二次扣100元，每缺勤一次加罚50元，以此类推，当月累积计算，次月从新计算。</w:t>
      </w:r>
    </w:p>
    <w:p>
      <w:pPr>
        <w:pStyle w:val="null3"/>
        <w:ind w:firstLine="480"/>
        <w:jc w:val="left"/>
      </w:pPr>
      <w:r>
        <w:rPr>
          <w:rFonts w:ascii="宋体" w:hAnsi="宋体" w:cs="宋体" w:eastAsia="宋体"/>
          <w:sz w:val="24"/>
          <w:color w:val="000000"/>
        </w:rPr>
        <w:t>8、承包作业公司原则上不得更换项目负责人，如需更换的必需报经晋江市殡仪馆研究同意，同时每更换一次需扣罚人民币20000元（除晋江市殡仪馆要求更换该项目负责人或项目负责人发生重大疾病、伤亡或其他不可抗力因素等特殊原因不能上班的[需提供相关材料证明]，不予扣罚）。</w:t>
      </w:r>
    </w:p>
    <w:p>
      <w:pPr>
        <w:pStyle w:val="null3"/>
        <w:ind w:firstLine="480"/>
        <w:jc w:val="left"/>
      </w:pPr>
      <w:r>
        <w:rPr>
          <w:rFonts w:ascii="宋体" w:hAnsi="宋体" w:cs="宋体" w:eastAsia="宋体"/>
          <w:sz w:val="24"/>
          <w:color w:val="000000"/>
        </w:rPr>
        <w:t>9、晋江市殡仪馆日常巡查考核时发现承包作业公司保洁或管理不到位等情况，发出口头或书面整改通知书要求限时整改，如承包作业公司未能按时完成整改的每次扣罚150元，如未进行整改的每次扣罚300元。</w:t>
      </w:r>
    </w:p>
    <w:p>
      <w:pPr>
        <w:pStyle w:val="null3"/>
        <w:ind w:firstLine="480"/>
        <w:jc w:val="left"/>
      </w:pPr>
      <w:r>
        <w:rPr>
          <w:rFonts w:ascii="宋体" w:hAnsi="宋体" w:cs="宋体" w:eastAsia="宋体"/>
          <w:sz w:val="24"/>
          <w:color w:val="000000"/>
        </w:rPr>
        <w:t>10、未按规定在保洁区域范围内设置一处固定办公场所的每月扣罚3000元。承包作业公司在固定办公场所内按规定及投标承诺建有规范的管理制度、检查考核制度、安全生产防范保障措施、保洁人员及车辆配备情况、重大活动和突发事故应急保障措施，并有每日更新的工作（管理、考核）台帐资料，每少一项扣200元/次。</w:t>
      </w:r>
    </w:p>
    <w:p>
      <w:pPr>
        <w:pStyle w:val="null3"/>
        <w:ind w:firstLine="480"/>
        <w:jc w:val="left"/>
      </w:pPr>
      <w:r>
        <w:rPr>
          <w:rFonts w:ascii="宋体" w:hAnsi="宋体" w:cs="宋体" w:eastAsia="宋体"/>
          <w:sz w:val="24"/>
          <w:color w:val="000000"/>
        </w:rPr>
        <w:t>11、受上级主管部门通报批评或新闻媒体曝光及居民举报的，经核实是承包作业公司责任的每次扣罚1000元。</w:t>
      </w:r>
    </w:p>
    <w:p>
      <w:pPr>
        <w:pStyle w:val="null3"/>
        <w:spacing w:after="120"/>
        <w:ind w:firstLine="420"/>
        <w:jc w:val="left"/>
      </w:pPr>
      <w:r>
        <w:rPr>
          <w:rFonts w:ascii="宋体" w:hAnsi="宋体" w:cs="宋体" w:eastAsia="宋体"/>
          <w:sz w:val="24"/>
          <w:color w:val="000000"/>
        </w:rPr>
        <w:t>12、安保人员必须按要求在岗在位，根据甲方要求制订相关的安全保卫制度、巡查制度、应急管理制度及其他相关的制度，做好消防器材检查、馆区巡查安全保卫工作记录，定期报送甲方备案、备查。如未按要求做好相关工作的，经甲方要求整改且未整改的，每次扣罚1000元，超过3次，甲方有权要求更换安保人员。如更换后仍存在相关问题，甲方有权单方面解除物业合同，并追究乙方的法律经济方面的赔偿。</w:t>
      </w:r>
    </w:p>
    <w:p>
      <w:pPr>
        <w:pStyle w:val="null3"/>
        <w:spacing w:after="150"/>
        <w:ind w:right="-30"/>
        <w:jc w:val="center"/>
      </w:pPr>
      <w:r>
        <w:rPr>
          <w:rFonts w:ascii="arial" w:hAnsi="arial" w:cs="arial" w:eastAsia="arial"/>
          <w:sz w:val="21"/>
          <w:b/>
          <w:color w:val="000000"/>
        </w:rPr>
        <w:t xml:space="preserve">   </w:t>
      </w:r>
    </w:p>
    <w:p>
      <w:pPr>
        <w:pStyle w:val="null3"/>
        <w:spacing w:after="150"/>
        <w:ind w:right="-30"/>
        <w:jc w:val="center"/>
      </w:pPr>
      <w:r>
        <w:rPr>
          <w:rFonts w:ascii="宋体" w:hAnsi="宋体" w:cs="宋体" w:eastAsia="宋体"/>
          <w:sz w:val="28"/>
          <w:b/>
          <w:color w:val="000000"/>
        </w:rPr>
        <w:t>晋江市殡仪馆道路保洁作业标准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09"/>
        <w:gridCol w:w="2374"/>
        <w:gridCol w:w="2913"/>
        <w:gridCol w:w="642"/>
        <w:gridCol w:w="539"/>
        <w:gridCol w:w="424"/>
        <w:gridCol w:w="413"/>
        <w:gridCol w:w="630"/>
      </w:tblGrid>
      <w:tr>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序号</w:t>
            </w:r>
          </w:p>
        </w:tc>
        <w:tc>
          <w:tcPr>
            <w:tcW w:type="dxa" w:w="237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质量</w:t>
            </w:r>
            <w:r>
              <w:rPr>
                <w:rFonts w:ascii="宋体" w:hAnsi="宋体" w:cs="宋体" w:eastAsia="宋体"/>
                <w:sz w:val="24"/>
                <w:color w:val="000000"/>
              </w:rPr>
              <w:t>(工作)标准</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扣分标准</w:t>
            </w:r>
          </w:p>
        </w:tc>
        <w:tc>
          <w:tcPr>
            <w:tcW w:type="dxa" w:w="6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考核方法</w:t>
            </w:r>
          </w:p>
        </w:tc>
        <w:tc>
          <w:tcPr>
            <w:tcW w:type="dxa" w:w="5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考核时间</w:t>
            </w:r>
          </w:p>
        </w:tc>
        <w:tc>
          <w:tcPr>
            <w:tcW w:type="dxa" w:w="837"/>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满分</w:t>
            </w:r>
          </w:p>
        </w:tc>
        <w:tc>
          <w:tcPr>
            <w:tcW w:type="dxa" w:w="63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备注</w:t>
            </w: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 xml:space="preserve">         </w:t>
            </w:r>
            <w:r>
              <w:rPr>
                <w:rFonts w:ascii="宋体" w:hAnsi="宋体" w:cs="宋体" w:eastAsia="宋体"/>
                <w:sz w:val="24"/>
                <w:color w:val="000000"/>
              </w:rPr>
              <w:t>晨间清扫作业质量考核标准</w:t>
            </w:r>
            <w:r>
              <w:rPr>
                <w:rFonts w:ascii="宋体" w:hAnsi="宋体" w:cs="宋体" w:eastAsia="宋体"/>
                <w:sz w:val="24"/>
                <w:color w:val="000000"/>
              </w:rPr>
              <w:t xml:space="preserve">   </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晨间清扫工作在</w:t>
            </w:r>
            <w:r>
              <w:rPr>
                <w:rFonts w:ascii="宋体" w:hAnsi="宋体" w:cs="宋体" w:eastAsia="宋体"/>
                <w:sz w:val="24"/>
                <w:color w:val="000000"/>
              </w:rPr>
              <w:t>7：00点前完成</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未在规定时间内完成晨扫的，每</w:t>
            </w:r>
            <w:r>
              <w:rPr>
                <w:rFonts w:ascii="宋体" w:hAnsi="宋体" w:cs="宋体" w:eastAsia="宋体"/>
                <w:sz w:val="24"/>
                <w:color w:val="000000"/>
              </w:rPr>
              <w:t>100m2扣1分；发现未进行晨间清扫的（路段长度超过50米）扣5分/段。</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15"/>
              <w:jc w:val="center"/>
            </w:pPr>
            <w:r>
              <w:rPr>
                <w:rFonts w:ascii="宋体" w:hAnsi="宋体" w:cs="宋体" w:eastAsia="宋体"/>
                <w:sz w:val="24"/>
                <w:color w:val="000000"/>
              </w:rPr>
              <w:t>全标段检查或随机抽查</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每天</w:t>
            </w:r>
            <w:r>
              <w:rPr>
                <w:rFonts w:ascii="宋体" w:hAnsi="宋体" w:cs="宋体" w:eastAsia="宋体"/>
                <w:sz w:val="24"/>
                <w:color w:val="000000"/>
              </w:rPr>
              <w:t>7：00—8：30 (包括节假日)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35</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历次考核情况累计后取平均值，作为该单位该月晨扫质量考核得分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达到</w:t>
            </w:r>
            <w:r>
              <w:rPr>
                <w:rFonts w:ascii="宋体" w:hAnsi="宋体" w:cs="宋体" w:eastAsia="宋体"/>
                <w:sz w:val="24"/>
                <w:color w:val="000000"/>
              </w:rPr>
              <w:t>“四无”、“五净”标准，即无零星垃圾、瓦砾；无果皮纸屑；无积泥、水、污物；无堵塞窨井沟眼。路面、人行道净；窨井沟眼净；树穴、边角净；花台周围净；隔离护栏下净</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晨扫质量未达标，视情况扣</w:t>
            </w:r>
            <w:r>
              <w:rPr>
                <w:rFonts w:ascii="宋体" w:hAnsi="宋体" w:cs="宋体" w:eastAsia="宋体"/>
                <w:sz w:val="24"/>
                <w:color w:val="000000"/>
              </w:rPr>
              <w:t>0.5分/处</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45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果壳箱、垃圾桶清洁卫生，放置得当</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果壳箱、垃圾桶不洁的每只扣</w:t>
            </w:r>
            <w:r>
              <w:rPr>
                <w:rFonts w:ascii="宋体" w:hAnsi="宋体" w:cs="宋体" w:eastAsia="宋体"/>
                <w:sz w:val="24"/>
                <w:color w:val="000000"/>
              </w:rPr>
              <w:t>0.2分，未按规定放置每只扣0.5分，未及时关门，加盖扣0.2分/只</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20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2</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sz w:val="24"/>
                <w:color w:val="000000"/>
              </w:rPr>
              <w:t>动态保洁作业质量考核标准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在动态保洁时间内</w:t>
            </w:r>
            <w:r>
              <w:rPr>
                <w:rFonts w:ascii="宋体" w:hAnsi="宋体" w:cs="宋体" w:eastAsia="宋体"/>
                <w:sz w:val="24"/>
                <w:color w:val="000000"/>
              </w:rPr>
              <w:t>,保洁责任道路、绿地(区域)内无垃圾废弃物(包括纸屑、塑料、瓜果皮核、树叶、烟蒂、砖块沙石等各类明显杂物</w:t>
            </w:r>
            <w:r>
              <w:rPr>
                <w:rFonts w:ascii="宋体" w:hAnsi="宋体" w:cs="宋体" w:eastAsia="宋体"/>
                <w:sz w:val="24"/>
                <w:color w:val="000000"/>
              </w:rPr>
              <w:t>)</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发现未完成垃圾废弃物清除的，每处扣</w:t>
            </w:r>
            <w:r>
              <w:rPr>
                <w:rFonts w:ascii="宋体" w:hAnsi="宋体" w:cs="宋体" w:eastAsia="宋体"/>
                <w:sz w:val="24"/>
                <w:color w:val="000000"/>
              </w:rPr>
              <w:t>1分</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全路段检查或随机抽查</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每天在规定的动态保洁时间内</w:t>
            </w:r>
            <w:r>
              <w:rPr>
                <w:rFonts w:ascii="宋体" w:hAnsi="宋体" w:cs="宋体" w:eastAsia="宋体"/>
                <w:sz w:val="24"/>
                <w:color w:val="000000"/>
              </w:rPr>
              <w:t>(包括节假日)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60</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历次考核情况累计后取平均值，作为该单位该月动态保洁质量考核得分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果壳箱、垃圾桶清洁，及时加盖、关门</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果壳箱、垃圾桶不洁</w:t>
            </w:r>
            <w:r>
              <w:rPr>
                <w:rFonts w:ascii="宋体" w:hAnsi="宋体" w:cs="宋体" w:eastAsia="宋体"/>
                <w:sz w:val="24"/>
                <w:color w:val="000000"/>
              </w:rPr>
              <w:t>,未加盖关门扣0.2分/只</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无明显积水、积泥</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有明显积水</w:t>
            </w:r>
            <w:r>
              <w:rPr>
                <w:rFonts w:ascii="宋体" w:hAnsi="宋体" w:cs="宋体" w:eastAsia="宋体"/>
                <w:sz w:val="24"/>
                <w:color w:val="000000"/>
              </w:rPr>
              <w:t>(雨天除外)积泥每处扣1分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主次干道的人行道、步阶、墙根无明显杂草杂物，树穴内无明显杂物</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sz w:val="24"/>
                <w:color w:val="000000"/>
              </w:rPr>
              <w:t>每发现一处扣</w:t>
            </w:r>
            <w:r>
              <w:rPr>
                <w:rFonts w:ascii="宋体" w:hAnsi="宋体" w:cs="宋体" w:eastAsia="宋体"/>
                <w:sz w:val="24"/>
                <w:color w:val="000000"/>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各类公共建筑、设施无张贴广告（上午</w:t>
            </w:r>
            <w:r>
              <w:rPr>
                <w:rFonts w:ascii="宋体" w:hAnsi="宋体" w:cs="宋体" w:eastAsia="宋体"/>
                <w:sz w:val="24"/>
                <w:color w:val="000000"/>
              </w:rPr>
              <w:t>9点前完成清理）</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center"/>
            </w:pPr>
            <w:r>
              <w:rPr>
                <w:rFonts w:ascii="宋体" w:hAnsi="宋体" w:cs="宋体" w:eastAsia="宋体"/>
                <w:sz w:val="24"/>
                <w:color w:val="000000"/>
              </w:rPr>
              <w:t>每发现一处扣</w:t>
            </w:r>
            <w:r>
              <w:rPr>
                <w:rFonts w:ascii="宋体" w:hAnsi="宋体" w:cs="宋体" w:eastAsia="宋体"/>
                <w:sz w:val="24"/>
                <w:color w:val="000000"/>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10</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3</w:t>
            </w:r>
          </w:p>
        </w:tc>
        <w:tc>
          <w:tcPr>
            <w:tcW w:type="dxa" w:w="7935"/>
            <w:gridSpan w:val="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 xml:space="preserve">                    </w:t>
            </w:r>
            <w:r>
              <w:rPr>
                <w:rFonts w:ascii="宋体" w:hAnsi="宋体" w:cs="宋体" w:eastAsia="宋体"/>
                <w:sz w:val="24"/>
                <w:color w:val="000000"/>
              </w:rPr>
              <w:t>制度（规定）执行及其它情况考核标准</w:t>
            </w:r>
            <w:r>
              <w:rPr>
                <w:rFonts w:ascii="宋体" w:hAnsi="宋体" w:cs="宋体" w:eastAsia="宋体"/>
                <w:sz w:val="24"/>
                <w:color w:val="000000"/>
              </w:rPr>
              <w:t xml:space="preserve">   </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单位法人或项目负责人按规定参加保洁质量讲评或会议的制度。</w:t>
            </w:r>
          </w:p>
        </w:tc>
        <w:tc>
          <w:tcPr>
            <w:tcW w:type="dxa" w:w="2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未请假，每缺席一次扣</w:t>
            </w:r>
            <w:r>
              <w:rPr>
                <w:rFonts w:ascii="宋体" w:hAnsi="宋体" w:cs="宋体" w:eastAsia="宋体"/>
                <w:sz w:val="24"/>
                <w:color w:val="000000"/>
              </w:rPr>
              <w:t>5分；请假扣2分,迟到扣1分。</w:t>
            </w:r>
          </w:p>
        </w:tc>
        <w:tc>
          <w:tcPr>
            <w:tcW w:type="dxa" w:w="642"/>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全路段检查或随机抽查，月累计计分</w:t>
            </w:r>
          </w:p>
        </w:tc>
        <w:tc>
          <w:tcPr>
            <w:tcW w:type="dxa" w:w="5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在工作时间内抽查</w:t>
            </w:r>
          </w:p>
        </w:tc>
        <w:tc>
          <w:tcPr>
            <w:tcW w:type="dxa" w:w="4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15</w:t>
            </w:r>
          </w:p>
        </w:tc>
        <w:tc>
          <w:tcPr>
            <w:tcW w:type="dxa" w:w="41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100分</w:t>
            </w:r>
          </w:p>
        </w:tc>
        <w:tc>
          <w:tcPr>
            <w:tcW w:type="dxa" w:w="63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月累计计分后，作为该单位该月制度规定执行及其它情况考核得分</w:t>
            </w: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单位按规定及投标承诺要求配备保洁作业人员及项目负责人和管理人员</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未按规定配备作业人员和日常管理人员，每少一人，扣</w:t>
            </w:r>
            <w:r>
              <w:rPr>
                <w:rFonts w:ascii="宋体" w:hAnsi="宋体" w:cs="宋体" w:eastAsia="宋体"/>
                <w:sz w:val="24"/>
                <w:color w:val="000000"/>
              </w:rPr>
              <w:t>1分。未按规定配备项目负责人，每少一人，扣5分。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25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单位按规定及投标承诺要求配备作业车辆</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未按规定配备作业车辆的</w:t>
            </w:r>
            <w:r>
              <w:rPr>
                <w:rFonts w:ascii="宋体" w:hAnsi="宋体" w:cs="宋体" w:eastAsia="宋体"/>
                <w:sz w:val="24"/>
                <w:color w:val="000000"/>
              </w:rPr>
              <w:t>,每少一辆车扣1分。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按规定及投标承诺要求配备管理</w:t>
            </w:r>
            <w:r>
              <w:rPr>
                <w:rFonts w:ascii="宋体" w:hAnsi="宋体" w:cs="宋体" w:eastAsia="宋体"/>
                <w:sz w:val="24"/>
                <w:color w:val="000000"/>
              </w:rPr>
              <w:t>巡查考核车辆（小汽车或工具车）</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未按规定配备管理巡查车辆的该项不得分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保洁作业人员遵守劳动纪律，不擅自离</w:t>
            </w:r>
            <w:r>
              <w:rPr>
                <w:rFonts w:ascii="宋体" w:hAnsi="宋体" w:cs="宋体" w:eastAsia="宋体"/>
                <w:sz w:val="24"/>
                <w:color w:val="000000"/>
              </w:rPr>
              <w:t>(脱)岗、不与人闲谈、工作时休息时间不得超过10分钟</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发现乱倾倒、焚烧垃圾，将沙土等扫至下水道、绿化带，使用不规范保洁工具的违反劳动纪律情况的每项每人每次扣</w:t>
            </w:r>
            <w:r>
              <w:rPr>
                <w:rFonts w:ascii="宋体" w:hAnsi="宋体" w:cs="宋体" w:eastAsia="宋体"/>
                <w:sz w:val="24"/>
                <w:color w:val="000000"/>
              </w:rPr>
              <w:t>1分；发现擅自离岗,可每人每次扣1分。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保洁作业人员按规定穿着反光安全服</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发现未按规定穿着反光安全服的每项每人每次扣</w:t>
            </w:r>
            <w:r>
              <w:rPr>
                <w:rFonts w:ascii="宋体" w:hAnsi="宋体" w:cs="宋体" w:eastAsia="宋体"/>
                <w:sz w:val="24"/>
                <w:color w:val="000000"/>
              </w:rPr>
              <w:t>1分。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15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vMerge/>
            <w:tcBorders>
              <w:top w:val="none" w:color="000000" w:sz="4"/>
              <w:left w:val="single" w:color="000000" w:sz="4"/>
              <w:bottom w:val="single" w:color="000000" w:sz="4"/>
              <w:right w:val="single" w:color="000000" w:sz="4"/>
            </w:tcBorders>
          </w:tc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无发生由于主观原因造成的影响较大的环境卫生问题</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有群众举报、新闻舆论曝光，经查实具有主观原因的，或受市主管部门通报批评的每次扣</w:t>
            </w:r>
            <w:r>
              <w:rPr>
                <w:rFonts w:ascii="宋体" w:hAnsi="宋体" w:cs="宋体" w:eastAsia="宋体"/>
                <w:sz w:val="24"/>
                <w:color w:val="000000"/>
              </w:rPr>
              <w:t>5分。</w:t>
            </w:r>
          </w:p>
        </w:tc>
        <w:tc>
          <w:tcPr>
            <w:tcW w:type="dxa" w:w="642"/>
            <w:vMerge/>
            <w:tcBorders>
              <w:top w:val="single" w:color="000000" w:sz="4"/>
              <w:left w:val="none" w:color="000000" w:sz="4"/>
              <w:bottom w:val="single" w:color="000000" w:sz="4"/>
              <w:right w:val="single" w:color="000000" w:sz="4"/>
            </w:tcBorders>
          </w:tcPr>
          <w:p/>
        </w:tc>
        <w:tc>
          <w:tcPr>
            <w:tcW w:type="dxa" w:w="539"/>
            <w:vMerge/>
            <w:tcBorders>
              <w:top w:val="single" w:color="000000" w:sz="4"/>
              <w:left w:val="none" w:color="000000" w:sz="4"/>
              <w:bottom w:val="single" w:color="000000" w:sz="4"/>
              <w:right w:val="single" w:color="000000" w:sz="4"/>
            </w:tcBorders>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5</w:t>
            </w:r>
          </w:p>
        </w:tc>
        <w:tc>
          <w:tcPr>
            <w:tcW w:type="dxa" w:w="413"/>
            <w:vMerge/>
            <w:tcBorders>
              <w:top w:val="single" w:color="000000" w:sz="4"/>
              <w:left w:val="none" w:color="000000" w:sz="4"/>
              <w:bottom w:val="single" w:color="000000" w:sz="4"/>
              <w:right w:val="single" w:color="000000" w:sz="4"/>
            </w:tcBorders>
          </w:tcPr>
          <w:p/>
        </w:tc>
        <w:tc>
          <w:tcPr>
            <w:tcW w:type="dxa" w:w="630"/>
            <w:vMerge/>
            <w:tcBorders>
              <w:top w:val="single" w:color="000000" w:sz="4"/>
              <w:left w:val="none" w:color="000000" w:sz="4"/>
              <w:bottom w:val="single" w:color="000000" w:sz="4"/>
              <w:right w:val="single" w:color="000000" w:sz="4"/>
            </w:tcBorders>
          </w:tcPr>
          <w:p/>
        </w:tc>
      </w:tr>
      <w:tr>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37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4"/>
                <w:color w:val="000000"/>
              </w:rPr>
              <w:t>安保人员</w:t>
            </w:r>
            <w:r>
              <w:rPr>
                <w:rFonts w:ascii="宋体" w:hAnsi="宋体" w:cs="宋体" w:eastAsia="宋体"/>
                <w:sz w:val="24"/>
                <w:color w:val="000000"/>
              </w:rPr>
              <w:t>无故脱岗、巡查不到位、安保记录不完整、安保档案不齐全</w:t>
            </w:r>
            <w:r>
              <w:rPr>
                <w:rFonts w:ascii="宋体" w:hAnsi="宋体" w:cs="宋体" w:eastAsia="宋体"/>
                <w:sz w:val="24"/>
                <w:color w:val="000000"/>
              </w:rPr>
              <w:t>等</w:t>
            </w:r>
            <w:r>
              <w:rPr>
                <w:rFonts w:ascii="宋体" w:hAnsi="宋体" w:cs="宋体" w:eastAsia="宋体"/>
                <w:sz w:val="24"/>
                <w:color w:val="000000"/>
              </w:rPr>
              <w:t>。</w:t>
            </w:r>
          </w:p>
        </w:tc>
        <w:tc>
          <w:tcPr>
            <w:tcW w:type="dxa" w:w="2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right="15"/>
              <w:jc w:val="left"/>
            </w:pPr>
            <w:r>
              <w:rPr>
                <w:rFonts w:ascii="宋体" w:hAnsi="宋体" w:cs="宋体" w:eastAsia="宋体"/>
                <w:sz w:val="24"/>
                <w:color w:val="000000"/>
              </w:rPr>
              <w:t>每项每次扣</w:t>
            </w:r>
            <w:r>
              <w:rPr>
                <w:rFonts w:ascii="宋体" w:hAnsi="宋体" w:cs="宋体" w:eastAsia="宋体"/>
                <w:sz w:val="24"/>
                <w:color w:val="000000"/>
              </w:rPr>
              <w:t>1分</w:t>
            </w:r>
            <w:r>
              <w:rPr>
                <w:rFonts w:ascii="宋体" w:hAnsi="宋体" w:cs="宋体" w:eastAsia="宋体"/>
                <w:sz w:val="24"/>
                <w:color w:val="000000"/>
              </w:rPr>
              <w:t>。</w:t>
            </w:r>
          </w:p>
        </w:tc>
        <w:tc>
          <w:tcPr>
            <w:tcW w:type="dxa" w:w="6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5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color w:val="000000"/>
              </w:rPr>
              <w:t>5</w:t>
            </w:r>
          </w:p>
        </w:tc>
        <w:tc>
          <w:tcPr>
            <w:tcW w:type="dxa" w:w="4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3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tc>
        <w:tc>
          <w:tcPr>
            <w:tcW w:type="dxa" w:w="2076"/>
          </w:tcPr>
          <w:p>
            <w:pPr>
              <w:pStyle w:val="null3"/>
            </w:pPr>
            <w:r>
              <w:rPr/>
              <w:t>交货时间</w:t>
            </w:r>
          </w:p>
        </w:tc>
        <w:tc>
          <w:tcPr>
            <w:tcW w:type="dxa" w:w="2076"/>
          </w:tcPr>
          <w:p>
            <w:pPr>
              <w:pStyle w:val="null3"/>
            </w:pPr>
            <w:r>
              <w:rPr/>
              <w:t>服务期限约12个月，从成交人正式入驻之日起开始计算（具体以合同签订时间为准）。</w:t>
            </w:r>
          </w:p>
        </w:tc>
      </w:tr>
      <w:tr>
        <w:tc>
          <w:tcPr>
            <w:tcW w:type="dxa" w:w="2076"/>
          </w:tcPr>
          <w:p>
            <w:pPr>
              <w:pStyle w:val="null3"/>
            </w:pPr>
            <w:r>
              <w:rPr/>
              <w:t>2</w:t>
            </w:r>
          </w:p>
        </w:tc>
        <w:tc>
          <w:tcPr>
            <w:tcW w:type="dxa" w:w="2076"/>
          </w:tcPr>
          <w:p/>
        </w:tc>
        <w:tc>
          <w:tcPr>
            <w:tcW w:type="dxa" w:w="2076"/>
          </w:tcPr>
          <w:p>
            <w:pPr>
              <w:pStyle w:val="null3"/>
            </w:pPr>
            <w:r>
              <w:rPr/>
              <w:t>交货地点</w:t>
            </w:r>
          </w:p>
        </w:tc>
        <w:tc>
          <w:tcPr>
            <w:tcW w:type="dxa" w:w="2076"/>
          </w:tcPr>
          <w:p>
            <w:pPr>
              <w:pStyle w:val="null3"/>
            </w:pPr>
            <w:r>
              <w:rPr/>
              <w:t>采购人指定的地点</w:t>
            </w:r>
          </w:p>
        </w:tc>
      </w:tr>
      <w:tr>
        <w:tc>
          <w:tcPr>
            <w:tcW w:type="dxa" w:w="2076"/>
          </w:tcPr>
          <w:p>
            <w:pPr>
              <w:pStyle w:val="null3"/>
            </w:pPr>
            <w:r>
              <w:rPr/>
              <w:t>3</w:t>
            </w:r>
          </w:p>
        </w:tc>
        <w:tc>
          <w:tcPr>
            <w:tcW w:type="dxa" w:w="2076"/>
          </w:tcPr>
          <w:p/>
        </w:tc>
        <w:tc>
          <w:tcPr>
            <w:tcW w:type="dxa" w:w="2076"/>
          </w:tcPr>
          <w:p>
            <w:pPr>
              <w:pStyle w:val="null3"/>
            </w:pPr>
            <w:r>
              <w:rPr/>
              <w:t>交货条件</w:t>
            </w:r>
          </w:p>
        </w:tc>
        <w:tc>
          <w:tcPr>
            <w:tcW w:type="dxa" w:w="2076"/>
          </w:tcPr>
          <w:p>
            <w:pPr>
              <w:pStyle w:val="null3"/>
            </w:pPr>
            <w:r>
              <w:rPr/>
              <w:t>完成合同包内全部服务内容，并且在服务期限内无违约行为</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1、期次1，说明：按合同约定验收</w:t>
            </w:r>
          </w:p>
        </w:tc>
      </w:tr>
      <w:tr>
        <w:tc>
          <w:tcPr>
            <w:tcW w:type="dxa" w:w="2076"/>
          </w:tcPr>
          <w:p>
            <w:pPr>
              <w:pStyle w:val="null3"/>
            </w:pPr>
            <w:r>
              <w:rPr/>
              <w:t>6</w:t>
            </w:r>
          </w:p>
        </w:tc>
        <w:tc>
          <w:tcPr>
            <w:tcW w:type="dxa" w:w="2076"/>
          </w:tcPr>
          <w:p/>
        </w:tc>
        <w:tc>
          <w:tcPr>
            <w:tcW w:type="dxa" w:w="2076"/>
          </w:tcPr>
          <w:p>
            <w:pPr>
              <w:pStyle w:val="null3"/>
            </w:pPr>
            <w:r>
              <w:rPr/>
              <w:t>合同支付方式</w:t>
            </w:r>
          </w:p>
        </w:tc>
        <w:tc>
          <w:tcPr>
            <w:tcW w:type="dxa" w:w="2076"/>
          </w:tcPr>
          <w:p>
            <w:pPr>
              <w:pStyle w:val="null3"/>
            </w:pPr>
            <w:r>
              <w:rPr/>
              <w:t>1、合同支付方式具体详见本表“8其他”中的合同支付方式补充说明，达到付款条件起30日内，支付合同总金额的100.00%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缴纳</w:t>
            </w:r>
            <w:r>
              <w:rPr/>
              <w:t>, 本采购包履约保证金为合同金额的2.0%</w:t>
            </w:r>
          </w:p>
          <w:p>
            <w:pPr>
              <w:pStyle w:val="null3"/>
            </w:pPr>
            <w:r>
              <w:rPr/>
              <w:t>说明：成交人在签订合同前以转账或汇款的方式向采购人提交合同总金额的2%作为履约保证金，如成交人在服务期内没有发生违约，采购人将在服务期满一个月后，无息退还成交人全部履约保证金。</w:t>
            </w:r>
          </w:p>
        </w:tc>
      </w:tr>
      <w:tr>
        <w:tc>
          <w:tcPr>
            <w:tcW w:type="dxa" w:w="2076"/>
          </w:tcPr>
          <w:p>
            <w:pPr>
              <w:pStyle w:val="null3"/>
            </w:pPr>
            <w:r>
              <w:rPr/>
              <w:t>8</w:t>
            </w:r>
          </w:p>
        </w:tc>
        <w:tc>
          <w:tcPr>
            <w:tcW w:type="dxa" w:w="2076"/>
          </w:tcPr>
          <w:p/>
        </w:tc>
        <w:tc>
          <w:tcPr>
            <w:tcW w:type="dxa" w:w="2076"/>
          </w:tcPr>
          <w:p>
            <w:pPr>
              <w:pStyle w:val="null3"/>
            </w:pPr>
            <w:r>
              <w:rPr/>
              <w:t>其他</w:t>
            </w:r>
          </w:p>
        </w:tc>
        <w:tc>
          <w:tcPr>
            <w:tcW w:type="dxa" w:w="2076"/>
          </w:tcPr>
          <w:p>
            <w:pPr>
              <w:pStyle w:val="null3"/>
            </w:pPr>
            <w:r>
              <w:rPr/>
              <w:t>合同支付方式：①采取成交价按12个月平均，成交人完成一个月的工作后，采购人在次月15日前支付前一个月服务费给予成交人，以此类推。②合同期满次月15日前结清余款。采购人凭成交供应商开具的税务发票，经银行转账方式付款给成交供应商，达到付款条件起30日内，支付合同总金额的100.00%。</w:t>
            </w:r>
          </w:p>
        </w:tc>
      </w:tr>
    </w:tbl>
    <w:p>
      <w:pPr>
        <w:pStyle w:val="null3"/>
        <w:jc w:val="left"/>
      </w:pPr>
      <w:r>
        <w:rPr/>
        <w:t>其他商务要求：</w:t>
      </w:r>
    </w:p>
    <w:p>
      <w:pPr>
        <w:pStyle w:val="null3"/>
        <w:jc w:val="left"/>
        <w:outlineLvl w:val="1"/>
      </w:pPr>
      <w:r>
        <w:rPr>
          <w:rFonts w:ascii="宋体" w:hAnsi="宋体" w:cs="宋体" w:eastAsia="宋体"/>
          <w:sz w:val="24"/>
          <w:b/>
          <w:color w:val="000000"/>
        </w:rPr>
        <w:t xml:space="preserve">  9</w:t>
      </w:r>
      <w:r>
        <w:rPr>
          <w:rFonts w:ascii="宋体" w:hAnsi="宋体" w:cs="宋体" w:eastAsia="宋体"/>
          <w:sz w:val="24"/>
          <w:b/>
          <w:color w:val="000000"/>
        </w:rPr>
        <w:t>、报价要求：</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响应</w:t>
      </w:r>
      <w:r>
        <w:rPr>
          <w:rFonts w:ascii="宋体" w:hAnsi="宋体" w:cs="宋体" w:eastAsia="宋体"/>
          <w:sz w:val="24"/>
          <w:color w:val="000000"/>
        </w:rPr>
        <w:t>报价是指</w:t>
      </w:r>
      <w:r>
        <w:rPr>
          <w:rFonts w:ascii="宋体" w:hAnsi="宋体" w:cs="宋体" w:eastAsia="宋体"/>
          <w:sz w:val="24"/>
          <w:color w:val="000000"/>
        </w:rPr>
        <w:t>供应商</w:t>
      </w:r>
      <w:r>
        <w:rPr>
          <w:rFonts w:ascii="宋体" w:hAnsi="宋体" w:cs="宋体" w:eastAsia="宋体"/>
          <w:sz w:val="24"/>
          <w:color w:val="000000"/>
        </w:rPr>
        <w:t>根据本</w:t>
      </w:r>
      <w:r>
        <w:rPr>
          <w:rFonts w:ascii="宋体" w:hAnsi="宋体" w:cs="宋体" w:eastAsia="宋体"/>
          <w:sz w:val="24"/>
          <w:color w:val="000000"/>
        </w:rPr>
        <w:t>项目</w:t>
      </w:r>
      <w:r>
        <w:rPr>
          <w:rFonts w:ascii="宋体" w:hAnsi="宋体" w:cs="宋体" w:eastAsia="宋体"/>
          <w:sz w:val="24"/>
          <w:color w:val="000000"/>
        </w:rPr>
        <w:t>要求需要提供的服务总价格，包括人员工资、防暑降温费、法定节假日费、社保、医保、劳保、设备、工具、物料、人员培训、售后服务、保险费、消耗品及相关税费以及本</w:t>
      </w:r>
      <w:r>
        <w:rPr>
          <w:rFonts w:ascii="宋体" w:hAnsi="宋体" w:cs="宋体" w:eastAsia="宋体"/>
          <w:sz w:val="24"/>
          <w:color w:val="000000"/>
        </w:rPr>
        <w:t>采购</w:t>
      </w:r>
      <w:r>
        <w:rPr>
          <w:rFonts w:ascii="宋体" w:hAnsi="宋体" w:cs="宋体" w:eastAsia="宋体"/>
          <w:sz w:val="24"/>
          <w:color w:val="000000"/>
        </w:rPr>
        <w:t>文件中约定的其他所有费用。</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供应商</w:t>
      </w:r>
      <w:r>
        <w:rPr>
          <w:rFonts w:ascii="宋体" w:hAnsi="宋体" w:cs="宋体" w:eastAsia="宋体"/>
          <w:sz w:val="24"/>
          <w:color w:val="000000"/>
        </w:rPr>
        <w:t>只允许有一个报价，采购</w:t>
      </w:r>
      <w:r>
        <w:rPr>
          <w:rFonts w:ascii="宋体" w:hAnsi="宋体" w:cs="宋体" w:eastAsia="宋体"/>
          <w:sz w:val="24"/>
          <w:color w:val="000000"/>
        </w:rPr>
        <w:t>人</w:t>
      </w:r>
      <w:r>
        <w:rPr>
          <w:rFonts w:ascii="宋体" w:hAnsi="宋体" w:cs="宋体" w:eastAsia="宋体"/>
          <w:sz w:val="24"/>
          <w:color w:val="000000"/>
        </w:rPr>
        <w:t>不接受有任何选择的报价。</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供应商</w:t>
      </w:r>
      <w:r>
        <w:rPr>
          <w:rFonts w:ascii="宋体" w:hAnsi="宋体" w:cs="宋体" w:eastAsia="宋体"/>
          <w:sz w:val="24"/>
          <w:color w:val="000000"/>
        </w:rPr>
        <w:t>可在分项报价表中详细列出各项明细报价，如果所列分项报价不含以上内容，则视为已含在</w:t>
      </w:r>
      <w:r>
        <w:rPr>
          <w:rFonts w:ascii="宋体" w:hAnsi="宋体" w:cs="宋体" w:eastAsia="宋体"/>
          <w:sz w:val="24"/>
          <w:color w:val="000000"/>
        </w:rPr>
        <w:t>响应</w:t>
      </w:r>
      <w:r>
        <w:rPr>
          <w:rFonts w:ascii="宋体" w:hAnsi="宋体" w:cs="宋体" w:eastAsia="宋体"/>
          <w:sz w:val="24"/>
          <w:color w:val="000000"/>
        </w:rPr>
        <w:t>总价中。</w:t>
      </w:r>
    </w:p>
    <w:p>
      <w:pPr>
        <w:pStyle w:val="null3"/>
        <w:ind w:firstLine="480"/>
        <w:jc w:val="left"/>
      </w:pPr>
      <w:r>
        <w:rPr>
          <w:rFonts w:ascii="宋体" w:hAnsi="宋体" w:cs="宋体" w:eastAsia="宋体"/>
          <w:sz w:val="24"/>
          <w:color w:val="000000"/>
        </w:rPr>
        <w:t>10、</w:t>
      </w:r>
      <w:r>
        <w:rPr>
          <w:rFonts w:ascii="宋体" w:hAnsi="宋体" w:cs="宋体" w:eastAsia="宋体"/>
          <w:sz w:val="24"/>
          <w:color w:val="000000"/>
        </w:rPr>
        <w:t>违约赔偿</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因成交</w:t>
      </w:r>
      <w:r>
        <w:rPr>
          <w:rFonts w:ascii="宋体" w:hAnsi="宋体" w:cs="宋体" w:eastAsia="宋体"/>
          <w:sz w:val="24"/>
          <w:color w:val="000000"/>
        </w:rPr>
        <w:t>人</w:t>
      </w:r>
      <w:r>
        <w:rPr>
          <w:rFonts w:ascii="宋体" w:hAnsi="宋体" w:cs="宋体" w:eastAsia="宋体"/>
          <w:sz w:val="24"/>
          <w:color w:val="000000"/>
        </w:rPr>
        <w:t>原因造成采购合同无法按时签订，视为成交</w:t>
      </w:r>
      <w:r>
        <w:rPr>
          <w:rFonts w:ascii="宋体" w:hAnsi="宋体" w:cs="宋体" w:eastAsia="宋体"/>
          <w:sz w:val="24"/>
          <w:color w:val="000000"/>
        </w:rPr>
        <w:t>人</w:t>
      </w:r>
      <w:r>
        <w:rPr>
          <w:rFonts w:ascii="宋体" w:hAnsi="宋体" w:cs="宋体" w:eastAsia="宋体"/>
          <w:sz w:val="24"/>
          <w:color w:val="000000"/>
        </w:rPr>
        <w:t>违约，成交</w:t>
      </w:r>
      <w:r>
        <w:rPr>
          <w:rFonts w:ascii="宋体" w:hAnsi="宋体" w:cs="宋体" w:eastAsia="宋体"/>
          <w:sz w:val="24"/>
          <w:color w:val="000000"/>
        </w:rPr>
        <w:t>人</w:t>
      </w:r>
      <w:r>
        <w:rPr>
          <w:rFonts w:ascii="宋体" w:hAnsi="宋体" w:cs="宋体" w:eastAsia="宋体"/>
          <w:sz w:val="24"/>
          <w:color w:val="000000"/>
        </w:rPr>
        <w:t>除接受政府采购监管部门处罚外，还应向采购人支付合同金额</w:t>
      </w:r>
      <w:r>
        <w:rPr>
          <w:rFonts w:ascii="宋体" w:hAnsi="宋体" w:cs="宋体" w:eastAsia="宋体"/>
          <w:sz w:val="24"/>
          <w:color w:val="000000"/>
        </w:rPr>
        <w:t>10%的违约金，造成采购人损失的，应向采购人另行支付相应的赔偿。</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成交</w:t>
      </w:r>
      <w:r>
        <w:rPr>
          <w:rFonts w:ascii="宋体" w:hAnsi="宋体" w:cs="宋体" w:eastAsia="宋体"/>
          <w:sz w:val="24"/>
          <w:color w:val="000000"/>
        </w:rPr>
        <w:t>人</w:t>
      </w:r>
      <w:r>
        <w:rPr>
          <w:rFonts w:ascii="宋体" w:hAnsi="宋体" w:cs="宋体" w:eastAsia="宋体"/>
          <w:sz w:val="24"/>
          <w:color w:val="000000"/>
        </w:rPr>
        <w:t>无法按照合同约定提供相应的服务，或者提供的服务存在不合理的，成交</w:t>
      </w:r>
      <w:r>
        <w:rPr>
          <w:rFonts w:ascii="宋体" w:hAnsi="宋体" w:cs="宋体" w:eastAsia="宋体"/>
          <w:sz w:val="24"/>
          <w:color w:val="000000"/>
        </w:rPr>
        <w:t>人</w:t>
      </w:r>
      <w:r>
        <w:rPr>
          <w:rFonts w:ascii="宋体" w:hAnsi="宋体" w:cs="宋体" w:eastAsia="宋体"/>
          <w:sz w:val="24"/>
          <w:color w:val="000000"/>
        </w:rPr>
        <w:t>应无条件限期整改，每逾期一天向</w:t>
      </w:r>
      <w:r>
        <w:rPr>
          <w:rFonts w:ascii="宋体" w:hAnsi="宋体" w:cs="宋体" w:eastAsia="宋体"/>
          <w:sz w:val="24"/>
          <w:color w:val="000000"/>
        </w:rPr>
        <w:t>采购人</w:t>
      </w:r>
      <w:r>
        <w:rPr>
          <w:rFonts w:ascii="宋体" w:hAnsi="宋体" w:cs="宋体" w:eastAsia="宋体"/>
          <w:sz w:val="24"/>
          <w:color w:val="000000"/>
        </w:rPr>
        <w:t>偿付合同总价万分之一的逾期违约金，期间发生的一切费用由成交</w:t>
      </w:r>
      <w:r>
        <w:rPr>
          <w:rFonts w:ascii="宋体" w:hAnsi="宋体" w:cs="宋体" w:eastAsia="宋体"/>
          <w:sz w:val="24"/>
          <w:color w:val="000000"/>
        </w:rPr>
        <w:t>人</w:t>
      </w:r>
      <w:r>
        <w:rPr>
          <w:rFonts w:ascii="宋体" w:hAnsi="宋体" w:cs="宋体" w:eastAsia="宋体"/>
          <w:sz w:val="24"/>
          <w:color w:val="000000"/>
        </w:rPr>
        <w:t>负责。超过期限三个月以上的，采购人有权提前终止与成交</w:t>
      </w:r>
      <w:r>
        <w:rPr>
          <w:rFonts w:ascii="宋体" w:hAnsi="宋体" w:cs="宋体" w:eastAsia="宋体"/>
          <w:sz w:val="24"/>
          <w:color w:val="000000"/>
        </w:rPr>
        <w:t>人</w:t>
      </w:r>
      <w:r>
        <w:rPr>
          <w:rFonts w:ascii="宋体" w:hAnsi="宋体" w:cs="宋体" w:eastAsia="宋体"/>
          <w:sz w:val="24"/>
          <w:color w:val="000000"/>
        </w:rPr>
        <w:t>已签订的部分或全部合同，并追加合同总价</w:t>
      </w:r>
      <w:r>
        <w:rPr>
          <w:rFonts w:ascii="宋体" w:hAnsi="宋体" w:cs="宋体" w:eastAsia="宋体"/>
          <w:sz w:val="24"/>
          <w:color w:val="000000"/>
        </w:rPr>
        <w:t>10%的赔偿处罚；造成采购损失的，应向采购人另行支付相应的赔偿。</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在签订采购合同之后，成交</w:t>
      </w:r>
      <w:r>
        <w:rPr>
          <w:rFonts w:ascii="宋体" w:hAnsi="宋体" w:cs="宋体" w:eastAsia="宋体"/>
          <w:sz w:val="24"/>
          <w:color w:val="000000"/>
        </w:rPr>
        <w:t>人</w:t>
      </w:r>
      <w:r>
        <w:rPr>
          <w:rFonts w:ascii="宋体" w:hAnsi="宋体" w:cs="宋体" w:eastAsia="宋体"/>
          <w:sz w:val="24"/>
          <w:color w:val="000000"/>
        </w:rPr>
        <w:t>要求解除合同的，视为成交</w:t>
      </w:r>
      <w:r>
        <w:rPr>
          <w:rFonts w:ascii="宋体" w:hAnsi="宋体" w:cs="宋体" w:eastAsia="宋体"/>
          <w:sz w:val="24"/>
          <w:color w:val="000000"/>
        </w:rPr>
        <w:t>人</w:t>
      </w:r>
      <w:r>
        <w:rPr>
          <w:rFonts w:ascii="宋体" w:hAnsi="宋体" w:cs="宋体" w:eastAsia="宋体"/>
          <w:sz w:val="24"/>
          <w:color w:val="000000"/>
        </w:rPr>
        <w:t>违约，成交</w:t>
      </w:r>
      <w:r>
        <w:rPr>
          <w:rFonts w:ascii="宋体" w:hAnsi="宋体" w:cs="宋体" w:eastAsia="宋体"/>
          <w:sz w:val="24"/>
          <w:color w:val="000000"/>
        </w:rPr>
        <w:t>人</w:t>
      </w:r>
      <w:r>
        <w:rPr>
          <w:rFonts w:ascii="宋体" w:hAnsi="宋体" w:cs="宋体" w:eastAsia="宋体"/>
          <w:sz w:val="24"/>
          <w:color w:val="000000"/>
        </w:rPr>
        <w:t>应向采购人支付合同金额</w:t>
      </w:r>
      <w:r>
        <w:rPr>
          <w:rFonts w:ascii="宋体" w:hAnsi="宋体" w:cs="宋体" w:eastAsia="宋体"/>
          <w:sz w:val="24"/>
          <w:color w:val="000000"/>
        </w:rPr>
        <w:t>10%的违约金，造成采购损失的，应向采购人另行支付相应的赔偿。</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成交</w:t>
      </w:r>
      <w:r>
        <w:rPr>
          <w:rFonts w:ascii="宋体" w:hAnsi="宋体" w:cs="宋体" w:eastAsia="宋体"/>
          <w:sz w:val="24"/>
          <w:color w:val="000000"/>
        </w:rPr>
        <w:t>人</w:t>
      </w:r>
      <w:r>
        <w:rPr>
          <w:rFonts w:ascii="宋体" w:hAnsi="宋体" w:cs="宋体" w:eastAsia="宋体"/>
          <w:sz w:val="24"/>
          <w:color w:val="000000"/>
        </w:rPr>
        <w:t>未按技术要求提供服务或提供的服务经验收不合格，视为不能履行合同</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成交</w:t>
      </w:r>
      <w:r>
        <w:rPr>
          <w:rFonts w:ascii="宋体" w:hAnsi="宋体" w:cs="宋体" w:eastAsia="宋体"/>
          <w:sz w:val="24"/>
          <w:color w:val="000000"/>
        </w:rPr>
        <w:t>人</w:t>
      </w:r>
      <w:r>
        <w:rPr>
          <w:rFonts w:ascii="宋体" w:hAnsi="宋体" w:cs="宋体" w:eastAsia="宋体"/>
          <w:sz w:val="24"/>
          <w:color w:val="000000"/>
        </w:rPr>
        <w:t>派遣人员违反合同约定出现违规行为，采购人提出整改意见后仍未改进的，扣除当事人违约金</w:t>
      </w:r>
      <w:r>
        <w:rPr>
          <w:rFonts w:ascii="宋体" w:hAnsi="宋体" w:cs="宋体" w:eastAsia="宋体"/>
          <w:sz w:val="24"/>
          <w:color w:val="000000"/>
        </w:rPr>
        <w:t>50元/次/人，违约金额由成交</w:t>
      </w:r>
      <w:r>
        <w:rPr>
          <w:rFonts w:ascii="宋体" w:hAnsi="宋体" w:cs="宋体" w:eastAsia="宋体"/>
          <w:sz w:val="24"/>
          <w:color w:val="000000"/>
        </w:rPr>
        <w:t>人</w:t>
      </w:r>
      <w:r>
        <w:rPr>
          <w:rFonts w:ascii="宋体" w:hAnsi="宋体" w:cs="宋体" w:eastAsia="宋体"/>
          <w:sz w:val="24"/>
          <w:color w:val="000000"/>
        </w:rPr>
        <w:t>支付。</w:t>
      </w:r>
    </w:p>
    <w:p>
      <w:pPr>
        <w:pStyle w:val="null3"/>
        <w:ind w:firstLine="480"/>
        <w:jc w:val="left"/>
      </w:pPr>
      <w:r>
        <w:rPr>
          <w:rFonts w:ascii="宋体" w:hAnsi="宋体" w:cs="宋体" w:eastAsia="宋体"/>
          <w:sz w:val="24"/>
          <w:color w:val="000000"/>
        </w:rPr>
        <w:t>（</w:t>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在明确违约责任后，成交</w:t>
      </w:r>
      <w:r>
        <w:rPr>
          <w:rFonts w:ascii="宋体" w:hAnsi="宋体" w:cs="宋体" w:eastAsia="宋体"/>
          <w:sz w:val="24"/>
          <w:color w:val="000000"/>
        </w:rPr>
        <w:t>人</w:t>
      </w:r>
      <w:r>
        <w:rPr>
          <w:rFonts w:ascii="宋体" w:hAnsi="宋体" w:cs="宋体" w:eastAsia="宋体"/>
          <w:sz w:val="24"/>
          <w:color w:val="000000"/>
        </w:rPr>
        <w:t>应在接到书面通知书起七天内支付违约金、赔偿金。</w:t>
      </w:r>
    </w:p>
    <w:p>
      <w:pPr>
        <w:pStyle w:val="null3"/>
        <w:ind w:firstLine="480"/>
        <w:jc w:val="left"/>
        <w:outlineLvl w:val="2"/>
      </w:pPr>
      <w:r>
        <w:rPr>
          <w:sz w:val="28"/>
          <w:b/>
        </w:rPr>
        <w:t>四、其他事项</w:t>
      </w:r>
    </w:p>
    <w:p>
      <w:pPr>
        <w:pStyle w:val="null3"/>
        <w:jc w:val="left"/>
      </w:pPr>
      <w:r>
        <w:rPr/>
        <w:t>1、除采购文件另有规定外，若出现有关法律、法规和规章有强制性规定但采购文件未列明的情形，则供应商应按照有关法律、法规和规章强制性规定执行。 2、其他：</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 xml:space="preserve"> 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r>
        <w:br/>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附件2 报价一览表</w:t>
      </w:r>
    </w:p>
    <w:p>
      <w:pPr>
        <w:pStyle w:val="null3"/>
        <w:ind w:firstLine="480"/>
        <w:jc w:val="left"/>
      </w:pPr>
      <w:r>
        <w:rPr/>
        <w:t>供应商名称：</w:t>
      </w:r>
      <w:r>
        <w:rPr>
          <w:u w:val="single"/>
        </w:rPr>
        <w:t>（全称加盖单位公章）</w:t>
      </w:r>
      <w:r>
        <w:rPr/>
        <w:t xml:space="preserve"> 项目编号∶</w:t>
      </w:r>
      <w:r>
        <w:rPr>
          <w:u w:val="single"/>
        </w:rPr>
        <w:t>　　</w:t>
      </w:r>
      <w:r>
        <w:rPr>
          <w:u w:val="single"/>
        </w:rPr>
        <w:t>　　</w:t>
      </w:r>
      <w:r>
        <w:rPr>
          <w:u w:val="single"/>
        </w:rPr>
        <w:t>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磋商保证金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 xml:space="preserve">　　　　 </w:t>
      </w:r>
      <w:r>
        <w:rPr>
          <w:u w:val="single"/>
        </w:rPr>
        <w:t>（签字）</w:t>
      </w:r>
    </w:p>
    <w:p>
      <w:pPr>
        <w:pStyle w:val="null3"/>
        <w:jc w:val="left"/>
      </w:pPr>
      <w:r>
        <w:rPr/>
        <w:t xml:space="preserve"> </w:t>
        <w:br/>
        <w:br w:type="page"/>
      </w:r>
    </w:p>
    <w:p>
      <w:pPr>
        <w:pStyle w:val="null3"/>
        <w:jc w:val="center"/>
        <w:outlineLvl w:val="3"/>
      </w:pPr>
      <w:r>
        <w:rPr>
          <w:sz w:val="24"/>
          <w:b/>
        </w:rPr>
        <w:t>附件2-1 详细报价书</w:t>
      </w:r>
    </w:p>
    <w:p>
      <w:pPr>
        <w:pStyle w:val="null3"/>
        <w:jc w:val="left"/>
      </w:pPr>
      <w:r>
        <w:rPr>
          <w:b/>
        </w:rPr>
        <w:t>说明：</w:t>
      </w:r>
    </w:p>
    <w:p>
      <w:pPr>
        <w:pStyle w:val="null3"/>
        <w:ind w:firstLine="480"/>
        <w:jc w:val="left"/>
      </w:pPr>
      <w:r>
        <w:rPr/>
        <w:t>1.各供应商应根据竞争性磋商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 xml:space="preserve"> 3.对于不能详细列明采购标的的技术、服务要求的磋商采购项目或者如优惠率磋商、单价磋商等特殊类型的磋商采购项目，由供应商根据磋商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　　</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本采购包内属于节能、环境标志产品的报价情况</w:t>
            </w:r>
          </w:p>
        </w:tc>
      </w:tr>
      <w:tr>
        <w:tc>
          <w:tcPr>
            <w:tcW w:type="dxa" w:w="831"/>
          </w:tcPr>
          <w:p>
            <w:pPr>
              <w:pStyle w:val="null3"/>
              <w:jc w:val="center"/>
            </w:pPr>
            <w:r>
              <w:rPr/>
              <w:t>采购包</w:t>
            </w:r>
          </w:p>
          <w:p>
            <w:pPr>
              <w:pStyle w:val="null3"/>
              <w:jc w:val="center"/>
            </w:pP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w:t>
            </w:r>
          </w:p>
        </w:tc>
        <w:tc>
          <w:tcPr>
            <w:tcW w:type="dxa" w:w="1661"/>
          </w:tcPr>
          <w:p>
            <w:pPr>
              <w:pStyle w:val="null3"/>
              <w:jc w:val="center"/>
            </w:pPr>
            <w:r>
              <w:rPr/>
              <w:t>数量</w:t>
            </w:r>
          </w:p>
        </w:tc>
        <w:tc>
          <w:tcPr>
            <w:tcW w:type="dxa" w:w="831"/>
          </w:tcPr>
          <w:p>
            <w:pPr>
              <w:pStyle w:val="null3"/>
              <w:jc w:val="center"/>
            </w:pPr>
            <w:r>
              <w:rPr/>
              <w:t>最后报价总价</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vMerge/>
          </w:tcPr>
          <w:p/>
        </w:tc>
        <w:tc>
          <w:tcPr>
            <w:tcW w:type="dxa" w:w="831"/>
          </w:tcPr>
          <w:p>
            <w:pPr>
              <w:pStyle w:val="null3"/>
              <w:jc w:val="center"/>
            </w:pPr>
            <w:r>
              <w:rPr/>
              <w:t>...</w:t>
            </w:r>
          </w:p>
        </w:tc>
        <w:tc>
          <w:tcPr>
            <w:tcW w:type="dxa" w:w="1661"/>
          </w:tcPr>
          <w:p>
            <w:pPr>
              <w:pStyle w:val="null3"/>
              <w:jc w:val="left"/>
            </w:pPr>
          </w:p>
        </w:tc>
        <w:tc>
          <w:tcPr>
            <w:tcW w:type="dxa" w:w="1661"/>
          </w:tcPr>
          <w:p/>
        </w:tc>
        <w:tc>
          <w:tcPr>
            <w:tcW w:type="dxa" w:w="1661"/>
          </w:tcPr>
          <w:p/>
        </w:tc>
        <w:tc>
          <w:tcPr>
            <w:tcW w:type="dxa" w:w="831"/>
          </w:tcPr>
          <w:p/>
        </w:tc>
        <w:tc>
          <w:tcPr>
            <w:tcW w:type="dxa" w:w="831"/>
          </w:tcPr>
          <w:p/>
        </w:tc>
      </w:tr>
      <w:tr>
        <w:tc>
          <w:tcPr>
            <w:tcW w:type="dxa" w:w="831"/>
          </w:tcPr>
          <w:p>
            <w:pPr>
              <w:pStyle w:val="null3"/>
              <w:jc w:val="center"/>
            </w:pPr>
            <w:r>
              <w:rPr/>
              <w:t>报价</w:t>
            </w:r>
          </w:p>
        </w:tc>
        <w:tc>
          <w:tcPr>
            <w:tcW w:type="dxa" w:w="7476"/>
            <w:gridSpan w:val="6"/>
          </w:tcPr>
          <w:p>
            <w:pPr>
              <w:pStyle w:val="null3"/>
              <w:jc w:val="left"/>
            </w:pPr>
            <w:r>
              <w:rPr/>
              <w:t>采购包内属于节能、环境标志产品的报价总金额：</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