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南繁硅谷科创平台（一期）杂交稻制种基地建设项目(二次)</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YCT2026-137-1</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三亚市崖州区农业农村局</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海南易采通项目管理有限公司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2.2投标人完成投标文件编制后，应按照招标文件第六章明确的签章要求，使用互认的证书及签章对投标文件进行电子签章和加密。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2.3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三亚市崖州区农业农村局</w:t>
      </w:r>
      <w:r>
        <w:rPr>
          <w:rFonts w:ascii="仿宋_GB2312" w:hAnsi="仿宋_GB2312" w:cs="仿宋_GB2312" w:eastAsia="仿宋_GB2312"/>
        </w:rPr>
        <w:t xml:space="preserve"> 委托， </w:t>
      </w:r>
      <w:r>
        <w:rPr>
          <w:rFonts w:ascii="仿宋_GB2312" w:hAnsi="仿宋_GB2312" w:cs="仿宋_GB2312" w:eastAsia="仿宋_GB2312"/>
        </w:rPr>
        <w:t>海南易采通项目管理有限公司</w:t>
      </w:r>
      <w:r>
        <w:rPr>
          <w:rFonts w:ascii="仿宋_GB2312" w:hAnsi="仿宋_GB2312" w:cs="仿宋_GB2312" w:eastAsia="仿宋_GB2312"/>
        </w:rPr>
        <w:t xml:space="preserve"> 对 </w:t>
      </w:r>
      <w:r>
        <w:rPr>
          <w:rFonts w:ascii="仿宋_GB2312" w:hAnsi="仿宋_GB2312" w:cs="仿宋_GB2312" w:eastAsia="仿宋_GB2312"/>
        </w:rPr>
        <w:t>南繁硅谷科创平台（一期）杂交稻制种基地建设项目(二次)</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YCT2026-137-1</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南繁硅谷科创平台（一期）杂交稻制种基地建设项目(二次)</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3,000,000.00元</w:t>
      </w:r>
      <w:r>
        <w:rPr>
          <w:rFonts w:ascii="仿宋_GB2312" w:hAnsi="仿宋_GB2312" w:cs="仿宋_GB2312" w:eastAsia="仿宋_GB2312"/>
        </w:rPr>
        <w:t>叁佰万元整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自合同签订生效之日起90天内完成供货及安装调试。</w:t>
      </w:r>
    </w:p>
    <w:p>
      <w:pPr>
        <w:pStyle w:val="null3"/>
        <w:ind w:firstLine="480"/>
        <w:jc w:val="left"/>
      </w:pPr>
      <w:r>
        <w:rPr>
          <w:rFonts w:ascii="仿宋_GB2312" w:hAnsi="仿宋_GB2312" w:cs="仿宋_GB2312" w:eastAsia="仿宋_GB2312"/>
        </w:rPr>
        <w:t>6.是否涉及本国产品：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设施农业设备</w:t>
            </w:r>
          </w:p>
        </w:tc>
        <w:tc>
          <w:tcPr>
            <w:tcW w:type="dxa" w:w="3115"/>
          </w:tcPr>
          <w:p>
            <w:pPr>
              <w:pStyle w:val="null3"/>
              <w:jc w:val="left"/>
            </w:pPr>
            <w:r>
              <w:rPr>
                <w:rFonts w:ascii="仿宋_GB2312" w:hAnsi="仿宋_GB2312" w:cs="仿宋_GB2312" w:eastAsia="仿宋_GB2312"/>
              </w:rPr>
              <w:t>A02221200-设施农业设备</w:t>
            </w:r>
          </w:p>
        </w:tc>
        <w:tc>
          <w:tcPr>
            <w:tcW w:type="dxa" w:w="2076"/>
          </w:tcPr>
          <w:p>
            <w:pPr>
              <w:pStyle w:val="null3"/>
              <w:jc w:val="left"/>
            </w:pPr>
            <w:r>
              <w:rPr>
                <w:rFonts w:ascii="仿宋_GB2312" w:hAnsi="仿宋_GB2312" w:cs="仿宋_GB2312" w:eastAsia="仿宋_GB2312"/>
              </w:rPr>
              <w:t>A02221200-设施农业设备</w:t>
            </w:r>
          </w:p>
        </w:tc>
      </w:tr>
    </w:tbl>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1、参加政府采购活动前三年内，在经营活动中没有环保类行政处罚记录； ：参加政府采购活动前三年内，在经营活动中没有环保类行政处罚记录(提供参加政府采购活动前三年内，在经营活动中没有环保类行政处罚记录的承诺函加盖公章，营业执照不满三年的，按照营业执照注册年限起算）；</w:t>
      </w:r>
    </w:p>
    <w:p>
      <w:pPr>
        <w:pStyle w:val="null3"/>
        <w:jc w:val="left"/>
      </w:pPr>
      <w:r>
        <w:rPr>
          <w:rFonts w:ascii="仿宋_GB2312" w:hAnsi="仿宋_GB2312" w:cs="仿宋_GB2312" w:eastAsia="仿宋_GB2312"/>
        </w:rPr>
        <w:t>2、单位负责人为同一人或者存在控股、管理关系的不同单位，不得同时参加本项目的投标。：单位负责人为同一人或者存在控股、管理关系的不同单位，不得同时参加本项目的投标。（提供声明函加盖公章）。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采购信息指定发布媒体为海南省政府采购网（海南省政府采购智慧云平台）（网址https://ccgp-hainan.gov.cn/）。关于本项目采购文件的补遗、澄清及变更信息以上述网站公告为准，代理机构不再另行通知，采购文件与更正公告的内容相互矛盾时，以最后发出的更正公告内容为准。 2.投标人须在海南政府采购网(https://www.ccgp-hainan.gov.cn/zhuzhan/)中的海南省政府采购电子化交易管理系统平台进行注册并完善信息，然后下载参与投标项目电子招标文件（文件集）及其他文件； 3.电子标:必须使用投标工具（下载专区下载）制作电子版的投标文件， 并使用数字证书（https://www.yuque.com/haonan123/bzzx /ugmn1f）进行签字和加密，投标截止时间前，必须登录系统上传加密的电子投标文件； 4.本项目为远程不见面开标，供应商无须到达开标现场，但开标前必须进入电子开标大厅在线签到（未签到视为无效投标），远程按时参加在线开标解密即可。 5.注意事项：电子标采用全程电子化操作，供应商应详细阅读海南政府采购网的通知《海南省财政厅关于进一步推进政府采购全流程电子化的通知》，供应商使用交易系统遇到问题请拨打以下热线电话： 热线一：4001691288。 6.根据《三亚市人民政府办公室关于印发&lt;三亚市创建一流营商环境2021年实施方案&gt;的通知》（三府办〔2021〕44号）和《三亚市金融发展局关于印发&lt;创建一流营商环境“获得信贷”指标2021年专项行动方案&gt;的通知》，三亚市在探索开展“政采贷”业务，中标或成交供应商可凭借与采购单位签订的政府采购合同向开展政府采购合同融资业务的银行的公司业务部申请信用贷款。</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三亚市崖州区农业农村局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三亚市崖州区琼粤科技合作城A4栋三楼区农业农村局</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572024</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刘苹</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0898-88820921</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海南易采通项目管理有限公司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海南省海口市龙华区大同街道龙昆北路38号华银大厦1118室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570125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吴小玲、龙琼燕</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0898-36301282</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中标人开具结算总金额5%的银行保函作为项目履约保证金，有效期（保证期间）为1年，采购人在收到保函后3个工作日内向中标人支付剩余的5%合同价款。中标人应确保银行保函的真实性和有效性，若因中标人原因导致银行保函失效或无法兑现，中标人应立即向采购人支付等额的履约保证金，并承担由此产生的一切法律责任。</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自递交投标⽂件截⽌之⽇起60天。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代理服务费收费标准：本项目收取代理服务费 代理服务费用收取对象：中标/成交供应商 代理服务费收费标准：参考《海南省物价局关于降低部分招标代理服务收费标准的通知》(琼价费管[2011] 225号)⽂收费标准及招标代理协议的约定向中标供应商收取。收取的招标代理费为：32,600.00元，其中包含文件评审费用3,000.00元。中标供应商应在中标结果公告发布之⽇起3个⼯作⽇内，向招标代理机构缴纳招标代理服务费。 户 名：海南易采通项⽬管理有限公司 开户行：招商银⾏海⼝国贸⽀行 帐 户：898902812610803</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本项⽬为远程不⻅⾯开标，投标⼈⽆须到达开标现场，远程按时参加在线开标解密即可。本项⽬不接受供应商的电⼦备⽤投标⽂件，以供应商成功加密后递交⾄海南省政府采购智慧云平台的电⼦投标⽂件为准，因投标⼈⾃⾝原因导致⽆法解密或解密失败的，⾃⾏承担不利后果。2.供应商如遇技术问题⾃⾏联系海南省政府采购智慧云平台客服：4001691288。3.项⽬所属⾏业：⼯业。从业⼈员1000⼈以下或营业收⼊40000万元以下的为中⼩微型企业。其中，从业⼈员300⼈及以上，且营业收⼊2000万元及以上的为中型企业；从业⼈员20⼈及以上，且营业收⼊300万元及以上的为⼩型企业；从业⼈员20⼈以下或营业收⼊300万元以下的为微型企业。</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(8)评标委员会强化政府采购异常低价审查 ，根据《关于推动解决政府采购异常低价问题的通知》财库〔2026〕2号：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联系人：吴⼥⼠</w:t>
      </w:r>
    </w:p>
    <w:p>
      <w:pPr>
        <w:pStyle w:val="null3"/>
        <w:jc w:val="left"/>
      </w:pPr>
      <w:r>
        <w:rPr>
          <w:rFonts w:ascii="仿宋_GB2312" w:hAnsi="仿宋_GB2312" w:cs="仿宋_GB2312" w:eastAsia="仿宋_GB2312"/>
        </w:rPr>
        <w:t>联系电话：0898-36301282</w:t>
      </w:r>
    </w:p>
    <w:p>
      <w:pPr>
        <w:pStyle w:val="null3"/>
        <w:jc w:val="left"/>
      </w:pPr>
      <w:r>
        <w:rPr>
          <w:rFonts w:ascii="仿宋_GB2312" w:hAnsi="仿宋_GB2312" w:cs="仿宋_GB2312" w:eastAsia="仿宋_GB2312"/>
        </w:rPr>
        <w:t>地址：海⼝市⻰华区⻰昆北路38号华银⼤厦1118室</w:t>
      </w:r>
    </w:p>
    <w:p>
      <w:pPr>
        <w:pStyle w:val="null3"/>
        <w:jc w:val="left"/>
      </w:pPr>
      <w:r>
        <w:rPr>
          <w:rFonts w:ascii="仿宋_GB2312" w:hAnsi="仿宋_GB2312" w:cs="仿宋_GB2312" w:eastAsia="仿宋_GB2312"/>
        </w:rPr>
        <w:t>邮编：570125</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rPr>
        <w:t>本项目拟采购1批相关软硬件及设施，通过购置杂交制种专用机械构建制种全程机械化作业与工艺验证体系，布设农田智能感知与物联网设备实现制种田块环境及作物生长实时监测，搭建水稻生长远程诊断与数据管理平台支撑数字化制种管理与智能决策，同步建设中试级种子加工处理及质量检测设施，打通完整的种子加工与评价链条，全面提升杂交水稻制种的机械化、数字化、智能化水平。</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3,000,000.00</w:t>
      </w:r>
    </w:p>
    <w:p>
      <w:pPr>
        <w:pStyle w:val="null3"/>
        <w:jc w:val="left"/>
      </w:pPr>
      <w:r>
        <w:rPr>
          <w:rFonts w:ascii="仿宋_GB2312" w:hAnsi="仿宋_GB2312" w:cs="仿宋_GB2312" w:eastAsia="仿宋_GB2312"/>
        </w:rPr>
        <w:t>采购包最高限价（元）: 3,000,000.00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A02221200-设施农业设备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3,000,000.00</w:t>
            </w:r>
          </w:p>
        </w:tc>
        <w:tc>
          <w:tcPr>
            <w:tcW w:type="dxa" w:w="755"/>
          </w:tcPr>
          <w:p>
            <w:pPr>
              <w:pStyle w:val="null3"/>
              <w:jc w:val="left"/>
            </w:pPr>
            <w:r>
              <w:rPr>
                <w:rFonts w:ascii="仿宋_GB2312" w:hAnsi="仿宋_GB2312" w:cs="仿宋_GB2312" w:eastAsia="仿宋_GB2312"/>
              </w:rPr>
              <w:t>批</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A02221200-设施农业设备</w:t>
            </w:r>
          </w:p>
        </w:tc>
        <w:tc>
          <w:tcPr>
            <w:tcW w:type="dxa" w:w="554"/>
          </w:tcPr>
          <w:p>
            <w:pPr>
              <w:pStyle w:val="null3"/>
              <w:jc w:val="left"/>
            </w:pPr>
            <w:r>
              <w:rPr>
                <w:rFonts w:ascii="仿宋_GB2312" w:hAnsi="仿宋_GB2312" w:cs="仿宋_GB2312" w:eastAsia="仿宋_GB2312"/>
              </w:rPr>
              <w:t>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3,000,000.00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投标人投标报价不得超过项目最高限价，否则按无效投标处理。</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标的名称：A02221200-设施农业设备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firstLine="640"/>
              <w:jc w:val="left"/>
            </w:pPr>
            <w:r>
              <w:rPr>
                <w:rFonts w:ascii="仿宋_GB2312" w:hAnsi="仿宋_GB2312" w:cs="仿宋_GB2312" w:eastAsia="仿宋_GB2312"/>
                <w:sz w:val="32"/>
              </w:rPr>
              <w:t>1.1采购清单</w:t>
            </w:r>
          </w:p>
          <w:tbl>
            <w:tblPr>
              <w:tblBorders>
                <w:top w:val="none" w:color="000000" w:sz="4"/>
                <w:left w:val="none" w:color="000000" w:sz="4"/>
                <w:bottom w:val="none" w:color="000000" w:sz="4"/>
                <w:right w:val="none" w:color="000000" w:sz="4"/>
                <w:insideH w:val="none"/>
                <w:insideV w:val="none"/>
              </w:tblBorders>
            </w:tblPr>
            <w:tblGrid>
              <w:gridCol w:w="153"/>
              <w:gridCol w:w="1401"/>
              <w:gridCol w:w="333"/>
              <w:gridCol w:w="361"/>
              <w:gridCol w:w="257"/>
            </w:tblGrid>
            <w:tr>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品名</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p>
                  <w:pPr>
                    <w:pStyle w:val="null3"/>
                    <w:jc w:val="center"/>
                  </w:pPr>
                  <w:r>
                    <w:rPr>
                      <w:rFonts w:ascii="仿宋_GB2312" w:hAnsi="仿宋_GB2312" w:cs="仿宋_GB2312" w:eastAsia="仿宋_GB2312"/>
                      <w:sz w:val="24"/>
                    </w:rPr>
                    <w:t>（台套）</w:t>
                  </w:r>
                </w:p>
              </w:tc>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是否允许</w:t>
                  </w:r>
                </w:p>
                <w:p>
                  <w:pPr>
                    <w:pStyle w:val="null3"/>
                    <w:jc w:val="center"/>
                  </w:pPr>
                  <w:r>
                    <w:rPr>
                      <w:rFonts w:ascii="仿宋_GB2312" w:hAnsi="仿宋_GB2312" w:cs="仿宋_GB2312" w:eastAsia="仿宋_GB2312"/>
                      <w:sz w:val="24"/>
                    </w:rPr>
                    <w:t>进口</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自走式水稻精量穴播机</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自走式水稻同步插秧播种机（水稻插秧机）</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水田激光平地机（不含牵引拖拉机）</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旋耕机（不含牵引拖拉机）</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无人机查打一体机（农业播撒喷洒航测一体化）</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水稻履带式联合收割机</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高精度农业气象监测站</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多层土壤墒情监测设备</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AI 智能虫情测报系统</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苗情与长势智能监控终端</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冠层光照拦截率测定仪（植物冠层分析仪）</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2</w:t>
                  </w: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制种四情综合管理平台</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3</w:t>
                  </w: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生长远程诊断与决策模块</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4</w:t>
                  </w: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智慧制种数据可视化大屏系统</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5</w:t>
                  </w: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系统集成与运维服务</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6</w:t>
                  </w: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种子低温烘干机</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7</w:t>
                  </w: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种子风筛清选机（中试型）</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8</w:t>
                  </w: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种子比重精选机（中试型）</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种子长度窝眼滚筒分级机</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0</w:t>
                  </w: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高精度粮食种子水分测定仪</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1</w:t>
                  </w: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千粒重自动计数一体机（智能考种仪）</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r>
                    <w:rPr>
                      <w:rFonts w:ascii="仿宋_GB2312" w:hAnsi="仿宋_GB2312" w:cs="仿宋_GB2312" w:eastAsia="仿宋_GB2312"/>
                      <w:sz w:val="24"/>
                      <w:b/>
                    </w:rPr>
                    <w:t>2</w:t>
                  </w: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智能人工气候发芽箱</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否</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核心产品</w:t>
                  </w:r>
                </w:p>
              </w:tc>
            </w:tr>
          </w:tbl>
          <w:p>
            <w:pPr>
              <w:pStyle w:val="null3"/>
              <w:ind w:firstLine="281"/>
              <w:jc w:val="both"/>
            </w:pPr>
            <w:r>
              <w:rPr>
                <w:rFonts w:ascii="仿宋_GB2312" w:hAnsi="仿宋_GB2312" w:cs="仿宋_GB2312" w:eastAsia="仿宋_GB2312"/>
                <w:sz w:val="28"/>
                <w:b/>
              </w:rPr>
              <w:t>1.2产品技术参数及要求</w:t>
            </w:r>
          </w:p>
          <w:p>
            <w:pPr>
              <w:pStyle w:val="null3"/>
              <w:ind w:firstLine="281"/>
              <w:jc w:val="both"/>
            </w:pPr>
            <w:r>
              <w:rPr>
                <w:rFonts w:ascii="仿宋_GB2312" w:hAnsi="仿宋_GB2312" w:cs="仿宋_GB2312" w:eastAsia="仿宋_GB2312"/>
                <w:sz w:val="28"/>
                <w:b/>
              </w:rPr>
              <w:t>1.自走式水稻精量穴播机</w:t>
            </w:r>
          </w:p>
          <w:tbl>
            <w:tblPr>
              <w:tblBorders>
                <w:top w:val="none" w:color="000000" w:sz="4"/>
                <w:left w:val="none" w:color="000000" w:sz="4"/>
                <w:bottom w:val="none" w:color="000000" w:sz="4"/>
                <w:right w:val="none" w:color="000000" w:sz="4"/>
                <w:insideH w:val="none"/>
                <w:insideV w:val="none"/>
              </w:tblBorders>
            </w:tblPr>
            <w:tblGrid>
              <w:gridCol w:w="745"/>
              <w:gridCol w:w="1490"/>
              <w:gridCol w:w="319"/>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产品名称</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技术参数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备注</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自走式水稻精量穴播机</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1.整机外形尺寸：长2400–2800mm、宽700–900mm、高1600–1800mm</w:t>
                  </w:r>
                </w:p>
                <w:p>
                  <w:pPr>
                    <w:pStyle w:val="null3"/>
                    <w:jc w:val="both"/>
                  </w:pPr>
                  <w:r>
                    <w:rPr>
                      <w:rFonts w:ascii="仿宋_GB2312" w:hAnsi="仿宋_GB2312" w:cs="仿宋_GB2312" w:eastAsia="仿宋_GB2312"/>
                      <w:sz w:val="28"/>
                    </w:rPr>
                    <w:t>2.整机自重：100–150kg</w:t>
                  </w:r>
                </w:p>
                <w:p>
                  <w:pPr>
                    <w:pStyle w:val="null3"/>
                    <w:jc w:val="both"/>
                  </w:pPr>
                  <w:r>
                    <w:rPr>
                      <w:rFonts w:ascii="仿宋_GB2312" w:hAnsi="仿宋_GB2312" w:cs="仿宋_GB2312" w:eastAsia="仿宋_GB2312"/>
                      <w:sz w:val="28"/>
                    </w:rPr>
                    <w:t>3.配套动力功率区间：8–16kW 高速乘坐式动力匹配，后悬挂连接结构</w:t>
                  </w:r>
                </w:p>
                <w:p>
                  <w:pPr>
                    <w:pStyle w:val="null3"/>
                    <w:jc w:val="both"/>
                  </w:pPr>
                  <w:r>
                    <w:rPr>
                      <w:rFonts w:ascii="仿宋_GB2312" w:hAnsi="仿宋_GB2312" w:cs="仿宋_GB2312" w:eastAsia="仿宋_GB2312"/>
                      <w:sz w:val="28"/>
                    </w:rPr>
                    <w:t>4.种箱单仓容积≥4L，总仓容积30–70L，播种行数6–10行，行距25–35cm可调</w:t>
                  </w:r>
                </w:p>
                <w:p>
                  <w:pPr>
                    <w:pStyle w:val="null3"/>
                    <w:jc w:val="both"/>
                  </w:pPr>
                  <w:r>
                    <w:rPr>
                      <w:rFonts w:ascii="仿宋_GB2312" w:hAnsi="仿宋_GB2312" w:cs="仿宋_GB2312" w:eastAsia="仿宋_GB2312"/>
                      <w:sz w:val="28"/>
                    </w:rPr>
                    <w:t>5.播种量可调区间30–160kg／hm²，配备手动调节播种量机构</w:t>
                  </w:r>
                </w:p>
                <w:p>
                  <w:pPr>
                    <w:pStyle w:val="null3"/>
                    <w:jc w:val="both"/>
                  </w:pPr>
                  <w:r>
                    <w:rPr>
                      <w:rFonts w:ascii="仿宋_GB2312" w:hAnsi="仿宋_GB2312" w:cs="仿宋_GB2312" w:eastAsia="仿宋_GB2312"/>
                      <w:sz w:val="28"/>
                    </w:rPr>
                    <w:t>6.作业效率0.4–0.8hm²／h，搭载智能控制系统，支持缺种报警、划线器控制、断行控制</w:t>
                  </w:r>
                </w:p>
                <w:p>
                  <w:pPr>
                    <w:pStyle w:val="null3"/>
                    <w:jc w:val="both"/>
                  </w:pPr>
                  <w:r>
                    <w:rPr>
                      <w:rFonts w:ascii="仿宋_GB2312" w:hAnsi="仿宋_GB2312" w:cs="仿宋_GB2312" w:eastAsia="仿宋_GB2312"/>
                      <w:sz w:val="28"/>
                    </w:rPr>
                    <w:t>7.具备液压仿形升降、自动平衡功能，排种体可拆卸便于清理，可适配主流高速插秧机悬挂系统</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8"/>
                <w:b/>
              </w:rPr>
              <w:t>2.自走式水稻同步插秧播种机</w:t>
            </w:r>
          </w:p>
          <w:tbl>
            <w:tblPr>
              <w:tblBorders>
                <w:top w:val="none" w:color="000000" w:sz="4"/>
                <w:left w:val="none" w:color="000000" w:sz="4"/>
                <w:bottom w:val="none" w:color="000000" w:sz="4"/>
                <w:right w:val="none" w:color="000000" w:sz="4"/>
                <w:insideH w:val="none"/>
                <w:insideV w:val="none"/>
              </w:tblBorders>
            </w:tblPr>
            <w:tblGrid>
              <w:gridCol w:w="745"/>
              <w:gridCol w:w="1490"/>
              <w:gridCol w:w="319"/>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产品名称</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技术参数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备注</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自走式水稻同步插秧播种机</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1.结构：高速乘坐式，发动机标定功率16–22kW，转速2600–3200r／min</w:t>
                  </w:r>
                </w:p>
                <w:p>
                  <w:pPr>
                    <w:pStyle w:val="null3"/>
                    <w:jc w:val="left"/>
                  </w:pPr>
                  <w:r>
                    <w:rPr>
                      <w:rFonts w:ascii="仿宋_GB2312" w:hAnsi="仿宋_GB2312" w:cs="仿宋_GB2312" w:eastAsia="仿宋_GB2312"/>
                      <w:sz w:val="28"/>
                    </w:rPr>
                    <w:t>2.整机外形：长2900–3400mm、宽 2000–2400mm、高 2400–2700mm</w:t>
                  </w:r>
                </w:p>
                <w:p>
                  <w:pPr>
                    <w:pStyle w:val="null3"/>
                    <w:jc w:val="left"/>
                  </w:pPr>
                  <w:r>
                    <w:rPr>
                      <w:rFonts w:ascii="仿宋_GB2312" w:hAnsi="仿宋_GB2312" w:cs="仿宋_GB2312" w:eastAsia="仿宋_GB2312"/>
                      <w:sz w:val="28"/>
                    </w:rPr>
                    <w:t>3.作业速度0.02–2.0m／s，作业效率0.2–0.9hm²／h，单位耗油量≤7.5kg／hm²</w:t>
                  </w:r>
                </w:p>
                <w:p>
                  <w:pPr>
                    <w:pStyle w:val="null3"/>
                    <w:jc w:val="left"/>
                  </w:pPr>
                  <w:r>
                    <w:rPr>
                      <w:rFonts w:ascii="仿宋_GB2312" w:hAnsi="仿宋_GB2312" w:cs="仿宋_GB2312" w:eastAsia="仿宋_GB2312"/>
                      <w:sz w:val="28"/>
                    </w:rPr>
                    <w:t>4.工作行数5–8 行，行距280–320mm，穴距多档位调节，调节档位≥5 档，穴距80–260mm</w:t>
                  </w:r>
                </w:p>
                <w:p>
                  <w:pPr>
                    <w:pStyle w:val="null3"/>
                    <w:jc w:val="left"/>
                  </w:pPr>
                  <w:r>
                    <w:rPr>
                      <w:rFonts w:ascii="仿宋_GB2312" w:hAnsi="仿宋_GB2312" w:cs="仿宋_GB2312" w:eastAsia="仿宋_GB2312"/>
                      <w:sz w:val="28"/>
                    </w:rPr>
                    <w:t>5.插秧深度8–60mm，取秧深度6–20mm，单行插秧频率0–900 穴／ 分钟</w:t>
                  </w:r>
                </w:p>
                <w:p>
                  <w:pPr>
                    <w:pStyle w:val="null3"/>
                    <w:jc w:val="left"/>
                  </w:pPr>
                  <w:r>
                    <w:rPr>
                      <w:rFonts w:ascii="仿宋_GB2312" w:hAnsi="仿宋_GB2312" w:cs="仿宋_GB2312" w:eastAsia="仿宋_GB2312"/>
                      <w:sz w:val="28"/>
                    </w:rPr>
                    <w:t>6.采用 HST 液压无级变速，前后实心橡胶行走轮，配备电子平衡机构，旋转式插植臂</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8"/>
                <w:b/>
              </w:rPr>
              <w:t>3.水田激光平地机</w:t>
            </w:r>
          </w:p>
          <w:tbl>
            <w:tblPr>
              <w:tblBorders>
                <w:top w:val="none" w:color="000000" w:sz="4"/>
                <w:left w:val="none" w:color="000000" w:sz="4"/>
                <w:bottom w:val="none" w:color="000000" w:sz="4"/>
                <w:right w:val="none" w:color="000000" w:sz="4"/>
                <w:insideH w:val="none"/>
                <w:insideV w:val="none"/>
              </w:tblBorders>
            </w:tblPr>
            <w:tblGrid>
              <w:gridCol w:w="745"/>
              <w:gridCol w:w="1490"/>
              <w:gridCol w:w="319"/>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产品名称</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技术参数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备注</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水田激光平地机（不含牵引拖拉机）</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1.工作耕幅 2500–3500mm，适配配套动力75–160马力牵引设备</w:t>
                  </w:r>
                </w:p>
                <w:p>
                  <w:pPr>
                    <w:pStyle w:val="null3"/>
                    <w:jc w:val="left"/>
                  </w:pPr>
                  <w:r>
                    <w:rPr>
                      <w:rFonts w:ascii="仿宋_GB2312" w:hAnsi="仿宋_GB2312" w:cs="仿宋_GB2312" w:eastAsia="仿宋_GB2312"/>
                      <w:sz w:val="28"/>
                    </w:rPr>
                    <w:t>2.牵引式激光自动找平控制，作业速度4–18km／h，作业效率≥1.2hm²／h</w:t>
                  </w:r>
                </w:p>
                <w:p>
                  <w:pPr>
                    <w:pStyle w:val="null3"/>
                    <w:jc w:val="left"/>
                  </w:pPr>
                  <w:r>
                    <w:rPr>
                      <w:rFonts w:ascii="仿宋_GB2312" w:hAnsi="仿宋_GB2312" w:cs="仿宋_GB2312" w:eastAsia="仿宋_GB2312"/>
                      <w:sz w:val="28"/>
                    </w:rPr>
                    <w:t>3.地面平整误差≤±20mm，整机配套液压调节、激光接收与控制总成</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8"/>
                <w:b/>
              </w:rPr>
              <w:t>4.旋耕机</w:t>
            </w:r>
          </w:p>
          <w:tbl>
            <w:tblPr>
              <w:tblBorders>
                <w:top w:val="none" w:color="000000" w:sz="4"/>
                <w:left w:val="none" w:color="000000" w:sz="4"/>
                <w:bottom w:val="none" w:color="000000" w:sz="4"/>
                <w:right w:val="none" w:color="000000" w:sz="4"/>
                <w:insideH w:val="none"/>
                <w:insideV w:val="none"/>
              </w:tblBorders>
            </w:tblPr>
            <w:tblGrid>
              <w:gridCol w:w="745"/>
              <w:gridCol w:w="1490"/>
              <w:gridCol w:w="319"/>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产品名称</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技术参数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备注</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旋耕机（不含牵引拖拉机）</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1.工作耕幅1800–2300mm，适配刀片型号220–260型</w:t>
                  </w:r>
                </w:p>
                <w:p>
                  <w:pPr>
                    <w:pStyle w:val="null3"/>
                    <w:jc w:val="both"/>
                  </w:pPr>
                  <w:r>
                    <w:rPr>
                      <w:rFonts w:ascii="仿宋_GB2312" w:hAnsi="仿宋_GB2312" w:cs="仿宋_GB2312" w:eastAsia="仿宋_GB2312"/>
                      <w:sz w:val="28"/>
                    </w:rPr>
                    <w:t>2.耕作深度140–220mm，适配动力 50–100马力，三点悬挂连接方式</w:t>
                  </w:r>
                </w:p>
                <w:p>
                  <w:pPr>
                    <w:pStyle w:val="null3"/>
                    <w:jc w:val="both"/>
                  </w:pPr>
                  <w:r>
                    <w:rPr>
                      <w:rFonts w:ascii="仿宋_GB2312" w:hAnsi="仿宋_GB2312" w:cs="仿宋_GB2312" w:eastAsia="仿宋_GB2312"/>
                      <w:sz w:val="28"/>
                    </w:rPr>
                    <w:t>3.刀轴转速可调，整台机器密封防尘，配套防护挡板、碎土导流结构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8"/>
                <w:b/>
              </w:rPr>
              <w:t>5.无人机查打一体机（农业播撒喷洒航测一体化）</w:t>
            </w:r>
          </w:p>
          <w:tbl>
            <w:tblPr>
              <w:tblBorders>
                <w:top w:val="none" w:color="000000" w:sz="4"/>
                <w:left w:val="none" w:color="000000" w:sz="4"/>
                <w:bottom w:val="none" w:color="000000" w:sz="4"/>
                <w:right w:val="none" w:color="000000" w:sz="4"/>
                <w:insideH w:val="none"/>
                <w:insideV w:val="none"/>
              </w:tblBorders>
            </w:tblPr>
            <w:tblGrid>
              <w:gridCol w:w="546"/>
              <w:gridCol w:w="1741"/>
              <w:gridCol w:w="266"/>
            </w:tblGrid>
            <w:tr>
              <w:tc>
                <w:tcPr>
                  <w:tcW w:type="dxa" w:w="5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产品名称</w:t>
                  </w:r>
                </w:p>
              </w:tc>
              <w:tc>
                <w:tcPr>
                  <w:tcW w:type="dxa" w:w="1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配置要求及</w:t>
                  </w:r>
                  <w:r>
                    <w:rPr>
                      <w:rFonts w:ascii="仿宋_GB2312" w:hAnsi="仿宋_GB2312" w:cs="仿宋_GB2312" w:eastAsia="仿宋_GB2312"/>
                      <w:sz w:val="28"/>
                      <w:b/>
                    </w:rPr>
                    <w:t>技术参数</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备注</w:t>
                  </w:r>
                </w:p>
              </w:tc>
            </w:tr>
            <w:tr>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无人机查打一体机（农业播撒喷洒航测一体化）</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1.桨叶展开外形长宽高3000–3500mm、1700–2000mm、700–800mm，折叠尺寸灵活收纳</w:t>
                  </w:r>
                </w:p>
                <w:p>
                  <w:pPr>
                    <w:pStyle w:val="null3"/>
                    <w:jc w:val="both"/>
                  </w:pPr>
                  <w:r>
                    <w:rPr>
                      <w:rFonts w:ascii="仿宋_GB2312" w:hAnsi="仿宋_GB2312" w:cs="仿宋_GB2312" w:eastAsia="仿宋_GB2312"/>
                      <w:sz w:val="28"/>
                    </w:rPr>
                    <w:t>2.空载整机重量30–40kg，最大喷洒起飞重量80–100kg，最大播撒起飞重量95–110kg</w:t>
                  </w:r>
                </w:p>
                <w:p>
                  <w:pPr>
                    <w:pStyle w:val="null3"/>
                    <w:jc w:val="both"/>
                  </w:pPr>
                  <w:r>
                    <w:rPr>
                      <w:rFonts w:ascii="仿宋_GB2312" w:hAnsi="仿宋_GB2312" w:cs="仿宋_GB2312" w:eastAsia="仿宋_GB2312"/>
                      <w:sz w:val="28"/>
                    </w:rPr>
                    <w:t>3.防护等级不低于IPX5，支持RTK高精度定位，数据断连可持续导航≥200 秒</w:t>
                  </w:r>
                </w:p>
                <w:p>
                  <w:pPr>
                    <w:pStyle w:val="null3"/>
                    <w:jc w:val="both"/>
                  </w:pPr>
                  <w:r>
                    <w:rPr>
                      <w:rFonts w:ascii="仿宋_GB2312" w:hAnsi="仿宋_GB2312" w:cs="仿宋_GB2312" w:eastAsia="仿宋_GB2312"/>
                      <w:sz w:val="28"/>
                    </w:rPr>
                    <w:t>4.适用海拔≤2200m，飞行速度10–18m／s，悬停水平误差≤±15cm、垂直≤±15cm（RTK 模式）</w:t>
                  </w:r>
                </w:p>
                <w:p>
                  <w:pPr>
                    <w:pStyle w:val="null3"/>
                    <w:jc w:val="both"/>
                  </w:pPr>
                  <w:r>
                    <w:rPr>
                      <w:rFonts w:ascii="仿宋_GB2312" w:hAnsi="仿宋_GB2312" w:cs="仿宋_GB2312" w:eastAsia="仿宋_GB2312"/>
                      <w:sz w:val="28"/>
                    </w:rPr>
                    <w:t>5.药箱容量40–60L，双离心雾化喷头，雾化粒径50–600μm，喷幅4–12m</w:t>
                  </w:r>
                </w:p>
                <w:p>
                  <w:pPr>
                    <w:pStyle w:val="null3"/>
                    <w:jc w:val="both"/>
                  </w:pPr>
                  <w:r>
                    <w:rPr>
                      <w:rFonts w:ascii="仿宋_GB2312" w:hAnsi="仿宋_GB2312" w:cs="仿宋_GB2312" w:eastAsia="仿宋_GB2312"/>
                      <w:sz w:val="28"/>
                    </w:rPr>
                    <w:t>6.双柔性叶轮泵，单泵流量0.3–25L／min，工作环境温度－5℃～45℃，碳塑复合材料旋翼</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8"/>
                <w:b/>
              </w:rPr>
              <w:t>6.水稻履带式联合收割机</w:t>
            </w:r>
          </w:p>
          <w:tbl>
            <w:tblPr>
              <w:tblBorders>
                <w:top w:val="none" w:color="000000" w:sz="4"/>
                <w:left w:val="none" w:color="000000" w:sz="4"/>
                <w:bottom w:val="none" w:color="000000" w:sz="4"/>
                <w:right w:val="none" w:color="000000" w:sz="4"/>
                <w:insideH w:val="none"/>
                <w:insideV w:val="none"/>
              </w:tblBorders>
            </w:tblPr>
            <w:tblGrid>
              <w:gridCol w:w="745"/>
              <w:gridCol w:w="1490"/>
              <w:gridCol w:w="319"/>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产品名称</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技术参数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备注</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水稻履带式联合收割机</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1.自走履带式，4缸发动机，标定功率90–120kW，转速2200–2600r／min</w:t>
                  </w:r>
                </w:p>
                <w:p>
                  <w:pPr>
                    <w:pStyle w:val="null3"/>
                    <w:jc w:val="both"/>
                  </w:pPr>
                  <w:r>
                    <w:rPr>
                      <w:rFonts w:ascii="仿宋_GB2312" w:hAnsi="仿宋_GB2312" w:cs="仿宋_GB2312" w:eastAsia="仿宋_GB2312"/>
                      <w:sz w:val="28"/>
                    </w:rPr>
                    <w:t>2.整机外形长5500–6500mm、宽 2500–3000mm、高 2700–3200mm，整机自重3800–4500kg</w:t>
                  </w:r>
                </w:p>
                <w:p>
                  <w:pPr>
                    <w:pStyle w:val="null3"/>
                    <w:jc w:val="both"/>
                  </w:pPr>
                  <w:r>
                    <w:rPr>
                      <w:rFonts w:ascii="仿宋_GB2312" w:hAnsi="仿宋_GB2312" w:cs="仿宋_GB2312" w:eastAsia="仿宋_GB2312"/>
                      <w:sz w:val="28"/>
                    </w:rPr>
                    <w:t>3.割台幅宽2200–2600mm，最小离地间隙≥260mm，喂入量6–10kg／s</w:t>
                  </w:r>
                </w:p>
                <w:p>
                  <w:pPr>
                    <w:pStyle w:val="null3"/>
                    <w:jc w:val="both"/>
                  </w:pPr>
                  <w:r>
                    <w:rPr>
                      <w:rFonts w:ascii="仿宋_GB2312" w:hAnsi="仿宋_GB2312" w:cs="仿宋_GB2312" w:eastAsia="仿宋_GB2312"/>
                      <w:sz w:val="28"/>
                    </w:rPr>
                    <w:t>4.作业速度0.8–10km／h，作业效率0.4–1.0hm²／h，单位燃油消耗≤40kg／hm²</w:t>
                  </w:r>
                </w:p>
                <w:p>
                  <w:pPr>
                    <w:pStyle w:val="null3"/>
                    <w:jc w:val="both"/>
                  </w:pPr>
                  <w:r>
                    <w:rPr>
                      <w:rFonts w:ascii="仿宋_GB2312" w:hAnsi="仿宋_GB2312" w:cs="仿宋_GB2312" w:eastAsia="仿宋_GB2312"/>
                      <w:sz w:val="28"/>
                    </w:rPr>
                    <w:t>5.纵轴流脱粒结构，栅格式凹板筛，离心＋贯流双风扇清选，履带宽度 450–550mm</w:t>
                  </w:r>
                </w:p>
                <w:p>
                  <w:pPr>
                    <w:pStyle w:val="null3"/>
                    <w:jc w:val="both"/>
                  </w:pPr>
                  <w:r>
                    <w:rPr>
                      <w:rFonts w:ascii="仿宋_GB2312" w:hAnsi="仿宋_GB2312" w:cs="仿宋_GB2312" w:eastAsia="仿宋_GB2312"/>
                      <w:sz w:val="28"/>
                    </w:rPr>
                    <w:t>6.机械＋液压驱动，盘式制动，可选配茎秆切碎装置，自动机械卸粮</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8"/>
                <w:b/>
              </w:rPr>
              <w:t>7.高精度农业气象监测站</w:t>
            </w:r>
          </w:p>
          <w:tbl>
            <w:tblPr>
              <w:tblBorders>
                <w:top w:val="none" w:color="000000" w:sz="4"/>
                <w:left w:val="none" w:color="000000" w:sz="4"/>
                <w:bottom w:val="none" w:color="000000" w:sz="4"/>
                <w:right w:val="none" w:color="000000" w:sz="4"/>
                <w:insideH w:val="none"/>
                <w:insideV w:val="none"/>
              </w:tblBorders>
            </w:tblPr>
            <w:tblGrid>
              <w:gridCol w:w="745"/>
              <w:gridCol w:w="1490"/>
              <w:gridCol w:w="319"/>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产品名称</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技术参数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备注</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高精度农业气象监测站</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1.可监测：温湿度、气压、风速风向、降雨量、光照、太阳总辐射、二氧化碳等多类气象指标</w:t>
                  </w:r>
                </w:p>
                <w:p>
                  <w:pPr>
                    <w:pStyle w:val="null3"/>
                    <w:jc w:val="both"/>
                  </w:pPr>
                  <w:r>
                    <w:rPr>
                      <w:rFonts w:ascii="仿宋_GB2312" w:hAnsi="仿宋_GB2312" w:cs="仿宋_GB2312" w:eastAsia="仿宋_GB2312"/>
                      <w:sz w:val="28"/>
                    </w:rPr>
                    <w:t>2.采集器显示屏≥4 英寸，本地存储≥8万条数据，支持U盘数据导出扩展</w:t>
                  </w:r>
                </w:p>
                <w:p>
                  <w:pPr>
                    <w:pStyle w:val="null3"/>
                    <w:jc w:val="both"/>
                  </w:pPr>
                  <w:r>
                    <w:rPr>
                      <w:rFonts w:ascii="仿宋_GB2312" w:hAnsi="仿宋_GB2312" w:cs="仿宋_GB2312" w:eastAsia="仿宋_GB2312"/>
                      <w:sz w:val="28"/>
                    </w:rPr>
                    <w:t>3.配套镀锌防腐立杆高度≥3m，配防风拉索；供电支持 220V 市电／太阳能 DC12V 双模式</w:t>
                  </w:r>
                </w:p>
                <w:p>
                  <w:pPr>
                    <w:pStyle w:val="null3"/>
                    <w:jc w:val="both"/>
                  </w:pPr>
                  <w:r>
                    <w:rPr>
                      <w:rFonts w:ascii="仿宋_GB2312" w:hAnsi="仿宋_GB2312" w:cs="仿宋_GB2312" w:eastAsia="仿宋_GB2312"/>
                      <w:sz w:val="28"/>
                    </w:rPr>
                    <w:t>4.集成北斗＋GPS双模GNSS定位，支持 4G／5G／WiFi多网络上传，配套手机APP、云端数据平台</w:t>
                  </w:r>
                </w:p>
                <w:p>
                  <w:pPr>
                    <w:pStyle w:val="null3"/>
                    <w:jc w:val="both"/>
                  </w:pPr>
                  <w:r>
                    <w:rPr>
                      <w:rFonts w:ascii="仿宋_GB2312" w:hAnsi="仿宋_GB2312" w:cs="仿宋_GB2312" w:eastAsia="仿宋_GB2312"/>
                      <w:sz w:val="28"/>
                    </w:rPr>
                    <w:t>5.支持远程修改采集间隔、远程重启、在线校准、固件远程升级；具备高低温、湿热环境稳定运行能力</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8"/>
                <w:b/>
              </w:rPr>
              <w:t>8.</w:t>
            </w:r>
            <w:r>
              <w:rPr>
                <w:rFonts w:ascii="仿宋_GB2312" w:hAnsi="仿宋_GB2312" w:cs="仿宋_GB2312" w:eastAsia="仿宋_GB2312"/>
                <w:sz w:val="28"/>
                <w:b/>
              </w:rPr>
              <w:t>多层土壤墒情监测设备</w:t>
            </w:r>
          </w:p>
          <w:tbl>
            <w:tblPr>
              <w:tblBorders>
                <w:top w:val="none" w:color="000000" w:sz="4"/>
                <w:left w:val="none" w:color="000000" w:sz="4"/>
                <w:bottom w:val="none" w:color="000000" w:sz="4"/>
                <w:right w:val="none" w:color="000000" w:sz="4"/>
                <w:insideH w:val="none"/>
                <w:insideV w:val="none"/>
              </w:tblBorders>
            </w:tblPr>
            <w:tblGrid>
              <w:gridCol w:w="745"/>
              <w:gridCol w:w="1490"/>
              <w:gridCol w:w="319"/>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产品名称</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技术参数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备注</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多层土壤墒情监测设备</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1.分层监测≥3层土壤温湿度，土壤湿度量程0–100％，温度量程－ 40℃～100℃</w:t>
                  </w:r>
                </w:p>
                <w:p>
                  <w:pPr>
                    <w:pStyle w:val="null3"/>
                    <w:jc w:val="both"/>
                  </w:pPr>
                  <w:r>
                    <w:rPr>
                      <w:rFonts w:ascii="仿宋_GB2312" w:hAnsi="仿宋_GB2312" w:cs="仿宋_GB2312" w:eastAsia="仿宋_GB2312"/>
                      <w:sz w:val="28"/>
                    </w:rPr>
                    <w:t>2.本地存储≥8万条数据，支持U 盘导出；集成北斗GPS双模定位</w:t>
                  </w:r>
                </w:p>
                <w:p>
                  <w:pPr>
                    <w:pStyle w:val="null3"/>
                    <w:jc w:val="both"/>
                  </w:pPr>
                  <w:r>
                    <w:rPr>
                      <w:rFonts w:ascii="仿宋_GB2312" w:hAnsi="仿宋_GB2312" w:cs="仿宋_GB2312" w:eastAsia="仿宋_GB2312"/>
                      <w:sz w:val="28"/>
                    </w:rPr>
                    <w:t>3.网关屏幕≥4 英寸，支持4G／5G／WiFi／以太网多通讯，Modbus、TCP／IP标准协议</w:t>
                  </w:r>
                </w:p>
                <w:p>
                  <w:pPr>
                    <w:pStyle w:val="null3"/>
                    <w:jc w:val="both"/>
                  </w:pPr>
                  <w:r>
                    <w:rPr>
                      <w:rFonts w:ascii="仿宋_GB2312" w:hAnsi="仿宋_GB2312" w:cs="仿宋_GB2312" w:eastAsia="仿宋_GB2312"/>
                      <w:sz w:val="28"/>
                    </w:rPr>
                    <w:t>4.工作耐受低温－20℃、高温65℃长时间稳定运行，支持远程故障诊断、参数配置、固件升级</w:t>
                  </w:r>
                </w:p>
                <w:p>
                  <w:pPr>
                    <w:pStyle w:val="null3"/>
                    <w:jc w:val="both"/>
                  </w:pPr>
                  <w:r>
                    <w:rPr>
                      <w:rFonts w:ascii="仿宋_GB2312" w:hAnsi="仿宋_GB2312" w:cs="仿宋_GB2312" w:eastAsia="仿宋_GB2312"/>
                      <w:sz w:val="28"/>
                    </w:rPr>
                    <w:t>5.配套云端、手机 APP 可视化数据、历史曲线查询、数据导出；市电／太阳能双供电</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8"/>
                <w:b/>
              </w:rPr>
              <w:t>9.</w:t>
            </w:r>
            <w:r>
              <w:rPr>
                <w:rFonts w:ascii="仿宋_GB2312" w:hAnsi="仿宋_GB2312" w:cs="仿宋_GB2312" w:eastAsia="仿宋_GB2312"/>
                <w:sz w:val="28"/>
                <w:b/>
              </w:rPr>
              <w:t>AI智能虫情测报系统</w:t>
            </w:r>
          </w:p>
          <w:tbl>
            <w:tblPr>
              <w:tblBorders>
                <w:top w:val="none" w:color="000000" w:sz="4"/>
                <w:left w:val="none" w:color="000000" w:sz="4"/>
                <w:bottom w:val="none" w:color="000000" w:sz="4"/>
                <w:right w:val="none" w:color="000000" w:sz="4"/>
                <w:insideH w:val="none"/>
                <w:insideV w:val="none"/>
              </w:tblBorders>
            </w:tblPr>
            <w:tblGrid>
              <w:gridCol w:w="745"/>
              <w:gridCol w:w="1490"/>
              <w:gridCol w:w="319"/>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产品名称</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技术参数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备注</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AI智能虫情测报系统</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1.符合GB／T 24689.1、NY／T 4182 农作物测报设备国标规范，整机功率≤500W，待机功耗≤8W</w:t>
                  </w:r>
                </w:p>
                <w:p>
                  <w:pPr>
                    <w:pStyle w:val="null3"/>
                    <w:jc w:val="both"/>
                  </w:pPr>
                  <w:r>
                    <w:rPr>
                      <w:rFonts w:ascii="仿宋_GB2312" w:hAnsi="仿宋_GB2312" w:cs="仿宋_GB2312" w:eastAsia="仿宋_GB2312"/>
                      <w:sz w:val="28"/>
                    </w:rPr>
                    <w:t>2.≥7英寸触控彩屏，工业高清相机≥1600万像素，带比例尺辅助虫体尺寸判定，自适应LED补光</w:t>
                  </w:r>
                </w:p>
                <w:p>
                  <w:pPr>
                    <w:pStyle w:val="null3"/>
                    <w:jc w:val="both"/>
                  </w:pPr>
                  <w:r>
                    <w:rPr>
                      <w:rFonts w:ascii="仿宋_GB2312" w:hAnsi="仿宋_GB2312" w:cs="仿宋_GB2312" w:eastAsia="仿宋_GB2312"/>
                      <w:sz w:val="28"/>
                    </w:rPr>
                    <w:t>3.接虫仓带自动清扫、震动缓冲，具备虫体堆积、设备脏污、管路堵塞预警提醒</w:t>
                  </w:r>
                </w:p>
                <w:p>
                  <w:pPr>
                    <w:pStyle w:val="null3"/>
                    <w:jc w:val="both"/>
                  </w:pPr>
                  <w:r>
                    <w:rPr>
                      <w:rFonts w:ascii="仿宋_GB2312" w:hAnsi="仿宋_GB2312" w:cs="仿宋_GB2312" w:eastAsia="仿宋_GB2312"/>
                      <w:sz w:val="28"/>
                    </w:rPr>
                    <w:t>4.远红外杀虫，加热仓温度80–90℃，虫体致死率≥85％，虫体完整保存率≥90％</w:t>
                  </w:r>
                </w:p>
                <w:p>
                  <w:pPr>
                    <w:pStyle w:val="null3"/>
                    <w:jc w:val="both"/>
                  </w:pPr>
                  <w:r>
                    <w:rPr>
                      <w:rFonts w:ascii="仿宋_GB2312" w:hAnsi="仿宋_GB2312" w:cs="仿宋_GB2312" w:eastAsia="仿宋_GB2312"/>
                      <w:sz w:val="28"/>
                    </w:rPr>
                    <w:t>5.具备漏电、过流、高低温多重保护，内置备用断电预警电源，支持短信虫害告警推送6G／5G／WiFi／以太网多联网，远程管控灯光、拍照周期、工作模式、设备定位、电量监测</w:t>
                  </w:r>
                </w:p>
                <w:p>
                  <w:pPr>
                    <w:pStyle w:val="null3"/>
                    <w:jc w:val="both"/>
                  </w:pPr>
                  <w:r>
                    <w:rPr>
                      <w:rFonts w:ascii="仿宋_GB2312" w:hAnsi="仿宋_GB2312" w:cs="仿宋_GB2312" w:eastAsia="仿宋_GB2312"/>
                      <w:sz w:val="28"/>
                    </w:rPr>
                    <w:t>6.云端自动识别害虫，可识别主流农林趋光害虫≥150种，识别计数准确率≥90％</w:t>
                  </w:r>
                </w:p>
                <w:p>
                  <w:pPr>
                    <w:pStyle w:val="null3"/>
                    <w:jc w:val="both"/>
                  </w:pPr>
                  <w:r>
                    <w:rPr>
                      <w:rFonts w:ascii="仿宋_GB2312" w:hAnsi="仿宋_GB2312" w:cs="仿宋_GB2312" w:eastAsia="仿宋_GB2312"/>
                      <w:sz w:val="28"/>
                    </w:rPr>
                    <w:t>7.平台支持虫情热力地图、虫害发生周期走势分析，可自动生成月度虫害分析报表，内置害虫知识库</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8"/>
                <w:b/>
              </w:rPr>
              <w:t>10.</w:t>
            </w:r>
            <w:r>
              <w:rPr>
                <w:rFonts w:ascii="仿宋_GB2312" w:hAnsi="仿宋_GB2312" w:cs="仿宋_GB2312" w:eastAsia="仿宋_GB2312"/>
                <w:sz w:val="28"/>
                <w:b/>
              </w:rPr>
              <w:t>苗情与长势智能监控终端</w:t>
            </w:r>
          </w:p>
          <w:tbl>
            <w:tblPr>
              <w:tblBorders>
                <w:top w:val="none" w:color="000000" w:sz="4"/>
                <w:left w:val="none" w:color="000000" w:sz="4"/>
                <w:bottom w:val="none" w:color="000000" w:sz="4"/>
                <w:right w:val="none" w:color="000000" w:sz="4"/>
                <w:insideH w:val="none"/>
                <w:insideV w:val="none"/>
              </w:tblBorders>
            </w:tblPr>
            <w:tblGrid>
              <w:gridCol w:w="745"/>
              <w:gridCol w:w="1490"/>
              <w:gridCol w:w="319"/>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产品名称</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技术参数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备注</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苗情与长势智能监控终端</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1.红外球机像素≥300万，红外夜视距离≥80m，支持区域入侵、越界智能侦测</w:t>
                  </w:r>
                </w:p>
                <w:p>
                  <w:pPr>
                    <w:pStyle w:val="null3"/>
                    <w:jc w:val="both"/>
                  </w:pPr>
                  <w:r>
                    <w:rPr>
                      <w:rFonts w:ascii="仿宋_GB2312" w:hAnsi="仿宋_GB2312" w:cs="仿宋_GB2312" w:eastAsia="仿宋_GB2312"/>
                      <w:sz w:val="28"/>
                    </w:rPr>
                    <w:t>2.光学变倍≥20倍，数字变倍≥12 倍，超低照度彩色≤0.01Lux、黑白≤0.002Lux</w:t>
                  </w:r>
                </w:p>
                <w:p>
                  <w:pPr>
                    <w:pStyle w:val="null3"/>
                    <w:jc w:val="both"/>
                  </w:pPr>
                  <w:r>
                    <w:rPr>
                      <w:rFonts w:ascii="仿宋_GB2312" w:hAnsi="仿宋_GB2312" w:cs="仿宋_GB2312" w:eastAsia="仿宋_GB2312"/>
                      <w:sz w:val="28"/>
                    </w:rPr>
                    <w:t>3.内置除雾加热玻璃，100dB 宽动态、3D 数字降噪，支持定时巡航、远程画面控制</w:t>
                  </w:r>
                </w:p>
                <w:p>
                  <w:pPr>
                    <w:pStyle w:val="null3"/>
                    <w:jc w:val="both"/>
                  </w:pPr>
                  <w:r>
                    <w:rPr>
                      <w:rFonts w:ascii="仿宋_GB2312" w:hAnsi="仿宋_GB2312" w:cs="仿宋_GB2312" w:eastAsia="仿宋_GB2312"/>
                      <w:sz w:val="28"/>
                    </w:rPr>
                    <w:t>4.本地存储≥200GB存储卡，配套镀锌监控立杆高度≥3.5m，含避雷针、地笼基础</w:t>
                  </w:r>
                </w:p>
                <w:p>
                  <w:pPr>
                    <w:pStyle w:val="null3"/>
                    <w:jc w:val="both"/>
                  </w:pPr>
                  <w:r>
                    <w:rPr>
                      <w:rFonts w:ascii="仿宋_GB2312" w:hAnsi="仿宋_GB2312" w:cs="仿宋_GB2312" w:eastAsia="仿宋_GB2312"/>
                      <w:sz w:val="28"/>
                    </w:rPr>
                    <w:t>5.太阳能／市电双供电，配套物联网流量卡；整机集成防雷防护结构，数据不间断收发</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8"/>
                <w:b/>
              </w:rPr>
              <w:t>11.</w:t>
            </w:r>
            <w:r>
              <w:rPr>
                <w:rFonts w:ascii="仿宋_GB2312" w:hAnsi="仿宋_GB2312" w:cs="仿宋_GB2312" w:eastAsia="仿宋_GB2312"/>
                <w:sz w:val="28"/>
                <w:b/>
              </w:rPr>
              <w:t>冠层光照拦截率测定仪（植物冠层分析仪）</w:t>
            </w:r>
          </w:p>
          <w:tbl>
            <w:tblPr>
              <w:tblBorders>
                <w:top w:val="none" w:color="000000" w:sz="4"/>
                <w:left w:val="none" w:color="000000" w:sz="4"/>
                <w:bottom w:val="none" w:color="000000" w:sz="4"/>
                <w:right w:val="none" w:color="000000" w:sz="4"/>
                <w:insideH w:val="none"/>
                <w:insideV w:val="none"/>
              </w:tblBorders>
            </w:tblPr>
            <w:tblGrid>
              <w:gridCol w:w="745"/>
              <w:gridCol w:w="1490"/>
              <w:gridCol w:w="319"/>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产品名称</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技术参数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备注</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冠层光照拦截率测定仪（植物冠层分析仪）</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8"/>
                    </w:rPr>
                    <w:t>1.180°鱼眼镜头，可测量叶面积指数LAI、叶片倾角、光合有效辐射 PAR、冠层透光率等指标</w:t>
                  </w:r>
                </w:p>
                <w:p>
                  <w:pPr>
                    <w:pStyle w:val="null3"/>
                    <w:spacing w:before="105" w:after="105"/>
                    <w:jc w:val="left"/>
                  </w:pPr>
                  <w:r>
                    <w:rPr>
                      <w:rFonts w:ascii="仿宋_GB2312" w:hAnsi="仿宋_GB2312" w:cs="仿宋_GB2312" w:eastAsia="仿宋_GB2312"/>
                      <w:sz w:val="28"/>
                    </w:rPr>
                    <w:t>2.图像分辨率≥2000×1600，PAR 感应光谱400–700nm，测量范围0–3500μmol／㎡・s</w:t>
                  </w:r>
                </w:p>
                <w:p>
                  <w:pPr>
                    <w:pStyle w:val="null3"/>
                    <w:spacing w:before="105" w:after="105"/>
                    <w:jc w:val="left"/>
                  </w:pPr>
                  <w:r>
                    <w:rPr>
                      <w:rFonts w:ascii="仿宋_GB2312" w:hAnsi="仿宋_GB2312" w:cs="仿宋_GB2312" w:eastAsia="仿宋_GB2312"/>
                      <w:sz w:val="28"/>
                    </w:rPr>
                    <w:t>3.万向平衡支架，镜头可分层伸入作物冠层，自动水平校准，支持分区屏蔽无效图像</w:t>
                  </w:r>
                </w:p>
                <w:p>
                  <w:pPr>
                    <w:pStyle w:val="null3"/>
                    <w:spacing w:before="105" w:after="105"/>
                    <w:jc w:val="left"/>
                  </w:pPr>
                  <w:r>
                    <w:rPr>
                      <w:rFonts w:ascii="仿宋_GB2312" w:hAnsi="仿宋_GB2312" w:cs="仿宋_GB2312" w:eastAsia="仿宋_GB2312"/>
                      <w:sz w:val="28"/>
                    </w:rPr>
                    <w:t>4.内置 GPS 定位记录测量点位，USB 数据导出，配套电脑端冠层专业分析软件</w:t>
                  </w:r>
                </w:p>
                <w:p>
                  <w:pPr>
                    <w:pStyle w:val="null3"/>
                    <w:spacing w:before="105" w:after="105"/>
                    <w:jc w:val="left"/>
                  </w:pPr>
                  <w:r>
                    <w:rPr>
                      <w:rFonts w:ascii="仿宋_GB2312" w:hAnsi="仿宋_GB2312" w:cs="仿宋_GB2312" w:eastAsia="仿宋_GB2312"/>
                      <w:sz w:val="28"/>
                    </w:rPr>
                    <w:t>5.整机重量≤700g，工作环境－ 10℃～60℃，湿度≤90％ 无凝露，中英文操作界面</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8"/>
                <w:b/>
              </w:rPr>
              <w:t>12.</w:t>
            </w:r>
            <w:r>
              <w:rPr>
                <w:rFonts w:ascii="仿宋_GB2312" w:hAnsi="仿宋_GB2312" w:cs="仿宋_GB2312" w:eastAsia="仿宋_GB2312"/>
                <w:sz w:val="28"/>
                <w:b/>
              </w:rPr>
              <w:t>制种四情综合管理平台</w:t>
            </w:r>
          </w:p>
          <w:tbl>
            <w:tblPr>
              <w:tblBorders>
                <w:top w:val="none" w:color="000000" w:sz="4"/>
                <w:left w:val="none" w:color="000000" w:sz="4"/>
                <w:bottom w:val="none" w:color="000000" w:sz="4"/>
                <w:right w:val="none" w:color="000000" w:sz="4"/>
                <w:insideH w:val="none"/>
                <w:insideV w:val="none"/>
              </w:tblBorders>
            </w:tblPr>
            <w:tblGrid>
              <w:gridCol w:w="745"/>
              <w:gridCol w:w="1490"/>
              <w:gridCol w:w="319"/>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产品名称</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技术参数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备注</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制种四情综合管理平台</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1.兼容接入市面主流气象、墒情、虫情、苗情物联网监测设备，实时查看设备在线状态</w:t>
                  </w:r>
                </w:p>
                <w:p>
                  <w:pPr>
                    <w:pStyle w:val="null3"/>
                    <w:jc w:val="both"/>
                  </w:pPr>
                  <w:r>
                    <w:rPr>
                      <w:rFonts w:ascii="仿宋_GB2312" w:hAnsi="仿宋_GB2312" w:cs="仿宋_GB2312" w:eastAsia="仿宋_GB2312"/>
                      <w:sz w:val="28"/>
                    </w:rPr>
                    <w:t>2.统一建立气象、土壤、虫害、苗情电子台账，自定义数据告警阈值，全周期数据存储、多条件检索、报表导出</w:t>
                  </w:r>
                </w:p>
                <w:p>
                  <w:pPr>
                    <w:pStyle w:val="null3"/>
                    <w:jc w:val="both"/>
                  </w:pPr>
                  <w:r>
                    <w:rPr>
                      <w:rFonts w:ascii="仿宋_GB2312" w:hAnsi="仿宋_GB2312" w:cs="仿宋_GB2312" w:eastAsia="仿宋_GB2312"/>
                      <w:sz w:val="28"/>
                    </w:rPr>
                    <w:t>3.苗情模块远程操控摄像头、缩放查看作物长势；墒情模块分析土壤干湿，提供灌溉施肥参考；气象模块推送暴雨、高温、大风灾害预警；虫情模块AI识别病虫害并推送防治方案</w:t>
                  </w:r>
                </w:p>
                <w:p>
                  <w:pPr>
                    <w:pStyle w:val="null3"/>
                    <w:jc w:val="both"/>
                  </w:pPr>
                  <w:r>
                    <w:rPr>
                      <w:rFonts w:ascii="仿宋_GB2312" w:hAnsi="仿宋_GB2312" w:cs="仿宋_GB2312" w:eastAsia="仿宋_GB2312"/>
                      <w:sz w:val="28"/>
                    </w:rPr>
                    <w:t>4.基地地图可视化展示设备点位，支持远程设备校准、固件升级、故障诊断</w:t>
                  </w:r>
                </w:p>
                <w:p>
                  <w:pPr>
                    <w:pStyle w:val="null3"/>
                    <w:jc w:val="both"/>
                  </w:pPr>
                  <w:r>
                    <w:rPr>
                      <w:rFonts w:ascii="仿宋_GB2312" w:hAnsi="仿宋_GB2312" w:cs="仿宋_GB2312" w:eastAsia="仿宋_GB2312"/>
                      <w:sz w:val="28"/>
                    </w:rPr>
                    <w:t>5.告警闭环管理，留存告警处置记录；绑定制种地块、试验批次、农机作业、种子检测多源业务数据</w:t>
                  </w:r>
                </w:p>
                <w:p>
                  <w:pPr>
                    <w:pStyle w:val="null3"/>
                    <w:jc w:val="both"/>
                  </w:pPr>
                  <w:r>
                    <w:rPr>
                      <w:rFonts w:ascii="仿宋_GB2312" w:hAnsi="仿宋_GB2312" w:cs="仿宋_GB2312" w:eastAsia="仿宋_GB2312"/>
                      <w:sz w:val="28"/>
                    </w:rPr>
                    <w:t>6.分级账号权限管控，保障监测数据安全隔离</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8"/>
                <w:b/>
              </w:rPr>
              <w:t>13</w:t>
            </w:r>
            <w:r>
              <w:rPr>
                <w:rFonts w:ascii="仿宋_GB2312" w:hAnsi="仿宋_GB2312" w:cs="仿宋_GB2312" w:eastAsia="仿宋_GB2312"/>
                <w:sz w:val="28"/>
                <w:b/>
              </w:rPr>
              <w:t>.</w:t>
            </w:r>
            <w:r>
              <w:rPr>
                <w:rFonts w:ascii="仿宋_GB2312" w:hAnsi="仿宋_GB2312" w:cs="仿宋_GB2312" w:eastAsia="仿宋_GB2312"/>
                <w:sz w:val="28"/>
                <w:b/>
              </w:rPr>
              <w:t>生长远程诊断与决策模块</w:t>
            </w:r>
          </w:p>
          <w:tbl>
            <w:tblPr>
              <w:tblBorders>
                <w:top w:val="none" w:color="000000" w:sz="4"/>
                <w:left w:val="none" w:color="000000" w:sz="4"/>
                <w:bottom w:val="none" w:color="000000" w:sz="4"/>
                <w:right w:val="none" w:color="000000" w:sz="4"/>
                <w:insideH w:val="none"/>
                <w:insideV w:val="none"/>
              </w:tblBorders>
            </w:tblPr>
            <w:tblGrid>
              <w:gridCol w:w="745"/>
              <w:gridCol w:w="1490"/>
              <w:gridCol w:w="319"/>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产品名称</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技术参数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备注</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生长远程诊断与决策模块</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1.融合田间物联网监测、遥感影像数据，搭载智能算法实现水稻长势评估、灾害风险预判、农事智能决策</w:t>
                  </w:r>
                </w:p>
                <w:p>
                  <w:pPr>
                    <w:pStyle w:val="null3"/>
                    <w:jc w:val="both"/>
                  </w:pPr>
                  <w:r>
                    <w:rPr>
                      <w:rFonts w:ascii="仿宋_GB2312" w:hAnsi="仿宋_GB2312" w:cs="仿宋_GB2312" w:eastAsia="仿宋_GB2312"/>
                      <w:sz w:val="28"/>
                    </w:rPr>
                    <w:t>2.内置虫害预测模型，联动实时监测数据输出病虫害防控方案；自动测算制种父母本花期差异，推送花期调控措施</w:t>
                  </w:r>
                </w:p>
                <w:p>
                  <w:pPr>
                    <w:pStyle w:val="null3"/>
                    <w:jc w:val="both"/>
                  </w:pPr>
                  <w:r>
                    <w:rPr>
                      <w:rFonts w:ascii="仿宋_GB2312" w:hAnsi="仿宋_GB2312" w:cs="仿宋_GB2312" w:eastAsia="仿宋_GB2312"/>
                      <w:sz w:val="28"/>
                    </w:rPr>
                    <w:t>3.结合作物生育周期输出水肥精细化灌溉、施肥方案；识别洪涝、高温、倒伏等田间灾害并给出处置建议，周期性自动生成田间诊断报</w:t>
                  </w:r>
                </w:p>
                <w:p>
                  <w:pPr>
                    <w:pStyle w:val="null3"/>
                    <w:jc w:val="both"/>
                  </w:pPr>
                  <w:r>
                    <w:rPr>
                      <w:rFonts w:ascii="仿宋_GB2312" w:hAnsi="仿宋_GB2312" w:cs="仿宋_GB2312" w:eastAsia="仿宋_GB2312"/>
                      <w:sz w:val="28"/>
                    </w:rPr>
                    <w:t>4.内置标准化水稻种植全流程模型，自动生成分阶段农事作业计划表，提供整地、播种、田间管护标准化规范</w:t>
                  </w:r>
                </w:p>
                <w:p>
                  <w:pPr>
                    <w:pStyle w:val="null3"/>
                    <w:jc w:val="both"/>
                  </w:pPr>
                  <w:r>
                    <w:rPr>
                      <w:rFonts w:ascii="仿宋_GB2312" w:hAnsi="仿宋_GB2312" w:cs="仿宋_GB2312" w:eastAsia="仿宋_GB2312"/>
                      <w:sz w:val="28"/>
                    </w:rPr>
                    <w:t>5.农资台账管理，匹配种植方案精准推荐化肥、农药使用配比；存储各类成熟施肥、植保技术方案</w:t>
                  </w:r>
                </w:p>
                <w:p>
                  <w:pPr>
                    <w:pStyle w:val="null3"/>
                    <w:jc w:val="both"/>
                  </w:pPr>
                  <w:r>
                    <w:rPr>
                      <w:rFonts w:ascii="仿宋_GB2312" w:hAnsi="仿宋_GB2312" w:cs="仿宋_GB2312" w:eastAsia="仿宋_GB2312"/>
                      <w:sz w:val="28"/>
                    </w:rPr>
                    <w:t>6.地块空间分布可视化展示，智能推算最优农事作业时段，到期农事自动提醒，实时跟踪农事完成进度</w:t>
                  </w:r>
                </w:p>
                <w:p>
                  <w:pPr>
                    <w:pStyle w:val="null3"/>
                    <w:jc w:val="both"/>
                  </w:pPr>
                  <w:r>
                    <w:rPr>
                      <w:rFonts w:ascii="仿宋_GB2312" w:hAnsi="仿宋_GB2312" w:cs="仿宋_GB2312" w:eastAsia="仿宋_GB2312"/>
                      <w:sz w:val="28"/>
                    </w:rPr>
                    <w:t>7.基于土壤肥力、作物长势生成变量施肥处方图，支持人工编辑、导出下发农机终端</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8"/>
                <w:b/>
              </w:rPr>
              <w:t>14</w:t>
            </w:r>
            <w:r>
              <w:rPr>
                <w:rFonts w:ascii="仿宋_GB2312" w:hAnsi="仿宋_GB2312" w:cs="仿宋_GB2312" w:eastAsia="仿宋_GB2312"/>
                <w:sz w:val="28"/>
                <w:b/>
              </w:rPr>
              <w:t>.</w:t>
            </w:r>
            <w:r>
              <w:rPr>
                <w:rFonts w:ascii="仿宋_GB2312" w:hAnsi="仿宋_GB2312" w:cs="仿宋_GB2312" w:eastAsia="仿宋_GB2312"/>
                <w:sz w:val="28"/>
                <w:b/>
              </w:rPr>
              <w:t>智慧制种数据可视化大屏系统</w:t>
            </w:r>
          </w:p>
          <w:tbl>
            <w:tblPr>
              <w:tblBorders>
                <w:top w:val="none" w:color="000000" w:sz="4"/>
                <w:left w:val="none" w:color="000000" w:sz="4"/>
                <w:bottom w:val="none" w:color="000000" w:sz="4"/>
                <w:right w:val="none" w:color="000000" w:sz="4"/>
                <w:insideH w:val="none"/>
                <w:insideV w:val="none"/>
              </w:tblBorders>
            </w:tblPr>
            <w:tblGrid>
              <w:gridCol w:w="745"/>
              <w:gridCol w:w="1490"/>
              <w:gridCol w:w="319"/>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产品名称</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技术参数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备注</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智慧制种数据可视化大屏系统</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1.整合基地物联网监测、农机作业、种子质量检测、项目实施进度全维度数据集中展示</w:t>
                  </w:r>
                </w:p>
                <w:p>
                  <w:pPr>
                    <w:pStyle w:val="null3"/>
                    <w:jc w:val="both"/>
                  </w:pPr>
                  <w:r>
                    <w:rPr>
                      <w:rFonts w:ascii="仿宋_GB2312" w:hAnsi="仿宋_GB2312" w:cs="仿宋_GB2312" w:eastAsia="仿宋_GB2312"/>
                      <w:sz w:val="28"/>
                    </w:rPr>
                    <w:t>2.支持地理图层加载，直观呈现监测设备布点分布；多类型数据动态实时刷新展示</w:t>
                  </w:r>
                </w:p>
                <w:p>
                  <w:pPr>
                    <w:pStyle w:val="null3"/>
                    <w:jc w:val="both"/>
                  </w:pPr>
                  <w:r>
                    <w:rPr>
                      <w:rFonts w:ascii="仿宋_GB2312" w:hAnsi="仿宋_GB2312" w:cs="仿宋_GB2312" w:eastAsia="仿宋_GB2312"/>
                      <w:sz w:val="28"/>
                    </w:rPr>
                    <w:t>3.超标异常数据高亮预警，支持分屏切换、历史数据回溯调取</w:t>
                  </w:r>
                </w:p>
                <w:p>
                  <w:pPr>
                    <w:pStyle w:val="null3"/>
                    <w:jc w:val="both"/>
                  </w:pPr>
                  <w:r>
                    <w:rPr>
                      <w:rFonts w:ascii="仿宋_GB2312" w:hAnsi="仿宋_GB2312" w:cs="仿宋_GB2312" w:eastAsia="仿宋_GB2312"/>
                      <w:sz w:val="28"/>
                    </w:rPr>
                    <w:t>4.支持线下观摩、技术培训、项目成果展示交互操作，适配室内固定大屏输出</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8"/>
                <w:b/>
              </w:rPr>
              <w:t>15.系统集成与运维服务</w:t>
            </w:r>
          </w:p>
          <w:tbl>
            <w:tblPr>
              <w:tblBorders>
                <w:top w:val="none" w:color="000000" w:sz="4"/>
                <w:left w:val="none" w:color="000000" w:sz="4"/>
                <w:bottom w:val="none" w:color="000000" w:sz="4"/>
                <w:right w:val="none" w:color="000000" w:sz="4"/>
                <w:insideH w:val="none"/>
                <w:insideV w:val="none"/>
              </w:tblBorders>
            </w:tblPr>
            <w:tblGrid>
              <w:gridCol w:w="745"/>
              <w:gridCol w:w="1490"/>
              <w:gridCol w:w="319"/>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产品名称</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技术参数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备注</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系统集成与运维服务</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1.打通农机、物联网传感器、种子检测设备、各业务软件间数据接口，实现跨设备互联互通</w:t>
                  </w:r>
                </w:p>
                <w:p>
                  <w:pPr>
                    <w:pStyle w:val="null3"/>
                    <w:jc w:val="both"/>
                  </w:pPr>
                  <w:r>
                    <w:rPr>
                      <w:rFonts w:ascii="仿宋_GB2312" w:hAnsi="仿宋_GB2312" w:cs="仿宋_GB2312" w:eastAsia="仿宋_GB2312"/>
                      <w:sz w:val="28"/>
                    </w:rPr>
                    <w:t>2.完成云端服务器配置、现场网络布线、全系统软硬件联合部署调试、稳定性压力测试</w:t>
                  </w:r>
                </w:p>
                <w:p>
                  <w:pPr>
                    <w:pStyle w:val="null3"/>
                    <w:jc w:val="both"/>
                  </w:pPr>
                  <w:r>
                    <w:rPr>
                      <w:rFonts w:ascii="仿宋_GB2312" w:hAnsi="仿宋_GB2312" w:cs="仿宋_GB2312" w:eastAsia="仿宋_GB2312"/>
                      <w:sz w:val="28"/>
                    </w:rPr>
                    <w:t>3.搭建本地＋云端双备份数据存储，分级账号权限安全管控，修复系统运行漏洞</w:t>
                  </w:r>
                </w:p>
                <w:p>
                  <w:pPr>
                    <w:pStyle w:val="null3"/>
                    <w:jc w:val="both"/>
                  </w:pPr>
                  <w:r>
                    <w:rPr>
                      <w:rFonts w:ascii="仿宋_GB2312" w:hAnsi="仿宋_GB2312" w:cs="仿宋_GB2312" w:eastAsia="仿宋_GB2312"/>
                      <w:sz w:val="28"/>
                    </w:rPr>
                    <w:t>4.编制平台操作手册、数据安全管理制度、设备运维规范全套纸质文档</w:t>
                  </w:r>
                </w:p>
                <w:p>
                  <w:pPr>
                    <w:pStyle w:val="null3"/>
                    <w:jc w:val="both"/>
                  </w:pPr>
                  <w:r>
                    <w:rPr>
                      <w:rFonts w:ascii="仿宋_GB2312" w:hAnsi="仿宋_GB2312" w:cs="仿宋_GB2312" w:eastAsia="仿宋_GB2312"/>
                      <w:sz w:val="28"/>
                    </w:rPr>
                    <w:t>5.开展甲方运维人员设备实操、平台操作全流程培训；质保期内提供软件免费升级、7×24远程技术支持、定期现场巡检服务</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outlineLvl w:val="1"/>
            </w:pPr>
            <w:r>
              <w:rPr>
                <w:rFonts w:ascii="仿宋_GB2312" w:hAnsi="仿宋_GB2312" w:cs="仿宋_GB2312" w:eastAsia="仿宋_GB2312"/>
                <w:sz w:val="28"/>
                <w:b/>
                <w:color w:val="366091"/>
              </w:rPr>
              <w:t>1</w:t>
            </w:r>
            <w:r>
              <w:rPr>
                <w:rFonts w:ascii="仿宋_GB2312" w:hAnsi="仿宋_GB2312" w:cs="仿宋_GB2312" w:eastAsia="仿宋_GB2312"/>
                <w:sz w:val="28"/>
                <w:b/>
                <w:color w:val="366091"/>
              </w:rPr>
              <w:t>6</w:t>
            </w:r>
            <w:r>
              <w:rPr>
                <w:rFonts w:ascii="仿宋_GB2312" w:hAnsi="仿宋_GB2312" w:cs="仿宋_GB2312" w:eastAsia="仿宋_GB2312"/>
                <w:sz w:val="28"/>
                <w:b/>
                <w:color w:val="366091"/>
              </w:rPr>
              <w:t>.</w:t>
            </w:r>
            <w:r>
              <w:rPr>
                <w:rFonts w:ascii="仿宋_GB2312" w:hAnsi="仿宋_GB2312" w:cs="仿宋_GB2312" w:eastAsia="仿宋_GB2312"/>
                <w:sz w:val="28"/>
                <w:b/>
                <w:color w:val="366091"/>
              </w:rPr>
              <w:t>种子低温烘干机</w:t>
            </w:r>
          </w:p>
          <w:tbl>
            <w:tblPr>
              <w:tblBorders>
                <w:top w:val="none" w:color="000000" w:sz="4"/>
                <w:left w:val="none" w:color="000000" w:sz="4"/>
                <w:bottom w:val="none" w:color="000000" w:sz="4"/>
                <w:right w:val="none" w:color="000000" w:sz="4"/>
                <w:insideH w:val="none"/>
                <w:insideV w:val="none"/>
              </w:tblBorders>
            </w:tblPr>
            <w:tblGrid>
              <w:gridCol w:w="745"/>
              <w:gridCol w:w="1490"/>
              <w:gridCol w:w="319"/>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产品名称</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技术参数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备注</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种子低温烘干机</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1.内胆工作室尺寸长700–1100mm、宽800–1100mm、高1300–1600mm，外部整体不锈钢板材</w:t>
                  </w:r>
                </w:p>
                <w:p>
                  <w:pPr>
                    <w:pStyle w:val="null3"/>
                    <w:jc w:val="both"/>
                  </w:pPr>
                  <w:r>
                    <w:rPr>
                      <w:rFonts w:ascii="仿宋_GB2312" w:hAnsi="仿宋_GB2312" w:cs="仿宋_GB2312" w:eastAsia="仿宋_GB2312"/>
                      <w:sz w:val="28"/>
                    </w:rPr>
                    <w:t>2.烘盘数量20–30个，单层烘盘尺寸600–700mm×400–500mm，304 不锈钢材质</w:t>
                  </w:r>
                </w:p>
                <w:p>
                  <w:pPr>
                    <w:pStyle w:val="null3"/>
                    <w:jc w:val="both"/>
                  </w:pPr>
                  <w:r>
                    <w:rPr>
                      <w:rFonts w:ascii="仿宋_GB2312" w:hAnsi="仿宋_GB2312" w:cs="仿宋_GB2312" w:eastAsia="仿宋_GB2312"/>
                      <w:sz w:val="28"/>
                    </w:rPr>
                    <w:t>3.加热功率5–8kW，控温区间室温–150℃可调，三相 380V 动力电源</w:t>
                  </w:r>
                </w:p>
                <w:p>
                  <w:pPr>
                    <w:pStyle w:val="null3"/>
                    <w:jc w:val="both"/>
                  </w:pPr>
                  <w:r>
                    <w:rPr>
                      <w:rFonts w:ascii="仿宋_GB2312" w:hAnsi="仿宋_GB2312" w:cs="仿宋_GB2312" w:eastAsia="仿宋_GB2312"/>
                      <w:sz w:val="28"/>
                    </w:rPr>
                    <w:t>4.内置循环风机、独立强排湿风机，进排风配置高低效耐高温空气过滤器</w:t>
                  </w:r>
                </w:p>
                <w:p>
                  <w:pPr>
                    <w:pStyle w:val="null3"/>
                    <w:jc w:val="both"/>
                  </w:pPr>
                  <w:r>
                    <w:rPr>
                      <w:rFonts w:ascii="仿宋_GB2312" w:hAnsi="仿宋_GB2312" w:cs="仿宋_GB2312" w:eastAsia="仿宋_GB2312"/>
                      <w:sz w:val="28"/>
                    </w:rPr>
                    <w:t>5.内腔满焊圆角密封，耐高温硅橡胶密封门，配套不锈钢烘车带定向＋ 万向脚轮</w:t>
                  </w:r>
                </w:p>
                <w:p>
                  <w:pPr>
                    <w:pStyle w:val="null3"/>
                    <w:jc w:val="both"/>
                  </w:pPr>
                  <w:r>
                    <w:rPr>
                      <w:rFonts w:ascii="仿宋_GB2312" w:hAnsi="仿宋_GB2312" w:cs="仿宋_GB2312" w:eastAsia="仿宋_GB2312"/>
                      <w:sz w:val="28"/>
                    </w:rPr>
                    <w:t>6.多点温度探头实时监测，温度均匀性良好，整机保温层采用阻燃岩棉，便于内部清洁</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8"/>
                <w:b/>
              </w:rPr>
              <w:t>1</w:t>
            </w:r>
            <w:r>
              <w:rPr>
                <w:rFonts w:ascii="仿宋_GB2312" w:hAnsi="仿宋_GB2312" w:cs="仿宋_GB2312" w:eastAsia="仿宋_GB2312"/>
                <w:sz w:val="28"/>
                <w:b/>
              </w:rPr>
              <w:t>7</w:t>
            </w:r>
            <w:r>
              <w:rPr>
                <w:rFonts w:ascii="仿宋_GB2312" w:hAnsi="仿宋_GB2312" w:cs="仿宋_GB2312" w:eastAsia="仿宋_GB2312"/>
                <w:sz w:val="28"/>
                <w:b/>
              </w:rPr>
              <w:t>.</w:t>
            </w:r>
            <w:r>
              <w:rPr>
                <w:rFonts w:ascii="仿宋_GB2312" w:hAnsi="仿宋_GB2312" w:cs="仿宋_GB2312" w:eastAsia="仿宋_GB2312"/>
                <w:sz w:val="28"/>
                <w:b/>
              </w:rPr>
              <w:t>种子风筛清选机（中试型）</w:t>
            </w:r>
          </w:p>
          <w:tbl>
            <w:tblPr>
              <w:tblBorders>
                <w:top w:val="none" w:color="000000" w:sz="4"/>
                <w:left w:val="none" w:color="000000" w:sz="4"/>
                <w:bottom w:val="none" w:color="000000" w:sz="4"/>
                <w:right w:val="none" w:color="000000" w:sz="4"/>
                <w:insideH w:val="none"/>
                <w:insideV w:val="none"/>
              </w:tblBorders>
            </w:tblPr>
            <w:tblGrid>
              <w:gridCol w:w="745"/>
              <w:gridCol w:w="1490"/>
              <w:gridCol w:w="319"/>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产品名称</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技术参数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备注</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种子风筛清选机（中试型）</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1.整机外形长3600–4400mm、宽 1700–2200mm、高 2800–3400mm</w:t>
                  </w:r>
                </w:p>
                <w:p>
                  <w:pPr>
                    <w:pStyle w:val="null3"/>
                    <w:jc w:val="both"/>
                  </w:pPr>
                  <w:r>
                    <w:rPr>
                      <w:rFonts w:ascii="仿宋_GB2312" w:hAnsi="仿宋_GB2312" w:cs="仿宋_GB2312" w:eastAsia="仿宋_GB2312"/>
                      <w:sz w:val="28"/>
                    </w:rPr>
                    <w:t>2.处理生产率4000–6000kg／h，总功率6.5–9kW，筛片层数2–4层</w:t>
                  </w:r>
                </w:p>
                <w:p>
                  <w:pPr>
                    <w:pStyle w:val="null3"/>
                    <w:jc w:val="both"/>
                  </w:pPr>
                  <w:r>
                    <w:rPr>
                      <w:rFonts w:ascii="仿宋_GB2312" w:hAnsi="仿宋_GB2312" w:cs="仿宋_GB2312" w:eastAsia="仿宋_GB2312"/>
                      <w:sz w:val="28"/>
                    </w:rPr>
                    <w:t>3.筛面长度1800–2200mm、宽度 900–1100mm，种子清选获选率≥95％</w:t>
                  </w:r>
                </w:p>
                <w:p>
                  <w:pPr>
                    <w:pStyle w:val="null3"/>
                    <w:jc w:val="both"/>
                  </w:pPr>
                  <w:r>
                    <w:rPr>
                      <w:rFonts w:ascii="仿宋_GB2312" w:hAnsi="仿宋_GB2312" w:cs="仿宋_GB2312" w:eastAsia="仿宋_GB2312"/>
                      <w:sz w:val="28"/>
                    </w:rPr>
                    <w:t>4.橡胶球自动清筛结构，整机运行噪音≤90dB，筛箱振幅3–5mm、振动频率850–1050 次 ／ 分钟</w:t>
                  </w:r>
                </w:p>
                <w:p>
                  <w:pPr>
                    <w:pStyle w:val="null3"/>
                    <w:jc w:val="both"/>
                  </w:pPr>
                  <w:r>
                    <w:rPr>
                      <w:rFonts w:ascii="仿宋_GB2312" w:hAnsi="仿宋_GB2312" w:cs="仿宋_GB2312" w:eastAsia="仿宋_GB2312"/>
                      <w:sz w:val="28"/>
                    </w:rPr>
                    <w:t>5.整机钢板密封机身，上吸风除尘系统配套螺旋除尘器，减少作业扬尘</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8"/>
                <w:b/>
              </w:rPr>
              <w:t>18</w:t>
            </w:r>
            <w:r>
              <w:rPr>
                <w:rFonts w:ascii="仿宋_GB2312" w:hAnsi="仿宋_GB2312" w:cs="仿宋_GB2312" w:eastAsia="仿宋_GB2312"/>
                <w:sz w:val="28"/>
                <w:b/>
              </w:rPr>
              <w:t>.</w:t>
            </w:r>
            <w:r>
              <w:rPr>
                <w:rFonts w:ascii="仿宋_GB2312" w:hAnsi="仿宋_GB2312" w:cs="仿宋_GB2312" w:eastAsia="仿宋_GB2312"/>
                <w:sz w:val="28"/>
                <w:b/>
              </w:rPr>
              <w:t>种子比重精选机（中试型）</w:t>
            </w:r>
          </w:p>
          <w:tbl>
            <w:tblPr>
              <w:tblBorders>
                <w:top w:val="none" w:color="000000" w:sz="4"/>
                <w:left w:val="none" w:color="000000" w:sz="4"/>
                <w:bottom w:val="none" w:color="000000" w:sz="4"/>
                <w:right w:val="none" w:color="000000" w:sz="4"/>
                <w:insideH w:val="none"/>
                <w:insideV w:val="none"/>
              </w:tblBorders>
            </w:tblPr>
            <w:tblGrid>
              <w:gridCol w:w="745"/>
              <w:gridCol w:w="1490"/>
              <w:gridCol w:w="319"/>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产品名称</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技术参数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备注</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种子比重精选机（中试型）</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1.整机外形长3000–3800mm、宽 1400–1800mm、高1400–1800mm，工作台长 2600–3400mm、宽 1000–1400mm</w:t>
                  </w:r>
                </w:p>
                <w:p>
                  <w:pPr>
                    <w:pStyle w:val="null3"/>
                    <w:jc w:val="both"/>
                  </w:pPr>
                  <w:r>
                    <w:rPr>
                      <w:rFonts w:ascii="仿宋_GB2312" w:hAnsi="仿宋_GB2312" w:cs="仿宋_GB2312" w:eastAsia="仿宋_GB2312"/>
                      <w:sz w:val="28"/>
                    </w:rPr>
                    <w:t>2.生产效率 4000–6000kg／h，总功率 7.5–10kW，振动频率0–700次 ／分钟无级变频调节</w:t>
                  </w:r>
                </w:p>
                <w:p>
                  <w:pPr>
                    <w:pStyle w:val="null3"/>
                    <w:jc w:val="both"/>
                  </w:pPr>
                  <w:r>
                    <w:rPr>
                      <w:rFonts w:ascii="仿宋_GB2312" w:hAnsi="仿宋_GB2312" w:cs="仿宋_GB2312" w:eastAsia="仿宋_GB2312"/>
                      <w:sz w:val="28"/>
                    </w:rPr>
                    <w:t>3.工作台横向、纵向倾角0–8°可调，下吹风静音风机，外置风压观测表、保养注油嘴</w:t>
                  </w:r>
                </w:p>
                <w:p>
                  <w:pPr>
                    <w:pStyle w:val="null3"/>
                    <w:jc w:val="both"/>
                  </w:pPr>
                  <w:r>
                    <w:rPr>
                      <w:rFonts w:ascii="仿宋_GB2312" w:hAnsi="仿宋_GB2312" w:cs="仿宋_GB2312" w:eastAsia="仿宋_GB2312"/>
                      <w:sz w:val="28"/>
                    </w:rPr>
                    <w:t>4.依靠气流＋振动摩擦实现物料比重分层分离，台面拆装便捷，适用于各类谷物种子分选</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8"/>
                <w:b/>
              </w:rPr>
              <w:t>19</w:t>
            </w:r>
            <w:r>
              <w:rPr>
                <w:rFonts w:ascii="仿宋_GB2312" w:hAnsi="仿宋_GB2312" w:cs="仿宋_GB2312" w:eastAsia="仿宋_GB2312"/>
                <w:sz w:val="28"/>
                <w:b/>
              </w:rPr>
              <w:t>.</w:t>
            </w:r>
            <w:r>
              <w:rPr>
                <w:rFonts w:ascii="仿宋_GB2312" w:hAnsi="仿宋_GB2312" w:cs="仿宋_GB2312" w:eastAsia="仿宋_GB2312"/>
                <w:sz w:val="28"/>
                <w:b/>
              </w:rPr>
              <w:t>种子长度窝眼滚筒分级机</w:t>
            </w:r>
          </w:p>
          <w:tbl>
            <w:tblPr>
              <w:tblBorders>
                <w:top w:val="none" w:color="000000" w:sz="4"/>
                <w:left w:val="none" w:color="000000" w:sz="4"/>
                <w:bottom w:val="none" w:color="000000" w:sz="4"/>
                <w:right w:val="none" w:color="000000" w:sz="4"/>
                <w:insideH w:val="none"/>
                <w:insideV w:val="none"/>
              </w:tblBorders>
            </w:tblPr>
            <w:tblGrid>
              <w:gridCol w:w="745"/>
              <w:gridCol w:w="1490"/>
              <w:gridCol w:w="319"/>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产品名称</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技术参数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备注</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种子长度窝眼滚筒分级机</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1.处理生产率4–6t／h，短杂去除率≥75％、长杂去除率≥70％，整机总功率3.5–5.5kW</w:t>
                  </w:r>
                </w:p>
                <w:p>
                  <w:pPr>
                    <w:pStyle w:val="null3"/>
                    <w:jc w:val="both"/>
                  </w:pPr>
                  <w:r>
                    <w:rPr>
                      <w:rFonts w:ascii="仿宋_GB2312" w:hAnsi="仿宋_GB2312" w:cs="仿宋_GB2312" w:eastAsia="仿宋_GB2312"/>
                      <w:sz w:val="28"/>
                    </w:rPr>
                    <w:t>2.主滚筒长度2200–2800mm、直径 650–780mm，整机外形长 3000–3600mm</w:t>
                  </w:r>
                </w:p>
                <w:p>
                  <w:pPr>
                    <w:pStyle w:val="null3"/>
                    <w:jc w:val="both"/>
                  </w:pPr>
                  <w:r>
                    <w:rPr>
                      <w:rFonts w:ascii="仿宋_GB2312" w:hAnsi="仿宋_GB2312" w:cs="仿宋_GB2312" w:eastAsia="仿宋_GB2312"/>
                      <w:sz w:val="28"/>
                    </w:rPr>
                    <w:t>3.双主流滚筒＋副流滚筒复合分离结构，配套独立除尘吸尘接口，整机自重1000–1400kg，维护简单、占地小</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8"/>
                <w:b/>
              </w:rPr>
              <w:t>20</w:t>
            </w:r>
            <w:r>
              <w:rPr>
                <w:rFonts w:ascii="仿宋_GB2312" w:hAnsi="仿宋_GB2312" w:cs="仿宋_GB2312" w:eastAsia="仿宋_GB2312"/>
                <w:sz w:val="28"/>
                <w:b/>
              </w:rPr>
              <w:t>.</w:t>
            </w:r>
            <w:r>
              <w:rPr>
                <w:rFonts w:ascii="仿宋_GB2312" w:hAnsi="仿宋_GB2312" w:cs="仿宋_GB2312" w:eastAsia="仿宋_GB2312"/>
                <w:sz w:val="28"/>
                <w:b/>
              </w:rPr>
              <w:t>高精度粮食种子水分测定仪</w:t>
            </w:r>
          </w:p>
          <w:tbl>
            <w:tblPr>
              <w:tblBorders>
                <w:top w:val="none" w:color="000000" w:sz="4"/>
                <w:left w:val="none" w:color="000000" w:sz="4"/>
                <w:bottom w:val="none" w:color="000000" w:sz="4"/>
                <w:right w:val="none" w:color="000000" w:sz="4"/>
                <w:insideH w:val="none"/>
                <w:insideV w:val="none"/>
              </w:tblBorders>
            </w:tblPr>
            <w:tblGrid>
              <w:gridCol w:w="745"/>
              <w:gridCol w:w="1490"/>
              <w:gridCol w:w="319"/>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产品名称</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技术参数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备注</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高精度粮食种子水分测定仪</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1.高频电容式检测，可存储≥10种作物品种校准参数，水分测量范围1–42％</w:t>
                  </w:r>
                </w:p>
                <w:p>
                  <w:pPr>
                    <w:pStyle w:val="null3"/>
                    <w:jc w:val="both"/>
                  </w:pPr>
                  <w:r>
                    <w:rPr>
                      <w:rFonts w:ascii="仿宋_GB2312" w:hAnsi="仿宋_GB2312" w:cs="仿宋_GB2312" w:eastAsia="仿宋_GB2312"/>
                      <w:sz w:val="28"/>
                    </w:rPr>
                    <w:t>2.样品容量200–280mL，内置电子天平自动称重，单品种水分修正区间 －10％～＋10％</w:t>
                  </w:r>
                </w:p>
                <w:p>
                  <w:pPr>
                    <w:pStyle w:val="null3"/>
                    <w:jc w:val="both"/>
                  </w:pPr>
                  <w:r>
                    <w:rPr>
                      <w:rFonts w:ascii="仿宋_GB2312" w:hAnsi="仿宋_GB2312" w:cs="仿宋_GB2312" w:eastAsia="仿宋_GB2312"/>
                      <w:sz w:val="28"/>
                    </w:rPr>
                    <w:t>3.水分检测误差≤±0.6％（水分 20％以内样品），工作环境0–45℃</w:t>
                  </w:r>
                </w:p>
                <w:p>
                  <w:pPr>
                    <w:pStyle w:val="null3"/>
                    <w:jc w:val="both"/>
                  </w:pPr>
                  <w:r>
                    <w:rPr>
                      <w:rFonts w:ascii="仿宋_GB2312" w:hAnsi="仿宋_GB2312" w:cs="仿宋_GB2312" w:eastAsia="仿宋_GB2312"/>
                      <w:sz w:val="28"/>
                    </w:rPr>
                    <w:t>4.LCD 数字显示，闲置自动断电，配套料斗、样品杯、清洁毛刷，便携一体式机身</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8"/>
                <w:b/>
              </w:rPr>
              <w:t>21</w:t>
            </w:r>
            <w:r>
              <w:rPr>
                <w:rFonts w:ascii="仿宋_GB2312" w:hAnsi="仿宋_GB2312" w:cs="仿宋_GB2312" w:eastAsia="仿宋_GB2312"/>
                <w:sz w:val="28"/>
                <w:b/>
              </w:rPr>
              <w:t>.</w:t>
            </w:r>
            <w:r>
              <w:rPr>
                <w:rFonts w:ascii="仿宋_GB2312" w:hAnsi="仿宋_GB2312" w:cs="仿宋_GB2312" w:eastAsia="仿宋_GB2312"/>
                <w:sz w:val="28"/>
                <w:b/>
              </w:rPr>
              <w:t>千粒重自动计数一体机（智能考种仪）</w:t>
            </w:r>
          </w:p>
          <w:tbl>
            <w:tblPr>
              <w:tblBorders>
                <w:top w:val="none" w:color="000000" w:sz="4"/>
                <w:left w:val="none" w:color="000000" w:sz="4"/>
                <w:bottom w:val="none" w:color="000000" w:sz="4"/>
                <w:right w:val="none" w:color="000000" w:sz="4"/>
                <w:insideH w:val="none"/>
                <w:insideV w:val="none"/>
              </w:tblBorders>
            </w:tblPr>
            <w:tblGrid>
              <w:gridCol w:w="745"/>
              <w:gridCol w:w="1490"/>
              <w:gridCol w:w="319"/>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产品名称</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技术参数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备注</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千粒重自动计数一体机（智能考种仪）</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1.高清拍摄设备像素≥1200万，配套均匀背光板，单次计数1–2500 粒，数粒误差≤±0.5％</w:t>
                  </w:r>
                </w:p>
                <w:p>
                  <w:pPr>
                    <w:pStyle w:val="null3"/>
                    <w:jc w:val="both"/>
                  </w:pPr>
                  <w:r>
                    <w:rPr>
                      <w:rFonts w:ascii="仿宋_GB2312" w:hAnsi="仿宋_GB2312" w:cs="仿宋_GB2312" w:eastAsia="仿宋_GB2312"/>
                      <w:sz w:val="28"/>
                    </w:rPr>
                    <w:t>2.自动测算种子长、宽、面积、周长、长宽比粒型指标，千粒重测算误差≤±0.8％</w:t>
                  </w:r>
                </w:p>
                <w:p>
                  <w:pPr>
                    <w:pStyle w:val="null3"/>
                    <w:jc w:val="both"/>
                  </w:pPr>
                  <w:r>
                    <w:rPr>
                      <w:rFonts w:ascii="仿宋_GB2312" w:hAnsi="仿宋_GB2312" w:cs="仿宋_GB2312" w:eastAsia="仿宋_GB2312"/>
                      <w:sz w:val="28"/>
                    </w:rPr>
                    <w:t>3.拍摄识别粒径区间0.4–22mm，成像自动畸变矫正，分析数据一键导出 Excel报表</w:t>
                  </w:r>
                </w:p>
                <w:p>
                  <w:pPr>
                    <w:pStyle w:val="null3"/>
                    <w:jc w:val="both"/>
                  </w:pPr>
                  <w:r>
                    <w:rPr>
                      <w:rFonts w:ascii="仿宋_GB2312" w:hAnsi="仿宋_GB2312" w:cs="仿宋_GB2312" w:eastAsia="仿宋_GB2312"/>
                      <w:sz w:val="28"/>
                    </w:rPr>
                    <w:t>4.中英文切换操作，适配 Windows10 及以上电脑系统，整机铝合金框架稳定耐用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8"/>
                <w:b/>
              </w:rPr>
              <w:t>2</w:t>
            </w:r>
            <w:r>
              <w:rPr>
                <w:rFonts w:ascii="仿宋_GB2312" w:hAnsi="仿宋_GB2312" w:cs="仿宋_GB2312" w:eastAsia="仿宋_GB2312"/>
                <w:sz w:val="28"/>
                <w:b/>
              </w:rPr>
              <w:t>2</w:t>
            </w:r>
            <w:r>
              <w:rPr>
                <w:rFonts w:ascii="仿宋_GB2312" w:hAnsi="仿宋_GB2312" w:cs="仿宋_GB2312" w:eastAsia="仿宋_GB2312"/>
                <w:sz w:val="28"/>
                <w:b/>
              </w:rPr>
              <w:t>.</w:t>
            </w:r>
            <w:r>
              <w:rPr>
                <w:rFonts w:ascii="仿宋_GB2312" w:hAnsi="仿宋_GB2312" w:cs="仿宋_GB2312" w:eastAsia="仿宋_GB2312"/>
                <w:sz w:val="28"/>
                <w:b/>
              </w:rPr>
              <w:t>智能人工气候发芽箱</w:t>
            </w:r>
          </w:p>
          <w:tbl>
            <w:tblPr>
              <w:tblBorders>
                <w:top w:val="none" w:color="000000" w:sz="4"/>
                <w:left w:val="none" w:color="000000" w:sz="4"/>
                <w:bottom w:val="none" w:color="000000" w:sz="4"/>
                <w:right w:val="none" w:color="000000" w:sz="4"/>
                <w:insideH w:val="none"/>
                <w:insideV w:val="none"/>
              </w:tblBorders>
            </w:tblPr>
            <w:tblGrid>
              <w:gridCol w:w="745"/>
              <w:gridCol w:w="1490"/>
              <w:gridCol w:w="319"/>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产品名称</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技术参数</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备注</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b/>
                    </w:rPr>
                    <w:t>智能人工气候发芽箱</w:t>
                  </w: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1.有效容积400–500L，内胆镜面不锈钢材质，双层中空可视观察门</w:t>
                  </w:r>
                </w:p>
                <w:p>
                  <w:pPr>
                    <w:pStyle w:val="null3"/>
                    <w:jc w:val="both"/>
                  </w:pPr>
                  <w:r>
                    <w:rPr>
                      <w:rFonts w:ascii="仿宋_GB2312" w:hAnsi="仿宋_GB2312" w:cs="仿宋_GB2312" w:eastAsia="仿宋_GB2312"/>
                      <w:sz w:val="28"/>
                    </w:rPr>
                    <w:t>2.控温范围0–50℃，控温精度 ±1.5℃；控湿区间50–98％RH，精度 ±10％RH</w:t>
                  </w:r>
                </w:p>
                <w:p>
                  <w:pPr>
                    <w:pStyle w:val="null3"/>
                    <w:jc w:val="both"/>
                  </w:pPr>
                  <w:r>
                    <w:rPr>
                      <w:rFonts w:ascii="仿宋_GB2312" w:hAnsi="仿宋_GB2312" w:cs="仿宋_GB2312" w:eastAsia="仿宋_GB2312"/>
                      <w:sz w:val="28"/>
                    </w:rPr>
                    <w:t>3.六级可调光照，最大光照度≥20000LX，30段可编程温湿度光照时序程序</w:t>
                  </w:r>
                </w:p>
                <w:p>
                  <w:pPr>
                    <w:pStyle w:val="null3"/>
                    <w:jc w:val="both"/>
                  </w:pPr>
                  <w:r>
                    <w:rPr>
                      <w:rFonts w:ascii="仿宋_GB2312" w:hAnsi="仿宋_GB2312" w:cs="仿宋_GB2312" w:eastAsia="仿宋_GB2312"/>
                      <w:sz w:val="28"/>
                    </w:rPr>
                    <w:t>4.强制立体风道循环，开门后温湿度快速恢复，无氟环保压缩机，高低温超温报警保护</w:t>
                  </w:r>
                </w:p>
                <w:p>
                  <w:pPr>
                    <w:pStyle w:val="null3"/>
                    <w:jc w:val="both"/>
                  </w:pPr>
                  <w:r>
                    <w:rPr>
                      <w:rFonts w:ascii="仿宋_GB2312" w:hAnsi="仿宋_GB2312" w:cs="仿宋_GB2312" w:eastAsia="仿宋_GB2312"/>
                      <w:sz w:val="28"/>
                    </w:rPr>
                    <w:t>5.多层可调节样品隔板，底部万向移动脚轮，定时运行0–24小时可调，断电参数记忆恢复</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核心产品</w:t>
                  </w:r>
                </w:p>
              </w:tc>
            </w:tr>
          </w:tbl>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241"/>
              <w:jc w:val="both"/>
            </w:pPr>
            <w:r>
              <w:rPr>
                <w:rFonts w:ascii="仿宋_GB2312" w:hAnsi="仿宋_GB2312" w:cs="仿宋_GB2312" w:eastAsia="仿宋_GB2312"/>
                <w:sz w:val="24"/>
                <w:b/>
              </w:rPr>
              <w:t>1、售后服务标准</w:t>
            </w:r>
          </w:p>
          <w:p>
            <w:pPr>
              <w:pStyle w:val="null3"/>
              <w:ind w:firstLine="480"/>
              <w:jc w:val="both"/>
            </w:pPr>
            <w:r>
              <w:rPr>
                <w:rFonts w:ascii="仿宋_GB2312" w:hAnsi="仿宋_GB2312" w:cs="仿宋_GB2312" w:eastAsia="仿宋_GB2312"/>
                <w:sz w:val="24"/>
              </w:rPr>
              <w:t>本项目整体质保期为</w:t>
            </w:r>
            <w:r>
              <w:rPr>
                <w:rFonts w:ascii="仿宋_GB2312" w:hAnsi="仿宋_GB2312" w:cs="仿宋_GB2312" w:eastAsia="仿宋_GB2312"/>
                <w:sz w:val="24"/>
              </w:rPr>
              <w:t>1</w:t>
            </w:r>
            <w:r>
              <w:rPr>
                <w:rFonts w:ascii="仿宋_GB2312" w:hAnsi="仿宋_GB2312" w:cs="仿宋_GB2312" w:eastAsia="仿宋_GB2312"/>
                <w:sz w:val="24"/>
              </w:rPr>
              <w:t>年（如国家或厂家标准优于此期限时，以国家或厂家规定的质保执行）全国联保，享受三包服务，在质保期间提供</w:t>
            </w:r>
            <w:r>
              <w:rPr>
                <w:rFonts w:ascii="仿宋_GB2312" w:hAnsi="仿宋_GB2312" w:cs="仿宋_GB2312" w:eastAsia="仿宋_GB2312"/>
                <w:sz w:val="24"/>
              </w:rPr>
              <w:t>7X24小时免费技术支持和服务，出现质量问题时，中标人得到通知后2小时内响应，</w:t>
            </w:r>
            <w:r>
              <w:rPr>
                <w:rFonts w:ascii="仿宋_GB2312" w:hAnsi="仿宋_GB2312" w:cs="仿宋_GB2312" w:eastAsia="仿宋_GB2312"/>
                <w:sz w:val="24"/>
              </w:rPr>
              <w:t>4</w:t>
            </w:r>
            <w:r>
              <w:rPr>
                <w:rFonts w:ascii="仿宋_GB2312" w:hAnsi="仿宋_GB2312" w:cs="仿宋_GB2312" w:eastAsia="仿宋_GB2312"/>
                <w:sz w:val="24"/>
              </w:rPr>
              <w:t>小时内派人到达用户现场，</w:t>
            </w:r>
            <w:r>
              <w:rPr>
                <w:rFonts w:ascii="仿宋_GB2312" w:hAnsi="仿宋_GB2312" w:cs="仿宋_GB2312" w:eastAsia="仿宋_GB2312"/>
                <w:sz w:val="24"/>
              </w:rPr>
              <w:t>12小时内解决问题。</w:t>
            </w:r>
          </w:p>
          <w:p>
            <w:pPr>
              <w:pStyle w:val="null3"/>
              <w:ind w:firstLine="241"/>
              <w:jc w:val="both"/>
            </w:pPr>
            <w:r>
              <w:rPr>
                <w:rFonts w:ascii="仿宋_GB2312" w:hAnsi="仿宋_GB2312" w:cs="仿宋_GB2312" w:eastAsia="仿宋_GB2312"/>
                <w:sz w:val="24"/>
                <w:b/>
              </w:rPr>
              <w:t>2、质量保证</w:t>
            </w:r>
          </w:p>
          <w:p>
            <w:pPr>
              <w:pStyle w:val="null3"/>
              <w:ind w:firstLine="480"/>
              <w:jc w:val="both"/>
            </w:pPr>
            <w:r>
              <w:rPr>
                <w:rFonts w:ascii="仿宋_GB2312" w:hAnsi="仿宋_GB2312" w:cs="仿宋_GB2312" w:eastAsia="仿宋_GB2312"/>
                <w:sz w:val="24"/>
              </w:rPr>
              <w:t>中标人提供的产品必须为正规渠道销售的产品，为全新未使用过的，并完全符合国家、行业标准以及投标文件所响应的质量、规格和性能要求。</w:t>
            </w:r>
          </w:p>
          <w:p>
            <w:pPr>
              <w:pStyle w:val="null3"/>
              <w:ind w:firstLine="241"/>
              <w:jc w:val="both"/>
            </w:pPr>
            <w:r>
              <w:rPr>
                <w:rFonts w:ascii="仿宋_GB2312" w:hAnsi="仿宋_GB2312" w:cs="仿宋_GB2312" w:eastAsia="仿宋_GB2312"/>
                <w:sz w:val="24"/>
                <w:b/>
              </w:rPr>
              <w:t>3、其他要求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本项目实施涉及的商品包装和快递包装，均应符合财政部等三部门联合印发商品包装和快递包装政府采购需求标准（试行）（财办库[2020]123号）的要求，包装应适应于远距离运输、防潮、防震、防锈和防野蛮装卸，以确保货物安全无损运抵指定地点。由于包装不善所引起的货物损失均由供应商承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2）中标人应派专业的人员在规定时间内进行供货、安装及调试，供采购人正常使用，指派专门的售后服务人员负责售后，并免费提供关于产品使用和保养的培训。</w:t>
            </w:r>
          </w:p>
          <w:p>
            <w:pPr>
              <w:pStyle w:val="null3"/>
              <w:jc w:val="both"/>
            </w:pPr>
            <w:r>
              <w:rPr>
                <w:rFonts w:ascii="仿宋_GB2312" w:hAnsi="仿宋_GB2312" w:cs="仿宋_GB2312" w:eastAsia="仿宋_GB2312"/>
                <w:sz w:val="24"/>
                <w:b/>
              </w:rPr>
              <w:t>4、合同履行期限、合同履行地点及方式</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1）供货期（合同履行期限）</w:t>
            </w:r>
            <w:r>
              <w:rPr>
                <w:rFonts w:ascii="仿宋_GB2312" w:hAnsi="仿宋_GB2312" w:cs="仿宋_GB2312" w:eastAsia="仿宋_GB2312"/>
                <w:sz w:val="24"/>
                <w:b/>
              </w:rPr>
              <w:t>：自合同签订生效之日起</w:t>
            </w:r>
            <w:r>
              <w:rPr>
                <w:rFonts w:ascii="仿宋_GB2312" w:hAnsi="仿宋_GB2312" w:cs="仿宋_GB2312" w:eastAsia="仿宋_GB2312"/>
                <w:sz w:val="24"/>
                <w:b/>
              </w:rPr>
              <w:t>9</w:t>
            </w:r>
            <w:r>
              <w:rPr>
                <w:rFonts w:ascii="仿宋_GB2312" w:hAnsi="仿宋_GB2312" w:cs="仿宋_GB2312" w:eastAsia="仿宋_GB2312"/>
                <w:sz w:val="24"/>
                <w:b/>
              </w:rPr>
              <w:t>0天内完成供货及安装调试。</w:t>
            </w:r>
            <w:r>
              <w:rPr>
                <w:rFonts w:ascii="仿宋_GB2312" w:hAnsi="仿宋_GB2312" w:cs="仿宋_GB2312" w:eastAsia="仿宋_GB2312"/>
                <w:sz w:val="32"/>
              </w:rPr>
              <w:t xml:space="preserve"> </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2）合同履行地点：免费配送至采购人指定地点</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3）合同履行方式：按本招标文件和中标人投标文件的内容实施。</w:t>
            </w:r>
          </w:p>
          <w:p>
            <w:pPr>
              <w:pStyle w:val="null3"/>
              <w:jc w:val="both"/>
            </w:pPr>
            <w:r>
              <w:rPr>
                <w:rFonts w:ascii="仿宋_GB2312" w:hAnsi="仿宋_GB2312" w:cs="仿宋_GB2312" w:eastAsia="仿宋_GB2312"/>
                <w:sz w:val="24"/>
                <w:b/>
              </w:rPr>
              <w:t>5、付款时间、方式及条件：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1）合同签订生效后，采购人凭中标人开具的正式有效发票在3个工作日内向中标人支付合同总金额（含税价）的30%。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2）中标人把货物全部送至采购人指定的交货地点并通过验收后，由中标人提出申请并提供合法、等额发票后，采购人3个工作日内向中标人支付至合同总金额（含税价）的80%。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3）设备全部安装、调试、培训完成并通过采购人签字验收及结算后，采购人凭乙方开具的正式有效发票在3个工作日内向中标人支付至合同总金额（含税价）的95%。</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中标人开具结算总金额5%的银行保函作为项目履约保证金，有效期（保证期间）为1年，采购人在收到保函后3个工作日内向中标人支付剩余的5%合同价款。中标人应确保银行保函的真实性和有效性，若因中标人原因导致银行保函失效或无法兑现，中标人应立即向采购人支付等额的履约保证金，并承担由此产生的一切法律责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采购人向中标人支付每笔费用前，中标人应向采购人开具同等金额的税务发票，否则采购人有权相应顺延付款时间。采购人在合同约定时间内已向财政部门提出支付申请手续，但因财政审批等原因导致款项不能及时到账的，不视为采购人延期履行付款义务，中标人应表示理解，且不能据此追究采购人的违约责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6）最终以中标人与采购人双方实际签订合同为准。</w:t>
            </w:r>
          </w:p>
          <w:p>
            <w:pPr>
              <w:pStyle w:val="null3"/>
              <w:jc w:val="both"/>
            </w:pPr>
            <w:r>
              <w:rPr>
                <w:rFonts w:ascii="仿宋_GB2312" w:hAnsi="仿宋_GB2312" w:cs="仿宋_GB2312" w:eastAsia="仿宋_GB2312"/>
                <w:sz w:val="24"/>
                <w:b/>
              </w:rPr>
              <w:t>6、</w:t>
            </w:r>
            <w:r>
              <w:rPr>
                <w:rFonts w:ascii="仿宋_GB2312" w:hAnsi="仿宋_GB2312" w:cs="仿宋_GB2312" w:eastAsia="仿宋_GB2312"/>
                <w:sz w:val="24"/>
                <w:b/>
              </w:rPr>
              <w:t>其他</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项目的实质性要求：按本招标文件要求和中标人投标文件内容实施。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安全标准：符合国家、地方和行业的相关政策、法规。</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验收方法及标准：按本招标文件要求和中标人投标文件的内容及国家、地方和行业的相关政策、法规实施。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）本项目实行总价包干，投标报价应包括</w:t>
            </w:r>
            <w:r>
              <w:rPr>
                <w:rFonts w:ascii="仿宋_GB2312" w:hAnsi="仿宋_GB2312" w:cs="仿宋_GB2312" w:eastAsia="仿宋_GB2312"/>
                <w:sz w:val="24"/>
              </w:rPr>
              <w:t>:货物费、运输费、装卸费、安装费(按实际需要提供且包含安装费，所需费用包括在投标报价内)、售后服务费、技术服务费(含调试费)、验收费、各项税费、不可预见费等完成本采购内容所需的一切费用。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本项目所开发或者完成的成果不涉及知识产权纠纷问题，且成果所有权归招标人所有，中标人在项目建设过程中所完成的各种工作内容及其他相关资料和文件，其所有权和知识产权均归招标人所有，未经许可，中标人不得以任何形式转让或提供第三方。</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成交供应商要保持同采购⼈的密切联系，遇有重⼤事项及时报告和反馈信息，尊重采购⼈的意⻅，接受采购⼈的提议、监督和指导。</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无不良信用记录承函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具备《中华人民共和国政府采购法》第二十二条规定条件的承诺书</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参加政府采购活动前三年内，在经营活动中没有环保类行政处罚记录；</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参加政府采购活动前三年内，在经营活动中没有环保类行政处罚记录的承诺函加盖公章，营业执照不满三年的，按照营业执照注册年限起算）；</w:t>
            </w:r>
          </w:p>
        </w:tc>
        <w:tc>
          <w:tcPr>
            <w:tcW w:type="dxa" w:w="1661"/>
          </w:tcPr>
          <w:p>
            <w:pPr>
              <w:pStyle w:val="null3"/>
              <w:jc w:val="left"/>
            </w:pPr>
            <w:r>
              <w:rPr>
                <w:rFonts w:ascii="仿宋_GB2312" w:hAnsi="仿宋_GB2312" w:cs="仿宋_GB2312" w:eastAsia="仿宋_GB2312"/>
              </w:rPr>
              <w:t>参加政府采购活动前三年内，在经营活动中没有环保类行政处罚记录的承诺书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单位负责人为同一人或者存在控股、管理关系的不同单位，不得同时参加本项目的投标。</w:t>
            </w:r>
          </w:p>
        </w:tc>
        <w:tc>
          <w:tcPr>
            <w:tcW w:type="dxa" w:w="3322"/>
          </w:tcPr>
          <w:p>
            <w:pPr>
              <w:pStyle w:val="null3"/>
              <w:jc w:val="left"/>
            </w:pPr>
            <w:r>
              <w:rPr>
                <w:rFonts w:ascii="仿宋_GB2312" w:hAnsi="仿宋_GB2312" w:cs="仿宋_GB2312" w:eastAsia="仿宋_GB2312"/>
              </w:rPr>
              <w:t>单位负责人为同一人或者存在控股、管理关系的不同单位，不得同时参加本项目的投标。（提供声明函加盖公章）。</w:t>
            </w:r>
          </w:p>
        </w:tc>
        <w:tc>
          <w:tcPr>
            <w:tcW w:type="dxa" w:w="1661"/>
          </w:tcPr>
          <w:p>
            <w:pPr>
              <w:pStyle w:val="null3"/>
              <w:jc w:val="left"/>
            </w:pPr>
            <w:r>
              <w:rPr>
                <w:rFonts w:ascii="仿宋_GB2312" w:hAnsi="仿宋_GB2312" w:cs="仿宋_GB2312" w:eastAsia="仿宋_GB2312"/>
              </w:rPr>
              <w:t>与参与本项目的供应商之间，单位负责人不为同一人，也不存在直接控股、管理关系的承诺书</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本国产品说明 参加政府采购活动前三年内，在经营活动中没有环保类行政处罚记录的承诺书 商务应答表 自觉抵制政府采购领域商业贿赂行为承诺书 商业信誉、财务会计制度、缴纳税收和社保的承诺函 封面 与参与本项目的供应商之间，单位负责人不为同一人，也不存在直接控股、管理关系的承诺书 投标函 其他材料 供应商应提交的相关证明材料 法定代表人资格证明书或法定代表人授权委托书 监狱企业的证明文件 具备履行合同所必需设备和专业技术能力的声明函 开标（报价）一览表 中小企业声明函 中国境内生产的组件成本核算基本规则 无不良信用记录承函 具有独立承担民事责任的能力证明文件 投标人承诺函 投标（响应）报价明细表 残疾人福利性单位声明函 具备《中华人民共和国政府采购法》第二十二条规定条件的承诺书 无重大违法记录声明函 关于符合本国产品标准的声明函 本国产品标准有关证明材料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本国产品说明 参加政府采购活动前三年内，在经营活动中没有环保类行政处罚记录的承诺书 商务应答表 自觉抵制政府采购领域商业贿赂行为承诺书 商业信誉、财务会计制度、缴纳税收和社保的承诺函 封面 与参与本项目的供应商之间，单位负责人不为同一人，也不存在直接控股、管理关系的承诺书 其他材料 投标函 供应商应提交的相关证明材料 法定代表人资格证明书或法定代表人授权委托书 监狱企业的证明文件 具备履行合同所必需设备和专业技术能力的声明函 开标（报价）一览表 中小企业声明函 中国境内生产的组件成本核算基本规则 无不良信用记录承函 具有独立承担民事责任的能力证明文件 投标人承诺函 投标（响应）报价明细表 残疾人福利性单位声明函 具备《中华人民共和国政府采购法》第二十二条规定条件的承诺书 无重大违法记录声明函 关于符合本国产品标准的声明函 本国产品标准有关证明材料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 自觉抵制政府采购领域商业贿赂行为承诺书 与参与本项目的供应商之间，单位负责人不为同一人，也不存在直接控股、管理关系的承诺书</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技术部分30.00分</w:t>
            </w:r>
          </w:p>
          <w:p>
            <w:pPr>
              <w:pStyle w:val="null3"/>
              <w:jc w:val="both"/>
            </w:pPr>
            <w:r>
              <w:rPr>
                <w:rFonts w:ascii="仿宋_GB2312" w:hAnsi="仿宋_GB2312" w:cs="仿宋_GB2312" w:eastAsia="仿宋_GB2312"/>
              </w:rPr>
              <w:t>商务部分40.00分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整体实施方案</w:t>
            </w:r>
          </w:p>
        </w:tc>
        <w:tc>
          <w:tcPr>
            <w:tcW w:type="dxa" w:w="2492"/>
          </w:tcPr>
          <w:p>
            <w:pPr>
              <w:pStyle w:val="null3"/>
              <w:jc w:val="both"/>
            </w:pPr>
            <w:r>
              <w:rPr>
                <w:rFonts w:ascii="仿宋_GB2312" w:hAnsi="仿宋_GB2312" w:cs="仿宋_GB2312" w:eastAsia="仿宋_GB2312"/>
              </w:rPr>
              <w:t>投标人应针对本项目提供实施方案，内容至少包含：①项目现场施工内容；②项目作业流程；③劳动力计划；④项目作业设备；⑤检测工具和作业用料等内容。以上5项（以序号①②③…为项数）内容完整的得10分，每缺一项扣2分，每项内容每存在一处缺陷扣1分，该项内容分扣完为止。未提供不得分。（缺陷是指：内容套用其他项目方案，或引用或适用的法律法规、规范（标准）或其他规范性文件错误或失效，或内容与本项目需求不符或无关，或方案内容照搬服务需求且未就采购需求做进一步描述，或仅有框架/标题而无实质性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服务方案</w:t>
            </w:r>
          </w:p>
        </w:tc>
        <w:tc>
          <w:tcPr>
            <w:tcW w:type="dxa" w:w="2492"/>
          </w:tcPr>
          <w:p>
            <w:pPr>
              <w:pStyle w:val="null3"/>
              <w:jc w:val="both"/>
            </w:pPr>
            <w:r>
              <w:rPr>
                <w:rFonts w:ascii="仿宋_GB2312" w:hAnsi="仿宋_GB2312" w:cs="仿宋_GB2312" w:eastAsia="仿宋_GB2312"/>
              </w:rPr>
              <w:t>投标人应针对本项目提供服务方案，内容至少包含：①系统集成方案；②项目实施进度安排；③安全管理组织方案；④ 质量保障措施；⑤后期运行维护方案。以上5项（以序号①②③…为项数）内容完整的得10分，每缺一项扣2分，每项内容每存在一处缺陷扣1分，该项内容分扣完为止。未提供不得分。（缺陷是指：内容套用其他项目方案，或引用或适用的法律法规、规范（标准）或其他规范性文件错误或失效，或内容与本项目需求不符或无关，或方案内容照搬服务需求且未就采购需求做进一步描述，或仅有框架/标题而无实质性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投标人应针对本项目提供培训方案，内容至少包含：①培训目的；②培训人员；③培训计划；④培训内容⑤实操培训。以上5项（以序号①②③…为项数）内容完整的得10分，每缺一项扣2分，每项内容每存在一处缺陷扣1分，该项内容分扣完为止。未提供不得分。（缺陷是指：内容套用其他项目方案，或引用或适用的法律法规、规范（标准）或其他规范性文件错误或失效，或内容与本项目需求不符或无关，或方案内容照搬服务需求且未就采购需求做进一步描述，或仅有框架/标题而无实质性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技术参数要求响应程度（一般性指标，即未标注“▲”项）</w:t>
            </w:r>
          </w:p>
        </w:tc>
        <w:tc>
          <w:tcPr>
            <w:tcW w:type="dxa" w:w="2492"/>
          </w:tcPr>
          <w:p>
            <w:pPr>
              <w:pStyle w:val="null3"/>
              <w:jc w:val="both"/>
            </w:pPr>
            <w:r>
              <w:rPr>
                <w:rFonts w:ascii="仿宋_GB2312" w:hAnsi="仿宋_GB2312" w:cs="仿宋_GB2312" w:eastAsia="仿宋_GB2312"/>
              </w:rPr>
              <w:t>1.设备参数完全满足招标文件要求，得10分；负偏离1-10项,扣1分；负偏离11-20项扣2分；21-30项扣4分；31-40项扣8分；如负偏离≧41项的，此项得0分 1.1根据投标人提供的设备参数（一般性指标项参数，即未标注“▲”项）响应完全满足或优于采购需求的设备参数（一般性指标项参数，即未标注“▲”项）要求的得满分，满分10分。设备参数要求除标注“▲”之外，未有任何标识的为一般性指标，负偏离1-10项,扣1分；负偏离11-20项扣2分；21-30项扣4分；31-40项扣8分；如负偏离≧41项的，此项得0分，最多扣10分。注：（1）设备参数每项条款号以阿拉伯数字表示，如1、2、3，1.1、1.2、1.3……。 1.2设备参数中要求提供证明材料的，投标人应提供符合要求的证明材料，并且证明材料中需呈现相应的参数功能，若不能提供符合要求的证明材料，将被视为负偏离并扣分。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投标人软著</w:t>
            </w:r>
          </w:p>
        </w:tc>
        <w:tc>
          <w:tcPr>
            <w:tcW w:type="dxa" w:w="2492"/>
          </w:tcPr>
          <w:p>
            <w:pPr>
              <w:pStyle w:val="null3"/>
              <w:jc w:val="both"/>
            </w:pPr>
            <w:r>
              <w:rPr>
                <w:rFonts w:ascii="仿宋_GB2312" w:hAnsi="仿宋_GB2312" w:cs="仿宋_GB2312" w:eastAsia="仿宋_GB2312"/>
              </w:rPr>
              <w:t>投标人具有自主系统研发能力，所提交xxx项目具有相关的可视一体化管控平台或管控可视化平台软件著作权登记证书，每提供一个得1分，共2分，否则不得分。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综合实力</w:t>
            </w:r>
          </w:p>
        </w:tc>
        <w:tc>
          <w:tcPr>
            <w:tcW w:type="dxa" w:w="2492"/>
          </w:tcPr>
          <w:p>
            <w:pPr>
              <w:pStyle w:val="null3"/>
              <w:jc w:val="both"/>
            </w:pPr>
            <w:r>
              <w:rPr>
                <w:rFonts w:ascii="仿宋_GB2312" w:hAnsi="仿宋_GB2312" w:cs="仿宋_GB2312" w:eastAsia="仿宋_GB2312"/>
              </w:rPr>
              <w:t>1.投标人具有以下有效期内的认证证书：（满分1.5分） （1）具有ISO9001质量管理体系认证证书，得0.5分；未提供得0分。 （2）具有ISO20000信息技术服务管理体系认证证书，得0.5分；未提供得0分。 （3）具有ISO 22301:2019 业务连续性管理体系认证证书，得0.5分；未提供得0分。 2.投标人具有有效期内的ITSS信息技术服务标准符合性证书（业务领域：运行维护）：（满分1.5分） （1）一级证书，得1.5分； （2）二级证书，得1分； （3）三级证书，得0.5分； （4）未提供得0分。 3.投标人具有有效期内的信息安全服务资质认证证书（软件安全开发服务）：（满分1.5分） （1）1 级得 1.5 分； （2）2 级得 1 分； （3）3级得 0.5 分； 不提供得0分。 4.投标人具有有效期内的信息安全服务资质认证证书（信息安全应急处理服务）：（满分1.5分） （1）1 级得 1.5 分； （2）2 级得 1 分； （3）3级得 0.5 分； 不提供得0分。 5.投标人具有有效期内的信息安全服务资质认证证书（信息系统安全运维服务）：（满分1.5分） （1）1 级得 1.5 分； （2）2 级得 1 分； （3）3级得 0.5 分； 不提供得0分。 6.投标人具有有效期内的信息安全服务资质认证证书（信息系统安全集成服务）：（满分1.5分） （1）1 级得 1.5分； （2）2 级得 1 分； （3）3级得 0.5 分； 不提供得0分。 7.投标人具有有效期内的信息安全服务资质认证证书（信息安全风险评估服务）：（满分1.5分） （1）1 级得1.5 分； （2）2 级得 1 分； （3）3级得 0.5 分； 不提供得0分。 8.投标人具有有效期内的DCMM数据管理能力成熟度(乙方)等级证书：(满分1.5分) （1）优化级（5级），得1.5分； （2）量化管理级（4级），得1分； （3）稳健级（3级），得0.5分； （4）未提供得0分。 证明材料：提供有效期内的相应认证资质证明复印件及“全国认证认可信息公共服务平台”（http://cx.cnca.cn）网上查询截图（查询结果中证书状态须为“有效”）加盖投标人公章。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项目经理</w:t>
            </w:r>
          </w:p>
        </w:tc>
        <w:tc>
          <w:tcPr>
            <w:tcW w:type="dxa" w:w="2492"/>
          </w:tcPr>
          <w:p>
            <w:pPr>
              <w:pStyle w:val="null3"/>
              <w:jc w:val="both"/>
            </w:pPr>
            <w:r>
              <w:rPr>
                <w:rFonts w:ascii="仿宋_GB2312" w:hAnsi="仿宋_GB2312" w:cs="仿宋_GB2312" w:eastAsia="仿宋_GB2312"/>
              </w:rPr>
              <w:t>拟派本项目项目经理具备1、信息系统项目管理师证书（人力资源和社会保障部、工业和信息化部联合颁发）、2、大数据工程师（高级）（工业和信息化部教育与考试中心颁发）、3、ITSS服务项目经理证书（中国电子技术标准化研究院颁发）、4、信息安全保障人员证书CISAW（中国网络安全审查技术与认证中心颁发）上述4项证书要求，每提供一个证书得1分，不提供或不符合要求不得分，满分4分。 证明材料：提供人员相关证书原件扫描件或官网证书查询截图、以及2026年1月至今任意连续三个月在本单位缴纳的社保证明，加盖投标人公章。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技术负责人</w:t>
            </w:r>
          </w:p>
        </w:tc>
        <w:tc>
          <w:tcPr>
            <w:tcW w:type="dxa" w:w="2492"/>
          </w:tcPr>
          <w:p>
            <w:pPr>
              <w:pStyle w:val="null3"/>
              <w:jc w:val="both"/>
            </w:pPr>
            <w:r>
              <w:rPr>
                <w:rFonts w:ascii="仿宋_GB2312" w:hAnsi="仿宋_GB2312" w:cs="仿宋_GB2312" w:eastAsia="仿宋_GB2312"/>
              </w:rPr>
              <w:t>投标人配备的项目技术负责人具备系统架构设计师证书（人力资源和社会保障部、工业和信息化部联合颁发）、2）系统规划与管理师证书（人力资源和社会保障部、工业和信息化部联合颁发）、3）信息安全工程师证书（人力资源和社会保障部、工业和信息化部联合颁发）、4）信息系统项目管理师证书（人力资源和社会保障部、工业和信息化部联合颁发） 上述4项证书要求，每提供一个证书得1分，不提供或不符合要求不得分，满分4分。 证明材料：提供人员相关证书原件扫描件或官网证书查询截图、以及2026年1月至今任意连续三个月在本单位缴纳的社保证明，加盖投标人公章。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投标人业绩</w:t>
            </w:r>
          </w:p>
        </w:tc>
        <w:tc>
          <w:tcPr>
            <w:tcW w:type="dxa" w:w="2492"/>
          </w:tcPr>
          <w:p>
            <w:pPr>
              <w:pStyle w:val="null3"/>
              <w:jc w:val="both"/>
            </w:pPr>
            <w:r>
              <w:rPr>
                <w:rFonts w:ascii="仿宋_GB2312" w:hAnsi="仿宋_GB2312" w:cs="仿宋_GB2312" w:eastAsia="仿宋_GB2312"/>
              </w:rPr>
              <w:t>投标人自2023年01月01日（以合同签订日期为准）至今承接与本项目类似业绩（类似业绩含系统集成类、农机类、智慧农业物联网类、农业数字化平台类、种子加工检测类等）的每提供一个得4分，满分8分。 证明材料：提供合同关键页（包括但不限于合同首页、合同标的页、合同金额、合同签字盖章页、合同签订日期页）复印件，加盖投标人公章。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供应商应提交的相关证明材料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中国境内生产的组件成本核算基本规则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YCT2026-137-1</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南繁硅谷科创平台（一期）杂交稻制种基地建设项目(二次)</w:t>
      </w:r>
    </w:p>
    <w:p>
      <w:pPr>
        <w:pStyle w:val="null3"/>
        <w:spacing w:lineRule="exact" w:line="375"/>
        <w:jc w:val="left"/>
      </w:pPr>
      <w:r>
        <w:rPr>
          <w:rFonts w:ascii="仿宋_GB2312" w:hAnsi="仿宋_GB2312" w:cs="仿宋_GB2312" w:eastAsia="仿宋_GB2312"/>
        </w:rPr>
        <w:t>采购包号：</w:t>
      </w:r>
      <w:r>
        <w:rPr>
          <w:rFonts w:ascii="仿宋_GB2312" w:hAnsi="仿宋_GB2312" w:cs="仿宋_GB2312" w:eastAsia="仿宋_GB2312"/>
        </w:rPr>
        <w:t>1</w:t>
      </w:r>
    </w:p>
    <w:p>
      <w:pPr>
        <w:pStyle w:val="null3"/>
        <w:spacing w:lineRule="exact" w:line="375"/>
        <w:jc w:val="left"/>
      </w:pPr>
      <w:r>
        <w:rPr>
          <w:rFonts w:ascii="仿宋_GB2312" w:hAnsi="仿宋_GB2312" w:cs="仿宋_GB2312" w:eastAsia="仿宋_GB2312"/>
        </w:rPr>
        <w:t>采购包名称：</w:t>
      </w:r>
      <w:r>
        <w:rPr>
          <w:rFonts w:ascii="仿宋_GB2312" w:hAnsi="仿宋_GB2312" w:cs="仿宋_GB2312" w:eastAsia="仿宋_GB2312"/>
        </w:rPr>
        <w:t>(南繁硅谷科创平台（一期）杂交稻制种基地建设项目)</w:t>
      </w:r>
    </w:p>
    <w:p>
      <w:pPr>
        <w:pStyle w:val="null3"/>
        <w:spacing w:lineRule="exact" w:line="375"/>
        <w:jc w:val="left"/>
      </w:pPr>
      <w:r>
        <w:rPr>
          <w:rFonts w:ascii="仿宋_GB2312" w:hAnsi="仿宋_GB2312" w:cs="仿宋_GB2312" w:eastAsia="仿宋_GB2312"/>
        </w:rPr>
        <w:t>供应商名称：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A02221200-设施农业设备</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批</w:t>
            </w:r>
          </w:p>
        </w:tc>
        <w:tc>
          <w:tcPr>
            <w:tcW w:type="dxa" w:w="755"/>
          </w:tcPr>
          <w:p>
            <w:pPr>
              <w:pStyle w:val="null3"/>
              <w:jc w:val="left"/>
            </w:pPr>
            <w:r>
              <w:rPr>
                <w:rFonts w:ascii="仿宋_GB2312" w:hAnsi="仿宋_GB2312" w:cs="仿宋_GB2312" w:eastAsia="仿宋_GB2312"/>
              </w:rPr>
              <w:t xml:space="preserve"> 3000000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spacing w:before="1200" w:after="225"/>
        <w:ind w:left="225"/>
        <w:jc w:val="left"/>
      </w:pPr>
      <w:r>
        <w:rPr>
          <w:rFonts w:ascii="仿宋_GB2312" w:hAnsi="仿宋_GB2312" w:cs="仿宋_GB2312" w:eastAsia="仿宋_GB2312"/>
        </w:rPr>
        <w:t>日期：</w:t>
      </w:r>
    </w:p>
    <w:p>
      <w:pPr>
        <w:pStyle w:val="null3"/>
        <w:spacing w:lineRule="exact" w:line="240"/>
        <w:jc w:val="left"/>
      </w:pPr>
      <w:r>
        <w:rPr>
          <w:rFonts w:ascii="仿宋_GB2312" w:hAnsi="仿宋_GB2312" w:cs="仿宋_GB2312" w:eastAsia="仿宋_GB2312"/>
        </w:rPr>
        <w:t xml:space="preserve">     年     月     日</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详见附件：本国产品标准有关证明材料</w:t>
      </w:r>
    </w:p>
    <w:p>
      <w:pPr>
        <w:pStyle w:val="null3"/>
        <w:jc w:val="left"/>
      </w:pPr>
      <w:r>
        <w:rPr>
          <w:rFonts w:ascii="仿宋_GB2312" w:hAnsi="仿宋_GB2312" w:cs="仿宋_GB2312" w:eastAsia="仿宋_GB2312"/>
        </w:rPr>
        <w:t>默认页面</w:t>
      </w:r>
      <w:r>
        <w:br/>
      </w:r>
    </w:p>
    <w:p>
      <w:pPr>
        <w:pStyle w:val="null3"/>
        <w:jc w:val="left"/>
        <w:outlineLvl w:val="2"/>
      </w:pPr>
      <w:r>
        <w:rPr>
          <w:rFonts w:ascii="仿宋_GB2312" w:hAnsi="仿宋_GB2312" w:cs="仿宋_GB2312" w:eastAsia="仿宋_GB2312"/>
          <w:sz w:val="28"/>
          <w:b/>
          <w:color w:val="333333"/>
        </w:rPr>
        <w:t>关于符合本国产品标准的声明函</w:t>
      </w:r>
    </w:p>
    <w:p>
      <w:pPr>
        <w:pStyle w:val="null3"/>
        <w:spacing w:before="555" w:after="180" w:lineRule="exact" w:line="420"/>
        <w:jc w:val="left"/>
      </w:pPr>
      <w:r>
        <w:rPr>
          <w:rFonts w:ascii="仿宋_GB2312" w:hAnsi="仿宋_GB2312" w:cs="仿宋_GB2312" w:eastAsia="仿宋_GB2312"/>
          <w:sz w:val="21"/>
          <w:color w:val="333333"/>
        </w:rPr>
        <w:t>本公司（单位）郑重声明，根据《国务院办公厅关于在政府采购中实施本国产品标准及相关政策的通知》（国办发〔2025〕34号）的规定，本公司（单位）提供的以下产品属于本国产品。具体情况如下：</w:t>
      </w:r>
    </w:p>
    <w:p>
      <w:pPr>
        <w:pStyle w:val="null3"/>
        <w:jc w:val="left"/>
      </w:pP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生产厂为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厂址为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的中国境内生产的组件成本占比≥  </w:t>
      </w:r>
      <w:r>
        <w:rPr>
          <w:rFonts w:ascii="仿宋_GB2312" w:hAnsi="仿宋_GB2312" w:cs="仿宋_GB2312" w:eastAsia="仿宋_GB2312"/>
          <w:sz w:val="21"/>
          <w:color w:val="333333"/>
          <w:u w:val="single"/>
          <w:shd w:fill="F7F7F7" w:val="clear"/>
        </w:rPr>
        <w:t xml:space="preserve">       </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  </w:t>
      </w:r>
      <w:r>
        <w:rPr>
          <w:rFonts w:ascii="仿宋_GB2312" w:hAnsi="仿宋_GB2312" w:cs="仿宋_GB2312" w:eastAsia="仿宋_GB2312"/>
          <w:sz w:val="21"/>
          <w:color w:val="333333"/>
          <w:u w:val="single"/>
          <w:shd w:fill="F7F7F7" w:val="clear"/>
        </w:rPr>
        <w:t xml:space="preserve">       </w:t>
      </w:r>
      <w:r>
        <w:rPr>
          <w:rFonts w:ascii="仿宋_GB2312" w:hAnsi="仿宋_GB2312" w:cs="仿宋_GB2312" w:eastAsia="仿宋_GB2312"/>
          <w:sz w:val="21"/>
          <w:color w:val="333333"/>
        </w:rPr>
        <w:t xml:space="preserve">  在中国境内生产。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  </w:t>
      </w:r>
      <w:r>
        <w:rPr>
          <w:rFonts w:ascii="仿宋_GB2312" w:hAnsi="仿宋_GB2312" w:cs="仿宋_GB2312" w:eastAsia="仿宋_GB2312"/>
          <w:sz w:val="21"/>
          <w:color w:val="333333"/>
          <w:u w:val="single"/>
          <w:shd w:fill="F7F7F7" w:val="clear"/>
        </w:rPr>
        <w:t xml:space="preserve">       </w:t>
      </w:r>
      <w:r>
        <w:rPr>
          <w:rFonts w:ascii="仿宋_GB2312" w:hAnsi="仿宋_GB2312" w:cs="仿宋_GB2312" w:eastAsia="仿宋_GB2312"/>
          <w:sz w:val="21"/>
          <w:color w:val="333333"/>
        </w:rPr>
        <w:t xml:space="preserve">  在中国境内完成。</w:t>
      </w:r>
    </w:p>
    <w:p>
      <w:pPr>
        <w:pStyle w:val="null3"/>
        <w:spacing w:lineRule="exact" w:line="420"/>
        <w:ind w:firstLine="420"/>
        <w:jc w:val="left"/>
      </w:pPr>
      <w:r>
        <w:rPr>
          <w:rFonts w:ascii="仿宋_GB2312" w:hAnsi="仿宋_GB2312" w:cs="仿宋_GB2312" w:eastAsia="仿宋_GB2312"/>
          <w:sz w:val="21"/>
          <w:color w:val="333333"/>
        </w:rPr>
        <w:t>本公司（单位）对上述声明内容的真实性负责。如有虚假，愿承担相应法律责任。</w:t>
      </w:r>
    </w:p>
    <w:p>
      <w:pPr>
        <w:pStyle w:val="null3"/>
        <w:spacing w:before="300"/>
        <w:jc w:val="right"/>
      </w:pPr>
      <w:r>
        <w:rPr>
          <w:rFonts w:ascii="仿宋_GB2312" w:hAnsi="仿宋_GB2312" w:cs="仿宋_GB2312" w:eastAsia="仿宋_GB2312"/>
          <w:sz w:val="21"/>
          <w:color w:val="333333"/>
        </w:rPr>
        <w:t>投标供应商（签章）：</w:t>
      </w:r>
      <w:r>
        <w:rPr>
          <w:rFonts w:ascii="仿宋_GB2312" w:hAnsi="仿宋_GB2312" w:cs="仿宋_GB2312" w:eastAsia="仿宋_GB2312"/>
          <w:sz w:val="21"/>
          <w:color w:val="333333"/>
          <w:u w:val="single"/>
        </w:rPr>
        <w:t xml:space="preserve">       </w:t>
      </w:r>
    </w:p>
    <w:p>
      <w:pPr>
        <w:pStyle w:val="null3"/>
        <w:jc w:val="right"/>
      </w:pPr>
      <w:r>
        <w:rPr>
          <w:rFonts w:ascii="仿宋_GB2312" w:hAnsi="仿宋_GB2312" w:cs="仿宋_GB2312" w:eastAsia="仿宋_GB2312"/>
          <w:sz w:val="21"/>
          <w:color w:val="333333"/>
        </w:rPr>
        <w:t>公司全称：</w:t>
      </w:r>
      <w:r>
        <w:rPr>
          <w:rFonts w:ascii="仿宋_GB2312" w:hAnsi="仿宋_GB2312" w:cs="仿宋_GB2312" w:eastAsia="仿宋_GB2312"/>
          <w:sz w:val="21"/>
          <w:color w:val="333333"/>
          <w:u w:val="single"/>
        </w:rPr>
        <w:t xml:space="preserve">  {供应商名称}  </w:t>
      </w:r>
    </w:p>
    <w:p>
      <w:pPr>
        <w:pStyle w:val="null3"/>
        <w:jc w:val="right"/>
      </w:pPr>
      <w:r>
        <w:rPr>
          <w:rFonts w:ascii="仿宋_GB2312" w:hAnsi="仿宋_GB2312" w:cs="仿宋_GB2312" w:eastAsia="仿宋_GB2312"/>
          <w:sz w:val="21"/>
          <w:color w:val="333333"/>
        </w:rPr>
        <w:t>日期：</w:t>
      </w:r>
      <w:r>
        <w:rPr>
          <w:rFonts w:ascii="仿宋_GB2312" w:hAnsi="仿宋_GB2312" w:cs="仿宋_GB2312" w:eastAsia="仿宋_GB2312"/>
          <w:sz w:val="21"/>
          <w:color w:val="333333"/>
          <w:u w:val="single"/>
        </w:rPr>
        <w:t xml:space="preserve">  </w:t>
      </w:r>
      <w:r>
        <w:rPr>
          <w:rFonts w:ascii="仿宋_GB2312" w:hAnsi="仿宋_GB2312" w:cs="仿宋_GB2312" w:eastAsia="仿宋_GB2312"/>
          <w:sz w:val="21"/>
          <w:color w:val="333333"/>
          <w:u w:val="single"/>
        </w:rPr>
        <w:t>XXX</w:t>
      </w:r>
      <w:r>
        <w:rPr>
          <w:rFonts w:ascii="仿宋_GB2312" w:hAnsi="仿宋_GB2312" w:cs="仿宋_GB2312" w:eastAsia="仿宋_GB2312"/>
          <w:sz w:val="21"/>
          <w:color w:val="333333"/>
          <w:u w:val="single"/>
        </w:rPr>
        <w:t xml:space="preserve">  </w:t>
      </w:r>
    </w:p>
    <w:p>
      <w:pPr>
        <w:pStyle w:val="null3"/>
        <w:pBdr>
          <w:top w:val="dashed" w:color="CCCCCC" w:sz="4"/>
        </w:pBdr>
        <w:spacing w:before="600"/>
        <w:jc w:val="left"/>
      </w:pPr>
      <w:r>
        <w:rPr>
          <w:rFonts w:ascii="仿宋_GB2312" w:hAnsi="仿宋_GB2312" w:cs="仿宋_GB2312" w:eastAsia="仿宋_GB2312"/>
          <w:sz w:val="21"/>
          <w:color w:val="333333"/>
        </w:rPr>
        <w:t>注：</w:t>
      </w:r>
    </w:p>
    <w:p>
      <w:pPr>
        <w:pStyle w:val="null3"/>
        <w:ind w:firstLine="420"/>
        <w:jc w:val="left"/>
      </w:pPr>
      <w:r>
        <w:rPr>
          <w:rFonts w:ascii="仿宋_GB2312" w:hAnsi="仿宋_GB2312" w:cs="仿宋_GB2312" w:eastAsia="仿宋_GB2312"/>
          <w:sz w:val="21"/>
          <w:color w:val="333333"/>
        </w:rPr>
        <w:t>1.产品如有型号，请在“产品名称”栏一并填写。</w:t>
      </w:r>
    </w:p>
    <w:p>
      <w:pPr>
        <w:pStyle w:val="null3"/>
        <w:ind w:firstLine="420"/>
        <w:jc w:val="left"/>
      </w:pPr>
      <w:r>
        <w:rPr>
          <w:rFonts w:ascii="仿宋_GB2312" w:hAnsi="仿宋_GB2312" w:cs="仿宋_GB2312" w:eastAsia="仿宋_GB2312"/>
          <w:sz w:val="21"/>
          <w:color w:val="333333"/>
        </w:rPr>
        <w:t>2.生产厂名与厂址应与生产厂营业执照载明的相关信息保持一致。</w:t>
      </w:r>
    </w:p>
    <w:p>
      <w:pPr>
        <w:pStyle w:val="null3"/>
        <w:ind w:firstLine="420"/>
        <w:jc w:val="left"/>
      </w:pPr>
      <w:r>
        <w:rPr>
          <w:rFonts w:ascii="仿宋_GB2312" w:hAnsi="仿宋_GB2312" w:cs="仿宋_GB2312" w:eastAsia="仿宋_GB2312"/>
          <w:sz w:val="21"/>
          <w:color w:val="333333"/>
        </w:rPr>
        <w:t>3.该产品的中国境内生产的组件成本占比相关要求实施前，“规定比例”栏可不填，下同。</w:t>
      </w:r>
    </w:p>
    <w:p>
      <w:pPr>
        <w:pStyle w:val="null3"/>
        <w:ind w:firstLine="420"/>
        <w:jc w:val="left"/>
      </w:pPr>
      <w:r>
        <w:rPr>
          <w:rFonts w:ascii="仿宋_GB2312" w:hAnsi="仿宋_GB2312" w:cs="仿宋_GB2312" w:eastAsia="仿宋_GB2312"/>
          <w:sz w:val="21"/>
          <w:color w:val="333333"/>
        </w:rPr>
        <w:t>4.该产品的关键组件要求实施前，“关键组件”栏可不填，下同。</w:t>
      </w:r>
    </w:p>
    <w:p>
      <w:pPr>
        <w:pStyle w:val="null3"/>
        <w:ind w:firstLine="420"/>
        <w:jc w:val="left"/>
      </w:pPr>
      <w:r>
        <w:rPr>
          <w:rFonts w:ascii="仿宋_GB2312" w:hAnsi="仿宋_GB2312" w:cs="仿宋_GB2312" w:eastAsia="仿宋_GB2312"/>
          <w:sz w:val="21"/>
          <w:color w:val="333333"/>
        </w:rPr>
        <w:t>5.该产品的关键工序要求实施前，“关键工序”栏可不填，下同。</w:t>
      </w:r>
    </w:p>
    <w:p>
      <w:pPr>
        <w:pStyle w:val="null3"/>
      </w:pPr>
      <w:r>
        <w:rPr>
          <w:rFonts w:ascii="仿宋_GB2312" w:hAnsi="仿宋_GB2312" w:cs="仿宋_GB2312" w:eastAsia="仿宋_GB2312"/>
        </w:rPr>
        <w:t>默认页面</w:t>
      </w:r>
      <w:r>
        <w:br/>
      </w:r>
    </w:p>
    <w:p>
      <w:pPr>
        <w:pStyle w:val="null3"/>
        <w:outlineLvl w:val="2"/>
      </w:pPr>
      <w:r>
        <w:rPr>
          <w:rFonts w:ascii="仿宋_GB2312" w:hAnsi="仿宋_GB2312" w:cs="仿宋_GB2312" w:eastAsia="仿宋_GB2312"/>
          <w:sz w:val="28"/>
          <w:b/>
          <w:color w:val="333333"/>
        </w:rPr>
        <w:t>本国产品成本比例声明表</w:t>
      </w:r>
    </w:p>
    <w:p>
      <w:pPr>
        <w:pStyle w:val="null3"/>
        <w:spacing w:before="480" w:after="180"/>
        <w:jc w:val="right"/>
      </w:pPr>
      <w:r>
        <w:rPr>
          <w:rFonts w:ascii="仿宋_GB2312" w:hAnsi="仿宋_GB2312" w:cs="仿宋_GB2312" w:eastAsia="仿宋_GB2312"/>
          <w:sz w:val="21"/>
          <w:color w:val="333333"/>
        </w:rPr>
        <w:t>XXX</w:t>
      </w:r>
    </w:p>
    <w:tbl>
      <w:tblPr>
        <w:tblW w:w="0" w:type="auto"/>
        <w:tblBorders>
          <w:top w:val="single"/>
          <w:left w:val="single"/>
          <w:bottom w:val="single"/>
          <w:right w:val="single"/>
          <w:insideH w:val="single"/>
          <w:insideV w:val="single"/>
        </w:tblBorders>
      </w:tblPr>
      <w:tblGrid>
        <w:gridCol w:w="519"/>
        <w:gridCol w:w="2596"/>
        <w:gridCol w:w="3115"/>
        <w:gridCol w:w="2076"/>
      </w:tblGrid>
      <w:tr>
        <w:tc>
          <w:tcPr>
            <w:tcW w:type="dxa" w:w="519"/>
          </w:tcPr>
          <w:p>
            <w:pPr>
              <w:pStyle w:val="null3"/>
              <w:jc w:val="center"/>
            </w:pPr>
            <w:r>
              <w:rPr>
                <w:rFonts w:ascii="仿宋_GB2312" w:hAnsi="仿宋_GB2312" w:cs="仿宋_GB2312" w:eastAsia="仿宋_GB2312"/>
                <w:sz w:val="21"/>
                <w:color w:val="333333"/>
              </w:rPr>
              <w:t>序号</w:t>
            </w:r>
          </w:p>
        </w:tc>
        <w:tc>
          <w:tcPr>
            <w:tcW w:type="dxa" w:w="2596"/>
          </w:tcPr>
          <w:p>
            <w:pPr>
              <w:pStyle w:val="null3"/>
              <w:jc w:val="center"/>
            </w:pPr>
            <w:r>
              <w:rPr>
                <w:rFonts w:ascii="仿宋_GB2312" w:hAnsi="仿宋_GB2312" w:cs="仿宋_GB2312" w:eastAsia="仿宋_GB2312"/>
                <w:sz w:val="21"/>
                <w:color w:val="333333"/>
              </w:rPr>
              <w:t>采购文件要求的产品名称</w:t>
            </w:r>
          </w:p>
        </w:tc>
        <w:tc>
          <w:tcPr>
            <w:tcW w:type="dxa" w:w="3115"/>
          </w:tcPr>
          <w:p>
            <w:pPr>
              <w:pStyle w:val="null3"/>
              <w:jc w:val="center"/>
            </w:pPr>
            <w:r>
              <w:rPr>
                <w:rFonts w:ascii="仿宋_GB2312" w:hAnsi="仿宋_GB2312" w:cs="仿宋_GB2312" w:eastAsia="仿宋_GB2312"/>
                <w:sz w:val="21"/>
                <w:color w:val="333333"/>
              </w:rPr>
              <w:t>响应文件中响应的主要产品/技术名称（规格型号）</w:t>
            </w:r>
          </w:p>
        </w:tc>
        <w:tc>
          <w:tcPr>
            <w:tcW w:type="dxa" w:w="2076"/>
          </w:tcPr>
          <w:p>
            <w:pPr>
              <w:pStyle w:val="null3"/>
              <w:jc w:val="center"/>
            </w:pPr>
            <w:r>
              <w:rPr>
                <w:rFonts w:ascii="仿宋_GB2312" w:hAnsi="仿宋_GB2312" w:cs="仿宋_GB2312" w:eastAsia="仿宋_GB2312"/>
                <w:sz w:val="21"/>
                <w:color w:val="333333"/>
              </w:rPr>
              <w:t>响应的产品是否为本国产品</w:t>
            </w:r>
          </w:p>
        </w:tc>
      </w:tr>
      <w:tr>
        <w:tc>
          <w:tcPr>
            <w:tcW w:type="dxa" w:w="519"/>
          </w:tcPr>
          <w:p>
            <w:pPr>
              <w:pStyle w:val="null3"/>
              <w:jc w:val="center"/>
            </w:pPr>
            <w:r>
              <w:rPr>
                <w:rFonts w:ascii="仿宋_GB2312" w:hAnsi="仿宋_GB2312" w:cs="仿宋_GB2312" w:eastAsia="仿宋_GB2312"/>
                <w:sz w:val="21"/>
                <w:color w:val="333333"/>
              </w:rPr>
              <w:t>1</w:t>
            </w:r>
          </w:p>
        </w:tc>
        <w:tc>
          <w:tcPr>
            <w:tcW w:type="dxa" w:w="2596"/>
          </w:tcPr>
          <w:p>
            <w:pPr>
              <w:pStyle w:val="null3"/>
              <w:jc w:val="center"/>
            </w:pPr>
            <w:r>
              <w:rPr>
                <w:rFonts w:ascii="仿宋_GB2312" w:hAnsi="仿宋_GB2312" w:cs="仿宋_GB2312" w:eastAsia="仿宋_GB2312"/>
                <w:sz w:val="21"/>
                <w:color w:val="333333"/>
              </w:rPr>
              <w:t>XXX</w:t>
            </w:r>
          </w:p>
        </w:tc>
        <w:tc>
          <w:tcPr>
            <w:tcW w:type="dxa" w:w="3115"/>
          </w:tcPr>
          <w:p>
            <w:pPr>
              <w:pStyle w:val="null3"/>
              <w:jc w:val="center"/>
            </w:pPr>
            <w:r>
              <w:rPr>
                <w:rFonts w:ascii="仿宋_GB2312" w:hAnsi="仿宋_GB2312" w:cs="仿宋_GB2312" w:eastAsia="仿宋_GB2312"/>
                <w:sz w:val="21"/>
                <w:color w:val="333333"/>
              </w:rPr>
              <w:t>XXX</w:t>
            </w:r>
          </w:p>
        </w:tc>
        <w:tc>
          <w:tcPr>
            <w:tcW w:type="dxa" w:w="2076"/>
          </w:tcPr>
          <w:p>
            <w:pPr>
              <w:pStyle w:val="null3"/>
              <w:jc w:val="center"/>
            </w:pPr>
            <w:r>
              <w:rPr>
                <w:rFonts w:ascii="仿宋_GB2312" w:hAnsi="仿宋_GB2312" w:cs="仿宋_GB2312" w:eastAsia="仿宋_GB2312"/>
                <w:sz w:val="21"/>
                <w:color w:val="333333"/>
              </w:rPr>
              <w:t>XXX</w:t>
            </w:r>
          </w:p>
        </w:tc>
      </w:tr>
    </w:tbl>
    <w:p>
      <w:pPr>
        <w:pStyle w:val="null3"/>
        <w:pBdr>
          <w:top w:val="none" w:color="333333" w:sz="4"/>
          <w:left w:val="single" w:color="333333" w:sz="4"/>
          <w:bottom w:val="single" w:color="333333" w:sz="4"/>
          <w:right w:val="single" w:color="333333" w:sz="4"/>
        </w:pBdr>
        <w:spacing w:lineRule="exact" w:line="630"/>
        <w:jc w:val="right"/>
      </w:pPr>
      <w:r>
        <w:rPr>
          <w:rFonts w:ascii="仿宋_GB2312" w:hAnsi="仿宋_GB2312" w:cs="仿宋_GB2312" w:eastAsia="仿宋_GB2312"/>
          <w:sz w:val="21"/>
          <w:color w:val="333333"/>
        </w:rPr>
        <w:t>本国产品在产品总成本中占比合计（%）：</w:t>
      </w:r>
      <w:r>
        <w:rPr>
          <w:rFonts w:ascii="仿宋_GB2312" w:hAnsi="仿宋_GB2312" w:cs="仿宋_GB2312" w:eastAsia="仿宋_GB2312"/>
          <w:sz w:val="21"/>
          <w:color w:val="333333"/>
        </w:rPr>
        <w:t>XXX</w:t>
      </w:r>
    </w:p>
    <w:p>
      <w:pPr>
        <w:pStyle w:val="null3"/>
        <w:spacing w:before="390"/>
        <w:jc w:val="right"/>
      </w:pPr>
      <w:r>
        <w:rPr>
          <w:rFonts w:ascii="仿宋_GB2312" w:hAnsi="仿宋_GB2312" w:cs="仿宋_GB2312" w:eastAsia="仿宋_GB2312"/>
          <w:sz w:val="21"/>
          <w:color w:val="333333"/>
        </w:rPr>
        <w:t>投标供应商(盖章)：</w:t>
      </w:r>
      <w:r>
        <w:rPr>
          <w:rFonts w:ascii="仿宋_GB2312" w:hAnsi="仿宋_GB2312" w:cs="仿宋_GB2312" w:eastAsia="仿宋_GB2312"/>
          <w:sz w:val="21"/>
          <w:color w:val="333333"/>
          <w:u w:val="single"/>
        </w:rPr>
        <w:t xml:space="preserve">            </w:t>
      </w:r>
    </w:p>
    <w:p>
      <w:pPr>
        <w:pStyle w:val="null3"/>
        <w:jc w:val="right"/>
      </w:pPr>
      <w:r>
        <w:rPr>
          <w:rFonts w:ascii="仿宋_GB2312" w:hAnsi="仿宋_GB2312" w:cs="仿宋_GB2312" w:eastAsia="仿宋_GB2312"/>
          <w:sz w:val="21"/>
          <w:color w:val="333333"/>
        </w:rPr>
        <w:t>公司全称：</w:t>
      </w:r>
      <w:r>
        <w:rPr>
          <w:rFonts w:ascii="仿宋_GB2312" w:hAnsi="仿宋_GB2312" w:cs="仿宋_GB2312" w:eastAsia="仿宋_GB2312"/>
          <w:sz w:val="21"/>
          <w:color w:val="333333"/>
          <w:u w:val="single"/>
        </w:rPr>
        <w:t xml:space="preserve">  {供应商名称}  </w:t>
      </w:r>
    </w:p>
    <w:p>
      <w:pPr>
        <w:pStyle w:val="null3"/>
        <w:jc w:val="right"/>
      </w:pPr>
      <w:r>
        <w:rPr>
          <w:rFonts w:ascii="仿宋_GB2312" w:hAnsi="仿宋_GB2312" w:cs="仿宋_GB2312" w:eastAsia="仿宋_GB2312"/>
          <w:sz w:val="21"/>
          <w:color w:val="333333"/>
        </w:rPr>
        <w:t>日期：</w:t>
      </w:r>
      <w:r>
        <w:rPr>
          <w:rFonts w:ascii="仿宋_GB2312" w:hAnsi="仿宋_GB2312" w:cs="仿宋_GB2312" w:eastAsia="仿宋_GB2312"/>
          <w:sz w:val="21"/>
          <w:color w:val="333333"/>
          <w:u w:val="single"/>
        </w:rPr>
        <w:t xml:space="preserve">  XXX  </w:t>
      </w:r>
    </w:p>
    <w:p>
      <w:pPr>
        <w:pStyle w:val="null3"/>
        <w:pBdr>
          <w:top w:val="dashed" w:color="CCCCCC" w:sz="4"/>
        </w:pBdr>
        <w:spacing w:before="390"/>
      </w:pPr>
      <w:r>
        <w:rPr>
          <w:rFonts w:ascii="仿宋_GB2312" w:hAnsi="仿宋_GB2312" w:cs="仿宋_GB2312" w:eastAsia="仿宋_GB2312"/>
          <w:sz w:val="21"/>
          <w:color w:val="333333"/>
        </w:rPr>
        <w:t>注：</w:t>
      </w:r>
    </w:p>
    <w:p>
      <w:pPr>
        <w:pStyle w:val="null3"/>
      </w:pPr>
      <w:r>
        <w:rPr>
          <w:rFonts w:ascii="仿宋_GB2312" w:hAnsi="仿宋_GB2312" w:cs="仿宋_GB2312" w:eastAsia="仿宋_GB2312"/>
          <w:sz w:val="21"/>
          <w:color w:val="333333"/>
        </w:rPr>
        <w:t>1. 供应商提供本国产品应符合《国务院办公厅关于在政府采购中实施本国产品标准及相关政策的通知》（国办发〔2025〕34号），如后续有更新的，则以更新后的文件为准。且在《本国产品说明》表格对应“本国产品”、“非本国产品”栏中勾选，按照《中国境内生产的组件成本核算基本规则》（见下附件1）提供该产品报价在产品总成本中占比。</w:t>
      </w:r>
    </w:p>
    <w:p>
      <w:pPr>
        <w:pStyle w:val="null3"/>
      </w:pPr>
      <w:r>
        <w:rPr>
          <w:rFonts w:ascii="仿宋_GB2312" w:hAnsi="仿宋_GB2312" w:cs="仿宋_GB2312" w:eastAsia="仿宋_GB2312"/>
          <w:sz w:val="21"/>
          <w:color w:val="333333"/>
        </w:rPr>
        <w:t>2. 供应商须同时出具《关于符合本国产品标准的声明函》或财政部会同有关部门规定的有关证明文件。出具符合要求的《声明函》或有关证明文件的，该产品视为本国产品。</w:t>
      </w:r>
    </w:p>
    <w:p>
      <w:pPr>
        <w:pStyle w:val="null3"/>
        <w:spacing w:before="630" w:after="180" w:lineRule="exact" w:line="420"/>
      </w:pPr>
      <w:r>
        <w:rPr>
          <w:rFonts w:ascii="仿宋_GB2312" w:hAnsi="仿宋_GB2312" w:cs="仿宋_GB2312" w:eastAsia="仿宋_GB2312"/>
          <w:sz w:val="21"/>
          <w:color w:val="333333"/>
        </w:rPr>
        <w:t>附件1：</w:t>
      </w:r>
    </w:p>
    <w:p>
      <w:pPr>
        <w:pStyle w:val="null3"/>
        <w:spacing w:lineRule="exact" w:line="420"/>
        <w:jc w:val="center"/>
        <w:outlineLvl w:val="2"/>
      </w:pPr>
      <w:r>
        <w:rPr>
          <w:rFonts w:ascii="仿宋_GB2312" w:hAnsi="仿宋_GB2312" w:cs="仿宋_GB2312" w:eastAsia="仿宋_GB2312"/>
          <w:sz w:val="28"/>
          <w:b/>
          <w:color w:val="333333"/>
        </w:rPr>
        <w:t>中国境内生产的组件成本核算基本规则</w:t>
      </w:r>
    </w:p>
    <w:p>
      <w:pPr>
        <w:pStyle w:val="null3"/>
      </w:pPr>
      <w:r>
        <w:rPr>
          <w:rFonts w:ascii="仿宋_GB2312" w:hAnsi="仿宋_GB2312" w:cs="仿宋_GB2312" w:eastAsia="仿宋_GB2312"/>
          <w:sz w:val="21"/>
          <w:color w:val="333333"/>
        </w:rPr>
        <w:t xml:space="preserve"> </w:t>
      </w:r>
    </w:p>
    <w:p>
      <w:pPr>
        <w:pStyle w:val="null3"/>
        <w:spacing w:lineRule="exact" w:line="420"/>
        <w:ind w:firstLine="420"/>
      </w:pPr>
      <w:r>
        <w:rPr>
          <w:rFonts w:ascii="仿宋_GB2312" w:hAnsi="仿宋_GB2312" w:cs="仿宋_GB2312" w:eastAsia="仿宋_GB2312"/>
          <w:sz w:val="21"/>
          <w:color w:val="333333"/>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lineRule="exact" w:line="420"/>
        <w:ind w:firstLine="420"/>
      </w:pPr>
      <w:r>
        <w:rPr>
          <w:rFonts w:ascii="仿宋_GB2312" w:hAnsi="仿宋_GB2312" w:cs="仿宋_GB2312" w:eastAsia="仿宋_GB2312"/>
          <w:sz w:val="21"/>
          <w:color w:val="333333"/>
        </w:rPr>
        <w:t>一、产品的一级组件是指直接组成产品的组件。产品的二级组件是指直接组成产品一级组件的组件。一级组件不可分解的，视同二级组件。</w:t>
      </w:r>
    </w:p>
    <w:p>
      <w:pPr>
        <w:pStyle w:val="null3"/>
        <w:spacing w:lineRule="exact" w:line="420"/>
        <w:ind w:firstLine="420"/>
      </w:pPr>
      <w:r>
        <w:rPr>
          <w:rFonts w:ascii="仿宋_GB2312" w:hAnsi="仿宋_GB2312" w:cs="仿宋_GB2312" w:eastAsia="仿宋_GB2312"/>
          <w:sz w:val="21"/>
          <w:color w:val="333333"/>
        </w:rPr>
        <w:t>二、二级组件在中国境内生产的，其全部成本计入中国境内生产的组件成本；二级组件不在中国境内生产的，其成本不计入中国境内生产的组件成本。</w:t>
      </w:r>
    </w:p>
    <w:p>
      <w:pPr>
        <w:pStyle w:val="null3"/>
        <w:spacing w:lineRule="exact" w:line="420"/>
        <w:ind w:firstLine="420"/>
      </w:pPr>
      <w:r>
        <w:rPr>
          <w:rFonts w:ascii="仿宋_GB2312" w:hAnsi="仿宋_GB2312" w:cs="仿宋_GB2312" w:eastAsia="仿宋_GB2312"/>
          <w:sz w:val="21"/>
          <w:color w:val="333333"/>
        </w:rPr>
        <w:t>三、产品总成本和组件成本以相关会计核算数据、采购合同、进货记录等为基础进行计算。</w:t>
      </w:r>
    </w:p>
    <w:p>
      <w:pPr>
        <w:pStyle w:val="null3"/>
        <w:spacing w:lineRule="exact" w:line="420"/>
        <w:ind w:firstLine="420"/>
      </w:pPr>
      <w:r>
        <w:rPr>
          <w:rFonts w:ascii="仿宋_GB2312" w:hAnsi="仿宋_GB2312" w:cs="仿宋_GB2312" w:eastAsia="仿宋_GB2312"/>
          <w:sz w:val="21"/>
          <w:color w:val="333333"/>
        </w:rPr>
        <w:t>四、需要对成本核算规则予以进一步明确的其他有关事项，由财政部会同有关部门另行规定。</w:t>
      </w:r>
    </w:p>
    <w:p>
      <w:pPr>
        <w:pStyle w:val="null3"/>
      </w:pPr>
      <w:r>
        <w:rPr>
          <w:rFonts w:ascii="仿宋_GB2312" w:hAnsi="仿宋_GB2312" w:cs="仿宋_GB2312" w:eastAsia="仿宋_GB2312"/>
        </w:rPr>
        <w:t>默认页面</w:t>
      </w:r>
      <w:r>
        <w:br/>
      </w:r>
    </w:p>
    <w:p>
      <w:pPr>
        <w:pStyle w:val="null3"/>
        <w:outlineLvl w:val="2"/>
      </w:pPr>
      <w:r>
        <w:rPr>
          <w:rFonts w:ascii="仿宋_GB2312" w:hAnsi="仿宋_GB2312" w:cs="仿宋_GB2312" w:eastAsia="仿宋_GB2312"/>
          <w:sz w:val="28"/>
          <w:b/>
          <w:color w:val="333333"/>
        </w:rPr>
        <w:t>中国境内生产的组件成本核算基本规则</w:t>
      </w:r>
    </w:p>
    <w:p>
      <w:pPr>
        <w:pStyle w:val="null3"/>
        <w:spacing w:before="630" w:after="180" w:lineRule="exact" w:line="420"/>
      </w:pPr>
      <w:r>
        <w:rPr>
          <w:rFonts w:ascii="仿宋_GB2312" w:hAnsi="仿宋_GB2312" w:cs="仿宋_GB2312" w:eastAsia="仿宋_GB2312"/>
          <w:sz w:val="21"/>
          <w:color w:val="333333"/>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lineRule="exact" w:line="420"/>
        <w:ind w:firstLine="420"/>
      </w:pPr>
      <w:r>
        <w:rPr>
          <w:rFonts w:ascii="仿宋_GB2312" w:hAnsi="仿宋_GB2312" w:cs="仿宋_GB2312" w:eastAsia="仿宋_GB2312"/>
          <w:sz w:val="21"/>
          <w:color w:val="333333"/>
        </w:rPr>
        <w:t>一、产品的一级组件是指直接组成产品的组件。产品的二级组件是指直接组成产品一级组件的组件。一级组件不可分解的，视同二级组件。</w:t>
      </w:r>
    </w:p>
    <w:p>
      <w:pPr>
        <w:pStyle w:val="null3"/>
        <w:spacing w:lineRule="exact" w:line="420"/>
        <w:ind w:firstLine="420"/>
      </w:pPr>
      <w:r>
        <w:rPr>
          <w:rFonts w:ascii="仿宋_GB2312" w:hAnsi="仿宋_GB2312" w:cs="仿宋_GB2312" w:eastAsia="仿宋_GB2312"/>
          <w:sz w:val="21"/>
          <w:color w:val="333333"/>
        </w:rPr>
        <w:t>二、二级组件在中国境内生产的，其全部成本计入中国境内生产的组件成本；二级组件不在中国境内生产的，其成本不计入中国境内生产的组件成本。</w:t>
      </w:r>
    </w:p>
    <w:p>
      <w:pPr>
        <w:pStyle w:val="null3"/>
        <w:spacing w:lineRule="exact" w:line="420"/>
        <w:ind w:firstLine="420"/>
      </w:pPr>
      <w:r>
        <w:rPr>
          <w:rFonts w:ascii="仿宋_GB2312" w:hAnsi="仿宋_GB2312" w:cs="仿宋_GB2312" w:eastAsia="仿宋_GB2312"/>
          <w:sz w:val="21"/>
          <w:color w:val="333333"/>
        </w:rPr>
        <w:t>三、产品总成本和组件成本以相关会计核算数据、采购合同、进货记录等为基础进行计算。</w:t>
      </w:r>
    </w:p>
    <w:p>
      <w:pPr>
        <w:pStyle w:val="null3"/>
        <w:spacing w:lineRule="exact" w:line="420"/>
        <w:ind w:firstLine="420"/>
      </w:pPr>
      <w:r>
        <w:rPr>
          <w:rFonts w:ascii="仿宋_GB2312" w:hAnsi="仿宋_GB2312" w:cs="仿宋_GB2312" w:eastAsia="仿宋_GB2312"/>
          <w:sz w:val="21"/>
          <w:color w:val="333333"/>
        </w:rPr>
        <w:t>四、需要对成本核算规则予以进一步明确的其他有关事项，由财政部会同有关部门另行规定。</w:t>
      </w:r>
    </w:p>
    <w:p>
      <w:pPr>
        <w:pStyle w:val="null3"/>
        <w:ind w:firstLine="960"/>
      </w:pPr>
      <w:r>
        <w:rPr>
          <w:rFonts w:ascii="仿宋_GB2312" w:hAnsi="仿宋_GB2312" w:cs="仿宋_GB2312" w:eastAsia="仿宋_GB2312"/>
        </w:rPr>
        <w:t>详见附件：自觉抵制政府采购领域商业贿赂行为承诺书</w:t>
      </w:r>
    </w:p>
    <w:p>
      <w:pPr>
        <w:pStyle w:val="null3"/>
        <w:ind w:firstLine="960"/>
      </w:pPr>
      <w:r>
        <w:rPr>
          <w:rFonts w:ascii="仿宋_GB2312" w:hAnsi="仿宋_GB2312" w:cs="仿宋_GB2312" w:eastAsia="仿宋_GB2312"/>
        </w:rPr>
        <w:t>详见附件：投标人承诺函</w:t>
      </w:r>
    </w:p>
    <w:p>
      <w:pPr>
        <w:pStyle w:val="null3"/>
        <w:ind w:firstLine="960"/>
      </w:pPr>
      <w:r>
        <w:rPr>
          <w:rFonts w:ascii="仿宋_GB2312" w:hAnsi="仿宋_GB2312" w:cs="仿宋_GB2312" w:eastAsia="仿宋_GB2312"/>
        </w:rPr>
        <w:t>详见附件：法定代表人资格证明书或法定代表人授权委托书</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详见附件：供应商应提交的相关证明材料</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详见附件：技术参数响应表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详见附件：具备《中华人民共和国政府采购法》第二十二条规定条件的承诺书</w:t>
      </w:r>
    </w:p>
    <w:p>
      <w:pPr>
        <w:pStyle w:val="null3"/>
        <w:ind w:firstLine="960"/>
      </w:pPr>
      <w:r>
        <w:rPr>
          <w:rFonts w:ascii="仿宋_GB2312" w:hAnsi="仿宋_GB2312" w:cs="仿宋_GB2312" w:eastAsia="仿宋_GB2312"/>
        </w:rPr>
        <w:t>详见附件：与参与本项目的供应商之间，单位负责人不为同一人，也不存在直接控股、管理关系的承诺书</w:t>
      </w:r>
    </w:p>
    <w:p>
      <w:pPr>
        <w:pStyle w:val="null3"/>
        <w:ind w:firstLine="960"/>
      </w:pPr>
      <w:r>
        <w:rPr>
          <w:rFonts w:ascii="仿宋_GB2312" w:hAnsi="仿宋_GB2312" w:cs="仿宋_GB2312" w:eastAsia="仿宋_GB2312"/>
        </w:rPr>
        <w:t>详见附件：参加政府采购活动前三年内，在经营活动中没有环保类行政处罚记录的承诺书</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详见附件：无不良信用记录承函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