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D67EBF7">
      <w:pPr>
        <w:spacing w:line="540" w:lineRule="exact"/>
        <w:jc w:val="center"/>
        <w:rPr>
          <w:rFonts w:ascii="方正小标宋_GBK" w:hAnsi="方正小标宋_GBK" w:eastAsia="方正小标宋_GBK" w:cs="宋体"/>
          <w:b/>
          <w:sz w:val="48"/>
          <w:szCs w:val="48"/>
        </w:rPr>
      </w:pPr>
      <w:bookmarkStart w:id="0" w:name="_Toc152045772"/>
      <w:bookmarkStart w:id="1" w:name="_Toc306977804"/>
      <w:bookmarkStart w:id="2" w:name="_Toc272397932"/>
      <w:bookmarkStart w:id="3" w:name="_Toc152042554"/>
      <w:bookmarkStart w:id="4" w:name="_Toc179632789"/>
      <w:bookmarkStart w:id="5" w:name="_Toc144974834"/>
      <w:r>
        <w:rPr>
          <w:rFonts w:hint="eastAsia" w:ascii="方正小标宋_GBK" w:hAnsi="方正小标宋_GBK" w:eastAsia="方正小标宋_GBK" w:cs="宋体"/>
          <w:b/>
          <w:sz w:val="48"/>
          <w:szCs w:val="48"/>
        </w:rPr>
        <w:t>麒麟区人民法院围墙维修项目</w:t>
      </w:r>
    </w:p>
    <w:p w14:paraId="29F203F9">
      <w:pPr>
        <w:pStyle w:val="23"/>
      </w:pPr>
    </w:p>
    <w:p w14:paraId="3605B334">
      <w:pPr>
        <w:spacing w:line="540" w:lineRule="exact"/>
        <w:jc w:val="center"/>
        <w:rPr>
          <w:rFonts w:ascii="方正小标宋_GBK" w:hAnsi="方正小标宋_GBK" w:eastAsia="方正小标宋_GBK" w:cs="宋体"/>
          <w:sz w:val="18"/>
          <w:szCs w:val="18"/>
        </w:rPr>
      </w:pPr>
      <w:r>
        <w:rPr>
          <w:rFonts w:hint="eastAsia" w:ascii="方正小标宋_GBK" w:hAnsi="方正小标宋_GBK" w:eastAsia="方正小标宋_GBK" w:cs="宋体"/>
          <w:b/>
          <w:sz w:val="28"/>
          <w:szCs w:val="28"/>
        </w:rPr>
        <w:t>采购编号：</w:t>
      </w:r>
      <w:bookmarkStart w:id="6" w:name="_Hlk184829290"/>
      <w:r>
        <w:rPr>
          <w:rFonts w:hint="eastAsia" w:ascii="方正小标宋_GBK" w:hAnsi="方正小标宋_GBK" w:eastAsia="方正小标宋_GBK" w:cs="宋体"/>
          <w:b/>
          <w:sz w:val="28"/>
          <w:szCs w:val="28"/>
        </w:rPr>
        <w:t>博皓天信招标2025-141-4605</w:t>
      </w:r>
    </w:p>
    <w:bookmarkEnd w:id="6"/>
    <w:p w14:paraId="2503A1AD">
      <w:pPr>
        <w:spacing w:line="900" w:lineRule="exact"/>
        <w:jc w:val="center"/>
        <w:rPr>
          <w:rFonts w:ascii="方正小标宋_GBK" w:hAnsi="方正小标宋_GBK" w:eastAsia="方正小标宋_GBK" w:cs="宋体"/>
          <w:sz w:val="32"/>
          <w:szCs w:val="32"/>
        </w:rPr>
      </w:pPr>
    </w:p>
    <w:p w14:paraId="2932227B">
      <w:pPr>
        <w:jc w:val="center"/>
        <w:rPr>
          <w:rFonts w:ascii="方正小标宋_GBK" w:hAnsi="方正小标宋_GBK" w:eastAsia="方正小标宋_GBK" w:cs="宋体"/>
          <w:b/>
          <w:spacing w:val="20"/>
          <w:sz w:val="84"/>
          <w:szCs w:val="84"/>
        </w:rPr>
      </w:pPr>
    </w:p>
    <w:p w14:paraId="6BFFCFA1">
      <w:pPr>
        <w:pStyle w:val="23"/>
        <w:rPr>
          <w:rFonts w:ascii="方正小标宋_GBK" w:hAnsi="方正小标宋_GBK" w:eastAsia="方正小标宋_GBK" w:cs="宋体"/>
        </w:rPr>
      </w:pPr>
    </w:p>
    <w:p w14:paraId="58AA3658">
      <w:pPr>
        <w:pStyle w:val="23"/>
        <w:rPr>
          <w:rFonts w:ascii="方正小标宋_GBK" w:hAnsi="方正小标宋_GBK" w:eastAsia="方正小标宋_GBK" w:cs="宋体"/>
        </w:rPr>
      </w:pPr>
    </w:p>
    <w:p w14:paraId="44CC47E1">
      <w:pPr>
        <w:spacing w:after="120" w:afterLines="50"/>
        <w:jc w:val="center"/>
        <w:rPr>
          <w:rFonts w:ascii="方正小标宋_GBK" w:hAnsi="方正小标宋_GBK" w:eastAsia="方正小标宋_GBK" w:cs="宋体"/>
          <w:b/>
          <w:sz w:val="144"/>
          <w:szCs w:val="48"/>
        </w:rPr>
      </w:pPr>
      <w:r>
        <w:rPr>
          <w:rFonts w:hint="eastAsia" w:ascii="方正小标宋_GBK" w:hAnsi="方正小标宋_GBK" w:eastAsia="方正小标宋_GBK" w:cs="宋体"/>
          <w:b/>
          <w:bCs/>
          <w:sz w:val="96"/>
          <w:szCs w:val="96"/>
        </w:rPr>
        <w:t>竞争性磋商文件</w:t>
      </w:r>
    </w:p>
    <w:p w14:paraId="061406D0">
      <w:pPr>
        <w:spacing w:line="540" w:lineRule="exact"/>
        <w:ind w:firstLine="437"/>
        <w:rPr>
          <w:rFonts w:ascii="方正小标宋_GBK" w:hAnsi="方正小标宋_GBK" w:eastAsia="方正小标宋_GBK" w:cs="宋体"/>
          <w:szCs w:val="21"/>
        </w:rPr>
      </w:pPr>
    </w:p>
    <w:p w14:paraId="7A6F26DC">
      <w:pPr>
        <w:spacing w:line="540" w:lineRule="exact"/>
        <w:rPr>
          <w:rFonts w:ascii="方正小标宋_GBK" w:hAnsi="方正小标宋_GBK" w:eastAsia="方正小标宋_GBK" w:cs="宋体"/>
          <w:szCs w:val="21"/>
        </w:rPr>
      </w:pPr>
    </w:p>
    <w:p w14:paraId="454C2734">
      <w:pPr>
        <w:spacing w:line="540" w:lineRule="exact"/>
        <w:rPr>
          <w:rFonts w:ascii="方正小标宋_GBK" w:hAnsi="方正小标宋_GBK" w:eastAsia="方正小标宋_GBK" w:cs="宋体"/>
          <w:szCs w:val="21"/>
        </w:rPr>
      </w:pPr>
    </w:p>
    <w:p w14:paraId="4EAF4BE3">
      <w:pPr>
        <w:pStyle w:val="23"/>
        <w:spacing w:after="0" w:line="940" w:lineRule="exact"/>
        <w:rPr>
          <w:rFonts w:ascii="方正小标宋_GBK" w:hAnsi="方正小标宋_GBK" w:eastAsia="方正小标宋_GBK" w:cs="宋体"/>
          <w:b/>
          <w:sz w:val="36"/>
          <w:szCs w:val="36"/>
        </w:rPr>
      </w:pPr>
      <w:r>
        <w:rPr>
          <w:rFonts w:hint="eastAsia" w:ascii="方正小标宋_GBK" w:hAnsi="方正小标宋_GBK" w:eastAsia="方正小标宋_GBK" w:cs="宋体"/>
          <w:b/>
          <w:sz w:val="36"/>
          <w:szCs w:val="36"/>
        </w:rPr>
        <w:t>采   购   人：曲靖市麒麟区人民法院</w:t>
      </w:r>
    </w:p>
    <w:p w14:paraId="46434E8B">
      <w:pPr>
        <w:rPr>
          <w:rFonts w:ascii="方正小标宋_GBK" w:hAnsi="方正小标宋_GBK" w:eastAsia="方正小标宋_GBK" w:cs="宋体"/>
          <w:b/>
          <w:sz w:val="36"/>
          <w:szCs w:val="36"/>
        </w:rPr>
      </w:pPr>
    </w:p>
    <w:p w14:paraId="2ADA86EE">
      <w:pPr>
        <w:pStyle w:val="23"/>
      </w:pPr>
    </w:p>
    <w:p w14:paraId="3F3541BD">
      <w:pPr>
        <w:pStyle w:val="23"/>
        <w:spacing w:after="0" w:line="940" w:lineRule="exact"/>
        <w:rPr>
          <w:rFonts w:ascii="方正小标宋_GBK" w:hAnsi="方正小标宋_GBK" w:eastAsia="方正小标宋_GBK" w:cs="宋体"/>
          <w:b/>
          <w:sz w:val="36"/>
          <w:szCs w:val="36"/>
        </w:rPr>
      </w:pPr>
      <w:r>
        <w:rPr>
          <w:rFonts w:hint="eastAsia" w:ascii="方正小标宋_GBK" w:hAnsi="方正小标宋_GBK" w:eastAsia="方正小标宋_GBK" w:cs="宋体"/>
          <w:b/>
          <w:sz w:val="36"/>
          <w:szCs w:val="36"/>
        </w:rPr>
        <w:t>采购代理机构：云南博皓天信招标咨询有限公司</w:t>
      </w:r>
    </w:p>
    <w:p w14:paraId="00D044E0">
      <w:pPr>
        <w:pStyle w:val="23"/>
      </w:pPr>
      <w:r>
        <w:br w:type="page"/>
      </w:r>
    </w:p>
    <w:p w14:paraId="602CD670">
      <w:pPr>
        <w:pStyle w:val="23"/>
        <w:spacing w:after="0"/>
        <w:jc w:val="center"/>
        <w:rPr>
          <w:rFonts w:ascii="宋体" w:hAnsi="宋体" w:cs="宋体"/>
          <w:sz w:val="28"/>
          <w:szCs w:val="21"/>
        </w:rPr>
      </w:pPr>
      <w:r>
        <w:rPr>
          <w:rFonts w:hint="eastAsia" w:ascii="宋体" w:hAnsi="宋体" w:cs="宋体"/>
          <w:b/>
          <w:bCs/>
          <w:sz w:val="44"/>
          <w:szCs w:val="44"/>
        </w:rPr>
        <w:t>目  录</w:t>
      </w:r>
    </w:p>
    <w:p w14:paraId="44DDE18B">
      <w:pPr>
        <w:pStyle w:val="40"/>
        <w:tabs>
          <w:tab w:val="right" w:leader="dot" w:pos="8301"/>
        </w:tabs>
        <w:rPr>
          <w:rFonts w:eastAsiaTheme="minorEastAsia" w:cstheme="minorBidi"/>
          <w:b w:val="0"/>
          <w:bCs w:val="0"/>
          <w:caps w:val="0"/>
          <w:sz w:val="21"/>
          <w:szCs w:val="22"/>
        </w:rPr>
      </w:pPr>
      <w:r>
        <w:rPr>
          <w:rFonts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TOC \o "1-4" \h \z \u </w:instrText>
      </w:r>
      <w:r>
        <w:rPr>
          <w:rFonts w:asciiTheme="minorEastAsia" w:hAnsiTheme="minorEastAsia" w:eastAsiaTheme="minorEastAsia" w:cstheme="minorEastAsia"/>
          <w:sz w:val="24"/>
          <w:szCs w:val="24"/>
        </w:rPr>
        <w:fldChar w:fldCharType="separate"/>
      </w:r>
      <w:r>
        <w:fldChar w:fldCharType="begin"/>
      </w:r>
      <w:r>
        <w:instrText xml:space="preserve"> HYPERLINK \l "_Toc207878596" </w:instrText>
      </w:r>
      <w:r>
        <w:fldChar w:fldCharType="separate"/>
      </w:r>
      <w:r>
        <w:rPr>
          <w:rStyle w:val="65"/>
          <w:rFonts w:ascii="宋体" w:hAnsi="宋体" w:cs="宋体"/>
        </w:rPr>
        <w:t>第一章 竞争性磋商公告</w:t>
      </w:r>
      <w:r>
        <w:tab/>
      </w:r>
      <w:r>
        <w:fldChar w:fldCharType="begin"/>
      </w:r>
      <w:r>
        <w:instrText xml:space="preserve"> PAGEREF _Toc207878596 \h </w:instrText>
      </w:r>
      <w:r>
        <w:fldChar w:fldCharType="separate"/>
      </w:r>
      <w:r>
        <w:t>- 1 -</w:t>
      </w:r>
      <w:r>
        <w:fldChar w:fldCharType="end"/>
      </w:r>
      <w:r>
        <w:fldChar w:fldCharType="end"/>
      </w:r>
    </w:p>
    <w:p w14:paraId="3E4AA1D3">
      <w:pPr>
        <w:pStyle w:val="50"/>
        <w:tabs>
          <w:tab w:val="right" w:leader="dot" w:pos="8301"/>
        </w:tabs>
        <w:rPr>
          <w:rFonts w:eastAsiaTheme="minorEastAsia" w:cstheme="minorBidi"/>
          <w:smallCaps w:val="0"/>
          <w:sz w:val="21"/>
          <w:szCs w:val="22"/>
        </w:rPr>
      </w:pPr>
      <w:r>
        <w:fldChar w:fldCharType="begin"/>
      </w:r>
      <w:r>
        <w:instrText xml:space="preserve"> HYPERLINK \l "_Toc207878597" </w:instrText>
      </w:r>
      <w:r>
        <w:fldChar w:fldCharType="separate"/>
      </w:r>
      <w:r>
        <w:rPr>
          <w:rStyle w:val="65"/>
          <w:rFonts w:ascii="宋体" w:hAnsi="宋体" w:cs="宋体"/>
        </w:rPr>
        <w:t>一、项目概况</w:t>
      </w:r>
      <w:r>
        <w:tab/>
      </w:r>
      <w:r>
        <w:fldChar w:fldCharType="begin"/>
      </w:r>
      <w:r>
        <w:instrText xml:space="preserve"> PAGEREF _Toc207878597 \h </w:instrText>
      </w:r>
      <w:r>
        <w:fldChar w:fldCharType="separate"/>
      </w:r>
      <w:r>
        <w:t>- 1 -</w:t>
      </w:r>
      <w:r>
        <w:fldChar w:fldCharType="end"/>
      </w:r>
      <w:r>
        <w:fldChar w:fldCharType="end"/>
      </w:r>
    </w:p>
    <w:p w14:paraId="589DC02E">
      <w:pPr>
        <w:pStyle w:val="50"/>
        <w:tabs>
          <w:tab w:val="right" w:leader="dot" w:pos="8301"/>
        </w:tabs>
        <w:rPr>
          <w:rFonts w:eastAsiaTheme="minorEastAsia" w:cstheme="minorBidi"/>
          <w:smallCaps w:val="0"/>
          <w:sz w:val="21"/>
          <w:szCs w:val="22"/>
        </w:rPr>
      </w:pPr>
      <w:r>
        <w:fldChar w:fldCharType="begin"/>
      </w:r>
      <w:r>
        <w:instrText xml:space="preserve"> HYPERLINK \l "_Toc207878598" </w:instrText>
      </w:r>
      <w:r>
        <w:fldChar w:fldCharType="separate"/>
      </w:r>
      <w:r>
        <w:rPr>
          <w:rStyle w:val="65"/>
          <w:rFonts w:ascii="宋体" w:hAnsi="宋体" w:cs="宋体"/>
        </w:rPr>
        <w:t>二、供应商资格要求</w:t>
      </w:r>
      <w:r>
        <w:tab/>
      </w:r>
      <w:r>
        <w:fldChar w:fldCharType="begin"/>
      </w:r>
      <w:r>
        <w:instrText xml:space="preserve"> PAGEREF _Toc207878598 \h </w:instrText>
      </w:r>
      <w:r>
        <w:fldChar w:fldCharType="separate"/>
      </w:r>
      <w:r>
        <w:t>- 2 -</w:t>
      </w:r>
      <w:r>
        <w:fldChar w:fldCharType="end"/>
      </w:r>
      <w:r>
        <w:fldChar w:fldCharType="end"/>
      </w:r>
    </w:p>
    <w:p w14:paraId="51051DFB">
      <w:pPr>
        <w:pStyle w:val="50"/>
        <w:tabs>
          <w:tab w:val="right" w:leader="dot" w:pos="8301"/>
        </w:tabs>
        <w:rPr>
          <w:rFonts w:eastAsiaTheme="minorEastAsia" w:cstheme="minorBidi"/>
          <w:smallCaps w:val="0"/>
          <w:sz w:val="21"/>
          <w:szCs w:val="22"/>
        </w:rPr>
      </w:pPr>
      <w:r>
        <w:fldChar w:fldCharType="begin"/>
      </w:r>
      <w:r>
        <w:instrText xml:space="preserve"> HYPERLINK \l "_Toc207878599" </w:instrText>
      </w:r>
      <w:r>
        <w:fldChar w:fldCharType="separate"/>
      </w:r>
      <w:r>
        <w:rPr>
          <w:rStyle w:val="65"/>
          <w:rFonts w:ascii="宋体" w:hAnsi="宋体" w:cs="宋体"/>
        </w:rPr>
        <w:t>三、竞争性磋商文件的获取</w:t>
      </w:r>
      <w:r>
        <w:tab/>
      </w:r>
      <w:r>
        <w:fldChar w:fldCharType="begin"/>
      </w:r>
      <w:r>
        <w:instrText xml:space="preserve"> PAGEREF _Toc207878599 \h </w:instrText>
      </w:r>
      <w:r>
        <w:fldChar w:fldCharType="separate"/>
      </w:r>
      <w:r>
        <w:t>- 3 -</w:t>
      </w:r>
      <w:r>
        <w:fldChar w:fldCharType="end"/>
      </w:r>
      <w:r>
        <w:fldChar w:fldCharType="end"/>
      </w:r>
    </w:p>
    <w:p w14:paraId="68AE295C">
      <w:pPr>
        <w:pStyle w:val="50"/>
        <w:tabs>
          <w:tab w:val="right" w:leader="dot" w:pos="8301"/>
        </w:tabs>
        <w:rPr>
          <w:rFonts w:eastAsiaTheme="minorEastAsia" w:cstheme="minorBidi"/>
          <w:smallCaps w:val="0"/>
          <w:sz w:val="21"/>
          <w:szCs w:val="22"/>
        </w:rPr>
      </w:pPr>
      <w:r>
        <w:fldChar w:fldCharType="begin"/>
      </w:r>
      <w:r>
        <w:instrText xml:space="preserve"> HYPERLINK \l "_Toc207878600" </w:instrText>
      </w:r>
      <w:r>
        <w:fldChar w:fldCharType="separate"/>
      </w:r>
      <w:r>
        <w:rPr>
          <w:rStyle w:val="65"/>
          <w:rFonts w:ascii="宋体" w:hAnsi="宋体" w:cs="宋体"/>
        </w:rPr>
        <w:t>四、响应文件递交时间及地点</w:t>
      </w:r>
      <w:r>
        <w:tab/>
      </w:r>
      <w:r>
        <w:fldChar w:fldCharType="begin"/>
      </w:r>
      <w:r>
        <w:instrText xml:space="preserve"> PAGEREF _Toc207878600 \h </w:instrText>
      </w:r>
      <w:r>
        <w:fldChar w:fldCharType="separate"/>
      </w:r>
      <w:r>
        <w:t>- 4 -</w:t>
      </w:r>
      <w:r>
        <w:fldChar w:fldCharType="end"/>
      </w:r>
      <w:r>
        <w:fldChar w:fldCharType="end"/>
      </w:r>
    </w:p>
    <w:p w14:paraId="302D9D17">
      <w:pPr>
        <w:pStyle w:val="50"/>
        <w:tabs>
          <w:tab w:val="right" w:leader="dot" w:pos="8301"/>
        </w:tabs>
        <w:rPr>
          <w:rFonts w:eastAsiaTheme="minorEastAsia" w:cstheme="minorBidi"/>
          <w:smallCaps w:val="0"/>
          <w:sz w:val="21"/>
          <w:szCs w:val="22"/>
        </w:rPr>
      </w:pPr>
      <w:r>
        <w:fldChar w:fldCharType="begin"/>
      </w:r>
      <w:r>
        <w:instrText xml:space="preserve"> HYPERLINK \l "_Toc207878601" </w:instrText>
      </w:r>
      <w:r>
        <w:fldChar w:fldCharType="separate"/>
      </w:r>
      <w:r>
        <w:rPr>
          <w:rStyle w:val="65"/>
          <w:rFonts w:ascii="宋体" w:hAnsi="宋体" w:cs="宋体"/>
        </w:rPr>
        <w:t>五、发布公告的媒介</w:t>
      </w:r>
      <w:r>
        <w:tab/>
      </w:r>
      <w:r>
        <w:fldChar w:fldCharType="begin"/>
      </w:r>
      <w:r>
        <w:instrText xml:space="preserve"> PAGEREF _Toc207878601 \h </w:instrText>
      </w:r>
      <w:r>
        <w:fldChar w:fldCharType="separate"/>
      </w:r>
      <w:r>
        <w:t>- 4 -</w:t>
      </w:r>
      <w:r>
        <w:fldChar w:fldCharType="end"/>
      </w:r>
      <w:r>
        <w:fldChar w:fldCharType="end"/>
      </w:r>
    </w:p>
    <w:p w14:paraId="7866D7BB">
      <w:pPr>
        <w:pStyle w:val="50"/>
        <w:tabs>
          <w:tab w:val="right" w:leader="dot" w:pos="8301"/>
        </w:tabs>
        <w:rPr>
          <w:rFonts w:eastAsiaTheme="minorEastAsia" w:cstheme="minorBidi"/>
          <w:smallCaps w:val="0"/>
          <w:sz w:val="21"/>
          <w:szCs w:val="22"/>
        </w:rPr>
      </w:pPr>
      <w:r>
        <w:fldChar w:fldCharType="begin"/>
      </w:r>
      <w:r>
        <w:instrText xml:space="preserve"> HYPERLINK \l "_Toc207878602" </w:instrText>
      </w:r>
      <w:r>
        <w:fldChar w:fldCharType="separate"/>
      </w:r>
      <w:r>
        <w:rPr>
          <w:rStyle w:val="65"/>
          <w:rFonts w:ascii="宋体" w:hAnsi="宋体" w:cs="宋体"/>
        </w:rPr>
        <w:t>六、联系人及联系方式</w:t>
      </w:r>
      <w:r>
        <w:tab/>
      </w:r>
      <w:r>
        <w:fldChar w:fldCharType="begin"/>
      </w:r>
      <w:r>
        <w:instrText xml:space="preserve"> PAGEREF _Toc207878602 \h </w:instrText>
      </w:r>
      <w:r>
        <w:fldChar w:fldCharType="separate"/>
      </w:r>
      <w:r>
        <w:t>- 4 -</w:t>
      </w:r>
      <w:r>
        <w:fldChar w:fldCharType="end"/>
      </w:r>
      <w:r>
        <w:fldChar w:fldCharType="end"/>
      </w:r>
    </w:p>
    <w:p w14:paraId="4DFB9F07">
      <w:pPr>
        <w:pStyle w:val="40"/>
        <w:tabs>
          <w:tab w:val="right" w:leader="dot" w:pos="8301"/>
        </w:tabs>
        <w:rPr>
          <w:rFonts w:eastAsiaTheme="minorEastAsia" w:cstheme="minorBidi"/>
          <w:b w:val="0"/>
          <w:bCs w:val="0"/>
          <w:caps w:val="0"/>
          <w:sz w:val="21"/>
          <w:szCs w:val="22"/>
        </w:rPr>
      </w:pPr>
      <w:r>
        <w:fldChar w:fldCharType="begin"/>
      </w:r>
      <w:r>
        <w:instrText xml:space="preserve"> HYPERLINK \l "_Toc207878603" </w:instrText>
      </w:r>
      <w:r>
        <w:fldChar w:fldCharType="separate"/>
      </w:r>
      <w:r>
        <w:rPr>
          <w:rStyle w:val="65"/>
          <w:rFonts w:ascii="宋体" w:hAnsi="宋体" w:cs="宋体"/>
        </w:rPr>
        <w:t>第二章 供应商须知</w:t>
      </w:r>
      <w:r>
        <w:tab/>
      </w:r>
      <w:r>
        <w:fldChar w:fldCharType="begin"/>
      </w:r>
      <w:r>
        <w:instrText xml:space="preserve"> PAGEREF _Toc207878603 \h </w:instrText>
      </w:r>
      <w:r>
        <w:fldChar w:fldCharType="separate"/>
      </w:r>
      <w:r>
        <w:t>- 6 -</w:t>
      </w:r>
      <w:r>
        <w:fldChar w:fldCharType="end"/>
      </w:r>
      <w:r>
        <w:fldChar w:fldCharType="end"/>
      </w:r>
    </w:p>
    <w:p w14:paraId="57BB67C5">
      <w:pPr>
        <w:pStyle w:val="50"/>
        <w:tabs>
          <w:tab w:val="right" w:leader="dot" w:pos="8301"/>
        </w:tabs>
        <w:rPr>
          <w:rFonts w:eastAsiaTheme="minorEastAsia" w:cstheme="minorBidi"/>
          <w:smallCaps w:val="0"/>
          <w:sz w:val="21"/>
          <w:szCs w:val="22"/>
        </w:rPr>
      </w:pPr>
      <w:r>
        <w:fldChar w:fldCharType="begin"/>
      </w:r>
      <w:r>
        <w:instrText xml:space="preserve"> HYPERLINK \l "_Toc207878604" </w:instrText>
      </w:r>
      <w:r>
        <w:fldChar w:fldCharType="separate"/>
      </w:r>
      <w:r>
        <w:rPr>
          <w:rStyle w:val="65"/>
          <w:rFonts w:ascii="宋体" w:hAnsi="宋体" w:cs="宋体"/>
          <w:bCs/>
        </w:rPr>
        <w:t>供应商须知前附表</w:t>
      </w:r>
      <w:r>
        <w:tab/>
      </w:r>
      <w:r>
        <w:fldChar w:fldCharType="begin"/>
      </w:r>
      <w:r>
        <w:instrText xml:space="preserve"> PAGEREF _Toc207878604 \h </w:instrText>
      </w:r>
      <w:r>
        <w:fldChar w:fldCharType="separate"/>
      </w:r>
      <w:r>
        <w:t>- 6 -</w:t>
      </w:r>
      <w:r>
        <w:fldChar w:fldCharType="end"/>
      </w:r>
      <w:r>
        <w:fldChar w:fldCharType="end"/>
      </w:r>
    </w:p>
    <w:p w14:paraId="147997F6">
      <w:pPr>
        <w:pStyle w:val="50"/>
        <w:tabs>
          <w:tab w:val="right" w:leader="dot" w:pos="8301"/>
        </w:tabs>
        <w:rPr>
          <w:rFonts w:eastAsiaTheme="minorEastAsia" w:cstheme="minorBidi"/>
          <w:smallCaps w:val="0"/>
          <w:sz w:val="21"/>
          <w:szCs w:val="22"/>
        </w:rPr>
      </w:pPr>
      <w:r>
        <w:fldChar w:fldCharType="begin"/>
      </w:r>
      <w:r>
        <w:instrText xml:space="preserve"> HYPERLINK \l "_Toc207878605" </w:instrText>
      </w:r>
      <w:r>
        <w:fldChar w:fldCharType="separate"/>
      </w:r>
      <w:r>
        <w:rPr>
          <w:rStyle w:val="65"/>
          <w:rFonts w:ascii="宋体" w:hAnsi="宋体" w:cs="宋体"/>
        </w:rPr>
        <w:t>一、总则</w:t>
      </w:r>
      <w:r>
        <w:tab/>
      </w:r>
      <w:r>
        <w:fldChar w:fldCharType="begin"/>
      </w:r>
      <w:r>
        <w:instrText xml:space="preserve"> PAGEREF _Toc207878605 \h </w:instrText>
      </w:r>
      <w:r>
        <w:fldChar w:fldCharType="separate"/>
      </w:r>
      <w:r>
        <w:t>- 9 -</w:t>
      </w:r>
      <w:r>
        <w:fldChar w:fldCharType="end"/>
      </w:r>
      <w:r>
        <w:fldChar w:fldCharType="end"/>
      </w:r>
    </w:p>
    <w:p w14:paraId="5904C254">
      <w:pPr>
        <w:pStyle w:val="50"/>
        <w:tabs>
          <w:tab w:val="right" w:leader="dot" w:pos="8301"/>
        </w:tabs>
        <w:rPr>
          <w:rFonts w:eastAsiaTheme="minorEastAsia" w:cstheme="minorBidi"/>
          <w:smallCaps w:val="0"/>
          <w:sz w:val="21"/>
          <w:szCs w:val="22"/>
        </w:rPr>
      </w:pPr>
      <w:r>
        <w:fldChar w:fldCharType="begin"/>
      </w:r>
      <w:r>
        <w:instrText xml:space="preserve"> HYPERLINK \l "_Toc207878606" </w:instrText>
      </w:r>
      <w:r>
        <w:fldChar w:fldCharType="separate"/>
      </w:r>
      <w:r>
        <w:rPr>
          <w:rStyle w:val="65"/>
          <w:rFonts w:ascii="宋体" w:hAnsi="宋体" w:cs="宋体"/>
        </w:rPr>
        <w:t>二、竞争性磋商文件</w:t>
      </w:r>
      <w:r>
        <w:tab/>
      </w:r>
      <w:r>
        <w:fldChar w:fldCharType="begin"/>
      </w:r>
      <w:r>
        <w:instrText xml:space="preserve"> PAGEREF _Toc207878606 \h </w:instrText>
      </w:r>
      <w:r>
        <w:fldChar w:fldCharType="separate"/>
      </w:r>
      <w:r>
        <w:t>- 11 -</w:t>
      </w:r>
      <w:r>
        <w:fldChar w:fldCharType="end"/>
      </w:r>
      <w:r>
        <w:fldChar w:fldCharType="end"/>
      </w:r>
    </w:p>
    <w:p w14:paraId="3BC7FFC0">
      <w:pPr>
        <w:pStyle w:val="50"/>
        <w:tabs>
          <w:tab w:val="right" w:leader="dot" w:pos="8301"/>
        </w:tabs>
        <w:rPr>
          <w:rFonts w:eastAsiaTheme="minorEastAsia" w:cstheme="minorBidi"/>
          <w:smallCaps w:val="0"/>
          <w:sz w:val="21"/>
          <w:szCs w:val="22"/>
        </w:rPr>
      </w:pPr>
      <w:r>
        <w:fldChar w:fldCharType="begin"/>
      </w:r>
      <w:r>
        <w:instrText xml:space="preserve"> HYPERLINK \l "_Toc207878607" </w:instrText>
      </w:r>
      <w:r>
        <w:fldChar w:fldCharType="separate"/>
      </w:r>
      <w:r>
        <w:rPr>
          <w:rStyle w:val="65"/>
          <w:rFonts w:ascii="宋体" w:hAnsi="宋体" w:cs="宋体"/>
        </w:rPr>
        <w:t>三、响应文件</w:t>
      </w:r>
      <w:r>
        <w:tab/>
      </w:r>
      <w:r>
        <w:fldChar w:fldCharType="begin"/>
      </w:r>
      <w:r>
        <w:instrText xml:space="preserve"> PAGEREF _Toc207878607 \h </w:instrText>
      </w:r>
      <w:r>
        <w:fldChar w:fldCharType="separate"/>
      </w:r>
      <w:r>
        <w:t>- 12 -</w:t>
      </w:r>
      <w:r>
        <w:fldChar w:fldCharType="end"/>
      </w:r>
      <w:r>
        <w:fldChar w:fldCharType="end"/>
      </w:r>
    </w:p>
    <w:p w14:paraId="36815939">
      <w:pPr>
        <w:pStyle w:val="50"/>
        <w:tabs>
          <w:tab w:val="right" w:leader="dot" w:pos="8301"/>
        </w:tabs>
        <w:rPr>
          <w:rFonts w:eastAsiaTheme="minorEastAsia" w:cstheme="minorBidi"/>
          <w:smallCaps w:val="0"/>
          <w:sz w:val="21"/>
          <w:szCs w:val="22"/>
        </w:rPr>
      </w:pPr>
      <w:r>
        <w:fldChar w:fldCharType="begin"/>
      </w:r>
      <w:r>
        <w:instrText xml:space="preserve"> HYPERLINK \l "_Toc207878608" </w:instrText>
      </w:r>
      <w:r>
        <w:fldChar w:fldCharType="separate"/>
      </w:r>
      <w:r>
        <w:rPr>
          <w:rStyle w:val="65"/>
          <w:rFonts w:ascii="宋体" w:hAnsi="宋体" w:cs="宋体"/>
        </w:rPr>
        <w:t>四、磋商</w:t>
      </w:r>
      <w:r>
        <w:tab/>
      </w:r>
      <w:r>
        <w:fldChar w:fldCharType="begin"/>
      </w:r>
      <w:r>
        <w:instrText xml:space="preserve"> PAGEREF _Toc207878608 \h </w:instrText>
      </w:r>
      <w:r>
        <w:fldChar w:fldCharType="separate"/>
      </w:r>
      <w:r>
        <w:t>- 14 -</w:t>
      </w:r>
      <w:r>
        <w:fldChar w:fldCharType="end"/>
      </w:r>
      <w:r>
        <w:fldChar w:fldCharType="end"/>
      </w:r>
    </w:p>
    <w:p w14:paraId="00D13961">
      <w:pPr>
        <w:pStyle w:val="50"/>
        <w:tabs>
          <w:tab w:val="right" w:leader="dot" w:pos="8301"/>
        </w:tabs>
        <w:rPr>
          <w:rFonts w:eastAsiaTheme="minorEastAsia" w:cstheme="minorBidi"/>
          <w:smallCaps w:val="0"/>
          <w:sz w:val="21"/>
          <w:szCs w:val="22"/>
        </w:rPr>
      </w:pPr>
      <w:r>
        <w:fldChar w:fldCharType="begin"/>
      </w:r>
      <w:r>
        <w:instrText xml:space="preserve"> HYPERLINK \l "_Toc207878609" </w:instrText>
      </w:r>
      <w:r>
        <w:fldChar w:fldCharType="separate"/>
      </w:r>
      <w:r>
        <w:rPr>
          <w:rStyle w:val="65"/>
          <w:rFonts w:ascii="宋体" w:hAnsi="宋体" w:cs="宋体"/>
        </w:rPr>
        <w:t>五、磋商程序</w:t>
      </w:r>
      <w:r>
        <w:tab/>
      </w:r>
      <w:r>
        <w:fldChar w:fldCharType="begin"/>
      </w:r>
      <w:r>
        <w:instrText xml:space="preserve"> PAGEREF _Toc207878609 \h </w:instrText>
      </w:r>
      <w:r>
        <w:fldChar w:fldCharType="separate"/>
      </w:r>
      <w:r>
        <w:t>- 14 -</w:t>
      </w:r>
      <w:r>
        <w:fldChar w:fldCharType="end"/>
      </w:r>
      <w:r>
        <w:fldChar w:fldCharType="end"/>
      </w:r>
    </w:p>
    <w:p w14:paraId="180EA630">
      <w:pPr>
        <w:pStyle w:val="50"/>
        <w:tabs>
          <w:tab w:val="right" w:leader="dot" w:pos="8301"/>
        </w:tabs>
        <w:rPr>
          <w:rFonts w:eastAsiaTheme="minorEastAsia" w:cstheme="minorBidi"/>
          <w:smallCaps w:val="0"/>
          <w:sz w:val="21"/>
          <w:szCs w:val="22"/>
        </w:rPr>
      </w:pPr>
      <w:r>
        <w:fldChar w:fldCharType="begin"/>
      </w:r>
      <w:r>
        <w:instrText xml:space="preserve"> HYPERLINK \l "_Toc207878610" </w:instrText>
      </w:r>
      <w:r>
        <w:fldChar w:fldCharType="separate"/>
      </w:r>
      <w:r>
        <w:rPr>
          <w:rStyle w:val="65"/>
          <w:rFonts w:ascii="宋体" w:hAnsi="宋体" w:cs="宋体"/>
        </w:rPr>
        <w:t>六、评审</w:t>
      </w:r>
      <w:r>
        <w:tab/>
      </w:r>
      <w:r>
        <w:fldChar w:fldCharType="begin"/>
      </w:r>
      <w:r>
        <w:instrText xml:space="preserve"> PAGEREF _Toc207878610 \h </w:instrText>
      </w:r>
      <w:r>
        <w:fldChar w:fldCharType="separate"/>
      </w:r>
      <w:r>
        <w:t>- 15 -</w:t>
      </w:r>
      <w:r>
        <w:fldChar w:fldCharType="end"/>
      </w:r>
      <w:r>
        <w:fldChar w:fldCharType="end"/>
      </w:r>
    </w:p>
    <w:p w14:paraId="13373C27">
      <w:pPr>
        <w:pStyle w:val="50"/>
        <w:tabs>
          <w:tab w:val="right" w:leader="dot" w:pos="8301"/>
        </w:tabs>
        <w:rPr>
          <w:rFonts w:eastAsiaTheme="minorEastAsia" w:cstheme="minorBidi"/>
          <w:smallCaps w:val="0"/>
          <w:sz w:val="21"/>
          <w:szCs w:val="22"/>
        </w:rPr>
      </w:pPr>
      <w:r>
        <w:fldChar w:fldCharType="begin"/>
      </w:r>
      <w:r>
        <w:instrText xml:space="preserve"> HYPERLINK \l "_Toc207878611" </w:instrText>
      </w:r>
      <w:r>
        <w:fldChar w:fldCharType="separate"/>
      </w:r>
      <w:r>
        <w:rPr>
          <w:rStyle w:val="65"/>
          <w:rFonts w:ascii="宋体" w:hAnsi="宋体" w:cs="宋体"/>
        </w:rPr>
        <w:t>七、合同授予</w:t>
      </w:r>
      <w:r>
        <w:tab/>
      </w:r>
      <w:r>
        <w:fldChar w:fldCharType="begin"/>
      </w:r>
      <w:r>
        <w:instrText xml:space="preserve"> PAGEREF _Toc207878611 \h </w:instrText>
      </w:r>
      <w:r>
        <w:fldChar w:fldCharType="separate"/>
      </w:r>
      <w:r>
        <w:t>- 15 -</w:t>
      </w:r>
      <w:r>
        <w:fldChar w:fldCharType="end"/>
      </w:r>
      <w:r>
        <w:fldChar w:fldCharType="end"/>
      </w:r>
    </w:p>
    <w:p w14:paraId="62B9A7D5">
      <w:pPr>
        <w:pStyle w:val="50"/>
        <w:tabs>
          <w:tab w:val="right" w:leader="dot" w:pos="8301"/>
        </w:tabs>
        <w:rPr>
          <w:rFonts w:eastAsiaTheme="minorEastAsia" w:cstheme="minorBidi"/>
          <w:smallCaps w:val="0"/>
          <w:sz w:val="21"/>
          <w:szCs w:val="22"/>
        </w:rPr>
      </w:pPr>
      <w:r>
        <w:fldChar w:fldCharType="begin"/>
      </w:r>
      <w:r>
        <w:instrText xml:space="preserve"> HYPERLINK \l "_Toc207878612" </w:instrText>
      </w:r>
      <w:r>
        <w:fldChar w:fldCharType="separate"/>
      </w:r>
      <w:r>
        <w:rPr>
          <w:rStyle w:val="65"/>
          <w:rFonts w:ascii="宋体" w:hAnsi="宋体" w:cs="宋体"/>
        </w:rPr>
        <w:t>八、纪律和监督</w:t>
      </w:r>
      <w:r>
        <w:tab/>
      </w:r>
      <w:r>
        <w:fldChar w:fldCharType="begin"/>
      </w:r>
      <w:r>
        <w:instrText xml:space="preserve"> PAGEREF _Toc207878612 \h </w:instrText>
      </w:r>
      <w:r>
        <w:fldChar w:fldCharType="separate"/>
      </w:r>
      <w:r>
        <w:t>- 16 -</w:t>
      </w:r>
      <w:r>
        <w:fldChar w:fldCharType="end"/>
      </w:r>
      <w:r>
        <w:fldChar w:fldCharType="end"/>
      </w:r>
    </w:p>
    <w:p w14:paraId="26577600">
      <w:pPr>
        <w:pStyle w:val="50"/>
        <w:tabs>
          <w:tab w:val="right" w:leader="dot" w:pos="8301"/>
        </w:tabs>
        <w:rPr>
          <w:rFonts w:eastAsiaTheme="minorEastAsia" w:cstheme="minorBidi"/>
          <w:smallCaps w:val="0"/>
          <w:sz w:val="21"/>
          <w:szCs w:val="22"/>
        </w:rPr>
      </w:pPr>
      <w:r>
        <w:fldChar w:fldCharType="begin"/>
      </w:r>
      <w:r>
        <w:instrText xml:space="preserve"> HYPERLINK \l "_Toc207878613" </w:instrText>
      </w:r>
      <w:r>
        <w:fldChar w:fldCharType="separate"/>
      </w:r>
      <w:r>
        <w:rPr>
          <w:rStyle w:val="65"/>
          <w:rFonts w:ascii="宋体" w:hAnsi="宋体" w:cs="宋体"/>
        </w:rPr>
        <w:t>九、重新招标和不再招标</w:t>
      </w:r>
      <w:r>
        <w:tab/>
      </w:r>
      <w:r>
        <w:fldChar w:fldCharType="begin"/>
      </w:r>
      <w:r>
        <w:instrText xml:space="preserve"> PAGEREF _Toc207878613 \h </w:instrText>
      </w:r>
      <w:r>
        <w:fldChar w:fldCharType="separate"/>
      </w:r>
      <w:r>
        <w:t>- 17 -</w:t>
      </w:r>
      <w:r>
        <w:fldChar w:fldCharType="end"/>
      </w:r>
      <w:r>
        <w:fldChar w:fldCharType="end"/>
      </w:r>
    </w:p>
    <w:p w14:paraId="05A36D93">
      <w:pPr>
        <w:pStyle w:val="50"/>
        <w:tabs>
          <w:tab w:val="right" w:leader="dot" w:pos="8301"/>
        </w:tabs>
        <w:rPr>
          <w:rFonts w:eastAsiaTheme="minorEastAsia" w:cstheme="minorBidi"/>
          <w:smallCaps w:val="0"/>
          <w:sz w:val="21"/>
          <w:szCs w:val="22"/>
        </w:rPr>
      </w:pPr>
      <w:r>
        <w:fldChar w:fldCharType="begin"/>
      </w:r>
      <w:r>
        <w:instrText xml:space="preserve"> HYPERLINK \l "_Toc207878614" </w:instrText>
      </w:r>
      <w:r>
        <w:fldChar w:fldCharType="separate"/>
      </w:r>
      <w:r>
        <w:rPr>
          <w:rStyle w:val="65"/>
          <w:rFonts w:ascii="宋体" w:hAnsi="宋体" w:cs="宋体"/>
        </w:rPr>
        <w:t>十、需要补充的其他内容</w:t>
      </w:r>
      <w:r>
        <w:tab/>
      </w:r>
      <w:r>
        <w:fldChar w:fldCharType="begin"/>
      </w:r>
      <w:r>
        <w:instrText xml:space="preserve"> PAGEREF _Toc207878614 \h </w:instrText>
      </w:r>
      <w:r>
        <w:fldChar w:fldCharType="separate"/>
      </w:r>
      <w:r>
        <w:t>- 17 -</w:t>
      </w:r>
      <w:r>
        <w:fldChar w:fldCharType="end"/>
      </w:r>
      <w:r>
        <w:fldChar w:fldCharType="end"/>
      </w:r>
    </w:p>
    <w:p w14:paraId="51290458">
      <w:pPr>
        <w:pStyle w:val="40"/>
        <w:tabs>
          <w:tab w:val="right" w:leader="dot" w:pos="8301"/>
        </w:tabs>
        <w:rPr>
          <w:rFonts w:eastAsiaTheme="minorEastAsia" w:cstheme="minorBidi"/>
          <w:b w:val="0"/>
          <w:bCs w:val="0"/>
          <w:caps w:val="0"/>
          <w:sz w:val="21"/>
          <w:szCs w:val="22"/>
        </w:rPr>
      </w:pPr>
      <w:r>
        <w:fldChar w:fldCharType="begin"/>
      </w:r>
      <w:r>
        <w:instrText xml:space="preserve"> HYPERLINK \l "_Toc207878615" </w:instrText>
      </w:r>
      <w:r>
        <w:fldChar w:fldCharType="separate"/>
      </w:r>
      <w:r>
        <w:rPr>
          <w:rStyle w:val="65"/>
          <w:rFonts w:ascii="宋体" w:hAnsi="宋体" w:cs="宋体"/>
        </w:rPr>
        <w:t>第三章 评审办法（综合评分法）</w:t>
      </w:r>
      <w:r>
        <w:tab/>
      </w:r>
      <w:r>
        <w:fldChar w:fldCharType="begin"/>
      </w:r>
      <w:r>
        <w:instrText xml:space="preserve"> PAGEREF _Toc207878615 \h </w:instrText>
      </w:r>
      <w:r>
        <w:fldChar w:fldCharType="separate"/>
      </w:r>
      <w:r>
        <w:t>- 23 -</w:t>
      </w:r>
      <w:r>
        <w:fldChar w:fldCharType="end"/>
      </w:r>
      <w:r>
        <w:fldChar w:fldCharType="end"/>
      </w:r>
    </w:p>
    <w:p w14:paraId="5F2695C7">
      <w:pPr>
        <w:pStyle w:val="50"/>
        <w:tabs>
          <w:tab w:val="right" w:leader="dot" w:pos="8301"/>
        </w:tabs>
        <w:rPr>
          <w:rFonts w:eastAsiaTheme="minorEastAsia" w:cstheme="minorBidi"/>
          <w:smallCaps w:val="0"/>
          <w:sz w:val="21"/>
          <w:szCs w:val="22"/>
        </w:rPr>
      </w:pPr>
      <w:r>
        <w:fldChar w:fldCharType="begin"/>
      </w:r>
      <w:r>
        <w:instrText xml:space="preserve"> HYPERLINK \l "_Toc207878616" </w:instrText>
      </w:r>
      <w:r>
        <w:fldChar w:fldCharType="separate"/>
      </w:r>
      <w:r>
        <w:rPr>
          <w:rStyle w:val="65"/>
          <w:rFonts w:ascii="宋体" w:hAnsi="宋体"/>
        </w:rPr>
        <w:t>一、总则</w:t>
      </w:r>
      <w:r>
        <w:tab/>
      </w:r>
      <w:r>
        <w:fldChar w:fldCharType="begin"/>
      </w:r>
      <w:r>
        <w:instrText xml:space="preserve"> PAGEREF _Toc207878616 \h </w:instrText>
      </w:r>
      <w:r>
        <w:fldChar w:fldCharType="separate"/>
      </w:r>
      <w:r>
        <w:t>- 23 -</w:t>
      </w:r>
      <w:r>
        <w:fldChar w:fldCharType="end"/>
      </w:r>
      <w:r>
        <w:fldChar w:fldCharType="end"/>
      </w:r>
    </w:p>
    <w:p w14:paraId="210DF796">
      <w:pPr>
        <w:pStyle w:val="50"/>
        <w:tabs>
          <w:tab w:val="right" w:leader="dot" w:pos="8301"/>
        </w:tabs>
        <w:rPr>
          <w:rFonts w:eastAsiaTheme="minorEastAsia" w:cstheme="minorBidi"/>
          <w:smallCaps w:val="0"/>
          <w:sz w:val="21"/>
          <w:szCs w:val="22"/>
        </w:rPr>
      </w:pPr>
      <w:r>
        <w:fldChar w:fldCharType="begin"/>
      </w:r>
      <w:r>
        <w:instrText xml:space="preserve"> HYPERLINK \l "_Toc207878617" </w:instrText>
      </w:r>
      <w:r>
        <w:fldChar w:fldCharType="separate"/>
      </w:r>
      <w:r>
        <w:rPr>
          <w:rStyle w:val="65"/>
          <w:rFonts w:ascii="宋体" w:hAnsi="宋体"/>
        </w:rPr>
        <w:t>二、磋商评审标准</w:t>
      </w:r>
      <w:r>
        <w:tab/>
      </w:r>
      <w:r>
        <w:fldChar w:fldCharType="begin"/>
      </w:r>
      <w:r>
        <w:instrText xml:space="preserve"> PAGEREF _Toc207878617 \h </w:instrText>
      </w:r>
      <w:r>
        <w:fldChar w:fldCharType="separate"/>
      </w:r>
      <w:r>
        <w:t>- 23 -</w:t>
      </w:r>
      <w:r>
        <w:fldChar w:fldCharType="end"/>
      </w:r>
      <w:r>
        <w:fldChar w:fldCharType="end"/>
      </w:r>
    </w:p>
    <w:p w14:paraId="4355A23A">
      <w:pPr>
        <w:pStyle w:val="50"/>
        <w:tabs>
          <w:tab w:val="right" w:leader="dot" w:pos="8301"/>
        </w:tabs>
        <w:rPr>
          <w:rFonts w:eastAsiaTheme="minorEastAsia" w:cstheme="minorBidi"/>
          <w:smallCaps w:val="0"/>
          <w:sz w:val="21"/>
          <w:szCs w:val="22"/>
        </w:rPr>
      </w:pPr>
      <w:r>
        <w:fldChar w:fldCharType="begin"/>
      </w:r>
      <w:r>
        <w:instrText xml:space="preserve"> HYPERLINK \l "_Toc207878618" </w:instrText>
      </w:r>
      <w:r>
        <w:fldChar w:fldCharType="separate"/>
      </w:r>
      <w:r>
        <w:rPr>
          <w:rStyle w:val="65"/>
          <w:rFonts w:ascii="宋体" w:hAnsi="宋体"/>
        </w:rPr>
        <w:t>三、磋商评审结果</w:t>
      </w:r>
      <w:r>
        <w:tab/>
      </w:r>
      <w:r>
        <w:fldChar w:fldCharType="begin"/>
      </w:r>
      <w:r>
        <w:instrText xml:space="preserve"> PAGEREF _Toc207878618 \h </w:instrText>
      </w:r>
      <w:r>
        <w:fldChar w:fldCharType="separate"/>
      </w:r>
      <w:r>
        <w:t>- 29 -</w:t>
      </w:r>
      <w:r>
        <w:fldChar w:fldCharType="end"/>
      </w:r>
      <w:r>
        <w:fldChar w:fldCharType="end"/>
      </w:r>
    </w:p>
    <w:p w14:paraId="69EB5349">
      <w:pPr>
        <w:pStyle w:val="40"/>
        <w:tabs>
          <w:tab w:val="right" w:leader="dot" w:pos="8301"/>
        </w:tabs>
        <w:rPr>
          <w:rFonts w:eastAsiaTheme="minorEastAsia" w:cstheme="minorBidi"/>
          <w:b w:val="0"/>
          <w:bCs w:val="0"/>
          <w:caps w:val="0"/>
          <w:sz w:val="21"/>
          <w:szCs w:val="22"/>
        </w:rPr>
      </w:pPr>
      <w:r>
        <w:fldChar w:fldCharType="begin"/>
      </w:r>
      <w:r>
        <w:instrText xml:space="preserve"> HYPERLINK \l "_Toc207878619" </w:instrText>
      </w:r>
      <w:r>
        <w:fldChar w:fldCharType="separate"/>
      </w:r>
      <w:r>
        <w:rPr>
          <w:rStyle w:val="65"/>
          <w:rFonts w:ascii="宋体" w:hAnsi="宋体" w:cs="宋体"/>
        </w:rPr>
        <w:t>第四章 合同条款及格式</w:t>
      </w:r>
      <w:r>
        <w:tab/>
      </w:r>
      <w:r>
        <w:fldChar w:fldCharType="begin"/>
      </w:r>
      <w:r>
        <w:instrText xml:space="preserve"> PAGEREF _Toc207878619 \h </w:instrText>
      </w:r>
      <w:r>
        <w:fldChar w:fldCharType="separate"/>
      </w:r>
      <w:r>
        <w:t>- 31 -</w:t>
      </w:r>
      <w:r>
        <w:fldChar w:fldCharType="end"/>
      </w:r>
      <w:r>
        <w:fldChar w:fldCharType="end"/>
      </w:r>
    </w:p>
    <w:p w14:paraId="1E290B62">
      <w:pPr>
        <w:pStyle w:val="40"/>
        <w:tabs>
          <w:tab w:val="right" w:leader="dot" w:pos="8301"/>
        </w:tabs>
        <w:rPr>
          <w:rFonts w:eastAsiaTheme="minorEastAsia" w:cstheme="minorBidi"/>
          <w:b w:val="0"/>
          <w:bCs w:val="0"/>
          <w:caps w:val="0"/>
          <w:sz w:val="21"/>
          <w:szCs w:val="22"/>
        </w:rPr>
      </w:pPr>
      <w:r>
        <w:fldChar w:fldCharType="begin"/>
      </w:r>
      <w:r>
        <w:instrText xml:space="preserve"> HYPERLINK \l "_Toc207878620" </w:instrText>
      </w:r>
      <w:r>
        <w:fldChar w:fldCharType="separate"/>
      </w:r>
      <w:r>
        <w:rPr>
          <w:rStyle w:val="65"/>
          <w:rFonts w:ascii="宋体" w:hAnsi="宋体" w:cs="宋体"/>
        </w:rPr>
        <w:t>第五章 竞争性磋商响应文件格式</w:t>
      </w:r>
      <w:r>
        <w:tab/>
      </w:r>
      <w:r>
        <w:fldChar w:fldCharType="begin"/>
      </w:r>
      <w:r>
        <w:instrText xml:space="preserve"> PAGEREF _Toc207878620 \h </w:instrText>
      </w:r>
      <w:r>
        <w:fldChar w:fldCharType="separate"/>
      </w:r>
      <w:r>
        <w:t>- 32 -</w:t>
      </w:r>
      <w:r>
        <w:fldChar w:fldCharType="end"/>
      </w:r>
      <w:r>
        <w:fldChar w:fldCharType="end"/>
      </w:r>
    </w:p>
    <w:p w14:paraId="55677BE6">
      <w:pPr>
        <w:pStyle w:val="30"/>
        <w:tabs>
          <w:tab w:val="right" w:leader="dot" w:pos="8301"/>
        </w:tabs>
        <w:rPr>
          <w:rFonts w:eastAsiaTheme="minorEastAsia" w:cstheme="minorBidi"/>
          <w:i w:val="0"/>
          <w:iCs w:val="0"/>
          <w:sz w:val="21"/>
          <w:szCs w:val="22"/>
        </w:rPr>
      </w:pPr>
      <w:r>
        <w:fldChar w:fldCharType="begin"/>
      </w:r>
      <w:r>
        <w:instrText xml:space="preserve"> HYPERLINK \l "_Toc207878621" </w:instrText>
      </w:r>
      <w:r>
        <w:fldChar w:fldCharType="separate"/>
      </w:r>
      <w:r>
        <w:rPr>
          <w:rStyle w:val="65"/>
          <w:rFonts w:ascii="宋体" w:hAnsi="宋体"/>
        </w:rPr>
        <w:t>磋商报价一览表</w:t>
      </w:r>
      <w:r>
        <w:tab/>
      </w:r>
      <w:r>
        <w:fldChar w:fldCharType="begin"/>
      </w:r>
      <w:r>
        <w:instrText xml:space="preserve"> PAGEREF _Toc207878621 \h </w:instrText>
      </w:r>
      <w:r>
        <w:fldChar w:fldCharType="separate"/>
      </w:r>
      <w:r>
        <w:t>- 34 -</w:t>
      </w:r>
      <w:r>
        <w:fldChar w:fldCharType="end"/>
      </w:r>
      <w:r>
        <w:fldChar w:fldCharType="end"/>
      </w:r>
    </w:p>
    <w:p w14:paraId="0B938ACC">
      <w:pPr>
        <w:pStyle w:val="50"/>
        <w:tabs>
          <w:tab w:val="right" w:leader="dot" w:pos="8301"/>
        </w:tabs>
        <w:rPr>
          <w:rFonts w:eastAsiaTheme="minorEastAsia" w:cstheme="minorBidi"/>
          <w:smallCaps w:val="0"/>
          <w:sz w:val="21"/>
          <w:szCs w:val="22"/>
        </w:rPr>
      </w:pPr>
      <w:r>
        <w:fldChar w:fldCharType="begin"/>
      </w:r>
      <w:r>
        <w:instrText xml:space="preserve"> HYPERLINK \l "_Toc207878622" </w:instrText>
      </w:r>
      <w:r>
        <w:fldChar w:fldCharType="separate"/>
      </w:r>
      <w:r>
        <w:rPr>
          <w:rStyle w:val="65"/>
          <w:rFonts w:ascii="宋体" w:hAnsi="宋体" w:cs="宋体"/>
        </w:rPr>
        <w:t>第一部分 资格审查部分</w:t>
      </w:r>
      <w:r>
        <w:tab/>
      </w:r>
      <w:r>
        <w:fldChar w:fldCharType="begin"/>
      </w:r>
      <w:r>
        <w:instrText xml:space="preserve"> PAGEREF _Toc207878622 \h </w:instrText>
      </w:r>
      <w:r>
        <w:fldChar w:fldCharType="separate"/>
      </w:r>
      <w:r>
        <w:t>- 35 -</w:t>
      </w:r>
      <w:r>
        <w:fldChar w:fldCharType="end"/>
      </w:r>
      <w:r>
        <w:fldChar w:fldCharType="end"/>
      </w:r>
    </w:p>
    <w:p w14:paraId="4CF5499B">
      <w:pPr>
        <w:pStyle w:val="30"/>
        <w:tabs>
          <w:tab w:val="right" w:leader="dot" w:pos="8301"/>
        </w:tabs>
        <w:rPr>
          <w:rFonts w:eastAsiaTheme="minorEastAsia" w:cstheme="minorBidi"/>
          <w:i w:val="0"/>
          <w:iCs w:val="0"/>
          <w:sz w:val="21"/>
          <w:szCs w:val="22"/>
        </w:rPr>
      </w:pPr>
      <w:r>
        <w:fldChar w:fldCharType="begin"/>
      </w:r>
      <w:r>
        <w:instrText xml:space="preserve"> HYPERLINK \l "_Toc207878623" </w:instrText>
      </w:r>
      <w:r>
        <w:fldChar w:fldCharType="separate"/>
      </w:r>
      <w:r>
        <w:rPr>
          <w:rStyle w:val="65"/>
          <w:rFonts w:ascii="宋体" w:hAnsi="宋体"/>
        </w:rPr>
        <w:t>一、供应商基本情况表</w:t>
      </w:r>
      <w:r>
        <w:tab/>
      </w:r>
      <w:r>
        <w:fldChar w:fldCharType="begin"/>
      </w:r>
      <w:r>
        <w:instrText xml:space="preserve"> PAGEREF _Toc207878623 \h </w:instrText>
      </w:r>
      <w:r>
        <w:fldChar w:fldCharType="separate"/>
      </w:r>
      <w:r>
        <w:t>- 35 -</w:t>
      </w:r>
      <w:r>
        <w:fldChar w:fldCharType="end"/>
      </w:r>
      <w:r>
        <w:fldChar w:fldCharType="end"/>
      </w:r>
    </w:p>
    <w:p w14:paraId="4C5B35CD">
      <w:pPr>
        <w:pStyle w:val="30"/>
        <w:tabs>
          <w:tab w:val="right" w:leader="dot" w:pos="8301"/>
        </w:tabs>
        <w:rPr>
          <w:rFonts w:eastAsiaTheme="minorEastAsia" w:cstheme="minorBidi"/>
          <w:i w:val="0"/>
          <w:iCs w:val="0"/>
          <w:sz w:val="21"/>
          <w:szCs w:val="22"/>
        </w:rPr>
      </w:pPr>
      <w:r>
        <w:fldChar w:fldCharType="begin"/>
      </w:r>
      <w:r>
        <w:instrText xml:space="preserve"> HYPERLINK \l "_Toc207878624" </w:instrText>
      </w:r>
      <w:r>
        <w:fldChar w:fldCharType="separate"/>
      </w:r>
      <w:r>
        <w:rPr>
          <w:rStyle w:val="65"/>
          <w:rFonts w:ascii="宋体" w:hAnsi="宋体"/>
        </w:rPr>
        <w:t>二、法定代表人身份证明书</w:t>
      </w:r>
      <w:r>
        <w:tab/>
      </w:r>
      <w:r>
        <w:fldChar w:fldCharType="begin"/>
      </w:r>
      <w:r>
        <w:instrText xml:space="preserve"> PAGEREF _Toc207878624 \h </w:instrText>
      </w:r>
      <w:r>
        <w:fldChar w:fldCharType="separate"/>
      </w:r>
      <w:r>
        <w:t>- 36 -</w:t>
      </w:r>
      <w:r>
        <w:fldChar w:fldCharType="end"/>
      </w:r>
      <w:r>
        <w:fldChar w:fldCharType="end"/>
      </w:r>
    </w:p>
    <w:p w14:paraId="430DE038">
      <w:pPr>
        <w:pStyle w:val="30"/>
        <w:tabs>
          <w:tab w:val="right" w:leader="dot" w:pos="8301"/>
        </w:tabs>
        <w:rPr>
          <w:rFonts w:eastAsiaTheme="minorEastAsia" w:cstheme="minorBidi"/>
          <w:i w:val="0"/>
          <w:iCs w:val="0"/>
          <w:sz w:val="21"/>
          <w:szCs w:val="22"/>
        </w:rPr>
      </w:pPr>
      <w:r>
        <w:fldChar w:fldCharType="begin"/>
      </w:r>
      <w:r>
        <w:instrText xml:space="preserve"> HYPERLINK \l "_Toc207878625" </w:instrText>
      </w:r>
      <w:r>
        <w:fldChar w:fldCharType="separate"/>
      </w:r>
      <w:r>
        <w:rPr>
          <w:rStyle w:val="65"/>
          <w:rFonts w:ascii="宋体" w:hAnsi="宋体"/>
        </w:rPr>
        <w:t>三、法定代表人授权委托书</w:t>
      </w:r>
      <w:r>
        <w:tab/>
      </w:r>
      <w:r>
        <w:fldChar w:fldCharType="begin"/>
      </w:r>
      <w:r>
        <w:instrText xml:space="preserve"> PAGEREF _Toc207878625 \h </w:instrText>
      </w:r>
      <w:r>
        <w:fldChar w:fldCharType="separate"/>
      </w:r>
      <w:r>
        <w:t>- 37 -</w:t>
      </w:r>
      <w:r>
        <w:fldChar w:fldCharType="end"/>
      </w:r>
      <w:r>
        <w:fldChar w:fldCharType="end"/>
      </w:r>
    </w:p>
    <w:p w14:paraId="57F6A4EB">
      <w:pPr>
        <w:pStyle w:val="30"/>
        <w:tabs>
          <w:tab w:val="right" w:leader="dot" w:pos="8301"/>
        </w:tabs>
        <w:rPr>
          <w:rFonts w:eastAsiaTheme="minorEastAsia" w:cstheme="minorBidi"/>
          <w:i w:val="0"/>
          <w:iCs w:val="0"/>
          <w:sz w:val="21"/>
          <w:szCs w:val="22"/>
        </w:rPr>
      </w:pPr>
      <w:r>
        <w:fldChar w:fldCharType="begin"/>
      </w:r>
      <w:r>
        <w:instrText xml:space="preserve"> HYPERLINK \l "_Toc207878626" </w:instrText>
      </w:r>
      <w:r>
        <w:fldChar w:fldCharType="separate"/>
      </w:r>
      <w:r>
        <w:rPr>
          <w:rStyle w:val="65"/>
          <w:rFonts w:ascii="宋体" w:hAnsi="宋体"/>
        </w:rPr>
        <w:t>四、资格条件承诺函</w:t>
      </w:r>
      <w:r>
        <w:tab/>
      </w:r>
      <w:r>
        <w:fldChar w:fldCharType="begin"/>
      </w:r>
      <w:r>
        <w:instrText xml:space="preserve"> PAGEREF _Toc207878626 \h </w:instrText>
      </w:r>
      <w:r>
        <w:fldChar w:fldCharType="separate"/>
      </w:r>
      <w:r>
        <w:t>- 38 -</w:t>
      </w:r>
      <w:r>
        <w:fldChar w:fldCharType="end"/>
      </w:r>
      <w:r>
        <w:fldChar w:fldCharType="end"/>
      </w:r>
    </w:p>
    <w:p w14:paraId="097800A1">
      <w:pPr>
        <w:pStyle w:val="30"/>
        <w:tabs>
          <w:tab w:val="right" w:leader="dot" w:pos="8301"/>
        </w:tabs>
        <w:rPr>
          <w:rFonts w:eastAsiaTheme="minorEastAsia" w:cstheme="minorBidi"/>
          <w:i w:val="0"/>
          <w:iCs w:val="0"/>
          <w:sz w:val="21"/>
          <w:szCs w:val="22"/>
        </w:rPr>
      </w:pPr>
      <w:r>
        <w:fldChar w:fldCharType="begin"/>
      </w:r>
      <w:r>
        <w:instrText xml:space="preserve"> HYPERLINK \l "_Toc207878627" </w:instrText>
      </w:r>
      <w:r>
        <w:fldChar w:fldCharType="separate"/>
      </w:r>
      <w:r>
        <w:rPr>
          <w:rStyle w:val="65"/>
          <w:rFonts w:ascii="宋体" w:hAnsi="宋体"/>
        </w:rPr>
        <w:t>五、其他资格证明材料</w:t>
      </w:r>
      <w:r>
        <w:tab/>
      </w:r>
      <w:r>
        <w:fldChar w:fldCharType="begin"/>
      </w:r>
      <w:r>
        <w:instrText xml:space="preserve"> PAGEREF _Toc207878627 \h </w:instrText>
      </w:r>
      <w:r>
        <w:fldChar w:fldCharType="separate"/>
      </w:r>
      <w:r>
        <w:t>- 39 -</w:t>
      </w:r>
      <w:r>
        <w:fldChar w:fldCharType="end"/>
      </w:r>
      <w:r>
        <w:fldChar w:fldCharType="end"/>
      </w:r>
    </w:p>
    <w:p w14:paraId="28777A6D">
      <w:pPr>
        <w:pStyle w:val="41"/>
        <w:tabs>
          <w:tab w:val="right" w:leader="dot" w:pos="8301"/>
        </w:tabs>
        <w:rPr>
          <w:rFonts w:eastAsiaTheme="minorEastAsia" w:cstheme="minorBidi"/>
          <w:sz w:val="21"/>
          <w:szCs w:val="22"/>
        </w:rPr>
      </w:pPr>
      <w:r>
        <w:fldChar w:fldCharType="begin"/>
      </w:r>
      <w:r>
        <w:instrText xml:space="preserve"> HYPERLINK \l "_Toc207878628" </w:instrText>
      </w:r>
      <w:r>
        <w:fldChar w:fldCharType="separate"/>
      </w:r>
      <w:r>
        <w:rPr>
          <w:rStyle w:val="65"/>
        </w:rPr>
        <w:t>（一）中小企业声明函（工程）</w:t>
      </w:r>
      <w:r>
        <w:tab/>
      </w:r>
      <w:r>
        <w:fldChar w:fldCharType="begin"/>
      </w:r>
      <w:r>
        <w:instrText xml:space="preserve"> PAGEREF _Toc207878628 \h </w:instrText>
      </w:r>
      <w:r>
        <w:fldChar w:fldCharType="separate"/>
      </w:r>
      <w:r>
        <w:t>- 39 -</w:t>
      </w:r>
      <w:r>
        <w:fldChar w:fldCharType="end"/>
      </w:r>
      <w:r>
        <w:fldChar w:fldCharType="end"/>
      </w:r>
    </w:p>
    <w:p w14:paraId="044F15AA">
      <w:pPr>
        <w:pStyle w:val="41"/>
        <w:tabs>
          <w:tab w:val="right" w:leader="dot" w:pos="8301"/>
        </w:tabs>
        <w:rPr>
          <w:rFonts w:eastAsiaTheme="minorEastAsia" w:cstheme="minorBidi"/>
          <w:sz w:val="21"/>
          <w:szCs w:val="22"/>
        </w:rPr>
      </w:pPr>
      <w:r>
        <w:fldChar w:fldCharType="begin"/>
      </w:r>
      <w:r>
        <w:instrText xml:space="preserve"> HYPERLINK \l "_Toc207878629" </w:instrText>
      </w:r>
      <w:r>
        <w:fldChar w:fldCharType="separate"/>
      </w:r>
      <w:r>
        <w:rPr>
          <w:rStyle w:val="65"/>
        </w:rPr>
        <w:t>（二）残疾人福利性单位声明函</w:t>
      </w:r>
      <w:r>
        <w:tab/>
      </w:r>
      <w:r>
        <w:fldChar w:fldCharType="begin"/>
      </w:r>
      <w:r>
        <w:instrText xml:space="preserve"> PAGEREF _Toc207878629 \h </w:instrText>
      </w:r>
      <w:r>
        <w:fldChar w:fldCharType="separate"/>
      </w:r>
      <w:r>
        <w:t>- 41 -</w:t>
      </w:r>
      <w:r>
        <w:fldChar w:fldCharType="end"/>
      </w:r>
      <w:r>
        <w:fldChar w:fldCharType="end"/>
      </w:r>
    </w:p>
    <w:p w14:paraId="7E8EF18F">
      <w:pPr>
        <w:pStyle w:val="41"/>
        <w:tabs>
          <w:tab w:val="right" w:leader="dot" w:pos="8301"/>
        </w:tabs>
        <w:rPr>
          <w:rFonts w:eastAsiaTheme="minorEastAsia" w:cstheme="minorBidi"/>
          <w:sz w:val="21"/>
          <w:szCs w:val="22"/>
        </w:rPr>
      </w:pPr>
      <w:r>
        <w:fldChar w:fldCharType="begin"/>
      </w:r>
      <w:r>
        <w:instrText xml:space="preserve"> HYPERLINK \l "_Toc207878630" </w:instrText>
      </w:r>
      <w:r>
        <w:fldChar w:fldCharType="separate"/>
      </w:r>
      <w:r>
        <w:rPr>
          <w:rStyle w:val="65"/>
        </w:rPr>
        <w:t>（三）监狱企业证明材料</w:t>
      </w:r>
      <w:r>
        <w:tab/>
      </w:r>
      <w:r>
        <w:fldChar w:fldCharType="begin"/>
      </w:r>
      <w:r>
        <w:instrText xml:space="preserve"> PAGEREF _Toc207878630 \h </w:instrText>
      </w:r>
      <w:r>
        <w:fldChar w:fldCharType="separate"/>
      </w:r>
      <w:r>
        <w:t>- 42 -</w:t>
      </w:r>
      <w:r>
        <w:fldChar w:fldCharType="end"/>
      </w:r>
      <w:r>
        <w:fldChar w:fldCharType="end"/>
      </w:r>
    </w:p>
    <w:p w14:paraId="20BEE8FA">
      <w:pPr>
        <w:pStyle w:val="50"/>
        <w:tabs>
          <w:tab w:val="right" w:leader="dot" w:pos="8301"/>
        </w:tabs>
        <w:rPr>
          <w:rFonts w:eastAsiaTheme="minorEastAsia" w:cstheme="minorBidi"/>
          <w:smallCaps w:val="0"/>
          <w:sz w:val="21"/>
          <w:szCs w:val="22"/>
        </w:rPr>
      </w:pPr>
      <w:r>
        <w:fldChar w:fldCharType="begin"/>
      </w:r>
      <w:r>
        <w:instrText xml:space="preserve"> HYPERLINK \l "_Toc207878631" </w:instrText>
      </w:r>
      <w:r>
        <w:fldChar w:fldCharType="separate"/>
      </w:r>
      <w:r>
        <w:rPr>
          <w:rStyle w:val="65"/>
          <w:rFonts w:ascii="宋体" w:hAnsi="宋体" w:cs="宋体"/>
        </w:rPr>
        <w:t>第二部分 商务报价部分</w:t>
      </w:r>
      <w:r>
        <w:tab/>
      </w:r>
      <w:r>
        <w:fldChar w:fldCharType="begin"/>
      </w:r>
      <w:r>
        <w:instrText xml:space="preserve"> PAGEREF _Toc207878631 \h </w:instrText>
      </w:r>
      <w:r>
        <w:fldChar w:fldCharType="separate"/>
      </w:r>
      <w:r>
        <w:t>- 43 -</w:t>
      </w:r>
      <w:r>
        <w:fldChar w:fldCharType="end"/>
      </w:r>
      <w:r>
        <w:fldChar w:fldCharType="end"/>
      </w:r>
    </w:p>
    <w:p w14:paraId="679F08DD">
      <w:pPr>
        <w:pStyle w:val="30"/>
        <w:tabs>
          <w:tab w:val="right" w:leader="dot" w:pos="8301"/>
        </w:tabs>
        <w:rPr>
          <w:rFonts w:eastAsiaTheme="minorEastAsia" w:cstheme="minorBidi"/>
          <w:i w:val="0"/>
          <w:iCs w:val="0"/>
          <w:sz w:val="21"/>
          <w:szCs w:val="22"/>
        </w:rPr>
      </w:pPr>
      <w:r>
        <w:fldChar w:fldCharType="begin"/>
      </w:r>
      <w:r>
        <w:instrText xml:space="preserve"> HYPERLINK \l "_Toc207878632" </w:instrText>
      </w:r>
      <w:r>
        <w:fldChar w:fldCharType="separate"/>
      </w:r>
      <w:r>
        <w:rPr>
          <w:rStyle w:val="65"/>
          <w:rFonts w:ascii="宋体" w:hAnsi="宋体"/>
        </w:rPr>
        <w:t>一、投标函</w:t>
      </w:r>
      <w:r>
        <w:tab/>
      </w:r>
      <w:r>
        <w:fldChar w:fldCharType="begin"/>
      </w:r>
      <w:r>
        <w:instrText xml:space="preserve"> PAGEREF _Toc207878632 \h </w:instrText>
      </w:r>
      <w:r>
        <w:fldChar w:fldCharType="separate"/>
      </w:r>
      <w:r>
        <w:t>- 43 -</w:t>
      </w:r>
      <w:r>
        <w:fldChar w:fldCharType="end"/>
      </w:r>
      <w:r>
        <w:fldChar w:fldCharType="end"/>
      </w:r>
    </w:p>
    <w:p w14:paraId="5F25609C">
      <w:pPr>
        <w:pStyle w:val="30"/>
        <w:tabs>
          <w:tab w:val="right" w:leader="dot" w:pos="8301"/>
        </w:tabs>
        <w:rPr>
          <w:rFonts w:eastAsiaTheme="minorEastAsia" w:cstheme="minorBidi"/>
          <w:i w:val="0"/>
          <w:iCs w:val="0"/>
          <w:sz w:val="21"/>
          <w:szCs w:val="22"/>
        </w:rPr>
      </w:pPr>
      <w:r>
        <w:fldChar w:fldCharType="begin"/>
      </w:r>
      <w:r>
        <w:instrText xml:space="preserve"> HYPERLINK \l "_Toc207878633" </w:instrText>
      </w:r>
      <w:r>
        <w:fldChar w:fldCharType="separate"/>
      </w:r>
      <w:r>
        <w:rPr>
          <w:rStyle w:val="65"/>
          <w:rFonts w:ascii="宋体" w:hAnsi="宋体"/>
        </w:rPr>
        <w:t>二、报价部分</w:t>
      </w:r>
      <w:r>
        <w:tab/>
      </w:r>
      <w:r>
        <w:fldChar w:fldCharType="begin"/>
      </w:r>
      <w:r>
        <w:instrText xml:space="preserve"> PAGEREF _Toc207878633 \h </w:instrText>
      </w:r>
      <w:r>
        <w:fldChar w:fldCharType="separate"/>
      </w:r>
      <w:r>
        <w:t>- 44 -</w:t>
      </w:r>
      <w:r>
        <w:fldChar w:fldCharType="end"/>
      </w:r>
      <w:r>
        <w:fldChar w:fldCharType="end"/>
      </w:r>
    </w:p>
    <w:p w14:paraId="0992FA32">
      <w:pPr>
        <w:pStyle w:val="30"/>
        <w:tabs>
          <w:tab w:val="right" w:leader="dot" w:pos="8301"/>
        </w:tabs>
        <w:rPr>
          <w:rFonts w:eastAsiaTheme="minorEastAsia" w:cstheme="minorBidi"/>
          <w:i w:val="0"/>
          <w:iCs w:val="0"/>
          <w:sz w:val="21"/>
          <w:szCs w:val="22"/>
        </w:rPr>
      </w:pPr>
      <w:r>
        <w:fldChar w:fldCharType="begin"/>
      </w:r>
      <w:r>
        <w:instrText xml:space="preserve"> HYPERLINK \l "_Toc207878634" </w:instrText>
      </w:r>
      <w:r>
        <w:fldChar w:fldCharType="separate"/>
      </w:r>
      <w:r>
        <w:rPr>
          <w:rStyle w:val="65"/>
          <w:rFonts w:ascii="宋体" w:hAnsi="宋体"/>
        </w:rPr>
        <w:t>三、履约能力</w:t>
      </w:r>
      <w:r>
        <w:tab/>
      </w:r>
      <w:r>
        <w:fldChar w:fldCharType="begin"/>
      </w:r>
      <w:r>
        <w:instrText xml:space="preserve"> PAGEREF _Toc207878634 \h </w:instrText>
      </w:r>
      <w:r>
        <w:fldChar w:fldCharType="separate"/>
      </w:r>
      <w:r>
        <w:t>- 45 -</w:t>
      </w:r>
      <w:r>
        <w:fldChar w:fldCharType="end"/>
      </w:r>
      <w:r>
        <w:fldChar w:fldCharType="end"/>
      </w:r>
    </w:p>
    <w:p w14:paraId="79EBAF81">
      <w:pPr>
        <w:pStyle w:val="50"/>
        <w:tabs>
          <w:tab w:val="right" w:leader="dot" w:pos="8301"/>
        </w:tabs>
        <w:rPr>
          <w:rFonts w:eastAsiaTheme="minorEastAsia" w:cstheme="minorBidi"/>
          <w:smallCaps w:val="0"/>
          <w:sz w:val="21"/>
          <w:szCs w:val="22"/>
        </w:rPr>
      </w:pPr>
      <w:r>
        <w:fldChar w:fldCharType="begin"/>
      </w:r>
      <w:r>
        <w:instrText xml:space="preserve"> HYPERLINK \l "_Toc207878635" </w:instrText>
      </w:r>
      <w:r>
        <w:fldChar w:fldCharType="separate"/>
      </w:r>
      <w:r>
        <w:rPr>
          <w:rStyle w:val="65"/>
          <w:rFonts w:ascii="宋体" w:hAnsi="宋体" w:cs="宋体"/>
        </w:rPr>
        <w:t>第三部分 技术部分</w:t>
      </w:r>
      <w:r>
        <w:tab/>
      </w:r>
      <w:r>
        <w:fldChar w:fldCharType="begin"/>
      </w:r>
      <w:r>
        <w:instrText xml:space="preserve"> PAGEREF _Toc207878635 \h </w:instrText>
      </w:r>
      <w:r>
        <w:fldChar w:fldCharType="separate"/>
      </w:r>
      <w:r>
        <w:t>- 46 -</w:t>
      </w:r>
      <w:r>
        <w:fldChar w:fldCharType="end"/>
      </w:r>
      <w:r>
        <w:fldChar w:fldCharType="end"/>
      </w:r>
    </w:p>
    <w:p w14:paraId="19E96DCC">
      <w:pPr>
        <w:pStyle w:val="30"/>
        <w:tabs>
          <w:tab w:val="right" w:leader="dot" w:pos="8301"/>
        </w:tabs>
        <w:rPr>
          <w:rFonts w:eastAsiaTheme="minorEastAsia" w:cstheme="minorBidi"/>
          <w:i w:val="0"/>
          <w:iCs w:val="0"/>
          <w:sz w:val="21"/>
          <w:szCs w:val="22"/>
        </w:rPr>
      </w:pPr>
      <w:r>
        <w:fldChar w:fldCharType="begin"/>
      </w:r>
      <w:r>
        <w:instrText xml:space="preserve"> HYPERLINK \l "_Toc207878636" </w:instrText>
      </w:r>
      <w:r>
        <w:fldChar w:fldCharType="separate"/>
      </w:r>
      <w:r>
        <w:rPr>
          <w:rStyle w:val="65"/>
          <w:rFonts w:ascii="宋体" w:hAnsi="宋体"/>
        </w:rPr>
        <w:t>一、对项目的理解、重难点分析及合理化建议</w:t>
      </w:r>
      <w:r>
        <w:tab/>
      </w:r>
      <w:r>
        <w:fldChar w:fldCharType="begin"/>
      </w:r>
      <w:r>
        <w:instrText xml:space="preserve"> PAGEREF _Toc207878636 \h </w:instrText>
      </w:r>
      <w:r>
        <w:fldChar w:fldCharType="separate"/>
      </w:r>
      <w:r>
        <w:t>- 46 -</w:t>
      </w:r>
      <w:r>
        <w:fldChar w:fldCharType="end"/>
      </w:r>
      <w:r>
        <w:fldChar w:fldCharType="end"/>
      </w:r>
    </w:p>
    <w:p w14:paraId="2BC091C9">
      <w:pPr>
        <w:pStyle w:val="30"/>
        <w:tabs>
          <w:tab w:val="right" w:leader="dot" w:pos="8301"/>
        </w:tabs>
        <w:rPr>
          <w:rFonts w:eastAsiaTheme="minorEastAsia" w:cstheme="minorBidi"/>
          <w:i w:val="0"/>
          <w:iCs w:val="0"/>
          <w:sz w:val="21"/>
          <w:szCs w:val="22"/>
        </w:rPr>
      </w:pPr>
      <w:r>
        <w:fldChar w:fldCharType="begin"/>
      </w:r>
      <w:r>
        <w:instrText xml:space="preserve"> HYPERLINK \l "_Toc207878637" </w:instrText>
      </w:r>
      <w:r>
        <w:fldChar w:fldCharType="separate"/>
      </w:r>
      <w:r>
        <w:rPr>
          <w:rStyle w:val="65"/>
          <w:rFonts w:ascii="宋体" w:hAnsi="宋体"/>
        </w:rPr>
        <w:t>二、施工方案与技术措施</w:t>
      </w:r>
      <w:r>
        <w:tab/>
      </w:r>
      <w:r>
        <w:fldChar w:fldCharType="begin"/>
      </w:r>
      <w:r>
        <w:instrText xml:space="preserve"> PAGEREF _Toc207878637 \h </w:instrText>
      </w:r>
      <w:r>
        <w:fldChar w:fldCharType="separate"/>
      </w:r>
      <w:r>
        <w:t>- 46 -</w:t>
      </w:r>
      <w:r>
        <w:fldChar w:fldCharType="end"/>
      </w:r>
      <w:r>
        <w:fldChar w:fldCharType="end"/>
      </w:r>
    </w:p>
    <w:p w14:paraId="1D501A34">
      <w:pPr>
        <w:pStyle w:val="30"/>
        <w:tabs>
          <w:tab w:val="right" w:leader="dot" w:pos="8301"/>
        </w:tabs>
        <w:rPr>
          <w:rFonts w:eastAsiaTheme="minorEastAsia" w:cstheme="minorBidi"/>
          <w:i w:val="0"/>
          <w:iCs w:val="0"/>
          <w:sz w:val="21"/>
          <w:szCs w:val="22"/>
        </w:rPr>
      </w:pPr>
      <w:r>
        <w:fldChar w:fldCharType="begin"/>
      </w:r>
      <w:r>
        <w:instrText xml:space="preserve"> HYPERLINK \l "_Toc207878638" </w:instrText>
      </w:r>
      <w:r>
        <w:fldChar w:fldCharType="separate"/>
      </w:r>
      <w:r>
        <w:rPr>
          <w:rStyle w:val="65"/>
          <w:rFonts w:ascii="宋体" w:hAnsi="宋体"/>
        </w:rPr>
        <w:t>三、质量管理体系与措施</w:t>
      </w:r>
      <w:r>
        <w:tab/>
      </w:r>
      <w:r>
        <w:fldChar w:fldCharType="begin"/>
      </w:r>
      <w:r>
        <w:instrText xml:space="preserve"> PAGEREF _Toc207878638 \h </w:instrText>
      </w:r>
      <w:r>
        <w:fldChar w:fldCharType="separate"/>
      </w:r>
      <w:r>
        <w:t>- 46 -</w:t>
      </w:r>
      <w:r>
        <w:fldChar w:fldCharType="end"/>
      </w:r>
      <w:r>
        <w:fldChar w:fldCharType="end"/>
      </w:r>
    </w:p>
    <w:p w14:paraId="7AAEAE73">
      <w:pPr>
        <w:pStyle w:val="30"/>
        <w:tabs>
          <w:tab w:val="right" w:leader="dot" w:pos="8301"/>
        </w:tabs>
        <w:rPr>
          <w:rFonts w:eastAsiaTheme="minorEastAsia" w:cstheme="minorBidi"/>
          <w:i w:val="0"/>
          <w:iCs w:val="0"/>
          <w:sz w:val="21"/>
          <w:szCs w:val="22"/>
        </w:rPr>
      </w:pPr>
      <w:r>
        <w:fldChar w:fldCharType="begin"/>
      </w:r>
      <w:r>
        <w:instrText xml:space="preserve"> HYPERLINK \l "_Toc207878639" </w:instrText>
      </w:r>
      <w:r>
        <w:fldChar w:fldCharType="separate"/>
      </w:r>
      <w:r>
        <w:rPr>
          <w:rStyle w:val="65"/>
          <w:rFonts w:ascii="宋体" w:hAnsi="宋体"/>
        </w:rPr>
        <w:t>四、环境保护安全管理体系与措施</w:t>
      </w:r>
      <w:r>
        <w:tab/>
      </w:r>
      <w:r>
        <w:fldChar w:fldCharType="begin"/>
      </w:r>
      <w:r>
        <w:instrText xml:space="preserve"> PAGEREF _Toc207878639 \h </w:instrText>
      </w:r>
      <w:r>
        <w:fldChar w:fldCharType="separate"/>
      </w:r>
      <w:r>
        <w:t>- 46 -</w:t>
      </w:r>
      <w:r>
        <w:fldChar w:fldCharType="end"/>
      </w:r>
      <w:r>
        <w:fldChar w:fldCharType="end"/>
      </w:r>
    </w:p>
    <w:p w14:paraId="652FF58E">
      <w:pPr>
        <w:pStyle w:val="30"/>
        <w:tabs>
          <w:tab w:val="right" w:leader="dot" w:pos="8301"/>
        </w:tabs>
        <w:rPr>
          <w:rFonts w:eastAsiaTheme="minorEastAsia" w:cstheme="minorBidi"/>
          <w:i w:val="0"/>
          <w:iCs w:val="0"/>
          <w:sz w:val="21"/>
          <w:szCs w:val="22"/>
        </w:rPr>
      </w:pPr>
      <w:r>
        <w:fldChar w:fldCharType="begin"/>
      </w:r>
      <w:r>
        <w:instrText xml:space="preserve"> HYPERLINK \l "_Toc207878640" </w:instrText>
      </w:r>
      <w:r>
        <w:fldChar w:fldCharType="separate"/>
      </w:r>
      <w:r>
        <w:rPr>
          <w:rStyle w:val="65"/>
          <w:rFonts w:ascii="宋体" w:hAnsi="宋体"/>
        </w:rPr>
        <w:t>五、项目进度计划与保证措施</w:t>
      </w:r>
      <w:r>
        <w:tab/>
      </w:r>
      <w:r>
        <w:fldChar w:fldCharType="begin"/>
      </w:r>
      <w:r>
        <w:instrText xml:space="preserve"> PAGEREF _Toc207878640 \h </w:instrText>
      </w:r>
      <w:r>
        <w:fldChar w:fldCharType="separate"/>
      </w:r>
      <w:r>
        <w:t>- 46 -</w:t>
      </w:r>
      <w:r>
        <w:fldChar w:fldCharType="end"/>
      </w:r>
      <w:r>
        <w:fldChar w:fldCharType="end"/>
      </w:r>
    </w:p>
    <w:p w14:paraId="7A44AD88">
      <w:pPr>
        <w:pStyle w:val="30"/>
        <w:tabs>
          <w:tab w:val="right" w:leader="dot" w:pos="8301"/>
        </w:tabs>
        <w:rPr>
          <w:rFonts w:eastAsiaTheme="minorEastAsia" w:cstheme="minorBidi"/>
          <w:i w:val="0"/>
          <w:iCs w:val="0"/>
          <w:sz w:val="21"/>
          <w:szCs w:val="22"/>
        </w:rPr>
      </w:pPr>
      <w:r>
        <w:fldChar w:fldCharType="begin"/>
      </w:r>
      <w:r>
        <w:instrText xml:space="preserve"> HYPERLINK \l "_Toc207878641" </w:instrText>
      </w:r>
      <w:r>
        <w:fldChar w:fldCharType="separate"/>
      </w:r>
      <w:r>
        <w:rPr>
          <w:rStyle w:val="65"/>
          <w:rFonts w:ascii="宋体" w:hAnsi="宋体"/>
        </w:rPr>
        <w:t>六、项目管理机构配置</w:t>
      </w:r>
      <w:r>
        <w:tab/>
      </w:r>
      <w:r>
        <w:fldChar w:fldCharType="begin"/>
      </w:r>
      <w:r>
        <w:instrText xml:space="preserve"> PAGEREF _Toc207878641 \h </w:instrText>
      </w:r>
      <w:r>
        <w:fldChar w:fldCharType="separate"/>
      </w:r>
      <w:r>
        <w:t>- 46 -</w:t>
      </w:r>
      <w:r>
        <w:fldChar w:fldCharType="end"/>
      </w:r>
      <w:r>
        <w:fldChar w:fldCharType="end"/>
      </w:r>
    </w:p>
    <w:p w14:paraId="51B50B03">
      <w:pPr>
        <w:pStyle w:val="30"/>
        <w:tabs>
          <w:tab w:val="right" w:leader="dot" w:pos="8301"/>
        </w:tabs>
        <w:rPr>
          <w:rFonts w:eastAsiaTheme="minorEastAsia" w:cstheme="minorBidi"/>
          <w:i w:val="0"/>
          <w:iCs w:val="0"/>
          <w:sz w:val="21"/>
          <w:szCs w:val="22"/>
        </w:rPr>
      </w:pPr>
      <w:r>
        <w:fldChar w:fldCharType="begin"/>
      </w:r>
      <w:r>
        <w:instrText xml:space="preserve"> HYPERLINK \l "_Toc207878642" </w:instrText>
      </w:r>
      <w:r>
        <w:fldChar w:fldCharType="separate"/>
      </w:r>
      <w:r>
        <w:rPr>
          <w:rStyle w:val="65"/>
          <w:rFonts w:ascii="宋体" w:hAnsi="宋体"/>
        </w:rPr>
        <w:t>七、后续服务方案、承诺及保障措施</w:t>
      </w:r>
      <w:r>
        <w:tab/>
      </w:r>
      <w:r>
        <w:fldChar w:fldCharType="begin"/>
      </w:r>
      <w:r>
        <w:instrText xml:space="preserve"> PAGEREF _Toc207878642 \h </w:instrText>
      </w:r>
      <w:r>
        <w:fldChar w:fldCharType="separate"/>
      </w:r>
      <w:r>
        <w:t>- 46 -</w:t>
      </w:r>
      <w:r>
        <w:fldChar w:fldCharType="end"/>
      </w:r>
      <w:r>
        <w:fldChar w:fldCharType="end"/>
      </w:r>
    </w:p>
    <w:p w14:paraId="2A30E41E">
      <w:pPr>
        <w:pStyle w:val="40"/>
        <w:tabs>
          <w:tab w:val="right" w:leader="dot" w:pos="8301"/>
        </w:tabs>
        <w:rPr>
          <w:rFonts w:eastAsiaTheme="minorEastAsia" w:cstheme="minorBidi"/>
          <w:b w:val="0"/>
          <w:bCs w:val="0"/>
          <w:caps w:val="0"/>
          <w:sz w:val="21"/>
          <w:szCs w:val="22"/>
        </w:rPr>
      </w:pPr>
      <w:r>
        <w:fldChar w:fldCharType="begin"/>
      </w:r>
      <w:r>
        <w:instrText xml:space="preserve"> HYPERLINK \l "_Toc207878643" </w:instrText>
      </w:r>
      <w:r>
        <w:fldChar w:fldCharType="separate"/>
      </w:r>
      <w:r>
        <w:rPr>
          <w:rStyle w:val="65"/>
          <w:rFonts w:ascii="宋体" w:hAnsi="宋体" w:cs="宋体"/>
        </w:rPr>
        <w:t>第六章 采购需求</w:t>
      </w:r>
      <w:r>
        <w:tab/>
      </w:r>
      <w:r>
        <w:fldChar w:fldCharType="begin"/>
      </w:r>
      <w:r>
        <w:instrText xml:space="preserve"> PAGEREF _Toc207878643 \h </w:instrText>
      </w:r>
      <w:r>
        <w:fldChar w:fldCharType="separate"/>
      </w:r>
      <w:r>
        <w:t>- 48 -</w:t>
      </w:r>
      <w:r>
        <w:fldChar w:fldCharType="end"/>
      </w:r>
      <w:r>
        <w:fldChar w:fldCharType="end"/>
      </w:r>
    </w:p>
    <w:p w14:paraId="24B4DE85">
      <w:pPr>
        <w:pStyle w:val="50"/>
        <w:tabs>
          <w:tab w:val="right" w:leader="dot" w:pos="8301"/>
        </w:tabs>
        <w:rPr>
          <w:rFonts w:eastAsiaTheme="minorEastAsia" w:cstheme="minorBidi"/>
          <w:smallCaps w:val="0"/>
          <w:sz w:val="21"/>
          <w:szCs w:val="22"/>
        </w:rPr>
      </w:pPr>
      <w:r>
        <w:fldChar w:fldCharType="begin"/>
      </w:r>
      <w:r>
        <w:instrText xml:space="preserve"> HYPERLINK \l "_Toc207878644" </w:instrText>
      </w:r>
      <w:r>
        <w:fldChar w:fldCharType="separate"/>
      </w:r>
      <w:r>
        <w:rPr>
          <w:rStyle w:val="65"/>
          <w:rFonts w:ascii="宋体" w:hAnsi="宋体" w:cs="宋体"/>
        </w:rPr>
        <w:t>附件：二轮最终报价格式</w:t>
      </w:r>
      <w:r>
        <w:tab/>
      </w:r>
      <w:r>
        <w:fldChar w:fldCharType="begin"/>
      </w:r>
      <w:r>
        <w:instrText xml:space="preserve"> PAGEREF _Toc207878644 \h </w:instrText>
      </w:r>
      <w:r>
        <w:fldChar w:fldCharType="separate"/>
      </w:r>
      <w:r>
        <w:t>- 49 -</w:t>
      </w:r>
      <w:r>
        <w:fldChar w:fldCharType="end"/>
      </w:r>
      <w:r>
        <w:fldChar w:fldCharType="end"/>
      </w:r>
    </w:p>
    <w:p w14:paraId="36AB9D3B">
      <w:pPr>
        <w:pStyle w:val="40"/>
        <w:tabs>
          <w:tab w:val="right" w:leader="dot" w:pos="8301"/>
        </w:tabs>
        <w:spacing w:line="360" w:lineRule="auto"/>
        <w:rPr>
          <w:rFonts w:eastAsiaTheme="minorEastAsia" w:cstheme="minorBidi"/>
          <w:bCs w:val="0"/>
          <w:caps w:val="0"/>
          <w:sz w:val="21"/>
          <w:szCs w:val="22"/>
          <w14:ligatures w14:val="standardContextual"/>
        </w:rPr>
      </w:pPr>
      <w:r>
        <w:rPr>
          <w:rFonts w:asciiTheme="minorEastAsia" w:hAnsiTheme="minorEastAsia" w:eastAsiaTheme="minorEastAsia" w:cstheme="minorEastAsia"/>
          <w:szCs w:val="24"/>
        </w:rPr>
        <w:fldChar w:fldCharType="end"/>
      </w:r>
      <w:r>
        <w:rPr>
          <w:rFonts w:hint="eastAsia" w:asciiTheme="minorEastAsia" w:hAnsiTheme="minorEastAsia" w:eastAsiaTheme="minorEastAsia" w:cstheme="minorEastAsia"/>
          <w:sz w:val="28"/>
          <w:szCs w:val="28"/>
        </w:rPr>
        <w:fldChar w:fldCharType="begin"/>
      </w:r>
      <w:r>
        <w:rPr>
          <w:rStyle w:val="65"/>
          <w:rFonts w:hint="eastAsia" w:asciiTheme="minorEastAsia" w:hAnsiTheme="minorEastAsia" w:eastAsiaTheme="minorEastAsia" w:cstheme="minorEastAsia"/>
          <w:color w:val="auto"/>
          <w:sz w:val="28"/>
          <w:szCs w:val="28"/>
        </w:rPr>
        <w:instrText xml:space="preserve"> TOC \o "1-2" \h \z \u </w:instrText>
      </w:r>
      <w:r>
        <w:rPr>
          <w:rFonts w:hint="eastAsia" w:asciiTheme="minorEastAsia" w:hAnsiTheme="minorEastAsia" w:eastAsiaTheme="minorEastAsia" w:cstheme="minorEastAsia"/>
          <w:sz w:val="28"/>
          <w:szCs w:val="28"/>
        </w:rPr>
        <w:fldChar w:fldCharType="separate"/>
      </w:r>
    </w:p>
    <w:p w14:paraId="3D4F631D">
      <w:pPr>
        <w:spacing w:line="440" w:lineRule="exact"/>
        <w:ind w:left="78" w:leftChars="37"/>
        <w:jc w:val="center"/>
        <w:rPr>
          <w:rFonts w:ascii="宋体" w:hAnsi="宋体" w:cs="宋体"/>
          <w:sz w:val="24"/>
          <w:szCs w:val="32"/>
        </w:rPr>
        <w:sectPr>
          <w:footerReference r:id="rId4" w:type="first"/>
          <w:footerReference r:id="rId3" w:type="default"/>
          <w:pgSz w:w="11905" w:h="16838"/>
          <w:pgMar w:top="1440" w:right="1797" w:bottom="1440" w:left="1797" w:header="851" w:footer="896" w:gutter="0"/>
          <w:pgNumType w:start="1"/>
          <w:cols w:space="0" w:num="1"/>
          <w:docGrid w:linePitch="312" w:charSpace="0"/>
        </w:sectPr>
      </w:pPr>
      <w:r>
        <w:rPr>
          <w:rFonts w:hint="eastAsia" w:asciiTheme="minorEastAsia" w:hAnsiTheme="minorEastAsia" w:eastAsiaTheme="minorEastAsia" w:cstheme="minorEastAsia"/>
          <w:szCs w:val="28"/>
        </w:rPr>
        <w:fldChar w:fldCharType="end"/>
      </w:r>
    </w:p>
    <w:p w14:paraId="60496FD2">
      <w:pPr>
        <w:spacing w:line="520" w:lineRule="exact"/>
        <w:jc w:val="center"/>
        <w:outlineLvl w:val="0"/>
        <w:rPr>
          <w:rFonts w:ascii="宋体" w:hAnsi="宋体" w:cs="宋体"/>
          <w:b/>
          <w:bCs/>
          <w:sz w:val="40"/>
          <w:szCs w:val="40"/>
        </w:rPr>
      </w:pPr>
      <w:bookmarkStart w:id="7" w:name="_Toc207878596"/>
      <w:bookmarkStart w:id="8" w:name="_Toc184839754"/>
      <w:r>
        <w:rPr>
          <w:rFonts w:hint="eastAsia" w:ascii="宋体" w:hAnsi="宋体" w:cs="宋体"/>
          <w:b/>
          <w:bCs/>
          <w:sz w:val="40"/>
          <w:szCs w:val="40"/>
        </w:rPr>
        <w:t>第一章 竞争性磋商公告</w:t>
      </w:r>
      <w:bookmarkEnd w:id="7"/>
      <w:bookmarkEnd w:id="8"/>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7"/>
      </w:tblGrid>
      <w:tr w14:paraId="52CF1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7" w:type="dxa"/>
          </w:tcPr>
          <w:p w14:paraId="2B0F757A">
            <w:pPr>
              <w:spacing w:line="360" w:lineRule="auto"/>
              <w:jc w:val="center"/>
              <w:rPr>
                <w:rFonts w:ascii="宋体" w:hAnsi="宋体" w:cs="宋体"/>
                <w:b/>
                <w:bCs/>
                <w:sz w:val="26"/>
                <w:szCs w:val="26"/>
              </w:rPr>
            </w:pPr>
            <w:bookmarkStart w:id="9" w:name="_Toc152042303"/>
            <w:bookmarkStart w:id="10" w:name="_Toc152045527"/>
            <w:bookmarkStart w:id="11" w:name="_Toc144974495"/>
            <w:r>
              <w:rPr>
                <w:rFonts w:hint="eastAsia" w:ascii="宋体" w:hAnsi="宋体" w:cs="宋体"/>
                <w:b/>
                <w:bCs/>
                <w:sz w:val="26"/>
                <w:szCs w:val="26"/>
              </w:rPr>
              <w:t>项目概况</w:t>
            </w:r>
          </w:p>
          <w:p w14:paraId="2DF8BD58">
            <w:pPr>
              <w:spacing w:line="360" w:lineRule="auto"/>
              <w:ind w:firstLine="520" w:firstLineChars="200"/>
              <w:contextualSpacing/>
              <w:rPr>
                <w:rFonts w:ascii="宋体" w:hAnsi="宋体" w:cs="宋体"/>
                <w:sz w:val="26"/>
                <w:szCs w:val="26"/>
              </w:rPr>
            </w:pPr>
            <w:r>
              <w:rPr>
                <w:rFonts w:hint="eastAsia" w:ascii="宋体" w:hAnsi="宋体" w:cs="宋体"/>
                <w:sz w:val="26"/>
                <w:szCs w:val="26"/>
                <w:u w:val="single"/>
              </w:rPr>
              <w:t>麒麟区人民法院围墙维修项目</w:t>
            </w:r>
            <w:r>
              <w:rPr>
                <w:rFonts w:hint="eastAsia" w:ascii="宋体" w:hAnsi="宋体" w:cs="宋体"/>
                <w:sz w:val="26"/>
                <w:szCs w:val="26"/>
              </w:rPr>
              <w:t>的潜在供应商应在政采云平台（https：//www.zcygov.cn/）获取竞争性磋商文件，并于</w:t>
            </w:r>
            <w:r>
              <w:rPr>
                <w:rFonts w:hint="eastAsia" w:ascii="宋体" w:hAnsi="宋体" w:cs="宋体"/>
                <w:sz w:val="26"/>
                <w:szCs w:val="26"/>
                <w:u w:val="single"/>
              </w:rPr>
              <w:t>2025年</w:t>
            </w:r>
            <w:r>
              <w:rPr>
                <w:rFonts w:hint="eastAsia" w:ascii="宋体" w:hAnsi="宋体" w:cs="宋体"/>
                <w:sz w:val="26"/>
                <w:szCs w:val="26"/>
                <w:u w:val="single"/>
                <w:lang w:val="en-US" w:eastAsia="zh-CN"/>
              </w:rPr>
              <w:t>9</w:t>
            </w:r>
            <w:r>
              <w:rPr>
                <w:rFonts w:hint="eastAsia" w:ascii="宋体" w:hAnsi="宋体" w:cs="宋体"/>
                <w:sz w:val="26"/>
                <w:szCs w:val="26"/>
                <w:u w:val="single"/>
              </w:rPr>
              <w:t>月</w:t>
            </w:r>
            <w:r>
              <w:rPr>
                <w:rFonts w:hint="eastAsia" w:ascii="宋体" w:hAnsi="宋体" w:cs="宋体"/>
                <w:sz w:val="26"/>
                <w:szCs w:val="26"/>
                <w:u w:val="single"/>
                <w:lang w:val="en-US" w:eastAsia="zh-CN"/>
              </w:rPr>
              <w:t>22</w:t>
            </w:r>
            <w:r>
              <w:rPr>
                <w:rFonts w:hint="eastAsia" w:ascii="宋体" w:hAnsi="宋体" w:cs="宋体"/>
                <w:sz w:val="26"/>
                <w:szCs w:val="26"/>
                <w:u w:val="single"/>
              </w:rPr>
              <w:t>日</w:t>
            </w:r>
            <w:r>
              <w:rPr>
                <w:rFonts w:hint="eastAsia" w:ascii="宋体" w:hAnsi="宋体" w:cs="宋体"/>
                <w:sz w:val="26"/>
                <w:szCs w:val="26"/>
                <w:u w:val="single"/>
                <w:lang w:val="en-US" w:eastAsia="zh-CN"/>
              </w:rPr>
              <w:t>09</w:t>
            </w:r>
            <w:r>
              <w:rPr>
                <w:rFonts w:hint="eastAsia" w:ascii="宋体" w:hAnsi="宋体" w:cs="宋体"/>
                <w:sz w:val="26"/>
                <w:szCs w:val="26"/>
                <w:u w:val="single"/>
              </w:rPr>
              <w:t>时00分</w:t>
            </w:r>
            <w:r>
              <w:rPr>
                <w:rFonts w:hint="eastAsia" w:ascii="宋体" w:hAnsi="宋体" w:cs="宋体"/>
                <w:sz w:val="26"/>
                <w:szCs w:val="26"/>
              </w:rPr>
              <w:t>（北京时间）前提交响应文件。</w:t>
            </w:r>
          </w:p>
        </w:tc>
      </w:tr>
    </w:tbl>
    <w:p w14:paraId="2CA33851">
      <w:pPr>
        <w:tabs>
          <w:tab w:val="left" w:pos="7914"/>
        </w:tabs>
        <w:spacing w:line="360" w:lineRule="auto"/>
        <w:contextualSpacing/>
        <w:rPr>
          <w:rFonts w:ascii="宋体" w:hAnsi="宋体" w:cs="宋体"/>
          <w:b/>
          <w:bCs/>
          <w:sz w:val="26"/>
          <w:szCs w:val="26"/>
        </w:rPr>
      </w:pPr>
      <w:bookmarkStart w:id="12" w:name="_Toc415516354"/>
      <w:bookmarkStart w:id="13" w:name="_Toc409774284"/>
      <w:bookmarkStart w:id="14" w:name="_Toc83715780"/>
      <w:bookmarkStart w:id="15" w:name="_Toc415516818"/>
      <w:bookmarkStart w:id="16" w:name="_Hlk29574110"/>
      <w:bookmarkStart w:id="17" w:name="_Toc280207940"/>
      <w:bookmarkStart w:id="18" w:name="_Toc393044569"/>
      <w:bookmarkStart w:id="19" w:name="_Toc341040692"/>
      <w:bookmarkStart w:id="20" w:name="_Toc280207840"/>
      <w:bookmarkStart w:id="21" w:name="_Toc393044513"/>
    </w:p>
    <w:p w14:paraId="56ABAF46">
      <w:pPr>
        <w:pStyle w:val="115"/>
        <w:spacing w:before="0" w:line="360" w:lineRule="auto"/>
        <w:contextualSpacing/>
        <w:jc w:val="left"/>
        <w:rPr>
          <w:rFonts w:ascii="宋体" w:hAnsi="宋体" w:eastAsia="宋体" w:cs="宋体"/>
          <w:b w:val="0"/>
          <w:bCs/>
          <w:sz w:val="26"/>
          <w:szCs w:val="26"/>
        </w:rPr>
      </w:pPr>
      <w:bookmarkStart w:id="22" w:name="_Toc207878597"/>
      <w:r>
        <w:rPr>
          <w:rFonts w:hint="eastAsia" w:ascii="宋体" w:hAnsi="宋体" w:eastAsia="宋体" w:cs="宋体"/>
          <w:sz w:val="26"/>
          <w:szCs w:val="26"/>
        </w:rPr>
        <w:t>一、项目概况</w:t>
      </w:r>
      <w:bookmarkEnd w:id="12"/>
      <w:bookmarkEnd w:id="13"/>
      <w:bookmarkEnd w:id="14"/>
      <w:bookmarkEnd w:id="15"/>
      <w:bookmarkEnd w:id="22"/>
    </w:p>
    <w:p w14:paraId="2F158DA0">
      <w:pPr>
        <w:tabs>
          <w:tab w:val="left" w:pos="7245"/>
        </w:tabs>
        <w:spacing w:line="360" w:lineRule="auto"/>
        <w:ind w:firstLine="520" w:firstLineChars="200"/>
        <w:contextualSpacing/>
        <w:rPr>
          <w:rFonts w:ascii="宋体" w:hAnsi="宋体" w:cs="宋体"/>
          <w:sz w:val="26"/>
          <w:szCs w:val="26"/>
        </w:rPr>
      </w:pPr>
      <w:bookmarkStart w:id="23" w:name="_Toc83715781"/>
      <w:r>
        <w:rPr>
          <w:rFonts w:hint="eastAsia" w:ascii="宋体" w:hAnsi="宋体" w:cs="宋体"/>
          <w:sz w:val="26"/>
          <w:szCs w:val="26"/>
        </w:rPr>
        <w:t>1、项目名称：麒麟区人民法院围墙维修项目</w:t>
      </w:r>
    </w:p>
    <w:p w14:paraId="7B37597B">
      <w:pPr>
        <w:tabs>
          <w:tab w:val="left" w:pos="7245"/>
        </w:tabs>
        <w:spacing w:line="360" w:lineRule="auto"/>
        <w:ind w:firstLine="520" w:firstLineChars="200"/>
        <w:contextualSpacing/>
        <w:rPr>
          <w:rFonts w:ascii="宋体" w:hAnsi="宋体" w:cs="宋体"/>
          <w:sz w:val="26"/>
          <w:szCs w:val="26"/>
        </w:rPr>
      </w:pPr>
      <w:r>
        <w:rPr>
          <w:rFonts w:hint="eastAsia" w:ascii="宋体" w:hAnsi="宋体" w:cs="宋体"/>
          <w:sz w:val="26"/>
          <w:szCs w:val="26"/>
        </w:rPr>
        <w:t>2、采购编号：</w:t>
      </w:r>
      <w:bookmarkStart w:id="24" w:name="OLE_LINK6"/>
      <w:r>
        <w:rPr>
          <w:rFonts w:hint="eastAsia" w:ascii="宋体" w:hAnsi="宋体" w:cs="宋体"/>
          <w:sz w:val="26"/>
          <w:szCs w:val="26"/>
        </w:rPr>
        <w:t>博皓天信招标2025-141-4605</w:t>
      </w:r>
    </w:p>
    <w:bookmarkEnd w:id="24"/>
    <w:p w14:paraId="7B22F8F8">
      <w:pPr>
        <w:tabs>
          <w:tab w:val="left" w:pos="7245"/>
        </w:tabs>
        <w:spacing w:line="360" w:lineRule="auto"/>
        <w:ind w:firstLine="520" w:firstLineChars="200"/>
        <w:contextualSpacing/>
        <w:rPr>
          <w:rFonts w:ascii="宋体" w:hAnsi="宋体" w:cs="宋体"/>
          <w:sz w:val="26"/>
          <w:szCs w:val="26"/>
        </w:rPr>
      </w:pPr>
      <w:r>
        <w:rPr>
          <w:rFonts w:hint="eastAsia" w:ascii="宋体" w:hAnsi="宋体" w:cs="宋体"/>
          <w:sz w:val="26"/>
          <w:szCs w:val="26"/>
        </w:rPr>
        <w:t>3、计划编号：4530000JH202520578</w:t>
      </w:r>
    </w:p>
    <w:p w14:paraId="24327C4B">
      <w:pPr>
        <w:spacing w:line="360" w:lineRule="auto"/>
        <w:ind w:firstLine="520" w:firstLineChars="200"/>
        <w:contextualSpacing/>
        <w:rPr>
          <w:rFonts w:ascii="宋体" w:hAnsi="宋体" w:cs="宋体"/>
          <w:sz w:val="26"/>
          <w:szCs w:val="26"/>
        </w:rPr>
      </w:pPr>
      <w:r>
        <w:rPr>
          <w:rFonts w:hint="eastAsia" w:ascii="宋体" w:hAnsi="宋体" w:cs="宋体"/>
          <w:sz w:val="26"/>
          <w:szCs w:val="26"/>
        </w:rPr>
        <w:t>4、政采云编号：YNZC2025-C2-05647-BHTX-0026</w:t>
      </w:r>
      <w:bookmarkStart w:id="298" w:name="_GoBack"/>
      <w:bookmarkEnd w:id="298"/>
    </w:p>
    <w:p w14:paraId="603EDC78">
      <w:pPr>
        <w:spacing w:line="360" w:lineRule="auto"/>
        <w:ind w:firstLine="520" w:firstLineChars="200"/>
        <w:contextualSpacing/>
        <w:rPr>
          <w:rFonts w:ascii="宋体" w:hAnsi="宋体" w:cs="宋体"/>
          <w:sz w:val="26"/>
          <w:szCs w:val="26"/>
        </w:rPr>
      </w:pPr>
      <w:r>
        <w:rPr>
          <w:rFonts w:hint="eastAsia" w:ascii="宋体" w:hAnsi="宋体" w:cs="宋体"/>
          <w:sz w:val="26"/>
          <w:szCs w:val="26"/>
        </w:rPr>
        <w:t>5、施工地点：采购人指定地点</w:t>
      </w:r>
    </w:p>
    <w:p w14:paraId="3E33BF31">
      <w:pPr>
        <w:spacing w:line="360" w:lineRule="auto"/>
        <w:ind w:firstLine="520" w:firstLineChars="200"/>
        <w:contextualSpacing/>
        <w:rPr>
          <w:rFonts w:ascii="宋体" w:hAnsi="宋体" w:cs="宋体"/>
          <w:sz w:val="26"/>
          <w:szCs w:val="26"/>
        </w:rPr>
      </w:pPr>
      <w:r>
        <w:rPr>
          <w:rFonts w:hint="eastAsia" w:ascii="宋体" w:hAnsi="宋体" w:cs="宋体"/>
          <w:sz w:val="26"/>
          <w:szCs w:val="26"/>
        </w:rPr>
        <w:t xml:space="preserve">6、采购方式：竞争性磋商 </w:t>
      </w:r>
    </w:p>
    <w:p w14:paraId="6E9AA71B">
      <w:pPr>
        <w:spacing w:line="360" w:lineRule="auto"/>
        <w:ind w:firstLine="520" w:firstLineChars="200"/>
        <w:contextualSpacing/>
        <w:rPr>
          <w:rFonts w:ascii="宋体" w:hAnsi="宋体" w:cs="宋体"/>
          <w:sz w:val="26"/>
          <w:szCs w:val="26"/>
        </w:rPr>
      </w:pPr>
      <w:r>
        <w:rPr>
          <w:rFonts w:hint="eastAsia" w:ascii="宋体" w:hAnsi="宋体" w:cs="宋体"/>
          <w:sz w:val="26"/>
          <w:szCs w:val="26"/>
        </w:rPr>
        <w:t>7、采购预算金额：51.01万元</w:t>
      </w:r>
    </w:p>
    <w:p w14:paraId="570654B5">
      <w:pPr>
        <w:spacing w:line="360" w:lineRule="auto"/>
        <w:ind w:firstLine="520" w:firstLineChars="200"/>
        <w:contextualSpacing/>
        <w:rPr>
          <w:rFonts w:ascii="宋体" w:hAnsi="宋体" w:cs="宋体"/>
          <w:sz w:val="26"/>
          <w:szCs w:val="26"/>
        </w:rPr>
      </w:pPr>
      <w:r>
        <w:rPr>
          <w:rFonts w:hint="eastAsia" w:ascii="宋体" w:hAnsi="宋体" w:cs="宋体"/>
          <w:sz w:val="26"/>
          <w:szCs w:val="26"/>
        </w:rPr>
        <w:t>8、</w:t>
      </w:r>
      <w:bookmarkStart w:id="25" w:name="OLE_LINK1"/>
      <w:bookmarkStart w:id="26" w:name="OLE_LINK3"/>
      <w:r>
        <w:rPr>
          <w:rFonts w:hint="eastAsia" w:ascii="宋体" w:hAnsi="宋体" w:cs="宋体"/>
          <w:sz w:val="26"/>
          <w:szCs w:val="26"/>
        </w:rPr>
        <w:t>最高限价：51.009263万元</w:t>
      </w:r>
      <w:bookmarkEnd w:id="25"/>
      <w:bookmarkEnd w:id="26"/>
    </w:p>
    <w:p w14:paraId="623789E7">
      <w:pPr>
        <w:spacing w:line="360" w:lineRule="auto"/>
        <w:ind w:firstLine="520" w:firstLineChars="200"/>
        <w:contextualSpacing/>
        <w:rPr>
          <w:rFonts w:ascii="宋体" w:hAnsi="宋体" w:cs="宋体"/>
          <w:sz w:val="26"/>
          <w:szCs w:val="26"/>
        </w:rPr>
      </w:pPr>
      <w:bookmarkStart w:id="27" w:name="OLE_LINK4"/>
      <w:r>
        <w:rPr>
          <w:rFonts w:hint="eastAsia" w:ascii="宋体" w:hAnsi="宋体" w:cs="宋体"/>
          <w:sz w:val="26"/>
          <w:szCs w:val="26"/>
        </w:rPr>
        <w:t>9、采购内容：</w:t>
      </w:r>
      <w:bookmarkEnd w:id="27"/>
    </w:p>
    <w:p w14:paraId="719EB123">
      <w:pPr>
        <w:spacing w:line="360" w:lineRule="auto"/>
        <w:ind w:firstLine="520" w:firstLineChars="200"/>
        <w:contextualSpacing/>
        <w:rPr>
          <w:rFonts w:ascii="宋体" w:hAnsi="宋体" w:cs="宋体"/>
          <w:sz w:val="26"/>
          <w:szCs w:val="26"/>
        </w:rPr>
      </w:pPr>
      <w:r>
        <w:rPr>
          <w:rFonts w:hint="eastAsia" w:ascii="宋体" w:hAnsi="宋体" w:cs="宋体"/>
          <w:sz w:val="26"/>
          <w:szCs w:val="26"/>
        </w:rPr>
        <w:t>（一）建设规模</w:t>
      </w:r>
    </w:p>
    <w:p w14:paraId="35D7FA6D">
      <w:pPr>
        <w:spacing w:line="360" w:lineRule="auto"/>
        <w:ind w:firstLine="520" w:firstLineChars="200"/>
        <w:contextualSpacing/>
        <w:rPr>
          <w:rFonts w:ascii="宋体" w:hAnsi="宋体" w:cs="宋体"/>
          <w:sz w:val="26"/>
          <w:szCs w:val="26"/>
        </w:rPr>
      </w:pPr>
      <w:r>
        <w:rPr>
          <w:rFonts w:hint="eastAsia" w:ascii="宋体" w:hAnsi="宋体" w:cs="宋体"/>
          <w:sz w:val="26"/>
          <w:szCs w:val="26"/>
        </w:rPr>
        <w:t>维修围墙总长度320米，高度3.4米，面积1088平方米。</w:t>
      </w:r>
    </w:p>
    <w:p w14:paraId="65A5D8DF">
      <w:pPr>
        <w:spacing w:line="360" w:lineRule="auto"/>
        <w:ind w:firstLine="520" w:firstLineChars="200"/>
        <w:contextualSpacing/>
        <w:rPr>
          <w:rFonts w:ascii="宋体" w:hAnsi="宋体" w:cs="宋体"/>
          <w:sz w:val="26"/>
          <w:szCs w:val="26"/>
        </w:rPr>
      </w:pPr>
      <w:r>
        <w:rPr>
          <w:rFonts w:hint="eastAsia" w:ascii="宋体" w:hAnsi="宋体" w:cs="宋体"/>
          <w:sz w:val="26"/>
          <w:szCs w:val="26"/>
        </w:rPr>
        <w:t>（二）建设内容</w:t>
      </w:r>
    </w:p>
    <w:p w14:paraId="65F276D9">
      <w:pPr>
        <w:spacing w:line="360" w:lineRule="auto"/>
        <w:ind w:firstLine="520" w:firstLineChars="200"/>
        <w:contextualSpacing/>
        <w:rPr>
          <w:rFonts w:ascii="宋体" w:hAnsi="宋体" w:cs="宋体"/>
          <w:sz w:val="26"/>
          <w:szCs w:val="26"/>
        </w:rPr>
      </w:pPr>
      <w:r>
        <w:rPr>
          <w:rFonts w:hint="eastAsia" w:ascii="宋体" w:hAnsi="宋体" w:cs="宋体"/>
          <w:sz w:val="26"/>
          <w:szCs w:val="26"/>
        </w:rPr>
        <w:t>拆除原单砖砌立柱，改为现浇实心钢筋混凝土立柱，立柱凿开原毛石挡土墙深入原有地坪以下，柱与柱之间增加现浇钢筋混凝土地梁拉结，新做立柱及地梁做外墙真石漆，把拆除栏杆刷漆后恢复安装，原有拆除灯箱进行恢复。</w:t>
      </w:r>
    </w:p>
    <w:p w14:paraId="2128414A">
      <w:pPr>
        <w:spacing w:line="360" w:lineRule="auto"/>
        <w:ind w:firstLine="520" w:firstLineChars="200"/>
        <w:contextualSpacing/>
        <w:rPr>
          <w:rFonts w:ascii="宋体" w:hAnsi="宋体" w:cs="宋体"/>
          <w:sz w:val="26"/>
          <w:szCs w:val="26"/>
        </w:rPr>
      </w:pPr>
      <w:r>
        <w:rPr>
          <w:rFonts w:hint="eastAsia" w:ascii="宋体" w:hAnsi="宋体" w:cs="宋体"/>
          <w:sz w:val="26"/>
          <w:szCs w:val="26"/>
        </w:rPr>
        <w:t>10、工期（合同履行期限）要求：合同签订后30天完成建设、移交并保证一次性验收合格交付使用。</w:t>
      </w:r>
    </w:p>
    <w:p w14:paraId="43F8F11B">
      <w:pPr>
        <w:spacing w:line="360" w:lineRule="auto"/>
        <w:ind w:firstLine="520" w:firstLineChars="200"/>
        <w:contextualSpacing/>
        <w:rPr>
          <w:rFonts w:ascii="宋体" w:hAnsi="宋体" w:cs="宋体"/>
          <w:sz w:val="26"/>
          <w:szCs w:val="26"/>
        </w:rPr>
      </w:pPr>
      <w:r>
        <w:rPr>
          <w:rFonts w:hint="eastAsia" w:ascii="宋体" w:hAnsi="宋体" w:cs="宋体"/>
          <w:sz w:val="26"/>
          <w:szCs w:val="26"/>
        </w:rPr>
        <w:t>11、质量要求：符合国家、地方行业现行相关标准及规范，一次验收合格交付使用。</w:t>
      </w:r>
    </w:p>
    <w:p w14:paraId="600C38FB">
      <w:pPr>
        <w:spacing w:line="360" w:lineRule="auto"/>
        <w:ind w:firstLine="520" w:firstLineChars="200"/>
        <w:contextualSpacing/>
        <w:rPr>
          <w:rFonts w:ascii="宋体" w:hAnsi="宋体" w:cs="宋体"/>
          <w:sz w:val="26"/>
          <w:szCs w:val="26"/>
        </w:rPr>
      </w:pPr>
      <w:r>
        <w:rPr>
          <w:rFonts w:hint="eastAsia" w:ascii="宋体" w:hAnsi="宋体" w:cs="宋体"/>
          <w:sz w:val="26"/>
          <w:szCs w:val="26"/>
        </w:rPr>
        <w:t>12、资金来源：财政资金。</w:t>
      </w:r>
    </w:p>
    <w:p w14:paraId="6448A508">
      <w:pPr>
        <w:pStyle w:val="115"/>
        <w:spacing w:before="0" w:line="360" w:lineRule="auto"/>
        <w:contextualSpacing/>
        <w:jc w:val="left"/>
        <w:rPr>
          <w:rFonts w:ascii="宋体" w:hAnsi="宋体" w:eastAsia="宋体" w:cs="宋体"/>
          <w:b w:val="0"/>
          <w:sz w:val="26"/>
          <w:szCs w:val="26"/>
        </w:rPr>
      </w:pPr>
      <w:bookmarkStart w:id="28" w:name="_Toc207878598"/>
      <w:r>
        <w:rPr>
          <w:rFonts w:hint="eastAsia" w:ascii="宋体" w:hAnsi="宋体" w:eastAsia="宋体" w:cs="宋体"/>
          <w:sz w:val="26"/>
          <w:szCs w:val="26"/>
        </w:rPr>
        <w:t>二、供应商资格要求</w:t>
      </w:r>
      <w:bookmarkEnd w:id="23"/>
      <w:bookmarkEnd w:id="28"/>
    </w:p>
    <w:p w14:paraId="67A422B5">
      <w:pPr>
        <w:spacing w:line="360" w:lineRule="auto"/>
        <w:ind w:firstLine="520" w:firstLineChars="200"/>
        <w:contextualSpacing/>
        <w:rPr>
          <w:rFonts w:ascii="宋体" w:hAnsi="宋体" w:cs="宋体"/>
          <w:sz w:val="26"/>
          <w:szCs w:val="26"/>
        </w:rPr>
      </w:pPr>
      <w:bookmarkStart w:id="29" w:name="OLE_LINK2"/>
      <w:bookmarkStart w:id="30" w:name="_Toc415516820"/>
      <w:bookmarkStart w:id="31" w:name="_Toc415516356"/>
      <w:bookmarkStart w:id="32" w:name="_Toc83715782"/>
      <w:r>
        <w:rPr>
          <w:rFonts w:hint="eastAsia" w:ascii="宋体" w:hAnsi="宋体" w:cs="宋体"/>
          <w:sz w:val="26"/>
          <w:szCs w:val="26"/>
        </w:rPr>
        <w:t>1、供应商满足《中华人民共和国政府采购法》第二十二条规定，并提供满足下列相应条件的资格承诺函或相关证明材料：</w:t>
      </w:r>
    </w:p>
    <w:p w14:paraId="0BD3DB9B">
      <w:pPr>
        <w:spacing w:line="360" w:lineRule="auto"/>
        <w:ind w:firstLine="520" w:firstLineChars="200"/>
        <w:contextualSpacing/>
        <w:jc w:val="left"/>
        <w:rPr>
          <w:rFonts w:ascii="宋体" w:hAnsi="宋体" w:cs="宋体"/>
          <w:sz w:val="26"/>
          <w:szCs w:val="26"/>
        </w:rPr>
      </w:pPr>
      <w:r>
        <w:rPr>
          <w:rFonts w:hint="eastAsia" w:ascii="宋体" w:hAnsi="宋体" w:cs="宋体"/>
          <w:sz w:val="26"/>
          <w:szCs w:val="26"/>
        </w:rPr>
        <w:t xml:space="preserve">（1）具有独立承担民事责任的能力； </w:t>
      </w:r>
    </w:p>
    <w:p w14:paraId="3A85C87F">
      <w:pPr>
        <w:spacing w:line="360" w:lineRule="auto"/>
        <w:ind w:firstLine="520" w:firstLineChars="200"/>
        <w:contextualSpacing/>
        <w:jc w:val="left"/>
        <w:rPr>
          <w:rFonts w:ascii="宋体" w:hAnsi="宋体" w:cs="宋体"/>
          <w:sz w:val="26"/>
          <w:szCs w:val="26"/>
        </w:rPr>
      </w:pPr>
      <w:r>
        <w:rPr>
          <w:rFonts w:hint="eastAsia" w:ascii="宋体" w:hAnsi="宋体" w:cs="宋体"/>
          <w:sz w:val="26"/>
          <w:szCs w:val="26"/>
        </w:rPr>
        <w:t xml:space="preserve">（2）具有良好的商业信誉和健全的财务会计制度； </w:t>
      </w:r>
    </w:p>
    <w:p w14:paraId="62603232">
      <w:pPr>
        <w:spacing w:line="360" w:lineRule="auto"/>
        <w:ind w:firstLine="520" w:firstLineChars="200"/>
        <w:contextualSpacing/>
        <w:jc w:val="left"/>
        <w:rPr>
          <w:rFonts w:ascii="宋体" w:hAnsi="宋体" w:cs="宋体"/>
          <w:sz w:val="26"/>
          <w:szCs w:val="26"/>
        </w:rPr>
      </w:pPr>
      <w:r>
        <w:rPr>
          <w:rFonts w:hint="eastAsia" w:ascii="宋体" w:hAnsi="宋体" w:cs="宋体"/>
          <w:sz w:val="26"/>
          <w:szCs w:val="26"/>
        </w:rPr>
        <w:t xml:space="preserve">（3）具有履行合同所必需的设备和专业技术能力； </w:t>
      </w:r>
    </w:p>
    <w:p w14:paraId="194B3E7B">
      <w:pPr>
        <w:spacing w:line="360" w:lineRule="auto"/>
        <w:ind w:firstLine="520" w:firstLineChars="200"/>
        <w:contextualSpacing/>
        <w:jc w:val="left"/>
        <w:rPr>
          <w:rFonts w:ascii="宋体" w:hAnsi="宋体" w:cs="宋体"/>
          <w:sz w:val="26"/>
          <w:szCs w:val="26"/>
        </w:rPr>
      </w:pPr>
      <w:r>
        <w:rPr>
          <w:rFonts w:hint="eastAsia" w:ascii="宋体" w:hAnsi="宋体" w:cs="宋体"/>
          <w:sz w:val="26"/>
          <w:szCs w:val="26"/>
        </w:rPr>
        <w:t xml:space="preserve">（4）有依法缴纳税收和社会保障资金的良好记录； </w:t>
      </w:r>
    </w:p>
    <w:p w14:paraId="0B7EEF37">
      <w:pPr>
        <w:spacing w:line="360" w:lineRule="auto"/>
        <w:ind w:firstLine="520" w:firstLineChars="200"/>
        <w:contextualSpacing/>
        <w:jc w:val="left"/>
        <w:rPr>
          <w:rFonts w:ascii="宋体" w:hAnsi="宋体" w:cs="宋体"/>
          <w:sz w:val="26"/>
          <w:szCs w:val="26"/>
        </w:rPr>
      </w:pPr>
      <w:r>
        <w:rPr>
          <w:rFonts w:hint="eastAsia" w:ascii="宋体" w:hAnsi="宋体" w:cs="宋体"/>
          <w:sz w:val="26"/>
          <w:szCs w:val="26"/>
        </w:rPr>
        <w:t xml:space="preserve">（5）参加政府采购活动前三年内，在经营活动中没有重大违法记录； </w:t>
      </w:r>
    </w:p>
    <w:p w14:paraId="35CB28F6">
      <w:pPr>
        <w:spacing w:line="360" w:lineRule="auto"/>
        <w:ind w:firstLine="520" w:firstLineChars="200"/>
        <w:contextualSpacing/>
        <w:jc w:val="left"/>
        <w:rPr>
          <w:rFonts w:ascii="宋体" w:hAnsi="宋体" w:cs="宋体"/>
          <w:sz w:val="26"/>
          <w:szCs w:val="26"/>
        </w:rPr>
      </w:pPr>
      <w:r>
        <w:rPr>
          <w:rFonts w:hint="eastAsia" w:ascii="宋体" w:hAnsi="宋体" w:cs="宋体"/>
          <w:sz w:val="26"/>
          <w:szCs w:val="26"/>
        </w:rPr>
        <w:t xml:space="preserve">（6）法律、行政法规规定的其他条件。 </w:t>
      </w:r>
    </w:p>
    <w:p w14:paraId="2814F6B3">
      <w:pPr>
        <w:spacing w:line="360" w:lineRule="auto"/>
        <w:ind w:firstLine="520" w:firstLineChars="200"/>
        <w:contextualSpacing/>
        <w:rPr>
          <w:rStyle w:val="63"/>
        </w:rPr>
      </w:pPr>
      <w:r>
        <w:rPr>
          <w:rFonts w:hint="eastAsia" w:ascii="宋体" w:hAnsi="宋体" w:cs="宋体"/>
          <w:sz w:val="26"/>
          <w:szCs w:val="26"/>
        </w:rPr>
        <w:t>采用承诺+信用管理方式，供应商须承诺符合以上资格条件要求，并提供相关资格条件承诺函。供应商应对其资格信用承诺内容的真实性、合法性、有效性负责。如作出虚假承诺，视同“提供虚假材料谋取中标（成交）”的违法行为。经调查核实后，按照《中华人民共和国政府采购法》第七十七条，处以采购金额千分之五以上千分之十以下的罚款，列入不良行为记录名单，在一至三年内禁止参加政府采购活动，如有违法所得的，并处没收违法所得，情节严重的，由市场监管部门吊销营业执照；构成犯罪的，依法追究刑事责任。 </w:t>
      </w:r>
    </w:p>
    <w:p w14:paraId="68B41D04">
      <w:pPr>
        <w:spacing w:line="360" w:lineRule="auto"/>
        <w:ind w:firstLine="520" w:firstLineChars="200"/>
        <w:rPr>
          <w:rFonts w:ascii="宋体" w:hAnsi="宋体" w:cs="宋体"/>
          <w:sz w:val="26"/>
          <w:szCs w:val="26"/>
        </w:rPr>
      </w:pPr>
      <w:r>
        <w:rPr>
          <w:rFonts w:hint="eastAsia" w:ascii="宋体" w:hAnsi="宋体" w:cs="宋体"/>
          <w:sz w:val="26"/>
          <w:szCs w:val="26"/>
        </w:rPr>
        <w:t>2、落实政府采购政策需满足的资格要求</w:t>
      </w:r>
    </w:p>
    <w:p w14:paraId="3F4D88E4">
      <w:pPr>
        <w:spacing w:line="360" w:lineRule="auto"/>
        <w:ind w:firstLine="520" w:firstLineChars="200"/>
        <w:rPr>
          <w:rFonts w:ascii="宋体" w:hAnsi="宋体" w:cs="宋体"/>
          <w:sz w:val="26"/>
          <w:szCs w:val="26"/>
        </w:rPr>
      </w:pPr>
      <w:r>
        <w:rPr>
          <w:rFonts w:hint="eastAsia" w:ascii="宋体" w:hAnsi="宋体" w:cs="宋体"/>
          <w:sz w:val="26"/>
          <w:szCs w:val="26"/>
        </w:rPr>
        <w:t>2.1本项目为1</w:t>
      </w:r>
      <w:r>
        <w:rPr>
          <w:rFonts w:ascii="宋体" w:hAnsi="宋体" w:cs="宋体"/>
          <w:sz w:val="26"/>
          <w:szCs w:val="26"/>
        </w:rPr>
        <w:t>00</w:t>
      </w:r>
      <w:r>
        <w:rPr>
          <w:rFonts w:hint="eastAsia" w:ascii="宋体" w:hAnsi="宋体" w:cs="宋体"/>
          <w:sz w:val="26"/>
          <w:szCs w:val="26"/>
        </w:rPr>
        <w:t>%中小企业预留，属于专门面向中小微企业采购；</w:t>
      </w:r>
    </w:p>
    <w:p w14:paraId="32204797">
      <w:pPr>
        <w:spacing w:line="360" w:lineRule="auto"/>
        <w:ind w:firstLine="520" w:firstLineChars="200"/>
        <w:rPr>
          <w:rFonts w:ascii="宋体" w:hAnsi="宋体" w:cs="宋体"/>
          <w:sz w:val="26"/>
          <w:szCs w:val="26"/>
        </w:rPr>
      </w:pPr>
      <w:r>
        <w:rPr>
          <w:rFonts w:hint="eastAsia" w:ascii="宋体" w:hAnsi="宋体" w:cs="宋体"/>
          <w:sz w:val="26"/>
          <w:szCs w:val="26"/>
        </w:rPr>
        <w:t>2.2</w:t>
      </w:r>
      <w:bookmarkStart w:id="33" w:name="_Hlk196296560"/>
      <w:r>
        <w:rPr>
          <w:rFonts w:hint="eastAsia" w:ascii="宋体" w:hAnsi="宋体" w:cs="宋体"/>
          <w:sz w:val="26"/>
          <w:szCs w:val="26"/>
        </w:rPr>
        <w:t>严格落实《关于进一步加大政府采购支持中小企业力度的通知》（财库〔2022〕19号）、《关于促进残疾人就业政府采购政策的通知》（财库〔2017〕141号）、《财政部司法部关于政府采购支持监狱企业发展有关问题的通知》（财库〔2014〕68号）、《财政部发展改革委生态环境部 市场监管总局关于调整优化节能产品、环境标志产品政府采购执行机制的通知》（财库〔2019〕9号）等相关文件规定。</w:t>
      </w:r>
    </w:p>
    <w:p w14:paraId="7DE826BB">
      <w:pPr>
        <w:spacing w:line="360" w:lineRule="auto"/>
        <w:ind w:firstLine="522" w:firstLineChars="200"/>
        <w:rPr>
          <w:rFonts w:ascii="宋体" w:hAnsi="宋体" w:cs="宋体"/>
          <w:b/>
          <w:sz w:val="26"/>
          <w:szCs w:val="26"/>
        </w:rPr>
      </w:pPr>
      <w:bookmarkStart w:id="34" w:name="_Hlk171946899"/>
      <w:r>
        <w:rPr>
          <w:rFonts w:hint="eastAsia" w:ascii="宋体" w:hAnsi="宋体" w:cs="宋体"/>
          <w:b/>
          <w:sz w:val="26"/>
          <w:szCs w:val="26"/>
        </w:rPr>
        <w:t>2.3本项目采购标的对应的中小企业划分标准所属行业：建筑业。</w:t>
      </w:r>
      <w:bookmarkEnd w:id="33"/>
      <w:bookmarkEnd w:id="34"/>
    </w:p>
    <w:p w14:paraId="510E26C3">
      <w:pPr>
        <w:spacing w:line="360" w:lineRule="auto"/>
        <w:ind w:firstLine="520" w:firstLineChars="200"/>
        <w:rPr>
          <w:rFonts w:ascii="宋体" w:hAnsi="宋体" w:cs="宋体"/>
          <w:sz w:val="26"/>
          <w:szCs w:val="26"/>
        </w:rPr>
      </w:pPr>
      <w:r>
        <w:rPr>
          <w:rFonts w:hint="eastAsia" w:ascii="宋体" w:hAnsi="宋体" w:cs="宋体"/>
          <w:sz w:val="26"/>
          <w:szCs w:val="26"/>
        </w:rPr>
        <w:t>3、本项目的特定资格要求：</w:t>
      </w:r>
    </w:p>
    <w:p w14:paraId="71D0A34F">
      <w:pPr>
        <w:spacing w:line="360" w:lineRule="auto"/>
        <w:ind w:firstLine="520" w:firstLineChars="200"/>
        <w:rPr>
          <w:rFonts w:ascii="宋体" w:hAnsi="宋体" w:cs="宋体"/>
          <w:sz w:val="26"/>
          <w:szCs w:val="26"/>
        </w:rPr>
      </w:pPr>
      <w:r>
        <w:rPr>
          <w:rFonts w:hint="eastAsia" w:ascii="宋体" w:hAnsi="宋体" w:cs="宋体"/>
          <w:sz w:val="26"/>
          <w:szCs w:val="26"/>
        </w:rPr>
        <w:t>3.1具有建设行政主管部门颁发的建筑工程施工总承包叁级及以上资质，并具备有效的安全生产许可证，</w:t>
      </w:r>
    </w:p>
    <w:p w14:paraId="3E814273">
      <w:pPr>
        <w:spacing w:line="360" w:lineRule="auto"/>
        <w:ind w:firstLine="520" w:firstLineChars="200"/>
        <w:rPr>
          <w:rFonts w:ascii="宋体" w:hAnsi="宋体" w:cs="宋体"/>
          <w:sz w:val="26"/>
          <w:szCs w:val="26"/>
        </w:rPr>
      </w:pPr>
      <w:r>
        <w:rPr>
          <w:rFonts w:hint="eastAsia" w:ascii="宋体" w:hAnsi="宋体" w:cs="宋体"/>
          <w:sz w:val="26"/>
          <w:szCs w:val="26"/>
        </w:rPr>
        <w:t>3.2拟派项目经理具备建设行政主管部门颁发的建筑工程专业二级及以上注册建造师资格，具备安全生产考核合格证书（B证），且须注册在投标供应商单位，并无在建项目；</w:t>
      </w:r>
    </w:p>
    <w:p w14:paraId="3AAEAA06">
      <w:pPr>
        <w:spacing w:line="360" w:lineRule="auto"/>
        <w:ind w:firstLine="520" w:firstLineChars="200"/>
        <w:rPr>
          <w:rFonts w:ascii="宋体" w:hAnsi="宋体" w:cs="宋体"/>
          <w:b/>
          <w:bCs/>
          <w:sz w:val="26"/>
          <w:szCs w:val="26"/>
          <w:u w:val="single"/>
        </w:rPr>
      </w:pPr>
      <w:r>
        <w:rPr>
          <w:rFonts w:hint="eastAsia" w:ascii="宋体" w:hAnsi="宋体" w:cs="宋体"/>
          <w:sz w:val="26"/>
          <w:szCs w:val="26"/>
        </w:rPr>
        <w:t>3.2本工程不接受联合体磋商。</w:t>
      </w:r>
    </w:p>
    <w:bookmarkEnd w:id="29"/>
    <w:p w14:paraId="654F25A5">
      <w:pPr>
        <w:pStyle w:val="115"/>
        <w:spacing w:before="0" w:line="360" w:lineRule="auto"/>
        <w:contextualSpacing/>
        <w:jc w:val="left"/>
        <w:rPr>
          <w:rFonts w:ascii="宋体" w:hAnsi="宋体" w:eastAsia="宋体" w:cs="宋体"/>
          <w:b w:val="0"/>
          <w:sz w:val="26"/>
          <w:szCs w:val="26"/>
        </w:rPr>
      </w:pPr>
      <w:bookmarkStart w:id="35" w:name="_Toc207878599"/>
      <w:r>
        <w:rPr>
          <w:rFonts w:hint="eastAsia" w:ascii="宋体" w:hAnsi="宋体" w:eastAsia="宋体" w:cs="宋体"/>
          <w:sz w:val="26"/>
          <w:szCs w:val="26"/>
        </w:rPr>
        <w:t>三、竞争性磋商文件的获取</w:t>
      </w:r>
      <w:bookmarkEnd w:id="35"/>
    </w:p>
    <w:p w14:paraId="706D6753">
      <w:pPr>
        <w:spacing w:line="360" w:lineRule="auto"/>
        <w:ind w:firstLine="520" w:firstLineChars="200"/>
        <w:contextualSpacing/>
        <w:rPr>
          <w:rFonts w:ascii="宋体" w:hAnsi="宋体" w:cs="宋体"/>
          <w:sz w:val="26"/>
          <w:szCs w:val="26"/>
          <w:u w:val="single"/>
        </w:rPr>
      </w:pPr>
      <w:bookmarkStart w:id="36" w:name="OLE_LINK16"/>
      <w:r>
        <w:rPr>
          <w:rFonts w:hint="eastAsia" w:ascii="宋体" w:hAnsi="宋体" w:cs="宋体"/>
          <w:sz w:val="26"/>
          <w:szCs w:val="26"/>
        </w:rPr>
        <w:t>1、获取磋商文件时间：</w:t>
      </w:r>
      <w:r>
        <w:rPr>
          <w:rFonts w:hint="eastAsia" w:ascii="宋体" w:hAnsi="宋体" w:cs="宋体"/>
          <w:sz w:val="26"/>
          <w:szCs w:val="26"/>
          <w:u w:val="single"/>
        </w:rPr>
        <w:t>2025年</w:t>
      </w:r>
      <w:r>
        <w:rPr>
          <w:rFonts w:hint="eastAsia" w:ascii="宋体" w:hAnsi="宋体" w:cs="宋体"/>
          <w:sz w:val="26"/>
          <w:szCs w:val="26"/>
          <w:u w:val="single"/>
          <w:lang w:val="en-US" w:eastAsia="zh-CN"/>
        </w:rPr>
        <w:t>9</w:t>
      </w:r>
      <w:r>
        <w:rPr>
          <w:rFonts w:hint="eastAsia" w:ascii="宋体" w:hAnsi="宋体" w:cs="宋体"/>
          <w:sz w:val="26"/>
          <w:szCs w:val="26"/>
          <w:u w:val="single"/>
        </w:rPr>
        <w:t>月</w:t>
      </w:r>
      <w:r>
        <w:rPr>
          <w:rFonts w:hint="eastAsia" w:ascii="宋体" w:hAnsi="宋体" w:cs="宋体"/>
          <w:sz w:val="26"/>
          <w:szCs w:val="26"/>
          <w:u w:val="single"/>
          <w:lang w:val="en-US" w:eastAsia="zh-CN"/>
        </w:rPr>
        <w:t>10</w:t>
      </w:r>
      <w:r>
        <w:rPr>
          <w:rFonts w:hint="eastAsia" w:ascii="宋体" w:hAnsi="宋体" w:cs="宋体"/>
          <w:sz w:val="26"/>
          <w:szCs w:val="26"/>
          <w:u w:val="single"/>
        </w:rPr>
        <w:t>日至2025年</w:t>
      </w:r>
      <w:r>
        <w:rPr>
          <w:rFonts w:hint="eastAsia" w:ascii="宋体" w:hAnsi="宋体" w:cs="宋体"/>
          <w:sz w:val="26"/>
          <w:szCs w:val="26"/>
          <w:u w:val="single"/>
          <w:lang w:val="en-US" w:eastAsia="zh-CN"/>
        </w:rPr>
        <w:t>9</w:t>
      </w:r>
      <w:r>
        <w:rPr>
          <w:rFonts w:hint="eastAsia" w:ascii="宋体" w:hAnsi="宋体" w:cs="宋体"/>
          <w:sz w:val="26"/>
          <w:szCs w:val="26"/>
          <w:u w:val="single"/>
        </w:rPr>
        <w:t>月</w:t>
      </w:r>
      <w:r>
        <w:rPr>
          <w:rFonts w:hint="eastAsia" w:ascii="宋体" w:hAnsi="宋体" w:cs="宋体"/>
          <w:sz w:val="26"/>
          <w:szCs w:val="26"/>
          <w:u w:val="single"/>
          <w:lang w:val="en-US" w:eastAsia="zh-CN"/>
        </w:rPr>
        <w:t>17</w:t>
      </w:r>
      <w:r>
        <w:rPr>
          <w:rFonts w:hint="eastAsia" w:ascii="宋体" w:hAnsi="宋体" w:cs="宋体"/>
          <w:sz w:val="26"/>
          <w:szCs w:val="26"/>
          <w:u w:val="single"/>
        </w:rPr>
        <w:t>日每天上午06时00分-12时00分，下午12时00分-23时59分（北京时间）；</w:t>
      </w:r>
    </w:p>
    <w:p w14:paraId="3FD5D569">
      <w:pPr>
        <w:spacing w:line="360" w:lineRule="auto"/>
        <w:ind w:firstLine="520" w:firstLineChars="200"/>
        <w:contextualSpacing/>
        <w:rPr>
          <w:rFonts w:ascii="宋体" w:hAnsi="宋体" w:cs="宋体"/>
          <w:sz w:val="26"/>
          <w:szCs w:val="26"/>
        </w:rPr>
      </w:pPr>
      <w:r>
        <w:rPr>
          <w:rFonts w:hint="eastAsia" w:ascii="宋体" w:hAnsi="宋体" w:cs="宋体"/>
          <w:sz w:val="26"/>
          <w:szCs w:val="26"/>
        </w:rPr>
        <w:t>2、获取磋商文件地点：政采云平台线上获取（http：//www.zcygov.cn）；数字证书（CA）申领完成之后进入政府采购云平台，企业账号与数字证书（CA）进行绑定，凭企业数字证书（CA）进行项目报名及免费下载采购文件。免费下载磋商文件；按上述要求获取文件的供应商视为已合法获取本项目磋商文件，具备本项目的磋商资格；</w:t>
      </w:r>
    </w:p>
    <w:p w14:paraId="69A5BC1C">
      <w:pPr>
        <w:spacing w:line="360" w:lineRule="auto"/>
        <w:ind w:firstLine="520" w:firstLineChars="200"/>
        <w:contextualSpacing/>
        <w:rPr>
          <w:rFonts w:ascii="宋体" w:hAnsi="宋体" w:cs="宋体"/>
          <w:sz w:val="26"/>
          <w:szCs w:val="26"/>
        </w:rPr>
      </w:pPr>
      <w:r>
        <w:rPr>
          <w:rFonts w:hint="eastAsia" w:ascii="宋体" w:hAnsi="宋体" w:cs="宋体"/>
          <w:sz w:val="26"/>
          <w:szCs w:val="26"/>
        </w:rPr>
        <w:t>3、方式</w:t>
      </w:r>
      <w:bookmarkStart w:id="37" w:name="OLE_LINK13"/>
      <w:r>
        <w:rPr>
          <w:rFonts w:hint="eastAsia" w:ascii="宋体" w:hAnsi="宋体" w:cs="宋体"/>
          <w:sz w:val="26"/>
          <w:szCs w:val="26"/>
        </w:rPr>
        <w:t>：凡有意参加投标者，须注册政采云平台账号并登录办理数字证书（CA），若供应商未办理数字证书（CA）的，可选择办理云南壹证通CA。CA申领链接：http://yzt.ynsmartcert.cn/cms/ca0019.html云南壹证通CA 可支持线上、线下两种办理方式，并提供7*24小时全天候客户服务支持，客服热线400-004-0628。（紧急CA办理电话：19988166369）政府采购云平台支持多家CA供应商，供应商可自行选择办理。</w:t>
      </w:r>
    </w:p>
    <w:p w14:paraId="0507D80E">
      <w:pPr>
        <w:spacing w:line="360" w:lineRule="auto"/>
        <w:ind w:firstLine="520" w:firstLineChars="200"/>
        <w:contextualSpacing/>
        <w:rPr>
          <w:rFonts w:ascii="宋体" w:hAnsi="宋体" w:cs="宋体"/>
          <w:sz w:val="26"/>
          <w:szCs w:val="26"/>
        </w:rPr>
      </w:pPr>
      <w:r>
        <w:rPr>
          <w:rFonts w:hint="eastAsia" w:ascii="宋体" w:hAnsi="宋体" w:cs="宋体"/>
          <w:sz w:val="26"/>
          <w:szCs w:val="26"/>
        </w:rPr>
        <w:t>注：云南省外供应商在政采云平台办理的其他CA可直接使用，无需重复办理。</w:t>
      </w:r>
    </w:p>
    <w:p w14:paraId="0A83DF21">
      <w:pPr>
        <w:spacing w:line="360" w:lineRule="auto"/>
        <w:ind w:firstLine="520" w:firstLineChars="200"/>
        <w:contextualSpacing/>
        <w:rPr>
          <w:rFonts w:ascii="宋体" w:hAnsi="宋体" w:cs="宋体"/>
          <w:sz w:val="26"/>
          <w:szCs w:val="26"/>
        </w:rPr>
      </w:pPr>
      <w:r>
        <w:rPr>
          <w:rFonts w:hint="eastAsia" w:ascii="宋体" w:hAnsi="宋体" w:cs="宋体"/>
          <w:sz w:val="26"/>
          <w:szCs w:val="26"/>
        </w:rPr>
        <w:t>如有问题可拨打政采云客户服务热线95763进行咨询，数字证书（CA）问题可咨询24小时技术支持热线400-004-0628（紧急办理可拨：19988166369）</w:t>
      </w:r>
      <w:bookmarkEnd w:id="36"/>
      <w:bookmarkEnd w:id="37"/>
      <w:bookmarkStart w:id="38" w:name="OLE_LINK17"/>
    </w:p>
    <w:p w14:paraId="132BCC07">
      <w:pPr>
        <w:pStyle w:val="115"/>
        <w:spacing w:before="0" w:line="360" w:lineRule="auto"/>
        <w:contextualSpacing/>
        <w:jc w:val="left"/>
        <w:rPr>
          <w:rFonts w:ascii="宋体" w:hAnsi="宋体" w:eastAsia="宋体" w:cs="宋体"/>
          <w:sz w:val="26"/>
          <w:szCs w:val="26"/>
        </w:rPr>
      </w:pPr>
      <w:bookmarkStart w:id="39" w:name="_Toc207878600"/>
      <w:r>
        <w:rPr>
          <w:rFonts w:hint="eastAsia" w:ascii="宋体" w:hAnsi="宋体" w:eastAsia="宋体" w:cs="宋体"/>
          <w:sz w:val="26"/>
          <w:szCs w:val="26"/>
        </w:rPr>
        <w:t>四、响应文件递交时间及地点</w:t>
      </w:r>
      <w:bookmarkEnd w:id="39"/>
    </w:p>
    <w:p w14:paraId="78A0E048">
      <w:pPr>
        <w:spacing w:line="360" w:lineRule="auto"/>
        <w:ind w:firstLine="520" w:firstLineChars="200"/>
        <w:contextualSpacing/>
        <w:rPr>
          <w:rFonts w:ascii="宋体" w:hAnsi="宋体" w:cs="宋体"/>
          <w:kern w:val="0"/>
          <w:sz w:val="26"/>
          <w:szCs w:val="26"/>
        </w:rPr>
      </w:pPr>
      <w:r>
        <w:rPr>
          <w:rFonts w:hint="eastAsia" w:ascii="宋体" w:hAnsi="宋体" w:cs="宋体"/>
          <w:sz w:val="26"/>
          <w:szCs w:val="26"/>
        </w:rPr>
        <w:t>1、递交时间：</w:t>
      </w:r>
      <w:r>
        <w:rPr>
          <w:rFonts w:hint="eastAsia" w:ascii="宋体" w:hAnsi="宋体" w:cs="宋体"/>
          <w:sz w:val="26"/>
          <w:szCs w:val="26"/>
          <w:u w:val="single"/>
        </w:rPr>
        <w:t>2025年</w:t>
      </w:r>
      <w:r>
        <w:rPr>
          <w:rFonts w:hint="eastAsia" w:ascii="宋体" w:hAnsi="宋体" w:cs="宋体"/>
          <w:sz w:val="26"/>
          <w:szCs w:val="26"/>
          <w:u w:val="single"/>
          <w:lang w:val="en-US" w:eastAsia="zh-CN"/>
        </w:rPr>
        <w:t>9</w:t>
      </w:r>
      <w:r>
        <w:rPr>
          <w:rFonts w:hint="eastAsia" w:ascii="宋体" w:hAnsi="宋体" w:cs="宋体"/>
          <w:sz w:val="26"/>
          <w:szCs w:val="26"/>
          <w:u w:val="single"/>
        </w:rPr>
        <w:t>月</w:t>
      </w:r>
      <w:r>
        <w:rPr>
          <w:rFonts w:hint="eastAsia" w:ascii="宋体" w:hAnsi="宋体" w:cs="宋体"/>
          <w:sz w:val="26"/>
          <w:szCs w:val="26"/>
          <w:u w:val="single"/>
          <w:lang w:val="en-US" w:eastAsia="zh-CN"/>
        </w:rPr>
        <w:t>22</w:t>
      </w:r>
      <w:r>
        <w:rPr>
          <w:rFonts w:hint="eastAsia" w:ascii="宋体" w:hAnsi="宋体" w:cs="宋体"/>
          <w:sz w:val="26"/>
          <w:szCs w:val="26"/>
          <w:u w:val="single"/>
        </w:rPr>
        <w:t>日</w:t>
      </w:r>
      <w:r>
        <w:rPr>
          <w:rFonts w:hint="eastAsia" w:ascii="宋体" w:hAnsi="宋体" w:cs="宋体"/>
          <w:sz w:val="26"/>
          <w:szCs w:val="26"/>
          <w:u w:val="single"/>
          <w:lang w:val="en-US" w:eastAsia="zh-CN"/>
        </w:rPr>
        <w:t>09</w:t>
      </w:r>
      <w:r>
        <w:rPr>
          <w:rFonts w:hint="eastAsia" w:ascii="宋体" w:hAnsi="宋体" w:cs="宋体"/>
          <w:kern w:val="0"/>
          <w:sz w:val="26"/>
          <w:szCs w:val="26"/>
          <w:u w:val="single"/>
        </w:rPr>
        <w:t>时00分（北京时间）</w:t>
      </w:r>
      <w:r>
        <w:rPr>
          <w:rFonts w:hint="eastAsia" w:ascii="宋体" w:hAnsi="宋体" w:cs="宋体"/>
          <w:kern w:val="0"/>
          <w:sz w:val="26"/>
          <w:szCs w:val="26"/>
        </w:rPr>
        <w:t>；</w:t>
      </w:r>
    </w:p>
    <w:p w14:paraId="54402E6B">
      <w:pPr>
        <w:spacing w:line="360" w:lineRule="auto"/>
        <w:ind w:firstLine="520" w:firstLineChars="200"/>
        <w:contextualSpacing/>
        <w:rPr>
          <w:rFonts w:ascii="宋体" w:hAnsi="宋体" w:cs="宋体"/>
          <w:kern w:val="0"/>
          <w:sz w:val="26"/>
          <w:szCs w:val="26"/>
        </w:rPr>
      </w:pPr>
      <w:r>
        <w:rPr>
          <w:rFonts w:hint="eastAsia" w:ascii="宋体" w:hAnsi="宋体" w:cs="宋体"/>
          <w:kern w:val="0"/>
          <w:sz w:val="26"/>
          <w:szCs w:val="26"/>
        </w:rPr>
        <w:t>2、递交地点：</w:t>
      </w:r>
      <w:r>
        <w:rPr>
          <w:rFonts w:hint="eastAsia" w:ascii="宋体" w:hAnsi="宋体" w:cs="宋体"/>
          <w:sz w:val="26"/>
          <w:szCs w:val="26"/>
        </w:rPr>
        <w:t>政府采购云平台（https：//www.zcygov.cn/）网上开标大厅</w:t>
      </w:r>
    </w:p>
    <w:p w14:paraId="0A54109B">
      <w:pPr>
        <w:spacing w:line="360" w:lineRule="auto"/>
        <w:ind w:firstLine="520" w:firstLineChars="200"/>
        <w:contextualSpacing/>
        <w:rPr>
          <w:rFonts w:ascii="宋体" w:hAnsi="宋体" w:cs="宋体"/>
          <w:sz w:val="26"/>
          <w:szCs w:val="26"/>
        </w:rPr>
      </w:pPr>
      <w:r>
        <w:rPr>
          <w:rFonts w:hint="eastAsia" w:ascii="宋体" w:hAnsi="宋体" w:cs="宋体"/>
          <w:sz w:val="26"/>
          <w:szCs w:val="26"/>
        </w:rPr>
        <w:t>注意事项：（1）因本项目采购方式为竞争性磋商，供应商需登录政采云平台（http：//www.zcygov.cn），在磋商截止时间前完成所有电子响应文件的上传；磋商截止时间前未完成响应文件传输的，视为撤回磋商响应文件；</w:t>
      </w:r>
    </w:p>
    <w:p w14:paraId="1FE081B3">
      <w:pPr>
        <w:spacing w:line="360" w:lineRule="auto"/>
        <w:ind w:firstLine="520" w:firstLineChars="200"/>
        <w:contextualSpacing/>
        <w:rPr>
          <w:rFonts w:ascii="宋体" w:hAnsi="宋体" w:cs="宋体"/>
          <w:sz w:val="26"/>
          <w:szCs w:val="26"/>
        </w:rPr>
      </w:pPr>
      <w:r>
        <w:rPr>
          <w:rFonts w:hint="eastAsia" w:ascii="宋体" w:hAnsi="宋体" w:cs="宋体"/>
          <w:sz w:val="26"/>
          <w:szCs w:val="26"/>
        </w:rPr>
        <w:t>3、</w:t>
      </w:r>
      <w:r>
        <w:rPr>
          <w:rFonts w:hint="eastAsia" w:ascii="宋体" w:hAnsi="宋体" w:cs="宋体"/>
          <w:kern w:val="0"/>
          <w:sz w:val="26"/>
          <w:szCs w:val="26"/>
          <w:lang w:bidi="ar"/>
        </w:rPr>
        <w:t>供应商在截标时间前提前进入到政采云“开标大厅”，根据网上远程解密、开标要求，在下达响应文件解密指令后，在规定时间内完成远程解密，因供应商操作失误或自身原因导致解密失败的，视为放弃此次磋商；唱标结束后，供应商未提出异议的，视为认可开标、唱标结果</w:t>
      </w:r>
      <w:r>
        <w:rPr>
          <w:rFonts w:hint="eastAsia" w:ascii="宋体" w:hAnsi="宋体" w:cs="宋体"/>
          <w:sz w:val="26"/>
          <w:szCs w:val="26"/>
        </w:rPr>
        <w:t>。</w:t>
      </w:r>
    </w:p>
    <w:p w14:paraId="4362D402">
      <w:pPr>
        <w:spacing w:line="360" w:lineRule="auto"/>
        <w:ind w:firstLine="520" w:firstLineChars="200"/>
        <w:contextualSpacing/>
        <w:rPr>
          <w:rFonts w:ascii="宋体" w:hAnsi="宋体" w:cs="宋体"/>
          <w:kern w:val="0"/>
          <w:sz w:val="26"/>
          <w:szCs w:val="26"/>
          <w:lang w:bidi="ar"/>
        </w:rPr>
      </w:pPr>
      <w:r>
        <w:rPr>
          <w:rFonts w:hint="eastAsia" w:ascii="宋体" w:hAnsi="宋体" w:cs="宋体"/>
          <w:sz w:val="26"/>
          <w:szCs w:val="26"/>
        </w:rPr>
        <w:t>4、</w:t>
      </w:r>
      <w:r>
        <w:rPr>
          <w:rFonts w:hint="eastAsia" w:ascii="宋体" w:hAnsi="宋体" w:cs="宋体"/>
          <w:b/>
          <w:bCs/>
          <w:sz w:val="26"/>
          <w:szCs w:val="26"/>
        </w:rPr>
        <w:t>本项目为远程智能开标，无须到开标现场提交响应文件及二次报价表，请各供应商自行在政采云系统根据相关系统要求进行远程在线二次报价。若供应商因自身原因未参与二次报价，则视同放弃参与本项目的磋商</w:t>
      </w:r>
      <w:r>
        <w:rPr>
          <w:rFonts w:hint="eastAsia" w:ascii="宋体" w:hAnsi="宋体" w:cs="宋体"/>
          <w:b/>
          <w:bCs/>
          <w:kern w:val="0"/>
          <w:sz w:val="26"/>
          <w:szCs w:val="26"/>
          <w:lang w:bidi="ar"/>
        </w:rPr>
        <w:t>。</w:t>
      </w:r>
    </w:p>
    <w:bookmarkEnd w:id="16"/>
    <w:bookmarkEnd w:id="17"/>
    <w:bookmarkEnd w:id="18"/>
    <w:bookmarkEnd w:id="19"/>
    <w:bookmarkEnd w:id="20"/>
    <w:bookmarkEnd w:id="21"/>
    <w:bookmarkEnd w:id="30"/>
    <w:bookmarkEnd w:id="31"/>
    <w:bookmarkEnd w:id="32"/>
    <w:p w14:paraId="5C9165E2">
      <w:pPr>
        <w:pStyle w:val="115"/>
        <w:spacing w:before="0" w:line="360" w:lineRule="auto"/>
        <w:contextualSpacing/>
        <w:jc w:val="left"/>
        <w:rPr>
          <w:rFonts w:ascii="宋体" w:hAnsi="宋体" w:eastAsia="宋体" w:cs="宋体"/>
          <w:b w:val="0"/>
          <w:sz w:val="26"/>
          <w:szCs w:val="26"/>
        </w:rPr>
      </w:pPr>
      <w:bookmarkStart w:id="40" w:name="_Toc207878601"/>
      <w:r>
        <w:rPr>
          <w:rFonts w:hint="eastAsia" w:ascii="宋体" w:hAnsi="宋体" w:eastAsia="宋体" w:cs="宋体"/>
          <w:sz w:val="26"/>
          <w:szCs w:val="26"/>
        </w:rPr>
        <w:t>五、发布公告的媒介</w:t>
      </w:r>
      <w:bookmarkEnd w:id="40"/>
    </w:p>
    <w:p w14:paraId="1F7D3F2B">
      <w:pPr>
        <w:spacing w:line="360" w:lineRule="auto"/>
        <w:ind w:firstLine="520" w:firstLineChars="200"/>
        <w:contextualSpacing/>
        <w:rPr>
          <w:rFonts w:ascii="宋体" w:hAnsi="宋体" w:cs="宋体"/>
          <w:sz w:val="26"/>
          <w:szCs w:val="26"/>
        </w:rPr>
      </w:pPr>
      <w:r>
        <w:rPr>
          <w:rFonts w:hint="eastAsia" w:ascii="宋体" w:hAnsi="宋体" w:cs="宋体"/>
          <w:sz w:val="26"/>
          <w:szCs w:val="26"/>
        </w:rPr>
        <w:t>本次竞争性磋商公告在云南省政府采购网、政府采购云平台上发布。对其他网站或媒体转载的公告及公告内容不承担任何责任。</w:t>
      </w:r>
    </w:p>
    <w:p w14:paraId="54D4C738">
      <w:pPr>
        <w:pStyle w:val="115"/>
        <w:spacing w:before="0" w:line="360" w:lineRule="auto"/>
        <w:contextualSpacing/>
        <w:jc w:val="left"/>
        <w:rPr>
          <w:rFonts w:ascii="宋体" w:hAnsi="宋体" w:eastAsia="宋体" w:cs="宋体"/>
          <w:b w:val="0"/>
          <w:sz w:val="26"/>
          <w:szCs w:val="26"/>
        </w:rPr>
      </w:pPr>
      <w:bookmarkStart w:id="41" w:name="_Toc207878602"/>
      <w:r>
        <w:rPr>
          <w:rFonts w:hint="eastAsia" w:ascii="宋体" w:hAnsi="宋体" w:eastAsia="宋体" w:cs="宋体"/>
          <w:sz w:val="26"/>
          <w:szCs w:val="26"/>
        </w:rPr>
        <w:t>六、联系人及联系方式</w:t>
      </w:r>
      <w:bookmarkEnd w:id="41"/>
    </w:p>
    <w:p w14:paraId="7DF10174">
      <w:pPr>
        <w:autoSpaceDN w:val="0"/>
        <w:spacing w:line="360" w:lineRule="auto"/>
        <w:ind w:firstLine="455" w:firstLineChars="175"/>
        <w:contextualSpacing/>
        <w:rPr>
          <w:rFonts w:ascii="宋体" w:hAnsi="宋体" w:cs="宋体"/>
          <w:kern w:val="0"/>
          <w:sz w:val="26"/>
          <w:szCs w:val="26"/>
        </w:rPr>
      </w:pPr>
      <w:bookmarkStart w:id="42" w:name="OLE_LINK87"/>
      <w:r>
        <w:rPr>
          <w:rFonts w:hint="eastAsia" w:ascii="宋体" w:hAnsi="宋体" w:cs="宋体"/>
          <w:kern w:val="0"/>
          <w:sz w:val="26"/>
          <w:szCs w:val="26"/>
        </w:rPr>
        <w:t>采 购 人：</w:t>
      </w:r>
      <w:bookmarkStart w:id="43" w:name="_Hlk185580513"/>
      <w:r>
        <w:rPr>
          <w:rFonts w:hint="eastAsia" w:ascii="宋体" w:hAnsi="宋体" w:cs="宋体"/>
          <w:kern w:val="0"/>
          <w:sz w:val="26"/>
          <w:szCs w:val="26"/>
        </w:rPr>
        <w:t xml:space="preserve">曲靖市麒麟区人民法院 </w:t>
      </w:r>
    </w:p>
    <w:bookmarkEnd w:id="43"/>
    <w:p w14:paraId="5E8837A1">
      <w:pPr>
        <w:autoSpaceDN w:val="0"/>
        <w:spacing w:line="360" w:lineRule="auto"/>
        <w:ind w:firstLine="455" w:firstLineChars="175"/>
        <w:contextualSpacing/>
        <w:rPr>
          <w:rFonts w:ascii="宋体" w:hAnsi="宋体" w:cs="宋体"/>
          <w:kern w:val="0"/>
          <w:sz w:val="26"/>
          <w:szCs w:val="26"/>
        </w:rPr>
      </w:pPr>
      <w:r>
        <w:rPr>
          <w:rFonts w:hint="eastAsia" w:ascii="宋体" w:hAnsi="宋体" w:cs="宋体"/>
          <w:kern w:val="0"/>
          <w:sz w:val="26"/>
          <w:szCs w:val="26"/>
        </w:rPr>
        <w:t>地    址：</w:t>
      </w:r>
      <w:bookmarkStart w:id="44" w:name="_Hlk185580536"/>
      <w:r>
        <w:rPr>
          <w:rFonts w:hint="eastAsia" w:ascii="宋体" w:hAnsi="宋体" w:cs="宋体"/>
          <w:kern w:val="0"/>
          <w:sz w:val="26"/>
          <w:szCs w:val="26"/>
        </w:rPr>
        <w:t>曲靖市麒麟区麒麟南路650号</w:t>
      </w:r>
    </w:p>
    <w:p w14:paraId="297D0356">
      <w:pPr>
        <w:autoSpaceDN w:val="0"/>
        <w:spacing w:line="360" w:lineRule="auto"/>
        <w:ind w:firstLine="455" w:firstLineChars="175"/>
        <w:contextualSpacing/>
        <w:rPr>
          <w:rFonts w:hint="default" w:ascii="宋体" w:hAnsi="宋体" w:eastAsia="宋体" w:cs="宋体"/>
          <w:kern w:val="0"/>
          <w:sz w:val="26"/>
          <w:szCs w:val="26"/>
          <w:lang w:val="en-US" w:eastAsia="zh-CN"/>
        </w:rPr>
      </w:pPr>
      <w:r>
        <w:rPr>
          <w:rFonts w:hint="eastAsia" w:ascii="宋体" w:hAnsi="宋体" w:cs="宋体"/>
          <w:kern w:val="0"/>
          <w:sz w:val="26"/>
          <w:szCs w:val="26"/>
        </w:rPr>
        <w:t>联 系 人：</w:t>
      </w:r>
      <w:r>
        <w:rPr>
          <w:rFonts w:hint="eastAsia" w:ascii="宋体" w:hAnsi="宋体" w:cs="宋体"/>
          <w:kern w:val="0"/>
          <w:sz w:val="26"/>
          <w:szCs w:val="26"/>
          <w:lang w:val="en-US" w:eastAsia="zh-CN"/>
        </w:rPr>
        <w:t>尹主任</w:t>
      </w:r>
    </w:p>
    <w:p w14:paraId="2FEBCEF1">
      <w:pPr>
        <w:pStyle w:val="23"/>
        <w:spacing w:after="0" w:line="360" w:lineRule="auto"/>
        <w:ind w:firstLine="455" w:firstLineChars="175"/>
        <w:contextualSpacing/>
        <w:rPr>
          <w:rFonts w:hint="default" w:ascii="宋体" w:hAnsi="宋体" w:eastAsia="宋体" w:cs="宋体"/>
          <w:kern w:val="0"/>
          <w:sz w:val="26"/>
          <w:szCs w:val="26"/>
          <w:lang w:val="en-US" w:eastAsia="zh-CN"/>
        </w:rPr>
      </w:pPr>
      <w:r>
        <w:rPr>
          <w:rFonts w:hint="eastAsia" w:ascii="宋体" w:hAnsi="宋体" w:cs="宋体"/>
          <w:kern w:val="0"/>
          <w:sz w:val="26"/>
          <w:szCs w:val="26"/>
        </w:rPr>
        <w:t>电    话：</w:t>
      </w:r>
      <w:bookmarkEnd w:id="44"/>
      <w:bookmarkStart w:id="45" w:name="OLE_LINK8"/>
      <w:r>
        <w:rPr>
          <w:rFonts w:hint="eastAsia" w:ascii="宋体" w:hAnsi="宋体" w:cs="宋体"/>
          <w:kern w:val="0"/>
          <w:sz w:val="26"/>
          <w:szCs w:val="26"/>
          <w:lang w:val="en-US" w:eastAsia="zh-CN"/>
        </w:rPr>
        <w:t>18087498198</w:t>
      </w:r>
    </w:p>
    <w:bookmarkEnd w:id="45"/>
    <w:p w14:paraId="316608DC">
      <w:pPr>
        <w:pStyle w:val="23"/>
        <w:spacing w:after="0" w:line="360" w:lineRule="auto"/>
        <w:ind w:firstLine="455" w:firstLineChars="175"/>
        <w:contextualSpacing/>
        <w:rPr>
          <w:rFonts w:ascii="宋体" w:hAnsi="宋体" w:cs="宋体"/>
          <w:kern w:val="0"/>
          <w:sz w:val="26"/>
          <w:szCs w:val="26"/>
        </w:rPr>
      </w:pPr>
      <w:r>
        <w:rPr>
          <w:rFonts w:hint="eastAsia" w:ascii="宋体" w:hAnsi="宋体" w:cs="宋体"/>
          <w:kern w:val="0"/>
          <w:sz w:val="26"/>
          <w:szCs w:val="26"/>
        </w:rPr>
        <w:t>采购代理机构：云南博皓天信招标咨询有限公司</w:t>
      </w:r>
    </w:p>
    <w:p w14:paraId="2A40443E">
      <w:pPr>
        <w:autoSpaceDN w:val="0"/>
        <w:spacing w:line="360" w:lineRule="auto"/>
        <w:ind w:firstLine="455" w:firstLineChars="175"/>
        <w:contextualSpacing/>
        <w:rPr>
          <w:rFonts w:ascii="宋体" w:hAnsi="宋体" w:cs="宋体"/>
          <w:kern w:val="0"/>
          <w:sz w:val="26"/>
          <w:szCs w:val="26"/>
        </w:rPr>
      </w:pPr>
      <w:r>
        <w:rPr>
          <w:rFonts w:hint="eastAsia" w:ascii="宋体" w:hAnsi="宋体" w:cs="宋体"/>
          <w:kern w:val="0"/>
          <w:sz w:val="26"/>
          <w:szCs w:val="26"/>
        </w:rPr>
        <w:t>地    址：曲靖市麒麟东路延长线（东江花园）111A幢1-2层商铺18号、19号</w:t>
      </w:r>
    </w:p>
    <w:bookmarkEnd w:id="38"/>
    <w:bookmarkEnd w:id="42"/>
    <w:p w14:paraId="29F78E27">
      <w:pPr>
        <w:autoSpaceDN w:val="0"/>
        <w:spacing w:line="360" w:lineRule="auto"/>
        <w:ind w:firstLine="455" w:firstLineChars="175"/>
        <w:contextualSpacing/>
        <w:rPr>
          <w:rFonts w:ascii="宋体" w:hAnsi="宋体" w:cs="宋体"/>
          <w:kern w:val="0"/>
          <w:sz w:val="26"/>
          <w:szCs w:val="26"/>
        </w:rPr>
      </w:pPr>
      <w:bookmarkStart w:id="46" w:name="_Toc184839755"/>
      <w:r>
        <w:rPr>
          <w:rFonts w:hint="eastAsia" w:ascii="宋体" w:hAnsi="宋体" w:cs="宋体"/>
          <w:kern w:val="0"/>
          <w:sz w:val="26"/>
          <w:szCs w:val="26"/>
        </w:rPr>
        <w:t>项目联系人：杨杰、胡刚、陈辉、陈双花、何非、袁庆慧、孙瑛、潘慧仙、黄琼</w:t>
      </w:r>
    </w:p>
    <w:p w14:paraId="680581C3">
      <w:pPr>
        <w:autoSpaceDN w:val="0"/>
        <w:spacing w:line="360" w:lineRule="auto"/>
        <w:ind w:firstLine="455" w:firstLineChars="175"/>
        <w:contextualSpacing/>
        <w:rPr>
          <w:rFonts w:ascii="宋体" w:hAnsi="宋体" w:cs="宋体"/>
          <w:kern w:val="0"/>
          <w:sz w:val="26"/>
          <w:szCs w:val="26"/>
        </w:rPr>
      </w:pPr>
      <w:r>
        <w:rPr>
          <w:rFonts w:hint="eastAsia" w:ascii="宋体" w:hAnsi="宋体" w:cs="宋体"/>
          <w:kern w:val="0"/>
          <w:sz w:val="26"/>
          <w:szCs w:val="26"/>
        </w:rPr>
        <w:t>电 话：13988959667、0874-3316466。</w:t>
      </w:r>
    </w:p>
    <w:p w14:paraId="40632734">
      <w:pPr>
        <w:widowControl/>
        <w:jc w:val="left"/>
        <w:rPr>
          <w:rFonts w:ascii="宋体" w:hAnsi="宋体" w:cs="宋体"/>
          <w:b/>
          <w:bCs/>
          <w:sz w:val="40"/>
          <w:szCs w:val="40"/>
        </w:rPr>
      </w:pPr>
      <w:r>
        <w:rPr>
          <w:rFonts w:hint="eastAsia" w:ascii="宋体" w:hAnsi="宋体" w:cs="宋体"/>
          <w:b/>
          <w:bCs/>
          <w:sz w:val="40"/>
          <w:szCs w:val="40"/>
        </w:rPr>
        <w:br w:type="page"/>
      </w:r>
    </w:p>
    <w:p w14:paraId="2539253F">
      <w:pPr>
        <w:spacing w:line="360" w:lineRule="auto"/>
        <w:jc w:val="center"/>
        <w:outlineLvl w:val="0"/>
        <w:rPr>
          <w:rFonts w:ascii="宋体" w:hAnsi="宋体" w:cs="宋体"/>
          <w:b/>
          <w:bCs/>
          <w:sz w:val="40"/>
          <w:szCs w:val="40"/>
        </w:rPr>
      </w:pPr>
      <w:bookmarkStart w:id="47" w:name="_Toc207878603"/>
      <w:r>
        <w:rPr>
          <w:rFonts w:hint="eastAsia" w:ascii="宋体" w:hAnsi="宋体" w:cs="宋体"/>
          <w:b/>
          <w:bCs/>
          <w:sz w:val="40"/>
          <w:szCs w:val="40"/>
        </w:rPr>
        <w:t>第二章 供应商须知</w:t>
      </w:r>
      <w:bookmarkEnd w:id="9"/>
      <w:bookmarkEnd w:id="10"/>
      <w:bookmarkEnd w:id="11"/>
      <w:bookmarkEnd w:id="46"/>
      <w:bookmarkEnd w:id="47"/>
    </w:p>
    <w:p w14:paraId="2143E2BC">
      <w:pPr>
        <w:pStyle w:val="115"/>
        <w:spacing w:line="360" w:lineRule="auto"/>
        <w:jc w:val="center"/>
      </w:pPr>
      <w:bookmarkStart w:id="48" w:name="_Toc207878604"/>
      <w:bookmarkStart w:id="49" w:name="_Toc184839756"/>
      <w:r>
        <w:rPr>
          <w:rFonts w:hint="eastAsia" w:ascii="宋体" w:hAnsi="宋体" w:eastAsia="宋体" w:cs="宋体"/>
          <w:bCs/>
        </w:rPr>
        <w:t>供应商须知前附表</w:t>
      </w:r>
      <w:bookmarkEnd w:id="48"/>
      <w:bookmarkEnd w:id="49"/>
    </w:p>
    <w:tbl>
      <w:tblPr>
        <w:tblStyle w:val="58"/>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701"/>
        <w:gridCol w:w="6095"/>
      </w:tblGrid>
      <w:tr w14:paraId="1843D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Align w:val="center"/>
          </w:tcPr>
          <w:p w14:paraId="05300D6E">
            <w:pPr>
              <w:jc w:val="center"/>
              <w:rPr>
                <w:rFonts w:ascii="宋体" w:hAnsi="宋体" w:cs="宋体"/>
                <w:b/>
                <w:szCs w:val="21"/>
              </w:rPr>
            </w:pPr>
            <w:bookmarkStart w:id="50" w:name="_Toc152042304"/>
            <w:bookmarkStart w:id="51" w:name="_Toc152045528"/>
            <w:bookmarkStart w:id="52" w:name="_Toc144974496"/>
            <w:bookmarkStart w:id="53" w:name="_Toc5606"/>
            <w:r>
              <w:rPr>
                <w:rFonts w:hint="eastAsia" w:ascii="宋体" w:hAnsi="宋体" w:cs="宋体"/>
                <w:b/>
                <w:szCs w:val="21"/>
              </w:rPr>
              <w:t>序号</w:t>
            </w:r>
          </w:p>
        </w:tc>
        <w:tc>
          <w:tcPr>
            <w:tcW w:w="1701" w:type="dxa"/>
            <w:vAlign w:val="center"/>
          </w:tcPr>
          <w:p w14:paraId="03435BB4">
            <w:pPr>
              <w:jc w:val="center"/>
              <w:rPr>
                <w:rFonts w:ascii="宋体" w:hAnsi="宋体" w:cs="宋体"/>
                <w:b/>
                <w:szCs w:val="21"/>
              </w:rPr>
            </w:pPr>
            <w:r>
              <w:rPr>
                <w:rFonts w:hint="eastAsia" w:ascii="宋体" w:hAnsi="宋体" w:cs="宋体"/>
                <w:b/>
                <w:szCs w:val="21"/>
              </w:rPr>
              <w:t>条  款  名  称</w:t>
            </w:r>
          </w:p>
        </w:tc>
        <w:tc>
          <w:tcPr>
            <w:tcW w:w="6095" w:type="dxa"/>
            <w:vAlign w:val="center"/>
          </w:tcPr>
          <w:p w14:paraId="0126FC6A">
            <w:pPr>
              <w:jc w:val="center"/>
              <w:rPr>
                <w:rFonts w:ascii="宋体" w:hAnsi="宋体" w:cs="宋体"/>
                <w:b/>
                <w:szCs w:val="21"/>
              </w:rPr>
            </w:pPr>
            <w:r>
              <w:rPr>
                <w:rFonts w:hint="eastAsia" w:ascii="宋体" w:hAnsi="宋体" w:cs="宋体"/>
                <w:b/>
                <w:szCs w:val="21"/>
              </w:rPr>
              <w:t>编  列  内  容</w:t>
            </w:r>
          </w:p>
        </w:tc>
      </w:tr>
      <w:tr w14:paraId="1EB90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Align w:val="center"/>
          </w:tcPr>
          <w:p w14:paraId="3DC081AF">
            <w:pPr>
              <w:jc w:val="center"/>
              <w:rPr>
                <w:rFonts w:ascii="宋体" w:hAnsi="宋体" w:cs="宋体"/>
                <w:szCs w:val="21"/>
              </w:rPr>
            </w:pPr>
            <w:r>
              <w:rPr>
                <w:rFonts w:hint="eastAsia" w:ascii="宋体" w:hAnsi="宋体" w:cs="宋体"/>
                <w:szCs w:val="21"/>
              </w:rPr>
              <w:t>1</w:t>
            </w:r>
          </w:p>
        </w:tc>
        <w:tc>
          <w:tcPr>
            <w:tcW w:w="1701" w:type="dxa"/>
            <w:vAlign w:val="center"/>
          </w:tcPr>
          <w:p w14:paraId="5AE2208F">
            <w:pPr>
              <w:jc w:val="center"/>
              <w:rPr>
                <w:rFonts w:ascii="宋体" w:hAnsi="宋体" w:cs="宋体"/>
                <w:szCs w:val="21"/>
              </w:rPr>
            </w:pPr>
            <w:r>
              <w:rPr>
                <w:rFonts w:hint="eastAsia" w:ascii="宋体" w:hAnsi="宋体" w:cs="宋体"/>
                <w:szCs w:val="21"/>
              </w:rPr>
              <w:t>采购人</w:t>
            </w:r>
          </w:p>
        </w:tc>
        <w:tc>
          <w:tcPr>
            <w:tcW w:w="6095" w:type="dxa"/>
            <w:vAlign w:val="center"/>
          </w:tcPr>
          <w:p w14:paraId="43F0F983">
            <w:pPr>
              <w:autoSpaceDN w:val="0"/>
              <w:rPr>
                <w:rFonts w:ascii="宋体" w:hAnsi="宋体" w:cs="宋体"/>
                <w:kern w:val="0"/>
                <w:szCs w:val="21"/>
              </w:rPr>
            </w:pPr>
            <w:r>
              <w:rPr>
                <w:rFonts w:hint="eastAsia" w:ascii="宋体" w:hAnsi="宋体" w:cs="宋体"/>
                <w:kern w:val="0"/>
                <w:szCs w:val="21"/>
              </w:rPr>
              <w:t xml:space="preserve">采购人：曲靖市麒麟区人民法院 </w:t>
            </w:r>
          </w:p>
          <w:p w14:paraId="6B4DB96C">
            <w:pPr>
              <w:autoSpaceDN w:val="0"/>
              <w:rPr>
                <w:rFonts w:ascii="宋体" w:hAnsi="宋体" w:cs="宋体"/>
                <w:kern w:val="0"/>
                <w:szCs w:val="21"/>
              </w:rPr>
            </w:pPr>
            <w:r>
              <w:rPr>
                <w:rFonts w:hint="eastAsia" w:ascii="宋体" w:hAnsi="宋体" w:cs="宋体"/>
                <w:kern w:val="0"/>
                <w:szCs w:val="21"/>
              </w:rPr>
              <w:t>地  址：曲靖市麒麟区麒麟南路650号</w:t>
            </w:r>
          </w:p>
          <w:p w14:paraId="30EEB864">
            <w:pPr>
              <w:autoSpaceDN w:val="0"/>
              <w:rPr>
                <w:rFonts w:hint="eastAsia" w:ascii="宋体" w:hAnsi="宋体" w:cs="宋体"/>
                <w:kern w:val="0"/>
                <w:szCs w:val="21"/>
              </w:rPr>
            </w:pPr>
            <w:r>
              <w:rPr>
                <w:rFonts w:hint="eastAsia" w:ascii="宋体" w:hAnsi="宋体" w:cs="宋体"/>
                <w:kern w:val="0"/>
                <w:szCs w:val="21"/>
              </w:rPr>
              <w:t>联 系 人：尹主任</w:t>
            </w:r>
          </w:p>
          <w:p w14:paraId="36FD62DA">
            <w:pPr>
              <w:autoSpaceDN w:val="0"/>
              <w:rPr>
                <w:rFonts w:ascii="宋体" w:hAnsi="宋体" w:cs="宋体"/>
                <w:kern w:val="0"/>
                <w:szCs w:val="21"/>
              </w:rPr>
            </w:pPr>
            <w:r>
              <w:rPr>
                <w:rFonts w:hint="eastAsia" w:ascii="宋体" w:hAnsi="宋体" w:cs="宋体"/>
                <w:kern w:val="0"/>
                <w:szCs w:val="21"/>
              </w:rPr>
              <w:t>电    话：18087498198</w:t>
            </w:r>
          </w:p>
        </w:tc>
      </w:tr>
      <w:tr w14:paraId="116B3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Align w:val="center"/>
          </w:tcPr>
          <w:p w14:paraId="5704C273">
            <w:pPr>
              <w:jc w:val="center"/>
              <w:rPr>
                <w:rFonts w:ascii="宋体" w:hAnsi="宋体" w:cs="宋体"/>
                <w:szCs w:val="21"/>
              </w:rPr>
            </w:pPr>
            <w:r>
              <w:rPr>
                <w:rFonts w:hint="eastAsia" w:ascii="宋体" w:hAnsi="宋体" w:cs="宋体"/>
                <w:szCs w:val="21"/>
              </w:rPr>
              <w:t>3</w:t>
            </w:r>
          </w:p>
        </w:tc>
        <w:tc>
          <w:tcPr>
            <w:tcW w:w="1701" w:type="dxa"/>
            <w:vAlign w:val="center"/>
          </w:tcPr>
          <w:p w14:paraId="79C1B556">
            <w:pPr>
              <w:jc w:val="center"/>
              <w:rPr>
                <w:rFonts w:ascii="宋体" w:hAnsi="宋体" w:cs="宋体"/>
                <w:szCs w:val="21"/>
              </w:rPr>
            </w:pPr>
            <w:r>
              <w:rPr>
                <w:rFonts w:hint="eastAsia" w:ascii="宋体" w:hAnsi="宋体" w:cs="宋体"/>
                <w:szCs w:val="21"/>
              </w:rPr>
              <w:t>采购代理机构</w:t>
            </w:r>
          </w:p>
        </w:tc>
        <w:tc>
          <w:tcPr>
            <w:tcW w:w="6095" w:type="dxa"/>
            <w:vAlign w:val="center"/>
          </w:tcPr>
          <w:p w14:paraId="08D02512">
            <w:pPr>
              <w:autoSpaceDN w:val="0"/>
              <w:rPr>
                <w:rFonts w:ascii="宋体" w:hAnsi="宋体" w:cs="宋体"/>
                <w:kern w:val="0"/>
                <w:szCs w:val="21"/>
              </w:rPr>
            </w:pPr>
            <w:r>
              <w:rPr>
                <w:rFonts w:hint="eastAsia" w:ascii="宋体" w:hAnsi="宋体" w:cs="宋体"/>
                <w:kern w:val="0"/>
                <w:szCs w:val="21"/>
              </w:rPr>
              <w:t>采购代理机构：云南博皓天信招标咨询有限公司</w:t>
            </w:r>
          </w:p>
          <w:p w14:paraId="3621B43C">
            <w:pPr>
              <w:autoSpaceDN w:val="0"/>
              <w:rPr>
                <w:rFonts w:ascii="宋体" w:hAnsi="宋体" w:cs="宋体"/>
                <w:kern w:val="0"/>
                <w:szCs w:val="21"/>
              </w:rPr>
            </w:pPr>
            <w:r>
              <w:rPr>
                <w:rFonts w:hint="eastAsia" w:ascii="宋体" w:hAnsi="宋体" w:cs="宋体"/>
                <w:kern w:val="0"/>
                <w:szCs w:val="21"/>
              </w:rPr>
              <w:t>地  址：曲靖市麒麟东路延长线（东江花园）111A幢1-2商铺18号、19号</w:t>
            </w:r>
          </w:p>
          <w:p w14:paraId="62813766">
            <w:pPr>
              <w:autoSpaceDN w:val="0"/>
              <w:rPr>
                <w:rFonts w:ascii="宋体" w:hAnsi="宋体" w:cs="宋体"/>
                <w:kern w:val="0"/>
                <w:szCs w:val="21"/>
              </w:rPr>
            </w:pPr>
            <w:bookmarkStart w:id="54" w:name="_Hlk198800935"/>
            <w:r>
              <w:rPr>
                <w:rFonts w:hint="eastAsia" w:ascii="宋体" w:hAnsi="宋体" w:cs="宋体"/>
                <w:kern w:val="0"/>
                <w:szCs w:val="21"/>
              </w:rPr>
              <w:t>联系人：杨杰、胡刚、陈辉、陈双花、何非、袁庆慧、孙瑛、潘慧仙、黄琼</w:t>
            </w:r>
          </w:p>
          <w:p w14:paraId="6638CD89">
            <w:pPr>
              <w:autoSpaceDN w:val="0"/>
              <w:rPr>
                <w:rFonts w:ascii="宋体" w:hAnsi="宋体" w:cs="宋体"/>
                <w:szCs w:val="21"/>
              </w:rPr>
            </w:pPr>
            <w:r>
              <w:rPr>
                <w:rFonts w:hint="eastAsia" w:ascii="宋体" w:hAnsi="宋体" w:cs="宋体"/>
                <w:kern w:val="0"/>
                <w:szCs w:val="21"/>
              </w:rPr>
              <w:t>电 话：13988959667、0874-3316466。</w:t>
            </w:r>
            <w:bookmarkEnd w:id="54"/>
          </w:p>
        </w:tc>
      </w:tr>
      <w:tr w14:paraId="646AE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Align w:val="center"/>
          </w:tcPr>
          <w:p w14:paraId="77A2AF39">
            <w:pPr>
              <w:jc w:val="center"/>
              <w:rPr>
                <w:rFonts w:ascii="宋体" w:hAnsi="宋体" w:cs="宋体"/>
                <w:szCs w:val="21"/>
              </w:rPr>
            </w:pPr>
            <w:r>
              <w:rPr>
                <w:rFonts w:hint="eastAsia" w:ascii="宋体" w:hAnsi="宋体" w:cs="宋体"/>
                <w:szCs w:val="21"/>
              </w:rPr>
              <w:t>3</w:t>
            </w:r>
          </w:p>
        </w:tc>
        <w:tc>
          <w:tcPr>
            <w:tcW w:w="1701" w:type="dxa"/>
            <w:vAlign w:val="center"/>
          </w:tcPr>
          <w:p w14:paraId="0D897E68">
            <w:pPr>
              <w:jc w:val="center"/>
              <w:rPr>
                <w:rFonts w:ascii="宋体" w:hAnsi="宋体" w:cs="宋体"/>
                <w:szCs w:val="21"/>
              </w:rPr>
            </w:pPr>
            <w:r>
              <w:rPr>
                <w:rFonts w:hint="eastAsia" w:ascii="宋体" w:hAnsi="宋体" w:cs="宋体"/>
                <w:szCs w:val="21"/>
              </w:rPr>
              <w:t>项目名称</w:t>
            </w:r>
          </w:p>
        </w:tc>
        <w:tc>
          <w:tcPr>
            <w:tcW w:w="6095" w:type="dxa"/>
            <w:vAlign w:val="center"/>
          </w:tcPr>
          <w:p w14:paraId="68613429">
            <w:pPr>
              <w:pStyle w:val="21"/>
              <w:topLinePunct/>
              <w:rPr>
                <w:rFonts w:hAnsi="宋体" w:cs="宋体"/>
                <w:kern w:val="0"/>
                <w:sz w:val="21"/>
                <w:szCs w:val="21"/>
              </w:rPr>
            </w:pPr>
            <w:r>
              <w:rPr>
                <w:rFonts w:hint="eastAsia" w:hAnsi="宋体" w:cs="宋体"/>
                <w:bCs/>
                <w:kern w:val="0"/>
                <w:sz w:val="21"/>
                <w:szCs w:val="21"/>
              </w:rPr>
              <w:t>麒麟区人民法院围墙维修项目</w:t>
            </w:r>
          </w:p>
        </w:tc>
      </w:tr>
      <w:tr w14:paraId="43037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Align w:val="center"/>
          </w:tcPr>
          <w:p w14:paraId="0774773A">
            <w:pPr>
              <w:jc w:val="center"/>
              <w:rPr>
                <w:rFonts w:ascii="宋体" w:hAnsi="宋体" w:cs="宋体"/>
                <w:szCs w:val="21"/>
              </w:rPr>
            </w:pPr>
            <w:r>
              <w:rPr>
                <w:rFonts w:hint="eastAsia" w:ascii="宋体" w:hAnsi="宋体" w:cs="宋体"/>
                <w:szCs w:val="21"/>
              </w:rPr>
              <w:t>4</w:t>
            </w:r>
          </w:p>
        </w:tc>
        <w:tc>
          <w:tcPr>
            <w:tcW w:w="1701" w:type="dxa"/>
            <w:vAlign w:val="center"/>
          </w:tcPr>
          <w:p w14:paraId="7D0749FF">
            <w:pPr>
              <w:jc w:val="center"/>
              <w:rPr>
                <w:rFonts w:ascii="宋体" w:hAnsi="宋体" w:cs="宋体"/>
                <w:szCs w:val="21"/>
              </w:rPr>
            </w:pPr>
            <w:r>
              <w:rPr>
                <w:rFonts w:hint="eastAsia" w:ascii="宋体" w:hAnsi="宋体" w:cs="宋体"/>
                <w:szCs w:val="21"/>
              </w:rPr>
              <w:t>施工地点</w:t>
            </w:r>
          </w:p>
        </w:tc>
        <w:tc>
          <w:tcPr>
            <w:tcW w:w="6095" w:type="dxa"/>
            <w:vAlign w:val="center"/>
          </w:tcPr>
          <w:p w14:paraId="1C40FCE1">
            <w:pPr>
              <w:pStyle w:val="21"/>
              <w:topLinePunct/>
              <w:rPr>
                <w:rFonts w:hAnsi="宋体" w:cs="宋体"/>
                <w:bCs/>
                <w:kern w:val="0"/>
                <w:sz w:val="21"/>
                <w:szCs w:val="21"/>
              </w:rPr>
            </w:pPr>
            <w:r>
              <w:rPr>
                <w:rFonts w:hint="eastAsia" w:hAnsi="宋体" w:cs="宋体"/>
                <w:sz w:val="21"/>
                <w:szCs w:val="21"/>
              </w:rPr>
              <w:t>采购人指定地点</w:t>
            </w:r>
          </w:p>
        </w:tc>
      </w:tr>
      <w:tr w14:paraId="1FBD7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Align w:val="center"/>
          </w:tcPr>
          <w:p w14:paraId="1AB9A54B">
            <w:pPr>
              <w:jc w:val="center"/>
              <w:rPr>
                <w:rFonts w:ascii="宋体" w:hAnsi="宋体" w:cs="宋体"/>
                <w:szCs w:val="21"/>
              </w:rPr>
            </w:pPr>
            <w:r>
              <w:rPr>
                <w:rFonts w:hint="eastAsia" w:ascii="宋体" w:hAnsi="宋体" w:cs="宋体"/>
                <w:szCs w:val="21"/>
              </w:rPr>
              <w:t>5</w:t>
            </w:r>
          </w:p>
        </w:tc>
        <w:tc>
          <w:tcPr>
            <w:tcW w:w="1701" w:type="dxa"/>
            <w:vAlign w:val="center"/>
          </w:tcPr>
          <w:p w14:paraId="61BECF5D">
            <w:pPr>
              <w:jc w:val="center"/>
              <w:rPr>
                <w:rFonts w:ascii="宋体" w:hAnsi="宋体" w:cs="宋体"/>
                <w:szCs w:val="21"/>
              </w:rPr>
            </w:pPr>
            <w:r>
              <w:rPr>
                <w:rFonts w:hint="eastAsia" w:ascii="宋体" w:hAnsi="宋体" w:cs="宋体"/>
                <w:szCs w:val="21"/>
              </w:rPr>
              <w:t>资金来源和落实</w:t>
            </w:r>
          </w:p>
        </w:tc>
        <w:tc>
          <w:tcPr>
            <w:tcW w:w="6095" w:type="dxa"/>
            <w:vAlign w:val="center"/>
          </w:tcPr>
          <w:p w14:paraId="67F04803">
            <w:pPr>
              <w:pStyle w:val="21"/>
              <w:topLinePunct/>
              <w:rPr>
                <w:rFonts w:hAnsi="宋体" w:cs="宋体"/>
                <w:sz w:val="21"/>
                <w:szCs w:val="21"/>
              </w:rPr>
            </w:pPr>
            <w:r>
              <w:rPr>
                <w:rFonts w:hint="eastAsia" w:hAnsi="宋体" w:cs="宋体"/>
                <w:bCs/>
                <w:kern w:val="0"/>
                <w:sz w:val="21"/>
                <w:szCs w:val="21"/>
              </w:rPr>
              <w:t>专项资金，已落实</w:t>
            </w:r>
          </w:p>
        </w:tc>
      </w:tr>
      <w:tr w14:paraId="0BD7C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Align w:val="center"/>
          </w:tcPr>
          <w:p w14:paraId="4370F7AD">
            <w:pPr>
              <w:jc w:val="center"/>
              <w:rPr>
                <w:rFonts w:ascii="宋体" w:hAnsi="宋体" w:cs="宋体"/>
                <w:szCs w:val="21"/>
              </w:rPr>
            </w:pPr>
            <w:r>
              <w:rPr>
                <w:rFonts w:hint="eastAsia" w:ascii="宋体" w:hAnsi="宋体" w:cs="宋体"/>
                <w:szCs w:val="21"/>
              </w:rPr>
              <w:t>6</w:t>
            </w:r>
          </w:p>
        </w:tc>
        <w:tc>
          <w:tcPr>
            <w:tcW w:w="1701" w:type="dxa"/>
            <w:vAlign w:val="center"/>
          </w:tcPr>
          <w:p w14:paraId="66545CCD">
            <w:pPr>
              <w:jc w:val="center"/>
              <w:rPr>
                <w:rFonts w:ascii="宋体" w:hAnsi="宋体" w:cs="宋体"/>
                <w:szCs w:val="21"/>
              </w:rPr>
            </w:pPr>
            <w:r>
              <w:rPr>
                <w:rFonts w:hint="eastAsia" w:ascii="宋体" w:hAnsi="宋体" w:cs="宋体"/>
                <w:szCs w:val="21"/>
              </w:rPr>
              <w:t>采购预算</w:t>
            </w:r>
          </w:p>
        </w:tc>
        <w:tc>
          <w:tcPr>
            <w:tcW w:w="6095" w:type="dxa"/>
            <w:vAlign w:val="center"/>
          </w:tcPr>
          <w:p w14:paraId="6DA0E9FC">
            <w:pPr>
              <w:rPr>
                <w:rFonts w:ascii="宋体" w:hAnsi="宋体" w:cs="宋体"/>
                <w:szCs w:val="21"/>
              </w:rPr>
            </w:pPr>
            <w:bookmarkStart w:id="55" w:name="OLE_LINK5"/>
            <w:r>
              <w:rPr>
                <w:rFonts w:hint="eastAsia" w:ascii="宋体" w:hAnsi="宋体" w:cs="宋体"/>
                <w:szCs w:val="21"/>
              </w:rPr>
              <w:t>采购预算价为：</w:t>
            </w:r>
            <w:bookmarkEnd w:id="55"/>
            <w:r>
              <w:rPr>
                <w:rFonts w:hint="eastAsia" w:ascii="宋体" w:hAnsi="宋体" w:cs="宋体"/>
                <w:szCs w:val="21"/>
              </w:rPr>
              <w:t>51.01万元（伍拾壹万零壹佰元整）</w:t>
            </w:r>
          </w:p>
        </w:tc>
      </w:tr>
      <w:tr w14:paraId="30B71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Align w:val="center"/>
          </w:tcPr>
          <w:p w14:paraId="116CC442">
            <w:pPr>
              <w:jc w:val="center"/>
              <w:rPr>
                <w:rFonts w:ascii="宋体" w:hAnsi="宋体" w:cs="宋体"/>
                <w:szCs w:val="21"/>
              </w:rPr>
            </w:pPr>
            <w:r>
              <w:rPr>
                <w:rFonts w:hint="eastAsia" w:ascii="宋体" w:hAnsi="宋体" w:cs="宋体"/>
                <w:szCs w:val="21"/>
              </w:rPr>
              <w:t>7</w:t>
            </w:r>
          </w:p>
        </w:tc>
        <w:tc>
          <w:tcPr>
            <w:tcW w:w="1701" w:type="dxa"/>
            <w:vAlign w:val="center"/>
          </w:tcPr>
          <w:p w14:paraId="5F868C43">
            <w:pPr>
              <w:jc w:val="center"/>
              <w:rPr>
                <w:rFonts w:ascii="宋体" w:hAnsi="宋体" w:cs="宋体"/>
                <w:szCs w:val="21"/>
              </w:rPr>
            </w:pPr>
            <w:r>
              <w:rPr>
                <w:rFonts w:hint="eastAsia" w:ascii="宋体" w:hAnsi="宋体" w:cs="宋体"/>
                <w:bCs/>
                <w:kern w:val="0"/>
                <w:szCs w:val="21"/>
              </w:rPr>
              <w:t>工期（合同履行期限）要求</w:t>
            </w:r>
          </w:p>
        </w:tc>
        <w:tc>
          <w:tcPr>
            <w:tcW w:w="6095" w:type="dxa"/>
            <w:vAlign w:val="center"/>
          </w:tcPr>
          <w:p w14:paraId="4141D757">
            <w:pPr>
              <w:pStyle w:val="21"/>
              <w:topLinePunct/>
              <w:rPr>
                <w:rFonts w:hAnsi="宋体" w:cs="宋体"/>
                <w:sz w:val="21"/>
                <w:szCs w:val="21"/>
              </w:rPr>
            </w:pPr>
            <w:r>
              <w:rPr>
                <w:rFonts w:hint="eastAsia" w:hAnsi="宋体" w:cs="宋体"/>
                <w:sz w:val="21"/>
                <w:szCs w:val="21"/>
              </w:rPr>
              <w:t>合同签订后30天完成建设、移交并保证一次性验收合格交付使用。</w:t>
            </w:r>
          </w:p>
        </w:tc>
      </w:tr>
      <w:tr w14:paraId="5EA00003">
        <w:tblPrEx>
          <w:tblCellMar>
            <w:top w:w="0" w:type="dxa"/>
            <w:left w:w="108" w:type="dxa"/>
            <w:bottom w:w="0" w:type="dxa"/>
            <w:right w:w="108" w:type="dxa"/>
          </w:tblCellMar>
        </w:tblPrEx>
        <w:trPr>
          <w:trHeight w:val="567" w:hRule="atLeast"/>
        </w:trPr>
        <w:tc>
          <w:tcPr>
            <w:tcW w:w="704" w:type="dxa"/>
            <w:vAlign w:val="center"/>
          </w:tcPr>
          <w:p w14:paraId="2D22FB6B">
            <w:pPr>
              <w:jc w:val="center"/>
              <w:rPr>
                <w:rFonts w:ascii="宋体" w:hAnsi="宋体" w:cs="宋体"/>
                <w:szCs w:val="21"/>
              </w:rPr>
            </w:pPr>
            <w:r>
              <w:rPr>
                <w:rFonts w:hint="eastAsia" w:ascii="宋体" w:hAnsi="宋体" w:cs="宋体"/>
                <w:szCs w:val="21"/>
              </w:rPr>
              <w:t>8</w:t>
            </w:r>
          </w:p>
        </w:tc>
        <w:tc>
          <w:tcPr>
            <w:tcW w:w="1701" w:type="dxa"/>
            <w:vAlign w:val="center"/>
          </w:tcPr>
          <w:p w14:paraId="12D1E37D">
            <w:pPr>
              <w:jc w:val="center"/>
              <w:rPr>
                <w:rFonts w:ascii="宋体" w:hAnsi="宋体" w:cs="宋体"/>
                <w:szCs w:val="21"/>
              </w:rPr>
            </w:pPr>
            <w:r>
              <w:rPr>
                <w:rFonts w:hint="eastAsia" w:ascii="宋体" w:hAnsi="宋体" w:cs="宋体"/>
                <w:szCs w:val="21"/>
              </w:rPr>
              <w:t>质量要求</w:t>
            </w:r>
          </w:p>
        </w:tc>
        <w:tc>
          <w:tcPr>
            <w:tcW w:w="6095" w:type="dxa"/>
            <w:vAlign w:val="center"/>
          </w:tcPr>
          <w:p w14:paraId="62703E90">
            <w:pPr>
              <w:pStyle w:val="21"/>
              <w:topLinePunct/>
              <w:rPr>
                <w:rFonts w:hAnsi="宋体" w:cs="宋体"/>
                <w:sz w:val="21"/>
                <w:szCs w:val="21"/>
              </w:rPr>
            </w:pPr>
            <w:r>
              <w:rPr>
                <w:rFonts w:hint="eastAsia" w:hAnsi="宋体" w:cs="宋体"/>
                <w:sz w:val="21"/>
                <w:szCs w:val="21"/>
              </w:rPr>
              <w:t>符合国家、地方行业现行相关标准及规范，一次验收合格交付使用。</w:t>
            </w:r>
          </w:p>
        </w:tc>
      </w:tr>
      <w:tr w14:paraId="62422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Align w:val="center"/>
          </w:tcPr>
          <w:p w14:paraId="063EAD3D">
            <w:pPr>
              <w:jc w:val="center"/>
              <w:rPr>
                <w:rFonts w:ascii="宋体" w:hAnsi="宋体" w:cs="宋体"/>
                <w:szCs w:val="21"/>
              </w:rPr>
            </w:pPr>
            <w:r>
              <w:rPr>
                <w:rFonts w:hint="eastAsia" w:ascii="宋体" w:hAnsi="宋体" w:cs="宋体"/>
                <w:szCs w:val="21"/>
              </w:rPr>
              <w:t>9</w:t>
            </w:r>
          </w:p>
        </w:tc>
        <w:tc>
          <w:tcPr>
            <w:tcW w:w="1701" w:type="dxa"/>
            <w:vAlign w:val="center"/>
          </w:tcPr>
          <w:p w14:paraId="1BC1AFA1">
            <w:pPr>
              <w:jc w:val="center"/>
              <w:rPr>
                <w:rFonts w:ascii="宋体" w:hAnsi="宋体" w:cs="宋体"/>
                <w:szCs w:val="21"/>
              </w:rPr>
            </w:pPr>
            <w:r>
              <w:rPr>
                <w:rFonts w:hint="eastAsia" w:ascii="宋体" w:hAnsi="宋体" w:cs="宋体"/>
                <w:szCs w:val="21"/>
              </w:rPr>
              <w:t>供应商应具备的资质条件、能力</w:t>
            </w:r>
          </w:p>
        </w:tc>
        <w:tc>
          <w:tcPr>
            <w:tcW w:w="6095" w:type="dxa"/>
            <w:vAlign w:val="center"/>
          </w:tcPr>
          <w:p w14:paraId="4B86831F">
            <w:pPr>
              <w:pStyle w:val="21"/>
              <w:topLinePunct/>
              <w:rPr>
                <w:rFonts w:hAnsi="宋体" w:cs="宋体"/>
                <w:sz w:val="21"/>
                <w:szCs w:val="21"/>
              </w:rPr>
            </w:pPr>
            <w:r>
              <w:rPr>
                <w:rFonts w:hint="eastAsia" w:hAnsi="宋体" w:cs="宋体"/>
                <w:sz w:val="21"/>
                <w:szCs w:val="21"/>
              </w:rPr>
              <w:t>1、供应商满足《中华人民共和国政府采购法》第二十二条规定，并提供满足下列相应条件的资格承诺函或相关证明材料：</w:t>
            </w:r>
          </w:p>
          <w:p w14:paraId="1F75F9E7">
            <w:pPr>
              <w:pStyle w:val="21"/>
              <w:topLinePunct/>
              <w:rPr>
                <w:rFonts w:hAnsi="宋体" w:cs="宋体"/>
                <w:sz w:val="21"/>
                <w:szCs w:val="21"/>
              </w:rPr>
            </w:pPr>
            <w:r>
              <w:rPr>
                <w:rFonts w:hint="eastAsia" w:hAnsi="宋体" w:cs="宋体"/>
                <w:sz w:val="21"/>
                <w:szCs w:val="21"/>
              </w:rPr>
              <w:t xml:space="preserve">（1）具有独立承担民事责任的能力； </w:t>
            </w:r>
          </w:p>
          <w:p w14:paraId="4E54C825">
            <w:pPr>
              <w:pStyle w:val="21"/>
              <w:topLinePunct/>
              <w:rPr>
                <w:rFonts w:hAnsi="宋体" w:cs="宋体"/>
                <w:sz w:val="21"/>
                <w:szCs w:val="21"/>
              </w:rPr>
            </w:pPr>
            <w:r>
              <w:rPr>
                <w:rFonts w:hint="eastAsia" w:hAnsi="宋体" w:cs="宋体"/>
                <w:sz w:val="21"/>
                <w:szCs w:val="21"/>
              </w:rPr>
              <w:t xml:space="preserve">（2）具有良好的商业信誉和健全的财务会计制度； </w:t>
            </w:r>
          </w:p>
          <w:p w14:paraId="1ACD654E">
            <w:pPr>
              <w:pStyle w:val="21"/>
              <w:topLinePunct/>
              <w:rPr>
                <w:rFonts w:hAnsi="宋体" w:cs="宋体"/>
                <w:sz w:val="21"/>
                <w:szCs w:val="21"/>
              </w:rPr>
            </w:pPr>
            <w:r>
              <w:rPr>
                <w:rFonts w:hint="eastAsia" w:hAnsi="宋体" w:cs="宋体"/>
                <w:sz w:val="21"/>
                <w:szCs w:val="21"/>
              </w:rPr>
              <w:t xml:space="preserve">（3）具有履行合同所必需的设备和专业技术能力； </w:t>
            </w:r>
          </w:p>
          <w:p w14:paraId="2069B56D">
            <w:pPr>
              <w:pStyle w:val="21"/>
              <w:topLinePunct/>
              <w:rPr>
                <w:rFonts w:hAnsi="宋体" w:cs="宋体"/>
                <w:sz w:val="21"/>
                <w:szCs w:val="21"/>
              </w:rPr>
            </w:pPr>
            <w:r>
              <w:rPr>
                <w:rFonts w:hint="eastAsia" w:hAnsi="宋体" w:cs="宋体"/>
                <w:sz w:val="21"/>
                <w:szCs w:val="21"/>
              </w:rPr>
              <w:t xml:space="preserve">（4）有依法缴纳税收和社会保障资金的良好记录； </w:t>
            </w:r>
          </w:p>
          <w:p w14:paraId="7426341C">
            <w:pPr>
              <w:pStyle w:val="21"/>
              <w:topLinePunct/>
              <w:rPr>
                <w:rFonts w:hAnsi="宋体" w:cs="宋体"/>
                <w:sz w:val="21"/>
                <w:szCs w:val="21"/>
              </w:rPr>
            </w:pPr>
            <w:r>
              <w:rPr>
                <w:rFonts w:hint="eastAsia" w:hAnsi="宋体" w:cs="宋体"/>
                <w:sz w:val="21"/>
                <w:szCs w:val="21"/>
              </w:rPr>
              <w:t xml:space="preserve">（5）参加政府采购活动前三年内，在经营活动中没有重大违法记录； </w:t>
            </w:r>
          </w:p>
          <w:p w14:paraId="77237ED6">
            <w:pPr>
              <w:pStyle w:val="21"/>
              <w:topLinePunct/>
              <w:rPr>
                <w:rFonts w:hAnsi="宋体" w:cs="宋体"/>
                <w:sz w:val="21"/>
                <w:szCs w:val="21"/>
              </w:rPr>
            </w:pPr>
            <w:r>
              <w:rPr>
                <w:rFonts w:hint="eastAsia" w:hAnsi="宋体" w:cs="宋体"/>
                <w:sz w:val="21"/>
                <w:szCs w:val="21"/>
              </w:rPr>
              <w:t xml:space="preserve">（6）法律、行政法规规定的其他条件。 </w:t>
            </w:r>
          </w:p>
          <w:p w14:paraId="08B5DDF6">
            <w:pPr>
              <w:pStyle w:val="21"/>
              <w:topLinePunct/>
              <w:rPr>
                <w:rFonts w:hAnsi="宋体" w:cs="宋体"/>
                <w:sz w:val="21"/>
                <w:szCs w:val="21"/>
              </w:rPr>
            </w:pPr>
            <w:r>
              <w:rPr>
                <w:rFonts w:hint="eastAsia" w:hAnsi="宋体" w:cs="宋体"/>
                <w:sz w:val="21"/>
                <w:szCs w:val="21"/>
              </w:rPr>
              <w:t>采用承诺+信用管理方式，供应商须承诺符合以上资格条件要求，并提供相关资格条件承诺函。供应商应对其资格信用承诺内容的真实性、合法性、有效性负责。如作出虚假承诺，视同“提供虚假材料谋取中标（成交）”的违法行为。经调查核实后，按照《中华人民共和国政府采购法》第七十七条，处以采购金额千分之五以上千分之十以下的罚款，列入不良行为记录名单，在一至三年内禁止参加政府采购活动，如有违法所得的，并处没收违法所得，情节严重的，由市场监管部门吊销营业执照；构成犯罪的，依法追究刑事责任。 </w:t>
            </w:r>
          </w:p>
          <w:p w14:paraId="4B5E4C02">
            <w:pPr>
              <w:pStyle w:val="21"/>
              <w:topLinePunct/>
              <w:rPr>
                <w:rFonts w:hAnsi="宋体" w:cs="宋体"/>
                <w:sz w:val="21"/>
                <w:szCs w:val="21"/>
              </w:rPr>
            </w:pPr>
            <w:r>
              <w:rPr>
                <w:rFonts w:hint="eastAsia" w:hAnsi="宋体" w:cs="宋体"/>
                <w:sz w:val="21"/>
                <w:szCs w:val="21"/>
              </w:rPr>
              <w:t>2、落实政府采购政策需满足的资格要求</w:t>
            </w:r>
          </w:p>
          <w:p w14:paraId="5E80AEED">
            <w:pPr>
              <w:pStyle w:val="21"/>
              <w:topLinePunct/>
              <w:rPr>
                <w:rFonts w:hAnsi="宋体" w:cs="宋体"/>
                <w:sz w:val="21"/>
                <w:szCs w:val="21"/>
              </w:rPr>
            </w:pPr>
            <w:r>
              <w:rPr>
                <w:rFonts w:hint="eastAsia" w:hAnsi="宋体" w:cs="宋体"/>
                <w:sz w:val="21"/>
                <w:szCs w:val="21"/>
              </w:rPr>
              <w:t xml:space="preserve">2.1本项目为100%中小企业预留，属于专门面向中小微企业采购； </w:t>
            </w:r>
          </w:p>
          <w:p w14:paraId="73BA8013">
            <w:pPr>
              <w:pStyle w:val="21"/>
              <w:topLinePunct/>
              <w:rPr>
                <w:rFonts w:hAnsi="宋体" w:cs="宋体"/>
                <w:sz w:val="21"/>
                <w:szCs w:val="21"/>
              </w:rPr>
            </w:pPr>
            <w:r>
              <w:rPr>
                <w:rFonts w:hint="eastAsia" w:hAnsi="宋体" w:cs="宋体"/>
                <w:sz w:val="21"/>
                <w:szCs w:val="21"/>
              </w:rPr>
              <w:t>2.2严格落实《关于进一步加大政府采购支持中小企业力度的通知》（财库〔2022〕19号）、《关于促进残疾人就业政府采购政策的通知》（财库〔2017〕141号）、《财政部 司法部关于政府采购支持监狱企业发展有关问题的通知》（财库〔2014〕68号）、《财政部 发展改革委 生态环境部 市场监管总局关于调整优化节能产品、环境标志产品政府采购执行机制的通知》（财库〔2019〕9号）等相关文件规定。</w:t>
            </w:r>
          </w:p>
          <w:p w14:paraId="19345E2C">
            <w:pPr>
              <w:pStyle w:val="21"/>
              <w:topLinePunct/>
              <w:rPr>
                <w:rFonts w:hAnsi="宋体" w:cs="宋体"/>
                <w:sz w:val="21"/>
                <w:szCs w:val="21"/>
              </w:rPr>
            </w:pPr>
            <w:r>
              <w:rPr>
                <w:rFonts w:hint="eastAsia" w:hAnsi="宋体" w:cs="宋体"/>
                <w:sz w:val="21"/>
                <w:szCs w:val="21"/>
              </w:rPr>
              <w:t>2.3本项目采购标的对应的中小企业划分标准所属行业：建筑业。</w:t>
            </w:r>
          </w:p>
          <w:p w14:paraId="4105E793">
            <w:pPr>
              <w:pStyle w:val="21"/>
              <w:topLinePunct/>
              <w:rPr>
                <w:rFonts w:hAnsi="宋体" w:cs="宋体"/>
                <w:sz w:val="21"/>
                <w:szCs w:val="21"/>
              </w:rPr>
            </w:pPr>
            <w:r>
              <w:rPr>
                <w:rFonts w:hint="eastAsia" w:hAnsi="宋体" w:cs="宋体"/>
                <w:sz w:val="21"/>
                <w:szCs w:val="21"/>
              </w:rPr>
              <w:t>3、本项目的特定资格要求：</w:t>
            </w:r>
          </w:p>
          <w:p w14:paraId="5BF28F9B">
            <w:pPr>
              <w:pStyle w:val="21"/>
              <w:topLinePunct/>
              <w:rPr>
                <w:rFonts w:hAnsi="宋体" w:cs="宋体"/>
                <w:sz w:val="21"/>
                <w:szCs w:val="21"/>
              </w:rPr>
            </w:pPr>
            <w:r>
              <w:rPr>
                <w:rFonts w:hint="eastAsia" w:hAnsi="宋体" w:cs="宋体"/>
                <w:sz w:val="21"/>
                <w:szCs w:val="21"/>
              </w:rPr>
              <w:t>3.1具有建设行政主管部门颁发的建筑工程施工总承包叁级及以上资质，并具备有效的安全生产许可证，</w:t>
            </w:r>
          </w:p>
          <w:p w14:paraId="667082B8">
            <w:pPr>
              <w:pStyle w:val="21"/>
              <w:topLinePunct/>
              <w:rPr>
                <w:rFonts w:hAnsi="宋体" w:cs="宋体"/>
                <w:sz w:val="21"/>
                <w:szCs w:val="21"/>
              </w:rPr>
            </w:pPr>
            <w:r>
              <w:rPr>
                <w:rFonts w:hint="eastAsia" w:hAnsi="宋体" w:cs="宋体"/>
                <w:sz w:val="21"/>
                <w:szCs w:val="21"/>
              </w:rPr>
              <w:t>3.2拟派项目经理具备建设行政主管部门颁发的建筑工程专业二级及以上注册建造师资格，具备安全生产考核合格证书（B证），且须注册在投标供应商单位，并无在建项目；</w:t>
            </w:r>
          </w:p>
          <w:p w14:paraId="2E7483EF">
            <w:pPr>
              <w:pStyle w:val="21"/>
              <w:topLinePunct/>
              <w:rPr>
                <w:rFonts w:hAnsi="宋体" w:cs="宋体"/>
                <w:sz w:val="21"/>
                <w:szCs w:val="21"/>
              </w:rPr>
            </w:pPr>
            <w:r>
              <w:rPr>
                <w:rFonts w:hint="eastAsia" w:hAnsi="宋体" w:cs="宋体"/>
                <w:sz w:val="21"/>
                <w:szCs w:val="21"/>
              </w:rPr>
              <w:t>3.2本工程不接受联合体磋商。</w:t>
            </w:r>
          </w:p>
        </w:tc>
      </w:tr>
      <w:tr w14:paraId="66B49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Align w:val="center"/>
          </w:tcPr>
          <w:p w14:paraId="09F1CD99">
            <w:pPr>
              <w:jc w:val="center"/>
              <w:rPr>
                <w:rFonts w:ascii="宋体" w:hAnsi="宋体" w:cs="宋体"/>
                <w:szCs w:val="21"/>
              </w:rPr>
            </w:pPr>
            <w:r>
              <w:rPr>
                <w:rFonts w:hint="eastAsia" w:ascii="宋体" w:hAnsi="宋体" w:cs="宋体"/>
                <w:szCs w:val="21"/>
              </w:rPr>
              <w:t>10</w:t>
            </w:r>
          </w:p>
        </w:tc>
        <w:tc>
          <w:tcPr>
            <w:tcW w:w="1701" w:type="dxa"/>
            <w:vAlign w:val="center"/>
          </w:tcPr>
          <w:p w14:paraId="20AEA975">
            <w:pPr>
              <w:jc w:val="center"/>
              <w:rPr>
                <w:rFonts w:ascii="宋体" w:hAnsi="宋体" w:cs="宋体"/>
                <w:szCs w:val="21"/>
              </w:rPr>
            </w:pPr>
            <w:r>
              <w:rPr>
                <w:rFonts w:hint="eastAsia" w:ascii="宋体" w:hAnsi="宋体" w:cs="宋体"/>
                <w:szCs w:val="21"/>
              </w:rPr>
              <w:t>是否接受联合体磋商</w:t>
            </w:r>
          </w:p>
        </w:tc>
        <w:tc>
          <w:tcPr>
            <w:tcW w:w="6095" w:type="dxa"/>
            <w:vAlign w:val="center"/>
          </w:tcPr>
          <w:p w14:paraId="634871F7">
            <w:pPr>
              <w:pStyle w:val="21"/>
              <w:topLinePunct/>
              <w:rPr>
                <w:rFonts w:hAnsi="宋体" w:cs="宋体"/>
                <w:sz w:val="21"/>
                <w:szCs w:val="21"/>
              </w:rPr>
            </w:pPr>
            <w:r>
              <w:rPr>
                <w:rFonts w:hint="eastAsia" w:hAnsi="宋体" w:cs="宋体"/>
                <w:sz w:val="21"/>
                <w:szCs w:val="21"/>
              </w:rPr>
              <w:t>不接受</w:t>
            </w:r>
          </w:p>
        </w:tc>
      </w:tr>
      <w:tr w14:paraId="48121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Align w:val="center"/>
          </w:tcPr>
          <w:p w14:paraId="73F097B3">
            <w:pPr>
              <w:jc w:val="center"/>
              <w:rPr>
                <w:rFonts w:ascii="宋体" w:hAnsi="宋体" w:cs="宋体"/>
                <w:szCs w:val="21"/>
              </w:rPr>
            </w:pPr>
            <w:r>
              <w:rPr>
                <w:rFonts w:hint="eastAsia" w:ascii="宋体" w:hAnsi="宋体" w:cs="宋体"/>
                <w:szCs w:val="21"/>
              </w:rPr>
              <w:t>11</w:t>
            </w:r>
          </w:p>
        </w:tc>
        <w:tc>
          <w:tcPr>
            <w:tcW w:w="1701" w:type="dxa"/>
            <w:vAlign w:val="center"/>
          </w:tcPr>
          <w:p w14:paraId="52AF23EE">
            <w:pPr>
              <w:jc w:val="center"/>
              <w:rPr>
                <w:rFonts w:ascii="宋体" w:hAnsi="宋体" w:cs="宋体"/>
                <w:szCs w:val="21"/>
              </w:rPr>
            </w:pPr>
            <w:r>
              <w:rPr>
                <w:rFonts w:hint="eastAsia" w:ascii="宋体" w:hAnsi="宋体" w:cs="宋体"/>
                <w:szCs w:val="21"/>
              </w:rPr>
              <w:t>踏勘现场</w:t>
            </w:r>
          </w:p>
        </w:tc>
        <w:tc>
          <w:tcPr>
            <w:tcW w:w="6095" w:type="dxa"/>
            <w:vAlign w:val="center"/>
          </w:tcPr>
          <w:p w14:paraId="4710589F">
            <w:pPr>
              <w:pStyle w:val="31"/>
              <w:jc w:val="left"/>
              <w:rPr>
                <w:rFonts w:hAnsi="宋体" w:cs="宋体"/>
                <w:szCs w:val="21"/>
              </w:rPr>
            </w:pPr>
            <w:r>
              <w:rPr>
                <w:rFonts w:hint="eastAsia" w:hAnsi="宋体" w:cs="宋体"/>
                <w:szCs w:val="21"/>
              </w:rPr>
              <w:t>☑不组织</w:t>
            </w:r>
          </w:p>
          <w:p w14:paraId="7268E2E2">
            <w:pPr>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eq \o\ac(□)</w:instrText>
            </w:r>
            <w:r>
              <w:rPr>
                <w:rFonts w:hint="eastAsia" w:ascii="宋体" w:hAnsi="宋体" w:cs="宋体"/>
                <w:szCs w:val="21"/>
              </w:rPr>
              <w:fldChar w:fldCharType="end"/>
            </w:r>
            <w:r>
              <w:rPr>
                <w:rFonts w:hint="eastAsia" w:ascii="宋体" w:hAnsi="宋体" w:cs="宋体"/>
                <w:szCs w:val="21"/>
              </w:rPr>
              <w:t>组织</w:t>
            </w:r>
          </w:p>
        </w:tc>
      </w:tr>
      <w:tr w14:paraId="2901B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Align w:val="center"/>
          </w:tcPr>
          <w:p w14:paraId="33CE4C55">
            <w:pPr>
              <w:jc w:val="center"/>
              <w:rPr>
                <w:rFonts w:ascii="宋体" w:hAnsi="宋体" w:cs="宋体"/>
                <w:szCs w:val="21"/>
              </w:rPr>
            </w:pPr>
            <w:r>
              <w:rPr>
                <w:rFonts w:hint="eastAsia" w:ascii="宋体" w:hAnsi="宋体" w:cs="宋体"/>
                <w:szCs w:val="21"/>
              </w:rPr>
              <w:t>12</w:t>
            </w:r>
          </w:p>
        </w:tc>
        <w:tc>
          <w:tcPr>
            <w:tcW w:w="1701" w:type="dxa"/>
            <w:vAlign w:val="center"/>
          </w:tcPr>
          <w:p w14:paraId="1B18B048">
            <w:pPr>
              <w:jc w:val="center"/>
              <w:rPr>
                <w:rFonts w:ascii="宋体" w:hAnsi="宋体" w:cs="宋体"/>
                <w:szCs w:val="21"/>
              </w:rPr>
            </w:pPr>
            <w:r>
              <w:rPr>
                <w:rFonts w:hint="eastAsia" w:ascii="宋体" w:hAnsi="宋体" w:cs="宋体"/>
                <w:szCs w:val="21"/>
              </w:rPr>
              <w:t>分包</w:t>
            </w:r>
          </w:p>
        </w:tc>
        <w:tc>
          <w:tcPr>
            <w:tcW w:w="6095" w:type="dxa"/>
            <w:vAlign w:val="center"/>
          </w:tcPr>
          <w:p w14:paraId="127AC764">
            <w:pPr>
              <w:pStyle w:val="21"/>
              <w:topLinePunct/>
              <w:rPr>
                <w:rFonts w:hAnsi="宋体" w:cs="宋体"/>
                <w:sz w:val="21"/>
                <w:szCs w:val="21"/>
              </w:rPr>
            </w:pPr>
            <w:r>
              <w:rPr>
                <w:rFonts w:hint="eastAsia" w:hAnsi="宋体" w:cs="宋体"/>
                <w:sz w:val="21"/>
                <w:szCs w:val="21"/>
              </w:rPr>
              <w:t>不允许</w:t>
            </w:r>
          </w:p>
        </w:tc>
      </w:tr>
      <w:tr w14:paraId="14817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Align w:val="center"/>
          </w:tcPr>
          <w:p w14:paraId="5A3EBE91">
            <w:pPr>
              <w:jc w:val="center"/>
              <w:rPr>
                <w:rFonts w:ascii="宋体" w:hAnsi="宋体" w:cs="宋体"/>
                <w:szCs w:val="21"/>
              </w:rPr>
            </w:pPr>
            <w:r>
              <w:rPr>
                <w:rFonts w:hint="eastAsia" w:ascii="宋体" w:hAnsi="宋体" w:cs="宋体"/>
                <w:szCs w:val="21"/>
              </w:rPr>
              <w:t>13</w:t>
            </w:r>
          </w:p>
        </w:tc>
        <w:tc>
          <w:tcPr>
            <w:tcW w:w="1701" w:type="dxa"/>
            <w:vAlign w:val="center"/>
          </w:tcPr>
          <w:p w14:paraId="39CA50ED">
            <w:pPr>
              <w:jc w:val="center"/>
              <w:rPr>
                <w:rFonts w:ascii="宋体" w:hAnsi="宋体" w:cs="宋体"/>
                <w:szCs w:val="21"/>
              </w:rPr>
            </w:pPr>
            <w:r>
              <w:rPr>
                <w:rFonts w:hint="eastAsia" w:ascii="宋体" w:hAnsi="宋体" w:cs="宋体"/>
                <w:szCs w:val="21"/>
              </w:rPr>
              <w:t>偏离</w:t>
            </w:r>
          </w:p>
        </w:tc>
        <w:tc>
          <w:tcPr>
            <w:tcW w:w="6095" w:type="dxa"/>
            <w:vAlign w:val="center"/>
          </w:tcPr>
          <w:p w14:paraId="605FA519">
            <w:pPr>
              <w:pStyle w:val="21"/>
              <w:topLinePunct/>
              <w:rPr>
                <w:rFonts w:hAnsi="宋体" w:cs="宋体"/>
                <w:sz w:val="21"/>
                <w:szCs w:val="21"/>
              </w:rPr>
            </w:pPr>
            <w:r>
              <w:rPr>
                <w:rFonts w:hint="eastAsia" w:hAnsi="宋体" w:cs="宋体"/>
                <w:sz w:val="21"/>
                <w:szCs w:val="21"/>
              </w:rPr>
              <w:t>不允许</w:t>
            </w:r>
          </w:p>
        </w:tc>
      </w:tr>
      <w:tr w14:paraId="356F1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Align w:val="center"/>
          </w:tcPr>
          <w:p w14:paraId="616369B3">
            <w:pPr>
              <w:jc w:val="center"/>
              <w:rPr>
                <w:rFonts w:ascii="宋体" w:hAnsi="宋体" w:cs="宋体"/>
                <w:szCs w:val="21"/>
              </w:rPr>
            </w:pPr>
            <w:r>
              <w:rPr>
                <w:rFonts w:hint="eastAsia" w:ascii="宋体" w:hAnsi="宋体" w:cs="宋体"/>
                <w:szCs w:val="21"/>
              </w:rPr>
              <w:t>14</w:t>
            </w:r>
          </w:p>
        </w:tc>
        <w:tc>
          <w:tcPr>
            <w:tcW w:w="1701" w:type="dxa"/>
            <w:vAlign w:val="center"/>
          </w:tcPr>
          <w:p w14:paraId="2B257B55">
            <w:pPr>
              <w:jc w:val="center"/>
              <w:rPr>
                <w:rFonts w:ascii="宋体" w:hAnsi="宋体" w:cs="宋体"/>
                <w:szCs w:val="21"/>
              </w:rPr>
            </w:pPr>
            <w:r>
              <w:rPr>
                <w:rFonts w:hint="eastAsia" w:ascii="宋体" w:hAnsi="宋体" w:cs="宋体"/>
                <w:szCs w:val="21"/>
              </w:rPr>
              <w:t>构成竞争性磋商文件的其他材料</w:t>
            </w:r>
          </w:p>
        </w:tc>
        <w:tc>
          <w:tcPr>
            <w:tcW w:w="6095" w:type="dxa"/>
            <w:vAlign w:val="center"/>
          </w:tcPr>
          <w:p w14:paraId="304386C6">
            <w:pPr>
              <w:pStyle w:val="21"/>
              <w:topLinePunct/>
              <w:rPr>
                <w:rFonts w:hAnsi="宋体" w:cs="宋体"/>
                <w:sz w:val="21"/>
                <w:szCs w:val="21"/>
              </w:rPr>
            </w:pPr>
            <w:r>
              <w:rPr>
                <w:rFonts w:hint="eastAsia" w:hAnsi="宋体" w:cs="宋体"/>
                <w:kern w:val="0"/>
                <w:sz w:val="21"/>
                <w:szCs w:val="21"/>
              </w:rPr>
              <w:t>竞争性磋商文件的答疑及补充通知</w:t>
            </w:r>
          </w:p>
        </w:tc>
      </w:tr>
      <w:tr w14:paraId="7418B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Align w:val="center"/>
          </w:tcPr>
          <w:p w14:paraId="23AFE493">
            <w:pPr>
              <w:jc w:val="center"/>
              <w:rPr>
                <w:rFonts w:ascii="宋体" w:hAnsi="宋体" w:cs="宋体"/>
                <w:szCs w:val="21"/>
              </w:rPr>
            </w:pPr>
            <w:r>
              <w:rPr>
                <w:rFonts w:hint="eastAsia" w:ascii="宋体" w:hAnsi="宋体" w:cs="宋体"/>
                <w:szCs w:val="21"/>
              </w:rPr>
              <w:t>15</w:t>
            </w:r>
          </w:p>
        </w:tc>
        <w:tc>
          <w:tcPr>
            <w:tcW w:w="1701" w:type="dxa"/>
            <w:vAlign w:val="center"/>
          </w:tcPr>
          <w:p w14:paraId="390EBA20">
            <w:pPr>
              <w:jc w:val="center"/>
              <w:rPr>
                <w:rFonts w:ascii="宋体" w:hAnsi="宋体" w:cs="宋体"/>
                <w:szCs w:val="21"/>
              </w:rPr>
            </w:pPr>
            <w:r>
              <w:rPr>
                <w:rFonts w:hint="eastAsia" w:ascii="宋体" w:hAnsi="宋体" w:cs="宋体"/>
                <w:szCs w:val="21"/>
              </w:rPr>
              <w:t>供应商要求澄清竞争性磋商文件的截止时间</w:t>
            </w:r>
          </w:p>
        </w:tc>
        <w:tc>
          <w:tcPr>
            <w:tcW w:w="6095" w:type="dxa"/>
            <w:vAlign w:val="center"/>
          </w:tcPr>
          <w:p w14:paraId="0CFE1074">
            <w:pPr>
              <w:pStyle w:val="21"/>
              <w:topLinePunct/>
              <w:rPr>
                <w:rFonts w:hAnsi="宋体" w:cs="宋体"/>
                <w:sz w:val="21"/>
                <w:szCs w:val="21"/>
              </w:rPr>
            </w:pPr>
            <w:r>
              <w:rPr>
                <w:rFonts w:hint="eastAsia" w:hAnsi="宋体" w:cs="宋体"/>
                <w:sz w:val="21"/>
                <w:szCs w:val="21"/>
              </w:rPr>
              <w:t>磋商截止时间5日前</w:t>
            </w:r>
          </w:p>
        </w:tc>
      </w:tr>
      <w:tr w14:paraId="356FE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Align w:val="center"/>
          </w:tcPr>
          <w:p w14:paraId="1C3DE952">
            <w:pPr>
              <w:jc w:val="center"/>
              <w:rPr>
                <w:rFonts w:ascii="宋体" w:hAnsi="宋体" w:cs="宋体"/>
                <w:szCs w:val="21"/>
              </w:rPr>
            </w:pPr>
            <w:r>
              <w:rPr>
                <w:rFonts w:hint="eastAsia" w:ascii="宋体" w:hAnsi="宋体" w:cs="宋体"/>
                <w:szCs w:val="21"/>
              </w:rPr>
              <w:t>16</w:t>
            </w:r>
          </w:p>
        </w:tc>
        <w:tc>
          <w:tcPr>
            <w:tcW w:w="1701" w:type="dxa"/>
            <w:vAlign w:val="center"/>
          </w:tcPr>
          <w:p w14:paraId="4481AF38">
            <w:pPr>
              <w:jc w:val="center"/>
              <w:rPr>
                <w:rFonts w:ascii="宋体" w:hAnsi="宋体" w:cs="宋体"/>
                <w:szCs w:val="21"/>
              </w:rPr>
            </w:pPr>
            <w:r>
              <w:rPr>
                <w:rFonts w:hint="eastAsia" w:ascii="宋体" w:hAnsi="宋体" w:cs="宋体"/>
                <w:szCs w:val="21"/>
              </w:rPr>
              <w:t>响应文件递交截止时间</w:t>
            </w:r>
          </w:p>
        </w:tc>
        <w:tc>
          <w:tcPr>
            <w:tcW w:w="6095" w:type="dxa"/>
            <w:vAlign w:val="center"/>
          </w:tcPr>
          <w:p w14:paraId="49D93F56">
            <w:pPr>
              <w:pStyle w:val="21"/>
              <w:topLinePunct/>
              <w:rPr>
                <w:rFonts w:hAnsi="宋体" w:cs="宋体"/>
                <w:sz w:val="21"/>
                <w:szCs w:val="21"/>
              </w:rPr>
            </w:pPr>
            <w:r>
              <w:rPr>
                <w:rFonts w:hint="eastAsia" w:hAnsi="宋体" w:cs="宋体"/>
                <w:sz w:val="21"/>
                <w:szCs w:val="21"/>
              </w:rPr>
              <w:t>2025年</w:t>
            </w:r>
            <w:r>
              <w:rPr>
                <w:rFonts w:hint="eastAsia" w:hAnsi="宋体" w:cs="宋体"/>
                <w:sz w:val="21"/>
                <w:szCs w:val="21"/>
                <w:lang w:val="en-US" w:eastAsia="zh-CN"/>
              </w:rPr>
              <w:t>9</w:t>
            </w:r>
            <w:r>
              <w:rPr>
                <w:rFonts w:hint="eastAsia" w:hAnsi="宋体" w:cs="宋体"/>
                <w:sz w:val="21"/>
                <w:szCs w:val="21"/>
              </w:rPr>
              <w:t>月</w:t>
            </w:r>
            <w:r>
              <w:rPr>
                <w:rFonts w:hint="eastAsia" w:hAnsi="宋体" w:cs="宋体"/>
                <w:sz w:val="21"/>
                <w:szCs w:val="21"/>
                <w:lang w:val="en-US" w:eastAsia="zh-CN"/>
              </w:rPr>
              <w:t>22</w:t>
            </w:r>
            <w:r>
              <w:rPr>
                <w:rFonts w:hint="eastAsia" w:hAnsi="宋体" w:cs="宋体"/>
                <w:sz w:val="21"/>
                <w:szCs w:val="21"/>
              </w:rPr>
              <w:t>日</w:t>
            </w:r>
            <w:r>
              <w:rPr>
                <w:rFonts w:hint="eastAsia" w:hAnsi="宋体" w:cs="宋体"/>
                <w:sz w:val="21"/>
                <w:szCs w:val="21"/>
                <w:lang w:val="en-US" w:eastAsia="zh-CN"/>
              </w:rPr>
              <w:t>09</w:t>
            </w:r>
            <w:r>
              <w:rPr>
                <w:rFonts w:hint="eastAsia" w:hAnsi="宋体" w:cs="宋体"/>
                <w:sz w:val="21"/>
                <w:szCs w:val="21"/>
              </w:rPr>
              <w:t>时00分</w:t>
            </w:r>
          </w:p>
        </w:tc>
      </w:tr>
      <w:tr w14:paraId="477DB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Align w:val="center"/>
          </w:tcPr>
          <w:p w14:paraId="0261E9FE">
            <w:pPr>
              <w:jc w:val="center"/>
              <w:rPr>
                <w:rFonts w:ascii="宋体" w:hAnsi="宋体" w:cs="宋体"/>
                <w:szCs w:val="21"/>
              </w:rPr>
            </w:pPr>
            <w:r>
              <w:rPr>
                <w:rFonts w:hint="eastAsia" w:ascii="宋体" w:hAnsi="宋体" w:cs="宋体"/>
                <w:szCs w:val="21"/>
              </w:rPr>
              <w:t>17</w:t>
            </w:r>
          </w:p>
        </w:tc>
        <w:tc>
          <w:tcPr>
            <w:tcW w:w="1701" w:type="dxa"/>
            <w:vAlign w:val="center"/>
          </w:tcPr>
          <w:p w14:paraId="0479398A">
            <w:pPr>
              <w:jc w:val="center"/>
              <w:rPr>
                <w:rFonts w:ascii="宋体" w:hAnsi="宋体" w:cs="宋体"/>
                <w:szCs w:val="21"/>
              </w:rPr>
            </w:pPr>
            <w:r>
              <w:rPr>
                <w:rFonts w:hint="eastAsia" w:ascii="宋体" w:hAnsi="宋体" w:cs="宋体"/>
                <w:szCs w:val="21"/>
              </w:rPr>
              <w:t>供应商确认收到竞争性磋商文件澄清的时间</w:t>
            </w:r>
          </w:p>
        </w:tc>
        <w:tc>
          <w:tcPr>
            <w:tcW w:w="6095" w:type="dxa"/>
            <w:vAlign w:val="center"/>
          </w:tcPr>
          <w:p w14:paraId="3D7E118A">
            <w:pPr>
              <w:pStyle w:val="21"/>
              <w:topLinePunct/>
              <w:rPr>
                <w:rFonts w:hAnsi="宋体" w:cs="宋体"/>
                <w:b/>
                <w:sz w:val="21"/>
                <w:szCs w:val="21"/>
              </w:rPr>
            </w:pPr>
            <w:r>
              <w:rPr>
                <w:rFonts w:hint="eastAsia" w:hAnsi="宋体" w:cs="宋体"/>
                <w:sz w:val="21"/>
                <w:szCs w:val="21"/>
                <w:u w:val="single"/>
              </w:rPr>
              <w:t>24小时内</w:t>
            </w:r>
          </w:p>
        </w:tc>
      </w:tr>
      <w:tr w14:paraId="59455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Align w:val="center"/>
          </w:tcPr>
          <w:p w14:paraId="02568DC5">
            <w:pPr>
              <w:jc w:val="center"/>
              <w:rPr>
                <w:rFonts w:ascii="宋体" w:hAnsi="宋体" w:cs="宋体"/>
                <w:szCs w:val="21"/>
              </w:rPr>
            </w:pPr>
            <w:r>
              <w:rPr>
                <w:rFonts w:hint="eastAsia" w:ascii="宋体" w:hAnsi="宋体" w:cs="宋体"/>
                <w:szCs w:val="21"/>
              </w:rPr>
              <w:t>18</w:t>
            </w:r>
          </w:p>
        </w:tc>
        <w:tc>
          <w:tcPr>
            <w:tcW w:w="1701" w:type="dxa"/>
            <w:vAlign w:val="center"/>
          </w:tcPr>
          <w:p w14:paraId="737143E0">
            <w:pPr>
              <w:jc w:val="center"/>
              <w:rPr>
                <w:rFonts w:ascii="宋体" w:hAnsi="宋体" w:cs="宋体"/>
                <w:szCs w:val="21"/>
              </w:rPr>
            </w:pPr>
            <w:r>
              <w:rPr>
                <w:rFonts w:hint="eastAsia" w:ascii="宋体" w:hAnsi="宋体" w:cs="宋体"/>
                <w:szCs w:val="21"/>
              </w:rPr>
              <w:t>供应商确认收到竞争性磋商文件修改的时间</w:t>
            </w:r>
          </w:p>
        </w:tc>
        <w:tc>
          <w:tcPr>
            <w:tcW w:w="6095" w:type="dxa"/>
            <w:vAlign w:val="center"/>
          </w:tcPr>
          <w:p w14:paraId="314279AA">
            <w:pPr>
              <w:pStyle w:val="21"/>
              <w:topLinePunct/>
              <w:rPr>
                <w:rFonts w:hAnsi="宋体" w:cs="宋体"/>
                <w:sz w:val="21"/>
                <w:szCs w:val="21"/>
              </w:rPr>
            </w:pPr>
            <w:r>
              <w:rPr>
                <w:rFonts w:hint="eastAsia" w:hAnsi="宋体" w:cs="宋体"/>
                <w:sz w:val="21"/>
                <w:szCs w:val="21"/>
                <w:u w:val="single"/>
              </w:rPr>
              <w:t>24小时内</w:t>
            </w:r>
          </w:p>
        </w:tc>
      </w:tr>
      <w:tr w14:paraId="7A5FB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Align w:val="center"/>
          </w:tcPr>
          <w:p w14:paraId="44665B37">
            <w:pPr>
              <w:jc w:val="center"/>
              <w:rPr>
                <w:rFonts w:ascii="宋体" w:hAnsi="宋体" w:cs="宋体"/>
                <w:szCs w:val="21"/>
              </w:rPr>
            </w:pPr>
            <w:r>
              <w:rPr>
                <w:rFonts w:hint="eastAsia" w:ascii="宋体" w:hAnsi="宋体" w:cs="宋体"/>
                <w:szCs w:val="21"/>
              </w:rPr>
              <w:t>19</w:t>
            </w:r>
          </w:p>
        </w:tc>
        <w:tc>
          <w:tcPr>
            <w:tcW w:w="1701" w:type="dxa"/>
            <w:vAlign w:val="center"/>
          </w:tcPr>
          <w:p w14:paraId="1C32DE3F">
            <w:pPr>
              <w:jc w:val="center"/>
              <w:rPr>
                <w:rFonts w:ascii="宋体" w:hAnsi="宋体" w:cs="宋体"/>
                <w:szCs w:val="21"/>
              </w:rPr>
            </w:pPr>
            <w:r>
              <w:rPr>
                <w:rFonts w:hint="eastAsia" w:ascii="宋体" w:hAnsi="宋体" w:cs="宋体"/>
                <w:szCs w:val="21"/>
              </w:rPr>
              <w:t>磋商有效期</w:t>
            </w:r>
          </w:p>
        </w:tc>
        <w:tc>
          <w:tcPr>
            <w:tcW w:w="6095" w:type="dxa"/>
            <w:vAlign w:val="center"/>
          </w:tcPr>
          <w:p w14:paraId="10927F71">
            <w:pPr>
              <w:jc w:val="left"/>
              <w:rPr>
                <w:rFonts w:ascii="宋体" w:hAnsi="宋体" w:cs="宋体"/>
                <w:szCs w:val="21"/>
              </w:rPr>
            </w:pPr>
            <w:r>
              <w:rPr>
                <w:rFonts w:hint="eastAsia" w:ascii="宋体" w:hAnsi="宋体" w:cs="宋体"/>
                <w:szCs w:val="21"/>
              </w:rPr>
              <w:t>从磋商响应文件递交截止之日90日历天</w:t>
            </w:r>
          </w:p>
        </w:tc>
      </w:tr>
      <w:tr w14:paraId="08648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Align w:val="center"/>
          </w:tcPr>
          <w:p w14:paraId="3CA2D3DC">
            <w:pPr>
              <w:jc w:val="center"/>
              <w:rPr>
                <w:rFonts w:ascii="宋体" w:hAnsi="宋体" w:cs="宋体"/>
                <w:szCs w:val="21"/>
              </w:rPr>
            </w:pPr>
            <w:r>
              <w:rPr>
                <w:rFonts w:hint="eastAsia" w:ascii="宋体" w:hAnsi="宋体" w:cs="宋体"/>
                <w:szCs w:val="21"/>
              </w:rPr>
              <w:t>20</w:t>
            </w:r>
          </w:p>
        </w:tc>
        <w:tc>
          <w:tcPr>
            <w:tcW w:w="1701" w:type="dxa"/>
            <w:vAlign w:val="center"/>
          </w:tcPr>
          <w:p w14:paraId="4C9FCCA2">
            <w:pPr>
              <w:jc w:val="center"/>
              <w:rPr>
                <w:rFonts w:ascii="宋体" w:hAnsi="宋体" w:cs="宋体"/>
                <w:szCs w:val="21"/>
              </w:rPr>
            </w:pPr>
            <w:r>
              <w:rPr>
                <w:rFonts w:hint="eastAsia" w:ascii="宋体" w:hAnsi="宋体" w:cs="宋体"/>
                <w:szCs w:val="21"/>
              </w:rPr>
              <w:t>评分办法</w:t>
            </w:r>
          </w:p>
        </w:tc>
        <w:tc>
          <w:tcPr>
            <w:tcW w:w="6095" w:type="dxa"/>
            <w:vAlign w:val="center"/>
          </w:tcPr>
          <w:p w14:paraId="0E2A6511">
            <w:pPr>
              <w:rPr>
                <w:rFonts w:ascii="宋体" w:hAnsi="宋体" w:cs="宋体"/>
                <w:szCs w:val="21"/>
              </w:rPr>
            </w:pPr>
            <w:r>
              <w:rPr>
                <w:rFonts w:hint="eastAsia" w:ascii="宋体" w:hAnsi="宋体" w:cs="宋体"/>
                <w:szCs w:val="21"/>
              </w:rPr>
              <w:t>综合评分法</w:t>
            </w:r>
          </w:p>
        </w:tc>
      </w:tr>
      <w:tr w14:paraId="34497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Merge w:val="restart"/>
            <w:vAlign w:val="center"/>
          </w:tcPr>
          <w:p w14:paraId="16218F52">
            <w:pPr>
              <w:jc w:val="center"/>
              <w:rPr>
                <w:rFonts w:ascii="宋体" w:hAnsi="宋体" w:cs="宋体"/>
                <w:szCs w:val="21"/>
              </w:rPr>
            </w:pPr>
            <w:r>
              <w:rPr>
                <w:rFonts w:hint="eastAsia" w:ascii="宋体" w:hAnsi="宋体" w:cs="宋体"/>
                <w:szCs w:val="21"/>
              </w:rPr>
              <w:t>21</w:t>
            </w:r>
          </w:p>
        </w:tc>
        <w:tc>
          <w:tcPr>
            <w:tcW w:w="1701" w:type="dxa"/>
            <w:vAlign w:val="center"/>
          </w:tcPr>
          <w:p w14:paraId="6108A43D">
            <w:pPr>
              <w:jc w:val="center"/>
              <w:rPr>
                <w:rFonts w:ascii="宋体" w:hAnsi="宋体" w:cs="宋体"/>
                <w:szCs w:val="21"/>
              </w:rPr>
            </w:pPr>
            <w:r>
              <w:rPr>
                <w:rFonts w:hint="eastAsia" w:ascii="宋体" w:hAnsi="宋体" w:cs="宋体"/>
                <w:szCs w:val="21"/>
              </w:rPr>
              <w:t>磋商保证金</w:t>
            </w:r>
          </w:p>
        </w:tc>
        <w:tc>
          <w:tcPr>
            <w:tcW w:w="6095" w:type="dxa"/>
            <w:vAlign w:val="center"/>
          </w:tcPr>
          <w:p w14:paraId="66EA8644">
            <w:pPr>
              <w:rPr>
                <w:rFonts w:ascii="宋体" w:hAnsi="宋体" w:cs="宋体"/>
                <w:szCs w:val="21"/>
              </w:rPr>
            </w:pPr>
            <w:r>
              <w:rPr>
                <w:rFonts w:hint="eastAsia" w:ascii="宋体" w:hAnsi="宋体" w:cs="宋体"/>
                <w:szCs w:val="21"/>
              </w:rPr>
              <w:t>不收保证金。</w:t>
            </w:r>
          </w:p>
        </w:tc>
      </w:tr>
      <w:tr w14:paraId="3C777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Merge w:val="continue"/>
            <w:vAlign w:val="center"/>
          </w:tcPr>
          <w:p w14:paraId="3A16B39C">
            <w:pPr>
              <w:jc w:val="center"/>
              <w:rPr>
                <w:rFonts w:ascii="宋体" w:hAnsi="宋体" w:cs="宋体"/>
                <w:szCs w:val="21"/>
              </w:rPr>
            </w:pPr>
          </w:p>
        </w:tc>
        <w:tc>
          <w:tcPr>
            <w:tcW w:w="1701" w:type="dxa"/>
            <w:vAlign w:val="center"/>
          </w:tcPr>
          <w:p w14:paraId="083E6B19">
            <w:pPr>
              <w:jc w:val="center"/>
              <w:rPr>
                <w:rFonts w:ascii="宋体" w:hAnsi="宋体" w:cs="宋体"/>
                <w:szCs w:val="21"/>
              </w:rPr>
            </w:pPr>
            <w:r>
              <w:rPr>
                <w:rFonts w:hint="eastAsia" w:ascii="宋体" w:hAnsi="宋体" w:cs="宋体"/>
                <w:szCs w:val="21"/>
              </w:rPr>
              <w:t>履约保证金</w:t>
            </w:r>
          </w:p>
        </w:tc>
        <w:tc>
          <w:tcPr>
            <w:tcW w:w="6095" w:type="dxa"/>
            <w:vAlign w:val="center"/>
          </w:tcPr>
          <w:p w14:paraId="37A8DD68">
            <w:pPr>
              <w:contextualSpacing/>
              <w:rPr>
                <w:rFonts w:ascii="宋体" w:hAnsi="宋体" w:cs="宋体"/>
                <w:szCs w:val="21"/>
              </w:rPr>
            </w:pPr>
            <w:r>
              <w:rPr>
                <w:rFonts w:hint="eastAsia" w:ascii="宋体" w:hAnsi="宋体" w:cs="宋体"/>
                <w:szCs w:val="21"/>
                <w:lang w:val="en-US" w:eastAsia="zh-CN"/>
              </w:rPr>
              <w:t>按双方签订合同时约定</w:t>
            </w:r>
            <w:r>
              <w:rPr>
                <w:rFonts w:hint="eastAsia" w:ascii="宋体" w:hAnsi="宋体" w:cs="宋体"/>
                <w:szCs w:val="21"/>
              </w:rPr>
              <w:t>。</w:t>
            </w:r>
          </w:p>
        </w:tc>
      </w:tr>
      <w:tr w14:paraId="0CE5C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Merge w:val="continue"/>
            <w:vAlign w:val="center"/>
          </w:tcPr>
          <w:p w14:paraId="3D8D86B7">
            <w:pPr>
              <w:jc w:val="center"/>
              <w:rPr>
                <w:rFonts w:ascii="宋体" w:hAnsi="宋体" w:cs="宋体"/>
                <w:szCs w:val="21"/>
              </w:rPr>
            </w:pPr>
          </w:p>
        </w:tc>
        <w:tc>
          <w:tcPr>
            <w:tcW w:w="1701" w:type="dxa"/>
            <w:vAlign w:val="center"/>
          </w:tcPr>
          <w:p w14:paraId="47A154A4">
            <w:pPr>
              <w:jc w:val="center"/>
              <w:rPr>
                <w:rFonts w:ascii="宋体" w:hAnsi="宋体" w:cs="宋体"/>
                <w:szCs w:val="21"/>
              </w:rPr>
            </w:pPr>
            <w:r>
              <w:rPr>
                <w:rFonts w:hint="eastAsia" w:ascii="宋体" w:hAnsi="宋体" w:cs="宋体"/>
                <w:szCs w:val="21"/>
              </w:rPr>
              <w:t>质保期</w:t>
            </w:r>
          </w:p>
        </w:tc>
        <w:tc>
          <w:tcPr>
            <w:tcW w:w="6095" w:type="dxa"/>
            <w:vAlign w:val="center"/>
          </w:tcPr>
          <w:p w14:paraId="565483E3">
            <w:pPr>
              <w:rPr>
                <w:rFonts w:ascii="宋体" w:hAnsi="宋体" w:cs="宋体"/>
                <w:szCs w:val="21"/>
              </w:rPr>
            </w:pPr>
            <w:r>
              <w:rPr>
                <w:rFonts w:hint="eastAsia" w:ascii="宋体" w:hAnsi="宋体" w:cs="宋体"/>
                <w:szCs w:val="21"/>
              </w:rPr>
              <w:t>按《建设工程质量管理条例》（中华人民共和国国务院令第279号）规定执行</w:t>
            </w:r>
          </w:p>
        </w:tc>
      </w:tr>
      <w:tr w14:paraId="3CE9F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Align w:val="center"/>
          </w:tcPr>
          <w:p w14:paraId="1052489D">
            <w:pPr>
              <w:jc w:val="center"/>
              <w:rPr>
                <w:rFonts w:ascii="宋体" w:hAnsi="宋体" w:cs="宋体"/>
                <w:szCs w:val="21"/>
              </w:rPr>
            </w:pPr>
            <w:r>
              <w:rPr>
                <w:rFonts w:hint="eastAsia" w:ascii="宋体" w:hAnsi="宋体" w:cs="宋体"/>
                <w:szCs w:val="21"/>
              </w:rPr>
              <w:t>22</w:t>
            </w:r>
          </w:p>
        </w:tc>
        <w:tc>
          <w:tcPr>
            <w:tcW w:w="1701" w:type="dxa"/>
            <w:vAlign w:val="center"/>
          </w:tcPr>
          <w:p w14:paraId="0D54894B">
            <w:pPr>
              <w:jc w:val="center"/>
              <w:rPr>
                <w:rFonts w:ascii="宋体" w:hAnsi="宋体" w:cs="宋体"/>
                <w:szCs w:val="21"/>
              </w:rPr>
            </w:pPr>
            <w:r>
              <w:rPr>
                <w:rFonts w:hint="eastAsia" w:ascii="宋体" w:hAnsi="宋体" w:cs="宋体"/>
                <w:szCs w:val="21"/>
              </w:rPr>
              <w:t>签字或盖章要求</w:t>
            </w:r>
          </w:p>
        </w:tc>
        <w:tc>
          <w:tcPr>
            <w:tcW w:w="6095" w:type="dxa"/>
            <w:vAlign w:val="center"/>
          </w:tcPr>
          <w:p w14:paraId="2C64A301">
            <w:pPr>
              <w:pStyle w:val="21"/>
              <w:topLinePunct/>
              <w:rPr>
                <w:rFonts w:hAnsi="宋体" w:cs="宋体"/>
                <w:sz w:val="21"/>
                <w:szCs w:val="21"/>
                <w:lang w:val="zh-TW"/>
              </w:rPr>
            </w:pPr>
            <w:r>
              <w:rPr>
                <w:rFonts w:hint="eastAsia" w:hAnsi="宋体" w:cs="宋体"/>
                <w:sz w:val="21"/>
                <w:szCs w:val="21"/>
                <w:lang w:val="zh-TW"/>
              </w:rPr>
              <w:t>按照</w:t>
            </w:r>
            <w:r>
              <w:rPr>
                <w:rFonts w:hint="eastAsia" w:hAnsi="宋体" w:cs="宋体"/>
                <w:sz w:val="21"/>
                <w:szCs w:val="21"/>
              </w:rPr>
              <w:t>磋商</w:t>
            </w:r>
            <w:r>
              <w:rPr>
                <w:rFonts w:hint="eastAsia" w:hAnsi="宋体" w:cs="宋体"/>
                <w:sz w:val="21"/>
                <w:szCs w:val="21"/>
                <w:lang w:val="zh-TW"/>
              </w:rPr>
              <w:t>文件格式，采用企业、法定代表人</w:t>
            </w:r>
            <w:r>
              <w:rPr>
                <w:rFonts w:hint="eastAsia" w:hAnsi="宋体" w:cs="宋体"/>
                <w:sz w:val="21"/>
                <w:szCs w:val="21"/>
              </w:rPr>
              <w:t>进行</w:t>
            </w:r>
            <w:r>
              <w:rPr>
                <w:rFonts w:hint="eastAsia" w:hAnsi="宋体" w:cs="宋体"/>
                <w:sz w:val="21"/>
                <w:szCs w:val="21"/>
                <w:lang w:val="zh-TW"/>
              </w:rPr>
              <w:t>电子签章。</w:t>
            </w:r>
          </w:p>
          <w:p w14:paraId="7F22165E">
            <w:pPr>
              <w:pStyle w:val="21"/>
              <w:topLinePunct/>
              <w:rPr>
                <w:rFonts w:hAnsi="宋体" w:cs="宋体"/>
                <w:sz w:val="21"/>
                <w:szCs w:val="21"/>
              </w:rPr>
            </w:pPr>
            <w:r>
              <w:rPr>
                <w:rFonts w:hint="eastAsia" w:hAnsi="宋体" w:cs="宋体"/>
                <w:sz w:val="21"/>
                <w:szCs w:val="21"/>
                <w:lang w:val="zh-TW"/>
              </w:rPr>
              <w:t>注：除在格式要求需要</w:t>
            </w:r>
            <w:r>
              <w:rPr>
                <w:rFonts w:hint="eastAsia" w:hAnsi="宋体" w:cs="宋体"/>
                <w:sz w:val="21"/>
                <w:szCs w:val="21"/>
              </w:rPr>
              <w:t>定位</w:t>
            </w:r>
            <w:r>
              <w:rPr>
                <w:rFonts w:hint="eastAsia" w:hAnsi="宋体" w:cs="宋体"/>
                <w:sz w:val="21"/>
                <w:szCs w:val="21"/>
                <w:lang w:val="zh-TW"/>
              </w:rPr>
              <w:t>电子签章的地方进行电子签章（企业、法人），还需逐页电子签章（企业、法人）</w:t>
            </w:r>
            <w:r>
              <w:rPr>
                <w:rFonts w:hint="eastAsia" w:hAnsi="宋体" w:cs="宋体"/>
                <w:sz w:val="21"/>
                <w:szCs w:val="21"/>
              </w:rPr>
              <w:t>。</w:t>
            </w:r>
          </w:p>
        </w:tc>
      </w:tr>
      <w:tr w14:paraId="26BF1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Align w:val="center"/>
          </w:tcPr>
          <w:p w14:paraId="0BA592E5">
            <w:pPr>
              <w:jc w:val="center"/>
              <w:rPr>
                <w:rFonts w:ascii="宋体" w:hAnsi="宋体" w:cs="宋体"/>
                <w:szCs w:val="21"/>
              </w:rPr>
            </w:pPr>
            <w:r>
              <w:rPr>
                <w:rFonts w:hint="eastAsia" w:ascii="宋体" w:hAnsi="宋体" w:cs="宋体"/>
                <w:szCs w:val="21"/>
              </w:rPr>
              <w:t>24</w:t>
            </w:r>
          </w:p>
        </w:tc>
        <w:tc>
          <w:tcPr>
            <w:tcW w:w="1701" w:type="dxa"/>
            <w:vAlign w:val="center"/>
          </w:tcPr>
          <w:p w14:paraId="4AD28C21">
            <w:pPr>
              <w:jc w:val="center"/>
              <w:rPr>
                <w:rFonts w:ascii="宋体" w:hAnsi="宋体" w:cs="宋体"/>
                <w:szCs w:val="21"/>
              </w:rPr>
            </w:pPr>
            <w:r>
              <w:rPr>
                <w:rFonts w:hint="eastAsia" w:ascii="宋体" w:hAnsi="宋体" w:cs="宋体"/>
                <w:szCs w:val="21"/>
              </w:rPr>
              <w:t>是否允许递交备选文件</w:t>
            </w:r>
          </w:p>
        </w:tc>
        <w:tc>
          <w:tcPr>
            <w:tcW w:w="6095" w:type="dxa"/>
            <w:vAlign w:val="center"/>
          </w:tcPr>
          <w:p w14:paraId="26EB1D72">
            <w:pPr>
              <w:pStyle w:val="21"/>
              <w:topLinePunct/>
              <w:rPr>
                <w:rFonts w:hAnsi="宋体" w:cs="宋体"/>
                <w:sz w:val="21"/>
                <w:szCs w:val="21"/>
              </w:rPr>
            </w:pPr>
            <w:r>
              <w:rPr>
                <w:rFonts w:hint="eastAsia" w:hAnsi="宋体" w:cs="宋体"/>
                <w:sz w:val="21"/>
                <w:szCs w:val="21"/>
              </w:rPr>
              <w:t>不允许</w:t>
            </w:r>
          </w:p>
        </w:tc>
      </w:tr>
      <w:tr w14:paraId="05956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Align w:val="center"/>
          </w:tcPr>
          <w:p w14:paraId="7030A495">
            <w:pPr>
              <w:jc w:val="center"/>
              <w:rPr>
                <w:rFonts w:ascii="宋体" w:hAnsi="宋体" w:cs="宋体"/>
                <w:szCs w:val="21"/>
              </w:rPr>
            </w:pPr>
            <w:r>
              <w:rPr>
                <w:rFonts w:hint="eastAsia" w:ascii="宋体" w:hAnsi="宋体" w:cs="宋体"/>
                <w:szCs w:val="21"/>
              </w:rPr>
              <w:t>25</w:t>
            </w:r>
          </w:p>
        </w:tc>
        <w:tc>
          <w:tcPr>
            <w:tcW w:w="1701" w:type="dxa"/>
            <w:vAlign w:val="center"/>
          </w:tcPr>
          <w:p w14:paraId="2022CA81">
            <w:pPr>
              <w:jc w:val="center"/>
              <w:rPr>
                <w:rFonts w:ascii="宋体" w:hAnsi="宋体" w:cs="宋体"/>
                <w:szCs w:val="21"/>
              </w:rPr>
            </w:pPr>
            <w:r>
              <w:rPr>
                <w:rFonts w:hint="eastAsia" w:ascii="宋体" w:hAnsi="宋体" w:cs="宋体"/>
                <w:szCs w:val="21"/>
              </w:rPr>
              <w:t>是否退还磋商响应文件</w:t>
            </w:r>
          </w:p>
        </w:tc>
        <w:tc>
          <w:tcPr>
            <w:tcW w:w="6095" w:type="dxa"/>
            <w:vAlign w:val="center"/>
          </w:tcPr>
          <w:p w14:paraId="746DC6C8">
            <w:pPr>
              <w:pStyle w:val="21"/>
              <w:topLinePunct/>
              <w:rPr>
                <w:rFonts w:hAnsi="宋体" w:cs="宋体"/>
                <w:sz w:val="21"/>
                <w:szCs w:val="21"/>
              </w:rPr>
            </w:pPr>
            <w:r>
              <w:rPr>
                <w:rFonts w:hint="eastAsia" w:hAnsi="宋体" w:cs="宋体"/>
                <w:sz w:val="21"/>
                <w:szCs w:val="21"/>
              </w:rPr>
              <w:t>否</w:t>
            </w:r>
          </w:p>
        </w:tc>
      </w:tr>
      <w:tr w14:paraId="7A616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Align w:val="center"/>
          </w:tcPr>
          <w:p w14:paraId="5FB90C2D">
            <w:pPr>
              <w:jc w:val="center"/>
              <w:rPr>
                <w:rFonts w:ascii="宋体" w:hAnsi="宋体" w:cs="宋体"/>
                <w:szCs w:val="21"/>
              </w:rPr>
            </w:pPr>
            <w:r>
              <w:rPr>
                <w:rFonts w:hint="eastAsia" w:ascii="宋体" w:hAnsi="宋体" w:cs="宋体"/>
                <w:szCs w:val="21"/>
              </w:rPr>
              <w:t>26</w:t>
            </w:r>
          </w:p>
        </w:tc>
        <w:tc>
          <w:tcPr>
            <w:tcW w:w="1701" w:type="dxa"/>
            <w:vAlign w:val="center"/>
          </w:tcPr>
          <w:p w14:paraId="02151EC6">
            <w:pPr>
              <w:jc w:val="center"/>
              <w:rPr>
                <w:rFonts w:ascii="宋体" w:hAnsi="宋体" w:cs="宋体"/>
                <w:szCs w:val="21"/>
              </w:rPr>
            </w:pPr>
            <w:r>
              <w:rPr>
                <w:rFonts w:hint="eastAsia" w:ascii="宋体" w:hAnsi="宋体" w:cs="宋体"/>
                <w:szCs w:val="21"/>
              </w:rPr>
              <w:t>开启时间和地点</w:t>
            </w:r>
          </w:p>
        </w:tc>
        <w:tc>
          <w:tcPr>
            <w:tcW w:w="6095" w:type="dxa"/>
            <w:vAlign w:val="center"/>
          </w:tcPr>
          <w:p w14:paraId="761DDA90">
            <w:pPr>
              <w:pStyle w:val="21"/>
              <w:topLinePunct/>
              <w:rPr>
                <w:rFonts w:hAnsi="宋体" w:cs="宋体"/>
                <w:sz w:val="21"/>
                <w:szCs w:val="21"/>
              </w:rPr>
            </w:pPr>
            <w:r>
              <w:rPr>
                <w:rFonts w:hint="eastAsia" w:hAnsi="宋体" w:cs="宋体"/>
                <w:sz w:val="21"/>
                <w:szCs w:val="21"/>
              </w:rPr>
              <w:t>开启时间：2025年</w:t>
            </w:r>
            <w:r>
              <w:rPr>
                <w:rFonts w:hint="eastAsia" w:hAnsi="宋体" w:cs="宋体"/>
                <w:sz w:val="21"/>
                <w:szCs w:val="21"/>
                <w:lang w:val="en-US" w:eastAsia="zh-CN"/>
              </w:rPr>
              <w:t>9</w:t>
            </w:r>
            <w:r>
              <w:rPr>
                <w:rFonts w:hint="eastAsia" w:hAnsi="宋体" w:cs="宋体"/>
                <w:sz w:val="21"/>
                <w:szCs w:val="21"/>
              </w:rPr>
              <w:t>月</w:t>
            </w:r>
            <w:r>
              <w:rPr>
                <w:rFonts w:hint="eastAsia" w:hAnsi="宋体" w:cs="宋体"/>
                <w:sz w:val="21"/>
                <w:szCs w:val="21"/>
                <w:lang w:val="en-US" w:eastAsia="zh-CN"/>
              </w:rPr>
              <w:t>22</w:t>
            </w:r>
            <w:r>
              <w:rPr>
                <w:rFonts w:hint="eastAsia" w:hAnsi="宋体" w:cs="宋体"/>
                <w:sz w:val="21"/>
                <w:szCs w:val="21"/>
              </w:rPr>
              <w:t>日</w:t>
            </w:r>
            <w:r>
              <w:rPr>
                <w:rFonts w:hint="eastAsia" w:hAnsi="宋体" w:cs="宋体"/>
                <w:sz w:val="21"/>
                <w:szCs w:val="21"/>
                <w:lang w:val="en-US" w:eastAsia="zh-CN"/>
              </w:rPr>
              <w:t>09</w:t>
            </w:r>
            <w:r>
              <w:rPr>
                <w:rFonts w:hint="eastAsia" w:hAnsi="宋体" w:cs="宋体"/>
                <w:sz w:val="21"/>
                <w:szCs w:val="21"/>
              </w:rPr>
              <w:t>时00分</w:t>
            </w:r>
          </w:p>
          <w:p w14:paraId="01D27395">
            <w:pPr>
              <w:pStyle w:val="21"/>
              <w:topLinePunct/>
              <w:rPr>
                <w:rFonts w:hAnsi="宋体" w:cs="宋体"/>
                <w:sz w:val="21"/>
                <w:szCs w:val="21"/>
              </w:rPr>
            </w:pPr>
            <w:r>
              <w:rPr>
                <w:rFonts w:hint="eastAsia" w:hAnsi="宋体" w:cs="宋体"/>
                <w:sz w:val="21"/>
                <w:szCs w:val="21"/>
              </w:rPr>
              <w:t>开启地点：</w:t>
            </w:r>
            <w:bookmarkStart w:id="56" w:name="_Hlk196224823"/>
            <w:r>
              <w:rPr>
                <w:rFonts w:hint="eastAsia" w:hAnsi="宋体" w:cs="宋体"/>
                <w:sz w:val="21"/>
                <w:szCs w:val="21"/>
              </w:rPr>
              <w:t>通过“政府采购云平台”（网址：https：//www.zcygov.cn/）</w:t>
            </w:r>
            <w:bookmarkEnd w:id="56"/>
            <w:r>
              <w:rPr>
                <w:rFonts w:hint="eastAsia" w:hAnsi="宋体" w:cs="宋体"/>
                <w:sz w:val="21"/>
                <w:szCs w:val="21"/>
              </w:rPr>
              <w:t>进行网上递交。</w:t>
            </w:r>
          </w:p>
        </w:tc>
      </w:tr>
      <w:tr w14:paraId="02224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Align w:val="center"/>
          </w:tcPr>
          <w:p w14:paraId="5E84E029">
            <w:pPr>
              <w:jc w:val="center"/>
              <w:rPr>
                <w:rFonts w:ascii="宋体" w:hAnsi="宋体" w:cs="宋体"/>
                <w:szCs w:val="21"/>
              </w:rPr>
            </w:pPr>
            <w:r>
              <w:rPr>
                <w:rFonts w:hint="eastAsia" w:ascii="宋体" w:hAnsi="宋体" w:cs="宋体"/>
                <w:szCs w:val="21"/>
              </w:rPr>
              <w:t>27</w:t>
            </w:r>
          </w:p>
        </w:tc>
        <w:tc>
          <w:tcPr>
            <w:tcW w:w="1701" w:type="dxa"/>
            <w:vAlign w:val="center"/>
          </w:tcPr>
          <w:p w14:paraId="111A2825">
            <w:pPr>
              <w:jc w:val="center"/>
              <w:rPr>
                <w:rFonts w:ascii="宋体" w:hAnsi="宋体" w:cs="宋体"/>
                <w:szCs w:val="21"/>
              </w:rPr>
            </w:pPr>
            <w:r>
              <w:rPr>
                <w:rFonts w:hint="eastAsia" w:ascii="宋体" w:hAnsi="宋体" w:cs="宋体"/>
                <w:szCs w:val="21"/>
              </w:rPr>
              <w:t>磋商小组的组建</w:t>
            </w:r>
          </w:p>
        </w:tc>
        <w:tc>
          <w:tcPr>
            <w:tcW w:w="6095" w:type="dxa"/>
            <w:vAlign w:val="center"/>
          </w:tcPr>
          <w:p w14:paraId="14111EC3">
            <w:pPr>
              <w:rPr>
                <w:rFonts w:ascii="宋体" w:hAnsi="宋体" w:cs="宋体"/>
                <w:szCs w:val="21"/>
              </w:rPr>
            </w:pPr>
            <w:r>
              <w:rPr>
                <w:rFonts w:hint="eastAsia" w:ascii="宋体" w:hAnsi="宋体" w:cs="宋体"/>
                <w:szCs w:val="21"/>
              </w:rPr>
              <w:t>磋商小组人数：3人或3人以上单数。</w:t>
            </w:r>
          </w:p>
          <w:p w14:paraId="70B87AE0">
            <w:pPr>
              <w:rPr>
                <w:rFonts w:ascii="宋体" w:hAnsi="宋体" w:cs="宋体"/>
                <w:szCs w:val="21"/>
              </w:rPr>
            </w:pPr>
            <w:r>
              <w:rPr>
                <w:rFonts w:hint="eastAsia" w:ascii="宋体" w:hAnsi="宋体" w:cs="宋体"/>
                <w:szCs w:val="21"/>
              </w:rPr>
              <w:t>磋商小组专家确定方式：由采购人代表及在云南省政府采购网专家库中随机抽取。</w:t>
            </w:r>
          </w:p>
        </w:tc>
      </w:tr>
      <w:tr w14:paraId="179A7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Align w:val="center"/>
          </w:tcPr>
          <w:p w14:paraId="095C8555">
            <w:pPr>
              <w:jc w:val="center"/>
              <w:rPr>
                <w:rFonts w:ascii="宋体" w:hAnsi="宋体" w:cs="宋体"/>
                <w:szCs w:val="21"/>
              </w:rPr>
            </w:pPr>
            <w:r>
              <w:rPr>
                <w:rFonts w:hint="eastAsia" w:ascii="宋体" w:hAnsi="宋体" w:cs="宋体"/>
                <w:szCs w:val="21"/>
              </w:rPr>
              <w:t>28</w:t>
            </w:r>
          </w:p>
        </w:tc>
        <w:tc>
          <w:tcPr>
            <w:tcW w:w="1701" w:type="dxa"/>
            <w:vAlign w:val="center"/>
          </w:tcPr>
          <w:p w14:paraId="4C2CC47F">
            <w:pPr>
              <w:jc w:val="center"/>
              <w:rPr>
                <w:rFonts w:ascii="宋体" w:hAnsi="宋体" w:cs="宋体"/>
                <w:szCs w:val="21"/>
              </w:rPr>
            </w:pPr>
            <w:r>
              <w:rPr>
                <w:rFonts w:hint="eastAsia" w:ascii="宋体" w:hAnsi="宋体" w:cs="宋体"/>
                <w:szCs w:val="21"/>
              </w:rPr>
              <w:t>是否授权磋商小组确定成交人</w:t>
            </w:r>
          </w:p>
        </w:tc>
        <w:tc>
          <w:tcPr>
            <w:tcW w:w="6095" w:type="dxa"/>
            <w:vAlign w:val="center"/>
          </w:tcPr>
          <w:p w14:paraId="422EE00F">
            <w:pPr>
              <w:pStyle w:val="21"/>
              <w:topLinePunct/>
              <w:rPr>
                <w:rFonts w:hAnsi="宋体" w:cs="宋体"/>
                <w:sz w:val="21"/>
                <w:szCs w:val="21"/>
              </w:rPr>
            </w:pPr>
            <w:r>
              <w:rPr>
                <w:rFonts w:hint="eastAsia" w:hAnsi="宋体" w:cs="宋体"/>
                <w:sz w:val="21"/>
                <w:szCs w:val="21"/>
              </w:rPr>
              <w:t>否，推荐的成交候选人数：前3名</w:t>
            </w:r>
          </w:p>
        </w:tc>
      </w:tr>
      <w:tr w14:paraId="47157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Align w:val="center"/>
          </w:tcPr>
          <w:p w14:paraId="732BE54D">
            <w:pPr>
              <w:jc w:val="center"/>
              <w:rPr>
                <w:rFonts w:ascii="宋体" w:hAnsi="宋体" w:cs="宋体"/>
                <w:b/>
                <w:szCs w:val="21"/>
              </w:rPr>
            </w:pPr>
            <w:r>
              <w:rPr>
                <w:rFonts w:hint="eastAsia" w:ascii="宋体" w:hAnsi="宋体" w:cs="宋体"/>
                <w:b/>
                <w:szCs w:val="21"/>
              </w:rPr>
              <w:t>30</w:t>
            </w:r>
          </w:p>
        </w:tc>
        <w:tc>
          <w:tcPr>
            <w:tcW w:w="7796" w:type="dxa"/>
            <w:gridSpan w:val="2"/>
            <w:vAlign w:val="center"/>
          </w:tcPr>
          <w:p w14:paraId="04F89AF1">
            <w:pPr>
              <w:jc w:val="center"/>
              <w:rPr>
                <w:rFonts w:ascii="宋体" w:hAnsi="宋体" w:cs="宋体"/>
                <w:b/>
                <w:szCs w:val="21"/>
              </w:rPr>
            </w:pPr>
            <w:r>
              <w:rPr>
                <w:rFonts w:hint="eastAsia" w:ascii="宋体" w:hAnsi="宋体" w:cs="宋体"/>
                <w:b/>
                <w:szCs w:val="21"/>
              </w:rPr>
              <w:t>需要补充的其他内容</w:t>
            </w:r>
          </w:p>
        </w:tc>
      </w:tr>
      <w:tr w14:paraId="46958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Align w:val="center"/>
          </w:tcPr>
          <w:p w14:paraId="35A9ADBB">
            <w:pPr>
              <w:jc w:val="center"/>
              <w:rPr>
                <w:rFonts w:ascii="宋体" w:hAnsi="宋体" w:cs="宋体"/>
                <w:b/>
                <w:szCs w:val="21"/>
              </w:rPr>
            </w:pPr>
            <w:r>
              <w:rPr>
                <w:rFonts w:hint="eastAsia" w:ascii="宋体" w:hAnsi="宋体" w:cs="宋体"/>
                <w:bCs/>
                <w:szCs w:val="21"/>
              </w:rPr>
              <w:t>30.1</w:t>
            </w:r>
          </w:p>
        </w:tc>
        <w:tc>
          <w:tcPr>
            <w:tcW w:w="1701" w:type="dxa"/>
            <w:vAlign w:val="center"/>
          </w:tcPr>
          <w:p w14:paraId="0337A13C">
            <w:pPr>
              <w:jc w:val="center"/>
              <w:rPr>
                <w:rFonts w:ascii="宋体" w:hAnsi="宋体" w:cs="宋体"/>
                <w:szCs w:val="21"/>
              </w:rPr>
            </w:pPr>
            <w:r>
              <w:rPr>
                <w:rFonts w:hint="eastAsia" w:ascii="宋体" w:hAnsi="宋体" w:cs="宋体"/>
                <w:szCs w:val="21"/>
              </w:rPr>
              <w:t>资料真实性</w:t>
            </w:r>
          </w:p>
        </w:tc>
        <w:tc>
          <w:tcPr>
            <w:tcW w:w="6095" w:type="dxa"/>
            <w:vAlign w:val="center"/>
          </w:tcPr>
          <w:p w14:paraId="6121C202">
            <w:pPr>
              <w:rPr>
                <w:rFonts w:ascii="宋体" w:hAnsi="宋体" w:cs="宋体"/>
                <w:szCs w:val="21"/>
              </w:rPr>
            </w:pPr>
            <w:r>
              <w:rPr>
                <w:rFonts w:hint="eastAsia" w:ascii="宋体" w:hAnsi="宋体" w:cs="宋体"/>
                <w:szCs w:val="21"/>
              </w:rPr>
              <w:t>磋商响应文件中所附的证件资料应真实清晰：为保证评审的公平性和公正性，供应商应保证所有材料清晰可识别可查询，如有弄虚作假采购人有权取消其磋商资格，并在磋商响应文件中承诺提供的所有材料真实有效可查询。</w:t>
            </w:r>
          </w:p>
        </w:tc>
      </w:tr>
      <w:tr w14:paraId="64604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Merge w:val="restart"/>
            <w:vAlign w:val="center"/>
          </w:tcPr>
          <w:p w14:paraId="4ABBA8F9">
            <w:pPr>
              <w:jc w:val="center"/>
              <w:rPr>
                <w:rFonts w:ascii="宋体" w:hAnsi="宋体" w:cs="宋体"/>
                <w:szCs w:val="21"/>
              </w:rPr>
            </w:pPr>
            <w:r>
              <w:rPr>
                <w:rFonts w:hint="eastAsia" w:ascii="宋体" w:hAnsi="宋体" w:cs="宋体"/>
                <w:szCs w:val="21"/>
              </w:rPr>
              <w:t>30.2</w:t>
            </w:r>
          </w:p>
        </w:tc>
        <w:tc>
          <w:tcPr>
            <w:tcW w:w="1701" w:type="dxa"/>
            <w:vAlign w:val="center"/>
          </w:tcPr>
          <w:p w14:paraId="7E95EE73">
            <w:pPr>
              <w:jc w:val="center"/>
              <w:rPr>
                <w:rFonts w:ascii="宋体" w:hAnsi="宋体" w:cs="宋体"/>
                <w:szCs w:val="21"/>
              </w:rPr>
            </w:pPr>
            <w:r>
              <w:rPr>
                <w:rFonts w:hint="eastAsia" w:ascii="宋体" w:hAnsi="宋体" w:cs="宋体"/>
                <w:szCs w:val="21"/>
              </w:rPr>
              <w:t>编制依据</w:t>
            </w:r>
          </w:p>
        </w:tc>
        <w:tc>
          <w:tcPr>
            <w:tcW w:w="6095" w:type="dxa"/>
            <w:vAlign w:val="center"/>
          </w:tcPr>
          <w:p w14:paraId="67E5A297">
            <w:pPr>
              <w:rPr>
                <w:rFonts w:ascii="宋体" w:hAnsi="宋体" w:cs="宋体"/>
                <w:szCs w:val="21"/>
              </w:rPr>
            </w:pPr>
            <w:r>
              <w:rPr>
                <w:rFonts w:hint="eastAsia" w:ascii="宋体" w:hAnsi="宋体" w:cs="宋体"/>
                <w:szCs w:val="21"/>
              </w:rPr>
              <w:t>1、本工程经批复的设计图纸；</w:t>
            </w:r>
          </w:p>
          <w:p w14:paraId="525942EF">
            <w:pPr>
              <w:rPr>
                <w:rFonts w:ascii="宋体" w:hAnsi="宋体" w:cs="宋体"/>
                <w:szCs w:val="21"/>
              </w:rPr>
            </w:pPr>
            <w:r>
              <w:rPr>
                <w:rFonts w:hint="eastAsia" w:ascii="宋体" w:hAnsi="宋体" w:cs="宋体"/>
                <w:szCs w:val="21"/>
              </w:rPr>
              <w:t xml:space="preserve">2、《建设工程工程量计价规范》GB50500-2013、《通用安装工程工程量计算规范》GB50856-2013、《房屋建筑与装饰工程工程量计算规范》GB50854-2013； </w:t>
            </w:r>
          </w:p>
          <w:p w14:paraId="59738470">
            <w:pPr>
              <w:rPr>
                <w:rFonts w:ascii="宋体" w:hAnsi="宋体" w:cs="宋体"/>
                <w:szCs w:val="21"/>
              </w:rPr>
            </w:pPr>
            <w:r>
              <w:rPr>
                <w:rFonts w:hint="eastAsia" w:ascii="宋体" w:hAnsi="宋体" w:cs="宋体"/>
                <w:szCs w:val="21"/>
              </w:rPr>
              <w:t xml:space="preserve">3、《云南省建设工程造价计价标准》（2020版）； </w:t>
            </w:r>
          </w:p>
          <w:p w14:paraId="49F1559D">
            <w:pPr>
              <w:rPr>
                <w:rFonts w:ascii="宋体" w:hAnsi="宋体" w:cs="宋体"/>
                <w:szCs w:val="21"/>
              </w:rPr>
            </w:pPr>
            <w:r>
              <w:rPr>
                <w:rFonts w:hint="eastAsia" w:ascii="宋体" w:hAnsi="宋体" w:cs="宋体"/>
                <w:szCs w:val="21"/>
              </w:rPr>
              <w:t>4、《云南省住房和城乡建设厅关于云南省建设工程造价计价标准调整定额人工费的通知》云建科〔2023〕54号；</w:t>
            </w:r>
          </w:p>
          <w:p w14:paraId="28C48D47">
            <w:pPr>
              <w:rPr>
                <w:rFonts w:ascii="宋体" w:hAnsi="宋体" w:cs="宋体"/>
                <w:szCs w:val="21"/>
              </w:rPr>
            </w:pPr>
            <w:r>
              <w:rPr>
                <w:rFonts w:hint="eastAsia" w:ascii="宋体" w:hAnsi="宋体" w:cs="宋体"/>
                <w:szCs w:val="21"/>
              </w:rPr>
              <w:t>5、《云南省住房和城乡建设厅关于重新调整云南省建设工程造价计价依据中税金综合税率的通知》（云建科函〔2019〕62号）；</w:t>
            </w:r>
          </w:p>
          <w:p w14:paraId="4786CB9A">
            <w:pPr>
              <w:rPr>
                <w:rFonts w:ascii="宋体" w:hAnsi="宋体" w:cs="宋体"/>
                <w:szCs w:val="21"/>
              </w:rPr>
            </w:pPr>
            <w:r>
              <w:rPr>
                <w:rFonts w:hint="eastAsia" w:ascii="宋体" w:hAnsi="宋体" w:cs="宋体"/>
                <w:szCs w:val="21"/>
              </w:rPr>
              <w:t>6、主要材料价格：采用2025年8月《曲靖市工程建设材料价格信息》信息价及当地市场价综合考虑。</w:t>
            </w:r>
          </w:p>
        </w:tc>
      </w:tr>
      <w:tr w14:paraId="06123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Merge w:val="continue"/>
            <w:vAlign w:val="center"/>
          </w:tcPr>
          <w:p w14:paraId="702F1660">
            <w:pPr>
              <w:jc w:val="center"/>
              <w:rPr>
                <w:rFonts w:ascii="宋体" w:hAnsi="宋体" w:cs="宋体"/>
                <w:szCs w:val="21"/>
              </w:rPr>
            </w:pPr>
          </w:p>
        </w:tc>
        <w:tc>
          <w:tcPr>
            <w:tcW w:w="1701" w:type="dxa"/>
            <w:vAlign w:val="center"/>
          </w:tcPr>
          <w:p w14:paraId="1FCD5FA3">
            <w:pPr>
              <w:jc w:val="center"/>
              <w:rPr>
                <w:rFonts w:ascii="宋体" w:hAnsi="宋体" w:cs="宋体"/>
                <w:szCs w:val="21"/>
              </w:rPr>
            </w:pPr>
            <w:r>
              <w:rPr>
                <w:rFonts w:hint="eastAsia" w:ascii="宋体" w:hAnsi="宋体" w:cs="宋体"/>
                <w:szCs w:val="21"/>
              </w:rPr>
              <w:t>报价</w:t>
            </w:r>
          </w:p>
        </w:tc>
        <w:tc>
          <w:tcPr>
            <w:tcW w:w="6095" w:type="dxa"/>
            <w:vAlign w:val="center"/>
          </w:tcPr>
          <w:p w14:paraId="6945365C">
            <w:pPr>
              <w:rPr>
                <w:rFonts w:ascii="宋体" w:hAnsi="宋体" w:cs="宋体"/>
                <w:szCs w:val="21"/>
              </w:rPr>
            </w:pPr>
            <w:r>
              <w:rPr>
                <w:rFonts w:hint="eastAsia" w:ascii="宋体" w:hAnsi="宋体" w:cs="宋体"/>
                <w:szCs w:val="21"/>
              </w:rPr>
              <w:t>采购最高限价为：</w:t>
            </w:r>
            <w:bookmarkStart w:id="57" w:name="OLE_LINK7"/>
            <w:r>
              <w:rPr>
                <w:rFonts w:hint="eastAsia" w:ascii="宋体" w:hAnsi="宋体" w:cs="宋体"/>
                <w:szCs w:val="21"/>
              </w:rPr>
              <w:t>51.009263万元（伍拾壹万零玖拾贰元陆角叁分）</w:t>
            </w:r>
            <w:bookmarkEnd w:id="57"/>
          </w:p>
          <w:p w14:paraId="77D32500">
            <w:pPr>
              <w:rPr>
                <w:rFonts w:ascii="宋体" w:hAnsi="宋体" w:cs="宋体"/>
                <w:szCs w:val="21"/>
              </w:rPr>
            </w:pPr>
            <w:r>
              <w:rPr>
                <w:rFonts w:hint="eastAsia" w:ascii="宋体" w:hAnsi="宋体" w:cs="宋体"/>
                <w:szCs w:val="21"/>
              </w:rPr>
              <w:t>注：供应商的投标总价不得高于采购最高限价，若高于采购最高限价的，作废标处理。</w:t>
            </w:r>
          </w:p>
        </w:tc>
      </w:tr>
      <w:tr w14:paraId="220A3943">
        <w:tblPrEx>
          <w:tblCellMar>
            <w:top w:w="0" w:type="dxa"/>
            <w:left w:w="108" w:type="dxa"/>
            <w:bottom w:w="0" w:type="dxa"/>
            <w:right w:w="108" w:type="dxa"/>
          </w:tblCellMar>
        </w:tblPrEx>
        <w:trPr>
          <w:trHeight w:val="567" w:hRule="atLeast"/>
        </w:trPr>
        <w:tc>
          <w:tcPr>
            <w:tcW w:w="704" w:type="dxa"/>
            <w:vAlign w:val="center"/>
          </w:tcPr>
          <w:p w14:paraId="2B887F56">
            <w:pPr>
              <w:jc w:val="center"/>
              <w:rPr>
                <w:rFonts w:ascii="宋体" w:hAnsi="宋体" w:cs="宋体"/>
                <w:szCs w:val="21"/>
              </w:rPr>
            </w:pPr>
            <w:r>
              <w:rPr>
                <w:rFonts w:hint="eastAsia" w:ascii="宋体" w:hAnsi="宋体" w:cs="宋体"/>
                <w:szCs w:val="21"/>
              </w:rPr>
              <w:t>30.3</w:t>
            </w:r>
          </w:p>
        </w:tc>
        <w:tc>
          <w:tcPr>
            <w:tcW w:w="1701" w:type="dxa"/>
            <w:vAlign w:val="center"/>
          </w:tcPr>
          <w:p w14:paraId="1F069840">
            <w:pPr>
              <w:jc w:val="center"/>
              <w:rPr>
                <w:rFonts w:ascii="宋体" w:hAnsi="宋体" w:cs="宋体"/>
                <w:szCs w:val="21"/>
              </w:rPr>
            </w:pPr>
            <w:r>
              <w:rPr>
                <w:rFonts w:hint="eastAsia" w:ascii="宋体" w:hAnsi="宋体" w:cs="宋体"/>
                <w:szCs w:val="21"/>
              </w:rPr>
              <w:t>评审结果</w:t>
            </w:r>
          </w:p>
        </w:tc>
        <w:tc>
          <w:tcPr>
            <w:tcW w:w="6095" w:type="dxa"/>
            <w:vAlign w:val="center"/>
          </w:tcPr>
          <w:p w14:paraId="6C156FC0">
            <w:pPr>
              <w:rPr>
                <w:rFonts w:ascii="宋体" w:hAnsi="宋体" w:cs="宋体"/>
                <w:szCs w:val="21"/>
              </w:rPr>
            </w:pPr>
            <w:r>
              <w:rPr>
                <w:rFonts w:hint="eastAsia" w:ascii="宋体" w:hAnsi="宋体" w:cs="宋体"/>
                <w:szCs w:val="21"/>
              </w:rPr>
              <w:t>在评审结束后评审结果将在</w:t>
            </w:r>
            <w:r>
              <w:rPr>
                <w:rFonts w:hint="eastAsia" w:ascii="宋体" w:hAnsi="宋体" w:cs="宋体"/>
                <w:kern w:val="0"/>
                <w:szCs w:val="21"/>
                <w:u w:val="single"/>
              </w:rPr>
              <w:t>云南省政府采购网、政采云平台</w:t>
            </w:r>
            <w:r>
              <w:rPr>
                <w:rFonts w:hint="eastAsia" w:ascii="宋体" w:hAnsi="宋体" w:cs="宋体"/>
                <w:kern w:val="0"/>
                <w:szCs w:val="21"/>
              </w:rPr>
              <w:t>上</w:t>
            </w:r>
            <w:r>
              <w:rPr>
                <w:rFonts w:hint="eastAsia" w:ascii="宋体" w:hAnsi="宋体" w:cs="宋体"/>
                <w:szCs w:val="21"/>
              </w:rPr>
              <w:t>公示，请各供应商注意查询。</w:t>
            </w:r>
          </w:p>
        </w:tc>
      </w:tr>
      <w:tr w14:paraId="703984BF">
        <w:tblPrEx>
          <w:tblCellMar>
            <w:top w:w="0" w:type="dxa"/>
            <w:left w:w="108" w:type="dxa"/>
            <w:bottom w:w="0" w:type="dxa"/>
            <w:right w:w="108" w:type="dxa"/>
          </w:tblCellMar>
        </w:tblPrEx>
        <w:trPr>
          <w:trHeight w:val="567" w:hRule="atLeast"/>
        </w:trPr>
        <w:tc>
          <w:tcPr>
            <w:tcW w:w="704" w:type="dxa"/>
            <w:vAlign w:val="center"/>
          </w:tcPr>
          <w:p w14:paraId="4C9B56EE">
            <w:pPr>
              <w:jc w:val="center"/>
              <w:rPr>
                <w:rFonts w:ascii="宋体" w:hAnsi="宋体" w:cs="宋体"/>
                <w:szCs w:val="21"/>
              </w:rPr>
            </w:pPr>
            <w:r>
              <w:rPr>
                <w:rFonts w:hint="eastAsia" w:ascii="宋体" w:hAnsi="宋体" w:cs="宋体"/>
                <w:szCs w:val="21"/>
              </w:rPr>
              <w:t>30.4</w:t>
            </w:r>
          </w:p>
        </w:tc>
        <w:tc>
          <w:tcPr>
            <w:tcW w:w="1701" w:type="dxa"/>
            <w:vAlign w:val="center"/>
          </w:tcPr>
          <w:p w14:paraId="08683D43">
            <w:pPr>
              <w:jc w:val="center"/>
              <w:rPr>
                <w:rFonts w:ascii="宋体" w:hAnsi="宋体" w:cs="宋体"/>
                <w:szCs w:val="21"/>
              </w:rPr>
            </w:pPr>
            <w:r>
              <w:rPr>
                <w:rFonts w:hint="eastAsia" w:ascii="宋体" w:hAnsi="宋体" w:cs="宋体"/>
                <w:szCs w:val="21"/>
              </w:rPr>
              <w:t>所属行业</w:t>
            </w:r>
          </w:p>
        </w:tc>
        <w:tc>
          <w:tcPr>
            <w:tcW w:w="6095" w:type="dxa"/>
            <w:vAlign w:val="center"/>
          </w:tcPr>
          <w:p w14:paraId="439D2528">
            <w:pPr>
              <w:rPr>
                <w:rFonts w:ascii="宋体" w:hAnsi="宋体" w:cs="宋体"/>
                <w:szCs w:val="21"/>
              </w:rPr>
            </w:pPr>
            <w:r>
              <w:rPr>
                <w:rFonts w:hint="eastAsia" w:ascii="宋体" w:hAnsi="宋体" w:cs="宋体"/>
                <w:szCs w:val="21"/>
              </w:rPr>
              <w:t>建筑业</w:t>
            </w:r>
          </w:p>
        </w:tc>
      </w:tr>
      <w:tr w14:paraId="3664C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Align w:val="center"/>
          </w:tcPr>
          <w:p w14:paraId="770FF6AC">
            <w:pPr>
              <w:jc w:val="center"/>
              <w:rPr>
                <w:rFonts w:ascii="宋体" w:hAnsi="宋体" w:cs="宋体"/>
                <w:szCs w:val="21"/>
              </w:rPr>
            </w:pPr>
            <w:r>
              <w:rPr>
                <w:rFonts w:hint="eastAsia" w:ascii="宋体" w:hAnsi="宋体" w:cs="宋体"/>
                <w:szCs w:val="21"/>
              </w:rPr>
              <w:t>30.5</w:t>
            </w:r>
          </w:p>
        </w:tc>
        <w:tc>
          <w:tcPr>
            <w:tcW w:w="1701" w:type="dxa"/>
            <w:vAlign w:val="center"/>
          </w:tcPr>
          <w:p w14:paraId="244C41B4">
            <w:pPr>
              <w:jc w:val="center"/>
              <w:rPr>
                <w:rFonts w:ascii="宋体" w:hAnsi="宋体" w:cs="宋体"/>
                <w:szCs w:val="21"/>
              </w:rPr>
            </w:pPr>
            <w:r>
              <w:rPr>
                <w:rFonts w:hint="eastAsia" w:ascii="宋体" w:hAnsi="宋体" w:cs="宋体"/>
                <w:kern w:val="0"/>
                <w:szCs w:val="21"/>
                <w:lang w:bidi="ar"/>
              </w:rPr>
              <w:t>采购代理服务费</w:t>
            </w:r>
          </w:p>
        </w:tc>
        <w:tc>
          <w:tcPr>
            <w:tcW w:w="6095" w:type="dxa"/>
            <w:vAlign w:val="center"/>
          </w:tcPr>
          <w:p w14:paraId="3916DB90">
            <w:pPr>
              <w:wordWrap w:val="0"/>
              <w:contextualSpacing/>
              <w:jc w:val="left"/>
              <w:rPr>
                <w:rFonts w:ascii="宋体" w:hAnsi="宋体" w:cs="宋体"/>
                <w:b/>
                <w:szCs w:val="21"/>
              </w:rPr>
            </w:pPr>
            <w:r>
              <w:rPr>
                <w:rFonts w:hint="eastAsia" w:ascii="宋体" w:hAnsi="宋体" w:cs="宋体"/>
                <w:b/>
                <w:szCs w:val="21"/>
              </w:rPr>
              <w:t>按照《关于印发&lt;云南省建设工程招标代理服务收费参考意见&gt;的通知》（云建招协【2024】58号文）规定，按￥7000.00元计收，由采购人支付。</w:t>
            </w:r>
          </w:p>
        </w:tc>
      </w:tr>
      <w:tr w14:paraId="326E8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Align w:val="center"/>
          </w:tcPr>
          <w:p w14:paraId="62A6A275">
            <w:pPr>
              <w:jc w:val="center"/>
              <w:rPr>
                <w:rFonts w:ascii="宋体" w:hAnsi="宋体" w:cs="宋体"/>
                <w:szCs w:val="21"/>
              </w:rPr>
            </w:pPr>
            <w:r>
              <w:rPr>
                <w:rFonts w:hint="eastAsia" w:ascii="宋体" w:hAnsi="宋体" w:cs="宋体"/>
                <w:szCs w:val="21"/>
              </w:rPr>
              <w:t>30.6</w:t>
            </w:r>
          </w:p>
        </w:tc>
        <w:tc>
          <w:tcPr>
            <w:tcW w:w="1701" w:type="dxa"/>
            <w:vAlign w:val="center"/>
          </w:tcPr>
          <w:p w14:paraId="7A292F0C">
            <w:pPr>
              <w:jc w:val="center"/>
              <w:rPr>
                <w:rFonts w:ascii="宋体" w:hAnsi="宋体" w:cs="宋体"/>
                <w:szCs w:val="21"/>
              </w:rPr>
            </w:pPr>
            <w:r>
              <w:rPr>
                <w:rFonts w:hint="eastAsia" w:ascii="宋体" w:hAnsi="宋体" w:cs="宋体"/>
                <w:szCs w:val="21"/>
              </w:rPr>
              <w:t>磋商顺序</w:t>
            </w:r>
          </w:p>
        </w:tc>
        <w:tc>
          <w:tcPr>
            <w:tcW w:w="6095" w:type="dxa"/>
            <w:vAlign w:val="center"/>
          </w:tcPr>
          <w:p w14:paraId="1F2E0CEE">
            <w:pPr>
              <w:widowControl/>
              <w:jc w:val="left"/>
              <w:rPr>
                <w:rFonts w:ascii="宋体" w:hAnsi="宋体" w:cs="宋体"/>
                <w:kern w:val="0"/>
                <w:szCs w:val="21"/>
                <w:lang w:bidi="ar"/>
              </w:rPr>
            </w:pPr>
            <w:r>
              <w:rPr>
                <w:rFonts w:hint="eastAsia" w:ascii="宋体" w:hAnsi="宋体" w:cs="宋体"/>
                <w:kern w:val="0"/>
                <w:szCs w:val="21"/>
                <w:lang w:bidi="ar"/>
              </w:rPr>
              <w:t>磋商的顺序：按“政采云”系统的编号顺序。</w:t>
            </w:r>
          </w:p>
          <w:p w14:paraId="040F0890">
            <w:pPr>
              <w:widowControl/>
              <w:jc w:val="left"/>
              <w:rPr>
                <w:rFonts w:ascii="宋体" w:hAnsi="宋体" w:cs="宋体"/>
                <w:kern w:val="0"/>
                <w:szCs w:val="21"/>
                <w:lang w:bidi="ar"/>
              </w:rPr>
            </w:pPr>
            <w:r>
              <w:rPr>
                <w:rFonts w:hint="eastAsia" w:ascii="宋体" w:hAnsi="宋体" w:cs="宋体"/>
                <w:kern w:val="0"/>
                <w:szCs w:val="21"/>
                <w:lang w:bidi="ar"/>
              </w:rPr>
              <w:t>符合磋商资格的供应商必须在接到磋商通知后规定时间内参加磋商，未在规定时间内参加磋商的视同放弃参加磋商权利，其响应文件按无效响应处理。</w:t>
            </w:r>
          </w:p>
        </w:tc>
      </w:tr>
      <w:tr w14:paraId="45C3F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4" w:type="dxa"/>
            <w:vAlign w:val="center"/>
          </w:tcPr>
          <w:p w14:paraId="0A64D929">
            <w:pPr>
              <w:jc w:val="center"/>
              <w:rPr>
                <w:rFonts w:ascii="宋体" w:hAnsi="宋体" w:cs="宋体"/>
                <w:b/>
                <w:bCs/>
                <w:szCs w:val="21"/>
              </w:rPr>
            </w:pPr>
            <w:r>
              <w:rPr>
                <w:rFonts w:hint="eastAsia" w:ascii="宋体" w:hAnsi="宋体" w:cs="宋体"/>
                <w:b/>
                <w:bCs/>
                <w:szCs w:val="21"/>
              </w:rPr>
              <w:t>30.7</w:t>
            </w:r>
          </w:p>
        </w:tc>
        <w:tc>
          <w:tcPr>
            <w:tcW w:w="1701" w:type="dxa"/>
            <w:vAlign w:val="center"/>
          </w:tcPr>
          <w:p w14:paraId="5DEF4B80">
            <w:pPr>
              <w:jc w:val="center"/>
              <w:rPr>
                <w:rFonts w:ascii="宋体" w:hAnsi="宋体" w:cs="宋体"/>
                <w:b/>
                <w:bCs/>
                <w:szCs w:val="21"/>
              </w:rPr>
            </w:pPr>
            <w:r>
              <w:rPr>
                <w:rFonts w:hint="eastAsia" w:ascii="宋体" w:hAnsi="宋体" w:cs="宋体"/>
                <w:b/>
                <w:bCs/>
                <w:szCs w:val="21"/>
              </w:rPr>
              <w:t>其他</w:t>
            </w:r>
          </w:p>
        </w:tc>
        <w:tc>
          <w:tcPr>
            <w:tcW w:w="6095" w:type="dxa"/>
            <w:vAlign w:val="center"/>
          </w:tcPr>
          <w:p w14:paraId="73BB35D5">
            <w:pPr>
              <w:widowControl/>
              <w:jc w:val="left"/>
              <w:rPr>
                <w:rFonts w:ascii="宋体" w:hAnsi="宋体" w:cs="宋体"/>
                <w:b/>
                <w:bCs/>
                <w:kern w:val="0"/>
                <w:szCs w:val="21"/>
                <w:lang w:bidi="ar"/>
              </w:rPr>
            </w:pPr>
            <w:r>
              <w:rPr>
                <w:rFonts w:hint="eastAsia" w:ascii="宋体" w:hAnsi="宋体" w:cs="宋体"/>
                <w:b/>
                <w:bCs/>
                <w:kern w:val="0"/>
                <w:szCs w:val="21"/>
                <w:lang w:bidi="ar"/>
              </w:rPr>
              <w:t>成交供应商在领取成交通知书前须提交其报价部分的GBQ文件电子版（总价须与最终磋商报价一致）至采购人处。</w:t>
            </w:r>
          </w:p>
        </w:tc>
      </w:tr>
      <w:bookmarkEnd w:id="50"/>
      <w:bookmarkEnd w:id="51"/>
      <w:bookmarkEnd w:id="52"/>
      <w:bookmarkEnd w:id="53"/>
    </w:tbl>
    <w:p w14:paraId="3C0D8BB7">
      <w:pPr>
        <w:widowControl/>
        <w:jc w:val="left"/>
        <w:rPr>
          <w:rFonts w:ascii="宋体" w:hAnsi="宋体" w:cs="宋体"/>
          <w:b/>
          <w:sz w:val="30"/>
          <w:szCs w:val="30"/>
        </w:rPr>
      </w:pPr>
      <w:bookmarkStart w:id="58" w:name="_Toc25470"/>
      <w:r>
        <w:rPr>
          <w:rFonts w:hint="eastAsia" w:ascii="宋体" w:hAnsi="宋体" w:cs="宋体"/>
          <w:sz w:val="30"/>
          <w:szCs w:val="30"/>
        </w:rPr>
        <w:br w:type="page"/>
      </w:r>
    </w:p>
    <w:p w14:paraId="46024F7C">
      <w:pPr>
        <w:pStyle w:val="115"/>
        <w:spacing w:before="0" w:line="360" w:lineRule="auto"/>
        <w:contextualSpacing/>
        <w:jc w:val="center"/>
        <w:rPr>
          <w:rFonts w:ascii="宋体" w:hAnsi="宋体" w:eastAsia="宋体" w:cs="宋体"/>
          <w:sz w:val="30"/>
          <w:szCs w:val="30"/>
        </w:rPr>
      </w:pPr>
      <w:bookmarkStart w:id="59" w:name="_Toc207878605"/>
      <w:bookmarkStart w:id="60" w:name="_Toc184839757"/>
      <w:r>
        <w:rPr>
          <w:rFonts w:hint="eastAsia" w:ascii="宋体" w:hAnsi="宋体" w:eastAsia="宋体" w:cs="宋体"/>
          <w:sz w:val="30"/>
          <w:szCs w:val="30"/>
        </w:rPr>
        <w:t>一、总则</w:t>
      </w:r>
      <w:bookmarkEnd w:id="58"/>
      <w:bookmarkEnd w:id="59"/>
      <w:bookmarkEnd w:id="60"/>
    </w:p>
    <w:p w14:paraId="247D6611">
      <w:pPr>
        <w:spacing w:line="360" w:lineRule="auto"/>
        <w:contextualSpacing/>
        <w:rPr>
          <w:rFonts w:ascii="宋体" w:hAnsi="宋体" w:cs="宋体"/>
          <w:b/>
          <w:sz w:val="24"/>
        </w:rPr>
      </w:pPr>
      <w:r>
        <w:rPr>
          <w:rFonts w:hint="eastAsia" w:ascii="宋体" w:hAnsi="宋体" w:cs="宋体"/>
          <w:b/>
          <w:sz w:val="24"/>
        </w:rPr>
        <w:t>1.1 项目概况</w:t>
      </w:r>
    </w:p>
    <w:p w14:paraId="55751EAC">
      <w:pPr>
        <w:spacing w:line="360" w:lineRule="auto"/>
        <w:ind w:firstLine="480" w:firstLineChars="200"/>
        <w:contextualSpacing/>
        <w:rPr>
          <w:rFonts w:ascii="宋体" w:hAnsi="宋体" w:cs="宋体"/>
          <w:sz w:val="24"/>
        </w:rPr>
      </w:pPr>
      <w:r>
        <w:rPr>
          <w:rFonts w:hint="eastAsia" w:ascii="宋体" w:hAnsi="宋体" w:cs="宋体"/>
          <w:sz w:val="24"/>
        </w:rPr>
        <w:t>1.1.1根据《中华人民共和国政府采购法》《中华人民共和国政府采购法实施条例》、《政府采购竞争性磋商采购方式管理暂行办法》（财库〔2014〕214号）等有关法律、法规和规章的规定，本采购项目已具备磋商条件，现对本项目进行磋商。</w:t>
      </w:r>
    </w:p>
    <w:p w14:paraId="112E69D6">
      <w:pPr>
        <w:spacing w:line="360" w:lineRule="auto"/>
        <w:ind w:firstLine="480" w:firstLineChars="200"/>
        <w:contextualSpacing/>
        <w:rPr>
          <w:rFonts w:ascii="宋体" w:hAnsi="宋体" w:cs="宋体"/>
          <w:sz w:val="24"/>
        </w:rPr>
      </w:pPr>
      <w:r>
        <w:rPr>
          <w:rFonts w:hint="eastAsia" w:ascii="宋体" w:hAnsi="宋体" w:cs="宋体"/>
          <w:sz w:val="24"/>
        </w:rPr>
        <w:t>1.1.2 本采购项目采购人：见供应商须知前附表。</w:t>
      </w:r>
    </w:p>
    <w:p w14:paraId="3717BECD">
      <w:pPr>
        <w:spacing w:line="360" w:lineRule="auto"/>
        <w:ind w:firstLine="480" w:firstLineChars="200"/>
        <w:contextualSpacing/>
        <w:rPr>
          <w:rFonts w:ascii="宋体" w:hAnsi="宋体" w:cs="宋体"/>
          <w:sz w:val="24"/>
        </w:rPr>
      </w:pPr>
      <w:r>
        <w:rPr>
          <w:rFonts w:hint="eastAsia" w:ascii="宋体" w:hAnsi="宋体" w:cs="宋体"/>
          <w:sz w:val="24"/>
        </w:rPr>
        <w:t>1.1.3 采购代理机构：见供应商须知前附表。</w:t>
      </w:r>
    </w:p>
    <w:p w14:paraId="3EB6160B">
      <w:pPr>
        <w:spacing w:line="360" w:lineRule="auto"/>
        <w:ind w:firstLine="480" w:firstLineChars="200"/>
        <w:contextualSpacing/>
        <w:rPr>
          <w:rFonts w:ascii="宋体" w:hAnsi="宋体" w:cs="宋体"/>
          <w:sz w:val="24"/>
        </w:rPr>
      </w:pPr>
      <w:r>
        <w:rPr>
          <w:rFonts w:hint="eastAsia" w:ascii="宋体" w:hAnsi="宋体" w:cs="宋体"/>
          <w:sz w:val="24"/>
        </w:rPr>
        <w:t>1.1.4 本采购项目名称：见供应商须知前附表。</w:t>
      </w:r>
    </w:p>
    <w:p w14:paraId="290BEDF6">
      <w:pPr>
        <w:spacing w:line="360" w:lineRule="auto"/>
        <w:ind w:firstLine="480" w:firstLineChars="200"/>
        <w:contextualSpacing/>
        <w:rPr>
          <w:rFonts w:ascii="宋体" w:hAnsi="宋体" w:cs="宋体"/>
          <w:sz w:val="24"/>
        </w:rPr>
      </w:pPr>
      <w:r>
        <w:rPr>
          <w:rFonts w:hint="eastAsia" w:ascii="宋体" w:hAnsi="宋体" w:cs="宋体"/>
          <w:sz w:val="24"/>
        </w:rPr>
        <w:t>1.1.5 施工地点：见供应商须知前附表。</w:t>
      </w:r>
    </w:p>
    <w:p w14:paraId="0FE40401">
      <w:pPr>
        <w:spacing w:line="360" w:lineRule="auto"/>
        <w:contextualSpacing/>
        <w:rPr>
          <w:rFonts w:ascii="宋体" w:hAnsi="宋体" w:cs="宋体"/>
          <w:b/>
          <w:sz w:val="24"/>
        </w:rPr>
      </w:pPr>
      <w:r>
        <w:rPr>
          <w:rFonts w:hint="eastAsia" w:ascii="宋体" w:hAnsi="宋体" w:cs="宋体"/>
          <w:b/>
          <w:sz w:val="24"/>
        </w:rPr>
        <w:t>1.2 资金来源和落实情况</w:t>
      </w:r>
    </w:p>
    <w:p w14:paraId="66432142">
      <w:pPr>
        <w:spacing w:line="360" w:lineRule="auto"/>
        <w:ind w:firstLine="480" w:firstLineChars="200"/>
        <w:contextualSpacing/>
        <w:rPr>
          <w:rFonts w:ascii="宋体" w:hAnsi="宋体" w:cs="宋体"/>
          <w:sz w:val="24"/>
        </w:rPr>
      </w:pPr>
      <w:r>
        <w:rPr>
          <w:rFonts w:hint="eastAsia" w:ascii="宋体" w:hAnsi="宋体" w:cs="宋体"/>
          <w:sz w:val="24"/>
        </w:rPr>
        <w:t>1.2.1 本采购项目的资金来源：见供应商须知前附表。</w:t>
      </w:r>
    </w:p>
    <w:p w14:paraId="1AAA91FE">
      <w:pPr>
        <w:spacing w:line="360" w:lineRule="auto"/>
        <w:ind w:firstLine="480" w:firstLineChars="200"/>
        <w:contextualSpacing/>
        <w:rPr>
          <w:rFonts w:ascii="宋体" w:hAnsi="宋体" w:cs="宋体"/>
          <w:sz w:val="24"/>
        </w:rPr>
      </w:pPr>
      <w:r>
        <w:rPr>
          <w:rFonts w:hint="eastAsia" w:ascii="宋体" w:hAnsi="宋体" w:cs="宋体"/>
          <w:sz w:val="24"/>
        </w:rPr>
        <w:t>1.2.2 本采购项目的资金落实情况：</w:t>
      </w:r>
      <w:bookmarkStart w:id="61" w:name="OLE_LINK10"/>
      <w:r>
        <w:rPr>
          <w:rFonts w:hint="eastAsia" w:ascii="宋体" w:hAnsi="宋体" w:cs="宋体"/>
          <w:sz w:val="24"/>
        </w:rPr>
        <w:t>见供应商须知前附表。</w:t>
      </w:r>
      <w:bookmarkEnd w:id="61"/>
    </w:p>
    <w:p w14:paraId="5A0787D4">
      <w:pPr>
        <w:spacing w:line="360" w:lineRule="auto"/>
        <w:contextualSpacing/>
        <w:rPr>
          <w:rFonts w:ascii="宋体" w:hAnsi="宋体" w:cs="宋体"/>
          <w:b/>
          <w:sz w:val="24"/>
        </w:rPr>
      </w:pPr>
      <w:r>
        <w:rPr>
          <w:rFonts w:hint="eastAsia" w:ascii="宋体" w:hAnsi="宋体" w:cs="宋体"/>
          <w:b/>
          <w:sz w:val="24"/>
        </w:rPr>
        <w:t>1.3 采购预算、合同履行期限和质量要求</w:t>
      </w:r>
    </w:p>
    <w:p w14:paraId="34E2A5C5">
      <w:pPr>
        <w:spacing w:line="360" w:lineRule="auto"/>
        <w:ind w:firstLine="480" w:firstLineChars="200"/>
        <w:contextualSpacing/>
        <w:rPr>
          <w:rFonts w:ascii="宋体" w:hAnsi="宋体" w:cs="宋体"/>
          <w:sz w:val="24"/>
        </w:rPr>
      </w:pPr>
      <w:r>
        <w:rPr>
          <w:rFonts w:hint="eastAsia" w:ascii="宋体" w:hAnsi="宋体" w:cs="宋体"/>
          <w:sz w:val="24"/>
        </w:rPr>
        <w:t>1.3.1 采购预算：见供应商须知前附表。</w:t>
      </w:r>
    </w:p>
    <w:p w14:paraId="7FECF8DA">
      <w:pPr>
        <w:spacing w:line="360" w:lineRule="auto"/>
        <w:ind w:firstLine="480" w:firstLineChars="200"/>
        <w:contextualSpacing/>
        <w:rPr>
          <w:rFonts w:ascii="宋体" w:hAnsi="宋体" w:cs="宋体"/>
          <w:sz w:val="24"/>
        </w:rPr>
      </w:pPr>
      <w:r>
        <w:rPr>
          <w:rFonts w:hint="eastAsia" w:ascii="宋体" w:hAnsi="宋体" w:cs="宋体"/>
          <w:sz w:val="24"/>
        </w:rPr>
        <w:t xml:space="preserve">1.3.2 </w:t>
      </w:r>
      <w:r>
        <w:rPr>
          <w:rFonts w:hint="eastAsia" w:ascii="宋体" w:hAnsi="宋体" w:cs="宋体"/>
          <w:bCs/>
          <w:kern w:val="0"/>
          <w:sz w:val="24"/>
        </w:rPr>
        <w:t>合同履行期限</w:t>
      </w:r>
      <w:r>
        <w:rPr>
          <w:rFonts w:hint="eastAsia" w:ascii="宋体" w:hAnsi="宋体" w:cs="宋体"/>
          <w:sz w:val="24"/>
        </w:rPr>
        <w:t>：见供应商须知前附表。</w:t>
      </w:r>
    </w:p>
    <w:p w14:paraId="59B1AE06">
      <w:pPr>
        <w:spacing w:line="360" w:lineRule="auto"/>
        <w:ind w:firstLine="480" w:firstLineChars="200"/>
        <w:contextualSpacing/>
        <w:rPr>
          <w:rFonts w:ascii="宋体" w:hAnsi="宋体" w:cs="宋体"/>
          <w:sz w:val="24"/>
        </w:rPr>
      </w:pPr>
      <w:r>
        <w:rPr>
          <w:rFonts w:hint="eastAsia" w:ascii="宋体" w:hAnsi="宋体" w:cs="宋体"/>
          <w:sz w:val="24"/>
        </w:rPr>
        <w:t>1.3.3 质量要求：见供应商须知前附表。</w:t>
      </w:r>
    </w:p>
    <w:p w14:paraId="04F0CBF0">
      <w:pPr>
        <w:spacing w:line="360" w:lineRule="auto"/>
        <w:contextualSpacing/>
        <w:rPr>
          <w:rFonts w:ascii="宋体" w:hAnsi="宋体" w:cs="宋体"/>
          <w:b/>
          <w:sz w:val="24"/>
        </w:rPr>
      </w:pPr>
      <w:r>
        <w:rPr>
          <w:rFonts w:hint="eastAsia" w:ascii="宋体" w:hAnsi="宋体" w:cs="宋体"/>
          <w:b/>
          <w:sz w:val="24"/>
        </w:rPr>
        <w:t>1.4 供应商资格要求</w:t>
      </w:r>
    </w:p>
    <w:p w14:paraId="72D2C860">
      <w:pPr>
        <w:spacing w:line="360" w:lineRule="auto"/>
        <w:ind w:firstLine="480" w:firstLineChars="200"/>
        <w:contextualSpacing/>
        <w:rPr>
          <w:rFonts w:ascii="宋体" w:hAnsi="宋体" w:cs="宋体"/>
          <w:sz w:val="24"/>
        </w:rPr>
      </w:pPr>
      <w:r>
        <w:rPr>
          <w:rFonts w:hint="eastAsia" w:ascii="宋体" w:hAnsi="宋体" w:cs="宋体"/>
          <w:sz w:val="24"/>
        </w:rPr>
        <w:t>1.4.1供应商应具备的资质条件、能力：见供应商须知前附表。</w:t>
      </w:r>
    </w:p>
    <w:p w14:paraId="098274E6">
      <w:pPr>
        <w:spacing w:line="360" w:lineRule="auto"/>
        <w:ind w:firstLine="480" w:firstLineChars="200"/>
        <w:contextualSpacing/>
        <w:rPr>
          <w:rFonts w:ascii="宋体" w:hAnsi="宋体" w:cs="宋体"/>
          <w:sz w:val="24"/>
        </w:rPr>
      </w:pPr>
      <w:r>
        <w:rPr>
          <w:rFonts w:hint="eastAsia" w:ascii="宋体" w:hAnsi="宋体" w:cs="宋体"/>
          <w:sz w:val="24"/>
        </w:rPr>
        <w:t>1.4.2供应商不得存在下列情形之一：</w:t>
      </w:r>
    </w:p>
    <w:p w14:paraId="4C476AF1">
      <w:pPr>
        <w:spacing w:line="360" w:lineRule="auto"/>
        <w:ind w:firstLine="480" w:firstLineChars="200"/>
        <w:contextualSpacing/>
        <w:rPr>
          <w:rFonts w:ascii="宋体" w:hAnsi="宋体" w:cs="宋体"/>
          <w:sz w:val="24"/>
        </w:rPr>
      </w:pPr>
      <w:r>
        <w:rPr>
          <w:rFonts w:hint="eastAsia" w:ascii="宋体" w:hAnsi="宋体" w:cs="宋体"/>
          <w:sz w:val="24"/>
        </w:rPr>
        <w:t>（1）为采购人不具有独立法人资格的附属机构（单位）；</w:t>
      </w:r>
    </w:p>
    <w:p w14:paraId="1166078C">
      <w:pPr>
        <w:spacing w:line="360" w:lineRule="auto"/>
        <w:ind w:firstLine="480" w:firstLineChars="200"/>
        <w:contextualSpacing/>
        <w:rPr>
          <w:rFonts w:ascii="宋体" w:hAnsi="宋体" w:cs="宋体"/>
          <w:sz w:val="24"/>
        </w:rPr>
      </w:pPr>
      <w:r>
        <w:rPr>
          <w:rFonts w:hint="eastAsia" w:ascii="宋体" w:hAnsi="宋体" w:cs="宋体"/>
          <w:sz w:val="24"/>
        </w:rPr>
        <w:t>（2）为本项目的代建人或提供前期咨询服务的；</w:t>
      </w:r>
    </w:p>
    <w:p w14:paraId="60383EAA">
      <w:pPr>
        <w:spacing w:line="360" w:lineRule="auto"/>
        <w:ind w:firstLine="480" w:firstLineChars="200"/>
        <w:contextualSpacing/>
        <w:rPr>
          <w:rFonts w:ascii="宋体" w:hAnsi="宋体" w:cs="宋体"/>
          <w:sz w:val="24"/>
        </w:rPr>
      </w:pPr>
      <w:r>
        <w:rPr>
          <w:rFonts w:hint="eastAsia" w:ascii="宋体" w:hAnsi="宋体" w:cs="宋体"/>
          <w:sz w:val="24"/>
        </w:rPr>
        <w:t>（3）为本项目提供招标代理服务的；</w:t>
      </w:r>
    </w:p>
    <w:p w14:paraId="6CE99D8C">
      <w:pPr>
        <w:spacing w:line="360" w:lineRule="auto"/>
        <w:ind w:firstLine="480" w:firstLineChars="200"/>
        <w:contextualSpacing/>
        <w:rPr>
          <w:rFonts w:ascii="宋体" w:hAnsi="宋体" w:cs="宋体"/>
          <w:sz w:val="24"/>
        </w:rPr>
      </w:pPr>
      <w:r>
        <w:rPr>
          <w:rFonts w:hint="eastAsia" w:ascii="宋体" w:hAnsi="宋体" w:cs="宋体"/>
          <w:sz w:val="24"/>
        </w:rPr>
        <w:t>（4）与本项目的代建人或招标代理机构同为一个法定代表人的；</w:t>
      </w:r>
    </w:p>
    <w:p w14:paraId="58564F2E">
      <w:pPr>
        <w:spacing w:line="360" w:lineRule="auto"/>
        <w:ind w:firstLine="480" w:firstLineChars="200"/>
        <w:contextualSpacing/>
        <w:rPr>
          <w:rFonts w:ascii="宋体" w:hAnsi="宋体" w:cs="宋体"/>
          <w:sz w:val="24"/>
        </w:rPr>
      </w:pPr>
      <w:r>
        <w:rPr>
          <w:rFonts w:hint="eastAsia" w:ascii="宋体" w:hAnsi="宋体" w:cs="宋体"/>
          <w:sz w:val="24"/>
        </w:rPr>
        <w:t>（5）本采购项目的代建人或招标代理机构相互控股或参股的；</w:t>
      </w:r>
    </w:p>
    <w:p w14:paraId="2FDE54BC">
      <w:pPr>
        <w:spacing w:line="360" w:lineRule="auto"/>
        <w:ind w:firstLine="480" w:firstLineChars="200"/>
        <w:contextualSpacing/>
        <w:rPr>
          <w:rFonts w:ascii="宋体" w:hAnsi="宋体" w:cs="宋体"/>
          <w:sz w:val="24"/>
        </w:rPr>
      </w:pPr>
      <w:r>
        <w:rPr>
          <w:rFonts w:hint="eastAsia" w:ascii="宋体" w:hAnsi="宋体" w:cs="宋体"/>
          <w:sz w:val="24"/>
        </w:rPr>
        <w:t>（6）与本采购项目的代建人或招标代理机构相互任职或工作的；</w:t>
      </w:r>
    </w:p>
    <w:p w14:paraId="357D5C52">
      <w:pPr>
        <w:spacing w:line="360" w:lineRule="auto"/>
        <w:ind w:firstLine="480" w:firstLineChars="200"/>
        <w:contextualSpacing/>
        <w:rPr>
          <w:rFonts w:ascii="宋体" w:hAnsi="宋体" w:cs="宋体"/>
          <w:sz w:val="24"/>
        </w:rPr>
      </w:pPr>
      <w:r>
        <w:rPr>
          <w:rFonts w:hint="eastAsia" w:ascii="宋体" w:hAnsi="宋体" w:cs="宋体"/>
          <w:sz w:val="24"/>
        </w:rPr>
        <w:t>（7）与采购人有同一隶属关系的；</w:t>
      </w:r>
    </w:p>
    <w:p w14:paraId="67A0EEC5">
      <w:pPr>
        <w:spacing w:line="360" w:lineRule="auto"/>
        <w:ind w:firstLine="480" w:firstLineChars="200"/>
        <w:contextualSpacing/>
        <w:rPr>
          <w:rFonts w:ascii="宋体" w:hAnsi="宋体" w:cs="宋体"/>
          <w:sz w:val="24"/>
        </w:rPr>
      </w:pPr>
      <w:r>
        <w:rPr>
          <w:rFonts w:hint="eastAsia" w:ascii="宋体" w:hAnsi="宋体" w:cs="宋体"/>
          <w:sz w:val="24"/>
        </w:rPr>
        <w:t>（8）被责令停业的；</w:t>
      </w:r>
    </w:p>
    <w:p w14:paraId="4EF65927">
      <w:pPr>
        <w:spacing w:line="360" w:lineRule="auto"/>
        <w:ind w:firstLine="480" w:firstLineChars="200"/>
        <w:contextualSpacing/>
        <w:rPr>
          <w:rFonts w:ascii="宋体" w:hAnsi="宋体" w:cs="宋体"/>
          <w:sz w:val="24"/>
        </w:rPr>
      </w:pPr>
      <w:r>
        <w:rPr>
          <w:rFonts w:hint="eastAsia" w:ascii="宋体" w:hAnsi="宋体" w:cs="宋体"/>
          <w:sz w:val="24"/>
        </w:rPr>
        <w:t>（9）被暂停或取消投标资格的；</w:t>
      </w:r>
    </w:p>
    <w:p w14:paraId="38E5114F">
      <w:pPr>
        <w:spacing w:line="360" w:lineRule="auto"/>
        <w:ind w:firstLine="480" w:firstLineChars="200"/>
        <w:contextualSpacing/>
        <w:rPr>
          <w:rFonts w:ascii="宋体" w:hAnsi="宋体" w:cs="宋体"/>
          <w:sz w:val="24"/>
        </w:rPr>
      </w:pPr>
      <w:r>
        <w:rPr>
          <w:rFonts w:hint="eastAsia" w:ascii="宋体" w:hAnsi="宋体" w:cs="宋体"/>
          <w:sz w:val="24"/>
        </w:rPr>
        <w:t>（10）财产被接管或冻结的；</w:t>
      </w:r>
    </w:p>
    <w:p w14:paraId="2BA5CE0C">
      <w:pPr>
        <w:spacing w:line="360" w:lineRule="auto"/>
        <w:ind w:firstLine="480" w:firstLineChars="200"/>
        <w:contextualSpacing/>
        <w:rPr>
          <w:rFonts w:ascii="宋体" w:hAnsi="宋体" w:cs="宋体"/>
          <w:sz w:val="24"/>
        </w:rPr>
      </w:pPr>
      <w:r>
        <w:rPr>
          <w:rFonts w:hint="eastAsia" w:ascii="宋体" w:hAnsi="宋体" w:cs="宋体"/>
          <w:sz w:val="24"/>
        </w:rPr>
        <w:t>（11）在最近三年内有骗取成交或严重违约或重大工程质量问题的。</w:t>
      </w:r>
    </w:p>
    <w:p w14:paraId="407B26CD">
      <w:pPr>
        <w:spacing w:line="360" w:lineRule="auto"/>
        <w:ind w:firstLine="600" w:firstLineChars="250"/>
        <w:contextualSpacing/>
        <w:rPr>
          <w:rFonts w:ascii="宋体" w:hAnsi="宋体" w:cs="宋体"/>
          <w:sz w:val="24"/>
        </w:rPr>
      </w:pPr>
      <w:r>
        <w:rPr>
          <w:rFonts w:hint="eastAsia" w:ascii="宋体" w:hAnsi="宋体" w:cs="宋体"/>
          <w:sz w:val="24"/>
        </w:rPr>
        <w:t>1.4.3是否接受联合体磋商：本项目</w:t>
      </w:r>
      <w:r>
        <w:rPr>
          <w:rFonts w:hint="eastAsia" w:ascii="宋体" w:hAnsi="宋体" w:cs="宋体"/>
          <w:sz w:val="24"/>
          <w:u w:val="single"/>
        </w:rPr>
        <w:t>不接受</w:t>
      </w:r>
      <w:r>
        <w:rPr>
          <w:rFonts w:hint="eastAsia" w:ascii="宋体" w:hAnsi="宋体" w:cs="宋体"/>
          <w:sz w:val="24"/>
        </w:rPr>
        <w:t>联合体磋商。</w:t>
      </w:r>
    </w:p>
    <w:p w14:paraId="2FCF090D">
      <w:pPr>
        <w:spacing w:line="360" w:lineRule="auto"/>
        <w:contextualSpacing/>
        <w:rPr>
          <w:rFonts w:ascii="宋体" w:hAnsi="宋体" w:cs="宋体"/>
          <w:b/>
          <w:sz w:val="24"/>
        </w:rPr>
      </w:pPr>
      <w:r>
        <w:rPr>
          <w:rFonts w:hint="eastAsia" w:ascii="宋体" w:hAnsi="宋体" w:cs="宋体"/>
          <w:b/>
          <w:sz w:val="24"/>
        </w:rPr>
        <w:t>1.5 费用承担</w:t>
      </w:r>
    </w:p>
    <w:p w14:paraId="1CADFC5F">
      <w:pPr>
        <w:spacing w:line="360" w:lineRule="auto"/>
        <w:ind w:firstLine="480" w:firstLineChars="200"/>
        <w:contextualSpacing/>
        <w:rPr>
          <w:rFonts w:ascii="宋体" w:hAnsi="宋体" w:cs="宋体"/>
          <w:sz w:val="24"/>
        </w:rPr>
      </w:pPr>
      <w:r>
        <w:rPr>
          <w:rFonts w:hint="eastAsia" w:ascii="宋体" w:hAnsi="宋体" w:cs="宋体"/>
          <w:sz w:val="24"/>
        </w:rPr>
        <w:t>1.5.1供应商准备和参加磋商活动发生的一切费用自理。</w:t>
      </w:r>
    </w:p>
    <w:p w14:paraId="02D6D318">
      <w:pPr>
        <w:spacing w:line="360" w:lineRule="auto"/>
        <w:contextualSpacing/>
        <w:rPr>
          <w:rFonts w:ascii="宋体" w:hAnsi="宋体" w:cs="宋体"/>
          <w:b/>
          <w:sz w:val="24"/>
        </w:rPr>
      </w:pPr>
      <w:r>
        <w:rPr>
          <w:rFonts w:hint="eastAsia" w:ascii="宋体" w:hAnsi="宋体" w:cs="宋体"/>
          <w:b/>
          <w:sz w:val="24"/>
        </w:rPr>
        <w:t>1.6 保密</w:t>
      </w:r>
    </w:p>
    <w:p w14:paraId="7198B8B4">
      <w:pPr>
        <w:spacing w:line="360" w:lineRule="auto"/>
        <w:ind w:firstLine="480" w:firstLineChars="200"/>
        <w:contextualSpacing/>
        <w:rPr>
          <w:rFonts w:ascii="宋体" w:hAnsi="宋体" w:cs="宋体"/>
          <w:sz w:val="24"/>
        </w:rPr>
      </w:pPr>
      <w:r>
        <w:rPr>
          <w:rFonts w:hint="eastAsia" w:ascii="宋体" w:hAnsi="宋体" w:cs="宋体"/>
          <w:sz w:val="24"/>
        </w:rPr>
        <w:t xml:space="preserve">参与招标投标活动的各方应对竞争性磋商文件和响应文件中的商业和技术等秘密保密，违者应对由此造成的后果承担法律责任。 </w:t>
      </w:r>
    </w:p>
    <w:p w14:paraId="3479DCFB">
      <w:pPr>
        <w:spacing w:line="360" w:lineRule="auto"/>
        <w:contextualSpacing/>
        <w:rPr>
          <w:rFonts w:ascii="宋体" w:hAnsi="宋体" w:cs="宋体"/>
          <w:b/>
          <w:sz w:val="24"/>
        </w:rPr>
      </w:pPr>
      <w:r>
        <w:rPr>
          <w:rFonts w:hint="eastAsia" w:ascii="宋体" w:hAnsi="宋体" w:cs="宋体"/>
          <w:b/>
          <w:sz w:val="24"/>
        </w:rPr>
        <w:t>1.7 语言文字</w:t>
      </w:r>
    </w:p>
    <w:p w14:paraId="01ECE204">
      <w:pPr>
        <w:spacing w:line="360" w:lineRule="auto"/>
        <w:ind w:firstLine="480" w:firstLineChars="200"/>
        <w:contextualSpacing/>
        <w:rPr>
          <w:rFonts w:ascii="宋体" w:hAnsi="宋体" w:cs="宋体"/>
          <w:sz w:val="24"/>
        </w:rPr>
      </w:pPr>
      <w:r>
        <w:rPr>
          <w:rFonts w:hint="eastAsia" w:ascii="宋体" w:hAnsi="宋体" w:cs="宋体"/>
          <w:sz w:val="24"/>
        </w:rPr>
        <w:t>除专用术语外，与招标投标有关的语言均使用中文。必要时专用术语应附有中文注释。</w:t>
      </w:r>
    </w:p>
    <w:p w14:paraId="7173F142">
      <w:pPr>
        <w:spacing w:line="360" w:lineRule="auto"/>
        <w:contextualSpacing/>
        <w:rPr>
          <w:rFonts w:ascii="宋体" w:hAnsi="宋体" w:cs="宋体"/>
          <w:b/>
          <w:sz w:val="24"/>
        </w:rPr>
      </w:pPr>
      <w:r>
        <w:rPr>
          <w:rFonts w:hint="eastAsia" w:ascii="宋体" w:hAnsi="宋体" w:cs="宋体"/>
          <w:b/>
          <w:sz w:val="24"/>
        </w:rPr>
        <w:t>1.8 计量单位</w:t>
      </w:r>
    </w:p>
    <w:p w14:paraId="3DC0F5C4">
      <w:pPr>
        <w:spacing w:line="360" w:lineRule="auto"/>
        <w:ind w:firstLine="480" w:firstLineChars="200"/>
        <w:contextualSpacing/>
        <w:rPr>
          <w:rFonts w:ascii="宋体" w:hAnsi="宋体" w:cs="宋体"/>
          <w:sz w:val="24"/>
        </w:rPr>
      </w:pPr>
      <w:r>
        <w:rPr>
          <w:rFonts w:hint="eastAsia" w:ascii="宋体" w:hAnsi="宋体" w:cs="宋体"/>
          <w:sz w:val="24"/>
        </w:rPr>
        <w:t>所有计量均采用中华人民共和国法定计量单位。</w:t>
      </w:r>
    </w:p>
    <w:p w14:paraId="29B6E8E1">
      <w:pPr>
        <w:spacing w:line="360" w:lineRule="auto"/>
        <w:contextualSpacing/>
        <w:rPr>
          <w:rFonts w:ascii="宋体" w:hAnsi="宋体" w:cs="宋体"/>
          <w:b/>
          <w:sz w:val="24"/>
        </w:rPr>
      </w:pPr>
      <w:r>
        <w:rPr>
          <w:rFonts w:hint="eastAsia" w:ascii="宋体" w:hAnsi="宋体" w:cs="宋体"/>
          <w:b/>
          <w:sz w:val="24"/>
        </w:rPr>
        <w:t>1.9 踏勘现场</w:t>
      </w:r>
    </w:p>
    <w:p w14:paraId="2C388A8E">
      <w:pPr>
        <w:spacing w:line="360" w:lineRule="auto"/>
        <w:ind w:firstLine="480" w:firstLineChars="200"/>
        <w:contextualSpacing/>
        <w:rPr>
          <w:rFonts w:ascii="宋体" w:hAnsi="宋体" w:cs="宋体"/>
          <w:sz w:val="24"/>
        </w:rPr>
      </w:pPr>
      <w:bookmarkStart w:id="62" w:name="OLE_LINK25"/>
      <w:r>
        <w:rPr>
          <w:rFonts w:hint="eastAsia" w:ascii="宋体" w:hAnsi="宋体" w:cs="宋体"/>
          <w:sz w:val="24"/>
        </w:rPr>
        <w:t>1.9.1供应商按本须知前附表规定的方式踏勘项目现场，供应商不得因此使采购人承担有关的责任和蒙受损失。供应商应承担踏勘现场的责任和风险。</w:t>
      </w:r>
    </w:p>
    <w:p w14:paraId="3E7FC988">
      <w:pPr>
        <w:spacing w:line="360" w:lineRule="auto"/>
        <w:ind w:firstLine="480" w:firstLineChars="200"/>
        <w:contextualSpacing/>
        <w:rPr>
          <w:rFonts w:ascii="宋体" w:hAnsi="宋体" w:cs="宋体"/>
          <w:sz w:val="24"/>
        </w:rPr>
      </w:pPr>
      <w:r>
        <w:rPr>
          <w:rFonts w:hint="eastAsia" w:ascii="宋体" w:hAnsi="宋体" w:cs="宋体"/>
          <w:sz w:val="24"/>
        </w:rPr>
        <w:t>1.9.2 采购人向供应商提供的有关现场的资料和数据，是采购人现有的能使供应商利用的资料。采购人对供应商由此而做出的推论、误解和忽略概不负责。</w:t>
      </w:r>
    </w:p>
    <w:bookmarkEnd w:id="62"/>
    <w:p w14:paraId="3D5F3461">
      <w:pPr>
        <w:spacing w:line="360" w:lineRule="auto"/>
        <w:contextualSpacing/>
        <w:rPr>
          <w:rFonts w:ascii="宋体" w:hAnsi="宋体" w:cs="宋体"/>
          <w:sz w:val="24"/>
        </w:rPr>
      </w:pPr>
      <w:r>
        <w:rPr>
          <w:rFonts w:hint="eastAsia" w:ascii="宋体" w:hAnsi="宋体" w:cs="宋体"/>
          <w:b/>
          <w:sz w:val="24"/>
        </w:rPr>
        <w:t>1.10竞争性磋商文件答疑和竞争性磋商文件的补充</w:t>
      </w:r>
    </w:p>
    <w:p w14:paraId="4BE78DE3">
      <w:pPr>
        <w:spacing w:line="360" w:lineRule="auto"/>
        <w:ind w:left="105" w:leftChars="50" w:firstLine="357" w:firstLineChars="149"/>
        <w:contextualSpacing/>
        <w:rPr>
          <w:rFonts w:ascii="宋体" w:hAnsi="宋体" w:cs="宋体"/>
          <w:sz w:val="24"/>
        </w:rPr>
      </w:pPr>
      <w:bookmarkStart w:id="63" w:name="OLE_LINK27"/>
      <w:r>
        <w:rPr>
          <w:rFonts w:hint="eastAsia" w:ascii="宋体" w:hAnsi="宋体" w:cs="宋体"/>
          <w:sz w:val="24"/>
        </w:rPr>
        <w:t>1.10.1 供应商如对竞争性磋商文件、资料及勘察现场过程中有疑问，请以通过“政府采购云平台”（网址：https：//www.zcygov.cn/）于本须知前附表规定的时间在线递交，采购人收到供应商提出的疑问后，将在供应商须知前附表规定的时间内，将对供应商所提问题的澄清，通过“政府采购云平台”（网址：https：//www.zcygov.cn/）以在线方式通知所有领取竞争性磋商文件的供应商。该澄清内容为竞争性磋商文件的组成部分。</w:t>
      </w:r>
    </w:p>
    <w:p w14:paraId="65F517AB">
      <w:pPr>
        <w:spacing w:line="360" w:lineRule="auto"/>
        <w:ind w:left="105" w:leftChars="50" w:firstLine="357" w:firstLineChars="149"/>
        <w:contextualSpacing/>
        <w:rPr>
          <w:rFonts w:ascii="宋体" w:hAnsi="宋体" w:cs="宋体"/>
          <w:sz w:val="24"/>
        </w:rPr>
      </w:pPr>
      <w:r>
        <w:rPr>
          <w:rFonts w:hint="eastAsia" w:ascii="宋体" w:hAnsi="宋体" w:cs="宋体"/>
          <w:bCs/>
          <w:sz w:val="24"/>
        </w:rPr>
        <w:t xml:space="preserve">1.10.2 </w:t>
      </w:r>
      <w:r>
        <w:rPr>
          <w:rFonts w:hint="eastAsia" w:ascii="宋体" w:hAnsi="宋体" w:cs="宋体"/>
          <w:sz w:val="24"/>
        </w:rPr>
        <w:t>在磋商截止时间前采购人都有权对竞争性磋商文件进行修改、补充，若原竞争性磋商文件与后补的其他内容有矛盾时，以后补的其他内容为准。</w:t>
      </w:r>
    </w:p>
    <w:p w14:paraId="7698CC6F">
      <w:pPr>
        <w:spacing w:line="360" w:lineRule="auto"/>
        <w:ind w:left="105" w:leftChars="50" w:firstLine="357" w:firstLineChars="149"/>
        <w:contextualSpacing/>
        <w:rPr>
          <w:rFonts w:ascii="宋体" w:hAnsi="宋体" w:cs="宋体"/>
          <w:sz w:val="24"/>
        </w:rPr>
      </w:pPr>
      <w:r>
        <w:rPr>
          <w:rFonts w:hint="eastAsia" w:ascii="宋体" w:hAnsi="宋体" w:cs="宋体"/>
          <w:sz w:val="24"/>
        </w:rPr>
        <w:t>1.10.3如果考虑到招标澄清或修改的内容会导致供应商不能按期完成响应文件，采购人将酌情延长响应文件递交截止时间，具体时间将在竞争性磋商文件的修改补充通知中予以明确。</w:t>
      </w:r>
    </w:p>
    <w:bookmarkEnd w:id="63"/>
    <w:p w14:paraId="162BC32D">
      <w:pPr>
        <w:spacing w:line="360" w:lineRule="auto"/>
        <w:contextualSpacing/>
        <w:rPr>
          <w:rFonts w:ascii="宋体" w:hAnsi="宋体" w:cs="宋体"/>
          <w:b/>
          <w:sz w:val="24"/>
        </w:rPr>
      </w:pPr>
      <w:r>
        <w:rPr>
          <w:rFonts w:hint="eastAsia" w:ascii="宋体" w:hAnsi="宋体" w:cs="宋体"/>
          <w:b/>
          <w:sz w:val="24"/>
        </w:rPr>
        <w:t>1.11分包：</w:t>
      </w:r>
    </w:p>
    <w:p w14:paraId="2F841CDB">
      <w:pPr>
        <w:spacing w:line="360" w:lineRule="auto"/>
        <w:ind w:left="105" w:leftChars="50" w:firstLine="357" w:firstLineChars="149"/>
        <w:contextualSpacing/>
        <w:rPr>
          <w:rFonts w:ascii="宋体" w:hAnsi="宋体" w:cs="宋体"/>
          <w:b/>
          <w:sz w:val="24"/>
        </w:rPr>
      </w:pPr>
      <w:r>
        <w:rPr>
          <w:rFonts w:hint="eastAsia" w:ascii="宋体" w:hAnsi="宋体" w:cs="宋体"/>
          <w:bCs/>
          <w:sz w:val="24"/>
        </w:rPr>
        <w:t>本项目不允许分包；</w:t>
      </w:r>
    </w:p>
    <w:p w14:paraId="596A78A2">
      <w:pPr>
        <w:spacing w:line="360" w:lineRule="auto"/>
        <w:contextualSpacing/>
        <w:rPr>
          <w:rFonts w:ascii="宋体" w:hAnsi="宋体" w:cs="宋体"/>
          <w:b/>
          <w:sz w:val="24"/>
        </w:rPr>
      </w:pPr>
      <w:r>
        <w:rPr>
          <w:rFonts w:hint="eastAsia" w:ascii="宋体" w:hAnsi="宋体" w:cs="宋体"/>
          <w:b/>
          <w:sz w:val="24"/>
        </w:rPr>
        <w:t>1.12偏离：</w:t>
      </w:r>
    </w:p>
    <w:p w14:paraId="47538EDA">
      <w:pPr>
        <w:spacing w:line="360" w:lineRule="auto"/>
        <w:ind w:left="105" w:leftChars="50" w:firstLine="357" w:firstLineChars="149"/>
        <w:contextualSpacing/>
        <w:rPr>
          <w:rFonts w:ascii="宋体" w:hAnsi="宋体" w:cs="宋体"/>
        </w:rPr>
      </w:pPr>
      <w:r>
        <w:rPr>
          <w:rFonts w:hint="eastAsia" w:ascii="宋体" w:hAnsi="宋体" w:cs="宋体"/>
          <w:bCs/>
          <w:sz w:val="24"/>
        </w:rPr>
        <w:t>本项目不允许</w:t>
      </w:r>
      <w:r>
        <w:rPr>
          <w:rFonts w:hint="eastAsia" w:ascii="宋体" w:hAnsi="宋体" w:cs="宋体"/>
          <w:sz w:val="24"/>
        </w:rPr>
        <w:t>偏离</w:t>
      </w:r>
      <w:r>
        <w:rPr>
          <w:rFonts w:hint="eastAsia" w:ascii="宋体" w:hAnsi="宋体" w:cs="宋体"/>
          <w:bCs/>
          <w:sz w:val="24"/>
        </w:rPr>
        <w:t>。</w:t>
      </w:r>
    </w:p>
    <w:p w14:paraId="65339E4E">
      <w:pPr>
        <w:pStyle w:val="115"/>
        <w:spacing w:before="0" w:line="360" w:lineRule="auto"/>
        <w:contextualSpacing/>
        <w:jc w:val="center"/>
        <w:rPr>
          <w:rFonts w:ascii="宋体" w:hAnsi="宋体" w:eastAsia="宋体" w:cs="宋体"/>
          <w:sz w:val="30"/>
          <w:szCs w:val="30"/>
        </w:rPr>
      </w:pPr>
      <w:bookmarkStart w:id="64" w:name="_Toc207878606"/>
      <w:bookmarkStart w:id="65" w:name="_Toc184839758"/>
      <w:bookmarkStart w:id="66" w:name="_Toc13800"/>
      <w:r>
        <w:rPr>
          <w:rFonts w:hint="eastAsia" w:ascii="宋体" w:hAnsi="宋体" w:eastAsia="宋体" w:cs="宋体"/>
          <w:sz w:val="30"/>
          <w:szCs w:val="30"/>
        </w:rPr>
        <w:t>二、竞争性磋商文件</w:t>
      </w:r>
      <w:bookmarkEnd w:id="64"/>
      <w:bookmarkEnd w:id="65"/>
      <w:bookmarkEnd w:id="66"/>
    </w:p>
    <w:p w14:paraId="263657AB">
      <w:pPr>
        <w:spacing w:line="360" w:lineRule="auto"/>
        <w:contextualSpacing/>
        <w:rPr>
          <w:rFonts w:ascii="宋体" w:hAnsi="宋体" w:cs="宋体"/>
          <w:b/>
          <w:sz w:val="24"/>
        </w:rPr>
      </w:pPr>
      <w:r>
        <w:rPr>
          <w:rFonts w:hint="eastAsia" w:ascii="宋体" w:hAnsi="宋体" w:cs="宋体"/>
          <w:b/>
          <w:sz w:val="24"/>
        </w:rPr>
        <w:t>2.1 竞争性磋商文件的组成</w:t>
      </w:r>
    </w:p>
    <w:p w14:paraId="671EAD0E">
      <w:pPr>
        <w:spacing w:line="360" w:lineRule="auto"/>
        <w:ind w:firstLine="410" w:firstLineChars="171"/>
        <w:contextualSpacing/>
        <w:rPr>
          <w:rFonts w:ascii="宋体" w:hAnsi="宋体" w:cs="宋体"/>
          <w:sz w:val="24"/>
        </w:rPr>
      </w:pPr>
      <w:r>
        <w:rPr>
          <w:rFonts w:hint="eastAsia" w:ascii="宋体" w:hAnsi="宋体" w:cs="宋体"/>
          <w:sz w:val="24"/>
        </w:rPr>
        <w:t>（1）竞争性磋商公告；</w:t>
      </w:r>
    </w:p>
    <w:p w14:paraId="301F6FD7">
      <w:pPr>
        <w:spacing w:line="360" w:lineRule="auto"/>
        <w:ind w:firstLine="410" w:firstLineChars="171"/>
        <w:contextualSpacing/>
        <w:rPr>
          <w:rFonts w:ascii="宋体" w:hAnsi="宋体" w:cs="宋体"/>
          <w:sz w:val="24"/>
        </w:rPr>
      </w:pPr>
      <w:r>
        <w:rPr>
          <w:rFonts w:hint="eastAsia" w:ascii="宋体" w:hAnsi="宋体" w:cs="宋体"/>
          <w:sz w:val="24"/>
        </w:rPr>
        <w:t>（2）供应商须知；</w:t>
      </w:r>
    </w:p>
    <w:p w14:paraId="18CFE817">
      <w:pPr>
        <w:spacing w:line="360" w:lineRule="auto"/>
        <w:ind w:firstLine="410" w:firstLineChars="171"/>
        <w:contextualSpacing/>
        <w:rPr>
          <w:rFonts w:ascii="宋体" w:hAnsi="宋体" w:cs="宋体"/>
          <w:sz w:val="24"/>
        </w:rPr>
      </w:pPr>
      <w:r>
        <w:rPr>
          <w:rFonts w:hint="eastAsia" w:ascii="宋体" w:hAnsi="宋体" w:cs="宋体"/>
          <w:sz w:val="24"/>
        </w:rPr>
        <w:t>（3）评审办法（综合评分法）；</w:t>
      </w:r>
    </w:p>
    <w:p w14:paraId="062722E4">
      <w:pPr>
        <w:spacing w:line="360" w:lineRule="auto"/>
        <w:ind w:firstLine="410" w:firstLineChars="171"/>
        <w:contextualSpacing/>
        <w:rPr>
          <w:rFonts w:ascii="宋体" w:hAnsi="宋体" w:cs="宋体"/>
          <w:sz w:val="24"/>
        </w:rPr>
      </w:pPr>
      <w:r>
        <w:rPr>
          <w:rFonts w:hint="eastAsia" w:ascii="宋体" w:hAnsi="宋体" w:cs="宋体"/>
          <w:sz w:val="24"/>
        </w:rPr>
        <w:t xml:space="preserve">（4）合同条款及格式； </w:t>
      </w:r>
    </w:p>
    <w:p w14:paraId="7767CC23">
      <w:pPr>
        <w:spacing w:line="360" w:lineRule="auto"/>
        <w:ind w:firstLine="410" w:firstLineChars="171"/>
        <w:contextualSpacing/>
        <w:rPr>
          <w:rFonts w:ascii="宋体" w:hAnsi="宋体" w:cs="宋体"/>
          <w:sz w:val="24"/>
        </w:rPr>
      </w:pPr>
      <w:r>
        <w:rPr>
          <w:rFonts w:hint="eastAsia" w:ascii="宋体" w:hAnsi="宋体" w:cs="宋体"/>
          <w:sz w:val="24"/>
        </w:rPr>
        <w:t>（5）竞争性磋商响应文件格式；</w:t>
      </w:r>
    </w:p>
    <w:p w14:paraId="2C071019">
      <w:pPr>
        <w:spacing w:line="360" w:lineRule="auto"/>
        <w:ind w:firstLine="410" w:firstLineChars="171"/>
        <w:contextualSpacing/>
        <w:rPr>
          <w:rFonts w:ascii="宋体" w:hAnsi="宋体" w:cs="宋体"/>
          <w:sz w:val="24"/>
        </w:rPr>
      </w:pPr>
      <w:r>
        <w:rPr>
          <w:rFonts w:hint="eastAsia" w:ascii="宋体" w:hAnsi="宋体" w:cs="宋体"/>
          <w:sz w:val="24"/>
        </w:rPr>
        <w:t>（6）采购需求。</w:t>
      </w:r>
    </w:p>
    <w:p w14:paraId="36749515">
      <w:pPr>
        <w:spacing w:line="360" w:lineRule="auto"/>
        <w:ind w:firstLine="480" w:firstLineChars="200"/>
        <w:contextualSpacing/>
        <w:rPr>
          <w:rFonts w:ascii="宋体" w:hAnsi="宋体" w:cs="宋体"/>
          <w:sz w:val="24"/>
        </w:rPr>
      </w:pPr>
      <w:r>
        <w:rPr>
          <w:rFonts w:hint="eastAsia" w:ascii="宋体" w:hAnsi="宋体" w:cs="宋体"/>
          <w:sz w:val="24"/>
        </w:rPr>
        <w:t>根据本章第1.10款、第2.2款和第2.3款对竞争性磋商文件所作的澄清、修改，构成竞争性磋商文件的组成部分。</w:t>
      </w:r>
    </w:p>
    <w:p w14:paraId="717C99A9">
      <w:pPr>
        <w:spacing w:line="360" w:lineRule="auto"/>
        <w:contextualSpacing/>
        <w:rPr>
          <w:rFonts w:ascii="宋体" w:hAnsi="宋体" w:cs="宋体"/>
          <w:b/>
          <w:sz w:val="24"/>
        </w:rPr>
      </w:pPr>
      <w:r>
        <w:rPr>
          <w:rFonts w:hint="eastAsia" w:ascii="宋体" w:hAnsi="宋体" w:cs="宋体"/>
          <w:b/>
          <w:sz w:val="24"/>
        </w:rPr>
        <w:t>2.2 竞争性磋商文件的澄清</w:t>
      </w:r>
    </w:p>
    <w:p w14:paraId="1ADBC490">
      <w:pPr>
        <w:spacing w:line="360" w:lineRule="auto"/>
        <w:ind w:firstLine="480" w:firstLineChars="200"/>
        <w:contextualSpacing/>
        <w:rPr>
          <w:rFonts w:ascii="宋体" w:hAnsi="宋体" w:cs="宋体"/>
          <w:sz w:val="24"/>
        </w:rPr>
      </w:pPr>
      <w:r>
        <w:rPr>
          <w:rFonts w:hint="eastAsia" w:ascii="宋体" w:hAnsi="宋体" w:cs="宋体"/>
          <w:sz w:val="24"/>
        </w:rPr>
        <w:t xml:space="preserve">2.2.1 </w:t>
      </w:r>
      <w:bookmarkStart w:id="67" w:name="OLE_LINK28"/>
      <w:r>
        <w:rPr>
          <w:rFonts w:hint="eastAsia" w:ascii="宋体" w:hAnsi="宋体" w:cs="宋体"/>
          <w:sz w:val="24"/>
        </w:rPr>
        <w:t>供应商应仔细阅读和检查竞争性磋商文件的全部内容。如发现缺页或附件不全，应及时向采购人提出，以便补齐。如有疑问，应在“供应商须知前附表”规定的时间前，使用CA数字证书登录“政府采购云平台”（网址：https：//www.zcygov.cn/），在“询问”菜单提出，要求采购人对竞争性磋商文件予以澄清。</w:t>
      </w:r>
    </w:p>
    <w:p w14:paraId="12F2E55E">
      <w:pPr>
        <w:spacing w:line="360" w:lineRule="auto"/>
        <w:ind w:firstLine="480" w:firstLineChars="200"/>
        <w:contextualSpacing/>
        <w:rPr>
          <w:rFonts w:ascii="宋体" w:hAnsi="宋体" w:cs="宋体"/>
          <w:sz w:val="24"/>
        </w:rPr>
      </w:pPr>
      <w:r>
        <w:rPr>
          <w:rFonts w:hint="eastAsia" w:ascii="宋体" w:hAnsi="宋体" w:cs="宋体"/>
          <w:sz w:val="24"/>
        </w:rPr>
        <w:t>2.2.3 供应商在收到澄清函后，应在供应商须知前附表规定的时间内通过“政府采购云平台”（网址：https：//www.zcygov.cn/）以在线形式通知供应商，若在澄清函发出24小时内未给予回复，则视为供应商已收到并确认该澄清函。</w:t>
      </w:r>
    </w:p>
    <w:bookmarkEnd w:id="67"/>
    <w:p w14:paraId="16A40B0E">
      <w:pPr>
        <w:spacing w:line="360" w:lineRule="auto"/>
        <w:contextualSpacing/>
        <w:rPr>
          <w:rFonts w:ascii="宋体" w:hAnsi="宋体" w:cs="宋体"/>
          <w:b/>
          <w:sz w:val="24"/>
        </w:rPr>
      </w:pPr>
      <w:r>
        <w:rPr>
          <w:rFonts w:hint="eastAsia" w:ascii="宋体" w:hAnsi="宋体" w:cs="宋体"/>
          <w:b/>
          <w:sz w:val="24"/>
        </w:rPr>
        <w:t>2.3 竞争性磋商文件的修改</w:t>
      </w:r>
    </w:p>
    <w:p w14:paraId="3568539E">
      <w:pPr>
        <w:spacing w:line="360" w:lineRule="auto"/>
        <w:ind w:firstLine="480" w:firstLineChars="200"/>
        <w:contextualSpacing/>
        <w:rPr>
          <w:rFonts w:ascii="宋体" w:hAnsi="宋体" w:cs="宋体"/>
          <w:sz w:val="24"/>
        </w:rPr>
      </w:pPr>
      <w:bookmarkStart w:id="68" w:name="OLE_LINK29"/>
      <w:r>
        <w:rPr>
          <w:rFonts w:hint="eastAsia" w:ascii="宋体" w:hAnsi="宋体" w:cs="宋体"/>
          <w:sz w:val="24"/>
        </w:rPr>
        <w:t xml:space="preserve">2.3.1 采购人可以修改竞争性磋商文件，并通过“政府采购云平台”（网址：https：//www.zcygov.cn/）以在线形式通知所有获取竞争性磋商文件的供应商。如果修改竞争性磋商文件的时间距响应文件递交截止时间不足5天，并且修改内容可能影响编制响应文件的，将相应延长响应文件提交截止时间。 </w:t>
      </w:r>
    </w:p>
    <w:p w14:paraId="3D168290">
      <w:pPr>
        <w:spacing w:line="360" w:lineRule="auto"/>
        <w:ind w:firstLine="480" w:firstLineChars="200"/>
        <w:contextualSpacing/>
        <w:rPr>
          <w:rFonts w:ascii="宋体" w:hAnsi="宋体" w:cs="宋体"/>
        </w:rPr>
      </w:pPr>
      <w:r>
        <w:rPr>
          <w:rFonts w:hint="eastAsia" w:ascii="宋体" w:hAnsi="宋体" w:cs="宋体"/>
          <w:sz w:val="24"/>
        </w:rPr>
        <w:t>2.3.2 供应商收到竞争性磋商文件修改通知（函）内容后，若在修改文件发出24小时内未给予回复，则视为供应商已收到并确认该修改文件。</w:t>
      </w:r>
      <w:bookmarkEnd w:id="68"/>
    </w:p>
    <w:p w14:paraId="1408E0D5">
      <w:pPr>
        <w:pStyle w:val="115"/>
        <w:spacing w:before="0" w:line="360" w:lineRule="auto"/>
        <w:contextualSpacing/>
        <w:jc w:val="center"/>
        <w:rPr>
          <w:rFonts w:ascii="宋体" w:hAnsi="宋体" w:eastAsia="宋体" w:cs="宋体"/>
          <w:sz w:val="30"/>
          <w:szCs w:val="30"/>
        </w:rPr>
      </w:pPr>
      <w:bookmarkStart w:id="69" w:name="_Toc207878607"/>
      <w:bookmarkStart w:id="70" w:name="_Toc184839759"/>
      <w:bookmarkStart w:id="71" w:name="_Toc24873"/>
      <w:r>
        <w:rPr>
          <w:rFonts w:hint="eastAsia" w:ascii="宋体" w:hAnsi="宋体" w:eastAsia="宋体" w:cs="宋体"/>
          <w:sz w:val="30"/>
          <w:szCs w:val="30"/>
        </w:rPr>
        <w:t>三、响应文件</w:t>
      </w:r>
      <w:bookmarkEnd w:id="69"/>
      <w:bookmarkEnd w:id="70"/>
      <w:bookmarkEnd w:id="71"/>
    </w:p>
    <w:p w14:paraId="43318E79">
      <w:pPr>
        <w:spacing w:line="360" w:lineRule="auto"/>
        <w:contextualSpacing/>
        <w:rPr>
          <w:rFonts w:ascii="宋体" w:hAnsi="宋体" w:cs="宋体"/>
          <w:b/>
          <w:sz w:val="24"/>
        </w:rPr>
      </w:pPr>
      <w:r>
        <w:rPr>
          <w:rFonts w:hint="eastAsia" w:ascii="宋体" w:hAnsi="宋体" w:cs="宋体"/>
          <w:b/>
          <w:sz w:val="24"/>
        </w:rPr>
        <w:t>3.1 响应文件的组成</w:t>
      </w:r>
    </w:p>
    <w:p w14:paraId="6859C891">
      <w:pPr>
        <w:spacing w:line="360" w:lineRule="auto"/>
        <w:ind w:firstLine="480" w:firstLineChars="200"/>
        <w:contextualSpacing/>
        <w:rPr>
          <w:rFonts w:ascii="宋体" w:hAnsi="宋体" w:cs="宋体"/>
          <w:sz w:val="24"/>
        </w:rPr>
      </w:pPr>
      <w:r>
        <w:rPr>
          <w:rFonts w:hint="eastAsia" w:ascii="宋体" w:hAnsi="宋体" w:cs="宋体"/>
          <w:sz w:val="24"/>
        </w:rPr>
        <w:t>3.1.1响应文件应包括下列内容：具体以第五章《竞争性磋商响应文件格式》为准。</w:t>
      </w:r>
    </w:p>
    <w:p w14:paraId="4CBDDB54">
      <w:pPr>
        <w:spacing w:line="360" w:lineRule="auto"/>
        <w:contextualSpacing/>
        <w:rPr>
          <w:rFonts w:ascii="宋体" w:hAnsi="宋体" w:cs="宋体"/>
          <w:b/>
          <w:sz w:val="24"/>
        </w:rPr>
      </w:pPr>
      <w:r>
        <w:rPr>
          <w:rFonts w:hint="eastAsia" w:ascii="宋体" w:hAnsi="宋体" w:cs="宋体"/>
          <w:b/>
          <w:sz w:val="24"/>
        </w:rPr>
        <w:t>3.2 磋商报价</w:t>
      </w:r>
    </w:p>
    <w:p w14:paraId="45AE2F49">
      <w:pPr>
        <w:spacing w:line="360" w:lineRule="auto"/>
        <w:ind w:firstLine="480" w:firstLineChars="200"/>
        <w:contextualSpacing/>
        <w:rPr>
          <w:rFonts w:ascii="宋体" w:hAnsi="宋体" w:cs="宋体"/>
          <w:sz w:val="24"/>
        </w:rPr>
      </w:pPr>
      <w:r>
        <w:rPr>
          <w:rFonts w:hint="eastAsia" w:ascii="宋体" w:hAnsi="宋体" w:cs="宋体"/>
          <w:sz w:val="24"/>
        </w:rPr>
        <w:t>3.2.1本项目采购人提供招标控制价，供应商的投标总价高于采购最高限价的将作否决磋商响应文件处理。最高限价：详见供应商须知前附表。</w:t>
      </w:r>
    </w:p>
    <w:p w14:paraId="0DDEA77A">
      <w:pPr>
        <w:spacing w:line="360" w:lineRule="auto"/>
        <w:ind w:firstLine="466" w:firstLineChars="196"/>
        <w:contextualSpacing/>
        <w:rPr>
          <w:rFonts w:ascii="宋体" w:hAnsi="宋体" w:cs="宋体"/>
          <w:spacing w:val="-1"/>
          <w:kern w:val="0"/>
          <w:sz w:val="24"/>
        </w:rPr>
      </w:pPr>
      <w:r>
        <w:rPr>
          <w:rFonts w:hint="eastAsia" w:ascii="宋体" w:hAnsi="宋体" w:cs="宋体"/>
          <w:spacing w:val="-1"/>
          <w:kern w:val="0"/>
          <w:sz w:val="24"/>
        </w:rPr>
        <w:t>3.2.2供应商应按</w:t>
      </w:r>
      <w:r>
        <w:rPr>
          <w:rFonts w:hint="eastAsia" w:ascii="宋体" w:hAnsi="宋体" w:cs="宋体"/>
          <w:sz w:val="24"/>
        </w:rPr>
        <w:t>第五章《竞争性磋商响应文件格式》“报价部分”的要求进行报价</w:t>
      </w:r>
      <w:r>
        <w:rPr>
          <w:rFonts w:hint="eastAsia" w:ascii="宋体" w:hAnsi="宋体" w:cs="宋体"/>
          <w:spacing w:val="-1"/>
          <w:kern w:val="0"/>
          <w:sz w:val="24"/>
        </w:rPr>
        <w:t>。当实施合同时，供应商没有填入的项目和造价，毫无例外地认为已包含在其他项目中，结算时不予补给。</w:t>
      </w:r>
    </w:p>
    <w:p w14:paraId="4D7AB653">
      <w:pPr>
        <w:spacing w:line="360" w:lineRule="auto"/>
        <w:ind w:firstLine="470" w:firstLineChars="196"/>
        <w:contextualSpacing/>
        <w:rPr>
          <w:rFonts w:ascii="宋体" w:hAnsi="宋体" w:cs="宋体"/>
          <w:sz w:val="24"/>
        </w:rPr>
      </w:pPr>
      <w:r>
        <w:rPr>
          <w:rFonts w:hint="eastAsia" w:ascii="宋体" w:hAnsi="宋体" w:cs="宋体"/>
          <w:sz w:val="24"/>
        </w:rPr>
        <w:t>3.2.2磋商报价为供应商在竞争性磋商响应文件中提出的各项支付金额的总和。</w:t>
      </w:r>
    </w:p>
    <w:p w14:paraId="172A0C6F">
      <w:pPr>
        <w:spacing w:line="360" w:lineRule="auto"/>
        <w:contextualSpacing/>
        <w:rPr>
          <w:rFonts w:ascii="宋体" w:hAnsi="宋体" w:cs="宋体"/>
          <w:b/>
          <w:sz w:val="24"/>
        </w:rPr>
      </w:pPr>
      <w:r>
        <w:rPr>
          <w:rFonts w:hint="eastAsia" w:ascii="宋体" w:hAnsi="宋体" w:cs="宋体"/>
          <w:b/>
          <w:sz w:val="24"/>
        </w:rPr>
        <w:t>3.3 磋商有效期</w:t>
      </w:r>
    </w:p>
    <w:p w14:paraId="555842BA">
      <w:pPr>
        <w:spacing w:line="360" w:lineRule="auto"/>
        <w:ind w:firstLine="480" w:firstLineChars="200"/>
        <w:contextualSpacing/>
        <w:rPr>
          <w:rFonts w:ascii="宋体" w:hAnsi="宋体" w:cs="宋体"/>
          <w:sz w:val="24"/>
        </w:rPr>
      </w:pPr>
      <w:r>
        <w:rPr>
          <w:rFonts w:hint="eastAsia" w:ascii="宋体" w:hAnsi="宋体" w:cs="宋体"/>
          <w:sz w:val="24"/>
        </w:rPr>
        <w:t>3.3.1在供应商须知前附表规定的磋商有效期内，供应商不得要求撤销或修改其响应文件。</w:t>
      </w:r>
    </w:p>
    <w:p w14:paraId="24E474A3">
      <w:pPr>
        <w:spacing w:line="360" w:lineRule="auto"/>
        <w:ind w:firstLine="480" w:firstLineChars="200"/>
        <w:contextualSpacing/>
        <w:rPr>
          <w:rFonts w:ascii="宋体" w:hAnsi="宋体" w:cs="宋体"/>
          <w:sz w:val="24"/>
        </w:rPr>
      </w:pPr>
      <w:r>
        <w:rPr>
          <w:rFonts w:hint="eastAsia" w:ascii="宋体" w:hAnsi="宋体" w:cs="宋体"/>
          <w:sz w:val="24"/>
        </w:rPr>
        <w:t xml:space="preserve">3.3.2出现特殊情况需要延长磋商有效期的，采购人通过“政府采购云平台”（网址：https：//www.zcygov.cn/）以在线形式通知所有供应商延长磋商有效期。供应商同意延长的，不得要求或被允许修改或撤销其响应文件；供应商拒绝延长的，其投标失效。 </w:t>
      </w:r>
    </w:p>
    <w:p w14:paraId="7C050026">
      <w:pPr>
        <w:spacing w:line="360" w:lineRule="auto"/>
        <w:contextualSpacing/>
        <w:rPr>
          <w:rFonts w:ascii="宋体" w:hAnsi="宋体" w:cs="宋体"/>
          <w:b/>
          <w:kern w:val="0"/>
          <w:sz w:val="24"/>
        </w:rPr>
      </w:pPr>
      <w:r>
        <w:rPr>
          <w:rFonts w:hint="eastAsia" w:ascii="宋体" w:hAnsi="宋体" w:cs="宋体"/>
          <w:b/>
          <w:sz w:val="24"/>
        </w:rPr>
        <w:t>3.4 磋商保证金</w:t>
      </w:r>
      <w:r>
        <w:rPr>
          <w:rFonts w:hint="eastAsia" w:ascii="宋体" w:hAnsi="宋体" w:cs="宋体"/>
          <w:b/>
          <w:kern w:val="0"/>
          <w:sz w:val="24"/>
        </w:rPr>
        <w:t>（本项目不收取磋商保证金）</w:t>
      </w:r>
    </w:p>
    <w:p w14:paraId="5FB8408F">
      <w:pPr>
        <w:spacing w:line="360" w:lineRule="auto"/>
        <w:contextualSpacing/>
        <w:rPr>
          <w:rFonts w:ascii="宋体" w:hAnsi="宋体" w:cs="宋体"/>
          <w:b/>
          <w:sz w:val="24"/>
        </w:rPr>
      </w:pPr>
      <w:r>
        <w:rPr>
          <w:rFonts w:hint="eastAsia" w:ascii="宋体" w:hAnsi="宋体" w:cs="宋体"/>
          <w:b/>
          <w:sz w:val="24"/>
        </w:rPr>
        <w:t>3.5 资格审查资料</w:t>
      </w:r>
    </w:p>
    <w:p w14:paraId="5489F6B9">
      <w:pPr>
        <w:spacing w:line="360" w:lineRule="auto"/>
        <w:ind w:firstLine="480" w:firstLineChars="200"/>
        <w:contextualSpacing/>
        <w:rPr>
          <w:rFonts w:ascii="宋体" w:hAnsi="宋体" w:cs="宋体"/>
          <w:sz w:val="24"/>
        </w:rPr>
      </w:pPr>
      <w:bookmarkStart w:id="72" w:name="bookmark35"/>
      <w:bookmarkStart w:id="73" w:name="bookmark33"/>
      <w:bookmarkStart w:id="74" w:name="bookmark34"/>
      <w:r>
        <w:rPr>
          <w:rFonts w:hint="eastAsia" w:ascii="宋体" w:hAnsi="宋体" w:cs="宋体"/>
          <w:sz w:val="24"/>
        </w:rPr>
        <w:t>采用承诺+信用管理方式：</w:t>
      </w:r>
    </w:p>
    <w:p w14:paraId="42CAD4EF">
      <w:pPr>
        <w:spacing w:line="360" w:lineRule="auto"/>
        <w:ind w:firstLine="480" w:firstLineChars="200"/>
        <w:contextualSpacing/>
        <w:rPr>
          <w:rFonts w:ascii="宋体" w:hAnsi="宋体" w:cs="宋体"/>
          <w:sz w:val="24"/>
        </w:rPr>
      </w:pPr>
      <w:r>
        <w:rPr>
          <w:rFonts w:hint="eastAsia" w:ascii="宋体" w:hAnsi="宋体" w:cs="宋体"/>
          <w:sz w:val="24"/>
        </w:rPr>
        <w:t>（一）供应商自愿作出资格信用承诺的：应在磋商响应文件中提供加盖供应商鲜章的《资格条件承诺函》原件（详见第五章磋商响应文件格式），及根据本项目的特定资格要求提供有关证明材料（如有）及未组成联合投标的声明。</w:t>
      </w:r>
    </w:p>
    <w:p w14:paraId="53C9249F">
      <w:pPr>
        <w:spacing w:line="360" w:lineRule="auto"/>
        <w:ind w:firstLine="480" w:firstLineChars="200"/>
        <w:contextualSpacing/>
        <w:rPr>
          <w:rFonts w:ascii="宋体" w:hAnsi="宋体" w:cs="宋体"/>
          <w:sz w:val="24"/>
        </w:rPr>
      </w:pPr>
      <w:r>
        <w:rPr>
          <w:rFonts w:hint="eastAsia" w:ascii="宋体" w:hAnsi="宋体" w:cs="宋体"/>
          <w:sz w:val="24"/>
        </w:rPr>
        <w:t>（二）供应商未提供《资格条件承诺函》的：按照《中华人民共和国政府采购法》及相关法律法规，请供应商在磋商响应文件中文件提供以下资格性审查证明材料：</w:t>
      </w:r>
    </w:p>
    <w:p w14:paraId="6BE3892B">
      <w:pPr>
        <w:spacing w:line="360" w:lineRule="auto"/>
        <w:ind w:firstLine="480" w:firstLineChars="200"/>
        <w:contextualSpacing/>
        <w:rPr>
          <w:rFonts w:ascii="宋体" w:hAnsi="宋体" w:cs="宋体"/>
          <w:sz w:val="24"/>
        </w:rPr>
      </w:pPr>
      <w:r>
        <w:rPr>
          <w:rFonts w:hint="eastAsia" w:ascii="宋体" w:hAnsi="宋体" w:cs="宋体"/>
          <w:sz w:val="24"/>
        </w:rPr>
        <w:t>①有效的印有“统一社会信用代码”的营业执照（加盖供应商单位公章）；</w:t>
      </w:r>
    </w:p>
    <w:p w14:paraId="6BA5D65A">
      <w:pPr>
        <w:spacing w:line="360" w:lineRule="auto"/>
        <w:ind w:firstLine="480" w:firstLineChars="200"/>
        <w:contextualSpacing/>
        <w:rPr>
          <w:rFonts w:ascii="宋体" w:hAnsi="宋体" w:cs="宋体"/>
          <w:sz w:val="24"/>
        </w:rPr>
      </w:pPr>
      <w:r>
        <w:rPr>
          <w:rFonts w:hint="eastAsia" w:ascii="宋体" w:hAnsi="宋体" w:cs="宋体"/>
          <w:sz w:val="24"/>
        </w:rPr>
        <w:t>②供应商具备的2024年度的财务报表或经会计师事务所出具的财务审计报告或其基本开户银行出具的资信证明。新成立企业（成立未满一年）可提供含资产负债表、利润表、现金流量表的财务报表或其基本开户银行出具的资信证明（加盖供应商单位公章）；</w:t>
      </w:r>
    </w:p>
    <w:p w14:paraId="4BC29980">
      <w:pPr>
        <w:spacing w:line="360" w:lineRule="auto"/>
        <w:ind w:firstLine="480" w:firstLineChars="200"/>
        <w:contextualSpacing/>
        <w:rPr>
          <w:rFonts w:ascii="宋体" w:hAnsi="宋体" w:cs="宋体"/>
          <w:sz w:val="24"/>
        </w:rPr>
      </w:pPr>
      <w:r>
        <w:rPr>
          <w:rFonts w:hint="eastAsia" w:ascii="宋体" w:hAnsi="宋体" w:cs="宋体"/>
          <w:sz w:val="24"/>
        </w:rPr>
        <w:t>③缴税所属时间在磋商响应文件提交截止日期前12个月内任意1个月的税务局税收通用缴款书或银行电子缴税（费）凭证或税务局出具纳税情况的相关证明，成立未满一个月的无需提供。依法免税的，应提供其依法免税的证明文件（加盖供应商单位公章）；</w:t>
      </w:r>
    </w:p>
    <w:p w14:paraId="3D0EE41D">
      <w:pPr>
        <w:spacing w:line="360" w:lineRule="auto"/>
        <w:ind w:firstLine="480" w:firstLineChars="200"/>
        <w:contextualSpacing/>
        <w:rPr>
          <w:rFonts w:ascii="宋体" w:hAnsi="宋体" w:cs="宋体"/>
          <w:sz w:val="24"/>
        </w:rPr>
      </w:pPr>
      <w:r>
        <w:rPr>
          <w:rFonts w:hint="eastAsia" w:ascii="宋体" w:hAnsi="宋体" w:cs="宋体"/>
          <w:sz w:val="24"/>
        </w:rPr>
        <w:t>④缴纳社会保险所属时间在磋商响应文件提交截止日期前12个月内任意1个月的社保缴纳证明的相关证明（社保证明的打印日期须在招标公告发出之日后，且必须在有关主管部门网站上可查询真伪），成立未满一个月的无需提供。依法免缴社保的，应提供其依法免缴社保的证明文件（加盖供应商单位公章）；</w:t>
      </w:r>
    </w:p>
    <w:p w14:paraId="200BD9E6">
      <w:pPr>
        <w:spacing w:line="360" w:lineRule="auto"/>
        <w:ind w:firstLine="480" w:firstLineChars="200"/>
        <w:contextualSpacing/>
        <w:rPr>
          <w:rFonts w:ascii="宋体" w:hAnsi="宋体" w:cs="宋体"/>
          <w:sz w:val="24"/>
        </w:rPr>
      </w:pPr>
      <w:r>
        <w:rPr>
          <w:rFonts w:hint="eastAsia" w:ascii="宋体" w:hAnsi="宋体" w:cs="宋体"/>
          <w:sz w:val="24"/>
        </w:rPr>
        <w:t>⑤供应商参加本次采购活动前3年内在经营活动中没有重大违法记录的书面声明（原件加盖供应商公章）（重大违法记录是指：因违法经营受到刑事处罚或者责令停产停业、吊销许可证或者执照、较大数额罚款等行政处罚）；</w:t>
      </w:r>
    </w:p>
    <w:p w14:paraId="78ED7F3F">
      <w:pPr>
        <w:spacing w:line="360" w:lineRule="auto"/>
        <w:ind w:firstLine="480" w:firstLineChars="200"/>
        <w:contextualSpacing/>
        <w:rPr>
          <w:rFonts w:ascii="宋体" w:hAnsi="宋体" w:cs="宋体"/>
          <w:sz w:val="24"/>
        </w:rPr>
      </w:pPr>
      <w:r>
        <w:rPr>
          <w:rFonts w:hint="eastAsia" w:ascii="宋体" w:hAnsi="宋体" w:cs="宋体"/>
          <w:sz w:val="24"/>
        </w:rPr>
        <w:t>⑥企业法定代表人身份证明书；企业法定代表人（负责人）授权委托书（企业法定代表人或负责人亲自投标除外）；被授权人或法定代表人或负责人的身份证（加盖供应商单位公章）。</w:t>
      </w:r>
    </w:p>
    <w:p w14:paraId="27BBA438">
      <w:pPr>
        <w:spacing w:line="360" w:lineRule="auto"/>
        <w:ind w:firstLine="480" w:firstLineChars="200"/>
        <w:contextualSpacing/>
        <w:rPr>
          <w:rFonts w:ascii="宋体" w:hAnsi="宋体" w:cs="宋体"/>
          <w:sz w:val="24"/>
        </w:rPr>
      </w:pPr>
      <w:r>
        <w:rPr>
          <w:rFonts w:hint="eastAsia" w:ascii="宋体" w:hAnsi="宋体" w:cs="宋体"/>
          <w:sz w:val="24"/>
        </w:rPr>
        <w:t>⑦未组成联合投标的声明。</w:t>
      </w:r>
      <w:bookmarkEnd w:id="72"/>
      <w:bookmarkEnd w:id="73"/>
      <w:bookmarkEnd w:id="74"/>
    </w:p>
    <w:p w14:paraId="4D6B11AA">
      <w:pPr>
        <w:spacing w:line="360" w:lineRule="auto"/>
        <w:contextualSpacing/>
        <w:rPr>
          <w:rFonts w:ascii="宋体" w:hAnsi="宋体" w:cs="宋体"/>
          <w:b/>
          <w:sz w:val="24"/>
        </w:rPr>
      </w:pPr>
      <w:r>
        <w:rPr>
          <w:rFonts w:hint="eastAsia" w:ascii="宋体" w:hAnsi="宋体" w:cs="宋体"/>
          <w:b/>
          <w:sz w:val="24"/>
        </w:rPr>
        <w:t>3.6 响应文件的编制</w:t>
      </w:r>
    </w:p>
    <w:p w14:paraId="3237C370">
      <w:pPr>
        <w:spacing w:line="360" w:lineRule="auto"/>
        <w:ind w:firstLine="480" w:firstLineChars="200"/>
        <w:contextualSpacing/>
        <w:rPr>
          <w:rFonts w:ascii="宋体" w:hAnsi="宋体" w:cs="宋体"/>
          <w:sz w:val="24"/>
        </w:rPr>
      </w:pPr>
      <w:r>
        <w:rPr>
          <w:rFonts w:hint="eastAsia" w:ascii="宋体" w:hAnsi="宋体" w:cs="宋体"/>
          <w:sz w:val="24"/>
        </w:rPr>
        <w:t>3.6.1响应文件应按第五章要求的格式进行编写，如有必要，可以增加附页，作为响应文件的组成部分。其中，磋商函在满足竞争性磋商文件实质性要求的基础上，可以提出比竞争性磋商文件要求更有利于采购人的承诺。</w:t>
      </w:r>
    </w:p>
    <w:p w14:paraId="1F9F4BAC">
      <w:pPr>
        <w:spacing w:line="360" w:lineRule="auto"/>
        <w:ind w:firstLine="480" w:firstLineChars="200"/>
        <w:contextualSpacing/>
        <w:rPr>
          <w:rFonts w:ascii="宋体" w:hAnsi="宋体" w:cs="宋体"/>
          <w:sz w:val="24"/>
        </w:rPr>
      </w:pPr>
      <w:r>
        <w:rPr>
          <w:rFonts w:hint="eastAsia" w:ascii="宋体" w:hAnsi="宋体" w:cs="宋体"/>
          <w:sz w:val="24"/>
        </w:rPr>
        <w:t>3.6.2 响应文件应当对竞争性磋商文件有关合同履行期限、投标有效期、质量要求、技术标准和要求、采购内容等实质性内容明确作出响应。</w:t>
      </w:r>
    </w:p>
    <w:p w14:paraId="016B3A56">
      <w:pPr>
        <w:spacing w:line="360" w:lineRule="auto"/>
        <w:ind w:firstLine="480" w:firstLineChars="200"/>
        <w:contextualSpacing/>
        <w:rPr>
          <w:rFonts w:ascii="宋体" w:hAnsi="宋体" w:cs="宋体"/>
          <w:sz w:val="24"/>
        </w:rPr>
      </w:pPr>
      <w:r>
        <w:rPr>
          <w:rFonts w:hint="eastAsia" w:ascii="宋体" w:hAnsi="宋体" w:cs="宋体"/>
          <w:sz w:val="24"/>
        </w:rPr>
        <w:t>3.6.3签字盖章的具体要求见供应商须知前附表。</w:t>
      </w:r>
    </w:p>
    <w:p w14:paraId="36D48DA9">
      <w:pPr>
        <w:spacing w:line="360" w:lineRule="auto"/>
        <w:contextualSpacing/>
        <w:rPr>
          <w:rFonts w:ascii="宋体" w:hAnsi="宋体" w:cs="宋体"/>
          <w:b/>
          <w:sz w:val="24"/>
        </w:rPr>
      </w:pPr>
      <w:r>
        <w:rPr>
          <w:rFonts w:hint="eastAsia" w:ascii="宋体" w:hAnsi="宋体" w:cs="宋体"/>
          <w:b/>
          <w:sz w:val="24"/>
        </w:rPr>
        <w:t>3.7是否允许递交备选文件：</w:t>
      </w:r>
    </w:p>
    <w:p w14:paraId="2BAEDE30">
      <w:pPr>
        <w:spacing w:line="360" w:lineRule="auto"/>
        <w:ind w:firstLine="482" w:firstLineChars="200"/>
        <w:contextualSpacing/>
        <w:rPr>
          <w:rFonts w:ascii="宋体" w:hAnsi="宋体" w:cs="宋体"/>
          <w:b/>
          <w:sz w:val="24"/>
        </w:rPr>
      </w:pPr>
      <w:r>
        <w:rPr>
          <w:rFonts w:hint="eastAsia" w:ascii="宋体" w:hAnsi="宋体" w:cs="宋体"/>
          <w:b/>
          <w:sz w:val="24"/>
        </w:rPr>
        <w:t>不允许。</w:t>
      </w:r>
    </w:p>
    <w:p w14:paraId="3E221548">
      <w:pPr>
        <w:spacing w:line="360" w:lineRule="auto"/>
        <w:contextualSpacing/>
        <w:rPr>
          <w:rFonts w:ascii="宋体" w:hAnsi="宋体" w:cs="宋体"/>
          <w:b/>
          <w:sz w:val="24"/>
        </w:rPr>
      </w:pPr>
      <w:r>
        <w:rPr>
          <w:rFonts w:hint="eastAsia" w:ascii="宋体" w:hAnsi="宋体" w:cs="宋体"/>
          <w:b/>
          <w:sz w:val="24"/>
        </w:rPr>
        <w:t>3.8 投标报价的编制依据</w:t>
      </w:r>
    </w:p>
    <w:p w14:paraId="7F4FA730">
      <w:pPr>
        <w:spacing w:line="360" w:lineRule="auto"/>
        <w:ind w:firstLine="480" w:firstLineChars="200"/>
        <w:contextualSpacing/>
        <w:rPr>
          <w:rFonts w:ascii="宋体" w:hAnsi="宋体" w:cs="宋体"/>
          <w:sz w:val="30"/>
          <w:szCs w:val="30"/>
        </w:rPr>
      </w:pPr>
      <w:r>
        <w:rPr>
          <w:rFonts w:hint="eastAsia" w:ascii="宋体" w:hAnsi="宋体" w:cs="宋体"/>
          <w:sz w:val="24"/>
        </w:rPr>
        <w:t>根据采购人提供的设计图纸、工程量清单、竞争性磋商文件、竞争性磋商答疑以及施工现场条件等资料进行报价。</w:t>
      </w:r>
    </w:p>
    <w:p w14:paraId="06F9B77C">
      <w:pPr>
        <w:pStyle w:val="115"/>
        <w:spacing w:before="0" w:line="360" w:lineRule="auto"/>
        <w:contextualSpacing/>
        <w:jc w:val="center"/>
        <w:rPr>
          <w:rFonts w:ascii="宋体" w:hAnsi="宋体" w:eastAsia="宋体" w:cs="宋体"/>
          <w:sz w:val="30"/>
          <w:szCs w:val="30"/>
        </w:rPr>
      </w:pPr>
      <w:bookmarkStart w:id="75" w:name="_Toc19990"/>
      <w:bookmarkStart w:id="76" w:name="_Toc207878608"/>
      <w:bookmarkStart w:id="77" w:name="_Toc184839760"/>
      <w:r>
        <w:rPr>
          <w:rFonts w:hint="eastAsia" w:ascii="宋体" w:hAnsi="宋体" w:eastAsia="宋体" w:cs="宋体"/>
          <w:sz w:val="30"/>
          <w:szCs w:val="30"/>
        </w:rPr>
        <w:t>四、磋商</w:t>
      </w:r>
      <w:bookmarkEnd w:id="75"/>
      <w:bookmarkEnd w:id="76"/>
      <w:bookmarkEnd w:id="77"/>
    </w:p>
    <w:p w14:paraId="16BC9D4B">
      <w:pPr>
        <w:spacing w:line="360" w:lineRule="auto"/>
        <w:contextualSpacing/>
        <w:rPr>
          <w:rFonts w:ascii="宋体" w:hAnsi="宋体" w:cs="宋体"/>
          <w:b/>
          <w:sz w:val="24"/>
        </w:rPr>
      </w:pPr>
      <w:r>
        <w:rPr>
          <w:rFonts w:hint="eastAsia" w:ascii="宋体" w:hAnsi="宋体" w:cs="宋体"/>
          <w:b/>
          <w:sz w:val="24"/>
        </w:rPr>
        <w:t>4.1 响应文件的修改与撤回</w:t>
      </w:r>
    </w:p>
    <w:p w14:paraId="52B4495A">
      <w:pPr>
        <w:spacing w:line="360" w:lineRule="auto"/>
        <w:ind w:firstLine="480" w:firstLineChars="200"/>
        <w:contextualSpacing/>
        <w:rPr>
          <w:rFonts w:ascii="宋体" w:hAnsi="宋体" w:cs="宋体"/>
          <w:sz w:val="24"/>
        </w:rPr>
      </w:pPr>
      <w:r>
        <w:rPr>
          <w:rFonts w:hint="eastAsia" w:ascii="宋体" w:hAnsi="宋体" w:cs="宋体"/>
          <w:sz w:val="24"/>
        </w:rPr>
        <w:t>4.2.1 在送交响应文件截止期以前，供应商可以更改或撤回响应文件，但必须书面提出，并由供应商的法定代表人或授权的代理人签署。更改、撤回的确认书必须在递交响应文件截止期前送达采购人签收。</w:t>
      </w:r>
    </w:p>
    <w:p w14:paraId="6E9DA782">
      <w:pPr>
        <w:spacing w:line="360" w:lineRule="auto"/>
        <w:ind w:firstLine="480" w:firstLineChars="200"/>
        <w:contextualSpacing/>
        <w:rPr>
          <w:rFonts w:ascii="宋体" w:hAnsi="宋体" w:cs="宋体"/>
          <w:sz w:val="24"/>
        </w:rPr>
      </w:pPr>
      <w:r>
        <w:rPr>
          <w:rFonts w:hint="eastAsia" w:ascii="宋体" w:hAnsi="宋体" w:cs="宋体"/>
          <w:sz w:val="24"/>
        </w:rPr>
        <w:t>4.2.2更改的响应文件应同样按响应文件送交规定的要求进行编制、密封和送达。</w:t>
      </w:r>
    </w:p>
    <w:p w14:paraId="426BFF44">
      <w:pPr>
        <w:spacing w:line="360" w:lineRule="auto"/>
        <w:ind w:firstLine="480" w:firstLineChars="200"/>
        <w:contextualSpacing/>
        <w:rPr>
          <w:rFonts w:ascii="宋体" w:hAnsi="宋体" w:cs="宋体"/>
          <w:sz w:val="24"/>
        </w:rPr>
      </w:pPr>
      <w:r>
        <w:rPr>
          <w:rFonts w:hint="eastAsia" w:ascii="宋体" w:hAnsi="宋体" w:cs="宋体"/>
          <w:sz w:val="24"/>
        </w:rPr>
        <w:t>4.2.3送交响应文件截止期以后，响应文件不得更改。</w:t>
      </w:r>
    </w:p>
    <w:p w14:paraId="6A5359FD">
      <w:pPr>
        <w:spacing w:line="360" w:lineRule="auto"/>
        <w:ind w:firstLine="480" w:firstLineChars="200"/>
        <w:contextualSpacing/>
        <w:rPr>
          <w:rFonts w:ascii="宋体" w:hAnsi="宋体" w:cs="宋体"/>
          <w:sz w:val="24"/>
        </w:rPr>
      </w:pPr>
      <w:r>
        <w:rPr>
          <w:rFonts w:hint="eastAsia" w:ascii="宋体" w:hAnsi="宋体" w:cs="宋体"/>
          <w:sz w:val="24"/>
        </w:rPr>
        <w:t>4.2.4在响应文件递交截止时间后供应商不得撤回其响应文件。</w:t>
      </w:r>
    </w:p>
    <w:p w14:paraId="67929938">
      <w:pPr>
        <w:pStyle w:val="115"/>
        <w:spacing w:before="0" w:line="360" w:lineRule="auto"/>
        <w:contextualSpacing/>
        <w:jc w:val="center"/>
        <w:rPr>
          <w:rFonts w:ascii="宋体" w:hAnsi="宋体" w:eastAsia="宋体" w:cs="宋体"/>
          <w:sz w:val="30"/>
          <w:szCs w:val="30"/>
        </w:rPr>
      </w:pPr>
      <w:bookmarkStart w:id="78" w:name="_Toc207878609"/>
      <w:bookmarkStart w:id="79" w:name="_Toc30895"/>
      <w:bookmarkStart w:id="80" w:name="_Toc184839761"/>
      <w:r>
        <w:rPr>
          <w:rFonts w:hint="eastAsia" w:ascii="宋体" w:hAnsi="宋体" w:eastAsia="宋体" w:cs="宋体"/>
          <w:sz w:val="30"/>
          <w:szCs w:val="30"/>
        </w:rPr>
        <w:t>五、磋商程序</w:t>
      </w:r>
      <w:bookmarkEnd w:id="78"/>
      <w:bookmarkEnd w:id="79"/>
      <w:bookmarkEnd w:id="80"/>
    </w:p>
    <w:p w14:paraId="605B73CF">
      <w:pPr>
        <w:spacing w:line="360" w:lineRule="auto"/>
        <w:contextualSpacing/>
        <w:rPr>
          <w:rFonts w:ascii="宋体" w:hAnsi="宋体" w:cs="宋体"/>
          <w:b/>
          <w:sz w:val="24"/>
        </w:rPr>
      </w:pPr>
      <w:r>
        <w:rPr>
          <w:rFonts w:hint="eastAsia" w:ascii="宋体" w:hAnsi="宋体" w:cs="宋体"/>
          <w:b/>
          <w:sz w:val="24"/>
        </w:rPr>
        <w:t>5.1 磋商时间和地点</w:t>
      </w:r>
    </w:p>
    <w:p w14:paraId="7AC591B3">
      <w:pPr>
        <w:spacing w:line="360" w:lineRule="auto"/>
        <w:ind w:firstLine="480" w:firstLineChars="200"/>
        <w:contextualSpacing/>
        <w:rPr>
          <w:rFonts w:ascii="宋体" w:hAnsi="宋体" w:cs="宋体"/>
          <w:sz w:val="24"/>
        </w:rPr>
      </w:pPr>
      <w:r>
        <w:rPr>
          <w:rFonts w:hint="eastAsia" w:ascii="宋体" w:hAnsi="宋体" w:cs="宋体"/>
          <w:sz w:val="24"/>
        </w:rPr>
        <w:t>采购人在供应商须知前附表规定的响应文件提交截止时间（开启时间）和地点组织磋商，并邀请相关部门准时参加。</w:t>
      </w:r>
    </w:p>
    <w:p w14:paraId="214BB047">
      <w:pPr>
        <w:spacing w:line="360" w:lineRule="auto"/>
        <w:contextualSpacing/>
        <w:rPr>
          <w:rFonts w:ascii="宋体" w:hAnsi="宋体" w:cs="宋体"/>
          <w:b/>
          <w:sz w:val="24"/>
        </w:rPr>
      </w:pPr>
      <w:r>
        <w:rPr>
          <w:rFonts w:hint="eastAsia" w:ascii="宋体" w:hAnsi="宋体" w:cs="宋体"/>
          <w:b/>
          <w:sz w:val="24"/>
        </w:rPr>
        <w:t>5.2 磋商程序</w:t>
      </w:r>
    </w:p>
    <w:p w14:paraId="6F407BFB">
      <w:pPr>
        <w:spacing w:line="360" w:lineRule="auto"/>
        <w:ind w:firstLine="480" w:firstLineChars="200"/>
        <w:contextualSpacing/>
        <w:rPr>
          <w:rFonts w:ascii="宋体" w:hAnsi="宋体" w:cs="宋体"/>
          <w:sz w:val="24"/>
        </w:rPr>
      </w:pPr>
      <w:r>
        <w:rPr>
          <w:rFonts w:hint="eastAsia" w:ascii="宋体" w:hAnsi="宋体" w:cs="宋体"/>
          <w:sz w:val="24"/>
        </w:rPr>
        <w:t>主持人按下列程序进行开启：</w:t>
      </w:r>
    </w:p>
    <w:p w14:paraId="7AA825B6">
      <w:pPr>
        <w:spacing w:line="360" w:lineRule="auto"/>
        <w:ind w:firstLine="480" w:firstLineChars="200"/>
        <w:contextualSpacing/>
        <w:rPr>
          <w:rFonts w:ascii="宋体" w:hAnsi="宋体" w:cs="宋体"/>
          <w:sz w:val="24"/>
        </w:rPr>
      </w:pPr>
      <w:bookmarkStart w:id="81" w:name="OLE_LINK30"/>
      <w:r>
        <w:rPr>
          <w:rFonts w:hint="eastAsia" w:ascii="宋体" w:hAnsi="宋体" w:cs="宋体"/>
          <w:sz w:val="24"/>
        </w:rPr>
        <w:t>（1）宣布磋商纪律；</w:t>
      </w:r>
    </w:p>
    <w:p w14:paraId="3B2645EC">
      <w:pPr>
        <w:spacing w:line="360" w:lineRule="auto"/>
        <w:ind w:firstLine="480" w:firstLineChars="200"/>
        <w:contextualSpacing/>
        <w:rPr>
          <w:rFonts w:ascii="宋体" w:hAnsi="宋体" w:cs="宋体"/>
          <w:sz w:val="24"/>
        </w:rPr>
      </w:pPr>
      <w:r>
        <w:rPr>
          <w:rFonts w:hint="eastAsia" w:ascii="宋体" w:hAnsi="宋体" w:cs="宋体"/>
          <w:sz w:val="24"/>
        </w:rPr>
        <w:t>（2）公布在投标截止时间前递交磋商响应文件的情况；</w:t>
      </w:r>
    </w:p>
    <w:p w14:paraId="15EC843E">
      <w:pPr>
        <w:spacing w:line="360" w:lineRule="auto"/>
        <w:ind w:firstLine="480" w:firstLineChars="200"/>
        <w:contextualSpacing/>
        <w:rPr>
          <w:rFonts w:ascii="宋体" w:hAnsi="宋体" w:cs="宋体"/>
          <w:sz w:val="24"/>
        </w:rPr>
      </w:pPr>
      <w:r>
        <w:rPr>
          <w:rFonts w:hint="eastAsia" w:ascii="宋体" w:hAnsi="宋体" w:cs="宋体"/>
          <w:sz w:val="24"/>
        </w:rPr>
        <w:t>（3）宣布采购人、唱标人、记录人、监标人等有关人员姓名；</w:t>
      </w:r>
    </w:p>
    <w:p w14:paraId="58531B82">
      <w:pPr>
        <w:spacing w:line="360" w:lineRule="auto"/>
        <w:ind w:firstLine="480" w:firstLineChars="200"/>
        <w:contextualSpacing/>
        <w:rPr>
          <w:rFonts w:ascii="宋体" w:hAnsi="宋体" w:cs="宋体"/>
          <w:sz w:val="24"/>
        </w:rPr>
      </w:pPr>
      <w:r>
        <w:rPr>
          <w:rFonts w:hint="eastAsia" w:ascii="宋体" w:hAnsi="宋体" w:cs="宋体"/>
          <w:sz w:val="24"/>
        </w:rPr>
        <w:t>（4）按照“政府采购云平台”自动提取所有供应商的顺序当众开标，由供应商对网上递交已加密的响应文件，进行网上（远程）解密，解密完成后，记录供应商名称、磋商报价、服务地点、合同履行期限及其他内容。因供应商原因造成响应文件未解密的，视为撤销其响应文件；</w:t>
      </w:r>
    </w:p>
    <w:p w14:paraId="5638B93D">
      <w:pPr>
        <w:spacing w:line="360" w:lineRule="auto"/>
        <w:ind w:firstLine="480" w:firstLineChars="200"/>
        <w:contextualSpacing/>
        <w:rPr>
          <w:rFonts w:ascii="宋体" w:hAnsi="宋体" w:cs="宋体"/>
          <w:sz w:val="24"/>
        </w:rPr>
      </w:pPr>
      <w:r>
        <w:rPr>
          <w:rFonts w:hint="eastAsia" w:ascii="宋体" w:hAnsi="宋体" w:cs="宋体"/>
          <w:sz w:val="24"/>
        </w:rPr>
        <w:t>（5）供应商代表对其报价进行网上确认；</w:t>
      </w:r>
    </w:p>
    <w:p w14:paraId="3CA6BF17">
      <w:pPr>
        <w:spacing w:line="360" w:lineRule="auto"/>
        <w:ind w:firstLine="480" w:firstLineChars="200"/>
        <w:contextualSpacing/>
        <w:rPr>
          <w:rFonts w:ascii="宋体" w:hAnsi="宋体" w:cs="宋体"/>
          <w:sz w:val="24"/>
        </w:rPr>
      </w:pPr>
      <w:r>
        <w:rPr>
          <w:rFonts w:hint="eastAsia" w:ascii="宋体" w:hAnsi="宋体" w:cs="宋体"/>
          <w:sz w:val="24"/>
        </w:rPr>
        <w:t>（6）通过符合性评审的供应商进入第二轮报价及承诺，磋商小组成员集中与单一供应商分别进行磋商；记录供应商名称、磋商第二轮报价、合同履行期限及其他内容；</w:t>
      </w:r>
    </w:p>
    <w:p w14:paraId="094E6DD7">
      <w:pPr>
        <w:spacing w:line="360" w:lineRule="auto"/>
        <w:ind w:firstLine="480" w:firstLineChars="200"/>
        <w:contextualSpacing/>
        <w:rPr>
          <w:rFonts w:ascii="宋体" w:hAnsi="宋体" w:cs="宋体"/>
          <w:sz w:val="24"/>
        </w:rPr>
      </w:pPr>
      <w:r>
        <w:rPr>
          <w:rFonts w:hint="eastAsia" w:ascii="宋体" w:hAnsi="宋体" w:cs="宋体"/>
          <w:sz w:val="24"/>
        </w:rPr>
        <w:t>（7）磋商结束。</w:t>
      </w:r>
      <w:bookmarkEnd w:id="81"/>
    </w:p>
    <w:p w14:paraId="1492DB8F">
      <w:pPr>
        <w:pStyle w:val="115"/>
        <w:spacing w:before="0" w:line="360" w:lineRule="auto"/>
        <w:contextualSpacing/>
        <w:jc w:val="center"/>
        <w:rPr>
          <w:rFonts w:ascii="宋体" w:hAnsi="宋体" w:eastAsia="宋体" w:cs="宋体"/>
          <w:sz w:val="30"/>
          <w:szCs w:val="30"/>
        </w:rPr>
      </w:pPr>
      <w:bookmarkStart w:id="82" w:name="_Toc11386"/>
      <w:bookmarkStart w:id="83" w:name="_Toc207878610"/>
      <w:bookmarkStart w:id="84" w:name="_Toc184839762"/>
      <w:r>
        <w:rPr>
          <w:rFonts w:hint="eastAsia" w:ascii="宋体" w:hAnsi="宋体" w:eastAsia="宋体" w:cs="宋体"/>
          <w:sz w:val="30"/>
          <w:szCs w:val="30"/>
        </w:rPr>
        <w:t>六、评审</w:t>
      </w:r>
      <w:bookmarkEnd w:id="82"/>
      <w:bookmarkEnd w:id="83"/>
      <w:bookmarkEnd w:id="84"/>
    </w:p>
    <w:p w14:paraId="00332B07">
      <w:pPr>
        <w:spacing w:line="360" w:lineRule="auto"/>
        <w:contextualSpacing/>
        <w:rPr>
          <w:rFonts w:ascii="宋体" w:hAnsi="宋体" w:cs="宋体"/>
          <w:b/>
          <w:sz w:val="24"/>
        </w:rPr>
      </w:pPr>
      <w:r>
        <w:rPr>
          <w:rFonts w:hint="eastAsia" w:ascii="宋体" w:hAnsi="宋体" w:cs="宋体"/>
          <w:b/>
          <w:sz w:val="24"/>
        </w:rPr>
        <w:t>6.1 磋商小组</w:t>
      </w:r>
    </w:p>
    <w:p w14:paraId="7169DDB5">
      <w:pPr>
        <w:spacing w:line="360" w:lineRule="auto"/>
        <w:ind w:firstLine="480" w:firstLineChars="200"/>
        <w:contextualSpacing/>
        <w:rPr>
          <w:rFonts w:ascii="宋体" w:hAnsi="宋体" w:cs="宋体"/>
          <w:sz w:val="24"/>
        </w:rPr>
      </w:pPr>
      <w:r>
        <w:rPr>
          <w:rFonts w:hint="eastAsia" w:ascii="宋体" w:hAnsi="宋体" w:cs="宋体"/>
          <w:sz w:val="24"/>
        </w:rPr>
        <w:t>6.1.1 评审由采购人依法组建的磋商小组负责。磋商小组由采购人的代表和有关技术、经济等方面的专家组成（详见供应商须知前附表）。</w:t>
      </w:r>
    </w:p>
    <w:p w14:paraId="12B784A4">
      <w:pPr>
        <w:spacing w:line="360" w:lineRule="auto"/>
        <w:ind w:firstLine="480" w:firstLineChars="200"/>
        <w:contextualSpacing/>
        <w:rPr>
          <w:rFonts w:ascii="宋体" w:hAnsi="宋体" w:cs="宋体"/>
          <w:sz w:val="24"/>
        </w:rPr>
      </w:pPr>
      <w:r>
        <w:rPr>
          <w:rFonts w:hint="eastAsia" w:ascii="宋体" w:hAnsi="宋体" w:cs="宋体"/>
          <w:sz w:val="24"/>
        </w:rPr>
        <w:t>6.1.2 磋商小组成员有下列情形之一的，应当回避：</w:t>
      </w:r>
    </w:p>
    <w:p w14:paraId="6DFBA3FD">
      <w:pPr>
        <w:spacing w:line="360" w:lineRule="auto"/>
        <w:ind w:firstLine="410" w:firstLineChars="171"/>
        <w:contextualSpacing/>
        <w:rPr>
          <w:rFonts w:ascii="宋体" w:hAnsi="宋体" w:cs="宋体"/>
          <w:sz w:val="24"/>
        </w:rPr>
      </w:pPr>
      <w:r>
        <w:rPr>
          <w:rFonts w:hint="eastAsia" w:ascii="宋体" w:hAnsi="宋体" w:cs="宋体"/>
          <w:sz w:val="24"/>
        </w:rPr>
        <w:t>（1）采购人或供应商的主要负责人的近亲属；</w:t>
      </w:r>
    </w:p>
    <w:p w14:paraId="50C178CD">
      <w:pPr>
        <w:spacing w:line="360" w:lineRule="auto"/>
        <w:ind w:firstLine="410" w:firstLineChars="171"/>
        <w:contextualSpacing/>
        <w:rPr>
          <w:rFonts w:ascii="宋体" w:hAnsi="宋体" w:cs="宋体"/>
          <w:sz w:val="24"/>
        </w:rPr>
      </w:pPr>
      <w:r>
        <w:rPr>
          <w:rFonts w:hint="eastAsia" w:ascii="宋体" w:hAnsi="宋体" w:cs="宋体"/>
          <w:sz w:val="24"/>
        </w:rPr>
        <w:t>（2）项目主管部门或者行政监督部门的人员；</w:t>
      </w:r>
    </w:p>
    <w:p w14:paraId="3B3C26BA">
      <w:pPr>
        <w:spacing w:line="360" w:lineRule="auto"/>
        <w:ind w:firstLine="410" w:firstLineChars="171"/>
        <w:contextualSpacing/>
        <w:rPr>
          <w:rFonts w:ascii="宋体" w:hAnsi="宋体" w:cs="宋体"/>
          <w:sz w:val="24"/>
        </w:rPr>
      </w:pPr>
      <w:r>
        <w:rPr>
          <w:rFonts w:hint="eastAsia" w:ascii="宋体" w:hAnsi="宋体" w:cs="宋体"/>
          <w:sz w:val="24"/>
        </w:rPr>
        <w:t>（3）与供应商有经济利益关系，可能影响对投标公正评审的；</w:t>
      </w:r>
    </w:p>
    <w:p w14:paraId="30B090B5">
      <w:pPr>
        <w:spacing w:line="360" w:lineRule="auto"/>
        <w:ind w:firstLine="410" w:firstLineChars="171"/>
        <w:contextualSpacing/>
        <w:rPr>
          <w:rFonts w:ascii="宋体" w:hAnsi="宋体" w:cs="宋体"/>
          <w:sz w:val="24"/>
        </w:rPr>
      </w:pPr>
      <w:r>
        <w:rPr>
          <w:rFonts w:hint="eastAsia" w:ascii="宋体" w:hAnsi="宋体" w:cs="宋体"/>
          <w:sz w:val="24"/>
        </w:rPr>
        <w:t>（4）曾因在招标、评审以及其他与招标投标有关活动中从事违法行为而受过行政处罚或刑事处罚的。</w:t>
      </w:r>
    </w:p>
    <w:p w14:paraId="36FE1928">
      <w:pPr>
        <w:spacing w:line="360" w:lineRule="auto"/>
        <w:contextualSpacing/>
        <w:rPr>
          <w:rFonts w:ascii="宋体" w:hAnsi="宋体" w:cs="宋体"/>
          <w:b/>
          <w:sz w:val="24"/>
        </w:rPr>
      </w:pPr>
      <w:r>
        <w:rPr>
          <w:rFonts w:hint="eastAsia" w:ascii="宋体" w:hAnsi="宋体" w:cs="宋体"/>
          <w:b/>
          <w:sz w:val="24"/>
        </w:rPr>
        <w:t>6.2 评审原则</w:t>
      </w:r>
      <w:r>
        <w:rPr>
          <w:rFonts w:hint="eastAsia" w:ascii="宋体" w:hAnsi="宋体" w:cs="宋体"/>
          <w:b/>
          <w:sz w:val="24"/>
        </w:rPr>
        <w:tab/>
      </w:r>
    </w:p>
    <w:p w14:paraId="359359CF">
      <w:pPr>
        <w:spacing w:line="360" w:lineRule="auto"/>
        <w:ind w:firstLine="480" w:firstLineChars="200"/>
        <w:contextualSpacing/>
        <w:rPr>
          <w:rFonts w:ascii="宋体" w:hAnsi="宋体" w:cs="宋体"/>
          <w:sz w:val="24"/>
        </w:rPr>
      </w:pPr>
      <w:r>
        <w:rPr>
          <w:rFonts w:hint="eastAsia" w:ascii="宋体" w:hAnsi="宋体" w:cs="宋体"/>
          <w:sz w:val="24"/>
        </w:rPr>
        <w:t>评审活动遵循公平、公正、科学和择优的原则。</w:t>
      </w:r>
    </w:p>
    <w:p w14:paraId="5023F78A">
      <w:pPr>
        <w:spacing w:line="360" w:lineRule="auto"/>
        <w:contextualSpacing/>
        <w:rPr>
          <w:rFonts w:ascii="宋体" w:hAnsi="宋体" w:cs="宋体"/>
          <w:b/>
          <w:sz w:val="24"/>
        </w:rPr>
      </w:pPr>
      <w:r>
        <w:rPr>
          <w:rFonts w:hint="eastAsia" w:ascii="宋体" w:hAnsi="宋体" w:cs="宋体"/>
          <w:b/>
          <w:sz w:val="24"/>
        </w:rPr>
        <w:t>6.3 评审</w:t>
      </w:r>
    </w:p>
    <w:p w14:paraId="03F70EE4">
      <w:pPr>
        <w:spacing w:line="360" w:lineRule="auto"/>
        <w:ind w:firstLine="480" w:firstLineChars="200"/>
        <w:contextualSpacing/>
        <w:rPr>
          <w:rFonts w:ascii="宋体" w:hAnsi="宋体" w:cs="宋体"/>
        </w:rPr>
      </w:pPr>
      <w:r>
        <w:rPr>
          <w:rFonts w:hint="eastAsia" w:ascii="宋体" w:hAnsi="宋体" w:cs="宋体"/>
          <w:sz w:val="24"/>
        </w:rPr>
        <w:t>磋商小组按照第三章“评审办法”规定的方法、评审因素、标准和程序对响应文件进行评审。第三章“评审办法”没有规定的方法、评审因素和标准，不作为评审依据。</w:t>
      </w:r>
    </w:p>
    <w:p w14:paraId="02855ECF">
      <w:pPr>
        <w:pStyle w:val="115"/>
        <w:spacing w:before="0" w:line="360" w:lineRule="auto"/>
        <w:contextualSpacing/>
        <w:jc w:val="center"/>
        <w:rPr>
          <w:rFonts w:ascii="宋体" w:hAnsi="宋体" w:eastAsia="宋体" w:cs="宋体"/>
          <w:sz w:val="30"/>
          <w:szCs w:val="30"/>
        </w:rPr>
      </w:pPr>
      <w:bookmarkStart w:id="85" w:name="_Toc207878611"/>
      <w:bookmarkStart w:id="86" w:name="_Toc184839763"/>
      <w:bookmarkStart w:id="87" w:name="_Toc8006"/>
      <w:r>
        <w:rPr>
          <w:rFonts w:hint="eastAsia" w:ascii="宋体" w:hAnsi="宋体" w:eastAsia="宋体" w:cs="宋体"/>
          <w:sz w:val="30"/>
          <w:szCs w:val="30"/>
        </w:rPr>
        <w:t>七、合同授予</w:t>
      </w:r>
      <w:bookmarkEnd w:id="85"/>
      <w:bookmarkEnd w:id="86"/>
      <w:bookmarkEnd w:id="87"/>
    </w:p>
    <w:p w14:paraId="791095F6">
      <w:pPr>
        <w:spacing w:line="360" w:lineRule="auto"/>
        <w:contextualSpacing/>
        <w:rPr>
          <w:rFonts w:ascii="宋体" w:hAnsi="宋体" w:cs="宋体"/>
          <w:b/>
          <w:sz w:val="24"/>
        </w:rPr>
      </w:pPr>
      <w:r>
        <w:rPr>
          <w:rFonts w:hint="eastAsia" w:ascii="宋体" w:hAnsi="宋体" w:cs="宋体"/>
          <w:b/>
          <w:sz w:val="24"/>
        </w:rPr>
        <w:t>7.1 定标方式</w:t>
      </w:r>
    </w:p>
    <w:p w14:paraId="596F636F">
      <w:pPr>
        <w:spacing w:line="360" w:lineRule="auto"/>
        <w:ind w:firstLine="480" w:firstLineChars="200"/>
        <w:contextualSpacing/>
        <w:rPr>
          <w:rFonts w:ascii="宋体" w:hAnsi="宋体" w:cs="宋体"/>
          <w:sz w:val="24"/>
        </w:rPr>
      </w:pPr>
      <w:r>
        <w:rPr>
          <w:rFonts w:hint="eastAsia" w:ascii="宋体" w:hAnsi="宋体" w:cs="宋体"/>
          <w:sz w:val="24"/>
        </w:rPr>
        <w:t>除供应商须知前附表规定磋商小组直接确定成交人外，采购人依据磋商小组推荐的成交候选人确定成交人，磋商小组推荐成交候选人的人数见供应商须知前附表。</w:t>
      </w:r>
    </w:p>
    <w:p w14:paraId="0C1DC299">
      <w:pPr>
        <w:spacing w:line="360" w:lineRule="auto"/>
        <w:contextualSpacing/>
        <w:rPr>
          <w:rFonts w:ascii="宋体" w:hAnsi="宋体" w:cs="宋体"/>
          <w:b/>
          <w:sz w:val="24"/>
        </w:rPr>
      </w:pPr>
      <w:r>
        <w:rPr>
          <w:rFonts w:hint="eastAsia" w:ascii="宋体" w:hAnsi="宋体" w:cs="宋体"/>
          <w:b/>
          <w:sz w:val="24"/>
        </w:rPr>
        <w:t>7.2 成交通知</w:t>
      </w:r>
    </w:p>
    <w:p w14:paraId="33E51146">
      <w:pPr>
        <w:spacing w:line="360" w:lineRule="auto"/>
        <w:ind w:firstLine="480" w:firstLineChars="200"/>
        <w:contextualSpacing/>
        <w:rPr>
          <w:rFonts w:ascii="宋体" w:hAnsi="宋体" w:cs="宋体"/>
          <w:sz w:val="24"/>
        </w:rPr>
      </w:pPr>
      <w:r>
        <w:rPr>
          <w:rFonts w:hint="eastAsia" w:ascii="宋体" w:hAnsi="宋体" w:cs="宋体"/>
          <w:sz w:val="24"/>
        </w:rPr>
        <w:t>在竞争性磋商响应文件有效期截止前，采购人通过“政府采购云平台”（网址：https：//www.zcygov.cn/）以在线形式向成交人发出成交通知书，同时将成交结果通知未成交的供应商。</w:t>
      </w:r>
    </w:p>
    <w:p w14:paraId="56516C0A">
      <w:pPr>
        <w:spacing w:line="360" w:lineRule="auto"/>
        <w:contextualSpacing/>
        <w:rPr>
          <w:rFonts w:ascii="宋体" w:hAnsi="宋体" w:cs="宋体"/>
          <w:b/>
          <w:sz w:val="24"/>
        </w:rPr>
      </w:pPr>
      <w:r>
        <w:rPr>
          <w:rFonts w:hint="eastAsia" w:ascii="宋体" w:hAnsi="宋体" w:cs="宋体"/>
          <w:b/>
          <w:sz w:val="24"/>
        </w:rPr>
        <w:t>7.3 履约担保</w:t>
      </w:r>
    </w:p>
    <w:p w14:paraId="46A18AE3">
      <w:pPr>
        <w:spacing w:line="360" w:lineRule="auto"/>
        <w:ind w:firstLine="480" w:firstLineChars="200"/>
        <w:contextualSpacing/>
        <w:rPr>
          <w:rFonts w:ascii="宋体" w:hAnsi="宋体" w:cs="宋体"/>
          <w:sz w:val="24"/>
        </w:rPr>
      </w:pPr>
      <w:r>
        <w:rPr>
          <w:rFonts w:hint="eastAsia" w:ascii="宋体" w:hAnsi="宋体" w:cs="宋体"/>
          <w:sz w:val="24"/>
        </w:rPr>
        <w:t>履约担保的形式：以转账、支票、汇票、本票或者金融机构、担保机构出具的保函等非现金形式向采购人递交履约保证金。</w:t>
      </w:r>
    </w:p>
    <w:p w14:paraId="51EE1154">
      <w:pPr>
        <w:spacing w:line="360" w:lineRule="auto"/>
        <w:ind w:firstLine="480" w:firstLineChars="200"/>
        <w:contextualSpacing/>
        <w:rPr>
          <w:rFonts w:ascii="宋体" w:hAnsi="宋体" w:cs="宋体"/>
          <w:sz w:val="24"/>
        </w:rPr>
      </w:pPr>
      <w:r>
        <w:rPr>
          <w:rFonts w:hint="eastAsia" w:ascii="宋体" w:hAnsi="宋体" w:cs="宋体"/>
          <w:sz w:val="24"/>
        </w:rPr>
        <w:t>履约担保的金额：签订合同后5个工作日内，中标供应商应按合同总价的10%向采购人缴纳。</w:t>
      </w:r>
    </w:p>
    <w:p w14:paraId="1D9F5D1C">
      <w:pPr>
        <w:spacing w:line="360" w:lineRule="auto"/>
        <w:contextualSpacing/>
        <w:rPr>
          <w:rFonts w:ascii="宋体" w:hAnsi="宋体" w:cs="宋体"/>
          <w:b/>
          <w:sz w:val="24"/>
        </w:rPr>
      </w:pPr>
      <w:r>
        <w:rPr>
          <w:rFonts w:hint="eastAsia" w:ascii="宋体" w:hAnsi="宋体" w:cs="宋体"/>
          <w:b/>
          <w:sz w:val="24"/>
        </w:rPr>
        <w:t>7.4 签订合同</w:t>
      </w:r>
    </w:p>
    <w:p w14:paraId="5FF2238F">
      <w:pPr>
        <w:spacing w:line="360" w:lineRule="auto"/>
        <w:ind w:firstLine="480" w:firstLineChars="200"/>
        <w:contextualSpacing/>
        <w:rPr>
          <w:rFonts w:ascii="宋体" w:hAnsi="宋体" w:cs="宋体"/>
          <w:sz w:val="24"/>
        </w:rPr>
      </w:pPr>
      <w:r>
        <w:rPr>
          <w:rFonts w:hint="eastAsia" w:ascii="宋体" w:hAnsi="宋体" w:cs="宋体"/>
          <w:sz w:val="24"/>
        </w:rPr>
        <w:t>7.4.1成交人应当自成交通知书发出之日起</w:t>
      </w:r>
      <w:r>
        <w:rPr>
          <w:rFonts w:hint="eastAsia" w:ascii="宋体" w:hAnsi="宋体" w:cs="宋体"/>
          <w:sz w:val="24"/>
          <w:u w:val="single"/>
        </w:rPr>
        <w:t>30</w:t>
      </w:r>
      <w:r>
        <w:rPr>
          <w:rFonts w:hint="eastAsia" w:ascii="宋体" w:hAnsi="宋体" w:cs="宋体"/>
          <w:sz w:val="24"/>
        </w:rPr>
        <w:t xml:space="preserve">天内，须由供应商法定代表人或项目负责人亲自到场，在采购人指定的时间和地点与采购人进行合同谈判，如供应商法定代表人或项目负责人未按时到场进行合同谈判，视为放弃中标机会，采购人有权与第二成交候选人及以后的供应商进行合同谈判，以上内容供应商须在磋商响应文件中进行承诺，否则将按不通过符合性评审处理。 </w:t>
      </w:r>
    </w:p>
    <w:p w14:paraId="67B1F726">
      <w:pPr>
        <w:spacing w:line="360" w:lineRule="auto"/>
        <w:ind w:firstLine="480" w:firstLineChars="200"/>
        <w:contextualSpacing/>
        <w:rPr>
          <w:rFonts w:ascii="宋体" w:hAnsi="宋体" w:cs="宋体"/>
          <w:sz w:val="24"/>
        </w:rPr>
      </w:pPr>
      <w:r>
        <w:rPr>
          <w:rFonts w:hint="eastAsia" w:ascii="宋体" w:hAnsi="宋体" w:cs="宋体"/>
          <w:sz w:val="24"/>
        </w:rPr>
        <w:t xml:space="preserve">7.4.2 发出成交通知书后，采购人无正当理由拒签合同的，给成交人造成损失的，应当赔偿损失。 </w:t>
      </w:r>
    </w:p>
    <w:p w14:paraId="7E233F55">
      <w:pPr>
        <w:pStyle w:val="115"/>
        <w:spacing w:before="0" w:line="360" w:lineRule="auto"/>
        <w:contextualSpacing/>
        <w:jc w:val="center"/>
        <w:rPr>
          <w:rFonts w:ascii="宋体" w:hAnsi="宋体" w:eastAsia="宋体" w:cs="宋体"/>
          <w:sz w:val="30"/>
          <w:szCs w:val="30"/>
        </w:rPr>
      </w:pPr>
      <w:bookmarkStart w:id="88" w:name="_Toc184839764"/>
      <w:bookmarkStart w:id="89" w:name="_Toc24963"/>
      <w:bookmarkStart w:id="90" w:name="_Toc207878612"/>
      <w:r>
        <w:rPr>
          <w:rFonts w:hint="eastAsia" w:ascii="宋体" w:hAnsi="宋体" w:eastAsia="宋体" w:cs="宋体"/>
          <w:sz w:val="30"/>
          <w:szCs w:val="30"/>
        </w:rPr>
        <w:t>八、纪律和监督</w:t>
      </w:r>
      <w:bookmarkEnd w:id="88"/>
      <w:bookmarkEnd w:id="89"/>
      <w:bookmarkEnd w:id="90"/>
    </w:p>
    <w:p w14:paraId="65ED2ECF">
      <w:pPr>
        <w:spacing w:line="360" w:lineRule="auto"/>
        <w:contextualSpacing/>
        <w:rPr>
          <w:rFonts w:ascii="宋体" w:hAnsi="宋体" w:cs="宋体"/>
          <w:b/>
          <w:sz w:val="24"/>
        </w:rPr>
      </w:pPr>
      <w:r>
        <w:rPr>
          <w:rFonts w:hint="eastAsia" w:ascii="宋体" w:hAnsi="宋体" w:cs="宋体"/>
          <w:b/>
          <w:sz w:val="24"/>
        </w:rPr>
        <w:t>8.1 对采购人的纪律要求</w:t>
      </w:r>
    </w:p>
    <w:p w14:paraId="5868BD08">
      <w:pPr>
        <w:spacing w:line="360" w:lineRule="auto"/>
        <w:ind w:firstLine="480" w:firstLineChars="200"/>
        <w:contextualSpacing/>
        <w:rPr>
          <w:rFonts w:ascii="宋体" w:hAnsi="宋体" w:cs="宋体"/>
          <w:sz w:val="24"/>
        </w:rPr>
      </w:pPr>
      <w:r>
        <w:rPr>
          <w:rFonts w:hint="eastAsia" w:ascii="宋体" w:hAnsi="宋体" w:cs="宋体"/>
          <w:sz w:val="24"/>
        </w:rPr>
        <w:t>采购人不得泄露招标投标活动中应当保密的情况和资料，不得与供应商串通损害国家利益、社会公共利益或者他人合法权益。</w:t>
      </w:r>
    </w:p>
    <w:p w14:paraId="3BE044A9">
      <w:pPr>
        <w:spacing w:line="360" w:lineRule="auto"/>
        <w:contextualSpacing/>
        <w:rPr>
          <w:rFonts w:ascii="宋体" w:hAnsi="宋体" w:cs="宋体"/>
          <w:b/>
          <w:sz w:val="24"/>
        </w:rPr>
      </w:pPr>
      <w:r>
        <w:rPr>
          <w:rFonts w:hint="eastAsia" w:ascii="宋体" w:hAnsi="宋体" w:cs="宋体"/>
          <w:b/>
          <w:sz w:val="24"/>
        </w:rPr>
        <w:t>8.2 对供应商的纪律要求</w:t>
      </w:r>
    </w:p>
    <w:p w14:paraId="16BA7166">
      <w:pPr>
        <w:spacing w:line="360" w:lineRule="auto"/>
        <w:ind w:firstLine="480" w:firstLineChars="200"/>
        <w:contextualSpacing/>
        <w:rPr>
          <w:rFonts w:ascii="宋体" w:hAnsi="宋体" w:cs="宋体"/>
          <w:sz w:val="24"/>
        </w:rPr>
      </w:pPr>
      <w:r>
        <w:rPr>
          <w:rFonts w:hint="eastAsia" w:ascii="宋体" w:hAnsi="宋体" w:cs="宋体"/>
          <w:sz w:val="24"/>
        </w:rPr>
        <w:t>供应商不得相互串通投标或者与采购人串通投标，不得向采购人或者磋商小组成员行贿谋取成交，不得以他人名义投标或者以其他方式弄虚作假骗取成交；供应商不得以任何方式干扰、影响评审工作。</w:t>
      </w:r>
    </w:p>
    <w:p w14:paraId="329519EB">
      <w:pPr>
        <w:spacing w:line="360" w:lineRule="auto"/>
        <w:contextualSpacing/>
        <w:rPr>
          <w:rFonts w:ascii="宋体" w:hAnsi="宋体" w:cs="宋体"/>
          <w:b/>
          <w:sz w:val="24"/>
        </w:rPr>
      </w:pPr>
      <w:r>
        <w:rPr>
          <w:rFonts w:hint="eastAsia" w:ascii="宋体" w:hAnsi="宋体" w:cs="宋体"/>
          <w:b/>
          <w:sz w:val="24"/>
        </w:rPr>
        <w:t>8.3 对磋商小组成员的纪律要求</w:t>
      </w:r>
    </w:p>
    <w:p w14:paraId="59E8D1A6">
      <w:pPr>
        <w:spacing w:line="360" w:lineRule="auto"/>
        <w:ind w:firstLine="480" w:firstLineChars="200"/>
        <w:contextualSpacing/>
        <w:rPr>
          <w:rFonts w:ascii="宋体" w:hAnsi="宋体" w:cs="宋体"/>
          <w:sz w:val="24"/>
        </w:rPr>
      </w:pPr>
      <w:r>
        <w:rPr>
          <w:rFonts w:hint="eastAsia" w:ascii="宋体" w:hAnsi="宋体" w:cs="宋体"/>
          <w:sz w:val="24"/>
        </w:rPr>
        <w:t>磋商小组成员不得收受他人的财物或者其他好处，不得向他人透露对响应文件的评审和比较、成交候选人的推荐情况以及评审有关的其他情况。在评审活动中，磋商小组成员不得擅离职守，影响评审程序正常进行，不得使用第三章“评审办法”没有规定的评审因素和标准进行评审。</w:t>
      </w:r>
    </w:p>
    <w:p w14:paraId="3010AF52">
      <w:pPr>
        <w:spacing w:line="360" w:lineRule="auto"/>
        <w:contextualSpacing/>
        <w:rPr>
          <w:rFonts w:ascii="宋体" w:hAnsi="宋体" w:cs="宋体"/>
          <w:b/>
          <w:sz w:val="24"/>
        </w:rPr>
      </w:pPr>
      <w:r>
        <w:rPr>
          <w:rFonts w:hint="eastAsia" w:ascii="宋体" w:hAnsi="宋体" w:cs="宋体"/>
          <w:b/>
          <w:sz w:val="24"/>
        </w:rPr>
        <w:t>8.4 对与评审活动有关的工作人员的纪律要求</w:t>
      </w:r>
    </w:p>
    <w:p w14:paraId="405DAA72">
      <w:pPr>
        <w:spacing w:line="360" w:lineRule="auto"/>
        <w:ind w:firstLine="480" w:firstLineChars="200"/>
        <w:contextualSpacing/>
        <w:rPr>
          <w:rFonts w:ascii="宋体" w:hAnsi="宋体" w:cs="宋体"/>
          <w:sz w:val="24"/>
        </w:rPr>
      </w:pPr>
      <w:r>
        <w:rPr>
          <w:rFonts w:hint="eastAsia" w:ascii="宋体" w:hAnsi="宋体" w:cs="宋体"/>
          <w:sz w:val="24"/>
        </w:rPr>
        <w:t>与评审活动有关的工作人员不得收受他人的财物或者其他好处，不得向他人透露对响应文件的评审和比较、成交候选人的推荐情况以及评审有关的其他情况。在评审活动中，与评审活动有关的工作人员不得擅离职守，影响评审程序正常进行。</w:t>
      </w:r>
    </w:p>
    <w:p w14:paraId="474AFC54">
      <w:pPr>
        <w:spacing w:line="360" w:lineRule="auto"/>
        <w:contextualSpacing/>
        <w:rPr>
          <w:rFonts w:ascii="宋体" w:hAnsi="宋体" w:cs="宋体"/>
          <w:b/>
          <w:sz w:val="24"/>
        </w:rPr>
      </w:pPr>
      <w:r>
        <w:rPr>
          <w:rFonts w:hint="eastAsia" w:ascii="宋体" w:hAnsi="宋体" w:cs="宋体"/>
          <w:b/>
          <w:sz w:val="24"/>
        </w:rPr>
        <w:t>8.5 投诉</w:t>
      </w:r>
    </w:p>
    <w:p w14:paraId="7D778FD2">
      <w:pPr>
        <w:spacing w:line="360" w:lineRule="auto"/>
        <w:ind w:firstLine="480" w:firstLineChars="200"/>
        <w:contextualSpacing/>
        <w:rPr>
          <w:rFonts w:ascii="宋体" w:hAnsi="宋体" w:cs="宋体"/>
          <w:sz w:val="24"/>
        </w:rPr>
      </w:pPr>
      <w:r>
        <w:rPr>
          <w:rFonts w:hint="eastAsia" w:ascii="宋体" w:hAnsi="宋体" w:cs="宋体"/>
          <w:sz w:val="24"/>
        </w:rPr>
        <w:t>供应商和其他利害关系人认为本次招标活动违反法律、法规和规章规定的，有权向有关行政监督部门投诉。</w:t>
      </w:r>
    </w:p>
    <w:p w14:paraId="11651A9B">
      <w:pPr>
        <w:pStyle w:val="115"/>
        <w:spacing w:before="0" w:line="360" w:lineRule="auto"/>
        <w:contextualSpacing/>
        <w:jc w:val="center"/>
        <w:rPr>
          <w:rFonts w:ascii="宋体" w:hAnsi="宋体" w:eastAsia="宋体" w:cs="宋体"/>
          <w:sz w:val="30"/>
          <w:szCs w:val="30"/>
        </w:rPr>
      </w:pPr>
      <w:bookmarkStart w:id="91" w:name="_Toc184839765"/>
      <w:bookmarkStart w:id="92" w:name="_Toc490124170"/>
      <w:bookmarkStart w:id="93" w:name="_Toc15192"/>
      <w:bookmarkStart w:id="94" w:name="_Toc207878613"/>
      <w:r>
        <w:rPr>
          <w:rFonts w:hint="eastAsia" w:ascii="宋体" w:hAnsi="宋体" w:eastAsia="宋体" w:cs="宋体"/>
          <w:sz w:val="30"/>
          <w:szCs w:val="30"/>
        </w:rPr>
        <w:t>九、重新招标和不再招标</w:t>
      </w:r>
      <w:bookmarkEnd w:id="91"/>
      <w:bookmarkEnd w:id="92"/>
      <w:bookmarkEnd w:id="93"/>
      <w:bookmarkEnd w:id="94"/>
    </w:p>
    <w:p w14:paraId="6DEEEF4E">
      <w:pPr>
        <w:spacing w:line="360" w:lineRule="auto"/>
        <w:contextualSpacing/>
        <w:rPr>
          <w:rFonts w:ascii="宋体" w:hAnsi="宋体" w:cs="宋体"/>
          <w:b/>
          <w:sz w:val="24"/>
        </w:rPr>
      </w:pPr>
      <w:r>
        <w:rPr>
          <w:rFonts w:hint="eastAsia" w:ascii="宋体" w:hAnsi="宋体" w:cs="宋体"/>
          <w:b/>
          <w:sz w:val="24"/>
        </w:rPr>
        <w:t>9.1 重新招标</w:t>
      </w:r>
    </w:p>
    <w:p w14:paraId="4925513D">
      <w:pPr>
        <w:spacing w:line="360" w:lineRule="auto"/>
        <w:ind w:firstLine="480" w:firstLineChars="200"/>
        <w:contextualSpacing/>
        <w:rPr>
          <w:rFonts w:ascii="宋体" w:hAnsi="宋体" w:cs="宋体"/>
          <w:sz w:val="24"/>
        </w:rPr>
      </w:pPr>
      <w:r>
        <w:rPr>
          <w:rFonts w:hint="eastAsia" w:ascii="宋体" w:hAnsi="宋体" w:cs="宋体"/>
          <w:sz w:val="24"/>
        </w:rPr>
        <w:t>有下列情形之一的，采购人将重新招标：</w:t>
      </w:r>
    </w:p>
    <w:p w14:paraId="64003812">
      <w:pPr>
        <w:spacing w:line="360" w:lineRule="auto"/>
        <w:ind w:firstLine="480" w:firstLineChars="200"/>
        <w:contextualSpacing/>
        <w:rPr>
          <w:rFonts w:ascii="宋体" w:hAnsi="宋体" w:cs="宋体"/>
          <w:sz w:val="24"/>
        </w:rPr>
      </w:pPr>
      <w:r>
        <w:rPr>
          <w:rFonts w:hint="eastAsia" w:ascii="宋体" w:hAnsi="宋体" w:cs="宋体"/>
          <w:sz w:val="24"/>
        </w:rPr>
        <w:t>（1）响应文件提交截止时间止，供应商少于3个的；</w:t>
      </w:r>
    </w:p>
    <w:p w14:paraId="671DA493">
      <w:pPr>
        <w:spacing w:line="360" w:lineRule="auto"/>
        <w:ind w:firstLine="480" w:firstLineChars="200"/>
        <w:contextualSpacing/>
        <w:rPr>
          <w:rFonts w:ascii="宋体" w:hAnsi="宋体" w:cs="宋体"/>
          <w:sz w:val="24"/>
        </w:rPr>
      </w:pPr>
      <w:r>
        <w:rPr>
          <w:rFonts w:hint="eastAsia" w:ascii="宋体" w:hAnsi="宋体" w:cs="宋体"/>
          <w:sz w:val="24"/>
        </w:rPr>
        <w:t>（2）经磋商小组评审后否决所有投标的；</w:t>
      </w:r>
    </w:p>
    <w:p w14:paraId="4CCC20B3">
      <w:pPr>
        <w:spacing w:line="360" w:lineRule="auto"/>
        <w:ind w:firstLine="480" w:firstLineChars="200"/>
        <w:contextualSpacing/>
        <w:rPr>
          <w:rFonts w:ascii="宋体" w:hAnsi="宋体" w:cs="宋体"/>
          <w:sz w:val="24"/>
        </w:rPr>
      </w:pPr>
      <w:r>
        <w:rPr>
          <w:rFonts w:hint="eastAsia" w:ascii="宋体" w:hAnsi="宋体" w:cs="宋体"/>
          <w:sz w:val="24"/>
        </w:rPr>
        <w:t>（3）成交候选人均未与采购人签订合同；</w:t>
      </w:r>
    </w:p>
    <w:p w14:paraId="35524C5D">
      <w:pPr>
        <w:spacing w:line="360" w:lineRule="auto"/>
        <w:ind w:firstLine="480" w:firstLineChars="200"/>
        <w:contextualSpacing/>
        <w:rPr>
          <w:rFonts w:ascii="宋体" w:hAnsi="宋体" w:cs="宋体"/>
          <w:sz w:val="24"/>
        </w:rPr>
      </w:pPr>
      <w:r>
        <w:rPr>
          <w:rFonts w:hint="eastAsia" w:ascii="宋体" w:hAnsi="宋体" w:cs="宋体"/>
          <w:sz w:val="24"/>
        </w:rPr>
        <w:t>（4）法律规定的其他情形。</w:t>
      </w:r>
    </w:p>
    <w:p w14:paraId="2D731F00">
      <w:pPr>
        <w:spacing w:line="360" w:lineRule="auto"/>
        <w:contextualSpacing/>
        <w:rPr>
          <w:rFonts w:ascii="宋体" w:hAnsi="宋体" w:cs="宋体"/>
          <w:b/>
          <w:sz w:val="24"/>
        </w:rPr>
      </w:pPr>
      <w:r>
        <w:rPr>
          <w:rFonts w:hint="eastAsia" w:ascii="宋体" w:hAnsi="宋体" w:cs="宋体"/>
          <w:b/>
          <w:sz w:val="24"/>
        </w:rPr>
        <w:t>9.2 不再招标</w:t>
      </w:r>
    </w:p>
    <w:p w14:paraId="36667725">
      <w:pPr>
        <w:spacing w:line="360" w:lineRule="auto"/>
        <w:ind w:firstLine="480" w:firstLineChars="200"/>
        <w:contextualSpacing/>
        <w:rPr>
          <w:rFonts w:ascii="宋体" w:hAnsi="宋体" w:cs="宋体"/>
          <w:sz w:val="24"/>
        </w:rPr>
      </w:pPr>
      <w:r>
        <w:rPr>
          <w:rFonts w:hint="eastAsia" w:ascii="宋体" w:hAnsi="宋体" w:cs="宋体"/>
          <w:sz w:val="24"/>
        </w:rPr>
        <w:t>重新招标后供应商仍少于3个或者所有投标被否决的，属于必须审批或核准的工程建设项目，经原审批或核准部门批准后不再进行招标。</w:t>
      </w:r>
    </w:p>
    <w:p w14:paraId="2522232F">
      <w:pPr>
        <w:pStyle w:val="115"/>
        <w:spacing w:before="0" w:line="360" w:lineRule="auto"/>
        <w:contextualSpacing/>
        <w:jc w:val="center"/>
        <w:rPr>
          <w:rFonts w:ascii="宋体" w:hAnsi="宋体" w:eastAsia="宋体" w:cs="宋体"/>
          <w:sz w:val="30"/>
          <w:szCs w:val="30"/>
        </w:rPr>
      </w:pPr>
      <w:bookmarkStart w:id="95" w:name="_Toc184839766"/>
      <w:bookmarkStart w:id="96" w:name="_Toc207878614"/>
      <w:bookmarkStart w:id="97" w:name="_Toc15078"/>
      <w:r>
        <w:rPr>
          <w:rFonts w:hint="eastAsia" w:ascii="宋体" w:hAnsi="宋体" w:eastAsia="宋体" w:cs="宋体"/>
          <w:sz w:val="30"/>
          <w:szCs w:val="30"/>
        </w:rPr>
        <w:t>十、</w:t>
      </w:r>
      <w:bookmarkStart w:id="98" w:name="_Toc426011464"/>
      <w:bookmarkStart w:id="99" w:name="_Toc472085807"/>
      <w:bookmarkStart w:id="100" w:name="_Toc435187973"/>
      <w:bookmarkStart w:id="101" w:name="_Toc426011513"/>
      <w:bookmarkStart w:id="102" w:name="_Toc471738870"/>
      <w:bookmarkStart w:id="103" w:name="_Toc426011566"/>
      <w:r>
        <w:rPr>
          <w:rFonts w:hint="eastAsia" w:ascii="宋体" w:hAnsi="宋体" w:eastAsia="宋体" w:cs="宋体"/>
          <w:sz w:val="30"/>
          <w:szCs w:val="30"/>
        </w:rPr>
        <w:t>需要补充的其他内容</w:t>
      </w:r>
      <w:bookmarkEnd w:id="95"/>
      <w:bookmarkEnd w:id="96"/>
      <w:bookmarkEnd w:id="97"/>
    </w:p>
    <w:p w14:paraId="12EEE0BD">
      <w:pPr>
        <w:spacing w:line="360" w:lineRule="auto"/>
        <w:contextualSpacing/>
        <w:rPr>
          <w:rFonts w:ascii="宋体" w:hAnsi="宋体" w:cs="宋体"/>
          <w:b/>
          <w:sz w:val="24"/>
        </w:rPr>
      </w:pPr>
      <w:r>
        <w:rPr>
          <w:rFonts w:hint="eastAsia" w:ascii="宋体" w:hAnsi="宋体" w:cs="宋体"/>
          <w:b/>
          <w:sz w:val="24"/>
        </w:rPr>
        <w:t>10.1需要补充的其他内容</w:t>
      </w:r>
    </w:p>
    <w:p w14:paraId="3420BFB9">
      <w:pPr>
        <w:spacing w:line="360" w:lineRule="auto"/>
        <w:ind w:firstLine="480" w:firstLineChars="200"/>
        <w:contextualSpacing/>
        <w:rPr>
          <w:rFonts w:ascii="宋体" w:hAnsi="宋体" w:cs="宋体"/>
          <w:sz w:val="24"/>
        </w:rPr>
      </w:pPr>
      <w:r>
        <w:rPr>
          <w:rFonts w:hint="eastAsia" w:ascii="宋体" w:hAnsi="宋体" w:cs="宋体"/>
          <w:sz w:val="24"/>
        </w:rPr>
        <w:t>详见供应商须知前附表。</w:t>
      </w:r>
    </w:p>
    <w:p w14:paraId="1C9B4CA4">
      <w:pPr>
        <w:spacing w:line="360" w:lineRule="auto"/>
        <w:contextualSpacing/>
        <w:rPr>
          <w:rFonts w:ascii="宋体" w:hAnsi="宋体" w:cs="宋体"/>
          <w:b/>
          <w:sz w:val="24"/>
        </w:rPr>
      </w:pPr>
      <w:r>
        <w:rPr>
          <w:rFonts w:ascii="宋体" w:hAnsi="宋体" w:cs="宋体"/>
          <w:b/>
          <w:sz w:val="24"/>
        </w:rPr>
        <w:t>10.2</w:t>
      </w:r>
      <w:bookmarkStart w:id="104" w:name="_Toc171948236"/>
      <w:bookmarkStart w:id="105" w:name="_Toc180743203"/>
      <w:bookmarkStart w:id="106" w:name="_Toc172121805"/>
      <w:r>
        <w:rPr>
          <w:rFonts w:hint="eastAsia" w:ascii="宋体" w:hAnsi="宋体" w:cs="宋体"/>
          <w:b/>
          <w:sz w:val="24"/>
        </w:rPr>
        <w:t>质疑和投诉</w:t>
      </w:r>
      <w:bookmarkEnd w:id="104"/>
      <w:bookmarkEnd w:id="105"/>
      <w:bookmarkEnd w:id="106"/>
    </w:p>
    <w:p w14:paraId="2375BA5B">
      <w:pPr>
        <w:spacing w:line="360" w:lineRule="auto"/>
        <w:ind w:firstLine="480" w:firstLineChars="200"/>
        <w:contextualSpacing/>
        <w:rPr>
          <w:rFonts w:ascii="宋体" w:hAnsi="宋体" w:cs="宋体"/>
          <w:sz w:val="24"/>
        </w:rPr>
      </w:pPr>
      <w:bookmarkStart w:id="107" w:name="_Toc171432206"/>
      <w:bookmarkStart w:id="108" w:name="_Toc171948237"/>
      <w:bookmarkStart w:id="109" w:name="_Toc180743204"/>
      <w:bookmarkStart w:id="110" w:name="_Toc172121806"/>
      <w:bookmarkStart w:id="111" w:name="_Hlk171437012"/>
      <w:r>
        <w:rPr>
          <w:rFonts w:hint="eastAsia" w:ascii="宋体" w:hAnsi="宋体" w:cs="宋体"/>
          <w:sz w:val="24"/>
        </w:rPr>
        <w:t>10.2.1质疑的提出</w:t>
      </w:r>
      <w:bookmarkEnd w:id="107"/>
      <w:bookmarkEnd w:id="108"/>
      <w:bookmarkEnd w:id="109"/>
      <w:bookmarkEnd w:id="110"/>
    </w:p>
    <w:p w14:paraId="1B6D0EFD">
      <w:pPr>
        <w:spacing w:line="360" w:lineRule="auto"/>
        <w:ind w:firstLine="480" w:firstLineChars="200"/>
        <w:contextualSpacing/>
        <w:rPr>
          <w:rFonts w:ascii="宋体" w:hAnsi="宋体"/>
          <w:sz w:val="24"/>
        </w:rPr>
      </w:pPr>
      <w:r>
        <w:rPr>
          <w:rFonts w:hint="eastAsia" w:ascii="宋体" w:hAnsi="宋体" w:cs="宋体"/>
          <w:sz w:val="24"/>
        </w:rPr>
        <w:t>根据中华人民共和国财政部令第94号《政府采购质疑和投诉办法》规定，供应商认为采购文件、磋商评审过程和中标结果使自己的合法权益受到损害的，应当在知道或者应知其权益受到损害之日起七个工作日内，以书面形式提出质疑，质疑内容不得含有虚假、恶意成</w:t>
      </w:r>
      <w:r>
        <w:rPr>
          <w:rFonts w:hint="eastAsia" w:ascii="宋体" w:hAnsi="宋体"/>
          <w:sz w:val="24"/>
        </w:rPr>
        <w:t>分。当事人对自己提出的主张，有责任提供证据，提出质疑时应同时提交相关证据材料和注明事实的确切来源。供应商应当在法定质疑期内一次性提出针对同一采购程序环节的质疑。</w:t>
      </w:r>
    </w:p>
    <w:p w14:paraId="66DC82A3">
      <w:pPr>
        <w:spacing w:line="360" w:lineRule="auto"/>
        <w:ind w:firstLine="480" w:firstLineChars="200"/>
        <w:contextualSpacing/>
        <w:rPr>
          <w:rFonts w:ascii="宋体" w:hAnsi="宋体"/>
          <w:sz w:val="24"/>
        </w:rPr>
      </w:pPr>
      <w:r>
        <w:rPr>
          <w:rFonts w:hint="eastAsia" w:ascii="宋体" w:hAnsi="宋体"/>
          <w:sz w:val="24"/>
        </w:rPr>
        <w:t>投标人</w:t>
      </w:r>
      <w:r>
        <w:rPr>
          <w:rFonts w:hint="eastAsia" w:ascii="宋体" w:hAnsi="宋体" w:cs="宋体"/>
          <w:sz w:val="24"/>
        </w:rPr>
        <w:t>知道或者应知其权益受到损害之日起</w:t>
      </w:r>
      <w:r>
        <w:rPr>
          <w:rFonts w:hint="eastAsia" w:ascii="宋体" w:hAnsi="宋体"/>
          <w:sz w:val="24"/>
        </w:rPr>
        <w:t>，是指：</w:t>
      </w:r>
    </w:p>
    <w:p w14:paraId="1E0CD1DA">
      <w:pPr>
        <w:spacing w:line="360" w:lineRule="auto"/>
        <w:ind w:firstLine="480" w:firstLineChars="200"/>
        <w:contextualSpacing/>
        <w:rPr>
          <w:rFonts w:ascii="宋体" w:hAnsi="宋体"/>
          <w:sz w:val="24"/>
        </w:rPr>
      </w:pPr>
      <w:r>
        <w:rPr>
          <w:rFonts w:hint="eastAsia" w:ascii="宋体" w:hAnsi="宋体"/>
          <w:sz w:val="24"/>
        </w:rPr>
        <w:t>（一）对可以质疑的采购文件提出质疑的，为收到采购文件之日或者采购文件公告期限届满之日；</w:t>
      </w:r>
    </w:p>
    <w:p w14:paraId="558CFDAB">
      <w:pPr>
        <w:spacing w:line="360" w:lineRule="auto"/>
        <w:ind w:firstLine="480" w:firstLineChars="200"/>
        <w:contextualSpacing/>
        <w:rPr>
          <w:rFonts w:ascii="宋体" w:hAnsi="宋体"/>
          <w:sz w:val="24"/>
        </w:rPr>
      </w:pPr>
      <w:r>
        <w:rPr>
          <w:rFonts w:hint="eastAsia" w:ascii="宋体" w:hAnsi="宋体"/>
          <w:sz w:val="24"/>
        </w:rPr>
        <w:t>（二）对采购过程提出质疑的，为各采购程序环节结束之日；</w:t>
      </w:r>
    </w:p>
    <w:p w14:paraId="5E91A8E5">
      <w:pPr>
        <w:spacing w:line="360" w:lineRule="auto"/>
        <w:ind w:firstLine="480" w:firstLineChars="200"/>
        <w:contextualSpacing/>
        <w:rPr>
          <w:rFonts w:ascii="宋体" w:hAnsi="宋体"/>
          <w:sz w:val="24"/>
        </w:rPr>
      </w:pPr>
      <w:r>
        <w:rPr>
          <w:rFonts w:hint="eastAsia" w:ascii="宋体" w:hAnsi="宋体"/>
          <w:sz w:val="24"/>
        </w:rPr>
        <w:t>（三）对中标结果提出质疑的，为中标结果公告期限届满之日。（中标公告发布之日起七个工作日内）</w:t>
      </w:r>
    </w:p>
    <w:p w14:paraId="1C2DBBED">
      <w:pPr>
        <w:spacing w:line="360" w:lineRule="auto"/>
        <w:ind w:firstLine="480" w:firstLineChars="200"/>
        <w:contextualSpacing/>
        <w:rPr>
          <w:rFonts w:ascii="宋体" w:hAnsi="宋体"/>
          <w:sz w:val="24"/>
        </w:rPr>
      </w:pPr>
      <w:r>
        <w:rPr>
          <w:rFonts w:hint="eastAsia" w:ascii="宋体" w:hAnsi="宋体"/>
          <w:sz w:val="24"/>
        </w:rPr>
        <w:t>质疑受理机构：云南博皓天信招标咨询有限公司；</w:t>
      </w:r>
    </w:p>
    <w:p w14:paraId="0342DCDD">
      <w:pPr>
        <w:spacing w:line="360" w:lineRule="auto"/>
        <w:ind w:firstLine="480" w:firstLineChars="200"/>
        <w:contextualSpacing/>
        <w:rPr>
          <w:rFonts w:ascii="宋体" w:hAnsi="宋体"/>
          <w:sz w:val="24"/>
        </w:rPr>
      </w:pPr>
      <w:r>
        <w:rPr>
          <w:rFonts w:hint="eastAsia" w:ascii="宋体" w:hAnsi="宋体"/>
          <w:sz w:val="24"/>
        </w:rPr>
        <w:t>地 址：曲靖市麒麟东路延长线盛世锦华东江花园111A幢18、19号商铺；</w:t>
      </w:r>
    </w:p>
    <w:p w14:paraId="7C486B7F">
      <w:pPr>
        <w:spacing w:line="360" w:lineRule="auto"/>
        <w:ind w:firstLine="480" w:firstLineChars="200"/>
        <w:contextualSpacing/>
        <w:rPr>
          <w:rFonts w:ascii="宋体" w:hAnsi="宋体"/>
          <w:sz w:val="24"/>
        </w:rPr>
      </w:pPr>
      <w:r>
        <w:rPr>
          <w:rFonts w:hint="eastAsia" w:ascii="宋体" w:hAnsi="宋体"/>
          <w:sz w:val="24"/>
        </w:rPr>
        <w:t>联系方式：0874-3316466；</w:t>
      </w:r>
    </w:p>
    <w:p w14:paraId="5A99D0A7">
      <w:pPr>
        <w:spacing w:line="360" w:lineRule="auto"/>
        <w:ind w:firstLine="480" w:firstLineChars="200"/>
        <w:contextualSpacing/>
        <w:rPr>
          <w:rFonts w:ascii="宋体" w:hAnsi="宋体" w:cs="宋体"/>
          <w:sz w:val="24"/>
        </w:rPr>
      </w:pPr>
      <w:bookmarkStart w:id="112" w:name="_Toc171948238"/>
      <w:bookmarkStart w:id="113" w:name="_Toc172121807"/>
      <w:bookmarkStart w:id="114" w:name="_Toc171432207"/>
      <w:bookmarkStart w:id="115" w:name="_Toc180743205"/>
      <w:r>
        <w:rPr>
          <w:rFonts w:hint="eastAsia" w:ascii="宋体" w:hAnsi="宋体" w:cs="宋体"/>
          <w:sz w:val="24"/>
        </w:rPr>
        <w:t>10.2.2质疑</w:t>
      </w:r>
      <w:bookmarkEnd w:id="112"/>
      <w:bookmarkEnd w:id="113"/>
      <w:bookmarkEnd w:id="114"/>
      <w:r>
        <w:rPr>
          <w:rFonts w:hint="eastAsia" w:ascii="宋体" w:hAnsi="宋体" w:cs="宋体"/>
          <w:sz w:val="24"/>
        </w:rPr>
        <w:t>函</w:t>
      </w:r>
      <w:bookmarkEnd w:id="115"/>
    </w:p>
    <w:p w14:paraId="57B28464">
      <w:pPr>
        <w:spacing w:line="360" w:lineRule="auto"/>
        <w:ind w:firstLine="480" w:firstLineChars="200"/>
        <w:contextualSpacing/>
        <w:rPr>
          <w:rFonts w:ascii="宋体" w:hAnsi="宋体" w:cs="宋体"/>
          <w:sz w:val="24"/>
        </w:rPr>
      </w:pPr>
      <w:r>
        <w:rPr>
          <w:rFonts w:hint="eastAsia" w:ascii="宋体" w:hAnsi="宋体" w:cs="宋体"/>
          <w:sz w:val="24"/>
        </w:rPr>
        <w:t>供应商提供的质疑应符合中华人民共和国财政部令第94号《政府采购质疑和投诉办法》的规定。质疑书实行实名制并必须派专人送达，并提交由法定代表人或其授权代理人签字并加盖单位章的原件。供应商提出质疑应当提交质疑函和必要的证明材料。</w:t>
      </w:r>
    </w:p>
    <w:p w14:paraId="180864EA">
      <w:pPr>
        <w:spacing w:line="360" w:lineRule="auto"/>
        <w:ind w:firstLine="480" w:firstLineChars="200"/>
        <w:contextualSpacing/>
        <w:rPr>
          <w:rFonts w:ascii="宋体" w:hAnsi="宋体" w:cs="宋体"/>
          <w:sz w:val="24"/>
        </w:rPr>
      </w:pPr>
      <w:r>
        <w:rPr>
          <w:rFonts w:hint="eastAsia" w:ascii="宋体" w:hAnsi="宋体" w:cs="宋体"/>
          <w:sz w:val="24"/>
        </w:rPr>
        <w:t>质疑函应当包括下列内容：</w:t>
      </w:r>
    </w:p>
    <w:p w14:paraId="17B8D167">
      <w:pPr>
        <w:spacing w:line="360" w:lineRule="auto"/>
        <w:ind w:firstLine="480" w:firstLineChars="200"/>
        <w:contextualSpacing/>
        <w:rPr>
          <w:rFonts w:ascii="宋体" w:hAnsi="宋体" w:cs="宋体"/>
          <w:sz w:val="24"/>
        </w:rPr>
      </w:pPr>
      <w:r>
        <w:rPr>
          <w:rFonts w:hint="eastAsia" w:ascii="宋体" w:hAnsi="宋体" w:cs="宋体"/>
          <w:sz w:val="24"/>
        </w:rPr>
        <w:t>（一）供应商的姓名或者名称、地址、邮编、联系人及联系电话；</w:t>
      </w:r>
    </w:p>
    <w:p w14:paraId="6311B803">
      <w:pPr>
        <w:spacing w:line="360" w:lineRule="auto"/>
        <w:ind w:firstLine="480" w:firstLineChars="200"/>
        <w:contextualSpacing/>
        <w:rPr>
          <w:rFonts w:ascii="宋体" w:hAnsi="宋体" w:cs="宋体"/>
          <w:sz w:val="24"/>
        </w:rPr>
      </w:pPr>
      <w:r>
        <w:rPr>
          <w:rFonts w:hint="eastAsia" w:ascii="宋体" w:hAnsi="宋体" w:cs="宋体"/>
          <w:sz w:val="24"/>
        </w:rPr>
        <w:t>（二）质疑项目的名称、编号；</w:t>
      </w:r>
    </w:p>
    <w:p w14:paraId="3E2FFB83">
      <w:pPr>
        <w:spacing w:line="360" w:lineRule="auto"/>
        <w:ind w:firstLine="480" w:firstLineChars="200"/>
        <w:contextualSpacing/>
        <w:rPr>
          <w:rFonts w:ascii="宋体" w:hAnsi="宋体" w:cs="宋体"/>
          <w:sz w:val="24"/>
        </w:rPr>
      </w:pPr>
      <w:r>
        <w:rPr>
          <w:rFonts w:hint="eastAsia" w:ascii="宋体" w:hAnsi="宋体" w:cs="宋体"/>
          <w:sz w:val="24"/>
        </w:rPr>
        <w:t>（三）具体、明确的质疑事项和与质疑事项相关的请求；</w:t>
      </w:r>
    </w:p>
    <w:p w14:paraId="0429633D">
      <w:pPr>
        <w:spacing w:line="360" w:lineRule="auto"/>
        <w:ind w:firstLine="480" w:firstLineChars="200"/>
        <w:contextualSpacing/>
        <w:rPr>
          <w:rFonts w:ascii="宋体" w:hAnsi="宋体" w:cs="宋体"/>
          <w:sz w:val="24"/>
        </w:rPr>
      </w:pPr>
      <w:r>
        <w:rPr>
          <w:rFonts w:hint="eastAsia" w:ascii="宋体" w:hAnsi="宋体" w:cs="宋体"/>
          <w:sz w:val="24"/>
        </w:rPr>
        <w:t>（四）事实依据；</w:t>
      </w:r>
    </w:p>
    <w:p w14:paraId="25CB33C9">
      <w:pPr>
        <w:spacing w:line="360" w:lineRule="auto"/>
        <w:ind w:firstLine="480" w:firstLineChars="200"/>
        <w:contextualSpacing/>
        <w:rPr>
          <w:rFonts w:ascii="宋体" w:hAnsi="宋体" w:cs="宋体"/>
          <w:sz w:val="24"/>
        </w:rPr>
      </w:pPr>
      <w:r>
        <w:rPr>
          <w:rFonts w:hint="eastAsia" w:ascii="宋体" w:hAnsi="宋体" w:cs="宋体"/>
          <w:sz w:val="24"/>
        </w:rPr>
        <w:t>（五）必要的法律依据；</w:t>
      </w:r>
    </w:p>
    <w:p w14:paraId="303C8E22">
      <w:pPr>
        <w:spacing w:line="360" w:lineRule="auto"/>
        <w:ind w:firstLine="480" w:firstLineChars="200"/>
        <w:contextualSpacing/>
        <w:rPr>
          <w:rFonts w:ascii="宋体" w:hAnsi="宋体" w:cs="宋体"/>
          <w:sz w:val="24"/>
        </w:rPr>
      </w:pPr>
      <w:r>
        <w:rPr>
          <w:rFonts w:hint="eastAsia" w:ascii="宋体" w:hAnsi="宋体" w:cs="宋体"/>
          <w:sz w:val="24"/>
        </w:rPr>
        <w:t>（六）提出质疑的日期。</w:t>
      </w:r>
    </w:p>
    <w:p w14:paraId="5602AE08">
      <w:pPr>
        <w:spacing w:line="360" w:lineRule="auto"/>
        <w:ind w:firstLine="480" w:firstLineChars="200"/>
        <w:contextualSpacing/>
        <w:rPr>
          <w:rFonts w:ascii="宋体" w:hAnsi="宋体" w:cs="宋体"/>
          <w:sz w:val="24"/>
        </w:rPr>
      </w:pPr>
      <w:r>
        <w:rPr>
          <w:rFonts w:hint="eastAsia" w:ascii="宋体" w:hAnsi="宋体" w:cs="宋体"/>
          <w:sz w:val="24"/>
        </w:rPr>
        <w:t>供应商为自然人的，应当由本人签字；供应商为法人或者其他组织的，应当由法定代表人、主要负责人，或者其授权代表签字或者盖章，并加盖公章。</w:t>
      </w:r>
    </w:p>
    <w:p w14:paraId="0C71F433">
      <w:pPr>
        <w:adjustRightInd w:val="0"/>
        <w:spacing w:line="360" w:lineRule="auto"/>
        <w:contextualSpacing/>
        <w:jc w:val="center"/>
        <w:rPr>
          <w:rFonts w:ascii="宋体" w:hAnsi="宋体" w:cs="宋体"/>
          <w:b/>
          <w:sz w:val="24"/>
        </w:rPr>
      </w:pPr>
      <w:r>
        <w:rPr>
          <w:rFonts w:hint="eastAsia" w:ascii="宋体" w:hAnsi="宋体" w:cs="宋体"/>
          <w:b/>
          <w:sz w:val="24"/>
        </w:rPr>
        <w:t>质疑函（范本）</w:t>
      </w:r>
    </w:p>
    <w:p w14:paraId="1E9D2FCD">
      <w:pPr>
        <w:adjustRightInd w:val="0"/>
        <w:spacing w:line="360" w:lineRule="auto"/>
        <w:contextualSpacing/>
        <w:rPr>
          <w:rFonts w:ascii="宋体" w:hAnsi="宋体" w:cs="宋体"/>
          <w:bCs/>
          <w:sz w:val="24"/>
        </w:rPr>
      </w:pPr>
      <w:r>
        <w:rPr>
          <w:rFonts w:hint="eastAsia" w:ascii="宋体" w:hAnsi="宋体" w:cs="宋体"/>
          <w:bCs/>
          <w:sz w:val="24"/>
        </w:rPr>
        <w:t>一、质疑供应商基本信息</w:t>
      </w:r>
    </w:p>
    <w:p w14:paraId="3030B85F">
      <w:pPr>
        <w:adjustRightInd w:val="0"/>
        <w:spacing w:line="360" w:lineRule="auto"/>
        <w:contextualSpacing/>
        <w:rPr>
          <w:rFonts w:ascii="宋体" w:hAnsi="宋体" w:cs="宋体"/>
          <w:sz w:val="24"/>
          <w:u w:val="dotted"/>
        </w:rPr>
      </w:pPr>
      <w:r>
        <w:rPr>
          <w:rFonts w:hint="eastAsia" w:ascii="宋体" w:hAnsi="宋体" w:cs="宋体"/>
          <w:sz w:val="24"/>
        </w:rPr>
        <w:t>质疑供应商：</w:t>
      </w:r>
    </w:p>
    <w:p w14:paraId="20664745">
      <w:pPr>
        <w:adjustRightInd w:val="0"/>
        <w:spacing w:line="360" w:lineRule="auto"/>
        <w:contextualSpacing/>
        <w:rPr>
          <w:rFonts w:ascii="宋体" w:hAnsi="宋体" w:cs="宋体"/>
          <w:sz w:val="24"/>
        </w:rPr>
      </w:pPr>
      <w:r>
        <w:rPr>
          <w:rFonts w:hint="eastAsia" w:ascii="宋体" w:hAnsi="宋体" w:cs="宋体"/>
          <w:sz w:val="24"/>
        </w:rPr>
        <w:t>地址：                       邮编：</w:t>
      </w:r>
    </w:p>
    <w:p w14:paraId="08FB4ED9">
      <w:pPr>
        <w:adjustRightInd w:val="0"/>
        <w:spacing w:line="360" w:lineRule="auto"/>
        <w:contextualSpacing/>
        <w:rPr>
          <w:rFonts w:ascii="宋体" w:hAnsi="宋体" w:cs="宋体"/>
          <w:sz w:val="24"/>
        </w:rPr>
      </w:pPr>
      <w:r>
        <w:rPr>
          <w:rFonts w:hint="eastAsia" w:ascii="宋体" w:hAnsi="宋体" w:cs="宋体"/>
          <w:sz w:val="24"/>
        </w:rPr>
        <w:t>联系人：                      联系电话：</w:t>
      </w:r>
    </w:p>
    <w:p w14:paraId="514D4F1C">
      <w:pPr>
        <w:adjustRightInd w:val="0"/>
        <w:spacing w:line="360" w:lineRule="auto"/>
        <w:contextualSpacing/>
        <w:rPr>
          <w:rFonts w:ascii="宋体" w:hAnsi="宋体" w:cs="宋体"/>
          <w:sz w:val="24"/>
          <w:u w:val="dotted"/>
        </w:rPr>
      </w:pPr>
      <w:r>
        <w:rPr>
          <w:rFonts w:hint="eastAsia" w:ascii="宋体" w:hAnsi="宋体" w:cs="宋体"/>
          <w:sz w:val="24"/>
        </w:rPr>
        <w:t>授权代表：</w:t>
      </w:r>
    </w:p>
    <w:p w14:paraId="3F5B9230">
      <w:pPr>
        <w:adjustRightInd w:val="0"/>
        <w:spacing w:line="360" w:lineRule="auto"/>
        <w:contextualSpacing/>
        <w:rPr>
          <w:rFonts w:ascii="宋体" w:hAnsi="宋体" w:cs="宋体"/>
          <w:sz w:val="24"/>
        </w:rPr>
      </w:pPr>
      <w:r>
        <w:rPr>
          <w:rFonts w:hint="eastAsia" w:ascii="宋体" w:hAnsi="宋体" w:cs="宋体"/>
          <w:sz w:val="24"/>
        </w:rPr>
        <w:t>联系电话：</w:t>
      </w:r>
    </w:p>
    <w:p w14:paraId="695D2B75">
      <w:pPr>
        <w:adjustRightInd w:val="0"/>
        <w:spacing w:line="360" w:lineRule="auto"/>
        <w:contextualSpacing/>
        <w:rPr>
          <w:rFonts w:ascii="宋体" w:hAnsi="宋体" w:cs="宋体"/>
          <w:sz w:val="24"/>
        </w:rPr>
      </w:pPr>
      <w:r>
        <w:rPr>
          <w:rFonts w:hint="eastAsia" w:ascii="宋体" w:hAnsi="宋体" w:cs="宋体"/>
          <w:sz w:val="24"/>
        </w:rPr>
        <w:t>地址：                         邮编：</w:t>
      </w:r>
    </w:p>
    <w:p w14:paraId="0DBD5FBE">
      <w:pPr>
        <w:adjustRightInd w:val="0"/>
        <w:spacing w:line="360" w:lineRule="auto"/>
        <w:contextualSpacing/>
        <w:rPr>
          <w:rFonts w:ascii="宋体" w:hAnsi="宋体" w:cs="宋体"/>
          <w:bCs/>
          <w:sz w:val="24"/>
        </w:rPr>
      </w:pPr>
      <w:r>
        <w:rPr>
          <w:rFonts w:hint="eastAsia" w:ascii="宋体" w:hAnsi="宋体" w:cs="宋体"/>
          <w:bCs/>
          <w:sz w:val="24"/>
        </w:rPr>
        <w:t>二、质疑项目基本情况</w:t>
      </w:r>
    </w:p>
    <w:p w14:paraId="13EE5AD0">
      <w:pPr>
        <w:adjustRightInd w:val="0"/>
        <w:spacing w:line="360" w:lineRule="auto"/>
        <w:contextualSpacing/>
        <w:rPr>
          <w:rFonts w:ascii="宋体" w:hAnsi="宋体" w:cs="宋体"/>
          <w:sz w:val="24"/>
        </w:rPr>
      </w:pPr>
      <w:r>
        <w:rPr>
          <w:rFonts w:hint="eastAsia" w:ascii="宋体" w:hAnsi="宋体" w:cs="宋体"/>
          <w:sz w:val="24"/>
        </w:rPr>
        <w:t>质疑项目的名称：</w:t>
      </w:r>
    </w:p>
    <w:p w14:paraId="473D569D">
      <w:pPr>
        <w:adjustRightInd w:val="0"/>
        <w:spacing w:line="360" w:lineRule="auto"/>
        <w:contextualSpacing/>
        <w:rPr>
          <w:rFonts w:ascii="宋体" w:hAnsi="宋体" w:cs="宋体"/>
          <w:sz w:val="24"/>
        </w:rPr>
      </w:pPr>
      <w:r>
        <w:rPr>
          <w:rFonts w:hint="eastAsia" w:ascii="宋体" w:hAnsi="宋体" w:cs="宋体"/>
          <w:sz w:val="24"/>
        </w:rPr>
        <w:t>质疑项目的编号：               包号：</w:t>
      </w:r>
    </w:p>
    <w:p w14:paraId="3C34F17F">
      <w:pPr>
        <w:adjustRightInd w:val="0"/>
        <w:spacing w:line="360" w:lineRule="auto"/>
        <w:contextualSpacing/>
        <w:rPr>
          <w:rFonts w:ascii="宋体" w:hAnsi="宋体" w:cs="宋体"/>
          <w:sz w:val="24"/>
          <w:u w:val="dotted"/>
        </w:rPr>
      </w:pPr>
      <w:r>
        <w:rPr>
          <w:rFonts w:hint="eastAsia" w:ascii="宋体" w:hAnsi="宋体" w:cs="宋体"/>
          <w:sz w:val="24"/>
        </w:rPr>
        <w:t>采购人名称：</w:t>
      </w:r>
    </w:p>
    <w:p w14:paraId="3DAC6C6F">
      <w:pPr>
        <w:adjustRightInd w:val="0"/>
        <w:spacing w:line="360" w:lineRule="auto"/>
        <w:contextualSpacing/>
        <w:rPr>
          <w:rFonts w:ascii="宋体" w:hAnsi="宋体" w:cs="宋体"/>
          <w:sz w:val="24"/>
        </w:rPr>
      </w:pPr>
      <w:r>
        <w:rPr>
          <w:rFonts w:hint="eastAsia" w:ascii="宋体" w:hAnsi="宋体" w:cs="宋体"/>
          <w:sz w:val="24"/>
        </w:rPr>
        <w:t>采购文件获取日期：</w:t>
      </w:r>
    </w:p>
    <w:p w14:paraId="768F9D2B">
      <w:pPr>
        <w:adjustRightInd w:val="0"/>
        <w:spacing w:line="360" w:lineRule="auto"/>
        <w:contextualSpacing/>
        <w:rPr>
          <w:rFonts w:ascii="宋体" w:hAnsi="宋体" w:cs="宋体"/>
          <w:bCs/>
          <w:sz w:val="24"/>
        </w:rPr>
      </w:pPr>
      <w:r>
        <w:rPr>
          <w:rFonts w:hint="eastAsia" w:ascii="宋体" w:hAnsi="宋体" w:cs="宋体"/>
          <w:bCs/>
          <w:sz w:val="24"/>
        </w:rPr>
        <w:t>三、质疑事项具体内容</w:t>
      </w:r>
    </w:p>
    <w:p w14:paraId="390DDBBD">
      <w:pPr>
        <w:adjustRightInd w:val="0"/>
        <w:spacing w:line="360" w:lineRule="auto"/>
        <w:contextualSpacing/>
        <w:rPr>
          <w:rFonts w:ascii="宋体" w:hAnsi="宋体" w:cs="宋体"/>
          <w:sz w:val="24"/>
          <w:u w:val="dotted"/>
        </w:rPr>
      </w:pPr>
      <w:r>
        <w:rPr>
          <w:rFonts w:hint="eastAsia" w:ascii="宋体" w:hAnsi="宋体" w:cs="宋体"/>
          <w:sz w:val="24"/>
        </w:rPr>
        <w:t>质疑事项1：</w:t>
      </w:r>
    </w:p>
    <w:p w14:paraId="542D82C5">
      <w:pPr>
        <w:adjustRightInd w:val="0"/>
        <w:spacing w:line="360" w:lineRule="auto"/>
        <w:contextualSpacing/>
        <w:rPr>
          <w:rFonts w:ascii="宋体" w:hAnsi="宋体" w:cs="宋体"/>
          <w:sz w:val="24"/>
          <w:u w:val="dotted"/>
        </w:rPr>
      </w:pPr>
      <w:r>
        <w:rPr>
          <w:rFonts w:hint="eastAsia" w:ascii="宋体" w:hAnsi="宋体" w:cs="宋体"/>
          <w:sz w:val="24"/>
        </w:rPr>
        <w:t>事实依据：</w:t>
      </w:r>
    </w:p>
    <w:p w14:paraId="2CA65D1E">
      <w:pPr>
        <w:adjustRightInd w:val="0"/>
        <w:spacing w:line="360" w:lineRule="auto"/>
        <w:contextualSpacing/>
        <w:rPr>
          <w:rFonts w:ascii="宋体" w:hAnsi="宋体" w:cs="宋体"/>
          <w:sz w:val="24"/>
          <w:u w:val="dotted"/>
        </w:rPr>
      </w:pPr>
      <w:r>
        <w:rPr>
          <w:rFonts w:hint="eastAsia" w:ascii="宋体" w:hAnsi="宋体" w:cs="宋体"/>
          <w:sz w:val="24"/>
        </w:rPr>
        <w:t>法律依据：</w:t>
      </w:r>
    </w:p>
    <w:p w14:paraId="72BC9236">
      <w:pPr>
        <w:adjustRightInd w:val="0"/>
        <w:spacing w:line="360" w:lineRule="auto"/>
        <w:contextualSpacing/>
        <w:rPr>
          <w:rFonts w:ascii="宋体" w:hAnsi="宋体" w:cs="宋体"/>
          <w:sz w:val="24"/>
          <w:u w:val="dotted"/>
        </w:rPr>
      </w:pPr>
      <w:r>
        <w:rPr>
          <w:rFonts w:hint="eastAsia" w:ascii="宋体" w:hAnsi="宋体" w:cs="宋体"/>
          <w:sz w:val="24"/>
        </w:rPr>
        <w:t>质疑事项2</w:t>
      </w:r>
    </w:p>
    <w:p w14:paraId="31A90434">
      <w:pPr>
        <w:adjustRightInd w:val="0"/>
        <w:spacing w:line="360" w:lineRule="auto"/>
        <w:contextualSpacing/>
        <w:rPr>
          <w:rFonts w:ascii="宋体" w:hAnsi="宋体" w:cs="宋体"/>
          <w:sz w:val="24"/>
        </w:rPr>
      </w:pPr>
      <w:r>
        <w:rPr>
          <w:rFonts w:hint="eastAsia" w:ascii="宋体" w:hAnsi="宋体" w:cs="宋体"/>
          <w:sz w:val="24"/>
        </w:rPr>
        <w:t>……</w:t>
      </w:r>
    </w:p>
    <w:p w14:paraId="7B9B335B">
      <w:pPr>
        <w:adjustRightInd w:val="0"/>
        <w:spacing w:line="360" w:lineRule="auto"/>
        <w:contextualSpacing/>
        <w:rPr>
          <w:rFonts w:ascii="宋体" w:hAnsi="宋体" w:cs="宋体"/>
          <w:bCs/>
          <w:sz w:val="24"/>
        </w:rPr>
      </w:pPr>
      <w:r>
        <w:rPr>
          <w:rFonts w:hint="eastAsia" w:ascii="宋体" w:hAnsi="宋体" w:cs="宋体"/>
          <w:bCs/>
          <w:sz w:val="24"/>
        </w:rPr>
        <w:t>四、与质疑事项相关的质疑请求</w:t>
      </w:r>
    </w:p>
    <w:p w14:paraId="43C96A77">
      <w:pPr>
        <w:adjustRightInd w:val="0"/>
        <w:spacing w:line="360" w:lineRule="auto"/>
        <w:contextualSpacing/>
        <w:rPr>
          <w:rFonts w:ascii="宋体" w:hAnsi="宋体" w:cs="宋体"/>
          <w:sz w:val="24"/>
          <w:u w:val="dotted"/>
        </w:rPr>
      </w:pPr>
      <w:r>
        <w:rPr>
          <w:rFonts w:hint="eastAsia" w:ascii="宋体" w:hAnsi="宋体" w:cs="宋体"/>
          <w:sz w:val="24"/>
        </w:rPr>
        <w:t>请求：</w:t>
      </w:r>
    </w:p>
    <w:p w14:paraId="2A69E56D">
      <w:pPr>
        <w:spacing w:line="360" w:lineRule="auto"/>
        <w:contextualSpacing/>
        <w:rPr>
          <w:rFonts w:ascii="宋体" w:hAnsi="宋体" w:cs="宋体"/>
          <w:sz w:val="24"/>
        </w:rPr>
      </w:pPr>
      <w:r>
        <w:rPr>
          <w:rFonts w:hint="eastAsia" w:ascii="宋体" w:hAnsi="宋体" w:cs="宋体"/>
          <w:sz w:val="24"/>
        </w:rPr>
        <w:t xml:space="preserve">签字（签章)：                   公章：                      </w:t>
      </w:r>
    </w:p>
    <w:p w14:paraId="43B82CA9">
      <w:pPr>
        <w:spacing w:line="360" w:lineRule="auto"/>
        <w:contextualSpacing/>
        <w:rPr>
          <w:rFonts w:ascii="宋体" w:hAnsi="宋体" w:cs="宋体"/>
          <w:sz w:val="24"/>
        </w:rPr>
      </w:pPr>
      <w:r>
        <w:rPr>
          <w:rFonts w:hint="eastAsia" w:ascii="宋体" w:hAnsi="宋体" w:cs="宋体"/>
          <w:sz w:val="24"/>
        </w:rPr>
        <w:t xml:space="preserve">日期：    </w:t>
      </w:r>
    </w:p>
    <w:p w14:paraId="3734AB9E">
      <w:pPr>
        <w:adjustRightInd w:val="0"/>
        <w:spacing w:line="360" w:lineRule="auto"/>
        <w:contextualSpacing/>
        <w:rPr>
          <w:rFonts w:ascii="宋体" w:hAnsi="宋体" w:cs="宋体"/>
          <w:sz w:val="24"/>
        </w:rPr>
      </w:pPr>
    </w:p>
    <w:p w14:paraId="34E0674B">
      <w:pPr>
        <w:spacing w:line="360" w:lineRule="auto"/>
        <w:contextualSpacing/>
        <w:rPr>
          <w:rFonts w:ascii="宋体" w:hAnsi="宋体" w:cs="宋体"/>
          <w:b/>
          <w:sz w:val="24"/>
        </w:rPr>
      </w:pPr>
      <w:r>
        <w:rPr>
          <w:rFonts w:hint="eastAsia" w:ascii="宋体" w:hAnsi="宋体" w:cs="宋体"/>
          <w:b/>
          <w:sz w:val="24"/>
        </w:rPr>
        <w:t>质疑函制作说明：</w:t>
      </w:r>
    </w:p>
    <w:p w14:paraId="540DD5DF">
      <w:pPr>
        <w:widowControl/>
        <w:spacing w:line="360" w:lineRule="auto"/>
        <w:ind w:firstLine="480" w:firstLineChars="200"/>
        <w:contextualSpacing/>
        <w:jc w:val="left"/>
        <w:rPr>
          <w:rFonts w:ascii="宋体" w:hAnsi="宋体" w:cs="宋体"/>
          <w:sz w:val="24"/>
        </w:rPr>
      </w:pPr>
      <w:r>
        <w:rPr>
          <w:rFonts w:hint="eastAsia" w:ascii="宋体" w:hAnsi="宋体" w:cs="宋体"/>
          <w:sz w:val="24"/>
        </w:rPr>
        <w:t>（1）投标人提出质疑时，应提交质疑函和必要的证明材料。</w:t>
      </w:r>
    </w:p>
    <w:p w14:paraId="4A9E1732">
      <w:pPr>
        <w:widowControl/>
        <w:spacing w:line="360" w:lineRule="auto"/>
        <w:ind w:firstLine="480" w:firstLineChars="200"/>
        <w:contextualSpacing/>
        <w:jc w:val="left"/>
        <w:rPr>
          <w:rFonts w:ascii="宋体" w:hAnsi="宋体" w:cs="宋体"/>
          <w:sz w:val="24"/>
        </w:rPr>
      </w:pPr>
      <w:r>
        <w:rPr>
          <w:rFonts w:hint="eastAsia" w:ascii="宋体" w:hAnsi="宋体" w:cs="宋体"/>
          <w:sz w:val="24"/>
        </w:rPr>
        <w:t>（2）质疑投标人若委托代理人进行质疑的，质疑函应按要求列明“授权代表”的有关内容，并在附件中提交由质疑投标人</w:t>
      </w:r>
      <w:r>
        <w:rPr>
          <w:rFonts w:hint="eastAsia" w:ascii="宋体" w:hAnsi="宋体" w:cs="宋体"/>
          <w:kern w:val="0"/>
          <w:sz w:val="24"/>
        </w:rPr>
        <w:t>签署的授权委托书。授权委托书应载明代理人的姓名或者名称、代理事项、具体权限、期限和相关事项。</w:t>
      </w:r>
    </w:p>
    <w:p w14:paraId="4500C30A">
      <w:pPr>
        <w:widowControl/>
        <w:spacing w:line="360" w:lineRule="auto"/>
        <w:ind w:firstLine="480" w:firstLineChars="200"/>
        <w:contextualSpacing/>
        <w:jc w:val="left"/>
        <w:rPr>
          <w:rFonts w:ascii="宋体" w:hAnsi="宋体" w:cs="宋体"/>
          <w:sz w:val="24"/>
        </w:rPr>
      </w:pPr>
      <w:r>
        <w:rPr>
          <w:rFonts w:hint="eastAsia" w:ascii="宋体" w:hAnsi="宋体" w:cs="宋体"/>
          <w:sz w:val="24"/>
        </w:rPr>
        <w:t>（3）质疑投标人若对项目的某一分包进行质疑，质疑函中应列明具体分包号。</w:t>
      </w:r>
    </w:p>
    <w:p w14:paraId="34BFCF90">
      <w:pPr>
        <w:widowControl/>
        <w:spacing w:line="360" w:lineRule="auto"/>
        <w:ind w:firstLine="480" w:firstLineChars="200"/>
        <w:contextualSpacing/>
        <w:jc w:val="left"/>
        <w:rPr>
          <w:rFonts w:ascii="宋体" w:hAnsi="宋体" w:cs="宋体"/>
          <w:sz w:val="24"/>
        </w:rPr>
      </w:pPr>
      <w:r>
        <w:rPr>
          <w:rFonts w:hint="eastAsia" w:ascii="宋体" w:hAnsi="宋体" w:cs="宋体"/>
          <w:sz w:val="24"/>
        </w:rPr>
        <w:t>（4）质疑函的质疑事项应具体、明确，并有必要的事实依据和法律依据。</w:t>
      </w:r>
    </w:p>
    <w:p w14:paraId="3773D6E0">
      <w:pPr>
        <w:widowControl/>
        <w:spacing w:line="360" w:lineRule="auto"/>
        <w:ind w:firstLine="480" w:firstLineChars="200"/>
        <w:contextualSpacing/>
        <w:jc w:val="left"/>
        <w:rPr>
          <w:rFonts w:ascii="宋体" w:hAnsi="宋体" w:cs="宋体"/>
          <w:sz w:val="24"/>
        </w:rPr>
      </w:pPr>
      <w:r>
        <w:rPr>
          <w:rFonts w:hint="eastAsia" w:ascii="宋体" w:hAnsi="宋体" w:cs="宋体"/>
          <w:sz w:val="24"/>
        </w:rPr>
        <w:t>（5）质疑函的质疑请求应与质疑事项相关。</w:t>
      </w:r>
    </w:p>
    <w:p w14:paraId="1B14407B">
      <w:pPr>
        <w:widowControl/>
        <w:spacing w:line="360" w:lineRule="auto"/>
        <w:ind w:firstLine="480" w:firstLineChars="200"/>
        <w:contextualSpacing/>
        <w:jc w:val="left"/>
        <w:rPr>
          <w:rFonts w:ascii="宋体" w:hAnsi="宋体"/>
          <w:sz w:val="24"/>
        </w:rPr>
      </w:pPr>
      <w:r>
        <w:rPr>
          <w:rFonts w:hint="eastAsia" w:ascii="宋体" w:hAnsi="宋体" w:cs="宋体"/>
          <w:sz w:val="24"/>
        </w:rPr>
        <w:t>（6）质疑投标人为自然人的，质疑函应由本人签字；质疑投标人为法人或者其他组织的，质疑函应由法定代表人、主要负责人，或者其授权代表签字或者盖章，并加盖公章。</w:t>
      </w:r>
    </w:p>
    <w:p w14:paraId="4B163510">
      <w:pPr>
        <w:spacing w:line="360" w:lineRule="auto"/>
        <w:ind w:firstLine="480" w:firstLineChars="200"/>
        <w:contextualSpacing/>
        <w:rPr>
          <w:rFonts w:ascii="宋体" w:hAnsi="宋体" w:cs="宋体"/>
          <w:sz w:val="24"/>
        </w:rPr>
      </w:pPr>
      <w:bookmarkStart w:id="116" w:name="_Toc180743206"/>
      <w:bookmarkStart w:id="117" w:name="_Toc171948239"/>
      <w:bookmarkStart w:id="118" w:name="_Toc171432208"/>
      <w:bookmarkStart w:id="119" w:name="_Toc172121808"/>
      <w:r>
        <w:rPr>
          <w:rFonts w:hint="eastAsia" w:ascii="宋体" w:hAnsi="宋体" w:cs="宋体"/>
          <w:sz w:val="24"/>
        </w:rPr>
        <w:t>10.2.3质疑回复</w:t>
      </w:r>
      <w:bookmarkEnd w:id="116"/>
      <w:bookmarkEnd w:id="117"/>
      <w:bookmarkEnd w:id="118"/>
      <w:bookmarkEnd w:id="119"/>
    </w:p>
    <w:p w14:paraId="74BFC681">
      <w:pPr>
        <w:spacing w:line="360" w:lineRule="auto"/>
        <w:ind w:firstLine="480" w:firstLineChars="200"/>
        <w:contextualSpacing/>
        <w:rPr>
          <w:rFonts w:ascii="宋体" w:hAnsi="宋体" w:cs="宋体"/>
          <w:sz w:val="24"/>
        </w:rPr>
      </w:pPr>
      <w:r>
        <w:rPr>
          <w:rFonts w:hint="eastAsia" w:ascii="宋体" w:hAnsi="宋体" w:cs="宋体"/>
          <w:sz w:val="24"/>
        </w:rPr>
        <w:t>采购人、采购代理机构将在收到供应商的书面质疑后七个工作日内作出书面答复，但答复的内容不涉及商业秘密。参与政府采购活动的供应商对磋商评审过程或者结果提出质疑的，采购人或采购代理机构可以组织原磋商小组协助处理质疑事项，并依据磋商小组出具的意见进行答复。采购人、采购代理机构认为供应商质疑不成立，或者成立但未对中标结果构成影响的，继续开展采购活动；认为供应商质疑成立且影响或者可能影响中标结果的，按照下列情况处理：</w:t>
      </w:r>
    </w:p>
    <w:p w14:paraId="0C40CE25">
      <w:pPr>
        <w:spacing w:line="360" w:lineRule="auto"/>
        <w:ind w:firstLine="480" w:firstLineChars="200"/>
        <w:contextualSpacing/>
        <w:rPr>
          <w:rFonts w:ascii="宋体" w:hAnsi="宋体" w:cs="宋体"/>
          <w:sz w:val="24"/>
        </w:rPr>
      </w:pPr>
      <w:bookmarkStart w:id="120" w:name="_Toc171432209"/>
      <w:r>
        <w:rPr>
          <w:rFonts w:hint="eastAsia" w:ascii="宋体" w:hAnsi="宋体" w:cs="宋体"/>
          <w:sz w:val="24"/>
        </w:rPr>
        <w:t>（一）对采购文件提出的质疑，依法通过澄清或者修改可以继续开展采购活动的，澄清或者修改采购文件后继续开展采购活动；否则应当修改采购文件后重新开展采购活动。</w:t>
      </w:r>
    </w:p>
    <w:p w14:paraId="04653DA8">
      <w:pPr>
        <w:spacing w:line="360" w:lineRule="auto"/>
        <w:ind w:firstLine="480" w:firstLineChars="200"/>
        <w:contextualSpacing/>
        <w:rPr>
          <w:rFonts w:ascii="宋体" w:hAnsi="宋体" w:cs="宋体"/>
          <w:sz w:val="24"/>
        </w:rPr>
      </w:pPr>
      <w:r>
        <w:rPr>
          <w:rFonts w:hint="eastAsia" w:ascii="宋体" w:hAnsi="宋体" w:cs="宋体"/>
          <w:sz w:val="24"/>
        </w:rPr>
        <w:t>（二）对采购过程、中标结果提出的质疑，合格供应商符合法定数量时，可以从合格的中标候选人中另行确定中标供应商的，应当依法另行确定中标供应商；否则应当重新开展采购活动。</w:t>
      </w:r>
    </w:p>
    <w:p w14:paraId="3137B940">
      <w:pPr>
        <w:spacing w:line="360" w:lineRule="auto"/>
        <w:ind w:firstLine="480" w:firstLineChars="200"/>
        <w:contextualSpacing/>
        <w:rPr>
          <w:rFonts w:ascii="宋体" w:hAnsi="宋体" w:cs="宋体"/>
          <w:sz w:val="24"/>
        </w:rPr>
      </w:pPr>
      <w:r>
        <w:rPr>
          <w:rFonts w:hint="eastAsia" w:ascii="宋体" w:hAnsi="宋体" w:cs="宋体"/>
          <w:sz w:val="24"/>
        </w:rPr>
        <w:t>质疑答复导致中标结果改变的，采购人或者采购代理机构应当将有关情况书面报告本级财政部门。</w:t>
      </w:r>
    </w:p>
    <w:p w14:paraId="1FF04299">
      <w:pPr>
        <w:spacing w:line="360" w:lineRule="auto"/>
        <w:ind w:firstLine="480" w:firstLineChars="200"/>
        <w:contextualSpacing/>
        <w:rPr>
          <w:rFonts w:ascii="宋体" w:hAnsi="宋体" w:cs="宋体"/>
          <w:sz w:val="24"/>
        </w:rPr>
      </w:pPr>
      <w:bookmarkStart w:id="121" w:name="_Toc171948240"/>
      <w:bookmarkStart w:id="122" w:name="_Toc180743207"/>
      <w:bookmarkStart w:id="123" w:name="_Toc172121809"/>
      <w:r>
        <w:rPr>
          <w:rFonts w:hint="eastAsia" w:ascii="宋体" w:hAnsi="宋体" w:cs="宋体"/>
          <w:sz w:val="24"/>
        </w:rPr>
        <w:t>10.2.4投诉</w:t>
      </w:r>
      <w:bookmarkEnd w:id="120"/>
      <w:bookmarkEnd w:id="121"/>
      <w:bookmarkEnd w:id="122"/>
      <w:bookmarkEnd w:id="123"/>
    </w:p>
    <w:p w14:paraId="067A2BFE">
      <w:pPr>
        <w:spacing w:line="360" w:lineRule="auto"/>
        <w:ind w:firstLine="480" w:firstLineChars="200"/>
        <w:contextualSpacing/>
        <w:rPr>
          <w:rFonts w:ascii="宋体" w:hAnsi="宋体" w:cs="宋体"/>
          <w:sz w:val="24"/>
        </w:rPr>
      </w:pPr>
      <w:r>
        <w:rPr>
          <w:rFonts w:hint="eastAsia" w:ascii="宋体" w:hAnsi="宋体" w:cs="宋体"/>
          <w:sz w:val="24"/>
        </w:rPr>
        <w:t>投诉人必须首先经过质疑程序，对采购人、采购代理机构的答复不满意，或者采购人、采购代理机构未在规定的时间内作出答复的，可以在答复期满后十五个工作日内书面向同级政府采购监督管理部门投诉。</w:t>
      </w:r>
    </w:p>
    <w:p w14:paraId="15CD51D7">
      <w:pPr>
        <w:spacing w:line="360" w:lineRule="auto"/>
        <w:ind w:firstLine="480" w:firstLineChars="200"/>
        <w:contextualSpacing/>
        <w:rPr>
          <w:rFonts w:ascii="宋体" w:hAnsi="宋体" w:cs="宋体"/>
          <w:sz w:val="24"/>
        </w:rPr>
      </w:pPr>
      <w:r>
        <w:rPr>
          <w:rFonts w:hint="eastAsia" w:ascii="宋体" w:hAnsi="宋体" w:cs="宋体"/>
          <w:sz w:val="24"/>
        </w:rPr>
        <w:t>投诉人提起投诉应当符合下列条件：</w:t>
      </w:r>
    </w:p>
    <w:p w14:paraId="4919D2D5">
      <w:pPr>
        <w:spacing w:line="360" w:lineRule="auto"/>
        <w:ind w:firstLine="480" w:firstLineChars="200"/>
        <w:contextualSpacing/>
        <w:rPr>
          <w:rFonts w:ascii="宋体" w:hAnsi="宋体" w:cs="宋体"/>
          <w:sz w:val="24"/>
        </w:rPr>
      </w:pPr>
      <w:r>
        <w:rPr>
          <w:rFonts w:hint="eastAsia" w:ascii="宋体" w:hAnsi="宋体" w:cs="宋体"/>
          <w:sz w:val="24"/>
        </w:rPr>
        <w:t>（一）提起投诉前已依法进行质疑；</w:t>
      </w:r>
    </w:p>
    <w:p w14:paraId="033F26A4">
      <w:pPr>
        <w:spacing w:line="360" w:lineRule="auto"/>
        <w:ind w:firstLine="480" w:firstLineChars="200"/>
        <w:contextualSpacing/>
        <w:rPr>
          <w:rFonts w:ascii="宋体" w:hAnsi="宋体" w:cs="宋体"/>
          <w:sz w:val="24"/>
        </w:rPr>
      </w:pPr>
      <w:r>
        <w:rPr>
          <w:rFonts w:hint="eastAsia" w:ascii="宋体" w:hAnsi="宋体" w:cs="宋体"/>
          <w:sz w:val="24"/>
        </w:rPr>
        <w:t>（二）投诉书内容符合本办法的规定；</w:t>
      </w:r>
    </w:p>
    <w:p w14:paraId="7EDCFD1C">
      <w:pPr>
        <w:spacing w:line="360" w:lineRule="auto"/>
        <w:ind w:firstLine="480" w:firstLineChars="200"/>
        <w:contextualSpacing/>
        <w:rPr>
          <w:rFonts w:ascii="宋体" w:hAnsi="宋体" w:cs="宋体"/>
          <w:sz w:val="24"/>
        </w:rPr>
      </w:pPr>
      <w:r>
        <w:rPr>
          <w:rFonts w:hint="eastAsia" w:ascii="宋体" w:hAnsi="宋体" w:cs="宋体"/>
          <w:sz w:val="24"/>
        </w:rPr>
        <w:t>（三）在投诉有效期限内提起投诉；</w:t>
      </w:r>
    </w:p>
    <w:p w14:paraId="5F87C027">
      <w:pPr>
        <w:spacing w:line="360" w:lineRule="auto"/>
        <w:ind w:firstLine="480" w:firstLineChars="200"/>
        <w:contextualSpacing/>
        <w:rPr>
          <w:rFonts w:ascii="宋体" w:hAnsi="宋体" w:cs="宋体"/>
          <w:sz w:val="24"/>
        </w:rPr>
      </w:pPr>
      <w:r>
        <w:rPr>
          <w:rFonts w:hint="eastAsia" w:ascii="宋体" w:hAnsi="宋体" w:cs="宋体"/>
          <w:sz w:val="24"/>
        </w:rPr>
        <w:t>（四）同一投诉事项未经财政部门投诉处理；</w:t>
      </w:r>
    </w:p>
    <w:p w14:paraId="1177E9DF">
      <w:pPr>
        <w:spacing w:line="360" w:lineRule="auto"/>
        <w:ind w:firstLine="480" w:firstLineChars="200"/>
        <w:contextualSpacing/>
        <w:rPr>
          <w:rFonts w:ascii="宋体" w:hAnsi="宋体" w:cs="宋体"/>
          <w:sz w:val="24"/>
        </w:rPr>
      </w:pPr>
      <w:r>
        <w:rPr>
          <w:rFonts w:hint="eastAsia" w:ascii="宋体" w:hAnsi="宋体" w:cs="宋体"/>
          <w:sz w:val="24"/>
        </w:rPr>
        <w:t>（五）财政部规定的其他条件。</w:t>
      </w:r>
    </w:p>
    <w:p w14:paraId="12DF5F36">
      <w:pPr>
        <w:adjustRightInd w:val="0"/>
        <w:spacing w:line="360" w:lineRule="auto"/>
        <w:contextualSpacing/>
        <w:jc w:val="center"/>
        <w:rPr>
          <w:rFonts w:ascii="宋体" w:hAnsi="宋体" w:cs="宋体"/>
          <w:b/>
          <w:sz w:val="24"/>
        </w:rPr>
      </w:pPr>
      <w:bookmarkStart w:id="124" w:name="_Toc172121810"/>
      <w:bookmarkStart w:id="125" w:name="_Toc171432210"/>
      <w:bookmarkStart w:id="126" w:name="_Toc172121974"/>
      <w:bookmarkStart w:id="127" w:name="_Toc171948241"/>
      <w:r>
        <w:rPr>
          <w:rFonts w:hint="eastAsia" w:ascii="宋体" w:hAnsi="宋体" w:cs="宋体"/>
          <w:b/>
          <w:sz w:val="24"/>
        </w:rPr>
        <w:t>投诉书（范本</w:t>
      </w:r>
      <w:bookmarkEnd w:id="124"/>
      <w:bookmarkEnd w:id="125"/>
      <w:bookmarkEnd w:id="126"/>
      <w:bookmarkEnd w:id="127"/>
      <w:r>
        <w:rPr>
          <w:rFonts w:hint="eastAsia" w:ascii="宋体" w:hAnsi="宋体" w:cs="宋体"/>
          <w:b/>
          <w:sz w:val="24"/>
        </w:rPr>
        <w:t>）</w:t>
      </w:r>
    </w:p>
    <w:p w14:paraId="6E43A6F8">
      <w:pPr>
        <w:spacing w:line="360" w:lineRule="auto"/>
        <w:ind w:firstLine="482" w:firstLineChars="200"/>
        <w:contextualSpacing/>
        <w:rPr>
          <w:rFonts w:ascii="宋体" w:hAnsi="宋体" w:cs="宋体"/>
          <w:b/>
          <w:sz w:val="24"/>
        </w:rPr>
      </w:pPr>
      <w:r>
        <w:rPr>
          <w:rFonts w:hint="eastAsia" w:ascii="宋体" w:hAnsi="宋体" w:cs="宋体"/>
          <w:b/>
          <w:sz w:val="24"/>
        </w:rPr>
        <w:t xml:space="preserve">一、投诉相关主体基本情况 </w:t>
      </w:r>
    </w:p>
    <w:p w14:paraId="61489DC5">
      <w:pPr>
        <w:tabs>
          <w:tab w:val="left" w:pos="4962"/>
        </w:tabs>
        <w:spacing w:line="360" w:lineRule="auto"/>
        <w:ind w:firstLine="480" w:firstLineChars="200"/>
        <w:contextualSpacing/>
        <w:jc w:val="left"/>
        <w:rPr>
          <w:rFonts w:ascii="宋体" w:hAnsi="宋体" w:cs="宋体"/>
          <w:sz w:val="24"/>
          <w:u w:val="single"/>
        </w:rPr>
      </w:pPr>
      <w:r>
        <w:rPr>
          <w:rFonts w:hint="eastAsia" w:ascii="宋体" w:hAnsi="宋体" w:cs="宋体"/>
          <w:sz w:val="24"/>
        </w:rPr>
        <w:t>投诉人</w:t>
      </w:r>
      <w:r>
        <w:rPr>
          <w:rFonts w:hint="eastAsia" w:ascii="宋体" w:hAnsi="宋体" w:cs="宋体"/>
          <w:spacing w:val="-46"/>
          <w:sz w:val="24"/>
          <w:u w:val="single"/>
        </w:rPr>
        <w:t>：</w:t>
      </w:r>
      <w:r>
        <w:rPr>
          <w:rFonts w:hint="eastAsia" w:ascii="宋体" w:hAnsi="宋体" w:cs="宋体"/>
          <w:sz w:val="24"/>
          <w:u w:val="single"/>
        </w:rPr>
        <w:tab/>
      </w:r>
    </w:p>
    <w:p w14:paraId="40E9DFFE">
      <w:pPr>
        <w:tabs>
          <w:tab w:val="left" w:pos="4962"/>
        </w:tabs>
        <w:spacing w:line="360" w:lineRule="auto"/>
        <w:ind w:firstLine="480" w:firstLineChars="200"/>
        <w:contextualSpacing/>
        <w:rPr>
          <w:rFonts w:ascii="宋体" w:hAnsi="宋体" w:cs="宋体"/>
          <w:spacing w:val="-46"/>
          <w:sz w:val="24"/>
        </w:rPr>
      </w:pPr>
      <w:r>
        <w:rPr>
          <w:rFonts w:hint="eastAsia" w:ascii="宋体" w:hAnsi="宋体" w:cs="宋体"/>
          <w:sz w:val="24"/>
        </w:rPr>
        <w:t>地  址</w:t>
      </w:r>
      <w:r>
        <w:rPr>
          <w:rFonts w:hint="eastAsia" w:ascii="宋体" w:hAnsi="宋体" w:cs="宋体"/>
          <w:spacing w:val="-46"/>
          <w:sz w:val="24"/>
        </w:rPr>
        <w:t>：</w:t>
      </w:r>
      <w:r>
        <w:rPr>
          <w:rFonts w:hint="eastAsia" w:ascii="宋体" w:hAnsi="宋体" w:cs="宋体"/>
          <w:sz w:val="24"/>
          <w:u w:val="single"/>
        </w:rPr>
        <w:tab/>
      </w:r>
    </w:p>
    <w:p w14:paraId="006E626E">
      <w:pPr>
        <w:tabs>
          <w:tab w:val="left" w:pos="4962"/>
        </w:tabs>
        <w:spacing w:line="360" w:lineRule="auto"/>
        <w:ind w:firstLine="480" w:firstLineChars="200"/>
        <w:contextualSpacing/>
        <w:rPr>
          <w:rFonts w:ascii="宋体" w:hAnsi="宋体" w:cs="宋体"/>
          <w:sz w:val="24"/>
        </w:rPr>
      </w:pPr>
      <w:r>
        <w:rPr>
          <w:rFonts w:hint="eastAsia" w:ascii="宋体" w:hAnsi="宋体" w:cs="宋体"/>
          <w:sz w:val="24"/>
        </w:rPr>
        <w:t>邮 编</w:t>
      </w:r>
      <w:r>
        <w:rPr>
          <w:rFonts w:hint="eastAsia" w:ascii="宋体" w:hAnsi="宋体" w:cs="宋体"/>
          <w:spacing w:val="-46"/>
          <w:sz w:val="24"/>
        </w:rPr>
        <w:t>：</w:t>
      </w:r>
      <w:r>
        <w:rPr>
          <w:rFonts w:hint="eastAsia" w:ascii="宋体" w:hAnsi="宋体" w:cs="宋体"/>
          <w:sz w:val="24"/>
          <w:u w:val="single"/>
        </w:rPr>
        <w:tab/>
      </w:r>
    </w:p>
    <w:p w14:paraId="643AA36F">
      <w:pPr>
        <w:tabs>
          <w:tab w:val="left" w:pos="4962"/>
        </w:tabs>
        <w:spacing w:line="360" w:lineRule="auto"/>
        <w:ind w:firstLine="480" w:firstLineChars="200"/>
        <w:contextualSpacing/>
        <w:rPr>
          <w:rFonts w:ascii="宋体" w:hAnsi="宋体" w:cs="宋体"/>
          <w:sz w:val="24"/>
        </w:rPr>
      </w:pPr>
      <w:r>
        <w:rPr>
          <w:rFonts w:hint="eastAsia" w:ascii="宋体" w:hAnsi="宋体" w:cs="宋体"/>
          <w:sz w:val="24"/>
        </w:rPr>
        <w:t>法定代表人/主要负责人：</w:t>
      </w:r>
      <w:r>
        <w:rPr>
          <w:rFonts w:hint="eastAsia" w:ascii="宋体" w:hAnsi="宋体" w:cs="宋体"/>
          <w:sz w:val="24"/>
          <w:u w:val="single"/>
        </w:rPr>
        <w:tab/>
      </w:r>
    </w:p>
    <w:p w14:paraId="13E3D3EB">
      <w:pPr>
        <w:tabs>
          <w:tab w:val="left" w:pos="3675"/>
          <w:tab w:val="left" w:pos="4755"/>
          <w:tab w:val="left" w:pos="9027"/>
        </w:tabs>
        <w:spacing w:line="360" w:lineRule="auto"/>
        <w:ind w:firstLine="480" w:firstLineChars="200"/>
        <w:contextualSpacing/>
        <w:rPr>
          <w:rFonts w:ascii="宋体" w:hAnsi="宋体" w:cs="宋体"/>
          <w:sz w:val="24"/>
        </w:rPr>
      </w:pPr>
      <w:r>
        <w:rPr>
          <w:rFonts w:hint="eastAsia" w:ascii="宋体" w:hAnsi="宋体" w:cs="宋体"/>
          <w:sz w:val="24"/>
        </w:rPr>
        <w:t>联系电话</w:t>
      </w:r>
      <w:r>
        <w:rPr>
          <w:rFonts w:hint="eastAsia" w:ascii="宋体" w:hAnsi="宋体" w:cs="宋体"/>
          <w:spacing w:val="-94"/>
          <w:sz w:val="24"/>
        </w:rPr>
        <w:t>：</w:t>
      </w:r>
      <w:r>
        <w:rPr>
          <w:rFonts w:hint="eastAsia" w:ascii="宋体" w:hAnsi="宋体" w:cs="宋体"/>
          <w:sz w:val="24"/>
          <w:u w:val="single"/>
        </w:rPr>
        <w:tab/>
      </w:r>
    </w:p>
    <w:p w14:paraId="0057D935">
      <w:pPr>
        <w:tabs>
          <w:tab w:val="left" w:pos="4635"/>
          <w:tab w:val="left" w:pos="4755"/>
          <w:tab w:val="left" w:pos="9027"/>
        </w:tabs>
        <w:spacing w:line="360" w:lineRule="auto"/>
        <w:ind w:firstLine="480" w:firstLineChars="200"/>
        <w:contextualSpacing/>
        <w:rPr>
          <w:rFonts w:ascii="宋体" w:hAnsi="宋体" w:cs="宋体"/>
          <w:spacing w:val="-46"/>
          <w:sz w:val="24"/>
          <w:u w:val="single"/>
        </w:rPr>
      </w:pPr>
      <w:r>
        <w:rPr>
          <w:rFonts w:hint="eastAsia" w:ascii="宋体" w:hAnsi="宋体" w:cs="宋体"/>
          <w:sz w:val="24"/>
        </w:rPr>
        <w:t>授权代表</w:t>
      </w:r>
      <w:r>
        <w:rPr>
          <w:rFonts w:hint="eastAsia" w:ascii="宋体" w:hAnsi="宋体" w:cs="宋体"/>
          <w:spacing w:val="-46"/>
          <w:sz w:val="24"/>
        </w:rPr>
        <w:t>：</w:t>
      </w:r>
      <w:r>
        <w:rPr>
          <w:rFonts w:hint="eastAsia" w:ascii="宋体" w:hAnsi="宋体" w:cs="宋体"/>
          <w:spacing w:val="-46"/>
          <w:sz w:val="24"/>
          <w:u w:val="single"/>
        </w:rPr>
        <w:tab/>
      </w:r>
      <w:r>
        <w:rPr>
          <w:rFonts w:hint="eastAsia" w:ascii="宋体" w:hAnsi="宋体" w:cs="宋体"/>
          <w:spacing w:val="-46"/>
          <w:sz w:val="24"/>
          <w:u w:val="single"/>
        </w:rPr>
        <w:tab/>
      </w:r>
    </w:p>
    <w:p w14:paraId="70DCDB73">
      <w:pPr>
        <w:tabs>
          <w:tab w:val="left" w:pos="4635"/>
          <w:tab w:val="left" w:pos="4755"/>
          <w:tab w:val="left" w:pos="9027"/>
        </w:tabs>
        <w:spacing w:line="360" w:lineRule="auto"/>
        <w:ind w:firstLine="480" w:firstLineChars="200"/>
        <w:contextualSpacing/>
        <w:rPr>
          <w:rFonts w:ascii="宋体" w:hAnsi="宋体" w:cs="宋体"/>
          <w:sz w:val="24"/>
        </w:rPr>
      </w:pPr>
      <w:r>
        <w:rPr>
          <w:rFonts w:hint="eastAsia" w:ascii="宋体" w:hAnsi="宋体" w:cs="宋体"/>
          <w:sz w:val="24"/>
        </w:rPr>
        <w:t>联系电话</w:t>
      </w:r>
      <w:r>
        <w:rPr>
          <w:rFonts w:hint="eastAsia" w:ascii="宋体" w:hAnsi="宋体" w:cs="宋体"/>
          <w:spacing w:val="-46"/>
          <w:sz w:val="24"/>
        </w:rPr>
        <w:t>：</w:t>
      </w:r>
      <w:r>
        <w:rPr>
          <w:rFonts w:hint="eastAsia" w:ascii="宋体" w:hAnsi="宋体" w:cs="宋体"/>
          <w:sz w:val="24"/>
          <w:u w:val="single"/>
        </w:rPr>
        <w:tab/>
      </w:r>
    </w:p>
    <w:p w14:paraId="0B860874">
      <w:pPr>
        <w:tabs>
          <w:tab w:val="left" w:pos="4635"/>
          <w:tab w:val="left" w:pos="4755"/>
          <w:tab w:val="left" w:pos="9027"/>
        </w:tabs>
        <w:spacing w:line="360" w:lineRule="auto"/>
        <w:ind w:firstLine="480" w:firstLineChars="200"/>
        <w:contextualSpacing/>
        <w:rPr>
          <w:rFonts w:ascii="宋体" w:hAnsi="宋体" w:cs="宋体"/>
          <w:spacing w:val="-46"/>
          <w:sz w:val="24"/>
          <w:u w:val="single"/>
        </w:rPr>
      </w:pPr>
      <w:r>
        <w:rPr>
          <w:rFonts w:hint="eastAsia" w:ascii="宋体" w:hAnsi="宋体" w:cs="宋体"/>
          <w:sz w:val="24"/>
        </w:rPr>
        <w:t>地   址</w:t>
      </w:r>
      <w:r>
        <w:rPr>
          <w:rFonts w:hint="eastAsia" w:ascii="宋体" w:hAnsi="宋体" w:cs="宋体"/>
          <w:spacing w:val="-46"/>
          <w:sz w:val="24"/>
        </w:rPr>
        <w:t>：</w:t>
      </w:r>
      <w:r>
        <w:rPr>
          <w:rFonts w:hint="eastAsia" w:ascii="宋体" w:hAnsi="宋体" w:cs="宋体"/>
          <w:spacing w:val="-46"/>
          <w:sz w:val="24"/>
          <w:u w:val="single"/>
        </w:rPr>
        <w:tab/>
      </w:r>
      <w:r>
        <w:rPr>
          <w:rFonts w:hint="eastAsia" w:ascii="宋体" w:hAnsi="宋体" w:cs="宋体"/>
          <w:spacing w:val="-46"/>
          <w:sz w:val="24"/>
          <w:u w:val="single"/>
        </w:rPr>
        <w:tab/>
      </w:r>
    </w:p>
    <w:p w14:paraId="7B8426CD">
      <w:pPr>
        <w:tabs>
          <w:tab w:val="left" w:pos="4635"/>
          <w:tab w:val="left" w:pos="4755"/>
          <w:tab w:val="left" w:pos="9027"/>
        </w:tabs>
        <w:spacing w:line="360" w:lineRule="auto"/>
        <w:ind w:firstLine="480" w:firstLineChars="200"/>
        <w:contextualSpacing/>
        <w:rPr>
          <w:rFonts w:ascii="宋体" w:hAnsi="宋体" w:cs="宋体"/>
          <w:sz w:val="24"/>
        </w:rPr>
      </w:pPr>
      <w:r>
        <w:rPr>
          <w:rFonts w:hint="eastAsia" w:ascii="宋体" w:hAnsi="宋体" w:cs="宋体"/>
          <w:sz w:val="24"/>
        </w:rPr>
        <w:t>邮 编</w:t>
      </w:r>
      <w:r>
        <w:rPr>
          <w:rFonts w:hint="eastAsia" w:ascii="宋体" w:hAnsi="宋体" w:cs="宋体"/>
          <w:spacing w:val="-46"/>
          <w:sz w:val="24"/>
        </w:rPr>
        <w:t>：</w:t>
      </w:r>
      <w:r>
        <w:rPr>
          <w:rFonts w:hint="eastAsia" w:ascii="宋体" w:hAnsi="宋体" w:cs="宋体"/>
          <w:sz w:val="24"/>
          <w:u w:val="single"/>
        </w:rPr>
        <w:tab/>
      </w:r>
    </w:p>
    <w:p w14:paraId="3A1EBE78">
      <w:pPr>
        <w:tabs>
          <w:tab w:val="left" w:pos="4395"/>
          <w:tab w:val="left" w:pos="4755"/>
          <w:tab w:val="left" w:pos="9027"/>
        </w:tabs>
        <w:spacing w:line="360" w:lineRule="auto"/>
        <w:ind w:firstLine="480" w:firstLineChars="200"/>
        <w:contextualSpacing/>
        <w:rPr>
          <w:rFonts w:ascii="宋体" w:hAnsi="宋体" w:cs="宋体"/>
          <w:sz w:val="24"/>
        </w:rPr>
      </w:pPr>
      <w:r>
        <w:rPr>
          <w:rFonts w:hint="eastAsia" w:ascii="宋体" w:hAnsi="宋体" w:cs="宋体"/>
          <w:sz w:val="24"/>
        </w:rPr>
        <w:t>被投诉人</w:t>
      </w:r>
      <w:r>
        <w:rPr>
          <w:rFonts w:hint="eastAsia" w:ascii="宋体" w:hAnsi="宋体" w:cs="宋体"/>
          <w:spacing w:val="-17"/>
          <w:sz w:val="24"/>
        </w:rPr>
        <w:t>1：</w:t>
      </w:r>
      <w:r>
        <w:rPr>
          <w:rFonts w:hint="eastAsia" w:ascii="宋体" w:hAnsi="宋体" w:cs="宋体"/>
          <w:sz w:val="24"/>
          <w:u w:val="single"/>
        </w:rPr>
        <w:tab/>
      </w:r>
      <w:r>
        <w:rPr>
          <w:rFonts w:hint="eastAsia" w:ascii="宋体" w:hAnsi="宋体" w:cs="宋体"/>
          <w:sz w:val="24"/>
          <w:u w:val="single"/>
        </w:rPr>
        <w:tab/>
      </w:r>
    </w:p>
    <w:p w14:paraId="0E1906EB">
      <w:pPr>
        <w:tabs>
          <w:tab w:val="left" w:pos="4635"/>
          <w:tab w:val="left" w:pos="4755"/>
          <w:tab w:val="left" w:pos="9027"/>
        </w:tabs>
        <w:spacing w:line="360" w:lineRule="auto"/>
        <w:ind w:firstLine="480" w:firstLineChars="200"/>
        <w:contextualSpacing/>
        <w:rPr>
          <w:rFonts w:ascii="宋体" w:hAnsi="宋体" w:cs="宋体"/>
          <w:spacing w:val="-46"/>
          <w:sz w:val="24"/>
          <w:u w:val="single"/>
        </w:rPr>
      </w:pPr>
      <w:r>
        <w:rPr>
          <w:rFonts w:hint="eastAsia" w:ascii="宋体" w:hAnsi="宋体" w:cs="宋体"/>
          <w:sz w:val="24"/>
        </w:rPr>
        <w:t>地   址</w:t>
      </w:r>
      <w:r>
        <w:rPr>
          <w:rFonts w:hint="eastAsia" w:ascii="宋体" w:hAnsi="宋体" w:cs="宋体"/>
          <w:spacing w:val="-46"/>
          <w:sz w:val="24"/>
        </w:rPr>
        <w:t>：</w:t>
      </w:r>
      <w:r>
        <w:rPr>
          <w:rFonts w:hint="eastAsia" w:ascii="宋体" w:hAnsi="宋体" w:cs="宋体"/>
          <w:spacing w:val="-46"/>
          <w:sz w:val="24"/>
          <w:u w:val="single"/>
        </w:rPr>
        <w:tab/>
      </w:r>
      <w:r>
        <w:rPr>
          <w:rFonts w:hint="eastAsia" w:ascii="宋体" w:hAnsi="宋体" w:cs="宋体"/>
          <w:spacing w:val="-46"/>
          <w:sz w:val="24"/>
          <w:u w:val="single"/>
        </w:rPr>
        <w:tab/>
      </w:r>
    </w:p>
    <w:p w14:paraId="766C12E2">
      <w:pPr>
        <w:tabs>
          <w:tab w:val="left" w:pos="4635"/>
          <w:tab w:val="left" w:pos="4755"/>
          <w:tab w:val="left" w:pos="9027"/>
        </w:tabs>
        <w:spacing w:line="360" w:lineRule="auto"/>
        <w:ind w:firstLine="480" w:firstLineChars="200"/>
        <w:contextualSpacing/>
        <w:rPr>
          <w:rFonts w:ascii="宋体" w:hAnsi="宋体" w:cs="宋体"/>
          <w:sz w:val="24"/>
        </w:rPr>
      </w:pPr>
      <w:r>
        <w:rPr>
          <w:rFonts w:hint="eastAsia" w:ascii="宋体" w:hAnsi="宋体" w:cs="宋体"/>
          <w:sz w:val="24"/>
        </w:rPr>
        <w:t>邮 编</w:t>
      </w:r>
      <w:r>
        <w:rPr>
          <w:rFonts w:hint="eastAsia" w:ascii="宋体" w:hAnsi="宋体" w:cs="宋体"/>
          <w:spacing w:val="-46"/>
          <w:sz w:val="24"/>
        </w:rPr>
        <w:t>：</w:t>
      </w:r>
      <w:r>
        <w:rPr>
          <w:rFonts w:hint="eastAsia" w:ascii="宋体" w:hAnsi="宋体" w:cs="宋体"/>
          <w:sz w:val="24"/>
          <w:u w:val="single"/>
        </w:rPr>
        <w:tab/>
      </w:r>
    </w:p>
    <w:p w14:paraId="3C9A2192">
      <w:pPr>
        <w:tabs>
          <w:tab w:val="left" w:pos="4635"/>
          <w:tab w:val="left" w:pos="4755"/>
          <w:tab w:val="left" w:pos="9027"/>
        </w:tabs>
        <w:spacing w:line="360" w:lineRule="auto"/>
        <w:ind w:firstLine="480" w:firstLineChars="200"/>
        <w:contextualSpacing/>
        <w:rPr>
          <w:rFonts w:ascii="宋体" w:hAnsi="宋体" w:cs="宋体"/>
          <w:spacing w:val="-46"/>
          <w:sz w:val="24"/>
          <w:u w:val="single"/>
        </w:rPr>
      </w:pPr>
      <w:r>
        <w:rPr>
          <w:rFonts w:hint="eastAsia" w:ascii="宋体" w:hAnsi="宋体" w:cs="宋体"/>
          <w:sz w:val="24"/>
        </w:rPr>
        <w:t>联系人</w:t>
      </w:r>
      <w:r>
        <w:rPr>
          <w:rFonts w:hint="eastAsia" w:ascii="宋体" w:hAnsi="宋体" w:cs="宋体"/>
          <w:spacing w:val="-46"/>
          <w:sz w:val="24"/>
        </w:rPr>
        <w:t>：</w:t>
      </w:r>
      <w:r>
        <w:rPr>
          <w:rFonts w:hint="eastAsia" w:ascii="宋体" w:hAnsi="宋体" w:cs="宋体"/>
          <w:spacing w:val="-46"/>
          <w:sz w:val="24"/>
          <w:u w:val="single"/>
        </w:rPr>
        <w:tab/>
      </w:r>
      <w:r>
        <w:rPr>
          <w:rFonts w:hint="eastAsia" w:ascii="宋体" w:hAnsi="宋体" w:cs="宋体"/>
          <w:spacing w:val="-46"/>
          <w:sz w:val="24"/>
          <w:u w:val="single"/>
        </w:rPr>
        <w:tab/>
      </w:r>
    </w:p>
    <w:p w14:paraId="54AD5C85">
      <w:pPr>
        <w:tabs>
          <w:tab w:val="left" w:pos="4635"/>
          <w:tab w:val="left" w:pos="4755"/>
          <w:tab w:val="left" w:pos="9027"/>
        </w:tabs>
        <w:spacing w:line="360" w:lineRule="auto"/>
        <w:ind w:firstLine="480" w:firstLineChars="200"/>
        <w:contextualSpacing/>
        <w:rPr>
          <w:rFonts w:ascii="宋体" w:hAnsi="宋体" w:cs="宋体"/>
          <w:sz w:val="24"/>
        </w:rPr>
      </w:pPr>
      <w:r>
        <w:rPr>
          <w:rFonts w:hint="eastAsia" w:ascii="宋体" w:hAnsi="宋体" w:cs="宋体"/>
          <w:sz w:val="24"/>
        </w:rPr>
        <w:t>联系电话</w:t>
      </w:r>
      <w:r>
        <w:rPr>
          <w:rFonts w:hint="eastAsia" w:ascii="宋体" w:hAnsi="宋体" w:cs="宋体"/>
          <w:spacing w:val="-46"/>
          <w:sz w:val="24"/>
        </w:rPr>
        <w:t>：</w:t>
      </w:r>
      <w:r>
        <w:rPr>
          <w:rFonts w:hint="eastAsia" w:ascii="宋体" w:hAnsi="宋体" w:cs="宋体"/>
          <w:sz w:val="24"/>
          <w:u w:val="single"/>
        </w:rPr>
        <w:tab/>
      </w:r>
    </w:p>
    <w:p w14:paraId="1F6021C5">
      <w:pPr>
        <w:tabs>
          <w:tab w:val="left" w:pos="4635"/>
          <w:tab w:val="left" w:pos="4755"/>
          <w:tab w:val="left" w:pos="9027"/>
        </w:tabs>
        <w:spacing w:line="360" w:lineRule="auto"/>
        <w:ind w:firstLine="480" w:firstLineChars="200"/>
        <w:contextualSpacing/>
        <w:rPr>
          <w:rFonts w:ascii="宋体" w:hAnsi="宋体" w:cs="宋体"/>
          <w:sz w:val="24"/>
        </w:rPr>
      </w:pPr>
      <w:r>
        <w:rPr>
          <w:rFonts w:hint="eastAsia" w:ascii="宋体" w:hAnsi="宋体" w:cs="宋体"/>
          <w:sz w:val="24"/>
        </w:rPr>
        <w:t xml:space="preserve">被投诉人2 </w:t>
      </w:r>
    </w:p>
    <w:p w14:paraId="5F30BFEE">
      <w:pPr>
        <w:spacing w:line="360" w:lineRule="auto"/>
        <w:ind w:firstLine="480" w:firstLineChars="200"/>
        <w:contextualSpacing/>
        <w:rPr>
          <w:rFonts w:ascii="宋体" w:hAnsi="宋体" w:cs="宋体"/>
          <w:sz w:val="24"/>
        </w:rPr>
      </w:pPr>
      <w:r>
        <w:rPr>
          <w:rFonts w:hint="eastAsia" w:ascii="宋体" w:hAnsi="宋体" w:cs="宋体"/>
          <w:sz w:val="24"/>
        </w:rPr>
        <w:t xml:space="preserve">…… </w:t>
      </w:r>
    </w:p>
    <w:p w14:paraId="15494BA1">
      <w:pPr>
        <w:tabs>
          <w:tab w:val="left" w:pos="4635"/>
          <w:tab w:val="left" w:pos="9027"/>
        </w:tabs>
        <w:spacing w:line="360" w:lineRule="auto"/>
        <w:ind w:firstLine="480" w:firstLineChars="200"/>
        <w:contextualSpacing/>
        <w:rPr>
          <w:rFonts w:ascii="宋体" w:hAnsi="宋体" w:cs="宋体"/>
          <w:sz w:val="24"/>
        </w:rPr>
      </w:pPr>
      <w:r>
        <w:rPr>
          <w:rFonts w:hint="eastAsia" w:ascii="宋体" w:hAnsi="宋体" w:cs="宋体"/>
          <w:sz w:val="24"/>
        </w:rPr>
        <w:t>相关供应商</w:t>
      </w:r>
      <w:r>
        <w:rPr>
          <w:rFonts w:hint="eastAsia" w:ascii="宋体" w:hAnsi="宋体" w:cs="宋体"/>
          <w:spacing w:val="-94"/>
          <w:sz w:val="24"/>
        </w:rPr>
        <w:t>：</w:t>
      </w:r>
      <w:r>
        <w:rPr>
          <w:rFonts w:hint="eastAsia" w:ascii="宋体" w:hAnsi="宋体" w:cs="宋体"/>
          <w:sz w:val="24"/>
          <w:u w:val="single"/>
        </w:rPr>
        <w:tab/>
      </w:r>
    </w:p>
    <w:p w14:paraId="0A442953">
      <w:pPr>
        <w:tabs>
          <w:tab w:val="left" w:pos="4755"/>
          <w:tab w:val="left" w:pos="9027"/>
        </w:tabs>
        <w:spacing w:line="360" w:lineRule="auto"/>
        <w:ind w:firstLine="480" w:firstLineChars="200"/>
        <w:contextualSpacing/>
        <w:rPr>
          <w:rFonts w:ascii="宋体" w:hAnsi="宋体" w:cs="宋体"/>
          <w:spacing w:val="-46"/>
          <w:sz w:val="24"/>
          <w:u w:val="single"/>
        </w:rPr>
      </w:pPr>
      <w:r>
        <w:rPr>
          <w:rFonts w:hint="eastAsia" w:ascii="宋体" w:hAnsi="宋体" w:cs="宋体"/>
          <w:sz w:val="24"/>
        </w:rPr>
        <w:t>地   址</w:t>
      </w:r>
      <w:r>
        <w:rPr>
          <w:rFonts w:hint="eastAsia" w:ascii="宋体" w:hAnsi="宋体" w:cs="宋体"/>
          <w:spacing w:val="-46"/>
          <w:sz w:val="24"/>
        </w:rPr>
        <w:t>：</w:t>
      </w:r>
      <w:r>
        <w:rPr>
          <w:rFonts w:hint="eastAsia" w:ascii="宋体" w:hAnsi="宋体" w:cs="宋体"/>
          <w:spacing w:val="-46"/>
          <w:sz w:val="24"/>
          <w:u w:val="single"/>
        </w:rPr>
        <w:tab/>
      </w:r>
    </w:p>
    <w:p w14:paraId="23BED1CC">
      <w:pPr>
        <w:tabs>
          <w:tab w:val="left" w:pos="4755"/>
          <w:tab w:val="left" w:pos="9027"/>
        </w:tabs>
        <w:spacing w:line="360" w:lineRule="auto"/>
        <w:ind w:firstLine="480" w:firstLineChars="200"/>
        <w:contextualSpacing/>
        <w:rPr>
          <w:rFonts w:ascii="宋体" w:hAnsi="宋体" w:cs="宋体"/>
          <w:sz w:val="24"/>
          <w:u w:val="single"/>
        </w:rPr>
      </w:pPr>
      <w:r>
        <w:rPr>
          <w:rFonts w:hint="eastAsia" w:ascii="宋体" w:hAnsi="宋体" w:cs="宋体"/>
          <w:sz w:val="24"/>
        </w:rPr>
        <w:t>邮 编</w:t>
      </w:r>
      <w:r>
        <w:rPr>
          <w:rFonts w:hint="eastAsia" w:ascii="宋体" w:hAnsi="宋体" w:cs="宋体"/>
          <w:spacing w:val="-46"/>
          <w:sz w:val="24"/>
        </w:rPr>
        <w:t>：</w:t>
      </w:r>
      <w:r>
        <w:rPr>
          <w:rFonts w:hint="eastAsia" w:ascii="宋体" w:hAnsi="宋体" w:cs="宋体"/>
          <w:sz w:val="24"/>
          <w:u w:val="single"/>
        </w:rPr>
        <w:tab/>
      </w:r>
    </w:p>
    <w:p w14:paraId="05ECF5EC">
      <w:pPr>
        <w:tabs>
          <w:tab w:val="left" w:pos="4755"/>
          <w:tab w:val="left" w:pos="9027"/>
        </w:tabs>
        <w:spacing w:line="360" w:lineRule="auto"/>
        <w:ind w:firstLine="480" w:firstLineChars="200"/>
        <w:contextualSpacing/>
        <w:rPr>
          <w:rFonts w:ascii="宋体" w:hAnsi="宋体" w:cs="宋体"/>
          <w:spacing w:val="-46"/>
          <w:sz w:val="24"/>
          <w:u w:val="single"/>
        </w:rPr>
      </w:pPr>
      <w:r>
        <w:rPr>
          <w:rFonts w:hint="eastAsia" w:ascii="宋体" w:hAnsi="宋体" w:cs="宋体"/>
          <w:sz w:val="24"/>
        </w:rPr>
        <w:t>联系人</w:t>
      </w:r>
      <w:r>
        <w:rPr>
          <w:rFonts w:hint="eastAsia" w:ascii="宋体" w:hAnsi="宋体" w:cs="宋体"/>
          <w:spacing w:val="-46"/>
          <w:sz w:val="24"/>
        </w:rPr>
        <w:t>：</w:t>
      </w:r>
      <w:r>
        <w:rPr>
          <w:rFonts w:hint="eastAsia" w:ascii="宋体" w:hAnsi="宋体" w:cs="宋体"/>
          <w:spacing w:val="-46"/>
          <w:sz w:val="24"/>
          <w:u w:val="single"/>
        </w:rPr>
        <w:tab/>
      </w:r>
    </w:p>
    <w:p w14:paraId="08287CF3">
      <w:pPr>
        <w:tabs>
          <w:tab w:val="left" w:pos="4755"/>
          <w:tab w:val="left" w:pos="9027"/>
        </w:tabs>
        <w:spacing w:line="360" w:lineRule="auto"/>
        <w:ind w:firstLine="480" w:firstLineChars="200"/>
        <w:contextualSpacing/>
        <w:rPr>
          <w:rFonts w:ascii="宋体" w:hAnsi="宋体" w:cs="宋体"/>
          <w:sz w:val="24"/>
          <w:u w:val="single"/>
        </w:rPr>
      </w:pPr>
      <w:r>
        <w:rPr>
          <w:rFonts w:hint="eastAsia" w:ascii="宋体" w:hAnsi="宋体" w:cs="宋体"/>
          <w:sz w:val="24"/>
        </w:rPr>
        <w:t>联系电话</w:t>
      </w:r>
      <w:r>
        <w:rPr>
          <w:rFonts w:hint="eastAsia" w:ascii="宋体" w:hAnsi="宋体" w:cs="宋体"/>
          <w:spacing w:val="-46"/>
          <w:sz w:val="24"/>
        </w:rPr>
        <w:t>：</w:t>
      </w:r>
      <w:r>
        <w:rPr>
          <w:rFonts w:hint="eastAsia" w:ascii="宋体" w:hAnsi="宋体" w:cs="宋体"/>
          <w:sz w:val="24"/>
          <w:u w:val="single"/>
        </w:rPr>
        <w:tab/>
      </w:r>
    </w:p>
    <w:p w14:paraId="326A8A59">
      <w:pPr>
        <w:tabs>
          <w:tab w:val="left" w:pos="4755"/>
          <w:tab w:val="left" w:pos="9027"/>
        </w:tabs>
        <w:spacing w:line="360" w:lineRule="auto"/>
        <w:ind w:firstLine="482" w:firstLineChars="200"/>
        <w:contextualSpacing/>
        <w:rPr>
          <w:rFonts w:ascii="宋体" w:hAnsi="宋体" w:cs="宋体"/>
          <w:b/>
          <w:sz w:val="24"/>
        </w:rPr>
      </w:pPr>
      <w:r>
        <w:rPr>
          <w:rFonts w:hint="eastAsia" w:ascii="宋体" w:hAnsi="宋体" w:cs="宋体"/>
          <w:b/>
          <w:sz w:val="24"/>
        </w:rPr>
        <w:t>二、投诉项目基本情况</w:t>
      </w:r>
    </w:p>
    <w:p w14:paraId="0992A893">
      <w:pPr>
        <w:tabs>
          <w:tab w:val="left" w:pos="5235"/>
          <w:tab w:val="left" w:pos="9001"/>
        </w:tabs>
        <w:spacing w:line="360" w:lineRule="auto"/>
        <w:ind w:firstLine="480" w:firstLineChars="200"/>
        <w:contextualSpacing/>
        <w:rPr>
          <w:rFonts w:ascii="宋体" w:hAnsi="宋体" w:cs="宋体"/>
          <w:sz w:val="24"/>
        </w:rPr>
      </w:pPr>
      <w:r>
        <w:rPr>
          <w:rFonts w:hint="eastAsia" w:ascii="宋体" w:hAnsi="宋体" w:cs="宋体"/>
          <w:sz w:val="24"/>
        </w:rPr>
        <w:t>采购项目名称</w:t>
      </w:r>
      <w:r>
        <w:rPr>
          <w:rFonts w:hint="eastAsia" w:ascii="宋体" w:hAnsi="宋体" w:cs="宋体"/>
          <w:spacing w:val="-94"/>
          <w:sz w:val="24"/>
        </w:rPr>
        <w:t>：</w:t>
      </w:r>
      <w:r>
        <w:rPr>
          <w:rFonts w:hint="eastAsia" w:ascii="宋体" w:hAnsi="宋体" w:cs="宋体"/>
          <w:sz w:val="24"/>
          <w:u w:val="single"/>
        </w:rPr>
        <w:tab/>
      </w:r>
    </w:p>
    <w:p w14:paraId="503C426E">
      <w:pPr>
        <w:tabs>
          <w:tab w:val="left" w:pos="5235"/>
          <w:tab w:val="left" w:pos="9001"/>
        </w:tabs>
        <w:spacing w:line="360" w:lineRule="auto"/>
        <w:ind w:firstLine="480" w:firstLineChars="200"/>
        <w:contextualSpacing/>
        <w:rPr>
          <w:rFonts w:ascii="宋体" w:hAnsi="宋体" w:cs="宋体"/>
          <w:spacing w:val="-46"/>
          <w:sz w:val="24"/>
          <w:u w:val="single"/>
        </w:rPr>
      </w:pPr>
      <w:r>
        <w:rPr>
          <w:rFonts w:hint="eastAsia" w:ascii="宋体" w:hAnsi="宋体" w:cs="宋体"/>
          <w:sz w:val="24"/>
        </w:rPr>
        <w:t>采购项目编号</w:t>
      </w:r>
      <w:r>
        <w:rPr>
          <w:rFonts w:hint="eastAsia" w:ascii="宋体" w:hAnsi="宋体" w:cs="宋体"/>
          <w:spacing w:val="-46"/>
          <w:sz w:val="24"/>
        </w:rPr>
        <w:t>：</w:t>
      </w:r>
      <w:r>
        <w:rPr>
          <w:rFonts w:hint="eastAsia" w:ascii="宋体" w:hAnsi="宋体" w:cs="宋体"/>
          <w:spacing w:val="-46"/>
          <w:sz w:val="24"/>
          <w:u w:val="single"/>
        </w:rPr>
        <w:tab/>
      </w:r>
    </w:p>
    <w:p w14:paraId="7FB2FE96">
      <w:pPr>
        <w:tabs>
          <w:tab w:val="left" w:pos="5235"/>
          <w:tab w:val="left" w:pos="9001"/>
        </w:tabs>
        <w:spacing w:line="360" w:lineRule="auto"/>
        <w:ind w:firstLine="480" w:firstLineChars="200"/>
        <w:contextualSpacing/>
        <w:rPr>
          <w:rFonts w:ascii="宋体" w:hAnsi="宋体" w:cs="宋体"/>
          <w:sz w:val="24"/>
        </w:rPr>
      </w:pPr>
      <w:r>
        <w:rPr>
          <w:rFonts w:hint="eastAsia" w:ascii="宋体" w:hAnsi="宋体" w:cs="宋体"/>
          <w:sz w:val="24"/>
        </w:rPr>
        <w:t>包 号</w:t>
      </w:r>
      <w:r>
        <w:rPr>
          <w:rFonts w:hint="eastAsia" w:ascii="宋体" w:hAnsi="宋体" w:cs="宋体"/>
          <w:spacing w:val="-46"/>
          <w:sz w:val="24"/>
        </w:rPr>
        <w:t>：</w:t>
      </w:r>
      <w:r>
        <w:rPr>
          <w:rFonts w:hint="eastAsia" w:ascii="宋体" w:hAnsi="宋体" w:cs="宋体"/>
          <w:sz w:val="24"/>
          <w:u w:val="single"/>
        </w:rPr>
        <w:tab/>
      </w:r>
    </w:p>
    <w:p w14:paraId="20853EB0">
      <w:pPr>
        <w:tabs>
          <w:tab w:val="left" w:pos="5235"/>
          <w:tab w:val="left" w:pos="9001"/>
        </w:tabs>
        <w:spacing w:line="360" w:lineRule="auto"/>
        <w:ind w:firstLine="480" w:firstLineChars="200"/>
        <w:contextualSpacing/>
        <w:rPr>
          <w:rFonts w:ascii="宋体" w:hAnsi="宋体" w:cs="宋体"/>
          <w:sz w:val="24"/>
        </w:rPr>
      </w:pPr>
      <w:r>
        <w:rPr>
          <w:rFonts w:hint="eastAsia" w:ascii="宋体" w:hAnsi="宋体" w:cs="宋体"/>
          <w:sz w:val="24"/>
        </w:rPr>
        <w:t>采购人名称</w:t>
      </w:r>
      <w:r>
        <w:rPr>
          <w:rFonts w:hint="eastAsia" w:ascii="宋体" w:hAnsi="宋体" w:cs="宋体"/>
          <w:spacing w:val="-94"/>
          <w:sz w:val="24"/>
        </w:rPr>
        <w:t>：</w:t>
      </w:r>
      <w:r>
        <w:rPr>
          <w:rFonts w:hint="eastAsia" w:ascii="宋体" w:hAnsi="宋体" w:cs="宋体"/>
          <w:sz w:val="24"/>
          <w:u w:val="single"/>
        </w:rPr>
        <w:tab/>
      </w:r>
    </w:p>
    <w:p w14:paraId="69B94F9D">
      <w:pPr>
        <w:tabs>
          <w:tab w:val="left" w:pos="5235"/>
          <w:tab w:val="left" w:pos="9001"/>
        </w:tabs>
        <w:spacing w:line="360" w:lineRule="auto"/>
        <w:ind w:firstLine="480" w:firstLineChars="200"/>
        <w:contextualSpacing/>
        <w:rPr>
          <w:rFonts w:ascii="宋体" w:hAnsi="宋体" w:cs="宋体"/>
          <w:sz w:val="24"/>
        </w:rPr>
      </w:pPr>
      <w:r>
        <w:rPr>
          <w:rFonts w:hint="eastAsia" w:ascii="宋体" w:hAnsi="宋体" w:cs="宋体"/>
          <w:sz w:val="24"/>
        </w:rPr>
        <w:t>代理机构名称</w:t>
      </w:r>
      <w:r>
        <w:rPr>
          <w:rFonts w:hint="eastAsia" w:ascii="宋体" w:hAnsi="宋体" w:cs="宋体"/>
          <w:spacing w:val="-94"/>
          <w:sz w:val="24"/>
        </w:rPr>
        <w:t>：</w:t>
      </w:r>
      <w:r>
        <w:rPr>
          <w:rFonts w:hint="eastAsia" w:ascii="宋体" w:hAnsi="宋体" w:cs="宋体"/>
          <w:sz w:val="24"/>
          <w:u w:val="single"/>
        </w:rPr>
        <w:tab/>
      </w:r>
    </w:p>
    <w:p w14:paraId="7DD06224">
      <w:pPr>
        <w:tabs>
          <w:tab w:val="left" w:pos="5235"/>
          <w:tab w:val="left" w:pos="9001"/>
        </w:tabs>
        <w:spacing w:line="360" w:lineRule="auto"/>
        <w:ind w:firstLine="480" w:firstLineChars="200"/>
        <w:contextualSpacing/>
        <w:rPr>
          <w:rFonts w:ascii="宋体" w:hAnsi="宋体" w:cs="宋体"/>
          <w:sz w:val="24"/>
        </w:rPr>
      </w:pPr>
      <w:r>
        <w:rPr>
          <w:rFonts w:hint="eastAsia" w:ascii="宋体" w:hAnsi="宋体" w:cs="宋体"/>
          <w:sz w:val="24"/>
        </w:rPr>
        <w:t>采购文件公告：</w:t>
      </w:r>
      <w:r>
        <w:rPr>
          <w:rFonts w:hint="eastAsia" w:ascii="宋体" w:hAnsi="宋体" w:cs="宋体"/>
          <w:sz w:val="24"/>
          <w:u w:val="single"/>
        </w:rPr>
        <w:t>是/否</w:t>
      </w:r>
      <w:r>
        <w:rPr>
          <w:rFonts w:hint="eastAsia" w:ascii="宋体" w:hAnsi="宋体" w:cs="宋体"/>
          <w:sz w:val="24"/>
        </w:rPr>
        <w:t>公告期限：</w:t>
      </w:r>
      <w:r>
        <w:rPr>
          <w:rFonts w:hint="eastAsia" w:ascii="宋体" w:hAnsi="宋体" w:cs="宋体"/>
          <w:sz w:val="24"/>
          <w:u w:val="single"/>
        </w:rPr>
        <w:tab/>
      </w:r>
    </w:p>
    <w:p w14:paraId="18E8870B">
      <w:pPr>
        <w:tabs>
          <w:tab w:val="left" w:pos="5235"/>
          <w:tab w:val="left" w:pos="9001"/>
        </w:tabs>
        <w:spacing w:line="360" w:lineRule="auto"/>
        <w:ind w:firstLine="480" w:firstLineChars="200"/>
        <w:contextualSpacing/>
        <w:rPr>
          <w:rFonts w:ascii="宋体" w:hAnsi="宋体" w:cs="宋体"/>
          <w:sz w:val="24"/>
          <w:u w:val="single"/>
        </w:rPr>
      </w:pPr>
      <w:r>
        <w:rPr>
          <w:rFonts w:hint="eastAsia" w:ascii="宋体" w:hAnsi="宋体" w:cs="宋体"/>
          <w:sz w:val="24"/>
        </w:rPr>
        <w:t>采购结果公告：</w:t>
      </w:r>
      <w:r>
        <w:rPr>
          <w:rFonts w:hint="eastAsia" w:ascii="宋体" w:hAnsi="宋体" w:cs="宋体"/>
          <w:sz w:val="24"/>
          <w:u w:val="single"/>
        </w:rPr>
        <w:t>是/否</w:t>
      </w:r>
      <w:r>
        <w:rPr>
          <w:rFonts w:hint="eastAsia" w:ascii="宋体" w:hAnsi="宋体" w:cs="宋体"/>
          <w:sz w:val="24"/>
        </w:rPr>
        <w:t>公告期限：</w:t>
      </w:r>
      <w:r>
        <w:rPr>
          <w:rFonts w:hint="eastAsia" w:ascii="宋体" w:hAnsi="宋体" w:cs="宋体"/>
          <w:sz w:val="24"/>
          <w:u w:val="single"/>
        </w:rPr>
        <w:tab/>
      </w:r>
    </w:p>
    <w:p w14:paraId="19D9CDA2">
      <w:pPr>
        <w:tabs>
          <w:tab w:val="left" w:pos="5235"/>
          <w:tab w:val="left" w:pos="9001"/>
        </w:tabs>
        <w:spacing w:line="360" w:lineRule="auto"/>
        <w:ind w:firstLine="482" w:firstLineChars="200"/>
        <w:contextualSpacing/>
        <w:rPr>
          <w:rFonts w:ascii="宋体" w:hAnsi="宋体" w:cs="宋体"/>
          <w:b/>
          <w:sz w:val="24"/>
        </w:rPr>
      </w:pPr>
      <w:r>
        <w:rPr>
          <w:rFonts w:hint="eastAsia" w:ascii="宋体" w:hAnsi="宋体" w:cs="宋体"/>
          <w:b/>
          <w:bCs/>
          <w:sz w:val="24"/>
        </w:rPr>
        <w:t xml:space="preserve">三、质疑基本情况 </w:t>
      </w:r>
    </w:p>
    <w:p w14:paraId="52B5C67C">
      <w:pPr>
        <w:spacing w:line="360" w:lineRule="auto"/>
        <w:ind w:firstLine="480" w:firstLineChars="200"/>
        <w:contextualSpacing/>
        <w:rPr>
          <w:rFonts w:ascii="宋体" w:hAnsi="宋体" w:cs="宋体"/>
          <w:sz w:val="24"/>
        </w:rPr>
      </w:pPr>
      <w:r>
        <w:rPr>
          <w:rFonts w:hint="eastAsia" w:ascii="宋体" w:hAnsi="宋体" w:cs="宋体"/>
          <w:sz w:val="24"/>
        </w:rPr>
        <w:t>投诉人于 年 月 日，向提出质疑，质疑事项为：</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14:paraId="5002EAA1">
      <w:pPr>
        <w:spacing w:line="360" w:lineRule="auto"/>
        <w:ind w:firstLine="480" w:firstLineChars="200"/>
        <w:contextualSpacing/>
        <w:rPr>
          <w:rFonts w:ascii="宋体" w:hAnsi="宋体" w:cs="宋体"/>
          <w:sz w:val="24"/>
        </w:rPr>
      </w:pPr>
      <w:r>
        <w:rPr>
          <w:rFonts w:hint="eastAsia" w:ascii="宋体" w:hAnsi="宋体" w:cs="宋体"/>
          <w:sz w:val="24"/>
        </w:rPr>
        <w:t>采购人/代理机构于  年  月  日，就质疑事项作出了答复/没有在法定期限内作出答复。</w:t>
      </w:r>
    </w:p>
    <w:p w14:paraId="1ECF5943">
      <w:pPr>
        <w:tabs>
          <w:tab w:val="left" w:pos="5235"/>
          <w:tab w:val="left" w:pos="9001"/>
        </w:tabs>
        <w:spacing w:line="360" w:lineRule="auto"/>
        <w:ind w:firstLine="482" w:firstLineChars="200"/>
        <w:contextualSpacing/>
        <w:rPr>
          <w:rFonts w:ascii="宋体" w:hAnsi="宋体" w:cs="宋体"/>
          <w:b/>
          <w:bCs/>
          <w:sz w:val="24"/>
        </w:rPr>
      </w:pPr>
      <w:r>
        <w:rPr>
          <w:rFonts w:hint="eastAsia" w:ascii="宋体" w:hAnsi="宋体" w:cs="宋体"/>
          <w:b/>
          <w:bCs/>
          <w:sz w:val="24"/>
        </w:rPr>
        <w:t xml:space="preserve">四、投诉事项具体内容 </w:t>
      </w:r>
    </w:p>
    <w:p w14:paraId="5091B76F">
      <w:pPr>
        <w:tabs>
          <w:tab w:val="left" w:pos="4536"/>
          <w:tab w:val="left" w:pos="9027"/>
        </w:tabs>
        <w:spacing w:line="360" w:lineRule="auto"/>
        <w:ind w:firstLine="480" w:firstLineChars="200"/>
        <w:contextualSpacing/>
        <w:rPr>
          <w:rFonts w:ascii="宋体" w:hAnsi="宋体" w:cs="宋体"/>
          <w:sz w:val="24"/>
        </w:rPr>
      </w:pPr>
      <w:r>
        <w:rPr>
          <w:rFonts w:hint="eastAsia" w:ascii="宋体" w:hAnsi="宋体" w:cs="宋体"/>
          <w:sz w:val="24"/>
        </w:rPr>
        <w:t>投诉事项</w:t>
      </w:r>
      <w:r>
        <w:rPr>
          <w:rFonts w:hint="eastAsia" w:ascii="宋体" w:hAnsi="宋体" w:cs="宋体"/>
          <w:spacing w:val="-47"/>
          <w:sz w:val="24"/>
        </w:rPr>
        <w:t>1：</w:t>
      </w:r>
      <w:r>
        <w:rPr>
          <w:rFonts w:hint="eastAsia" w:ascii="宋体" w:hAnsi="宋体" w:cs="宋体"/>
          <w:sz w:val="24"/>
          <w:u w:val="single"/>
        </w:rPr>
        <w:tab/>
      </w:r>
    </w:p>
    <w:p w14:paraId="006011C8">
      <w:pPr>
        <w:tabs>
          <w:tab w:val="left" w:pos="4536"/>
          <w:tab w:val="left" w:pos="9027"/>
        </w:tabs>
        <w:spacing w:line="360" w:lineRule="auto"/>
        <w:ind w:firstLine="480" w:firstLineChars="200"/>
        <w:contextualSpacing/>
        <w:rPr>
          <w:rFonts w:ascii="宋体" w:hAnsi="宋体" w:cs="宋体"/>
          <w:sz w:val="24"/>
          <w:u w:val="single"/>
        </w:rPr>
      </w:pPr>
      <w:r>
        <w:rPr>
          <w:rFonts w:hint="eastAsia" w:ascii="宋体" w:hAnsi="宋体" w:cs="宋体"/>
          <w:sz w:val="24"/>
        </w:rPr>
        <w:t>事实依据：</w:t>
      </w:r>
      <w:r>
        <w:rPr>
          <w:rFonts w:hint="eastAsia" w:ascii="宋体" w:hAnsi="宋体" w:cs="宋体"/>
          <w:sz w:val="24"/>
          <w:u w:val="single"/>
        </w:rPr>
        <w:tab/>
      </w:r>
    </w:p>
    <w:p w14:paraId="476D2470">
      <w:pPr>
        <w:tabs>
          <w:tab w:val="left" w:pos="4536"/>
          <w:tab w:val="left" w:pos="9027"/>
        </w:tabs>
        <w:spacing w:line="360" w:lineRule="auto"/>
        <w:ind w:firstLine="480" w:firstLineChars="200"/>
        <w:contextualSpacing/>
        <w:rPr>
          <w:rFonts w:ascii="宋体" w:hAnsi="宋体" w:cs="宋体"/>
          <w:sz w:val="24"/>
        </w:rPr>
      </w:pPr>
      <w:r>
        <w:rPr>
          <w:rFonts w:hint="eastAsia" w:ascii="宋体" w:hAnsi="宋体" w:cs="宋体"/>
          <w:sz w:val="24"/>
        </w:rPr>
        <w:t>法律依据</w:t>
      </w:r>
      <w:r>
        <w:rPr>
          <w:rFonts w:hint="eastAsia" w:ascii="宋体" w:hAnsi="宋体" w:cs="宋体"/>
          <w:spacing w:val="-94"/>
          <w:sz w:val="24"/>
        </w:rPr>
        <w:t>：</w:t>
      </w:r>
      <w:r>
        <w:rPr>
          <w:rFonts w:hint="eastAsia" w:ascii="宋体" w:hAnsi="宋体" w:cs="宋体"/>
          <w:sz w:val="24"/>
          <w:u w:val="single"/>
        </w:rPr>
        <w:tab/>
      </w:r>
    </w:p>
    <w:p w14:paraId="577F569D">
      <w:pPr>
        <w:tabs>
          <w:tab w:val="left" w:pos="4536"/>
          <w:tab w:val="left" w:pos="9027"/>
        </w:tabs>
        <w:spacing w:line="360" w:lineRule="auto"/>
        <w:ind w:firstLine="480" w:firstLineChars="200"/>
        <w:contextualSpacing/>
        <w:rPr>
          <w:rFonts w:ascii="宋体" w:hAnsi="宋体" w:cs="宋体"/>
          <w:sz w:val="24"/>
        </w:rPr>
      </w:pPr>
      <w:r>
        <w:rPr>
          <w:rFonts w:hint="eastAsia" w:ascii="宋体" w:hAnsi="宋体" w:cs="宋体"/>
          <w:sz w:val="24"/>
        </w:rPr>
        <w:t xml:space="preserve">投诉事项2： …… </w:t>
      </w:r>
    </w:p>
    <w:p w14:paraId="56AD83F1">
      <w:pPr>
        <w:tabs>
          <w:tab w:val="left" w:pos="4536"/>
          <w:tab w:val="left" w:pos="5235"/>
          <w:tab w:val="left" w:pos="9001"/>
        </w:tabs>
        <w:spacing w:line="360" w:lineRule="auto"/>
        <w:ind w:firstLine="482" w:firstLineChars="200"/>
        <w:contextualSpacing/>
        <w:rPr>
          <w:rFonts w:ascii="宋体" w:hAnsi="宋体" w:cs="宋体"/>
          <w:b/>
          <w:bCs/>
          <w:sz w:val="24"/>
        </w:rPr>
      </w:pPr>
      <w:r>
        <w:rPr>
          <w:rFonts w:hint="eastAsia" w:ascii="宋体" w:hAnsi="宋体" w:cs="宋体"/>
          <w:b/>
          <w:bCs/>
          <w:sz w:val="24"/>
        </w:rPr>
        <w:t xml:space="preserve">五、与投诉事项相关的投诉请求 </w:t>
      </w:r>
    </w:p>
    <w:p w14:paraId="15BB8C7A">
      <w:pPr>
        <w:tabs>
          <w:tab w:val="left" w:pos="4536"/>
          <w:tab w:val="left" w:pos="9001"/>
        </w:tabs>
        <w:spacing w:line="360" w:lineRule="auto"/>
        <w:ind w:firstLine="480" w:firstLineChars="200"/>
        <w:contextualSpacing/>
        <w:rPr>
          <w:rFonts w:ascii="宋体" w:hAnsi="宋体" w:cs="宋体"/>
          <w:sz w:val="24"/>
          <w:u w:val="single"/>
        </w:rPr>
      </w:pPr>
      <w:r>
        <w:rPr>
          <w:rFonts w:hint="eastAsia" w:ascii="宋体" w:hAnsi="宋体" w:cs="宋体"/>
          <w:sz w:val="24"/>
        </w:rPr>
        <w:t>请求：</w:t>
      </w:r>
      <w:r>
        <w:rPr>
          <w:rFonts w:hint="eastAsia" w:ascii="宋体" w:hAnsi="宋体" w:cs="宋体"/>
          <w:sz w:val="24"/>
          <w:u w:val="single"/>
        </w:rPr>
        <w:tab/>
      </w:r>
    </w:p>
    <w:p w14:paraId="7A565922">
      <w:pPr>
        <w:tabs>
          <w:tab w:val="left" w:pos="9001"/>
        </w:tabs>
        <w:spacing w:line="360" w:lineRule="auto"/>
        <w:ind w:firstLine="480" w:firstLineChars="200"/>
        <w:contextualSpacing/>
        <w:rPr>
          <w:rFonts w:ascii="宋体" w:hAnsi="宋体" w:cs="宋体"/>
          <w:sz w:val="24"/>
        </w:rPr>
      </w:pPr>
      <w:r>
        <w:rPr>
          <w:rFonts w:hint="eastAsia" w:ascii="宋体" w:hAnsi="宋体" w:cs="宋体"/>
          <w:sz w:val="24"/>
        </w:rPr>
        <w:t xml:space="preserve">签字（签章）：            公章 ：                       </w:t>
      </w:r>
    </w:p>
    <w:p w14:paraId="54A8C112">
      <w:pPr>
        <w:spacing w:line="360" w:lineRule="auto"/>
        <w:ind w:firstLine="480" w:firstLineChars="200"/>
        <w:contextualSpacing/>
        <w:rPr>
          <w:rFonts w:ascii="宋体" w:hAnsi="宋体" w:cs="宋体"/>
          <w:sz w:val="24"/>
        </w:rPr>
      </w:pPr>
      <w:r>
        <w:rPr>
          <w:rFonts w:hint="eastAsia" w:ascii="宋体" w:hAnsi="宋体" w:cs="宋体"/>
          <w:sz w:val="24"/>
        </w:rPr>
        <w:t xml:space="preserve">日期：     </w:t>
      </w:r>
    </w:p>
    <w:p w14:paraId="322EBB67">
      <w:pPr>
        <w:spacing w:line="360" w:lineRule="auto"/>
        <w:ind w:firstLine="480" w:firstLineChars="200"/>
        <w:contextualSpacing/>
        <w:rPr>
          <w:rFonts w:ascii="宋体" w:hAnsi="宋体" w:cs="宋体"/>
          <w:sz w:val="24"/>
        </w:rPr>
      </w:pPr>
      <w:r>
        <w:rPr>
          <w:rFonts w:hint="eastAsia" w:ascii="宋体" w:hAnsi="宋体" w:cs="宋体"/>
          <w:sz w:val="24"/>
        </w:rPr>
        <w:t>投诉书制作说明：</w:t>
      </w:r>
    </w:p>
    <w:p w14:paraId="52898C8C">
      <w:pPr>
        <w:spacing w:line="360" w:lineRule="auto"/>
        <w:ind w:firstLine="480" w:firstLineChars="200"/>
        <w:contextualSpacing/>
        <w:rPr>
          <w:rFonts w:ascii="宋体" w:hAnsi="宋体" w:cs="宋体"/>
          <w:sz w:val="24"/>
        </w:rPr>
      </w:pPr>
      <w:r>
        <w:rPr>
          <w:rFonts w:hint="eastAsia" w:ascii="宋体" w:hAnsi="宋体" w:cs="宋体"/>
          <w:sz w:val="24"/>
        </w:rPr>
        <w:t>1）投诉人提起投诉时，应当提交投诉书和必要的证明材料，并按照被投诉人和与投诉事项有关的供应商数量提供投诉书副本。</w:t>
      </w:r>
    </w:p>
    <w:p w14:paraId="14C1E15C">
      <w:pPr>
        <w:spacing w:line="360" w:lineRule="auto"/>
        <w:ind w:firstLine="480" w:firstLineChars="200"/>
        <w:contextualSpacing/>
        <w:rPr>
          <w:rFonts w:ascii="宋体" w:hAnsi="宋体" w:cs="宋体"/>
          <w:sz w:val="24"/>
        </w:rPr>
      </w:pPr>
      <w:r>
        <w:rPr>
          <w:rFonts w:hint="eastAsia" w:ascii="宋体" w:hAnsi="宋体" w:cs="宋体"/>
          <w:sz w:val="24"/>
        </w:rPr>
        <w:t>2）投诉人若委托代理人进行投诉的，投诉书应按照要求列明“授权代表”的有关内容，并在附件中提交由投诉人签署的授权委托书。授权委托书应当载明代理人的姓名或者名称、代理事项、具体权限、期限和相关事项。</w:t>
      </w:r>
    </w:p>
    <w:p w14:paraId="65DC28B2">
      <w:pPr>
        <w:spacing w:line="360" w:lineRule="auto"/>
        <w:ind w:firstLine="480" w:firstLineChars="200"/>
        <w:contextualSpacing/>
        <w:rPr>
          <w:rFonts w:ascii="宋体" w:hAnsi="宋体" w:cs="宋体"/>
          <w:sz w:val="24"/>
        </w:rPr>
      </w:pPr>
      <w:r>
        <w:rPr>
          <w:rFonts w:hint="eastAsia" w:ascii="宋体" w:hAnsi="宋体" w:cs="宋体"/>
          <w:sz w:val="24"/>
        </w:rPr>
        <w:t>3）投诉人若对项目的某一分包进行投诉，投诉书应列明具体分包号。</w:t>
      </w:r>
    </w:p>
    <w:p w14:paraId="28544336">
      <w:pPr>
        <w:spacing w:line="360" w:lineRule="auto"/>
        <w:ind w:firstLine="480" w:firstLineChars="200"/>
        <w:contextualSpacing/>
        <w:rPr>
          <w:rFonts w:ascii="宋体" w:hAnsi="宋体"/>
          <w:sz w:val="24"/>
        </w:rPr>
      </w:pPr>
      <w:r>
        <w:rPr>
          <w:rFonts w:hint="eastAsia" w:ascii="宋体" w:hAnsi="宋体" w:cs="宋体"/>
          <w:sz w:val="24"/>
        </w:rPr>
        <w:t>4）投诉书应简要列明质疑事项，质疑函、质疑答复等作为附件材料提供。</w:t>
      </w:r>
      <w:bookmarkEnd w:id="111"/>
    </w:p>
    <w:bookmarkEnd w:id="0"/>
    <w:bookmarkEnd w:id="1"/>
    <w:bookmarkEnd w:id="2"/>
    <w:bookmarkEnd w:id="3"/>
    <w:bookmarkEnd w:id="4"/>
    <w:bookmarkEnd w:id="5"/>
    <w:p w14:paraId="6AB67213">
      <w:pPr>
        <w:widowControl/>
        <w:jc w:val="left"/>
        <w:rPr>
          <w:rFonts w:ascii="宋体" w:hAnsi="宋体" w:cs="宋体"/>
          <w:b/>
          <w:bCs/>
          <w:sz w:val="40"/>
          <w:szCs w:val="40"/>
        </w:rPr>
      </w:pPr>
      <w:bookmarkStart w:id="128" w:name="OLE_LINK53"/>
      <w:bookmarkStart w:id="129" w:name="_Toc303766711"/>
      <w:bookmarkStart w:id="130" w:name="_Toc303938537"/>
      <w:bookmarkStart w:id="131" w:name="_Toc152042580"/>
      <w:bookmarkStart w:id="132" w:name="_Toc144974860"/>
      <w:bookmarkStart w:id="133" w:name="_Toc152045791"/>
      <w:r>
        <w:rPr>
          <w:rFonts w:hint="eastAsia" w:ascii="宋体" w:hAnsi="宋体" w:cs="宋体"/>
          <w:b/>
          <w:bCs/>
          <w:sz w:val="40"/>
          <w:szCs w:val="40"/>
        </w:rPr>
        <w:br w:type="page"/>
      </w:r>
    </w:p>
    <w:p w14:paraId="20D67756">
      <w:pPr>
        <w:spacing w:line="440" w:lineRule="exact"/>
        <w:jc w:val="center"/>
        <w:outlineLvl w:val="0"/>
        <w:rPr>
          <w:rFonts w:ascii="宋体" w:hAnsi="宋体" w:cs="宋体"/>
          <w:b/>
          <w:bCs/>
          <w:sz w:val="40"/>
          <w:szCs w:val="40"/>
        </w:rPr>
      </w:pPr>
      <w:bookmarkStart w:id="134" w:name="_Toc207878615"/>
      <w:bookmarkStart w:id="135" w:name="_Toc184839767"/>
      <w:r>
        <w:rPr>
          <w:rFonts w:hint="eastAsia" w:ascii="宋体" w:hAnsi="宋体" w:cs="宋体"/>
          <w:b/>
          <w:bCs/>
          <w:sz w:val="40"/>
          <w:szCs w:val="40"/>
        </w:rPr>
        <w:t>第三章 评审办法（综合评分法）</w:t>
      </w:r>
      <w:bookmarkEnd w:id="98"/>
      <w:bookmarkEnd w:id="99"/>
      <w:bookmarkEnd w:id="100"/>
      <w:bookmarkEnd w:id="101"/>
      <w:bookmarkEnd w:id="102"/>
      <w:bookmarkEnd w:id="103"/>
      <w:bookmarkEnd w:id="134"/>
      <w:bookmarkEnd w:id="135"/>
    </w:p>
    <w:bookmarkEnd w:id="128"/>
    <w:p w14:paraId="4E3C5AFE">
      <w:pPr>
        <w:pStyle w:val="3"/>
        <w:spacing w:line="360" w:lineRule="auto"/>
        <w:rPr>
          <w:rFonts w:ascii="宋体" w:hAnsi="宋体"/>
          <w:sz w:val="26"/>
          <w:szCs w:val="26"/>
        </w:rPr>
      </w:pPr>
      <w:bookmarkStart w:id="136" w:name="_Toc238706739"/>
      <w:bookmarkStart w:id="137" w:name="_Toc339110392"/>
      <w:bookmarkStart w:id="138" w:name="_Toc207878616"/>
      <w:bookmarkStart w:id="139" w:name="_Toc184839768"/>
      <w:bookmarkStart w:id="140" w:name="_Toc7277"/>
      <w:bookmarkStart w:id="141" w:name="_Toc160727297"/>
      <w:bookmarkStart w:id="142" w:name="_Toc7359"/>
      <w:r>
        <w:rPr>
          <w:rFonts w:hint="eastAsia" w:ascii="宋体" w:hAnsi="宋体"/>
          <w:sz w:val="26"/>
          <w:szCs w:val="26"/>
        </w:rPr>
        <w:t>一、</w:t>
      </w:r>
      <w:bookmarkEnd w:id="136"/>
      <w:bookmarkEnd w:id="137"/>
      <w:r>
        <w:rPr>
          <w:rFonts w:hint="eastAsia" w:ascii="宋体" w:hAnsi="宋体"/>
          <w:sz w:val="26"/>
          <w:szCs w:val="26"/>
        </w:rPr>
        <w:t>总则</w:t>
      </w:r>
      <w:bookmarkEnd w:id="138"/>
      <w:bookmarkEnd w:id="139"/>
      <w:bookmarkEnd w:id="140"/>
      <w:bookmarkEnd w:id="141"/>
      <w:bookmarkEnd w:id="142"/>
    </w:p>
    <w:p w14:paraId="1CCE2547">
      <w:pPr>
        <w:spacing w:line="360" w:lineRule="auto"/>
        <w:ind w:firstLine="520" w:firstLineChars="200"/>
        <w:rPr>
          <w:rFonts w:ascii="宋体" w:hAnsi="宋体"/>
          <w:sz w:val="26"/>
          <w:szCs w:val="26"/>
        </w:rPr>
      </w:pPr>
      <w:r>
        <w:rPr>
          <w:rFonts w:hint="eastAsia" w:ascii="宋体" w:hAnsi="宋体"/>
          <w:sz w:val="26"/>
          <w:szCs w:val="26"/>
        </w:rPr>
        <w:t>（一）本项目磋商评审办法根据《中华人民共和国政府采购法》《中华人民共和国政府采购法实施条例》、《政府采购竞争性磋商采购方式管理暂行办法》（财库〔2014〕214号）等有关法律、法规和规章制定。</w:t>
      </w:r>
    </w:p>
    <w:p w14:paraId="4D0AE32F">
      <w:pPr>
        <w:spacing w:line="360" w:lineRule="auto"/>
        <w:ind w:firstLine="520" w:firstLineChars="200"/>
        <w:rPr>
          <w:rFonts w:ascii="宋体" w:hAnsi="宋体"/>
          <w:sz w:val="26"/>
          <w:szCs w:val="26"/>
        </w:rPr>
      </w:pPr>
      <w:r>
        <w:rPr>
          <w:rFonts w:hint="eastAsia" w:ascii="宋体" w:hAnsi="宋体"/>
          <w:sz w:val="26"/>
          <w:szCs w:val="26"/>
        </w:rPr>
        <w:t>（二）本办法是磋商小组确定中标候选人的依据，在磋商评审过程中应充分体现公平、公正、科学、择优的原则。</w:t>
      </w:r>
    </w:p>
    <w:p w14:paraId="682F7A20">
      <w:pPr>
        <w:spacing w:line="360" w:lineRule="auto"/>
        <w:ind w:firstLine="520" w:firstLineChars="200"/>
        <w:rPr>
          <w:rFonts w:ascii="宋体" w:hAnsi="宋体"/>
          <w:sz w:val="26"/>
          <w:szCs w:val="26"/>
        </w:rPr>
      </w:pPr>
      <w:r>
        <w:rPr>
          <w:rFonts w:hint="eastAsia" w:ascii="宋体" w:hAnsi="宋体"/>
          <w:sz w:val="26"/>
          <w:szCs w:val="26"/>
        </w:rPr>
        <w:t>（三）本次磋商评审采用综合评分法。</w:t>
      </w:r>
    </w:p>
    <w:p w14:paraId="300F403F">
      <w:pPr>
        <w:spacing w:line="360" w:lineRule="auto"/>
        <w:ind w:firstLine="520" w:firstLineChars="200"/>
        <w:rPr>
          <w:rFonts w:ascii="宋体" w:hAnsi="宋体"/>
          <w:sz w:val="26"/>
          <w:szCs w:val="26"/>
        </w:rPr>
      </w:pPr>
      <w:r>
        <w:rPr>
          <w:rFonts w:hint="eastAsia" w:ascii="宋体" w:hAnsi="宋体"/>
          <w:sz w:val="26"/>
          <w:szCs w:val="26"/>
        </w:rPr>
        <w:t>（四）磋商小组在磋商评审时分三个阶段进行：</w:t>
      </w:r>
    </w:p>
    <w:p w14:paraId="2B06419C">
      <w:pPr>
        <w:spacing w:line="360" w:lineRule="auto"/>
        <w:ind w:firstLine="520" w:firstLineChars="200"/>
        <w:rPr>
          <w:rFonts w:ascii="宋体" w:hAnsi="宋体"/>
          <w:sz w:val="26"/>
          <w:szCs w:val="26"/>
        </w:rPr>
      </w:pPr>
      <w:r>
        <w:rPr>
          <w:rFonts w:hint="eastAsia" w:ascii="宋体" w:hAnsi="宋体"/>
          <w:sz w:val="26"/>
          <w:szCs w:val="26"/>
        </w:rPr>
        <w:t>①第一阶段为资格性评审；</w:t>
      </w:r>
    </w:p>
    <w:p w14:paraId="420A2856">
      <w:pPr>
        <w:spacing w:line="360" w:lineRule="auto"/>
        <w:ind w:firstLine="520" w:firstLineChars="200"/>
        <w:rPr>
          <w:rFonts w:ascii="宋体" w:hAnsi="宋体"/>
          <w:sz w:val="26"/>
          <w:szCs w:val="26"/>
        </w:rPr>
      </w:pPr>
      <w:r>
        <w:rPr>
          <w:rFonts w:hint="eastAsia" w:ascii="宋体" w:hAnsi="宋体"/>
          <w:sz w:val="26"/>
          <w:szCs w:val="26"/>
        </w:rPr>
        <w:t>②第二阶段为符合性评审，通过资格性评审的方可进入本阶段评审；</w:t>
      </w:r>
    </w:p>
    <w:p w14:paraId="2FA4BCEB">
      <w:pPr>
        <w:spacing w:line="360" w:lineRule="auto"/>
        <w:ind w:firstLine="520" w:firstLineChars="200"/>
        <w:rPr>
          <w:rFonts w:ascii="宋体" w:hAnsi="宋体"/>
          <w:sz w:val="26"/>
          <w:szCs w:val="26"/>
        </w:rPr>
      </w:pPr>
      <w:r>
        <w:rPr>
          <w:rFonts w:hint="eastAsia" w:ascii="宋体" w:hAnsi="宋体"/>
          <w:sz w:val="26"/>
          <w:szCs w:val="26"/>
        </w:rPr>
        <w:t>③第三阶段为详细评审，其中详细评审分为报价评审、技术评审，通过符合性评审的方可进入本阶段评审。</w:t>
      </w:r>
    </w:p>
    <w:p w14:paraId="60A174C7">
      <w:pPr>
        <w:spacing w:line="360" w:lineRule="auto"/>
        <w:ind w:firstLine="520" w:firstLineChars="200"/>
        <w:rPr>
          <w:rFonts w:ascii="宋体" w:hAnsi="宋体"/>
          <w:sz w:val="26"/>
          <w:szCs w:val="26"/>
        </w:rPr>
      </w:pPr>
      <w:r>
        <w:rPr>
          <w:rFonts w:hint="eastAsia" w:ascii="宋体" w:hAnsi="宋体"/>
          <w:sz w:val="26"/>
          <w:szCs w:val="26"/>
        </w:rPr>
        <w:t>（五）最终推荐中标候选人依据为按照综合得分由高到低的顺序推荐中标候选人。磋商小组将按详细评审标准中规定的各项分值进行打分并计算出各供应商的综合得分，按综合得分由高到低推荐中标候选人排序；得分相同的，按磋商报价由低到高顺序排列；得分且磋商报价相同的，按服务方案得分高低顺序排列。</w:t>
      </w:r>
      <w:bookmarkStart w:id="143" w:name="_Toc4619"/>
      <w:bookmarkStart w:id="144" w:name="_Toc239062274"/>
      <w:bookmarkStart w:id="145" w:name="_Toc238706740"/>
      <w:bookmarkStart w:id="146" w:name="_Toc339110393"/>
      <w:bookmarkStart w:id="147" w:name="_Toc160727298"/>
    </w:p>
    <w:p w14:paraId="556E786B">
      <w:pPr>
        <w:pStyle w:val="3"/>
        <w:spacing w:line="360" w:lineRule="auto"/>
        <w:rPr>
          <w:rFonts w:ascii="宋体" w:hAnsi="宋体"/>
          <w:sz w:val="26"/>
          <w:szCs w:val="26"/>
        </w:rPr>
      </w:pPr>
      <w:bookmarkStart w:id="148" w:name="_Toc31816"/>
      <w:bookmarkStart w:id="149" w:name="_Toc207878617"/>
      <w:bookmarkStart w:id="150" w:name="_Toc184839769"/>
      <w:r>
        <w:rPr>
          <w:rFonts w:hint="eastAsia" w:ascii="宋体" w:hAnsi="宋体"/>
          <w:sz w:val="26"/>
          <w:szCs w:val="26"/>
        </w:rPr>
        <w:t>二、磋商评审标准</w:t>
      </w:r>
      <w:bookmarkEnd w:id="143"/>
      <w:bookmarkEnd w:id="144"/>
      <w:bookmarkEnd w:id="145"/>
      <w:bookmarkEnd w:id="146"/>
      <w:bookmarkEnd w:id="147"/>
      <w:bookmarkEnd w:id="148"/>
      <w:bookmarkEnd w:id="149"/>
      <w:bookmarkEnd w:id="150"/>
    </w:p>
    <w:p w14:paraId="115E83D7">
      <w:pPr>
        <w:spacing w:line="360" w:lineRule="auto"/>
      </w:pPr>
      <w:r>
        <w:rPr>
          <w:rFonts w:hint="eastAsia" w:ascii="宋体" w:hAnsi="宋体"/>
          <w:b/>
          <w:sz w:val="26"/>
          <w:szCs w:val="26"/>
        </w:rPr>
        <w:t>2.1资格性评审标准</w:t>
      </w:r>
      <w:r>
        <w:rPr>
          <w:rFonts w:hint="eastAsia" w:ascii="宋体" w:hAnsi="宋体"/>
          <w:sz w:val="26"/>
          <w:szCs w:val="26"/>
        </w:rPr>
        <w:t>：</w:t>
      </w:r>
    </w:p>
    <w:tbl>
      <w:tblPr>
        <w:tblStyle w:val="58"/>
        <w:tblW w:w="8703"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0"/>
        <w:gridCol w:w="6803"/>
      </w:tblGrid>
      <w:tr w14:paraId="733FD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900" w:type="dxa"/>
            <w:vAlign w:val="center"/>
          </w:tcPr>
          <w:p w14:paraId="7AEF7406">
            <w:pPr>
              <w:spacing w:line="360" w:lineRule="auto"/>
              <w:jc w:val="center"/>
              <w:rPr>
                <w:rFonts w:ascii="宋体" w:hAnsi="宋体"/>
                <w:b/>
                <w:szCs w:val="21"/>
              </w:rPr>
            </w:pPr>
            <w:r>
              <w:rPr>
                <w:rFonts w:hint="eastAsia" w:ascii="宋体" w:hAnsi="宋体"/>
                <w:b/>
                <w:szCs w:val="21"/>
              </w:rPr>
              <w:t>评审因素</w:t>
            </w:r>
          </w:p>
        </w:tc>
        <w:tc>
          <w:tcPr>
            <w:tcW w:w="6803" w:type="dxa"/>
            <w:vAlign w:val="center"/>
          </w:tcPr>
          <w:p w14:paraId="35BC7083">
            <w:pPr>
              <w:spacing w:line="360" w:lineRule="auto"/>
              <w:jc w:val="center"/>
              <w:rPr>
                <w:rFonts w:ascii="宋体" w:hAnsi="宋体"/>
                <w:b/>
                <w:szCs w:val="21"/>
              </w:rPr>
            </w:pPr>
            <w:r>
              <w:rPr>
                <w:rFonts w:hint="eastAsia" w:ascii="宋体" w:hAnsi="宋体"/>
                <w:b/>
                <w:szCs w:val="21"/>
              </w:rPr>
              <w:t>评审标准</w:t>
            </w:r>
          </w:p>
        </w:tc>
      </w:tr>
      <w:tr w14:paraId="104C8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900" w:type="dxa"/>
            <w:vAlign w:val="center"/>
          </w:tcPr>
          <w:p w14:paraId="648091E6">
            <w:pPr>
              <w:spacing w:line="360" w:lineRule="auto"/>
              <w:jc w:val="center"/>
              <w:rPr>
                <w:rFonts w:ascii="宋体" w:hAnsi="宋体"/>
                <w:szCs w:val="21"/>
              </w:rPr>
            </w:pPr>
            <w:r>
              <w:rPr>
                <w:rFonts w:hint="eastAsia" w:ascii="宋体" w:hAnsi="宋体"/>
                <w:szCs w:val="21"/>
              </w:rPr>
              <w:t>资格审查</w:t>
            </w:r>
          </w:p>
        </w:tc>
        <w:tc>
          <w:tcPr>
            <w:tcW w:w="6803" w:type="dxa"/>
            <w:vAlign w:val="center"/>
          </w:tcPr>
          <w:p w14:paraId="1CE450ED">
            <w:pPr>
              <w:spacing w:line="360" w:lineRule="auto"/>
              <w:ind w:firstLine="420" w:firstLineChars="200"/>
              <w:rPr>
                <w:rFonts w:ascii="宋体" w:hAnsi="宋体"/>
                <w:szCs w:val="21"/>
              </w:rPr>
            </w:pPr>
            <w:bookmarkStart w:id="151" w:name="_Hlk184838684"/>
            <w:bookmarkStart w:id="152" w:name="OLE_LINK11"/>
            <w:r>
              <w:rPr>
                <w:rFonts w:hint="eastAsia" w:ascii="宋体" w:hAnsi="宋体"/>
                <w:szCs w:val="21"/>
              </w:rPr>
              <w:t>采用承诺+信用管理方式：</w:t>
            </w:r>
          </w:p>
          <w:p w14:paraId="1BDB1E23">
            <w:pPr>
              <w:spacing w:line="360" w:lineRule="auto"/>
              <w:ind w:firstLine="420" w:firstLineChars="200"/>
              <w:rPr>
                <w:rFonts w:ascii="宋体" w:hAnsi="宋体"/>
                <w:szCs w:val="21"/>
              </w:rPr>
            </w:pPr>
            <w:r>
              <w:rPr>
                <w:rFonts w:hint="eastAsia" w:ascii="宋体" w:hAnsi="宋体"/>
                <w:szCs w:val="21"/>
              </w:rPr>
              <w:t>（一）供应商自愿作出资格信用承诺的：应在磋商响应文件中提供</w:t>
            </w:r>
          </w:p>
          <w:p w14:paraId="68859874">
            <w:pPr>
              <w:spacing w:line="360" w:lineRule="auto"/>
              <w:ind w:firstLine="420" w:firstLineChars="200"/>
              <w:rPr>
                <w:rFonts w:ascii="宋体" w:hAnsi="宋体"/>
                <w:szCs w:val="21"/>
              </w:rPr>
            </w:pPr>
            <w:r>
              <w:rPr>
                <w:rFonts w:hint="eastAsia" w:ascii="宋体" w:hAnsi="宋体"/>
                <w:szCs w:val="21"/>
              </w:rPr>
              <w:t>1、加盖供应商鲜章的《资格条件承诺函》原件（详见第五章磋商响应文件格式）；</w:t>
            </w:r>
          </w:p>
          <w:p w14:paraId="31038F4A">
            <w:pPr>
              <w:spacing w:line="360" w:lineRule="auto"/>
              <w:ind w:firstLine="420" w:firstLineChars="200"/>
              <w:rPr>
                <w:rFonts w:ascii="宋体" w:hAnsi="宋体"/>
                <w:szCs w:val="21"/>
              </w:rPr>
            </w:pPr>
            <w:r>
              <w:rPr>
                <w:rFonts w:hint="eastAsia" w:ascii="宋体" w:hAnsi="宋体"/>
                <w:szCs w:val="21"/>
              </w:rPr>
              <w:t>2、未组成联合体投标的声明；</w:t>
            </w:r>
          </w:p>
          <w:p w14:paraId="50700A0E">
            <w:pPr>
              <w:spacing w:line="360" w:lineRule="auto"/>
              <w:ind w:firstLine="420" w:firstLineChars="200"/>
              <w:rPr>
                <w:rFonts w:ascii="宋体" w:hAnsi="宋体"/>
                <w:szCs w:val="21"/>
              </w:rPr>
            </w:pPr>
            <w:r>
              <w:rPr>
                <w:rFonts w:hint="eastAsia" w:ascii="宋体" w:hAnsi="宋体"/>
                <w:szCs w:val="21"/>
              </w:rPr>
              <w:t>3、建筑业企业资质证书、安全生产许可证、拟派往本项目的项目经理的建造师注册证、安全考核合格证。</w:t>
            </w:r>
          </w:p>
          <w:p w14:paraId="704467F9">
            <w:pPr>
              <w:spacing w:line="360" w:lineRule="auto"/>
              <w:ind w:firstLine="420" w:firstLineChars="200"/>
              <w:rPr>
                <w:rFonts w:hint="eastAsia" w:ascii="宋体" w:hAnsi="宋体"/>
                <w:szCs w:val="21"/>
              </w:rPr>
            </w:pPr>
            <w:r>
              <w:rPr>
                <w:rFonts w:hint="eastAsia" w:ascii="宋体" w:hAnsi="宋体"/>
                <w:szCs w:val="21"/>
              </w:rPr>
              <w:t>4、《中小企业申明函》（监狱企业、残疾人福利性单位视同小型、微型企业）。</w:t>
            </w:r>
          </w:p>
          <w:p w14:paraId="71D48533">
            <w:pPr>
              <w:spacing w:line="360" w:lineRule="auto"/>
              <w:ind w:firstLine="420" w:firstLineChars="200"/>
              <w:rPr>
                <w:rFonts w:ascii="宋体" w:hAnsi="宋体"/>
                <w:szCs w:val="21"/>
              </w:rPr>
            </w:pPr>
            <w:r>
              <w:rPr>
                <w:rFonts w:hint="eastAsia" w:ascii="宋体" w:hAnsi="宋体"/>
                <w:szCs w:val="21"/>
              </w:rPr>
              <w:t>（二）供应商未提供《资格条件承诺函》的：按照《中华人民共和国政府采购法》及相关法律法规，请供应商在磋商响应文件中文件提供以下资格性审查证明材料：</w:t>
            </w:r>
          </w:p>
          <w:p w14:paraId="3861C581">
            <w:pPr>
              <w:spacing w:line="360" w:lineRule="auto"/>
              <w:ind w:firstLine="420" w:firstLineChars="200"/>
              <w:rPr>
                <w:rFonts w:ascii="宋体" w:hAnsi="宋体"/>
                <w:szCs w:val="21"/>
              </w:rPr>
            </w:pPr>
            <w:r>
              <w:rPr>
                <w:rFonts w:hint="eastAsia" w:ascii="宋体" w:hAnsi="宋体"/>
                <w:szCs w:val="21"/>
              </w:rPr>
              <w:t>1、有效的印有“统一社会信用代码”的营业执照（加盖供应商单位公章）；</w:t>
            </w:r>
          </w:p>
          <w:p w14:paraId="63C2E26D">
            <w:pPr>
              <w:spacing w:line="360" w:lineRule="auto"/>
              <w:ind w:firstLine="420" w:firstLineChars="200"/>
              <w:rPr>
                <w:rFonts w:ascii="宋体" w:hAnsi="宋体"/>
                <w:szCs w:val="21"/>
              </w:rPr>
            </w:pPr>
            <w:r>
              <w:rPr>
                <w:rFonts w:hint="eastAsia" w:ascii="宋体" w:hAnsi="宋体"/>
                <w:szCs w:val="21"/>
              </w:rPr>
              <w:t>2、供应商具备的2024年度的财务报表或经会计师事务所出具的财务审计报告或其基本开户银行出具的资信证明。新成立企业（成立未满一年）可提供含资产负债表、利润表、现金流量表的财务报表或其基本开户银行出具的资信证明（加盖供应商单位公章）；</w:t>
            </w:r>
          </w:p>
          <w:p w14:paraId="62133869">
            <w:pPr>
              <w:spacing w:line="360" w:lineRule="auto"/>
              <w:ind w:firstLine="420" w:firstLineChars="200"/>
              <w:rPr>
                <w:rFonts w:ascii="宋体" w:hAnsi="宋体"/>
                <w:szCs w:val="21"/>
              </w:rPr>
            </w:pPr>
            <w:r>
              <w:rPr>
                <w:rFonts w:hint="eastAsia" w:ascii="宋体" w:hAnsi="宋体"/>
                <w:szCs w:val="21"/>
              </w:rPr>
              <w:t>3、缴税所属时间在磋商响应文件提交截止日期前12个月内任意1个月的税务局税收通用缴款书或银行电子缴税（费）凭证或税务局出具纳税情况的相关证明，成立未满一个月的无需提供。依法免税的，应提供其依法免税的证明文件（加盖供应商单位公章）；</w:t>
            </w:r>
          </w:p>
          <w:p w14:paraId="7CA683B6">
            <w:pPr>
              <w:spacing w:line="360" w:lineRule="auto"/>
              <w:ind w:firstLine="420" w:firstLineChars="200"/>
              <w:rPr>
                <w:rFonts w:ascii="宋体" w:hAnsi="宋体"/>
                <w:szCs w:val="21"/>
              </w:rPr>
            </w:pPr>
            <w:r>
              <w:rPr>
                <w:rFonts w:hint="eastAsia" w:ascii="宋体" w:hAnsi="宋体"/>
                <w:szCs w:val="21"/>
              </w:rPr>
              <w:t>4、缴纳社会保险所属时间在磋商响应文件提交截止日期前12个月内任意1个月的社保缴纳证明的相关证明（社保证明的打印日期须在招标公告发出之日后，且必须在有关主管部门网站上可查询真伪），成立未满一个月的无需提供。依法免缴社保的，应提供其依法免缴社保的证明文件（加盖供应商单位公章）；</w:t>
            </w:r>
          </w:p>
          <w:p w14:paraId="45CE836A">
            <w:pPr>
              <w:spacing w:line="360" w:lineRule="auto"/>
              <w:ind w:firstLine="420" w:firstLineChars="200"/>
              <w:rPr>
                <w:rFonts w:ascii="宋体" w:hAnsi="宋体"/>
                <w:szCs w:val="21"/>
              </w:rPr>
            </w:pPr>
            <w:r>
              <w:rPr>
                <w:rFonts w:hint="eastAsia" w:ascii="宋体" w:hAnsi="宋体"/>
                <w:szCs w:val="21"/>
              </w:rPr>
              <w:t>5、供应商参加本次采购活动前3年内在经营活动中没有重大违法记录的书面声明（原件加盖供应商公章）（重大违法记录是指：因违法经营受到刑事处罚或者责令停产停业、吊销许可证或者执照、较大数额罚款等行政处罚）；</w:t>
            </w:r>
          </w:p>
          <w:p w14:paraId="533BAFE6">
            <w:pPr>
              <w:spacing w:line="360" w:lineRule="auto"/>
              <w:ind w:firstLine="420" w:firstLineChars="200"/>
              <w:rPr>
                <w:rFonts w:ascii="宋体" w:hAnsi="宋体"/>
                <w:szCs w:val="21"/>
              </w:rPr>
            </w:pPr>
            <w:r>
              <w:rPr>
                <w:rFonts w:hint="eastAsia" w:ascii="宋体" w:hAnsi="宋体"/>
                <w:szCs w:val="21"/>
              </w:rPr>
              <w:t>6、企业法定代表人身份证明书；企业法定代表人（负责人）授权委托书（企业法定代表人或负责人亲自投标除外）；被授权人或法定代表人或负责人的身份证（加盖供应商单位公章）。</w:t>
            </w:r>
          </w:p>
          <w:p w14:paraId="2FD5722A">
            <w:pPr>
              <w:spacing w:line="360" w:lineRule="auto"/>
              <w:ind w:firstLine="420" w:firstLineChars="200"/>
              <w:rPr>
                <w:rFonts w:ascii="宋体" w:hAnsi="宋体"/>
                <w:szCs w:val="21"/>
              </w:rPr>
            </w:pPr>
            <w:r>
              <w:rPr>
                <w:rFonts w:hint="eastAsia" w:ascii="宋体" w:hAnsi="宋体"/>
                <w:szCs w:val="21"/>
              </w:rPr>
              <w:t>7、未组成联合体投标的声明</w:t>
            </w:r>
            <w:bookmarkEnd w:id="151"/>
            <w:r>
              <w:rPr>
                <w:rFonts w:hint="eastAsia" w:ascii="宋体" w:hAnsi="宋体"/>
                <w:szCs w:val="21"/>
              </w:rPr>
              <w:t>；</w:t>
            </w:r>
          </w:p>
          <w:p w14:paraId="57F91BB9">
            <w:pPr>
              <w:spacing w:line="360" w:lineRule="auto"/>
              <w:ind w:firstLine="420" w:firstLineChars="200"/>
            </w:pPr>
            <w:r>
              <w:rPr>
                <w:rFonts w:hint="eastAsia"/>
              </w:rPr>
              <w:t>8、建筑业企业资质证书、安全生产许可证、拟派往本项目的项目经理的建造师注册证、安全考核合格证。</w:t>
            </w:r>
            <w:bookmarkEnd w:id="152"/>
          </w:p>
          <w:p w14:paraId="6E7DEB98">
            <w:pPr>
              <w:spacing w:line="360" w:lineRule="auto"/>
              <w:ind w:firstLine="420" w:firstLineChars="200"/>
              <w:rPr>
                <w:rFonts w:hint="eastAsia" w:ascii="宋体" w:hAnsi="宋体"/>
                <w:szCs w:val="21"/>
              </w:rPr>
            </w:pPr>
            <w:r>
              <w:rPr>
                <w:rFonts w:hint="eastAsia" w:ascii="宋体" w:hAnsi="宋体"/>
                <w:szCs w:val="21"/>
              </w:rPr>
              <w:t>9、《中小企业申明函》（监狱企业、残疾人福利性单位视同小型、微型企业）。</w:t>
            </w:r>
          </w:p>
        </w:tc>
      </w:tr>
    </w:tbl>
    <w:p w14:paraId="3E53D03B">
      <w:pPr>
        <w:spacing w:line="360" w:lineRule="auto"/>
        <w:rPr>
          <w:rFonts w:ascii="宋体" w:hAnsi="宋体"/>
          <w:b/>
          <w:bCs/>
          <w:sz w:val="26"/>
          <w:szCs w:val="26"/>
        </w:rPr>
      </w:pPr>
      <w:r>
        <w:rPr>
          <w:rFonts w:hint="eastAsia" w:ascii="宋体" w:hAnsi="宋体"/>
          <w:b/>
          <w:bCs/>
          <w:sz w:val="26"/>
          <w:szCs w:val="26"/>
        </w:rPr>
        <w:t>2.2符合性评审标准</w:t>
      </w:r>
    </w:p>
    <w:p w14:paraId="0ED69C5B">
      <w:pPr>
        <w:spacing w:line="360" w:lineRule="auto"/>
        <w:ind w:firstLine="520" w:firstLineChars="200"/>
        <w:rPr>
          <w:rFonts w:ascii="宋体" w:hAnsi="宋体"/>
          <w:sz w:val="26"/>
          <w:szCs w:val="26"/>
        </w:rPr>
      </w:pPr>
      <w:r>
        <w:rPr>
          <w:rFonts w:hint="eastAsia" w:ascii="宋体" w:hAnsi="宋体"/>
          <w:sz w:val="26"/>
          <w:szCs w:val="26"/>
        </w:rPr>
        <w:t>2.2.1评审时，磋商小组将首先评定每份磋商响应文件是否在实质上响应了磋商文件的要求。</w:t>
      </w:r>
    </w:p>
    <w:p w14:paraId="7B458A30">
      <w:pPr>
        <w:spacing w:line="360" w:lineRule="auto"/>
        <w:ind w:firstLine="520" w:firstLineChars="200"/>
        <w:rPr>
          <w:rFonts w:ascii="宋体" w:hAnsi="宋体"/>
          <w:sz w:val="26"/>
          <w:szCs w:val="26"/>
        </w:rPr>
      </w:pPr>
      <w:r>
        <w:rPr>
          <w:rFonts w:hint="eastAsia" w:ascii="宋体" w:hAnsi="宋体"/>
          <w:sz w:val="26"/>
          <w:szCs w:val="26"/>
        </w:rPr>
        <w:t>2.2.2如果磋商响应文件实质上不响应磋商文件的各项要求，磋商小组将予以拒绝，并且不允许供应商通过修改或撤销，使之成为具有响应性的投标。</w:t>
      </w:r>
    </w:p>
    <w:p w14:paraId="48751421">
      <w:pPr>
        <w:spacing w:line="360" w:lineRule="auto"/>
        <w:ind w:firstLine="520" w:firstLineChars="200"/>
        <w:rPr>
          <w:rFonts w:ascii="宋体" w:hAnsi="宋体"/>
          <w:sz w:val="26"/>
          <w:szCs w:val="26"/>
        </w:rPr>
      </w:pPr>
      <w:r>
        <w:rPr>
          <w:rFonts w:hint="eastAsia" w:ascii="宋体" w:hAnsi="宋体"/>
          <w:sz w:val="26"/>
          <w:szCs w:val="26"/>
        </w:rPr>
        <w:t>2.2.3通过资格性审查的供应商不足3家的，终止本次采购活动，并发布终止采购活动公告。</w:t>
      </w:r>
    </w:p>
    <w:p w14:paraId="7A648AC7">
      <w:pPr>
        <w:spacing w:line="360" w:lineRule="auto"/>
        <w:ind w:firstLine="520" w:firstLineChars="200"/>
        <w:rPr>
          <w:rFonts w:ascii="宋体" w:hAnsi="宋体"/>
          <w:b/>
          <w:sz w:val="26"/>
          <w:szCs w:val="26"/>
        </w:rPr>
      </w:pPr>
      <w:r>
        <w:rPr>
          <w:rFonts w:hint="eastAsia" w:ascii="宋体" w:hAnsi="宋体"/>
          <w:sz w:val="26"/>
          <w:szCs w:val="26"/>
        </w:rPr>
        <w:t>2.2.4</w:t>
      </w:r>
      <w:r>
        <w:rPr>
          <w:rFonts w:hint="eastAsia" w:ascii="宋体" w:hAnsi="宋体"/>
          <w:b/>
          <w:sz w:val="26"/>
          <w:szCs w:val="26"/>
        </w:rPr>
        <w:t>开标后，经磋商小组审查出现以下情况之一的按否决投标处理。</w:t>
      </w:r>
    </w:p>
    <w:p w14:paraId="12B5AF1D">
      <w:pPr>
        <w:spacing w:line="360" w:lineRule="auto"/>
        <w:ind w:firstLine="522" w:firstLineChars="200"/>
        <w:rPr>
          <w:rFonts w:ascii="宋体" w:hAnsi="宋体"/>
          <w:b/>
          <w:bCs/>
          <w:sz w:val="26"/>
          <w:szCs w:val="26"/>
        </w:rPr>
      </w:pPr>
      <w:r>
        <w:rPr>
          <w:rFonts w:hint="eastAsia" w:ascii="宋体" w:hAnsi="宋体"/>
          <w:b/>
          <w:bCs/>
          <w:sz w:val="26"/>
          <w:szCs w:val="26"/>
        </w:rPr>
        <w:t>第一、报价部分</w:t>
      </w:r>
    </w:p>
    <w:p w14:paraId="6E227659">
      <w:pPr>
        <w:spacing w:line="360" w:lineRule="auto"/>
        <w:ind w:firstLine="520" w:firstLineChars="200"/>
        <w:rPr>
          <w:rFonts w:ascii="宋体" w:hAnsi="宋体"/>
          <w:sz w:val="26"/>
          <w:szCs w:val="26"/>
        </w:rPr>
      </w:pPr>
      <w:r>
        <w:rPr>
          <w:rFonts w:hint="eastAsia" w:ascii="宋体" w:hAnsi="宋体"/>
          <w:sz w:val="26"/>
          <w:szCs w:val="26"/>
        </w:rPr>
        <w:t>1）磋商报价表（含二轮最终报价表）存在有重大漏项、缺项，且在供应商中没有明确阐述和承诺的；</w:t>
      </w:r>
    </w:p>
    <w:p w14:paraId="2276A9F3">
      <w:pPr>
        <w:spacing w:line="360" w:lineRule="auto"/>
        <w:ind w:firstLine="520" w:firstLineChars="200"/>
        <w:rPr>
          <w:rFonts w:ascii="宋体" w:hAnsi="宋体"/>
          <w:sz w:val="26"/>
          <w:szCs w:val="26"/>
        </w:rPr>
      </w:pPr>
      <w:r>
        <w:rPr>
          <w:rFonts w:hint="eastAsia" w:ascii="宋体" w:hAnsi="宋体"/>
          <w:sz w:val="26"/>
          <w:szCs w:val="26"/>
        </w:rPr>
        <w:t>2）供应商递交两份或多份内容不同的磋商响应文件，或在一份磋商响应文件中对同一采购项目有两个或多个报价，且未声明哪一个有效的。</w:t>
      </w:r>
    </w:p>
    <w:p w14:paraId="05003FC6">
      <w:pPr>
        <w:spacing w:line="360" w:lineRule="auto"/>
        <w:ind w:firstLine="520" w:firstLineChars="200"/>
        <w:rPr>
          <w:rFonts w:ascii="宋体" w:hAnsi="宋体"/>
          <w:sz w:val="26"/>
          <w:szCs w:val="26"/>
        </w:rPr>
      </w:pPr>
      <w:r>
        <w:rPr>
          <w:rFonts w:ascii="宋体" w:hAnsi="宋体"/>
          <w:sz w:val="26"/>
          <w:szCs w:val="26"/>
        </w:rPr>
        <w:t>3</w:t>
      </w:r>
      <w:r>
        <w:rPr>
          <w:rFonts w:hint="eastAsia" w:ascii="宋体" w:hAnsi="宋体"/>
          <w:sz w:val="26"/>
          <w:szCs w:val="26"/>
        </w:rPr>
        <w:t>）为了保证项目的正常实施，维护政府采购的正常招标秩序，评标委员会认为投标供应商的报价明显低于其他通过符合性审查投标供应商的报价，有可能影响产品质量或者不能诚信履约的，应当要求其在评标现场合理的时间内（评标工作结束前）提供书面说明（本项目为全电子招标、提供经投标供应商电子签章的说明文件），必要时提交相关证明材料（按评标委员会要求提供）；投标供应商不能证明其报价合理性的。</w:t>
      </w:r>
    </w:p>
    <w:p w14:paraId="25F912DA">
      <w:pPr>
        <w:spacing w:line="360" w:lineRule="auto"/>
        <w:ind w:firstLine="520" w:firstLineChars="200"/>
        <w:rPr>
          <w:rFonts w:ascii="宋体" w:hAnsi="宋体"/>
          <w:sz w:val="26"/>
          <w:szCs w:val="26"/>
        </w:rPr>
      </w:pPr>
      <w:r>
        <w:rPr>
          <w:rFonts w:ascii="宋体" w:hAnsi="宋体"/>
          <w:sz w:val="26"/>
          <w:szCs w:val="26"/>
        </w:rPr>
        <w:t>4</w:t>
      </w:r>
      <w:r>
        <w:rPr>
          <w:rFonts w:hint="eastAsia" w:ascii="宋体" w:hAnsi="宋体"/>
          <w:sz w:val="26"/>
          <w:szCs w:val="26"/>
        </w:rPr>
        <w:t>）未按要求对暂估价部分（材料设备暂估价、暂定价、暂定包干价、暂定材料价等）或预留金（暂列金）部分进行报价的（包括漏报、少报、多报、错报、修改报价内容等情形）；</w:t>
      </w:r>
    </w:p>
    <w:p w14:paraId="2453792A">
      <w:pPr>
        <w:spacing w:line="360" w:lineRule="auto"/>
        <w:ind w:firstLine="520" w:firstLineChars="200"/>
        <w:rPr>
          <w:rFonts w:ascii="宋体" w:hAnsi="宋体"/>
          <w:sz w:val="26"/>
          <w:szCs w:val="26"/>
        </w:rPr>
      </w:pPr>
      <w:r>
        <w:rPr>
          <w:rFonts w:hint="eastAsia" w:ascii="宋体" w:hAnsi="宋体"/>
          <w:sz w:val="26"/>
          <w:szCs w:val="26"/>
        </w:rPr>
        <w:t>5）未按采购时发出的工程量清单进行报价的（包括修改工程量清单的顺序、项目编码、项目名称、项目特征等）；</w:t>
      </w:r>
    </w:p>
    <w:p w14:paraId="6D9BA5ED">
      <w:pPr>
        <w:spacing w:line="360" w:lineRule="auto"/>
        <w:ind w:firstLine="522" w:firstLineChars="200"/>
        <w:rPr>
          <w:rFonts w:ascii="宋体" w:hAnsi="宋体"/>
          <w:b/>
          <w:bCs/>
          <w:sz w:val="26"/>
          <w:szCs w:val="26"/>
        </w:rPr>
      </w:pPr>
      <w:r>
        <w:rPr>
          <w:rFonts w:hint="eastAsia" w:ascii="宋体" w:hAnsi="宋体"/>
          <w:b/>
          <w:bCs/>
          <w:sz w:val="26"/>
          <w:szCs w:val="26"/>
        </w:rPr>
        <w:t>第二、商务部分</w:t>
      </w:r>
    </w:p>
    <w:p w14:paraId="63FCF08F">
      <w:pPr>
        <w:spacing w:line="360" w:lineRule="auto"/>
        <w:ind w:firstLine="520" w:firstLineChars="200"/>
        <w:rPr>
          <w:rFonts w:ascii="宋体" w:hAnsi="宋体"/>
          <w:sz w:val="26"/>
          <w:szCs w:val="26"/>
        </w:rPr>
      </w:pPr>
      <w:r>
        <w:rPr>
          <w:rFonts w:hint="eastAsia" w:ascii="宋体" w:hAnsi="宋体"/>
          <w:sz w:val="26"/>
          <w:szCs w:val="26"/>
        </w:rPr>
        <w:t>1）未按规定的格式及要求填写编制，内容不全或关键内容字迹模糊、无法辨认的；</w:t>
      </w:r>
    </w:p>
    <w:p w14:paraId="6B258B1F">
      <w:pPr>
        <w:spacing w:line="360" w:lineRule="auto"/>
        <w:ind w:firstLine="520" w:firstLineChars="200"/>
        <w:rPr>
          <w:rFonts w:ascii="宋体" w:hAnsi="宋体"/>
          <w:sz w:val="26"/>
          <w:szCs w:val="26"/>
        </w:rPr>
      </w:pPr>
      <w:r>
        <w:rPr>
          <w:rFonts w:hint="eastAsia" w:ascii="宋体" w:hAnsi="宋体"/>
          <w:sz w:val="26"/>
          <w:szCs w:val="26"/>
        </w:rPr>
        <w:t>2）磋商响应文件封面、投标函及本采购文件提供的磋商响应文件格式内规定要求签字或盖章页上无签字盖章的；</w:t>
      </w:r>
    </w:p>
    <w:p w14:paraId="241F01A1">
      <w:pPr>
        <w:spacing w:line="360" w:lineRule="auto"/>
        <w:ind w:firstLine="520" w:firstLineChars="200"/>
        <w:rPr>
          <w:rFonts w:ascii="宋体" w:hAnsi="宋体"/>
          <w:sz w:val="26"/>
          <w:szCs w:val="26"/>
        </w:rPr>
      </w:pPr>
      <w:r>
        <w:rPr>
          <w:rFonts w:hint="eastAsia" w:ascii="宋体" w:hAnsi="宋体"/>
          <w:sz w:val="26"/>
          <w:szCs w:val="26"/>
        </w:rPr>
        <w:t>3）磋商响应文件载明的采购项目完成期限超过采购文件规定的期限的；</w:t>
      </w:r>
    </w:p>
    <w:p w14:paraId="5A0E5DB2">
      <w:pPr>
        <w:spacing w:line="360" w:lineRule="auto"/>
        <w:ind w:firstLine="520" w:firstLineChars="200"/>
        <w:rPr>
          <w:rFonts w:ascii="宋体" w:hAnsi="宋体"/>
          <w:sz w:val="26"/>
          <w:szCs w:val="26"/>
        </w:rPr>
      </w:pPr>
      <w:r>
        <w:rPr>
          <w:rFonts w:hint="eastAsia" w:ascii="宋体" w:hAnsi="宋体"/>
          <w:sz w:val="26"/>
          <w:szCs w:val="26"/>
        </w:rPr>
        <w:t>4）有下列情形之一的，视为供应商串通投标，其投标无效：</w:t>
      </w:r>
    </w:p>
    <w:p w14:paraId="2F105D33">
      <w:pPr>
        <w:spacing w:line="360" w:lineRule="auto"/>
        <w:ind w:firstLine="520" w:firstLineChars="200"/>
        <w:rPr>
          <w:rFonts w:ascii="宋体" w:hAnsi="宋体"/>
          <w:sz w:val="26"/>
          <w:szCs w:val="26"/>
        </w:rPr>
      </w:pPr>
      <w:r>
        <w:rPr>
          <w:rFonts w:hint="eastAsia" w:ascii="宋体" w:hAnsi="宋体"/>
          <w:sz w:val="26"/>
          <w:szCs w:val="26"/>
        </w:rPr>
        <w:t>A、供应商之间协商投标报价等磋商响应文件的实质性内容；</w:t>
      </w:r>
    </w:p>
    <w:p w14:paraId="1685F6D7">
      <w:pPr>
        <w:spacing w:line="360" w:lineRule="auto"/>
        <w:ind w:firstLine="520" w:firstLineChars="200"/>
        <w:rPr>
          <w:rFonts w:ascii="宋体" w:hAnsi="宋体"/>
          <w:sz w:val="26"/>
          <w:szCs w:val="26"/>
        </w:rPr>
      </w:pPr>
      <w:r>
        <w:rPr>
          <w:rFonts w:hint="eastAsia" w:ascii="宋体" w:hAnsi="宋体"/>
          <w:sz w:val="26"/>
          <w:szCs w:val="26"/>
        </w:rPr>
        <w:t>B、供应商之间约定中标人；</w:t>
      </w:r>
    </w:p>
    <w:p w14:paraId="3077E221">
      <w:pPr>
        <w:spacing w:line="360" w:lineRule="auto"/>
        <w:ind w:firstLine="520" w:firstLineChars="200"/>
        <w:rPr>
          <w:rFonts w:ascii="宋体" w:hAnsi="宋体"/>
          <w:sz w:val="26"/>
          <w:szCs w:val="26"/>
        </w:rPr>
      </w:pPr>
      <w:r>
        <w:rPr>
          <w:rFonts w:hint="eastAsia" w:ascii="宋体" w:hAnsi="宋体"/>
          <w:sz w:val="26"/>
          <w:szCs w:val="26"/>
        </w:rPr>
        <w:t>C、供应商之间约定部分供应商放弃投标或者中标；</w:t>
      </w:r>
    </w:p>
    <w:p w14:paraId="555B211B">
      <w:pPr>
        <w:spacing w:line="360" w:lineRule="auto"/>
        <w:ind w:firstLine="520" w:firstLineChars="200"/>
        <w:rPr>
          <w:rFonts w:ascii="宋体" w:hAnsi="宋体"/>
          <w:sz w:val="26"/>
          <w:szCs w:val="26"/>
        </w:rPr>
      </w:pPr>
      <w:r>
        <w:rPr>
          <w:rFonts w:hint="eastAsia" w:ascii="宋体" w:hAnsi="宋体"/>
          <w:sz w:val="26"/>
          <w:szCs w:val="26"/>
        </w:rPr>
        <w:t>D、不同供应商的磋商响应文件由同一单位或者个人编制；</w:t>
      </w:r>
    </w:p>
    <w:p w14:paraId="20908809">
      <w:pPr>
        <w:spacing w:line="360" w:lineRule="auto"/>
        <w:ind w:firstLine="520" w:firstLineChars="200"/>
        <w:rPr>
          <w:rFonts w:ascii="宋体" w:hAnsi="宋体"/>
          <w:sz w:val="26"/>
          <w:szCs w:val="26"/>
        </w:rPr>
      </w:pPr>
      <w:r>
        <w:rPr>
          <w:rFonts w:hint="eastAsia" w:ascii="宋体" w:hAnsi="宋体"/>
          <w:sz w:val="26"/>
          <w:szCs w:val="26"/>
        </w:rPr>
        <w:t>E、不同供应商委托同一单位或者个人办理投标事宜；</w:t>
      </w:r>
    </w:p>
    <w:p w14:paraId="70C58095">
      <w:pPr>
        <w:spacing w:line="360" w:lineRule="auto"/>
        <w:ind w:firstLine="520" w:firstLineChars="200"/>
        <w:rPr>
          <w:rFonts w:ascii="宋体" w:hAnsi="宋体"/>
          <w:sz w:val="26"/>
          <w:szCs w:val="26"/>
        </w:rPr>
      </w:pPr>
      <w:r>
        <w:rPr>
          <w:rFonts w:hint="eastAsia" w:ascii="宋体" w:hAnsi="宋体"/>
          <w:sz w:val="26"/>
          <w:szCs w:val="26"/>
        </w:rPr>
        <w:t>F、不同供应商的磋商响应文件载明的项目管理成员或联系人为同一人；</w:t>
      </w:r>
    </w:p>
    <w:p w14:paraId="3B8448A0">
      <w:pPr>
        <w:spacing w:line="360" w:lineRule="auto"/>
        <w:ind w:firstLine="520" w:firstLineChars="200"/>
        <w:rPr>
          <w:rFonts w:ascii="宋体" w:hAnsi="宋体"/>
          <w:sz w:val="26"/>
          <w:szCs w:val="26"/>
        </w:rPr>
      </w:pPr>
      <w:r>
        <w:rPr>
          <w:rFonts w:hint="eastAsia" w:ascii="宋体" w:hAnsi="宋体"/>
          <w:sz w:val="26"/>
          <w:szCs w:val="26"/>
        </w:rPr>
        <w:t>G、不同供应商的磋商响应文件异常一致或者投标报价呈规律性差异；</w:t>
      </w:r>
    </w:p>
    <w:p w14:paraId="418D0682">
      <w:pPr>
        <w:spacing w:line="360" w:lineRule="auto"/>
        <w:ind w:firstLine="520" w:firstLineChars="200"/>
        <w:rPr>
          <w:rFonts w:ascii="宋体" w:hAnsi="宋体"/>
          <w:sz w:val="26"/>
          <w:szCs w:val="26"/>
        </w:rPr>
      </w:pPr>
      <w:r>
        <w:rPr>
          <w:rFonts w:hint="eastAsia" w:ascii="宋体" w:hAnsi="宋体"/>
          <w:sz w:val="26"/>
          <w:szCs w:val="26"/>
        </w:rPr>
        <w:t>H、不同供应商的磋商响应文件相互混装；</w:t>
      </w:r>
    </w:p>
    <w:p w14:paraId="680F3E30">
      <w:pPr>
        <w:spacing w:line="360" w:lineRule="auto"/>
        <w:ind w:firstLine="520" w:firstLineChars="200"/>
        <w:rPr>
          <w:rFonts w:ascii="宋体" w:hAnsi="宋体"/>
          <w:sz w:val="26"/>
          <w:szCs w:val="26"/>
        </w:rPr>
      </w:pPr>
      <w:r>
        <w:rPr>
          <w:rFonts w:hint="eastAsia" w:ascii="宋体" w:hAnsi="宋体"/>
          <w:sz w:val="26"/>
          <w:szCs w:val="26"/>
        </w:rPr>
        <w:t>I、不同供应商的电子磋商响应文件在同一台电脑制作，或通过同一台电脑生成、上传的；</w:t>
      </w:r>
    </w:p>
    <w:p w14:paraId="3EE10120">
      <w:pPr>
        <w:spacing w:line="360" w:lineRule="auto"/>
        <w:ind w:firstLine="520" w:firstLineChars="200"/>
        <w:rPr>
          <w:rFonts w:ascii="宋体" w:hAnsi="宋体"/>
          <w:sz w:val="26"/>
          <w:szCs w:val="26"/>
        </w:rPr>
      </w:pPr>
      <w:r>
        <w:rPr>
          <w:rFonts w:hint="eastAsia" w:ascii="宋体" w:hAnsi="宋体"/>
          <w:sz w:val="26"/>
          <w:szCs w:val="26"/>
        </w:rPr>
        <w:t>J、使用通过受让或者租借等方式获取的资格、资质证书投标的，或法律法规规定的以他人名义投标的情形。</w:t>
      </w:r>
    </w:p>
    <w:p w14:paraId="1809F30C">
      <w:pPr>
        <w:spacing w:line="360" w:lineRule="auto"/>
        <w:ind w:firstLine="522" w:firstLineChars="200"/>
        <w:rPr>
          <w:rFonts w:ascii="宋体" w:hAnsi="宋体"/>
          <w:b/>
          <w:bCs/>
          <w:sz w:val="26"/>
          <w:szCs w:val="26"/>
        </w:rPr>
      </w:pPr>
      <w:r>
        <w:rPr>
          <w:rFonts w:hint="eastAsia" w:ascii="宋体" w:hAnsi="宋体"/>
          <w:b/>
          <w:bCs/>
          <w:sz w:val="26"/>
          <w:szCs w:val="26"/>
        </w:rPr>
        <w:t>第三、技术部分</w:t>
      </w:r>
    </w:p>
    <w:p w14:paraId="09D22E67">
      <w:pPr>
        <w:spacing w:line="360" w:lineRule="auto"/>
        <w:ind w:firstLine="520" w:firstLineChars="200"/>
        <w:rPr>
          <w:rFonts w:ascii="宋体" w:hAnsi="宋体"/>
          <w:sz w:val="26"/>
          <w:szCs w:val="26"/>
        </w:rPr>
      </w:pPr>
      <w:r>
        <w:rPr>
          <w:rFonts w:hint="eastAsia" w:ascii="宋体" w:hAnsi="宋体"/>
          <w:sz w:val="26"/>
          <w:szCs w:val="26"/>
        </w:rPr>
        <w:t>1）供应商不按照要求对磋商响应文件进行澄清、说明或者补正的；</w:t>
      </w:r>
    </w:p>
    <w:p w14:paraId="539BF8BB">
      <w:pPr>
        <w:spacing w:line="360" w:lineRule="auto"/>
        <w:ind w:firstLine="520" w:firstLineChars="200"/>
        <w:rPr>
          <w:rFonts w:ascii="宋体" w:hAnsi="宋体"/>
          <w:sz w:val="26"/>
          <w:szCs w:val="26"/>
        </w:rPr>
      </w:pPr>
      <w:r>
        <w:rPr>
          <w:rFonts w:hint="eastAsia" w:ascii="宋体" w:hAnsi="宋体"/>
          <w:sz w:val="26"/>
          <w:szCs w:val="26"/>
        </w:rPr>
        <w:t>2）不符合竞争性磋商文件规定的其他实质性要求的；</w:t>
      </w:r>
    </w:p>
    <w:p w14:paraId="4D4FD64F">
      <w:pPr>
        <w:spacing w:line="360" w:lineRule="auto"/>
        <w:rPr>
          <w:rFonts w:ascii="宋体" w:hAnsi="宋体"/>
          <w:sz w:val="26"/>
          <w:szCs w:val="26"/>
        </w:rPr>
      </w:pPr>
      <w:r>
        <w:rPr>
          <w:rFonts w:hint="eastAsia" w:ascii="宋体" w:hAnsi="宋体"/>
          <w:b/>
          <w:sz w:val="26"/>
          <w:szCs w:val="26"/>
        </w:rPr>
        <w:t>2.3详细评审</w:t>
      </w:r>
      <w:r>
        <w:rPr>
          <w:rFonts w:hint="eastAsia" w:ascii="宋体" w:hAnsi="宋体"/>
          <w:sz w:val="26"/>
          <w:szCs w:val="26"/>
        </w:rPr>
        <w:t>：</w:t>
      </w:r>
      <w:r>
        <w:rPr>
          <w:rFonts w:hint="eastAsia" w:ascii="宋体" w:hAnsi="宋体"/>
          <w:b/>
          <w:sz w:val="26"/>
          <w:szCs w:val="26"/>
        </w:rPr>
        <w:t>（满分100分）</w:t>
      </w:r>
    </w:p>
    <w:p w14:paraId="5652EB09">
      <w:pPr>
        <w:adjustRightInd w:val="0"/>
        <w:spacing w:line="360" w:lineRule="auto"/>
        <w:ind w:firstLine="520" w:firstLineChars="200"/>
        <w:rPr>
          <w:rFonts w:ascii="宋体" w:hAnsi="Calibri" w:cs="宋体"/>
          <w:b/>
          <w:bCs/>
          <w:iCs/>
          <w:sz w:val="26"/>
          <w:szCs w:val="26"/>
          <w:u w:val="single"/>
        </w:rPr>
      </w:pPr>
      <w:r>
        <w:rPr>
          <w:rFonts w:hint="eastAsia" w:ascii="宋体" w:hAnsi="宋体"/>
          <w:sz w:val="26"/>
          <w:szCs w:val="26"/>
        </w:rPr>
        <w:t>2.3.1评审标准和分值分配：</w:t>
      </w:r>
      <w:r>
        <w:rPr>
          <w:rFonts w:hint="eastAsia" w:ascii="宋体" w:hAnsi="Calibri" w:cs="宋体"/>
          <w:b/>
          <w:bCs/>
          <w:iCs/>
          <w:sz w:val="26"/>
          <w:szCs w:val="26"/>
          <w:u w:val="single"/>
        </w:rPr>
        <w:t>供应商的综合得分＝F1+F2+F3。</w:t>
      </w:r>
    </w:p>
    <w:p w14:paraId="4382CC26">
      <w:pPr>
        <w:adjustRightInd w:val="0"/>
        <w:spacing w:line="360" w:lineRule="auto"/>
        <w:ind w:firstLine="522" w:firstLineChars="200"/>
        <w:rPr>
          <w:rFonts w:ascii="宋体" w:hAnsi="Calibri" w:cs="宋体"/>
          <w:b/>
          <w:bCs/>
          <w:iCs/>
          <w:sz w:val="26"/>
          <w:szCs w:val="26"/>
          <w:u w:val="single"/>
        </w:rPr>
      </w:pPr>
      <w:r>
        <w:rPr>
          <w:rFonts w:hint="eastAsia" w:ascii="宋体" w:hAnsi="Calibri" w:cs="宋体"/>
          <w:b/>
          <w:bCs/>
          <w:iCs/>
          <w:sz w:val="26"/>
          <w:szCs w:val="26"/>
          <w:u w:val="single"/>
        </w:rPr>
        <w:t>其中：F1、F2、F3分别为投标报价部分、商务部分、技术部分3项评分因素的汇总得分（F1满分10分，F2满分6分、F3满分84分）。</w:t>
      </w:r>
    </w:p>
    <w:p w14:paraId="2DB74C2F">
      <w:pPr>
        <w:spacing w:line="360" w:lineRule="auto"/>
        <w:ind w:firstLine="520" w:firstLineChars="200"/>
        <w:rPr>
          <w:rFonts w:ascii="宋体" w:hAnsi="宋体"/>
          <w:sz w:val="26"/>
          <w:szCs w:val="26"/>
        </w:rPr>
      </w:pPr>
      <w:r>
        <w:rPr>
          <w:rFonts w:hint="eastAsia" w:ascii="宋体" w:hAnsi="宋体"/>
          <w:sz w:val="26"/>
          <w:szCs w:val="26"/>
        </w:rPr>
        <w:t>2.3.2具体评审项目及评分细则如下表：</w:t>
      </w:r>
    </w:p>
    <w:p w14:paraId="34968F0E">
      <w:pPr>
        <w:spacing w:line="360" w:lineRule="auto"/>
        <w:jc w:val="center"/>
        <w:rPr>
          <w:rFonts w:ascii="宋体" w:hAnsi="宋体"/>
          <w:b/>
          <w:bCs/>
          <w:sz w:val="26"/>
          <w:szCs w:val="26"/>
        </w:rPr>
      </w:pPr>
      <w:r>
        <w:rPr>
          <w:rFonts w:hint="eastAsia" w:ascii="宋体" w:hAnsi="宋体"/>
          <w:b/>
          <w:bCs/>
          <w:sz w:val="26"/>
          <w:szCs w:val="26"/>
        </w:rPr>
        <w:t>评分细则</w:t>
      </w:r>
    </w:p>
    <w:tbl>
      <w:tblPr>
        <w:tblStyle w:val="58"/>
        <w:tblW w:w="8502" w:type="dxa"/>
        <w:tblInd w:w="0" w:type="dxa"/>
        <w:tblBorders>
          <w:top w:val="single" w:color="auto" w:sz="2" w:space="0"/>
          <w:left w:val="single" w:color="auto" w:sz="2" w:space="0"/>
          <w:bottom w:val="single" w:color="auto" w:sz="2"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848"/>
        <w:gridCol w:w="1886"/>
        <w:gridCol w:w="5768"/>
      </w:tblGrid>
      <w:tr w14:paraId="3C95A0E9">
        <w:tblPrEx>
          <w:tblBorders>
            <w:top w:val="single" w:color="auto" w:sz="2" w:space="0"/>
            <w:left w:val="single" w:color="auto" w:sz="2" w:space="0"/>
            <w:bottom w:val="single" w:color="auto" w:sz="2"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20" w:hRule="atLeast"/>
        </w:trPr>
        <w:tc>
          <w:tcPr>
            <w:tcW w:w="848" w:type="dxa"/>
            <w:vAlign w:val="center"/>
          </w:tcPr>
          <w:p w14:paraId="1F3B0B6E">
            <w:pPr>
              <w:contextualSpacing/>
              <w:jc w:val="center"/>
              <w:rPr>
                <w:rFonts w:ascii="宋体" w:hAnsi="宋体"/>
                <w:b/>
                <w:szCs w:val="21"/>
              </w:rPr>
            </w:pPr>
            <w:r>
              <w:rPr>
                <w:rFonts w:hint="eastAsia" w:ascii="宋体" w:hAnsi="宋体"/>
                <w:b/>
                <w:szCs w:val="21"/>
              </w:rPr>
              <w:t>评分项目</w:t>
            </w:r>
          </w:p>
        </w:tc>
        <w:tc>
          <w:tcPr>
            <w:tcW w:w="1886" w:type="dxa"/>
            <w:vAlign w:val="center"/>
          </w:tcPr>
          <w:p w14:paraId="413A3185">
            <w:pPr>
              <w:contextualSpacing/>
              <w:jc w:val="center"/>
              <w:rPr>
                <w:rFonts w:ascii="宋体" w:hAnsi="宋体"/>
                <w:b/>
                <w:szCs w:val="21"/>
              </w:rPr>
            </w:pPr>
            <w:r>
              <w:rPr>
                <w:rFonts w:hint="eastAsia" w:ascii="宋体" w:hAnsi="宋体"/>
                <w:b/>
                <w:szCs w:val="21"/>
              </w:rPr>
              <w:t>评审内容</w:t>
            </w:r>
          </w:p>
        </w:tc>
        <w:tc>
          <w:tcPr>
            <w:tcW w:w="5768" w:type="dxa"/>
            <w:vAlign w:val="center"/>
          </w:tcPr>
          <w:p w14:paraId="34981A66">
            <w:pPr>
              <w:contextualSpacing/>
              <w:jc w:val="center"/>
              <w:rPr>
                <w:rFonts w:ascii="宋体" w:hAnsi="宋体"/>
                <w:b/>
                <w:szCs w:val="21"/>
              </w:rPr>
            </w:pPr>
            <w:r>
              <w:rPr>
                <w:rFonts w:hint="eastAsia" w:ascii="宋体" w:hAnsi="宋体"/>
                <w:b/>
                <w:szCs w:val="21"/>
              </w:rPr>
              <w:t>评分标准</w:t>
            </w:r>
          </w:p>
        </w:tc>
      </w:tr>
      <w:tr w14:paraId="52D0D497">
        <w:tblPrEx>
          <w:tblBorders>
            <w:top w:val="single" w:color="auto" w:sz="2" w:space="0"/>
            <w:left w:val="single" w:color="auto" w:sz="2" w:space="0"/>
            <w:bottom w:val="single" w:color="auto" w:sz="2"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20" w:hRule="atLeast"/>
        </w:trPr>
        <w:tc>
          <w:tcPr>
            <w:tcW w:w="848" w:type="dxa"/>
            <w:vAlign w:val="center"/>
          </w:tcPr>
          <w:p w14:paraId="021DDA0F">
            <w:pPr>
              <w:contextualSpacing/>
              <w:jc w:val="center"/>
              <w:rPr>
                <w:rFonts w:ascii="宋体" w:hAnsi="宋体"/>
                <w:szCs w:val="21"/>
              </w:rPr>
            </w:pPr>
            <w:r>
              <w:rPr>
                <w:rFonts w:hint="eastAsia" w:ascii="宋体" w:hAnsi="宋体"/>
                <w:szCs w:val="21"/>
              </w:rPr>
              <w:t>报价部分F1</w:t>
            </w:r>
          </w:p>
          <w:p w14:paraId="2FD04D2F">
            <w:pPr>
              <w:contextualSpacing/>
              <w:jc w:val="center"/>
              <w:rPr>
                <w:rFonts w:ascii="宋体" w:hAnsi="宋体"/>
                <w:b/>
                <w:szCs w:val="21"/>
              </w:rPr>
            </w:pPr>
            <w:r>
              <w:rPr>
                <w:rFonts w:hint="eastAsia" w:ascii="宋体" w:hAnsi="宋体"/>
                <w:szCs w:val="21"/>
              </w:rPr>
              <w:t>（1</w:t>
            </w:r>
            <w:r>
              <w:rPr>
                <w:rFonts w:ascii="宋体" w:hAnsi="宋体"/>
                <w:szCs w:val="21"/>
              </w:rPr>
              <w:t>0</w:t>
            </w:r>
            <w:r>
              <w:rPr>
                <w:rFonts w:hint="eastAsia" w:ascii="宋体" w:hAnsi="宋体"/>
                <w:szCs w:val="21"/>
              </w:rPr>
              <w:t>分）</w:t>
            </w:r>
          </w:p>
        </w:tc>
        <w:tc>
          <w:tcPr>
            <w:tcW w:w="1886" w:type="dxa"/>
            <w:vAlign w:val="center"/>
          </w:tcPr>
          <w:p w14:paraId="03BD915D">
            <w:pPr>
              <w:contextualSpacing/>
              <w:jc w:val="center"/>
              <w:rPr>
                <w:rFonts w:ascii="宋体" w:hAnsi="宋体"/>
                <w:szCs w:val="21"/>
              </w:rPr>
            </w:pPr>
            <w:r>
              <w:rPr>
                <w:rFonts w:hint="eastAsia" w:ascii="宋体" w:hAnsi="宋体"/>
                <w:szCs w:val="21"/>
              </w:rPr>
              <w:t>报价</w:t>
            </w:r>
          </w:p>
          <w:p w14:paraId="4BF1CBB5">
            <w:pPr>
              <w:contextualSpacing/>
              <w:jc w:val="center"/>
              <w:rPr>
                <w:rFonts w:ascii="宋体" w:hAnsi="宋体"/>
                <w:b/>
                <w:szCs w:val="21"/>
              </w:rPr>
            </w:pPr>
            <w:r>
              <w:rPr>
                <w:rFonts w:hint="eastAsia" w:ascii="宋体" w:hAnsi="宋体" w:cs="宋体"/>
                <w:szCs w:val="21"/>
              </w:rPr>
              <w:t>（满分10分）</w:t>
            </w:r>
          </w:p>
        </w:tc>
        <w:tc>
          <w:tcPr>
            <w:tcW w:w="5768" w:type="dxa"/>
            <w:vAlign w:val="center"/>
          </w:tcPr>
          <w:p w14:paraId="7B8AF405">
            <w:pPr>
              <w:contextualSpacing/>
              <w:rPr>
                <w:rFonts w:ascii="宋体" w:hAnsi="宋体" w:cs="宋体"/>
                <w:bCs/>
                <w:szCs w:val="21"/>
              </w:rPr>
            </w:pPr>
            <w:r>
              <w:rPr>
                <w:rFonts w:hint="eastAsia" w:ascii="宋体" w:hAnsi="宋体" w:cs="宋体"/>
                <w:bCs/>
                <w:szCs w:val="21"/>
              </w:rPr>
              <w:t>综合评分法中的价格分统一采用低价优先法计算，即满足磋商文件要求且最后报价最低的供应商的价格为磋商基准价，其价格分为满分，其他供应商的价格分统一按照下列公式计算：</w:t>
            </w:r>
          </w:p>
          <w:p w14:paraId="163AF671">
            <w:pPr>
              <w:contextualSpacing/>
              <w:rPr>
                <w:rFonts w:ascii="宋体" w:hAnsi="宋体" w:cs="宋体"/>
                <w:bCs/>
                <w:szCs w:val="21"/>
              </w:rPr>
            </w:pPr>
            <w:r>
              <w:rPr>
                <w:rFonts w:hint="eastAsia" w:ascii="宋体" w:hAnsi="宋体" w:cs="宋体"/>
                <w:bCs/>
                <w:szCs w:val="21"/>
              </w:rPr>
              <w:t>磋商基准价=所有有效磋商报价的最低价，即通过实质性要求审查的所有有效磋商报价（二轮）的最低价；</w:t>
            </w:r>
          </w:p>
          <w:p w14:paraId="5D880EBC">
            <w:pPr>
              <w:contextualSpacing/>
              <w:rPr>
                <w:rFonts w:ascii="宋体" w:hAnsi="宋体" w:cs="宋体"/>
                <w:bCs/>
                <w:szCs w:val="21"/>
              </w:rPr>
            </w:pPr>
            <w:r>
              <w:rPr>
                <w:rFonts w:hint="eastAsia" w:ascii="宋体" w:hAnsi="宋体" w:cs="宋体"/>
                <w:bCs/>
                <w:szCs w:val="21"/>
              </w:rPr>
              <w:t>磋商报价得分= （磋商基准价/最后磋商报价）×10；</w:t>
            </w:r>
          </w:p>
          <w:p w14:paraId="73E3C65E">
            <w:pPr>
              <w:pStyle w:val="7"/>
              <w:ind w:firstLine="0" w:firstLineChars="0"/>
              <w:contextualSpacing/>
              <w:rPr>
                <w:rFonts w:ascii="宋体" w:hAnsi="宋体" w:cs="宋体"/>
                <w:bCs/>
                <w:sz w:val="21"/>
                <w:szCs w:val="21"/>
              </w:rPr>
            </w:pPr>
            <w:r>
              <w:rPr>
                <w:rFonts w:hint="eastAsia" w:ascii="宋体" w:hAnsi="宋体" w:cs="宋体"/>
                <w:bCs/>
                <w:sz w:val="21"/>
                <w:szCs w:val="21"/>
              </w:rPr>
              <w:t>注：1.本项目为100%中小企业预留，属于专门面向中小微企业采购，评审时，小微型企业、监狱企业、残疾人福利性单位报价不在给予价格扣除。</w:t>
            </w:r>
          </w:p>
          <w:p w14:paraId="4955910E">
            <w:pPr>
              <w:pStyle w:val="7"/>
              <w:ind w:firstLine="0" w:firstLineChars="0"/>
              <w:contextualSpacing/>
              <w:rPr>
                <w:sz w:val="21"/>
                <w:szCs w:val="21"/>
              </w:rPr>
            </w:pPr>
            <w:r>
              <w:rPr>
                <w:rFonts w:hint="eastAsia" w:ascii="宋体" w:hAnsi="宋体" w:cs="宋体"/>
                <w:bCs/>
                <w:sz w:val="21"/>
                <w:szCs w:val="21"/>
              </w:rPr>
              <w:t>2.</w:t>
            </w:r>
            <w:r>
              <w:rPr>
                <w:rFonts w:hint="eastAsia"/>
                <w:sz w:val="21"/>
                <w:szCs w:val="21"/>
              </w:rPr>
              <w:t>评审过程中，不得去掉报价中的最高报价和最低报价。</w:t>
            </w:r>
          </w:p>
          <w:p w14:paraId="7D6DE886">
            <w:pPr>
              <w:pStyle w:val="7"/>
              <w:ind w:firstLine="0" w:firstLineChars="0"/>
              <w:contextualSpacing/>
              <w:rPr>
                <w:sz w:val="21"/>
                <w:szCs w:val="21"/>
              </w:rPr>
            </w:pPr>
            <w:r>
              <w:rPr>
                <w:sz w:val="21"/>
                <w:szCs w:val="21"/>
              </w:rPr>
              <w:t>3.</w:t>
            </w:r>
            <w:r>
              <w:rPr>
                <w:rFonts w:hint="eastAsia"/>
                <w:sz w:val="21"/>
                <w:szCs w:val="21"/>
              </w:rPr>
              <w:t>监狱企业、残疾人福利性单位视同小型、微型企业。</w:t>
            </w:r>
          </w:p>
        </w:tc>
      </w:tr>
      <w:tr w14:paraId="71C34B3D">
        <w:tblPrEx>
          <w:tblBorders>
            <w:top w:val="single" w:color="auto" w:sz="2" w:space="0"/>
            <w:left w:val="single" w:color="auto" w:sz="2" w:space="0"/>
            <w:bottom w:val="single" w:color="auto" w:sz="2"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20" w:hRule="atLeast"/>
        </w:trPr>
        <w:tc>
          <w:tcPr>
            <w:tcW w:w="848" w:type="dxa"/>
            <w:vAlign w:val="center"/>
          </w:tcPr>
          <w:p w14:paraId="5F54CC93">
            <w:pPr>
              <w:contextualSpacing/>
              <w:jc w:val="center"/>
              <w:rPr>
                <w:rFonts w:ascii="宋体" w:hAnsi="宋体"/>
                <w:szCs w:val="21"/>
              </w:rPr>
            </w:pPr>
            <w:r>
              <w:rPr>
                <w:rFonts w:hint="eastAsia" w:ascii="宋体" w:hAnsi="宋体"/>
                <w:szCs w:val="21"/>
              </w:rPr>
              <w:t>商务部分F2（满分6分）</w:t>
            </w:r>
          </w:p>
        </w:tc>
        <w:tc>
          <w:tcPr>
            <w:tcW w:w="1886" w:type="dxa"/>
            <w:vAlign w:val="center"/>
          </w:tcPr>
          <w:p w14:paraId="0A2E5729">
            <w:pPr>
              <w:contextualSpacing/>
              <w:jc w:val="center"/>
              <w:rPr>
                <w:rFonts w:ascii="宋体" w:hAnsi="宋体"/>
                <w:szCs w:val="21"/>
              </w:rPr>
            </w:pPr>
            <w:r>
              <w:rPr>
                <w:rFonts w:hint="eastAsia" w:ascii="宋体" w:hAnsi="宋体"/>
                <w:szCs w:val="21"/>
              </w:rPr>
              <w:t>履约能力（满分6分）</w:t>
            </w:r>
          </w:p>
        </w:tc>
        <w:tc>
          <w:tcPr>
            <w:tcW w:w="5768" w:type="dxa"/>
            <w:vAlign w:val="center"/>
          </w:tcPr>
          <w:p w14:paraId="108CC551">
            <w:pPr>
              <w:contextualSpacing/>
              <w:rPr>
                <w:rFonts w:ascii="宋体" w:hAnsi="宋体" w:cs="宋体"/>
                <w:szCs w:val="21"/>
              </w:rPr>
            </w:pPr>
            <w:r>
              <w:rPr>
                <w:rFonts w:hint="eastAsia" w:ascii="宋体" w:hAnsi="宋体" w:cs="宋体"/>
                <w:szCs w:val="21"/>
              </w:rPr>
              <w:t>供应商承担过1个与本项目类似工程业绩的得基本分4分，每增加一个加2分，本项评审满分6分。</w:t>
            </w:r>
          </w:p>
          <w:p w14:paraId="60D1DE02">
            <w:pPr>
              <w:contextualSpacing/>
              <w:rPr>
                <w:rFonts w:ascii="宋体" w:hAnsi="宋体" w:cs="宋体"/>
                <w:bCs/>
                <w:szCs w:val="21"/>
              </w:rPr>
            </w:pPr>
            <w:r>
              <w:rPr>
                <w:rFonts w:hint="eastAsia" w:ascii="宋体" w:hAnsi="宋体" w:cs="宋体"/>
                <w:szCs w:val="21"/>
              </w:rPr>
              <w:t>注：附类似项目业绩证明材料（合同协议书或中标通知书）复印件，否则不予认可。</w:t>
            </w:r>
          </w:p>
        </w:tc>
      </w:tr>
      <w:tr w14:paraId="77157671">
        <w:tblPrEx>
          <w:tblBorders>
            <w:top w:val="single" w:color="auto" w:sz="2" w:space="0"/>
            <w:left w:val="single" w:color="auto" w:sz="2" w:space="0"/>
            <w:bottom w:val="single" w:color="auto" w:sz="2"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20" w:hRule="atLeast"/>
        </w:trPr>
        <w:tc>
          <w:tcPr>
            <w:tcW w:w="848" w:type="dxa"/>
            <w:vMerge w:val="restart"/>
            <w:vAlign w:val="center"/>
          </w:tcPr>
          <w:p w14:paraId="28C7C9DD">
            <w:pPr>
              <w:contextualSpacing/>
              <w:jc w:val="center"/>
              <w:rPr>
                <w:rFonts w:ascii="宋体" w:hAnsi="宋体"/>
                <w:szCs w:val="21"/>
              </w:rPr>
            </w:pPr>
            <w:r>
              <w:rPr>
                <w:rFonts w:hint="eastAsia" w:ascii="宋体" w:hAnsi="宋体"/>
                <w:szCs w:val="21"/>
              </w:rPr>
              <w:t>技术部分F3</w:t>
            </w:r>
          </w:p>
          <w:p w14:paraId="0B0A8D14">
            <w:pPr>
              <w:contextualSpacing/>
              <w:jc w:val="center"/>
              <w:rPr>
                <w:rFonts w:ascii="宋体" w:hAnsi="宋体"/>
                <w:szCs w:val="21"/>
              </w:rPr>
            </w:pPr>
            <w:r>
              <w:rPr>
                <w:rFonts w:hint="eastAsia" w:ascii="宋体" w:hAnsi="宋体"/>
                <w:szCs w:val="21"/>
              </w:rPr>
              <w:t>（满分84分）</w:t>
            </w:r>
          </w:p>
        </w:tc>
        <w:tc>
          <w:tcPr>
            <w:tcW w:w="1886" w:type="dxa"/>
            <w:vAlign w:val="center"/>
          </w:tcPr>
          <w:p w14:paraId="479F1D1B">
            <w:pPr>
              <w:contextualSpacing/>
              <w:jc w:val="center"/>
              <w:rPr>
                <w:rFonts w:ascii="宋体" w:hAnsi="宋体"/>
                <w:szCs w:val="21"/>
              </w:rPr>
            </w:pPr>
            <w:r>
              <w:rPr>
                <w:rFonts w:hint="eastAsia" w:ascii="宋体" w:hAnsi="宋体" w:cs="宋体"/>
              </w:rPr>
              <w:t>对项目的理解、重难点分析及合理化建议（12分）</w:t>
            </w:r>
          </w:p>
        </w:tc>
        <w:tc>
          <w:tcPr>
            <w:tcW w:w="5768" w:type="dxa"/>
            <w:vAlign w:val="center"/>
          </w:tcPr>
          <w:p w14:paraId="3C2DDFFA">
            <w:pPr>
              <w:contextualSpacing/>
              <w:rPr>
                <w:szCs w:val="21"/>
              </w:rPr>
            </w:pPr>
            <w:r>
              <w:rPr>
                <w:rFonts w:hint="eastAsia"/>
                <w:szCs w:val="21"/>
              </w:rPr>
              <w:t>根据投标人针对本项目提供的</w:t>
            </w:r>
            <w:r>
              <w:rPr>
                <w:rFonts w:hint="eastAsia" w:ascii="宋体" w:hAnsi="宋体" w:cs="宋体"/>
              </w:rPr>
              <w:t>对项目的理解、重难点分析及合理化建议</w:t>
            </w:r>
            <w:r>
              <w:rPr>
                <w:rFonts w:hint="eastAsia"/>
                <w:szCs w:val="21"/>
              </w:rPr>
              <w:t>进行评分，包含但不限于：①</w:t>
            </w:r>
            <w:r>
              <w:rPr>
                <w:rFonts w:hint="eastAsia" w:ascii="宋体" w:hAnsi="宋体"/>
              </w:rPr>
              <w:t>对采购项目的关键技术、工艺有明确、深入的表述</w:t>
            </w:r>
            <w:r>
              <w:rPr>
                <w:rFonts w:hint="eastAsia"/>
                <w:szCs w:val="21"/>
              </w:rPr>
              <w:t>；②</w:t>
            </w:r>
            <w:r>
              <w:rPr>
                <w:rFonts w:hint="eastAsia" w:ascii="宋体" w:hAnsi="宋体"/>
              </w:rPr>
              <w:t>对施工重点、难点、经济、安全的解决方案和保证措施方案及合理化建议切实可行；③对采购项目的特殊性有具体的分析且分析具有针对性</w:t>
            </w:r>
            <w:bookmarkStart w:id="153" w:name="OLE_LINK19"/>
            <w:r>
              <w:rPr>
                <w:rFonts w:hint="eastAsia" w:ascii="宋体" w:hAnsi="宋体"/>
              </w:rPr>
              <w:t>、符合项目实际情况</w:t>
            </w:r>
            <w:bookmarkEnd w:id="153"/>
            <w:r>
              <w:rPr>
                <w:rFonts w:hint="eastAsia" w:ascii="宋体" w:hAnsi="宋体"/>
              </w:rPr>
              <w:t>，对项目施工、验收及后续的使用等有具体的建议和措施，建议及措施切实可行、符合项目实际情况</w:t>
            </w:r>
            <w:r>
              <w:rPr>
                <w:rFonts w:hint="eastAsia"/>
                <w:szCs w:val="21"/>
              </w:rPr>
              <w:t>。</w:t>
            </w:r>
          </w:p>
          <w:p w14:paraId="343AE8C7">
            <w:pPr>
              <w:contextualSpacing/>
              <w:rPr>
                <w:szCs w:val="21"/>
              </w:rPr>
            </w:pPr>
            <w:r>
              <w:rPr>
                <w:rFonts w:hint="eastAsia"/>
                <w:szCs w:val="21"/>
              </w:rPr>
              <w:t>提供的内容完全符合本项目采购需求且与相关要求相呼应的得12分；每缺一项内容扣4分；每有一项内容存在不足、或不能完全符合本项目要求的扣2分，直至本项扣完为止。</w:t>
            </w:r>
          </w:p>
          <w:p w14:paraId="797903FF">
            <w:pPr>
              <w:contextualSpacing/>
              <w:rPr>
                <w:rFonts w:ascii="宋体" w:hAnsi="宋体" w:cs="宋体"/>
                <w:bCs/>
                <w:szCs w:val="21"/>
              </w:rPr>
            </w:pPr>
            <w:r>
              <w:rPr>
                <w:rFonts w:hint="eastAsia"/>
                <w:szCs w:val="21"/>
              </w:rPr>
              <w:t>注：内容存在不足或不能完全符合本项目要求指：整体内容不够具体、不切合行业实际、不符合行业政策；或生搬硬造，与实际情况不符，存在偏差；或内容过于简略，存在与项目无关的文字内容；或不适用项目实际情况；或逻辑漏洞或原理错误；或整体内容中内容前后不一致、前后逻辑错误、涉及的规范及标准错误；或存在地点区域错误，不符合项目实际情况等。</w:t>
            </w:r>
          </w:p>
        </w:tc>
      </w:tr>
      <w:tr w14:paraId="4132F2AF">
        <w:tblPrEx>
          <w:tblBorders>
            <w:top w:val="single" w:color="auto" w:sz="2" w:space="0"/>
            <w:left w:val="single" w:color="auto" w:sz="2" w:space="0"/>
            <w:bottom w:val="single" w:color="auto" w:sz="2"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20" w:hRule="atLeast"/>
        </w:trPr>
        <w:tc>
          <w:tcPr>
            <w:tcW w:w="848" w:type="dxa"/>
            <w:vMerge w:val="continue"/>
            <w:vAlign w:val="center"/>
          </w:tcPr>
          <w:p w14:paraId="19588FB9">
            <w:pPr>
              <w:contextualSpacing/>
              <w:jc w:val="center"/>
              <w:rPr>
                <w:rFonts w:ascii="宋体" w:hAnsi="宋体"/>
                <w:szCs w:val="21"/>
              </w:rPr>
            </w:pPr>
          </w:p>
        </w:tc>
        <w:tc>
          <w:tcPr>
            <w:tcW w:w="1886" w:type="dxa"/>
            <w:vAlign w:val="center"/>
          </w:tcPr>
          <w:p w14:paraId="225503EA">
            <w:pPr>
              <w:contextualSpacing/>
              <w:jc w:val="center"/>
              <w:rPr>
                <w:rFonts w:ascii="宋体" w:hAnsi="宋体"/>
                <w:szCs w:val="21"/>
              </w:rPr>
            </w:pPr>
            <w:r>
              <w:rPr>
                <w:rFonts w:hint="eastAsia" w:ascii="宋体" w:hAnsi="宋体"/>
                <w:szCs w:val="21"/>
              </w:rPr>
              <w:t>施工方案与技术措施（12分）</w:t>
            </w:r>
          </w:p>
        </w:tc>
        <w:tc>
          <w:tcPr>
            <w:tcW w:w="5768" w:type="dxa"/>
            <w:vAlign w:val="center"/>
          </w:tcPr>
          <w:p w14:paraId="3150626C">
            <w:pPr>
              <w:contextualSpacing/>
              <w:rPr>
                <w:szCs w:val="21"/>
              </w:rPr>
            </w:pPr>
            <w:r>
              <w:rPr>
                <w:rFonts w:hint="eastAsia"/>
                <w:szCs w:val="21"/>
              </w:rPr>
              <w:t>根据投标人针对本项目提供的</w:t>
            </w:r>
            <w:r>
              <w:rPr>
                <w:rFonts w:hint="eastAsia" w:ascii="宋体" w:hAnsi="宋体" w:cs="宋体"/>
              </w:rPr>
              <w:t>施工方案与技术措施</w:t>
            </w:r>
            <w:r>
              <w:rPr>
                <w:rFonts w:hint="eastAsia"/>
                <w:szCs w:val="21"/>
              </w:rPr>
              <w:t>进行评分，包含但不限于：①</w:t>
            </w:r>
            <w:r>
              <w:rPr>
                <w:rFonts w:ascii="宋体" w:hAnsi="宋体"/>
              </w:rPr>
              <w:t>对项目总体概况表述清晰、完整</w:t>
            </w:r>
            <w:r>
              <w:rPr>
                <w:rFonts w:hint="eastAsia"/>
                <w:szCs w:val="21"/>
              </w:rPr>
              <w:t>；②</w:t>
            </w:r>
            <w:r>
              <w:rPr>
                <w:rFonts w:ascii="宋体" w:hAnsi="宋体"/>
              </w:rPr>
              <w:t>部署及措施先进、可靠，对项目主要及关键方案有深入的表述，对重点、难点分析透彻，解决方案切实可行</w:t>
            </w:r>
            <w:r>
              <w:rPr>
                <w:rFonts w:hint="eastAsia" w:ascii="宋体" w:hAnsi="宋体"/>
              </w:rPr>
              <w:t>；③</w:t>
            </w:r>
            <w:r>
              <w:rPr>
                <w:rFonts w:ascii="宋体" w:hAnsi="宋体"/>
              </w:rPr>
              <w:t>符合环保、安全、文明生产要求</w:t>
            </w:r>
            <w:r>
              <w:rPr>
                <w:rFonts w:hint="eastAsia"/>
                <w:szCs w:val="21"/>
              </w:rPr>
              <w:t>。</w:t>
            </w:r>
          </w:p>
          <w:p w14:paraId="7C242292">
            <w:pPr>
              <w:contextualSpacing/>
              <w:rPr>
                <w:szCs w:val="21"/>
              </w:rPr>
            </w:pPr>
            <w:r>
              <w:rPr>
                <w:rFonts w:hint="eastAsia"/>
                <w:szCs w:val="21"/>
              </w:rPr>
              <w:t>提供的内容完全符合本项目采购需求且与相关要求相呼应的得12分；每缺一项内容扣4分；每有一项内容存在不足、或不能完全符合本项目要求的扣2分，直至本项扣完为止。</w:t>
            </w:r>
          </w:p>
          <w:p w14:paraId="309F8818">
            <w:pPr>
              <w:pStyle w:val="23"/>
              <w:spacing w:after="0"/>
              <w:contextualSpacing/>
              <w:rPr>
                <w:rFonts w:ascii="宋体" w:hAnsi="宋体"/>
                <w:szCs w:val="21"/>
              </w:rPr>
            </w:pPr>
            <w:r>
              <w:rPr>
                <w:rFonts w:hint="eastAsia"/>
                <w:szCs w:val="21"/>
              </w:rPr>
              <w:t>注：内容存在不足或不能完全符合本项目要求指：整体内容不够具体、不切合行业实际、不符合行业政策；或生搬硬造，与实际情况不符，存在偏差；或内容过于简略，存在与项目无关的文字内容；或不适用项目实际情况；或逻辑漏洞或原理错误；或整体内容中内容前后不一致、前后逻辑错误、涉及的规范及标准错误；或存在地点区域错误，不符合项目实际情况等。</w:t>
            </w:r>
          </w:p>
        </w:tc>
      </w:tr>
      <w:tr w14:paraId="11734469">
        <w:tblPrEx>
          <w:tblBorders>
            <w:top w:val="single" w:color="auto" w:sz="2" w:space="0"/>
            <w:left w:val="single" w:color="auto" w:sz="2" w:space="0"/>
            <w:bottom w:val="single" w:color="auto" w:sz="2"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20" w:hRule="atLeast"/>
        </w:trPr>
        <w:tc>
          <w:tcPr>
            <w:tcW w:w="848" w:type="dxa"/>
            <w:vMerge w:val="continue"/>
            <w:vAlign w:val="center"/>
          </w:tcPr>
          <w:p w14:paraId="2CDE227C">
            <w:pPr>
              <w:contextualSpacing/>
              <w:jc w:val="center"/>
              <w:rPr>
                <w:rFonts w:ascii="宋体" w:hAnsi="宋体"/>
                <w:szCs w:val="21"/>
              </w:rPr>
            </w:pPr>
          </w:p>
        </w:tc>
        <w:tc>
          <w:tcPr>
            <w:tcW w:w="1886" w:type="dxa"/>
            <w:vAlign w:val="center"/>
          </w:tcPr>
          <w:p w14:paraId="6FCA1626">
            <w:pPr>
              <w:contextualSpacing/>
              <w:jc w:val="center"/>
            </w:pPr>
            <w:r>
              <w:rPr>
                <w:rFonts w:hint="eastAsia"/>
              </w:rPr>
              <w:t>质量管理体系与措施（12分）</w:t>
            </w:r>
          </w:p>
        </w:tc>
        <w:tc>
          <w:tcPr>
            <w:tcW w:w="5768" w:type="dxa"/>
            <w:vAlign w:val="center"/>
          </w:tcPr>
          <w:p w14:paraId="470DBE9B">
            <w:pPr>
              <w:contextualSpacing/>
              <w:rPr>
                <w:szCs w:val="21"/>
              </w:rPr>
            </w:pPr>
            <w:r>
              <w:rPr>
                <w:rFonts w:hint="eastAsia"/>
                <w:szCs w:val="21"/>
              </w:rPr>
              <w:t>根据投标人针对本项目提供的</w:t>
            </w:r>
            <w:r>
              <w:rPr>
                <w:rFonts w:ascii="宋体" w:hAnsi="宋体"/>
              </w:rPr>
              <w:t>质量管理体系与措施</w:t>
            </w:r>
            <w:r>
              <w:rPr>
                <w:rFonts w:hint="eastAsia"/>
                <w:szCs w:val="21"/>
              </w:rPr>
              <w:t>进行评分，包含但不限于：①</w:t>
            </w:r>
            <w:r>
              <w:rPr>
                <w:rFonts w:hint="eastAsia" w:ascii="宋体" w:hAnsi="宋体"/>
              </w:rPr>
              <w:t>质量符合或优于竞争性磋商文件要求且目标明确</w:t>
            </w:r>
            <w:r>
              <w:rPr>
                <w:rFonts w:hint="eastAsia"/>
                <w:szCs w:val="21"/>
              </w:rPr>
              <w:t>；②</w:t>
            </w:r>
            <w:r>
              <w:rPr>
                <w:rFonts w:hint="eastAsia" w:ascii="宋体" w:hAnsi="宋体"/>
              </w:rPr>
              <w:t>管理机构健全，职责分工明确；③管理制度齐全；④实施与监控措施全面、有效</w:t>
            </w:r>
            <w:r>
              <w:rPr>
                <w:rFonts w:hint="eastAsia"/>
                <w:szCs w:val="21"/>
              </w:rPr>
              <w:t>。</w:t>
            </w:r>
          </w:p>
          <w:p w14:paraId="388ED0E0">
            <w:pPr>
              <w:contextualSpacing/>
              <w:rPr>
                <w:szCs w:val="21"/>
              </w:rPr>
            </w:pPr>
            <w:r>
              <w:rPr>
                <w:rFonts w:hint="eastAsia"/>
                <w:szCs w:val="21"/>
              </w:rPr>
              <w:t>提供的内容完全符合本项目采购需求且与相关要求相呼应的得12分；每缺一项内容扣3分；每有一项内容存在不足、或不能完全符合本项目要求的扣1.5分，直至本项扣完为止。</w:t>
            </w:r>
          </w:p>
          <w:p w14:paraId="06DB4E91">
            <w:pPr>
              <w:pStyle w:val="23"/>
              <w:spacing w:after="0"/>
              <w:contextualSpacing/>
            </w:pPr>
            <w:r>
              <w:rPr>
                <w:rFonts w:hint="eastAsia"/>
                <w:szCs w:val="21"/>
              </w:rPr>
              <w:t>注：内容存在不足或不能完全符合本项目要求指：整体内容不够具体、不切合行业实际、不符合行业政策；或生搬硬造，与实际情况不符，存在偏差；或内容过于简略，存在与项目无关的文字内容；或不适用项目实际情况；或逻辑漏洞或原理错误；或整体内容中内容前后不一致、前后逻辑错误、涉及的规范及标准错误；或存在地点区域错误，不符合项目实际情况等。</w:t>
            </w:r>
          </w:p>
        </w:tc>
      </w:tr>
      <w:tr w14:paraId="4658EDE2">
        <w:tblPrEx>
          <w:tblBorders>
            <w:top w:val="single" w:color="auto" w:sz="2" w:space="0"/>
            <w:left w:val="single" w:color="auto" w:sz="2" w:space="0"/>
            <w:bottom w:val="single" w:color="auto" w:sz="2"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20" w:hRule="atLeast"/>
        </w:trPr>
        <w:tc>
          <w:tcPr>
            <w:tcW w:w="848" w:type="dxa"/>
            <w:vMerge w:val="continue"/>
            <w:vAlign w:val="center"/>
          </w:tcPr>
          <w:p w14:paraId="2A78BCD6">
            <w:pPr>
              <w:contextualSpacing/>
              <w:jc w:val="center"/>
              <w:rPr>
                <w:rFonts w:ascii="宋体" w:hAnsi="宋体"/>
                <w:szCs w:val="21"/>
              </w:rPr>
            </w:pPr>
          </w:p>
        </w:tc>
        <w:tc>
          <w:tcPr>
            <w:tcW w:w="1886" w:type="dxa"/>
            <w:vAlign w:val="center"/>
          </w:tcPr>
          <w:p w14:paraId="575FB73D">
            <w:pPr>
              <w:contextualSpacing/>
              <w:jc w:val="center"/>
              <w:rPr>
                <w:rFonts w:ascii="宋体" w:hAnsi="宋体"/>
                <w:szCs w:val="21"/>
              </w:rPr>
            </w:pPr>
            <w:r>
              <w:rPr>
                <w:rFonts w:hint="eastAsia" w:ascii="宋体" w:hAnsi="宋体"/>
                <w:szCs w:val="21"/>
              </w:rPr>
              <w:t>环境保护安全管理体系与措施（16分）</w:t>
            </w:r>
          </w:p>
        </w:tc>
        <w:tc>
          <w:tcPr>
            <w:tcW w:w="5768" w:type="dxa"/>
            <w:vAlign w:val="center"/>
          </w:tcPr>
          <w:p w14:paraId="1EACD93F">
            <w:pPr>
              <w:contextualSpacing/>
              <w:rPr>
                <w:szCs w:val="21"/>
              </w:rPr>
            </w:pPr>
            <w:r>
              <w:rPr>
                <w:rFonts w:hint="eastAsia"/>
                <w:szCs w:val="21"/>
              </w:rPr>
              <w:t>根据投标人针对本项目提供的</w:t>
            </w:r>
            <w:r>
              <w:rPr>
                <w:rFonts w:hint="eastAsia" w:ascii="宋体" w:hAnsi="宋体"/>
              </w:rPr>
              <w:t>环境保护安全管理体系与措施</w:t>
            </w:r>
            <w:r>
              <w:rPr>
                <w:rFonts w:hint="eastAsia"/>
                <w:szCs w:val="21"/>
              </w:rPr>
              <w:t>进行评分，包含但不限于：①</w:t>
            </w:r>
            <w:r>
              <w:rPr>
                <w:rFonts w:hint="eastAsia" w:ascii="宋体" w:hAnsi="宋体"/>
              </w:rPr>
              <w:t>环境保护安全目标符合或优于竞争性磋商文件的要求</w:t>
            </w:r>
            <w:r>
              <w:rPr>
                <w:rFonts w:hint="eastAsia"/>
                <w:szCs w:val="21"/>
              </w:rPr>
              <w:t>；②</w:t>
            </w:r>
            <w:r>
              <w:rPr>
                <w:rFonts w:hint="eastAsia" w:ascii="宋体" w:hAnsi="宋体"/>
              </w:rPr>
              <w:t>安全管理机构健全，职责分工明确；③管理制度齐全；④实施与监控措施全面、有效</w:t>
            </w:r>
            <w:r>
              <w:rPr>
                <w:rFonts w:hint="eastAsia"/>
                <w:szCs w:val="21"/>
              </w:rPr>
              <w:t>。</w:t>
            </w:r>
          </w:p>
          <w:p w14:paraId="2FB4CD83">
            <w:pPr>
              <w:contextualSpacing/>
              <w:rPr>
                <w:szCs w:val="21"/>
              </w:rPr>
            </w:pPr>
            <w:r>
              <w:rPr>
                <w:rFonts w:hint="eastAsia"/>
                <w:szCs w:val="21"/>
              </w:rPr>
              <w:t>提供的内容完全符合本项目采购需求且与相关要求相呼应的得16分；每缺一项内容扣4分；每有一项内容存在不足、或不能完全符合本项目要求的扣2分，直至本项扣完为止。</w:t>
            </w:r>
          </w:p>
          <w:p w14:paraId="49C2DB1E">
            <w:pPr>
              <w:contextualSpacing/>
              <w:rPr>
                <w:szCs w:val="21"/>
              </w:rPr>
            </w:pPr>
            <w:r>
              <w:rPr>
                <w:rFonts w:hint="eastAsia"/>
                <w:szCs w:val="21"/>
              </w:rPr>
              <w:t>注：内容存在不足或不能完全符合本项目要求指：整体内容不够具体、不切合行业实际、不符合行业政策；或生搬硬造，与实际情况不符，存在偏差；或内容过于简略，存在与项目无关的文字内容；或不适用项目实际情况；或逻辑漏洞或原理错误；或整体内容中内容前后不一致、前后逻辑错误、涉及的规范及标准错误；或存在地点区域错误，不符合项目实际情况等。</w:t>
            </w:r>
          </w:p>
        </w:tc>
      </w:tr>
      <w:tr w14:paraId="47EC7766">
        <w:tblPrEx>
          <w:tblBorders>
            <w:top w:val="single" w:color="auto" w:sz="2" w:space="0"/>
            <w:left w:val="single" w:color="auto" w:sz="2" w:space="0"/>
            <w:bottom w:val="single" w:color="auto" w:sz="2"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20" w:hRule="atLeast"/>
        </w:trPr>
        <w:tc>
          <w:tcPr>
            <w:tcW w:w="848" w:type="dxa"/>
            <w:vMerge w:val="continue"/>
            <w:vAlign w:val="center"/>
          </w:tcPr>
          <w:p w14:paraId="0B93C4DA">
            <w:pPr>
              <w:contextualSpacing/>
              <w:jc w:val="center"/>
              <w:rPr>
                <w:rFonts w:ascii="宋体" w:hAnsi="宋体"/>
                <w:szCs w:val="21"/>
              </w:rPr>
            </w:pPr>
          </w:p>
        </w:tc>
        <w:tc>
          <w:tcPr>
            <w:tcW w:w="1886" w:type="dxa"/>
            <w:shd w:val="clear" w:color="auto" w:fill="auto"/>
            <w:vAlign w:val="center"/>
          </w:tcPr>
          <w:p w14:paraId="0DDF1B06">
            <w:pPr>
              <w:widowControl/>
              <w:contextualSpacing/>
              <w:jc w:val="center"/>
              <w:rPr>
                <w:rFonts w:ascii="宋体" w:hAnsi="宋体"/>
                <w:szCs w:val="21"/>
              </w:rPr>
            </w:pPr>
            <w:r>
              <w:rPr>
                <w:rFonts w:hint="eastAsia" w:ascii="宋体" w:hAnsi="宋体"/>
                <w:szCs w:val="21"/>
              </w:rPr>
              <w:t>项目进度计划与保证措施（12分）</w:t>
            </w:r>
          </w:p>
        </w:tc>
        <w:tc>
          <w:tcPr>
            <w:tcW w:w="5768" w:type="dxa"/>
            <w:shd w:val="clear" w:color="auto" w:fill="auto"/>
            <w:vAlign w:val="center"/>
          </w:tcPr>
          <w:p w14:paraId="7DDAA4AD">
            <w:pPr>
              <w:contextualSpacing/>
              <w:rPr>
                <w:szCs w:val="21"/>
              </w:rPr>
            </w:pPr>
            <w:r>
              <w:rPr>
                <w:rFonts w:hint="eastAsia"/>
                <w:szCs w:val="21"/>
              </w:rPr>
              <w:t>根据投标人针对本项目提供的</w:t>
            </w:r>
            <w:r>
              <w:rPr>
                <w:rFonts w:hint="eastAsia" w:ascii="宋体" w:hAnsi="宋体"/>
              </w:rPr>
              <w:t>项目进度计划与保证措施</w:t>
            </w:r>
            <w:r>
              <w:rPr>
                <w:rFonts w:hint="eastAsia"/>
                <w:szCs w:val="21"/>
              </w:rPr>
              <w:t>进行评分，包含但不限于：①</w:t>
            </w:r>
            <w:r>
              <w:rPr>
                <w:rFonts w:hint="eastAsia" w:ascii="宋体" w:hAnsi="宋体"/>
              </w:rPr>
              <w:t>总工期及节点工期满足竞争性磋商文件要求</w:t>
            </w:r>
            <w:r>
              <w:rPr>
                <w:rFonts w:hint="eastAsia"/>
                <w:szCs w:val="21"/>
              </w:rPr>
              <w:t>；②</w:t>
            </w:r>
            <w:r>
              <w:rPr>
                <w:rFonts w:hint="eastAsia" w:ascii="宋体" w:hAnsi="宋体"/>
              </w:rPr>
              <w:t>施工进度计划内容全面，线路清晰、准确、完整，计划编制合理、可行；③措施有力、合理、可行</w:t>
            </w:r>
            <w:r>
              <w:rPr>
                <w:rFonts w:hint="eastAsia"/>
                <w:szCs w:val="21"/>
              </w:rPr>
              <w:t>。</w:t>
            </w:r>
          </w:p>
          <w:p w14:paraId="78A37E2D">
            <w:pPr>
              <w:contextualSpacing/>
              <w:rPr>
                <w:szCs w:val="21"/>
              </w:rPr>
            </w:pPr>
            <w:r>
              <w:rPr>
                <w:rFonts w:hint="eastAsia"/>
                <w:szCs w:val="21"/>
              </w:rPr>
              <w:t>提供的内容完全符合本项目采购需求且与相关要求相呼应的得12分；每缺一项内容扣4分；每有一项内容存在不足、或不能完全符合本项目要求的扣2分，直至本项扣完为止。</w:t>
            </w:r>
          </w:p>
          <w:p w14:paraId="14B481A5">
            <w:pPr>
              <w:contextualSpacing/>
              <w:rPr>
                <w:rFonts w:ascii="宋体" w:hAnsi="宋体"/>
                <w:szCs w:val="21"/>
              </w:rPr>
            </w:pPr>
            <w:r>
              <w:rPr>
                <w:rFonts w:hint="eastAsia"/>
                <w:szCs w:val="21"/>
              </w:rPr>
              <w:t>注：内容存在不足或不能完全符合本项目要求指：整体内容不够具体、不切合行业实际、不符合行业政策；或生搬硬造，与实际情况不符，存在偏差；或内容过于简略，存在与项目无关的文字内容；或不适用项目实际情况；或逻辑漏洞或原理错误；或整体内容中内容前后不一致、前后逻辑错误、涉及的规范及标准错误；或存在地点区域错误，不符合项目实际情况等。</w:t>
            </w:r>
          </w:p>
        </w:tc>
      </w:tr>
      <w:tr w14:paraId="717C136C">
        <w:tblPrEx>
          <w:tblBorders>
            <w:top w:val="single" w:color="auto" w:sz="2" w:space="0"/>
            <w:left w:val="single" w:color="auto" w:sz="2" w:space="0"/>
            <w:bottom w:val="single" w:color="auto" w:sz="2"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20" w:hRule="atLeast"/>
        </w:trPr>
        <w:tc>
          <w:tcPr>
            <w:tcW w:w="848" w:type="dxa"/>
            <w:vMerge w:val="continue"/>
            <w:vAlign w:val="center"/>
          </w:tcPr>
          <w:p w14:paraId="5BF7C56A">
            <w:pPr>
              <w:contextualSpacing/>
              <w:jc w:val="center"/>
              <w:rPr>
                <w:rFonts w:ascii="宋体" w:hAnsi="宋体"/>
                <w:szCs w:val="21"/>
              </w:rPr>
            </w:pPr>
          </w:p>
        </w:tc>
        <w:tc>
          <w:tcPr>
            <w:tcW w:w="1886" w:type="dxa"/>
            <w:shd w:val="clear" w:color="auto" w:fill="auto"/>
            <w:vAlign w:val="center"/>
          </w:tcPr>
          <w:p w14:paraId="7C214902">
            <w:pPr>
              <w:contextualSpacing/>
              <w:jc w:val="center"/>
              <w:rPr>
                <w:rFonts w:ascii="宋体" w:hAnsi="宋体" w:cs="宋体"/>
              </w:rPr>
            </w:pPr>
            <w:bookmarkStart w:id="154" w:name="OLE_LINK18"/>
            <w:r>
              <w:rPr>
                <w:rFonts w:hint="eastAsia" w:ascii="宋体" w:hAnsi="宋体" w:cs="宋体"/>
              </w:rPr>
              <w:t>项目管理机构配置</w:t>
            </w:r>
            <w:bookmarkEnd w:id="154"/>
            <w:r>
              <w:rPr>
                <w:rFonts w:hint="eastAsia" w:ascii="宋体" w:hAnsi="宋体" w:cs="宋体"/>
              </w:rPr>
              <w:t>（8分）</w:t>
            </w:r>
          </w:p>
        </w:tc>
        <w:tc>
          <w:tcPr>
            <w:tcW w:w="5768" w:type="dxa"/>
            <w:shd w:val="clear" w:color="auto" w:fill="auto"/>
            <w:vAlign w:val="center"/>
          </w:tcPr>
          <w:p w14:paraId="5FE2F972">
            <w:pPr>
              <w:contextualSpacing/>
              <w:rPr>
                <w:szCs w:val="21"/>
              </w:rPr>
            </w:pPr>
            <w:r>
              <w:rPr>
                <w:rFonts w:hint="eastAsia"/>
                <w:szCs w:val="21"/>
              </w:rPr>
              <w:t>根据投标人针对本项目提供的</w:t>
            </w:r>
            <w:r>
              <w:rPr>
                <w:rFonts w:hint="eastAsia" w:ascii="宋体" w:hAnsi="宋体" w:cs="宋体"/>
              </w:rPr>
              <w:t>项目管理机构配置</w:t>
            </w:r>
            <w:r>
              <w:rPr>
                <w:rFonts w:hint="eastAsia"/>
                <w:szCs w:val="21"/>
              </w:rPr>
              <w:t>进行评分，包含但不限于：①</w:t>
            </w:r>
            <w:r>
              <w:rPr>
                <w:rFonts w:hint="eastAsia" w:ascii="楷体_GB2312" w:hAnsi="楷体_GB2312"/>
              </w:rPr>
              <w:t>现场</w:t>
            </w:r>
            <w:r>
              <w:rPr>
                <w:rFonts w:hint="eastAsia" w:ascii="楷体_GB2312" w:hAnsi="楷体_GB2312"/>
                <w:szCs w:val="21"/>
              </w:rPr>
              <w:t>服务机构设置及人员配备，</w:t>
            </w:r>
            <w:r>
              <w:rPr>
                <w:rFonts w:hint="eastAsia" w:ascii="宋体" w:hAnsi="宋体" w:cs="宋体"/>
                <w:szCs w:val="21"/>
              </w:rPr>
              <w:t>现场服务技术力量良好</w:t>
            </w:r>
            <w:r>
              <w:rPr>
                <w:rFonts w:hint="eastAsia"/>
                <w:szCs w:val="21"/>
              </w:rPr>
              <w:t>；②</w:t>
            </w:r>
            <w:r>
              <w:rPr>
                <w:rFonts w:hint="eastAsia" w:ascii="楷体_GB2312" w:hAnsi="楷体_GB2312"/>
                <w:szCs w:val="21"/>
              </w:rPr>
              <w:t>有针对性地培训计划</w:t>
            </w:r>
            <w:r>
              <w:rPr>
                <w:rFonts w:hint="eastAsia"/>
                <w:szCs w:val="21"/>
              </w:rPr>
              <w:t>。</w:t>
            </w:r>
          </w:p>
          <w:p w14:paraId="1280D0C9">
            <w:pPr>
              <w:contextualSpacing/>
              <w:rPr>
                <w:szCs w:val="21"/>
              </w:rPr>
            </w:pPr>
            <w:r>
              <w:rPr>
                <w:rFonts w:hint="eastAsia"/>
                <w:szCs w:val="21"/>
              </w:rPr>
              <w:t>提供的内容完全符合本项目采购需求且与相关要求相呼应的得8分；每缺一项内容扣4分；每有一项内容存在不足、或不能完全符合本项目要求的扣2分，直至本项扣完为止。</w:t>
            </w:r>
          </w:p>
          <w:p w14:paraId="6257535A">
            <w:pPr>
              <w:contextualSpacing/>
              <w:rPr>
                <w:rFonts w:ascii="宋体" w:hAnsi="宋体" w:cs="宋体"/>
              </w:rPr>
            </w:pPr>
            <w:r>
              <w:rPr>
                <w:rFonts w:hint="eastAsia"/>
                <w:szCs w:val="21"/>
              </w:rPr>
              <w:t>注：内容存在不足或不能完全符合本项目要求指：整体内容不够具体、不切合行业实际、不符合行业政策；或生搬硬造，与实际情况不符，存在偏差；或内容过于简略，存在与项目无关的文字内容；或不适用项目实际情况；或逻辑漏洞或原理错误；或整体内容中内容前后不一致、前后逻辑错误、涉及的规范及标准错误；或存在地点区域错误，不符合项目实际情况等。</w:t>
            </w:r>
          </w:p>
        </w:tc>
      </w:tr>
      <w:tr w14:paraId="4F2F48C2">
        <w:tblPrEx>
          <w:tblBorders>
            <w:top w:val="single" w:color="auto" w:sz="2" w:space="0"/>
            <w:left w:val="single" w:color="auto" w:sz="2" w:space="0"/>
            <w:bottom w:val="single" w:color="auto" w:sz="2"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20" w:hRule="atLeast"/>
        </w:trPr>
        <w:tc>
          <w:tcPr>
            <w:tcW w:w="848" w:type="dxa"/>
            <w:vMerge w:val="continue"/>
            <w:vAlign w:val="center"/>
          </w:tcPr>
          <w:p w14:paraId="495BCF5A">
            <w:pPr>
              <w:contextualSpacing/>
              <w:jc w:val="center"/>
              <w:rPr>
                <w:rFonts w:ascii="宋体" w:hAnsi="宋体"/>
                <w:szCs w:val="21"/>
              </w:rPr>
            </w:pPr>
          </w:p>
        </w:tc>
        <w:tc>
          <w:tcPr>
            <w:tcW w:w="1886" w:type="dxa"/>
            <w:shd w:val="clear" w:color="auto" w:fill="auto"/>
            <w:vAlign w:val="center"/>
          </w:tcPr>
          <w:p w14:paraId="0A4F07AC">
            <w:pPr>
              <w:contextualSpacing/>
              <w:jc w:val="center"/>
              <w:rPr>
                <w:rFonts w:ascii="宋体" w:hAnsi="宋体" w:cs="宋体"/>
              </w:rPr>
            </w:pPr>
            <w:bookmarkStart w:id="155" w:name="_Hlk198804741"/>
            <w:r>
              <w:rPr>
                <w:rFonts w:hint="eastAsia" w:ascii="宋体" w:hAnsi="宋体" w:cs="宋体"/>
                <w:szCs w:val="21"/>
              </w:rPr>
              <w:t>后续服务方案、承诺及保障措施</w:t>
            </w:r>
            <w:r>
              <w:rPr>
                <w:rFonts w:hint="eastAsia" w:ascii="宋体" w:hAnsi="宋体"/>
              </w:rPr>
              <w:t>（</w:t>
            </w:r>
            <w:bookmarkEnd w:id="155"/>
            <w:r>
              <w:rPr>
                <w:rFonts w:hint="eastAsia" w:ascii="宋体" w:hAnsi="宋体"/>
              </w:rPr>
              <w:t>满分12分）</w:t>
            </w:r>
          </w:p>
        </w:tc>
        <w:tc>
          <w:tcPr>
            <w:tcW w:w="5768" w:type="dxa"/>
            <w:shd w:val="clear" w:color="auto" w:fill="auto"/>
            <w:vAlign w:val="center"/>
          </w:tcPr>
          <w:p w14:paraId="1C511A3F">
            <w:pPr>
              <w:contextualSpacing/>
              <w:rPr>
                <w:szCs w:val="21"/>
              </w:rPr>
            </w:pPr>
            <w:bookmarkStart w:id="156" w:name="OLE_LINK14"/>
            <w:r>
              <w:rPr>
                <w:rFonts w:hint="eastAsia"/>
                <w:szCs w:val="21"/>
              </w:rPr>
              <w:t>根据投标人针对本项目提供的后续服务方案、承诺及保障措施进行评分，包含但不限于：①有合理可行、详尽细致的后续服务方案；②服务承诺满足采购需求，保障措施具有针对性、与服务方案及承诺能够全面吻合；③有合理可行长期稳定的后续服务机构和技术人员的，能较好满足使用方要求。</w:t>
            </w:r>
          </w:p>
          <w:p w14:paraId="2070691C">
            <w:pPr>
              <w:contextualSpacing/>
              <w:rPr>
                <w:szCs w:val="21"/>
              </w:rPr>
            </w:pPr>
            <w:r>
              <w:rPr>
                <w:rFonts w:hint="eastAsia"/>
                <w:szCs w:val="21"/>
              </w:rPr>
              <w:t>提供的内容完全符合本项目采购需求且与相关要求相呼应的得12分；每缺一项内容扣4分；每有一项内容存在不足、或不能完全符合本项目要求的扣2分，直至本项扣完为止。</w:t>
            </w:r>
          </w:p>
          <w:p w14:paraId="60917D0A">
            <w:pPr>
              <w:contextualSpacing/>
              <w:rPr>
                <w:szCs w:val="21"/>
              </w:rPr>
            </w:pPr>
            <w:r>
              <w:rPr>
                <w:rFonts w:hint="eastAsia"/>
                <w:szCs w:val="21"/>
              </w:rPr>
              <w:t>注：内容存在不足或不能完全符合本项目要求指：整体内容不够具体、不切合行业实际、不符合行业政策；或生搬硬造，与实际情况不符，存在偏差；或内容过于简略，存在与项目无关的文字内容；或不适用项目实际情况；或逻辑漏洞或原理错误；或整体内容中内容前后不一致、前后逻辑错误、涉及的规范及标准错误；或存在地点区域错误，不符合项目实际情况等。</w:t>
            </w:r>
            <w:bookmarkEnd w:id="156"/>
          </w:p>
        </w:tc>
      </w:tr>
    </w:tbl>
    <w:p w14:paraId="5EBE3978">
      <w:pPr>
        <w:pStyle w:val="23"/>
      </w:pPr>
    </w:p>
    <w:p w14:paraId="7D8B9E56">
      <w:pPr>
        <w:spacing w:line="360" w:lineRule="auto"/>
        <w:ind w:firstLine="520" w:firstLineChars="200"/>
        <w:rPr>
          <w:rFonts w:ascii="宋体" w:hAnsi="宋体"/>
          <w:sz w:val="26"/>
          <w:szCs w:val="26"/>
        </w:rPr>
      </w:pPr>
      <w:r>
        <w:rPr>
          <w:rFonts w:hint="eastAsia" w:ascii="宋体" w:hAnsi="宋体"/>
          <w:sz w:val="26"/>
          <w:szCs w:val="26"/>
        </w:rPr>
        <w:t>2.3.2统计分数原则：按磋商小组成员有效评分计算平均分值为供应商的得分（保留小数点后两位）。</w:t>
      </w:r>
    </w:p>
    <w:p w14:paraId="3D6F8A30">
      <w:pPr>
        <w:spacing w:line="360" w:lineRule="auto"/>
        <w:ind w:firstLine="520" w:firstLineChars="200"/>
        <w:rPr>
          <w:rFonts w:ascii="宋体" w:hAnsi="宋体"/>
          <w:sz w:val="26"/>
          <w:szCs w:val="26"/>
        </w:rPr>
      </w:pPr>
      <w:r>
        <w:rPr>
          <w:rFonts w:hint="eastAsia" w:ascii="宋体" w:hAnsi="宋体"/>
          <w:sz w:val="26"/>
          <w:szCs w:val="26"/>
        </w:rPr>
        <w:t>2.3.3澄清有关问题。磋商小组对磋商响应文件中含义不明确、同类问题表述不一致或者有明显文字和计算错误的内容，可以书面形式要求投标单位作出必要的澄清、说明或者纠正。澄清、说明或者补正应以书面形式进行，并不得超出磋商响应文件的范围或者改变磋商响应文件的实质性内容。</w:t>
      </w:r>
    </w:p>
    <w:p w14:paraId="66F68382">
      <w:pPr>
        <w:spacing w:line="360" w:lineRule="auto"/>
        <w:ind w:firstLine="520" w:firstLineChars="200"/>
        <w:rPr>
          <w:rFonts w:ascii="宋体" w:hAnsi="宋体"/>
          <w:sz w:val="26"/>
          <w:szCs w:val="26"/>
        </w:rPr>
      </w:pPr>
      <w:r>
        <w:rPr>
          <w:rFonts w:hint="eastAsia" w:ascii="宋体" w:hAnsi="宋体"/>
          <w:sz w:val="26"/>
          <w:szCs w:val="26"/>
        </w:rPr>
        <w:t>评审过程中如发现磋商响应文件的大写金额和小写金额不一致的，以大写金额为准；对不同文字文本磋商响应文件的解释发生异议的，以中文文本为准。</w:t>
      </w:r>
    </w:p>
    <w:p w14:paraId="277E587A">
      <w:pPr>
        <w:pStyle w:val="3"/>
        <w:spacing w:line="360" w:lineRule="auto"/>
        <w:rPr>
          <w:rFonts w:ascii="宋体" w:hAnsi="宋体"/>
          <w:sz w:val="26"/>
          <w:szCs w:val="26"/>
        </w:rPr>
      </w:pPr>
      <w:bookmarkStart w:id="157" w:name="_Toc207878618"/>
      <w:bookmarkStart w:id="158" w:name="_Toc30431"/>
      <w:bookmarkStart w:id="159" w:name="_Toc5206"/>
      <w:bookmarkStart w:id="160" w:name="_Toc160727299"/>
      <w:bookmarkStart w:id="161" w:name="_Toc184839770"/>
      <w:r>
        <w:rPr>
          <w:rFonts w:hint="eastAsia" w:ascii="宋体" w:hAnsi="宋体"/>
          <w:sz w:val="26"/>
          <w:szCs w:val="26"/>
        </w:rPr>
        <w:t>三、磋商评审结果</w:t>
      </w:r>
      <w:bookmarkEnd w:id="157"/>
      <w:bookmarkEnd w:id="158"/>
      <w:bookmarkEnd w:id="159"/>
      <w:bookmarkEnd w:id="160"/>
      <w:bookmarkEnd w:id="161"/>
    </w:p>
    <w:p w14:paraId="78EA0769">
      <w:pPr>
        <w:spacing w:line="360" w:lineRule="auto"/>
        <w:ind w:firstLine="520" w:firstLineChars="200"/>
        <w:rPr>
          <w:rFonts w:ascii="宋体" w:hAnsi="宋体"/>
          <w:sz w:val="26"/>
          <w:szCs w:val="26"/>
        </w:rPr>
      </w:pPr>
      <w:r>
        <w:rPr>
          <w:rFonts w:hint="eastAsia" w:ascii="宋体" w:hAnsi="宋体"/>
          <w:sz w:val="26"/>
          <w:szCs w:val="26"/>
        </w:rPr>
        <w:t>3.1最终推荐中标候选人依据为按照综合得分由高到低的顺序推荐前三名中标候选人。磋商小组将按详细磋商评审标准中规定的各项分值进行打分并计算出各供应商的综合得分，按综合得分由高到低推荐中标候选人排序；得分相同的，按投标报价由低到高顺序排列；得分且投标报价相同的，按技术部分得分高低顺序排列。</w:t>
      </w:r>
    </w:p>
    <w:p w14:paraId="687FF56F">
      <w:pPr>
        <w:spacing w:line="360" w:lineRule="auto"/>
        <w:ind w:firstLine="520" w:firstLineChars="200"/>
        <w:rPr>
          <w:rFonts w:ascii="宋体" w:hAnsi="宋体"/>
          <w:sz w:val="26"/>
          <w:szCs w:val="26"/>
        </w:rPr>
      </w:pPr>
      <w:r>
        <w:rPr>
          <w:rFonts w:hint="eastAsia" w:ascii="宋体" w:hAnsi="宋体"/>
          <w:sz w:val="26"/>
          <w:szCs w:val="26"/>
        </w:rPr>
        <w:t>3.2磋商小组完成磋商评审后，应当向采购人提交书面磋商评审报告。</w:t>
      </w:r>
    </w:p>
    <w:bookmarkEnd w:id="129"/>
    <w:bookmarkEnd w:id="130"/>
    <w:bookmarkEnd w:id="131"/>
    <w:bookmarkEnd w:id="132"/>
    <w:bookmarkEnd w:id="133"/>
    <w:p w14:paraId="02FEEF48">
      <w:pPr>
        <w:rPr>
          <w:rFonts w:ascii="宋体" w:hAnsi="宋体" w:cs="宋体"/>
          <w:b/>
          <w:bCs/>
          <w:sz w:val="36"/>
          <w:szCs w:val="36"/>
        </w:rPr>
      </w:pPr>
      <w:bookmarkStart w:id="162" w:name="_Toc13695"/>
      <w:bookmarkStart w:id="163" w:name="_Toc183681261"/>
      <w:bookmarkStart w:id="164" w:name="_Toc183115526"/>
      <w:bookmarkStart w:id="165" w:name="_Toc440620463"/>
      <w:bookmarkStart w:id="166" w:name="_Toc11400"/>
    </w:p>
    <w:p w14:paraId="773A2089">
      <w:pPr>
        <w:widowControl/>
        <w:jc w:val="left"/>
        <w:rPr>
          <w:rFonts w:ascii="宋体" w:hAnsi="宋体" w:cs="宋体"/>
          <w:b/>
          <w:bCs/>
          <w:sz w:val="36"/>
          <w:szCs w:val="36"/>
        </w:rPr>
      </w:pPr>
      <w:bookmarkStart w:id="167" w:name="_Toc184839771"/>
      <w:r>
        <w:rPr>
          <w:rFonts w:hint="eastAsia" w:ascii="宋体" w:hAnsi="宋体" w:cs="宋体"/>
          <w:b/>
          <w:bCs/>
          <w:sz w:val="36"/>
          <w:szCs w:val="36"/>
        </w:rPr>
        <w:br w:type="page"/>
      </w:r>
    </w:p>
    <w:p w14:paraId="6FAAD644">
      <w:pPr>
        <w:tabs>
          <w:tab w:val="left" w:pos="4253"/>
        </w:tabs>
        <w:spacing w:line="440" w:lineRule="exact"/>
        <w:jc w:val="center"/>
        <w:outlineLvl w:val="0"/>
        <w:rPr>
          <w:rFonts w:ascii="宋体" w:hAnsi="宋体" w:cs="宋体"/>
          <w:b/>
          <w:bCs/>
          <w:sz w:val="40"/>
          <w:szCs w:val="40"/>
        </w:rPr>
      </w:pPr>
      <w:bookmarkStart w:id="168" w:name="_Toc207878619"/>
      <w:r>
        <w:rPr>
          <w:rFonts w:hint="eastAsia" w:ascii="宋体" w:hAnsi="宋体" w:cs="宋体"/>
          <w:b/>
          <w:bCs/>
          <w:sz w:val="40"/>
          <w:szCs w:val="40"/>
        </w:rPr>
        <w:t xml:space="preserve">第四章 </w:t>
      </w:r>
      <w:bookmarkEnd w:id="162"/>
      <w:r>
        <w:rPr>
          <w:rFonts w:hint="eastAsia" w:ascii="宋体" w:hAnsi="宋体" w:cs="宋体"/>
          <w:b/>
          <w:bCs/>
          <w:sz w:val="40"/>
          <w:szCs w:val="40"/>
        </w:rPr>
        <w:t>合同条款及格式</w:t>
      </w:r>
      <w:bookmarkEnd w:id="163"/>
      <w:bookmarkEnd w:id="164"/>
      <w:bookmarkEnd w:id="167"/>
      <w:bookmarkEnd w:id="168"/>
    </w:p>
    <w:p w14:paraId="7F5569D0">
      <w:pPr>
        <w:pStyle w:val="23"/>
      </w:pPr>
    </w:p>
    <w:p w14:paraId="76620189">
      <w:pPr>
        <w:spacing w:line="360" w:lineRule="auto"/>
        <w:ind w:firstLine="520" w:firstLineChars="200"/>
        <w:rPr>
          <w:rFonts w:ascii="宋体" w:hAnsi="宋体"/>
          <w:sz w:val="26"/>
          <w:szCs w:val="26"/>
        </w:rPr>
      </w:pPr>
      <w:r>
        <w:rPr>
          <w:rFonts w:hint="eastAsia" w:ascii="宋体" w:hAnsi="宋体"/>
          <w:sz w:val="26"/>
          <w:szCs w:val="26"/>
        </w:rPr>
        <w:t>按照建设工程施工合同（示范文本)（GF-2017-0201)全文的合同协议书、通用合同条款和专用合同条款执行，最终以双方实际签订的合同为准。</w:t>
      </w:r>
    </w:p>
    <w:bookmarkEnd w:id="165"/>
    <w:bookmarkEnd w:id="166"/>
    <w:p w14:paraId="49969A4E">
      <w:pPr>
        <w:widowControl/>
        <w:jc w:val="left"/>
        <w:rPr>
          <w:rFonts w:ascii="宋体" w:hAnsi="宋体" w:cs="宋体"/>
          <w:b/>
          <w:bCs/>
          <w:sz w:val="40"/>
          <w:szCs w:val="40"/>
        </w:rPr>
      </w:pPr>
      <w:bookmarkStart w:id="169" w:name="_Toc184839772"/>
      <w:r>
        <w:rPr>
          <w:rFonts w:hint="eastAsia" w:ascii="宋体" w:hAnsi="宋体" w:cs="宋体"/>
          <w:b/>
          <w:bCs/>
          <w:sz w:val="40"/>
          <w:szCs w:val="40"/>
        </w:rPr>
        <w:br w:type="page"/>
      </w:r>
    </w:p>
    <w:p w14:paraId="18804048">
      <w:pPr>
        <w:tabs>
          <w:tab w:val="left" w:pos="4253"/>
        </w:tabs>
        <w:spacing w:line="440" w:lineRule="exact"/>
        <w:jc w:val="center"/>
        <w:outlineLvl w:val="0"/>
        <w:rPr>
          <w:rFonts w:ascii="宋体" w:hAnsi="宋体" w:cs="宋体"/>
          <w:b/>
          <w:bCs/>
          <w:sz w:val="40"/>
          <w:szCs w:val="40"/>
        </w:rPr>
      </w:pPr>
      <w:bookmarkStart w:id="170" w:name="_Toc207878620"/>
      <w:r>
        <w:rPr>
          <w:rFonts w:hint="eastAsia" w:ascii="宋体" w:hAnsi="宋体" w:cs="宋体"/>
          <w:b/>
          <w:bCs/>
          <w:sz w:val="40"/>
          <w:szCs w:val="40"/>
        </w:rPr>
        <w:t xml:space="preserve">第五章 </w:t>
      </w:r>
      <w:bookmarkStart w:id="171" w:name="_Toc27117"/>
      <w:r>
        <w:rPr>
          <w:rFonts w:hint="eastAsia" w:ascii="宋体" w:hAnsi="宋体" w:cs="宋体"/>
          <w:b/>
          <w:bCs/>
          <w:sz w:val="40"/>
          <w:szCs w:val="40"/>
        </w:rPr>
        <w:t>竞争性磋商响应文件格式</w:t>
      </w:r>
      <w:bookmarkEnd w:id="169"/>
      <w:bookmarkEnd w:id="170"/>
      <w:bookmarkEnd w:id="171"/>
    </w:p>
    <w:p w14:paraId="6B705145">
      <w:pPr>
        <w:spacing w:line="360" w:lineRule="auto"/>
        <w:jc w:val="center"/>
        <w:rPr>
          <w:rFonts w:ascii="宋体" w:hAnsi="宋体" w:cs="宋体"/>
          <w:b/>
          <w:sz w:val="44"/>
          <w:szCs w:val="44"/>
        </w:rPr>
      </w:pPr>
    </w:p>
    <w:p w14:paraId="68008A84">
      <w:pPr>
        <w:pStyle w:val="69"/>
        <w:rPr>
          <w:rFonts w:ascii="宋体" w:hAnsi="宋体" w:cs="宋体"/>
        </w:rPr>
      </w:pPr>
    </w:p>
    <w:p w14:paraId="32B2FAAE">
      <w:pPr>
        <w:spacing w:line="600" w:lineRule="exact"/>
        <w:jc w:val="center"/>
        <w:rPr>
          <w:rFonts w:ascii="宋体" w:hAnsi="宋体" w:cs="宋体"/>
          <w:b/>
          <w:bCs/>
          <w:sz w:val="50"/>
          <w:szCs w:val="50"/>
        </w:rPr>
      </w:pPr>
      <w:r>
        <w:rPr>
          <w:rFonts w:hint="eastAsia" w:ascii="宋体" w:hAnsi="宋体" w:cs="宋体"/>
          <w:b/>
          <w:sz w:val="50"/>
          <w:szCs w:val="50"/>
        </w:rPr>
        <w:t>麒麟区人民法院围墙维修项目竞争性磋商响应文件</w:t>
      </w:r>
    </w:p>
    <w:p w14:paraId="7E00DF07">
      <w:pPr>
        <w:jc w:val="center"/>
        <w:rPr>
          <w:rFonts w:ascii="宋体" w:hAnsi="宋体" w:cs="宋体"/>
          <w:b/>
          <w:bCs/>
          <w:sz w:val="72"/>
          <w:szCs w:val="72"/>
        </w:rPr>
      </w:pPr>
    </w:p>
    <w:p w14:paraId="43A5CC52">
      <w:pPr>
        <w:jc w:val="center"/>
        <w:rPr>
          <w:rFonts w:ascii="宋体" w:hAnsi="宋体" w:cs="宋体"/>
          <w:b/>
          <w:bCs/>
          <w:sz w:val="30"/>
          <w:szCs w:val="30"/>
        </w:rPr>
      </w:pPr>
      <w:r>
        <w:rPr>
          <w:rFonts w:hint="eastAsia" w:ascii="宋体" w:hAnsi="宋体" w:cs="宋体"/>
          <w:b/>
          <w:bCs/>
          <w:sz w:val="30"/>
          <w:szCs w:val="30"/>
        </w:rPr>
        <w:t>采购编号：博皓天信招标2025-141-4605</w:t>
      </w:r>
    </w:p>
    <w:p w14:paraId="58CEC705">
      <w:pPr>
        <w:rPr>
          <w:rFonts w:ascii="宋体" w:hAnsi="宋体" w:cs="宋体"/>
          <w:b/>
          <w:bCs/>
          <w:sz w:val="24"/>
        </w:rPr>
      </w:pPr>
    </w:p>
    <w:p w14:paraId="71F27923">
      <w:pPr>
        <w:rPr>
          <w:rFonts w:ascii="宋体" w:hAnsi="宋体" w:cs="宋体"/>
          <w:b/>
          <w:bCs/>
          <w:sz w:val="24"/>
        </w:rPr>
      </w:pPr>
    </w:p>
    <w:p w14:paraId="62B10CCF">
      <w:pPr>
        <w:rPr>
          <w:rFonts w:ascii="宋体" w:hAnsi="宋体" w:cs="宋体"/>
          <w:b/>
          <w:bCs/>
          <w:sz w:val="24"/>
        </w:rPr>
      </w:pPr>
    </w:p>
    <w:p w14:paraId="1C92B31E">
      <w:pPr>
        <w:pStyle w:val="23"/>
        <w:rPr>
          <w:rFonts w:ascii="宋体" w:hAnsi="宋体" w:cs="宋体"/>
        </w:rPr>
      </w:pPr>
    </w:p>
    <w:p w14:paraId="46B15D3B">
      <w:pPr>
        <w:pStyle w:val="23"/>
        <w:rPr>
          <w:rFonts w:ascii="宋体" w:hAnsi="宋体" w:cs="宋体"/>
        </w:rPr>
      </w:pPr>
    </w:p>
    <w:p w14:paraId="3B57D80C">
      <w:pPr>
        <w:spacing w:line="800" w:lineRule="exact"/>
        <w:ind w:firstLine="422" w:firstLineChars="150"/>
        <w:rPr>
          <w:rFonts w:ascii="宋体" w:hAnsi="宋体" w:cs="宋体"/>
          <w:b/>
          <w:bCs/>
          <w:sz w:val="28"/>
          <w:szCs w:val="28"/>
          <w:u w:val="single"/>
        </w:rPr>
      </w:pPr>
      <w:r>
        <w:rPr>
          <w:rFonts w:hint="eastAsia" w:ascii="宋体" w:hAnsi="宋体" w:cs="宋体"/>
          <w:b/>
          <w:bCs/>
          <w:sz w:val="28"/>
          <w:szCs w:val="28"/>
        </w:rPr>
        <w:t>供  应  商：</w:t>
      </w:r>
      <w:r>
        <w:rPr>
          <w:rFonts w:hint="eastAsia" w:ascii="宋体" w:hAnsi="宋体" w:cs="宋体"/>
          <w:b/>
          <w:bCs/>
          <w:sz w:val="28"/>
          <w:szCs w:val="28"/>
          <w:u w:val="single"/>
        </w:rPr>
        <w:t xml:space="preserve">                      （全称并电子签章） </w:t>
      </w:r>
    </w:p>
    <w:p w14:paraId="5C603DD0">
      <w:pPr>
        <w:spacing w:line="800" w:lineRule="exact"/>
        <w:ind w:firstLine="422" w:firstLineChars="150"/>
        <w:rPr>
          <w:rFonts w:ascii="宋体" w:hAnsi="宋体" w:cs="宋体"/>
          <w:b/>
          <w:bCs/>
          <w:sz w:val="28"/>
          <w:szCs w:val="28"/>
          <w:u w:val="single"/>
        </w:rPr>
      </w:pPr>
      <w:r>
        <w:rPr>
          <w:rFonts w:hint="eastAsia" w:ascii="宋体" w:hAnsi="宋体" w:cs="宋体"/>
          <w:b/>
          <w:bCs/>
          <w:sz w:val="28"/>
          <w:szCs w:val="28"/>
        </w:rPr>
        <w:t>法定代表人或委托代理人：</w:t>
      </w:r>
      <w:r>
        <w:rPr>
          <w:rFonts w:hint="eastAsia" w:ascii="宋体" w:hAnsi="宋体" w:cs="宋体"/>
          <w:b/>
          <w:bCs/>
          <w:sz w:val="28"/>
          <w:szCs w:val="28"/>
          <w:u w:val="single"/>
        </w:rPr>
        <w:t xml:space="preserve">        （电子签章） </w:t>
      </w:r>
    </w:p>
    <w:p w14:paraId="1E96BEF3">
      <w:pPr>
        <w:spacing w:line="800" w:lineRule="exact"/>
        <w:ind w:firstLine="422" w:firstLineChars="150"/>
        <w:rPr>
          <w:rFonts w:ascii="宋体" w:hAnsi="宋体" w:cs="宋体"/>
          <w:b/>
          <w:bCs/>
          <w:sz w:val="28"/>
          <w:szCs w:val="28"/>
          <w:u w:val="single"/>
        </w:rPr>
      </w:pPr>
      <w:r>
        <w:rPr>
          <w:rFonts w:hint="eastAsia" w:ascii="宋体" w:hAnsi="宋体" w:cs="宋体"/>
          <w:b/>
          <w:bCs/>
          <w:sz w:val="28"/>
          <w:szCs w:val="28"/>
        </w:rPr>
        <w:t>供应商地址：</w:t>
      </w:r>
      <w:r>
        <w:rPr>
          <w:rFonts w:hint="eastAsia" w:ascii="宋体" w:hAnsi="宋体" w:cs="宋体"/>
          <w:b/>
          <w:bCs/>
          <w:sz w:val="28"/>
          <w:szCs w:val="28"/>
          <w:u w:val="single"/>
        </w:rPr>
        <w:t xml:space="preserve">                                   </w:t>
      </w:r>
    </w:p>
    <w:p w14:paraId="414D9DF7">
      <w:pPr>
        <w:spacing w:line="800" w:lineRule="exact"/>
        <w:ind w:firstLine="422" w:firstLineChars="150"/>
        <w:rPr>
          <w:rFonts w:ascii="宋体" w:hAnsi="宋体" w:cs="宋体"/>
          <w:b/>
          <w:bCs/>
          <w:sz w:val="28"/>
          <w:szCs w:val="28"/>
        </w:rPr>
      </w:pPr>
      <w:r>
        <w:rPr>
          <w:rFonts w:hint="eastAsia" w:ascii="宋体" w:hAnsi="宋体" w:cs="宋体"/>
          <w:b/>
          <w:bCs/>
          <w:sz w:val="28"/>
          <w:szCs w:val="28"/>
        </w:rPr>
        <w:t xml:space="preserve">日      期：       年      月   </w:t>
      </w:r>
      <w:r>
        <w:rPr>
          <w:rFonts w:hint="eastAsia" w:ascii="宋体" w:hAnsi="宋体" w:cs="宋体"/>
        </w:rPr>
        <w:t xml:space="preserve">   </w:t>
      </w:r>
      <w:r>
        <w:rPr>
          <w:rFonts w:hint="eastAsia" w:ascii="宋体" w:hAnsi="宋体" w:cs="宋体"/>
          <w:b/>
          <w:bCs/>
          <w:sz w:val="28"/>
          <w:szCs w:val="28"/>
        </w:rPr>
        <w:t>日</w:t>
      </w:r>
    </w:p>
    <w:p w14:paraId="27DB84D7">
      <w:pPr>
        <w:pStyle w:val="23"/>
      </w:pPr>
      <w:r>
        <w:rPr>
          <w:rFonts w:hint="eastAsia"/>
        </w:rPr>
        <w:br w:type="page"/>
      </w:r>
    </w:p>
    <w:p w14:paraId="27CC064A">
      <w:pPr>
        <w:spacing w:line="360" w:lineRule="auto"/>
        <w:jc w:val="center"/>
        <w:rPr>
          <w:rFonts w:ascii="宋体" w:hAnsi="宋体"/>
          <w:b/>
          <w:bCs/>
          <w:sz w:val="26"/>
          <w:szCs w:val="26"/>
        </w:rPr>
      </w:pPr>
      <w:r>
        <w:rPr>
          <w:rFonts w:hint="eastAsia" w:ascii="宋体" w:hAnsi="宋体"/>
          <w:b/>
          <w:sz w:val="26"/>
          <w:szCs w:val="26"/>
        </w:rPr>
        <w:t>响应文件目录</w:t>
      </w:r>
    </w:p>
    <w:p w14:paraId="712E70D7">
      <w:pPr>
        <w:spacing w:line="360" w:lineRule="auto"/>
        <w:ind w:firstLine="392" w:firstLineChars="150"/>
        <w:rPr>
          <w:rFonts w:ascii="宋体" w:hAnsi="宋体"/>
          <w:b/>
          <w:bCs/>
          <w:sz w:val="26"/>
          <w:szCs w:val="26"/>
        </w:rPr>
      </w:pPr>
      <w:bookmarkStart w:id="172" w:name="_Hlk198804682"/>
      <w:r>
        <w:rPr>
          <w:rFonts w:hint="eastAsia" w:ascii="宋体" w:hAnsi="宋体"/>
          <w:b/>
          <w:bCs/>
          <w:sz w:val="26"/>
          <w:szCs w:val="26"/>
        </w:rPr>
        <w:t>磋商报价一览表</w:t>
      </w:r>
    </w:p>
    <w:p w14:paraId="61190A63">
      <w:pPr>
        <w:spacing w:line="360" w:lineRule="auto"/>
        <w:ind w:firstLine="392" w:firstLineChars="150"/>
        <w:rPr>
          <w:rFonts w:ascii="宋体" w:hAnsi="宋体"/>
          <w:b/>
          <w:bCs/>
          <w:sz w:val="26"/>
          <w:szCs w:val="26"/>
        </w:rPr>
      </w:pPr>
      <w:r>
        <w:rPr>
          <w:rFonts w:hint="eastAsia" w:ascii="宋体" w:hAnsi="宋体"/>
          <w:b/>
          <w:bCs/>
          <w:sz w:val="26"/>
          <w:szCs w:val="26"/>
        </w:rPr>
        <w:t>第一部分 资格审查部分</w:t>
      </w:r>
    </w:p>
    <w:p w14:paraId="50AEA353">
      <w:pPr>
        <w:spacing w:line="360" w:lineRule="auto"/>
        <w:ind w:firstLine="850" w:firstLineChars="327"/>
        <w:rPr>
          <w:rFonts w:ascii="宋体" w:hAnsi="宋体"/>
          <w:sz w:val="26"/>
          <w:szCs w:val="26"/>
        </w:rPr>
      </w:pPr>
      <w:r>
        <w:rPr>
          <w:rFonts w:hint="eastAsia" w:ascii="宋体" w:hAnsi="宋体"/>
          <w:sz w:val="26"/>
          <w:szCs w:val="26"/>
        </w:rPr>
        <w:t>一、供应商基本情况表</w:t>
      </w:r>
    </w:p>
    <w:p w14:paraId="70F295CA">
      <w:pPr>
        <w:spacing w:line="360" w:lineRule="auto"/>
        <w:ind w:firstLine="850" w:firstLineChars="327"/>
        <w:rPr>
          <w:rFonts w:ascii="宋体" w:hAnsi="宋体"/>
          <w:sz w:val="26"/>
          <w:szCs w:val="26"/>
        </w:rPr>
      </w:pPr>
      <w:r>
        <w:rPr>
          <w:rFonts w:hint="eastAsia" w:ascii="宋体" w:hAnsi="宋体"/>
          <w:sz w:val="26"/>
          <w:szCs w:val="26"/>
        </w:rPr>
        <w:t>二、法定代表人身份证明书</w:t>
      </w:r>
    </w:p>
    <w:p w14:paraId="36BA9E56">
      <w:pPr>
        <w:spacing w:line="360" w:lineRule="auto"/>
        <w:ind w:firstLine="850" w:firstLineChars="327"/>
        <w:rPr>
          <w:rFonts w:ascii="宋体" w:hAnsi="宋体"/>
          <w:sz w:val="26"/>
          <w:szCs w:val="26"/>
        </w:rPr>
      </w:pPr>
      <w:r>
        <w:rPr>
          <w:rFonts w:hint="eastAsia" w:ascii="宋体" w:hAnsi="宋体"/>
          <w:sz w:val="26"/>
          <w:szCs w:val="26"/>
        </w:rPr>
        <w:t>三、法定代表人授权委托书</w:t>
      </w:r>
    </w:p>
    <w:p w14:paraId="391E1389">
      <w:pPr>
        <w:spacing w:line="360" w:lineRule="auto"/>
        <w:ind w:firstLine="850" w:firstLineChars="327"/>
        <w:rPr>
          <w:rFonts w:ascii="宋体" w:hAnsi="宋体"/>
          <w:sz w:val="26"/>
          <w:szCs w:val="26"/>
        </w:rPr>
      </w:pPr>
      <w:r>
        <w:rPr>
          <w:rFonts w:hint="eastAsia" w:ascii="宋体" w:hAnsi="宋体"/>
          <w:sz w:val="26"/>
          <w:szCs w:val="26"/>
        </w:rPr>
        <w:t>四、资格条件承诺函</w:t>
      </w:r>
    </w:p>
    <w:p w14:paraId="1787FFCB">
      <w:pPr>
        <w:spacing w:line="360" w:lineRule="auto"/>
        <w:ind w:firstLine="850" w:firstLineChars="327"/>
        <w:rPr>
          <w:rFonts w:ascii="宋体" w:hAnsi="宋体"/>
          <w:sz w:val="26"/>
          <w:szCs w:val="26"/>
        </w:rPr>
      </w:pPr>
      <w:r>
        <w:rPr>
          <w:rFonts w:hint="eastAsia" w:ascii="宋体" w:hAnsi="宋体"/>
          <w:sz w:val="26"/>
          <w:szCs w:val="26"/>
        </w:rPr>
        <w:t>五、其他资格证明材料</w:t>
      </w:r>
    </w:p>
    <w:p w14:paraId="0791E06E">
      <w:pPr>
        <w:spacing w:line="360" w:lineRule="auto"/>
        <w:ind w:firstLine="392" w:firstLineChars="150"/>
        <w:rPr>
          <w:rFonts w:ascii="宋体" w:hAnsi="宋体"/>
          <w:b/>
          <w:bCs/>
          <w:sz w:val="26"/>
          <w:szCs w:val="26"/>
        </w:rPr>
      </w:pPr>
      <w:r>
        <w:rPr>
          <w:rFonts w:hint="eastAsia" w:ascii="宋体" w:hAnsi="宋体"/>
          <w:b/>
          <w:bCs/>
          <w:sz w:val="26"/>
          <w:szCs w:val="26"/>
        </w:rPr>
        <w:t>第二部分 商务报价部分</w:t>
      </w:r>
    </w:p>
    <w:p w14:paraId="0D2C35D7">
      <w:pPr>
        <w:spacing w:line="360" w:lineRule="auto"/>
        <w:ind w:firstLine="850" w:firstLineChars="327"/>
        <w:rPr>
          <w:rFonts w:ascii="宋体" w:hAnsi="宋体"/>
          <w:sz w:val="26"/>
          <w:szCs w:val="26"/>
        </w:rPr>
      </w:pPr>
      <w:r>
        <w:rPr>
          <w:rFonts w:hint="eastAsia" w:ascii="宋体" w:hAnsi="宋体"/>
          <w:sz w:val="26"/>
          <w:szCs w:val="26"/>
        </w:rPr>
        <w:t>一、投标函</w:t>
      </w:r>
    </w:p>
    <w:p w14:paraId="1BB1852E">
      <w:pPr>
        <w:spacing w:line="360" w:lineRule="auto"/>
        <w:ind w:firstLine="850" w:firstLineChars="327"/>
        <w:rPr>
          <w:sz w:val="26"/>
          <w:szCs w:val="26"/>
        </w:rPr>
      </w:pPr>
      <w:r>
        <w:rPr>
          <w:rFonts w:hint="eastAsia"/>
          <w:sz w:val="26"/>
          <w:szCs w:val="26"/>
        </w:rPr>
        <w:t>二、报价部分</w:t>
      </w:r>
    </w:p>
    <w:p w14:paraId="028C97F0">
      <w:pPr>
        <w:spacing w:line="360" w:lineRule="auto"/>
        <w:ind w:firstLine="894" w:firstLineChars="426"/>
      </w:pPr>
      <w:r>
        <w:rPr>
          <w:rFonts w:hint="eastAsia"/>
        </w:rPr>
        <w:t>（按《建设工程工程量清单计价规范》GB50500-2013规定格式填报。）</w:t>
      </w:r>
    </w:p>
    <w:p w14:paraId="1B458F4A">
      <w:pPr>
        <w:spacing w:line="360" w:lineRule="auto"/>
        <w:ind w:firstLine="850" w:firstLineChars="327"/>
        <w:rPr>
          <w:rFonts w:ascii="宋体" w:hAnsi="宋体"/>
          <w:sz w:val="26"/>
          <w:szCs w:val="26"/>
        </w:rPr>
      </w:pPr>
      <w:r>
        <w:rPr>
          <w:rFonts w:hint="eastAsia" w:ascii="宋体" w:hAnsi="宋体"/>
          <w:sz w:val="26"/>
          <w:szCs w:val="26"/>
        </w:rPr>
        <w:t>三、履约能力</w:t>
      </w:r>
    </w:p>
    <w:p w14:paraId="11602F9E">
      <w:pPr>
        <w:spacing w:line="360" w:lineRule="auto"/>
        <w:ind w:firstLine="392" w:firstLineChars="150"/>
        <w:rPr>
          <w:rFonts w:ascii="宋体" w:hAnsi="宋体"/>
          <w:b/>
          <w:bCs/>
          <w:sz w:val="26"/>
          <w:szCs w:val="26"/>
        </w:rPr>
      </w:pPr>
      <w:r>
        <w:rPr>
          <w:rFonts w:hint="eastAsia" w:ascii="宋体" w:hAnsi="宋体"/>
          <w:b/>
          <w:bCs/>
          <w:sz w:val="26"/>
          <w:szCs w:val="26"/>
        </w:rPr>
        <w:t>第三部分 技术部分</w:t>
      </w:r>
    </w:p>
    <w:p w14:paraId="4F66924F">
      <w:pPr>
        <w:spacing w:line="360" w:lineRule="auto"/>
        <w:ind w:firstLine="850" w:firstLineChars="327"/>
        <w:rPr>
          <w:rFonts w:ascii="宋体" w:hAnsi="宋体"/>
          <w:sz w:val="26"/>
          <w:szCs w:val="26"/>
        </w:rPr>
      </w:pPr>
      <w:r>
        <w:rPr>
          <w:rFonts w:hint="eastAsia" w:ascii="宋体" w:hAnsi="宋体"/>
          <w:sz w:val="26"/>
          <w:szCs w:val="26"/>
        </w:rPr>
        <w:t>一、对项目的理解、重难点分析及合理化建议</w:t>
      </w:r>
    </w:p>
    <w:p w14:paraId="41612A4F">
      <w:pPr>
        <w:spacing w:line="360" w:lineRule="auto"/>
        <w:ind w:firstLine="850" w:firstLineChars="327"/>
        <w:rPr>
          <w:rFonts w:ascii="宋体" w:hAnsi="宋体"/>
          <w:sz w:val="26"/>
          <w:szCs w:val="26"/>
        </w:rPr>
      </w:pPr>
      <w:r>
        <w:rPr>
          <w:rFonts w:hint="eastAsia" w:ascii="宋体" w:hAnsi="宋体"/>
          <w:sz w:val="26"/>
          <w:szCs w:val="26"/>
        </w:rPr>
        <w:t>二、施工方案与技术措施</w:t>
      </w:r>
    </w:p>
    <w:p w14:paraId="155A55B7">
      <w:pPr>
        <w:spacing w:line="360" w:lineRule="auto"/>
        <w:ind w:firstLine="850" w:firstLineChars="327"/>
        <w:rPr>
          <w:rFonts w:ascii="宋体" w:hAnsi="宋体"/>
          <w:sz w:val="26"/>
          <w:szCs w:val="26"/>
        </w:rPr>
      </w:pPr>
      <w:r>
        <w:rPr>
          <w:rFonts w:hint="eastAsia" w:ascii="宋体" w:hAnsi="宋体"/>
          <w:sz w:val="26"/>
          <w:szCs w:val="26"/>
        </w:rPr>
        <w:t>三、质量管理体系与措施</w:t>
      </w:r>
    </w:p>
    <w:p w14:paraId="4F11CF99">
      <w:pPr>
        <w:spacing w:line="360" w:lineRule="auto"/>
        <w:ind w:firstLine="850" w:firstLineChars="327"/>
        <w:rPr>
          <w:rFonts w:ascii="宋体" w:hAnsi="宋体"/>
          <w:sz w:val="26"/>
          <w:szCs w:val="26"/>
        </w:rPr>
      </w:pPr>
      <w:r>
        <w:rPr>
          <w:rFonts w:hint="eastAsia" w:ascii="宋体" w:hAnsi="宋体"/>
          <w:sz w:val="26"/>
          <w:szCs w:val="26"/>
        </w:rPr>
        <w:t>四、环境保护安全管理体系与措施</w:t>
      </w:r>
    </w:p>
    <w:p w14:paraId="3653D7B2">
      <w:pPr>
        <w:spacing w:line="360" w:lineRule="auto"/>
        <w:ind w:firstLine="850" w:firstLineChars="327"/>
        <w:rPr>
          <w:rFonts w:ascii="宋体" w:hAnsi="宋体"/>
          <w:sz w:val="26"/>
          <w:szCs w:val="26"/>
        </w:rPr>
      </w:pPr>
      <w:r>
        <w:rPr>
          <w:rFonts w:hint="eastAsia" w:ascii="宋体" w:hAnsi="宋体"/>
          <w:sz w:val="26"/>
          <w:szCs w:val="26"/>
        </w:rPr>
        <w:t>五、项目进度计划与保证措施</w:t>
      </w:r>
    </w:p>
    <w:p w14:paraId="3B0B11B8">
      <w:pPr>
        <w:spacing w:line="360" w:lineRule="auto"/>
        <w:ind w:firstLine="850" w:firstLineChars="327"/>
        <w:rPr>
          <w:rFonts w:ascii="宋体" w:hAnsi="宋体"/>
          <w:sz w:val="26"/>
          <w:szCs w:val="26"/>
        </w:rPr>
      </w:pPr>
      <w:r>
        <w:rPr>
          <w:rFonts w:hint="eastAsia" w:ascii="宋体" w:hAnsi="宋体"/>
          <w:sz w:val="26"/>
          <w:szCs w:val="26"/>
        </w:rPr>
        <w:t>六、项目管理机构配置</w:t>
      </w:r>
    </w:p>
    <w:p w14:paraId="201A50B6">
      <w:pPr>
        <w:spacing w:line="360" w:lineRule="auto"/>
        <w:ind w:firstLine="850" w:firstLineChars="327"/>
        <w:rPr>
          <w:rFonts w:ascii="宋体" w:hAnsi="宋体" w:cs="宋体"/>
          <w:b/>
          <w:bCs/>
          <w:sz w:val="40"/>
          <w:szCs w:val="40"/>
        </w:rPr>
      </w:pPr>
      <w:r>
        <w:rPr>
          <w:rFonts w:hint="eastAsia" w:ascii="宋体" w:hAnsi="宋体"/>
          <w:sz w:val="26"/>
          <w:szCs w:val="26"/>
        </w:rPr>
        <w:t>七、</w:t>
      </w:r>
      <w:bookmarkEnd w:id="172"/>
      <w:r>
        <w:rPr>
          <w:rFonts w:hint="eastAsia" w:ascii="宋体" w:hAnsi="宋体"/>
          <w:sz w:val="26"/>
          <w:szCs w:val="26"/>
        </w:rPr>
        <w:t>后续服务方案、承诺及保障措施</w:t>
      </w:r>
    </w:p>
    <w:p w14:paraId="35FBB448">
      <w:pPr>
        <w:widowControl/>
        <w:jc w:val="left"/>
        <w:rPr>
          <w:rFonts w:ascii="宋体" w:hAnsi="宋体" w:cs="宋体"/>
          <w:b/>
          <w:bCs/>
          <w:sz w:val="30"/>
          <w:szCs w:val="30"/>
        </w:rPr>
      </w:pPr>
      <w:bookmarkStart w:id="173" w:name="_Toc530395326"/>
      <w:bookmarkStart w:id="174" w:name="_Toc24143"/>
      <w:bookmarkStart w:id="175" w:name="_Toc29388"/>
      <w:bookmarkStart w:id="176" w:name="_Toc184839773"/>
      <w:bookmarkStart w:id="177" w:name="OLE_LINK34"/>
      <w:r>
        <w:rPr>
          <w:rFonts w:hint="eastAsia" w:ascii="宋体" w:hAnsi="宋体"/>
          <w:sz w:val="30"/>
          <w:szCs w:val="30"/>
        </w:rPr>
        <w:br w:type="page"/>
      </w:r>
    </w:p>
    <w:p w14:paraId="6AF4991B">
      <w:pPr>
        <w:pStyle w:val="408"/>
        <w:jc w:val="center"/>
        <w:rPr>
          <w:rFonts w:ascii="宋体" w:hAnsi="宋体" w:eastAsia="宋体"/>
          <w:color w:val="auto"/>
          <w:sz w:val="30"/>
          <w:szCs w:val="30"/>
        </w:rPr>
      </w:pPr>
      <w:bookmarkStart w:id="178" w:name="_Toc207878621"/>
      <w:r>
        <w:rPr>
          <w:rFonts w:hint="eastAsia" w:ascii="宋体" w:hAnsi="宋体" w:eastAsia="宋体"/>
          <w:color w:val="auto"/>
          <w:sz w:val="30"/>
          <w:szCs w:val="30"/>
        </w:rPr>
        <w:t>磋商报价一览表</w:t>
      </w:r>
      <w:bookmarkEnd w:id="173"/>
      <w:bookmarkEnd w:id="174"/>
      <w:bookmarkEnd w:id="175"/>
      <w:bookmarkEnd w:id="176"/>
      <w:bookmarkEnd w:id="178"/>
    </w:p>
    <w:p w14:paraId="38164762">
      <w:pPr>
        <w:spacing w:line="360" w:lineRule="auto"/>
        <w:rPr>
          <w:rFonts w:ascii="金山简黑体" w:hAnsi="金山简黑体" w:cs="金山简黑体"/>
          <w:sz w:val="24"/>
        </w:rPr>
      </w:pPr>
      <w:bookmarkStart w:id="179" w:name="OLE_LINK15"/>
      <w:r>
        <w:rPr>
          <w:rFonts w:hint="eastAsia" w:ascii="金山简黑体" w:hAnsi="金山简黑体" w:cs="金山简黑体"/>
          <w:sz w:val="24"/>
        </w:rPr>
        <w:t>项目名称：麒麟区人民法院围墙维修项目</w:t>
      </w:r>
    </w:p>
    <w:p w14:paraId="491450CC">
      <w:pPr>
        <w:spacing w:line="360" w:lineRule="auto"/>
        <w:rPr>
          <w:rFonts w:ascii="金山简黑体" w:hAnsi="金山简黑体" w:cs="金山简黑体"/>
          <w:sz w:val="24"/>
          <w:u w:val="single"/>
        </w:rPr>
      </w:pPr>
      <w:r>
        <w:rPr>
          <w:rFonts w:hint="eastAsia" w:ascii="金山简黑体" w:hAnsi="金山简黑体" w:cs="金山简黑体"/>
          <w:sz w:val="24"/>
        </w:rPr>
        <w:t>采购编号：博皓天信招标2025-141-4605</w:t>
      </w:r>
    </w:p>
    <w:bookmarkEnd w:id="179"/>
    <w:p w14:paraId="0B5C059E"/>
    <w:tbl>
      <w:tblPr>
        <w:tblStyle w:val="5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410"/>
        <w:gridCol w:w="6345"/>
      </w:tblGrid>
      <w:tr w14:paraId="2A316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69" w:hRule="atLeast"/>
          <w:jc w:val="center"/>
        </w:trPr>
        <w:tc>
          <w:tcPr>
            <w:tcW w:w="2410" w:type="dxa"/>
            <w:vAlign w:val="center"/>
          </w:tcPr>
          <w:p w14:paraId="59A1CABA">
            <w:pPr>
              <w:spacing w:line="360" w:lineRule="auto"/>
              <w:ind w:firstLine="9" w:firstLineChars="4"/>
              <w:jc w:val="center"/>
              <w:rPr>
                <w:rFonts w:ascii="宋体" w:hAnsi="宋体" w:cs="宋体"/>
                <w:sz w:val="24"/>
              </w:rPr>
            </w:pPr>
            <w:r>
              <w:rPr>
                <w:rFonts w:hint="eastAsia" w:ascii="宋体" w:hAnsi="宋体" w:cs="宋体"/>
                <w:sz w:val="24"/>
              </w:rPr>
              <w:t>公司名称</w:t>
            </w:r>
          </w:p>
        </w:tc>
        <w:tc>
          <w:tcPr>
            <w:tcW w:w="6345" w:type="dxa"/>
            <w:tcBorders>
              <w:right w:val="single" w:color="auto" w:sz="4" w:space="0"/>
            </w:tcBorders>
            <w:vAlign w:val="center"/>
          </w:tcPr>
          <w:p w14:paraId="111FE4B9">
            <w:pPr>
              <w:widowControl/>
              <w:spacing w:line="360" w:lineRule="auto"/>
              <w:jc w:val="center"/>
              <w:rPr>
                <w:rFonts w:ascii="宋体" w:hAnsi="宋体" w:cs="宋体"/>
                <w:sz w:val="24"/>
              </w:rPr>
            </w:pPr>
          </w:p>
        </w:tc>
      </w:tr>
      <w:tr w14:paraId="10A96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69" w:hRule="atLeast"/>
          <w:jc w:val="center"/>
        </w:trPr>
        <w:tc>
          <w:tcPr>
            <w:tcW w:w="2410" w:type="dxa"/>
            <w:vAlign w:val="center"/>
          </w:tcPr>
          <w:p w14:paraId="7A627275">
            <w:pPr>
              <w:spacing w:line="360" w:lineRule="auto"/>
              <w:ind w:firstLine="9" w:firstLineChars="4"/>
              <w:jc w:val="center"/>
              <w:rPr>
                <w:rFonts w:ascii="宋体" w:hAnsi="宋体" w:cs="宋体"/>
                <w:sz w:val="24"/>
              </w:rPr>
            </w:pPr>
            <w:r>
              <w:rPr>
                <w:rFonts w:hint="eastAsia" w:ascii="宋体" w:hAnsi="宋体" w:cs="宋体"/>
                <w:sz w:val="24"/>
              </w:rPr>
              <w:t>投标报价</w:t>
            </w:r>
          </w:p>
        </w:tc>
        <w:tc>
          <w:tcPr>
            <w:tcW w:w="6345" w:type="dxa"/>
            <w:tcBorders>
              <w:right w:val="single" w:color="auto" w:sz="4" w:space="0"/>
            </w:tcBorders>
            <w:vAlign w:val="center"/>
          </w:tcPr>
          <w:p w14:paraId="55F75A07">
            <w:pPr>
              <w:widowControl/>
              <w:spacing w:line="360" w:lineRule="auto"/>
              <w:rPr>
                <w:rFonts w:ascii="宋体" w:hAnsi="宋体" w:cs="宋体"/>
                <w:sz w:val="24"/>
              </w:rPr>
            </w:pPr>
          </w:p>
        </w:tc>
      </w:tr>
      <w:tr w14:paraId="1A231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11" w:hRule="atLeast"/>
          <w:jc w:val="center"/>
        </w:trPr>
        <w:tc>
          <w:tcPr>
            <w:tcW w:w="2410" w:type="dxa"/>
            <w:vAlign w:val="center"/>
          </w:tcPr>
          <w:p w14:paraId="57DA6038">
            <w:pPr>
              <w:spacing w:line="360" w:lineRule="auto"/>
              <w:ind w:firstLine="9" w:firstLineChars="4"/>
              <w:jc w:val="center"/>
              <w:rPr>
                <w:rFonts w:ascii="宋体" w:hAnsi="宋体" w:cs="宋体"/>
                <w:sz w:val="24"/>
              </w:rPr>
            </w:pPr>
            <w:r>
              <w:rPr>
                <w:rFonts w:hint="eastAsia" w:ascii="宋体" w:hAnsi="宋体" w:cs="宋体"/>
                <w:sz w:val="24"/>
              </w:rPr>
              <w:t>工期要求</w:t>
            </w:r>
          </w:p>
        </w:tc>
        <w:tc>
          <w:tcPr>
            <w:tcW w:w="6345" w:type="dxa"/>
            <w:tcBorders>
              <w:right w:val="single" w:color="auto" w:sz="4" w:space="0"/>
            </w:tcBorders>
            <w:vAlign w:val="center"/>
          </w:tcPr>
          <w:p w14:paraId="13788949">
            <w:pPr>
              <w:widowControl/>
              <w:spacing w:line="360" w:lineRule="auto"/>
              <w:rPr>
                <w:rFonts w:ascii="宋体" w:hAnsi="宋体" w:cs="宋体"/>
                <w:sz w:val="24"/>
              </w:rPr>
            </w:pPr>
          </w:p>
        </w:tc>
      </w:tr>
      <w:tr w14:paraId="1FCEF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34" w:hRule="atLeast"/>
          <w:jc w:val="center"/>
        </w:trPr>
        <w:tc>
          <w:tcPr>
            <w:tcW w:w="2410" w:type="dxa"/>
            <w:vAlign w:val="center"/>
          </w:tcPr>
          <w:p w14:paraId="15486995">
            <w:pPr>
              <w:spacing w:line="360" w:lineRule="auto"/>
              <w:ind w:firstLine="9" w:firstLineChars="4"/>
              <w:jc w:val="center"/>
              <w:rPr>
                <w:rFonts w:ascii="宋体" w:hAnsi="宋体" w:cs="宋体"/>
                <w:sz w:val="24"/>
              </w:rPr>
            </w:pPr>
            <w:r>
              <w:rPr>
                <w:rFonts w:hint="eastAsia" w:ascii="宋体" w:hAnsi="宋体" w:cs="宋体"/>
                <w:sz w:val="24"/>
              </w:rPr>
              <w:t>质量要求</w:t>
            </w:r>
          </w:p>
        </w:tc>
        <w:tc>
          <w:tcPr>
            <w:tcW w:w="6345" w:type="dxa"/>
            <w:tcBorders>
              <w:right w:val="single" w:color="auto" w:sz="4" w:space="0"/>
            </w:tcBorders>
            <w:vAlign w:val="center"/>
          </w:tcPr>
          <w:p w14:paraId="38C7D7E4">
            <w:pPr>
              <w:widowControl/>
              <w:spacing w:line="360" w:lineRule="auto"/>
              <w:rPr>
                <w:rFonts w:ascii="宋体" w:hAnsi="宋体" w:cs="宋体"/>
                <w:sz w:val="24"/>
              </w:rPr>
            </w:pPr>
          </w:p>
        </w:tc>
      </w:tr>
      <w:tr w14:paraId="0D541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34" w:hRule="atLeast"/>
          <w:jc w:val="center"/>
        </w:trPr>
        <w:tc>
          <w:tcPr>
            <w:tcW w:w="2410" w:type="dxa"/>
            <w:vAlign w:val="center"/>
          </w:tcPr>
          <w:p w14:paraId="67F9720A">
            <w:pPr>
              <w:spacing w:line="360" w:lineRule="auto"/>
              <w:ind w:firstLine="9" w:firstLineChars="4"/>
              <w:jc w:val="center"/>
              <w:rPr>
                <w:rFonts w:ascii="宋体" w:hAnsi="宋体" w:cs="宋体"/>
                <w:sz w:val="24"/>
              </w:rPr>
            </w:pPr>
            <w:r>
              <w:rPr>
                <w:rFonts w:hint="eastAsia" w:ascii="宋体" w:hAnsi="宋体" w:cs="宋体"/>
                <w:sz w:val="24"/>
              </w:rPr>
              <w:t>备注</w:t>
            </w:r>
          </w:p>
        </w:tc>
        <w:tc>
          <w:tcPr>
            <w:tcW w:w="6345" w:type="dxa"/>
            <w:tcBorders>
              <w:right w:val="single" w:color="auto" w:sz="4" w:space="0"/>
            </w:tcBorders>
            <w:vAlign w:val="center"/>
          </w:tcPr>
          <w:p w14:paraId="27B27473">
            <w:pPr>
              <w:widowControl/>
              <w:spacing w:line="360" w:lineRule="auto"/>
              <w:rPr>
                <w:rFonts w:ascii="宋体" w:hAnsi="宋体" w:cs="宋体"/>
                <w:sz w:val="24"/>
              </w:rPr>
            </w:pPr>
          </w:p>
        </w:tc>
      </w:tr>
    </w:tbl>
    <w:p w14:paraId="2F10F365">
      <w:pPr>
        <w:spacing w:line="360" w:lineRule="auto"/>
        <w:ind w:firstLine="261" w:firstLineChars="100"/>
        <w:rPr>
          <w:rFonts w:ascii="宋体" w:hAnsi="宋体" w:cs="宋体"/>
          <w:b/>
          <w:spacing w:val="10"/>
          <w:szCs w:val="21"/>
        </w:rPr>
      </w:pPr>
      <w:r>
        <w:rPr>
          <w:rFonts w:hint="eastAsia" w:ascii="宋体" w:hAnsi="宋体" w:cs="宋体"/>
          <w:b/>
          <w:spacing w:val="10"/>
          <w:sz w:val="24"/>
        </w:rPr>
        <w:t>注：此表中的磋商报价为第一轮报价；</w:t>
      </w:r>
    </w:p>
    <w:p w14:paraId="20793ABB">
      <w:pPr>
        <w:spacing w:line="360" w:lineRule="auto"/>
        <w:ind w:firstLine="2" w:firstLineChars="1"/>
        <w:rPr>
          <w:rFonts w:ascii="金山简黑体" w:hAnsi="金山简黑体" w:cs="金山简黑体"/>
          <w:sz w:val="24"/>
        </w:rPr>
      </w:pPr>
      <w:bookmarkStart w:id="180" w:name="_Toc300264772"/>
      <w:bookmarkStart w:id="181" w:name="_Toc13027"/>
      <w:bookmarkStart w:id="182" w:name="_Toc530395327"/>
      <w:bookmarkStart w:id="183" w:name="_Toc328403514"/>
      <w:bookmarkStart w:id="184" w:name="_Toc328403502"/>
      <w:bookmarkStart w:id="185" w:name="_Toc268609607"/>
      <w:bookmarkStart w:id="186" w:name="_Toc300264760"/>
    </w:p>
    <w:p w14:paraId="1B3A86D6">
      <w:pPr>
        <w:spacing w:line="360" w:lineRule="auto"/>
        <w:ind w:firstLine="2" w:firstLineChars="1"/>
        <w:rPr>
          <w:rFonts w:ascii="金山简黑体" w:hAnsi="金山简黑体" w:cs="金山简黑体"/>
          <w:sz w:val="24"/>
        </w:rPr>
      </w:pPr>
    </w:p>
    <w:p w14:paraId="0533127F">
      <w:pPr>
        <w:spacing w:line="360" w:lineRule="auto"/>
        <w:ind w:firstLine="2" w:firstLineChars="1"/>
        <w:rPr>
          <w:rFonts w:ascii="金山简黑体" w:hAnsi="金山简黑体" w:cs="金山简黑体"/>
          <w:sz w:val="24"/>
        </w:rPr>
      </w:pPr>
      <w:r>
        <w:rPr>
          <w:rFonts w:hint="eastAsia" w:ascii="金山简黑体" w:hAnsi="金山简黑体" w:cs="金山简黑体"/>
          <w:sz w:val="24"/>
        </w:rPr>
        <w:t>供应商：</w:t>
      </w:r>
      <w:r>
        <w:rPr>
          <w:rFonts w:hint="eastAsia" w:ascii="金山简黑体" w:hAnsi="金山简黑体" w:cs="金山简黑体"/>
          <w:sz w:val="24"/>
          <w:u w:val="single"/>
        </w:rPr>
        <w:t xml:space="preserve">                                    （全称并电子签章）</w:t>
      </w:r>
    </w:p>
    <w:p w14:paraId="68DB02DE">
      <w:pPr>
        <w:spacing w:line="360" w:lineRule="auto"/>
        <w:ind w:firstLine="2" w:firstLineChars="1"/>
        <w:rPr>
          <w:rFonts w:ascii="金山简黑体" w:hAnsi="金山简黑体" w:cs="金山简黑体"/>
          <w:sz w:val="24"/>
        </w:rPr>
      </w:pPr>
      <w:r>
        <w:rPr>
          <w:rFonts w:hint="eastAsia" w:ascii="金山简黑体" w:hAnsi="金山简黑体" w:cs="金山简黑体"/>
          <w:sz w:val="24"/>
        </w:rPr>
        <w:t>法定代表人或其委托代理人：：</w:t>
      </w:r>
      <w:r>
        <w:rPr>
          <w:rFonts w:hint="eastAsia" w:ascii="金山简黑体" w:hAnsi="金山简黑体" w:cs="金山简黑体"/>
          <w:sz w:val="24"/>
          <w:u w:val="single"/>
        </w:rPr>
        <w:t xml:space="preserve">                  </w:t>
      </w:r>
      <w:r>
        <w:rPr>
          <w:rFonts w:hint="eastAsia" w:ascii="金山简黑体" w:hAnsi="金山简黑体" w:cs="金山简黑体"/>
          <w:sz w:val="24"/>
        </w:rPr>
        <w:t>（电子签章）</w:t>
      </w:r>
    </w:p>
    <w:p w14:paraId="03169F09">
      <w:pPr>
        <w:tabs>
          <w:tab w:val="left" w:pos="720"/>
        </w:tabs>
        <w:snapToGrid w:val="0"/>
        <w:spacing w:line="360" w:lineRule="auto"/>
        <w:rPr>
          <w:rFonts w:ascii="宋体" w:hAnsi="宋体" w:cs="宋体"/>
          <w:iCs/>
          <w:sz w:val="32"/>
          <w:szCs w:val="32"/>
        </w:rPr>
      </w:pPr>
      <w:r>
        <w:rPr>
          <w:rFonts w:hint="eastAsia" w:ascii="金山简黑体" w:hAnsi="金山简黑体" w:cs="金山简黑体"/>
          <w:sz w:val="24"/>
          <w:u w:val="single"/>
        </w:rPr>
        <w:t xml:space="preserve">            </w:t>
      </w:r>
      <w:r>
        <w:rPr>
          <w:rFonts w:hint="eastAsia" w:ascii="金山简黑体" w:hAnsi="金山简黑体" w:cs="金山简黑体"/>
          <w:sz w:val="24"/>
        </w:rPr>
        <w:t>年</w:t>
      </w:r>
      <w:r>
        <w:rPr>
          <w:rFonts w:hint="eastAsia" w:ascii="金山简黑体" w:hAnsi="金山简黑体" w:cs="金山简黑体"/>
          <w:sz w:val="24"/>
          <w:u w:val="single"/>
        </w:rPr>
        <w:t xml:space="preserve">       </w:t>
      </w:r>
      <w:r>
        <w:rPr>
          <w:rFonts w:hint="eastAsia" w:ascii="金山简黑体" w:hAnsi="金山简黑体" w:cs="金山简黑体"/>
          <w:sz w:val="24"/>
        </w:rPr>
        <w:t>月</w:t>
      </w:r>
      <w:r>
        <w:rPr>
          <w:rFonts w:hint="eastAsia" w:ascii="金山简黑体" w:hAnsi="金山简黑体" w:cs="金山简黑体"/>
          <w:sz w:val="24"/>
          <w:u w:val="single"/>
        </w:rPr>
        <w:t xml:space="preserve">       </w:t>
      </w:r>
      <w:r>
        <w:rPr>
          <w:rFonts w:hint="eastAsia" w:ascii="金山简黑体" w:hAnsi="金山简黑体" w:cs="金山简黑体"/>
          <w:sz w:val="24"/>
        </w:rPr>
        <w:t>日</w:t>
      </w:r>
      <w:r>
        <w:rPr>
          <w:rFonts w:hint="eastAsia" w:ascii="宋体" w:hAnsi="宋体" w:cs="宋体"/>
          <w:iCs/>
          <w:sz w:val="32"/>
          <w:szCs w:val="32"/>
        </w:rPr>
        <w:br w:type="page"/>
      </w:r>
      <w:bookmarkStart w:id="187" w:name="_Toc27932"/>
      <w:bookmarkStart w:id="188" w:name="_Toc92"/>
    </w:p>
    <w:bookmarkEnd w:id="180"/>
    <w:bookmarkEnd w:id="181"/>
    <w:bookmarkEnd w:id="182"/>
    <w:bookmarkEnd w:id="183"/>
    <w:bookmarkEnd w:id="187"/>
    <w:bookmarkEnd w:id="188"/>
    <w:p w14:paraId="4FB7764B">
      <w:pPr>
        <w:pStyle w:val="3"/>
        <w:spacing w:before="0" w:after="0" w:line="360" w:lineRule="auto"/>
        <w:jc w:val="center"/>
        <w:rPr>
          <w:rFonts w:ascii="宋体" w:hAnsi="宋体" w:cs="宋体"/>
          <w:b w:val="0"/>
          <w:bCs w:val="0"/>
        </w:rPr>
      </w:pPr>
      <w:bookmarkStart w:id="189" w:name="_Toc184839774"/>
      <w:bookmarkStart w:id="190" w:name="_Toc199239469"/>
      <w:bookmarkStart w:id="191" w:name="_Toc207878622"/>
      <w:bookmarkStart w:id="192" w:name="_Toc523871671"/>
      <w:r>
        <w:rPr>
          <w:rFonts w:hint="eastAsia" w:ascii="宋体" w:hAnsi="宋体" w:eastAsia="宋体" w:cs="宋体"/>
        </w:rPr>
        <w:t>第一部分 资格审查部分</w:t>
      </w:r>
      <w:bookmarkEnd w:id="189"/>
      <w:bookmarkEnd w:id="190"/>
      <w:bookmarkEnd w:id="191"/>
      <w:bookmarkStart w:id="193" w:name="_Toc268609615"/>
      <w:bookmarkStart w:id="194" w:name="_Toc300264773"/>
      <w:bookmarkStart w:id="195" w:name="_Toc10053"/>
      <w:bookmarkStart w:id="196" w:name="_Toc328403515"/>
    </w:p>
    <w:p w14:paraId="42473BB6">
      <w:pPr>
        <w:pStyle w:val="408"/>
        <w:jc w:val="center"/>
        <w:rPr>
          <w:rFonts w:ascii="宋体" w:hAnsi="宋体" w:eastAsia="宋体"/>
          <w:color w:val="auto"/>
          <w:sz w:val="30"/>
          <w:szCs w:val="30"/>
        </w:rPr>
      </w:pPr>
      <w:bookmarkStart w:id="197" w:name="_Toc7557"/>
      <w:bookmarkStart w:id="198" w:name="_Toc184839775"/>
      <w:bookmarkStart w:id="199" w:name="_Toc523871665"/>
      <w:bookmarkStart w:id="200" w:name="_Toc530395328"/>
      <w:bookmarkStart w:id="201" w:name="_Toc199239470"/>
      <w:bookmarkStart w:id="202" w:name="_Toc207878623"/>
      <w:bookmarkStart w:id="203" w:name="_Toc15097"/>
      <w:r>
        <w:rPr>
          <w:rFonts w:hint="eastAsia" w:ascii="宋体" w:hAnsi="宋体" w:eastAsia="宋体"/>
          <w:color w:val="auto"/>
          <w:sz w:val="30"/>
          <w:szCs w:val="30"/>
        </w:rPr>
        <w:t>一、供应商基本情况表</w:t>
      </w:r>
      <w:bookmarkEnd w:id="193"/>
      <w:bookmarkEnd w:id="194"/>
      <w:bookmarkEnd w:id="195"/>
      <w:bookmarkEnd w:id="196"/>
      <w:bookmarkEnd w:id="197"/>
      <w:bookmarkEnd w:id="198"/>
      <w:bookmarkEnd w:id="199"/>
      <w:bookmarkEnd w:id="200"/>
      <w:bookmarkEnd w:id="201"/>
      <w:bookmarkEnd w:id="202"/>
      <w:bookmarkEnd w:id="203"/>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558"/>
        <w:gridCol w:w="1582"/>
        <w:gridCol w:w="1783"/>
        <w:gridCol w:w="2251"/>
      </w:tblGrid>
      <w:tr w14:paraId="32BAC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14:paraId="44EA1196">
            <w:pPr>
              <w:spacing w:line="560" w:lineRule="exact"/>
              <w:jc w:val="center"/>
              <w:rPr>
                <w:rFonts w:ascii="宋体" w:hAnsi="宋体" w:cs="宋体"/>
                <w:sz w:val="22"/>
                <w:szCs w:val="22"/>
              </w:rPr>
            </w:pPr>
            <w:r>
              <w:rPr>
                <w:rFonts w:hint="eastAsia" w:ascii="宋体" w:hAnsi="宋体" w:cs="宋体"/>
                <w:sz w:val="22"/>
                <w:szCs w:val="22"/>
              </w:rPr>
              <w:t>1</w:t>
            </w:r>
          </w:p>
        </w:tc>
        <w:tc>
          <w:tcPr>
            <w:tcW w:w="2558" w:type="dxa"/>
            <w:vAlign w:val="center"/>
          </w:tcPr>
          <w:p w14:paraId="420775F4">
            <w:pPr>
              <w:wordWrap w:val="0"/>
              <w:spacing w:line="560" w:lineRule="exact"/>
              <w:jc w:val="center"/>
              <w:rPr>
                <w:rFonts w:ascii="宋体" w:hAnsi="宋体" w:cs="宋体"/>
                <w:sz w:val="22"/>
                <w:szCs w:val="22"/>
              </w:rPr>
            </w:pPr>
            <w:r>
              <w:rPr>
                <w:rFonts w:hint="eastAsia" w:ascii="宋体" w:hAnsi="宋体" w:cs="宋体"/>
                <w:kern w:val="0"/>
                <w:sz w:val="22"/>
                <w:szCs w:val="22"/>
              </w:rPr>
              <w:t>供应商名称</w:t>
            </w:r>
          </w:p>
        </w:tc>
        <w:tc>
          <w:tcPr>
            <w:tcW w:w="5616" w:type="dxa"/>
            <w:gridSpan w:val="3"/>
            <w:vAlign w:val="center"/>
          </w:tcPr>
          <w:p w14:paraId="638EFA8B">
            <w:pPr>
              <w:wordWrap w:val="0"/>
              <w:spacing w:line="560" w:lineRule="exact"/>
              <w:rPr>
                <w:rFonts w:ascii="宋体" w:hAnsi="宋体" w:cs="宋体"/>
                <w:kern w:val="0"/>
                <w:sz w:val="22"/>
                <w:szCs w:val="22"/>
              </w:rPr>
            </w:pPr>
          </w:p>
        </w:tc>
      </w:tr>
      <w:tr w14:paraId="103B4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14:paraId="653CE11E">
            <w:pPr>
              <w:wordWrap w:val="0"/>
              <w:spacing w:line="560" w:lineRule="exact"/>
              <w:jc w:val="center"/>
              <w:rPr>
                <w:rFonts w:ascii="宋体" w:hAnsi="宋体" w:cs="宋体"/>
                <w:sz w:val="22"/>
                <w:szCs w:val="22"/>
              </w:rPr>
            </w:pPr>
            <w:r>
              <w:rPr>
                <w:rFonts w:hint="eastAsia" w:ascii="宋体" w:hAnsi="宋体" w:cs="宋体"/>
                <w:sz w:val="22"/>
                <w:szCs w:val="22"/>
              </w:rPr>
              <w:t>2</w:t>
            </w:r>
          </w:p>
        </w:tc>
        <w:tc>
          <w:tcPr>
            <w:tcW w:w="2558" w:type="dxa"/>
            <w:vAlign w:val="center"/>
          </w:tcPr>
          <w:p w14:paraId="7C23EA65">
            <w:pPr>
              <w:wordWrap w:val="0"/>
              <w:spacing w:line="560" w:lineRule="exact"/>
              <w:jc w:val="center"/>
              <w:rPr>
                <w:rFonts w:ascii="宋体" w:hAnsi="宋体" w:cs="宋体"/>
                <w:sz w:val="22"/>
                <w:szCs w:val="22"/>
              </w:rPr>
            </w:pPr>
            <w:r>
              <w:rPr>
                <w:rFonts w:hint="eastAsia" w:ascii="宋体" w:hAnsi="宋体" w:cs="宋体"/>
                <w:kern w:val="0"/>
                <w:sz w:val="22"/>
                <w:szCs w:val="22"/>
              </w:rPr>
              <w:t>注册地址</w:t>
            </w:r>
          </w:p>
        </w:tc>
        <w:tc>
          <w:tcPr>
            <w:tcW w:w="5616" w:type="dxa"/>
            <w:gridSpan w:val="3"/>
            <w:vAlign w:val="center"/>
          </w:tcPr>
          <w:p w14:paraId="0F3FE13A">
            <w:pPr>
              <w:wordWrap w:val="0"/>
              <w:spacing w:line="560" w:lineRule="exact"/>
              <w:rPr>
                <w:rFonts w:ascii="宋体" w:hAnsi="宋体" w:cs="宋体"/>
                <w:kern w:val="0"/>
                <w:sz w:val="22"/>
                <w:szCs w:val="22"/>
              </w:rPr>
            </w:pPr>
          </w:p>
        </w:tc>
      </w:tr>
      <w:tr w14:paraId="2B8E9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14:paraId="7D541C9C">
            <w:pPr>
              <w:wordWrap w:val="0"/>
              <w:spacing w:line="560" w:lineRule="exact"/>
              <w:jc w:val="center"/>
              <w:rPr>
                <w:rFonts w:ascii="宋体" w:hAnsi="宋体" w:cs="宋体"/>
                <w:sz w:val="22"/>
                <w:szCs w:val="22"/>
              </w:rPr>
            </w:pPr>
            <w:r>
              <w:rPr>
                <w:rFonts w:hint="eastAsia" w:ascii="宋体" w:hAnsi="宋体" w:cs="宋体"/>
                <w:sz w:val="22"/>
                <w:szCs w:val="22"/>
              </w:rPr>
              <w:t>3</w:t>
            </w:r>
          </w:p>
        </w:tc>
        <w:tc>
          <w:tcPr>
            <w:tcW w:w="2558" w:type="dxa"/>
            <w:vAlign w:val="center"/>
          </w:tcPr>
          <w:p w14:paraId="6C54F8F0">
            <w:pPr>
              <w:wordWrap w:val="0"/>
              <w:spacing w:line="560" w:lineRule="exact"/>
              <w:jc w:val="center"/>
              <w:rPr>
                <w:rFonts w:ascii="宋体" w:hAnsi="宋体" w:cs="宋体"/>
                <w:sz w:val="22"/>
                <w:szCs w:val="22"/>
              </w:rPr>
            </w:pPr>
            <w:r>
              <w:rPr>
                <w:rFonts w:hint="eastAsia" w:ascii="宋体" w:hAnsi="宋体" w:cs="宋体"/>
                <w:kern w:val="0"/>
                <w:sz w:val="22"/>
                <w:szCs w:val="22"/>
              </w:rPr>
              <w:t>注册资金</w:t>
            </w:r>
          </w:p>
        </w:tc>
        <w:tc>
          <w:tcPr>
            <w:tcW w:w="5616" w:type="dxa"/>
            <w:gridSpan w:val="3"/>
            <w:vAlign w:val="center"/>
          </w:tcPr>
          <w:p w14:paraId="3BA80ADF">
            <w:pPr>
              <w:wordWrap w:val="0"/>
              <w:spacing w:line="560" w:lineRule="exact"/>
              <w:rPr>
                <w:rFonts w:ascii="宋体" w:hAnsi="宋体" w:cs="宋体"/>
                <w:kern w:val="0"/>
                <w:sz w:val="22"/>
                <w:szCs w:val="22"/>
              </w:rPr>
            </w:pPr>
          </w:p>
        </w:tc>
      </w:tr>
      <w:tr w14:paraId="1E92A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14:paraId="16237D15">
            <w:pPr>
              <w:wordWrap w:val="0"/>
              <w:spacing w:line="560" w:lineRule="exact"/>
              <w:jc w:val="center"/>
              <w:rPr>
                <w:rFonts w:ascii="宋体" w:hAnsi="宋体" w:cs="宋体"/>
                <w:sz w:val="22"/>
                <w:szCs w:val="22"/>
              </w:rPr>
            </w:pPr>
            <w:r>
              <w:rPr>
                <w:rFonts w:hint="eastAsia" w:ascii="宋体" w:hAnsi="宋体" w:cs="宋体"/>
                <w:sz w:val="22"/>
                <w:szCs w:val="22"/>
              </w:rPr>
              <w:t>4</w:t>
            </w:r>
          </w:p>
        </w:tc>
        <w:tc>
          <w:tcPr>
            <w:tcW w:w="2558" w:type="dxa"/>
            <w:vAlign w:val="center"/>
          </w:tcPr>
          <w:p w14:paraId="3B2C6AC4">
            <w:pPr>
              <w:wordWrap w:val="0"/>
              <w:spacing w:line="560" w:lineRule="exact"/>
              <w:jc w:val="center"/>
              <w:rPr>
                <w:rFonts w:ascii="宋体" w:hAnsi="宋体" w:cs="宋体"/>
                <w:kern w:val="0"/>
                <w:sz w:val="22"/>
                <w:szCs w:val="22"/>
              </w:rPr>
            </w:pPr>
            <w:r>
              <w:rPr>
                <w:rFonts w:hint="eastAsia" w:ascii="宋体" w:hAnsi="宋体" w:cs="宋体"/>
                <w:kern w:val="0"/>
                <w:sz w:val="22"/>
                <w:szCs w:val="22"/>
              </w:rPr>
              <w:t>公司类型</w:t>
            </w:r>
          </w:p>
        </w:tc>
        <w:tc>
          <w:tcPr>
            <w:tcW w:w="5616" w:type="dxa"/>
            <w:gridSpan w:val="3"/>
            <w:vAlign w:val="center"/>
          </w:tcPr>
          <w:p w14:paraId="02DE1B9B">
            <w:pPr>
              <w:wordWrap w:val="0"/>
              <w:spacing w:line="560" w:lineRule="exact"/>
              <w:rPr>
                <w:rFonts w:ascii="宋体" w:hAnsi="宋体" w:cs="宋体"/>
                <w:kern w:val="0"/>
                <w:sz w:val="22"/>
                <w:szCs w:val="22"/>
              </w:rPr>
            </w:pPr>
          </w:p>
        </w:tc>
      </w:tr>
      <w:tr w14:paraId="57AB2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14:paraId="056A18C0">
            <w:pPr>
              <w:wordWrap w:val="0"/>
              <w:spacing w:line="560" w:lineRule="exact"/>
              <w:jc w:val="center"/>
              <w:rPr>
                <w:rFonts w:ascii="宋体" w:hAnsi="宋体" w:cs="宋体"/>
                <w:sz w:val="22"/>
                <w:szCs w:val="22"/>
              </w:rPr>
            </w:pPr>
            <w:r>
              <w:rPr>
                <w:rFonts w:hint="eastAsia" w:ascii="宋体" w:hAnsi="宋体" w:cs="宋体"/>
                <w:sz w:val="22"/>
                <w:szCs w:val="22"/>
              </w:rPr>
              <w:t>5</w:t>
            </w:r>
          </w:p>
        </w:tc>
        <w:tc>
          <w:tcPr>
            <w:tcW w:w="2558" w:type="dxa"/>
            <w:vAlign w:val="center"/>
          </w:tcPr>
          <w:p w14:paraId="67FE4859">
            <w:pPr>
              <w:wordWrap w:val="0"/>
              <w:spacing w:line="560" w:lineRule="exact"/>
              <w:jc w:val="center"/>
              <w:rPr>
                <w:rFonts w:ascii="宋体" w:hAnsi="宋体" w:cs="宋体"/>
                <w:kern w:val="0"/>
                <w:sz w:val="22"/>
                <w:szCs w:val="22"/>
              </w:rPr>
            </w:pPr>
            <w:r>
              <w:rPr>
                <w:rFonts w:hint="eastAsia" w:ascii="宋体" w:hAnsi="宋体" w:cs="宋体"/>
                <w:kern w:val="0"/>
                <w:sz w:val="22"/>
                <w:szCs w:val="22"/>
              </w:rPr>
              <w:t>成立日期</w:t>
            </w:r>
          </w:p>
        </w:tc>
        <w:tc>
          <w:tcPr>
            <w:tcW w:w="5616" w:type="dxa"/>
            <w:gridSpan w:val="3"/>
            <w:vAlign w:val="center"/>
          </w:tcPr>
          <w:p w14:paraId="444C54FD">
            <w:pPr>
              <w:wordWrap w:val="0"/>
              <w:spacing w:line="560" w:lineRule="exact"/>
              <w:rPr>
                <w:rFonts w:ascii="宋体" w:hAnsi="宋体" w:cs="宋体"/>
                <w:kern w:val="0"/>
                <w:sz w:val="22"/>
                <w:szCs w:val="22"/>
              </w:rPr>
            </w:pPr>
          </w:p>
        </w:tc>
      </w:tr>
      <w:tr w14:paraId="1C8DD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14:paraId="2A69EA5C">
            <w:pPr>
              <w:wordWrap w:val="0"/>
              <w:spacing w:line="560" w:lineRule="exact"/>
              <w:jc w:val="center"/>
              <w:rPr>
                <w:rFonts w:ascii="宋体" w:hAnsi="宋体" w:cs="宋体"/>
                <w:sz w:val="22"/>
                <w:szCs w:val="22"/>
              </w:rPr>
            </w:pPr>
            <w:r>
              <w:rPr>
                <w:rFonts w:hint="eastAsia" w:ascii="宋体" w:hAnsi="宋体" w:cs="宋体"/>
                <w:sz w:val="22"/>
                <w:szCs w:val="22"/>
              </w:rPr>
              <w:t>6</w:t>
            </w:r>
          </w:p>
        </w:tc>
        <w:tc>
          <w:tcPr>
            <w:tcW w:w="2558" w:type="dxa"/>
            <w:vAlign w:val="center"/>
          </w:tcPr>
          <w:p w14:paraId="74064498">
            <w:pPr>
              <w:wordWrap w:val="0"/>
              <w:spacing w:line="560" w:lineRule="exact"/>
              <w:jc w:val="center"/>
              <w:rPr>
                <w:rFonts w:ascii="宋体" w:hAnsi="宋体" w:cs="宋体"/>
                <w:kern w:val="0"/>
                <w:sz w:val="22"/>
                <w:szCs w:val="22"/>
              </w:rPr>
            </w:pPr>
            <w:r>
              <w:rPr>
                <w:rFonts w:hint="eastAsia" w:ascii="宋体" w:hAnsi="宋体" w:cs="宋体"/>
                <w:kern w:val="0"/>
                <w:sz w:val="22"/>
                <w:szCs w:val="22"/>
              </w:rPr>
              <w:t>营业期限</w:t>
            </w:r>
          </w:p>
        </w:tc>
        <w:tc>
          <w:tcPr>
            <w:tcW w:w="5616" w:type="dxa"/>
            <w:gridSpan w:val="3"/>
            <w:vAlign w:val="center"/>
          </w:tcPr>
          <w:p w14:paraId="26C75876">
            <w:pPr>
              <w:wordWrap w:val="0"/>
              <w:spacing w:line="560" w:lineRule="exact"/>
              <w:rPr>
                <w:rFonts w:ascii="宋体" w:hAnsi="宋体" w:cs="宋体"/>
                <w:kern w:val="0"/>
                <w:sz w:val="22"/>
                <w:szCs w:val="22"/>
              </w:rPr>
            </w:pPr>
          </w:p>
        </w:tc>
      </w:tr>
      <w:tr w14:paraId="74395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14:paraId="6D125EF9">
            <w:pPr>
              <w:wordWrap w:val="0"/>
              <w:spacing w:line="560" w:lineRule="exact"/>
              <w:jc w:val="center"/>
              <w:rPr>
                <w:rFonts w:ascii="宋体" w:hAnsi="宋体" w:cs="宋体"/>
                <w:sz w:val="22"/>
                <w:szCs w:val="22"/>
              </w:rPr>
            </w:pPr>
            <w:r>
              <w:rPr>
                <w:rFonts w:hint="eastAsia" w:ascii="宋体" w:hAnsi="宋体" w:cs="宋体"/>
                <w:sz w:val="22"/>
                <w:szCs w:val="22"/>
              </w:rPr>
              <w:t>7</w:t>
            </w:r>
          </w:p>
        </w:tc>
        <w:tc>
          <w:tcPr>
            <w:tcW w:w="2558" w:type="dxa"/>
            <w:vAlign w:val="center"/>
          </w:tcPr>
          <w:p w14:paraId="01C44942">
            <w:pPr>
              <w:wordWrap w:val="0"/>
              <w:spacing w:line="560" w:lineRule="exact"/>
              <w:jc w:val="center"/>
              <w:rPr>
                <w:rFonts w:ascii="宋体" w:hAnsi="宋体" w:cs="宋体"/>
                <w:kern w:val="0"/>
                <w:sz w:val="22"/>
                <w:szCs w:val="22"/>
              </w:rPr>
            </w:pPr>
            <w:r>
              <w:rPr>
                <w:rFonts w:hint="eastAsia" w:ascii="宋体" w:hAnsi="宋体" w:cs="宋体"/>
                <w:kern w:val="0"/>
                <w:sz w:val="22"/>
                <w:szCs w:val="22"/>
              </w:rPr>
              <w:t>法定代表人</w:t>
            </w:r>
          </w:p>
        </w:tc>
        <w:tc>
          <w:tcPr>
            <w:tcW w:w="5616" w:type="dxa"/>
            <w:gridSpan w:val="3"/>
            <w:vAlign w:val="center"/>
          </w:tcPr>
          <w:p w14:paraId="626CD02B">
            <w:pPr>
              <w:wordWrap w:val="0"/>
              <w:spacing w:line="560" w:lineRule="exact"/>
              <w:jc w:val="center"/>
              <w:rPr>
                <w:rFonts w:ascii="宋体" w:hAnsi="宋体" w:cs="宋体"/>
                <w:kern w:val="0"/>
                <w:sz w:val="22"/>
                <w:szCs w:val="22"/>
              </w:rPr>
            </w:pPr>
          </w:p>
        </w:tc>
      </w:tr>
      <w:tr w14:paraId="0FB11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14:paraId="1D9B8908">
            <w:pPr>
              <w:wordWrap w:val="0"/>
              <w:spacing w:line="560" w:lineRule="exact"/>
              <w:jc w:val="center"/>
              <w:rPr>
                <w:rFonts w:ascii="宋体" w:hAnsi="宋体" w:cs="宋体"/>
                <w:sz w:val="22"/>
                <w:szCs w:val="22"/>
              </w:rPr>
            </w:pPr>
            <w:r>
              <w:rPr>
                <w:rFonts w:hint="eastAsia" w:ascii="宋体" w:hAnsi="宋体" w:cs="宋体"/>
                <w:sz w:val="22"/>
                <w:szCs w:val="22"/>
              </w:rPr>
              <w:t>8</w:t>
            </w:r>
          </w:p>
        </w:tc>
        <w:tc>
          <w:tcPr>
            <w:tcW w:w="2558" w:type="dxa"/>
            <w:vAlign w:val="center"/>
          </w:tcPr>
          <w:p w14:paraId="7855728E">
            <w:pPr>
              <w:wordWrap w:val="0"/>
              <w:spacing w:line="560" w:lineRule="exact"/>
              <w:jc w:val="center"/>
              <w:rPr>
                <w:rFonts w:ascii="宋体" w:hAnsi="宋体" w:cs="宋体"/>
                <w:kern w:val="0"/>
                <w:sz w:val="22"/>
                <w:szCs w:val="22"/>
              </w:rPr>
            </w:pPr>
            <w:r>
              <w:rPr>
                <w:rFonts w:hint="eastAsia" w:ascii="宋体" w:hAnsi="宋体" w:cs="宋体"/>
                <w:kern w:val="0"/>
                <w:sz w:val="22"/>
                <w:szCs w:val="22"/>
              </w:rPr>
              <w:t>本项目联系人</w:t>
            </w:r>
          </w:p>
        </w:tc>
        <w:tc>
          <w:tcPr>
            <w:tcW w:w="1582" w:type="dxa"/>
            <w:vAlign w:val="center"/>
          </w:tcPr>
          <w:p w14:paraId="26D59028">
            <w:pPr>
              <w:wordWrap w:val="0"/>
              <w:spacing w:line="560" w:lineRule="exact"/>
              <w:jc w:val="center"/>
              <w:rPr>
                <w:rFonts w:ascii="宋体" w:hAnsi="宋体" w:cs="宋体"/>
                <w:kern w:val="0"/>
                <w:sz w:val="22"/>
                <w:szCs w:val="22"/>
              </w:rPr>
            </w:pPr>
          </w:p>
        </w:tc>
        <w:tc>
          <w:tcPr>
            <w:tcW w:w="1783" w:type="dxa"/>
            <w:vAlign w:val="center"/>
          </w:tcPr>
          <w:p w14:paraId="32F49C7E">
            <w:pPr>
              <w:wordWrap w:val="0"/>
              <w:spacing w:line="560" w:lineRule="exact"/>
              <w:jc w:val="center"/>
              <w:rPr>
                <w:rFonts w:ascii="宋体" w:hAnsi="宋体" w:cs="宋体"/>
                <w:kern w:val="0"/>
                <w:sz w:val="22"/>
                <w:szCs w:val="22"/>
              </w:rPr>
            </w:pPr>
            <w:r>
              <w:rPr>
                <w:rFonts w:hint="eastAsia" w:ascii="宋体" w:hAnsi="宋体" w:cs="宋体"/>
                <w:kern w:val="0"/>
                <w:sz w:val="22"/>
                <w:szCs w:val="22"/>
              </w:rPr>
              <w:t>联系人电话</w:t>
            </w:r>
          </w:p>
        </w:tc>
        <w:tc>
          <w:tcPr>
            <w:tcW w:w="2251" w:type="dxa"/>
            <w:vAlign w:val="center"/>
          </w:tcPr>
          <w:p w14:paraId="6C0404C8">
            <w:pPr>
              <w:wordWrap w:val="0"/>
              <w:spacing w:line="560" w:lineRule="exact"/>
              <w:jc w:val="center"/>
              <w:rPr>
                <w:rFonts w:ascii="宋体" w:hAnsi="宋体" w:cs="宋体"/>
                <w:kern w:val="0"/>
                <w:sz w:val="22"/>
                <w:szCs w:val="22"/>
              </w:rPr>
            </w:pPr>
          </w:p>
        </w:tc>
      </w:tr>
      <w:tr w14:paraId="342FD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14:paraId="34199EE6">
            <w:pPr>
              <w:wordWrap w:val="0"/>
              <w:spacing w:line="560" w:lineRule="exact"/>
              <w:jc w:val="center"/>
              <w:rPr>
                <w:rFonts w:ascii="宋体" w:hAnsi="宋体" w:cs="宋体"/>
                <w:sz w:val="22"/>
                <w:szCs w:val="22"/>
              </w:rPr>
            </w:pPr>
            <w:r>
              <w:rPr>
                <w:rFonts w:hint="eastAsia" w:ascii="宋体" w:hAnsi="宋体" w:cs="宋体"/>
                <w:sz w:val="22"/>
                <w:szCs w:val="22"/>
              </w:rPr>
              <w:t>9</w:t>
            </w:r>
          </w:p>
        </w:tc>
        <w:tc>
          <w:tcPr>
            <w:tcW w:w="2558" w:type="dxa"/>
            <w:vAlign w:val="center"/>
          </w:tcPr>
          <w:p w14:paraId="79225A1A">
            <w:pPr>
              <w:wordWrap w:val="0"/>
              <w:spacing w:line="560" w:lineRule="exact"/>
              <w:jc w:val="center"/>
              <w:rPr>
                <w:rFonts w:ascii="宋体" w:hAnsi="宋体" w:cs="宋体"/>
                <w:kern w:val="0"/>
                <w:sz w:val="22"/>
                <w:szCs w:val="22"/>
              </w:rPr>
            </w:pPr>
            <w:r>
              <w:rPr>
                <w:rFonts w:hint="eastAsia" w:ascii="宋体" w:hAnsi="宋体" w:cs="宋体"/>
                <w:kern w:val="0"/>
                <w:sz w:val="22"/>
                <w:szCs w:val="22"/>
              </w:rPr>
              <w:t>公司电话</w:t>
            </w:r>
          </w:p>
        </w:tc>
        <w:tc>
          <w:tcPr>
            <w:tcW w:w="1582" w:type="dxa"/>
            <w:vAlign w:val="center"/>
          </w:tcPr>
          <w:p w14:paraId="2506EC5A">
            <w:pPr>
              <w:wordWrap w:val="0"/>
              <w:spacing w:line="560" w:lineRule="exact"/>
              <w:jc w:val="center"/>
              <w:rPr>
                <w:rFonts w:ascii="宋体" w:hAnsi="宋体" w:cs="宋体"/>
                <w:kern w:val="0"/>
                <w:sz w:val="22"/>
                <w:szCs w:val="22"/>
              </w:rPr>
            </w:pPr>
          </w:p>
        </w:tc>
        <w:tc>
          <w:tcPr>
            <w:tcW w:w="1783" w:type="dxa"/>
            <w:vAlign w:val="center"/>
          </w:tcPr>
          <w:p w14:paraId="3EE8C109">
            <w:pPr>
              <w:wordWrap w:val="0"/>
              <w:spacing w:line="560" w:lineRule="exact"/>
              <w:jc w:val="center"/>
              <w:rPr>
                <w:rFonts w:ascii="宋体" w:hAnsi="宋体" w:cs="宋体"/>
                <w:kern w:val="0"/>
                <w:sz w:val="22"/>
                <w:szCs w:val="22"/>
              </w:rPr>
            </w:pPr>
            <w:r>
              <w:rPr>
                <w:rFonts w:hint="eastAsia" w:ascii="宋体" w:hAnsi="宋体" w:cs="宋体"/>
                <w:kern w:val="0"/>
                <w:sz w:val="22"/>
                <w:szCs w:val="22"/>
              </w:rPr>
              <w:t>公司传真</w:t>
            </w:r>
          </w:p>
        </w:tc>
        <w:tc>
          <w:tcPr>
            <w:tcW w:w="2251" w:type="dxa"/>
            <w:vAlign w:val="center"/>
          </w:tcPr>
          <w:p w14:paraId="68665FE5">
            <w:pPr>
              <w:wordWrap w:val="0"/>
              <w:spacing w:line="560" w:lineRule="exact"/>
              <w:jc w:val="center"/>
              <w:rPr>
                <w:rFonts w:ascii="宋体" w:hAnsi="宋体" w:cs="宋体"/>
                <w:kern w:val="0"/>
                <w:sz w:val="22"/>
                <w:szCs w:val="22"/>
              </w:rPr>
            </w:pPr>
          </w:p>
        </w:tc>
      </w:tr>
      <w:tr w14:paraId="68282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7" w:hRule="atLeast"/>
        </w:trPr>
        <w:tc>
          <w:tcPr>
            <w:tcW w:w="828" w:type="dxa"/>
            <w:vAlign w:val="center"/>
          </w:tcPr>
          <w:p w14:paraId="2D4F5E0A">
            <w:pPr>
              <w:wordWrap w:val="0"/>
              <w:spacing w:line="560" w:lineRule="exact"/>
              <w:jc w:val="center"/>
              <w:rPr>
                <w:rFonts w:ascii="宋体" w:hAnsi="宋体" w:cs="宋体"/>
                <w:sz w:val="22"/>
                <w:szCs w:val="22"/>
              </w:rPr>
            </w:pPr>
            <w:r>
              <w:rPr>
                <w:rFonts w:hint="eastAsia" w:ascii="宋体" w:hAnsi="宋体" w:cs="宋体"/>
                <w:sz w:val="22"/>
                <w:szCs w:val="22"/>
              </w:rPr>
              <w:t>10</w:t>
            </w:r>
          </w:p>
        </w:tc>
        <w:tc>
          <w:tcPr>
            <w:tcW w:w="2558" w:type="dxa"/>
            <w:vAlign w:val="center"/>
          </w:tcPr>
          <w:p w14:paraId="239EE3E6">
            <w:pPr>
              <w:wordWrap w:val="0"/>
              <w:spacing w:line="560" w:lineRule="exact"/>
              <w:jc w:val="center"/>
              <w:rPr>
                <w:rFonts w:ascii="宋体" w:hAnsi="宋体" w:cs="宋体"/>
                <w:kern w:val="0"/>
                <w:sz w:val="22"/>
                <w:szCs w:val="22"/>
              </w:rPr>
            </w:pPr>
            <w:r>
              <w:rPr>
                <w:rFonts w:hint="eastAsia" w:ascii="宋体" w:hAnsi="宋体" w:cs="宋体"/>
                <w:kern w:val="0"/>
                <w:sz w:val="22"/>
                <w:szCs w:val="22"/>
              </w:rPr>
              <w:t>经营范围</w:t>
            </w:r>
          </w:p>
        </w:tc>
        <w:tc>
          <w:tcPr>
            <w:tcW w:w="5616" w:type="dxa"/>
            <w:gridSpan w:val="3"/>
            <w:vAlign w:val="center"/>
          </w:tcPr>
          <w:p w14:paraId="3D847F81">
            <w:pPr>
              <w:wordWrap w:val="0"/>
              <w:spacing w:line="560" w:lineRule="exact"/>
              <w:jc w:val="center"/>
              <w:rPr>
                <w:rFonts w:ascii="宋体" w:hAnsi="宋体" w:cs="宋体"/>
                <w:kern w:val="0"/>
                <w:sz w:val="22"/>
                <w:szCs w:val="22"/>
              </w:rPr>
            </w:pPr>
          </w:p>
        </w:tc>
      </w:tr>
    </w:tbl>
    <w:p w14:paraId="7ED73045">
      <w:pPr>
        <w:autoSpaceDE w:val="0"/>
        <w:autoSpaceDN w:val="0"/>
        <w:adjustRightInd w:val="0"/>
        <w:snapToGrid w:val="0"/>
        <w:spacing w:line="360" w:lineRule="auto"/>
        <w:ind w:firstLine="411" w:firstLineChars="196"/>
        <w:jc w:val="left"/>
        <w:rPr>
          <w:rFonts w:ascii="宋体" w:hAnsi="宋体" w:cs="宋体"/>
          <w:szCs w:val="21"/>
        </w:rPr>
      </w:pPr>
    </w:p>
    <w:p w14:paraId="39DE31AB">
      <w:pPr>
        <w:autoSpaceDE w:val="0"/>
        <w:autoSpaceDN w:val="0"/>
        <w:adjustRightInd w:val="0"/>
        <w:snapToGrid w:val="0"/>
        <w:spacing w:line="360" w:lineRule="auto"/>
        <w:ind w:firstLine="413" w:firstLineChars="196"/>
        <w:jc w:val="left"/>
        <w:rPr>
          <w:rFonts w:ascii="宋体" w:hAnsi="宋体" w:cs="宋体"/>
          <w:b/>
          <w:szCs w:val="21"/>
        </w:rPr>
      </w:pPr>
    </w:p>
    <w:p w14:paraId="0D5EECD4">
      <w:pPr>
        <w:spacing w:line="360" w:lineRule="auto"/>
        <w:ind w:firstLine="480"/>
        <w:jc w:val="left"/>
        <w:rPr>
          <w:rFonts w:ascii="宋体" w:hAnsi="宋体" w:cs="宋体"/>
          <w:sz w:val="22"/>
          <w:szCs w:val="21"/>
        </w:rPr>
      </w:pPr>
      <w:r>
        <w:rPr>
          <w:rFonts w:hint="eastAsia" w:ascii="宋体" w:hAnsi="宋体" w:cs="宋体"/>
          <w:b/>
          <w:bCs/>
          <w:sz w:val="22"/>
          <w:szCs w:val="21"/>
        </w:rPr>
        <w:t>注：本表后应附</w:t>
      </w:r>
      <w:r>
        <w:rPr>
          <w:rFonts w:hint="eastAsia" w:ascii="宋体" w:hAnsi="宋体" w:cs="宋体"/>
          <w:b/>
          <w:bCs/>
          <w:sz w:val="22"/>
          <w:szCs w:val="22"/>
        </w:rPr>
        <w:t>供应商</w:t>
      </w:r>
      <w:r>
        <w:rPr>
          <w:rFonts w:hint="eastAsia" w:ascii="宋体" w:hAnsi="宋体" w:cs="宋体"/>
          <w:b/>
          <w:bCs/>
          <w:sz w:val="22"/>
          <w:szCs w:val="21"/>
        </w:rPr>
        <w:t>营业执照副本、资质证书副本、安全生产许可证副本、开户许可证等相关材料的复印件。</w:t>
      </w:r>
    </w:p>
    <w:p w14:paraId="04ED700D">
      <w:pPr>
        <w:autoSpaceDE w:val="0"/>
        <w:autoSpaceDN w:val="0"/>
        <w:adjustRightInd w:val="0"/>
        <w:snapToGrid w:val="0"/>
        <w:spacing w:line="360" w:lineRule="auto"/>
        <w:ind w:firstLine="413" w:firstLineChars="196"/>
        <w:jc w:val="left"/>
        <w:rPr>
          <w:rFonts w:ascii="宋体" w:hAnsi="宋体" w:cs="宋体"/>
          <w:b/>
          <w:szCs w:val="21"/>
        </w:rPr>
      </w:pPr>
      <w:r>
        <w:rPr>
          <w:rFonts w:hint="eastAsia" w:ascii="宋体" w:hAnsi="宋体" w:cs="宋体"/>
          <w:b/>
          <w:szCs w:val="21"/>
        </w:rPr>
        <w:br w:type="page"/>
      </w:r>
    </w:p>
    <w:p w14:paraId="0C0AC7F0">
      <w:pPr>
        <w:pStyle w:val="408"/>
        <w:jc w:val="center"/>
        <w:rPr>
          <w:rFonts w:ascii="宋体" w:hAnsi="宋体" w:eastAsia="宋体"/>
          <w:color w:val="auto"/>
          <w:sz w:val="30"/>
          <w:szCs w:val="30"/>
        </w:rPr>
      </w:pPr>
      <w:bookmarkStart w:id="204" w:name="_Toc184839776"/>
      <w:bookmarkStart w:id="205" w:name="_Toc207878624"/>
      <w:bookmarkStart w:id="206" w:name="_Toc199239471"/>
      <w:bookmarkStart w:id="207" w:name="_Toc13865"/>
      <w:r>
        <w:rPr>
          <w:rFonts w:hint="eastAsia" w:ascii="宋体" w:hAnsi="宋体" w:eastAsia="宋体"/>
          <w:color w:val="auto"/>
          <w:sz w:val="30"/>
          <w:szCs w:val="30"/>
        </w:rPr>
        <w:t>二、法定代表人身份证明书</w:t>
      </w:r>
      <w:bookmarkEnd w:id="204"/>
      <w:bookmarkEnd w:id="205"/>
      <w:bookmarkEnd w:id="206"/>
    </w:p>
    <w:p w14:paraId="4148BED4">
      <w:pPr>
        <w:spacing w:line="360" w:lineRule="auto"/>
        <w:ind w:firstLine="612"/>
        <w:rPr>
          <w:rFonts w:ascii="宋体" w:hAnsi="宋体" w:cs="宋体"/>
          <w:szCs w:val="21"/>
        </w:rPr>
      </w:pPr>
      <w:r>
        <w:rPr>
          <w:rFonts w:hint="eastAsia" w:ascii="宋体" w:hAnsi="宋体" w:cs="宋体"/>
          <w:szCs w:val="21"/>
        </w:rPr>
        <w:t>单位名称：</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p>
    <w:p w14:paraId="3F3B3B98">
      <w:pPr>
        <w:spacing w:line="360" w:lineRule="auto"/>
        <w:ind w:firstLine="610"/>
        <w:rPr>
          <w:rFonts w:ascii="宋体" w:hAnsi="宋体" w:cs="宋体"/>
          <w:szCs w:val="21"/>
          <w:u w:val="single"/>
        </w:rPr>
      </w:pPr>
      <w:r>
        <w:rPr>
          <w:rFonts w:hint="eastAsia" w:ascii="宋体" w:hAnsi="宋体" w:cs="宋体"/>
          <w:szCs w:val="21"/>
        </w:rPr>
        <w:t>地    址：</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p>
    <w:p w14:paraId="7C8A53AF">
      <w:pPr>
        <w:spacing w:line="360" w:lineRule="auto"/>
        <w:ind w:firstLine="610"/>
        <w:rPr>
          <w:rFonts w:ascii="宋体" w:hAnsi="宋体" w:cs="宋体"/>
          <w:szCs w:val="21"/>
          <w:u w:val="single"/>
        </w:rPr>
      </w:pPr>
      <w:r>
        <w:rPr>
          <w:rFonts w:hint="eastAsia" w:ascii="宋体" w:hAnsi="宋体" w:cs="宋体"/>
          <w:szCs w:val="21"/>
        </w:rPr>
        <w:t>姓    名：</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 年龄：</w:t>
      </w:r>
      <w:r>
        <w:rPr>
          <w:rFonts w:hint="eastAsia" w:ascii="宋体" w:hAnsi="宋体" w:cs="宋体"/>
          <w:szCs w:val="21"/>
          <w:u w:val="single"/>
        </w:rPr>
        <w:t xml:space="preserve">        </w:t>
      </w:r>
      <w:r>
        <w:rPr>
          <w:rFonts w:hint="eastAsia" w:ascii="宋体" w:hAnsi="宋体" w:cs="宋体"/>
          <w:szCs w:val="21"/>
        </w:rPr>
        <w:t xml:space="preserve"> 职务：</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p>
    <w:p w14:paraId="5570AE4D">
      <w:pPr>
        <w:spacing w:line="360" w:lineRule="auto"/>
        <w:ind w:firstLine="630" w:firstLineChars="300"/>
        <w:rPr>
          <w:rFonts w:ascii="宋体" w:hAnsi="宋体" w:cs="宋体"/>
          <w:szCs w:val="21"/>
        </w:rPr>
      </w:pPr>
      <w:r>
        <w:rPr>
          <w:rFonts w:hint="eastAsia" w:ascii="宋体" w:hAnsi="宋体" w:cs="宋体"/>
          <w:szCs w:val="21"/>
        </w:rPr>
        <w:t>系</w:t>
      </w:r>
      <w:r>
        <w:rPr>
          <w:rFonts w:hint="eastAsia" w:ascii="宋体" w:hAnsi="宋体" w:cs="宋体"/>
          <w:szCs w:val="21"/>
          <w:u w:val="single"/>
        </w:rPr>
        <w:t xml:space="preserve">                      （供应商单位名称）</w:t>
      </w:r>
      <w:r>
        <w:rPr>
          <w:rFonts w:hint="eastAsia" w:ascii="宋体" w:hAnsi="宋体" w:cs="宋体"/>
          <w:szCs w:val="21"/>
        </w:rPr>
        <w:t xml:space="preserve">的法定代表人。 </w:t>
      </w:r>
    </w:p>
    <w:p w14:paraId="74F24142">
      <w:pPr>
        <w:spacing w:line="360" w:lineRule="auto"/>
        <w:ind w:firstLine="610"/>
        <w:rPr>
          <w:rFonts w:ascii="宋体" w:hAnsi="宋体" w:cs="宋体"/>
          <w:szCs w:val="21"/>
        </w:rPr>
      </w:pPr>
      <w:r>
        <w:rPr>
          <w:rFonts w:hint="eastAsia" w:ascii="宋体" w:hAnsi="宋体" w:cs="宋体"/>
          <w:szCs w:val="21"/>
        </w:rPr>
        <w:t>特此证明。</w:t>
      </w:r>
    </w:p>
    <w:p w14:paraId="05BDFCA6">
      <w:pPr>
        <w:tabs>
          <w:tab w:val="left" w:pos="720"/>
          <w:tab w:val="left" w:pos="900"/>
        </w:tabs>
        <w:spacing w:line="360" w:lineRule="auto"/>
        <w:ind w:firstLine="420" w:firstLineChars="200"/>
        <w:rPr>
          <w:rFonts w:ascii="宋体" w:hAnsi="宋体" w:cs="宋体"/>
          <w:szCs w:val="21"/>
        </w:rPr>
      </w:pPr>
    </w:p>
    <w:p w14:paraId="7173D42E">
      <w:pPr>
        <w:spacing w:line="360" w:lineRule="auto"/>
        <w:ind w:firstLine="550" w:firstLineChars="262"/>
        <w:rPr>
          <w:rFonts w:ascii="宋体" w:hAnsi="宋体" w:cs="宋体"/>
          <w:szCs w:val="21"/>
        </w:rPr>
      </w:pPr>
      <w:r>
        <w:rPr>
          <w:rFonts w:hint="eastAsia" w:ascii="宋体" w:hAnsi="宋体" w:cs="宋体"/>
          <w:szCs w:val="21"/>
        </w:rPr>
        <w:t>供应商：</w:t>
      </w:r>
      <w:r>
        <w:rPr>
          <w:rFonts w:hint="eastAsia" w:ascii="宋体" w:hAnsi="宋体" w:cs="宋体"/>
          <w:szCs w:val="21"/>
          <w:u w:val="single"/>
        </w:rPr>
        <w:t xml:space="preserve">       （全称并电子签章）         </w:t>
      </w:r>
    </w:p>
    <w:p w14:paraId="0753100A">
      <w:pPr>
        <w:spacing w:line="360" w:lineRule="auto"/>
        <w:rPr>
          <w:rFonts w:ascii="宋体" w:hAnsi="宋体" w:cs="宋体"/>
          <w:szCs w:val="21"/>
        </w:rPr>
      </w:pPr>
    </w:p>
    <w:p w14:paraId="1FEE3981">
      <w:pPr>
        <w:spacing w:line="360" w:lineRule="auto"/>
        <w:ind w:firstLine="653" w:firstLineChars="311"/>
        <w:rPr>
          <w:rFonts w:ascii="宋体" w:hAnsi="宋体" w:cs="宋体"/>
          <w:szCs w:val="21"/>
        </w:rPr>
      </w:pPr>
      <w:r>
        <w:rPr>
          <w:rFonts w:hint="eastAsia" w:ascii="宋体" w:hAnsi="宋体" w:cs="宋体"/>
          <w:szCs w:val="21"/>
        </w:rPr>
        <w:t>日  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7B3B29C5">
      <w:pPr>
        <w:spacing w:line="360" w:lineRule="auto"/>
        <w:ind w:firstLine="628" w:firstLineChars="262"/>
        <w:rPr>
          <w:rFonts w:ascii="宋体" w:hAnsi="宋体" w:cs="宋体"/>
          <w:sz w:val="24"/>
        </w:rPr>
      </w:pPr>
    </w:p>
    <w:p w14:paraId="2CC64AE4">
      <w:pPr>
        <w:spacing w:line="360" w:lineRule="auto"/>
        <w:jc w:val="center"/>
        <w:rPr>
          <w:rFonts w:ascii="宋体" w:hAnsi="宋体" w:cs="宋体"/>
          <w:sz w:val="24"/>
        </w:rPr>
      </w:pPr>
      <w:r>
        <w:rPr>
          <w:rFonts w:hint="eastAsia" w:ascii="宋体" w:hAnsi="宋体" w:cs="宋体"/>
          <w:sz w:val="24"/>
        </w:rPr>
        <w:t>（附法定代表人身份证扫描件）</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8"/>
        <w:gridCol w:w="4729"/>
      </w:tblGrid>
      <w:tr w14:paraId="711CC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0" w:hRule="atLeast"/>
        </w:trPr>
        <w:tc>
          <w:tcPr>
            <w:tcW w:w="4728" w:type="dxa"/>
            <w:vAlign w:val="center"/>
          </w:tcPr>
          <w:p w14:paraId="3304A7A0">
            <w:pPr>
              <w:spacing w:line="360" w:lineRule="auto"/>
              <w:jc w:val="center"/>
              <w:rPr>
                <w:rFonts w:ascii="宋体" w:hAnsi="宋体" w:cs="宋体"/>
                <w:sz w:val="24"/>
              </w:rPr>
            </w:pPr>
            <w:r>
              <w:rPr>
                <w:rFonts w:hint="eastAsia" w:ascii="宋体" w:hAnsi="宋体" w:cs="宋体"/>
                <w:sz w:val="24"/>
              </w:rPr>
              <w:t>（正面或反面）</w:t>
            </w:r>
          </w:p>
        </w:tc>
        <w:tc>
          <w:tcPr>
            <w:tcW w:w="4729" w:type="dxa"/>
            <w:vAlign w:val="center"/>
          </w:tcPr>
          <w:p w14:paraId="7BB286AA">
            <w:pPr>
              <w:spacing w:line="360" w:lineRule="auto"/>
              <w:jc w:val="center"/>
              <w:rPr>
                <w:rFonts w:ascii="宋体" w:hAnsi="宋体" w:cs="宋体"/>
                <w:sz w:val="24"/>
              </w:rPr>
            </w:pPr>
            <w:r>
              <w:rPr>
                <w:rFonts w:hint="eastAsia" w:ascii="宋体" w:hAnsi="宋体" w:cs="宋体"/>
                <w:sz w:val="24"/>
              </w:rPr>
              <w:t>（反面或正面）</w:t>
            </w:r>
          </w:p>
        </w:tc>
      </w:tr>
    </w:tbl>
    <w:p w14:paraId="4F4B95E0">
      <w:pPr>
        <w:spacing w:line="360" w:lineRule="auto"/>
        <w:ind w:firstLine="621" w:firstLineChars="296"/>
        <w:rPr>
          <w:rFonts w:ascii="宋体" w:hAnsi="宋体" w:cs="宋体"/>
          <w:szCs w:val="21"/>
        </w:rPr>
      </w:pPr>
    </w:p>
    <w:p w14:paraId="286F9A6E">
      <w:pPr>
        <w:spacing w:line="360" w:lineRule="auto"/>
        <w:ind w:firstLine="621" w:firstLineChars="296"/>
        <w:rPr>
          <w:rFonts w:ascii="宋体" w:hAnsi="宋体" w:cs="宋体"/>
          <w:szCs w:val="21"/>
        </w:rPr>
      </w:pPr>
    </w:p>
    <w:p w14:paraId="4A087F67">
      <w:pPr>
        <w:pStyle w:val="408"/>
        <w:jc w:val="center"/>
        <w:rPr>
          <w:rFonts w:ascii="宋体" w:hAnsi="宋体" w:eastAsia="宋体"/>
          <w:b w:val="0"/>
          <w:color w:val="auto"/>
          <w:sz w:val="28"/>
        </w:rPr>
      </w:pPr>
      <w:r>
        <w:rPr>
          <w:rFonts w:hint="eastAsia" w:ascii="宋体" w:hAnsi="宋体" w:eastAsia="宋体"/>
          <w:color w:val="auto"/>
          <w:sz w:val="24"/>
          <w:szCs w:val="24"/>
        </w:rPr>
        <w:br w:type="page"/>
      </w:r>
      <w:bookmarkStart w:id="208" w:name="_Toc184839777"/>
      <w:bookmarkStart w:id="209" w:name="_Toc207878625"/>
      <w:bookmarkStart w:id="210" w:name="_Toc199239472"/>
      <w:r>
        <w:rPr>
          <w:rFonts w:hint="eastAsia" w:ascii="宋体" w:hAnsi="宋体" w:eastAsia="宋体"/>
          <w:color w:val="auto"/>
          <w:sz w:val="30"/>
          <w:szCs w:val="30"/>
        </w:rPr>
        <w:t>三、法定代表人授权委托书</w:t>
      </w:r>
      <w:bookmarkEnd w:id="208"/>
      <w:bookmarkEnd w:id="209"/>
      <w:bookmarkEnd w:id="210"/>
    </w:p>
    <w:p w14:paraId="7E5BA991">
      <w:pPr>
        <w:spacing w:line="360" w:lineRule="auto"/>
        <w:ind w:firstLine="315" w:firstLineChars="150"/>
        <w:rPr>
          <w:rFonts w:ascii="宋体" w:hAnsi="宋体" w:cs="宋体"/>
          <w:szCs w:val="21"/>
        </w:rPr>
      </w:pPr>
      <w:r>
        <w:rPr>
          <w:rFonts w:hint="eastAsia" w:ascii="宋体" w:hAnsi="宋体" w:cs="宋体"/>
          <w:szCs w:val="21"/>
        </w:rPr>
        <w:t>本人作为</w:t>
      </w:r>
      <w:r>
        <w:rPr>
          <w:rFonts w:hint="eastAsia" w:ascii="宋体" w:hAnsi="宋体" w:cs="宋体"/>
          <w:szCs w:val="21"/>
          <w:u w:val="single"/>
        </w:rPr>
        <w:t xml:space="preserve">         </w:t>
      </w:r>
      <w:r>
        <w:rPr>
          <w:rFonts w:hint="eastAsia" w:ascii="宋体" w:hAnsi="宋体" w:cs="宋体"/>
          <w:szCs w:val="21"/>
        </w:rPr>
        <w:t xml:space="preserve">（供应商名称）的法定代表人，在此授权 （姓名） </w:t>
      </w:r>
      <w:r>
        <w:rPr>
          <w:rFonts w:hint="eastAsia" w:ascii="宋体" w:hAnsi="宋体" w:cs="宋体"/>
          <w:szCs w:val="21"/>
          <w:u w:val="single"/>
        </w:rPr>
        <w:t xml:space="preserve">      </w:t>
      </w:r>
      <w:r>
        <w:rPr>
          <w:rFonts w:hint="eastAsia" w:ascii="宋体" w:hAnsi="宋体" w:cs="宋体"/>
          <w:szCs w:val="21"/>
        </w:rPr>
        <w:t>，其身份证号码：</w:t>
      </w:r>
      <w:r>
        <w:rPr>
          <w:rFonts w:hint="eastAsia" w:ascii="宋体" w:hAnsi="宋体" w:cs="宋体"/>
          <w:szCs w:val="21"/>
          <w:u w:val="single"/>
        </w:rPr>
        <w:t xml:space="preserve">          </w:t>
      </w:r>
      <w:r>
        <w:rPr>
          <w:rFonts w:hint="eastAsia" w:ascii="宋体" w:hAnsi="宋体" w:cs="宋体"/>
          <w:szCs w:val="21"/>
        </w:rPr>
        <w:t>，作为我的合法授权代表，以我的名义并代表我公司全权处理</w:t>
      </w:r>
      <w:r>
        <w:rPr>
          <w:rFonts w:hint="eastAsia" w:ascii="宋体" w:hAnsi="宋体" w:cs="宋体"/>
          <w:szCs w:val="21"/>
          <w:u w:val="single"/>
        </w:rPr>
        <w:t xml:space="preserve">                    </w:t>
      </w:r>
      <w:r>
        <w:rPr>
          <w:rFonts w:hint="eastAsia" w:ascii="宋体" w:hAnsi="宋体" w:cs="宋体"/>
          <w:szCs w:val="21"/>
        </w:rPr>
        <w:t>（项目名称）投标等相关事宜。</w:t>
      </w:r>
    </w:p>
    <w:p w14:paraId="29288F53">
      <w:pPr>
        <w:spacing w:line="360" w:lineRule="auto"/>
        <w:ind w:firstLine="315" w:firstLineChars="150"/>
        <w:rPr>
          <w:rFonts w:ascii="宋体" w:hAnsi="宋体" w:cs="宋体"/>
          <w:szCs w:val="21"/>
        </w:rPr>
      </w:pPr>
      <w:r>
        <w:rPr>
          <w:rFonts w:hint="eastAsia" w:ascii="宋体" w:hAnsi="宋体" w:cs="宋体"/>
          <w:szCs w:val="21"/>
        </w:rPr>
        <w:t>本授权书期限</w:t>
      </w:r>
      <w:r>
        <w:rPr>
          <w:rFonts w:hint="eastAsia" w:ascii="宋体" w:hAnsi="宋体" w:cs="宋体"/>
          <w:szCs w:val="21"/>
          <w:u w:val="single"/>
        </w:rPr>
        <w:t xml:space="preserve">                       </w:t>
      </w:r>
      <w:r>
        <w:rPr>
          <w:rFonts w:hint="eastAsia" w:ascii="宋体" w:hAnsi="宋体" w:cs="宋体"/>
          <w:szCs w:val="21"/>
        </w:rPr>
        <w:t>。</w:t>
      </w:r>
    </w:p>
    <w:p w14:paraId="27C59BDC">
      <w:pPr>
        <w:spacing w:line="360" w:lineRule="auto"/>
        <w:ind w:firstLine="315" w:firstLineChars="150"/>
        <w:rPr>
          <w:rFonts w:ascii="宋体" w:hAnsi="宋体" w:cs="宋体"/>
          <w:szCs w:val="21"/>
        </w:rPr>
      </w:pPr>
      <w:r>
        <w:rPr>
          <w:rFonts w:hint="eastAsia" w:ascii="宋体" w:hAnsi="宋体" w:cs="宋体"/>
          <w:szCs w:val="21"/>
        </w:rPr>
        <w:t>在此授权范围和期限内，被授权人所实施的行为具有法律效力，授权人予以认可。</w:t>
      </w:r>
    </w:p>
    <w:p w14:paraId="73CCC2C9">
      <w:pPr>
        <w:spacing w:line="360" w:lineRule="auto"/>
        <w:ind w:firstLine="697"/>
        <w:rPr>
          <w:rFonts w:ascii="宋体" w:hAnsi="宋体" w:cs="宋体"/>
          <w:szCs w:val="21"/>
        </w:rPr>
      </w:pPr>
    </w:p>
    <w:p w14:paraId="2366EB7A">
      <w:pPr>
        <w:spacing w:line="360" w:lineRule="auto"/>
        <w:ind w:firstLine="697"/>
        <w:rPr>
          <w:rFonts w:ascii="宋体" w:hAnsi="宋体" w:cs="宋体"/>
          <w:szCs w:val="21"/>
        </w:rPr>
      </w:pPr>
      <w:r>
        <w:rPr>
          <w:rFonts w:hint="eastAsia" w:ascii="宋体" w:hAnsi="宋体" w:cs="宋体"/>
          <w:szCs w:val="21"/>
        </w:rPr>
        <w:t>授权代表无转委托权，特此委托。</w:t>
      </w:r>
    </w:p>
    <w:p w14:paraId="28896B4E">
      <w:pPr>
        <w:spacing w:line="360" w:lineRule="auto"/>
        <w:rPr>
          <w:rFonts w:ascii="宋体" w:hAnsi="宋体" w:cs="宋体"/>
          <w:szCs w:val="21"/>
        </w:rPr>
      </w:pPr>
    </w:p>
    <w:p w14:paraId="5DD16153">
      <w:pPr>
        <w:spacing w:line="360" w:lineRule="auto"/>
        <w:rPr>
          <w:rFonts w:ascii="宋体" w:hAnsi="宋体" w:cs="宋体"/>
          <w:b/>
          <w:szCs w:val="21"/>
        </w:rPr>
      </w:pPr>
    </w:p>
    <w:p w14:paraId="682F1ADC">
      <w:pPr>
        <w:spacing w:line="360" w:lineRule="auto"/>
        <w:ind w:firstLine="621" w:firstLineChars="296"/>
        <w:rPr>
          <w:rFonts w:ascii="宋体" w:hAnsi="宋体" w:cs="宋体"/>
          <w:szCs w:val="21"/>
        </w:rPr>
      </w:pPr>
      <w:r>
        <w:rPr>
          <w:rFonts w:hint="eastAsia" w:ascii="宋体" w:hAnsi="宋体" w:cs="宋体"/>
          <w:szCs w:val="21"/>
        </w:rPr>
        <w:t>供应商：</w:t>
      </w:r>
      <w:r>
        <w:rPr>
          <w:rFonts w:hint="eastAsia" w:ascii="宋体" w:hAnsi="宋体" w:cs="宋体"/>
          <w:szCs w:val="21"/>
          <w:u w:val="single"/>
        </w:rPr>
        <w:t xml:space="preserve">                                 （全称并电子签章）</w:t>
      </w:r>
    </w:p>
    <w:p w14:paraId="5D7160AB">
      <w:pPr>
        <w:spacing w:line="360" w:lineRule="auto"/>
        <w:ind w:firstLine="621" w:firstLineChars="296"/>
        <w:rPr>
          <w:rFonts w:ascii="宋体" w:hAnsi="宋体" w:cs="宋体"/>
          <w:szCs w:val="21"/>
        </w:rPr>
      </w:pPr>
      <w:r>
        <w:rPr>
          <w:rFonts w:hint="eastAsia" w:ascii="宋体" w:hAnsi="宋体" w:cs="宋体"/>
          <w:szCs w:val="21"/>
        </w:rPr>
        <w:t>法定代表人：</w:t>
      </w:r>
      <w:r>
        <w:rPr>
          <w:rFonts w:hint="eastAsia" w:ascii="宋体" w:hAnsi="宋体" w:cs="宋体"/>
          <w:szCs w:val="21"/>
          <w:u w:val="single"/>
        </w:rPr>
        <w:t xml:space="preserve">                       </w:t>
      </w:r>
      <w:r>
        <w:rPr>
          <w:rFonts w:hint="eastAsia" w:ascii="宋体" w:hAnsi="宋体" w:cs="宋体"/>
          <w:szCs w:val="21"/>
        </w:rPr>
        <w:t>（电子签章）</w:t>
      </w:r>
    </w:p>
    <w:p w14:paraId="73DE368F">
      <w:pPr>
        <w:spacing w:line="360" w:lineRule="auto"/>
        <w:ind w:firstLine="621" w:firstLineChars="296"/>
        <w:rPr>
          <w:rFonts w:ascii="宋体" w:hAnsi="宋体" w:cs="宋体"/>
          <w:szCs w:val="21"/>
        </w:rPr>
      </w:pPr>
      <w:r>
        <w:rPr>
          <w:rFonts w:hint="eastAsia" w:ascii="宋体" w:hAnsi="宋体" w:cs="宋体"/>
          <w:szCs w:val="21"/>
        </w:rPr>
        <w:t>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47B8EE75">
      <w:pPr>
        <w:spacing w:line="360" w:lineRule="auto"/>
        <w:jc w:val="center"/>
        <w:rPr>
          <w:rFonts w:ascii="宋体" w:hAnsi="宋体" w:cs="宋体"/>
          <w:szCs w:val="21"/>
        </w:rPr>
      </w:pPr>
      <w:r>
        <w:rPr>
          <w:rFonts w:hint="eastAsia" w:ascii="宋体" w:hAnsi="宋体" w:cs="宋体"/>
          <w:szCs w:val="21"/>
        </w:rPr>
        <w:t>（附被授权的代理人身份证扫描件）</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8"/>
        <w:gridCol w:w="4729"/>
      </w:tblGrid>
      <w:tr w14:paraId="6062D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1" w:hRule="atLeast"/>
        </w:trPr>
        <w:tc>
          <w:tcPr>
            <w:tcW w:w="4728" w:type="dxa"/>
            <w:vAlign w:val="center"/>
          </w:tcPr>
          <w:p w14:paraId="15F8CFF1">
            <w:pPr>
              <w:spacing w:line="360" w:lineRule="auto"/>
              <w:jc w:val="center"/>
              <w:rPr>
                <w:rFonts w:ascii="宋体" w:hAnsi="宋体" w:cs="宋体"/>
                <w:szCs w:val="21"/>
              </w:rPr>
            </w:pPr>
            <w:r>
              <w:rPr>
                <w:rFonts w:hint="eastAsia" w:ascii="宋体" w:hAnsi="宋体" w:cs="宋体"/>
                <w:szCs w:val="21"/>
              </w:rPr>
              <w:t>（正面或反面）</w:t>
            </w:r>
          </w:p>
        </w:tc>
        <w:tc>
          <w:tcPr>
            <w:tcW w:w="4729" w:type="dxa"/>
            <w:vAlign w:val="center"/>
          </w:tcPr>
          <w:p w14:paraId="045EB00F">
            <w:pPr>
              <w:spacing w:line="360" w:lineRule="auto"/>
              <w:jc w:val="center"/>
              <w:rPr>
                <w:rFonts w:ascii="宋体" w:hAnsi="宋体" w:cs="宋体"/>
                <w:szCs w:val="21"/>
              </w:rPr>
            </w:pPr>
            <w:r>
              <w:rPr>
                <w:rFonts w:hint="eastAsia" w:ascii="宋体" w:hAnsi="宋体" w:cs="宋体"/>
                <w:szCs w:val="21"/>
              </w:rPr>
              <w:t>（反面或正面）</w:t>
            </w:r>
          </w:p>
        </w:tc>
      </w:tr>
    </w:tbl>
    <w:p w14:paraId="744936CF">
      <w:pPr>
        <w:widowControl/>
        <w:jc w:val="left"/>
        <w:rPr>
          <w:rFonts w:ascii="宋体" w:hAnsi="宋体" w:cs="宋体"/>
          <w:b/>
          <w:bCs/>
          <w:kern w:val="0"/>
          <w:sz w:val="28"/>
          <w:szCs w:val="28"/>
        </w:rPr>
      </w:pPr>
      <w:r>
        <w:rPr>
          <w:rFonts w:hint="eastAsia" w:ascii="宋体" w:hAnsi="宋体" w:cs="宋体"/>
          <w:kern w:val="0"/>
          <w:sz w:val="28"/>
          <w:szCs w:val="28"/>
        </w:rPr>
        <w:br w:type="page"/>
      </w:r>
    </w:p>
    <w:p w14:paraId="6654C92F">
      <w:pPr>
        <w:pStyle w:val="408"/>
        <w:jc w:val="center"/>
        <w:rPr>
          <w:rFonts w:ascii="宋体" w:hAnsi="宋体" w:eastAsia="宋体"/>
          <w:color w:val="auto"/>
          <w:sz w:val="30"/>
          <w:szCs w:val="30"/>
        </w:rPr>
      </w:pPr>
      <w:bookmarkStart w:id="211" w:name="_Toc199239473"/>
      <w:bookmarkStart w:id="212" w:name="_Toc184839778"/>
      <w:bookmarkStart w:id="213" w:name="_Toc207878626"/>
      <w:r>
        <w:rPr>
          <w:rFonts w:hint="eastAsia" w:ascii="宋体" w:hAnsi="宋体" w:eastAsia="宋体"/>
          <w:color w:val="auto"/>
          <w:sz w:val="30"/>
          <w:szCs w:val="30"/>
        </w:rPr>
        <w:t>四、资格条件承诺函</w:t>
      </w:r>
      <w:bookmarkEnd w:id="207"/>
      <w:bookmarkEnd w:id="211"/>
      <w:bookmarkEnd w:id="212"/>
      <w:bookmarkEnd w:id="213"/>
    </w:p>
    <w:p w14:paraId="7FA4A331">
      <w:pPr>
        <w:spacing w:line="560" w:lineRule="exact"/>
        <w:ind w:firstLine="440" w:firstLineChars="200"/>
        <w:rPr>
          <w:rFonts w:ascii="宋体" w:hAnsi="宋体" w:cs="宋体"/>
          <w:sz w:val="22"/>
          <w:szCs w:val="22"/>
        </w:rPr>
      </w:pPr>
      <w:r>
        <w:rPr>
          <w:rFonts w:hint="eastAsia" w:ascii="宋体" w:hAnsi="宋体" w:cs="宋体"/>
          <w:sz w:val="22"/>
          <w:szCs w:val="22"/>
        </w:rPr>
        <w:t>我方</w:t>
      </w:r>
      <w:r>
        <w:rPr>
          <w:rFonts w:hint="eastAsia" w:ascii="宋体" w:hAnsi="宋体" w:cs="宋体"/>
          <w:sz w:val="22"/>
          <w:szCs w:val="22"/>
          <w:u w:val="single"/>
        </w:rPr>
        <w:t xml:space="preserve">          </w:t>
      </w:r>
      <w:r>
        <w:rPr>
          <w:rFonts w:hint="eastAsia" w:ascii="宋体" w:hAnsi="宋体" w:cs="宋体"/>
          <w:sz w:val="22"/>
          <w:szCs w:val="22"/>
        </w:rPr>
        <w:t xml:space="preserve"> 符合《中华人民共和国政府采购法》第二十二条规定条件及其他相关规定，具体包括：</w:t>
      </w:r>
    </w:p>
    <w:p w14:paraId="20EC0B84">
      <w:pPr>
        <w:spacing w:line="360" w:lineRule="auto"/>
        <w:ind w:firstLine="440" w:firstLineChars="200"/>
        <w:jc w:val="left"/>
        <w:rPr>
          <w:rFonts w:ascii="宋体" w:hAnsi="宋体" w:cs="宋体"/>
          <w:sz w:val="22"/>
          <w:szCs w:val="18"/>
        </w:rPr>
      </w:pPr>
      <w:r>
        <w:rPr>
          <w:rFonts w:hint="eastAsia" w:ascii="宋体" w:hAnsi="宋体" w:cs="宋体"/>
          <w:sz w:val="22"/>
          <w:szCs w:val="18"/>
        </w:rPr>
        <w:t>1.具有独立承担民事责任的能力；</w:t>
      </w:r>
    </w:p>
    <w:p w14:paraId="466AB7B8">
      <w:pPr>
        <w:spacing w:line="360" w:lineRule="auto"/>
        <w:ind w:firstLine="440" w:firstLineChars="200"/>
        <w:jc w:val="left"/>
        <w:rPr>
          <w:rFonts w:ascii="宋体" w:hAnsi="宋体" w:cs="宋体"/>
          <w:sz w:val="22"/>
          <w:szCs w:val="18"/>
        </w:rPr>
      </w:pPr>
      <w:r>
        <w:rPr>
          <w:rFonts w:hint="eastAsia" w:ascii="宋体" w:hAnsi="宋体" w:cs="宋体"/>
          <w:sz w:val="22"/>
          <w:szCs w:val="18"/>
        </w:rPr>
        <w:t>2.具有良好的商业信誉和健全的财务会计制度；</w:t>
      </w:r>
    </w:p>
    <w:p w14:paraId="05C6430F">
      <w:pPr>
        <w:spacing w:line="360" w:lineRule="auto"/>
        <w:ind w:firstLine="440" w:firstLineChars="200"/>
        <w:jc w:val="left"/>
        <w:rPr>
          <w:rFonts w:ascii="宋体" w:hAnsi="宋体" w:cs="宋体"/>
          <w:sz w:val="22"/>
          <w:szCs w:val="18"/>
        </w:rPr>
      </w:pPr>
      <w:r>
        <w:rPr>
          <w:rFonts w:hint="eastAsia" w:ascii="宋体" w:hAnsi="宋体" w:cs="宋体"/>
          <w:sz w:val="22"/>
          <w:szCs w:val="18"/>
        </w:rPr>
        <w:t>3.有依法缴纳税收和社会保障资金的良好记录；</w:t>
      </w:r>
    </w:p>
    <w:p w14:paraId="6CA3222D">
      <w:pPr>
        <w:spacing w:line="360" w:lineRule="auto"/>
        <w:ind w:firstLine="440" w:firstLineChars="200"/>
        <w:jc w:val="left"/>
        <w:rPr>
          <w:rFonts w:ascii="宋体" w:hAnsi="宋体" w:cs="宋体"/>
          <w:sz w:val="22"/>
          <w:szCs w:val="18"/>
        </w:rPr>
      </w:pPr>
      <w:r>
        <w:rPr>
          <w:rFonts w:hint="eastAsia" w:ascii="宋体" w:hAnsi="宋体" w:cs="宋体"/>
          <w:sz w:val="22"/>
          <w:szCs w:val="18"/>
        </w:rPr>
        <w:t>4.具有履行合同所必需的设备和专业技术能力；</w:t>
      </w:r>
    </w:p>
    <w:p w14:paraId="25A67A7B">
      <w:pPr>
        <w:spacing w:line="360" w:lineRule="auto"/>
        <w:ind w:firstLine="440" w:firstLineChars="200"/>
        <w:jc w:val="left"/>
        <w:rPr>
          <w:rFonts w:ascii="宋体" w:hAnsi="宋体" w:cs="宋体"/>
          <w:sz w:val="22"/>
          <w:szCs w:val="18"/>
        </w:rPr>
      </w:pPr>
      <w:r>
        <w:rPr>
          <w:rFonts w:hint="eastAsia" w:ascii="宋体" w:hAnsi="宋体" w:cs="宋体"/>
          <w:sz w:val="22"/>
          <w:szCs w:val="18"/>
        </w:rPr>
        <w:t>5.参加本次政府采购活动前三年内，在经营活动中没有重大违法记录；</w:t>
      </w:r>
    </w:p>
    <w:p w14:paraId="7BCFDEE0">
      <w:pPr>
        <w:spacing w:line="360" w:lineRule="auto"/>
        <w:ind w:firstLine="440" w:firstLineChars="200"/>
        <w:jc w:val="left"/>
        <w:rPr>
          <w:rFonts w:ascii="宋体" w:hAnsi="宋体" w:cs="宋体"/>
          <w:sz w:val="22"/>
          <w:szCs w:val="21"/>
        </w:rPr>
      </w:pPr>
      <w:r>
        <w:rPr>
          <w:rFonts w:hint="eastAsia" w:ascii="宋体" w:hAnsi="宋体" w:cs="宋体"/>
          <w:sz w:val="22"/>
          <w:szCs w:val="21"/>
        </w:rPr>
        <w:t>6.不存在违反《中华人民共和国政府采购法实施条例》第十八条“单位负责人为同一人或者存在直接控股、管理关系的不同供应商，不得参加同-合同项下的政府采购活动。除单一来源采购项目外，为采购项目提供整体设计、规范编制或者项目管理、监理、检测等服务的供应商，不得再参加该采购项目的其他采购活动。”规定的情形。</w:t>
      </w:r>
    </w:p>
    <w:p w14:paraId="61F2CC48">
      <w:pPr>
        <w:spacing w:line="360" w:lineRule="auto"/>
        <w:ind w:firstLine="440" w:firstLineChars="200"/>
        <w:jc w:val="left"/>
        <w:rPr>
          <w:rFonts w:ascii="宋体" w:hAnsi="宋体" w:cs="宋体"/>
          <w:sz w:val="22"/>
          <w:szCs w:val="21"/>
        </w:rPr>
      </w:pPr>
      <w:r>
        <w:rPr>
          <w:rFonts w:hint="eastAsia" w:ascii="宋体" w:hAnsi="宋体" w:cs="宋体"/>
          <w:sz w:val="22"/>
          <w:szCs w:val="21"/>
        </w:rPr>
        <w:t>7.在投标（响应）截止日期前未被列入失信被执行人名单、重大税收违法案件当事人名单、政府采购严重违法失信行为记录名单。</w:t>
      </w:r>
    </w:p>
    <w:p w14:paraId="64D6658B">
      <w:pPr>
        <w:spacing w:line="360" w:lineRule="auto"/>
        <w:ind w:firstLine="440" w:firstLineChars="200"/>
        <w:jc w:val="left"/>
        <w:rPr>
          <w:rFonts w:ascii="宋体" w:hAnsi="宋体" w:cs="宋体"/>
          <w:sz w:val="22"/>
          <w:szCs w:val="21"/>
        </w:rPr>
      </w:pPr>
      <w:r>
        <w:rPr>
          <w:rFonts w:hint="eastAsia" w:ascii="宋体" w:hAnsi="宋体" w:cs="宋体"/>
          <w:sz w:val="22"/>
          <w:szCs w:val="21"/>
        </w:rPr>
        <w:t>我方对上述承诺的真实性负责，接受社会公众监督，如需检查核验，自愿接受采购单位（采购代理机构）的检查核验，配合提供相关证明材料，证明符合《中华人民共和国政府采购法》规定的供应商基本资格条件。如有虚假，愿依法承担相应责任。</w:t>
      </w:r>
    </w:p>
    <w:p w14:paraId="623374A6">
      <w:pPr>
        <w:spacing w:line="360" w:lineRule="auto"/>
        <w:ind w:firstLine="440" w:firstLineChars="200"/>
        <w:jc w:val="left"/>
        <w:rPr>
          <w:rFonts w:ascii="宋体" w:hAnsi="宋体" w:cs="宋体"/>
          <w:sz w:val="22"/>
          <w:szCs w:val="21"/>
        </w:rPr>
      </w:pPr>
      <w:r>
        <w:rPr>
          <w:rFonts w:hint="eastAsia" w:ascii="宋体" w:hAnsi="宋体" w:cs="宋体"/>
          <w:sz w:val="22"/>
          <w:szCs w:val="21"/>
        </w:rPr>
        <w:t>特此承诺。</w:t>
      </w:r>
    </w:p>
    <w:p w14:paraId="382FFC08">
      <w:pPr>
        <w:spacing w:line="400" w:lineRule="exact"/>
        <w:jc w:val="left"/>
        <w:rPr>
          <w:rFonts w:ascii="宋体" w:hAnsi="宋体" w:cs="宋体"/>
          <w:b/>
          <w:bCs/>
          <w:szCs w:val="21"/>
        </w:rPr>
      </w:pPr>
    </w:p>
    <w:p w14:paraId="3BE920BB">
      <w:pPr>
        <w:spacing w:line="400" w:lineRule="exact"/>
        <w:ind w:firstLine="422" w:firstLineChars="200"/>
        <w:jc w:val="left"/>
        <w:rPr>
          <w:rFonts w:ascii="宋体" w:hAnsi="宋体" w:cs="宋体"/>
          <w:b/>
          <w:bCs/>
          <w:szCs w:val="21"/>
        </w:rPr>
      </w:pPr>
      <w:r>
        <w:rPr>
          <w:rFonts w:hint="eastAsia" w:ascii="宋体" w:hAnsi="宋体" w:cs="宋体"/>
          <w:b/>
          <w:bCs/>
          <w:szCs w:val="21"/>
        </w:rPr>
        <w:t>注：供应商应对其资格信用承诺内容的真实性、合法性、有效性负责。如作出虚假承诺，视同“提供虚假材料谋取中标（成交）”的违法行为。经调查核实后，按照《中华人民共和国政府采购法》第七十七条，处以采购金额千分之五以上千分之十以下的罚款，列入不良行为记录名单，在一至三年内禁止参加政府采购活动，如有违法所得的，并处没收违法所得，情节严重的，由市场监管部门吊销营业执照；构成犯罪的，依法追究刑事责任。</w:t>
      </w:r>
    </w:p>
    <w:p w14:paraId="5871A118">
      <w:pPr>
        <w:spacing w:line="480" w:lineRule="exact"/>
        <w:jc w:val="right"/>
        <w:rPr>
          <w:rFonts w:ascii="宋体" w:hAnsi="宋体" w:cs="宋体"/>
          <w:sz w:val="24"/>
        </w:rPr>
      </w:pPr>
    </w:p>
    <w:p w14:paraId="76477AFB">
      <w:r>
        <w:rPr>
          <w:rFonts w:hint="eastAsia" w:ascii="宋体" w:hAnsi="宋体" w:cs="宋体"/>
          <w:sz w:val="24"/>
        </w:rPr>
        <w:t>注：后附相关证明材料或承诺！</w:t>
      </w:r>
    </w:p>
    <w:p w14:paraId="1A6F633C">
      <w:pPr>
        <w:spacing w:line="480" w:lineRule="exact"/>
        <w:jc w:val="right"/>
        <w:rPr>
          <w:rFonts w:ascii="宋体" w:hAnsi="宋体" w:cs="宋体"/>
          <w:sz w:val="24"/>
        </w:rPr>
      </w:pPr>
      <w:r>
        <w:rPr>
          <w:rFonts w:hint="eastAsia" w:ascii="宋体" w:hAnsi="宋体" w:cs="宋体"/>
          <w:sz w:val="24"/>
        </w:rPr>
        <w:t>承诺单位</w:t>
      </w:r>
      <w:r>
        <w:rPr>
          <w:rFonts w:hint="eastAsia" w:ascii="宋体" w:hAnsi="宋体" w:cs="宋体"/>
          <w:kern w:val="0"/>
          <w:sz w:val="24"/>
        </w:rPr>
        <w:t>：</w:t>
      </w:r>
      <w:r>
        <w:rPr>
          <w:rFonts w:hint="eastAsia" w:ascii="宋体" w:hAnsi="宋体" w:cs="宋体"/>
          <w:sz w:val="24"/>
          <w:u w:val="single"/>
        </w:rPr>
        <w:t xml:space="preserve">                       （全称并电子签章）</w:t>
      </w:r>
    </w:p>
    <w:p w14:paraId="70A226D1">
      <w:pPr>
        <w:spacing w:line="480" w:lineRule="exact"/>
        <w:jc w:val="right"/>
        <w:rPr>
          <w:rFonts w:ascii="宋体" w:hAnsi="宋体" w:cs="宋体"/>
          <w:sz w:val="24"/>
        </w:rPr>
      </w:pPr>
      <w:r>
        <w:rPr>
          <w:rFonts w:hint="eastAsia" w:ascii="宋体" w:hAnsi="宋体" w:cs="宋体"/>
          <w:sz w:val="24"/>
        </w:rPr>
        <w:t>法定代表人或其委托代理人：</w:t>
      </w:r>
      <w:r>
        <w:rPr>
          <w:rFonts w:hint="eastAsia" w:ascii="宋体" w:hAnsi="宋体" w:cs="宋体"/>
          <w:sz w:val="24"/>
          <w:u w:val="single"/>
        </w:rPr>
        <w:t xml:space="preserve">                 </w:t>
      </w:r>
      <w:r>
        <w:rPr>
          <w:rFonts w:hint="eastAsia" w:ascii="金山简黑体" w:hAnsi="金山简黑体" w:cs="金山简黑体"/>
          <w:sz w:val="24"/>
        </w:rPr>
        <w:t>（电子签章）</w:t>
      </w:r>
    </w:p>
    <w:p w14:paraId="35633BCB">
      <w:pPr>
        <w:autoSpaceDE w:val="0"/>
        <w:autoSpaceDN w:val="0"/>
        <w:adjustRightInd w:val="0"/>
        <w:snapToGrid w:val="0"/>
        <w:spacing w:line="360" w:lineRule="auto"/>
        <w:ind w:firstLine="470" w:firstLineChars="196"/>
        <w:jc w:val="right"/>
        <w:rPr>
          <w:rFonts w:ascii="宋体" w:hAnsi="宋体" w:cs="宋体"/>
          <w:sz w:val="24"/>
        </w:rPr>
      </w:pP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4659492D">
      <w:pPr>
        <w:widowControl/>
        <w:jc w:val="left"/>
        <w:rPr>
          <w:rFonts w:ascii="宋体" w:hAnsi="宋体" w:cs="宋体"/>
          <w:b/>
          <w:bCs/>
          <w:sz w:val="30"/>
          <w:szCs w:val="30"/>
        </w:rPr>
      </w:pPr>
      <w:bookmarkStart w:id="214" w:name="_Toc29586"/>
      <w:bookmarkStart w:id="215" w:name="_Toc184839779"/>
      <w:bookmarkStart w:id="216" w:name="_Toc19856"/>
      <w:bookmarkStart w:id="217" w:name="_Toc199239474"/>
      <w:r>
        <w:rPr>
          <w:rFonts w:hint="eastAsia" w:ascii="宋体" w:hAnsi="宋体"/>
          <w:sz w:val="30"/>
          <w:szCs w:val="30"/>
        </w:rPr>
        <w:br w:type="page"/>
      </w:r>
    </w:p>
    <w:p w14:paraId="5AC779D7">
      <w:pPr>
        <w:pStyle w:val="408"/>
        <w:jc w:val="center"/>
        <w:rPr>
          <w:rFonts w:ascii="宋体" w:hAnsi="宋体" w:eastAsia="宋体"/>
          <w:color w:val="auto"/>
          <w:sz w:val="30"/>
          <w:szCs w:val="30"/>
        </w:rPr>
      </w:pPr>
      <w:bookmarkStart w:id="218" w:name="_Toc207878627"/>
      <w:r>
        <w:rPr>
          <w:rFonts w:hint="eastAsia" w:ascii="宋体" w:hAnsi="宋体" w:eastAsia="宋体"/>
          <w:color w:val="auto"/>
          <w:sz w:val="30"/>
          <w:szCs w:val="30"/>
        </w:rPr>
        <w:t>五</w:t>
      </w:r>
      <w:bookmarkEnd w:id="214"/>
      <w:bookmarkEnd w:id="215"/>
      <w:bookmarkEnd w:id="216"/>
      <w:bookmarkEnd w:id="217"/>
      <w:r>
        <w:rPr>
          <w:rFonts w:hint="eastAsia" w:ascii="宋体" w:hAnsi="宋体" w:eastAsia="宋体"/>
          <w:color w:val="auto"/>
          <w:sz w:val="30"/>
          <w:szCs w:val="30"/>
        </w:rPr>
        <w:t>、其他资格证明材料</w:t>
      </w:r>
      <w:bookmarkEnd w:id="218"/>
    </w:p>
    <w:p w14:paraId="116B37E5">
      <w:pPr>
        <w:pStyle w:val="387"/>
        <w:jc w:val="center"/>
      </w:pPr>
      <w:bookmarkStart w:id="219" w:name="_Toc199239475"/>
      <w:bookmarkStart w:id="220" w:name="_Toc207878628"/>
      <w:r>
        <w:rPr>
          <w:rFonts w:hint="eastAsia"/>
        </w:rPr>
        <w:t>（一）中小企业声明函（工程）</w:t>
      </w:r>
      <w:bookmarkEnd w:id="219"/>
      <w:bookmarkEnd w:id="220"/>
    </w:p>
    <w:p w14:paraId="2ED37535">
      <w:pPr>
        <w:spacing w:line="360" w:lineRule="auto"/>
        <w:ind w:firstLine="420" w:firstLineChars="200"/>
        <w:jc w:val="left"/>
        <w:rPr>
          <w:rFonts w:ascii="金山简黑体" w:hAnsi="金山简黑体" w:cs="金山简黑体"/>
          <w:bCs/>
          <w:szCs w:val="21"/>
        </w:rPr>
      </w:pPr>
      <w:r>
        <w:rPr>
          <w:rFonts w:hint="eastAsia" w:ascii="金山简黑体" w:hAnsi="金山简黑体" w:cs="金山简黑体"/>
          <w:bCs/>
          <w:szCs w:val="21"/>
        </w:rPr>
        <w:t>本公司郑重声明，根据《政府采购促进中小企业发展管理办法》（财库﹝2020﹞46 号）的规定，本公司参加</w:t>
      </w:r>
      <w:r>
        <w:rPr>
          <w:rFonts w:hint="eastAsia" w:ascii="金山简黑体" w:hAnsi="金山简黑体" w:cs="金山简黑体"/>
          <w:bCs/>
          <w:szCs w:val="21"/>
          <w:u w:val="single"/>
        </w:rPr>
        <w:t>（采购单位名称）</w:t>
      </w:r>
      <w:r>
        <w:rPr>
          <w:rFonts w:hint="eastAsia" w:ascii="金山简黑体" w:hAnsi="金山简黑体" w:cs="金山简黑体"/>
          <w:bCs/>
          <w:szCs w:val="21"/>
        </w:rPr>
        <w:t>的</w:t>
      </w:r>
      <w:r>
        <w:rPr>
          <w:rFonts w:hint="eastAsia" w:ascii="金山简黑体" w:hAnsi="金山简黑体" w:cs="金山简黑体"/>
          <w:bCs/>
          <w:szCs w:val="21"/>
          <w:u w:val="single"/>
        </w:rPr>
        <w:t>（项目名称）</w:t>
      </w:r>
      <w:r>
        <w:rPr>
          <w:rFonts w:hint="eastAsia" w:ascii="金山简黑体" w:hAnsi="金山简黑体" w:cs="金山简黑体"/>
          <w:bCs/>
          <w:szCs w:val="21"/>
        </w:rPr>
        <w:t>采购活动，服务全部由符合政策要求的中小企业承接。相关企业（含联合体中的中小企业、签订分包意向协议的中小企业）的具体情况如下：</w:t>
      </w:r>
    </w:p>
    <w:p w14:paraId="55FB9AED">
      <w:pPr>
        <w:spacing w:line="360" w:lineRule="auto"/>
        <w:ind w:firstLine="420" w:firstLineChars="200"/>
        <w:jc w:val="left"/>
        <w:rPr>
          <w:rFonts w:ascii="金山简黑体" w:hAnsi="金山简黑体" w:cs="金山简黑体"/>
          <w:bCs/>
          <w:szCs w:val="21"/>
        </w:rPr>
      </w:pPr>
      <w:r>
        <w:rPr>
          <w:rFonts w:hint="eastAsia" w:ascii="金山简黑体" w:hAnsi="金山简黑体" w:cs="金山简黑体"/>
          <w:bCs/>
          <w:szCs w:val="21"/>
        </w:rPr>
        <w:t>1.</w:t>
      </w:r>
      <w:r>
        <w:rPr>
          <w:rFonts w:hint="eastAsia" w:ascii="金山简黑体" w:hAnsi="金山简黑体" w:cs="金山简黑体"/>
          <w:bCs/>
          <w:szCs w:val="21"/>
          <w:u w:val="single"/>
        </w:rPr>
        <w:t xml:space="preserve">（标的名称） </w:t>
      </w:r>
      <w:r>
        <w:rPr>
          <w:rFonts w:hint="eastAsia" w:ascii="金山简黑体" w:hAnsi="金山简黑体" w:cs="金山简黑体"/>
          <w:bCs/>
          <w:szCs w:val="21"/>
        </w:rPr>
        <w:t>，属于</w:t>
      </w:r>
      <w:r>
        <w:rPr>
          <w:rFonts w:hint="eastAsia" w:ascii="金山简黑体" w:hAnsi="金山简黑体" w:cs="金山简黑体"/>
          <w:bCs/>
          <w:szCs w:val="21"/>
          <w:u w:val="single"/>
        </w:rPr>
        <w:t>（采购文件中明确的所属行业）</w:t>
      </w:r>
      <w:r>
        <w:rPr>
          <w:rFonts w:hint="eastAsia" w:ascii="金山简黑体" w:hAnsi="金山简黑体" w:cs="金山简黑体"/>
          <w:bCs/>
          <w:szCs w:val="21"/>
        </w:rPr>
        <w:t>；承建（承接）企业为</w:t>
      </w:r>
      <w:r>
        <w:rPr>
          <w:rFonts w:hint="eastAsia" w:ascii="金山简黑体" w:hAnsi="金山简黑体" w:cs="金山简黑体"/>
          <w:bCs/>
          <w:szCs w:val="21"/>
          <w:u w:val="single"/>
        </w:rPr>
        <w:t>（企业名称）</w:t>
      </w:r>
      <w:r>
        <w:rPr>
          <w:rFonts w:hint="eastAsia" w:ascii="金山简黑体" w:hAnsi="金山简黑体" w:cs="金山简黑体"/>
          <w:bCs/>
          <w:szCs w:val="21"/>
        </w:rPr>
        <w:t>，从业人员</w:t>
      </w:r>
      <w:r>
        <w:rPr>
          <w:rFonts w:hint="eastAsia" w:ascii="金山简黑体" w:hAnsi="金山简黑体" w:cs="金山简黑体"/>
          <w:bCs/>
          <w:szCs w:val="21"/>
          <w:u w:val="single"/>
        </w:rPr>
        <w:t xml:space="preserve">   </w:t>
      </w:r>
      <w:r>
        <w:rPr>
          <w:rFonts w:hint="eastAsia" w:ascii="金山简黑体" w:hAnsi="金山简黑体" w:cs="金山简黑体"/>
          <w:bCs/>
          <w:szCs w:val="21"/>
        </w:rPr>
        <w:t>人，营业收入为</w:t>
      </w:r>
      <w:r>
        <w:rPr>
          <w:rFonts w:hint="eastAsia" w:ascii="金山简黑体" w:hAnsi="金山简黑体" w:cs="金山简黑体"/>
          <w:bCs/>
          <w:szCs w:val="21"/>
          <w:u w:val="single"/>
        </w:rPr>
        <w:t xml:space="preserve">   </w:t>
      </w:r>
      <w:r>
        <w:rPr>
          <w:rFonts w:hint="eastAsia" w:ascii="金山简黑体" w:hAnsi="金山简黑体" w:cs="金山简黑体"/>
          <w:bCs/>
          <w:szCs w:val="21"/>
        </w:rPr>
        <w:t>万元，资产总额为</w:t>
      </w:r>
      <w:r>
        <w:rPr>
          <w:rFonts w:hint="eastAsia" w:ascii="金山简黑体" w:hAnsi="金山简黑体" w:cs="金山简黑体"/>
          <w:bCs/>
          <w:szCs w:val="21"/>
          <w:u w:val="single"/>
        </w:rPr>
        <w:t xml:space="preserve">   </w:t>
      </w:r>
      <w:r>
        <w:rPr>
          <w:rFonts w:hint="eastAsia" w:ascii="金山简黑体" w:hAnsi="金山简黑体" w:cs="金山简黑体"/>
          <w:bCs/>
          <w:szCs w:val="21"/>
        </w:rPr>
        <w:t>万元，属于</w:t>
      </w:r>
      <w:r>
        <w:rPr>
          <w:rFonts w:hint="eastAsia" w:ascii="金山简黑体" w:hAnsi="金山简黑体" w:cs="金山简黑体"/>
          <w:bCs/>
          <w:szCs w:val="21"/>
          <w:u w:val="single"/>
        </w:rPr>
        <w:t>（中型企业、 小型企业、微型企业）</w:t>
      </w:r>
      <w:r>
        <w:rPr>
          <w:rFonts w:hint="eastAsia" w:ascii="金山简黑体" w:hAnsi="金山简黑体" w:cs="金山简黑体"/>
          <w:bCs/>
          <w:szCs w:val="21"/>
        </w:rPr>
        <w:t>；</w:t>
      </w:r>
    </w:p>
    <w:p w14:paraId="3DBF1AC7">
      <w:pPr>
        <w:spacing w:line="360" w:lineRule="auto"/>
        <w:ind w:firstLine="420" w:firstLineChars="200"/>
        <w:jc w:val="left"/>
        <w:rPr>
          <w:rFonts w:ascii="金山简黑体" w:hAnsi="金山简黑体" w:cs="金山简黑体"/>
          <w:bCs/>
          <w:szCs w:val="21"/>
        </w:rPr>
      </w:pPr>
      <w:r>
        <w:rPr>
          <w:rFonts w:hint="eastAsia" w:ascii="金山简黑体" w:hAnsi="金山简黑体" w:cs="金山简黑体"/>
          <w:bCs/>
          <w:szCs w:val="21"/>
        </w:rPr>
        <w:t>2.</w:t>
      </w:r>
      <w:r>
        <w:rPr>
          <w:rFonts w:hint="eastAsia" w:ascii="金山简黑体" w:hAnsi="金山简黑体" w:cs="金山简黑体"/>
          <w:bCs/>
          <w:szCs w:val="21"/>
          <w:u w:val="single"/>
        </w:rPr>
        <w:t xml:space="preserve">  （标的名称） </w:t>
      </w:r>
      <w:r>
        <w:rPr>
          <w:rFonts w:hint="eastAsia" w:ascii="金山简黑体" w:hAnsi="金山简黑体" w:cs="金山简黑体"/>
          <w:bCs/>
          <w:szCs w:val="21"/>
        </w:rPr>
        <w:t>，属于</w:t>
      </w:r>
      <w:r>
        <w:rPr>
          <w:rFonts w:hint="eastAsia" w:ascii="金山简黑体" w:hAnsi="金山简黑体" w:cs="金山简黑体"/>
          <w:bCs/>
          <w:szCs w:val="21"/>
          <w:u w:val="single"/>
        </w:rPr>
        <w:t>（采购文件中明确的所属行业）</w:t>
      </w:r>
      <w:r>
        <w:rPr>
          <w:rFonts w:hint="eastAsia" w:ascii="金山简黑体" w:hAnsi="金山简黑体" w:cs="金山简黑体"/>
          <w:bCs/>
          <w:szCs w:val="21"/>
        </w:rPr>
        <w:t>； 承建（承接）企业为</w:t>
      </w:r>
      <w:r>
        <w:rPr>
          <w:rFonts w:hint="eastAsia" w:ascii="金山简黑体" w:hAnsi="金山简黑体" w:cs="金山简黑体"/>
          <w:bCs/>
          <w:szCs w:val="21"/>
          <w:u w:val="single"/>
        </w:rPr>
        <w:t>（企业名称）</w:t>
      </w:r>
      <w:r>
        <w:rPr>
          <w:rFonts w:hint="eastAsia" w:ascii="金山简黑体" w:hAnsi="金山简黑体" w:cs="金山简黑体"/>
          <w:bCs/>
          <w:szCs w:val="21"/>
        </w:rPr>
        <w:t>，从业人员</w:t>
      </w:r>
      <w:r>
        <w:rPr>
          <w:rFonts w:hint="eastAsia" w:ascii="金山简黑体" w:hAnsi="金山简黑体" w:cs="金山简黑体"/>
          <w:bCs/>
          <w:szCs w:val="21"/>
          <w:u w:val="single"/>
        </w:rPr>
        <w:t xml:space="preserve">   </w:t>
      </w:r>
      <w:r>
        <w:rPr>
          <w:rFonts w:hint="eastAsia" w:ascii="金山简黑体" w:hAnsi="金山简黑体" w:cs="金山简黑体"/>
          <w:bCs/>
          <w:szCs w:val="21"/>
        </w:rPr>
        <w:t>人，营业收入为</w:t>
      </w:r>
      <w:r>
        <w:rPr>
          <w:rFonts w:hint="eastAsia" w:ascii="金山简黑体" w:hAnsi="金山简黑体" w:cs="金山简黑体"/>
          <w:bCs/>
          <w:szCs w:val="21"/>
          <w:u w:val="single"/>
        </w:rPr>
        <w:t xml:space="preserve">   </w:t>
      </w:r>
      <w:r>
        <w:rPr>
          <w:rFonts w:hint="eastAsia" w:ascii="金山简黑体" w:hAnsi="金山简黑体" w:cs="金山简黑体"/>
          <w:bCs/>
          <w:szCs w:val="21"/>
        </w:rPr>
        <w:t>万元，资产总额为</w:t>
      </w:r>
      <w:r>
        <w:rPr>
          <w:rFonts w:hint="eastAsia" w:ascii="金山简黑体" w:hAnsi="金山简黑体" w:cs="金山简黑体"/>
          <w:bCs/>
          <w:szCs w:val="21"/>
          <w:u w:val="single"/>
        </w:rPr>
        <w:t xml:space="preserve">    </w:t>
      </w:r>
      <w:r>
        <w:rPr>
          <w:rFonts w:hint="eastAsia" w:ascii="金山简黑体" w:hAnsi="金山简黑体" w:cs="金山简黑体"/>
          <w:bCs/>
          <w:szCs w:val="21"/>
        </w:rPr>
        <w:t>万元，属于</w:t>
      </w:r>
      <w:r>
        <w:rPr>
          <w:rFonts w:hint="eastAsia" w:ascii="金山简黑体" w:hAnsi="金山简黑体" w:cs="金山简黑体"/>
          <w:bCs/>
          <w:szCs w:val="21"/>
          <w:u w:val="single"/>
        </w:rPr>
        <w:t>（中型企业、 小型企业、微型企业）</w:t>
      </w:r>
      <w:r>
        <w:rPr>
          <w:rFonts w:hint="eastAsia" w:ascii="金山简黑体" w:hAnsi="金山简黑体" w:cs="金山简黑体"/>
          <w:bCs/>
          <w:szCs w:val="21"/>
        </w:rPr>
        <w:t xml:space="preserve">； </w:t>
      </w:r>
    </w:p>
    <w:p w14:paraId="2B749DD8">
      <w:pPr>
        <w:spacing w:line="360" w:lineRule="auto"/>
        <w:ind w:firstLine="420" w:firstLineChars="200"/>
        <w:jc w:val="left"/>
        <w:rPr>
          <w:rFonts w:ascii="金山简黑体" w:hAnsi="金山简黑体" w:cs="金山简黑体"/>
          <w:bCs/>
          <w:szCs w:val="21"/>
        </w:rPr>
      </w:pPr>
      <w:r>
        <w:rPr>
          <w:rFonts w:hint="eastAsia" w:ascii="金山简黑体" w:hAnsi="金山简黑体" w:cs="金山简黑体"/>
          <w:bCs/>
          <w:szCs w:val="21"/>
        </w:rPr>
        <w:t>……</w:t>
      </w:r>
    </w:p>
    <w:p w14:paraId="065CB67C">
      <w:pPr>
        <w:spacing w:line="360" w:lineRule="auto"/>
        <w:ind w:firstLine="420" w:firstLineChars="200"/>
        <w:jc w:val="left"/>
        <w:rPr>
          <w:rFonts w:ascii="金山简黑体" w:hAnsi="金山简黑体" w:cs="金山简黑体"/>
          <w:bCs/>
          <w:szCs w:val="21"/>
        </w:rPr>
      </w:pPr>
      <w:r>
        <w:rPr>
          <w:rFonts w:hint="eastAsia" w:ascii="金山简黑体" w:hAnsi="金山简黑体" w:cs="金山简黑体"/>
          <w:bCs/>
          <w:szCs w:val="21"/>
        </w:rPr>
        <w:t>以上企业，不属于大企业的分支机构，不存在控股股东为大企业的情形，也不存在与大企业的负责人为同一人的情形。</w:t>
      </w:r>
    </w:p>
    <w:p w14:paraId="01D96232">
      <w:pPr>
        <w:spacing w:line="360" w:lineRule="auto"/>
        <w:ind w:firstLine="420" w:firstLineChars="200"/>
        <w:jc w:val="left"/>
        <w:rPr>
          <w:rFonts w:ascii="金山简黑体" w:hAnsi="金山简黑体" w:cs="金山简黑体"/>
          <w:bCs/>
          <w:szCs w:val="21"/>
        </w:rPr>
      </w:pPr>
      <w:r>
        <w:rPr>
          <w:rFonts w:hint="eastAsia" w:ascii="金山简黑体" w:hAnsi="金山简黑体" w:cs="金山简黑体"/>
          <w:bCs/>
          <w:szCs w:val="21"/>
        </w:rPr>
        <w:t xml:space="preserve">本企业对上述声明内容的真实性负责。如有虚假，将依法承担相应责任。 </w:t>
      </w:r>
    </w:p>
    <w:p w14:paraId="7B1CD764">
      <w:pPr>
        <w:spacing w:line="360" w:lineRule="auto"/>
        <w:ind w:firstLine="420" w:firstLineChars="200"/>
        <w:rPr>
          <w:rFonts w:ascii="金山简黑体" w:hAnsi="金山简黑体" w:cs="金山简黑体"/>
          <w:szCs w:val="21"/>
        </w:rPr>
      </w:pPr>
    </w:p>
    <w:p w14:paraId="087B90AF">
      <w:pPr>
        <w:spacing w:line="360" w:lineRule="auto"/>
        <w:rPr>
          <w:rFonts w:ascii="金山简黑体" w:hAnsi="金山简黑体" w:cs="金山简黑体"/>
          <w:szCs w:val="21"/>
        </w:rPr>
      </w:pPr>
      <w:r>
        <w:rPr>
          <w:rFonts w:hint="eastAsia" w:ascii="金山简黑体" w:hAnsi="金山简黑体" w:cs="金山简黑体"/>
          <w:szCs w:val="21"/>
        </w:rPr>
        <w:t>供应商：</w:t>
      </w:r>
      <w:r>
        <w:rPr>
          <w:rFonts w:hint="eastAsia" w:ascii="金山简黑体" w:hAnsi="金山简黑体" w:cs="金山简黑体"/>
          <w:szCs w:val="21"/>
          <w:u w:val="single"/>
        </w:rPr>
        <w:t xml:space="preserve">                                （全称并电子签章）</w:t>
      </w:r>
    </w:p>
    <w:p w14:paraId="30B8A9EF">
      <w:pPr>
        <w:spacing w:line="360" w:lineRule="auto"/>
        <w:ind w:firstLine="420" w:firstLineChars="200"/>
        <w:rPr>
          <w:rFonts w:ascii="金山简黑体" w:hAnsi="金山简黑体" w:cs="金山简黑体"/>
          <w:szCs w:val="21"/>
        </w:rPr>
      </w:pPr>
      <w:r>
        <w:rPr>
          <w:rFonts w:hint="eastAsia" w:ascii="金山简黑体" w:hAnsi="金山简黑体" w:cs="金山简黑体"/>
          <w:szCs w:val="21"/>
          <w:u w:val="single"/>
        </w:rPr>
        <w:t xml:space="preserve">            </w:t>
      </w:r>
      <w:r>
        <w:rPr>
          <w:rFonts w:hint="eastAsia" w:ascii="金山简黑体" w:hAnsi="金山简黑体" w:cs="金山简黑体"/>
          <w:szCs w:val="21"/>
        </w:rPr>
        <w:t>年</w:t>
      </w:r>
      <w:r>
        <w:rPr>
          <w:rFonts w:hint="eastAsia" w:ascii="金山简黑体" w:hAnsi="金山简黑体" w:cs="金山简黑体"/>
          <w:szCs w:val="21"/>
          <w:u w:val="single"/>
        </w:rPr>
        <w:t xml:space="preserve">       </w:t>
      </w:r>
      <w:r>
        <w:rPr>
          <w:rFonts w:hint="eastAsia" w:ascii="金山简黑体" w:hAnsi="金山简黑体" w:cs="金山简黑体"/>
          <w:szCs w:val="21"/>
        </w:rPr>
        <w:t>月</w:t>
      </w:r>
      <w:r>
        <w:rPr>
          <w:rFonts w:hint="eastAsia" w:ascii="金山简黑体" w:hAnsi="金山简黑体" w:cs="金山简黑体"/>
          <w:szCs w:val="21"/>
          <w:u w:val="single"/>
        </w:rPr>
        <w:t xml:space="preserve">       </w:t>
      </w:r>
      <w:r>
        <w:rPr>
          <w:rFonts w:hint="eastAsia" w:ascii="金山简黑体" w:hAnsi="金山简黑体" w:cs="金山简黑体"/>
          <w:szCs w:val="21"/>
        </w:rPr>
        <w:t>日</w:t>
      </w:r>
    </w:p>
    <w:p w14:paraId="3272896D">
      <w:pPr>
        <w:rPr>
          <w:rFonts w:ascii="金山简黑体" w:hAnsi="金山简黑体" w:cs="金山简黑体"/>
          <w:spacing w:val="6"/>
          <w:szCs w:val="21"/>
        </w:rPr>
      </w:pPr>
    </w:p>
    <w:p w14:paraId="3B1F0535">
      <w:pPr>
        <w:spacing w:line="312" w:lineRule="auto"/>
        <w:ind w:firstLine="444" w:firstLineChars="200"/>
        <w:rPr>
          <w:rFonts w:ascii="金山简黑体" w:hAnsi="金山简黑体" w:cs="金山简黑体"/>
          <w:spacing w:val="6"/>
          <w:szCs w:val="21"/>
        </w:rPr>
      </w:pPr>
      <w:r>
        <w:rPr>
          <w:rFonts w:hint="eastAsia" w:ascii="金山简黑体" w:hAnsi="金山简黑体" w:cs="金山简黑体"/>
          <w:spacing w:val="6"/>
          <w:szCs w:val="21"/>
        </w:rPr>
        <w:t>注：（1）根据自身情况提供相关的声明函；（2）从业人员、营业收入、资产总额填报上一年度数据，无上一年度数据的新成立企业可不填报。（3）现行中小企业划分标准行业包括农、林、牧、渔业，工业，建筑业，批发业，零售业，交通运输业，仓储业，邮政业，住宿业，餐饮业，信息传输业，软件和信息技术服务业，房地产开发经营，物业管理，租赁和商业服务业和其他未列明行业等十六类，本项目所属行业为</w:t>
      </w:r>
      <w:r>
        <w:rPr>
          <w:rFonts w:hint="eastAsia" w:ascii="金山简黑体" w:hAnsi="金山简黑体" w:cs="金山简黑体"/>
          <w:b/>
          <w:bCs/>
          <w:spacing w:val="6"/>
          <w:szCs w:val="21"/>
        </w:rPr>
        <w:t>建筑业</w:t>
      </w:r>
      <w:r>
        <w:rPr>
          <w:rFonts w:hint="eastAsia" w:ascii="金山简黑体" w:hAnsi="金山简黑体" w:cs="金山简黑体"/>
          <w:spacing w:val="6"/>
          <w:szCs w:val="21"/>
        </w:rPr>
        <w:t>。（4）中小企业应当按照《政府采购促进中小企业发展管理办法》（财库〔2020〕46号）规定和国家统计局关于印发《统计上大中小微型企业划分办法（2017）》的通知（国统字〔2017〕213号），如实填写并提交《中小企业声明函》。供应商提供声明函内容不实的，属于提供虚假材料谋取中标、成交，依照《中华人民共和国政府采购法》等国家有关规定追究相应责任。</w:t>
      </w:r>
    </w:p>
    <w:p w14:paraId="043C3046">
      <w:pPr>
        <w:widowControl/>
        <w:jc w:val="left"/>
        <w:rPr>
          <w:rFonts w:ascii="金山简黑体" w:hAnsi="金山简黑体" w:cs="金山简黑体"/>
          <w:kern w:val="0"/>
          <w:szCs w:val="21"/>
        </w:rPr>
      </w:pPr>
      <w:r>
        <w:rPr>
          <w:rFonts w:hint="eastAsia" w:ascii="金山简黑体" w:hAnsi="金山简黑体" w:cs="金山简黑体"/>
          <w:kern w:val="0"/>
          <w:sz w:val="28"/>
          <w:szCs w:val="28"/>
        </w:rPr>
        <w:br w:type="page"/>
      </w:r>
      <w:r>
        <w:rPr>
          <w:rFonts w:hint="eastAsia" w:ascii="金山简黑体" w:hAnsi="金山简黑体" w:cs="金山简黑体"/>
          <w:kern w:val="0"/>
          <w:sz w:val="28"/>
          <w:szCs w:val="28"/>
        </w:rPr>
        <w:t>附表</w:t>
      </w:r>
    </w:p>
    <w:p w14:paraId="785DBC8A">
      <w:pPr>
        <w:widowControl/>
        <w:jc w:val="center"/>
        <w:rPr>
          <w:rFonts w:ascii="金山简黑体" w:hAnsi="金山简黑体" w:cs="金山简黑体"/>
          <w:kern w:val="0"/>
          <w:szCs w:val="21"/>
        </w:rPr>
      </w:pPr>
      <w:r>
        <w:rPr>
          <w:rFonts w:hint="eastAsia" w:ascii="金山简黑体" w:hAnsi="金山简黑体" w:cs="金山简黑体"/>
          <w:kern w:val="0"/>
          <w:sz w:val="24"/>
        </w:rPr>
        <w:t>统计以上大中小微型企业划分标准</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5"/>
        <w:gridCol w:w="1463"/>
        <w:gridCol w:w="677"/>
        <w:gridCol w:w="1331"/>
        <w:gridCol w:w="1893"/>
        <w:gridCol w:w="1744"/>
        <w:gridCol w:w="992"/>
      </w:tblGrid>
      <w:tr w14:paraId="148C1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Align w:val="center"/>
          </w:tcPr>
          <w:p w14:paraId="01B113F5">
            <w:pPr>
              <w:widowControl/>
              <w:jc w:val="center"/>
              <w:rPr>
                <w:rFonts w:ascii="金山简黑体" w:hAnsi="金山简黑体" w:cs="金山简黑体"/>
                <w:b/>
                <w:bCs/>
                <w:kern w:val="0"/>
                <w:sz w:val="18"/>
                <w:szCs w:val="18"/>
              </w:rPr>
            </w:pPr>
            <w:r>
              <w:rPr>
                <w:rFonts w:hint="eastAsia" w:ascii="金山简黑体" w:hAnsi="金山简黑体" w:cs="金山简黑体"/>
                <w:b/>
                <w:bCs/>
                <w:kern w:val="0"/>
                <w:sz w:val="18"/>
                <w:szCs w:val="18"/>
              </w:rPr>
              <w:t>行业名称</w:t>
            </w:r>
          </w:p>
        </w:tc>
        <w:tc>
          <w:tcPr>
            <w:tcW w:w="1463" w:type="dxa"/>
            <w:vAlign w:val="center"/>
          </w:tcPr>
          <w:p w14:paraId="4AA50E35">
            <w:pPr>
              <w:widowControl/>
              <w:jc w:val="center"/>
              <w:rPr>
                <w:rFonts w:ascii="金山简黑体" w:hAnsi="金山简黑体" w:cs="金山简黑体"/>
                <w:b/>
                <w:bCs/>
                <w:kern w:val="0"/>
                <w:sz w:val="18"/>
                <w:szCs w:val="18"/>
              </w:rPr>
            </w:pPr>
            <w:r>
              <w:rPr>
                <w:rFonts w:hint="eastAsia" w:ascii="金山简黑体" w:hAnsi="金山简黑体" w:cs="金山简黑体"/>
                <w:b/>
                <w:bCs/>
                <w:kern w:val="0"/>
                <w:sz w:val="18"/>
                <w:szCs w:val="18"/>
              </w:rPr>
              <w:t>指标名称</w:t>
            </w:r>
          </w:p>
        </w:tc>
        <w:tc>
          <w:tcPr>
            <w:tcW w:w="677" w:type="dxa"/>
            <w:vAlign w:val="center"/>
          </w:tcPr>
          <w:p w14:paraId="65F67A99">
            <w:pPr>
              <w:widowControl/>
              <w:jc w:val="center"/>
              <w:rPr>
                <w:rFonts w:ascii="金山简黑体" w:hAnsi="金山简黑体" w:cs="金山简黑体"/>
                <w:b/>
                <w:bCs/>
                <w:kern w:val="0"/>
                <w:sz w:val="18"/>
                <w:szCs w:val="18"/>
              </w:rPr>
            </w:pPr>
            <w:r>
              <w:rPr>
                <w:rFonts w:hint="eastAsia" w:ascii="金山简黑体" w:hAnsi="金山简黑体" w:cs="金山简黑体"/>
                <w:b/>
                <w:bCs/>
                <w:kern w:val="0"/>
                <w:sz w:val="18"/>
                <w:szCs w:val="18"/>
              </w:rPr>
              <w:t>计量</w:t>
            </w:r>
          </w:p>
          <w:p w14:paraId="20C51870">
            <w:pPr>
              <w:widowControl/>
              <w:jc w:val="center"/>
              <w:rPr>
                <w:rFonts w:ascii="金山简黑体" w:hAnsi="金山简黑体" w:cs="金山简黑体"/>
                <w:b/>
                <w:bCs/>
                <w:kern w:val="0"/>
                <w:sz w:val="18"/>
                <w:szCs w:val="18"/>
              </w:rPr>
            </w:pPr>
            <w:r>
              <w:rPr>
                <w:rFonts w:hint="eastAsia" w:ascii="金山简黑体" w:hAnsi="金山简黑体" w:cs="金山简黑体"/>
                <w:b/>
                <w:bCs/>
                <w:kern w:val="0"/>
                <w:sz w:val="18"/>
                <w:szCs w:val="18"/>
              </w:rPr>
              <w:t>单位</w:t>
            </w:r>
          </w:p>
        </w:tc>
        <w:tc>
          <w:tcPr>
            <w:tcW w:w="1331" w:type="dxa"/>
            <w:vAlign w:val="center"/>
          </w:tcPr>
          <w:p w14:paraId="6112E52E">
            <w:pPr>
              <w:widowControl/>
              <w:jc w:val="center"/>
              <w:rPr>
                <w:rFonts w:ascii="金山简黑体" w:hAnsi="金山简黑体" w:cs="金山简黑体"/>
                <w:b/>
                <w:bCs/>
                <w:kern w:val="0"/>
                <w:sz w:val="18"/>
                <w:szCs w:val="18"/>
              </w:rPr>
            </w:pPr>
            <w:r>
              <w:rPr>
                <w:rFonts w:hint="eastAsia" w:ascii="金山简黑体" w:hAnsi="金山简黑体" w:cs="金山简黑体"/>
                <w:b/>
                <w:bCs/>
                <w:kern w:val="0"/>
                <w:sz w:val="18"/>
                <w:szCs w:val="18"/>
              </w:rPr>
              <w:t>大型</w:t>
            </w:r>
          </w:p>
        </w:tc>
        <w:tc>
          <w:tcPr>
            <w:tcW w:w="1893" w:type="dxa"/>
            <w:vAlign w:val="center"/>
          </w:tcPr>
          <w:p w14:paraId="121D5783">
            <w:pPr>
              <w:widowControl/>
              <w:jc w:val="center"/>
              <w:rPr>
                <w:rFonts w:ascii="金山简黑体" w:hAnsi="金山简黑体" w:cs="金山简黑体"/>
                <w:b/>
                <w:bCs/>
                <w:kern w:val="0"/>
                <w:sz w:val="18"/>
                <w:szCs w:val="18"/>
              </w:rPr>
            </w:pPr>
            <w:r>
              <w:rPr>
                <w:rFonts w:hint="eastAsia" w:ascii="金山简黑体" w:hAnsi="金山简黑体" w:cs="金山简黑体"/>
                <w:b/>
                <w:bCs/>
                <w:kern w:val="0"/>
                <w:sz w:val="18"/>
                <w:szCs w:val="18"/>
              </w:rPr>
              <w:t>中型</w:t>
            </w:r>
          </w:p>
        </w:tc>
        <w:tc>
          <w:tcPr>
            <w:tcW w:w="1744" w:type="dxa"/>
            <w:vAlign w:val="center"/>
          </w:tcPr>
          <w:p w14:paraId="55054294">
            <w:pPr>
              <w:widowControl/>
              <w:jc w:val="center"/>
              <w:rPr>
                <w:rFonts w:ascii="金山简黑体" w:hAnsi="金山简黑体" w:cs="金山简黑体"/>
                <w:b/>
                <w:bCs/>
                <w:kern w:val="0"/>
                <w:sz w:val="18"/>
                <w:szCs w:val="18"/>
              </w:rPr>
            </w:pPr>
            <w:r>
              <w:rPr>
                <w:rFonts w:hint="eastAsia" w:ascii="金山简黑体" w:hAnsi="金山简黑体" w:cs="金山简黑体"/>
                <w:b/>
                <w:bCs/>
                <w:kern w:val="0"/>
                <w:sz w:val="18"/>
                <w:szCs w:val="18"/>
              </w:rPr>
              <w:t>小型</w:t>
            </w:r>
          </w:p>
        </w:tc>
        <w:tc>
          <w:tcPr>
            <w:tcW w:w="992" w:type="dxa"/>
            <w:vAlign w:val="center"/>
          </w:tcPr>
          <w:p w14:paraId="612FDF99">
            <w:pPr>
              <w:widowControl/>
              <w:jc w:val="center"/>
              <w:rPr>
                <w:rFonts w:ascii="金山简黑体" w:hAnsi="金山简黑体" w:cs="金山简黑体"/>
                <w:b/>
                <w:bCs/>
                <w:kern w:val="0"/>
                <w:sz w:val="18"/>
                <w:szCs w:val="18"/>
              </w:rPr>
            </w:pPr>
            <w:r>
              <w:rPr>
                <w:rFonts w:hint="eastAsia" w:ascii="金山简黑体" w:hAnsi="金山简黑体" w:cs="金山简黑体"/>
                <w:b/>
                <w:bCs/>
                <w:kern w:val="0"/>
                <w:sz w:val="18"/>
                <w:szCs w:val="18"/>
              </w:rPr>
              <w:t>微型</w:t>
            </w:r>
          </w:p>
        </w:tc>
      </w:tr>
      <w:tr w14:paraId="36A3A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Align w:val="center"/>
          </w:tcPr>
          <w:p w14:paraId="60A447FB">
            <w:pPr>
              <w:widowControl/>
              <w:jc w:val="left"/>
              <w:rPr>
                <w:rFonts w:ascii="金山简黑体" w:hAnsi="金山简黑体" w:cs="金山简黑体"/>
                <w:kern w:val="0"/>
                <w:sz w:val="18"/>
                <w:szCs w:val="18"/>
              </w:rPr>
            </w:pPr>
            <w:r>
              <w:rPr>
                <w:rFonts w:hint="eastAsia" w:ascii="金山简黑体" w:hAnsi="金山简黑体" w:cs="金山简黑体"/>
                <w:kern w:val="0"/>
                <w:sz w:val="18"/>
                <w:szCs w:val="18"/>
              </w:rPr>
              <w:t>农、林、牧、渔业</w:t>
            </w:r>
          </w:p>
        </w:tc>
        <w:tc>
          <w:tcPr>
            <w:tcW w:w="1463" w:type="dxa"/>
            <w:vAlign w:val="center"/>
          </w:tcPr>
          <w:p w14:paraId="0599B27E">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营业收入（Y）</w:t>
            </w:r>
          </w:p>
        </w:tc>
        <w:tc>
          <w:tcPr>
            <w:tcW w:w="677" w:type="dxa"/>
            <w:vAlign w:val="center"/>
          </w:tcPr>
          <w:p w14:paraId="309DCD6E">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万元</w:t>
            </w:r>
          </w:p>
        </w:tc>
        <w:tc>
          <w:tcPr>
            <w:tcW w:w="1331" w:type="dxa"/>
            <w:vAlign w:val="center"/>
          </w:tcPr>
          <w:p w14:paraId="0E059C95">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Y≥20000</w:t>
            </w:r>
          </w:p>
        </w:tc>
        <w:tc>
          <w:tcPr>
            <w:tcW w:w="1893" w:type="dxa"/>
            <w:vAlign w:val="center"/>
          </w:tcPr>
          <w:p w14:paraId="6A98D1DD">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 500≤Y＜20000</w:t>
            </w:r>
          </w:p>
        </w:tc>
        <w:tc>
          <w:tcPr>
            <w:tcW w:w="1744" w:type="dxa"/>
            <w:vAlign w:val="center"/>
          </w:tcPr>
          <w:p w14:paraId="3C321206">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 50≤Y＜500</w:t>
            </w:r>
          </w:p>
        </w:tc>
        <w:tc>
          <w:tcPr>
            <w:tcW w:w="992" w:type="dxa"/>
            <w:vAlign w:val="center"/>
          </w:tcPr>
          <w:p w14:paraId="4B7DBD1E">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Y＜50</w:t>
            </w:r>
          </w:p>
        </w:tc>
      </w:tr>
      <w:tr w14:paraId="59449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restart"/>
            <w:vAlign w:val="center"/>
          </w:tcPr>
          <w:p w14:paraId="364CE209">
            <w:pPr>
              <w:widowControl/>
              <w:jc w:val="left"/>
              <w:rPr>
                <w:rFonts w:ascii="金山简黑体" w:hAnsi="金山简黑体" w:cs="金山简黑体"/>
                <w:kern w:val="0"/>
                <w:sz w:val="18"/>
                <w:szCs w:val="18"/>
              </w:rPr>
            </w:pPr>
            <w:r>
              <w:rPr>
                <w:rFonts w:hint="eastAsia" w:ascii="金山简黑体" w:hAnsi="金山简黑体" w:cs="金山简黑体"/>
                <w:kern w:val="0"/>
                <w:sz w:val="18"/>
                <w:szCs w:val="18"/>
              </w:rPr>
              <w:t>工业 *</w:t>
            </w:r>
          </w:p>
        </w:tc>
        <w:tc>
          <w:tcPr>
            <w:tcW w:w="1463" w:type="dxa"/>
            <w:vAlign w:val="center"/>
          </w:tcPr>
          <w:p w14:paraId="6EB6B55F">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从业人员（X）</w:t>
            </w:r>
          </w:p>
        </w:tc>
        <w:tc>
          <w:tcPr>
            <w:tcW w:w="677" w:type="dxa"/>
            <w:vAlign w:val="center"/>
          </w:tcPr>
          <w:p w14:paraId="077ADB2D">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人</w:t>
            </w:r>
          </w:p>
        </w:tc>
        <w:tc>
          <w:tcPr>
            <w:tcW w:w="1331" w:type="dxa"/>
            <w:vAlign w:val="center"/>
          </w:tcPr>
          <w:p w14:paraId="0FA75D8B">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X≥1000</w:t>
            </w:r>
          </w:p>
        </w:tc>
        <w:tc>
          <w:tcPr>
            <w:tcW w:w="1893" w:type="dxa"/>
            <w:vAlign w:val="center"/>
          </w:tcPr>
          <w:p w14:paraId="14F7CC60">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300≤X＜1000</w:t>
            </w:r>
          </w:p>
        </w:tc>
        <w:tc>
          <w:tcPr>
            <w:tcW w:w="1744" w:type="dxa"/>
            <w:vAlign w:val="center"/>
          </w:tcPr>
          <w:p w14:paraId="45452A00">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 20≤X＜300</w:t>
            </w:r>
          </w:p>
        </w:tc>
        <w:tc>
          <w:tcPr>
            <w:tcW w:w="992" w:type="dxa"/>
            <w:vAlign w:val="center"/>
          </w:tcPr>
          <w:p w14:paraId="39C2700D">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X＜20</w:t>
            </w:r>
          </w:p>
        </w:tc>
      </w:tr>
      <w:tr w14:paraId="21396ADF">
        <w:tblPrEx>
          <w:tblCellMar>
            <w:top w:w="0" w:type="dxa"/>
            <w:left w:w="108" w:type="dxa"/>
            <w:bottom w:w="0" w:type="dxa"/>
            <w:right w:w="108" w:type="dxa"/>
          </w:tblCellMar>
        </w:tblPrEx>
        <w:trPr>
          <w:trHeight w:val="23" w:hRule="atLeast"/>
          <w:jc w:val="center"/>
        </w:trPr>
        <w:tc>
          <w:tcPr>
            <w:tcW w:w="1335" w:type="dxa"/>
            <w:vMerge w:val="continue"/>
            <w:vAlign w:val="center"/>
          </w:tcPr>
          <w:p w14:paraId="65DE3EFC">
            <w:pPr>
              <w:widowControl/>
              <w:jc w:val="left"/>
              <w:rPr>
                <w:rFonts w:ascii="金山简黑体" w:hAnsi="金山简黑体" w:cs="金山简黑体"/>
                <w:kern w:val="0"/>
                <w:sz w:val="18"/>
                <w:szCs w:val="18"/>
              </w:rPr>
            </w:pPr>
          </w:p>
        </w:tc>
        <w:tc>
          <w:tcPr>
            <w:tcW w:w="1463" w:type="dxa"/>
            <w:vAlign w:val="center"/>
          </w:tcPr>
          <w:p w14:paraId="24A5F76F">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营业收入（Y）</w:t>
            </w:r>
          </w:p>
        </w:tc>
        <w:tc>
          <w:tcPr>
            <w:tcW w:w="677" w:type="dxa"/>
            <w:vAlign w:val="center"/>
          </w:tcPr>
          <w:p w14:paraId="78190C63">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万元</w:t>
            </w:r>
          </w:p>
        </w:tc>
        <w:tc>
          <w:tcPr>
            <w:tcW w:w="1331" w:type="dxa"/>
            <w:vAlign w:val="center"/>
          </w:tcPr>
          <w:p w14:paraId="51D8EFC2">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Y≥40000</w:t>
            </w:r>
          </w:p>
        </w:tc>
        <w:tc>
          <w:tcPr>
            <w:tcW w:w="1893" w:type="dxa"/>
            <w:vAlign w:val="center"/>
          </w:tcPr>
          <w:p w14:paraId="1752F69B">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2000≤Y＜40000</w:t>
            </w:r>
          </w:p>
        </w:tc>
        <w:tc>
          <w:tcPr>
            <w:tcW w:w="1744" w:type="dxa"/>
            <w:vAlign w:val="center"/>
          </w:tcPr>
          <w:p w14:paraId="4054F7BC">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 300≤Y＜2000</w:t>
            </w:r>
          </w:p>
        </w:tc>
        <w:tc>
          <w:tcPr>
            <w:tcW w:w="992" w:type="dxa"/>
            <w:vAlign w:val="center"/>
          </w:tcPr>
          <w:p w14:paraId="7BAB34E3">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Y＜300</w:t>
            </w:r>
          </w:p>
        </w:tc>
      </w:tr>
      <w:tr w14:paraId="5866A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restart"/>
            <w:vAlign w:val="center"/>
          </w:tcPr>
          <w:p w14:paraId="1F4C067D">
            <w:pPr>
              <w:widowControl/>
              <w:jc w:val="left"/>
              <w:rPr>
                <w:rFonts w:ascii="金山简黑体" w:hAnsi="金山简黑体" w:cs="金山简黑体"/>
                <w:kern w:val="0"/>
                <w:sz w:val="18"/>
                <w:szCs w:val="18"/>
              </w:rPr>
            </w:pPr>
            <w:r>
              <w:rPr>
                <w:rFonts w:hint="eastAsia" w:ascii="金山简黑体" w:hAnsi="金山简黑体" w:cs="金山简黑体"/>
                <w:kern w:val="0"/>
                <w:sz w:val="18"/>
                <w:szCs w:val="18"/>
              </w:rPr>
              <w:t>建筑业</w:t>
            </w:r>
          </w:p>
        </w:tc>
        <w:tc>
          <w:tcPr>
            <w:tcW w:w="1463" w:type="dxa"/>
            <w:vAlign w:val="center"/>
          </w:tcPr>
          <w:p w14:paraId="39A54BE7">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营业收入（Y）</w:t>
            </w:r>
          </w:p>
        </w:tc>
        <w:tc>
          <w:tcPr>
            <w:tcW w:w="677" w:type="dxa"/>
            <w:vAlign w:val="center"/>
          </w:tcPr>
          <w:p w14:paraId="4EDF9AEE">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万元</w:t>
            </w:r>
          </w:p>
        </w:tc>
        <w:tc>
          <w:tcPr>
            <w:tcW w:w="1331" w:type="dxa"/>
            <w:vAlign w:val="center"/>
          </w:tcPr>
          <w:p w14:paraId="61FD08F6">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Y≥80000</w:t>
            </w:r>
          </w:p>
        </w:tc>
        <w:tc>
          <w:tcPr>
            <w:tcW w:w="1893" w:type="dxa"/>
            <w:vAlign w:val="center"/>
          </w:tcPr>
          <w:p w14:paraId="3B6E7228">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6000≤Y＜80000</w:t>
            </w:r>
          </w:p>
        </w:tc>
        <w:tc>
          <w:tcPr>
            <w:tcW w:w="1744" w:type="dxa"/>
            <w:vAlign w:val="center"/>
          </w:tcPr>
          <w:p w14:paraId="13BAAA0C">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 300≤Y＜6000</w:t>
            </w:r>
          </w:p>
        </w:tc>
        <w:tc>
          <w:tcPr>
            <w:tcW w:w="992" w:type="dxa"/>
            <w:vAlign w:val="center"/>
          </w:tcPr>
          <w:p w14:paraId="60D2C3CB">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Y＜300</w:t>
            </w:r>
          </w:p>
        </w:tc>
      </w:tr>
      <w:tr w14:paraId="4817E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continue"/>
            <w:vAlign w:val="center"/>
          </w:tcPr>
          <w:p w14:paraId="0C0C9F6E">
            <w:pPr>
              <w:widowControl/>
              <w:jc w:val="left"/>
              <w:rPr>
                <w:rFonts w:ascii="金山简黑体" w:hAnsi="金山简黑体" w:cs="金山简黑体"/>
                <w:kern w:val="0"/>
                <w:sz w:val="18"/>
                <w:szCs w:val="18"/>
              </w:rPr>
            </w:pPr>
          </w:p>
        </w:tc>
        <w:tc>
          <w:tcPr>
            <w:tcW w:w="1463" w:type="dxa"/>
            <w:vAlign w:val="center"/>
          </w:tcPr>
          <w:p w14:paraId="73B6D91D">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资产总额（Z）</w:t>
            </w:r>
          </w:p>
        </w:tc>
        <w:tc>
          <w:tcPr>
            <w:tcW w:w="677" w:type="dxa"/>
            <w:vAlign w:val="center"/>
          </w:tcPr>
          <w:p w14:paraId="69761AA4">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万元</w:t>
            </w:r>
          </w:p>
        </w:tc>
        <w:tc>
          <w:tcPr>
            <w:tcW w:w="1331" w:type="dxa"/>
            <w:vAlign w:val="center"/>
          </w:tcPr>
          <w:p w14:paraId="7EEDF6FB">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Z≥80000</w:t>
            </w:r>
          </w:p>
        </w:tc>
        <w:tc>
          <w:tcPr>
            <w:tcW w:w="1893" w:type="dxa"/>
            <w:vAlign w:val="center"/>
          </w:tcPr>
          <w:p w14:paraId="69A90726">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5000≤Z＜80000</w:t>
            </w:r>
          </w:p>
        </w:tc>
        <w:tc>
          <w:tcPr>
            <w:tcW w:w="1744" w:type="dxa"/>
            <w:vAlign w:val="center"/>
          </w:tcPr>
          <w:p w14:paraId="29D1E17B">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 300≤Z＜5000</w:t>
            </w:r>
          </w:p>
        </w:tc>
        <w:tc>
          <w:tcPr>
            <w:tcW w:w="992" w:type="dxa"/>
            <w:vAlign w:val="center"/>
          </w:tcPr>
          <w:p w14:paraId="487E35BF">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Z＜300</w:t>
            </w:r>
          </w:p>
        </w:tc>
      </w:tr>
      <w:tr w14:paraId="57B96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restart"/>
            <w:vAlign w:val="center"/>
          </w:tcPr>
          <w:p w14:paraId="04D4A8EC">
            <w:pPr>
              <w:widowControl/>
              <w:jc w:val="left"/>
              <w:rPr>
                <w:rFonts w:ascii="金山简黑体" w:hAnsi="金山简黑体" w:cs="金山简黑体"/>
                <w:kern w:val="0"/>
                <w:sz w:val="18"/>
                <w:szCs w:val="18"/>
              </w:rPr>
            </w:pPr>
            <w:r>
              <w:rPr>
                <w:rFonts w:hint="eastAsia" w:ascii="金山简黑体" w:hAnsi="金山简黑体" w:cs="金山简黑体"/>
                <w:kern w:val="0"/>
                <w:sz w:val="18"/>
                <w:szCs w:val="18"/>
              </w:rPr>
              <w:t>批发业</w:t>
            </w:r>
          </w:p>
        </w:tc>
        <w:tc>
          <w:tcPr>
            <w:tcW w:w="1463" w:type="dxa"/>
            <w:vAlign w:val="center"/>
          </w:tcPr>
          <w:p w14:paraId="36E42554">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从业人员（X）</w:t>
            </w:r>
          </w:p>
        </w:tc>
        <w:tc>
          <w:tcPr>
            <w:tcW w:w="677" w:type="dxa"/>
            <w:vAlign w:val="center"/>
          </w:tcPr>
          <w:p w14:paraId="66365EE0">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人</w:t>
            </w:r>
          </w:p>
        </w:tc>
        <w:tc>
          <w:tcPr>
            <w:tcW w:w="1331" w:type="dxa"/>
            <w:vAlign w:val="center"/>
          </w:tcPr>
          <w:p w14:paraId="02A5B9C1">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X≥200</w:t>
            </w:r>
          </w:p>
        </w:tc>
        <w:tc>
          <w:tcPr>
            <w:tcW w:w="1893" w:type="dxa"/>
            <w:vAlign w:val="center"/>
          </w:tcPr>
          <w:p w14:paraId="096B93A5">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20≤X＜200</w:t>
            </w:r>
          </w:p>
        </w:tc>
        <w:tc>
          <w:tcPr>
            <w:tcW w:w="1744" w:type="dxa"/>
            <w:vAlign w:val="center"/>
          </w:tcPr>
          <w:p w14:paraId="29F3E7EC">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 5≤X＜20</w:t>
            </w:r>
          </w:p>
        </w:tc>
        <w:tc>
          <w:tcPr>
            <w:tcW w:w="992" w:type="dxa"/>
            <w:vAlign w:val="center"/>
          </w:tcPr>
          <w:p w14:paraId="7D1773A6">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X＜5</w:t>
            </w:r>
          </w:p>
        </w:tc>
      </w:tr>
      <w:tr w14:paraId="6A54D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continue"/>
            <w:vAlign w:val="center"/>
          </w:tcPr>
          <w:p w14:paraId="41693EFE">
            <w:pPr>
              <w:widowControl/>
              <w:jc w:val="left"/>
              <w:rPr>
                <w:rFonts w:ascii="金山简黑体" w:hAnsi="金山简黑体" w:cs="金山简黑体"/>
                <w:kern w:val="0"/>
                <w:sz w:val="18"/>
                <w:szCs w:val="18"/>
              </w:rPr>
            </w:pPr>
          </w:p>
        </w:tc>
        <w:tc>
          <w:tcPr>
            <w:tcW w:w="1463" w:type="dxa"/>
            <w:vAlign w:val="center"/>
          </w:tcPr>
          <w:p w14:paraId="0833E5D8">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营业收入（Y）</w:t>
            </w:r>
          </w:p>
        </w:tc>
        <w:tc>
          <w:tcPr>
            <w:tcW w:w="677" w:type="dxa"/>
            <w:vAlign w:val="center"/>
          </w:tcPr>
          <w:p w14:paraId="7FD698CA">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万元</w:t>
            </w:r>
          </w:p>
        </w:tc>
        <w:tc>
          <w:tcPr>
            <w:tcW w:w="1331" w:type="dxa"/>
            <w:vAlign w:val="center"/>
          </w:tcPr>
          <w:p w14:paraId="6EF9EAA5">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Y≥40000</w:t>
            </w:r>
          </w:p>
        </w:tc>
        <w:tc>
          <w:tcPr>
            <w:tcW w:w="1893" w:type="dxa"/>
            <w:vAlign w:val="center"/>
          </w:tcPr>
          <w:p w14:paraId="67A7744E">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5000≤Y＜40000</w:t>
            </w:r>
          </w:p>
        </w:tc>
        <w:tc>
          <w:tcPr>
            <w:tcW w:w="1744" w:type="dxa"/>
            <w:vAlign w:val="center"/>
          </w:tcPr>
          <w:p w14:paraId="7B923CF5">
            <w:pPr>
              <w:widowControl/>
              <w:ind w:left="-1" w:leftChars="-1" w:hanging="1"/>
              <w:jc w:val="center"/>
              <w:rPr>
                <w:rFonts w:ascii="金山简黑体" w:hAnsi="金山简黑体" w:cs="金山简黑体"/>
                <w:kern w:val="0"/>
                <w:sz w:val="18"/>
                <w:szCs w:val="18"/>
              </w:rPr>
            </w:pPr>
            <w:r>
              <w:rPr>
                <w:rFonts w:hint="eastAsia" w:ascii="金山简黑体" w:hAnsi="金山简黑体" w:cs="金山简黑体"/>
                <w:kern w:val="0"/>
                <w:sz w:val="18"/>
                <w:szCs w:val="18"/>
              </w:rPr>
              <w:t>1000≤Y＜5000</w:t>
            </w:r>
          </w:p>
        </w:tc>
        <w:tc>
          <w:tcPr>
            <w:tcW w:w="992" w:type="dxa"/>
            <w:vAlign w:val="center"/>
          </w:tcPr>
          <w:p w14:paraId="37EB19CB">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Y＜1000</w:t>
            </w:r>
          </w:p>
        </w:tc>
      </w:tr>
      <w:tr w14:paraId="420C7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restart"/>
            <w:vAlign w:val="center"/>
          </w:tcPr>
          <w:p w14:paraId="58651F9F">
            <w:pPr>
              <w:widowControl/>
              <w:jc w:val="left"/>
              <w:rPr>
                <w:rFonts w:ascii="金山简黑体" w:hAnsi="金山简黑体" w:cs="金山简黑体"/>
                <w:kern w:val="0"/>
                <w:sz w:val="18"/>
                <w:szCs w:val="18"/>
              </w:rPr>
            </w:pPr>
            <w:r>
              <w:rPr>
                <w:rFonts w:hint="eastAsia" w:ascii="金山简黑体" w:hAnsi="金山简黑体" w:cs="金山简黑体"/>
                <w:kern w:val="0"/>
                <w:sz w:val="18"/>
                <w:szCs w:val="18"/>
              </w:rPr>
              <w:t>零售业</w:t>
            </w:r>
          </w:p>
        </w:tc>
        <w:tc>
          <w:tcPr>
            <w:tcW w:w="1463" w:type="dxa"/>
            <w:vAlign w:val="center"/>
          </w:tcPr>
          <w:p w14:paraId="6531AAD5">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从业人员（X）</w:t>
            </w:r>
          </w:p>
        </w:tc>
        <w:tc>
          <w:tcPr>
            <w:tcW w:w="677" w:type="dxa"/>
            <w:vAlign w:val="center"/>
          </w:tcPr>
          <w:p w14:paraId="1C8B7656">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人</w:t>
            </w:r>
          </w:p>
        </w:tc>
        <w:tc>
          <w:tcPr>
            <w:tcW w:w="1331" w:type="dxa"/>
            <w:vAlign w:val="center"/>
          </w:tcPr>
          <w:p w14:paraId="1DE1DF5D">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X≥300</w:t>
            </w:r>
          </w:p>
        </w:tc>
        <w:tc>
          <w:tcPr>
            <w:tcW w:w="1893" w:type="dxa"/>
            <w:vAlign w:val="center"/>
          </w:tcPr>
          <w:p w14:paraId="215F8DF8">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50≤X＜300</w:t>
            </w:r>
          </w:p>
        </w:tc>
        <w:tc>
          <w:tcPr>
            <w:tcW w:w="1744" w:type="dxa"/>
            <w:vAlign w:val="center"/>
          </w:tcPr>
          <w:p w14:paraId="650E2451">
            <w:pPr>
              <w:widowControl/>
              <w:ind w:left="-1" w:leftChars="-1" w:hanging="1"/>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10≤X＜50 </w:t>
            </w:r>
          </w:p>
        </w:tc>
        <w:tc>
          <w:tcPr>
            <w:tcW w:w="992" w:type="dxa"/>
            <w:vAlign w:val="center"/>
          </w:tcPr>
          <w:p w14:paraId="64EBD994">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X＜10</w:t>
            </w:r>
          </w:p>
        </w:tc>
      </w:tr>
      <w:tr w14:paraId="051F5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continue"/>
            <w:vAlign w:val="center"/>
          </w:tcPr>
          <w:p w14:paraId="73E2D071">
            <w:pPr>
              <w:widowControl/>
              <w:jc w:val="left"/>
              <w:rPr>
                <w:rFonts w:ascii="金山简黑体" w:hAnsi="金山简黑体" w:cs="金山简黑体"/>
                <w:kern w:val="0"/>
                <w:sz w:val="18"/>
                <w:szCs w:val="18"/>
              </w:rPr>
            </w:pPr>
          </w:p>
        </w:tc>
        <w:tc>
          <w:tcPr>
            <w:tcW w:w="1463" w:type="dxa"/>
            <w:vAlign w:val="center"/>
          </w:tcPr>
          <w:p w14:paraId="78EE678D">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营业收入（Y）</w:t>
            </w:r>
          </w:p>
        </w:tc>
        <w:tc>
          <w:tcPr>
            <w:tcW w:w="677" w:type="dxa"/>
            <w:vAlign w:val="center"/>
          </w:tcPr>
          <w:p w14:paraId="23FC747E">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万元</w:t>
            </w:r>
          </w:p>
        </w:tc>
        <w:tc>
          <w:tcPr>
            <w:tcW w:w="1331" w:type="dxa"/>
            <w:vAlign w:val="center"/>
          </w:tcPr>
          <w:p w14:paraId="2850225B">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Y≥20000</w:t>
            </w:r>
          </w:p>
        </w:tc>
        <w:tc>
          <w:tcPr>
            <w:tcW w:w="1893" w:type="dxa"/>
            <w:vAlign w:val="center"/>
          </w:tcPr>
          <w:p w14:paraId="11419B6A">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 500≤Y＜20000</w:t>
            </w:r>
          </w:p>
        </w:tc>
        <w:tc>
          <w:tcPr>
            <w:tcW w:w="1744" w:type="dxa"/>
            <w:vAlign w:val="center"/>
          </w:tcPr>
          <w:p w14:paraId="77888954">
            <w:pPr>
              <w:widowControl/>
              <w:ind w:left="-1" w:leftChars="-1" w:hanging="1"/>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100≤Y＜500 </w:t>
            </w:r>
          </w:p>
        </w:tc>
        <w:tc>
          <w:tcPr>
            <w:tcW w:w="992" w:type="dxa"/>
            <w:vAlign w:val="center"/>
          </w:tcPr>
          <w:p w14:paraId="1564CB32">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Y＜100</w:t>
            </w:r>
          </w:p>
        </w:tc>
      </w:tr>
      <w:tr w14:paraId="0B849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restart"/>
            <w:vAlign w:val="center"/>
          </w:tcPr>
          <w:p w14:paraId="4C8D7AE6">
            <w:pPr>
              <w:widowControl/>
              <w:jc w:val="left"/>
              <w:rPr>
                <w:rFonts w:ascii="金山简黑体" w:hAnsi="金山简黑体" w:cs="金山简黑体"/>
                <w:kern w:val="0"/>
                <w:sz w:val="18"/>
                <w:szCs w:val="18"/>
              </w:rPr>
            </w:pPr>
            <w:r>
              <w:rPr>
                <w:rFonts w:hint="eastAsia" w:ascii="金山简黑体" w:hAnsi="金山简黑体" w:cs="金山简黑体"/>
                <w:kern w:val="0"/>
                <w:sz w:val="18"/>
                <w:szCs w:val="18"/>
              </w:rPr>
              <w:t>交通运输业 *</w:t>
            </w:r>
          </w:p>
        </w:tc>
        <w:tc>
          <w:tcPr>
            <w:tcW w:w="1463" w:type="dxa"/>
            <w:vAlign w:val="center"/>
          </w:tcPr>
          <w:p w14:paraId="60F5C29C">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从业人员（X）</w:t>
            </w:r>
          </w:p>
        </w:tc>
        <w:tc>
          <w:tcPr>
            <w:tcW w:w="677" w:type="dxa"/>
            <w:vAlign w:val="center"/>
          </w:tcPr>
          <w:p w14:paraId="2962F3A8">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人</w:t>
            </w:r>
          </w:p>
        </w:tc>
        <w:tc>
          <w:tcPr>
            <w:tcW w:w="1331" w:type="dxa"/>
            <w:vAlign w:val="center"/>
          </w:tcPr>
          <w:p w14:paraId="4CB8A641">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X≥1000</w:t>
            </w:r>
          </w:p>
        </w:tc>
        <w:tc>
          <w:tcPr>
            <w:tcW w:w="1893" w:type="dxa"/>
            <w:vAlign w:val="center"/>
          </w:tcPr>
          <w:p w14:paraId="4F5DF8BD">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300≤X＜1000</w:t>
            </w:r>
          </w:p>
        </w:tc>
        <w:tc>
          <w:tcPr>
            <w:tcW w:w="1744" w:type="dxa"/>
            <w:vAlign w:val="center"/>
          </w:tcPr>
          <w:p w14:paraId="69B4BACB">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 20≤X＜300</w:t>
            </w:r>
          </w:p>
        </w:tc>
        <w:tc>
          <w:tcPr>
            <w:tcW w:w="992" w:type="dxa"/>
            <w:vAlign w:val="center"/>
          </w:tcPr>
          <w:p w14:paraId="6528221C">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X＜20</w:t>
            </w:r>
          </w:p>
        </w:tc>
      </w:tr>
      <w:tr w14:paraId="24C99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continue"/>
            <w:vAlign w:val="center"/>
          </w:tcPr>
          <w:p w14:paraId="616F23BC">
            <w:pPr>
              <w:widowControl/>
              <w:jc w:val="left"/>
              <w:rPr>
                <w:rFonts w:ascii="金山简黑体" w:hAnsi="金山简黑体" w:cs="金山简黑体"/>
                <w:kern w:val="0"/>
                <w:sz w:val="18"/>
                <w:szCs w:val="18"/>
              </w:rPr>
            </w:pPr>
          </w:p>
        </w:tc>
        <w:tc>
          <w:tcPr>
            <w:tcW w:w="1463" w:type="dxa"/>
            <w:vAlign w:val="center"/>
          </w:tcPr>
          <w:p w14:paraId="477C5802">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营业收入（Y）</w:t>
            </w:r>
          </w:p>
        </w:tc>
        <w:tc>
          <w:tcPr>
            <w:tcW w:w="677" w:type="dxa"/>
            <w:vAlign w:val="center"/>
          </w:tcPr>
          <w:p w14:paraId="7AA740E5">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万元</w:t>
            </w:r>
          </w:p>
        </w:tc>
        <w:tc>
          <w:tcPr>
            <w:tcW w:w="1331" w:type="dxa"/>
            <w:vAlign w:val="center"/>
          </w:tcPr>
          <w:p w14:paraId="5F6DC1C0">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Y≥30000</w:t>
            </w:r>
          </w:p>
        </w:tc>
        <w:tc>
          <w:tcPr>
            <w:tcW w:w="1893" w:type="dxa"/>
            <w:vAlign w:val="center"/>
          </w:tcPr>
          <w:p w14:paraId="1A2F2C8A">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3000≤Y＜30000</w:t>
            </w:r>
          </w:p>
        </w:tc>
        <w:tc>
          <w:tcPr>
            <w:tcW w:w="1744" w:type="dxa"/>
            <w:vAlign w:val="center"/>
          </w:tcPr>
          <w:p w14:paraId="31568CD4">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 200≤Y＜3000</w:t>
            </w:r>
          </w:p>
        </w:tc>
        <w:tc>
          <w:tcPr>
            <w:tcW w:w="992" w:type="dxa"/>
            <w:vAlign w:val="center"/>
          </w:tcPr>
          <w:p w14:paraId="362F1080">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Y＜200</w:t>
            </w:r>
          </w:p>
        </w:tc>
      </w:tr>
      <w:tr w14:paraId="1EEBB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restart"/>
            <w:vAlign w:val="center"/>
          </w:tcPr>
          <w:p w14:paraId="2D6D64ED">
            <w:pPr>
              <w:widowControl/>
              <w:jc w:val="left"/>
              <w:rPr>
                <w:rFonts w:ascii="金山简黑体" w:hAnsi="金山简黑体" w:cs="金山简黑体"/>
                <w:kern w:val="0"/>
                <w:sz w:val="18"/>
                <w:szCs w:val="18"/>
              </w:rPr>
            </w:pPr>
            <w:r>
              <w:rPr>
                <w:rFonts w:hint="eastAsia" w:ascii="金山简黑体" w:hAnsi="金山简黑体" w:cs="金山简黑体"/>
                <w:kern w:val="0"/>
                <w:sz w:val="18"/>
                <w:szCs w:val="18"/>
              </w:rPr>
              <w:t>仓储业*</w:t>
            </w:r>
          </w:p>
        </w:tc>
        <w:tc>
          <w:tcPr>
            <w:tcW w:w="1463" w:type="dxa"/>
            <w:vAlign w:val="center"/>
          </w:tcPr>
          <w:p w14:paraId="14D55F38">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从业人员（X）</w:t>
            </w:r>
          </w:p>
        </w:tc>
        <w:tc>
          <w:tcPr>
            <w:tcW w:w="677" w:type="dxa"/>
            <w:vAlign w:val="center"/>
          </w:tcPr>
          <w:p w14:paraId="28B1A527">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人</w:t>
            </w:r>
          </w:p>
        </w:tc>
        <w:tc>
          <w:tcPr>
            <w:tcW w:w="1331" w:type="dxa"/>
            <w:vAlign w:val="center"/>
          </w:tcPr>
          <w:p w14:paraId="0B9B1A70">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X≥200</w:t>
            </w:r>
          </w:p>
        </w:tc>
        <w:tc>
          <w:tcPr>
            <w:tcW w:w="1893" w:type="dxa"/>
            <w:vAlign w:val="center"/>
          </w:tcPr>
          <w:p w14:paraId="74264FF6">
            <w:pPr>
              <w:widowControl/>
              <w:ind w:left="1" w:leftChars="-51" w:hanging="108" w:hangingChars="60"/>
              <w:jc w:val="center"/>
              <w:rPr>
                <w:rFonts w:ascii="金山简黑体" w:hAnsi="金山简黑体" w:cs="金山简黑体"/>
                <w:kern w:val="0"/>
                <w:sz w:val="18"/>
                <w:szCs w:val="18"/>
              </w:rPr>
            </w:pPr>
            <w:r>
              <w:rPr>
                <w:rFonts w:hint="eastAsia" w:ascii="金山简黑体" w:hAnsi="金山简黑体" w:cs="金山简黑体"/>
                <w:kern w:val="0"/>
                <w:sz w:val="18"/>
                <w:szCs w:val="18"/>
              </w:rPr>
              <w:t>100≤X＜200</w:t>
            </w:r>
          </w:p>
        </w:tc>
        <w:tc>
          <w:tcPr>
            <w:tcW w:w="1744" w:type="dxa"/>
            <w:vAlign w:val="center"/>
          </w:tcPr>
          <w:p w14:paraId="725C0E6D">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 20≤X＜100</w:t>
            </w:r>
          </w:p>
        </w:tc>
        <w:tc>
          <w:tcPr>
            <w:tcW w:w="992" w:type="dxa"/>
            <w:vAlign w:val="center"/>
          </w:tcPr>
          <w:p w14:paraId="0B3EA3A8">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X＜20</w:t>
            </w:r>
          </w:p>
        </w:tc>
      </w:tr>
      <w:tr w14:paraId="075D6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continue"/>
            <w:vAlign w:val="center"/>
          </w:tcPr>
          <w:p w14:paraId="3CBF9343">
            <w:pPr>
              <w:widowControl/>
              <w:jc w:val="left"/>
              <w:rPr>
                <w:rFonts w:ascii="金山简黑体" w:hAnsi="金山简黑体" w:cs="金山简黑体"/>
                <w:kern w:val="0"/>
                <w:sz w:val="18"/>
                <w:szCs w:val="18"/>
              </w:rPr>
            </w:pPr>
          </w:p>
        </w:tc>
        <w:tc>
          <w:tcPr>
            <w:tcW w:w="1463" w:type="dxa"/>
            <w:vAlign w:val="center"/>
          </w:tcPr>
          <w:p w14:paraId="2982F3D8">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营业收入（Y）</w:t>
            </w:r>
          </w:p>
        </w:tc>
        <w:tc>
          <w:tcPr>
            <w:tcW w:w="677" w:type="dxa"/>
            <w:vAlign w:val="center"/>
          </w:tcPr>
          <w:p w14:paraId="2B0E78F4">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万元</w:t>
            </w:r>
          </w:p>
        </w:tc>
        <w:tc>
          <w:tcPr>
            <w:tcW w:w="1331" w:type="dxa"/>
            <w:vAlign w:val="center"/>
          </w:tcPr>
          <w:p w14:paraId="29D7889F">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Y≥30000</w:t>
            </w:r>
          </w:p>
        </w:tc>
        <w:tc>
          <w:tcPr>
            <w:tcW w:w="1893" w:type="dxa"/>
            <w:vAlign w:val="center"/>
          </w:tcPr>
          <w:p w14:paraId="7270612F">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1000≤Y＜30000</w:t>
            </w:r>
          </w:p>
        </w:tc>
        <w:tc>
          <w:tcPr>
            <w:tcW w:w="1744" w:type="dxa"/>
            <w:vAlign w:val="center"/>
          </w:tcPr>
          <w:p w14:paraId="382FBBC5">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 100≤Y＜1000</w:t>
            </w:r>
          </w:p>
        </w:tc>
        <w:tc>
          <w:tcPr>
            <w:tcW w:w="992" w:type="dxa"/>
            <w:vAlign w:val="center"/>
          </w:tcPr>
          <w:p w14:paraId="531FCA61">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Y＜100</w:t>
            </w:r>
          </w:p>
        </w:tc>
      </w:tr>
      <w:tr w14:paraId="4A280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restart"/>
            <w:vAlign w:val="center"/>
          </w:tcPr>
          <w:p w14:paraId="172DF359">
            <w:pPr>
              <w:widowControl/>
              <w:jc w:val="left"/>
              <w:rPr>
                <w:rFonts w:ascii="金山简黑体" w:hAnsi="金山简黑体" w:cs="金山简黑体"/>
                <w:kern w:val="0"/>
                <w:sz w:val="18"/>
                <w:szCs w:val="18"/>
              </w:rPr>
            </w:pPr>
            <w:r>
              <w:rPr>
                <w:rFonts w:hint="eastAsia" w:ascii="金山简黑体" w:hAnsi="金山简黑体" w:cs="金山简黑体"/>
                <w:kern w:val="0"/>
                <w:sz w:val="18"/>
                <w:szCs w:val="18"/>
              </w:rPr>
              <w:t>邮政业</w:t>
            </w:r>
          </w:p>
        </w:tc>
        <w:tc>
          <w:tcPr>
            <w:tcW w:w="1463" w:type="dxa"/>
            <w:vAlign w:val="center"/>
          </w:tcPr>
          <w:p w14:paraId="651FCD0A">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从业人员（X）</w:t>
            </w:r>
          </w:p>
        </w:tc>
        <w:tc>
          <w:tcPr>
            <w:tcW w:w="677" w:type="dxa"/>
            <w:vAlign w:val="center"/>
          </w:tcPr>
          <w:p w14:paraId="21434AEC">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人</w:t>
            </w:r>
          </w:p>
        </w:tc>
        <w:tc>
          <w:tcPr>
            <w:tcW w:w="1331" w:type="dxa"/>
            <w:vAlign w:val="center"/>
          </w:tcPr>
          <w:p w14:paraId="75726DD5">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X≥1000</w:t>
            </w:r>
          </w:p>
        </w:tc>
        <w:tc>
          <w:tcPr>
            <w:tcW w:w="1893" w:type="dxa"/>
            <w:vAlign w:val="center"/>
          </w:tcPr>
          <w:p w14:paraId="6B975299">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300≤X＜1000</w:t>
            </w:r>
          </w:p>
        </w:tc>
        <w:tc>
          <w:tcPr>
            <w:tcW w:w="1744" w:type="dxa"/>
            <w:vAlign w:val="center"/>
          </w:tcPr>
          <w:p w14:paraId="09238498">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 20≤X＜300</w:t>
            </w:r>
          </w:p>
        </w:tc>
        <w:tc>
          <w:tcPr>
            <w:tcW w:w="992" w:type="dxa"/>
            <w:vAlign w:val="center"/>
          </w:tcPr>
          <w:p w14:paraId="0C517585">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X＜20</w:t>
            </w:r>
          </w:p>
        </w:tc>
      </w:tr>
      <w:tr w14:paraId="5ECF5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continue"/>
            <w:vAlign w:val="center"/>
          </w:tcPr>
          <w:p w14:paraId="4BA90AE8">
            <w:pPr>
              <w:widowControl/>
              <w:jc w:val="left"/>
              <w:rPr>
                <w:rFonts w:ascii="金山简黑体" w:hAnsi="金山简黑体" w:cs="金山简黑体"/>
                <w:kern w:val="0"/>
                <w:sz w:val="18"/>
                <w:szCs w:val="18"/>
              </w:rPr>
            </w:pPr>
          </w:p>
        </w:tc>
        <w:tc>
          <w:tcPr>
            <w:tcW w:w="1463" w:type="dxa"/>
            <w:vAlign w:val="center"/>
          </w:tcPr>
          <w:p w14:paraId="610A5D16">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营业收入（Y）</w:t>
            </w:r>
          </w:p>
        </w:tc>
        <w:tc>
          <w:tcPr>
            <w:tcW w:w="677" w:type="dxa"/>
            <w:vAlign w:val="center"/>
          </w:tcPr>
          <w:p w14:paraId="7BF6C710">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万元</w:t>
            </w:r>
          </w:p>
        </w:tc>
        <w:tc>
          <w:tcPr>
            <w:tcW w:w="1331" w:type="dxa"/>
            <w:vAlign w:val="center"/>
          </w:tcPr>
          <w:p w14:paraId="0583F197">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Y≥30000</w:t>
            </w:r>
          </w:p>
        </w:tc>
        <w:tc>
          <w:tcPr>
            <w:tcW w:w="1893" w:type="dxa"/>
            <w:vAlign w:val="center"/>
          </w:tcPr>
          <w:p w14:paraId="5B75D929">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2000≤Y＜30000</w:t>
            </w:r>
          </w:p>
        </w:tc>
        <w:tc>
          <w:tcPr>
            <w:tcW w:w="1744" w:type="dxa"/>
            <w:vAlign w:val="center"/>
          </w:tcPr>
          <w:p w14:paraId="1392BC86">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 100≤Y＜2000</w:t>
            </w:r>
          </w:p>
        </w:tc>
        <w:tc>
          <w:tcPr>
            <w:tcW w:w="992" w:type="dxa"/>
            <w:vAlign w:val="center"/>
          </w:tcPr>
          <w:p w14:paraId="11C98776">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Y＜100</w:t>
            </w:r>
          </w:p>
        </w:tc>
      </w:tr>
      <w:tr w14:paraId="7CAA5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restart"/>
            <w:vAlign w:val="center"/>
          </w:tcPr>
          <w:p w14:paraId="7216D403">
            <w:pPr>
              <w:widowControl/>
              <w:jc w:val="left"/>
              <w:rPr>
                <w:rFonts w:ascii="金山简黑体" w:hAnsi="金山简黑体" w:cs="金山简黑体"/>
                <w:kern w:val="0"/>
                <w:sz w:val="18"/>
                <w:szCs w:val="18"/>
              </w:rPr>
            </w:pPr>
            <w:r>
              <w:rPr>
                <w:rFonts w:hint="eastAsia" w:ascii="金山简黑体" w:hAnsi="金山简黑体" w:cs="金山简黑体"/>
                <w:kern w:val="0"/>
                <w:sz w:val="18"/>
                <w:szCs w:val="18"/>
              </w:rPr>
              <w:t>住宿业</w:t>
            </w:r>
          </w:p>
        </w:tc>
        <w:tc>
          <w:tcPr>
            <w:tcW w:w="1463" w:type="dxa"/>
            <w:vAlign w:val="center"/>
          </w:tcPr>
          <w:p w14:paraId="4D0B6CD0">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从业人员（X）</w:t>
            </w:r>
          </w:p>
        </w:tc>
        <w:tc>
          <w:tcPr>
            <w:tcW w:w="677" w:type="dxa"/>
            <w:vAlign w:val="center"/>
          </w:tcPr>
          <w:p w14:paraId="2BDB5A2F">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人</w:t>
            </w:r>
          </w:p>
        </w:tc>
        <w:tc>
          <w:tcPr>
            <w:tcW w:w="1331" w:type="dxa"/>
            <w:vAlign w:val="center"/>
          </w:tcPr>
          <w:p w14:paraId="345C02A4">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X≥300</w:t>
            </w:r>
          </w:p>
        </w:tc>
        <w:tc>
          <w:tcPr>
            <w:tcW w:w="1893" w:type="dxa"/>
            <w:vAlign w:val="center"/>
          </w:tcPr>
          <w:p w14:paraId="4AEFB961">
            <w:pPr>
              <w:widowControl/>
              <w:ind w:left="1" w:leftChars="-51" w:hanging="108" w:hangingChars="60"/>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100≤X＜300 </w:t>
            </w:r>
          </w:p>
        </w:tc>
        <w:tc>
          <w:tcPr>
            <w:tcW w:w="1744" w:type="dxa"/>
            <w:vAlign w:val="center"/>
          </w:tcPr>
          <w:p w14:paraId="5895795C">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 10≤X＜100</w:t>
            </w:r>
          </w:p>
        </w:tc>
        <w:tc>
          <w:tcPr>
            <w:tcW w:w="992" w:type="dxa"/>
            <w:vAlign w:val="center"/>
          </w:tcPr>
          <w:p w14:paraId="45CDB307">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X＜10</w:t>
            </w:r>
          </w:p>
        </w:tc>
      </w:tr>
      <w:tr w14:paraId="64D02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continue"/>
            <w:vAlign w:val="center"/>
          </w:tcPr>
          <w:p w14:paraId="59F5DEDB">
            <w:pPr>
              <w:widowControl/>
              <w:jc w:val="left"/>
              <w:rPr>
                <w:rFonts w:ascii="金山简黑体" w:hAnsi="金山简黑体" w:cs="金山简黑体"/>
                <w:kern w:val="0"/>
                <w:sz w:val="18"/>
                <w:szCs w:val="18"/>
              </w:rPr>
            </w:pPr>
          </w:p>
        </w:tc>
        <w:tc>
          <w:tcPr>
            <w:tcW w:w="1463" w:type="dxa"/>
            <w:vAlign w:val="center"/>
          </w:tcPr>
          <w:p w14:paraId="23E7E6DE">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营业收入（Y）</w:t>
            </w:r>
          </w:p>
        </w:tc>
        <w:tc>
          <w:tcPr>
            <w:tcW w:w="677" w:type="dxa"/>
            <w:vAlign w:val="center"/>
          </w:tcPr>
          <w:p w14:paraId="3C9BBDE7">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万元</w:t>
            </w:r>
          </w:p>
        </w:tc>
        <w:tc>
          <w:tcPr>
            <w:tcW w:w="1331" w:type="dxa"/>
            <w:vAlign w:val="center"/>
          </w:tcPr>
          <w:p w14:paraId="3DEB81F5">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Y≥10000</w:t>
            </w:r>
          </w:p>
        </w:tc>
        <w:tc>
          <w:tcPr>
            <w:tcW w:w="1893" w:type="dxa"/>
            <w:vAlign w:val="center"/>
          </w:tcPr>
          <w:p w14:paraId="354C9FF3">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2000≤Y＜10000</w:t>
            </w:r>
          </w:p>
        </w:tc>
        <w:tc>
          <w:tcPr>
            <w:tcW w:w="1744" w:type="dxa"/>
            <w:vAlign w:val="center"/>
          </w:tcPr>
          <w:p w14:paraId="7C915023">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 100≤Y＜2000</w:t>
            </w:r>
          </w:p>
        </w:tc>
        <w:tc>
          <w:tcPr>
            <w:tcW w:w="992" w:type="dxa"/>
            <w:vAlign w:val="center"/>
          </w:tcPr>
          <w:p w14:paraId="4062A595">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Y＜100</w:t>
            </w:r>
          </w:p>
        </w:tc>
      </w:tr>
      <w:tr w14:paraId="3C60C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restart"/>
            <w:vAlign w:val="center"/>
          </w:tcPr>
          <w:p w14:paraId="753E5102">
            <w:pPr>
              <w:widowControl/>
              <w:jc w:val="left"/>
              <w:rPr>
                <w:rFonts w:ascii="金山简黑体" w:hAnsi="金山简黑体" w:cs="金山简黑体"/>
                <w:kern w:val="0"/>
                <w:sz w:val="18"/>
                <w:szCs w:val="18"/>
              </w:rPr>
            </w:pPr>
            <w:r>
              <w:rPr>
                <w:rFonts w:hint="eastAsia" w:ascii="金山简黑体" w:hAnsi="金山简黑体" w:cs="金山简黑体"/>
                <w:kern w:val="0"/>
                <w:sz w:val="18"/>
                <w:szCs w:val="18"/>
              </w:rPr>
              <w:t>餐饮业</w:t>
            </w:r>
          </w:p>
        </w:tc>
        <w:tc>
          <w:tcPr>
            <w:tcW w:w="1463" w:type="dxa"/>
            <w:vAlign w:val="center"/>
          </w:tcPr>
          <w:p w14:paraId="6AAF04A6">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从业人员（X）</w:t>
            </w:r>
          </w:p>
        </w:tc>
        <w:tc>
          <w:tcPr>
            <w:tcW w:w="677" w:type="dxa"/>
            <w:vAlign w:val="center"/>
          </w:tcPr>
          <w:p w14:paraId="7933C106">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人</w:t>
            </w:r>
          </w:p>
        </w:tc>
        <w:tc>
          <w:tcPr>
            <w:tcW w:w="1331" w:type="dxa"/>
            <w:vAlign w:val="center"/>
          </w:tcPr>
          <w:p w14:paraId="23058298">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X≥300</w:t>
            </w:r>
          </w:p>
        </w:tc>
        <w:tc>
          <w:tcPr>
            <w:tcW w:w="1893" w:type="dxa"/>
            <w:vAlign w:val="center"/>
          </w:tcPr>
          <w:p w14:paraId="7A3546D2">
            <w:pPr>
              <w:widowControl/>
              <w:ind w:left="1" w:leftChars="-51" w:hanging="108" w:hangingChars="60"/>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100≤X＜300 </w:t>
            </w:r>
          </w:p>
        </w:tc>
        <w:tc>
          <w:tcPr>
            <w:tcW w:w="1744" w:type="dxa"/>
            <w:vAlign w:val="center"/>
          </w:tcPr>
          <w:p w14:paraId="2C3CE529">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 10≤X＜100</w:t>
            </w:r>
          </w:p>
        </w:tc>
        <w:tc>
          <w:tcPr>
            <w:tcW w:w="992" w:type="dxa"/>
            <w:vAlign w:val="center"/>
          </w:tcPr>
          <w:p w14:paraId="3E05CB38">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X＜10</w:t>
            </w:r>
          </w:p>
        </w:tc>
      </w:tr>
      <w:tr w14:paraId="3B34F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continue"/>
            <w:vAlign w:val="center"/>
          </w:tcPr>
          <w:p w14:paraId="3219DE9C">
            <w:pPr>
              <w:widowControl/>
              <w:jc w:val="left"/>
              <w:rPr>
                <w:rFonts w:ascii="金山简黑体" w:hAnsi="金山简黑体" w:cs="金山简黑体"/>
                <w:kern w:val="0"/>
                <w:sz w:val="18"/>
                <w:szCs w:val="18"/>
              </w:rPr>
            </w:pPr>
          </w:p>
        </w:tc>
        <w:tc>
          <w:tcPr>
            <w:tcW w:w="1463" w:type="dxa"/>
            <w:vAlign w:val="center"/>
          </w:tcPr>
          <w:p w14:paraId="28DA39E0">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营业收入（Y）</w:t>
            </w:r>
          </w:p>
        </w:tc>
        <w:tc>
          <w:tcPr>
            <w:tcW w:w="677" w:type="dxa"/>
            <w:vAlign w:val="center"/>
          </w:tcPr>
          <w:p w14:paraId="70579B2B">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万元</w:t>
            </w:r>
          </w:p>
        </w:tc>
        <w:tc>
          <w:tcPr>
            <w:tcW w:w="1331" w:type="dxa"/>
            <w:vAlign w:val="center"/>
          </w:tcPr>
          <w:p w14:paraId="29C6675F">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Y≥10000</w:t>
            </w:r>
          </w:p>
        </w:tc>
        <w:tc>
          <w:tcPr>
            <w:tcW w:w="1893" w:type="dxa"/>
            <w:vAlign w:val="center"/>
          </w:tcPr>
          <w:p w14:paraId="1D3F0A42">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2000≤Y＜10000</w:t>
            </w:r>
          </w:p>
        </w:tc>
        <w:tc>
          <w:tcPr>
            <w:tcW w:w="1744" w:type="dxa"/>
            <w:vAlign w:val="center"/>
          </w:tcPr>
          <w:p w14:paraId="1434600C">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 100≤Y＜2000</w:t>
            </w:r>
          </w:p>
        </w:tc>
        <w:tc>
          <w:tcPr>
            <w:tcW w:w="992" w:type="dxa"/>
            <w:vAlign w:val="center"/>
          </w:tcPr>
          <w:p w14:paraId="11D00769">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Y＜100</w:t>
            </w:r>
          </w:p>
        </w:tc>
      </w:tr>
      <w:tr w14:paraId="00CE1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restart"/>
            <w:vAlign w:val="center"/>
          </w:tcPr>
          <w:p w14:paraId="19B82950">
            <w:pPr>
              <w:widowControl/>
              <w:jc w:val="left"/>
              <w:rPr>
                <w:rFonts w:ascii="金山简黑体" w:hAnsi="金山简黑体" w:cs="金山简黑体"/>
                <w:kern w:val="0"/>
                <w:sz w:val="18"/>
                <w:szCs w:val="18"/>
              </w:rPr>
            </w:pPr>
            <w:r>
              <w:rPr>
                <w:rFonts w:hint="eastAsia" w:ascii="金山简黑体" w:hAnsi="金山简黑体" w:cs="金山简黑体"/>
                <w:kern w:val="0"/>
                <w:sz w:val="18"/>
                <w:szCs w:val="18"/>
              </w:rPr>
              <w:t>信息传输业 *</w:t>
            </w:r>
          </w:p>
        </w:tc>
        <w:tc>
          <w:tcPr>
            <w:tcW w:w="1463" w:type="dxa"/>
            <w:vAlign w:val="center"/>
          </w:tcPr>
          <w:p w14:paraId="7D1C2782">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从业人员（X）</w:t>
            </w:r>
          </w:p>
        </w:tc>
        <w:tc>
          <w:tcPr>
            <w:tcW w:w="677" w:type="dxa"/>
            <w:vAlign w:val="center"/>
          </w:tcPr>
          <w:p w14:paraId="58AA19D0">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人</w:t>
            </w:r>
          </w:p>
        </w:tc>
        <w:tc>
          <w:tcPr>
            <w:tcW w:w="1331" w:type="dxa"/>
            <w:vAlign w:val="center"/>
          </w:tcPr>
          <w:p w14:paraId="41F709FB">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X≥2000</w:t>
            </w:r>
          </w:p>
        </w:tc>
        <w:tc>
          <w:tcPr>
            <w:tcW w:w="1893" w:type="dxa"/>
            <w:vAlign w:val="center"/>
          </w:tcPr>
          <w:p w14:paraId="7801430B">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100≤X＜2000</w:t>
            </w:r>
          </w:p>
        </w:tc>
        <w:tc>
          <w:tcPr>
            <w:tcW w:w="1744" w:type="dxa"/>
            <w:vAlign w:val="center"/>
          </w:tcPr>
          <w:p w14:paraId="78237B0E">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 10≤X＜100</w:t>
            </w:r>
          </w:p>
        </w:tc>
        <w:tc>
          <w:tcPr>
            <w:tcW w:w="992" w:type="dxa"/>
            <w:vAlign w:val="center"/>
          </w:tcPr>
          <w:p w14:paraId="24E1AAE5">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X＜10</w:t>
            </w:r>
          </w:p>
        </w:tc>
      </w:tr>
      <w:tr w14:paraId="001FF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continue"/>
            <w:vAlign w:val="center"/>
          </w:tcPr>
          <w:p w14:paraId="6D8815BD">
            <w:pPr>
              <w:widowControl/>
              <w:jc w:val="left"/>
              <w:rPr>
                <w:rFonts w:ascii="金山简黑体" w:hAnsi="金山简黑体" w:cs="金山简黑体"/>
                <w:kern w:val="0"/>
                <w:sz w:val="18"/>
                <w:szCs w:val="18"/>
              </w:rPr>
            </w:pPr>
          </w:p>
        </w:tc>
        <w:tc>
          <w:tcPr>
            <w:tcW w:w="1463" w:type="dxa"/>
            <w:vAlign w:val="center"/>
          </w:tcPr>
          <w:p w14:paraId="7B0ECCE5">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营业收入（Y）</w:t>
            </w:r>
          </w:p>
        </w:tc>
        <w:tc>
          <w:tcPr>
            <w:tcW w:w="677" w:type="dxa"/>
            <w:vAlign w:val="center"/>
          </w:tcPr>
          <w:p w14:paraId="3F00E9D5">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万元</w:t>
            </w:r>
          </w:p>
        </w:tc>
        <w:tc>
          <w:tcPr>
            <w:tcW w:w="1331" w:type="dxa"/>
            <w:vAlign w:val="center"/>
          </w:tcPr>
          <w:p w14:paraId="0B52BE84">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Y≥100000</w:t>
            </w:r>
          </w:p>
        </w:tc>
        <w:tc>
          <w:tcPr>
            <w:tcW w:w="1893" w:type="dxa"/>
            <w:vAlign w:val="center"/>
          </w:tcPr>
          <w:p w14:paraId="26B36CC0">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 1000≤Y＜100000</w:t>
            </w:r>
          </w:p>
        </w:tc>
        <w:tc>
          <w:tcPr>
            <w:tcW w:w="1744" w:type="dxa"/>
            <w:vAlign w:val="center"/>
          </w:tcPr>
          <w:p w14:paraId="1F10BE70">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 100≤Y＜1000</w:t>
            </w:r>
          </w:p>
        </w:tc>
        <w:tc>
          <w:tcPr>
            <w:tcW w:w="992" w:type="dxa"/>
            <w:vAlign w:val="center"/>
          </w:tcPr>
          <w:p w14:paraId="7F81AED0">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Y＜100</w:t>
            </w:r>
          </w:p>
        </w:tc>
      </w:tr>
      <w:tr w14:paraId="0C712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restart"/>
            <w:vAlign w:val="center"/>
          </w:tcPr>
          <w:p w14:paraId="3E5AF8EE">
            <w:pPr>
              <w:widowControl/>
              <w:jc w:val="left"/>
              <w:rPr>
                <w:rFonts w:ascii="金山简黑体" w:hAnsi="金山简黑体" w:cs="金山简黑体"/>
                <w:spacing w:val="-12"/>
                <w:kern w:val="0"/>
                <w:sz w:val="18"/>
                <w:szCs w:val="18"/>
              </w:rPr>
            </w:pPr>
            <w:r>
              <w:rPr>
                <w:rFonts w:hint="eastAsia" w:ascii="金山简黑体" w:hAnsi="金山简黑体" w:cs="金山简黑体"/>
                <w:spacing w:val="-12"/>
                <w:kern w:val="0"/>
                <w:sz w:val="18"/>
                <w:szCs w:val="18"/>
              </w:rPr>
              <w:t>软件和信息技术服</w:t>
            </w:r>
            <w:r>
              <w:rPr>
                <w:rFonts w:hint="eastAsia" w:ascii="金山简黑体" w:hAnsi="金山简黑体" w:cs="金山简黑体"/>
                <w:kern w:val="0"/>
                <w:sz w:val="18"/>
                <w:szCs w:val="18"/>
              </w:rPr>
              <w:t>务业</w:t>
            </w:r>
          </w:p>
        </w:tc>
        <w:tc>
          <w:tcPr>
            <w:tcW w:w="1463" w:type="dxa"/>
            <w:vAlign w:val="center"/>
          </w:tcPr>
          <w:p w14:paraId="180C5B4B">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从业人员（X）</w:t>
            </w:r>
          </w:p>
        </w:tc>
        <w:tc>
          <w:tcPr>
            <w:tcW w:w="677" w:type="dxa"/>
            <w:vAlign w:val="center"/>
          </w:tcPr>
          <w:p w14:paraId="0262B8DB">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人</w:t>
            </w:r>
          </w:p>
        </w:tc>
        <w:tc>
          <w:tcPr>
            <w:tcW w:w="1331" w:type="dxa"/>
            <w:vAlign w:val="center"/>
          </w:tcPr>
          <w:p w14:paraId="2EBDA6B3">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X≥300</w:t>
            </w:r>
          </w:p>
        </w:tc>
        <w:tc>
          <w:tcPr>
            <w:tcW w:w="1893" w:type="dxa"/>
            <w:vAlign w:val="center"/>
          </w:tcPr>
          <w:p w14:paraId="03543232">
            <w:pPr>
              <w:widowControl/>
              <w:ind w:left="1" w:leftChars="-51" w:hanging="108" w:hangingChars="60"/>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100≤X＜300 </w:t>
            </w:r>
          </w:p>
        </w:tc>
        <w:tc>
          <w:tcPr>
            <w:tcW w:w="1744" w:type="dxa"/>
            <w:vAlign w:val="center"/>
          </w:tcPr>
          <w:p w14:paraId="7444AF82">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 10≤X＜100</w:t>
            </w:r>
          </w:p>
        </w:tc>
        <w:tc>
          <w:tcPr>
            <w:tcW w:w="992" w:type="dxa"/>
            <w:vAlign w:val="center"/>
          </w:tcPr>
          <w:p w14:paraId="6D695D66">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X＜10</w:t>
            </w:r>
          </w:p>
        </w:tc>
      </w:tr>
      <w:tr w14:paraId="00DE0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continue"/>
            <w:vAlign w:val="center"/>
          </w:tcPr>
          <w:p w14:paraId="0D455E59">
            <w:pPr>
              <w:widowControl/>
              <w:jc w:val="left"/>
              <w:rPr>
                <w:rFonts w:ascii="金山简黑体" w:hAnsi="金山简黑体" w:cs="金山简黑体"/>
                <w:spacing w:val="-12"/>
                <w:kern w:val="0"/>
                <w:sz w:val="18"/>
                <w:szCs w:val="18"/>
              </w:rPr>
            </w:pPr>
          </w:p>
        </w:tc>
        <w:tc>
          <w:tcPr>
            <w:tcW w:w="1463" w:type="dxa"/>
            <w:vAlign w:val="center"/>
          </w:tcPr>
          <w:p w14:paraId="638AB637">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营业收入（Y）</w:t>
            </w:r>
          </w:p>
        </w:tc>
        <w:tc>
          <w:tcPr>
            <w:tcW w:w="677" w:type="dxa"/>
            <w:vAlign w:val="center"/>
          </w:tcPr>
          <w:p w14:paraId="490755DB">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万元</w:t>
            </w:r>
          </w:p>
        </w:tc>
        <w:tc>
          <w:tcPr>
            <w:tcW w:w="1331" w:type="dxa"/>
            <w:vAlign w:val="center"/>
          </w:tcPr>
          <w:p w14:paraId="20CD1771">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Y≥10000</w:t>
            </w:r>
          </w:p>
        </w:tc>
        <w:tc>
          <w:tcPr>
            <w:tcW w:w="1893" w:type="dxa"/>
            <w:vAlign w:val="center"/>
          </w:tcPr>
          <w:p w14:paraId="04B5FFFB">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1000≤Y＜10000</w:t>
            </w:r>
          </w:p>
        </w:tc>
        <w:tc>
          <w:tcPr>
            <w:tcW w:w="1744" w:type="dxa"/>
            <w:vAlign w:val="center"/>
          </w:tcPr>
          <w:p w14:paraId="781BE153">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  50≤Y＜1000</w:t>
            </w:r>
          </w:p>
        </w:tc>
        <w:tc>
          <w:tcPr>
            <w:tcW w:w="992" w:type="dxa"/>
            <w:vAlign w:val="center"/>
          </w:tcPr>
          <w:p w14:paraId="41590FB9">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Y＜50</w:t>
            </w:r>
          </w:p>
        </w:tc>
      </w:tr>
      <w:tr w14:paraId="1B4D5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restart"/>
            <w:vAlign w:val="center"/>
          </w:tcPr>
          <w:p w14:paraId="63F8E841">
            <w:pPr>
              <w:widowControl/>
              <w:jc w:val="left"/>
              <w:rPr>
                <w:rFonts w:ascii="金山简黑体" w:hAnsi="金山简黑体" w:cs="金山简黑体"/>
                <w:kern w:val="0"/>
                <w:sz w:val="18"/>
                <w:szCs w:val="18"/>
              </w:rPr>
            </w:pPr>
            <w:r>
              <w:rPr>
                <w:rFonts w:hint="eastAsia" w:ascii="金山简黑体" w:hAnsi="金山简黑体" w:cs="金山简黑体"/>
                <w:kern w:val="0"/>
                <w:sz w:val="18"/>
                <w:szCs w:val="18"/>
              </w:rPr>
              <w:t>房地产开发经营</w:t>
            </w:r>
          </w:p>
        </w:tc>
        <w:tc>
          <w:tcPr>
            <w:tcW w:w="1463" w:type="dxa"/>
            <w:vAlign w:val="center"/>
          </w:tcPr>
          <w:p w14:paraId="2550122C">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营业收入（Y）</w:t>
            </w:r>
          </w:p>
        </w:tc>
        <w:tc>
          <w:tcPr>
            <w:tcW w:w="677" w:type="dxa"/>
            <w:vAlign w:val="center"/>
          </w:tcPr>
          <w:p w14:paraId="50A5D500">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万元</w:t>
            </w:r>
          </w:p>
        </w:tc>
        <w:tc>
          <w:tcPr>
            <w:tcW w:w="1331" w:type="dxa"/>
            <w:vAlign w:val="center"/>
          </w:tcPr>
          <w:p w14:paraId="7FD764A6">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Y≥200000</w:t>
            </w:r>
          </w:p>
        </w:tc>
        <w:tc>
          <w:tcPr>
            <w:tcW w:w="1893" w:type="dxa"/>
            <w:vAlign w:val="center"/>
          </w:tcPr>
          <w:p w14:paraId="76F92E03">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 1000≤Y＜200000</w:t>
            </w:r>
          </w:p>
        </w:tc>
        <w:tc>
          <w:tcPr>
            <w:tcW w:w="1744" w:type="dxa"/>
            <w:vAlign w:val="center"/>
          </w:tcPr>
          <w:p w14:paraId="1C685B8D">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 100≤Y＜1000</w:t>
            </w:r>
          </w:p>
        </w:tc>
        <w:tc>
          <w:tcPr>
            <w:tcW w:w="992" w:type="dxa"/>
            <w:vAlign w:val="center"/>
          </w:tcPr>
          <w:p w14:paraId="58808E0F">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Y＜100</w:t>
            </w:r>
          </w:p>
        </w:tc>
      </w:tr>
      <w:tr w14:paraId="1E38D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continue"/>
            <w:vAlign w:val="center"/>
          </w:tcPr>
          <w:p w14:paraId="1AF35367">
            <w:pPr>
              <w:widowControl/>
              <w:jc w:val="left"/>
              <w:rPr>
                <w:rFonts w:ascii="金山简黑体" w:hAnsi="金山简黑体" w:cs="金山简黑体"/>
                <w:kern w:val="0"/>
                <w:sz w:val="18"/>
                <w:szCs w:val="18"/>
              </w:rPr>
            </w:pPr>
          </w:p>
        </w:tc>
        <w:tc>
          <w:tcPr>
            <w:tcW w:w="1463" w:type="dxa"/>
            <w:vAlign w:val="center"/>
          </w:tcPr>
          <w:p w14:paraId="40B27BAF">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资产总额（Z）</w:t>
            </w:r>
          </w:p>
        </w:tc>
        <w:tc>
          <w:tcPr>
            <w:tcW w:w="677" w:type="dxa"/>
            <w:vAlign w:val="center"/>
          </w:tcPr>
          <w:p w14:paraId="0AB3BAEE">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万元</w:t>
            </w:r>
          </w:p>
        </w:tc>
        <w:tc>
          <w:tcPr>
            <w:tcW w:w="1331" w:type="dxa"/>
            <w:vAlign w:val="center"/>
          </w:tcPr>
          <w:p w14:paraId="1B53E398">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Z≥10000</w:t>
            </w:r>
          </w:p>
        </w:tc>
        <w:tc>
          <w:tcPr>
            <w:tcW w:w="1893" w:type="dxa"/>
            <w:vAlign w:val="center"/>
          </w:tcPr>
          <w:p w14:paraId="2288F5BE">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5000≤Z＜10000</w:t>
            </w:r>
          </w:p>
        </w:tc>
        <w:tc>
          <w:tcPr>
            <w:tcW w:w="1744" w:type="dxa"/>
            <w:vAlign w:val="center"/>
          </w:tcPr>
          <w:p w14:paraId="2DEA9E15">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2000≤Z＜5000   </w:t>
            </w:r>
          </w:p>
        </w:tc>
        <w:tc>
          <w:tcPr>
            <w:tcW w:w="992" w:type="dxa"/>
            <w:vAlign w:val="center"/>
          </w:tcPr>
          <w:p w14:paraId="35DE24A9">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Z＜2000</w:t>
            </w:r>
          </w:p>
        </w:tc>
      </w:tr>
      <w:tr w14:paraId="4C680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restart"/>
            <w:vAlign w:val="center"/>
          </w:tcPr>
          <w:p w14:paraId="44A853C3">
            <w:pPr>
              <w:widowControl/>
              <w:jc w:val="left"/>
              <w:rPr>
                <w:rFonts w:ascii="金山简黑体" w:hAnsi="金山简黑体" w:cs="金山简黑体"/>
                <w:kern w:val="0"/>
                <w:sz w:val="18"/>
                <w:szCs w:val="18"/>
              </w:rPr>
            </w:pPr>
            <w:r>
              <w:rPr>
                <w:rFonts w:hint="eastAsia" w:ascii="金山简黑体" w:hAnsi="金山简黑体" w:cs="金山简黑体"/>
                <w:kern w:val="0"/>
                <w:sz w:val="18"/>
                <w:szCs w:val="18"/>
              </w:rPr>
              <w:t>物业管理</w:t>
            </w:r>
          </w:p>
        </w:tc>
        <w:tc>
          <w:tcPr>
            <w:tcW w:w="1463" w:type="dxa"/>
            <w:vAlign w:val="center"/>
          </w:tcPr>
          <w:p w14:paraId="0E20A2C3">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从业人员（X）</w:t>
            </w:r>
          </w:p>
        </w:tc>
        <w:tc>
          <w:tcPr>
            <w:tcW w:w="677" w:type="dxa"/>
            <w:vAlign w:val="center"/>
          </w:tcPr>
          <w:p w14:paraId="066B4009">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人</w:t>
            </w:r>
          </w:p>
        </w:tc>
        <w:tc>
          <w:tcPr>
            <w:tcW w:w="1331" w:type="dxa"/>
            <w:vAlign w:val="center"/>
          </w:tcPr>
          <w:p w14:paraId="47134E75">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X≥1000</w:t>
            </w:r>
          </w:p>
        </w:tc>
        <w:tc>
          <w:tcPr>
            <w:tcW w:w="1893" w:type="dxa"/>
            <w:vAlign w:val="center"/>
          </w:tcPr>
          <w:p w14:paraId="5EFA18A6">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300≤X＜1000</w:t>
            </w:r>
          </w:p>
        </w:tc>
        <w:tc>
          <w:tcPr>
            <w:tcW w:w="1744" w:type="dxa"/>
            <w:vAlign w:val="center"/>
          </w:tcPr>
          <w:p w14:paraId="46F92CB6">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100≤X＜300 </w:t>
            </w:r>
          </w:p>
        </w:tc>
        <w:tc>
          <w:tcPr>
            <w:tcW w:w="992" w:type="dxa"/>
            <w:vAlign w:val="center"/>
          </w:tcPr>
          <w:p w14:paraId="33E1D6FB">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X＜100</w:t>
            </w:r>
          </w:p>
        </w:tc>
      </w:tr>
      <w:tr w14:paraId="352E1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continue"/>
            <w:vAlign w:val="center"/>
          </w:tcPr>
          <w:p w14:paraId="4F0704E2">
            <w:pPr>
              <w:widowControl/>
              <w:jc w:val="left"/>
              <w:rPr>
                <w:rFonts w:ascii="金山简黑体" w:hAnsi="金山简黑体" w:cs="金山简黑体"/>
                <w:kern w:val="0"/>
                <w:sz w:val="18"/>
                <w:szCs w:val="18"/>
              </w:rPr>
            </w:pPr>
          </w:p>
        </w:tc>
        <w:tc>
          <w:tcPr>
            <w:tcW w:w="1463" w:type="dxa"/>
            <w:vAlign w:val="center"/>
          </w:tcPr>
          <w:p w14:paraId="567BD5B5">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营业收入（Y）</w:t>
            </w:r>
          </w:p>
        </w:tc>
        <w:tc>
          <w:tcPr>
            <w:tcW w:w="677" w:type="dxa"/>
            <w:vAlign w:val="center"/>
          </w:tcPr>
          <w:p w14:paraId="70827F6F">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万元</w:t>
            </w:r>
          </w:p>
        </w:tc>
        <w:tc>
          <w:tcPr>
            <w:tcW w:w="1331" w:type="dxa"/>
            <w:vAlign w:val="center"/>
          </w:tcPr>
          <w:p w14:paraId="2B6777B2">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Y≥5000</w:t>
            </w:r>
          </w:p>
        </w:tc>
        <w:tc>
          <w:tcPr>
            <w:tcW w:w="1893" w:type="dxa"/>
            <w:vAlign w:val="center"/>
          </w:tcPr>
          <w:p w14:paraId="6F640A7B">
            <w:pPr>
              <w:widowControl/>
              <w:ind w:left="1" w:leftChars="-51" w:hanging="108" w:hangingChars="60"/>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1000≤Y＜5000 </w:t>
            </w:r>
          </w:p>
        </w:tc>
        <w:tc>
          <w:tcPr>
            <w:tcW w:w="1744" w:type="dxa"/>
            <w:vAlign w:val="center"/>
          </w:tcPr>
          <w:p w14:paraId="0750ABDA">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 500≤Y＜1000</w:t>
            </w:r>
          </w:p>
        </w:tc>
        <w:tc>
          <w:tcPr>
            <w:tcW w:w="992" w:type="dxa"/>
            <w:vAlign w:val="center"/>
          </w:tcPr>
          <w:p w14:paraId="0883A1EC">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Y＜500</w:t>
            </w:r>
          </w:p>
        </w:tc>
      </w:tr>
      <w:tr w14:paraId="238F7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restart"/>
            <w:vAlign w:val="center"/>
          </w:tcPr>
          <w:p w14:paraId="34D9B3F1">
            <w:pPr>
              <w:widowControl/>
              <w:jc w:val="left"/>
              <w:rPr>
                <w:rFonts w:ascii="金山简黑体" w:hAnsi="金山简黑体" w:cs="金山简黑体"/>
                <w:kern w:val="0"/>
                <w:sz w:val="18"/>
                <w:szCs w:val="18"/>
              </w:rPr>
            </w:pPr>
            <w:r>
              <w:rPr>
                <w:rFonts w:hint="eastAsia" w:ascii="金山简黑体" w:hAnsi="金山简黑体" w:cs="金山简黑体"/>
                <w:kern w:val="0"/>
                <w:sz w:val="18"/>
                <w:szCs w:val="18"/>
              </w:rPr>
              <w:t>租赁和商务服务业</w:t>
            </w:r>
          </w:p>
        </w:tc>
        <w:tc>
          <w:tcPr>
            <w:tcW w:w="1463" w:type="dxa"/>
            <w:vAlign w:val="center"/>
          </w:tcPr>
          <w:p w14:paraId="6C20818D">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从业人员（X）</w:t>
            </w:r>
          </w:p>
        </w:tc>
        <w:tc>
          <w:tcPr>
            <w:tcW w:w="677" w:type="dxa"/>
            <w:vAlign w:val="center"/>
          </w:tcPr>
          <w:p w14:paraId="204F170B">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人</w:t>
            </w:r>
          </w:p>
        </w:tc>
        <w:tc>
          <w:tcPr>
            <w:tcW w:w="1331" w:type="dxa"/>
            <w:vAlign w:val="center"/>
          </w:tcPr>
          <w:p w14:paraId="7117543D">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X≥300</w:t>
            </w:r>
          </w:p>
        </w:tc>
        <w:tc>
          <w:tcPr>
            <w:tcW w:w="1893" w:type="dxa"/>
            <w:vAlign w:val="center"/>
          </w:tcPr>
          <w:p w14:paraId="481A6FDF">
            <w:pPr>
              <w:widowControl/>
              <w:ind w:left="1" w:leftChars="-51" w:hanging="108" w:hangingChars="60"/>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100≤X＜300 </w:t>
            </w:r>
          </w:p>
        </w:tc>
        <w:tc>
          <w:tcPr>
            <w:tcW w:w="1744" w:type="dxa"/>
            <w:vAlign w:val="center"/>
          </w:tcPr>
          <w:p w14:paraId="40B0568D">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 10≤X＜100</w:t>
            </w:r>
          </w:p>
        </w:tc>
        <w:tc>
          <w:tcPr>
            <w:tcW w:w="992" w:type="dxa"/>
            <w:vAlign w:val="center"/>
          </w:tcPr>
          <w:p w14:paraId="42D6CFA6">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X＜10</w:t>
            </w:r>
          </w:p>
        </w:tc>
      </w:tr>
      <w:tr w14:paraId="1B8DB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continue"/>
            <w:vAlign w:val="center"/>
          </w:tcPr>
          <w:p w14:paraId="5772397A">
            <w:pPr>
              <w:widowControl/>
              <w:jc w:val="left"/>
              <w:rPr>
                <w:rFonts w:ascii="金山简黑体" w:hAnsi="金山简黑体" w:cs="金山简黑体"/>
                <w:kern w:val="0"/>
                <w:sz w:val="18"/>
                <w:szCs w:val="18"/>
              </w:rPr>
            </w:pPr>
          </w:p>
        </w:tc>
        <w:tc>
          <w:tcPr>
            <w:tcW w:w="1463" w:type="dxa"/>
            <w:vAlign w:val="center"/>
          </w:tcPr>
          <w:p w14:paraId="7693196A">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资产总额（Z）</w:t>
            </w:r>
          </w:p>
        </w:tc>
        <w:tc>
          <w:tcPr>
            <w:tcW w:w="677" w:type="dxa"/>
            <w:vAlign w:val="center"/>
          </w:tcPr>
          <w:p w14:paraId="1779D337">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万元</w:t>
            </w:r>
          </w:p>
        </w:tc>
        <w:tc>
          <w:tcPr>
            <w:tcW w:w="1331" w:type="dxa"/>
            <w:vAlign w:val="center"/>
          </w:tcPr>
          <w:p w14:paraId="445EB48B">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Z≥120000</w:t>
            </w:r>
          </w:p>
        </w:tc>
        <w:tc>
          <w:tcPr>
            <w:tcW w:w="1893" w:type="dxa"/>
            <w:vAlign w:val="center"/>
          </w:tcPr>
          <w:p w14:paraId="1A70AEFC">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 8000≤Z＜120000</w:t>
            </w:r>
          </w:p>
        </w:tc>
        <w:tc>
          <w:tcPr>
            <w:tcW w:w="1744" w:type="dxa"/>
            <w:vAlign w:val="center"/>
          </w:tcPr>
          <w:p w14:paraId="6009236C">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 100≤Z＜8000</w:t>
            </w:r>
          </w:p>
        </w:tc>
        <w:tc>
          <w:tcPr>
            <w:tcW w:w="992" w:type="dxa"/>
            <w:vAlign w:val="center"/>
          </w:tcPr>
          <w:p w14:paraId="3DFBEFD0">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Z＜100</w:t>
            </w:r>
          </w:p>
        </w:tc>
      </w:tr>
      <w:tr w14:paraId="1D62D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Align w:val="center"/>
          </w:tcPr>
          <w:p w14:paraId="636237F5">
            <w:pPr>
              <w:widowControl/>
              <w:jc w:val="left"/>
              <w:rPr>
                <w:rFonts w:ascii="金山简黑体" w:hAnsi="金山简黑体" w:cs="金山简黑体"/>
                <w:kern w:val="0"/>
                <w:sz w:val="18"/>
                <w:szCs w:val="18"/>
              </w:rPr>
            </w:pPr>
            <w:r>
              <w:rPr>
                <w:rFonts w:hint="eastAsia" w:ascii="金山简黑体" w:hAnsi="金山简黑体" w:cs="金山简黑体"/>
                <w:kern w:val="0"/>
                <w:sz w:val="18"/>
                <w:szCs w:val="18"/>
              </w:rPr>
              <w:t>其他未列明行业 *</w:t>
            </w:r>
          </w:p>
        </w:tc>
        <w:tc>
          <w:tcPr>
            <w:tcW w:w="1463" w:type="dxa"/>
            <w:vAlign w:val="center"/>
          </w:tcPr>
          <w:p w14:paraId="765B7C2C">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从业人员（X）</w:t>
            </w:r>
          </w:p>
        </w:tc>
        <w:tc>
          <w:tcPr>
            <w:tcW w:w="677" w:type="dxa"/>
            <w:vAlign w:val="center"/>
          </w:tcPr>
          <w:p w14:paraId="7D45E61F">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人</w:t>
            </w:r>
          </w:p>
        </w:tc>
        <w:tc>
          <w:tcPr>
            <w:tcW w:w="1331" w:type="dxa"/>
            <w:vAlign w:val="center"/>
          </w:tcPr>
          <w:p w14:paraId="6A596441">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X≥300</w:t>
            </w:r>
          </w:p>
        </w:tc>
        <w:tc>
          <w:tcPr>
            <w:tcW w:w="1893" w:type="dxa"/>
            <w:vAlign w:val="center"/>
          </w:tcPr>
          <w:p w14:paraId="44957509">
            <w:pPr>
              <w:widowControl/>
              <w:ind w:left="1" w:leftChars="-51" w:hanging="108" w:hangingChars="60"/>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100≤X＜300 </w:t>
            </w:r>
          </w:p>
        </w:tc>
        <w:tc>
          <w:tcPr>
            <w:tcW w:w="1744" w:type="dxa"/>
            <w:vAlign w:val="center"/>
          </w:tcPr>
          <w:p w14:paraId="03C09FDC">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 xml:space="preserve"> 10≤X＜100</w:t>
            </w:r>
          </w:p>
        </w:tc>
        <w:tc>
          <w:tcPr>
            <w:tcW w:w="992" w:type="dxa"/>
            <w:vAlign w:val="center"/>
          </w:tcPr>
          <w:p w14:paraId="0BB2BF84">
            <w:pPr>
              <w:widowControl/>
              <w:jc w:val="center"/>
              <w:rPr>
                <w:rFonts w:ascii="金山简黑体" w:hAnsi="金山简黑体" w:cs="金山简黑体"/>
                <w:kern w:val="0"/>
                <w:sz w:val="18"/>
                <w:szCs w:val="18"/>
              </w:rPr>
            </w:pPr>
            <w:r>
              <w:rPr>
                <w:rFonts w:hint="eastAsia" w:ascii="金山简黑体" w:hAnsi="金山简黑体" w:cs="金山简黑体"/>
                <w:kern w:val="0"/>
                <w:sz w:val="18"/>
                <w:szCs w:val="18"/>
              </w:rPr>
              <w:t>X＜10</w:t>
            </w:r>
          </w:p>
        </w:tc>
      </w:tr>
    </w:tbl>
    <w:p w14:paraId="277E0BF1">
      <w:pPr>
        <w:widowControl/>
        <w:rPr>
          <w:rFonts w:ascii="金山简黑体" w:hAnsi="金山简黑体" w:cs="金山简黑体"/>
          <w:b/>
          <w:bCs/>
          <w:spacing w:val="8"/>
          <w:kern w:val="0"/>
          <w:szCs w:val="21"/>
        </w:rPr>
      </w:pPr>
      <w:r>
        <w:rPr>
          <w:rFonts w:hint="eastAsia" w:ascii="金山简黑体" w:hAnsi="金山简黑体" w:cs="金山简黑体"/>
          <w:b/>
          <w:bCs/>
          <w:spacing w:val="8"/>
          <w:kern w:val="0"/>
          <w:szCs w:val="21"/>
        </w:rPr>
        <w:t>说明：</w:t>
      </w:r>
    </w:p>
    <w:p w14:paraId="297D7EF0">
      <w:pPr>
        <w:rPr>
          <w:rFonts w:ascii="金山简黑体" w:hAnsi="金山简黑体" w:cs="金山简黑体"/>
          <w:spacing w:val="8"/>
          <w:kern w:val="0"/>
          <w:szCs w:val="21"/>
        </w:rPr>
      </w:pPr>
      <w:r>
        <w:rPr>
          <w:rFonts w:hint="eastAsia" w:ascii="金山简黑体" w:hAnsi="金山简黑体" w:cs="金山简黑体"/>
          <w:spacing w:val="8"/>
          <w:kern w:val="0"/>
          <w:szCs w:val="21"/>
        </w:rPr>
        <w:t>1.大型、中型和小型企业须同时满足所列指标的下限，否则下划一档；微型企业只需满足所列指标中的一项即可。</w:t>
      </w:r>
    </w:p>
    <w:p w14:paraId="19C29FE6">
      <w:pPr>
        <w:rPr>
          <w:rFonts w:ascii="金山简黑体" w:hAnsi="金山简黑体" w:cs="金山简黑体"/>
          <w:spacing w:val="8"/>
          <w:kern w:val="0"/>
          <w:szCs w:val="21"/>
        </w:rPr>
      </w:pPr>
      <w:r>
        <w:rPr>
          <w:rFonts w:hint="eastAsia" w:ascii="金山简黑体" w:hAnsi="金山简黑体" w:cs="金山简黑体"/>
          <w:spacing w:val="8"/>
          <w:kern w:val="0"/>
          <w:szCs w:val="21"/>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3565FDE2">
      <w:pPr>
        <w:rPr>
          <w:rFonts w:ascii="金山简黑体" w:hAnsi="金山简黑体" w:cs="金山简黑体"/>
          <w:spacing w:val="6"/>
          <w:szCs w:val="21"/>
        </w:rPr>
      </w:pPr>
      <w:r>
        <w:rPr>
          <w:rFonts w:hint="eastAsia" w:ascii="金山简黑体" w:hAnsi="金山简黑体" w:cs="金山简黑体"/>
          <w:spacing w:val="8"/>
          <w:kern w:val="0"/>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3B42CDEB">
      <w:pPr>
        <w:pStyle w:val="387"/>
        <w:jc w:val="center"/>
        <w:rPr>
          <w:rFonts w:ascii="金山简黑体" w:hAnsi="金山简黑体" w:cs="金山简黑体"/>
        </w:rPr>
      </w:pPr>
      <w:r>
        <w:rPr>
          <w:rFonts w:hint="eastAsia" w:ascii="金山简黑体" w:hAnsi="金山简黑体" w:cs="金山简黑体"/>
          <w:spacing w:val="8"/>
          <w:kern w:val="0"/>
          <w:szCs w:val="21"/>
        </w:rPr>
        <w:br w:type="page"/>
      </w:r>
      <w:bookmarkStart w:id="221" w:name="_Toc207878629"/>
      <w:bookmarkStart w:id="222" w:name="_Toc199239476"/>
      <w:r>
        <w:rPr>
          <w:rFonts w:hint="eastAsia"/>
        </w:rPr>
        <w:t>（二）残疾人福利性单位声明函</w:t>
      </w:r>
      <w:bookmarkEnd w:id="221"/>
      <w:bookmarkEnd w:id="222"/>
    </w:p>
    <w:p w14:paraId="66CB1136">
      <w:pPr>
        <w:spacing w:line="312" w:lineRule="auto"/>
        <w:jc w:val="center"/>
        <w:rPr>
          <w:rFonts w:ascii="金山简黑体" w:hAnsi="金山简黑体" w:cs="金山简黑体"/>
          <w:b/>
          <w:bCs/>
          <w:sz w:val="24"/>
        </w:rPr>
      </w:pPr>
      <w:r>
        <w:rPr>
          <w:rFonts w:hint="eastAsia" w:ascii="金山简黑体" w:hAnsi="金山简黑体" w:cs="金山简黑体"/>
          <w:b/>
          <w:bCs/>
          <w:sz w:val="24"/>
        </w:rPr>
        <w:t>符合《三部门联合发布关于促进残疾人就业政府采购政策的通知》（财库〔2017〕141号）价格扣减条件的供应商须提交）</w:t>
      </w:r>
    </w:p>
    <w:p w14:paraId="3AB2591F">
      <w:pPr>
        <w:spacing w:line="360" w:lineRule="auto"/>
        <w:ind w:firstLine="480" w:firstLineChars="200"/>
        <w:jc w:val="center"/>
        <w:rPr>
          <w:rFonts w:ascii="金山简黑体" w:hAnsi="金山简黑体" w:cs="金山简黑体"/>
          <w:sz w:val="24"/>
        </w:rPr>
      </w:pPr>
      <w:r>
        <w:rPr>
          <w:rFonts w:hint="eastAsia" w:ascii="金山简黑体" w:hAnsi="金山简黑体" w:cs="金山简黑体"/>
          <w:sz w:val="24"/>
        </w:rPr>
        <w:t>残疾人福利性单位声明函（若是）</w:t>
      </w:r>
    </w:p>
    <w:p w14:paraId="1ABEED8C">
      <w:pPr>
        <w:spacing w:line="360" w:lineRule="auto"/>
        <w:ind w:firstLine="480" w:firstLineChars="200"/>
        <w:rPr>
          <w:rFonts w:ascii="金山简黑体" w:hAnsi="金山简黑体" w:cs="金山简黑体"/>
          <w:bCs/>
          <w:sz w:val="24"/>
        </w:rPr>
      </w:pPr>
      <w:r>
        <w:rPr>
          <w:rFonts w:hint="eastAsia" w:ascii="金山简黑体" w:hAnsi="金山简黑体" w:cs="金山简黑体"/>
          <w:bCs/>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9BC15AF">
      <w:pPr>
        <w:spacing w:line="360" w:lineRule="auto"/>
        <w:ind w:firstLine="480" w:firstLineChars="200"/>
        <w:rPr>
          <w:rFonts w:ascii="金山简黑体" w:hAnsi="金山简黑体" w:cs="金山简黑体"/>
          <w:bCs/>
          <w:sz w:val="24"/>
        </w:rPr>
      </w:pPr>
      <w:r>
        <w:rPr>
          <w:rFonts w:hint="eastAsia" w:ascii="金山简黑体" w:hAnsi="金山简黑体" w:cs="金山简黑体"/>
          <w:bCs/>
          <w:sz w:val="24"/>
        </w:rPr>
        <w:t>本单位对上述声明的真实性负责。如有虚假，将依法承担相应责任。</w:t>
      </w:r>
    </w:p>
    <w:p w14:paraId="3329289D">
      <w:pPr>
        <w:spacing w:line="360" w:lineRule="auto"/>
        <w:ind w:firstLine="482" w:firstLineChars="200"/>
        <w:rPr>
          <w:rFonts w:ascii="金山简黑体" w:hAnsi="金山简黑体" w:cs="金山简黑体"/>
          <w:b/>
          <w:sz w:val="24"/>
        </w:rPr>
      </w:pPr>
    </w:p>
    <w:p w14:paraId="269A25A8">
      <w:pPr>
        <w:spacing w:line="360" w:lineRule="auto"/>
        <w:rPr>
          <w:rFonts w:ascii="金山简黑体" w:hAnsi="金山简黑体" w:cs="金山简黑体"/>
          <w:sz w:val="24"/>
        </w:rPr>
      </w:pPr>
      <w:r>
        <w:rPr>
          <w:rFonts w:hint="eastAsia" w:ascii="金山简黑体" w:hAnsi="金山简黑体" w:cs="金山简黑体"/>
          <w:sz w:val="24"/>
        </w:rPr>
        <w:t>供应商：</w:t>
      </w:r>
      <w:r>
        <w:rPr>
          <w:rFonts w:hint="eastAsia" w:ascii="金山简黑体" w:hAnsi="金山简黑体" w:cs="金山简黑体"/>
          <w:sz w:val="24"/>
          <w:u w:val="single"/>
        </w:rPr>
        <w:t xml:space="preserve">                              （全称并电子签章）</w:t>
      </w:r>
    </w:p>
    <w:p w14:paraId="7B4B9A93">
      <w:pPr>
        <w:spacing w:line="360" w:lineRule="auto"/>
        <w:rPr>
          <w:rFonts w:ascii="金山简黑体" w:hAnsi="金山简黑体" w:cs="金山简黑体"/>
          <w:sz w:val="24"/>
        </w:rPr>
      </w:pPr>
      <w:r>
        <w:rPr>
          <w:rFonts w:hint="eastAsia" w:ascii="金山简黑体" w:hAnsi="金山简黑体" w:cs="金山简黑体"/>
          <w:sz w:val="24"/>
        </w:rPr>
        <w:t>法定代表人（负责人）或其委托代理人：</w:t>
      </w:r>
      <w:r>
        <w:rPr>
          <w:rFonts w:hint="eastAsia" w:ascii="金山简黑体" w:hAnsi="金山简黑体" w:cs="金山简黑体"/>
          <w:sz w:val="24"/>
          <w:u w:val="single"/>
        </w:rPr>
        <w:t xml:space="preserve">                  </w:t>
      </w:r>
      <w:r>
        <w:rPr>
          <w:rFonts w:hint="eastAsia" w:ascii="金山简黑体" w:hAnsi="金山简黑体" w:cs="金山简黑体"/>
          <w:sz w:val="24"/>
        </w:rPr>
        <w:t>（电子签章）</w:t>
      </w:r>
    </w:p>
    <w:p w14:paraId="73E9228F">
      <w:pPr>
        <w:spacing w:line="360" w:lineRule="auto"/>
        <w:ind w:firstLine="480" w:firstLineChars="200"/>
        <w:rPr>
          <w:rFonts w:ascii="金山简黑体" w:hAnsi="金山简黑体" w:cs="金山简黑体"/>
          <w:szCs w:val="21"/>
        </w:rPr>
      </w:pPr>
      <w:r>
        <w:rPr>
          <w:rFonts w:hint="eastAsia" w:ascii="金山简黑体" w:hAnsi="金山简黑体" w:cs="金山简黑体"/>
          <w:sz w:val="24"/>
          <w:u w:val="single"/>
        </w:rPr>
        <w:t xml:space="preserve">            </w:t>
      </w:r>
      <w:r>
        <w:rPr>
          <w:rFonts w:hint="eastAsia" w:ascii="金山简黑体" w:hAnsi="金山简黑体" w:cs="金山简黑体"/>
          <w:sz w:val="24"/>
        </w:rPr>
        <w:t>年</w:t>
      </w:r>
      <w:r>
        <w:rPr>
          <w:rFonts w:hint="eastAsia" w:ascii="金山简黑体" w:hAnsi="金山简黑体" w:cs="金山简黑体"/>
          <w:sz w:val="24"/>
          <w:u w:val="single"/>
        </w:rPr>
        <w:t xml:space="preserve">       </w:t>
      </w:r>
      <w:r>
        <w:rPr>
          <w:rFonts w:hint="eastAsia" w:ascii="金山简黑体" w:hAnsi="金山简黑体" w:cs="金山简黑体"/>
          <w:sz w:val="24"/>
        </w:rPr>
        <w:t>月</w:t>
      </w:r>
      <w:r>
        <w:rPr>
          <w:rFonts w:hint="eastAsia" w:ascii="金山简黑体" w:hAnsi="金山简黑体" w:cs="金山简黑体"/>
          <w:sz w:val="24"/>
          <w:u w:val="single"/>
        </w:rPr>
        <w:t xml:space="preserve">       </w:t>
      </w:r>
      <w:r>
        <w:rPr>
          <w:rFonts w:hint="eastAsia" w:ascii="金山简黑体" w:hAnsi="金山简黑体" w:cs="金山简黑体"/>
          <w:sz w:val="24"/>
        </w:rPr>
        <w:t>日</w:t>
      </w:r>
    </w:p>
    <w:p w14:paraId="091E5BE3">
      <w:pPr>
        <w:spacing w:line="360" w:lineRule="auto"/>
        <w:ind w:firstLine="480" w:firstLineChars="200"/>
        <w:rPr>
          <w:rFonts w:ascii="金山简黑体" w:hAnsi="金山简黑体" w:cs="金山简黑体"/>
          <w:sz w:val="24"/>
        </w:rPr>
      </w:pPr>
    </w:p>
    <w:p w14:paraId="76D38207">
      <w:pPr>
        <w:spacing w:line="360" w:lineRule="auto"/>
        <w:ind w:firstLine="482" w:firstLineChars="200"/>
        <w:rPr>
          <w:rFonts w:ascii="金山简黑体" w:hAnsi="金山简黑体" w:cs="金山简黑体"/>
          <w:b/>
          <w:sz w:val="24"/>
        </w:rPr>
      </w:pPr>
    </w:p>
    <w:p w14:paraId="7EC0B97F">
      <w:pPr>
        <w:pStyle w:val="68"/>
        <w:spacing w:line="360" w:lineRule="auto"/>
        <w:outlineLvl w:val="9"/>
        <w:rPr>
          <w:rFonts w:hAnsi="金山简黑体"/>
          <w:color w:val="auto"/>
        </w:rPr>
      </w:pPr>
    </w:p>
    <w:p w14:paraId="4670724F">
      <w:pPr>
        <w:spacing w:line="360" w:lineRule="auto"/>
        <w:ind w:firstLine="482" w:firstLineChars="200"/>
        <w:rPr>
          <w:rFonts w:ascii="金山简黑体" w:hAnsi="金山简黑体" w:cs="金山简黑体"/>
          <w:bCs/>
          <w:szCs w:val="21"/>
        </w:rPr>
      </w:pPr>
      <w:r>
        <w:rPr>
          <w:rFonts w:hint="eastAsia" w:ascii="金山简黑体" w:hAnsi="金山简黑体" w:cs="金山简黑体"/>
          <w:b/>
          <w:sz w:val="24"/>
        </w:rPr>
        <w:t>注：符合条件的残疾人福利性单位在参加政府采购活动时，应当按《三部门联合发布关于促进残疾人就业政府采购政策的通知》（财库〔2017〕141号）提供规定的《残疾人福利性单位声明函》，并对声明的真实性负责。</w:t>
      </w:r>
    </w:p>
    <w:p w14:paraId="3A7EC3EA">
      <w:pPr>
        <w:autoSpaceDE w:val="0"/>
        <w:autoSpaceDN w:val="0"/>
        <w:adjustRightInd w:val="0"/>
        <w:spacing w:line="480" w:lineRule="auto"/>
        <w:ind w:firstLine="719" w:firstLineChars="327"/>
        <w:rPr>
          <w:rFonts w:ascii="宋体" w:hAnsi="宋体" w:cs="宋体"/>
          <w:sz w:val="22"/>
          <w:szCs w:val="22"/>
        </w:rPr>
      </w:pPr>
    </w:p>
    <w:p w14:paraId="119157C3">
      <w:pPr>
        <w:spacing w:line="360" w:lineRule="auto"/>
        <w:rPr>
          <w:rFonts w:ascii="宋体" w:hAnsi="宋体" w:cs="宋体"/>
          <w:szCs w:val="21"/>
        </w:rPr>
      </w:pPr>
    </w:p>
    <w:p w14:paraId="2B1FBE3A">
      <w:pPr>
        <w:pStyle w:val="387"/>
        <w:jc w:val="center"/>
        <w:rPr>
          <w:rFonts w:ascii="宋体" w:hAnsi="宋体"/>
          <w:sz w:val="28"/>
        </w:rPr>
      </w:pPr>
      <w:r>
        <w:rPr>
          <w:rFonts w:hint="eastAsia" w:ascii="宋体" w:hAnsi="宋体"/>
          <w:szCs w:val="24"/>
        </w:rPr>
        <w:br w:type="page"/>
      </w:r>
      <w:bookmarkStart w:id="223" w:name="_Toc199239477"/>
      <w:bookmarkStart w:id="224" w:name="_Toc207878630"/>
      <w:r>
        <w:rPr>
          <w:rFonts w:hint="eastAsia"/>
        </w:rPr>
        <w:t>（三）监狱企业证明材料</w:t>
      </w:r>
      <w:bookmarkEnd w:id="223"/>
      <w:bookmarkEnd w:id="224"/>
    </w:p>
    <w:p w14:paraId="248FCD6F">
      <w:pPr>
        <w:spacing w:line="360" w:lineRule="auto"/>
        <w:ind w:firstLine="482" w:firstLineChars="200"/>
        <w:rPr>
          <w:rFonts w:ascii="金山简黑体" w:hAnsi="金山简黑体" w:cs="金山简黑体"/>
          <w:b/>
          <w:bCs/>
          <w:sz w:val="24"/>
        </w:rPr>
      </w:pPr>
      <w:r>
        <w:rPr>
          <w:rFonts w:hint="eastAsia" w:ascii="金山简黑体" w:hAnsi="金山简黑体" w:cs="金山简黑体"/>
          <w:b/>
          <w:bCs/>
          <w:sz w:val="24"/>
        </w:rPr>
        <w:t>《监狱企业证明文件》原件。符合《财政部 司法部关于政府采购支持监狱企业发展有关问题的通知》（财库〔2014〕68号）价格扣减条件的供应商须提交）</w:t>
      </w:r>
    </w:p>
    <w:p w14:paraId="28A2C33E">
      <w:pPr>
        <w:spacing w:line="360" w:lineRule="auto"/>
        <w:jc w:val="center"/>
        <w:rPr>
          <w:rFonts w:ascii="金山简黑体" w:hAnsi="金山简黑体" w:cs="金山简黑体"/>
          <w:sz w:val="24"/>
        </w:rPr>
      </w:pPr>
      <w:r>
        <w:rPr>
          <w:rFonts w:hint="eastAsia" w:ascii="金山简黑体" w:hAnsi="金山简黑体" w:cs="金山简黑体"/>
          <w:sz w:val="24"/>
        </w:rPr>
        <w:t>监狱企业证明文件（若是）</w:t>
      </w:r>
    </w:p>
    <w:p w14:paraId="312A6393">
      <w:pPr>
        <w:spacing w:line="360" w:lineRule="auto"/>
        <w:ind w:firstLine="480" w:firstLineChars="200"/>
        <w:rPr>
          <w:rFonts w:ascii="金山简黑体" w:hAnsi="金山简黑体" w:cs="金山简黑体"/>
          <w:bCs/>
          <w:sz w:val="24"/>
        </w:rPr>
      </w:pPr>
      <w:r>
        <w:rPr>
          <w:rFonts w:hint="eastAsia" w:ascii="金山简黑体" w:hAnsi="金山简黑体" w:cs="金山简黑体"/>
          <w:bCs/>
          <w:sz w:val="24"/>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CF5F278">
      <w:pPr>
        <w:spacing w:line="360" w:lineRule="auto"/>
        <w:ind w:firstLine="480" w:firstLineChars="200"/>
        <w:rPr>
          <w:rFonts w:ascii="金山简黑体" w:hAnsi="金山简黑体" w:cs="金山简黑体"/>
          <w:bCs/>
          <w:sz w:val="24"/>
        </w:rPr>
      </w:pPr>
      <w:r>
        <w:rPr>
          <w:rFonts w:hint="eastAsia" w:ascii="金山简黑体" w:hAnsi="金山简黑体" w:cs="金山简黑体"/>
          <w:bCs/>
          <w:sz w:val="24"/>
        </w:rPr>
        <w:t>监狱企业参加政府采购活动时，应当提供由省级以上监狱管理局、戒毒管理局（含新疆生产建设兵团）出具的属于监狱企业的证明文件。</w:t>
      </w:r>
    </w:p>
    <w:p w14:paraId="6CEDEBB6">
      <w:pPr>
        <w:pStyle w:val="68"/>
        <w:spacing w:line="360" w:lineRule="auto"/>
        <w:outlineLvl w:val="9"/>
        <w:rPr>
          <w:rFonts w:hAnsi="金山简黑体"/>
          <w:color w:val="auto"/>
        </w:rPr>
      </w:pPr>
    </w:p>
    <w:p w14:paraId="4F047FE6">
      <w:pPr>
        <w:pStyle w:val="68"/>
        <w:spacing w:line="360" w:lineRule="auto"/>
        <w:outlineLvl w:val="9"/>
        <w:rPr>
          <w:rFonts w:hAnsi="金山简黑体"/>
          <w:color w:val="auto"/>
        </w:rPr>
      </w:pPr>
    </w:p>
    <w:p w14:paraId="5966AC7D">
      <w:pPr>
        <w:spacing w:line="360" w:lineRule="auto"/>
        <w:rPr>
          <w:rFonts w:ascii="金山简黑体" w:hAnsi="金山简黑体" w:cs="金山简黑体"/>
          <w:sz w:val="24"/>
        </w:rPr>
      </w:pPr>
      <w:r>
        <w:rPr>
          <w:rFonts w:hint="eastAsia" w:ascii="金山简黑体" w:hAnsi="金山简黑体" w:cs="金山简黑体"/>
          <w:sz w:val="24"/>
        </w:rPr>
        <w:t>供应商：</w:t>
      </w:r>
      <w:r>
        <w:rPr>
          <w:rFonts w:hint="eastAsia" w:ascii="金山简黑体" w:hAnsi="金山简黑体" w:cs="金山简黑体"/>
          <w:sz w:val="24"/>
          <w:u w:val="single"/>
        </w:rPr>
        <w:t xml:space="preserve">                               （全称并电子签章）</w:t>
      </w:r>
    </w:p>
    <w:p w14:paraId="0C3D25A8">
      <w:pPr>
        <w:spacing w:line="360" w:lineRule="auto"/>
        <w:rPr>
          <w:rFonts w:ascii="金山简黑体" w:hAnsi="金山简黑体" w:cs="金山简黑体"/>
          <w:sz w:val="24"/>
        </w:rPr>
      </w:pPr>
      <w:r>
        <w:rPr>
          <w:rFonts w:hint="eastAsia" w:ascii="金山简黑体" w:hAnsi="金山简黑体" w:cs="金山简黑体"/>
          <w:sz w:val="24"/>
        </w:rPr>
        <w:t>法定代表人（负责人）或其委托代理人：</w:t>
      </w:r>
      <w:r>
        <w:rPr>
          <w:rFonts w:hint="eastAsia" w:ascii="金山简黑体" w:hAnsi="金山简黑体" w:cs="金山简黑体"/>
          <w:sz w:val="24"/>
          <w:u w:val="single"/>
        </w:rPr>
        <w:t xml:space="preserve">                  </w:t>
      </w:r>
      <w:r>
        <w:rPr>
          <w:rFonts w:hint="eastAsia" w:ascii="金山简黑体" w:hAnsi="金山简黑体" w:cs="金山简黑体"/>
          <w:sz w:val="24"/>
        </w:rPr>
        <w:t>（电子签章）</w:t>
      </w:r>
    </w:p>
    <w:p w14:paraId="65383EF4">
      <w:pPr>
        <w:spacing w:line="360" w:lineRule="auto"/>
        <w:ind w:firstLine="480" w:firstLineChars="200"/>
        <w:rPr>
          <w:rFonts w:ascii="金山简黑体" w:hAnsi="金山简黑体" w:cs="金山简黑体"/>
          <w:szCs w:val="21"/>
        </w:rPr>
      </w:pPr>
      <w:r>
        <w:rPr>
          <w:rFonts w:hint="eastAsia" w:ascii="金山简黑体" w:hAnsi="金山简黑体" w:cs="金山简黑体"/>
          <w:sz w:val="24"/>
          <w:u w:val="single"/>
        </w:rPr>
        <w:t xml:space="preserve">            </w:t>
      </w:r>
      <w:r>
        <w:rPr>
          <w:rFonts w:hint="eastAsia" w:ascii="金山简黑体" w:hAnsi="金山简黑体" w:cs="金山简黑体"/>
          <w:sz w:val="24"/>
        </w:rPr>
        <w:t>年</w:t>
      </w:r>
      <w:r>
        <w:rPr>
          <w:rFonts w:hint="eastAsia" w:ascii="金山简黑体" w:hAnsi="金山简黑体" w:cs="金山简黑体"/>
          <w:sz w:val="24"/>
          <w:u w:val="single"/>
        </w:rPr>
        <w:t xml:space="preserve">       </w:t>
      </w:r>
      <w:r>
        <w:rPr>
          <w:rFonts w:hint="eastAsia" w:ascii="金山简黑体" w:hAnsi="金山简黑体" w:cs="金山简黑体"/>
          <w:sz w:val="24"/>
        </w:rPr>
        <w:t>月</w:t>
      </w:r>
      <w:r>
        <w:rPr>
          <w:rFonts w:hint="eastAsia" w:ascii="金山简黑体" w:hAnsi="金山简黑体" w:cs="金山简黑体"/>
          <w:sz w:val="24"/>
          <w:u w:val="single"/>
        </w:rPr>
        <w:t xml:space="preserve">       </w:t>
      </w:r>
      <w:r>
        <w:rPr>
          <w:rFonts w:hint="eastAsia" w:ascii="金山简黑体" w:hAnsi="金山简黑体" w:cs="金山简黑体"/>
          <w:sz w:val="24"/>
        </w:rPr>
        <w:t>日</w:t>
      </w:r>
    </w:p>
    <w:p w14:paraId="3B549644">
      <w:pPr>
        <w:spacing w:line="360" w:lineRule="auto"/>
        <w:ind w:firstLine="480" w:firstLineChars="200"/>
        <w:rPr>
          <w:rFonts w:ascii="金山简黑体" w:hAnsi="金山简黑体" w:cs="金山简黑体"/>
          <w:sz w:val="24"/>
        </w:rPr>
      </w:pPr>
    </w:p>
    <w:p w14:paraId="5AB79B0B">
      <w:pPr>
        <w:pStyle w:val="68"/>
        <w:spacing w:line="360" w:lineRule="auto"/>
        <w:outlineLvl w:val="9"/>
        <w:rPr>
          <w:rFonts w:hAnsi="金山简黑体"/>
          <w:color w:val="auto"/>
        </w:rPr>
      </w:pPr>
    </w:p>
    <w:p w14:paraId="69A38D71">
      <w:pPr>
        <w:pStyle w:val="68"/>
        <w:spacing w:line="360" w:lineRule="auto"/>
        <w:outlineLvl w:val="9"/>
        <w:rPr>
          <w:rFonts w:hAnsi="金山简黑体"/>
          <w:color w:val="auto"/>
        </w:rPr>
      </w:pPr>
    </w:p>
    <w:p w14:paraId="6154B29B">
      <w:pPr>
        <w:pStyle w:val="68"/>
        <w:spacing w:line="360" w:lineRule="auto"/>
        <w:outlineLvl w:val="9"/>
        <w:rPr>
          <w:rFonts w:hAnsi="金山简黑体"/>
          <w:color w:val="auto"/>
        </w:rPr>
      </w:pPr>
    </w:p>
    <w:p w14:paraId="27C519AA">
      <w:pPr>
        <w:spacing w:line="360" w:lineRule="auto"/>
        <w:ind w:firstLine="482" w:firstLineChars="200"/>
        <w:rPr>
          <w:rFonts w:ascii="金山简黑体" w:hAnsi="金山简黑体" w:cs="金山简黑体"/>
          <w:b/>
          <w:sz w:val="24"/>
        </w:rPr>
      </w:pPr>
      <w:r>
        <w:rPr>
          <w:rFonts w:hint="eastAsia" w:ascii="金山简黑体" w:hAnsi="金山简黑体" w:cs="金山简黑体"/>
          <w:b/>
          <w:sz w:val="24"/>
        </w:rPr>
        <w:t>注：符合条件的监狱企业在参加政府采购活动时，应当按《财政部 司法部关于政府采购支持监狱企业发展有关问题的通知》（财库〔2014〕68号）提供规定的《监狱企业证明文件》，并对声明的真实性负责。</w:t>
      </w:r>
    </w:p>
    <w:p w14:paraId="3FF2C4F6">
      <w:pPr>
        <w:widowControl/>
        <w:jc w:val="left"/>
        <w:rPr>
          <w:rFonts w:ascii="宋体" w:hAnsi="宋体" w:cs="宋体"/>
          <w:b/>
          <w:bCs/>
          <w:sz w:val="30"/>
          <w:szCs w:val="30"/>
        </w:rPr>
      </w:pPr>
    </w:p>
    <w:p w14:paraId="15180888">
      <w:pPr>
        <w:pStyle w:val="3"/>
        <w:spacing w:before="0" w:after="0" w:line="360" w:lineRule="auto"/>
        <w:jc w:val="center"/>
        <w:rPr>
          <w:rFonts w:ascii="宋体" w:hAnsi="宋体" w:cs="宋体"/>
          <w:iCs/>
        </w:rPr>
      </w:pPr>
      <w:r>
        <w:rPr>
          <w:rFonts w:hint="eastAsia" w:ascii="宋体" w:hAnsi="宋体" w:cs="宋体"/>
          <w:b w:val="0"/>
          <w:szCs w:val="24"/>
        </w:rPr>
        <w:br w:type="page"/>
      </w:r>
      <w:bookmarkEnd w:id="184"/>
      <w:bookmarkEnd w:id="185"/>
      <w:bookmarkEnd w:id="186"/>
      <w:bookmarkEnd w:id="192"/>
      <w:bookmarkStart w:id="225" w:name="_Toc199239479"/>
      <w:bookmarkStart w:id="226" w:name="_Toc13826"/>
      <w:bookmarkStart w:id="227" w:name="_Toc14218"/>
      <w:bookmarkStart w:id="228" w:name="_Toc184839780"/>
      <w:bookmarkStart w:id="229" w:name="_Toc530395337"/>
      <w:bookmarkStart w:id="230" w:name="_Toc207878631"/>
      <w:bookmarkStart w:id="231" w:name="_Toc422129944"/>
      <w:bookmarkStart w:id="232" w:name="_Toc184839786"/>
      <w:bookmarkStart w:id="233" w:name="_Toc3049"/>
      <w:bookmarkStart w:id="234" w:name="_Toc10940"/>
      <w:r>
        <w:rPr>
          <w:rFonts w:hint="eastAsia" w:ascii="宋体" w:hAnsi="宋体" w:eastAsia="宋体" w:cs="宋体"/>
        </w:rPr>
        <w:t>第二部分 商务报价部分</w:t>
      </w:r>
      <w:bookmarkEnd w:id="225"/>
      <w:bookmarkEnd w:id="226"/>
      <w:bookmarkEnd w:id="227"/>
      <w:bookmarkEnd w:id="228"/>
      <w:bookmarkEnd w:id="229"/>
      <w:bookmarkEnd w:id="230"/>
    </w:p>
    <w:p w14:paraId="3610CD4F">
      <w:pPr>
        <w:pStyle w:val="408"/>
        <w:jc w:val="center"/>
        <w:rPr>
          <w:rFonts w:ascii="宋体" w:hAnsi="宋体" w:eastAsia="宋体"/>
          <w:color w:val="auto"/>
          <w:sz w:val="30"/>
          <w:szCs w:val="30"/>
        </w:rPr>
      </w:pPr>
      <w:bookmarkStart w:id="235" w:name="_Toc17897"/>
      <w:bookmarkStart w:id="236" w:name="_Toc199239480"/>
      <w:bookmarkStart w:id="237" w:name="_Toc207878632"/>
      <w:bookmarkStart w:id="238" w:name="_Toc184839781"/>
      <w:bookmarkStart w:id="239" w:name="_Toc10202"/>
      <w:bookmarkStart w:id="240" w:name="_Toc530395338"/>
      <w:bookmarkStart w:id="241" w:name="_Toc523871673"/>
      <w:r>
        <w:rPr>
          <w:rFonts w:hint="eastAsia" w:ascii="宋体" w:hAnsi="宋体" w:eastAsia="宋体"/>
          <w:color w:val="auto"/>
          <w:sz w:val="30"/>
          <w:szCs w:val="30"/>
        </w:rPr>
        <w:t>一、投标函</w:t>
      </w:r>
      <w:bookmarkEnd w:id="231"/>
      <w:bookmarkEnd w:id="235"/>
      <w:bookmarkEnd w:id="236"/>
      <w:bookmarkEnd w:id="237"/>
      <w:bookmarkEnd w:id="238"/>
      <w:bookmarkEnd w:id="239"/>
      <w:bookmarkEnd w:id="240"/>
      <w:bookmarkEnd w:id="241"/>
      <w:bookmarkStart w:id="242" w:name="_Toc28478"/>
    </w:p>
    <w:bookmarkEnd w:id="242"/>
    <w:p w14:paraId="65A5E774">
      <w:pPr>
        <w:spacing w:line="360" w:lineRule="auto"/>
        <w:rPr>
          <w:rFonts w:ascii="宋体" w:hAnsi="宋体" w:cs="宋体"/>
          <w:szCs w:val="21"/>
        </w:rPr>
      </w:pPr>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w:t>
      </w:r>
    </w:p>
    <w:p w14:paraId="79358DF4">
      <w:pPr>
        <w:spacing w:line="360" w:lineRule="auto"/>
        <w:ind w:firstLine="420" w:firstLineChars="200"/>
        <w:jc w:val="left"/>
        <w:rPr>
          <w:rFonts w:ascii="宋体" w:hAnsi="宋体" w:cs="宋体"/>
          <w:szCs w:val="21"/>
        </w:rPr>
      </w:pPr>
      <w:bookmarkStart w:id="243" w:name="_Toc300264762"/>
      <w:bookmarkStart w:id="244" w:name="_Toc2204"/>
      <w:bookmarkStart w:id="245" w:name="_Toc328403504"/>
      <w:r>
        <w:rPr>
          <w:rFonts w:hint="eastAsia" w:ascii="宋体" w:hAnsi="宋体" w:cs="宋体"/>
          <w:szCs w:val="21"/>
        </w:rPr>
        <w:t>根据</w:t>
      </w:r>
      <w:r>
        <w:rPr>
          <w:rFonts w:hint="eastAsia" w:ascii="宋体" w:hAnsi="宋体" w:cs="宋体"/>
          <w:szCs w:val="21"/>
          <w:u w:val="single"/>
        </w:rPr>
        <w:t xml:space="preserve">                          </w:t>
      </w:r>
      <w:r>
        <w:rPr>
          <w:rFonts w:hint="eastAsia" w:ascii="宋体" w:hAnsi="宋体" w:cs="宋体"/>
          <w:szCs w:val="21"/>
        </w:rPr>
        <w:t>（项目名称）的采购文件，我方正式授权下述签字人</w:t>
      </w:r>
      <w:r>
        <w:rPr>
          <w:rFonts w:hint="eastAsia" w:ascii="宋体" w:hAnsi="宋体" w:cs="宋体"/>
          <w:szCs w:val="21"/>
          <w:u w:val="single"/>
        </w:rPr>
        <w:t xml:space="preserve">           </w:t>
      </w:r>
      <w:r>
        <w:rPr>
          <w:rFonts w:hint="eastAsia" w:ascii="宋体" w:hAnsi="宋体" w:cs="宋体"/>
          <w:szCs w:val="21"/>
        </w:rPr>
        <w:t>（姓名和职务）全权代表</w:t>
      </w:r>
      <w:r>
        <w:rPr>
          <w:rFonts w:hint="eastAsia" w:ascii="宋体" w:hAnsi="宋体" w:cs="宋体"/>
          <w:szCs w:val="21"/>
          <w:u w:val="single"/>
        </w:rPr>
        <w:t xml:space="preserve">           </w:t>
      </w:r>
      <w:r>
        <w:rPr>
          <w:rFonts w:hint="eastAsia" w:ascii="宋体" w:hAnsi="宋体" w:cs="宋体"/>
          <w:szCs w:val="21"/>
        </w:rPr>
        <w:t>（供应商全称）参加投标。</w:t>
      </w:r>
    </w:p>
    <w:p w14:paraId="53A89326">
      <w:pPr>
        <w:spacing w:line="360" w:lineRule="auto"/>
        <w:ind w:firstLine="420" w:firstLineChars="200"/>
        <w:jc w:val="left"/>
        <w:rPr>
          <w:rFonts w:ascii="宋体" w:hAnsi="宋体" w:cs="宋体"/>
          <w:szCs w:val="21"/>
        </w:rPr>
      </w:pPr>
      <w:r>
        <w:rPr>
          <w:rFonts w:hint="eastAsia" w:ascii="宋体" w:hAnsi="宋体" w:cs="宋体"/>
          <w:szCs w:val="21"/>
        </w:rPr>
        <w:t>据此函，签字人兹宣布同意如下：</w:t>
      </w:r>
    </w:p>
    <w:p w14:paraId="54919E41">
      <w:pPr>
        <w:spacing w:line="360" w:lineRule="auto"/>
        <w:ind w:firstLine="420" w:firstLineChars="200"/>
        <w:jc w:val="left"/>
        <w:rPr>
          <w:rFonts w:ascii="宋体" w:hAnsi="宋体" w:cs="宋体"/>
          <w:szCs w:val="21"/>
        </w:rPr>
      </w:pPr>
      <w:r>
        <w:rPr>
          <w:rFonts w:hint="eastAsia" w:ascii="宋体" w:hAnsi="宋体" w:cs="宋体"/>
          <w:szCs w:val="21"/>
        </w:rPr>
        <w:t>1. 我方投标报价为</w:t>
      </w:r>
      <w:r>
        <w:rPr>
          <w:rFonts w:hint="eastAsia" w:ascii="宋体" w:hAnsi="宋体" w:cs="宋体"/>
          <w:szCs w:val="21"/>
          <w:u w:val="single"/>
        </w:rPr>
        <w:t xml:space="preserve">     </w:t>
      </w:r>
      <w:r>
        <w:rPr>
          <w:rFonts w:hint="eastAsia" w:ascii="宋体" w:hAnsi="宋体" w:cs="宋体"/>
          <w:sz w:val="22"/>
          <w:szCs w:val="22"/>
        </w:rPr>
        <w:t>元</w:t>
      </w:r>
      <w:r>
        <w:rPr>
          <w:rFonts w:hint="eastAsia" w:ascii="宋体" w:hAnsi="宋体" w:cs="宋体"/>
          <w:szCs w:val="21"/>
        </w:rPr>
        <w:t>，愿意按照采购文件中的要求，向你方提供本项目的服务，并严格执行所承诺的责任和义务。</w:t>
      </w:r>
    </w:p>
    <w:p w14:paraId="14165660">
      <w:pPr>
        <w:spacing w:line="360" w:lineRule="auto"/>
        <w:ind w:firstLine="400" w:firstLineChars="200"/>
        <w:jc w:val="left"/>
        <w:rPr>
          <w:rFonts w:ascii="宋体" w:hAnsi="宋体" w:cs="宋体"/>
          <w:spacing w:val="-5"/>
          <w:szCs w:val="21"/>
        </w:rPr>
      </w:pPr>
      <w:r>
        <w:rPr>
          <w:rFonts w:hint="eastAsia" w:ascii="宋体" w:hAnsi="宋体" w:cs="宋体"/>
          <w:spacing w:val="-5"/>
          <w:szCs w:val="21"/>
        </w:rPr>
        <w:t>2. 我方同意在供应商须知规定的开标日期起遵循本磋商响应文件，并在供应商须知规定的投标有效期满之前均具有约束力。如果我方投标被接受，则至合同履行完毕、服务周期满为止，本投标函保持有效。</w:t>
      </w:r>
    </w:p>
    <w:p w14:paraId="051CB8E4">
      <w:pPr>
        <w:spacing w:line="360" w:lineRule="auto"/>
        <w:ind w:firstLine="420" w:firstLineChars="200"/>
        <w:jc w:val="left"/>
        <w:rPr>
          <w:rFonts w:ascii="宋体" w:hAnsi="宋体" w:cs="宋体"/>
          <w:szCs w:val="21"/>
        </w:rPr>
      </w:pPr>
      <w:r>
        <w:rPr>
          <w:rFonts w:hint="eastAsia" w:ascii="宋体" w:hAnsi="宋体" w:cs="宋体"/>
          <w:szCs w:val="21"/>
        </w:rPr>
        <w:t>3. 我方承诺已经具备供应商应当具备的条件。</w:t>
      </w:r>
    </w:p>
    <w:p w14:paraId="759F87E3">
      <w:pPr>
        <w:spacing w:line="360" w:lineRule="auto"/>
        <w:ind w:firstLine="400" w:firstLineChars="200"/>
        <w:jc w:val="left"/>
        <w:rPr>
          <w:rFonts w:ascii="宋体" w:hAnsi="宋体" w:cs="宋体"/>
          <w:spacing w:val="-5"/>
          <w:szCs w:val="21"/>
        </w:rPr>
      </w:pPr>
      <w:r>
        <w:rPr>
          <w:rFonts w:hint="eastAsia" w:ascii="宋体" w:hAnsi="宋体" w:cs="宋体"/>
          <w:spacing w:val="-5"/>
          <w:szCs w:val="21"/>
        </w:rPr>
        <w:t>4. 我方承诺严格遵守采购文件中的各项要求及合同条款，并在服务周期限内承担合同规定的责任义务。</w:t>
      </w:r>
    </w:p>
    <w:p w14:paraId="384E5E95">
      <w:pPr>
        <w:spacing w:line="360" w:lineRule="auto"/>
        <w:ind w:firstLine="420" w:firstLineChars="200"/>
        <w:jc w:val="left"/>
        <w:rPr>
          <w:rFonts w:ascii="宋体" w:hAnsi="宋体" w:cs="宋体"/>
          <w:szCs w:val="21"/>
        </w:rPr>
      </w:pPr>
      <w:r>
        <w:rPr>
          <w:rFonts w:hint="eastAsia" w:ascii="宋体" w:hAnsi="宋体" w:cs="宋体"/>
          <w:szCs w:val="21"/>
        </w:rPr>
        <w:t>5. 我方已详细审核采购文件，我方对采购文件各项条款和磋商评审办法无异议，知道必须放弃提出含糊不清或误解问题的权利。</w:t>
      </w:r>
    </w:p>
    <w:p w14:paraId="6905576F">
      <w:pPr>
        <w:spacing w:line="360" w:lineRule="auto"/>
        <w:ind w:firstLine="420" w:firstLineChars="200"/>
        <w:jc w:val="left"/>
        <w:rPr>
          <w:rFonts w:ascii="宋体" w:hAnsi="宋体" w:cs="宋体"/>
          <w:szCs w:val="21"/>
        </w:rPr>
      </w:pPr>
      <w:r>
        <w:rPr>
          <w:rFonts w:hint="eastAsia" w:ascii="宋体" w:hAnsi="宋体" w:cs="宋体"/>
          <w:szCs w:val="21"/>
        </w:rPr>
        <w:t>6. 如果在磋商响应文件有效期内撤回投标或者有其他违约行为，我方的投标保证金可被贵方全部或部分没收。</w:t>
      </w:r>
    </w:p>
    <w:p w14:paraId="79EEE14B">
      <w:pPr>
        <w:spacing w:line="360" w:lineRule="auto"/>
        <w:ind w:firstLine="420" w:firstLineChars="200"/>
        <w:jc w:val="left"/>
        <w:rPr>
          <w:rFonts w:ascii="宋体" w:hAnsi="宋体" w:cs="宋体"/>
          <w:szCs w:val="21"/>
        </w:rPr>
      </w:pPr>
      <w:r>
        <w:rPr>
          <w:rFonts w:hint="eastAsia" w:ascii="宋体" w:hAnsi="宋体" w:cs="宋体"/>
          <w:szCs w:val="21"/>
        </w:rPr>
        <w:t>7. 同意应贵方要求提供与本次投标有关的任何数据和资料，并保证数据和资料的完整性和真实性，若有违反，我方愿意承担一切后果。</w:t>
      </w:r>
    </w:p>
    <w:p w14:paraId="79BE97D9">
      <w:pPr>
        <w:spacing w:line="360" w:lineRule="auto"/>
        <w:ind w:firstLine="420" w:firstLineChars="200"/>
        <w:jc w:val="left"/>
        <w:rPr>
          <w:rFonts w:ascii="宋体" w:hAnsi="宋体" w:cs="宋体"/>
          <w:szCs w:val="21"/>
        </w:rPr>
      </w:pPr>
      <w:r>
        <w:rPr>
          <w:rFonts w:hint="eastAsia" w:ascii="宋体" w:hAnsi="宋体" w:cs="宋体"/>
          <w:szCs w:val="21"/>
        </w:rPr>
        <w:t>8. 我方完全理解贵方不一定要接受最低报价的供应商为中标人的行为。</w:t>
      </w:r>
    </w:p>
    <w:p w14:paraId="2DE2D309">
      <w:pPr>
        <w:spacing w:line="360" w:lineRule="auto"/>
        <w:ind w:firstLine="420" w:firstLineChars="200"/>
        <w:jc w:val="left"/>
        <w:rPr>
          <w:rFonts w:ascii="宋体" w:hAnsi="宋体" w:cs="宋体"/>
          <w:szCs w:val="21"/>
          <w:u w:val="single"/>
        </w:rPr>
      </w:pPr>
    </w:p>
    <w:p w14:paraId="7570CB50">
      <w:pPr>
        <w:spacing w:line="360" w:lineRule="auto"/>
        <w:ind w:firstLine="420" w:firstLineChars="200"/>
        <w:jc w:val="left"/>
        <w:rPr>
          <w:rFonts w:ascii="宋体" w:hAnsi="宋体" w:cs="宋体"/>
          <w:szCs w:val="21"/>
        </w:rPr>
      </w:pPr>
      <w:r>
        <w:rPr>
          <w:rFonts w:hint="eastAsia" w:ascii="宋体" w:hAnsi="宋体" w:cs="宋体"/>
          <w:szCs w:val="21"/>
        </w:rPr>
        <w:t>供应商：</w:t>
      </w:r>
      <w:r>
        <w:rPr>
          <w:rFonts w:hint="eastAsia" w:ascii="宋体" w:hAnsi="宋体" w:cs="宋体"/>
          <w:szCs w:val="21"/>
          <w:u w:val="single"/>
        </w:rPr>
        <w:t xml:space="preserve">                           （全称并电子签章）</w:t>
      </w:r>
      <w:r>
        <w:rPr>
          <w:rFonts w:hint="eastAsia" w:ascii="宋体" w:hAnsi="宋体" w:cs="宋体"/>
          <w:szCs w:val="21"/>
        </w:rPr>
        <w:t xml:space="preserve"> </w:t>
      </w:r>
    </w:p>
    <w:p w14:paraId="0FED37DF">
      <w:pPr>
        <w:spacing w:line="360" w:lineRule="auto"/>
        <w:ind w:firstLine="420" w:firstLineChars="200"/>
        <w:jc w:val="left"/>
        <w:rPr>
          <w:rFonts w:ascii="宋体" w:hAnsi="宋体" w:cs="宋体"/>
          <w:szCs w:val="21"/>
        </w:rPr>
      </w:pPr>
      <w:r>
        <w:rPr>
          <w:rFonts w:hint="eastAsia" w:ascii="宋体" w:hAnsi="宋体" w:cs="宋体"/>
          <w:szCs w:val="21"/>
        </w:rPr>
        <w:t>法定代表人或其委托代理人：</w:t>
      </w:r>
      <w:r>
        <w:rPr>
          <w:rFonts w:hint="eastAsia" w:ascii="宋体" w:hAnsi="宋体" w:cs="宋体"/>
          <w:szCs w:val="21"/>
          <w:u w:val="single"/>
        </w:rPr>
        <w:t xml:space="preserve">                    </w:t>
      </w:r>
      <w:r>
        <w:rPr>
          <w:rFonts w:hint="eastAsia" w:ascii="宋体" w:hAnsi="宋体" w:cs="宋体"/>
          <w:szCs w:val="21"/>
        </w:rPr>
        <w:t>（电子签章）</w:t>
      </w:r>
    </w:p>
    <w:p w14:paraId="08DEF842">
      <w:pPr>
        <w:spacing w:line="360" w:lineRule="auto"/>
        <w:ind w:firstLine="420" w:firstLineChars="200"/>
        <w:jc w:val="left"/>
        <w:rPr>
          <w:rFonts w:ascii="宋体" w:hAnsi="宋体" w:cs="宋体"/>
          <w:szCs w:val="21"/>
        </w:rPr>
      </w:pPr>
      <w:r>
        <w:rPr>
          <w:rFonts w:hint="eastAsia" w:ascii="宋体" w:hAnsi="宋体" w:cs="宋体"/>
          <w:szCs w:val="21"/>
        </w:rPr>
        <w:t>地    址：</w:t>
      </w:r>
      <w:r>
        <w:rPr>
          <w:rFonts w:hint="eastAsia" w:ascii="宋体" w:hAnsi="宋体" w:cs="宋体"/>
          <w:szCs w:val="21"/>
          <w:u w:val="single"/>
        </w:rPr>
        <w:t xml:space="preserve">            </w:t>
      </w:r>
      <w:r>
        <w:rPr>
          <w:rFonts w:hint="eastAsia" w:ascii="宋体" w:hAnsi="宋体" w:cs="宋体"/>
          <w:szCs w:val="21"/>
        </w:rPr>
        <w:t xml:space="preserve">                     </w:t>
      </w:r>
    </w:p>
    <w:p w14:paraId="41D1FF7B">
      <w:pPr>
        <w:spacing w:line="360" w:lineRule="auto"/>
        <w:ind w:firstLine="420" w:firstLineChars="200"/>
        <w:jc w:val="left"/>
        <w:rPr>
          <w:rFonts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 xml:space="preserve">         </w:t>
      </w:r>
    </w:p>
    <w:p w14:paraId="37B99635">
      <w:pPr>
        <w:spacing w:line="360" w:lineRule="auto"/>
        <w:ind w:firstLine="420" w:firstLineChars="200"/>
        <w:jc w:val="left"/>
        <w:rPr>
          <w:rFonts w:ascii="宋体" w:hAnsi="宋体" w:cs="宋体"/>
          <w:szCs w:val="21"/>
        </w:rPr>
      </w:pPr>
      <w:r>
        <w:rPr>
          <w:rFonts w:hint="eastAsia" w:ascii="宋体" w:hAnsi="宋体" w:cs="宋体"/>
          <w:szCs w:val="21"/>
        </w:rPr>
        <w:t>日    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3469BB2A">
      <w:pPr>
        <w:rPr>
          <w:rFonts w:ascii="宋体" w:hAnsi="宋体" w:cs="宋体"/>
          <w:szCs w:val="21"/>
        </w:rPr>
      </w:pPr>
      <w:r>
        <w:rPr>
          <w:rFonts w:hint="eastAsia" w:ascii="宋体" w:hAnsi="宋体" w:cs="宋体"/>
          <w:szCs w:val="21"/>
        </w:rPr>
        <w:br w:type="page"/>
      </w:r>
    </w:p>
    <w:p w14:paraId="60ADDFDA">
      <w:pPr>
        <w:pStyle w:val="408"/>
        <w:jc w:val="center"/>
        <w:rPr>
          <w:rFonts w:ascii="宋体" w:hAnsi="宋体" w:eastAsia="宋体"/>
          <w:color w:val="auto"/>
          <w:sz w:val="30"/>
          <w:szCs w:val="30"/>
        </w:rPr>
      </w:pPr>
      <w:bookmarkStart w:id="246" w:name="_Toc199239481"/>
      <w:bookmarkStart w:id="247" w:name="_Toc207878633"/>
      <w:r>
        <w:rPr>
          <w:rFonts w:hint="eastAsia" w:ascii="宋体" w:hAnsi="宋体" w:eastAsia="宋体"/>
          <w:color w:val="auto"/>
          <w:sz w:val="30"/>
          <w:szCs w:val="30"/>
        </w:rPr>
        <w:t>二、报价部分</w:t>
      </w:r>
      <w:bookmarkEnd w:id="246"/>
      <w:bookmarkEnd w:id="247"/>
    </w:p>
    <w:p w14:paraId="5931E088">
      <w:pPr>
        <w:pStyle w:val="23"/>
        <w:ind w:firstLine="843" w:firstLineChars="400"/>
      </w:pPr>
      <w:r>
        <w:rPr>
          <w:rFonts w:hint="eastAsia"/>
          <w:b/>
          <w:bCs/>
        </w:rPr>
        <w:t>（按《建设工程工程量清单计价规范》GB50500-2013规定格式填报）</w:t>
      </w:r>
    </w:p>
    <w:bookmarkEnd w:id="243"/>
    <w:bookmarkEnd w:id="244"/>
    <w:bookmarkEnd w:id="245"/>
    <w:p w14:paraId="473462E9">
      <w:pPr>
        <w:rPr>
          <w:rFonts w:ascii="宋体" w:hAnsi="宋体"/>
          <w:sz w:val="30"/>
          <w:szCs w:val="30"/>
        </w:rPr>
      </w:pPr>
      <w:bookmarkStart w:id="248" w:name="_Toc184839782"/>
      <w:bookmarkStart w:id="249" w:name="_Toc530395348"/>
      <w:bookmarkStart w:id="250" w:name="_Toc8771"/>
      <w:bookmarkStart w:id="251" w:name="_Toc16789"/>
      <w:bookmarkStart w:id="252" w:name="_Toc529465925"/>
      <w:r>
        <w:rPr>
          <w:rFonts w:hint="eastAsia" w:ascii="宋体" w:hAnsi="宋体"/>
          <w:sz w:val="30"/>
          <w:szCs w:val="30"/>
        </w:rPr>
        <w:br w:type="page"/>
      </w:r>
    </w:p>
    <w:bookmarkEnd w:id="248"/>
    <w:bookmarkEnd w:id="249"/>
    <w:bookmarkEnd w:id="250"/>
    <w:bookmarkEnd w:id="251"/>
    <w:bookmarkEnd w:id="252"/>
    <w:p w14:paraId="2B35ABE3">
      <w:pPr>
        <w:pStyle w:val="408"/>
        <w:jc w:val="center"/>
        <w:rPr>
          <w:rFonts w:ascii="宋体" w:hAnsi="宋体" w:eastAsia="宋体"/>
          <w:color w:val="auto"/>
          <w:sz w:val="30"/>
          <w:szCs w:val="30"/>
        </w:rPr>
      </w:pPr>
      <w:bookmarkStart w:id="253" w:name="_Toc199239482"/>
      <w:bookmarkStart w:id="254" w:name="_Toc207878634"/>
      <w:bookmarkStart w:id="255" w:name="_Hlk198804805"/>
      <w:bookmarkStart w:id="256" w:name="_Toc529465926"/>
      <w:bookmarkStart w:id="257" w:name="_Toc7761"/>
      <w:bookmarkStart w:id="258" w:name="_Toc28067"/>
      <w:bookmarkStart w:id="259" w:name="_Hlk198804701"/>
      <w:bookmarkStart w:id="260" w:name="_Toc184839785"/>
      <w:r>
        <w:rPr>
          <w:rFonts w:hint="eastAsia" w:ascii="宋体" w:hAnsi="宋体" w:eastAsia="宋体"/>
          <w:color w:val="auto"/>
          <w:sz w:val="30"/>
          <w:szCs w:val="30"/>
        </w:rPr>
        <w:t>三、履约能力</w:t>
      </w:r>
      <w:bookmarkEnd w:id="253"/>
      <w:bookmarkEnd w:id="254"/>
    </w:p>
    <w:p w14:paraId="419CCF20">
      <w:pPr>
        <w:spacing w:line="360" w:lineRule="auto"/>
        <w:jc w:val="center"/>
        <w:rPr>
          <w:rFonts w:ascii="宋体" w:hAnsi="宋体" w:cs="宋体"/>
        </w:rPr>
      </w:pPr>
      <w:r>
        <w:rPr>
          <w:rFonts w:hint="eastAsia" w:ascii="宋体" w:hAnsi="宋体" w:cs="宋体"/>
        </w:rPr>
        <w:t>（自拟格式填报）</w:t>
      </w:r>
    </w:p>
    <w:p w14:paraId="7BA1E8B4">
      <w:pPr>
        <w:pStyle w:val="23"/>
      </w:pPr>
    </w:p>
    <w:p w14:paraId="088AFBEB"/>
    <w:bookmarkEnd w:id="255"/>
    <w:bookmarkEnd w:id="256"/>
    <w:bookmarkEnd w:id="257"/>
    <w:bookmarkEnd w:id="258"/>
    <w:bookmarkEnd w:id="259"/>
    <w:bookmarkEnd w:id="260"/>
    <w:p w14:paraId="4C91F8CD">
      <w:pPr>
        <w:pStyle w:val="3"/>
        <w:spacing w:before="0" w:after="0" w:line="360" w:lineRule="auto"/>
        <w:jc w:val="center"/>
        <w:rPr>
          <w:rFonts w:ascii="宋体" w:hAnsi="宋体" w:cs="宋体"/>
          <w:iCs/>
        </w:rPr>
      </w:pPr>
      <w:r>
        <w:rPr>
          <w:rFonts w:hint="eastAsia" w:ascii="宋体" w:hAnsi="宋体" w:cs="宋体"/>
          <w:iCs/>
        </w:rPr>
        <w:br w:type="page"/>
      </w:r>
      <w:bookmarkEnd w:id="177"/>
      <w:bookmarkEnd w:id="232"/>
      <w:bookmarkEnd w:id="233"/>
      <w:bookmarkEnd w:id="234"/>
      <w:bookmarkStart w:id="261" w:name="_Toc207878635"/>
      <w:bookmarkStart w:id="262" w:name="_Toc199239484"/>
      <w:r>
        <w:rPr>
          <w:rFonts w:hint="eastAsia" w:ascii="宋体" w:hAnsi="宋体" w:eastAsia="宋体" w:cs="宋体"/>
        </w:rPr>
        <w:t>第三部分 技术部分</w:t>
      </w:r>
      <w:bookmarkEnd w:id="261"/>
      <w:bookmarkEnd w:id="262"/>
    </w:p>
    <w:p w14:paraId="5436E9DA">
      <w:pPr>
        <w:spacing w:line="360" w:lineRule="auto"/>
        <w:ind w:firstLine="480" w:firstLineChars="200"/>
        <w:rPr>
          <w:rFonts w:ascii="宋体" w:hAnsi="宋体" w:cs="宋体"/>
          <w:sz w:val="24"/>
        </w:rPr>
      </w:pPr>
      <w:r>
        <w:rPr>
          <w:rFonts w:hint="eastAsia" w:ascii="宋体" w:hAnsi="宋体" w:cs="宋体"/>
          <w:sz w:val="24"/>
        </w:rPr>
        <w:t>应包括（但不限于）以下内容，格式自拟。</w:t>
      </w:r>
    </w:p>
    <w:p w14:paraId="40B7E3FB">
      <w:pPr>
        <w:jc w:val="center"/>
        <w:rPr>
          <w:rFonts w:ascii="宋体" w:hAnsi="宋体" w:cs="宋体"/>
          <w:iCs/>
          <w:szCs w:val="32"/>
        </w:rPr>
      </w:pPr>
    </w:p>
    <w:p w14:paraId="5126569A">
      <w:pPr>
        <w:pStyle w:val="408"/>
        <w:rPr>
          <w:rFonts w:ascii="宋体" w:hAnsi="宋体" w:eastAsia="宋体"/>
          <w:color w:val="auto"/>
          <w:sz w:val="30"/>
          <w:szCs w:val="30"/>
        </w:rPr>
      </w:pPr>
      <w:bookmarkStart w:id="263" w:name="_Toc199239485"/>
      <w:bookmarkStart w:id="264" w:name="_Toc207878636"/>
      <w:bookmarkStart w:id="265" w:name="_Toc14577"/>
      <w:bookmarkStart w:id="266" w:name="_Toc184839788"/>
      <w:bookmarkStart w:id="267" w:name="_Hlk198804722"/>
      <w:bookmarkStart w:id="268" w:name="_Hlk199228649"/>
      <w:r>
        <w:rPr>
          <w:rFonts w:hint="eastAsia" w:ascii="宋体" w:hAnsi="宋体" w:eastAsia="宋体"/>
          <w:color w:val="auto"/>
          <w:sz w:val="30"/>
          <w:szCs w:val="30"/>
        </w:rPr>
        <w:t>一、对项目的理解、重难点分析及合理化建议</w:t>
      </w:r>
      <w:bookmarkEnd w:id="263"/>
      <w:bookmarkEnd w:id="264"/>
    </w:p>
    <w:p w14:paraId="45892B56">
      <w:pPr>
        <w:pStyle w:val="408"/>
        <w:rPr>
          <w:rFonts w:ascii="宋体" w:hAnsi="宋体" w:eastAsia="宋体"/>
          <w:color w:val="auto"/>
          <w:sz w:val="30"/>
          <w:szCs w:val="30"/>
        </w:rPr>
      </w:pPr>
      <w:bookmarkStart w:id="269" w:name="_Toc207878637"/>
      <w:bookmarkStart w:id="270" w:name="_Toc199239486"/>
      <w:r>
        <w:rPr>
          <w:rFonts w:hint="eastAsia" w:ascii="宋体" w:hAnsi="宋体" w:eastAsia="宋体"/>
          <w:color w:val="auto"/>
          <w:sz w:val="30"/>
          <w:szCs w:val="30"/>
        </w:rPr>
        <w:t>二、施工方案与技术措施</w:t>
      </w:r>
      <w:bookmarkEnd w:id="265"/>
      <w:bookmarkEnd w:id="266"/>
      <w:bookmarkEnd w:id="269"/>
      <w:bookmarkEnd w:id="270"/>
      <w:bookmarkStart w:id="271" w:name="_Toc184839789"/>
      <w:bookmarkStart w:id="272" w:name="_Toc12538"/>
    </w:p>
    <w:p w14:paraId="77FA87A4">
      <w:pPr>
        <w:pStyle w:val="408"/>
        <w:rPr>
          <w:rFonts w:ascii="宋体" w:hAnsi="宋体" w:eastAsia="宋体"/>
          <w:color w:val="auto"/>
          <w:sz w:val="30"/>
          <w:szCs w:val="30"/>
        </w:rPr>
      </w:pPr>
      <w:bookmarkStart w:id="273" w:name="_Toc199239487"/>
      <w:bookmarkStart w:id="274" w:name="_Toc207878638"/>
      <w:r>
        <w:rPr>
          <w:rFonts w:hint="eastAsia" w:ascii="宋体" w:hAnsi="宋体" w:eastAsia="宋体"/>
          <w:color w:val="auto"/>
          <w:sz w:val="30"/>
          <w:szCs w:val="30"/>
        </w:rPr>
        <w:t>三、质量管理体系与措施</w:t>
      </w:r>
      <w:bookmarkEnd w:id="271"/>
      <w:bookmarkEnd w:id="273"/>
      <w:bookmarkEnd w:id="274"/>
      <w:bookmarkStart w:id="275" w:name="_Toc184839790"/>
    </w:p>
    <w:p w14:paraId="342A9ED5">
      <w:pPr>
        <w:pStyle w:val="408"/>
        <w:rPr>
          <w:rFonts w:ascii="宋体" w:hAnsi="宋体"/>
          <w:color w:val="auto"/>
          <w:sz w:val="30"/>
          <w:szCs w:val="30"/>
        </w:rPr>
      </w:pPr>
      <w:bookmarkStart w:id="276" w:name="_Toc207878639"/>
      <w:bookmarkStart w:id="277" w:name="_Toc199239488"/>
      <w:r>
        <w:rPr>
          <w:rFonts w:hint="eastAsia" w:ascii="宋体" w:hAnsi="宋体" w:eastAsia="宋体"/>
          <w:color w:val="auto"/>
          <w:sz w:val="30"/>
          <w:szCs w:val="30"/>
        </w:rPr>
        <w:t>四、环境保护安全管理体系与措施</w:t>
      </w:r>
      <w:bookmarkEnd w:id="272"/>
      <w:bookmarkEnd w:id="275"/>
      <w:bookmarkEnd w:id="276"/>
      <w:bookmarkEnd w:id="277"/>
      <w:bookmarkStart w:id="278" w:name="_Toc184839791"/>
    </w:p>
    <w:bookmarkEnd w:id="278"/>
    <w:p w14:paraId="55879795">
      <w:pPr>
        <w:pStyle w:val="408"/>
        <w:rPr>
          <w:rFonts w:ascii="宋体" w:hAnsi="宋体"/>
          <w:color w:val="auto"/>
          <w:sz w:val="30"/>
          <w:szCs w:val="30"/>
        </w:rPr>
      </w:pPr>
      <w:bookmarkStart w:id="279" w:name="_Toc199239489"/>
      <w:bookmarkStart w:id="280" w:name="_Toc207878640"/>
      <w:r>
        <w:rPr>
          <w:rFonts w:hint="eastAsia" w:ascii="宋体" w:hAnsi="宋体" w:eastAsia="宋体"/>
          <w:color w:val="auto"/>
          <w:sz w:val="30"/>
          <w:szCs w:val="30"/>
        </w:rPr>
        <w:t>五、项目进度计划与保证措施</w:t>
      </w:r>
      <w:bookmarkEnd w:id="279"/>
      <w:bookmarkEnd w:id="280"/>
    </w:p>
    <w:p w14:paraId="71398C7D">
      <w:pPr>
        <w:pStyle w:val="408"/>
        <w:rPr>
          <w:rFonts w:ascii="宋体" w:hAnsi="宋体" w:eastAsia="宋体"/>
          <w:color w:val="auto"/>
          <w:sz w:val="30"/>
          <w:szCs w:val="30"/>
        </w:rPr>
      </w:pPr>
      <w:bookmarkStart w:id="281" w:name="_Toc207878641"/>
      <w:bookmarkStart w:id="282" w:name="_Toc199239490"/>
      <w:bookmarkStart w:id="283" w:name="_Toc1609"/>
      <w:bookmarkStart w:id="284" w:name="_Toc184839793"/>
      <w:r>
        <w:rPr>
          <w:rFonts w:hint="eastAsia" w:ascii="宋体" w:hAnsi="宋体" w:eastAsia="宋体"/>
          <w:color w:val="auto"/>
          <w:sz w:val="30"/>
          <w:szCs w:val="30"/>
        </w:rPr>
        <w:t>六、项目管理机构配置</w:t>
      </w:r>
      <w:bookmarkEnd w:id="281"/>
      <w:bookmarkEnd w:id="282"/>
    </w:p>
    <w:p w14:paraId="6F263EE2">
      <w:pPr>
        <w:pStyle w:val="408"/>
        <w:rPr>
          <w:rFonts w:ascii="宋体" w:hAnsi="宋体" w:eastAsia="宋体"/>
          <w:color w:val="auto"/>
          <w:sz w:val="30"/>
          <w:szCs w:val="30"/>
        </w:rPr>
      </w:pPr>
      <w:bookmarkStart w:id="285" w:name="_Toc199239491"/>
      <w:bookmarkStart w:id="286" w:name="_Toc207878642"/>
      <w:r>
        <w:rPr>
          <w:rFonts w:hint="eastAsia" w:ascii="宋体" w:hAnsi="宋体" w:eastAsia="宋体"/>
          <w:color w:val="auto"/>
          <w:sz w:val="30"/>
          <w:szCs w:val="30"/>
        </w:rPr>
        <w:t>七、</w:t>
      </w:r>
      <w:bookmarkStart w:id="287" w:name="_Hlk199949593"/>
      <w:r>
        <w:rPr>
          <w:rFonts w:hint="eastAsia" w:ascii="宋体" w:hAnsi="宋体" w:eastAsia="宋体"/>
          <w:color w:val="auto"/>
          <w:sz w:val="30"/>
          <w:szCs w:val="30"/>
        </w:rPr>
        <w:t>后续服务方案、承诺及</w:t>
      </w:r>
      <w:bookmarkEnd w:id="285"/>
      <w:r>
        <w:rPr>
          <w:rFonts w:hint="eastAsia" w:ascii="宋体" w:hAnsi="宋体" w:eastAsia="宋体"/>
          <w:color w:val="auto"/>
          <w:sz w:val="30"/>
          <w:szCs w:val="30"/>
        </w:rPr>
        <w:t>保障措施</w:t>
      </w:r>
      <w:bookmarkEnd w:id="286"/>
      <w:bookmarkEnd w:id="287"/>
    </w:p>
    <w:bookmarkEnd w:id="267"/>
    <w:p w14:paraId="46AF55C7">
      <w:pPr>
        <w:pStyle w:val="409"/>
        <w:rPr>
          <w:color w:val="auto"/>
        </w:rPr>
      </w:pPr>
    </w:p>
    <w:bookmarkEnd w:id="268"/>
    <w:bookmarkEnd w:id="283"/>
    <w:bookmarkEnd w:id="284"/>
    <w:p w14:paraId="616D9205">
      <w:pPr>
        <w:rPr>
          <w:rFonts w:ascii="宋体" w:hAnsi="宋体" w:cs="宋体"/>
        </w:rPr>
      </w:pPr>
      <w:r>
        <w:rPr>
          <w:rFonts w:hint="eastAsia" w:ascii="宋体" w:hAnsi="宋体" w:cs="宋体"/>
        </w:rPr>
        <w:br w:type="page"/>
      </w:r>
    </w:p>
    <w:p w14:paraId="52834325">
      <w:pPr>
        <w:jc w:val="left"/>
        <w:rPr>
          <w:rFonts w:ascii="宋体" w:hAnsi="宋体" w:cs="宋体"/>
          <w:sz w:val="24"/>
          <w:szCs w:val="32"/>
        </w:rPr>
      </w:pPr>
      <w:r>
        <w:rPr>
          <w:rFonts w:hint="eastAsia" w:ascii="宋体" w:hAnsi="宋体" w:cs="宋体"/>
          <w:sz w:val="24"/>
          <w:szCs w:val="32"/>
        </w:rPr>
        <w:t>附件：</w:t>
      </w:r>
      <w:bookmarkStart w:id="288" w:name="_Toc467678055"/>
      <w:bookmarkStart w:id="289" w:name="_Toc8977"/>
      <w:bookmarkStart w:id="290" w:name="_Toc387418078"/>
      <w:bookmarkStart w:id="291" w:name="_Toc387418532"/>
      <w:r>
        <w:rPr>
          <w:rFonts w:hint="eastAsia" w:ascii="宋体" w:hAnsi="宋体" w:cs="宋体"/>
          <w:sz w:val="24"/>
          <w:szCs w:val="32"/>
        </w:rPr>
        <w:t>拟投入本项目的人员汇总表</w:t>
      </w:r>
      <w:bookmarkEnd w:id="288"/>
      <w:bookmarkEnd w:id="289"/>
      <w:bookmarkEnd w:id="290"/>
      <w:bookmarkEnd w:id="291"/>
      <w:r>
        <w:rPr>
          <w:rFonts w:hint="eastAsia" w:ascii="宋体" w:hAnsi="宋体" w:cs="宋体"/>
          <w:sz w:val="24"/>
          <w:szCs w:val="32"/>
        </w:rPr>
        <w:t>格式</w:t>
      </w:r>
    </w:p>
    <w:p w14:paraId="43BC7A40">
      <w:pPr>
        <w:jc w:val="left"/>
        <w:rPr>
          <w:rFonts w:ascii="宋体" w:hAnsi="宋体" w:cs="宋体"/>
          <w:sz w:val="24"/>
          <w:szCs w:val="32"/>
        </w:rPr>
      </w:pPr>
    </w:p>
    <w:tbl>
      <w:tblPr>
        <w:tblStyle w:val="58"/>
        <w:tblW w:w="0" w:type="auto"/>
        <w:jc w:val="center"/>
        <w:tblLayout w:type="fixed"/>
        <w:tblCellMar>
          <w:top w:w="0" w:type="dxa"/>
          <w:left w:w="108" w:type="dxa"/>
          <w:bottom w:w="0" w:type="dxa"/>
          <w:right w:w="108" w:type="dxa"/>
        </w:tblCellMar>
      </w:tblPr>
      <w:tblGrid>
        <w:gridCol w:w="722"/>
        <w:gridCol w:w="742"/>
        <w:gridCol w:w="700"/>
        <w:gridCol w:w="1265"/>
        <w:gridCol w:w="753"/>
        <w:gridCol w:w="932"/>
        <w:gridCol w:w="1217"/>
        <w:gridCol w:w="2066"/>
        <w:gridCol w:w="1273"/>
      </w:tblGrid>
      <w:tr w14:paraId="3C4208D7">
        <w:tblPrEx>
          <w:tblCellMar>
            <w:top w:w="0" w:type="dxa"/>
            <w:left w:w="108" w:type="dxa"/>
            <w:bottom w:w="0" w:type="dxa"/>
            <w:right w:w="108" w:type="dxa"/>
          </w:tblCellMar>
        </w:tblPrEx>
        <w:trPr>
          <w:trHeight w:val="620" w:hRule="atLeast"/>
          <w:jc w:val="center"/>
        </w:trPr>
        <w:tc>
          <w:tcPr>
            <w:tcW w:w="722" w:type="dxa"/>
            <w:tcBorders>
              <w:top w:val="single" w:color="000000" w:sz="4" w:space="0"/>
              <w:left w:val="single" w:color="000000" w:sz="4" w:space="0"/>
              <w:bottom w:val="single" w:color="000000" w:sz="4" w:space="0"/>
              <w:right w:val="single" w:color="000000" w:sz="4" w:space="0"/>
            </w:tcBorders>
            <w:vAlign w:val="center"/>
          </w:tcPr>
          <w:p w14:paraId="1FE1BE55">
            <w:pPr>
              <w:spacing w:line="360" w:lineRule="auto"/>
              <w:jc w:val="center"/>
              <w:rPr>
                <w:rFonts w:ascii="宋体" w:hAnsi="宋体" w:cs="宋体"/>
              </w:rPr>
            </w:pPr>
            <w:r>
              <w:rPr>
                <w:rFonts w:hint="eastAsia" w:ascii="宋体" w:hAnsi="宋体" w:cs="宋体"/>
              </w:rPr>
              <w:t>序号</w:t>
            </w:r>
          </w:p>
        </w:tc>
        <w:tc>
          <w:tcPr>
            <w:tcW w:w="742" w:type="dxa"/>
            <w:tcBorders>
              <w:top w:val="single" w:color="000000" w:sz="4" w:space="0"/>
              <w:left w:val="nil"/>
              <w:bottom w:val="single" w:color="000000" w:sz="4" w:space="0"/>
              <w:right w:val="single" w:color="000000" w:sz="4" w:space="0"/>
            </w:tcBorders>
            <w:vAlign w:val="center"/>
          </w:tcPr>
          <w:p w14:paraId="7BB28C7F">
            <w:pPr>
              <w:spacing w:line="360" w:lineRule="auto"/>
              <w:jc w:val="center"/>
              <w:rPr>
                <w:rFonts w:ascii="宋体" w:hAnsi="宋体" w:cs="宋体"/>
              </w:rPr>
            </w:pPr>
            <w:r>
              <w:rPr>
                <w:rFonts w:hint="eastAsia" w:ascii="宋体" w:hAnsi="宋体" w:cs="宋体"/>
              </w:rPr>
              <w:t>姓名</w:t>
            </w:r>
          </w:p>
        </w:tc>
        <w:tc>
          <w:tcPr>
            <w:tcW w:w="700" w:type="dxa"/>
            <w:tcBorders>
              <w:top w:val="single" w:color="000000" w:sz="4" w:space="0"/>
              <w:left w:val="nil"/>
              <w:bottom w:val="single" w:color="000000" w:sz="4" w:space="0"/>
              <w:right w:val="single" w:color="000000" w:sz="4" w:space="0"/>
            </w:tcBorders>
            <w:vAlign w:val="center"/>
          </w:tcPr>
          <w:p w14:paraId="179924AF">
            <w:pPr>
              <w:spacing w:line="360" w:lineRule="auto"/>
              <w:jc w:val="center"/>
              <w:rPr>
                <w:rFonts w:ascii="宋体" w:hAnsi="宋体" w:cs="宋体"/>
              </w:rPr>
            </w:pPr>
            <w:r>
              <w:rPr>
                <w:rFonts w:hint="eastAsia" w:ascii="宋体" w:hAnsi="宋体" w:cs="宋体"/>
              </w:rPr>
              <w:t>性别</w:t>
            </w:r>
          </w:p>
        </w:tc>
        <w:tc>
          <w:tcPr>
            <w:tcW w:w="1265" w:type="dxa"/>
            <w:tcBorders>
              <w:top w:val="single" w:color="000000" w:sz="4" w:space="0"/>
              <w:left w:val="nil"/>
              <w:bottom w:val="single" w:color="000000" w:sz="4" w:space="0"/>
              <w:right w:val="single" w:color="000000" w:sz="4" w:space="0"/>
            </w:tcBorders>
            <w:vAlign w:val="center"/>
          </w:tcPr>
          <w:p w14:paraId="134CA26F">
            <w:pPr>
              <w:spacing w:line="360" w:lineRule="auto"/>
              <w:jc w:val="center"/>
              <w:rPr>
                <w:rFonts w:ascii="宋体" w:hAnsi="宋体" w:cs="宋体"/>
              </w:rPr>
            </w:pPr>
            <w:r>
              <w:rPr>
                <w:rFonts w:hint="eastAsia" w:ascii="宋体" w:hAnsi="宋体" w:cs="宋体"/>
              </w:rPr>
              <w:t>出生日期</w:t>
            </w:r>
          </w:p>
        </w:tc>
        <w:tc>
          <w:tcPr>
            <w:tcW w:w="753" w:type="dxa"/>
            <w:tcBorders>
              <w:top w:val="single" w:color="000000" w:sz="4" w:space="0"/>
              <w:left w:val="nil"/>
              <w:bottom w:val="single" w:color="000000" w:sz="4" w:space="0"/>
              <w:right w:val="single" w:color="000000" w:sz="4" w:space="0"/>
            </w:tcBorders>
            <w:vAlign w:val="center"/>
          </w:tcPr>
          <w:p w14:paraId="6193CA47">
            <w:pPr>
              <w:spacing w:line="360" w:lineRule="auto"/>
              <w:jc w:val="center"/>
              <w:rPr>
                <w:rFonts w:ascii="宋体" w:hAnsi="宋体" w:cs="宋体"/>
              </w:rPr>
            </w:pPr>
            <w:r>
              <w:rPr>
                <w:rFonts w:hint="eastAsia" w:ascii="宋体" w:hAnsi="宋体" w:cs="宋体"/>
              </w:rPr>
              <w:t>学历</w:t>
            </w:r>
          </w:p>
        </w:tc>
        <w:tc>
          <w:tcPr>
            <w:tcW w:w="932" w:type="dxa"/>
            <w:tcBorders>
              <w:top w:val="single" w:color="000000" w:sz="4" w:space="0"/>
              <w:left w:val="nil"/>
              <w:bottom w:val="single" w:color="000000" w:sz="4" w:space="0"/>
              <w:right w:val="single" w:color="000000" w:sz="4" w:space="0"/>
            </w:tcBorders>
            <w:vAlign w:val="center"/>
          </w:tcPr>
          <w:p w14:paraId="7886704E">
            <w:pPr>
              <w:spacing w:line="360" w:lineRule="auto"/>
              <w:jc w:val="center"/>
              <w:rPr>
                <w:rFonts w:ascii="宋体" w:hAnsi="宋体" w:cs="宋体"/>
              </w:rPr>
            </w:pPr>
            <w:r>
              <w:rPr>
                <w:rFonts w:hint="eastAsia" w:ascii="宋体" w:hAnsi="宋体" w:cs="宋体"/>
              </w:rPr>
              <w:t>专业</w:t>
            </w:r>
          </w:p>
        </w:tc>
        <w:tc>
          <w:tcPr>
            <w:tcW w:w="1217" w:type="dxa"/>
            <w:tcBorders>
              <w:top w:val="single" w:color="000000" w:sz="4" w:space="0"/>
              <w:left w:val="nil"/>
              <w:bottom w:val="single" w:color="000000" w:sz="4" w:space="0"/>
              <w:right w:val="single" w:color="000000" w:sz="4" w:space="0"/>
            </w:tcBorders>
            <w:vAlign w:val="center"/>
          </w:tcPr>
          <w:p w14:paraId="228A21C2">
            <w:pPr>
              <w:spacing w:line="360" w:lineRule="auto"/>
              <w:jc w:val="center"/>
              <w:rPr>
                <w:rFonts w:ascii="宋体" w:hAnsi="宋体" w:cs="宋体"/>
              </w:rPr>
            </w:pPr>
            <w:r>
              <w:rPr>
                <w:rFonts w:hint="eastAsia" w:ascii="宋体" w:hAnsi="宋体" w:cs="宋体"/>
              </w:rPr>
              <w:t>技术职称</w:t>
            </w:r>
          </w:p>
        </w:tc>
        <w:tc>
          <w:tcPr>
            <w:tcW w:w="2066" w:type="dxa"/>
            <w:tcBorders>
              <w:top w:val="single" w:color="000000" w:sz="4" w:space="0"/>
              <w:left w:val="nil"/>
              <w:bottom w:val="single" w:color="000000" w:sz="4" w:space="0"/>
              <w:right w:val="single" w:color="000000" w:sz="4" w:space="0"/>
            </w:tcBorders>
            <w:vAlign w:val="center"/>
          </w:tcPr>
          <w:p w14:paraId="57C54F71">
            <w:pPr>
              <w:spacing w:line="360" w:lineRule="auto"/>
              <w:jc w:val="center"/>
              <w:rPr>
                <w:rFonts w:ascii="宋体" w:hAnsi="宋体" w:cs="宋体"/>
              </w:rPr>
            </w:pPr>
            <w:r>
              <w:rPr>
                <w:rFonts w:hint="eastAsia" w:ascii="宋体" w:hAnsi="宋体" w:cs="宋体"/>
              </w:rPr>
              <w:t>在本项目拟任职务</w:t>
            </w:r>
          </w:p>
        </w:tc>
        <w:tc>
          <w:tcPr>
            <w:tcW w:w="1273" w:type="dxa"/>
            <w:tcBorders>
              <w:top w:val="single" w:color="000000" w:sz="4" w:space="0"/>
              <w:left w:val="nil"/>
              <w:bottom w:val="single" w:color="000000" w:sz="4" w:space="0"/>
              <w:right w:val="single" w:color="000000" w:sz="4" w:space="0"/>
            </w:tcBorders>
            <w:vAlign w:val="center"/>
          </w:tcPr>
          <w:p w14:paraId="089F795C">
            <w:pPr>
              <w:spacing w:line="360" w:lineRule="auto"/>
              <w:jc w:val="center"/>
              <w:rPr>
                <w:rFonts w:ascii="宋体" w:hAnsi="宋体" w:cs="宋体"/>
              </w:rPr>
            </w:pPr>
            <w:r>
              <w:rPr>
                <w:rFonts w:hint="eastAsia" w:ascii="宋体" w:hAnsi="宋体" w:cs="宋体"/>
              </w:rPr>
              <w:t>备注</w:t>
            </w:r>
          </w:p>
        </w:tc>
      </w:tr>
      <w:tr w14:paraId="1D04F102">
        <w:tblPrEx>
          <w:tblCellMar>
            <w:top w:w="0" w:type="dxa"/>
            <w:left w:w="108" w:type="dxa"/>
            <w:bottom w:w="0" w:type="dxa"/>
            <w:right w:w="108" w:type="dxa"/>
          </w:tblCellMar>
        </w:tblPrEx>
        <w:trPr>
          <w:trHeight w:val="620" w:hRule="atLeast"/>
          <w:jc w:val="center"/>
        </w:trPr>
        <w:tc>
          <w:tcPr>
            <w:tcW w:w="722" w:type="dxa"/>
            <w:tcBorders>
              <w:top w:val="single" w:color="000000" w:sz="4" w:space="0"/>
              <w:left w:val="single" w:color="000000" w:sz="4" w:space="0"/>
              <w:bottom w:val="single" w:color="000000" w:sz="4" w:space="0"/>
              <w:right w:val="single" w:color="000000" w:sz="4" w:space="0"/>
            </w:tcBorders>
            <w:vAlign w:val="center"/>
          </w:tcPr>
          <w:p w14:paraId="2CC0759B">
            <w:pPr>
              <w:spacing w:line="360" w:lineRule="auto"/>
              <w:jc w:val="center"/>
              <w:rPr>
                <w:rFonts w:ascii="宋体" w:hAnsi="宋体" w:cs="宋体"/>
              </w:rPr>
            </w:pPr>
          </w:p>
        </w:tc>
        <w:tc>
          <w:tcPr>
            <w:tcW w:w="742" w:type="dxa"/>
            <w:tcBorders>
              <w:top w:val="single" w:color="000000" w:sz="4" w:space="0"/>
              <w:left w:val="nil"/>
              <w:bottom w:val="single" w:color="000000" w:sz="4" w:space="0"/>
              <w:right w:val="single" w:color="000000" w:sz="4" w:space="0"/>
            </w:tcBorders>
            <w:vAlign w:val="center"/>
          </w:tcPr>
          <w:p w14:paraId="0A0C1BB9">
            <w:pPr>
              <w:spacing w:line="360" w:lineRule="auto"/>
              <w:jc w:val="center"/>
              <w:rPr>
                <w:rFonts w:ascii="宋体" w:hAnsi="宋体" w:cs="宋体"/>
              </w:rPr>
            </w:pPr>
          </w:p>
        </w:tc>
        <w:tc>
          <w:tcPr>
            <w:tcW w:w="700" w:type="dxa"/>
            <w:tcBorders>
              <w:top w:val="single" w:color="000000" w:sz="4" w:space="0"/>
              <w:left w:val="nil"/>
              <w:bottom w:val="single" w:color="000000" w:sz="4" w:space="0"/>
              <w:right w:val="single" w:color="000000" w:sz="4" w:space="0"/>
            </w:tcBorders>
            <w:vAlign w:val="center"/>
          </w:tcPr>
          <w:p w14:paraId="5EC46472">
            <w:pPr>
              <w:spacing w:line="360" w:lineRule="auto"/>
              <w:jc w:val="center"/>
              <w:rPr>
                <w:rFonts w:ascii="宋体" w:hAnsi="宋体" w:cs="宋体"/>
              </w:rPr>
            </w:pPr>
          </w:p>
        </w:tc>
        <w:tc>
          <w:tcPr>
            <w:tcW w:w="1265" w:type="dxa"/>
            <w:tcBorders>
              <w:top w:val="single" w:color="000000" w:sz="4" w:space="0"/>
              <w:left w:val="nil"/>
              <w:bottom w:val="single" w:color="000000" w:sz="4" w:space="0"/>
              <w:right w:val="single" w:color="000000" w:sz="4" w:space="0"/>
            </w:tcBorders>
            <w:vAlign w:val="center"/>
          </w:tcPr>
          <w:p w14:paraId="7002AA6A">
            <w:pPr>
              <w:spacing w:line="360" w:lineRule="auto"/>
              <w:jc w:val="center"/>
              <w:rPr>
                <w:rFonts w:ascii="宋体" w:hAnsi="宋体" w:cs="宋体"/>
              </w:rPr>
            </w:pPr>
          </w:p>
        </w:tc>
        <w:tc>
          <w:tcPr>
            <w:tcW w:w="753" w:type="dxa"/>
            <w:tcBorders>
              <w:top w:val="single" w:color="000000" w:sz="4" w:space="0"/>
              <w:left w:val="nil"/>
              <w:bottom w:val="single" w:color="000000" w:sz="4" w:space="0"/>
              <w:right w:val="single" w:color="000000" w:sz="4" w:space="0"/>
            </w:tcBorders>
            <w:vAlign w:val="center"/>
          </w:tcPr>
          <w:p w14:paraId="72A4783E">
            <w:pPr>
              <w:spacing w:line="360" w:lineRule="auto"/>
              <w:jc w:val="center"/>
              <w:rPr>
                <w:rFonts w:ascii="宋体" w:hAnsi="宋体" w:cs="宋体"/>
              </w:rPr>
            </w:pPr>
          </w:p>
        </w:tc>
        <w:tc>
          <w:tcPr>
            <w:tcW w:w="932" w:type="dxa"/>
            <w:tcBorders>
              <w:top w:val="single" w:color="000000" w:sz="4" w:space="0"/>
              <w:left w:val="nil"/>
              <w:bottom w:val="single" w:color="000000" w:sz="4" w:space="0"/>
              <w:right w:val="single" w:color="000000" w:sz="4" w:space="0"/>
            </w:tcBorders>
            <w:vAlign w:val="center"/>
          </w:tcPr>
          <w:p w14:paraId="0FE651B6">
            <w:pPr>
              <w:spacing w:line="360" w:lineRule="auto"/>
              <w:jc w:val="center"/>
              <w:rPr>
                <w:rFonts w:ascii="宋体" w:hAnsi="宋体" w:cs="宋体"/>
              </w:rPr>
            </w:pPr>
          </w:p>
        </w:tc>
        <w:tc>
          <w:tcPr>
            <w:tcW w:w="1217" w:type="dxa"/>
            <w:tcBorders>
              <w:top w:val="single" w:color="000000" w:sz="4" w:space="0"/>
              <w:left w:val="nil"/>
              <w:bottom w:val="single" w:color="000000" w:sz="4" w:space="0"/>
              <w:right w:val="single" w:color="000000" w:sz="4" w:space="0"/>
            </w:tcBorders>
            <w:vAlign w:val="center"/>
          </w:tcPr>
          <w:p w14:paraId="744726E3">
            <w:pPr>
              <w:spacing w:line="360" w:lineRule="auto"/>
              <w:jc w:val="center"/>
              <w:rPr>
                <w:rFonts w:ascii="宋体" w:hAnsi="宋体" w:cs="宋体"/>
              </w:rPr>
            </w:pPr>
          </w:p>
        </w:tc>
        <w:tc>
          <w:tcPr>
            <w:tcW w:w="2066" w:type="dxa"/>
            <w:tcBorders>
              <w:top w:val="single" w:color="000000" w:sz="4" w:space="0"/>
              <w:left w:val="nil"/>
              <w:bottom w:val="single" w:color="000000" w:sz="4" w:space="0"/>
              <w:right w:val="single" w:color="000000" w:sz="4" w:space="0"/>
            </w:tcBorders>
            <w:vAlign w:val="center"/>
          </w:tcPr>
          <w:p w14:paraId="3150D00A">
            <w:pPr>
              <w:spacing w:line="360" w:lineRule="auto"/>
              <w:jc w:val="center"/>
              <w:rPr>
                <w:rFonts w:ascii="宋体" w:hAnsi="宋体" w:cs="宋体"/>
              </w:rPr>
            </w:pPr>
          </w:p>
        </w:tc>
        <w:tc>
          <w:tcPr>
            <w:tcW w:w="1273" w:type="dxa"/>
            <w:tcBorders>
              <w:top w:val="single" w:color="000000" w:sz="4" w:space="0"/>
              <w:left w:val="nil"/>
              <w:bottom w:val="single" w:color="000000" w:sz="4" w:space="0"/>
              <w:right w:val="single" w:color="000000" w:sz="4" w:space="0"/>
            </w:tcBorders>
            <w:vAlign w:val="center"/>
          </w:tcPr>
          <w:p w14:paraId="506CE288">
            <w:pPr>
              <w:spacing w:line="360" w:lineRule="auto"/>
              <w:jc w:val="center"/>
              <w:rPr>
                <w:rFonts w:ascii="宋体" w:hAnsi="宋体" w:cs="宋体"/>
              </w:rPr>
            </w:pPr>
          </w:p>
        </w:tc>
      </w:tr>
      <w:tr w14:paraId="2279B8B1">
        <w:tblPrEx>
          <w:tblCellMar>
            <w:top w:w="0" w:type="dxa"/>
            <w:left w:w="108" w:type="dxa"/>
            <w:bottom w:w="0" w:type="dxa"/>
            <w:right w:w="108" w:type="dxa"/>
          </w:tblCellMar>
        </w:tblPrEx>
        <w:trPr>
          <w:trHeight w:val="620" w:hRule="atLeast"/>
          <w:jc w:val="center"/>
        </w:trPr>
        <w:tc>
          <w:tcPr>
            <w:tcW w:w="722" w:type="dxa"/>
            <w:tcBorders>
              <w:top w:val="single" w:color="000000" w:sz="4" w:space="0"/>
              <w:left w:val="single" w:color="000000" w:sz="4" w:space="0"/>
              <w:bottom w:val="single" w:color="000000" w:sz="4" w:space="0"/>
              <w:right w:val="single" w:color="000000" w:sz="4" w:space="0"/>
            </w:tcBorders>
            <w:vAlign w:val="center"/>
          </w:tcPr>
          <w:p w14:paraId="18397EE5">
            <w:pPr>
              <w:spacing w:line="360" w:lineRule="auto"/>
              <w:jc w:val="center"/>
              <w:rPr>
                <w:rFonts w:ascii="宋体" w:hAnsi="宋体" w:cs="宋体"/>
              </w:rPr>
            </w:pPr>
          </w:p>
        </w:tc>
        <w:tc>
          <w:tcPr>
            <w:tcW w:w="742" w:type="dxa"/>
            <w:tcBorders>
              <w:top w:val="single" w:color="000000" w:sz="4" w:space="0"/>
              <w:left w:val="nil"/>
              <w:bottom w:val="single" w:color="000000" w:sz="4" w:space="0"/>
              <w:right w:val="single" w:color="000000" w:sz="4" w:space="0"/>
            </w:tcBorders>
            <w:vAlign w:val="center"/>
          </w:tcPr>
          <w:p w14:paraId="4BDDC4A7">
            <w:pPr>
              <w:spacing w:line="360" w:lineRule="auto"/>
              <w:jc w:val="center"/>
              <w:rPr>
                <w:rFonts w:ascii="宋体" w:hAnsi="宋体" w:cs="宋体"/>
              </w:rPr>
            </w:pPr>
          </w:p>
        </w:tc>
        <w:tc>
          <w:tcPr>
            <w:tcW w:w="700" w:type="dxa"/>
            <w:tcBorders>
              <w:top w:val="single" w:color="000000" w:sz="4" w:space="0"/>
              <w:left w:val="nil"/>
              <w:bottom w:val="single" w:color="000000" w:sz="4" w:space="0"/>
              <w:right w:val="single" w:color="000000" w:sz="4" w:space="0"/>
            </w:tcBorders>
            <w:vAlign w:val="center"/>
          </w:tcPr>
          <w:p w14:paraId="128CC917">
            <w:pPr>
              <w:spacing w:line="360" w:lineRule="auto"/>
              <w:jc w:val="center"/>
              <w:rPr>
                <w:rFonts w:ascii="宋体" w:hAnsi="宋体" w:cs="宋体"/>
              </w:rPr>
            </w:pPr>
          </w:p>
        </w:tc>
        <w:tc>
          <w:tcPr>
            <w:tcW w:w="1265" w:type="dxa"/>
            <w:tcBorders>
              <w:top w:val="single" w:color="000000" w:sz="4" w:space="0"/>
              <w:left w:val="nil"/>
              <w:bottom w:val="single" w:color="000000" w:sz="4" w:space="0"/>
              <w:right w:val="single" w:color="000000" w:sz="4" w:space="0"/>
            </w:tcBorders>
            <w:vAlign w:val="center"/>
          </w:tcPr>
          <w:p w14:paraId="1DBFA0EE">
            <w:pPr>
              <w:spacing w:line="360" w:lineRule="auto"/>
              <w:jc w:val="center"/>
              <w:rPr>
                <w:rFonts w:ascii="宋体" w:hAnsi="宋体" w:cs="宋体"/>
              </w:rPr>
            </w:pPr>
          </w:p>
        </w:tc>
        <w:tc>
          <w:tcPr>
            <w:tcW w:w="753" w:type="dxa"/>
            <w:tcBorders>
              <w:top w:val="single" w:color="000000" w:sz="4" w:space="0"/>
              <w:left w:val="nil"/>
              <w:bottom w:val="single" w:color="000000" w:sz="4" w:space="0"/>
              <w:right w:val="single" w:color="000000" w:sz="4" w:space="0"/>
            </w:tcBorders>
            <w:vAlign w:val="center"/>
          </w:tcPr>
          <w:p w14:paraId="3B6CB4A6">
            <w:pPr>
              <w:spacing w:line="360" w:lineRule="auto"/>
              <w:jc w:val="center"/>
              <w:rPr>
                <w:rFonts w:ascii="宋体" w:hAnsi="宋体" w:cs="宋体"/>
              </w:rPr>
            </w:pPr>
          </w:p>
        </w:tc>
        <w:tc>
          <w:tcPr>
            <w:tcW w:w="932" w:type="dxa"/>
            <w:tcBorders>
              <w:top w:val="single" w:color="000000" w:sz="4" w:space="0"/>
              <w:left w:val="nil"/>
              <w:bottom w:val="single" w:color="000000" w:sz="4" w:space="0"/>
              <w:right w:val="single" w:color="000000" w:sz="4" w:space="0"/>
            </w:tcBorders>
            <w:vAlign w:val="center"/>
          </w:tcPr>
          <w:p w14:paraId="6CFBF17D">
            <w:pPr>
              <w:spacing w:line="360" w:lineRule="auto"/>
              <w:jc w:val="center"/>
              <w:rPr>
                <w:rFonts w:ascii="宋体" w:hAnsi="宋体" w:cs="宋体"/>
              </w:rPr>
            </w:pPr>
          </w:p>
        </w:tc>
        <w:tc>
          <w:tcPr>
            <w:tcW w:w="1217" w:type="dxa"/>
            <w:tcBorders>
              <w:top w:val="single" w:color="000000" w:sz="4" w:space="0"/>
              <w:left w:val="nil"/>
              <w:bottom w:val="single" w:color="000000" w:sz="4" w:space="0"/>
              <w:right w:val="single" w:color="000000" w:sz="4" w:space="0"/>
            </w:tcBorders>
            <w:vAlign w:val="center"/>
          </w:tcPr>
          <w:p w14:paraId="6E956204">
            <w:pPr>
              <w:spacing w:line="360" w:lineRule="auto"/>
              <w:jc w:val="center"/>
              <w:rPr>
                <w:rFonts w:ascii="宋体" w:hAnsi="宋体" w:cs="宋体"/>
              </w:rPr>
            </w:pPr>
          </w:p>
        </w:tc>
        <w:tc>
          <w:tcPr>
            <w:tcW w:w="2066" w:type="dxa"/>
            <w:tcBorders>
              <w:top w:val="single" w:color="000000" w:sz="4" w:space="0"/>
              <w:left w:val="nil"/>
              <w:bottom w:val="single" w:color="000000" w:sz="4" w:space="0"/>
              <w:right w:val="single" w:color="000000" w:sz="4" w:space="0"/>
            </w:tcBorders>
            <w:vAlign w:val="center"/>
          </w:tcPr>
          <w:p w14:paraId="55438A14">
            <w:pPr>
              <w:spacing w:line="360" w:lineRule="auto"/>
              <w:jc w:val="center"/>
              <w:rPr>
                <w:rFonts w:ascii="宋体" w:hAnsi="宋体" w:cs="宋体"/>
              </w:rPr>
            </w:pPr>
          </w:p>
        </w:tc>
        <w:tc>
          <w:tcPr>
            <w:tcW w:w="1273" w:type="dxa"/>
            <w:tcBorders>
              <w:top w:val="single" w:color="000000" w:sz="4" w:space="0"/>
              <w:left w:val="nil"/>
              <w:bottom w:val="single" w:color="000000" w:sz="4" w:space="0"/>
              <w:right w:val="single" w:color="000000" w:sz="4" w:space="0"/>
            </w:tcBorders>
            <w:vAlign w:val="center"/>
          </w:tcPr>
          <w:p w14:paraId="621FA06C">
            <w:pPr>
              <w:spacing w:line="360" w:lineRule="auto"/>
              <w:jc w:val="center"/>
              <w:rPr>
                <w:rFonts w:ascii="宋体" w:hAnsi="宋体" w:cs="宋体"/>
              </w:rPr>
            </w:pPr>
          </w:p>
        </w:tc>
      </w:tr>
      <w:tr w14:paraId="43AE4532">
        <w:tblPrEx>
          <w:tblCellMar>
            <w:top w:w="0" w:type="dxa"/>
            <w:left w:w="108" w:type="dxa"/>
            <w:bottom w:w="0" w:type="dxa"/>
            <w:right w:w="108" w:type="dxa"/>
          </w:tblCellMar>
        </w:tblPrEx>
        <w:trPr>
          <w:trHeight w:val="620" w:hRule="atLeast"/>
          <w:jc w:val="center"/>
        </w:trPr>
        <w:tc>
          <w:tcPr>
            <w:tcW w:w="722" w:type="dxa"/>
            <w:tcBorders>
              <w:top w:val="single" w:color="000000" w:sz="4" w:space="0"/>
              <w:left w:val="single" w:color="000000" w:sz="4" w:space="0"/>
              <w:bottom w:val="single" w:color="000000" w:sz="4" w:space="0"/>
              <w:right w:val="single" w:color="000000" w:sz="4" w:space="0"/>
            </w:tcBorders>
            <w:vAlign w:val="center"/>
          </w:tcPr>
          <w:p w14:paraId="6EEE6CFE">
            <w:pPr>
              <w:spacing w:line="360" w:lineRule="auto"/>
              <w:jc w:val="center"/>
              <w:rPr>
                <w:rFonts w:ascii="宋体" w:hAnsi="宋体" w:cs="宋体"/>
              </w:rPr>
            </w:pPr>
          </w:p>
        </w:tc>
        <w:tc>
          <w:tcPr>
            <w:tcW w:w="742" w:type="dxa"/>
            <w:tcBorders>
              <w:top w:val="single" w:color="000000" w:sz="4" w:space="0"/>
              <w:left w:val="nil"/>
              <w:bottom w:val="single" w:color="000000" w:sz="4" w:space="0"/>
              <w:right w:val="single" w:color="000000" w:sz="4" w:space="0"/>
            </w:tcBorders>
            <w:vAlign w:val="center"/>
          </w:tcPr>
          <w:p w14:paraId="27C6F75D">
            <w:pPr>
              <w:spacing w:line="360" w:lineRule="auto"/>
              <w:jc w:val="center"/>
              <w:rPr>
                <w:rFonts w:ascii="宋体" w:hAnsi="宋体" w:cs="宋体"/>
              </w:rPr>
            </w:pPr>
          </w:p>
        </w:tc>
        <w:tc>
          <w:tcPr>
            <w:tcW w:w="700" w:type="dxa"/>
            <w:tcBorders>
              <w:top w:val="single" w:color="000000" w:sz="4" w:space="0"/>
              <w:left w:val="nil"/>
              <w:bottom w:val="single" w:color="000000" w:sz="4" w:space="0"/>
              <w:right w:val="single" w:color="000000" w:sz="4" w:space="0"/>
            </w:tcBorders>
            <w:vAlign w:val="center"/>
          </w:tcPr>
          <w:p w14:paraId="4437EE32">
            <w:pPr>
              <w:spacing w:line="360" w:lineRule="auto"/>
              <w:jc w:val="center"/>
              <w:rPr>
                <w:rFonts w:ascii="宋体" w:hAnsi="宋体" w:cs="宋体"/>
              </w:rPr>
            </w:pPr>
          </w:p>
        </w:tc>
        <w:tc>
          <w:tcPr>
            <w:tcW w:w="1265" w:type="dxa"/>
            <w:tcBorders>
              <w:top w:val="single" w:color="000000" w:sz="4" w:space="0"/>
              <w:left w:val="nil"/>
              <w:bottom w:val="single" w:color="000000" w:sz="4" w:space="0"/>
              <w:right w:val="single" w:color="000000" w:sz="4" w:space="0"/>
            </w:tcBorders>
            <w:vAlign w:val="center"/>
          </w:tcPr>
          <w:p w14:paraId="6C58C2F0">
            <w:pPr>
              <w:spacing w:line="360" w:lineRule="auto"/>
              <w:jc w:val="center"/>
              <w:rPr>
                <w:rFonts w:ascii="宋体" w:hAnsi="宋体" w:cs="宋体"/>
              </w:rPr>
            </w:pPr>
          </w:p>
        </w:tc>
        <w:tc>
          <w:tcPr>
            <w:tcW w:w="753" w:type="dxa"/>
            <w:tcBorders>
              <w:top w:val="single" w:color="000000" w:sz="4" w:space="0"/>
              <w:left w:val="nil"/>
              <w:bottom w:val="single" w:color="000000" w:sz="4" w:space="0"/>
              <w:right w:val="single" w:color="000000" w:sz="4" w:space="0"/>
            </w:tcBorders>
            <w:vAlign w:val="center"/>
          </w:tcPr>
          <w:p w14:paraId="3BEE73C0">
            <w:pPr>
              <w:spacing w:line="360" w:lineRule="auto"/>
              <w:jc w:val="center"/>
              <w:rPr>
                <w:rFonts w:ascii="宋体" w:hAnsi="宋体" w:cs="宋体"/>
              </w:rPr>
            </w:pPr>
          </w:p>
        </w:tc>
        <w:tc>
          <w:tcPr>
            <w:tcW w:w="932" w:type="dxa"/>
            <w:tcBorders>
              <w:top w:val="single" w:color="000000" w:sz="4" w:space="0"/>
              <w:left w:val="nil"/>
              <w:bottom w:val="single" w:color="000000" w:sz="4" w:space="0"/>
              <w:right w:val="single" w:color="000000" w:sz="4" w:space="0"/>
            </w:tcBorders>
            <w:vAlign w:val="center"/>
          </w:tcPr>
          <w:p w14:paraId="04342083">
            <w:pPr>
              <w:spacing w:line="360" w:lineRule="auto"/>
              <w:jc w:val="center"/>
              <w:rPr>
                <w:rFonts w:ascii="宋体" w:hAnsi="宋体" w:cs="宋体"/>
              </w:rPr>
            </w:pPr>
          </w:p>
        </w:tc>
        <w:tc>
          <w:tcPr>
            <w:tcW w:w="1217" w:type="dxa"/>
            <w:tcBorders>
              <w:top w:val="single" w:color="000000" w:sz="4" w:space="0"/>
              <w:left w:val="nil"/>
              <w:bottom w:val="single" w:color="000000" w:sz="4" w:space="0"/>
              <w:right w:val="single" w:color="000000" w:sz="4" w:space="0"/>
            </w:tcBorders>
            <w:vAlign w:val="center"/>
          </w:tcPr>
          <w:p w14:paraId="3105A560">
            <w:pPr>
              <w:spacing w:line="360" w:lineRule="auto"/>
              <w:jc w:val="center"/>
              <w:rPr>
                <w:rFonts w:ascii="宋体" w:hAnsi="宋体" w:cs="宋体"/>
              </w:rPr>
            </w:pPr>
          </w:p>
        </w:tc>
        <w:tc>
          <w:tcPr>
            <w:tcW w:w="2066" w:type="dxa"/>
            <w:tcBorders>
              <w:top w:val="single" w:color="000000" w:sz="4" w:space="0"/>
              <w:left w:val="nil"/>
              <w:bottom w:val="single" w:color="000000" w:sz="4" w:space="0"/>
              <w:right w:val="single" w:color="000000" w:sz="4" w:space="0"/>
            </w:tcBorders>
            <w:vAlign w:val="center"/>
          </w:tcPr>
          <w:p w14:paraId="7169AB2A">
            <w:pPr>
              <w:spacing w:line="360" w:lineRule="auto"/>
              <w:jc w:val="center"/>
              <w:rPr>
                <w:rFonts w:ascii="宋体" w:hAnsi="宋体" w:cs="宋体"/>
              </w:rPr>
            </w:pPr>
          </w:p>
        </w:tc>
        <w:tc>
          <w:tcPr>
            <w:tcW w:w="1273" w:type="dxa"/>
            <w:tcBorders>
              <w:top w:val="single" w:color="000000" w:sz="4" w:space="0"/>
              <w:left w:val="nil"/>
              <w:bottom w:val="single" w:color="000000" w:sz="4" w:space="0"/>
              <w:right w:val="single" w:color="000000" w:sz="4" w:space="0"/>
            </w:tcBorders>
            <w:vAlign w:val="center"/>
          </w:tcPr>
          <w:p w14:paraId="3F167D7C">
            <w:pPr>
              <w:spacing w:line="360" w:lineRule="auto"/>
              <w:jc w:val="center"/>
              <w:rPr>
                <w:rFonts w:ascii="宋体" w:hAnsi="宋体" w:cs="宋体"/>
              </w:rPr>
            </w:pPr>
          </w:p>
        </w:tc>
      </w:tr>
      <w:tr w14:paraId="00CAA61D">
        <w:tblPrEx>
          <w:tblCellMar>
            <w:top w:w="0" w:type="dxa"/>
            <w:left w:w="108" w:type="dxa"/>
            <w:bottom w:w="0" w:type="dxa"/>
            <w:right w:w="108" w:type="dxa"/>
          </w:tblCellMar>
        </w:tblPrEx>
        <w:trPr>
          <w:trHeight w:val="620" w:hRule="atLeast"/>
          <w:jc w:val="center"/>
        </w:trPr>
        <w:tc>
          <w:tcPr>
            <w:tcW w:w="722" w:type="dxa"/>
            <w:tcBorders>
              <w:top w:val="single" w:color="000000" w:sz="4" w:space="0"/>
              <w:left w:val="single" w:color="000000" w:sz="4" w:space="0"/>
              <w:bottom w:val="single" w:color="000000" w:sz="4" w:space="0"/>
              <w:right w:val="single" w:color="000000" w:sz="4" w:space="0"/>
            </w:tcBorders>
            <w:vAlign w:val="center"/>
          </w:tcPr>
          <w:p w14:paraId="7C0377E8">
            <w:pPr>
              <w:spacing w:line="360" w:lineRule="auto"/>
              <w:jc w:val="center"/>
              <w:rPr>
                <w:rFonts w:ascii="宋体" w:hAnsi="宋体" w:cs="宋体"/>
              </w:rPr>
            </w:pPr>
          </w:p>
        </w:tc>
        <w:tc>
          <w:tcPr>
            <w:tcW w:w="742" w:type="dxa"/>
            <w:tcBorders>
              <w:top w:val="single" w:color="000000" w:sz="4" w:space="0"/>
              <w:left w:val="nil"/>
              <w:bottom w:val="single" w:color="000000" w:sz="4" w:space="0"/>
              <w:right w:val="single" w:color="000000" w:sz="4" w:space="0"/>
            </w:tcBorders>
            <w:vAlign w:val="center"/>
          </w:tcPr>
          <w:p w14:paraId="73F7095E">
            <w:pPr>
              <w:spacing w:line="360" w:lineRule="auto"/>
              <w:jc w:val="center"/>
              <w:rPr>
                <w:rFonts w:ascii="宋体" w:hAnsi="宋体" w:cs="宋体"/>
              </w:rPr>
            </w:pPr>
          </w:p>
        </w:tc>
        <w:tc>
          <w:tcPr>
            <w:tcW w:w="700" w:type="dxa"/>
            <w:tcBorders>
              <w:top w:val="single" w:color="000000" w:sz="4" w:space="0"/>
              <w:left w:val="nil"/>
              <w:bottom w:val="single" w:color="000000" w:sz="4" w:space="0"/>
              <w:right w:val="single" w:color="000000" w:sz="4" w:space="0"/>
            </w:tcBorders>
            <w:vAlign w:val="center"/>
          </w:tcPr>
          <w:p w14:paraId="38E529B1">
            <w:pPr>
              <w:spacing w:line="360" w:lineRule="auto"/>
              <w:jc w:val="center"/>
              <w:rPr>
                <w:rFonts w:ascii="宋体" w:hAnsi="宋体" w:cs="宋体"/>
              </w:rPr>
            </w:pPr>
          </w:p>
        </w:tc>
        <w:tc>
          <w:tcPr>
            <w:tcW w:w="1265" w:type="dxa"/>
            <w:tcBorders>
              <w:top w:val="single" w:color="000000" w:sz="4" w:space="0"/>
              <w:left w:val="nil"/>
              <w:bottom w:val="single" w:color="000000" w:sz="4" w:space="0"/>
              <w:right w:val="single" w:color="000000" w:sz="4" w:space="0"/>
            </w:tcBorders>
            <w:vAlign w:val="center"/>
          </w:tcPr>
          <w:p w14:paraId="61A12D64">
            <w:pPr>
              <w:spacing w:line="360" w:lineRule="auto"/>
              <w:jc w:val="center"/>
              <w:rPr>
                <w:rFonts w:ascii="宋体" w:hAnsi="宋体" w:cs="宋体"/>
              </w:rPr>
            </w:pPr>
          </w:p>
        </w:tc>
        <w:tc>
          <w:tcPr>
            <w:tcW w:w="753" w:type="dxa"/>
            <w:tcBorders>
              <w:top w:val="single" w:color="000000" w:sz="4" w:space="0"/>
              <w:left w:val="nil"/>
              <w:bottom w:val="single" w:color="000000" w:sz="4" w:space="0"/>
              <w:right w:val="single" w:color="000000" w:sz="4" w:space="0"/>
            </w:tcBorders>
            <w:vAlign w:val="center"/>
          </w:tcPr>
          <w:p w14:paraId="00C155E8">
            <w:pPr>
              <w:spacing w:line="360" w:lineRule="auto"/>
              <w:jc w:val="center"/>
              <w:rPr>
                <w:rFonts w:ascii="宋体" w:hAnsi="宋体" w:cs="宋体"/>
              </w:rPr>
            </w:pPr>
          </w:p>
        </w:tc>
        <w:tc>
          <w:tcPr>
            <w:tcW w:w="932" w:type="dxa"/>
            <w:tcBorders>
              <w:top w:val="single" w:color="000000" w:sz="4" w:space="0"/>
              <w:left w:val="nil"/>
              <w:bottom w:val="single" w:color="000000" w:sz="4" w:space="0"/>
              <w:right w:val="single" w:color="000000" w:sz="4" w:space="0"/>
            </w:tcBorders>
            <w:vAlign w:val="center"/>
          </w:tcPr>
          <w:p w14:paraId="737550A5">
            <w:pPr>
              <w:spacing w:line="360" w:lineRule="auto"/>
              <w:jc w:val="center"/>
              <w:rPr>
                <w:rFonts w:ascii="宋体" w:hAnsi="宋体" w:cs="宋体"/>
              </w:rPr>
            </w:pPr>
          </w:p>
        </w:tc>
        <w:tc>
          <w:tcPr>
            <w:tcW w:w="1217" w:type="dxa"/>
            <w:tcBorders>
              <w:top w:val="single" w:color="000000" w:sz="4" w:space="0"/>
              <w:left w:val="nil"/>
              <w:bottom w:val="single" w:color="000000" w:sz="4" w:space="0"/>
              <w:right w:val="single" w:color="000000" w:sz="4" w:space="0"/>
            </w:tcBorders>
            <w:vAlign w:val="center"/>
          </w:tcPr>
          <w:p w14:paraId="20F74E32">
            <w:pPr>
              <w:spacing w:line="360" w:lineRule="auto"/>
              <w:jc w:val="center"/>
              <w:rPr>
                <w:rFonts w:ascii="宋体" w:hAnsi="宋体" w:cs="宋体"/>
              </w:rPr>
            </w:pPr>
          </w:p>
        </w:tc>
        <w:tc>
          <w:tcPr>
            <w:tcW w:w="2066" w:type="dxa"/>
            <w:tcBorders>
              <w:top w:val="single" w:color="000000" w:sz="4" w:space="0"/>
              <w:left w:val="nil"/>
              <w:bottom w:val="single" w:color="000000" w:sz="4" w:space="0"/>
              <w:right w:val="single" w:color="000000" w:sz="4" w:space="0"/>
            </w:tcBorders>
            <w:vAlign w:val="center"/>
          </w:tcPr>
          <w:p w14:paraId="0E034362">
            <w:pPr>
              <w:spacing w:line="360" w:lineRule="auto"/>
              <w:jc w:val="center"/>
              <w:rPr>
                <w:rFonts w:ascii="宋体" w:hAnsi="宋体" w:cs="宋体"/>
              </w:rPr>
            </w:pPr>
          </w:p>
        </w:tc>
        <w:tc>
          <w:tcPr>
            <w:tcW w:w="1273" w:type="dxa"/>
            <w:tcBorders>
              <w:top w:val="single" w:color="000000" w:sz="4" w:space="0"/>
              <w:left w:val="nil"/>
              <w:bottom w:val="single" w:color="000000" w:sz="4" w:space="0"/>
              <w:right w:val="single" w:color="000000" w:sz="4" w:space="0"/>
            </w:tcBorders>
            <w:vAlign w:val="center"/>
          </w:tcPr>
          <w:p w14:paraId="6ACDCEDA">
            <w:pPr>
              <w:spacing w:line="360" w:lineRule="auto"/>
              <w:jc w:val="center"/>
              <w:rPr>
                <w:rFonts w:ascii="宋体" w:hAnsi="宋体" w:cs="宋体"/>
              </w:rPr>
            </w:pPr>
          </w:p>
        </w:tc>
      </w:tr>
      <w:tr w14:paraId="5482750F">
        <w:tblPrEx>
          <w:tblCellMar>
            <w:top w:w="0" w:type="dxa"/>
            <w:left w:w="108" w:type="dxa"/>
            <w:bottom w:w="0" w:type="dxa"/>
            <w:right w:w="108" w:type="dxa"/>
          </w:tblCellMar>
        </w:tblPrEx>
        <w:trPr>
          <w:trHeight w:val="620" w:hRule="atLeast"/>
          <w:jc w:val="center"/>
        </w:trPr>
        <w:tc>
          <w:tcPr>
            <w:tcW w:w="722" w:type="dxa"/>
            <w:tcBorders>
              <w:top w:val="single" w:color="000000" w:sz="4" w:space="0"/>
              <w:left w:val="single" w:color="000000" w:sz="4" w:space="0"/>
              <w:bottom w:val="single" w:color="000000" w:sz="4" w:space="0"/>
              <w:right w:val="single" w:color="000000" w:sz="4" w:space="0"/>
            </w:tcBorders>
            <w:vAlign w:val="center"/>
          </w:tcPr>
          <w:p w14:paraId="70B9FD26">
            <w:pPr>
              <w:spacing w:line="360" w:lineRule="auto"/>
              <w:jc w:val="center"/>
              <w:rPr>
                <w:rFonts w:ascii="宋体" w:hAnsi="宋体" w:cs="宋体"/>
              </w:rPr>
            </w:pPr>
          </w:p>
        </w:tc>
        <w:tc>
          <w:tcPr>
            <w:tcW w:w="742" w:type="dxa"/>
            <w:tcBorders>
              <w:top w:val="single" w:color="000000" w:sz="4" w:space="0"/>
              <w:left w:val="nil"/>
              <w:bottom w:val="single" w:color="000000" w:sz="4" w:space="0"/>
              <w:right w:val="single" w:color="000000" w:sz="4" w:space="0"/>
            </w:tcBorders>
            <w:vAlign w:val="center"/>
          </w:tcPr>
          <w:p w14:paraId="1E2762C7">
            <w:pPr>
              <w:spacing w:line="360" w:lineRule="auto"/>
              <w:jc w:val="center"/>
              <w:rPr>
                <w:rFonts w:ascii="宋体" w:hAnsi="宋体" w:cs="宋体"/>
              </w:rPr>
            </w:pPr>
          </w:p>
        </w:tc>
        <w:tc>
          <w:tcPr>
            <w:tcW w:w="700" w:type="dxa"/>
            <w:tcBorders>
              <w:top w:val="single" w:color="000000" w:sz="4" w:space="0"/>
              <w:left w:val="nil"/>
              <w:bottom w:val="single" w:color="000000" w:sz="4" w:space="0"/>
              <w:right w:val="single" w:color="000000" w:sz="4" w:space="0"/>
            </w:tcBorders>
            <w:vAlign w:val="center"/>
          </w:tcPr>
          <w:p w14:paraId="43551391">
            <w:pPr>
              <w:spacing w:line="360" w:lineRule="auto"/>
              <w:jc w:val="center"/>
              <w:rPr>
                <w:rFonts w:ascii="宋体" w:hAnsi="宋体" w:cs="宋体"/>
              </w:rPr>
            </w:pPr>
          </w:p>
        </w:tc>
        <w:tc>
          <w:tcPr>
            <w:tcW w:w="1265" w:type="dxa"/>
            <w:tcBorders>
              <w:top w:val="single" w:color="000000" w:sz="4" w:space="0"/>
              <w:left w:val="nil"/>
              <w:bottom w:val="single" w:color="000000" w:sz="4" w:space="0"/>
              <w:right w:val="single" w:color="000000" w:sz="4" w:space="0"/>
            </w:tcBorders>
            <w:vAlign w:val="center"/>
          </w:tcPr>
          <w:p w14:paraId="5363DB32">
            <w:pPr>
              <w:spacing w:line="360" w:lineRule="auto"/>
              <w:jc w:val="center"/>
              <w:rPr>
                <w:rFonts w:ascii="宋体" w:hAnsi="宋体" w:cs="宋体"/>
              </w:rPr>
            </w:pPr>
          </w:p>
        </w:tc>
        <w:tc>
          <w:tcPr>
            <w:tcW w:w="753" w:type="dxa"/>
            <w:tcBorders>
              <w:top w:val="single" w:color="000000" w:sz="4" w:space="0"/>
              <w:left w:val="nil"/>
              <w:bottom w:val="single" w:color="000000" w:sz="4" w:space="0"/>
              <w:right w:val="single" w:color="000000" w:sz="4" w:space="0"/>
            </w:tcBorders>
            <w:vAlign w:val="center"/>
          </w:tcPr>
          <w:p w14:paraId="40FFBC6E">
            <w:pPr>
              <w:spacing w:line="360" w:lineRule="auto"/>
              <w:jc w:val="center"/>
              <w:rPr>
                <w:rFonts w:ascii="宋体" w:hAnsi="宋体" w:cs="宋体"/>
              </w:rPr>
            </w:pPr>
          </w:p>
        </w:tc>
        <w:tc>
          <w:tcPr>
            <w:tcW w:w="932" w:type="dxa"/>
            <w:tcBorders>
              <w:top w:val="single" w:color="000000" w:sz="4" w:space="0"/>
              <w:left w:val="nil"/>
              <w:bottom w:val="single" w:color="000000" w:sz="4" w:space="0"/>
              <w:right w:val="single" w:color="000000" w:sz="4" w:space="0"/>
            </w:tcBorders>
            <w:vAlign w:val="center"/>
          </w:tcPr>
          <w:p w14:paraId="17F87274">
            <w:pPr>
              <w:spacing w:line="360" w:lineRule="auto"/>
              <w:jc w:val="center"/>
              <w:rPr>
                <w:rFonts w:ascii="宋体" w:hAnsi="宋体" w:cs="宋体"/>
              </w:rPr>
            </w:pPr>
          </w:p>
        </w:tc>
        <w:tc>
          <w:tcPr>
            <w:tcW w:w="1217" w:type="dxa"/>
            <w:tcBorders>
              <w:top w:val="single" w:color="000000" w:sz="4" w:space="0"/>
              <w:left w:val="nil"/>
              <w:bottom w:val="single" w:color="000000" w:sz="4" w:space="0"/>
              <w:right w:val="single" w:color="000000" w:sz="4" w:space="0"/>
            </w:tcBorders>
            <w:vAlign w:val="center"/>
          </w:tcPr>
          <w:p w14:paraId="716AE5D4">
            <w:pPr>
              <w:spacing w:line="360" w:lineRule="auto"/>
              <w:jc w:val="center"/>
              <w:rPr>
                <w:rFonts w:ascii="宋体" w:hAnsi="宋体" w:cs="宋体"/>
              </w:rPr>
            </w:pPr>
          </w:p>
        </w:tc>
        <w:tc>
          <w:tcPr>
            <w:tcW w:w="2066" w:type="dxa"/>
            <w:tcBorders>
              <w:top w:val="single" w:color="000000" w:sz="4" w:space="0"/>
              <w:left w:val="nil"/>
              <w:bottom w:val="single" w:color="000000" w:sz="4" w:space="0"/>
              <w:right w:val="single" w:color="000000" w:sz="4" w:space="0"/>
            </w:tcBorders>
            <w:vAlign w:val="center"/>
          </w:tcPr>
          <w:p w14:paraId="0D1EEDD4">
            <w:pPr>
              <w:spacing w:line="360" w:lineRule="auto"/>
              <w:jc w:val="center"/>
              <w:rPr>
                <w:rFonts w:ascii="宋体" w:hAnsi="宋体" w:cs="宋体"/>
              </w:rPr>
            </w:pPr>
          </w:p>
        </w:tc>
        <w:tc>
          <w:tcPr>
            <w:tcW w:w="1273" w:type="dxa"/>
            <w:tcBorders>
              <w:top w:val="single" w:color="000000" w:sz="4" w:space="0"/>
              <w:left w:val="nil"/>
              <w:bottom w:val="single" w:color="000000" w:sz="4" w:space="0"/>
              <w:right w:val="single" w:color="000000" w:sz="4" w:space="0"/>
            </w:tcBorders>
            <w:vAlign w:val="center"/>
          </w:tcPr>
          <w:p w14:paraId="5A03C17F">
            <w:pPr>
              <w:spacing w:line="360" w:lineRule="auto"/>
              <w:jc w:val="center"/>
              <w:rPr>
                <w:rFonts w:ascii="宋体" w:hAnsi="宋体" w:cs="宋体"/>
              </w:rPr>
            </w:pPr>
          </w:p>
        </w:tc>
      </w:tr>
      <w:tr w14:paraId="5E7DECD1">
        <w:tblPrEx>
          <w:tblCellMar>
            <w:top w:w="0" w:type="dxa"/>
            <w:left w:w="108" w:type="dxa"/>
            <w:bottom w:w="0" w:type="dxa"/>
            <w:right w:w="108" w:type="dxa"/>
          </w:tblCellMar>
        </w:tblPrEx>
        <w:trPr>
          <w:trHeight w:val="620" w:hRule="atLeast"/>
          <w:jc w:val="center"/>
        </w:trPr>
        <w:tc>
          <w:tcPr>
            <w:tcW w:w="722" w:type="dxa"/>
            <w:tcBorders>
              <w:top w:val="single" w:color="000000" w:sz="4" w:space="0"/>
              <w:left w:val="single" w:color="000000" w:sz="4" w:space="0"/>
              <w:bottom w:val="single" w:color="000000" w:sz="4" w:space="0"/>
              <w:right w:val="single" w:color="000000" w:sz="4" w:space="0"/>
            </w:tcBorders>
            <w:vAlign w:val="center"/>
          </w:tcPr>
          <w:p w14:paraId="1BC9A5B7">
            <w:pPr>
              <w:spacing w:line="360" w:lineRule="auto"/>
              <w:jc w:val="center"/>
              <w:rPr>
                <w:rFonts w:ascii="宋体" w:hAnsi="宋体" w:cs="宋体"/>
              </w:rPr>
            </w:pPr>
          </w:p>
        </w:tc>
        <w:tc>
          <w:tcPr>
            <w:tcW w:w="742" w:type="dxa"/>
            <w:tcBorders>
              <w:top w:val="single" w:color="000000" w:sz="4" w:space="0"/>
              <w:left w:val="nil"/>
              <w:bottom w:val="single" w:color="000000" w:sz="4" w:space="0"/>
              <w:right w:val="single" w:color="000000" w:sz="4" w:space="0"/>
            </w:tcBorders>
            <w:vAlign w:val="center"/>
          </w:tcPr>
          <w:p w14:paraId="7BE1A723">
            <w:pPr>
              <w:spacing w:line="360" w:lineRule="auto"/>
              <w:jc w:val="center"/>
              <w:rPr>
                <w:rFonts w:ascii="宋体" w:hAnsi="宋体" w:cs="宋体"/>
              </w:rPr>
            </w:pPr>
          </w:p>
        </w:tc>
        <w:tc>
          <w:tcPr>
            <w:tcW w:w="700" w:type="dxa"/>
            <w:tcBorders>
              <w:top w:val="single" w:color="000000" w:sz="4" w:space="0"/>
              <w:left w:val="nil"/>
              <w:bottom w:val="single" w:color="000000" w:sz="4" w:space="0"/>
              <w:right w:val="single" w:color="000000" w:sz="4" w:space="0"/>
            </w:tcBorders>
            <w:vAlign w:val="center"/>
          </w:tcPr>
          <w:p w14:paraId="63EC3FC2">
            <w:pPr>
              <w:spacing w:line="360" w:lineRule="auto"/>
              <w:jc w:val="center"/>
              <w:rPr>
                <w:rFonts w:ascii="宋体" w:hAnsi="宋体" w:cs="宋体"/>
              </w:rPr>
            </w:pPr>
          </w:p>
        </w:tc>
        <w:tc>
          <w:tcPr>
            <w:tcW w:w="1265" w:type="dxa"/>
            <w:tcBorders>
              <w:top w:val="single" w:color="000000" w:sz="4" w:space="0"/>
              <w:left w:val="nil"/>
              <w:bottom w:val="single" w:color="000000" w:sz="4" w:space="0"/>
              <w:right w:val="single" w:color="000000" w:sz="4" w:space="0"/>
            </w:tcBorders>
            <w:vAlign w:val="center"/>
          </w:tcPr>
          <w:p w14:paraId="5FE6F8F1">
            <w:pPr>
              <w:spacing w:line="360" w:lineRule="auto"/>
              <w:jc w:val="center"/>
              <w:rPr>
                <w:rFonts w:ascii="宋体" w:hAnsi="宋体" w:cs="宋体"/>
              </w:rPr>
            </w:pPr>
          </w:p>
        </w:tc>
        <w:tc>
          <w:tcPr>
            <w:tcW w:w="753" w:type="dxa"/>
            <w:tcBorders>
              <w:top w:val="single" w:color="000000" w:sz="4" w:space="0"/>
              <w:left w:val="nil"/>
              <w:bottom w:val="single" w:color="000000" w:sz="4" w:space="0"/>
              <w:right w:val="single" w:color="000000" w:sz="4" w:space="0"/>
            </w:tcBorders>
            <w:vAlign w:val="center"/>
          </w:tcPr>
          <w:p w14:paraId="5A4201CF">
            <w:pPr>
              <w:spacing w:line="360" w:lineRule="auto"/>
              <w:jc w:val="center"/>
              <w:rPr>
                <w:rFonts w:ascii="宋体" w:hAnsi="宋体" w:cs="宋体"/>
              </w:rPr>
            </w:pPr>
          </w:p>
        </w:tc>
        <w:tc>
          <w:tcPr>
            <w:tcW w:w="932" w:type="dxa"/>
            <w:tcBorders>
              <w:top w:val="single" w:color="000000" w:sz="4" w:space="0"/>
              <w:left w:val="nil"/>
              <w:bottom w:val="single" w:color="000000" w:sz="4" w:space="0"/>
              <w:right w:val="single" w:color="000000" w:sz="4" w:space="0"/>
            </w:tcBorders>
            <w:vAlign w:val="center"/>
          </w:tcPr>
          <w:p w14:paraId="6EF71B41">
            <w:pPr>
              <w:spacing w:line="360" w:lineRule="auto"/>
              <w:jc w:val="center"/>
              <w:rPr>
                <w:rFonts w:ascii="宋体" w:hAnsi="宋体" w:cs="宋体"/>
              </w:rPr>
            </w:pPr>
          </w:p>
        </w:tc>
        <w:tc>
          <w:tcPr>
            <w:tcW w:w="1217" w:type="dxa"/>
            <w:tcBorders>
              <w:top w:val="single" w:color="000000" w:sz="4" w:space="0"/>
              <w:left w:val="nil"/>
              <w:bottom w:val="single" w:color="000000" w:sz="4" w:space="0"/>
              <w:right w:val="single" w:color="000000" w:sz="4" w:space="0"/>
            </w:tcBorders>
            <w:vAlign w:val="center"/>
          </w:tcPr>
          <w:p w14:paraId="2247CFB0">
            <w:pPr>
              <w:spacing w:line="360" w:lineRule="auto"/>
              <w:jc w:val="center"/>
              <w:rPr>
                <w:rFonts w:ascii="宋体" w:hAnsi="宋体" w:cs="宋体"/>
              </w:rPr>
            </w:pPr>
          </w:p>
        </w:tc>
        <w:tc>
          <w:tcPr>
            <w:tcW w:w="2066" w:type="dxa"/>
            <w:tcBorders>
              <w:top w:val="single" w:color="000000" w:sz="4" w:space="0"/>
              <w:left w:val="nil"/>
              <w:bottom w:val="single" w:color="000000" w:sz="4" w:space="0"/>
              <w:right w:val="single" w:color="000000" w:sz="4" w:space="0"/>
            </w:tcBorders>
            <w:vAlign w:val="center"/>
          </w:tcPr>
          <w:p w14:paraId="09ABD51B">
            <w:pPr>
              <w:spacing w:line="360" w:lineRule="auto"/>
              <w:jc w:val="center"/>
              <w:rPr>
                <w:rFonts w:ascii="宋体" w:hAnsi="宋体" w:cs="宋体"/>
              </w:rPr>
            </w:pPr>
          </w:p>
        </w:tc>
        <w:tc>
          <w:tcPr>
            <w:tcW w:w="1273" w:type="dxa"/>
            <w:tcBorders>
              <w:top w:val="single" w:color="000000" w:sz="4" w:space="0"/>
              <w:left w:val="nil"/>
              <w:bottom w:val="single" w:color="000000" w:sz="4" w:space="0"/>
              <w:right w:val="single" w:color="000000" w:sz="4" w:space="0"/>
            </w:tcBorders>
            <w:vAlign w:val="center"/>
          </w:tcPr>
          <w:p w14:paraId="29D8DCF9">
            <w:pPr>
              <w:spacing w:line="360" w:lineRule="auto"/>
              <w:jc w:val="center"/>
              <w:rPr>
                <w:rFonts w:ascii="宋体" w:hAnsi="宋体" w:cs="宋体"/>
              </w:rPr>
            </w:pPr>
          </w:p>
        </w:tc>
      </w:tr>
      <w:tr w14:paraId="6B324B57">
        <w:tblPrEx>
          <w:tblCellMar>
            <w:top w:w="0" w:type="dxa"/>
            <w:left w:w="108" w:type="dxa"/>
            <w:bottom w:w="0" w:type="dxa"/>
            <w:right w:w="108" w:type="dxa"/>
          </w:tblCellMar>
        </w:tblPrEx>
        <w:trPr>
          <w:trHeight w:val="620" w:hRule="atLeast"/>
          <w:jc w:val="center"/>
        </w:trPr>
        <w:tc>
          <w:tcPr>
            <w:tcW w:w="722" w:type="dxa"/>
            <w:tcBorders>
              <w:top w:val="single" w:color="000000" w:sz="4" w:space="0"/>
              <w:left w:val="single" w:color="000000" w:sz="4" w:space="0"/>
              <w:bottom w:val="single" w:color="000000" w:sz="4" w:space="0"/>
              <w:right w:val="single" w:color="000000" w:sz="4" w:space="0"/>
            </w:tcBorders>
            <w:vAlign w:val="center"/>
          </w:tcPr>
          <w:p w14:paraId="558939F7">
            <w:pPr>
              <w:spacing w:line="360" w:lineRule="auto"/>
              <w:jc w:val="center"/>
              <w:rPr>
                <w:rFonts w:ascii="宋体" w:hAnsi="宋体" w:cs="宋体"/>
              </w:rPr>
            </w:pPr>
          </w:p>
        </w:tc>
        <w:tc>
          <w:tcPr>
            <w:tcW w:w="742" w:type="dxa"/>
            <w:tcBorders>
              <w:top w:val="single" w:color="000000" w:sz="4" w:space="0"/>
              <w:left w:val="nil"/>
              <w:bottom w:val="single" w:color="000000" w:sz="4" w:space="0"/>
              <w:right w:val="single" w:color="000000" w:sz="4" w:space="0"/>
            </w:tcBorders>
            <w:vAlign w:val="center"/>
          </w:tcPr>
          <w:p w14:paraId="0EF9EA3D">
            <w:pPr>
              <w:spacing w:line="360" w:lineRule="auto"/>
              <w:jc w:val="center"/>
              <w:rPr>
                <w:rFonts w:ascii="宋体" w:hAnsi="宋体" w:cs="宋体"/>
              </w:rPr>
            </w:pPr>
          </w:p>
        </w:tc>
        <w:tc>
          <w:tcPr>
            <w:tcW w:w="700" w:type="dxa"/>
            <w:tcBorders>
              <w:top w:val="single" w:color="000000" w:sz="4" w:space="0"/>
              <w:left w:val="nil"/>
              <w:bottom w:val="single" w:color="000000" w:sz="4" w:space="0"/>
              <w:right w:val="single" w:color="000000" w:sz="4" w:space="0"/>
            </w:tcBorders>
            <w:vAlign w:val="center"/>
          </w:tcPr>
          <w:p w14:paraId="6FD1149C">
            <w:pPr>
              <w:spacing w:line="360" w:lineRule="auto"/>
              <w:jc w:val="center"/>
              <w:rPr>
                <w:rFonts w:ascii="宋体" w:hAnsi="宋体" w:cs="宋体"/>
              </w:rPr>
            </w:pPr>
          </w:p>
        </w:tc>
        <w:tc>
          <w:tcPr>
            <w:tcW w:w="1265" w:type="dxa"/>
            <w:tcBorders>
              <w:top w:val="single" w:color="000000" w:sz="4" w:space="0"/>
              <w:left w:val="nil"/>
              <w:bottom w:val="single" w:color="000000" w:sz="4" w:space="0"/>
              <w:right w:val="single" w:color="000000" w:sz="4" w:space="0"/>
            </w:tcBorders>
            <w:vAlign w:val="center"/>
          </w:tcPr>
          <w:p w14:paraId="59829986">
            <w:pPr>
              <w:spacing w:line="360" w:lineRule="auto"/>
              <w:jc w:val="center"/>
              <w:rPr>
                <w:rFonts w:ascii="宋体" w:hAnsi="宋体" w:cs="宋体"/>
              </w:rPr>
            </w:pPr>
          </w:p>
        </w:tc>
        <w:tc>
          <w:tcPr>
            <w:tcW w:w="753" w:type="dxa"/>
            <w:tcBorders>
              <w:top w:val="single" w:color="000000" w:sz="4" w:space="0"/>
              <w:left w:val="nil"/>
              <w:bottom w:val="single" w:color="000000" w:sz="4" w:space="0"/>
              <w:right w:val="single" w:color="000000" w:sz="4" w:space="0"/>
            </w:tcBorders>
            <w:vAlign w:val="center"/>
          </w:tcPr>
          <w:p w14:paraId="1B99CD0A">
            <w:pPr>
              <w:spacing w:line="360" w:lineRule="auto"/>
              <w:jc w:val="center"/>
              <w:rPr>
                <w:rFonts w:ascii="宋体" w:hAnsi="宋体" w:cs="宋体"/>
              </w:rPr>
            </w:pPr>
          </w:p>
        </w:tc>
        <w:tc>
          <w:tcPr>
            <w:tcW w:w="932" w:type="dxa"/>
            <w:tcBorders>
              <w:top w:val="single" w:color="000000" w:sz="4" w:space="0"/>
              <w:left w:val="nil"/>
              <w:bottom w:val="single" w:color="000000" w:sz="4" w:space="0"/>
              <w:right w:val="single" w:color="000000" w:sz="4" w:space="0"/>
            </w:tcBorders>
            <w:vAlign w:val="center"/>
          </w:tcPr>
          <w:p w14:paraId="2DB5E321">
            <w:pPr>
              <w:spacing w:line="360" w:lineRule="auto"/>
              <w:jc w:val="center"/>
              <w:rPr>
                <w:rFonts w:ascii="宋体" w:hAnsi="宋体" w:cs="宋体"/>
              </w:rPr>
            </w:pPr>
          </w:p>
        </w:tc>
        <w:tc>
          <w:tcPr>
            <w:tcW w:w="1217" w:type="dxa"/>
            <w:tcBorders>
              <w:top w:val="single" w:color="000000" w:sz="4" w:space="0"/>
              <w:left w:val="nil"/>
              <w:bottom w:val="single" w:color="000000" w:sz="4" w:space="0"/>
              <w:right w:val="single" w:color="000000" w:sz="4" w:space="0"/>
            </w:tcBorders>
            <w:vAlign w:val="center"/>
          </w:tcPr>
          <w:p w14:paraId="7F6D597D">
            <w:pPr>
              <w:spacing w:line="360" w:lineRule="auto"/>
              <w:jc w:val="center"/>
              <w:rPr>
                <w:rFonts w:ascii="宋体" w:hAnsi="宋体" w:cs="宋体"/>
              </w:rPr>
            </w:pPr>
          </w:p>
        </w:tc>
        <w:tc>
          <w:tcPr>
            <w:tcW w:w="2066" w:type="dxa"/>
            <w:tcBorders>
              <w:top w:val="single" w:color="000000" w:sz="4" w:space="0"/>
              <w:left w:val="nil"/>
              <w:bottom w:val="single" w:color="000000" w:sz="4" w:space="0"/>
              <w:right w:val="single" w:color="000000" w:sz="4" w:space="0"/>
            </w:tcBorders>
            <w:vAlign w:val="center"/>
          </w:tcPr>
          <w:p w14:paraId="31C254F6">
            <w:pPr>
              <w:spacing w:line="360" w:lineRule="auto"/>
              <w:jc w:val="center"/>
              <w:rPr>
                <w:rFonts w:ascii="宋体" w:hAnsi="宋体" w:cs="宋体"/>
              </w:rPr>
            </w:pPr>
          </w:p>
        </w:tc>
        <w:tc>
          <w:tcPr>
            <w:tcW w:w="1273" w:type="dxa"/>
            <w:tcBorders>
              <w:top w:val="single" w:color="000000" w:sz="4" w:space="0"/>
              <w:left w:val="nil"/>
              <w:bottom w:val="single" w:color="000000" w:sz="4" w:space="0"/>
              <w:right w:val="single" w:color="000000" w:sz="4" w:space="0"/>
            </w:tcBorders>
            <w:vAlign w:val="center"/>
          </w:tcPr>
          <w:p w14:paraId="68B38CAD">
            <w:pPr>
              <w:spacing w:line="360" w:lineRule="auto"/>
              <w:jc w:val="center"/>
              <w:rPr>
                <w:rFonts w:ascii="宋体" w:hAnsi="宋体" w:cs="宋体"/>
              </w:rPr>
            </w:pPr>
          </w:p>
        </w:tc>
      </w:tr>
      <w:tr w14:paraId="12E4DE45">
        <w:tblPrEx>
          <w:tblCellMar>
            <w:top w:w="0" w:type="dxa"/>
            <w:left w:w="108" w:type="dxa"/>
            <w:bottom w:w="0" w:type="dxa"/>
            <w:right w:w="108" w:type="dxa"/>
          </w:tblCellMar>
        </w:tblPrEx>
        <w:trPr>
          <w:trHeight w:val="620" w:hRule="atLeast"/>
          <w:jc w:val="center"/>
        </w:trPr>
        <w:tc>
          <w:tcPr>
            <w:tcW w:w="722" w:type="dxa"/>
            <w:tcBorders>
              <w:top w:val="single" w:color="000000" w:sz="4" w:space="0"/>
              <w:left w:val="single" w:color="000000" w:sz="4" w:space="0"/>
              <w:bottom w:val="single" w:color="000000" w:sz="4" w:space="0"/>
              <w:right w:val="single" w:color="000000" w:sz="4" w:space="0"/>
            </w:tcBorders>
            <w:vAlign w:val="center"/>
          </w:tcPr>
          <w:p w14:paraId="7EF8254A">
            <w:pPr>
              <w:spacing w:line="360" w:lineRule="auto"/>
              <w:jc w:val="center"/>
              <w:rPr>
                <w:rFonts w:ascii="宋体" w:hAnsi="宋体" w:cs="宋体"/>
              </w:rPr>
            </w:pPr>
          </w:p>
        </w:tc>
        <w:tc>
          <w:tcPr>
            <w:tcW w:w="742" w:type="dxa"/>
            <w:tcBorders>
              <w:top w:val="single" w:color="000000" w:sz="4" w:space="0"/>
              <w:left w:val="nil"/>
              <w:bottom w:val="single" w:color="000000" w:sz="4" w:space="0"/>
              <w:right w:val="single" w:color="000000" w:sz="4" w:space="0"/>
            </w:tcBorders>
            <w:vAlign w:val="center"/>
          </w:tcPr>
          <w:p w14:paraId="77AD0CA7">
            <w:pPr>
              <w:spacing w:line="360" w:lineRule="auto"/>
              <w:jc w:val="center"/>
              <w:rPr>
                <w:rFonts w:ascii="宋体" w:hAnsi="宋体" w:cs="宋体"/>
              </w:rPr>
            </w:pPr>
          </w:p>
        </w:tc>
        <w:tc>
          <w:tcPr>
            <w:tcW w:w="700" w:type="dxa"/>
            <w:tcBorders>
              <w:top w:val="single" w:color="000000" w:sz="4" w:space="0"/>
              <w:left w:val="nil"/>
              <w:bottom w:val="single" w:color="000000" w:sz="4" w:space="0"/>
              <w:right w:val="single" w:color="000000" w:sz="4" w:space="0"/>
            </w:tcBorders>
            <w:vAlign w:val="center"/>
          </w:tcPr>
          <w:p w14:paraId="2FCB8911">
            <w:pPr>
              <w:spacing w:line="360" w:lineRule="auto"/>
              <w:jc w:val="center"/>
              <w:rPr>
                <w:rFonts w:ascii="宋体" w:hAnsi="宋体" w:cs="宋体"/>
              </w:rPr>
            </w:pPr>
          </w:p>
        </w:tc>
        <w:tc>
          <w:tcPr>
            <w:tcW w:w="1265" w:type="dxa"/>
            <w:tcBorders>
              <w:top w:val="single" w:color="000000" w:sz="4" w:space="0"/>
              <w:left w:val="nil"/>
              <w:bottom w:val="single" w:color="000000" w:sz="4" w:space="0"/>
              <w:right w:val="single" w:color="000000" w:sz="4" w:space="0"/>
            </w:tcBorders>
            <w:vAlign w:val="center"/>
          </w:tcPr>
          <w:p w14:paraId="64F6FCDD">
            <w:pPr>
              <w:spacing w:line="360" w:lineRule="auto"/>
              <w:jc w:val="center"/>
              <w:rPr>
                <w:rFonts w:ascii="宋体" w:hAnsi="宋体" w:cs="宋体"/>
              </w:rPr>
            </w:pPr>
          </w:p>
        </w:tc>
        <w:tc>
          <w:tcPr>
            <w:tcW w:w="753" w:type="dxa"/>
            <w:tcBorders>
              <w:top w:val="single" w:color="000000" w:sz="4" w:space="0"/>
              <w:left w:val="nil"/>
              <w:bottom w:val="single" w:color="000000" w:sz="4" w:space="0"/>
              <w:right w:val="single" w:color="000000" w:sz="4" w:space="0"/>
            </w:tcBorders>
            <w:vAlign w:val="center"/>
          </w:tcPr>
          <w:p w14:paraId="62B53767">
            <w:pPr>
              <w:spacing w:line="360" w:lineRule="auto"/>
              <w:jc w:val="center"/>
              <w:rPr>
                <w:rFonts w:ascii="宋体" w:hAnsi="宋体" w:cs="宋体"/>
              </w:rPr>
            </w:pPr>
          </w:p>
        </w:tc>
        <w:tc>
          <w:tcPr>
            <w:tcW w:w="932" w:type="dxa"/>
            <w:tcBorders>
              <w:top w:val="single" w:color="000000" w:sz="4" w:space="0"/>
              <w:left w:val="nil"/>
              <w:bottom w:val="single" w:color="000000" w:sz="4" w:space="0"/>
              <w:right w:val="single" w:color="000000" w:sz="4" w:space="0"/>
            </w:tcBorders>
            <w:vAlign w:val="center"/>
          </w:tcPr>
          <w:p w14:paraId="7A0634D2">
            <w:pPr>
              <w:spacing w:line="360" w:lineRule="auto"/>
              <w:jc w:val="center"/>
              <w:rPr>
                <w:rFonts w:ascii="宋体" w:hAnsi="宋体" w:cs="宋体"/>
              </w:rPr>
            </w:pPr>
          </w:p>
        </w:tc>
        <w:tc>
          <w:tcPr>
            <w:tcW w:w="1217" w:type="dxa"/>
            <w:tcBorders>
              <w:top w:val="single" w:color="000000" w:sz="4" w:space="0"/>
              <w:left w:val="nil"/>
              <w:bottom w:val="single" w:color="000000" w:sz="4" w:space="0"/>
              <w:right w:val="single" w:color="000000" w:sz="4" w:space="0"/>
            </w:tcBorders>
            <w:vAlign w:val="center"/>
          </w:tcPr>
          <w:p w14:paraId="05216776">
            <w:pPr>
              <w:spacing w:line="360" w:lineRule="auto"/>
              <w:jc w:val="center"/>
              <w:rPr>
                <w:rFonts w:ascii="宋体" w:hAnsi="宋体" w:cs="宋体"/>
              </w:rPr>
            </w:pPr>
          </w:p>
        </w:tc>
        <w:tc>
          <w:tcPr>
            <w:tcW w:w="2066" w:type="dxa"/>
            <w:tcBorders>
              <w:top w:val="single" w:color="000000" w:sz="4" w:space="0"/>
              <w:left w:val="nil"/>
              <w:bottom w:val="single" w:color="000000" w:sz="4" w:space="0"/>
              <w:right w:val="single" w:color="000000" w:sz="4" w:space="0"/>
            </w:tcBorders>
            <w:vAlign w:val="center"/>
          </w:tcPr>
          <w:p w14:paraId="0DBC56F7">
            <w:pPr>
              <w:spacing w:line="360" w:lineRule="auto"/>
              <w:jc w:val="center"/>
              <w:rPr>
                <w:rFonts w:ascii="宋体" w:hAnsi="宋体" w:cs="宋体"/>
              </w:rPr>
            </w:pPr>
          </w:p>
        </w:tc>
        <w:tc>
          <w:tcPr>
            <w:tcW w:w="1273" w:type="dxa"/>
            <w:tcBorders>
              <w:top w:val="single" w:color="000000" w:sz="4" w:space="0"/>
              <w:left w:val="nil"/>
              <w:bottom w:val="single" w:color="000000" w:sz="4" w:space="0"/>
              <w:right w:val="single" w:color="000000" w:sz="4" w:space="0"/>
            </w:tcBorders>
            <w:vAlign w:val="center"/>
          </w:tcPr>
          <w:p w14:paraId="276C1E46">
            <w:pPr>
              <w:spacing w:line="360" w:lineRule="auto"/>
              <w:jc w:val="center"/>
              <w:rPr>
                <w:rFonts w:ascii="宋体" w:hAnsi="宋体" w:cs="宋体"/>
              </w:rPr>
            </w:pPr>
          </w:p>
        </w:tc>
      </w:tr>
      <w:tr w14:paraId="08DE0F96">
        <w:tblPrEx>
          <w:tblCellMar>
            <w:top w:w="0" w:type="dxa"/>
            <w:left w:w="108" w:type="dxa"/>
            <w:bottom w:w="0" w:type="dxa"/>
            <w:right w:w="108" w:type="dxa"/>
          </w:tblCellMar>
        </w:tblPrEx>
        <w:trPr>
          <w:trHeight w:val="620" w:hRule="atLeast"/>
          <w:jc w:val="center"/>
        </w:trPr>
        <w:tc>
          <w:tcPr>
            <w:tcW w:w="722" w:type="dxa"/>
            <w:tcBorders>
              <w:top w:val="single" w:color="000000" w:sz="4" w:space="0"/>
              <w:left w:val="single" w:color="000000" w:sz="4" w:space="0"/>
              <w:bottom w:val="single" w:color="000000" w:sz="4" w:space="0"/>
              <w:right w:val="single" w:color="000000" w:sz="4" w:space="0"/>
            </w:tcBorders>
            <w:vAlign w:val="center"/>
          </w:tcPr>
          <w:p w14:paraId="7BCA9A49">
            <w:pPr>
              <w:spacing w:line="360" w:lineRule="auto"/>
              <w:jc w:val="center"/>
              <w:rPr>
                <w:rFonts w:ascii="宋体" w:hAnsi="宋体" w:cs="宋体"/>
              </w:rPr>
            </w:pPr>
          </w:p>
        </w:tc>
        <w:tc>
          <w:tcPr>
            <w:tcW w:w="742" w:type="dxa"/>
            <w:tcBorders>
              <w:top w:val="single" w:color="000000" w:sz="4" w:space="0"/>
              <w:left w:val="nil"/>
              <w:bottom w:val="single" w:color="000000" w:sz="4" w:space="0"/>
              <w:right w:val="single" w:color="000000" w:sz="4" w:space="0"/>
            </w:tcBorders>
            <w:vAlign w:val="center"/>
          </w:tcPr>
          <w:p w14:paraId="6B33E0DC">
            <w:pPr>
              <w:spacing w:line="360" w:lineRule="auto"/>
              <w:jc w:val="center"/>
              <w:rPr>
                <w:rFonts w:ascii="宋体" w:hAnsi="宋体" w:cs="宋体"/>
              </w:rPr>
            </w:pPr>
          </w:p>
        </w:tc>
        <w:tc>
          <w:tcPr>
            <w:tcW w:w="700" w:type="dxa"/>
            <w:tcBorders>
              <w:top w:val="single" w:color="000000" w:sz="4" w:space="0"/>
              <w:left w:val="nil"/>
              <w:bottom w:val="single" w:color="000000" w:sz="4" w:space="0"/>
              <w:right w:val="single" w:color="000000" w:sz="4" w:space="0"/>
            </w:tcBorders>
            <w:vAlign w:val="center"/>
          </w:tcPr>
          <w:p w14:paraId="09D38C34">
            <w:pPr>
              <w:spacing w:line="360" w:lineRule="auto"/>
              <w:jc w:val="center"/>
              <w:rPr>
                <w:rFonts w:ascii="宋体" w:hAnsi="宋体" w:cs="宋体"/>
              </w:rPr>
            </w:pPr>
          </w:p>
        </w:tc>
        <w:tc>
          <w:tcPr>
            <w:tcW w:w="1265" w:type="dxa"/>
            <w:tcBorders>
              <w:top w:val="single" w:color="000000" w:sz="4" w:space="0"/>
              <w:left w:val="nil"/>
              <w:bottom w:val="single" w:color="000000" w:sz="4" w:space="0"/>
              <w:right w:val="single" w:color="000000" w:sz="4" w:space="0"/>
            </w:tcBorders>
            <w:vAlign w:val="center"/>
          </w:tcPr>
          <w:p w14:paraId="306496B0">
            <w:pPr>
              <w:spacing w:line="360" w:lineRule="auto"/>
              <w:jc w:val="center"/>
              <w:rPr>
                <w:rFonts w:ascii="宋体" w:hAnsi="宋体" w:cs="宋体"/>
              </w:rPr>
            </w:pPr>
          </w:p>
        </w:tc>
        <w:tc>
          <w:tcPr>
            <w:tcW w:w="753" w:type="dxa"/>
            <w:tcBorders>
              <w:top w:val="single" w:color="000000" w:sz="4" w:space="0"/>
              <w:left w:val="nil"/>
              <w:bottom w:val="single" w:color="000000" w:sz="4" w:space="0"/>
              <w:right w:val="single" w:color="000000" w:sz="4" w:space="0"/>
            </w:tcBorders>
            <w:vAlign w:val="center"/>
          </w:tcPr>
          <w:p w14:paraId="7B03995A">
            <w:pPr>
              <w:spacing w:line="360" w:lineRule="auto"/>
              <w:jc w:val="center"/>
              <w:rPr>
                <w:rFonts w:ascii="宋体" w:hAnsi="宋体" w:cs="宋体"/>
              </w:rPr>
            </w:pPr>
          </w:p>
        </w:tc>
        <w:tc>
          <w:tcPr>
            <w:tcW w:w="932" w:type="dxa"/>
            <w:tcBorders>
              <w:top w:val="single" w:color="000000" w:sz="4" w:space="0"/>
              <w:left w:val="nil"/>
              <w:bottom w:val="single" w:color="000000" w:sz="4" w:space="0"/>
              <w:right w:val="single" w:color="000000" w:sz="4" w:space="0"/>
            </w:tcBorders>
            <w:vAlign w:val="center"/>
          </w:tcPr>
          <w:p w14:paraId="32FAD1F7">
            <w:pPr>
              <w:spacing w:line="360" w:lineRule="auto"/>
              <w:jc w:val="center"/>
              <w:rPr>
                <w:rFonts w:ascii="宋体" w:hAnsi="宋体" w:cs="宋体"/>
              </w:rPr>
            </w:pPr>
          </w:p>
        </w:tc>
        <w:tc>
          <w:tcPr>
            <w:tcW w:w="1217" w:type="dxa"/>
            <w:tcBorders>
              <w:top w:val="single" w:color="000000" w:sz="4" w:space="0"/>
              <w:left w:val="nil"/>
              <w:bottom w:val="single" w:color="000000" w:sz="4" w:space="0"/>
              <w:right w:val="single" w:color="000000" w:sz="4" w:space="0"/>
            </w:tcBorders>
            <w:vAlign w:val="center"/>
          </w:tcPr>
          <w:p w14:paraId="391B9D47">
            <w:pPr>
              <w:spacing w:line="360" w:lineRule="auto"/>
              <w:jc w:val="center"/>
              <w:rPr>
                <w:rFonts w:ascii="宋体" w:hAnsi="宋体" w:cs="宋体"/>
              </w:rPr>
            </w:pPr>
          </w:p>
        </w:tc>
        <w:tc>
          <w:tcPr>
            <w:tcW w:w="2066" w:type="dxa"/>
            <w:tcBorders>
              <w:top w:val="single" w:color="000000" w:sz="4" w:space="0"/>
              <w:left w:val="nil"/>
              <w:bottom w:val="single" w:color="000000" w:sz="4" w:space="0"/>
              <w:right w:val="single" w:color="000000" w:sz="4" w:space="0"/>
            </w:tcBorders>
            <w:vAlign w:val="center"/>
          </w:tcPr>
          <w:p w14:paraId="4FAC0800">
            <w:pPr>
              <w:spacing w:line="360" w:lineRule="auto"/>
              <w:jc w:val="center"/>
              <w:rPr>
                <w:rFonts w:ascii="宋体" w:hAnsi="宋体" w:cs="宋体"/>
              </w:rPr>
            </w:pPr>
          </w:p>
        </w:tc>
        <w:tc>
          <w:tcPr>
            <w:tcW w:w="1273" w:type="dxa"/>
            <w:tcBorders>
              <w:top w:val="single" w:color="000000" w:sz="4" w:space="0"/>
              <w:left w:val="nil"/>
              <w:bottom w:val="single" w:color="000000" w:sz="4" w:space="0"/>
              <w:right w:val="single" w:color="000000" w:sz="4" w:space="0"/>
            </w:tcBorders>
            <w:vAlign w:val="center"/>
          </w:tcPr>
          <w:p w14:paraId="63F906FF">
            <w:pPr>
              <w:spacing w:line="360" w:lineRule="auto"/>
              <w:jc w:val="center"/>
              <w:rPr>
                <w:rFonts w:ascii="宋体" w:hAnsi="宋体" w:cs="宋体"/>
              </w:rPr>
            </w:pPr>
          </w:p>
        </w:tc>
      </w:tr>
      <w:tr w14:paraId="56DEBC18">
        <w:tblPrEx>
          <w:tblCellMar>
            <w:top w:w="0" w:type="dxa"/>
            <w:left w:w="108" w:type="dxa"/>
            <w:bottom w:w="0" w:type="dxa"/>
            <w:right w:w="108" w:type="dxa"/>
          </w:tblCellMar>
        </w:tblPrEx>
        <w:trPr>
          <w:trHeight w:val="620" w:hRule="atLeast"/>
          <w:jc w:val="center"/>
        </w:trPr>
        <w:tc>
          <w:tcPr>
            <w:tcW w:w="722" w:type="dxa"/>
            <w:tcBorders>
              <w:top w:val="single" w:color="000000" w:sz="4" w:space="0"/>
              <w:left w:val="single" w:color="000000" w:sz="4" w:space="0"/>
              <w:bottom w:val="single" w:color="000000" w:sz="4" w:space="0"/>
              <w:right w:val="single" w:color="000000" w:sz="4" w:space="0"/>
            </w:tcBorders>
            <w:vAlign w:val="center"/>
          </w:tcPr>
          <w:p w14:paraId="0464D2FD">
            <w:pPr>
              <w:spacing w:line="360" w:lineRule="auto"/>
              <w:jc w:val="center"/>
              <w:rPr>
                <w:rFonts w:ascii="宋体" w:hAnsi="宋体" w:cs="宋体"/>
              </w:rPr>
            </w:pPr>
          </w:p>
        </w:tc>
        <w:tc>
          <w:tcPr>
            <w:tcW w:w="742" w:type="dxa"/>
            <w:tcBorders>
              <w:top w:val="single" w:color="000000" w:sz="4" w:space="0"/>
              <w:left w:val="nil"/>
              <w:bottom w:val="single" w:color="000000" w:sz="4" w:space="0"/>
              <w:right w:val="single" w:color="000000" w:sz="4" w:space="0"/>
            </w:tcBorders>
            <w:vAlign w:val="center"/>
          </w:tcPr>
          <w:p w14:paraId="0490CF19">
            <w:pPr>
              <w:spacing w:line="360" w:lineRule="auto"/>
              <w:jc w:val="center"/>
              <w:rPr>
                <w:rFonts w:ascii="宋体" w:hAnsi="宋体" w:cs="宋体"/>
              </w:rPr>
            </w:pPr>
          </w:p>
        </w:tc>
        <w:tc>
          <w:tcPr>
            <w:tcW w:w="700" w:type="dxa"/>
            <w:tcBorders>
              <w:top w:val="single" w:color="000000" w:sz="4" w:space="0"/>
              <w:left w:val="nil"/>
              <w:bottom w:val="single" w:color="000000" w:sz="4" w:space="0"/>
              <w:right w:val="single" w:color="000000" w:sz="4" w:space="0"/>
            </w:tcBorders>
            <w:vAlign w:val="center"/>
          </w:tcPr>
          <w:p w14:paraId="58BEC8C6">
            <w:pPr>
              <w:spacing w:line="360" w:lineRule="auto"/>
              <w:jc w:val="center"/>
              <w:rPr>
                <w:rFonts w:ascii="宋体" w:hAnsi="宋体" w:cs="宋体"/>
              </w:rPr>
            </w:pPr>
          </w:p>
        </w:tc>
        <w:tc>
          <w:tcPr>
            <w:tcW w:w="1265" w:type="dxa"/>
            <w:tcBorders>
              <w:top w:val="single" w:color="000000" w:sz="4" w:space="0"/>
              <w:left w:val="nil"/>
              <w:bottom w:val="single" w:color="000000" w:sz="4" w:space="0"/>
              <w:right w:val="single" w:color="000000" w:sz="4" w:space="0"/>
            </w:tcBorders>
            <w:vAlign w:val="center"/>
          </w:tcPr>
          <w:p w14:paraId="10DAD7AA">
            <w:pPr>
              <w:spacing w:line="360" w:lineRule="auto"/>
              <w:jc w:val="center"/>
              <w:rPr>
                <w:rFonts w:ascii="宋体" w:hAnsi="宋体" w:cs="宋体"/>
              </w:rPr>
            </w:pPr>
          </w:p>
        </w:tc>
        <w:tc>
          <w:tcPr>
            <w:tcW w:w="753" w:type="dxa"/>
            <w:tcBorders>
              <w:top w:val="single" w:color="000000" w:sz="4" w:space="0"/>
              <w:left w:val="nil"/>
              <w:bottom w:val="single" w:color="000000" w:sz="4" w:space="0"/>
              <w:right w:val="single" w:color="000000" w:sz="4" w:space="0"/>
            </w:tcBorders>
            <w:vAlign w:val="center"/>
          </w:tcPr>
          <w:p w14:paraId="7F3EF009">
            <w:pPr>
              <w:spacing w:line="360" w:lineRule="auto"/>
              <w:jc w:val="center"/>
              <w:rPr>
                <w:rFonts w:ascii="宋体" w:hAnsi="宋体" w:cs="宋体"/>
              </w:rPr>
            </w:pPr>
          </w:p>
        </w:tc>
        <w:tc>
          <w:tcPr>
            <w:tcW w:w="932" w:type="dxa"/>
            <w:tcBorders>
              <w:top w:val="single" w:color="000000" w:sz="4" w:space="0"/>
              <w:left w:val="nil"/>
              <w:bottom w:val="single" w:color="000000" w:sz="4" w:space="0"/>
              <w:right w:val="single" w:color="000000" w:sz="4" w:space="0"/>
            </w:tcBorders>
            <w:vAlign w:val="center"/>
          </w:tcPr>
          <w:p w14:paraId="152715DB">
            <w:pPr>
              <w:spacing w:line="360" w:lineRule="auto"/>
              <w:jc w:val="center"/>
              <w:rPr>
                <w:rFonts w:ascii="宋体" w:hAnsi="宋体" w:cs="宋体"/>
              </w:rPr>
            </w:pPr>
          </w:p>
        </w:tc>
        <w:tc>
          <w:tcPr>
            <w:tcW w:w="1217" w:type="dxa"/>
            <w:tcBorders>
              <w:top w:val="single" w:color="000000" w:sz="4" w:space="0"/>
              <w:left w:val="nil"/>
              <w:bottom w:val="single" w:color="000000" w:sz="4" w:space="0"/>
              <w:right w:val="single" w:color="000000" w:sz="4" w:space="0"/>
            </w:tcBorders>
            <w:vAlign w:val="center"/>
          </w:tcPr>
          <w:p w14:paraId="7751ABA3">
            <w:pPr>
              <w:spacing w:line="360" w:lineRule="auto"/>
              <w:jc w:val="center"/>
              <w:rPr>
                <w:rFonts w:ascii="宋体" w:hAnsi="宋体" w:cs="宋体"/>
              </w:rPr>
            </w:pPr>
          </w:p>
        </w:tc>
        <w:tc>
          <w:tcPr>
            <w:tcW w:w="2066" w:type="dxa"/>
            <w:tcBorders>
              <w:top w:val="single" w:color="000000" w:sz="4" w:space="0"/>
              <w:left w:val="nil"/>
              <w:bottom w:val="single" w:color="000000" w:sz="4" w:space="0"/>
              <w:right w:val="single" w:color="000000" w:sz="4" w:space="0"/>
            </w:tcBorders>
            <w:vAlign w:val="center"/>
          </w:tcPr>
          <w:p w14:paraId="786A5686">
            <w:pPr>
              <w:spacing w:line="360" w:lineRule="auto"/>
              <w:jc w:val="center"/>
              <w:rPr>
                <w:rFonts w:ascii="宋体" w:hAnsi="宋体" w:cs="宋体"/>
              </w:rPr>
            </w:pPr>
          </w:p>
        </w:tc>
        <w:tc>
          <w:tcPr>
            <w:tcW w:w="1273" w:type="dxa"/>
            <w:tcBorders>
              <w:top w:val="single" w:color="000000" w:sz="4" w:space="0"/>
              <w:left w:val="nil"/>
              <w:bottom w:val="single" w:color="000000" w:sz="4" w:space="0"/>
              <w:right w:val="single" w:color="000000" w:sz="4" w:space="0"/>
            </w:tcBorders>
            <w:vAlign w:val="center"/>
          </w:tcPr>
          <w:p w14:paraId="44AFE088">
            <w:pPr>
              <w:spacing w:line="360" w:lineRule="auto"/>
              <w:jc w:val="center"/>
              <w:rPr>
                <w:rFonts w:ascii="宋体" w:hAnsi="宋体" w:cs="宋体"/>
              </w:rPr>
            </w:pPr>
          </w:p>
        </w:tc>
      </w:tr>
    </w:tbl>
    <w:p w14:paraId="236A515C">
      <w:pPr>
        <w:spacing w:line="440" w:lineRule="exact"/>
        <w:ind w:right="210"/>
        <w:jc w:val="left"/>
        <w:rPr>
          <w:rFonts w:ascii="宋体" w:hAnsi="宋体" w:cs="宋体"/>
          <w:szCs w:val="21"/>
        </w:rPr>
      </w:pPr>
      <w:r>
        <w:rPr>
          <w:rFonts w:hint="eastAsia" w:ascii="宋体" w:hAnsi="宋体" w:cs="宋体"/>
        </w:rPr>
        <w:t>注：附相关配备人员身份证</w:t>
      </w:r>
      <w:r>
        <w:rPr>
          <w:rFonts w:hint="eastAsia" w:ascii="宋体" w:hAnsi="宋体" w:cs="宋体"/>
          <w:szCs w:val="21"/>
        </w:rPr>
        <w:t>等</w:t>
      </w:r>
      <w:r>
        <w:rPr>
          <w:rFonts w:hint="eastAsia" w:ascii="宋体" w:hAnsi="宋体" w:cs="宋体"/>
        </w:rPr>
        <w:t>相关证件</w:t>
      </w:r>
    </w:p>
    <w:p w14:paraId="59F10171">
      <w:pPr>
        <w:spacing w:line="360" w:lineRule="auto"/>
        <w:rPr>
          <w:rFonts w:ascii="宋体" w:hAnsi="宋体" w:cs="宋体"/>
          <w:sz w:val="28"/>
          <w:szCs w:val="36"/>
        </w:rPr>
      </w:pPr>
    </w:p>
    <w:p w14:paraId="72FA772D">
      <w:pPr>
        <w:spacing w:line="360" w:lineRule="auto"/>
        <w:ind w:firstLine="2" w:firstLineChars="1"/>
        <w:rPr>
          <w:rFonts w:ascii="宋体" w:hAnsi="宋体" w:cs="宋体"/>
          <w:szCs w:val="21"/>
        </w:rPr>
      </w:pPr>
      <w:r>
        <w:rPr>
          <w:rFonts w:hint="eastAsia" w:ascii="宋体" w:hAnsi="宋体" w:cs="宋体"/>
          <w:szCs w:val="21"/>
        </w:rPr>
        <w:t>供应商：</w:t>
      </w:r>
      <w:r>
        <w:rPr>
          <w:rFonts w:hint="eastAsia" w:ascii="宋体" w:hAnsi="宋体" w:cs="宋体"/>
          <w:szCs w:val="21"/>
          <w:u w:val="single"/>
        </w:rPr>
        <w:t xml:space="preserve">                           （全称并电子签章）</w:t>
      </w:r>
    </w:p>
    <w:p w14:paraId="64EF2AE0">
      <w:pPr>
        <w:spacing w:line="360" w:lineRule="auto"/>
        <w:ind w:firstLine="2" w:firstLineChars="1"/>
        <w:rPr>
          <w:rFonts w:ascii="宋体" w:hAnsi="宋体" w:cs="宋体"/>
          <w:szCs w:val="21"/>
        </w:rPr>
      </w:pPr>
      <w:r>
        <w:rPr>
          <w:rFonts w:hint="eastAsia" w:ascii="宋体" w:hAnsi="宋体" w:cs="宋体"/>
          <w:szCs w:val="21"/>
        </w:rPr>
        <w:t>法定代表人或其委托代理人：</w:t>
      </w:r>
      <w:r>
        <w:rPr>
          <w:rFonts w:hint="eastAsia" w:ascii="宋体" w:hAnsi="宋体" w:cs="宋体"/>
          <w:szCs w:val="21"/>
          <w:u w:val="single"/>
        </w:rPr>
        <w:t xml:space="preserve">                  </w:t>
      </w:r>
      <w:r>
        <w:rPr>
          <w:rFonts w:hint="eastAsia" w:ascii="宋体" w:hAnsi="宋体" w:cs="宋体"/>
          <w:szCs w:val="21"/>
        </w:rPr>
        <w:t>（电子签章）</w:t>
      </w:r>
    </w:p>
    <w:p w14:paraId="57FE7B04">
      <w:pPr>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7CFE5490">
      <w:pPr>
        <w:jc w:val="center"/>
        <w:rPr>
          <w:rFonts w:ascii="宋体" w:hAnsi="宋体" w:cs="宋体"/>
        </w:rPr>
      </w:pPr>
    </w:p>
    <w:p w14:paraId="540800A6">
      <w:pPr>
        <w:rPr>
          <w:rFonts w:ascii="宋体" w:hAnsi="宋体" w:cs="宋体"/>
          <w:b/>
          <w:bCs/>
          <w:sz w:val="40"/>
          <w:szCs w:val="40"/>
        </w:rPr>
      </w:pPr>
      <w:r>
        <w:rPr>
          <w:rFonts w:hint="eastAsia" w:ascii="宋体" w:hAnsi="宋体" w:cs="宋体"/>
          <w:b/>
          <w:bCs/>
          <w:sz w:val="40"/>
          <w:szCs w:val="40"/>
        </w:rPr>
        <w:br w:type="page"/>
      </w:r>
      <w:bookmarkStart w:id="292" w:name="_Toc184839794"/>
    </w:p>
    <w:p w14:paraId="07A2D6A6">
      <w:pPr>
        <w:spacing w:line="640" w:lineRule="exact"/>
        <w:jc w:val="center"/>
        <w:outlineLvl w:val="0"/>
        <w:rPr>
          <w:rFonts w:ascii="宋体" w:hAnsi="宋体" w:cs="宋体"/>
          <w:b/>
          <w:bCs/>
          <w:sz w:val="40"/>
          <w:szCs w:val="40"/>
        </w:rPr>
      </w:pPr>
      <w:bookmarkStart w:id="293" w:name="_Toc199239492"/>
      <w:bookmarkStart w:id="294" w:name="_Toc207878643"/>
      <w:r>
        <w:rPr>
          <w:rFonts w:hint="eastAsia" w:ascii="宋体" w:hAnsi="宋体" w:cs="宋体"/>
          <w:b/>
          <w:bCs/>
          <w:sz w:val="40"/>
          <w:szCs w:val="40"/>
        </w:rPr>
        <w:t>第六章 采购需求</w:t>
      </w:r>
      <w:bookmarkEnd w:id="292"/>
      <w:bookmarkEnd w:id="293"/>
      <w:bookmarkEnd w:id="294"/>
    </w:p>
    <w:p w14:paraId="5F365A24">
      <w:pPr>
        <w:pStyle w:val="23"/>
      </w:pPr>
    </w:p>
    <w:p w14:paraId="644B2712">
      <w:pPr>
        <w:pStyle w:val="23"/>
        <w:jc w:val="center"/>
      </w:pPr>
      <w:r>
        <w:rPr>
          <w:rFonts w:hint="eastAsia"/>
        </w:rPr>
        <w:t>（工程量清单，另册提供）</w:t>
      </w:r>
    </w:p>
    <w:p w14:paraId="38EEAB95">
      <w:pPr>
        <w:pStyle w:val="23"/>
        <w:spacing w:before="44" w:line="222" w:lineRule="auto"/>
        <w:ind w:left="874"/>
        <w:rPr>
          <w:b/>
          <w:bCs/>
          <w:spacing w:val="5"/>
          <w:sz w:val="24"/>
        </w:rPr>
      </w:pPr>
    </w:p>
    <w:p w14:paraId="75EFA7D4">
      <w:pPr>
        <w:spacing w:line="640" w:lineRule="exact"/>
        <w:jc w:val="left"/>
        <w:outlineLvl w:val="0"/>
        <w:rPr>
          <w:rFonts w:ascii="宋体" w:hAnsi="宋体" w:cs="宋体"/>
          <w:b/>
          <w:bCs/>
          <w:sz w:val="40"/>
          <w:szCs w:val="40"/>
        </w:rPr>
        <w:sectPr>
          <w:footerReference r:id="rId7" w:type="first"/>
          <w:headerReference r:id="rId5" w:type="default"/>
          <w:footerReference r:id="rId6" w:type="default"/>
          <w:pgSz w:w="11905" w:h="16838"/>
          <w:pgMar w:top="1440" w:right="1797" w:bottom="1440" w:left="1797" w:header="851" w:footer="896" w:gutter="0"/>
          <w:pgNumType w:fmt="numberInDash" w:start="1"/>
          <w:cols w:space="0" w:num="1"/>
          <w:docGrid w:linePitch="312" w:charSpace="0"/>
        </w:sectPr>
      </w:pPr>
      <w:bookmarkStart w:id="295" w:name="_Toc184839795"/>
    </w:p>
    <w:p w14:paraId="62ECC99E">
      <w:pPr>
        <w:pStyle w:val="3"/>
        <w:spacing w:before="0" w:after="0" w:line="360" w:lineRule="auto"/>
        <w:jc w:val="left"/>
        <w:rPr>
          <w:rFonts w:ascii="宋体" w:hAnsi="宋体" w:eastAsia="宋体" w:cs="宋体"/>
        </w:rPr>
      </w:pPr>
      <w:bookmarkStart w:id="296" w:name="_Toc207878644"/>
      <w:bookmarkStart w:id="297" w:name="_Toc199239493"/>
      <w:r>
        <w:rPr>
          <w:rFonts w:hint="eastAsia" w:ascii="宋体" w:hAnsi="宋体" w:eastAsia="宋体" w:cs="宋体"/>
        </w:rPr>
        <w:t>附件：二轮最终报价格式</w:t>
      </w:r>
      <w:bookmarkEnd w:id="295"/>
      <w:bookmarkEnd w:id="296"/>
      <w:bookmarkEnd w:id="297"/>
    </w:p>
    <w:p w14:paraId="51D0E117">
      <w:pPr>
        <w:rPr>
          <w:rFonts w:ascii="宋体" w:hAnsi="宋体" w:cs="宋体"/>
          <w:b/>
          <w:bCs/>
          <w:sz w:val="24"/>
        </w:rPr>
      </w:pPr>
    </w:p>
    <w:p w14:paraId="45D4AC60">
      <w:pPr>
        <w:spacing w:line="540" w:lineRule="exact"/>
        <w:jc w:val="center"/>
        <w:rPr>
          <w:rFonts w:ascii="宋体" w:hAnsi="宋体" w:cs="宋体"/>
          <w:b/>
          <w:bCs/>
          <w:sz w:val="32"/>
          <w:szCs w:val="28"/>
        </w:rPr>
      </w:pPr>
      <w:r>
        <w:rPr>
          <w:rFonts w:hint="eastAsia" w:ascii="宋体" w:hAnsi="宋体" w:cs="宋体"/>
          <w:b/>
          <w:bCs/>
          <w:sz w:val="32"/>
          <w:szCs w:val="28"/>
        </w:rPr>
        <w:t>磋商报价表（二轮最终报价）</w:t>
      </w:r>
    </w:p>
    <w:p w14:paraId="3E4A15BC">
      <w:pPr>
        <w:spacing w:line="360" w:lineRule="auto"/>
        <w:rPr>
          <w:rFonts w:ascii="金山简黑体" w:hAnsi="金山简黑体" w:cs="金山简黑体"/>
          <w:sz w:val="24"/>
        </w:rPr>
      </w:pPr>
    </w:p>
    <w:p w14:paraId="013C9750">
      <w:pPr>
        <w:spacing w:line="360" w:lineRule="auto"/>
        <w:rPr>
          <w:rFonts w:ascii="金山简黑体" w:hAnsi="金山简黑体" w:cs="金山简黑体"/>
          <w:sz w:val="24"/>
        </w:rPr>
      </w:pPr>
      <w:r>
        <w:rPr>
          <w:rFonts w:hint="eastAsia" w:ascii="金山简黑体" w:hAnsi="金山简黑体" w:cs="金山简黑体"/>
          <w:sz w:val="24"/>
        </w:rPr>
        <w:t>项目名称：麒麟区人民法院围墙维修项目</w:t>
      </w:r>
    </w:p>
    <w:p w14:paraId="1BC7ABF9">
      <w:pPr>
        <w:spacing w:line="360" w:lineRule="auto"/>
        <w:rPr>
          <w:rFonts w:ascii="金山简黑体" w:hAnsi="金山简黑体" w:cs="金山简黑体"/>
          <w:sz w:val="24"/>
          <w:u w:val="single"/>
        </w:rPr>
      </w:pPr>
      <w:r>
        <w:rPr>
          <w:rFonts w:hint="eastAsia" w:ascii="金山简黑体" w:hAnsi="金山简黑体" w:cs="金山简黑体"/>
          <w:sz w:val="24"/>
        </w:rPr>
        <w:t>采购编号：博皓天信招标2025-141-4605</w:t>
      </w:r>
    </w:p>
    <w:p w14:paraId="2932E5EB"/>
    <w:tbl>
      <w:tblPr>
        <w:tblStyle w:val="5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410"/>
        <w:gridCol w:w="6345"/>
      </w:tblGrid>
      <w:tr w14:paraId="16C10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69" w:hRule="atLeast"/>
          <w:jc w:val="center"/>
        </w:trPr>
        <w:tc>
          <w:tcPr>
            <w:tcW w:w="2410" w:type="dxa"/>
            <w:vAlign w:val="center"/>
          </w:tcPr>
          <w:p w14:paraId="56DC455D">
            <w:pPr>
              <w:spacing w:line="360" w:lineRule="auto"/>
              <w:ind w:firstLine="9" w:firstLineChars="4"/>
              <w:jc w:val="center"/>
              <w:rPr>
                <w:rFonts w:ascii="宋体" w:hAnsi="宋体" w:cs="宋体"/>
                <w:sz w:val="24"/>
              </w:rPr>
            </w:pPr>
            <w:r>
              <w:rPr>
                <w:rFonts w:hint="eastAsia" w:ascii="宋体" w:hAnsi="宋体" w:cs="宋体"/>
                <w:sz w:val="24"/>
              </w:rPr>
              <w:t>公司名称</w:t>
            </w:r>
          </w:p>
        </w:tc>
        <w:tc>
          <w:tcPr>
            <w:tcW w:w="6345" w:type="dxa"/>
            <w:tcBorders>
              <w:right w:val="single" w:color="auto" w:sz="4" w:space="0"/>
            </w:tcBorders>
            <w:vAlign w:val="center"/>
          </w:tcPr>
          <w:p w14:paraId="5141F543">
            <w:pPr>
              <w:widowControl/>
              <w:spacing w:line="360" w:lineRule="auto"/>
              <w:jc w:val="center"/>
              <w:rPr>
                <w:rFonts w:ascii="宋体" w:hAnsi="宋体" w:cs="宋体"/>
                <w:sz w:val="24"/>
              </w:rPr>
            </w:pPr>
          </w:p>
        </w:tc>
      </w:tr>
      <w:tr w14:paraId="77FCC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69" w:hRule="atLeast"/>
          <w:jc w:val="center"/>
        </w:trPr>
        <w:tc>
          <w:tcPr>
            <w:tcW w:w="2410" w:type="dxa"/>
            <w:vAlign w:val="center"/>
          </w:tcPr>
          <w:p w14:paraId="79C93145">
            <w:pPr>
              <w:spacing w:line="360" w:lineRule="auto"/>
              <w:ind w:firstLine="9" w:firstLineChars="4"/>
              <w:jc w:val="center"/>
              <w:rPr>
                <w:rFonts w:ascii="宋体" w:hAnsi="宋体" w:cs="宋体"/>
                <w:sz w:val="24"/>
              </w:rPr>
            </w:pPr>
            <w:r>
              <w:rPr>
                <w:rFonts w:hint="eastAsia" w:ascii="宋体" w:hAnsi="宋体" w:cs="宋体"/>
                <w:sz w:val="24"/>
              </w:rPr>
              <w:t>二轮最终报价</w:t>
            </w:r>
          </w:p>
        </w:tc>
        <w:tc>
          <w:tcPr>
            <w:tcW w:w="6345" w:type="dxa"/>
            <w:tcBorders>
              <w:right w:val="single" w:color="auto" w:sz="4" w:space="0"/>
            </w:tcBorders>
            <w:vAlign w:val="center"/>
          </w:tcPr>
          <w:p w14:paraId="29781E54">
            <w:pPr>
              <w:widowControl/>
              <w:spacing w:line="360" w:lineRule="auto"/>
              <w:rPr>
                <w:rFonts w:ascii="宋体" w:hAnsi="宋体" w:cs="宋体"/>
                <w:sz w:val="24"/>
              </w:rPr>
            </w:pPr>
          </w:p>
        </w:tc>
      </w:tr>
      <w:tr w14:paraId="20F40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11" w:hRule="atLeast"/>
          <w:jc w:val="center"/>
        </w:trPr>
        <w:tc>
          <w:tcPr>
            <w:tcW w:w="2410" w:type="dxa"/>
            <w:vAlign w:val="center"/>
          </w:tcPr>
          <w:p w14:paraId="4A9A501C">
            <w:pPr>
              <w:spacing w:line="360" w:lineRule="auto"/>
              <w:ind w:firstLine="9" w:firstLineChars="4"/>
              <w:jc w:val="center"/>
              <w:rPr>
                <w:rFonts w:ascii="宋体" w:hAnsi="宋体" w:cs="宋体"/>
                <w:sz w:val="24"/>
              </w:rPr>
            </w:pPr>
            <w:r>
              <w:rPr>
                <w:rFonts w:hint="eastAsia" w:ascii="宋体" w:hAnsi="宋体" w:cs="宋体"/>
                <w:sz w:val="24"/>
              </w:rPr>
              <w:t>工期要求</w:t>
            </w:r>
          </w:p>
        </w:tc>
        <w:tc>
          <w:tcPr>
            <w:tcW w:w="6345" w:type="dxa"/>
            <w:tcBorders>
              <w:right w:val="single" w:color="auto" w:sz="4" w:space="0"/>
            </w:tcBorders>
            <w:vAlign w:val="center"/>
          </w:tcPr>
          <w:p w14:paraId="202FE009">
            <w:pPr>
              <w:widowControl/>
              <w:spacing w:line="360" w:lineRule="auto"/>
              <w:rPr>
                <w:rFonts w:ascii="宋体" w:hAnsi="宋体" w:cs="宋体"/>
                <w:sz w:val="24"/>
              </w:rPr>
            </w:pPr>
          </w:p>
        </w:tc>
      </w:tr>
      <w:tr w14:paraId="0AEBA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34" w:hRule="atLeast"/>
          <w:jc w:val="center"/>
        </w:trPr>
        <w:tc>
          <w:tcPr>
            <w:tcW w:w="2410" w:type="dxa"/>
            <w:vAlign w:val="center"/>
          </w:tcPr>
          <w:p w14:paraId="0009FB73">
            <w:pPr>
              <w:spacing w:line="360" w:lineRule="auto"/>
              <w:ind w:firstLine="9" w:firstLineChars="4"/>
              <w:jc w:val="center"/>
              <w:rPr>
                <w:rFonts w:ascii="宋体" w:hAnsi="宋体" w:cs="宋体"/>
                <w:sz w:val="24"/>
              </w:rPr>
            </w:pPr>
            <w:r>
              <w:rPr>
                <w:rFonts w:hint="eastAsia" w:ascii="宋体" w:hAnsi="宋体" w:cs="宋体"/>
                <w:sz w:val="24"/>
              </w:rPr>
              <w:t>质量要求</w:t>
            </w:r>
          </w:p>
        </w:tc>
        <w:tc>
          <w:tcPr>
            <w:tcW w:w="6345" w:type="dxa"/>
            <w:tcBorders>
              <w:right w:val="single" w:color="auto" w:sz="4" w:space="0"/>
            </w:tcBorders>
            <w:vAlign w:val="center"/>
          </w:tcPr>
          <w:p w14:paraId="2502FFEA">
            <w:pPr>
              <w:widowControl/>
              <w:spacing w:line="360" w:lineRule="auto"/>
              <w:rPr>
                <w:rFonts w:ascii="宋体" w:hAnsi="宋体" w:cs="宋体"/>
                <w:sz w:val="24"/>
              </w:rPr>
            </w:pPr>
          </w:p>
        </w:tc>
      </w:tr>
      <w:tr w14:paraId="4BC28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34" w:hRule="atLeast"/>
          <w:jc w:val="center"/>
        </w:trPr>
        <w:tc>
          <w:tcPr>
            <w:tcW w:w="2410" w:type="dxa"/>
            <w:vAlign w:val="center"/>
          </w:tcPr>
          <w:p w14:paraId="538066E2">
            <w:pPr>
              <w:spacing w:line="360" w:lineRule="auto"/>
              <w:ind w:firstLine="9" w:firstLineChars="4"/>
              <w:jc w:val="center"/>
              <w:rPr>
                <w:rFonts w:ascii="宋体" w:hAnsi="宋体" w:cs="宋体"/>
                <w:sz w:val="24"/>
              </w:rPr>
            </w:pPr>
            <w:r>
              <w:rPr>
                <w:rFonts w:hint="eastAsia" w:ascii="宋体" w:hAnsi="宋体" w:cs="宋体"/>
                <w:sz w:val="24"/>
              </w:rPr>
              <w:t>备注</w:t>
            </w:r>
          </w:p>
        </w:tc>
        <w:tc>
          <w:tcPr>
            <w:tcW w:w="6345" w:type="dxa"/>
            <w:tcBorders>
              <w:right w:val="single" w:color="auto" w:sz="4" w:space="0"/>
            </w:tcBorders>
            <w:vAlign w:val="center"/>
          </w:tcPr>
          <w:p w14:paraId="77E3067F">
            <w:pPr>
              <w:widowControl/>
              <w:spacing w:line="360" w:lineRule="auto"/>
              <w:rPr>
                <w:rFonts w:ascii="宋体" w:hAnsi="宋体" w:cs="宋体"/>
                <w:sz w:val="24"/>
              </w:rPr>
            </w:pPr>
          </w:p>
        </w:tc>
      </w:tr>
    </w:tbl>
    <w:p w14:paraId="271E10CF">
      <w:pPr>
        <w:spacing w:line="360" w:lineRule="auto"/>
        <w:ind w:firstLine="261" w:firstLineChars="100"/>
        <w:rPr>
          <w:rFonts w:ascii="宋体" w:hAnsi="宋体" w:cs="宋体"/>
          <w:b/>
          <w:spacing w:val="10"/>
          <w:szCs w:val="21"/>
        </w:rPr>
      </w:pPr>
      <w:r>
        <w:rPr>
          <w:rFonts w:hint="eastAsia" w:ascii="宋体" w:hAnsi="宋体" w:cs="宋体"/>
          <w:b/>
          <w:spacing w:val="10"/>
          <w:sz w:val="24"/>
        </w:rPr>
        <w:t>注：此表中的磋商报价为二轮最终报价；</w:t>
      </w:r>
    </w:p>
    <w:p w14:paraId="44552B04">
      <w:pPr>
        <w:spacing w:line="360" w:lineRule="auto"/>
        <w:ind w:firstLine="2" w:firstLineChars="1"/>
        <w:rPr>
          <w:rFonts w:ascii="金山简黑体" w:hAnsi="金山简黑体" w:cs="金山简黑体"/>
          <w:sz w:val="24"/>
        </w:rPr>
      </w:pPr>
    </w:p>
    <w:p w14:paraId="5C014B64">
      <w:pPr>
        <w:tabs>
          <w:tab w:val="left" w:pos="6041"/>
        </w:tabs>
        <w:spacing w:line="360" w:lineRule="auto"/>
        <w:ind w:firstLine="2" w:firstLineChars="1"/>
        <w:rPr>
          <w:rFonts w:ascii="金山简黑体" w:hAnsi="金山简黑体" w:cs="金山简黑体"/>
          <w:sz w:val="24"/>
        </w:rPr>
      </w:pPr>
      <w:r>
        <w:rPr>
          <w:rFonts w:hint="eastAsia" w:ascii="金山简黑体" w:hAnsi="金山简黑体" w:cs="金山简黑体"/>
          <w:sz w:val="24"/>
        </w:rPr>
        <w:tab/>
      </w:r>
    </w:p>
    <w:p w14:paraId="75D0685F">
      <w:pPr>
        <w:spacing w:line="360" w:lineRule="auto"/>
        <w:ind w:firstLine="2" w:firstLineChars="1"/>
        <w:rPr>
          <w:rFonts w:ascii="金山简黑体" w:hAnsi="金山简黑体" w:cs="金山简黑体"/>
          <w:sz w:val="24"/>
        </w:rPr>
      </w:pPr>
      <w:r>
        <w:rPr>
          <w:rFonts w:hint="eastAsia" w:ascii="金山简黑体" w:hAnsi="金山简黑体" w:cs="金山简黑体"/>
          <w:sz w:val="24"/>
        </w:rPr>
        <w:t>供应商：</w:t>
      </w:r>
      <w:r>
        <w:rPr>
          <w:rFonts w:hint="eastAsia" w:ascii="金山简黑体" w:hAnsi="金山简黑体" w:cs="金山简黑体"/>
          <w:sz w:val="24"/>
          <w:u w:val="single"/>
        </w:rPr>
        <w:t xml:space="preserve">                                  （盖章）</w:t>
      </w:r>
    </w:p>
    <w:p w14:paraId="0F67A0E1">
      <w:pPr>
        <w:spacing w:line="360" w:lineRule="auto"/>
        <w:ind w:firstLine="2" w:firstLineChars="1"/>
        <w:rPr>
          <w:rFonts w:ascii="金山简黑体" w:hAnsi="金山简黑体" w:cs="金山简黑体"/>
          <w:sz w:val="24"/>
        </w:rPr>
      </w:pPr>
      <w:r>
        <w:rPr>
          <w:rFonts w:hint="eastAsia" w:ascii="金山简黑体" w:hAnsi="金山简黑体" w:cs="金山简黑体"/>
          <w:sz w:val="24"/>
        </w:rPr>
        <w:t>法定代表人或其委托代理人：</w:t>
      </w:r>
      <w:r>
        <w:rPr>
          <w:rFonts w:hint="eastAsia" w:ascii="金山简黑体" w:hAnsi="金山简黑体" w:cs="金山简黑体"/>
          <w:sz w:val="24"/>
          <w:u w:val="single"/>
        </w:rPr>
        <w:t xml:space="preserve">                （签字）</w:t>
      </w:r>
    </w:p>
    <w:p w14:paraId="6B5CEDDC">
      <w:pPr>
        <w:spacing w:line="540" w:lineRule="exact"/>
        <w:ind w:firstLine="480" w:firstLineChars="200"/>
        <w:jc w:val="left"/>
        <w:rPr>
          <w:rFonts w:ascii="金山简黑体" w:hAnsi="金山简黑体" w:cs="金山简黑体"/>
          <w:sz w:val="24"/>
        </w:rPr>
      </w:pPr>
      <w:r>
        <w:rPr>
          <w:rFonts w:hint="eastAsia" w:ascii="金山简黑体" w:hAnsi="金山简黑体" w:cs="金山简黑体"/>
          <w:sz w:val="24"/>
          <w:u w:val="single"/>
        </w:rPr>
        <w:t xml:space="preserve">            </w:t>
      </w:r>
      <w:r>
        <w:rPr>
          <w:rFonts w:hint="eastAsia" w:ascii="金山简黑体" w:hAnsi="金山简黑体" w:cs="金山简黑体"/>
          <w:sz w:val="24"/>
        </w:rPr>
        <w:t>年</w:t>
      </w:r>
      <w:r>
        <w:rPr>
          <w:rFonts w:hint="eastAsia" w:ascii="金山简黑体" w:hAnsi="金山简黑体" w:cs="金山简黑体"/>
          <w:sz w:val="24"/>
          <w:u w:val="single"/>
        </w:rPr>
        <w:t xml:space="preserve">       </w:t>
      </w:r>
      <w:r>
        <w:rPr>
          <w:rFonts w:hint="eastAsia" w:ascii="金山简黑体" w:hAnsi="金山简黑体" w:cs="金山简黑体"/>
          <w:sz w:val="24"/>
        </w:rPr>
        <w:t>月</w:t>
      </w:r>
      <w:r>
        <w:rPr>
          <w:rFonts w:hint="eastAsia" w:ascii="金山简黑体" w:hAnsi="金山简黑体" w:cs="金山简黑体"/>
          <w:sz w:val="24"/>
          <w:u w:val="single"/>
        </w:rPr>
        <w:t xml:space="preserve">       </w:t>
      </w:r>
      <w:r>
        <w:rPr>
          <w:rFonts w:hint="eastAsia" w:ascii="金山简黑体" w:hAnsi="金山简黑体" w:cs="金山简黑体"/>
          <w:sz w:val="24"/>
        </w:rPr>
        <w:t>日</w:t>
      </w:r>
    </w:p>
    <w:p w14:paraId="75C8C5F9">
      <w:pPr>
        <w:spacing w:line="540" w:lineRule="exact"/>
        <w:ind w:firstLine="480" w:firstLineChars="200"/>
        <w:jc w:val="left"/>
        <w:rPr>
          <w:rFonts w:ascii="金山简黑体" w:hAnsi="金山简黑体" w:cs="金山简黑体"/>
          <w:sz w:val="24"/>
        </w:rPr>
      </w:pPr>
    </w:p>
    <w:p w14:paraId="50982773">
      <w:pPr>
        <w:spacing w:line="540" w:lineRule="exact"/>
        <w:ind w:firstLine="482" w:firstLineChars="200"/>
        <w:jc w:val="left"/>
        <w:rPr>
          <w:rFonts w:ascii="金山简黑体" w:hAnsi="金山简黑体" w:cs="金山简黑体"/>
          <w:sz w:val="24"/>
        </w:rPr>
      </w:pPr>
      <w:r>
        <w:rPr>
          <w:rFonts w:hint="eastAsia" w:ascii="宋体" w:hAnsi="宋体" w:cs="宋体"/>
          <w:b/>
          <w:bCs/>
          <w:sz w:val="24"/>
        </w:rPr>
        <w:t>注：此页可在最终报价时可作为附件（纸质填写并盖章签字后扫描，也可电子签章）上传到政采云平台（以磋商评审过程中实际情况提供）</w:t>
      </w:r>
      <w:r>
        <w:rPr>
          <w:rFonts w:hint="eastAsia" w:ascii="金山简黑体" w:hAnsi="金山简黑体" w:cs="金山简黑体"/>
          <w:sz w:val="24"/>
        </w:rPr>
        <w:t>。</w:t>
      </w:r>
    </w:p>
    <w:sectPr>
      <w:headerReference r:id="rId8" w:type="default"/>
      <w:footerReference r:id="rId9" w:type="default"/>
      <w:pgSz w:w="11905" w:h="16838"/>
      <w:pgMar w:top="1440" w:right="1797" w:bottom="1440" w:left="1797" w:header="851" w:footer="896" w:gutter="0"/>
      <w:pgNumType w:fmt="numberInDash"/>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楷体_GB2312">
    <w:panose1 w:val="02010609030101010101"/>
    <w:charset w:val="86"/>
    <w:family w:val="modern"/>
    <w:pitch w:val="default"/>
    <w:sig w:usb0="00000001" w:usb1="080E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华文新魏">
    <w:panose1 w:val="02010800040101010101"/>
    <w:charset w:val="86"/>
    <w:family w:val="auto"/>
    <w:pitch w:val="default"/>
    <w:sig w:usb0="00000001" w:usb1="080F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_GBK">
    <w:panose1 w:val="03000509000000000000"/>
    <w:charset w:val="86"/>
    <w:family w:val="script"/>
    <w:pitch w:val="default"/>
    <w:sig w:usb0="00000001" w:usb1="080E0000" w:usb2="00000000" w:usb3="00000000" w:csb0="00040000" w:csb1="00000000"/>
  </w:font>
  <w:font w:name="隶书">
    <w:panose1 w:val="02010509060101010101"/>
    <w:charset w:val="86"/>
    <w:family w:val="modern"/>
    <w:pitch w:val="default"/>
    <w:sig w:usb0="00000001" w:usb1="080E0000" w:usb2="00000000" w:usb3="00000000" w:csb0="00040000" w:csb1="00000000"/>
  </w:font>
  <w:font w:name="金山简黑体">
    <w:altName w:val="宋体"/>
    <w:panose1 w:val="00000000000000000000"/>
    <w:charset w:val="86"/>
    <w:family w:val="auto"/>
    <w:pitch w:val="default"/>
    <w:sig w:usb0="00000000" w:usb1="00000000" w:usb2="00000000" w:usb3="00000000" w:csb0="00040001" w:csb1="00000000"/>
  </w:font>
  <w:font w:name="Symbol">
    <w:panose1 w:val="050501020107060205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9C50F">
    <w:pPr>
      <w:pStyle w:val="38"/>
      <w:jc w:val="center"/>
    </w:pPr>
  </w:p>
  <w:p w14:paraId="436FAF42">
    <w:pPr>
      <w:pStyle w:val="38"/>
      <w:ind w:right="420"/>
      <w:rPr>
        <w:rFonts w:ascii="隶书" w:eastAsia="隶书"/>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1E9B2">
    <w:pPr>
      <w:pStyle w:val="38"/>
      <w:jc w:val="center"/>
    </w:pPr>
  </w:p>
  <w:p w14:paraId="2028E395">
    <w:pPr>
      <w:pStyle w:val="38"/>
      <w:ind w:right="420"/>
      <w:rPr>
        <w:rFonts w:ascii="隶书" w:eastAsia="隶书"/>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81541356"/>
    </w:sdtPr>
    <w:sdtContent>
      <w:p w14:paraId="1739BB93">
        <w:pPr>
          <w:pStyle w:val="38"/>
          <w:jc w:val="right"/>
        </w:pPr>
        <w:r>
          <w:drawing>
            <wp:anchor distT="0" distB="0" distL="114300" distR="114300" simplePos="0" relativeHeight="251660288" behindDoc="1" locked="0" layoutInCell="1" allowOverlap="1">
              <wp:simplePos x="0" y="0"/>
              <wp:positionH relativeFrom="column">
                <wp:posOffset>-93345</wp:posOffset>
              </wp:positionH>
              <wp:positionV relativeFrom="paragraph">
                <wp:posOffset>-63500</wp:posOffset>
              </wp:positionV>
              <wp:extent cx="2191385" cy="440055"/>
              <wp:effectExtent l="0" t="0" r="0" b="0"/>
              <wp:wrapTight wrapText="bothSides">
                <wp:wrapPolygon>
                  <wp:start x="0" y="0"/>
                  <wp:lineTo x="0" y="20571"/>
                  <wp:lineTo x="21406" y="20571"/>
                  <wp:lineTo x="21406" y="0"/>
                  <wp:lineTo x="0" y="0"/>
                </wp:wrapPolygon>
              </wp:wrapTight>
              <wp:docPr id="891074050" name="图片 2" descr="公司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074050" name="图片 2" descr="公司徽标"/>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91385" cy="440055"/>
                      </a:xfrm>
                      <a:prstGeom prst="rect">
                        <a:avLst/>
                      </a:prstGeom>
                      <a:noFill/>
                    </pic:spPr>
                  </pic:pic>
                </a:graphicData>
              </a:graphic>
            </wp:anchor>
          </w:drawing>
        </w:r>
        <w:r>
          <w:rPr>
            <w:b/>
            <w:bCs/>
            <w:sz w:val="22"/>
            <w:szCs w:val="24"/>
          </w:rPr>
          <w:fldChar w:fldCharType="begin"/>
        </w:r>
        <w:r>
          <w:rPr>
            <w:b/>
            <w:bCs/>
            <w:sz w:val="22"/>
            <w:szCs w:val="24"/>
          </w:rPr>
          <w:instrText xml:space="preserve">PAGE   \* MERGEFORMAT</w:instrText>
        </w:r>
        <w:r>
          <w:rPr>
            <w:b/>
            <w:bCs/>
            <w:sz w:val="22"/>
            <w:szCs w:val="24"/>
          </w:rPr>
          <w:fldChar w:fldCharType="separate"/>
        </w:r>
        <w:r>
          <w:rPr>
            <w:b/>
            <w:bCs/>
            <w:sz w:val="22"/>
            <w:szCs w:val="24"/>
            <w:lang w:val="zh-CN"/>
          </w:rPr>
          <w:t>2</w:t>
        </w:r>
        <w:r>
          <w:rPr>
            <w:b/>
            <w:bCs/>
            <w:sz w:val="22"/>
            <w:szCs w:val="24"/>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68FB9">
    <w:pPr>
      <w:pStyle w:val="3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AB43473">
                          <w:pPr>
                            <w:pStyle w:val="38"/>
                            <w:jc w:val="center"/>
                          </w:pPr>
                          <w:r>
                            <w:fldChar w:fldCharType="begin"/>
                          </w:r>
                          <w:r>
                            <w:instrText xml:space="preserve"> PAGE   \* MERGEFORMAT </w:instrText>
                          </w:r>
                          <w:r>
                            <w:fldChar w:fldCharType="separate"/>
                          </w:r>
                          <w:r>
                            <w:rPr>
                              <w:lang w:val="zh-CN"/>
                            </w:rPr>
                            <w:t>2</w:t>
                          </w:r>
                          <w:r>
                            <w:fldChar w:fldCharType="end"/>
                          </w:r>
                        </w:p>
                      </w:txbxContent>
                    </wps:txbx>
                    <wps:bodyPr wrap="none" lIns="0" tIns="0" rIns="0" bIns="0" upright="1">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CdW6MuzAEAAJwDAAAOAAAAAAAAAAEAIAAAAB4BAABkcnMvZTJv&#10;RG9jLnhtbFBLBQYAAAAABgAGAFkBAABcBQAAAAA=&#10;">
              <v:fill on="f" focussize="0,0"/>
              <v:stroke on="f"/>
              <v:imagedata o:title=""/>
              <o:lock v:ext="edit" aspectratio="f"/>
              <v:textbox inset="0mm,0mm,0mm,0mm" style="mso-fit-shape-to-text:t;">
                <w:txbxContent>
                  <w:p w14:paraId="4AB43473">
                    <w:pPr>
                      <w:pStyle w:val="38"/>
                      <w:jc w:val="center"/>
                    </w:pPr>
                    <w:r>
                      <w:fldChar w:fldCharType="begin"/>
                    </w:r>
                    <w:r>
                      <w:instrText xml:space="preserve"> PAGE   \* MERGEFORMAT </w:instrText>
                    </w:r>
                    <w:r>
                      <w:fldChar w:fldCharType="separate"/>
                    </w:r>
                    <w:r>
                      <w:rPr>
                        <w:lang w:val="zh-CN"/>
                      </w:rPr>
                      <w:t>2</w:t>
                    </w:r>
                    <w:r>
                      <w:fldChar w:fldCharType="end"/>
                    </w:r>
                  </w:p>
                </w:txbxContent>
              </v:textbox>
            </v:shape>
          </w:pict>
        </mc:Fallback>
      </mc:AlternateContent>
    </w:r>
  </w:p>
  <w:p w14:paraId="0BD3D8BC">
    <w:pPr>
      <w:pStyle w:val="38"/>
      <w:ind w:right="420"/>
      <w:rPr>
        <w:rFonts w:ascii="隶书" w:eastAsia="隶书"/>
        <w:sz w:val="21"/>
        <w:szCs w:val="21"/>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8BE41">
    <w:pPr>
      <w:pStyle w:val="38"/>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4C81DF">
    <w:pPr>
      <w:rPr>
        <w:rFonts w:ascii="宋体" w:hAnsi="宋体"/>
        <w:b/>
        <w:bCs/>
        <w:sz w:val="24"/>
        <w:u w:val="single"/>
      </w:rPr>
    </w:pPr>
    <w:r>
      <w:rPr>
        <w:rFonts w:hint="eastAsia" w:ascii="宋体" w:hAnsi="宋体"/>
        <w:b/>
        <w:bCs/>
        <w:sz w:val="24"/>
        <w:u w:val="single"/>
      </w:rPr>
      <w:t>麒麟区人民法院围墙维修项目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6391A8">
    <w:pPr>
      <w:pStyle w:val="39"/>
      <w:jc w:val="distribute"/>
      <w:rPr>
        <w:rFonts w:ascii="宋体" w:hAnsi="宋体"/>
        <w:b/>
        <w:bCs/>
        <w:sz w:val="24"/>
        <w:szCs w:val="24"/>
        <w:u w:val="single"/>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UxNjRlYjk3MGIyMWZkYzg5MmIxNDVlMjZjYmM4NDQifQ=="/>
  </w:docVars>
  <w:rsids>
    <w:rsidRoot w:val="00172A27"/>
    <w:rsid w:val="00000102"/>
    <w:rsid w:val="0000429B"/>
    <w:rsid w:val="00006369"/>
    <w:rsid w:val="000064CA"/>
    <w:rsid w:val="000100DF"/>
    <w:rsid w:val="00010D17"/>
    <w:rsid w:val="000114B2"/>
    <w:rsid w:val="00013BDF"/>
    <w:rsid w:val="00014477"/>
    <w:rsid w:val="0001708B"/>
    <w:rsid w:val="0001798D"/>
    <w:rsid w:val="000227EA"/>
    <w:rsid w:val="00023673"/>
    <w:rsid w:val="00025278"/>
    <w:rsid w:val="000268E1"/>
    <w:rsid w:val="00026C0A"/>
    <w:rsid w:val="000272B6"/>
    <w:rsid w:val="0003180E"/>
    <w:rsid w:val="00033112"/>
    <w:rsid w:val="000341E4"/>
    <w:rsid w:val="0003511F"/>
    <w:rsid w:val="00037A37"/>
    <w:rsid w:val="00041393"/>
    <w:rsid w:val="00041F59"/>
    <w:rsid w:val="00045B64"/>
    <w:rsid w:val="000509FB"/>
    <w:rsid w:val="00051D9F"/>
    <w:rsid w:val="00052582"/>
    <w:rsid w:val="00053DA7"/>
    <w:rsid w:val="00055BBB"/>
    <w:rsid w:val="00056E29"/>
    <w:rsid w:val="000600DC"/>
    <w:rsid w:val="000605D9"/>
    <w:rsid w:val="00060DDD"/>
    <w:rsid w:val="000661F2"/>
    <w:rsid w:val="000662DA"/>
    <w:rsid w:val="000663A1"/>
    <w:rsid w:val="000716D2"/>
    <w:rsid w:val="00071A36"/>
    <w:rsid w:val="00072A84"/>
    <w:rsid w:val="00073153"/>
    <w:rsid w:val="0007333E"/>
    <w:rsid w:val="000739DE"/>
    <w:rsid w:val="0007409F"/>
    <w:rsid w:val="000743E2"/>
    <w:rsid w:val="000751D6"/>
    <w:rsid w:val="0007691C"/>
    <w:rsid w:val="00076BFA"/>
    <w:rsid w:val="00082A21"/>
    <w:rsid w:val="00085DE7"/>
    <w:rsid w:val="0008616F"/>
    <w:rsid w:val="00087CBA"/>
    <w:rsid w:val="00091F44"/>
    <w:rsid w:val="00092A26"/>
    <w:rsid w:val="00093337"/>
    <w:rsid w:val="00093611"/>
    <w:rsid w:val="00093656"/>
    <w:rsid w:val="00094359"/>
    <w:rsid w:val="000945D6"/>
    <w:rsid w:val="00095E01"/>
    <w:rsid w:val="00096B13"/>
    <w:rsid w:val="00097C38"/>
    <w:rsid w:val="000A0C28"/>
    <w:rsid w:val="000A123C"/>
    <w:rsid w:val="000A2440"/>
    <w:rsid w:val="000A2461"/>
    <w:rsid w:val="000A3531"/>
    <w:rsid w:val="000A5B31"/>
    <w:rsid w:val="000A6A97"/>
    <w:rsid w:val="000B2930"/>
    <w:rsid w:val="000B2B7B"/>
    <w:rsid w:val="000B3B53"/>
    <w:rsid w:val="000B3DB5"/>
    <w:rsid w:val="000B65E0"/>
    <w:rsid w:val="000B7169"/>
    <w:rsid w:val="000B77C3"/>
    <w:rsid w:val="000B797B"/>
    <w:rsid w:val="000B7ECF"/>
    <w:rsid w:val="000C0BA1"/>
    <w:rsid w:val="000C0DA5"/>
    <w:rsid w:val="000C2575"/>
    <w:rsid w:val="000C4CF0"/>
    <w:rsid w:val="000C5101"/>
    <w:rsid w:val="000C610D"/>
    <w:rsid w:val="000D2627"/>
    <w:rsid w:val="000E0C61"/>
    <w:rsid w:val="000E0D5F"/>
    <w:rsid w:val="000E1EA7"/>
    <w:rsid w:val="000E2027"/>
    <w:rsid w:val="000E20C4"/>
    <w:rsid w:val="000E3355"/>
    <w:rsid w:val="000E4554"/>
    <w:rsid w:val="000E6BBB"/>
    <w:rsid w:val="000E7FB6"/>
    <w:rsid w:val="000F03F3"/>
    <w:rsid w:val="000F25DD"/>
    <w:rsid w:val="000F57DF"/>
    <w:rsid w:val="000F6FFE"/>
    <w:rsid w:val="00100A2D"/>
    <w:rsid w:val="001012D4"/>
    <w:rsid w:val="00103E05"/>
    <w:rsid w:val="00107FE5"/>
    <w:rsid w:val="0011455F"/>
    <w:rsid w:val="0012156F"/>
    <w:rsid w:val="00122138"/>
    <w:rsid w:val="0012261B"/>
    <w:rsid w:val="001228C7"/>
    <w:rsid w:val="00123962"/>
    <w:rsid w:val="0012453F"/>
    <w:rsid w:val="00124D2B"/>
    <w:rsid w:val="00127EC4"/>
    <w:rsid w:val="00130904"/>
    <w:rsid w:val="00131B1F"/>
    <w:rsid w:val="00132D5D"/>
    <w:rsid w:val="001339AD"/>
    <w:rsid w:val="00134049"/>
    <w:rsid w:val="0013485F"/>
    <w:rsid w:val="00135756"/>
    <w:rsid w:val="00136283"/>
    <w:rsid w:val="00137213"/>
    <w:rsid w:val="00137DDD"/>
    <w:rsid w:val="0014064F"/>
    <w:rsid w:val="001434FE"/>
    <w:rsid w:val="00143C80"/>
    <w:rsid w:val="00146C14"/>
    <w:rsid w:val="00152056"/>
    <w:rsid w:val="00152CD6"/>
    <w:rsid w:val="00153818"/>
    <w:rsid w:val="001549D3"/>
    <w:rsid w:val="00154C19"/>
    <w:rsid w:val="001551F9"/>
    <w:rsid w:val="00155B47"/>
    <w:rsid w:val="001570FF"/>
    <w:rsid w:val="0015796C"/>
    <w:rsid w:val="00160F28"/>
    <w:rsid w:val="00163465"/>
    <w:rsid w:val="00164C07"/>
    <w:rsid w:val="0016549F"/>
    <w:rsid w:val="00166916"/>
    <w:rsid w:val="001679B7"/>
    <w:rsid w:val="00167BEB"/>
    <w:rsid w:val="00170319"/>
    <w:rsid w:val="00170782"/>
    <w:rsid w:val="00170B04"/>
    <w:rsid w:val="00171356"/>
    <w:rsid w:val="001717FF"/>
    <w:rsid w:val="00172A27"/>
    <w:rsid w:val="001739BA"/>
    <w:rsid w:val="00174BE4"/>
    <w:rsid w:val="00175694"/>
    <w:rsid w:val="00177266"/>
    <w:rsid w:val="0018006F"/>
    <w:rsid w:val="00181766"/>
    <w:rsid w:val="00182C3D"/>
    <w:rsid w:val="00185A5F"/>
    <w:rsid w:val="0018679E"/>
    <w:rsid w:val="00187710"/>
    <w:rsid w:val="00187E2E"/>
    <w:rsid w:val="00190683"/>
    <w:rsid w:val="00192DF1"/>
    <w:rsid w:val="00193709"/>
    <w:rsid w:val="00193D6D"/>
    <w:rsid w:val="001A0039"/>
    <w:rsid w:val="001A3FB9"/>
    <w:rsid w:val="001A43AC"/>
    <w:rsid w:val="001A450B"/>
    <w:rsid w:val="001A4ACA"/>
    <w:rsid w:val="001A5C93"/>
    <w:rsid w:val="001A65DA"/>
    <w:rsid w:val="001A77EF"/>
    <w:rsid w:val="001B0C0B"/>
    <w:rsid w:val="001B40EF"/>
    <w:rsid w:val="001B45F1"/>
    <w:rsid w:val="001B4F9B"/>
    <w:rsid w:val="001B7C56"/>
    <w:rsid w:val="001B7EB9"/>
    <w:rsid w:val="001C1D21"/>
    <w:rsid w:val="001C20C6"/>
    <w:rsid w:val="001C25B6"/>
    <w:rsid w:val="001C3F9C"/>
    <w:rsid w:val="001C460B"/>
    <w:rsid w:val="001C5157"/>
    <w:rsid w:val="001C5AAB"/>
    <w:rsid w:val="001C5F65"/>
    <w:rsid w:val="001C6D02"/>
    <w:rsid w:val="001C6E8E"/>
    <w:rsid w:val="001C72D1"/>
    <w:rsid w:val="001D15B2"/>
    <w:rsid w:val="001D1DB2"/>
    <w:rsid w:val="001D449F"/>
    <w:rsid w:val="001D4A5B"/>
    <w:rsid w:val="001D5D22"/>
    <w:rsid w:val="001E16F0"/>
    <w:rsid w:val="001E47DC"/>
    <w:rsid w:val="001E4BA8"/>
    <w:rsid w:val="001F1D94"/>
    <w:rsid w:val="001F2D72"/>
    <w:rsid w:val="001F2E67"/>
    <w:rsid w:val="001F31B1"/>
    <w:rsid w:val="001F5DB4"/>
    <w:rsid w:val="001F6B82"/>
    <w:rsid w:val="001F7082"/>
    <w:rsid w:val="001F7B01"/>
    <w:rsid w:val="001F7D57"/>
    <w:rsid w:val="00200D66"/>
    <w:rsid w:val="00201B28"/>
    <w:rsid w:val="00201B65"/>
    <w:rsid w:val="002031C4"/>
    <w:rsid w:val="00205014"/>
    <w:rsid w:val="00205AA1"/>
    <w:rsid w:val="00207ED9"/>
    <w:rsid w:val="00211A43"/>
    <w:rsid w:val="00211F87"/>
    <w:rsid w:val="002139C8"/>
    <w:rsid w:val="0021424C"/>
    <w:rsid w:val="0021485D"/>
    <w:rsid w:val="00215B8D"/>
    <w:rsid w:val="002162DB"/>
    <w:rsid w:val="00217C74"/>
    <w:rsid w:val="00221A8D"/>
    <w:rsid w:val="00221B0B"/>
    <w:rsid w:val="002225D6"/>
    <w:rsid w:val="00223D56"/>
    <w:rsid w:val="00230AB4"/>
    <w:rsid w:val="002313B5"/>
    <w:rsid w:val="002328B4"/>
    <w:rsid w:val="002348E5"/>
    <w:rsid w:val="00234B3A"/>
    <w:rsid w:val="002400C9"/>
    <w:rsid w:val="00240C05"/>
    <w:rsid w:val="00241F5C"/>
    <w:rsid w:val="00242772"/>
    <w:rsid w:val="002440F8"/>
    <w:rsid w:val="0024448E"/>
    <w:rsid w:val="0024697A"/>
    <w:rsid w:val="00250FB8"/>
    <w:rsid w:val="002513CD"/>
    <w:rsid w:val="00251840"/>
    <w:rsid w:val="00251A1D"/>
    <w:rsid w:val="00253142"/>
    <w:rsid w:val="0025314C"/>
    <w:rsid w:val="00253F31"/>
    <w:rsid w:val="00257307"/>
    <w:rsid w:val="00257D9F"/>
    <w:rsid w:val="002605A3"/>
    <w:rsid w:val="00260A00"/>
    <w:rsid w:val="00262AA7"/>
    <w:rsid w:val="002636C6"/>
    <w:rsid w:val="00263B2C"/>
    <w:rsid w:val="00263D0E"/>
    <w:rsid w:val="00263D29"/>
    <w:rsid w:val="00264EFF"/>
    <w:rsid w:val="00265E86"/>
    <w:rsid w:val="00266EDB"/>
    <w:rsid w:val="00267253"/>
    <w:rsid w:val="00267A2B"/>
    <w:rsid w:val="00270AC5"/>
    <w:rsid w:val="002742A2"/>
    <w:rsid w:val="002742CF"/>
    <w:rsid w:val="0027511C"/>
    <w:rsid w:val="002752A9"/>
    <w:rsid w:val="00276380"/>
    <w:rsid w:val="00277998"/>
    <w:rsid w:val="0028034A"/>
    <w:rsid w:val="002811E9"/>
    <w:rsid w:val="00281D43"/>
    <w:rsid w:val="00283AD5"/>
    <w:rsid w:val="00285112"/>
    <w:rsid w:val="00287AC2"/>
    <w:rsid w:val="00287B7A"/>
    <w:rsid w:val="0029056D"/>
    <w:rsid w:val="00292D2B"/>
    <w:rsid w:val="00292D47"/>
    <w:rsid w:val="00293214"/>
    <w:rsid w:val="002948D3"/>
    <w:rsid w:val="00296186"/>
    <w:rsid w:val="00296707"/>
    <w:rsid w:val="002968AA"/>
    <w:rsid w:val="002A04D9"/>
    <w:rsid w:val="002A078B"/>
    <w:rsid w:val="002A14F8"/>
    <w:rsid w:val="002A1F09"/>
    <w:rsid w:val="002A2242"/>
    <w:rsid w:val="002A2BD1"/>
    <w:rsid w:val="002A47D3"/>
    <w:rsid w:val="002A7102"/>
    <w:rsid w:val="002B0253"/>
    <w:rsid w:val="002B148D"/>
    <w:rsid w:val="002B158F"/>
    <w:rsid w:val="002B1E4A"/>
    <w:rsid w:val="002B1F64"/>
    <w:rsid w:val="002B2BCB"/>
    <w:rsid w:val="002B3443"/>
    <w:rsid w:val="002B63ED"/>
    <w:rsid w:val="002B6DFB"/>
    <w:rsid w:val="002B7393"/>
    <w:rsid w:val="002B74F5"/>
    <w:rsid w:val="002B7F74"/>
    <w:rsid w:val="002C0134"/>
    <w:rsid w:val="002C04B8"/>
    <w:rsid w:val="002C0535"/>
    <w:rsid w:val="002C1CD0"/>
    <w:rsid w:val="002C233E"/>
    <w:rsid w:val="002C2BC7"/>
    <w:rsid w:val="002C5089"/>
    <w:rsid w:val="002C7AA7"/>
    <w:rsid w:val="002D07C5"/>
    <w:rsid w:val="002D08D8"/>
    <w:rsid w:val="002D37F1"/>
    <w:rsid w:val="002D5793"/>
    <w:rsid w:val="002D62A5"/>
    <w:rsid w:val="002D7841"/>
    <w:rsid w:val="002D7FE1"/>
    <w:rsid w:val="002E2BA2"/>
    <w:rsid w:val="002E3087"/>
    <w:rsid w:val="002E3C37"/>
    <w:rsid w:val="002E5518"/>
    <w:rsid w:val="002E65E0"/>
    <w:rsid w:val="002F04D4"/>
    <w:rsid w:val="002F1EA8"/>
    <w:rsid w:val="002F3957"/>
    <w:rsid w:val="002F3DC5"/>
    <w:rsid w:val="002F5833"/>
    <w:rsid w:val="002F671D"/>
    <w:rsid w:val="002F7141"/>
    <w:rsid w:val="0030029D"/>
    <w:rsid w:val="0030651A"/>
    <w:rsid w:val="0030764B"/>
    <w:rsid w:val="003112EA"/>
    <w:rsid w:val="0031486C"/>
    <w:rsid w:val="003153F4"/>
    <w:rsid w:val="003162F1"/>
    <w:rsid w:val="003163D3"/>
    <w:rsid w:val="003228DF"/>
    <w:rsid w:val="00324740"/>
    <w:rsid w:val="0032572D"/>
    <w:rsid w:val="00326445"/>
    <w:rsid w:val="00326910"/>
    <w:rsid w:val="00326EBF"/>
    <w:rsid w:val="00330ACB"/>
    <w:rsid w:val="0033169D"/>
    <w:rsid w:val="003325A2"/>
    <w:rsid w:val="00333272"/>
    <w:rsid w:val="00333ED9"/>
    <w:rsid w:val="00334C6A"/>
    <w:rsid w:val="00337FAC"/>
    <w:rsid w:val="0034311A"/>
    <w:rsid w:val="00343DAF"/>
    <w:rsid w:val="00345CFC"/>
    <w:rsid w:val="00353984"/>
    <w:rsid w:val="00353C3A"/>
    <w:rsid w:val="00353D1C"/>
    <w:rsid w:val="00354C88"/>
    <w:rsid w:val="00355F85"/>
    <w:rsid w:val="003561C0"/>
    <w:rsid w:val="003572AC"/>
    <w:rsid w:val="00361C54"/>
    <w:rsid w:val="003631D6"/>
    <w:rsid w:val="00363267"/>
    <w:rsid w:val="0036628E"/>
    <w:rsid w:val="00367C19"/>
    <w:rsid w:val="003704A7"/>
    <w:rsid w:val="00370856"/>
    <w:rsid w:val="003710CE"/>
    <w:rsid w:val="003718E9"/>
    <w:rsid w:val="00372256"/>
    <w:rsid w:val="00372B18"/>
    <w:rsid w:val="00372D28"/>
    <w:rsid w:val="00373931"/>
    <w:rsid w:val="00375956"/>
    <w:rsid w:val="00376756"/>
    <w:rsid w:val="00376F8C"/>
    <w:rsid w:val="003804B5"/>
    <w:rsid w:val="003807BB"/>
    <w:rsid w:val="0038207F"/>
    <w:rsid w:val="00383449"/>
    <w:rsid w:val="003852DB"/>
    <w:rsid w:val="00387223"/>
    <w:rsid w:val="00393ACA"/>
    <w:rsid w:val="00393C30"/>
    <w:rsid w:val="003944B0"/>
    <w:rsid w:val="003955D4"/>
    <w:rsid w:val="00397875"/>
    <w:rsid w:val="00397DAB"/>
    <w:rsid w:val="003A102A"/>
    <w:rsid w:val="003A250C"/>
    <w:rsid w:val="003A2D6C"/>
    <w:rsid w:val="003A36DD"/>
    <w:rsid w:val="003A3A8F"/>
    <w:rsid w:val="003A4798"/>
    <w:rsid w:val="003A5027"/>
    <w:rsid w:val="003A5077"/>
    <w:rsid w:val="003A594E"/>
    <w:rsid w:val="003A5F6B"/>
    <w:rsid w:val="003A6C81"/>
    <w:rsid w:val="003B187A"/>
    <w:rsid w:val="003B24F1"/>
    <w:rsid w:val="003B34AB"/>
    <w:rsid w:val="003B351D"/>
    <w:rsid w:val="003B3D33"/>
    <w:rsid w:val="003B51C4"/>
    <w:rsid w:val="003B7121"/>
    <w:rsid w:val="003B786D"/>
    <w:rsid w:val="003B7D86"/>
    <w:rsid w:val="003C01E0"/>
    <w:rsid w:val="003C148B"/>
    <w:rsid w:val="003C14C9"/>
    <w:rsid w:val="003C2192"/>
    <w:rsid w:val="003C27EF"/>
    <w:rsid w:val="003C29AF"/>
    <w:rsid w:val="003C2BB8"/>
    <w:rsid w:val="003C3718"/>
    <w:rsid w:val="003C3E8E"/>
    <w:rsid w:val="003C55C2"/>
    <w:rsid w:val="003C7522"/>
    <w:rsid w:val="003D2996"/>
    <w:rsid w:val="003D4A27"/>
    <w:rsid w:val="003D4E32"/>
    <w:rsid w:val="003D7835"/>
    <w:rsid w:val="003E0AA0"/>
    <w:rsid w:val="003E1FFE"/>
    <w:rsid w:val="003E2C09"/>
    <w:rsid w:val="003E4713"/>
    <w:rsid w:val="003E5416"/>
    <w:rsid w:val="003E59C3"/>
    <w:rsid w:val="003E6097"/>
    <w:rsid w:val="003E7CA2"/>
    <w:rsid w:val="003F03BE"/>
    <w:rsid w:val="003F056F"/>
    <w:rsid w:val="003F0E4F"/>
    <w:rsid w:val="003F0EC9"/>
    <w:rsid w:val="003F1A91"/>
    <w:rsid w:val="003F22AA"/>
    <w:rsid w:val="003F2AA7"/>
    <w:rsid w:val="003F35FB"/>
    <w:rsid w:val="003F3C09"/>
    <w:rsid w:val="003F6B9E"/>
    <w:rsid w:val="004006FA"/>
    <w:rsid w:val="00400F71"/>
    <w:rsid w:val="004037F5"/>
    <w:rsid w:val="00405792"/>
    <w:rsid w:val="004105C9"/>
    <w:rsid w:val="0041126D"/>
    <w:rsid w:val="00411413"/>
    <w:rsid w:val="0041423B"/>
    <w:rsid w:val="00414285"/>
    <w:rsid w:val="00415072"/>
    <w:rsid w:val="00421EF3"/>
    <w:rsid w:val="0042206B"/>
    <w:rsid w:val="00422610"/>
    <w:rsid w:val="00422859"/>
    <w:rsid w:val="00424018"/>
    <w:rsid w:val="00425589"/>
    <w:rsid w:val="004256B8"/>
    <w:rsid w:val="004264A4"/>
    <w:rsid w:val="00426B5D"/>
    <w:rsid w:val="00426DE5"/>
    <w:rsid w:val="00427FE4"/>
    <w:rsid w:val="004302B3"/>
    <w:rsid w:val="0043089C"/>
    <w:rsid w:val="00430952"/>
    <w:rsid w:val="0043177B"/>
    <w:rsid w:val="00432349"/>
    <w:rsid w:val="00433FE0"/>
    <w:rsid w:val="00434FF2"/>
    <w:rsid w:val="004357E8"/>
    <w:rsid w:val="00436E9C"/>
    <w:rsid w:val="0044048C"/>
    <w:rsid w:val="00442288"/>
    <w:rsid w:val="0044496A"/>
    <w:rsid w:val="004477FA"/>
    <w:rsid w:val="00451CED"/>
    <w:rsid w:val="00455575"/>
    <w:rsid w:val="004567F3"/>
    <w:rsid w:val="00456A93"/>
    <w:rsid w:val="00457FAD"/>
    <w:rsid w:val="0046239E"/>
    <w:rsid w:val="00464367"/>
    <w:rsid w:val="00470CA4"/>
    <w:rsid w:val="00472197"/>
    <w:rsid w:val="004735F5"/>
    <w:rsid w:val="00473F9F"/>
    <w:rsid w:val="00475901"/>
    <w:rsid w:val="00477222"/>
    <w:rsid w:val="0047734E"/>
    <w:rsid w:val="00480AAC"/>
    <w:rsid w:val="00484E28"/>
    <w:rsid w:val="004850C8"/>
    <w:rsid w:val="00485FC4"/>
    <w:rsid w:val="00486515"/>
    <w:rsid w:val="00486D3D"/>
    <w:rsid w:val="0049079E"/>
    <w:rsid w:val="00490E8E"/>
    <w:rsid w:val="00492B40"/>
    <w:rsid w:val="0049351F"/>
    <w:rsid w:val="00493D5A"/>
    <w:rsid w:val="0049477F"/>
    <w:rsid w:val="00497318"/>
    <w:rsid w:val="004A03DF"/>
    <w:rsid w:val="004A0A1C"/>
    <w:rsid w:val="004A0BEF"/>
    <w:rsid w:val="004A15C7"/>
    <w:rsid w:val="004A1BF1"/>
    <w:rsid w:val="004A216A"/>
    <w:rsid w:val="004A49A4"/>
    <w:rsid w:val="004A560B"/>
    <w:rsid w:val="004A61E5"/>
    <w:rsid w:val="004B1181"/>
    <w:rsid w:val="004B2042"/>
    <w:rsid w:val="004B2362"/>
    <w:rsid w:val="004B30BC"/>
    <w:rsid w:val="004B4233"/>
    <w:rsid w:val="004B4EB7"/>
    <w:rsid w:val="004B6B6E"/>
    <w:rsid w:val="004B71E4"/>
    <w:rsid w:val="004C00E1"/>
    <w:rsid w:val="004C089B"/>
    <w:rsid w:val="004C1B1A"/>
    <w:rsid w:val="004C1B9C"/>
    <w:rsid w:val="004C22F0"/>
    <w:rsid w:val="004C31B1"/>
    <w:rsid w:val="004C3CDC"/>
    <w:rsid w:val="004C5723"/>
    <w:rsid w:val="004C6703"/>
    <w:rsid w:val="004D2D55"/>
    <w:rsid w:val="004D3772"/>
    <w:rsid w:val="004D3E80"/>
    <w:rsid w:val="004D4A34"/>
    <w:rsid w:val="004D64ED"/>
    <w:rsid w:val="004D7112"/>
    <w:rsid w:val="004D7439"/>
    <w:rsid w:val="004E1479"/>
    <w:rsid w:val="004E3A47"/>
    <w:rsid w:val="004E5F24"/>
    <w:rsid w:val="004E62D2"/>
    <w:rsid w:val="004E7229"/>
    <w:rsid w:val="004E7994"/>
    <w:rsid w:val="004E7CB5"/>
    <w:rsid w:val="004F015E"/>
    <w:rsid w:val="004F0B07"/>
    <w:rsid w:val="004F0E0A"/>
    <w:rsid w:val="004F1150"/>
    <w:rsid w:val="004F14A9"/>
    <w:rsid w:val="004F53F5"/>
    <w:rsid w:val="004F63CA"/>
    <w:rsid w:val="004F79A6"/>
    <w:rsid w:val="00500328"/>
    <w:rsid w:val="00501B97"/>
    <w:rsid w:val="0050277D"/>
    <w:rsid w:val="005028A4"/>
    <w:rsid w:val="005029F6"/>
    <w:rsid w:val="00503273"/>
    <w:rsid w:val="0050437D"/>
    <w:rsid w:val="0050440F"/>
    <w:rsid w:val="00504846"/>
    <w:rsid w:val="00505E21"/>
    <w:rsid w:val="0050638A"/>
    <w:rsid w:val="0050765D"/>
    <w:rsid w:val="00513697"/>
    <w:rsid w:val="00516943"/>
    <w:rsid w:val="0052073E"/>
    <w:rsid w:val="00521AAB"/>
    <w:rsid w:val="005246DC"/>
    <w:rsid w:val="00525105"/>
    <w:rsid w:val="005331FF"/>
    <w:rsid w:val="0054189B"/>
    <w:rsid w:val="00541C5A"/>
    <w:rsid w:val="00541C88"/>
    <w:rsid w:val="00544817"/>
    <w:rsid w:val="00546ABC"/>
    <w:rsid w:val="00550850"/>
    <w:rsid w:val="00551665"/>
    <w:rsid w:val="00551B4F"/>
    <w:rsid w:val="00552118"/>
    <w:rsid w:val="00554A16"/>
    <w:rsid w:val="00561795"/>
    <w:rsid w:val="0056191D"/>
    <w:rsid w:val="00562A7C"/>
    <w:rsid w:val="00567555"/>
    <w:rsid w:val="00567961"/>
    <w:rsid w:val="00567B5E"/>
    <w:rsid w:val="00567E3F"/>
    <w:rsid w:val="00567E7F"/>
    <w:rsid w:val="005704F1"/>
    <w:rsid w:val="005740CB"/>
    <w:rsid w:val="005767FC"/>
    <w:rsid w:val="005768E1"/>
    <w:rsid w:val="00576F5D"/>
    <w:rsid w:val="005849EC"/>
    <w:rsid w:val="00585A0E"/>
    <w:rsid w:val="00586DB9"/>
    <w:rsid w:val="00587399"/>
    <w:rsid w:val="00590C48"/>
    <w:rsid w:val="00592D5D"/>
    <w:rsid w:val="0059497F"/>
    <w:rsid w:val="005952D1"/>
    <w:rsid w:val="005A1E29"/>
    <w:rsid w:val="005A1EB9"/>
    <w:rsid w:val="005A32FA"/>
    <w:rsid w:val="005A416C"/>
    <w:rsid w:val="005A4420"/>
    <w:rsid w:val="005B121D"/>
    <w:rsid w:val="005B19E7"/>
    <w:rsid w:val="005B1B0B"/>
    <w:rsid w:val="005B1C94"/>
    <w:rsid w:val="005B5F4D"/>
    <w:rsid w:val="005B7AA0"/>
    <w:rsid w:val="005C0F52"/>
    <w:rsid w:val="005C16F6"/>
    <w:rsid w:val="005C1C01"/>
    <w:rsid w:val="005C3A7B"/>
    <w:rsid w:val="005C401E"/>
    <w:rsid w:val="005C4DFD"/>
    <w:rsid w:val="005C6260"/>
    <w:rsid w:val="005C6BF8"/>
    <w:rsid w:val="005C7681"/>
    <w:rsid w:val="005C7FCD"/>
    <w:rsid w:val="005D023A"/>
    <w:rsid w:val="005D15B4"/>
    <w:rsid w:val="005D2667"/>
    <w:rsid w:val="005D35CE"/>
    <w:rsid w:val="005D4DF4"/>
    <w:rsid w:val="005D754F"/>
    <w:rsid w:val="005E0066"/>
    <w:rsid w:val="005E01D6"/>
    <w:rsid w:val="005E0DB6"/>
    <w:rsid w:val="005E0F12"/>
    <w:rsid w:val="005E1FC9"/>
    <w:rsid w:val="005E6D3A"/>
    <w:rsid w:val="005F0DC3"/>
    <w:rsid w:val="005F1402"/>
    <w:rsid w:val="005F1997"/>
    <w:rsid w:val="005F293E"/>
    <w:rsid w:val="005F3707"/>
    <w:rsid w:val="005F7138"/>
    <w:rsid w:val="005F722A"/>
    <w:rsid w:val="005F7359"/>
    <w:rsid w:val="005F7D42"/>
    <w:rsid w:val="00600B17"/>
    <w:rsid w:val="00600E83"/>
    <w:rsid w:val="006019B1"/>
    <w:rsid w:val="00601EFE"/>
    <w:rsid w:val="00602427"/>
    <w:rsid w:val="006033AE"/>
    <w:rsid w:val="00604B16"/>
    <w:rsid w:val="00606F13"/>
    <w:rsid w:val="00607DD9"/>
    <w:rsid w:val="0061090E"/>
    <w:rsid w:val="00610E12"/>
    <w:rsid w:val="006153DB"/>
    <w:rsid w:val="006164E5"/>
    <w:rsid w:val="0061666F"/>
    <w:rsid w:val="00617ACD"/>
    <w:rsid w:val="0062065A"/>
    <w:rsid w:val="006206A5"/>
    <w:rsid w:val="006207FD"/>
    <w:rsid w:val="00623BB9"/>
    <w:rsid w:val="00623DD4"/>
    <w:rsid w:val="0062580B"/>
    <w:rsid w:val="00625D0C"/>
    <w:rsid w:val="006260D5"/>
    <w:rsid w:val="00626577"/>
    <w:rsid w:val="00627669"/>
    <w:rsid w:val="006276BD"/>
    <w:rsid w:val="006304C5"/>
    <w:rsid w:val="00630C8C"/>
    <w:rsid w:val="00630ED9"/>
    <w:rsid w:val="006313EB"/>
    <w:rsid w:val="006316C5"/>
    <w:rsid w:val="00632FCF"/>
    <w:rsid w:val="00634A03"/>
    <w:rsid w:val="00635EF4"/>
    <w:rsid w:val="006361EC"/>
    <w:rsid w:val="00644704"/>
    <w:rsid w:val="00645EC1"/>
    <w:rsid w:val="006506B2"/>
    <w:rsid w:val="00652BCA"/>
    <w:rsid w:val="00652D4F"/>
    <w:rsid w:val="00653943"/>
    <w:rsid w:val="00654337"/>
    <w:rsid w:val="00654BDC"/>
    <w:rsid w:val="00657365"/>
    <w:rsid w:val="0066365D"/>
    <w:rsid w:val="006636FE"/>
    <w:rsid w:val="00663D22"/>
    <w:rsid w:val="00663E96"/>
    <w:rsid w:val="00665B38"/>
    <w:rsid w:val="00666E8F"/>
    <w:rsid w:val="006674EE"/>
    <w:rsid w:val="00667678"/>
    <w:rsid w:val="00667DB3"/>
    <w:rsid w:val="00670104"/>
    <w:rsid w:val="006712AD"/>
    <w:rsid w:val="00673C5D"/>
    <w:rsid w:val="00674044"/>
    <w:rsid w:val="006740BF"/>
    <w:rsid w:val="006769C1"/>
    <w:rsid w:val="00677377"/>
    <w:rsid w:val="0068004E"/>
    <w:rsid w:val="00681921"/>
    <w:rsid w:val="00686104"/>
    <w:rsid w:val="00686237"/>
    <w:rsid w:val="00686EF3"/>
    <w:rsid w:val="00686F3A"/>
    <w:rsid w:val="0069035C"/>
    <w:rsid w:val="00691C24"/>
    <w:rsid w:val="006934AA"/>
    <w:rsid w:val="00693A25"/>
    <w:rsid w:val="00697AE8"/>
    <w:rsid w:val="006A10DF"/>
    <w:rsid w:val="006A1E64"/>
    <w:rsid w:val="006A3530"/>
    <w:rsid w:val="006A6263"/>
    <w:rsid w:val="006A65EA"/>
    <w:rsid w:val="006A6F73"/>
    <w:rsid w:val="006A777E"/>
    <w:rsid w:val="006B13D6"/>
    <w:rsid w:val="006B1B3B"/>
    <w:rsid w:val="006B2620"/>
    <w:rsid w:val="006B2AE7"/>
    <w:rsid w:val="006B5E9C"/>
    <w:rsid w:val="006B5ED7"/>
    <w:rsid w:val="006B663F"/>
    <w:rsid w:val="006C1442"/>
    <w:rsid w:val="006C23EC"/>
    <w:rsid w:val="006C421A"/>
    <w:rsid w:val="006C568D"/>
    <w:rsid w:val="006C7EC6"/>
    <w:rsid w:val="006D143F"/>
    <w:rsid w:val="006D299F"/>
    <w:rsid w:val="006D2A98"/>
    <w:rsid w:val="006D3569"/>
    <w:rsid w:val="006D6C56"/>
    <w:rsid w:val="006E0521"/>
    <w:rsid w:val="006E1322"/>
    <w:rsid w:val="006E1CD2"/>
    <w:rsid w:val="006E3557"/>
    <w:rsid w:val="006E3877"/>
    <w:rsid w:val="006E46B5"/>
    <w:rsid w:val="006E511D"/>
    <w:rsid w:val="006E5C31"/>
    <w:rsid w:val="006E7F11"/>
    <w:rsid w:val="006F0FBE"/>
    <w:rsid w:val="006F17D7"/>
    <w:rsid w:val="006F1B5F"/>
    <w:rsid w:val="006F1E3A"/>
    <w:rsid w:val="006F276C"/>
    <w:rsid w:val="006F2B30"/>
    <w:rsid w:val="006F5A3E"/>
    <w:rsid w:val="00700421"/>
    <w:rsid w:val="007016BA"/>
    <w:rsid w:val="00701AFC"/>
    <w:rsid w:val="00705241"/>
    <w:rsid w:val="00705D49"/>
    <w:rsid w:val="00706E88"/>
    <w:rsid w:val="00706FF6"/>
    <w:rsid w:val="0070792A"/>
    <w:rsid w:val="00707994"/>
    <w:rsid w:val="00710D32"/>
    <w:rsid w:val="00711D01"/>
    <w:rsid w:val="007132A0"/>
    <w:rsid w:val="007133A6"/>
    <w:rsid w:val="00713461"/>
    <w:rsid w:val="00714400"/>
    <w:rsid w:val="00714E6C"/>
    <w:rsid w:val="00715AE4"/>
    <w:rsid w:val="007168BB"/>
    <w:rsid w:val="00717715"/>
    <w:rsid w:val="00717747"/>
    <w:rsid w:val="007210C9"/>
    <w:rsid w:val="007222E1"/>
    <w:rsid w:val="0072235B"/>
    <w:rsid w:val="007245AB"/>
    <w:rsid w:val="00724712"/>
    <w:rsid w:val="0072486F"/>
    <w:rsid w:val="00725A3C"/>
    <w:rsid w:val="007268D9"/>
    <w:rsid w:val="00726B80"/>
    <w:rsid w:val="00727FCB"/>
    <w:rsid w:val="00730B29"/>
    <w:rsid w:val="00731A1B"/>
    <w:rsid w:val="00731B5C"/>
    <w:rsid w:val="00731BD4"/>
    <w:rsid w:val="00732501"/>
    <w:rsid w:val="007332A0"/>
    <w:rsid w:val="00735B0B"/>
    <w:rsid w:val="00735DB6"/>
    <w:rsid w:val="00740403"/>
    <w:rsid w:val="007407B8"/>
    <w:rsid w:val="007432FE"/>
    <w:rsid w:val="0074430F"/>
    <w:rsid w:val="00746A53"/>
    <w:rsid w:val="007475B1"/>
    <w:rsid w:val="00747DED"/>
    <w:rsid w:val="0075175F"/>
    <w:rsid w:val="00751D50"/>
    <w:rsid w:val="00752965"/>
    <w:rsid w:val="00752EC8"/>
    <w:rsid w:val="00754D7D"/>
    <w:rsid w:val="0075548B"/>
    <w:rsid w:val="007568CF"/>
    <w:rsid w:val="007578C7"/>
    <w:rsid w:val="007611AD"/>
    <w:rsid w:val="00761463"/>
    <w:rsid w:val="0076194A"/>
    <w:rsid w:val="007658EC"/>
    <w:rsid w:val="00765F93"/>
    <w:rsid w:val="00766018"/>
    <w:rsid w:val="0076764E"/>
    <w:rsid w:val="00767E8F"/>
    <w:rsid w:val="0077029A"/>
    <w:rsid w:val="007708E7"/>
    <w:rsid w:val="0077198D"/>
    <w:rsid w:val="007732FD"/>
    <w:rsid w:val="0077394C"/>
    <w:rsid w:val="00774A8F"/>
    <w:rsid w:val="00775C04"/>
    <w:rsid w:val="0077613B"/>
    <w:rsid w:val="0077614C"/>
    <w:rsid w:val="007775F2"/>
    <w:rsid w:val="00780C6D"/>
    <w:rsid w:val="007835AA"/>
    <w:rsid w:val="007852C2"/>
    <w:rsid w:val="00787542"/>
    <w:rsid w:val="0079070D"/>
    <w:rsid w:val="00791D52"/>
    <w:rsid w:val="0079241C"/>
    <w:rsid w:val="00792E22"/>
    <w:rsid w:val="00793769"/>
    <w:rsid w:val="0079679C"/>
    <w:rsid w:val="007979E5"/>
    <w:rsid w:val="007A09A1"/>
    <w:rsid w:val="007A0C0E"/>
    <w:rsid w:val="007A4A32"/>
    <w:rsid w:val="007A5270"/>
    <w:rsid w:val="007A5A9B"/>
    <w:rsid w:val="007A5BB2"/>
    <w:rsid w:val="007B1B60"/>
    <w:rsid w:val="007B1D87"/>
    <w:rsid w:val="007B2146"/>
    <w:rsid w:val="007B2152"/>
    <w:rsid w:val="007B2723"/>
    <w:rsid w:val="007B27D1"/>
    <w:rsid w:val="007B2928"/>
    <w:rsid w:val="007B2EBB"/>
    <w:rsid w:val="007B332B"/>
    <w:rsid w:val="007B34DB"/>
    <w:rsid w:val="007B4324"/>
    <w:rsid w:val="007B6C21"/>
    <w:rsid w:val="007C0356"/>
    <w:rsid w:val="007C0965"/>
    <w:rsid w:val="007C12DB"/>
    <w:rsid w:val="007C2719"/>
    <w:rsid w:val="007C3857"/>
    <w:rsid w:val="007C3BE0"/>
    <w:rsid w:val="007C5FE1"/>
    <w:rsid w:val="007C6342"/>
    <w:rsid w:val="007C7BA9"/>
    <w:rsid w:val="007D0A58"/>
    <w:rsid w:val="007D10E5"/>
    <w:rsid w:val="007D2AD4"/>
    <w:rsid w:val="007D30CD"/>
    <w:rsid w:val="007D404E"/>
    <w:rsid w:val="007D598C"/>
    <w:rsid w:val="007D6415"/>
    <w:rsid w:val="007D667C"/>
    <w:rsid w:val="007D71D5"/>
    <w:rsid w:val="007E0B32"/>
    <w:rsid w:val="007E211C"/>
    <w:rsid w:val="007E2C83"/>
    <w:rsid w:val="007E3ABB"/>
    <w:rsid w:val="007E3B7B"/>
    <w:rsid w:val="007E3C8C"/>
    <w:rsid w:val="007E43D6"/>
    <w:rsid w:val="007E57B4"/>
    <w:rsid w:val="007E58B7"/>
    <w:rsid w:val="007E711C"/>
    <w:rsid w:val="007E7564"/>
    <w:rsid w:val="007F0739"/>
    <w:rsid w:val="007F3395"/>
    <w:rsid w:val="007F4F20"/>
    <w:rsid w:val="007F5547"/>
    <w:rsid w:val="00800E75"/>
    <w:rsid w:val="008022AB"/>
    <w:rsid w:val="008031FE"/>
    <w:rsid w:val="00804839"/>
    <w:rsid w:val="00805ACB"/>
    <w:rsid w:val="008075E0"/>
    <w:rsid w:val="0081001F"/>
    <w:rsid w:val="00810557"/>
    <w:rsid w:val="0081212C"/>
    <w:rsid w:val="0081227F"/>
    <w:rsid w:val="008165E9"/>
    <w:rsid w:val="0081687E"/>
    <w:rsid w:val="00816D8F"/>
    <w:rsid w:val="008172E1"/>
    <w:rsid w:val="008202C4"/>
    <w:rsid w:val="008216B8"/>
    <w:rsid w:val="00821E93"/>
    <w:rsid w:val="008220E6"/>
    <w:rsid w:val="00823623"/>
    <w:rsid w:val="00824443"/>
    <w:rsid w:val="00826084"/>
    <w:rsid w:val="008260EF"/>
    <w:rsid w:val="008267F2"/>
    <w:rsid w:val="00826F90"/>
    <w:rsid w:val="0083059D"/>
    <w:rsid w:val="0083215D"/>
    <w:rsid w:val="008411BA"/>
    <w:rsid w:val="00841A82"/>
    <w:rsid w:val="008420F6"/>
    <w:rsid w:val="008426E0"/>
    <w:rsid w:val="00843471"/>
    <w:rsid w:val="00843F8B"/>
    <w:rsid w:val="008440FA"/>
    <w:rsid w:val="0084650F"/>
    <w:rsid w:val="0086015B"/>
    <w:rsid w:val="008601AB"/>
    <w:rsid w:val="00860393"/>
    <w:rsid w:val="00860BA2"/>
    <w:rsid w:val="00863C48"/>
    <w:rsid w:val="00864411"/>
    <w:rsid w:val="00866073"/>
    <w:rsid w:val="008671CA"/>
    <w:rsid w:val="0086797C"/>
    <w:rsid w:val="00867B0C"/>
    <w:rsid w:val="00871427"/>
    <w:rsid w:val="00874548"/>
    <w:rsid w:val="00874F61"/>
    <w:rsid w:val="00874FE0"/>
    <w:rsid w:val="00875665"/>
    <w:rsid w:val="00876BD2"/>
    <w:rsid w:val="00880AD7"/>
    <w:rsid w:val="00884DA1"/>
    <w:rsid w:val="00885A08"/>
    <w:rsid w:val="00890472"/>
    <w:rsid w:val="00891779"/>
    <w:rsid w:val="00891F7B"/>
    <w:rsid w:val="008921A2"/>
    <w:rsid w:val="00892645"/>
    <w:rsid w:val="0089522D"/>
    <w:rsid w:val="00896913"/>
    <w:rsid w:val="00896F9C"/>
    <w:rsid w:val="008A0EF6"/>
    <w:rsid w:val="008A1A32"/>
    <w:rsid w:val="008A2AC0"/>
    <w:rsid w:val="008A597F"/>
    <w:rsid w:val="008A6B99"/>
    <w:rsid w:val="008B15F8"/>
    <w:rsid w:val="008B189F"/>
    <w:rsid w:val="008B4EDF"/>
    <w:rsid w:val="008B5C80"/>
    <w:rsid w:val="008B725F"/>
    <w:rsid w:val="008B7A17"/>
    <w:rsid w:val="008C0508"/>
    <w:rsid w:val="008C13D1"/>
    <w:rsid w:val="008C1A19"/>
    <w:rsid w:val="008C2FF9"/>
    <w:rsid w:val="008C562A"/>
    <w:rsid w:val="008C6536"/>
    <w:rsid w:val="008D07CE"/>
    <w:rsid w:val="008D0864"/>
    <w:rsid w:val="008D0BAB"/>
    <w:rsid w:val="008D1D92"/>
    <w:rsid w:val="008D2C6F"/>
    <w:rsid w:val="008D4013"/>
    <w:rsid w:val="008D40CC"/>
    <w:rsid w:val="008D4B58"/>
    <w:rsid w:val="008D5630"/>
    <w:rsid w:val="008D5D61"/>
    <w:rsid w:val="008D60DB"/>
    <w:rsid w:val="008D64C2"/>
    <w:rsid w:val="008E0294"/>
    <w:rsid w:val="008E08F4"/>
    <w:rsid w:val="008E50C8"/>
    <w:rsid w:val="008E612F"/>
    <w:rsid w:val="008E6BF4"/>
    <w:rsid w:val="008F07E9"/>
    <w:rsid w:val="008F3312"/>
    <w:rsid w:val="008F40D9"/>
    <w:rsid w:val="008F4786"/>
    <w:rsid w:val="008F5282"/>
    <w:rsid w:val="008F63B4"/>
    <w:rsid w:val="008F6ABD"/>
    <w:rsid w:val="00901BE2"/>
    <w:rsid w:val="00902382"/>
    <w:rsid w:val="00905524"/>
    <w:rsid w:val="009058EF"/>
    <w:rsid w:val="00905C6E"/>
    <w:rsid w:val="00906042"/>
    <w:rsid w:val="00907DE8"/>
    <w:rsid w:val="0091157D"/>
    <w:rsid w:val="00911D6E"/>
    <w:rsid w:val="00913B69"/>
    <w:rsid w:val="00915988"/>
    <w:rsid w:val="009201E1"/>
    <w:rsid w:val="00923409"/>
    <w:rsid w:val="00923999"/>
    <w:rsid w:val="00923A57"/>
    <w:rsid w:val="0092455C"/>
    <w:rsid w:val="009247A7"/>
    <w:rsid w:val="00926395"/>
    <w:rsid w:val="009274E9"/>
    <w:rsid w:val="009317A5"/>
    <w:rsid w:val="00932F39"/>
    <w:rsid w:val="0093506A"/>
    <w:rsid w:val="009356BB"/>
    <w:rsid w:val="00941668"/>
    <w:rsid w:val="00941993"/>
    <w:rsid w:val="009419E4"/>
    <w:rsid w:val="00944B37"/>
    <w:rsid w:val="00944FE4"/>
    <w:rsid w:val="00945F28"/>
    <w:rsid w:val="00946192"/>
    <w:rsid w:val="009466E8"/>
    <w:rsid w:val="00947B02"/>
    <w:rsid w:val="00947E9A"/>
    <w:rsid w:val="00947F67"/>
    <w:rsid w:val="00950929"/>
    <w:rsid w:val="00950D04"/>
    <w:rsid w:val="00951316"/>
    <w:rsid w:val="0095396A"/>
    <w:rsid w:val="00953B57"/>
    <w:rsid w:val="00953F53"/>
    <w:rsid w:val="0095448C"/>
    <w:rsid w:val="00955840"/>
    <w:rsid w:val="00955A11"/>
    <w:rsid w:val="0096070A"/>
    <w:rsid w:val="00960D01"/>
    <w:rsid w:val="00960D12"/>
    <w:rsid w:val="009625FD"/>
    <w:rsid w:val="00962EF2"/>
    <w:rsid w:val="0096542A"/>
    <w:rsid w:val="009702E8"/>
    <w:rsid w:val="009703BE"/>
    <w:rsid w:val="00970F24"/>
    <w:rsid w:val="009713A2"/>
    <w:rsid w:val="009728A5"/>
    <w:rsid w:val="00972E84"/>
    <w:rsid w:val="009739AC"/>
    <w:rsid w:val="00975620"/>
    <w:rsid w:val="009763CB"/>
    <w:rsid w:val="009819E9"/>
    <w:rsid w:val="009826BC"/>
    <w:rsid w:val="0098311E"/>
    <w:rsid w:val="009842F1"/>
    <w:rsid w:val="0098438D"/>
    <w:rsid w:val="00985EFD"/>
    <w:rsid w:val="00985F38"/>
    <w:rsid w:val="009866BA"/>
    <w:rsid w:val="009877D1"/>
    <w:rsid w:val="00987CDC"/>
    <w:rsid w:val="00991297"/>
    <w:rsid w:val="009928A4"/>
    <w:rsid w:val="00993ACC"/>
    <w:rsid w:val="00994A82"/>
    <w:rsid w:val="00994DA7"/>
    <w:rsid w:val="00996697"/>
    <w:rsid w:val="0099782D"/>
    <w:rsid w:val="009A2E13"/>
    <w:rsid w:val="009A3050"/>
    <w:rsid w:val="009A44D8"/>
    <w:rsid w:val="009A5A1C"/>
    <w:rsid w:val="009A6A78"/>
    <w:rsid w:val="009A6B6E"/>
    <w:rsid w:val="009A71B0"/>
    <w:rsid w:val="009A76C9"/>
    <w:rsid w:val="009B12AC"/>
    <w:rsid w:val="009B294B"/>
    <w:rsid w:val="009B3056"/>
    <w:rsid w:val="009B34C9"/>
    <w:rsid w:val="009B3F12"/>
    <w:rsid w:val="009B452B"/>
    <w:rsid w:val="009B4889"/>
    <w:rsid w:val="009B513E"/>
    <w:rsid w:val="009B5B19"/>
    <w:rsid w:val="009B64DB"/>
    <w:rsid w:val="009B66E0"/>
    <w:rsid w:val="009B7203"/>
    <w:rsid w:val="009B743D"/>
    <w:rsid w:val="009C319A"/>
    <w:rsid w:val="009C7CEB"/>
    <w:rsid w:val="009D0AB2"/>
    <w:rsid w:val="009D12DF"/>
    <w:rsid w:val="009D555F"/>
    <w:rsid w:val="009D66BE"/>
    <w:rsid w:val="009D78C7"/>
    <w:rsid w:val="009E1ECE"/>
    <w:rsid w:val="009E2649"/>
    <w:rsid w:val="009E3C5D"/>
    <w:rsid w:val="009E4340"/>
    <w:rsid w:val="009F0034"/>
    <w:rsid w:val="009F050E"/>
    <w:rsid w:val="009F0B19"/>
    <w:rsid w:val="009F2DF1"/>
    <w:rsid w:val="009F344A"/>
    <w:rsid w:val="009F34D0"/>
    <w:rsid w:val="009F7EF9"/>
    <w:rsid w:val="00A011A7"/>
    <w:rsid w:val="00A02519"/>
    <w:rsid w:val="00A02D0B"/>
    <w:rsid w:val="00A02E82"/>
    <w:rsid w:val="00A035A5"/>
    <w:rsid w:val="00A03816"/>
    <w:rsid w:val="00A05016"/>
    <w:rsid w:val="00A05A62"/>
    <w:rsid w:val="00A11507"/>
    <w:rsid w:val="00A1178E"/>
    <w:rsid w:val="00A14D8F"/>
    <w:rsid w:val="00A179AE"/>
    <w:rsid w:val="00A20EC8"/>
    <w:rsid w:val="00A21116"/>
    <w:rsid w:val="00A216D5"/>
    <w:rsid w:val="00A21B0E"/>
    <w:rsid w:val="00A23320"/>
    <w:rsid w:val="00A302EC"/>
    <w:rsid w:val="00A31362"/>
    <w:rsid w:val="00A3332F"/>
    <w:rsid w:val="00A3496B"/>
    <w:rsid w:val="00A36613"/>
    <w:rsid w:val="00A370AA"/>
    <w:rsid w:val="00A37858"/>
    <w:rsid w:val="00A4135E"/>
    <w:rsid w:val="00A44168"/>
    <w:rsid w:val="00A45004"/>
    <w:rsid w:val="00A46DCE"/>
    <w:rsid w:val="00A47029"/>
    <w:rsid w:val="00A477CF"/>
    <w:rsid w:val="00A525BD"/>
    <w:rsid w:val="00A52BEB"/>
    <w:rsid w:val="00A542AB"/>
    <w:rsid w:val="00A5642A"/>
    <w:rsid w:val="00A57365"/>
    <w:rsid w:val="00A612AB"/>
    <w:rsid w:val="00A61F17"/>
    <w:rsid w:val="00A624E3"/>
    <w:rsid w:val="00A62F1D"/>
    <w:rsid w:val="00A6771B"/>
    <w:rsid w:val="00A67A5F"/>
    <w:rsid w:val="00A7012A"/>
    <w:rsid w:val="00A7073D"/>
    <w:rsid w:val="00A70D4F"/>
    <w:rsid w:val="00A7316D"/>
    <w:rsid w:val="00A7382F"/>
    <w:rsid w:val="00A74F3A"/>
    <w:rsid w:val="00A77F2B"/>
    <w:rsid w:val="00A809E1"/>
    <w:rsid w:val="00A82A28"/>
    <w:rsid w:val="00A835AB"/>
    <w:rsid w:val="00A84847"/>
    <w:rsid w:val="00A86DBA"/>
    <w:rsid w:val="00A87CA7"/>
    <w:rsid w:val="00A908C4"/>
    <w:rsid w:val="00A9320F"/>
    <w:rsid w:val="00A9542D"/>
    <w:rsid w:val="00A97257"/>
    <w:rsid w:val="00AA00AF"/>
    <w:rsid w:val="00AA051B"/>
    <w:rsid w:val="00AA4346"/>
    <w:rsid w:val="00AA6157"/>
    <w:rsid w:val="00AA6EC5"/>
    <w:rsid w:val="00AA799C"/>
    <w:rsid w:val="00AA7F40"/>
    <w:rsid w:val="00AB10D5"/>
    <w:rsid w:val="00AB1F25"/>
    <w:rsid w:val="00AB2028"/>
    <w:rsid w:val="00AB7B87"/>
    <w:rsid w:val="00AC00BF"/>
    <w:rsid w:val="00AC20CC"/>
    <w:rsid w:val="00AC2252"/>
    <w:rsid w:val="00AC3051"/>
    <w:rsid w:val="00AC4601"/>
    <w:rsid w:val="00AC590D"/>
    <w:rsid w:val="00AC6E4F"/>
    <w:rsid w:val="00AC79C4"/>
    <w:rsid w:val="00AD02D2"/>
    <w:rsid w:val="00AD055E"/>
    <w:rsid w:val="00AD3797"/>
    <w:rsid w:val="00AD49F7"/>
    <w:rsid w:val="00AD4C0B"/>
    <w:rsid w:val="00AE12F3"/>
    <w:rsid w:val="00AE674C"/>
    <w:rsid w:val="00AE6B7B"/>
    <w:rsid w:val="00AE7D23"/>
    <w:rsid w:val="00AF0AE4"/>
    <w:rsid w:val="00AF2818"/>
    <w:rsid w:val="00AF2985"/>
    <w:rsid w:val="00AF2A40"/>
    <w:rsid w:val="00AF2FA7"/>
    <w:rsid w:val="00AF351F"/>
    <w:rsid w:val="00AF3C02"/>
    <w:rsid w:val="00AF466E"/>
    <w:rsid w:val="00AF759F"/>
    <w:rsid w:val="00B012C4"/>
    <w:rsid w:val="00B0160F"/>
    <w:rsid w:val="00B028EC"/>
    <w:rsid w:val="00B028F9"/>
    <w:rsid w:val="00B036D8"/>
    <w:rsid w:val="00B041F4"/>
    <w:rsid w:val="00B049B2"/>
    <w:rsid w:val="00B0507A"/>
    <w:rsid w:val="00B06387"/>
    <w:rsid w:val="00B106DA"/>
    <w:rsid w:val="00B11C70"/>
    <w:rsid w:val="00B11D76"/>
    <w:rsid w:val="00B12209"/>
    <w:rsid w:val="00B12B7E"/>
    <w:rsid w:val="00B148AB"/>
    <w:rsid w:val="00B14D4A"/>
    <w:rsid w:val="00B15E5C"/>
    <w:rsid w:val="00B1630B"/>
    <w:rsid w:val="00B175AE"/>
    <w:rsid w:val="00B21BB4"/>
    <w:rsid w:val="00B230CE"/>
    <w:rsid w:val="00B27880"/>
    <w:rsid w:val="00B27D9C"/>
    <w:rsid w:val="00B3062A"/>
    <w:rsid w:val="00B32984"/>
    <w:rsid w:val="00B32D2F"/>
    <w:rsid w:val="00B33416"/>
    <w:rsid w:val="00B33755"/>
    <w:rsid w:val="00B35388"/>
    <w:rsid w:val="00B36E57"/>
    <w:rsid w:val="00B401F2"/>
    <w:rsid w:val="00B40CBF"/>
    <w:rsid w:val="00B44B99"/>
    <w:rsid w:val="00B44E2E"/>
    <w:rsid w:val="00B47B12"/>
    <w:rsid w:val="00B52677"/>
    <w:rsid w:val="00B52690"/>
    <w:rsid w:val="00B536B6"/>
    <w:rsid w:val="00B54B5D"/>
    <w:rsid w:val="00B54CF3"/>
    <w:rsid w:val="00B54D32"/>
    <w:rsid w:val="00B571F9"/>
    <w:rsid w:val="00B57DC3"/>
    <w:rsid w:val="00B613B9"/>
    <w:rsid w:val="00B634F5"/>
    <w:rsid w:val="00B64374"/>
    <w:rsid w:val="00B714F4"/>
    <w:rsid w:val="00B716AD"/>
    <w:rsid w:val="00B7176B"/>
    <w:rsid w:val="00B72251"/>
    <w:rsid w:val="00B72CCE"/>
    <w:rsid w:val="00B74780"/>
    <w:rsid w:val="00B76E17"/>
    <w:rsid w:val="00B7708D"/>
    <w:rsid w:val="00B817C4"/>
    <w:rsid w:val="00B84DCD"/>
    <w:rsid w:val="00B8502C"/>
    <w:rsid w:val="00B8539C"/>
    <w:rsid w:val="00B85A41"/>
    <w:rsid w:val="00B86938"/>
    <w:rsid w:val="00B871DF"/>
    <w:rsid w:val="00B911AC"/>
    <w:rsid w:val="00B91ED5"/>
    <w:rsid w:val="00B92C3C"/>
    <w:rsid w:val="00B9483C"/>
    <w:rsid w:val="00B94BD3"/>
    <w:rsid w:val="00B96D85"/>
    <w:rsid w:val="00BA0956"/>
    <w:rsid w:val="00BA1579"/>
    <w:rsid w:val="00BA3E78"/>
    <w:rsid w:val="00BA43C7"/>
    <w:rsid w:val="00BA5692"/>
    <w:rsid w:val="00BA5AF9"/>
    <w:rsid w:val="00BA5CB5"/>
    <w:rsid w:val="00BB126A"/>
    <w:rsid w:val="00BB4308"/>
    <w:rsid w:val="00BB5214"/>
    <w:rsid w:val="00BB6245"/>
    <w:rsid w:val="00BB6AC1"/>
    <w:rsid w:val="00BC2EA1"/>
    <w:rsid w:val="00BC39B3"/>
    <w:rsid w:val="00BC5F16"/>
    <w:rsid w:val="00BC6520"/>
    <w:rsid w:val="00BC7D69"/>
    <w:rsid w:val="00BD02AA"/>
    <w:rsid w:val="00BD05E9"/>
    <w:rsid w:val="00BD0B81"/>
    <w:rsid w:val="00BD143E"/>
    <w:rsid w:val="00BD17AB"/>
    <w:rsid w:val="00BD4092"/>
    <w:rsid w:val="00BD554A"/>
    <w:rsid w:val="00BD64AD"/>
    <w:rsid w:val="00BD67F6"/>
    <w:rsid w:val="00BE285C"/>
    <w:rsid w:val="00BE3004"/>
    <w:rsid w:val="00BE5F84"/>
    <w:rsid w:val="00BF1EDF"/>
    <w:rsid w:val="00BF5E2B"/>
    <w:rsid w:val="00BF62F8"/>
    <w:rsid w:val="00BF693B"/>
    <w:rsid w:val="00BF6F66"/>
    <w:rsid w:val="00C01AF7"/>
    <w:rsid w:val="00C027A2"/>
    <w:rsid w:val="00C027AB"/>
    <w:rsid w:val="00C029D8"/>
    <w:rsid w:val="00C050F0"/>
    <w:rsid w:val="00C0512C"/>
    <w:rsid w:val="00C0593C"/>
    <w:rsid w:val="00C07A2B"/>
    <w:rsid w:val="00C102FC"/>
    <w:rsid w:val="00C10B47"/>
    <w:rsid w:val="00C10B6E"/>
    <w:rsid w:val="00C10F04"/>
    <w:rsid w:val="00C11AFD"/>
    <w:rsid w:val="00C14E08"/>
    <w:rsid w:val="00C150EC"/>
    <w:rsid w:val="00C1692D"/>
    <w:rsid w:val="00C1698D"/>
    <w:rsid w:val="00C21AB9"/>
    <w:rsid w:val="00C226BE"/>
    <w:rsid w:val="00C22A76"/>
    <w:rsid w:val="00C23189"/>
    <w:rsid w:val="00C240F7"/>
    <w:rsid w:val="00C24824"/>
    <w:rsid w:val="00C25C72"/>
    <w:rsid w:val="00C27912"/>
    <w:rsid w:val="00C305C2"/>
    <w:rsid w:val="00C31681"/>
    <w:rsid w:val="00C317FD"/>
    <w:rsid w:val="00C31B15"/>
    <w:rsid w:val="00C32E19"/>
    <w:rsid w:val="00C335E5"/>
    <w:rsid w:val="00C33701"/>
    <w:rsid w:val="00C34151"/>
    <w:rsid w:val="00C3551C"/>
    <w:rsid w:val="00C356D1"/>
    <w:rsid w:val="00C35C53"/>
    <w:rsid w:val="00C361CB"/>
    <w:rsid w:val="00C3756D"/>
    <w:rsid w:val="00C3760B"/>
    <w:rsid w:val="00C42FCE"/>
    <w:rsid w:val="00C43058"/>
    <w:rsid w:val="00C45B10"/>
    <w:rsid w:val="00C46CDC"/>
    <w:rsid w:val="00C47501"/>
    <w:rsid w:val="00C47621"/>
    <w:rsid w:val="00C47CBD"/>
    <w:rsid w:val="00C503E5"/>
    <w:rsid w:val="00C50D17"/>
    <w:rsid w:val="00C53741"/>
    <w:rsid w:val="00C564F1"/>
    <w:rsid w:val="00C5702E"/>
    <w:rsid w:val="00C6308A"/>
    <w:rsid w:val="00C6353D"/>
    <w:rsid w:val="00C65A55"/>
    <w:rsid w:val="00C670EB"/>
    <w:rsid w:val="00C67FD9"/>
    <w:rsid w:val="00C713F3"/>
    <w:rsid w:val="00C71E8F"/>
    <w:rsid w:val="00C72855"/>
    <w:rsid w:val="00C733C7"/>
    <w:rsid w:val="00C7359B"/>
    <w:rsid w:val="00C744D5"/>
    <w:rsid w:val="00C81236"/>
    <w:rsid w:val="00C83574"/>
    <w:rsid w:val="00C8629B"/>
    <w:rsid w:val="00C87A9A"/>
    <w:rsid w:val="00C90282"/>
    <w:rsid w:val="00C90C7B"/>
    <w:rsid w:val="00C91B9B"/>
    <w:rsid w:val="00C921AA"/>
    <w:rsid w:val="00C95A55"/>
    <w:rsid w:val="00C97D0E"/>
    <w:rsid w:val="00CA4157"/>
    <w:rsid w:val="00CA5E45"/>
    <w:rsid w:val="00CA7B06"/>
    <w:rsid w:val="00CC1276"/>
    <w:rsid w:val="00CC21E8"/>
    <w:rsid w:val="00CC259F"/>
    <w:rsid w:val="00CC2A59"/>
    <w:rsid w:val="00CC2C5A"/>
    <w:rsid w:val="00CC3D0C"/>
    <w:rsid w:val="00CC4EAB"/>
    <w:rsid w:val="00CD0DA5"/>
    <w:rsid w:val="00CD365F"/>
    <w:rsid w:val="00CD4939"/>
    <w:rsid w:val="00CD65C7"/>
    <w:rsid w:val="00CE0AEC"/>
    <w:rsid w:val="00CE16EB"/>
    <w:rsid w:val="00CE1E12"/>
    <w:rsid w:val="00CE3373"/>
    <w:rsid w:val="00CE48CA"/>
    <w:rsid w:val="00CE53C4"/>
    <w:rsid w:val="00CE5B39"/>
    <w:rsid w:val="00CE62FC"/>
    <w:rsid w:val="00CF0F57"/>
    <w:rsid w:val="00CF105B"/>
    <w:rsid w:val="00CF23C6"/>
    <w:rsid w:val="00CF3AAD"/>
    <w:rsid w:val="00CF415D"/>
    <w:rsid w:val="00CF444F"/>
    <w:rsid w:val="00CF4980"/>
    <w:rsid w:val="00CF6513"/>
    <w:rsid w:val="00CF7A12"/>
    <w:rsid w:val="00D00E57"/>
    <w:rsid w:val="00D016D4"/>
    <w:rsid w:val="00D0360D"/>
    <w:rsid w:val="00D03B56"/>
    <w:rsid w:val="00D04548"/>
    <w:rsid w:val="00D04853"/>
    <w:rsid w:val="00D06681"/>
    <w:rsid w:val="00D066B7"/>
    <w:rsid w:val="00D06AAC"/>
    <w:rsid w:val="00D07FDB"/>
    <w:rsid w:val="00D11380"/>
    <w:rsid w:val="00D11B42"/>
    <w:rsid w:val="00D14259"/>
    <w:rsid w:val="00D14550"/>
    <w:rsid w:val="00D15C73"/>
    <w:rsid w:val="00D16045"/>
    <w:rsid w:val="00D16F6E"/>
    <w:rsid w:val="00D17798"/>
    <w:rsid w:val="00D20BD3"/>
    <w:rsid w:val="00D223F9"/>
    <w:rsid w:val="00D22488"/>
    <w:rsid w:val="00D22669"/>
    <w:rsid w:val="00D26DF5"/>
    <w:rsid w:val="00D27373"/>
    <w:rsid w:val="00D30E2F"/>
    <w:rsid w:val="00D3376E"/>
    <w:rsid w:val="00D34BD7"/>
    <w:rsid w:val="00D34BE7"/>
    <w:rsid w:val="00D364AA"/>
    <w:rsid w:val="00D401A9"/>
    <w:rsid w:val="00D435E4"/>
    <w:rsid w:val="00D44A07"/>
    <w:rsid w:val="00D46490"/>
    <w:rsid w:val="00D47E02"/>
    <w:rsid w:val="00D51448"/>
    <w:rsid w:val="00D51C8E"/>
    <w:rsid w:val="00D5729E"/>
    <w:rsid w:val="00D57719"/>
    <w:rsid w:val="00D57C51"/>
    <w:rsid w:val="00D626BC"/>
    <w:rsid w:val="00D638F3"/>
    <w:rsid w:val="00D644E7"/>
    <w:rsid w:val="00D65225"/>
    <w:rsid w:val="00D653C5"/>
    <w:rsid w:val="00D713A5"/>
    <w:rsid w:val="00D713B0"/>
    <w:rsid w:val="00D717CA"/>
    <w:rsid w:val="00D721CF"/>
    <w:rsid w:val="00D730EA"/>
    <w:rsid w:val="00D77917"/>
    <w:rsid w:val="00D803EA"/>
    <w:rsid w:val="00D80ACA"/>
    <w:rsid w:val="00D81343"/>
    <w:rsid w:val="00D83B2C"/>
    <w:rsid w:val="00D85133"/>
    <w:rsid w:val="00D87210"/>
    <w:rsid w:val="00D94FAE"/>
    <w:rsid w:val="00D958DB"/>
    <w:rsid w:val="00D95E63"/>
    <w:rsid w:val="00D96F29"/>
    <w:rsid w:val="00D975B9"/>
    <w:rsid w:val="00DA0357"/>
    <w:rsid w:val="00DA45F0"/>
    <w:rsid w:val="00DA57DD"/>
    <w:rsid w:val="00DB0567"/>
    <w:rsid w:val="00DB1759"/>
    <w:rsid w:val="00DB4C5D"/>
    <w:rsid w:val="00DB664A"/>
    <w:rsid w:val="00DB6A4C"/>
    <w:rsid w:val="00DB70FA"/>
    <w:rsid w:val="00DB7C9F"/>
    <w:rsid w:val="00DC077C"/>
    <w:rsid w:val="00DC0B62"/>
    <w:rsid w:val="00DC0FA9"/>
    <w:rsid w:val="00DC1F08"/>
    <w:rsid w:val="00DC2043"/>
    <w:rsid w:val="00DC25DD"/>
    <w:rsid w:val="00DC3B37"/>
    <w:rsid w:val="00DC6A22"/>
    <w:rsid w:val="00DC75CB"/>
    <w:rsid w:val="00DD027C"/>
    <w:rsid w:val="00DD1179"/>
    <w:rsid w:val="00DD1ACF"/>
    <w:rsid w:val="00DD268C"/>
    <w:rsid w:val="00DD37E8"/>
    <w:rsid w:val="00DD3DCB"/>
    <w:rsid w:val="00DD536E"/>
    <w:rsid w:val="00DE3394"/>
    <w:rsid w:val="00DE45A2"/>
    <w:rsid w:val="00DF039A"/>
    <w:rsid w:val="00DF08AC"/>
    <w:rsid w:val="00DF0948"/>
    <w:rsid w:val="00DF1344"/>
    <w:rsid w:val="00DF2D9C"/>
    <w:rsid w:val="00DF3A3B"/>
    <w:rsid w:val="00DF417C"/>
    <w:rsid w:val="00DF42C3"/>
    <w:rsid w:val="00DF4D7A"/>
    <w:rsid w:val="00DF7665"/>
    <w:rsid w:val="00DF782E"/>
    <w:rsid w:val="00E00755"/>
    <w:rsid w:val="00E02E3E"/>
    <w:rsid w:val="00E02F45"/>
    <w:rsid w:val="00E074EF"/>
    <w:rsid w:val="00E077B3"/>
    <w:rsid w:val="00E10C71"/>
    <w:rsid w:val="00E10E45"/>
    <w:rsid w:val="00E13733"/>
    <w:rsid w:val="00E142FF"/>
    <w:rsid w:val="00E1579B"/>
    <w:rsid w:val="00E163C0"/>
    <w:rsid w:val="00E17E52"/>
    <w:rsid w:val="00E17F17"/>
    <w:rsid w:val="00E2098D"/>
    <w:rsid w:val="00E20FA4"/>
    <w:rsid w:val="00E2237E"/>
    <w:rsid w:val="00E226C5"/>
    <w:rsid w:val="00E22F2F"/>
    <w:rsid w:val="00E23F95"/>
    <w:rsid w:val="00E244E8"/>
    <w:rsid w:val="00E24FDE"/>
    <w:rsid w:val="00E25880"/>
    <w:rsid w:val="00E2701D"/>
    <w:rsid w:val="00E31BDE"/>
    <w:rsid w:val="00E32654"/>
    <w:rsid w:val="00E32956"/>
    <w:rsid w:val="00E329D3"/>
    <w:rsid w:val="00E33D03"/>
    <w:rsid w:val="00E33FA0"/>
    <w:rsid w:val="00E3617E"/>
    <w:rsid w:val="00E369C4"/>
    <w:rsid w:val="00E37322"/>
    <w:rsid w:val="00E40A26"/>
    <w:rsid w:val="00E4188D"/>
    <w:rsid w:val="00E41F0A"/>
    <w:rsid w:val="00E45504"/>
    <w:rsid w:val="00E46D6A"/>
    <w:rsid w:val="00E50E35"/>
    <w:rsid w:val="00E52954"/>
    <w:rsid w:val="00E52EE2"/>
    <w:rsid w:val="00E5486B"/>
    <w:rsid w:val="00E55AAB"/>
    <w:rsid w:val="00E56D1D"/>
    <w:rsid w:val="00E610C6"/>
    <w:rsid w:val="00E61282"/>
    <w:rsid w:val="00E6134E"/>
    <w:rsid w:val="00E61B16"/>
    <w:rsid w:val="00E6285C"/>
    <w:rsid w:val="00E6374F"/>
    <w:rsid w:val="00E638FD"/>
    <w:rsid w:val="00E657B2"/>
    <w:rsid w:val="00E670AE"/>
    <w:rsid w:val="00E67FD2"/>
    <w:rsid w:val="00E715A1"/>
    <w:rsid w:val="00E72803"/>
    <w:rsid w:val="00E7314B"/>
    <w:rsid w:val="00E746DC"/>
    <w:rsid w:val="00E748A6"/>
    <w:rsid w:val="00E76197"/>
    <w:rsid w:val="00E76390"/>
    <w:rsid w:val="00E76C1B"/>
    <w:rsid w:val="00E817E5"/>
    <w:rsid w:val="00E87783"/>
    <w:rsid w:val="00E909ED"/>
    <w:rsid w:val="00E90B8A"/>
    <w:rsid w:val="00E914F3"/>
    <w:rsid w:val="00E92B82"/>
    <w:rsid w:val="00E92CCF"/>
    <w:rsid w:val="00E9581B"/>
    <w:rsid w:val="00E968F4"/>
    <w:rsid w:val="00E9711D"/>
    <w:rsid w:val="00EA058C"/>
    <w:rsid w:val="00EA098E"/>
    <w:rsid w:val="00EA0C90"/>
    <w:rsid w:val="00EA0F93"/>
    <w:rsid w:val="00EA2430"/>
    <w:rsid w:val="00EA258C"/>
    <w:rsid w:val="00EA4F0E"/>
    <w:rsid w:val="00EA63BA"/>
    <w:rsid w:val="00EB01A0"/>
    <w:rsid w:val="00EB109F"/>
    <w:rsid w:val="00EB3EC1"/>
    <w:rsid w:val="00EB41A7"/>
    <w:rsid w:val="00EB50FB"/>
    <w:rsid w:val="00EB5DFB"/>
    <w:rsid w:val="00EB6DE8"/>
    <w:rsid w:val="00EB7225"/>
    <w:rsid w:val="00EB725A"/>
    <w:rsid w:val="00EC03C7"/>
    <w:rsid w:val="00EC08B3"/>
    <w:rsid w:val="00EC2B2F"/>
    <w:rsid w:val="00EC2F63"/>
    <w:rsid w:val="00EC32DA"/>
    <w:rsid w:val="00EC5D8C"/>
    <w:rsid w:val="00ED36E2"/>
    <w:rsid w:val="00ED3AB6"/>
    <w:rsid w:val="00ED53B8"/>
    <w:rsid w:val="00ED5B1A"/>
    <w:rsid w:val="00ED5C0F"/>
    <w:rsid w:val="00ED69CA"/>
    <w:rsid w:val="00ED7CD7"/>
    <w:rsid w:val="00EE0571"/>
    <w:rsid w:val="00EE18CE"/>
    <w:rsid w:val="00EE378B"/>
    <w:rsid w:val="00EE6190"/>
    <w:rsid w:val="00EE66F4"/>
    <w:rsid w:val="00EE6F02"/>
    <w:rsid w:val="00EE7129"/>
    <w:rsid w:val="00EE7152"/>
    <w:rsid w:val="00EE7259"/>
    <w:rsid w:val="00EF4600"/>
    <w:rsid w:val="00EF4622"/>
    <w:rsid w:val="00EF4847"/>
    <w:rsid w:val="00EF6B1A"/>
    <w:rsid w:val="00F00505"/>
    <w:rsid w:val="00F0506C"/>
    <w:rsid w:val="00F05399"/>
    <w:rsid w:val="00F06A55"/>
    <w:rsid w:val="00F10357"/>
    <w:rsid w:val="00F10E02"/>
    <w:rsid w:val="00F14CFC"/>
    <w:rsid w:val="00F15CAB"/>
    <w:rsid w:val="00F16266"/>
    <w:rsid w:val="00F170AD"/>
    <w:rsid w:val="00F17A30"/>
    <w:rsid w:val="00F2039A"/>
    <w:rsid w:val="00F22662"/>
    <w:rsid w:val="00F23FF3"/>
    <w:rsid w:val="00F2615B"/>
    <w:rsid w:val="00F26557"/>
    <w:rsid w:val="00F26B98"/>
    <w:rsid w:val="00F34C65"/>
    <w:rsid w:val="00F35223"/>
    <w:rsid w:val="00F35FFE"/>
    <w:rsid w:val="00F36C7B"/>
    <w:rsid w:val="00F4071D"/>
    <w:rsid w:val="00F4158F"/>
    <w:rsid w:val="00F43C8F"/>
    <w:rsid w:val="00F447CC"/>
    <w:rsid w:val="00F46A78"/>
    <w:rsid w:val="00F51212"/>
    <w:rsid w:val="00F53942"/>
    <w:rsid w:val="00F553D7"/>
    <w:rsid w:val="00F577F7"/>
    <w:rsid w:val="00F6028A"/>
    <w:rsid w:val="00F605D3"/>
    <w:rsid w:val="00F63F9B"/>
    <w:rsid w:val="00F64469"/>
    <w:rsid w:val="00F64E78"/>
    <w:rsid w:val="00F668A1"/>
    <w:rsid w:val="00F67E3C"/>
    <w:rsid w:val="00F71ABC"/>
    <w:rsid w:val="00F72B83"/>
    <w:rsid w:val="00F72CCC"/>
    <w:rsid w:val="00F74B99"/>
    <w:rsid w:val="00F7664E"/>
    <w:rsid w:val="00F77843"/>
    <w:rsid w:val="00F77D12"/>
    <w:rsid w:val="00F80F58"/>
    <w:rsid w:val="00F81735"/>
    <w:rsid w:val="00F8381D"/>
    <w:rsid w:val="00F83EAF"/>
    <w:rsid w:val="00F8617E"/>
    <w:rsid w:val="00F90EC8"/>
    <w:rsid w:val="00F91649"/>
    <w:rsid w:val="00F95509"/>
    <w:rsid w:val="00F97D2D"/>
    <w:rsid w:val="00FA1541"/>
    <w:rsid w:val="00FA1795"/>
    <w:rsid w:val="00FA1A38"/>
    <w:rsid w:val="00FA2E6B"/>
    <w:rsid w:val="00FA4F6D"/>
    <w:rsid w:val="00FA578A"/>
    <w:rsid w:val="00FA6C61"/>
    <w:rsid w:val="00FA6C9F"/>
    <w:rsid w:val="00FB0550"/>
    <w:rsid w:val="00FB4DD0"/>
    <w:rsid w:val="00FB58C3"/>
    <w:rsid w:val="00FC0606"/>
    <w:rsid w:val="00FC1020"/>
    <w:rsid w:val="00FC28E3"/>
    <w:rsid w:val="00FC2921"/>
    <w:rsid w:val="00FC7820"/>
    <w:rsid w:val="00FC7CCC"/>
    <w:rsid w:val="00FD087D"/>
    <w:rsid w:val="00FD0D7F"/>
    <w:rsid w:val="00FD134E"/>
    <w:rsid w:val="00FD2D2E"/>
    <w:rsid w:val="00FD41F4"/>
    <w:rsid w:val="00FD4890"/>
    <w:rsid w:val="00FD5244"/>
    <w:rsid w:val="00FD5BFF"/>
    <w:rsid w:val="00FE10C2"/>
    <w:rsid w:val="00FE183D"/>
    <w:rsid w:val="00FE4244"/>
    <w:rsid w:val="00FE50C8"/>
    <w:rsid w:val="00FE69BF"/>
    <w:rsid w:val="00FE7739"/>
    <w:rsid w:val="00FF1EC3"/>
    <w:rsid w:val="00FF4417"/>
    <w:rsid w:val="013F6EF2"/>
    <w:rsid w:val="01415CD2"/>
    <w:rsid w:val="01477CD1"/>
    <w:rsid w:val="018856AF"/>
    <w:rsid w:val="018877D3"/>
    <w:rsid w:val="018F6B51"/>
    <w:rsid w:val="01CF4A64"/>
    <w:rsid w:val="01E90844"/>
    <w:rsid w:val="01EB5365"/>
    <w:rsid w:val="025258AA"/>
    <w:rsid w:val="025435F0"/>
    <w:rsid w:val="025C1016"/>
    <w:rsid w:val="027F4D04"/>
    <w:rsid w:val="02C803F3"/>
    <w:rsid w:val="02DA2D7D"/>
    <w:rsid w:val="02DF57A3"/>
    <w:rsid w:val="02E16CA8"/>
    <w:rsid w:val="02F72705"/>
    <w:rsid w:val="031132AA"/>
    <w:rsid w:val="031E276F"/>
    <w:rsid w:val="03323B24"/>
    <w:rsid w:val="0339692E"/>
    <w:rsid w:val="034A0620"/>
    <w:rsid w:val="03600692"/>
    <w:rsid w:val="03604546"/>
    <w:rsid w:val="03696B13"/>
    <w:rsid w:val="0373473E"/>
    <w:rsid w:val="03795BF7"/>
    <w:rsid w:val="03941FF6"/>
    <w:rsid w:val="03CC21CB"/>
    <w:rsid w:val="03D319EF"/>
    <w:rsid w:val="03EE1054"/>
    <w:rsid w:val="04173438"/>
    <w:rsid w:val="041D1215"/>
    <w:rsid w:val="04842AA6"/>
    <w:rsid w:val="04B5418A"/>
    <w:rsid w:val="04E205A3"/>
    <w:rsid w:val="04E56FB9"/>
    <w:rsid w:val="05087B93"/>
    <w:rsid w:val="05237BC9"/>
    <w:rsid w:val="052A0F5F"/>
    <w:rsid w:val="053621EC"/>
    <w:rsid w:val="053C5BA5"/>
    <w:rsid w:val="05632325"/>
    <w:rsid w:val="056E4905"/>
    <w:rsid w:val="05850EC9"/>
    <w:rsid w:val="059E2A9F"/>
    <w:rsid w:val="05B26FEF"/>
    <w:rsid w:val="05CA4001"/>
    <w:rsid w:val="05CE0012"/>
    <w:rsid w:val="05D250F6"/>
    <w:rsid w:val="05FB35B9"/>
    <w:rsid w:val="05FB6F31"/>
    <w:rsid w:val="06133985"/>
    <w:rsid w:val="06382052"/>
    <w:rsid w:val="06445916"/>
    <w:rsid w:val="064E28E9"/>
    <w:rsid w:val="06540256"/>
    <w:rsid w:val="06565D7C"/>
    <w:rsid w:val="068A6338"/>
    <w:rsid w:val="06990726"/>
    <w:rsid w:val="069C5AEF"/>
    <w:rsid w:val="06A42F8B"/>
    <w:rsid w:val="06C94440"/>
    <w:rsid w:val="06CF3ECD"/>
    <w:rsid w:val="06E2459D"/>
    <w:rsid w:val="076170CE"/>
    <w:rsid w:val="077010BF"/>
    <w:rsid w:val="077A1EE2"/>
    <w:rsid w:val="077F47F7"/>
    <w:rsid w:val="079E167C"/>
    <w:rsid w:val="07A174CB"/>
    <w:rsid w:val="07A24E9C"/>
    <w:rsid w:val="07C1639C"/>
    <w:rsid w:val="07DA1410"/>
    <w:rsid w:val="07FB307F"/>
    <w:rsid w:val="080C528C"/>
    <w:rsid w:val="08566507"/>
    <w:rsid w:val="085E493B"/>
    <w:rsid w:val="08682E8A"/>
    <w:rsid w:val="086F5254"/>
    <w:rsid w:val="088025FB"/>
    <w:rsid w:val="0890633C"/>
    <w:rsid w:val="089357DE"/>
    <w:rsid w:val="08A327FB"/>
    <w:rsid w:val="08A34A75"/>
    <w:rsid w:val="08DA06F5"/>
    <w:rsid w:val="08E13C0F"/>
    <w:rsid w:val="08EC260A"/>
    <w:rsid w:val="090829F5"/>
    <w:rsid w:val="092812C3"/>
    <w:rsid w:val="09297082"/>
    <w:rsid w:val="092E1232"/>
    <w:rsid w:val="094D6646"/>
    <w:rsid w:val="095C5D9F"/>
    <w:rsid w:val="095D095C"/>
    <w:rsid w:val="09644C54"/>
    <w:rsid w:val="097D1E9A"/>
    <w:rsid w:val="09830AF1"/>
    <w:rsid w:val="098B2BA1"/>
    <w:rsid w:val="09CC2259"/>
    <w:rsid w:val="09CF47A8"/>
    <w:rsid w:val="09DC51AC"/>
    <w:rsid w:val="09E1057A"/>
    <w:rsid w:val="09F445EC"/>
    <w:rsid w:val="0A3A4792"/>
    <w:rsid w:val="0A40746F"/>
    <w:rsid w:val="0A58531C"/>
    <w:rsid w:val="0A621049"/>
    <w:rsid w:val="0A634F0B"/>
    <w:rsid w:val="0A82375D"/>
    <w:rsid w:val="0AAA11B7"/>
    <w:rsid w:val="0AAB462C"/>
    <w:rsid w:val="0AB100FE"/>
    <w:rsid w:val="0AB531F3"/>
    <w:rsid w:val="0ABD1950"/>
    <w:rsid w:val="0ADE59D1"/>
    <w:rsid w:val="0AE722C1"/>
    <w:rsid w:val="0B112BB9"/>
    <w:rsid w:val="0B3A207F"/>
    <w:rsid w:val="0B4D3BF1"/>
    <w:rsid w:val="0B674587"/>
    <w:rsid w:val="0B771B62"/>
    <w:rsid w:val="0B82496D"/>
    <w:rsid w:val="0B840BBB"/>
    <w:rsid w:val="0B897E70"/>
    <w:rsid w:val="0B8E36A9"/>
    <w:rsid w:val="0BA81453"/>
    <w:rsid w:val="0BBF0FF6"/>
    <w:rsid w:val="0BC419DA"/>
    <w:rsid w:val="0BC96FF0"/>
    <w:rsid w:val="0BFA53FB"/>
    <w:rsid w:val="0BFE7494"/>
    <w:rsid w:val="0C112E71"/>
    <w:rsid w:val="0C1B2876"/>
    <w:rsid w:val="0C5C72AB"/>
    <w:rsid w:val="0C605BA6"/>
    <w:rsid w:val="0C62191E"/>
    <w:rsid w:val="0C6805B7"/>
    <w:rsid w:val="0C774CF8"/>
    <w:rsid w:val="0C8353F1"/>
    <w:rsid w:val="0C9D01AE"/>
    <w:rsid w:val="0CC05809"/>
    <w:rsid w:val="0CCE1629"/>
    <w:rsid w:val="0CDA2218"/>
    <w:rsid w:val="0CFB7D4B"/>
    <w:rsid w:val="0D054058"/>
    <w:rsid w:val="0D0C36E9"/>
    <w:rsid w:val="0D2064F8"/>
    <w:rsid w:val="0D282722"/>
    <w:rsid w:val="0D3D5EE6"/>
    <w:rsid w:val="0D3F7F25"/>
    <w:rsid w:val="0D852452"/>
    <w:rsid w:val="0DA45B6C"/>
    <w:rsid w:val="0DC363ED"/>
    <w:rsid w:val="0DCE6B40"/>
    <w:rsid w:val="0E0903DD"/>
    <w:rsid w:val="0E173F17"/>
    <w:rsid w:val="0E180C4F"/>
    <w:rsid w:val="0E393093"/>
    <w:rsid w:val="0E6A4E18"/>
    <w:rsid w:val="0E7616B1"/>
    <w:rsid w:val="0E9E6512"/>
    <w:rsid w:val="0EA54D02"/>
    <w:rsid w:val="0EA6373D"/>
    <w:rsid w:val="0EAA4EB7"/>
    <w:rsid w:val="0EF32D02"/>
    <w:rsid w:val="0EFD2FF1"/>
    <w:rsid w:val="0F1F3E3B"/>
    <w:rsid w:val="0F213035"/>
    <w:rsid w:val="0F325084"/>
    <w:rsid w:val="0F4C76FC"/>
    <w:rsid w:val="0F764F84"/>
    <w:rsid w:val="0F933B9D"/>
    <w:rsid w:val="0FA22E51"/>
    <w:rsid w:val="0FC91A65"/>
    <w:rsid w:val="0FE001B7"/>
    <w:rsid w:val="0FEA7F1D"/>
    <w:rsid w:val="0FEB29E6"/>
    <w:rsid w:val="0FEF5A66"/>
    <w:rsid w:val="0FF1641C"/>
    <w:rsid w:val="10184D5C"/>
    <w:rsid w:val="10516B0A"/>
    <w:rsid w:val="10757746"/>
    <w:rsid w:val="107739A7"/>
    <w:rsid w:val="10C55FD8"/>
    <w:rsid w:val="10C9660E"/>
    <w:rsid w:val="10DC394E"/>
    <w:rsid w:val="10ED552F"/>
    <w:rsid w:val="10F720BF"/>
    <w:rsid w:val="110541D0"/>
    <w:rsid w:val="111023DB"/>
    <w:rsid w:val="111D5F0F"/>
    <w:rsid w:val="1123745A"/>
    <w:rsid w:val="11291B70"/>
    <w:rsid w:val="112D4CF3"/>
    <w:rsid w:val="113B44EC"/>
    <w:rsid w:val="115012ED"/>
    <w:rsid w:val="11544CB4"/>
    <w:rsid w:val="115C1832"/>
    <w:rsid w:val="116467DD"/>
    <w:rsid w:val="11776A7F"/>
    <w:rsid w:val="118A0FD0"/>
    <w:rsid w:val="119105B0"/>
    <w:rsid w:val="11A00946"/>
    <w:rsid w:val="11BB6C8F"/>
    <w:rsid w:val="11BC5CE0"/>
    <w:rsid w:val="11CF274E"/>
    <w:rsid w:val="11DE7416"/>
    <w:rsid w:val="11EF4B1B"/>
    <w:rsid w:val="11F428F3"/>
    <w:rsid w:val="121A5F6A"/>
    <w:rsid w:val="124473D0"/>
    <w:rsid w:val="124A58BE"/>
    <w:rsid w:val="125C6996"/>
    <w:rsid w:val="126675CA"/>
    <w:rsid w:val="126B5812"/>
    <w:rsid w:val="126D3C74"/>
    <w:rsid w:val="127A5093"/>
    <w:rsid w:val="127F731C"/>
    <w:rsid w:val="12C37CA8"/>
    <w:rsid w:val="12EF5FBA"/>
    <w:rsid w:val="12FD6948"/>
    <w:rsid w:val="131611F5"/>
    <w:rsid w:val="132F1E2E"/>
    <w:rsid w:val="133631BD"/>
    <w:rsid w:val="133D09EF"/>
    <w:rsid w:val="13465759"/>
    <w:rsid w:val="134A6659"/>
    <w:rsid w:val="134D2964"/>
    <w:rsid w:val="135963F4"/>
    <w:rsid w:val="13623155"/>
    <w:rsid w:val="13635C15"/>
    <w:rsid w:val="13AC3F46"/>
    <w:rsid w:val="13AF2F6F"/>
    <w:rsid w:val="13B428F0"/>
    <w:rsid w:val="141418C3"/>
    <w:rsid w:val="14164D9C"/>
    <w:rsid w:val="14215C1B"/>
    <w:rsid w:val="14240012"/>
    <w:rsid w:val="142737C8"/>
    <w:rsid w:val="14717C9A"/>
    <w:rsid w:val="148F720E"/>
    <w:rsid w:val="14A42B3E"/>
    <w:rsid w:val="14EC1D19"/>
    <w:rsid w:val="14F050B9"/>
    <w:rsid w:val="14F857C3"/>
    <w:rsid w:val="15197EAA"/>
    <w:rsid w:val="1527696C"/>
    <w:rsid w:val="152C4D59"/>
    <w:rsid w:val="156B35AB"/>
    <w:rsid w:val="159B19FD"/>
    <w:rsid w:val="15AD79A5"/>
    <w:rsid w:val="15DA0777"/>
    <w:rsid w:val="15F10D28"/>
    <w:rsid w:val="162714E3"/>
    <w:rsid w:val="165B7AED"/>
    <w:rsid w:val="1683057E"/>
    <w:rsid w:val="168D3A3C"/>
    <w:rsid w:val="168D68B6"/>
    <w:rsid w:val="169101AF"/>
    <w:rsid w:val="16A454F6"/>
    <w:rsid w:val="16C25990"/>
    <w:rsid w:val="16F61F4D"/>
    <w:rsid w:val="16F7751A"/>
    <w:rsid w:val="17046FA6"/>
    <w:rsid w:val="171B53AB"/>
    <w:rsid w:val="17314AFD"/>
    <w:rsid w:val="17500E49"/>
    <w:rsid w:val="17701AE9"/>
    <w:rsid w:val="17766715"/>
    <w:rsid w:val="17766F01"/>
    <w:rsid w:val="17792810"/>
    <w:rsid w:val="178C784F"/>
    <w:rsid w:val="17967214"/>
    <w:rsid w:val="179E3819"/>
    <w:rsid w:val="17D17958"/>
    <w:rsid w:val="17FB7E50"/>
    <w:rsid w:val="181F7845"/>
    <w:rsid w:val="182020B7"/>
    <w:rsid w:val="1837558B"/>
    <w:rsid w:val="183F3590"/>
    <w:rsid w:val="18513E10"/>
    <w:rsid w:val="18622F00"/>
    <w:rsid w:val="18751392"/>
    <w:rsid w:val="189663DC"/>
    <w:rsid w:val="18A06DAC"/>
    <w:rsid w:val="18A13CA6"/>
    <w:rsid w:val="18B13BC0"/>
    <w:rsid w:val="18BD1C8B"/>
    <w:rsid w:val="190858E8"/>
    <w:rsid w:val="190B4D55"/>
    <w:rsid w:val="191F1353"/>
    <w:rsid w:val="1928780B"/>
    <w:rsid w:val="193B2260"/>
    <w:rsid w:val="196D5158"/>
    <w:rsid w:val="198527A8"/>
    <w:rsid w:val="19962E86"/>
    <w:rsid w:val="19A21017"/>
    <w:rsid w:val="19A54FE8"/>
    <w:rsid w:val="19AC0E79"/>
    <w:rsid w:val="19AC1848"/>
    <w:rsid w:val="19C534ED"/>
    <w:rsid w:val="19F53DD2"/>
    <w:rsid w:val="19FB116F"/>
    <w:rsid w:val="1A0538E9"/>
    <w:rsid w:val="1A080CAC"/>
    <w:rsid w:val="1A0A0AF5"/>
    <w:rsid w:val="1A0F6A28"/>
    <w:rsid w:val="1A2853C2"/>
    <w:rsid w:val="1A444411"/>
    <w:rsid w:val="1A501008"/>
    <w:rsid w:val="1A5E5585"/>
    <w:rsid w:val="1A9F7253"/>
    <w:rsid w:val="1AA53E17"/>
    <w:rsid w:val="1AAE4DD8"/>
    <w:rsid w:val="1AD43235"/>
    <w:rsid w:val="1AE41750"/>
    <w:rsid w:val="1B0422C7"/>
    <w:rsid w:val="1B0C6B64"/>
    <w:rsid w:val="1B1C29B0"/>
    <w:rsid w:val="1B3847A4"/>
    <w:rsid w:val="1B453DD4"/>
    <w:rsid w:val="1B5C6238"/>
    <w:rsid w:val="1B5E1503"/>
    <w:rsid w:val="1B6D5BEA"/>
    <w:rsid w:val="1B6F1602"/>
    <w:rsid w:val="1B81398F"/>
    <w:rsid w:val="1B91148A"/>
    <w:rsid w:val="1B9F38C9"/>
    <w:rsid w:val="1BA86144"/>
    <w:rsid w:val="1BAF0CD9"/>
    <w:rsid w:val="1BB11F7A"/>
    <w:rsid w:val="1BB76E65"/>
    <w:rsid w:val="1BBC0700"/>
    <w:rsid w:val="1BD73063"/>
    <w:rsid w:val="1BEB2A64"/>
    <w:rsid w:val="1BFD56AB"/>
    <w:rsid w:val="1BFF5AAA"/>
    <w:rsid w:val="1BFF73B7"/>
    <w:rsid w:val="1C374C53"/>
    <w:rsid w:val="1C84143D"/>
    <w:rsid w:val="1C890A10"/>
    <w:rsid w:val="1CAC0E95"/>
    <w:rsid w:val="1CDD28FB"/>
    <w:rsid w:val="1CE1657A"/>
    <w:rsid w:val="1CEE2127"/>
    <w:rsid w:val="1D2F0916"/>
    <w:rsid w:val="1D2F7782"/>
    <w:rsid w:val="1D384069"/>
    <w:rsid w:val="1D3B604D"/>
    <w:rsid w:val="1D76400B"/>
    <w:rsid w:val="1D94745E"/>
    <w:rsid w:val="1DA27515"/>
    <w:rsid w:val="1DDF07DD"/>
    <w:rsid w:val="1DE32193"/>
    <w:rsid w:val="1DF148B0"/>
    <w:rsid w:val="1E3B37A1"/>
    <w:rsid w:val="1E401394"/>
    <w:rsid w:val="1E4A3FC0"/>
    <w:rsid w:val="1E666349"/>
    <w:rsid w:val="1E6C2189"/>
    <w:rsid w:val="1E6D2811"/>
    <w:rsid w:val="1E733517"/>
    <w:rsid w:val="1E7F2308"/>
    <w:rsid w:val="1EA74AFA"/>
    <w:rsid w:val="1EAC6A29"/>
    <w:rsid w:val="1EB01894"/>
    <w:rsid w:val="1EBA2EF4"/>
    <w:rsid w:val="1EDC0404"/>
    <w:rsid w:val="1EE76D90"/>
    <w:rsid w:val="1EE933C2"/>
    <w:rsid w:val="1EF34658"/>
    <w:rsid w:val="1F073C5F"/>
    <w:rsid w:val="1F115373"/>
    <w:rsid w:val="1F1623CA"/>
    <w:rsid w:val="1F1D7927"/>
    <w:rsid w:val="1F2E162E"/>
    <w:rsid w:val="1F362F27"/>
    <w:rsid w:val="1F5A6485"/>
    <w:rsid w:val="1F6F13CF"/>
    <w:rsid w:val="1F753243"/>
    <w:rsid w:val="1F755643"/>
    <w:rsid w:val="1FA051F0"/>
    <w:rsid w:val="1FAD5F6B"/>
    <w:rsid w:val="1FB91CB8"/>
    <w:rsid w:val="1FC16504"/>
    <w:rsid w:val="1FC74FB8"/>
    <w:rsid w:val="1FD706C4"/>
    <w:rsid w:val="1FE57CE2"/>
    <w:rsid w:val="1FF75CE9"/>
    <w:rsid w:val="1FFB5A71"/>
    <w:rsid w:val="1FFD5469"/>
    <w:rsid w:val="20142AD8"/>
    <w:rsid w:val="201936B6"/>
    <w:rsid w:val="201D443F"/>
    <w:rsid w:val="204C24DF"/>
    <w:rsid w:val="205F3A9F"/>
    <w:rsid w:val="20706BC7"/>
    <w:rsid w:val="208C4C0C"/>
    <w:rsid w:val="209854B7"/>
    <w:rsid w:val="20AB748F"/>
    <w:rsid w:val="20AC4ABE"/>
    <w:rsid w:val="20C41FF9"/>
    <w:rsid w:val="20C66F34"/>
    <w:rsid w:val="20CE0ED9"/>
    <w:rsid w:val="20CF7FB3"/>
    <w:rsid w:val="210B5A1F"/>
    <w:rsid w:val="21311468"/>
    <w:rsid w:val="21366A1D"/>
    <w:rsid w:val="21451E20"/>
    <w:rsid w:val="21494C45"/>
    <w:rsid w:val="21607BCC"/>
    <w:rsid w:val="216B1AF3"/>
    <w:rsid w:val="217C323F"/>
    <w:rsid w:val="217D495F"/>
    <w:rsid w:val="21902632"/>
    <w:rsid w:val="21977F56"/>
    <w:rsid w:val="21AC2E86"/>
    <w:rsid w:val="21B26104"/>
    <w:rsid w:val="21BA145D"/>
    <w:rsid w:val="21C106E6"/>
    <w:rsid w:val="21C60B9E"/>
    <w:rsid w:val="21EE7F72"/>
    <w:rsid w:val="22056EAD"/>
    <w:rsid w:val="220C13A1"/>
    <w:rsid w:val="222C2834"/>
    <w:rsid w:val="222F43ED"/>
    <w:rsid w:val="22387BD6"/>
    <w:rsid w:val="22527EB0"/>
    <w:rsid w:val="22602EFB"/>
    <w:rsid w:val="22630FEA"/>
    <w:rsid w:val="22692ECB"/>
    <w:rsid w:val="226C301E"/>
    <w:rsid w:val="2290390F"/>
    <w:rsid w:val="229E1D92"/>
    <w:rsid w:val="22A33B45"/>
    <w:rsid w:val="22B0245E"/>
    <w:rsid w:val="22B44614"/>
    <w:rsid w:val="22BC56D9"/>
    <w:rsid w:val="22BE43A9"/>
    <w:rsid w:val="22D24A4D"/>
    <w:rsid w:val="22D26101"/>
    <w:rsid w:val="22DD14C5"/>
    <w:rsid w:val="22E024E9"/>
    <w:rsid w:val="23023F9E"/>
    <w:rsid w:val="23204EEC"/>
    <w:rsid w:val="232D1FFC"/>
    <w:rsid w:val="233D40F4"/>
    <w:rsid w:val="23596749"/>
    <w:rsid w:val="23722241"/>
    <w:rsid w:val="2383701D"/>
    <w:rsid w:val="239C706C"/>
    <w:rsid w:val="23A1197D"/>
    <w:rsid w:val="23AF6A8E"/>
    <w:rsid w:val="23B1164B"/>
    <w:rsid w:val="23CA347E"/>
    <w:rsid w:val="23D83E1C"/>
    <w:rsid w:val="23E03502"/>
    <w:rsid w:val="23F45DF2"/>
    <w:rsid w:val="24065C63"/>
    <w:rsid w:val="24082DF8"/>
    <w:rsid w:val="2435055C"/>
    <w:rsid w:val="243C740E"/>
    <w:rsid w:val="243E7A5C"/>
    <w:rsid w:val="24480715"/>
    <w:rsid w:val="245A54C3"/>
    <w:rsid w:val="246D39D4"/>
    <w:rsid w:val="24A074D9"/>
    <w:rsid w:val="24AB34E3"/>
    <w:rsid w:val="24BD218B"/>
    <w:rsid w:val="24C41DDE"/>
    <w:rsid w:val="24CF5CE1"/>
    <w:rsid w:val="24D46CDA"/>
    <w:rsid w:val="24FB1784"/>
    <w:rsid w:val="25003718"/>
    <w:rsid w:val="250E2E4F"/>
    <w:rsid w:val="25290DD3"/>
    <w:rsid w:val="25356E75"/>
    <w:rsid w:val="25456E19"/>
    <w:rsid w:val="254B6E52"/>
    <w:rsid w:val="254F010E"/>
    <w:rsid w:val="255652E2"/>
    <w:rsid w:val="255C357B"/>
    <w:rsid w:val="256F195A"/>
    <w:rsid w:val="25873D4C"/>
    <w:rsid w:val="25B049BE"/>
    <w:rsid w:val="25B53E66"/>
    <w:rsid w:val="25B6176B"/>
    <w:rsid w:val="25C14C71"/>
    <w:rsid w:val="25C74149"/>
    <w:rsid w:val="25D46A08"/>
    <w:rsid w:val="25EA5B86"/>
    <w:rsid w:val="25F946F4"/>
    <w:rsid w:val="25FA6BAC"/>
    <w:rsid w:val="261631CF"/>
    <w:rsid w:val="26194985"/>
    <w:rsid w:val="268D0EEE"/>
    <w:rsid w:val="26AB75C6"/>
    <w:rsid w:val="26B446CD"/>
    <w:rsid w:val="270F5DA7"/>
    <w:rsid w:val="27133CB2"/>
    <w:rsid w:val="272A0E68"/>
    <w:rsid w:val="273D765A"/>
    <w:rsid w:val="2749585F"/>
    <w:rsid w:val="276460F3"/>
    <w:rsid w:val="276C041B"/>
    <w:rsid w:val="27781B9E"/>
    <w:rsid w:val="27A830B2"/>
    <w:rsid w:val="27B70259"/>
    <w:rsid w:val="27D152FD"/>
    <w:rsid w:val="27E85F4D"/>
    <w:rsid w:val="2817296E"/>
    <w:rsid w:val="282107A4"/>
    <w:rsid w:val="282615FA"/>
    <w:rsid w:val="28497097"/>
    <w:rsid w:val="28612632"/>
    <w:rsid w:val="286363AA"/>
    <w:rsid w:val="28643CFD"/>
    <w:rsid w:val="286E4D4F"/>
    <w:rsid w:val="288F0BA1"/>
    <w:rsid w:val="28B07F65"/>
    <w:rsid w:val="28CA642A"/>
    <w:rsid w:val="28D45AFF"/>
    <w:rsid w:val="28E72F0D"/>
    <w:rsid w:val="28E8139F"/>
    <w:rsid w:val="28F4476E"/>
    <w:rsid w:val="28FC235B"/>
    <w:rsid w:val="291A53C6"/>
    <w:rsid w:val="293146FB"/>
    <w:rsid w:val="296642D8"/>
    <w:rsid w:val="297A4E53"/>
    <w:rsid w:val="29807871"/>
    <w:rsid w:val="29B8189D"/>
    <w:rsid w:val="29C27101"/>
    <w:rsid w:val="29D30F50"/>
    <w:rsid w:val="29E1421C"/>
    <w:rsid w:val="29E729A5"/>
    <w:rsid w:val="2A092F82"/>
    <w:rsid w:val="2A1F1FC0"/>
    <w:rsid w:val="2A4907BF"/>
    <w:rsid w:val="2A572901"/>
    <w:rsid w:val="2A767EA2"/>
    <w:rsid w:val="2A9C65AE"/>
    <w:rsid w:val="2AA669D3"/>
    <w:rsid w:val="2AC11AAE"/>
    <w:rsid w:val="2B013C59"/>
    <w:rsid w:val="2B057BED"/>
    <w:rsid w:val="2B0674C1"/>
    <w:rsid w:val="2B0D042C"/>
    <w:rsid w:val="2B2E4BD9"/>
    <w:rsid w:val="2B380403"/>
    <w:rsid w:val="2B4327FE"/>
    <w:rsid w:val="2B4A1BD9"/>
    <w:rsid w:val="2B812E05"/>
    <w:rsid w:val="2B9056E6"/>
    <w:rsid w:val="2BAB460C"/>
    <w:rsid w:val="2BD43CA9"/>
    <w:rsid w:val="2BF30AC7"/>
    <w:rsid w:val="2C0015C8"/>
    <w:rsid w:val="2C032C2F"/>
    <w:rsid w:val="2C1A4B3A"/>
    <w:rsid w:val="2C1B5102"/>
    <w:rsid w:val="2C28059F"/>
    <w:rsid w:val="2C29679B"/>
    <w:rsid w:val="2C307E87"/>
    <w:rsid w:val="2C3A1B18"/>
    <w:rsid w:val="2C43758B"/>
    <w:rsid w:val="2C4B162F"/>
    <w:rsid w:val="2C5C5166"/>
    <w:rsid w:val="2C760083"/>
    <w:rsid w:val="2C7C3EDF"/>
    <w:rsid w:val="2C7C575A"/>
    <w:rsid w:val="2C7F3FEB"/>
    <w:rsid w:val="2CB03B88"/>
    <w:rsid w:val="2CC41A40"/>
    <w:rsid w:val="2CD05FD9"/>
    <w:rsid w:val="2CE2593C"/>
    <w:rsid w:val="2CE73722"/>
    <w:rsid w:val="2CF07C61"/>
    <w:rsid w:val="2CF4117E"/>
    <w:rsid w:val="2D0363AE"/>
    <w:rsid w:val="2D076515"/>
    <w:rsid w:val="2D0D3099"/>
    <w:rsid w:val="2D2C20ED"/>
    <w:rsid w:val="2D3E1FC9"/>
    <w:rsid w:val="2D5138EA"/>
    <w:rsid w:val="2D564730"/>
    <w:rsid w:val="2D8363D0"/>
    <w:rsid w:val="2D8541A5"/>
    <w:rsid w:val="2DA95D41"/>
    <w:rsid w:val="2DAE2D4D"/>
    <w:rsid w:val="2DB76677"/>
    <w:rsid w:val="2DE95D45"/>
    <w:rsid w:val="2DFE3BDC"/>
    <w:rsid w:val="2E150D8F"/>
    <w:rsid w:val="2E220AB6"/>
    <w:rsid w:val="2E22115E"/>
    <w:rsid w:val="2E424E40"/>
    <w:rsid w:val="2E4E1113"/>
    <w:rsid w:val="2E6E4E1A"/>
    <w:rsid w:val="2E722098"/>
    <w:rsid w:val="2E757D46"/>
    <w:rsid w:val="2EC851B9"/>
    <w:rsid w:val="2ECC169F"/>
    <w:rsid w:val="2ED00E83"/>
    <w:rsid w:val="2ED063A8"/>
    <w:rsid w:val="2EE077A2"/>
    <w:rsid w:val="2EE55BF6"/>
    <w:rsid w:val="2EF91817"/>
    <w:rsid w:val="2F0324FC"/>
    <w:rsid w:val="2F071A49"/>
    <w:rsid w:val="2F483333"/>
    <w:rsid w:val="2F5729E1"/>
    <w:rsid w:val="2F5C715F"/>
    <w:rsid w:val="2F5E7C59"/>
    <w:rsid w:val="2F754C15"/>
    <w:rsid w:val="2F7942EC"/>
    <w:rsid w:val="2F9E416C"/>
    <w:rsid w:val="2FB866A6"/>
    <w:rsid w:val="2FBB38C8"/>
    <w:rsid w:val="2FD953EE"/>
    <w:rsid w:val="2FEE5704"/>
    <w:rsid w:val="300206D5"/>
    <w:rsid w:val="30064E9C"/>
    <w:rsid w:val="300F6E18"/>
    <w:rsid w:val="302E5C02"/>
    <w:rsid w:val="304E047D"/>
    <w:rsid w:val="30745D86"/>
    <w:rsid w:val="30790319"/>
    <w:rsid w:val="307F1353"/>
    <w:rsid w:val="308574BC"/>
    <w:rsid w:val="308720F6"/>
    <w:rsid w:val="30A55F03"/>
    <w:rsid w:val="30D2143B"/>
    <w:rsid w:val="30E81B43"/>
    <w:rsid w:val="30F82C2A"/>
    <w:rsid w:val="310C7312"/>
    <w:rsid w:val="31153038"/>
    <w:rsid w:val="31184F95"/>
    <w:rsid w:val="31380937"/>
    <w:rsid w:val="313F5F20"/>
    <w:rsid w:val="31463222"/>
    <w:rsid w:val="315147C9"/>
    <w:rsid w:val="3177120E"/>
    <w:rsid w:val="31834903"/>
    <w:rsid w:val="31896408"/>
    <w:rsid w:val="31B27B32"/>
    <w:rsid w:val="31D76D98"/>
    <w:rsid w:val="31E97F6E"/>
    <w:rsid w:val="31EB7FBA"/>
    <w:rsid w:val="31F356C6"/>
    <w:rsid w:val="321A5ECB"/>
    <w:rsid w:val="324266D0"/>
    <w:rsid w:val="324A4EAB"/>
    <w:rsid w:val="324C2991"/>
    <w:rsid w:val="325B6344"/>
    <w:rsid w:val="32647351"/>
    <w:rsid w:val="326C2300"/>
    <w:rsid w:val="32715B68"/>
    <w:rsid w:val="32936105"/>
    <w:rsid w:val="32C92B7B"/>
    <w:rsid w:val="32E074CF"/>
    <w:rsid w:val="33077D57"/>
    <w:rsid w:val="331E4580"/>
    <w:rsid w:val="333827FC"/>
    <w:rsid w:val="335214F5"/>
    <w:rsid w:val="33835B53"/>
    <w:rsid w:val="33963EB2"/>
    <w:rsid w:val="339C5ED6"/>
    <w:rsid w:val="33A52FAA"/>
    <w:rsid w:val="33AA1331"/>
    <w:rsid w:val="33B62540"/>
    <w:rsid w:val="33BC0252"/>
    <w:rsid w:val="33C058C8"/>
    <w:rsid w:val="33C46801"/>
    <w:rsid w:val="33DC5CD3"/>
    <w:rsid w:val="33F05B15"/>
    <w:rsid w:val="33F13E99"/>
    <w:rsid w:val="33F77C96"/>
    <w:rsid w:val="33FE42E4"/>
    <w:rsid w:val="343644C7"/>
    <w:rsid w:val="344E5133"/>
    <w:rsid w:val="34657479"/>
    <w:rsid w:val="34821AD6"/>
    <w:rsid w:val="34833825"/>
    <w:rsid w:val="3498084D"/>
    <w:rsid w:val="34BA37F6"/>
    <w:rsid w:val="34CB5A03"/>
    <w:rsid w:val="34E0733F"/>
    <w:rsid w:val="34FF1F9A"/>
    <w:rsid w:val="35507AD8"/>
    <w:rsid w:val="355552CD"/>
    <w:rsid w:val="355C180A"/>
    <w:rsid w:val="356D6ABA"/>
    <w:rsid w:val="3584726B"/>
    <w:rsid w:val="35875F1D"/>
    <w:rsid w:val="35964716"/>
    <w:rsid w:val="35A65B28"/>
    <w:rsid w:val="35A90EA2"/>
    <w:rsid w:val="35B55D1B"/>
    <w:rsid w:val="35BE6034"/>
    <w:rsid w:val="35C07B97"/>
    <w:rsid w:val="35DA2256"/>
    <w:rsid w:val="35FB40C6"/>
    <w:rsid w:val="36015455"/>
    <w:rsid w:val="36045A08"/>
    <w:rsid w:val="360867E3"/>
    <w:rsid w:val="360D510D"/>
    <w:rsid w:val="360F1920"/>
    <w:rsid w:val="3628478F"/>
    <w:rsid w:val="362D7929"/>
    <w:rsid w:val="365A3471"/>
    <w:rsid w:val="36701CC3"/>
    <w:rsid w:val="368A6F17"/>
    <w:rsid w:val="36913CE5"/>
    <w:rsid w:val="369175D7"/>
    <w:rsid w:val="369969FF"/>
    <w:rsid w:val="36D62EC0"/>
    <w:rsid w:val="36EC1C61"/>
    <w:rsid w:val="36F95A21"/>
    <w:rsid w:val="36FC0D23"/>
    <w:rsid w:val="37051040"/>
    <w:rsid w:val="37126C9A"/>
    <w:rsid w:val="3719756B"/>
    <w:rsid w:val="371A057C"/>
    <w:rsid w:val="372431A9"/>
    <w:rsid w:val="37356E23"/>
    <w:rsid w:val="373B4C03"/>
    <w:rsid w:val="373D358A"/>
    <w:rsid w:val="375B3FD0"/>
    <w:rsid w:val="377A733E"/>
    <w:rsid w:val="378B6C54"/>
    <w:rsid w:val="378E2730"/>
    <w:rsid w:val="379042F0"/>
    <w:rsid w:val="37904CE2"/>
    <w:rsid w:val="37A20571"/>
    <w:rsid w:val="37BF3858"/>
    <w:rsid w:val="37C5613E"/>
    <w:rsid w:val="37EC6507"/>
    <w:rsid w:val="38042FDA"/>
    <w:rsid w:val="3814033B"/>
    <w:rsid w:val="38233460"/>
    <w:rsid w:val="383A0B03"/>
    <w:rsid w:val="386121DB"/>
    <w:rsid w:val="38637D01"/>
    <w:rsid w:val="387C0F1F"/>
    <w:rsid w:val="389205E6"/>
    <w:rsid w:val="38980E69"/>
    <w:rsid w:val="38C727A6"/>
    <w:rsid w:val="38CA0FDE"/>
    <w:rsid w:val="391E4825"/>
    <w:rsid w:val="392A12B1"/>
    <w:rsid w:val="392D793A"/>
    <w:rsid w:val="39513F13"/>
    <w:rsid w:val="396C52DB"/>
    <w:rsid w:val="3999711F"/>
    <w:rsid w:val="39A22E55"/>
    <w:rsid w:val="39AA3280"/>
    <w:rsid w:val="39B04F5E"/>
    <w:rsid w:val="39C46EC5"/>
    <w:rsid w:val="39EF7005"/>
    <w:rsid w:val="3A053765"/>
    <w:rsid w:val="3A0567DD"/>
    <w:rsid w:val="3A1F08B8"/>
    <w:rsid w:val="3A2C4EBA"/>
    <w:rsid w:val="3A47219E"/>
    <w:rsid w:val="3A614714"/>
    <w:rsid w:val="3A635876"/>
    <w:rsid w:val="3A823BF4"/>
    <w:rsid w:val="3A8328DC"/>
    <w:rsid w:val="3A8C5E79"/>
    <w:rsid w:val="3AC93C57"/>
    <w:rsid w:val="3AF30033"/>
    <w:rsid w:val="3B071183"/>
    <w:rsid w:val="3B0878C2"/>
    <w:rsid w:val="3B2D49E0"/>
    <w:rsid w:val="3B375BD2"/>
    <w:rsid w:val="3B556027"/>
    <w:rsid w:val="3B6D0B1F"/>
    <w:rsid w:val="3B843900"/>
    <w:rsid w:val="3B882F0B"/>
    <w:rsid w:val="3BA935D7"/>
    <w:rsid w:val="3BB700B7"/>
    <w:rsid w:val="3BD06B5D"/>
    <w:rsid w:val="3BE929D7"/>
    <w:rsid w:val="3BEA1C9E"/>
    <w:rsid w:val="3C0E0AC9"/>
    <w:rsid w:val="3C140936"/>
    <w:rsid w:val="3C154BC4"/>
    <w:rsid w:val="3C1E0B0E"/>
    <w:rsid w:val="3C2C4FD9"/>
    <w:rsid w:val="3C3A0AFA"/>
    <w:rsid w:val="3C4B567C"/>
    <w:rsid w:val="3C6B7A2F"/>
    <w:rsid w:val="3C700684"/>
    <w:rsid w:val="3C7243DE"/>
    <w:rsid w:val="3CA228E3"/>
    <w:rsid w:val="3CBC30DD"/>
    <w:rsid w:val="3CBF7BE4"/>
    <w:rsid w:val="3CCC6286"/>
    <w:rsid w:val="3CDA156D"/>
    <w:rsid w:val="3CDF4659"/>
    <w:rsid w:val="3CF967CC"/>
    <w:rsid w:val="3D0235C5"/>
    <w:rsid w:val="3D0C4F03"/>
    <w:rsid w:val="3D3B124C"/>
    <w:rsid w:val="3D4F73C1"/>
    <w:rsid w:val="3D6400B3"/>
    <w:rsid w:val="3D7A0575"/>
    <w:rsid w:val="3D7B6830"/>
    <w:rsid w:val="3D7F1816"/>
    <w:rsid w:val="3D8A6006"/>
    <w:rsid w:val="3D9D4074"/>
    <w:rsid w:val="3DB6523D"/>
    <w:rsid w:val="3DC616D3"/>
    <w:rsid w:val="3DCC459A"/>
    <w:rsid w:val="3DE418E4"/>
    <w:rsid w:val="3DF41ED7"/>
    <w:rsid w:val="3DF84CBD"/>
    <w:rsid w:val="3E0B4627"/>
    <w:rsid w:val="3E0B4A65"/>
    <w:rsid w:val="3E0D30C3"/>
    <w:rsid w:val="3E1043C3"/>
    <w:rsid w:val="3E4800C5"/>
    <w:rsid w:val="3E650498"/>
    <w:rsid w:val="3E6F439C"/>
    <w:rsid w:val="3E9739EC"/>
    <w:rsid w:val="3E9D67BC"/>
    <w:rsid w:val="3EA350ED"/>
    <w:rsid w:val="3EAD4D9F"/>
    <w:rsid w:val="3EB34B58"/>
    <w:rsid w:val="3EB412B6"/>
    <w:rsid w:val="3EC040FF"/>
    <w:rsid w:val="3ED302DB"/>
    <w:rsid w:val="3EE22C39"/>
    <w:rsid w:val="3F107E36"/>
    <w:rsid w:val="3F170406"/>
    <w:rsid w:val="3F2350B4"/>
    <w:rsid w:val="3F2D2AEA"/>
    <w:rsid w:val="3F2F3AAC"/>
    <w:rsid w:val="3F485EA2"/>
    <w:rsid w:val="3F5C1E50"/>
    <w:rsid w:val="3F8F1D6F"/>
    <w:rsid w:val="3F9847B6"/>
    <w:rsid w:val="3FA50FEB"/>
    <w:rsid w:val="3FA56B52"/>
    <w:rsid w:val="3FB62658"/>
    <w:rsid w:val="3FBF4E2E"/>
    <w:rsid w:val="3FE5028A"/>
    <w:rsid w:val="3FFF45F6"/>
    <w:rsid w:val="400803B2"/>
    <w:rsid w:val="400804E7"/>
    <w:rsid w:val="40381640"/>
    <w:rsid w:val="40382E5A"/>
    <w:rsid w:val="40572050"/>
    <w:rsid w:val="405F34A4"/>
    <w:rsid w:val="406946A0"/>
    <w:rsid w:val="407822F5"/>
    <w:rsid w:val="408178BE"/>
    <w:rsid w:val="40A6556A"/>
    <w:rsid w:val="40B161A7"/>
    <w:rsid w:val="40DB0111"/>
    <w:rsid w:val="40EF6BC5"/>
    <w:rsid w:val="41036525"/>
    <w:rsid w:val="410E5FD4"/>
    <w:rsid w:val="41166258"/>
    <w:rsid w:val="412065C0"/>
    <w:rsid w:val="41246AA0"/>
    <w:rsid w:val="414E54F8"/>
    <w:rsid w:val="41591676"/>
    <w:rsid w:val="415D3E87"/>
    <w:rsid w:val="41841A8A"/>
    <w:rsid w:val="418D5DEE"/>
    <w:rsid w:val="41A55516"/>
    <w:rsid w:val="41C11F06"/>
    <w:rsid w:val="41C95301"/>
    <w:rsid w:val="41CB34B1"/>
    <w:rsid w:val="41CF6407"/>
    <w:rsid w:val="41D2566B"/>
    <w:rsid w:val="41E04506"/>
    <w:rsid w:val="41E53E7C"/>
    <w:rsid w:val="41F12245"/>
    <w:rsid w:val="420561E0"/>
    <w:rsid w:val="42072EE9"/>
    <w:rsid w:val="421504C2"/>
    <w:rsid w:val="421A2CAC"/>
    <w:rsid w:val="421A678E"/>
    <w:rsid w:val="422519D2"/>
    <w:rsid w:val="424505BE"/>
    <w:rsid w:val="425E3A32"/>
    <w:rsid w:val="42622D8C"/>
    <w:rsid w:val="427326EA"/>
    <w:rsid w:val="42837DDD"/>
    <w:rsid w:val="42CA045B"/>
    <w:rsid w:val="42E23C0C"/>
    <w:rsid w:val="432602A9"/>
    <w:rsid w:val="432D2509"/>
    <w:rsid w:val="43426DA7"/>
    <w:rsid w:val="43536B6A"/>
    <w:rsid w:val="435B703A"/>
    <w:rsid w:val="436634C5"/>
    <w:rsid w:val="439E5A90"/>
    <w:rsid w:val="43AD109A"/>
    <w:rsid w:val="43E20674"/>
    <w:rsid w:val="43EA4C96"/>
    <w:rsid w:val="441A2819"/>
    <w:rsid w:val="44337121"/>
    <w:rsid w:val="444E4876"/>
    <w:rsid w:val="444F7D4F"/>
    <w:rsid w:val="44546742"/>
    <w:rsid w:val="44777A1F"/>
    <w:rsid w:val="448C05DF"/>
    <w:rsid w:val="449A0F4E"/>
    <w:rsid w:val="44CE29A6"/>
    <w:rsid w:val="44D30354"/>
    <w:rsid w:val="44E25EFA"/>
    <w:rsid w:val="44ED41C5"/>
    <w:rsid w:val="45441906"/>
    <w:rsid w:val="45533F2D"/>
    <w:rsid w:val="455523D4"/>
    <w:rsid w:val="4566499C"/>
    <w:rsid w:val="45770269"/>
    <w:rsid w:val="458A0FC3"/>
    <w:rsid w:val="458D77A6"/>
    <w:rsid w:val="4597723C"/>
    <w:rsid w:val="45A07464"/>
    <w:rsid w:val="45AD3612"/>
    <w:rsid w:val="45AE7EEE"/>
    <w:rsid w:val="45B81B09"/>
    <w:rsid w:val="462D68B0"/>
    <w:rsid w:val="46426B07"/>
    <w:rsid w:val="4647727E"/>
    <w:rsid w:val="464E0242"/>
    <w:rsid w:val="464E4809"/>
    <w:rsid w:val="464F5D68"/>
    <w:rsid w:val="466070D3"/>
    <w:rsid w:val="46721363"/>
    <w:rsid w:val="468E5AF7"/>
    <w:rsid w:val="46915C0B"/>
    <w:rsid w:val="469A6150"/>
    <w:rsid w:val="469B2397"/>
    <w:rsid w:val="46B80F1A"/>
    <w:rsid w:val="46D95C5E"/>
    <w:rsid w:val="46FA1D3C"/>
    <w:rsid w:val="46FF0B67"/>
    <w:rsid w:val="4705010D"/>
    <w:rsid w:val="4722271D"/>
    <w:rsid w:val="4722495C"/>
    <w:rsid w:val="472C3839"/>
    <w:rsid w:val="472C5E91"/>
    <w:rsid w:val="47312B50"/>
    <w:rsid w:val="47430F77"/>
    <w:rsid w:val="4743767B"/>
    <w:rsid w:val="47487C47"/>
    <w:rsid w:val="47506ECD"/>
    <w:rsid w:val="47543636"/>
    <w:rsid w:val="477871D2"/>
    <w:rsid w:val="478672C4"/>
    <w:rsid w:val="478F54C6"/>
    <w:rsid w:val="4791181E"/>
    <w:rsid w:val="47934BE9"/>
    <w:rsid w:val="47981849"/>
    <w:rsid w:val="47A67C0A"/>
    <w:rsid w:val="47A91DF7"/>
    <w:rsid w:val="47CE2EEB"/>
    <w:rsid w:val="47CF1FCE"/>
    <w:rsid w:val="47EC0362"/>
    <w:rsid w:val="47F15329"/>
    <w:rsid w:val="480212E4"/>
    <w:rsid w:val="480A63EB"/>
    <w:rsid w:val="484525B4"/>
    <w:rsid w:val="484B748D"/>
    <w:rsid w:val="486B315D"/>
    <w:rsid w:val="48775B90"/>
    <w:rsid w:val="487D473F"/>
    <w:rsid w:val="48962773"/>
    <w:rsid w:val="48AB3737"/>
    <w:rsid w:val="48BC2773"/>
    <w:rsid w:val="48C269A2"/>
    <w:rsid w:val="48DA7B6B"/>
    <w:rsid w:val="48E571FD"/>
    <w:rsid w:val="48E57478"/>
    <w:rsid w:val="49080B7C"/>
    <w:rsid w:val="491141C7"/>
    <w:rsid w:val="492139EC"/>
    <w:rsid w:val="494D47E1"/>
    <w:rsid w:val="496B6CFB"/>
    <w:rsid w:val="496D64A7"/>
    <w:rsid w:val="497B39E0"/>
    <w:rsid w:val="49917D0E"/>
    <w:rsid w:val="49924A8F"/>
    <w:rsid w:val="499670A5"/>
    <w:rsid w:val="499B245A"/>
    <w:rsid w:val="499D7C4A"/>
    <w:rsid w:val="49B81B9F"/>
    <w:rsid w:val="49DB109C"/>
    <w:rsid w:val="49E11E95"/>
    <w:rsid w:val="49F57089"/>
    <w:rsid w:val="49FC7FB5"/>
    <w:rsid w:val="4A030056"/>
    <w:rsid w:val="4A0333C5"/>
    <w:rsid w:val="4A231D57"/>
    <w:rsid w:val="4A296EB6"/>
    <w:rsid w:val="4A325785"/>
    <w:rsid w:val="4A331C29"/>
    <w:rsid w:val="4A372A74"/>
    <w:rsid w:val="4A372D4C"/>
    <w:rsid w:val="4A3C6604"/>
    <w:rsid w:val="4A783AE0"/>
    <w:rsid w:val="4A827C0B"/>
    <w:rsid w:val="4A8741CA"/>
    <w:rsid w:val="4A8A55C1"/>
    <w:rsid w:val="4A957707"/>
    <w:rsid w:val="4AB35EA4"/>
    <w:rsid w:val="4AB80560"/>
    <w:rsid w:val="4AB83281"/>
    <w:rsid w:val="4ACA1E61"/>
    <w:rsid w:val="4ACF3EB5"/>
    <w:rsid w:val="4ADF76BB"/>
    <w:rsid w:val="4AF13892"/>
    <w:rsid w:val="4B26353C"/>
    <w:rsid w:val="4B3A5395"/>
    <w:rsid w:val="4B410375"/>
    <w:rsid w:val="4B4614E8"/>
    <w:rsid w:val="4B55797D"/>
    <w:rsid w:val="4BAD6BFC"/>
    <w:rsid w:val="4BB26B7D"/>
    <w:rsid w:val="4BC55E91"/>
    <w:rsid w:val="4BEC7CE7"/>
    <w:rsid w:val="4C126731"/>
    <w:rsid w:val="4C2630C7"/>
    <w:rsid w:val="4C2921B2"/>
    <w:rsid w:val="4C2B6930"/>
    <w:rsid w:val="4C416153"/>
    <w:rsid w:val="4C5440D8"/>
    <w:rsid w:val="4C984320"/>
    <w:rsid w:val="4CA8726F"/>
    <w:rsid w:val="4CAA3A1E"/>
    <w:rsid w:val="4CAA4BBA"/>
    <w:rsid w:val="4CBF59F6"/>
    <w:rsid w:val="4CC96874"/>
    <w:rsid w:val="4CF87678"/>
    <w:rsid w:val="4D01398A"/>
    <w:rsid w:val="4D08431F"/>
    <w:rsid w:val="4D1469A7"/>
    <w:rsid w:val="4D180E99"/>
    <w:rsid w:val="4D183358"/>
    <w:rsid w:val="4D453A21"/>
    <w:rsid w:val="4D493322"/>
    <w:rsid w:val="4D5361DF"/>
    <w:rsid w:val="4D857F0A"/>
    <w:rsid w:val="4DA8658D"/>
    <w:rsid w:val="4DAF74DD"/>
    <w:rsid w:val="4DBE00F9"/>
    <w:rsid w:val="4DC1677C"/>
    <w:rsid w:val="4DC54382"/>
    <w:rsid w:val="4DCC21C1"/>
    <w:rsid w:val="4DF47921"/>
    <w:rsid w:val="4E165AE9"/>
    <w:rsid w:val="4E38724E"/>
    <w:rsid w:val="4E771545"/>
    <w:rsid w:val="4E87489D"/>
    <w:rsid w:val="4E974E4A"/>
    <w:rsid w:val="4EB2432D"/>
    <w:rsid w:val="4EC56BC8"/>
    <w:rsid w:val="4ECC68B7"/>
    <w:rsid w:val="4EE71C25"/>
    <w:rsid w:val="4EEA0D24"/>
    <w:rsid w:val="4F1D2EA8"/>
    <w:rsid w:val="4F2002A2"/>
    <w:rsid w:val="4F487502"/>
    <w:rsid w:val="4F534BF8"/>
    <w:rsid w:val="4F5F526E"/>
    <w:rsid w:val="4F974A08"/>
    <w:rsid w:val="4F9D36E1"/>
    <w:rsid w:val="4FC556B0"/>
    <w:rsid w:val="4FC744B5"/>
    <w:rsid w:val="4FC96B8B"/>
    <w:rsid w:val="4FE86FC1"/>
    <w:rsid w:val="4FF634E7"/>
    <w:rsid w:val="4FFC288D"/>
    <w:rsid w:val="5010140F"/>
    <w:rsid w:val="501778F7"/>
    <w:rsid w:val="50286CD9"/>
    <w:rsid w:val="504959E2"/>
    <w:rsid w:val="505415DB"/>
    <w:rsid w:val="506105AA"/>
    <w:rsid w:val="506D3DCA"/>
    <w:rsid w:val="50743C36"/>
    <w:rsid w:val="508E53EE"/>
    <w:rsid w:val="509A2250"/>
    <w:rsid w:val="50BF60DA"/>
    <w:rsid w:val="50E84DEF"/>
    <w:rsid w:val="51051E45"/>
    <w:rsid w:val="51393D8F"/>
    <w:rsid w:val="514A1B99"/>
    <w:rsid w:val="515B3BD9"/>
    <w:rsid w:val="51644DBE"/>
    <w:rsid w:val="519675CE"/>
    <w:rsid w:val="519905F9"/>
    <w:rsid w:val="519A433C"/>
    <w:rsid w:val="51A05024"/>
    <w:rsid w:val="51A927D1"/>
    <w:rsid w:val="51D1136A"/>
    <w:rsid w:val="51D949D9"/>
    <w:rsid w:val="52025832"/>
    <w:rsid w:val="52187055"/>
    <w:rsid w:val="521D11E0"/>
    <w:rsid w:val="52205D6D"/>
    <w:rsid w:val="523F62C5"/>
    <w:rsid w:val="524D13AE"/>
    <w:rsid w:val="525505B3"/>
    <w:rsid w:val="52733715"/>
    <w:rsid w:val="527D15FE"/>
    <w:rsid w:val="52804906"/>
    <w:rsid w:val="52807674"/>
    <w:rsid w:val="52A61FF5"/>
    <w:rsid w:val="52E71802"/>
    <w:rsid w:val="53065A01"/>
    <w:rsid w:val="5307072C"/>
    <w:rsid w:val="530E2382"/>
    <w:rsid w:val="53335FDA"/>
    <w:rsid w:val="533C3374"/>
    <w:rsid w:val="53471BE3"/>
    <w:rsid w:val="535C5F41"/>
    <w:rsid w:val="53637C7A"/>
    <w:rsid w:val="536E3CD2"/>
    <w:rsid w:val="536F020F"/>
    <w:rsid w:val="53717440"/>
    <w:rsid w:val="5371798B"/>
    <w:rsid w:val="537868DB"/>
    <w:rsid w:val="53886703"/>
    <w:rsid w:val="53E83922"/>
    <w:rsid w:val="53E96434"/>
    <w:rsid w:val="53F35D7A"/>
    <w:rsid w:val="540807FD"/>
    <w:rsid w:val="540B32CF"/>
    <w:rsid w:val="54140506"/>
    <w:rsid w:val="543A5047"/>
    <w:rsid w:val="544E3464"/>
    <w:rsid w:val="54696247"/>
    <w:rsid w:val="54A85AA7"/>
    <w:rsid w:val="54B4698A"/>
    <w:rsid w:val="54B51D52"/>
    <w:rsid w:val="54C07445"/>
    <w:rsid w:val="54E104D3"/>
    <w:rsid w:val="55054CF5"/>
    <w:rsid w:val="552D196B"/>
    <w:rsid w:val="554C0043"/>
    <w:rsid w:val="55627866"/>
    <w:rsid w:val="556A639C"/>
    <w:rsid w:val="557D1B29"/>
    <w:rsid w:val="55802E0F"/>
    <w:rsid w:val="55A25AB2"/>
    <w:rsid w:val="55C63B7A"/>
    <w:rsid w:val="55E5590B"/>
    <w:rsid w:val="55F04E72"/>
    <w:rsid w:val="56014E0E"/>
    <w:rsid w:val="56085B21"/>
    <w:rsid w:val="56110415"/>
    <w:rsid w:val="561346BC"/>
    <w:rsid w:val="567F382C"/>
    <w:rsid w:val="56B37605"/>
    <w:rsid w:val="56D55E16"/>
    <w:rsid w:val="575E2AB0"/>
    <w:rsid w:val="576771F1"/>
    <w:rsid w:val="577E3933"/>
    <w:rsid w:val="57882E88"/>
    <w:rsid w:val="578E2DE2"/>
    <w:rsid w:val="57961854"/>
    <w:rsid w:val="579D3706"/>
    <w:rsid w:val="57B37A3D"/>
    <w:rsid w:val="57BF1891"/>
    <w:rsid w:val="57BF32A0"/>
    <w:rsid w:val="57C371A1"/>
    <w:rsid w:val="57CA524F"/>
    <w:rsid w:val="57CF0D08"/>
    <w:rsid w:val="57D67F14"/>
    <w:rsid w:val="57E06C49"/>
    <w:rsid w:val="57E61364"/>
    <w:rsid w:val="58342513"/>
    <w:rsid w:val="58472D43"/>
    <w:rsid w:val="585221F5"/>
    <w:rsid w:val="58550FBC"/>
    <w:rsid w:val="585614FD"/>
    <w:rsid w:val="58710AD6"/>
    <w:rsid w:val="587133F6"/>
    <w:rsid w:val="58783B7F"/>
    <w:rsid w:val="58853352"/>
    <w:rsid w:val="58B9784D"/>
    <w:rsid w:val="58C34320"/>
    <w:rsid w:val="58C8623C"/>
    <w:rsid w:val="58D42435"/>
    <w:rsid w:val="59012EF2"/>
    <w:rsid w:val="59013E59"/>
    <w:rsid w:val="59024485"/>
    <w:rsid w:val="591F1AA6"/>
    <w:rsid w:val="592F5CBE"/>
    <w:rsid w:val="59576FB6"/>
    <w:rsid w:val="598F04FE"/>
    <w:rsid w:val="59975A1C"/>
    <w:rsid w:val="59AA5363"/>
    <w:rsid w:val="59AC5A29"/>
    <w:rsid w:val="59B626E9"/>
    <w:rsid w:val="59E535D4"/>
    <w:rsid w:val="59E84AD6"/>
    <w:rsid w:val="5A1516C1"/>
    <w:rsid w:val="5A24333C"/>
    <w:rsid w:val="5A29056D"/>
    <w:rsid w:val="5A290952"/>
    <w:rsid w:val="5A584D94"/>
    <w:rsid w:val="5A5C637C"/>
    <w:rsid w:val="5A5D748B"/>
    <w:rsid w:val="5A737E20"/>
    <w:rsid w:val="5A9A6AF6"/>
    <w:rsid w:val="5A9E15F7"/>
    <w:rsid w:val="5AB677A8"/>
    <w:rsid w:val="5AB67D0C"/>
    <w:rsid w:val="5ADA6A02"/>
    <w:rsid w:val="5AF50835"/>
    <w:rsid w:val="5AF727FF"/>
    <w:rsid w:val="5B0957E4"/>
    <w:rsid w:val="5B1909C7"/>
    <w:rsid w:val="5B2F65FB"/>
    <w:rsid w:val="5B4A7497"/>
    <w:rsid w:val="5B4D0671"/>
    <w:rsid w:val="5B600965"/>
    <w:rsid w:val="5B6E3BCD"/>
    <w:rsid w:val="5B8A3673"/>
    <w:rsid w:val="5B90055D"/>
    <w:rsid w:val="5BA219EB"/>
    <w:rsid w:val="5BBA361B"/>
    <w:rsid w:val="5BBC1352"/>
    <w:rsid w:val="5BBC65DA"/>
    <w:rsid w:val="5BC679ED"/>
    <w:rsid w:val="5BC85C95"/>
    <w:rsid w:val="5BD237B0"/>
    <w:rsid w:val="5BF52AD4"/>
    <w:rsid w:val="5C124244"/>
    <w:rsid w:val="5C401594"/>
    <w:rsid w:val="5C415324"/>
    <w:rsid w:val="5C534EE0"/>
    <w:rsid w:val="5C681A60"/>
    <w:rsid w:val="5C6823CD"/>
    <w:rsid w:val="5C734107"/>
    <w:rsid w:val="5C7E2B7B"/>
    <w:rsid w:val="5C8A495A"/>
    <w:rsid w:val="5C941D3E"/>
    <w:rsid w:val="5CB56452"/>
    <w:rsid w:val="5CEC1847"/>
    <w:rsid w:val="5CF53387"/>
    <w:rsid w:val="5CF74D38"/>
    <w:rsid w:val="5D234849"/>
    <w:rsid w:val="5D2F14BA"/>
    <w:rsid w:val="5D4C069A"/>
    <w:rsid w:val="5D66148D"/>
    <w:rsid w:val="5D6C0880"/>
    <w:rsid w:val="5DBB4B5E"/>
    <w:rsid w:val="5DC431D2"/>
    <w:rsid w:val="5DC6470A"/>
    <w:rsid w:val="5DF257CE"/>
    <w:rsid w:val="5DFF0350"/>
    <w:rsid w:val="5E0B4BE0"/>
    <w:rsid w:val="5E3A3003"/>
    <w:rsid w:val="5E4D2C8E"/>
    <w:rsid w:val="5E5B7449"/>
    <w:rsid w:val="5E6D2353"/>
    <w:rsid w:val="5E705163"/>
    <w:rsid w:val="5E766130"/>
    <w:rsid w:val="5E79177D"/>
    <w:rsid w:val="5E936037"/>
    <w:rsid w:val="5E987E55"/>
    <w:rsid w:val="5EA60C84"/>
    <w:rsid w:val="5EAD75B7"/>
    <w:rsid w:val="5EC04075"/>
    <w:rsid w:val="5EC200EC"/>
    <w:rsid w:val="5EDA020D"/>
    <w:rsid w:val="5F19762C"/>
    <w:rsid w:val="5F334021"/>
    <w:rsid w:val="5F3439F6"/>
    <w:rsid w:val="5F452EA1"/>
    <w:rsid w:val="5F61266B"/>
    <w:rsid w:val="5F623B01"/>
    <w:rsid w:val="5F70492E"/>
    <w:rsid w:val="5F8D3732"/>
    <w:rsid w:val="5FB54A36"/>
    <w:rsid w:val="5FCF49FC"/>
    <w:rsid w:val="5FD650D9"/>
    <w:rsid w:val="5FE8284A"/>
    <w:rsid w:val="5FEA0949"/>
    <w:rsid w:val="5FF57E5E"/>
    <w:rsid w:val="60296A6D"/>
    <w:rsid w:val="602E07CE"/>
    <w:rsid w:val="60376613"/>
    <w:rsid w:val="6062696C"/>
    <w:rsid w:val="606A5821"/>
    <w:rsid w:val="607A66CD"/>
    <w:rsid w:val="6087270B"/>
    <w:rsid w:val="60C6278F"/>
    <w:rsid w:val="60C63566"/>
    <w:rsid w:val="60DE124E"/>
    <w:rsid w:val="60F7491A"/>
    <w:rsid w:val="60FA4DF7"/>
    <w:rsid w:val="611B3C25"/>
    <w:rsid w:val="611B72C5"/>
    <w:rsid w:val="61391D80"/>
    <w:rsid w:val="614362B2"/>
    <w:rsid w:val="617F070E"/>
    <w:rsid w:val="61A42FB4"/>
    <w:rsid w:val="61B36598"/>
    <w:rsid w:val="61C77D95"/>
    <w:rsid w:val="620F0B35"/>
    <w:rsid w:val="62257C51"/>
    <w:rsid w:val="62261C1B"/>
    <w:rsid w:val="622F3C7D"/>
    <w:rsid w:val="62394DE8"/>
    <w:rsid w:val="623D7C41"/>
    <w:rsid w:val="624C31A5"/>
    <w:rsid w:val="624F44AC"/>
    <w:rsid w:val="625C563D"/>
    <w:rsid w:val="628964F1"/>
    <w:rsid w:val="62976675"/>
    <w:rsid w:val="62C90F25"/>
    <w:rsid w:val="62CB74E3"/>
    <w:rsid w:val="62D14028"/>
    <w:rsid w:val="62D20258"/>
    <w:rsid w:val="6301789A"/>
    <w:rsid w:val="6314164B"/>
    <w:rsid w:val="6330126B"/>
    <w:rsid w:val="634F36C6"/>
    <w:rsid w:val="63535302"/>
    <w:rsid w:val="63916680"/>
    <w:rsid w:val="63940387"/>
    <w:rsid w:val="639C1491"/>
    <w:rsid w:val="63A45F6C"/>
    <w:rsid w:val="63AE7A68"/>
    <w:rsid w:val="63C35974"/>
    <w:rsid w:val="63C44343"/>
    <w:rsid w:val="63CC5F76"/>
    <w:rsid w:val="63CE7752"/>
    <w:rsid w:val="63D52938"/>
    <w:rsid w:val="63DF43DF"/>
    <w:rsid w:val="64045DDD"/>
    <w:rsid w:val="642B7DFE"/>
    <w:rsid w:val="64431196"/>
    <w:rsid w:val="645F7615"/>
    <w:rsid w:val="64733346"/>
    <w:rsid w:val="64831853"/>
    <w:rsid w:val="64855973"/>
    <w:rsid w:val="64872E45"/>
    <w:rsid w:val="648844C8"/>
    <w:rsid w:val="64AC7B4C"/>
    <w:rsid w:val="64AE4F5A"/>
    <w:rsid w:val="64BE22D6"/>
    <w:rsid w:val="64C72FE2"/>
    <w:rsid w:val="64D94E4A"/>
    <w:rsid w:val="64DA4B01"/>
    <w:rsid w:val="650E7498"/>
    <w:rsid w:val="65175869"/>
    <w:rsid w:val="653730C9"/>
    <w:rsid w:val="65380448"/>
    <w:rsid w:val="65450B0A"/>
    <w:rsid w:val="65693BBD"/>
    <w:rsid w:val="65752C9E"/>
    <w:rsid w:val="65885DDB"/>
    <w:rsid w:val="65985D4B"/>
    <w:rsid w:val="659B21A5"/>
    <w:rsid w:val="65C326DF"/>
    <w:rsid w:val="65D22D81"/>
    <w:rsid w:val="65E84C2E"/>
    <w:rsid w:val="66182BE6"/>
    <w:rsid w:val="664F5981"/>
    <w:rsid w:val="66606532"/>
    <w:rsid w:val="66660838"/>
    <w:rsid w:val="66666A8A"/>
    <w:rsid w:val="667016B7"/>
    <w:rsid w:val="667C58A4"/>
    <w:rsid w:val="668D34E2"/>
    <w:rsid w:val="66993D4C"/>
    <w:rsid w:val="669B2BD8"/>
    <w:rsid w:val="669D0635"/>
    <w:rsid w:val="669D1BD8"/>
    <w:rsid w:val="66A66741"/>
    <w:rsid w:val="66A86CEB"/>
    <w:rsid w:val="66AC6A75"/>
    <w:rsid w:val="66BA551E"/>
    <w:rsid w:val="66D460EA"/>
    <w:rsid w:val="66DC6C81"/>
    <w:rsid w:val="66E55C01"/>
    <w:rsid w:val="66F65F3C"/>
    <w:rsid w:val="66FC0EB3"/>
    <w:rsid w:val="670F2C7E"/>
    <w:rsid w:val="671820DF"/>
    <w:rsid w:val="671E492E"/>
    <w:rsid w:val="67263EE0"/>
    <w:rsid w:val="672D6D45"/>
    <w:rsid w:val="672F4040"/>
    <w:rsid w:val="676644FF"/>
    <w:rsid w:val="677671A1"/>
    <w:rsid w:val="67926549"/>
    <w:rsid w:val="67AB0BF9"/>
    <w:rsid w:val="67B9147E"/>
    <w:rsid w:val="67D563EC"/>
    <w:rsid w:val="67DA328C"/>
    <w:rsid w:val="67E57E78"/>
    <w:rsid w:val="67E8131A"/>
    <w:rsid w:val="67E83C27"/>
    <w:rsid w:val="68132C71"/>
    <w:rsid w:val="68132EF5"/>
    <w:rsid w:val="682664D1"/>
    <w:rsid w:val="682E7AFD"/>
    <w:rsid w:val="6853303E"/>
    <w:rsid w:val="686D5878"/>
    <w:rsid w:val="6870620A"/>
    <w:rsid w:val="68741EC4"/>
    <w:rsid w:val="687E1949"/>
    <w:rsid w:val="6882347F"/>
    <w:rsid w:val="689A0C6D"/>
    <w:rsid w:val="68A01E31"/>
    <w:rsid w:val="68BD30FE"/>
    <w:rsid w:val="68BE79F0"/>
    <w:rsid w:val="68BF1E88"/>
    <w:rsid w:val="68C72DC3"/>
    <w:rsid w:val="68C869CA"/>
    <w:rsid w:val="68CF61C9"/>
    <w:rsid w:val="68F048D4"/>
    <w:rsid w:val="68F6572E"/>
    <w:rsid w:val="68FF7E90"/>
    <w:rsid w:val="6901361A"/>
    <w:rsid w:val="69135EB9"/>
    <w:rsid w:val="69495A57"/>
    <w:rsid w:val="696C795E"/>
    <w:rsid w:val="697370DF"/>
    <w:rsid w:val="69801CDE"/>
    <w:rsid w:val="69803409"/>
    <w:rsid w:val="699A0A87"/>
    <w:rsid w:val="699B6CA7"/>
    <w:rsid w:val="699D2360"/>
    <w:rsid w:val="69A30254"/>
    <w:rsid w:val="69A47FF6"/>
    <w:rsid w:val="69CA2B17"/>
    <w:rsid w:val="69E91EAC"/>
    <w:rsid w:val="6A026371"/>
    <w:rsid w:val="6A164324"/>
    <w:rsid w:val="6A235069"/>
    <w:rsid w:val="6A3D7129"/>
    <w:rsid w:val="6A4470E3"/>
    <w:rsid w:val="6A4D41E9"/>
    <w:rsid w:val="6A682DCD"/>
    <w:rsid w:val="6A6F45E7"/>
    <w:rsid w:val="6A7752CC"/>
    <w:rsid w:val="6A7A60E3"/>
    <w:rsid w:val="6A9C73D0"/>
    <w:rsid w:val="6AA716CF"/>
    <w:rsid w:val="6AA804C4"/>
    <w:rsid w:val="6AAB551D"/>
    <w:rsid w:val="6AC62FF8"/>
    <w:rsid w:val="6B086362"/>
    <w:rsid w:val="6B0A52D4"/>
    <w:rsid w:val="6B142F59"/>
    <w:rsid w:val="6B166157"/>
    <w:rsid w:val="6B2A0087"/>
    <w:rsid w:val="6B3A4A34"/>
    <w:rsid w:val="6B3C2EBD"/>
    <w:rsid w:val="6B500757"/>
    <w:rsid w:val="6B5171D9"/>
    <w:rsid w:val="6B647C74"/>
    <w:rsid w:val="6B6A353E"/>
    <w:rsid w:val="6BA7798E"/>
    <w:rsid w:val="6BA84AE2"/>
    <w:rsid w:val="6BA92D4B"/>
    <w:rsid w:val="6BA94901"/>
    <w:rsid w:val="6BAC6C58"/>
    <w:rsid w:val="6BBA58AE"/>
    <w:rsid w:val="6BC93D43"/>
    <w:rsid w:val="6BCB7ABB"/>
    <w:rsid w:val="6BD55290"/>
    <w:rsid w:val="6BE96194"/>
    <w:rsid w:val="6C027E52"/>
    <w:rsid w:val="6C0B18C7"/>
    <w:rsid w:val="6C1D5021"/>
    <w:rsid w:val="6C244CC4"/>
    <w:rsid w:val="6C5A79EB"/>
    <w:rsid w:val="6C7527C6"/>
    <w:rsid w:val="6C8E6437"/>
    <w:rsid w:val="6CAC3E0C"/>
    <w:rsid w:val="6CBB7E44"/>
    <w:rsid w:val="6CDF186C"/>
    <w:rsid w:val="6CE32BE3"/>
    <w:rsid w:val="6CE8644B"/>
    <w:rsid w:val="6CE93BA3"/>
    <w:rsid w:val="6CFF124A"/>
    <w:rsid w:val="6D033285"/>
    <w:rsid w:val="6D0B23D7"/>
    <w:rsid w:val="6D150F93"/>
    <w:rsid w:val="6D3A280C"/>
    <w:rsid w:val="6D512242"/>
    <w:rsid w:val="6D5D6CA1"/>
    <w:rsid w:val="6D69351C"/>
    <w:rsid w:val="6D740D0A"/>
    <w:rsid w:val="6D7411C7"/>
    <w:rsid w:val="6D885538"/>
    <w:rsid w:val="6D914BEF"/>
    <w:rsid w:val="6D997745"/>
    <w:rsid w:val="6D9E678A"/>
    <w:rsid w:val="6DA32372"/>
    <w:rsid w:val="6DAB6738"/>
    <w:rsid w:val="6DB1683D"/>
    <w:rsid w:val="6DB7670E"/>
    <w:rsid w:val="6DBD27C3"/>
    <w:rsid w:val="6DC24D4E"/>
    <w:rsid w:val="6DDB12EC"/>
    <w:rsid w:val="6DE50D6E"/>
    <w:rsid w:val="6DF8446C"/>
    <w:rsid w:val="6E2642A3"/>
    <w:rsid w:val="6E331AF7"/>
    <w:rsid w:val="6E394316"/>
    <w:rsid w:val="6EBB3DA8"/>
    <w:rsid w:val="6EC32CCC"/>
    <w:rsid w:val="6EC6456A"/>
    <w:rsid w:val="6EE30FBA"/>
    <w:rsid w:val="6EFA6397"/>
    <w:rsid w:val="6F084B83"/>
    <w:rsid w:val="6F090A36"/>
    <w:rsid w:val="6F094457"/>
    <w:rsid w:val="6F0A40EE"/>
    <w:rsid w:val="6F27744D"/>
    <w:rsid w:val="6F2903F6"/>
    <w:rsid w:val="6F2A168C"/>
    <w:rsid w:val="6F2E492E"/>
    <w:rsid w:val="6F327B9C"/>
    <w:rsid w:val="6F3449A7"/>
    <w:rsid w:val="6F3B465D"/>
    <w:rsid w:val="6F4F630E"/>
    <w:rsid w:val="6F5F0AED"/>
    <w:rsid w:val="6F7D083C"/>
    <w:rsid w:val="6F7D7049"/>
    <w:rsid w:val="6F8F7052"/>
    <w:rsid w:val="6F9B5DF7"/>
    <w:rsid w:val="6FC17399"/>
    <w:rsid w:val="6FC27596"/>
    <w:rsid w:val="6FCF56A0"/>
    <w:rsid w:val="6FEB756B"/>
    <w:rsid w:val="6FF60E7F"/>
    <w:rsid w:val="701C5C8F"/>
    <w:rsid w:val="70231548"/>
    <w:rsid w:val="70266BB4"/>
    <w:rsid w:val="703D52BD"/>
    <w:rsid w:val="70691D55"/>
    <w:rsid w:val="70750B67"/>
    <w:rsid w:val="709A1DBB"/>
    <w:rsid w:val="709A7CB6"/>
    <w:rsid w:val="70AD67FB"/>
    <w:rsid w:val="70AE5FAA"/>
    <w:rsid w:val="70C60BFB"/>
    <w:rsid w:val="70CA1D71"/>
    <w:rsid w:val="70CD686E"/>
    <w:rsid w:val="70E03C86"/>
    <w:rsid w:val="70F8010E"/>
    <w:rsid w:val="7103507D"/>
    <w:rsid w:val="71091704"/>
    <w:rsid w:val="711123BB"/>
    <w:rsid w:val="711544FB"/>
    <w:rsid w:val="711A5F63"/>
    <w:rsid w:val="713A38F2"/>
    <w:rsid w:val="71746913"/>
    <w:rsid w:val="718E2FF1"/>
    <w:rsid w:val="71B32129"/>
    <w:rsid w:val="71CD7A4A"/>
    <w:rsid w:val="71CE4E84"/>
    <w:rsid w:val="71CF1E3C"/>
    <w:rsid w:val="71CF64C6"/>
    <w:rsid w:val="71E67C2F"/>
    <w:rsid w:val="7202445E"/>
    <w:rsid w:val="72107CFB"/>
    <w:rsid w:val="72171289"/>
    <w:rsid w:val="72182036"/>
    <w:rsid w:val="72265332"/>
    <w:rsid w:val="7238752D"/>
    <w:rsid w:val="724F76D8"/>
    <w:rsid w:val="726A16B0"/>
    <w:rsid w:val="726E5068"/>
    <w:rsid w:val="72907369"/>
    <w:rsid w:val="72917F64"/>
    <w:rsid w:val="72B8241C"/>
    <w:rsid w:val="72B832BB"/>
    <w:rsid w:val="72BD2C86"/>
    <w:rsid w:val="72DB4D45"/>
    <w:rsid w:val="72E2393D"/>
    <w:rsid w:val="72F53047"/>
    <w:rsid w:val="72FD2218"/>
    <w:rsid w:val="730833A3"/>
    <w:rsid w:val="73090EC9"/>
    <w:rsid w:val="73223D39"/>
    <w:rsid w:val="7327064E"/>
    <w:rsid w:val="732E1086"/>
    <w:rsid w:val="73351160"/>
    <w:rsid w:val="733C4DFB"/>
    <w:rsid w:val="73514C5A"/>
    <w:rsid w:val="73651791"/>
    <w:rsid w:val="736E5255"/>
    <w:rsid w:val="738915B2"/>
    <w:rsid w:val="738A1943"/>
    <w:rsid w:val="73977BB1"/>
    <w:rsid w:val="73A925F6"/>
    <w:rsid w:val="73AE27C6"/>
    <w:rsid w:val="73F03DC7"/>
    <w:rsid w:val="740C1080"/>
    <w:rsid w:val="740F6272"/>
    <w:rsid w:val="7428537F"/>
    <w:rsid w:val="7440408E"/>
    <w:rsid w:val="745325C0"/>
    <w:rsid w:val="745D327B"/>
    <w:rsid w:val="745F38D1"/>
    <w:rsid w:val="746217D9"/>
    <w:rsid w:val="746B557E"/>
    <w:rsid w:val="74910CAC"/>
    <w:rsid w:val="74953891"/>
    <w:rsid w:val="74A4376F"/>
    <w:rsid w:val="74D80B53"/>
    <w:rsid w:val="7521663B"/>
    <w:rsid w:val="75254A3D"/>
    <w:rsid w:val="75284191"/>
    <w:rsid w:val="75307FE0"/>
    <w:rsid w:val="753448FB"/>
    <w:rsid w:val="753E5AA3"/>
    <w:rsid w:val="75432CCF"/>
    <w:rsid w:val="754C64B1"/>
    <w:rsid w:val="754D3448"/>
    <w:rsid w:val="75681DAF"/>
    <w:rsid w:val="75825591"/>
    <w:rsid w:val="758B0D5E"/>
    <w:rsid w:val="75A71BAC"/>
    <w:rsid w:val="75B50420"/>
    <w:rsid w:val="75BA5E27"/>
    <w:rsid w:val="75CD6E7F"/>
    <w:rsid w:val="75D1760B"/>
    <w:rsid w:val="75DC4673"/>
    <w:rsid w:val="75E17EDC"/>
    <w:rsid w:val="75E31EA6"/>
    <w:rsid w:val="75E342BF"/>
    <w:rsid w:val="75E41C2E"/>
    <w:rsid w:val="75F57767"/>
    <w:rsid w:val="75FB5FB7"/>
    <w:rsid w:val="76004817"/>
    <w:rsid w:val="761209AE"/>
    <w:rsid w:val="762772B2"/>
    <w:rsid w:val="763013E8"/>
    <w:rsid w:val="76386AF2"/>
    <w:rsid w:val="763A62CD"/>
    <w:rsid w:val="76544B51"/>
    <w:rsid w:val="768C42EB"/>
    <w:rsid w:val="76C959EF"/>
    <w:rsid w:val="76DB008C"/>
    <w:rsid w:val="76DF08BF"/>
    <w:rsid w:val="76E9529A"/>
    <w:rsid w:val="770E2F52"/>
    <w:rsid w:val="77212C85"/>
    <w:rsid w:val="77416599"/>
    <w:rsid w:val="777F79AC"/>
    <w:rsid w:val="779276DF"/>
    <w:rsid w:val="77995428"/>
    <w:rsid w:val="77C826C4"/>
    <w:rsid w:val="77C90C27"/>
    <w:rsid w:val="77EB3293"/>
    <w:rsid w:val="77F23469"/>
    <w:rsid w:val="78022C8B"/>
    <w:rsid w:val="781341F6"/>
    <w:rsid w:val="782245FF"/>
    <w:rsid w:val="783B1B25"/>
    <w:rsid w:val="783E33C3"/>
    <w:rsid w:val="784D4788"/>
    <w:rsid w:val="785B3F75"/>
    <w:rsid w:val="786728C9"/>
    <w:rsid w:val="78755959"/>
    <w:rsid w:val="787F7564"/>
    <w:rsid w:val="789B0816"/>
    <w:rsid w:val="78A02044"/>
    <w:rsid w:val="78D626F6"/>
    <w:rsid w:val="78E305E2"/>
    <w:rsid w:val="79382508"/>
    <w:rsid w:val="793A76C0"/>
    <w:rsid w:val="795A422D"/>
    <w:rsid w:val="795C3BE2"/>
    <w:rsid w:val="796B1E44"/>
    <w:rsid w:val="797C0542"/>
    <w:rsid w:val="797D1D9D"/>
    <w:rsid w:val="799052E8"/>
    <w:rsid w:val="79A10AAB"/>
    <w:rsid w:val="79BB29AD"/>
    <w:rsid w:val="79D07F81"/>
    <w:rsid w:val="79D43FC4"/>
    <w:rsid w:val="79DF0C4C"/>
    <w:rsid w:val="79DF5C0E"/>
    <w:rsid w:val="79E61504"/>
    <w:rsid w:val="7A097B4B"/>
    <w:rsid w:val="7A2368B9"/>
    <w:rsid w:val="7A291E51"/>
    <w:rsid w:val="7A3A36CD"/>
    <w:rsid w:val="7A41363F"/>
    <w:rsid w:val="7A5F2AF3"/>
    <w:rsid w:val="7A88409D"/>
    <w:rsid w:val="7A923228"/>
    <w:rsid w:val="7AA92EF6"/>
    <w:rsid w:val="7AB16449"/>
    <w:rsid w:val="7AD95625"/>
    <w:rsid w:val="7AFB2B52"/>
    <w:rsid w:val="7B1B5C3E"/>
    <w:rsid w:val="7B2D4737"/>
    <w:rsid w:val="7B7F18A6"/>
    <w:rsid w:val="7B897E25"/>
    <w:rsid w:val="7BAD7B9F"/>
    <w:rsid w:val="7BD92F92"/>
    <w:rsid w:val="7BE72378"/>
    <w:rsid w:val="7BEA40C8"/>
    <w:rsid w:val="7BF82D9F"/>
    <w:rsid w:val="7C1B6FFB"/>
    <w:rsid w:val="7C4E3FDB"/>
    <w:rsid w:val="7C501F2E"/>
    <w:rsid w:val="7C89336A"/>
    <w:rsid w:val="7C9630B2"/>
    <w:rsid w:val="7C983BF5"/>
    <w:rsid w:val="7C9C6069"/>
    <w:rsid w:val="7CAD2C5F"/>
    <w:rsid w:val="7CD62773"/>
    <w:rsid w:val="7CF577D7"/>
    <w:rsid w:val="7D192244"/>
    <w:rsid w:val="7D2E3E87"/>
    <w:rsid w:val="7D576624"/>
    <w:rsid w:val="7D5B3A68"/>
    <w:rsid w:val="7D790907"/>
    <w:rsid w:val="7D893333"/>
    <w:rsid w:val="7D9056B7"/>
    <w:rsid w:val="7DBC700E"/>
    <w:rsid w:val="7DC71FD9"/>
    <w:rsid w:val="7E075F7D"/>
    <w:rsid w:val="7E0A3D11"/>
    <w:rsid w:val="7E0D5D12"/>
    <w:rsid w:val="7E2C3CBE"/>
    <w:rsid w:val="7E3B658C"/>
    <w:rsid w:val="7E3E210E"/>
    <w:rsid w:val="7E4454AB"/>
    <w:rsid w:val="7E491E00"/>
    <w:rsid w:val="7E4A299F"/>
    <w:rsid w:val="7E6A655A"/>
    <w:rsid w:val="7E7377B9"/>
    <w:rsid w:val="7EAF748B"/>
    <w:rsid w:val="7EB4618D"/>
    <w:rsid w:val="7EDB6488"/>
    <w:rsid w:val="7EE8710E"/>
    <w:rsid w:val="7F01294F"/>
    <w:rsid w:val="7F1F1ED8"/>
    <w:rsid w:val="7F2A3FD0"/>
    <w:rsid w:val="7F5301C3"/>
    <w:rsid w:val="7F751FF9"/>
    <w:rsid w:val="7F8059CB"/>
    <w:rsid w:val="7FB37F4D"/>
    <w:rsid w:val="7FBE2B60"/>
    <w:rsid w:val="7FCC18C9"/>
    <w:rsid w:val="7FFC52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9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99" w:semiHidden="0" w:name="index heading"/>
    <w:lsdException w:qFormat="1" w:unhideWhenUsed="0" w:uiPriority="35" w:semiHidden="0" w:name="caption"/>
    <w:lsdException w:qFormat="1" w:unhideWhenUsed="0" w:uiPriority="99"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qFormat="1" w:unhideWhenUsed="0" w:uiPriority="99" w:semiHidden="0" w:name="endnote text"/>
    <w:lsdException w:unhideWhenUsed="0" w:uiPriority="0" w:semiHidden="0" w:name="table of authorities"/>
    <w:lsdException w:unhideWhenUsed="0" w:uiPriority="0" w:semiHidden="0" w:name="macro"/>
    <w:lsdException w:qFormat="1" w:unhideWhenUsed="0" w:uiPriority="99" w:semiHidden="0" w:name="toa heading"/>
    <w:lsdException w:unhideWhenUsed="0" w:uiPriority="0" w:semiHidden="0" w:name="List"/>
    <w:lsdException w:qFormat="1" w:unhideWhenUsed="0" w:uiPriority="99" w:semiHidden="0" w:name="List Bullet"/>
    <w:lsdException w:unhideWhenUsed="0" w:uiPriority="0" w:semiHidden="0" w:name="List Number"/>
    <w:lsdException w:qFormat="1" w:unhideWhenUsed="0" w:uiPriority="99" w:semiHidden="0" w:name="List 2"/>
    <w:lsdException w:qFormat="1" w:unhideWhenUsed="0" w:uiPriority="99" w:semiHidden="0" w:name="List 3"/>
    <w:lsdException w:unhideWhenUsed="0" w:uiPriority="0" w:semiHidden="0" w:name="List 4"/>
    <w:lsdException w:qFormat="1" w:unhideWhenUsed="0" w:uiPriority="0" w:semiHidden="0" w:name="List 5"/>
    <w:lsdException w:qFormat="1" w:unhideWhenUsed="0" w:uiPriority="99" w:semiHidden="0" w:name="List Bullet 2"/>
    <w:lsdException w:qFormat="1" w:unhideWhenUsed="0" w:uiPriority="99" w:semiHidden="0" w:name="List Bullet 3"/>
    <w:lsdException w:qFormat="1" w:unhideWhenUsed="0" w:uiPriority="99" w:semiHidden="0" w:name="List Bullet 4"/>
    <w:lsdException w:qFormat="1" w:unhideWhenUsed="0" w:uiPriority="99"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nhideWhenUsed="0" w:uiPriority="0" w:semiHidden="0" w:name="Note Heading"/>
    <w:lsdException w:qFormat="1" w:unhideWhenUsed="0" w:uiPriority="99" w:semiHidden="0" w:name="Body Text 2"/>
    <w:lsdException w:qFormat="1" w:unhideWhenUsed="0" w:uiPriority="99" w:semiHidden="0" w:name="Body Text 3"/>
    <w:lsdException w:qFormat="1" w:unhideWhenUsed="0" w:uiPriority="0"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59" w:semiHidden="0" w:name="Table Grid"/>
    <w:lsdException w:uiPriority="0"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7"/>
    <w:qFormat/>
    <w:uiPriority w:val="9"/>
    <w:pPr>
      <w:keepNext/>
      <w:keepLines/>
      <w:spacing w:before="340" w:after="330" w:line="576" w:lineRule="auto"/>
      <w:outlineLvl w:val="0"/>
    </w:pPr>
    <w:rPr>
      <w:b/>
      <w:bCs/>
      <w:kern w:val="44"/>
      <w:sz w:val="44"/>
      <w:szCs w:val="44"/>
    </w:rPr>
  </w:style>
  <w:style w:type="paragraph" w:styleId="3">
    <w:name w:val="heading 2"/>
    <w:basedOn w:val="1"/>
    <w:next w:val="1"/>
    <w:link w:val="117"/>
    <w:qFormat/>
    <w:uiPriority w:val="9"/>
    <w:pPr>
      <w:keepNext/>
      <w:keepLines/>
      <w:spacing w:before="260" w:after="260" w:line="413" w:lineRule="auto"/>
      <w:outlineLvl w:val="1"/>
    </w:pPr>
    <w:rPr>
      <w:rFonts w:ascii="Arial" w:hAnsi="Arial" w:eastAsia="黑体"/>
      <w:b/>
      <w:bCs/>
      <w:sz w:val="32"/>
      <w:szCs w:val="32"/>
    </w:rPr>
  </w:style>
  <w:style w:type="paragraph" w:styleId="4">
    <w:name w:val="heading 3"/>
    <w:basedOn w:val="1"/>
    <w:next w:val="1"/>
    <w:link w:val="75"/>
    <w:qFormat/>
    <w:uiPriority w:val="9"/>
    <w:pPr>
      <w:keepNext/>
      <w:keepLines/>
      <w:spacing w:before="260" w:after="260" w:line="413" w:lineRule="auto"/>
      <w:outlineLvl w:val="2"/>
    </w:pPr>
    <w:rPr>
      <w:b/>
      <w:bCs/>
      <w:sz w:val="32"/>
      <w:szCs w:val="32"/>
    </w:rPr>
  </w:style>
  <w:style w:type="paragraph" w:styleId="5">
    <w:name w:val="heading 4"/>
    <w:basedOn w:val="1"/>
    <w:next w:val="1"/>
    <w:link w:val="161"/>
    <w:qFormat/>
    <w:uiPriority w:val="9"/>
    <w:pPr>
      <w:keepNext/>
      <w:keepLines/>
      <w:spacing w:before="280" w:after="290" w:line="372" w:lineRule="auto"/>
      <w:outlineLvl w:val="3"/>
    </w:pPr>
    <w:rPr>
      <w:rFonts w:ascii="Arial" w:hAnsi="Arial" w:eastAsia="黑体"/>
      <w:b/>
      <w:bCs/>
      <w:sz w:val="28"/>
      <w:szCs w:val="28"/>
    </w:rPr>
  </w:style>
  <w:style w:type="paragraph" w:styleId="6">
    <w:name w:val="heading 5"/>
    <w:basedOn w:val="1"/>
    <w:next w:val="7"/>
    <w:link w:val="87"/>
    <w:qFormat/>
    <w:uiPriority w:val="9"/>
    <w:pPr>
      <w:keepNext/>
      <w:keepLines/>
      <w:tabs>
        <w:tab w:val="left" w:pos="1008"/>
      </w:tabs>
      <w:spacing w:before="280" w:after="290" w:line="372" w:lineRule="auto"/>
      <w:ind w:left="1008" w:hanging="1008"/>
      <w:outlineLvl w:val="4"/>
    </w:pPr>
    <w:rPr>
      <w:rFonts w:ascii="宋体"/>
      <w:b/>
      <w:sz w:val="28"/>
      <w:szCs w:val="20"/>
    </w:rPr>
  </w:style>
  <w:style w:type="paragraph" w:styleId="8">
    <w:name w:val="heading 6"/>
    <w:basedOn w:val="1"/>
    <w:next w:val="1"/>
    <w:link w:val="157"/>
    <w:qFormat/>
    <w:uiPriority w:val="9"/>
    <w:pPr>
      <w:keepNext/>
      <w:keepLines/>
      <w:widowControl/>
      <w:tabs>
        <w:tab w:val="left" w:pos="1440"/>
      </w:tabs>
      <w:spacing w:before="240" w:after="64" w:line="317" w:lineRule="auto"/>
      <w:ind w:left="1152" w:hanging="1152"/>
      <w:jc w:val="left"/>
      <w:outlineLvl w:val="5"/>
    </w:pPr>
    <w:rPr>
      <w:rFonts w:ascii="Arial" w:hAnsi="Arial" w:eastAsia="黑体"/>
      <w:b/>
      <w:bCs/>
      <w:kern w:val="0"/>
      <w:sz w:val="24"/>
    </w:rPr>
  </w:style>
  <w:style w:type="paragraph" w:styleId="9">
    <w:name w:val="heading 7"/>
    <w:basedOn w:val="1"/>
    <w:next w:val="1"/>
    <w:link w:val="140"/>
    <w:qFormat/>
    <w:uiPriority w:val="9"/>
    <w:pPr>
      <w:keepNext/>
      <w:keepLines/>
      <w:widowControl/>
      <w:tabs>
        <w:tab w:val="left" w:pos="2520"/>
      </w:tabs>
      <w:spacing w:before="240" w:after="64" w:line="317" w:lineRule="auto"/>
      <w:ind w:left="1296" w:hanging="1296"/>
      <w:jc w:val="left"/>
      <w:outlineLvl w:val="6"/>
    </w:pPr>
    <w:rPr>
      <w:b/>
      <w:bCs/>
      <w:kern w:val="0"/>
      <w:sz w:val="24"/>
    </w:rPr>
  </w:style>
  <w:style w:type="paragraph" w:styleId="10">
    <w:name w:val="heading 8"/>
    <w:basedOn w:val="1"/>
    <w:next w:val="1"/>
    <w:link w:val="116"/>
    <w:qFormat/>
    <w:uiPriority w:val="9"/>
    <w:pPr>
      <w:keepNext/>
      <w:keepLines/>
      <w:widowControl/>
      <w:tabs>
        <w:tab w:val="left" w:pos="1440"/>
      </w:tabs>
      <w:spacing w:before="240" w:after="64" w:line="317" w:lineRule="auto"/>
      <w:ind w:left="1440" w:hanging="1440"/>
      <w:jc w:val="left"/>
      <w:outlineLvl w:val="7"/>
    </w:pPr>
    <w:rPr>
      <w:rFonts w:ascii="Arial" w:hAnsi="Arial" w:eastAsia="黑体"/>
      <w:kern w:val="0"/>
      <w:sz w:val="24"/>
    </w:rPr>
  </w:style>
  <w:style w:type="paragraph" w:styleId="11">
    <w:name w:val="heading 9"/>
    <w:basedOn w:val="1"/>
    <w:next w:val="1"/>
    <w:link w:val="85"/>
    <w:qFormat/>
    <w:uiPriority w:val="9"/>
    <w:pPr>
      <w:keepNext/>
      <w:keepLines/>
      <w:widowControl/>
      <w:tabs>
        <w:tab w:val="left" w:pos="1584"/>
      </w:tabs>
      <w:spacing w:before="240" w:after="64" w:line="317" w:lineRule="auto"/>
      <w:ind w:left="1584" w:hanging="1584"/>
      <w:jc w:val="left"/>
      <w:outlineLvl w:val="8"/>
    </w:pPr>
    <w:rPr>
      <w:rFonts w:ascii="Arial" w:hAnsi="Arial" w:eastAsia="黑体"/>
      <w:kern w:val="0"/>
      <w:szCs w:val="21"/>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link w:val="124"/>
    <w:qFormat/>
    <w:uiPriority w:val="0"/>
    <w:pPr>
      <w:ind w:firstLine="420" w:firstLineChars="200"/>
    </w:pPr>
    <w:rPr>
      <w:sz w:val="24"/>
      <w:szCs w:val="20"/>
    </w:rPr>
  </w:style>
  <w:style w:type="paragraph" w:styleId="12">
    <w:name w:val="List 3"/>
    <w:basedOn w:val="1"/>
    <w:qFormat/>
    <w:uiPriority w:val="99"/>
    <w:pPr>
      <w:ind w:left="100" w:leftChars="400" w:hanging="200" w:hangingChars="200"/>
    </w:pPr>
  </w:style>
  <w:style w:type="paragraph" w:styleId="13">
    <w:name w:val="toc 7"/>
    <w:basedOn w:val="1"/>
    <w:next w:val="1"/>
    <w:qFormat/>
    <w:uiPriority w:val="39"/>
    <w:pPr>
      <w:ind w:left="1260"/>
      <w:jc w:val="left"/>
    </w:pPr>
    <w:rPr>
      <w:rFonts w:asciiTheme="minorHAnsi" w:hAnsiTheme="minorHAnsi" w:cstheme="minorHAnsi"/>
      <w:sz w:val="18"/>
      <w:szCs w:val="18"/>
    </w:rPr>
  </w:style>
  <w:style w:type="paragraph" w:styleId="14">
    <w:name w:val="List Bullet 4"/>
    <w:basedOn w:val="1"/>
    <w:qFormat/>
    <w:uiPriority w:val="99"/>
    <w:pPr>
      <w:tabs>
        <w:tab w:val="left" w:pos="1620"/>
      </w:tabs>
    </w:pPr>
  </w:style>
  <w:style w:type="paragraph" w:styleId="15">
    <w:name w:val="index 8"/>
    <w:basedOn w:val="1"/>
    <w:next w:val="1"/>
    <w:autoRedefine/>
    <w:qFormat/>
    <w:uiPriority w:val="0"/>
    <w:pPr>
      <w:ind w:left="1400" w:leftChars="1400"/>
    </w:pPr>
  </w:style>
  <w:style w:type="paragraph" w:styleId="16">
    <w:name w:val="caption"/>
    <w:basedOn w:val="1"/>
    <w:next w:val="1"/>
    <w:qFormat/>
    <w:uiPriority w:val="35"/>
    <w:pPr>
      <w:keepNext/>
      <w:keepLines/>
      <w:ind w:firstLine="300" w:firstLineChars="300"/>
    </w:pPr>
    <w:rPr>
      <w:rFonts w:ascii="黑体" w:hAnsi="Arial" w:eastAsia="黑体" w:cs="Arial"/>
      <w:kern w:val="24"/>
      <w:sz w:val="24"/>
      <w:szCs w:val="20"/>
    </w:rPr>
  </w:style>
  <w:style w:type="paragraph" w:styleId="17">
    <w:name w:val="List Bullet"/>
    <w:basedOn w:val="1"/>
    <w:qFormat/>
    <w:uiPriority w:val="99"/>
    <w:pPr>
      <w:tabs>
        <w:tab w:val="left" w:pos="360"/>
      </w:tabs>
      <w:ind w:left="360" w:hanging="360"/>
    </w:pPr>
  </w:style>
  <w:style w:type="paragraph" w:styleId="18">
    <w:name w:val="Document Map"/>
    <w:basedOn w:val="1"/>
    <w:link w:val="97"/>
    <w:qFormat/>
    <w:uiPriority w:val="99"/>
    <w:pPr>
      <w:shd w:val="clear" w:color="auto" w:fill="000080"/>
    </w:pPr>
  </w:style>
  <w:style w:type="paragraph" w:styleId="19">
    <w:name w:val="toa heading"/>
    <w:basedOn w:val="1"/>
    <w:next w:val="1"/>
    <w:qFormat/>
    <w:uiPriority w:val="99"/>
    <w:pPr>
      <w:autoSpaceDE w:val="0"/>
      <w:spacing w:before="120"/>
    </w:pPr>
    <w:rPr>
      <w:rFonts w:ascii="Arial" w:hAnsi="Arial"/>
      <w:b/>
      <w:kern w:val="0"/>
      <w:sz w:val="18"/>
      <w:szCs w:val="20"/>
    </w:rPr>
  </w:style>
  <w:style w:type="paragraph" w:styleId="20">
    <w:name w:val="annotation text"/>
    <w:basedOn w:val="1"/>
    <w:link w:val="172"/>
    <w:qFormat/>
    <w:uiPriority w:val="0"/>
    <w:pPr>
      <w:jc w:val="left"/>
    </w:pPr>
    <w:rPr>
      <w:sz w:val="24"/>
      <w:szCs w:val="20"/>
    </w:rPr>
  </w:style>
  <w:style w:type="paragraph" w:styleId="21">
    <w:name w:val="Body Text 3"/>
    <w:basedOn w:val="1"/>
    <w:link w:val="81"/>
    <w:qFormat/>
    <w:uiPriority w:val="99"/>
    <w:rPr>
      <w:rFonts w:ascii="宋体"/>
      <w:sz w:val="24"/>
      <w:szCs w:val="20"/>
    </w:rPr>
  </w:style>
  <w:style w:type="paragraph" w:styleId="22">
    <w:name w:val="List Bullet 3"/>
    <w:basedOn w:val="1"/>
    <w:qFormat/>
    <w:uiPriority w:val="99"/>
    <w:pPr>
      <w:tabs>
        <w:tab w:val="left" w:pos="360"/>
        <w:tab w:val="left" w:pos="1200"/>
      </w:tabs>
      <w:ind w:left="360" w:hanging="360"/>
    </w:pPr>
  </w:style>
  <w:style w:type="paragraph" w:styleId="23">
    <w:name w:val="Body Text"/>
    <w:basedOn w:val="1"/>
    <w:next w:val="1"/>
    <w:link w:val="144"/>
    <w:qFormat/>
    <w:uiPriority w:val="99"/>
    <w:pPr>
      <w:spacing w:after="120"/>
    </w:pPr>
  </w:style>
  <w:style w:type="paragraph" w:styleId="24">
    <w:name w:val="Body Text Indent"/>
    <w:basedOn w:val="1"/>
    <w:next w:val="25"/>
    <w:link w:val="163"/>
    <w:qFormat/>
    <w:uiPriority w:val="99"/>
    <w:pPr>
      <w:spacing w:after="120"/>
      <w:ind w:left="420" w:leftChars="200"/>
    </w:pPr>
  </w:style>
  <w:style w:type="paragraph" w:styleId="25">
    <w:name w:val="annotation subject"/>
    <w:basedOn w:val="20"/>
    <w:next w:val="1"/>
    <w:link w:val="152"/>
    <w:qFormat/>
    <w:uiPriority w:val="0"/>
    <w:rPr>
      <w:b/>
    </w:rPr>
  </w:style>
  <w:style w:type="paragraph" w:styleId="26">
    <w:name w:val="List 2"/>
    <w:basedOn w:val="1"/>
    <w:qFormat/>
    <w:uiPriority w:val="99"/>
    <w:pPr>
      <w:ind w:left="100" w:leftChars="200" w:hanging="200" w:hangingChars="200"/>
    </w:pPr>
  </w:style>
  <w:style w:type="paragraph" w:styleId="27">
    <w:name w:val="Block Text"/>
    <w:basedOn w:val="1"/>
    <w:qFormat/>
    <w:uiPriority w:val="99"/>
    <w:pPr>
      <w:widowControl/>
      <w:adjustRightInd w:val="0"/>
      <w:ind w:left="420" w:right="33"/>
      <w:jc w:val="left"/>
      <w:textAlignment w:val="baseline"/>
    </w:pPr>
    <w:rPr>
      <w:kern w:val="0"/>
      <w:sz w:val="24"/>
      <w:szCs w:val="20"/>
    </w:rPr>
  </w:style>
  <w:style w:type="paragraph" w:styleId="28">
    <w:name w:val="List Bullet 2"/>
    <w:basedOn w:val="1"/>
    <w:qFormat/>
    <w:uiPriority w:val="99"/>
    <w:pPr>
      <w:tabs>
        <w:tab w:val="left" w:pos="780"/>
        <w:tab w:val="left" w:pos="1213"/>
      </w:tabs>
      <w:ind w:firstLine="493"/>
    </w:pPr>
  </w:style>
  <w:style w:type="paragraph" w:styleId="29">
    <w:name w:val="toc 5"/>
    <w:basedOn w:val="1"/>
    <w:next w:val="1"/>
    <w:qFormat/>
    <w:uiPriority w:val="39"/>
    <w:pPr>
      <w:ind w:left="840"/>
      <w:jc w:val="left"/>
    </w:pPr>
    <w:rPr>
      <w:rFonts w:asciiTheme="minorHAnsi" w:hAnsiTheme="minorHAnsi" w:cstheme="minorHAnsi"/>
      <w:sz w:val="18"/>
      <w:szCs w:val="18"/>
    </w:rPr>
  </w:style>
  <w:style w:type="paragraph" w:styleId="30">
    <w:name w:val="toc 3"/>
    <w:basedOn w:val="1"/>
    <w:next w:val="1"/>
    <w:qFormat/>
    <w:uiPriority w:val="39"/>
    <w:pPr>
      <w:ind w:left="420"/>
      <w:jc w:val="left"/>
    </w:pPr>
    <w:rPr>
      <w:rFonts w:asciiTheme="minorHAnsi" w:hAnsiTheme="minorHAnsi" w:cstheme="minorHAnsi"/>
      <w:i/>
      <w:iCs/>
      <w:sz w:val="20"/>
      <w:szCs w:val="20"/>
    </w:rPr>
  </w:style>
  <w:style w:type="paragraph" w:styleId="31">
    <w:name w:val="Plain Text"/>
    <w:basedOn w:val="1"/>
    <w:next w:val="1"/>
    <w:link w:val="149"/>
    <w:qFormat/>
    <w:uiPriority w:val="0"/>
    <w:rPr>
      <w:rFonts w:ascii="宋体" w:hAnsi="Courier New"/>
      <w:szCs w:val="20"/>
    </w:rPr>
  </w:style>
  <w:style w:type="paragraph" w:styleId="32">
    <w:name w:val="List Bullet 5"/>
    <w:basedOn w:val="1"/>
    <w:qFormat/>
    <w:uiPriority w:val="99"/>
    <w:pPr>
      <w:tabs>
        <w:tab w:val="left" w:pos="720"/>
        <w:tab w:val="left" w:pos="2040"/>
      </w:tabs>
      <w:ind w:left="720" w:hanging="720"/>
    </w:pPr>
  </w:style>
  <w:style w:type="paragraph" w:styleId="33">
    <w:name w:val="toc 8"/>
    <w:basedOn w:val="1"/>
    <w:next w:val="1"/>
    <w:qFormat/>
    <w:uiPriority w:val="39"/>
    <w:pPr>
      <w:ind w:left="1470"/>
      <w:jc w:val="left"/>
    </w:pPr>
    <w:rPr>
      <w:rFonts w:asciiTheme="minorHAnsi" w:hAnsiTheme="minorHAnsi" w:cstheme="minorHAnsi"/>
      <w:sz w:val="18"/>
      <w:szCs w:val="18"/>
    </w:rPr>
  </w:style>
  <w:style w:type="paragraph" w:styleId="34">
    <w:name w:val="Date"/>
    <w:basedOn w:val="1"/>
    <w:next w:val="1"/>
    <w:link w:val="86"/>
    <w:qFormat/>
    <w:uiPriority w:val="99"/>
    <w:rPr>
      <w:sz w:val="24"/>
      <w:szCs w:val="20"/>
    </w:rPr>
  </w:style>
  <w:style w:type="paragraph" w:styleId="35">
    <w:name w:val="Body Text Indent 2"/>
    <w:basedOn w:val="1"/>
    <w:link w:val="94"/>
    <w:qFormat/>
    <w:uiPriority w:val="0"/>
    <w:pPr>
      <w:spacing w:after="120" w:line="480" w:lineRule="auto"/>
      <w:ind w:left="420" w:leftChars="200"/>
    </w:pPr>
    <w:rPr>
      <w:sz w:val="24"/>
      <w:szCs w:val="20"/>
    </w:rPr>
  </w:style>
  <w:style w:type="paragraph" w:styleId="36">
    <w:name w:val="endnote text"/>
    <w:basedOn w:val="1"/>
    <w:link w:val="113"/>
    <w:qFormat/>
    <w:uiPriority w:val="99"/>
    <w:pPr>
      <w:snapToGrid w:val="0"/>
      <w:jc w:val="left"/>
    </w:pPr>
  </w:style>
  <w:style w:type="paragraph" w:styleId="37">
    <w:name w:val="Balloon Text"/>
    <w:basedOn w:val="1"/>
    <w:link w:val="93"/>
    <w:qFormat/>
    <w:uiPriority w:val="99"/>
    <w:rPr>
      <w:sz w:val="18"/>
      <w:szCs w:val="18"/>
    </w:rPr>
  </w:style>
  <w:style w:type="paragraph" w:styleId="38">
    <w:name w:val="footer"/>
    <w:basedOn w:val="1"/>
    <w:link w:val="105"/>
    <w:qFormat/>
    <w:uiPriority w:val="99"/>
    <w:pPr>
      <w:tabs>
        <w:tab w:val="center" w:pos="4153"/>
        <w:tab w:val="right" w:pos="8306"/>
      </w:tabs>
      <w:snapToGrid w:val="0"/>
      <w:jc w:val="left"/>
    </w:pPr>
    <w:rPr>
      <w:sz w:val="18"/>
      <w:szCs w:val="20"/>
    </w:rPr>
  </w:style>
  <w:style w:type="paragraph" w:styleId="39">
    <w:name w:val="header"/>
    <w:basedOn w:val="1"/>
    <w:next w:val="1"/>
    <w:link w:val="136"/>
    <w:qFormat/>
    <w:uiPriority w:val="99"/>
    <w:pPr>
      <w:tabs>
        <w:tab w:val="center" w:pos="4153"/>
        <w:tab w:val="right" w:pos="8306"/>
      </w:tabs>
      <w:snapToGrid w:val="0"/>
      <w:jc w:val="center"/>
    </w:pPr>
    <w:rPr>
      <w:sz w:val="18"/>
      <w:szCs w:val="20"/>
    </w:rPr>
  </w:style>
  <w:style w:type="paragraph" w:styleId="40">
    <w:name w:val="toc 1"/>
    <w:basedOn w:val="1"/>
    <w:next w:val="1"/>
    <w:qFormat/>
    <w:uiPriority w:val="39"/>
    <w:pPr>
      <w:spacing w:before="120" w:after="120"/>
      <w:jc w:val="left"/>
    </w:pPr>
    <w:rPr>
      <w:rFonts w:asciiTheme="minorHAnsi" w:hAnsiTheme="minorHAnsi" w:cstheme="minorHAnsi"/>
      <w:b/>
      <w:bCs/>
      <w:caps/>
      <w:sz w:val="20"/>
      <w:szCs w:val="20"/>
    </w:rPr>
  </w:style>
  <w:style w:type="paragraph" w:styleId="41">
    <w:name w:val="toc 4"/>
    <w:basedOn w:val="1"/>
    <w:next w:val="1"/>
    <w:qFormat/>
    <w:uiPriority w:val="39"/>
    <w:pPr>
      <w:ind w:left="630"/>
      <w:jc w:val="left"/>
    </w:pPr>
    <w:rPr>
      <w:rFonts w:asciiTheme="minorHAnsi" w:hAnsiTheme="minorHAnsi" w:cstheme="minorHAnsi"/>
      <w:sz w:val="18"/>
      <w:szCs w:val="18"/>
    </w:rPr>
  </w:style>
  <w:style w:type="paragraph" w:styleId="42">
    <w:name w:val="index heading"/>
    <w:basedOn w:val="1"/>
    <w:next w:val="43"/>
    <w:qFormat/>
    <w:uiPriority w:val="99"/>
    <w:pPr>
      <w:autoSpaceDE w:val="0"/>
    </w:pPr>
    <w:rPr>
      <w:rFonts w:ascii="宋体"/>
      <w:kern w:val="0"/>
      <w:sz w:val="18"/>
      <w:szCs w:val="20"/>
    </w:rPr>
  </w:style>
  <w:style w:type="paragraph" w:styleId="43">
    <w:name w:val="index 1"/>
    <w:basedOn w:val="1"/>
    <w:next w:val="1"/>
    <w:qFormat/>
    <w:uiPriority w:val="99"/>
    <w:pPr>
      <w:spacing w:line="220" w:lineRule="exact"/>
      <w:jc w:val="center"/>
    </w:pPr>
    <w:rPr>
      <w:rFonts w:ascii="仿宋_GB2312" w:eastAsia="仿宋_GB2312"/>
      <w:szCs w:val="21"/>
    </w:rPr>
  </w:style>
  <w:style w:type="paragraph" w:styleId="44">
    <w:name w:val="Subtitle"/>
    <w:basedOn w:val="1"/>
    <w:link w:val="76"/>
    <w:qFormat/>
    <w:uiPriority w:val="11"/>
    <w:pPr>
      <w:adjustRightInd w:val="0"/>
      <w:spacing w:before="240" w:after="60" w:line="312" w:lineRule="auto"/>
      <w:jc w:val="center"/>
      <w:outlineLvl w:val="1"/>
    </w:pPr>
    <w:rPr>
      <w:rFonts w:ascii="Arial" w:hAnsi="Arial"/>
      <w:b/>
      <w:spacing w:val="16"/>
      <w:kern w:val="28"/>
      <w:sz w:val="32"/>
      <w:szCs w:val="20"/>
    </w:rPr>
  </w:style>
  <w:style w:type="paragraph" w:styleId="45">
    <w:name w:val="toc 6"/>
    <w:basedOn w:val="1"/>
    <w:next w:val="1"/>
    <w:qFormat/>
    <w:uiPriority w:val="39"/>
    <w:pPr>
      <w:ind w:left="1050"/>
      <w:jc w:val="left"/>
    </w:pPr>
    <w:rPr>
      <w:rFonts w:asciiTheme="minorHAnsi" w:hAnsiTheme="minorHAnsi" w:cstheme="minorHAnsi"/>
      <w:sz w:val="18"/>
      <w:szCs w:val="18"/>
    </w:rPr>
  </w:style>
  <w:style w:type="paragraph" w:styleId="46">
    <w:name w:val="List 5"/>
    <w:basedOn w:val="1"/>
    <w:next w:val="47"/>
    <w:qFormat/>
    <w:uiPriority w:val="0"/>
    <w:pPr>
      <w:ind w:left="100" w:leftChars="800" w:hanging="200" w:hangingChars="200"/>
    </w:pPr>
  </w:style>
  <w:style w:type="paragraph" w:customStyle="1" w:styleId="47">
    <w:name w:val="目录 51"/>
    <w:basedOn w:val="1"/>
    <w:next w:val="1"/>
    <w:qFormat/>
    <w:uiPriority w:val="0"/>
    <w:pPr>
      <w:ind w:left="630"/>
    </w:pPr>
    <w:rPr>
      <w:sz w:val="20"/>
    </w:rPr>
  </w:style>
  <w:style w:type="paragraph" w:styleId="48">
    <w:name w:val="Body Text Indent 3"/>
    <w:basedOn w:val="1"/>
    <w:link w:val="83"/>
    <w:qFormat/>
    <w:uiPriority w:val="99"/>
    <w:pPr>
      <w:spacing w:after="120"/>
      <w:ind w:left="420" w:leftChars="200"/>
    </w:pPr>
    <w:rPr>
      <w:sz w:val="16"/>
      <w:szCs w:val="16"/>
    </w:rPr>
  </w:style>
  <w:style w:type="paragraph" w:styleId="49">
    <w:name w:val="table of figures"/>
    <w:basedOn w:val="1"/>
    <w:next w:val="1"/>
    <w:qFormat/>
    <w:uiPriority w:val="99"/>
    <w:pPr>
      <w:ind w:left="840" w:hanging="420"/>
    </w:pPr>
  </w:style>
  <w:style w:type="paragraph" w:styleId="50">
    <w:name w:val="toc 2"/>
    <w:basedOn w:val="1"/>
    <w:next w:val="1"/>
    <w:qFormat/>
    <w:uiPriority w:val="39"/>
    <w:pPr>
      <w:ind w:left="210"/>
      <w:jc w:val="left"/>
    </w:pPr>
    <w:rPr>
      <w:rFonts w:asciiTheme="minorHAnsi" w:hAnsiTheme="minorHAnsi" w:cstheme="minorHAnsi"/>
      <w:smallCaps/>
      <w:sz w:val="20"/>
      <w:szCs w:val="20"/>
    </w:rPr>
  </w:style>
  <w:style w:type="paragraph" w:styleId="51">
    <w:name w:val="toc 9"/>
    <w:basedOn w:val="1"/>
    <w:next w:val="1"/>
    <w:qFormat/>
    <w:uiPriority w:val="39"/>
    <w:pPr>
      <w:ind w:left="1680"/>
      <w:jc w:val="left"/>
    </w:pPr>
    <w:rPr>
      <w:rFonts w:asciiTheme="minorHAnsi" w:hAnsiTheme="minorHAnsi" w:cstheme="minorHAnsi"/>
      <w:sz w:val="18"/>
      <w:szCs w:val="18"/>
    </w:rPr>
  </w:style>
  <w:style w:type="paragraph" w:styleId="52">
    <w:name w:val="Body Text 2"/>
    <w:basedOn w:val="1"/>
    <w:link w:val="181"/>
    <w:qFormat/>
    <w:uiPriority w:val="99"/>
    <w:pPr>
      <w:spacing w:after="120" w:line="480" w:lineRule="auto"/>
    </w:pPr>
  </w:style>
  <w:style w:type="paragraph" w:styleId="53">
    <w:name w:val="HTML Preformatted"/>
    <w:basedOn w:val="1"/>
    <w:link w:val="135"/>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54">
    <w:name w:val="Normal (Web)"/>
    <w:basedOn w:val="1"/>
    <w:qFormat/>
    <w:uiPriority w:val="99"/>
    <w:pPr>
      <w:widowControl/>
      <w:spacing w:before="100" w:beforeAutospacing="1" w:after="100" w:afterAutospacing="1"/>
      <w:jc w:val="left"/>
    </w:pPr>
    <w:rPr>
      <w:kern w:val="0"/>
      <w:sz w:val="24"/>
    </w:rPr>
  </w:style>
  <w:style w:type="paragraph" w:styleId="55">
    <w:name w:val="Title"/>
    <w:basedOn w:val="1"/>
    <w:next w:val="1"/>
    <w:link w:val="141"/>
    <w:qFormat/>
    <w:uiPriority w:val="10"/>
    <w:pPr>
      <w:adjustRightInd w:val="0"/>
      <w:spacing w:before="240" w:after="60" w:line="420" w:lineRule="atLeast"/>
      <w:jc w:val="center"/>
      <w:textAlignment w:val="baseline"/>
      <w:outlineLvl w:val="0"/>
    </w:pPr>
    <w:rPr>
      <w:rFonts w:ascii="Arial" w:hAnsi="Arial"/>
      <w:b/>
      <w:kern w:val="0"/>
      <w:sz w:val="32"/>
      <w:szCs w:val="20"/>
    </w:rPr>
  </w:style>
  <w:style w:type="paragraph" w:styleId="56">
    <w:name w:val="Body Text First Indent"/>
    <w:basedOn w:val="23"/>
    <w:next w:val="1"/>
    <w:link w:val="173"/>
    <w:qFormat/>
    <w:uiPriority w:val="99"/>
    <w:pPr>
      <w:ind w:firstLine="420" w:firstLineChars="100"/>
    </w:pPr>
    <w:rPr>
      <w:sz w:val="44"/>
    </w:rPr>
  </w:style>
  <w:style w:type="paragraph" w:styleId="57">
    <w:name w:val="Body Text First Indent 2"/>
    <w:basedOn w:val="24"/>
    <w:next w:val="1"/>
    <w:link w:val="162"/>
    <w:qFormat/>
    <w:uiPriority w:val="99"/>
    <w:pPr>
      <w:spacing w:after="0"/>
      <w:ind w:left="0" w:leftChars="0" w:firstLine="200" w:firstLineChars="200"/>
    </w:pPr>
    <w:rPr>
      <w:rFonts w:ascii="宋体"/>
      <w:kern w:val="0"/>
      <w:sz w:val="28"/>
      <w:szCs w:val="20"/>
    </w:rPr>
  </w:style>
  <w:style w:type="table" w:styleId="59">
    <w:name w:val="Table Grid"/>
    <w:basedOn w:val="5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basedOn w:val="60"/>
    <w:qFormat/>
    <w:uiPriority w:val="22"/>
    <w:rPr>
      <w:rFonts w:ascii="Times New Roman" w:hAnsi="Times New Roman" w:eastAsia="仿宋_GB2312"/>
      <w:b/>
      <w:sz w:val="24"/>
    </w:rPr>
  </w:style>
  <w:style w:type="character" w:styleId="62">
    <w:name w:val="page number"/>
    <w:basedOn w:val="60"/>
    <w:qFormat/>
    <w:uiPriority w:val="99"/>
    <w:rPr>
      <w:rFonts w:ascii="Times New Roman" w:hAnsi="Times New Roman" w:eastAsia="宋体"/>
      <w:sz w:val="18"/>
    </w:rPr>
  </w:style>
  <w:style w:type="character" w:styleId="63">
    <w:name w:val="FollowedHyperlink"/>
    <w:basedOn w:val="60"/>
    <w:qFormat/>
    <w:uiPriority w:val="99"/>
    <w:rPr>
      <w:color w:val="800080"/>
      <w:u w:val="single"/>
    </w:rPr>
  </w:style>
  <w:style w:type="character" w:styleId="64">
    <w:name w:val="Emphasis"/>
    <w:basedOn w:val="60"/>
    <w:qFormat/>
    <w:uiPriority w:val="20"/>
    <w:rPr>
      <w:rFonts w:ascii="Times New Roman" w:hAnsi="Times New Roman" w:eastAsia="仿宋_GB2312"/>
      <w:i/>
      <w:sz w:val="24"/>
    </w:rPr>
  </w:style>
  <w:style w:type="character" w:styleId="65">
    <w:name w:val="Hyperlink"/>
    <w:basedOn w:val="60"/>
    <w:qFormat/>
    <w:uiPriority w:val="99"/>
    <w:rPr>
      <w:color w:val="0000FF"/>
      <w:u w:val="single"/>
    </w:rPr>
  </w:style>
  <w:style w:type="character" w:styleId="66">
    <w:name w:val="annotation reference"/>
    <w:basedOn w:val="60"/>
    <w:qFormat/>
    <w:uiPriority w:val="99"/>
    <w:rPr>
      <w:sz w:val="21"/>
    </w:rPr>
  </w:style>
  <w:style w:type="paragraph" w:customStyle="1" w:styleId="67">
    <w:name w:val="PlainText"/>
    <w:basedOn w:val="1"/>
    <w:qFormat/>
    <w:uiPriority w:val="0"/>
    <w:pPr>
      <w:textAlignment w:val="baseline"/>
    </w:pPr>
    <w:rPr>
      <w:rFonts w:ascii="宋体"/>
      <w:szCs w:val="20"/>
    </w:rPr>
  </w:style>
  <w:style w:type="paragraph" w:customStyle="1" w:styleId="68">
    <w:name w:val="Default"/>
    <w:basedOn w:val="55"/>
    <w:qFormat/>
    <w:uiPriority w:val="99"/>
    <w:pPr>
      <w:autoSpaceDE w:val="0"/>
      <w:autoSpaceDN w:val="0"/>
    </w:pPr>
    <w:rPr>
      <w:rFonts w:ascii="宋体" w:hAnsi="Times New Roman"/>
      <w:color w:val="000000"/>
      <w:sz w:val="24"/>
    </w:rPr>
  </w:style>
  <w:style w:type="paragraph" w:customStyle="1" w:styleId="69">
    <w:name w:val="正文缩进1"/>
    <w:basedOn w:val="1"/>
    <w:next w:val="46"/>
    <w:qFormat/>
    <w:uiPriority w:val="0"/>
    <w:pPr>
      <w:widowControl/>
      <w:ind w:firstLine="420"/>
    </w:pPr>
    <w:rPr>
      <w:sz w:val="20"/>
    </w:rPr>
  </w:style>
  <w:style w:type="character" w:customStyle="1" w:styleId="70">
    <w:name w:val="标题 2 Char"/>
    <w:qFormat/>
    <w:uiPriority w:val="99"/>
    <w:rPr>
      <w:sz w:val="28"/>
    </w:rPr>
  </w:style>
  <w:style w:type="character" w:customStyle="1" w:styleId="71">
    <w:name w:val="6 Char"/>
    <w:link w:val="72"/>
    <w:qFormat/>
    <w:locked/>
    <w:uiPriority w:val="0"/>
    <w:rPr>
      <w:rFonts w:ascii="Times New Roman" w:hAnsi="Times New Roman" w:eastAsia="仿宋_GB2312"/>
      <w:kern w:val="2"/>
      <w:sz w:val="24"/>
    </w:rPr>
  </w:style>
  <w:style w:type="paragraph" w:customStyle="1" w:styleId="72">
    <w:name w:val="6"/>
    <w:basedOn w:val="1"/>
    <w:next w:val="1"/>
    <w:link w:val="71"/>
    <w:qFormat/>
    <w:uiPriority w:val="0"/>
    <w:pPr>
      <w:spacing w:line="560" w:lineRule="exact"/>
      <w:ind w:firstLine="560" w:firstLineChars="200"/>
    </w:pPr>
    <w:rPr>
      <w:rFonts w:eastAsia="仿宋_GB2312"/>
      <w:sz w:val="24"/>
      <w:szCs w:val="20"/>
    </w:rPr>
  </w:style>
  <w:style w:type="character" w:customStyle="1" w:styleId="73">
    <w:name w:val="Header Char1"/>
    <w:basedOn w:val="60"/>
    <w:semiHidden/>
    <w:qFormat/>
    <w:uiPriority w:val="99"/>
    <w:rPr>
      <w:kern w:val="2"/>
      <w:sz w:val="18"/>
      <w:szCs w:val="18"/>
    </w:rPr>
  </w:style>
  <w:style w:type="character" w:customStyle="1" w:styleId="74">
    <w:name w:val="标题 3 Char Char"/>
    <w:qFormat/>
    <w:uiPriority w:val="0"/>
    <w:rPr>
      <w:rFonts w:ascii="仿宋_GB2312" w:eastAsia="仿宋_GB2312"/>
      <w:b/>
      <w:sz w:val="28"/>
      <w:lang w:val="en-US" w:eastAsia="zh-CN"/>
    </w:rPr>
  </w:style>
  <w:style w:type="character" w:customStyle="1" w:styleId="75">
    <w:name w:val="标题 3 字符"/>
    <w:basedOn w:val="60"/>
    <w:link w:val="4"/>
    <w:qFormat/>
    <w:locked/>
    <w:uiPriority w:val="9"/>
    <w:rPr>
      <w:rFonts w:eastAsia="宋体"/>
      <w:b/>
      <w:kern w:val="2"/>
      <w:sz w:val="32"/>
      <w:lang w:val="en-US" w:eastAsia="zh-CN"/>
    </w:rPr>
  </w:style>
  <w:style w:type="character" w:customStyle="1" w:styleId="76">
    <w:name w:val="副标题 字符"/>
    <w:basedOn w:val="60"/>
    <w:link w:val="44"/>
    <w:qFormat/>
    <w:uiPriority w:val="11"/>
    <w:rPr>
      <w:rFonts w:ascii="Cambria" w:hAnsi="Cambria" w:cs="Times New Roman"/>
      <w:b/>
      <w:bCs/>
      <w:kern w:val="28"/>
      <w:sz w:val="32"/>
      <w:szCs w:val="32"/>
    </w:rPr>
  </w:style>
  <w:style w:type="character" w:customStyle="1" w:styleId="77">
    <w:name w:val="style11"/>
    <w:qFormat/>
    <w:uiPriority w:val="0"/>
    <w:rPr>
      <w:b/>
    </w:rPr>
  </w:style>
  <w:style w:type="character" w:customStyle="1" w:styleId="78">
    <w:name w:val="正文文本 Char Char"/>
    <w:qFormat/>
    <w:uiPriority w:val="0"/>
    <w:rPr>
      <w:rFonts w:eastAsia="宋体"/>
      <w:kern w:val="2"/>
      <w:sz w:val="24"/>
      <w:lang w:val="en-US" w:eastAsia="zh-CN"/>
    </w:rPr>
  </w:style>
  <w:style w:type="character" w:customStyle="1" w:styleId="79">
    <w:name w:val="孙普文字 Char2"/>
    <w:qFormat/>
    <w:uiPriority w:val="0"/>
    <w:rPr>
      <w:rFonts w:ascii="宋体" w:hAnsi="Courier New"/>
      <w:kern w:val="2"/>
      <w:sz w:val="21"/>
    </w:rPr>
  </w:style>
  <w:style w:type="character" w:customStyle="1" w:styleId="80">
    <w:name w:val="样式4 Char Char Char Char"/>
    <w:qFormat/>
    <w:uiPriority w:val="0"/>
    <w:rPr>
      <w:rFonts w:ascii="宋体" w:eastAsia="宋体"/>
      <w:b/>
      <w:kern w:val="2"/>
      <w:sz w:val="24"/>
      <w:lang w:val="en-US" w:eastAsia="zh-CN"/>
    </w:rPr>
  </w:style>
  <w:style w:type="character" w:customStyle="1" w:styleId="81">
    <w:name w:val="正文文本 3 字符"/>
    <w:basedOn w:val="60"/>
    <w:link w:val="21"/>
    <w:qFormat/>
    <w:uiPriority w:val="99"/>
    <w:rPr>
      <w:kern w:val="2"/>
      <w:sz w:val="16"/>
      <w:szCs w:val="16"/>
    </w:rPr>
  </w:style>
  <w:style w:type="character" w:customStyle="1" w:styleId="82">
    <w:name w:val="fo Char"/>
    <w:qFormat/>
    <w:uiPriority w:val="0"/>
    <w:rPr>
      <w:rFonts w:ascii="Times New Roman" w:hAnsi="Times New Roman" w:eastAsia="宋体"/>
      <w:kern w:val="2"/>
      <w:sz w:val="18"/>
      <w:lang w:val="en-US" w:eastAsia="zh-CN"/>
    </w:rPr>
  </w:style>
  <w:style w:type="character" w:customStyle="1" w:styleId="83">
    <w:name w:val="正文文本缩进 3 字符"/>
    <w:basedOn w:val="60"/>
    <w:link w:val="48"/>
    <w:semiHidden/>
    <w:qFormat/>
    <w:uiPriority w:val="99"/>
    <w:rPr>
      <w:kern w:val="2"/>
      <w:sz w:val="16"/>
      <w:szCs w:val="16"/>
    </w:rPr>
  </w:style>
  <w:style w:type="character" w:customStyle="1" w:styleId="84">
    <w:name w:val="Char Char14"/>
    <w:qFormat/>
    <w:uiPriority w:val="0"/>
    <w:rPr>
      <w:rFonts w:eastAsia="宋体"/>
      <w:kern w:val="2"/>
      <w:sz w:val="18"/>
      <w:lang w:val="en-US" w:eastAsia="zh-CN"/>
    </w:rPr>
  </w:style>
  <w:style w:type="character" w:customStyle="1" w:styleId="85">
    <w:name w:val="标题 9 字符"/>
    <w:basedOn w:val="60"/>
    <w:link w:val="11"/>
    <w:qFormat/>
    <w:locked/>
    <w:uiPriority w:val="9"/>
    <w:rPr>
      <w:rFonts w:ascii="Arial" w:hAnsi="Arial" w:eastAsia="黑体"/>
      <w:sz w:val="21"/>
      <w:lang w:val="en-US" w:eastAsia="zh-CN"/>
    </w:rPr>
  </w:style>
  <w:style w:type="character" w:customStyle="1" w:styleId="86">
    <w:name w:val="日期 字符"/>
    <w:basedOn w:val="60"/>
    <w:link w:val="34"/>
    <w:semiHidden/>
    <w:qFormat/>
    <w:uiPriority w:val="99"/>
    <w:rPr>
      <w:kern w:val="2"/>
      <w:sz w:val="21"/>
      <w:szCs w:val="24"/>
    </w:rPr>
  </w:style>
  <w:style w:type="character" w:customStyle="1" w:styleId="87">
    <w:name w:val="标题 5 字符"/>
    <w:basedOn w:val="60"/>
    <w:link w:val="6"/>
    <w:qFormat/>
    <w:locked/>
    <w:uiPriority w:val="9"/>
    <w:rPr>
      <w:rFonts w:ascii="宋体" w:eastAsia="宋体"/>
      <w:b/>
      <w:kern w:val="2"/>
      <w:sz w:val="28"/>
      <w:lang w:val="en-US" w:eastAsia="zh-CN"/>
    </w:rPr>
  </w:style>
  <w:style w:type="character" w:styleId="88">
    <w:name w:val="Placeholder Text"/>
    <w:basedOn w:val="60"/>
    <w:semiHidden/>
    <w:qFormat/>
    <w:uiPriority w:val="99"/>
    <w:rPr>
      <w:rFonts w:cs="Times New Roman"/>
      <w:color w:val="808080"/>
    </w:rPr>
  </w:style>
  <w:style w:type="character" w:customStyle="1" w:styleId="89">
    <w:name w:val="Plain Text Char1"/>
    <w:basedOn w:val="60"/>
    <w:semiHidden/>
    <w:qFormat/>
    <w:uiPriority w:val="99"/>
    <w:rPr>
      <w:rFonts w:ascii="宋体" w:hAnsi="Courier New" w:cs="Courier New"/>
      <w:kern w:val="2"/>
      <w:sz w:val="21"/>
      <w:szCs w:val="21"/>
    </w:rPr>
  </w:style>
  <w:style w:type="character" w:customStyle="1" w:styleId="90">
    <w:name w:val="正文缩进 Char Char"/>
    <w:qFormat/>
    <w:uiPriority w:val="0"/>
    <w:rPr>
      <w:rFonts w:ascii="仿宋_GB2312" w:eastAsia="仿宋_GB2312"/>
      <w:kern w:val="2"/>
      <w:sz w:val="24"/>
      <w:lang w:val="en-US" w:eastAsia="zh-CN"/>
    </w:rPr>
  </w:style>
  <w:style w:type="character" w:customStyle="1" w:styleId="91">
    <w:name w:val="样式 正文文本缩进 + 首行缩进:  2 字符 Char Char Char Char"/>
    <w:qFormat/>
    <w:uiPriority w:val="0"/>
    <w:rPr>
      <w:rFonts w:eastAsia="宋体"/>
      <w:sz w:val="24"/>
      <w:lang w:val="en-US" w:eastAsia="zh-CN"/>
    </w:rPr>
  </w:style>
  <w:style w:type="character" w:customStyle="1" w:styleId="92">
    <w:name w:val="Blockquote Char Char"/>
    <w:qFormat/>
    <w:uiPriority w:val="0"/>
    <w:rPr>
      <w:rFonts w:eastAsia="宋体"/>
      <w:sz w:val="24"/>
      <w:lang w:val="en-US" w:eastAsia="zh-CN"/>
    </w:rPr>
  </w:style>
  <w:style w:type="character" w:customStyle="1" w:styleId="93">
    <w:name w:val="批注框文本 字符"/>
    <w:basedOn w:val="60"/>
    <w:link w:val="37"/>
    <w:semiHidden/>
    <w:qFormat/>
    <w:uiPriority w:val="99"/>
    <w:rPr>
      <w:kern w:val="2"/>
      <w:sz w:val="16"/>
    </w:rPr>
  </w:style>
  <w:style w:type="character" w:customStyle="1" w:styleId="94">
    <w:name w:val="正文文本缩进 2 字符"/>
    <w:link w:val="35"/>
    <w:qFormat/>
    <w:locked/>
    <w:uiPriority w:val="0"/>
    <w:rPr>
      <w:rFonts w:eastAsia="宋体"/>
      <w:kern w:val="2"/>
      <w:sz w:val="24"/>
      <w:lang w:val="en-US" w:eastAsia="zh-CN"/>
    </w:rPr>
  </w:style>
  <w:style w:type="character" w:customStyle="1" w:styleId="95">
    <w:name w:val="样式1 Char"/>
    <w:link w:val="96"/>
    <w:qFormat/>
    <w:locked/>
    <w:uiPriority w:val="0"/>
    <w:rPr>
      <w:rFonts w:ascii="宋体" w:hAnsi="宋体" w:eastAsia="宋体"/>
      <w:kern w:val="2"/>
      <w:sz w:val="21"/>
      <w:lang w:val="en-US" w:eastAsia="zh-CN"/>
    </w:rPr>
  </w:style>
  <w:style w:type="paragraph" w:customStyle="1" w:styleId="96">
    <w:name w:val="样式1"/>
    <w:basedOn w:val="1"/>
    <w:next w:val="5"/>
    <w:link w:val="95"/>
    <w:qFormat/>
    <w:uiPriority w:val="0"/>
    <w:pPr>
      <w:spacing w:line="360" w:lineRule="auto"/>
      <w:ind w:firstLine="420" w:firstLineChars="200"/>
    </w:pPr>
    <w:rPr>
      <w:rFonts w:ascii="宋体" w:hAnsi="宋体"/>
      <w:szCs w:val="20"/>
    </w:rPr>
  </w:style>
  <w:style w:type="character" w:customStyle="1" w:styleId="97">
    <w:name w:val="文档结构图 字符"/>
    <w:basedOn w:val="60"/>
    <w:link w:val="18"/>
    <w:semiHidden/>
    <w:qFormat/>
    <w:uiPriority w:val="99"/>
    <w:rPr>
      <w:kern w:val="2"/>
      <w:sz w:val="16"/>
      <w:szCs w:val="0"/>
    </w:rPr>
  </w:style>
  <w:style w:type="character" w:customStyle="1" w:styleId="98">
    <w:name w:val="样式5 Char Char"/>
    <w:link w:val="99"/>
    <w:qFormat/>
    <w:locked/>
    <w:uiPriority w:val="0"/>
    <w:rPr>
      <w:rFonts w:ascii="黑体" w:eastAsia="黑体"/>
      <w:b/>
      <w:kern w:val="2"/>
      <w:sz w:val="32"/>
      <w:lang w:val="en-US" w:eastAsia="zh-CN"/>
    </w:rPr>
  </w:style>
  <w:style w:type="paragraph" w:customStyle="1" w:styleId="99">
    <w:name w:val="样式5 Char"/>
    <w:basedOn w:val="100"/>
    <w:link w:val="98"/>
    <w:qFormat/>
    <w:uiPriority w:val="0"/>
    <w:pPr>
      <w:spacing w:beforeLines="80" w:afterLines="60"/>
      <w:ind w:firstLine="0" w:firstLineChars="0"/>
      <w:jc w:val="center"/>
    </w:pPr>
    <w:rPr>
      <w:rFonts w:ascii="黑体" w:eastAsia="黑体"/>
      <w:sz w:val="32"/>
    </w:rPr>
  </w:style>
  <w:style w:type="paragraph" w:customStyle="1" w:styleId="100">
    <w:name w:val="样式4 Char"/>
    <w:basedOn w:val="23"/>
    <w:link w:val="150"/>
    <w:qFormat/>
    <w:uiPriority w:val="0"/>
    <w:pPr>
      <w:spacing w:after="0" w:line="500" w:lineRule="exact"/>
      <w:ind w:firstLine="480" w:firstLineChars="200"/>
    </w:pPr>
    <w:rPr>
      <w:rFonts w:ascii="宋体"/>
      <w:b/>
      <w:sz w:val="24"/>
      <w:szCs w:val="20"/>
    </w:rPr>
  </w:style>
  <w:style w:type="character" w:customStyle="1" w:styleId="101">
    <w:name w:val="样式 正文文本缩进 + 首行缩进:  2 字符 Char Char"/>
    <w:link w:val="102"/>
    <w:qFormat/>
    <w:locked/>
    <w:uiPriority w:val="0"/>
    <w:rPr>
      <w:rFonts w:eastAsia="宋体"/>
      <w:sz w:val="24"/>
      <w:lang w:val="en-US" w:eastAsia="zh-CN"/>
    </w:rPr>
  </w:style>
  <w:style w:type="paragraph" w:customStyle="1" w:styleId="102">
    <w:name w:val="样式 正文文本缩进 + 首行缩进:  2 字符 Char"/>
    <w:basedOn w:val="24"/>
    <w:link w:val="101"/>
    <w:qFormat/>
    <w:uiPriority w:val="0"/>
    <w:pPr>
      <w:tabs>
        <w:tab w:val="left" w:pos="9016"/>
      </w:tabs>
      <w:spacing w:after="0" w:line="500" w:lineRule="exact"/>
      <w:ind w:left="0" w:leftChars="0" w:firstLine="480" w:firstLineChars="200"/>
      <w:jc w:val="left"/>
    </w:pPr>
    <w:rPr>
      <w:kern w:val="0"/>
      <w:sz w:val="24"/>
      <w:szCs w:val="20"/>
    </w:rPr>
  </w:style>
  <w:style w:type="character" w:customStyle="1" w:styleId="103">
    <w:name w:val="Char Char11"/>
    <w:qFormat/>
    <w:uiPriority w:val="0"/>
    <w:rPr>
      <w:rFonts w:eastAsia="宋体"/>
      <w:b/>
      <w:kern w:val="2"/>
      <w:sz w:val="24"/>
      <w:lang w:val="en-US" w:eastAsia="zh-CN"/>
    </w:rPr>
  </w:style>
  <w:style w:type="character" w:customStyle="1" w:styleId="104">
    <w:name w:val="Body Text Indent 2 Char1"/>
    <w:basedOn w:val="60"/>
    <w:semiHidden/>
    <w:qFormat/>
    <w:uiPriority w:val="99"/>
    <w:rPr>
      <w:kern w:val="2"/>
      <w:sz w:val="21"/>
      <w:szCs w:val="24"/>
    </w:rPr>
  </w:style>
  <w:style w:type="character" w:customStyle="1" w:styleId="105">
    <w:name w:val="页脚 字符"/>
    <w:link w:val="38"/>
    <w:qFormat/>
    <w:locked/>
    <w:uiPriority w:val="99"/>
    <w:rPr>
      <w:rFonts w:eastAsia="宋体"/>
      <w:kern w:val="2"/>
      <w:sz w:val="18"/>
      <w:lang w:val="en-US" w:eastAsia="zh-CN"/>
    </w:rPr>
  </w:style>
  <w:style w:type="character" w:customStyle="1" w:styleId="106">
    <w:name w:val="标题 1 Char"/>
    <w:qFormat/>
    <w:uiPriority w:val="0"/>
    <w:rPr>
      <w:rFonts w:eastAsia="宋体"/>
      <w:b/>
      <w:kern w:val="44"/>
      <w:sz w:val="44"/>
      <w:lang w:val="en-US" w:eastAsia="zh-CN"/>
    </w:rPr>
  </w:style>
  <w:style w:type="character" w:customStyle="1" w:styleId="107">
    <w:name w:val="Char Char26"/>
    <w:qFormat/>
    <w:uiPriority w:val="0"/>
    <w:rPr>
      <w:rFonts w:ascii="宋体" w:eastAsia="宋体"/>
      <w:b/>
      <w:kern w:val="44"/>
      <w:sz w:val="30"/>
      <w:lang w:val="en-US" w:eastAsia="zh-CN"/>
    </w:rPr>
  </w:style>
  <w:style w:type="character" w:customStyle="1" w:styleId="108">
    <w:name w:val="无间隔 字符"/>
    <w:link w:val="109"/>
    <w:qFormat/>
    <w:locked/>
    <w:uiPriority w:val="0"/>
    <w:rPr>
      <w:rFonts w:ascii="Cambria" w:hAnsi="Cambria" w:eastAsia="宋体"/>
      <w:sz w:val="22"/>
      <w:lang w:val="en-US" w:eastAsia="en-US"/>
    </w:rPr>
  </w:style>
  <w:style w:type="paragraph" w:styleId="109">
    <w:name w:val="No Spacing"/>
    <w:basedOn w:val="1"/>
    <w:link w:val="108"/>
    <w:qFormat/>
    <w:uiPriority w:val="0"/>
    <w:pPr>
      <w:widowControl/>
      <w:jc w:val="left"/>
    </w:pPr>
    <w:rPr>
      <w:rFonts w:ascii="Cambria" w:hAnsi="Cambria"/>
      <w:kern w:val="0"/>
      <w:sz w:val="22"/>
      <w:szCs w:val="20"/>
      <w:lang w:eastAsia="en-US"/>
    </w:rPr>
  </w:style>
  <w:style w:type="character" w:customStyle="1" w:styleId="110">
    <w:name w:val="页脚 Char"/>
    <w:qFormat/>
    <w:uiPriority w:val="99"/>
    <w:rPr>
      <w:rFonts w:eastAsia="宋体"/>
      <w:sz w:val="18"/>
    </w:rPr>
  </w:style>
  <w:style w:type="character" w:customStyle="1" w:styleId="111">
    <w:name w:val="Char Char7"/>
    <w:qFormat/>
    <w:uiPriority w:val="0"/>
    <w:rPr>
      <w:rFonts w:eastAsia="宋体"/>
      <w:sz w:val="18"/>
      <w:lang w:val="en-US" w:eastAsia="zh-CN"/>
    </w:rPr>
  </w:style>
  <w:style w:type="character" w:customStyle="1" w:styleId="112">
    <w:name w:val="明显参考1"/>
    <w:basedOn w:val="60"/>
    <w:qFormat/>
    <w:uiPriority w:val="32"/>
    <w:rPr>
      <w:rFonts w:ascii="Calibri" w:hAnsi="Calibri" w:eastAsia="宋体"/>
      <w:b/>
      <w:i/>
      <w:color w:val="622423"/>
    </w:rPr>
  </w:style>
  <w:style w:type="character" w:customStyle="1" w:styleId="113">
    <w:name w:val="尾注文本 字符"/>
    <w:basedOn w:val="60"/>
    <w:link w:val="36"/>
    <w:semiHidden/>
    <w:qFormat/>
    <w:uiPriority w:val="99"/>
    <w:rPr>
      <w:kern w:val="2"/>
      <w:sz w:val="21"/>
      <w:szCs w:val="24"/>
    </w:rPr>
  </w:style>
  <w:style w:type="character" w:customStyle="1" w:styleId="114">
    <w:name w:val="样式 标题 2 + Times New Roman 四号 非加粗 段前: 5 磅 段后: 0 磅 行距: 固定值 20... Char Char"/>
    <w:link w:val="115"/>
    <w:qFormat/>
    <w:locked/>
    <w:uiPriority w:val="0"/>
    <w:rPr>
      <w:rFonts w:ascii="Arial" w:hAnsi="Arial" w:eastAsia="黑体"/>
      <w:b/>
      <w:kern w:val="2"/>
      <w:sz w:val="32"/>
      <w:lang w:val="en-US" w:eastAsia="zh-CN"/>
    </w:rPr>
  </w:style>
  <w:style w:type="paragraph" w:customStyle="1" w:styleId="115">
    <w:name w:val="样式 标题 2 + Times New Roman 四号 非加粗 段前: 5 磅 段后: 0 磅 行距: 固定值 20..."/>
    <w:basedOn w:val="3"/>
    <w:link w:val="114"/>
    <w:qFormat/>
    <w:uiPriority w:val="0"/>
    <w:pPr>
      <w:spacing w:before="100" w:after="0" w:line="400" w:lineRule="exact"/>
    </w:pPr>
    <w:rPr>
      <w:bCs w:val="0"/>
      <w:szCs w:val="20"/>
    </w:rPr>
  </w:style>
  <w:style w:type="character" w:customStyle="1" w:styleId="116">
    <w:name w:val="标题 8 字符"/>
    <w:basedOn w:val="60"/>
    <w:link w:val="10"/>
    <w:qFormat/>
    <w:locked/>
    <w:uiPriority w:val="9"/>
    <w:rPr>
      <w:rFonts w:ascii="Arial" w:hAnsi="Arial" w:eastAsia="黑体"/>
      <w:sz w:val="24"/>
      <w:lang w:val="en-US" w:eastAsia="zh-CN"/>
    </w:rPr>
  </w:style>
  <w:style w:type="character" w:customStyle="1" w:styleId="117">
    <w:name w:val="标题 2 字符"/>
    <w:basedOn w:val="60"/>
    <w:link w:val="3"/>
    <w:qFormat/>
    <w:locked/>
    <w:uiPriority w:val="9"/>
    <w:rPr>
      <w:rFonts w:ascii="Arial" w:hAnsi="Arial" w:eastAsia="黑体"/>
      <w:b/>
      <w:kern w:val="2"/>
      <w:sz w:val="32"/>
      <w:lang w:val="en-US" w:eastAsia="zh-CN"/>
    </w:rPr>
  </w:style>
  <w:style w:type="character" w:customStyle="1" w:styleId="118">
    <w:name w:val="明显强调1"/>
    <w:basedOn w:val="60"/>
    <w:qFormat/>
    <w:uiPriority w:val="21"/>
    <w:rPr>
      <w:i/>
      <w:caps/>
      <w:spacing w:val="10"/>
      <w:sz w:val="20"/>
    </w:rPr>
  </w:style>
  <w:style w:type="character" w:customStyle="1" w:styleId="119">
    <w:name w:val="正文文本 Char"/>
    <w:qFormat/>
    <w:uiPriority w:val="0"/>
    <w:rPr>
      <w:rFonts w:eastAsia="宋体"/>
      <w:kern w:val="2"/>
      <w:sz w:val="24"/>
      <w:lang w:val="en-US" w:eastAsia="zh-CN"/>
    </w:rPr>
  </w:style>
  <w:style w:type="character" w:customStyle="1" w:styleId="120">
    <w:name w:val="不明显参考1"/>
    <w:basedOn w:val="60"/>
    <w:qFormat/>
    <w:uiPriority w:val="31"/>
    <w:rPr>
      <w:rFonts w:ascii="Calibri" w:hAnsi="Calibri" w:eastAsia="宋体"/>
      <w:i/>
      <w:color w:val="622423"/>
    </w:rPr>
  </w:style>
  <w:style w:type="character" w:customStyle="1" w:styleId="121">
    <w:name w:val="Para head"/>
    <w:qFormat/>
    <w:uiPriority w:val="0"/>
    <w:rPr>
      <w:rFonts w:ascii="Arial" w:hAnsi="Arial"/>
      <w:sz w:val="20"/>
    </w:rPr>
  </w:style>
  <w:style w:type="character" w:customStyle="1" w:styleId="122">
    <w:name w:val="font5 Char Char"/>
    <w:link w:val="123"/>
    <w:qFormat/>
    <w:locked/>
    <w:uiPriority w:val="0"/>
    <w:rPr>
      <w:rFonts w:ascii="宋体" w:hAnsi="宋体" w:eastAsia="宋体"/>
      <w:sz w:val="24"/>
      <w:lang w:val="en-US" w:eastAsia="zh-CN"/>
    </w:rPr>
  </w:style>
  <w:style w:type="paragraph" w:customStyle="1" w:styleId="123">
    <w:name w:val="font5"/>
    <w:basedOn w:val="1"/>
    <w:link w:val="122"/>
    <w:qFormat/>
    <w:uiPriority w:val="0"/>
    <w:pPr>
      <w:widowControl/>
      <w:spacing w:before="100" w:beforeAutospacing="1" w:after="100" w:afterAutospacing="1"/>
      <w:jc w:val="left"/>
    </w:pPr>
    <w:rPr>
      <w:rFonts w:ascii="宋体" w:hAnsi="宋体"/>
      <w:kern w:val="0"/>
      <w:sz w:val="24"/>
      <w:szCs w:val="20"/>
    </w:rPr>
  </w:style>
  <w:style w:type="character" w:customStyle="1" w:styleId="124">
    <w:name w:val="正文缩进 字符"/>
    <w:link w:val="7"/>
    <w:qFormat/>
    <w:locked/>
    <w:uiPriority w:val="0"/>
    <w:rPr>
      <w:rFonts w:eastAsia="宋体"/>
      <w:kern w:val="2"/>
      <w:sz w:val="24"/>
      <w:lang w:val="en-US" w:eastAsia="zh-CN"/>
    </w:rPr>
  </w:style>
  <w:style w:type="character" w:customStyle="1" w:styleId="125">
    <w:name w:val="Blockquote Char"/>
    <w:link w:val="126"/>
    <w:qFormat/>
    <w:locked/>
    <w:uiPriority w:val="0"/>
    <w:rPr>
      <w:rFonts w:eastAsia="宋体"/>
      <w:sz w:val="24"/>
      <w:lang w:val="en-US" w:eastAsia="zh-CN"/>
    </w:rPr>
  </w:style>
  <w:style w:type="paragraph" w:customStyle="1" w:styleId="126">
    <w:name w:val="Blockquote"/>
    <w:basedOn w:val="1"/>
    <w:link w:val="125"/>
    <w:qFormat/>
    <w:uiPriority w:val="0"/>
    <w:pPr>
      <w:autoSpaceDE w:val="0"/>
      <w:autoSpaceDN w:val="0"/>
      <w:adjustRightInd w:val="0"/>
      <w:spacing w:before="100" w:after="100"/>
      <w:ind w:left="360" w:right="360"/>
      <w:jc w:val="left"/>
    </w:pPr>
    <w:rPr>
      <w:kern w:val="0"/>
      <w:sz w:val="24"/>
      <w:szCs w:val="20"/>
    </w:rPr>
  </w:style>
  <w:style w:type="character" w:customStyle="1" w:styleId="127">
    <w:name w:val="标题 1 字符"/>
    <w:basedOn w:val="60"/>
    <w:link w:val="2"/>
    <w:qFormat/>
    <w:locked/>
    <w:uiPriority w:val="9"/>
    <w:rPr>
      <w:rFonts w:eastAsia="宋体"/>
      <w:b/>
      <w:kern w:val="44"/>
      <w:sz w:val="44"/>
      <w:lang w:val="en-US" w:eastAsia="zh-CN"/>
    </w:rPr>
  </w:style>
  <w:style w:type="character" w:customStyle="1" w:styleId="128">
    <w:name w:val="font161"/>
    <w:qFormat/>
    <w:uiPriority w:val="0"/>
    <w:rPr>
      <w:b/>
      <w:sz w:val="32"/>
    </w:rPr>
  </w:style>
  <w:style w:type="character" w:customStyle="1" w:styleId="129">
    <w:name w:val="标题 2 Char Char Char Char Char Char Char Char Char Char Char"/>
    <w:qFormat/>
    <w:uiPriority w:val="0"/>
    <w:rPr>
      <w:rFonts w:ascii="Arial" w:hAnsi="Arial" w:eastAsia="黑体"/>
      <w:b/>
      <w:kern w:val="2"/>
      <w:sz w:val="32"/>
      <w:lang w:val="en-US" w:eastAsia="zh-CN"/>
    </w:rPr>
  </w:style>
  <w:style w:type="character" w:customStyle="1" w:styleId="130">
    <w:name w:val="表头 Char Char"/>
    <w:qFormat/>
    <w:uiPriority w:val="0"/>
    <w:rPr>
      <w:rFonts w:eastAsia="黑体"/>
      <w:snapToGrid w:val="0"/>
      <w:sz w:val="21"/>
      <w:lang w:val="zh-CN" w:eastAsia="zh-CN"/>
    </w:rPr>
  </w:style>
  <w:style w:type="character" w:customStyle="1" w:styleId="131">
    <w:name w:val="样式 黑体 小四 自定义颜色(RGB(1500))"/>
    <w:qFormat/>
    <w:uiPriority w:val="0"/>
    <w:rPr>
      <w:rFonts w:ascii="Times New Roman" w:hAnsi="Times New Roman" w:eastAsia="黑体"/>
      <w:color w:val="0F0000"/>
      <w:kern w:val="0"/>
      <w:sz w:val="24"/>
    </w:rPr>
  </w:style>
  <w:style w:type="character" w:customStyle="1" w:styleId="132">
    <w:name w:val="javascript"/>
    <w:qFormat/>
    <w:uiPriority w:val="0"/>
    <w:rPr>
      <w:rFonts w:ascii="Times New Roman" w:hAnsi="Times New Roman" w:eastAsia="仿宋_GB2312"/>
      <w:sz w:val="24"/>
    </w:rPr>
  </w:style>
  <w:style w:type="character" w:customStyle="1" w:styleId="133">
    <w:name w:val="Char Char24"/>
    <w:qFormat/>
    <w:uiPriority w:val="0"/>
    <w:rPr>
      <w:rFonts w:eastAsia="宋体"/>
      <w:b/>
      <w:kern w:val="44"/>
      <w:sz w:val="44"/>
      <w:lang w:val="en-US" w:eastAsia="zh-CN"/>
    </w:rPr>
  </w:style>
  <w:style w:type="character" w:customStyle="1" w:styleId="134">
    <w:name w:val="不明显强调1"/>
    <w:basedOn w:val="60"/>
    <w:qFormat/>
    <w:uiPriority w:val="19"/>
    <w:rPr>
      <w:i/>
    </w:rPr>
  </w:style>
  <w:style w:type="character" w:customStyle="1" w:styleId="135">
    <w:name w:val="HTML 预设格式 字符"/>
    <w:basedOn w:val="60"/>
    <w:link w:val="53"/>
    <w:semiHidden/>
    <w:qFormat/>
    <w:uiPriority w:val="99"/>
    <w:rPr>
      <w:rFonts w:ascii="Courier New" w:hAnsi="Courier New" w:cs="Courier New"/>
      <w:kern w:val="2"/>
    </w:rPr>
  </w:style>
  <w:style w:type="character" w:customStyle="1" w:styleId="136">
    <w:name w:val="页眉 字符"/>
    <w:link w:val="39"/>
    <w:qFormat/>
    <w:locked/>
    <w:uiPriority w:val="99"/>
    <w:rPr>
      <w:kern w:val="2"/>
      <w:sz w:val="18"/>
    </w:rPr>
  </w:style>
  <w:style w:type="character" w:customStyle="1" w:styleId="137">
    <w:name w:val="Intense Quote Char1"/>
    <w:basedOn w:val="60"/>
    <w:qFormat/>
    <w:uiPriority w:val="30"/>
    <w:rPr>
      <w:b/>
      <w:bCs/>
      <w:i/>
      <w:iCs/>
      <w:color w:val="4F81BD"/>
      <w:kern w:val="2"/>
      <w:sz w:val="21"/>
      <w:szCs w:val="24"/>
    </w:rPr>
  </w:style>
  <w:style w:type="character" w:customStyle="1" w:styleId="138">
    <w:name w:val="标题 2XW Char"/>
    <w:qFormat/>
    <w:uiPriority w:val="0"/>
    <w:rPr>
      <w:rFonts w:ascii="Arial" w:hAnsi="Arial" w:eastAsia="黑体"/>
      <w:b/>
      <w:kern w:val="2"/>
      <w:sz w:val="32"/>
      <w:lang w:val="en-US" w:eastAsia="zh-CN"/>
    </w:rPr>
  </w:style>
  <w:style w:type="character" w:customStyle="1" w:styleId="139">
    <w:name w:val="6 Char Char"/>
    <w:qFormat/>
    <w:uiPriority w:val="0"/>
    <w:rPr>
      <w:rFonts w:ascii="Times New Roman" w:hAnsi="Times New Roman" w:eastAsia="仿宋_GB2312"/>
      <w:kern w:val="2"/>
      <w:sz w:val="24"/>
      <w:lang w:val="en-US" w:eastAsia="zh-CN"/>
    </w:rPr>
  </w:style>
  <w:style w:type="character" w:customStyle="1" w:styleId="140">
    <w:name w:val="标题 7 字符"/>
    <w:basedOn w:val="60"/>
    <w:link w:val="9"/>
    <w:qFormat/>
    <w:locked/>
    <w:uiPriority w:val="9"/>
    <w:rPr>
      <w:rFonts w:eastAsia="宋体"/>
      <w:b/>
      <w:sz w:val="24"/>
      <w:lang w:val="en-US" w:eastAsia="zh-CN"/>
    </w:rPr>
  </w:style>
  <w:style w:type="character" w:customStyle="1" w:styleId="141">
    <w:name w:val="标题 字符"/>
    <w:basedOn w:val="60"/>
    <w:link w:val="55"/>
    <w:qFormat/>
    <w:uiPriority w:val="10"/>
    <w:rPr>
      <w:rFonts w:ascii="Cambria" w:hAnsi="Cambria" w:cs="Times New Roman"/>
      <w:b/>
      <w:bCs/>
      <w:kern w:val="2"/>
      <w:sz w:val="32"/>
      <w:szCs w:val="32"/>
    </w:rPr>
  </w:style>
  <w:style w:type="character" w:customStyle="1" w:styleId="142">
    <w:name w:val="Char Char23"/>
    <w:qFormat/>
    <w:uiPriority w:val="0"/>
    <w:rPr>
      <w:rFonts w:ascii="宋体" w:hAnsi="Arial" w:eastAsia="宋体"/>
      <w:b/>
      <w:kern w:val="2"/>
      <w:sz w:val="24"/>
      <w:lang w:val="en-US" w:eastAsia="zh-CN"/>
    </w:rPr>
  </w:style>
  <w:style w:type="character" w:customStyle="1" w:styleId="143">
    <w:name w:val="样式 段落编号 + (中文) 黑体 两端对齐 Char Char Char Char Char Char Char"/>
    <w:qFormat/>
    <w:uiPriority w:val="0"/>
    <w:rPr>
      <w:rFonts w:ascii="宋体" w:hAnsi="宋体" w:eastAsia="黑体"/>
      <w:kern w:val="2"/>
      <w:sz w:val="24"/>
      <w:lang w:val="en-US" w:eastAsia="zh-CN"/>
    </w:rPr>
  </w:style>
  <w:style w:type="character" w:customStyle="1" w:styleId="144">
    <w:name w:val="正文文本 字符"/>
    <w:basedOn w:val="60"/>
    <w:link w:val="23"/>
    <w:qFormat/>
    <w:uiPriority w:val="99"/>
    <w:rPr>
      <w:kern w:val="2"/>
      <w:sz w:val="21"/>
      <w:szCs w:val="24"/>
    </w:rPr>
  </w:style>
  <w:style w:type="character" w:customStyle="1" w:styleId="145">
    <w:name w:val="段落1 Char Char"/>
    <w:link w:val="146"/>
    <w:qFormat/>
    <w:locked/>
    <w:uiPriority w:val="0"/>
    <w:rPr>
      <w:rFonts w:ascii="仿宋_GB2312" w:eastAsia="仿宋_GB2312"/>
      <w:snapToGrid w:val="0"/>
      <w:spacing w:val="30"/>
      <w:sz w:val="28"/>
      <w:lang w:val="en-US" w:eastAsia="zh-CN"/>
    </w:rPr>
  </w:style>
  <w:style w:type="paragraph" w:customStyle="1" w:styleId="146">
    <w:name w:val="段落1"/>
    <w:basedOn w:val="1"/>
    <w:link w:val="145"/>
    <w:qFormat/>
    <w:uiPriority w:val="0"/>
    <w:pPr>
      <w:adjustRightInd w:val="0"/>
      <w:snapToGrid w:val="0"/>
      <w:spacing w:line="500" w:lineRule="exact"/>
      <w:ind w:firstLine="680" w:firstLineChars="200"/>
    </w:pPr>
    <w:rPr>
      <w:rFonts w:ascii="仿宋_GB2312" w:eastAsia="仿宋_GB2312"/>
      <w:snapToGrid w:val="0"/>
      <w:spacing w:val="30"/>
      <w:kern w:val="0"/>
      <w:sz w:val="28"/>
      <w:szCs w:val="20"/>
    </w:rPr>
  </w:style>
  <w:style w:type="character" w:customStyle="1" w:styleId="147">
    <w:name w:val="g Char Char"/>
    <w:qFormat/>
    <w:uiPriority w:val="0"/>
    <w:rPr>
      <w:rFonts w:eastAsia="宋体"/>
      <w:sz w:val="18"/>
      <w:lang w:val="en-US" w:eastAsia="zh-CN"/>
    </w:rPr>
  </w:style>
  <w:style w:type="character" w:customStyle="1" w:styleId="148">
    <w:name w:val="Char Char21"/>
    <w:qFormat/>
    <w:uiPriority w:val="0"/>
    <w:rPr>
      <w:rFonts w:ascii="Arial" w:hAnsi="Arial" w:eastAsia="黑体"/>
      <w:b/>
      <w:kern w:val="2"/>
      <w:sz w:val="32"/>
      <w:lang w:val="en-US" w:eastAsia="zh-CN"/>
    </w:rPr>
  </w:style>
  <w:style w:type="character" w:customStyle="1" w:styleId="149">
    <w:name w:val="纯文本 字符"/>
    <w:link w:val="31"/>
    <w:qFormat/>
    <w:locked/>
    <w:uiPriority w:val="0"/>
    <w:rPr>
      <w:rFonts w:ascii="宋体" w:hAnsi="Courier New" w:eastAsia="宋体"/>
      <w:kern w:val="2"/>
      <w:sz w:val="21"/>
      <w:lang w:val="en-US" w:eastAsia="zh-CN"/>
    </w:rPr>
  </w:style>
  <w:style w:type="character" w:customStyle="1" w:styleId="150">
    <w:name w:val="样式4 Char Char"/>
    <w:link w:val="100"/>
    <w:qFormat/>
    <w:locked/>
    <w:uiPriority w:val="0"/>
    <w:rPr>
      <w:rFonts w:ascii="宋体" w:eastAsia="宋体"/>
      <w:b/>
      <w:kern w:val="2"/>
      <w:sz w:val="24"/>
      <w:lang w:val="en-US" w:eastAsia="zh-CN"/>
    </w:rPr>
  </w:style>
  <w:style w:type="character" w:customStyle="1" w:styleId="151">
    <w:name w:val="标题 2 Char Char"/>
    <w:qFormat/>
    <w:uiPriority w:val="0"/>
    <w:rPr>
      <w:sz w:val="28"/>
    </w:rPr>
  </w:style>
  <w:style w:type="character" w:customStyle="1" w:styleId="152">
    <w:name w:val="批注主题 字符"/>
    <w:link w:val="25"/>
    <w:qFormat/>
    <w:locked/>
    <w:uiPriority w:val="0"/>
    <w:rPr>
      <w:rFonts w:ascii="Times New Roman" w:hAnsi="Times New Roman" w:eastAsia="宋体"/>
      <w:b/>
      <w:kern w:val="2"/>
      <w:sz w:val="24"/>
    </w:rPr>
  </w:style>
  <w:style w:type="character" w:customStyle="1" w:styleId="153">
    <w:name w:val="Footer Char1"/>
    <w:basedOn w:val="60"/>
    <w:semiHidden/>
    <w:qFormat/>
    <w:uiPriority w:val="99"/>
    <w:rPr>
      <w:kern w:val="2"/>
      <w:sz w:val="18"/>
      <w:szCs w:val="18"/>
    </w:rPr>
  </w:style>
  <w:style w:type="character" w:customStyle="1" w:styleId="154">
    <w:name w:val="标题 3 Char"/>
    <w:qFormat/>
    <w:uiPriority w:val="0"/>
    <w:rPr>
      <w:rFonts w:ascii="仿宋_GB2312" w:eastAsia="仿宋_GB2312"/>
      <w:b/>
      <w:sz w:val="28"/>
      <w:lang w:val="en-US" w:eastAsia="zh-CN"/>
    </w:rPr>
  </w:style>
  <w:style w:type="character" w:customStyle="1" w:styleId="155">
    <w:name w:val="样式5 Char Char Char Char"/>
    <w:qFormat/>
    <w:uiPriority w:val="0"/>
    <w:rPr>
      <w:rFonts w:ascii="黑体" w:eastAsia="黑体"/>
      <w:b/>
      <w:kern w:val="2"/>
      <w:sz w:val="32"/>
      <w:lang w:val="en-US" w:eastAsia="zh-CN"/>
    </w:rPr>
  </w:style>
  <w:style w:type="character" w:customStyle="1" w:styleId="156">
    <w:name w:val="Char Char5"/>
    <w:qFormat/>
    <w:uiPriority w:val="0"/>
    <w:rPr>
      <w:kern w:val="2"/>
      <w:sz w:val="18"/>
    </w:rPr>
  </w:style>
  <w:style w:type="character" w:customStyle="1" w:styleId="157">
    <w:name w:val="标题 6 字符"/>
    <w:basedOn w:val="60"/>
    <w:link w:val="8"/>
    <w:qFormat/>
    <w:locked/>
    <w:uiPriority w:val="9"/>
    <w:rPr>
      <w:rFonts w:ascii="Arial" w:hAnsi="Arial" w:eastAsia="黑体"/>
      <w:b/>
      <w:sz w:val="24"/>
      <w:lang w:val="en-US" w:eastAsia="zh-CN"/>
    </w:rPr>
  </w:style>
  <w:style w:type="character" w:customStyle="1" w:styleId="158">
    <w:name w:val="正文样式 Char1"/>
    <w:link w:val="159"/>
    <w:qFormat/>
    <w:locked/>
    <w:uiPriority w:val="0"/>
    <w:rPr>
      <w:rFonts w:ascii="仿宋_GB2312" w:hAnsi="仿宋_GB2312" w:eastAsia="仿宋_GB2312"/>
      <w:snapToGrid w:val="0"/>
      <w:sz w:val="28"/>
      <w:lang w:val="en-US" w:eastAsia="zh-CN"/>
    </w:rPr>
  </w:style>
  <w:style w:type="paragraph" w:customStyle="1" w:styleId="159">
    <w:name w:val="正文样式"/>
    <w:basedOn w:val="24"/>
    <w:link w:val="158"/>
    <w:qFormat/>
    <w:uiPriority w:val="0"/>
    <w:pPr>
      <w:adjustRightInd w:val="0"/>
      <w:snapToGrid w:val="0"/>
      <w:spacing w:after="0" w:line="360" w:lineRule="auto"/>
      <w:ind w:left="0" w:leftChars="0" w:firstLine="200" w:firstLineChars="200"/>
      <w:textAlignment w:val="baseline"/>
    </w:pPr>
    <w:rPr>
      <w:rFonts w:ascii="仿宋_GB2312" w:hAnsi="仿宋_GB2312" w:eastAsia="仿宋_GB2312"/>
      <w:snapToGrid w:val="0"/>
      <w:kern w:val="0"/>
      <w:sz w:val="28"/>
      <w:szCs w:val="20"/>
    </w:rPr>
  </w:style>
  <w:style w:type="character" w:customStyle="1" w:styleId="160">
    <w:name w:val="页脚 Char Char"/>
    <w:qFormat/>
    <w:uiPriority w:val="0"/>
    <w:rPr>
      <w:rFonts w:eastAsia="宋体"/>
      <w:sz w:val="18"/>
    </w:rPr>
  </w:style>
  <w:style w:type="character" w:customStyle="1" w:styleId="161">
    <w:name w:val="标题 4 字符"/>
    <w:basedOn w:val="60"/>
    <w:link w:val="5"/>
    <w:qFormat/>
    <w:locked/>
    <w:uiPriority w:val="9"/>
    <w:rPr>
      <w:rFonts w:ascii="Arial" w:hAnsi="Arial" w:eastAsia="黑体"/>
      <w:b/>
      <w:kern w:val="2"/>
      <w:sz w:val="28"/>
      <w:lang w:val="en-US" w:eastAsia="zh-CN"/>
    </w:rPr>
  </w:style>
  <w:style w:type="character" w:customStyle="1" w:styleId="162">
    <w:name w:val="正文文本首行缩进 2 字符"/>
    <w:basedOn w:val="163"/>
    <w:link w:val="57"/>
    <w:semiHidden/>
    <w:qFormat/>
    <w:uiPriority w:val="99"/>
    <w:rPr>
      <w:kern w:val="2"/>
      <w:sz w:val="21"/>
      <w:szCs w:val="24"/>
    </w:rPr>
  </w:style>
  <w:style w:type="character" w:customStyle="1" w:styleId="163">
    <w:name w:val="正文文本缩进 字符"/>
    <w:basedOn w:val="60"/>
    <w:link w:val="24"/>
    <w:semiHidden/>
    <w:qFormat/>
    <w:uiPriority w:val="99"/>
    <w:rPr>
      <w:kern w:val="2"/>
      <w:sz w:val="21"/>
      <w:szCs w:val="24"/>
    </w:rPr>
  </w:style>
  <w:style w:type="character" w:customStyle="1" w:styleId="164">
    <w:name w:val="Char Char8"/>
    <w:qFormat/>
    <w:uiPriority w:val="0"/>
    <w:rPr>
      <w:rFonts w:eastAsia="宋体"/>
      <w:sz w:val="18"/>
      <w:lang w:val="en-US" w:eastAsia="zh-CN"/>
    </w:rPr>
  </w:style>
  <w:style w:type="character" w:customStyle="1" w:styleId="165">
    <w:name w:val="书籍标题1"/>
    <w:basedOn w:val="60"/>
    <w:qFormat/>
    <w:uiPriority w:val="33"/>
    <w:rPr>
      <w:caps/>
      <w:color w:val="622423"/>
      <w:spacing w:val="5"/>
      <w:u w:color="622423"/>
    </w:rPr>
  </w:style>
  <w:style w:type="character" w:customStyle="1" w:styleId="166">
    <w:name w:val="表题 Char Char"/>
    <w:link w:val="167"/>
    <w:qFormat/>
    <w:locked/>
    <w:uiPriority w:val="0"/>
    <w:rPr>
      <w:rFonts w:ascii="仿宋_GB2312" w:hAnsi="Arial" w:eastAsia="仿宋_GB2312"/>
      <w:b/>
      <w:kern w:val="2"/>
      <w:sz w:val="30"/>
      <w:lang w:val="en-US" w:eastAsia="zh-CN"/>
    </w:rPr>
  </w:style>
  <w:style w:type="paragraph" w:customStyle="1" w:styleId="167">
    <w:name w:val="表题"/>
    <w:basedOn w:val="1"/>
    <w:next w:val="168"/>
    <w:link w:val="166"/>
    <w:qFormat/>
    <w:uiPriority w:val="0"/>
    <w:pPr>
      <w:spacing w:before="60"/>
      <w:jc w:val="center"/>
    </w:pPr>
    <w:rPr>
      <w:rFonts w:ascii="仿宋_GB2312" w:hAnsi="Arial" w:eastAsia="仿宋_GB2312"/>
      <w:b/>
      <w:sz w:val="30"/>
      <w:szCs w:val="20"/>
    </w:rPr>
  </w:style>
  <w:style w:type="paragraph" w:customStyle="1" w:styleId="168">
    <w:name w:val="表号"/>
    <w:basedOn w:val="1"/>
    <w:next w:val="169"/>
    <w:link w:val="179"/>
    <w:qFormat/>
    <w:uiPriority w:val="0"/>
    <w:pPr>
      <w:ind w:firstLine="400" w:firstLineChars="400"/>
    </w:pPr>
    <w:rPr>
      <w:rFonts w:eastAsia="仿宋_GB2312"/>
      <w:sz w:val="24"/>
      <w:szCs w:val="20"/>
    </w:rPr>
  </w:style>
  <w:style w:type="paragraph" w:customStyle="1" w:styleId="169">
    <w:name w:val="表格"/>
    <w:basedOn w:val="1"/>
    <w:qFormat/>
    <w:uiPriority w:val="0"/>
    <w:pPr>
      <w:jc w:val="center"/>
      <w:textAlignment w:val="center"/>
    </w:pPr>
    <w:rPr>
      <w:rFonts w:ascii="华文细黑" w:hAnsi="华文细黑"/>
      <w:kern w:val="0"/>
      <w:szCs w:val="20"/>
    </w:rPr>
  </w:style>
  <w:style w:type="character" w:customStyle="1" w:styleId="170">
    <w:name w:val="Char Char25"/>
    <w:qFormat/>
    <w:uiPriority w:val="0"/>
    <w:rPr>
      <w:rFonts w:ascii="宋体" w:hAnsi="Arial" w:eastAsia="宋体"/>
      <w:b/>
      <w:kern w:val="2"/>
      <w:sz w:val="24"/>
      <w:lang w:val="en-US" w:eastAsia="zh-CN"/>
    </w:rPr>
  </w:style>
  <w:style w:type="character" w:customStyle="1" w:styleId="171">
    <w:name w:val="Document Header1 Char Char"/>
    <w:qFormat/>
    <w:uiPriority w:val="0"/>
    <w:rPr>
      <w:rFonts w:ascii="宋体" w:eastAsia="宋体"/>
      <w:b/>
      <w:kern w:val="44"/>
      <w:sz w:val="30"/>
      <w:lang w:val="en-US" w:eastAsia="zh-CN"/>
    </w:rPr>
  </w:style>
  <w:style w:type="character" w:customStyle="1" w:styleId="172">
    <w:name w:val="批注文字 字符"/>
    <w:link w:val="20"/>
    <w:qFormat/>
    <w:locked/>
    <w:uiPriority w:val="0"/>
    <w:rPr>
      <w:rFonts w:ascii="Times New Roman" w:hAnsi="Times New Roman" w:eastAsia="宋体"/>
      <w:kern w:val="2"/>
      <w:sz w:val="24"/>
    </w:rPr>
  </w:style>
  <w:style w:type="character" w:customStyle="1" w:styleId="173">
    <w:name w:val="正文文本首行缩进 字符"/>
    <w:basedOn w:val="144"/>
    <w:link w:val="56"/>
    <w:qFormat/>
    <w:uiPriority w:val="99"/>
    <w:rPr>
      <w:kern w:val="2"/>
      <w:sz w:val="21"/>
      <w:szCs w:val="24"/>
    </w:rPr>
  </w:style>
  <w:style w:type="character" w:customStyle="1" w:styleId="174">
    <w:name w:val="g Char Char2"/>
    <w:qFormat/>
    <w:uiPriority w:val="0"/>
    <w:rPr>
      <w:kern w:val="2"/>
      <w:sz w:val="18"/>
    </w:rPr>
  </w:style>
  <w:style w:type="character" w:customStyle="1" w:styleId="175">
    <w:name w:val="Char Char22"/>
    <w:qFormat/>
    <w:uiPriority w:val="0"/>
    <w:rPr>
      <w:caps/>
      <w:color w:val="632423"/>
      <w:spacing w:val="15"/>
      <w:sz w:val="24"/>
    </w:rPr>
  </w:style>
  <w:style w:type="character" w:customStyle="1" w:styleId="176">
    <w:name w:val="Heading 1 Char"/>
    <w:qFormat/>
    <w:locked/>
    <w:uiPriority w:val="0"/>
    <w:rPr>
      <w:rFonts w:eastAsia="宋体"/>
      <w:b/>
      <w:kern w:val="44"/>
      <w:sz w:val="44"/>
      <w:lang w:val="en-US" w:eastAsia="zh-CN"/>
    </w:rPr>
  </w:style>
  <w:style w:type="character" w:customStyle="1" w:styleId="177">
    <w:name w:val="样式 段落编号 + (中文) 黑体 两端对齐 Char Char Char Char Char"/>
    <w:link w:val="178"/>
    <w:qFormat/>
    <w:locked/>
    <w:uiPriority w:val="0"/>
    <w:rPr>
      <w:rFonts w:ascii="宋体" w:hAnsi="宋体" w:eastAsia="黑体"/>
      <w:kern w:val="2"/>
      <w:sz w:val="24"/>
      <w:lang w:val="en-US" w:eastAsia="zh-CN"/>
    </w:rPr>
  </w:style>
  <w:style w:type="paragraph" w:customStyle="1" w:styleId="178">
    <w:name w:val="样式 段落编号 + (中文) 黑体 两端对齐 Char Char Char Char"/>
    <w:basedOn w:val="1"/>
    <w:link w:val="177"/>
    <w:qFormat/>
    <w:uiPriority w:val="0"/>
    <w:pPr>
      <w:adjustRightInd w:val="0"/>
      <w:snapToGrid w:val="0"/>
      <w:spacing w:before="60" w:after="240" w:line="400" w:lineRule="exact"/>
      <w:ind w:left="482"/>
      <w:jc w:val="left"/>
      <w:textAlignment w:val="baseline"/>
    </w:pPr>
    <w:rPr>
      <w:rFonts w:ascii="宋体" w:hAnsi="宋体" w:eastAsia="黑体"/>
      <w:sz w:val="24"/>
      <w:szCs w:val="20"/>
    </w:rPr>
  </w:style>
  <w:style w:type="character" w:customStyle="1" w:styleId="179">
    <w:name w:val="表号 Char Char"/>
    <w:link w:val="168"/>
    <w:qFormat/>
    <w:locked/>
    <w:uiPriority w:val="0"/>
    <w:rPr>
      <w:rFonts w:eastAsia="仿宋_GB2312"/>
      <w:kern w:val="2"/>
      <w:sz w:val="24"/>
      <w:lang w:val="en-US" w:eastAsia="zh-CN"/>
    </w:rPr>
  </w:style>
  <w:style w:type="character" w:customStyle="1" w:styleId="180">
    <w:name w:val="Comment Text Char1"/>
    <w:basedOn w:val="60"/>
    <w:semiHidden/>
    <w:qFormat/>
    <w:uiPriority w:val="99"/>
    <w:rPr>
      <w:kern w:val="2"/>
      <w:sz w:val="21"/>
      <w:szCs w:val="24"/>
    </w:rPr>
  </w:style>
  <w:style w:type="character" w:customStyle="1" w:styleId="181">
    <w:name w:val="正文文本 2 字符"/>
    <w:basedOn w:val="60"/>
    <w:link w:val="52"/>
    <w:semiHidden/>
    <w:qFormat/>
    <w:uiPriority w:val="99"/>
    <w:rPr>
      <w:kern w:val="2"/>
      <w:sz w:val="21"/>
      <w:szCs w:val="24"/>
    </w:rPr>
  </w:style>
  <w:style w:type="character" w:customStyle="1" w:styleId="182">
    <w:name w:val="Char Char10"/>
    <w:qFormat/>
    <w:uiPriority w:val="0"/>
    <w:rPr>
      <w:rFonts w:eastAsia="宋体"/>
      <w:sz w:val="24"/>
      <w:lang w:val="en-US" w:eastAsia="zh-CN"/>
    </w:rPr>
  </w:style>
  <w:style w:type="character" w:customStyle="1" w:styleId="183">
    <w:name w:val="引用 字符"/>
    <w:link w:val="184"/>
    <w:qFormat/>
    <w:locked/>
    <w:uiPriority w:val="0"/>
    <w:rPr>
      <w:rFonts w:ascii="Cambria" w:hAnsi="Cambria" w:eastAsia="宋体"/>
      <w:i/>
      <w:sz w:val="22"/>
      <w:lang w:val="en-US" w:eastAsia="en-US"/>
    </w:rPr>
  </w:style>
  <w:style w:type="paragraph" w:styleId="184">
    <w:name w:val="Quote"/>
    <w:basedOn w:val="1"/>
    <w:next w:val="1"/>
    <w:link w:val="183"/>
    <w:qFormat/>
    <w:uiPriority w:val="0"/>
    <w:pPr>
      <w:widowControl/>
      <w:spacing w:after="200" w:line="252" w:lineRule="auto"/>
      <w:jc w:val="left"/>
    </w:pPr>
    <w:rPr>
      <w:rFonts w:ascii="Cambria" w:hAnsi="Cambria"/>
      <w:i/>
      <w:kern w:val="0"/>
      <w:sz w:val="22"/>
      <w:szCs w:val="20"/>
      <w:lang w:eastAsia="en-US"/>
    </w:rPr>
  </w:style>
  <w:style w:type="character" w:customStyle="1" w:styleId="185">
    <w:name w:val="Quote Char1"/>
    <w:basedOn w:val="60"/>
    <w:qFormat/>
    <w:uiPriority w:val="29"/>
    <w:rPr>
      <w:i/>
      <w:iCs/>
      <w:color w:val="000000"/>
      <w:kern w:val="2"/>
      <w:sz w:val="21"/>
      <w:szCs w:val="24"/>
    </w:rPr>
  </w:style>
  <w:style w:type="character" w:customStyle="1" w:styleId="186">
    <w:name w:val="明显引用 字符"/>
    <w:link w:val="187"/>
    <w:qFormat/>
    <w:locked/>
    <w:uiPriority w:val="0"/>
    <w:rPr>
      <w:rFonts w:ascii="Cambria" w:hAnsi="Cambria" w:eastAsia="宋体"/>
      <w:caps/>
      <w:color w:val="622423"/>
      <w:spacing w:val="5"/>
      <w:lang w:val="en-US" w:eastAsia="en-US"/>
    </w:rPr>
  </w:style>
  <w:style w:type="paragraph" w:styleId="187">
    <w:name w:val="Intense Quote"/>
    <w:basedOn w:val="1"/>
    <w:next w:val="1"/>
    <w:link w:val="186"/>
    <w:qFormat/>
    <w:uiPriority w:val="0"/>
    <w:pPr>
      <w:widowControl/>
      <w:pBdr>
        <w:top w:val="dotted" w:color="632423" w:sz="2" w:space="10"/>
        <w:bottom w:val="dotted" w:color="632423" w:sz="2" w:space="4"/>
      </w:pBdr>
      <w:spacing w:before="160" w:after="200" w:line="300" w:lineRule="auto"/>
      <w:ind w:left="1440" w:right="1440"/>
      <w:jc w:val="left"/>
    </w:pPr>
    <w:rPr>
      <w:rFonts w:ascii="Cambria" w:hAnsi="Cambria"/>
      <w:caps/>
      <w:color w:val="622423"/>
      <w:spacing w:val="5"/>
      <w:kern w:val="0"/>
      <w:sz w:val="20"/>
      <w:szCs w:val="20"/>
      <w:lang w:eastAsia="en-US"/>
    </w:rPr>
  </w:style>
  <w:style w:type="character" w:customStyle="1" w:styleId="188">
    <w:name w:val="Char Char20"/>
    <w:qFormat/>
    <w:uiPriority w:val="0"/>
    <w:rPr>
      <w:rFonts w:ascii="黑体" w:eastAsia="黑体"/>
      <w:sz w:val="52"/>
      <w:lang w:val="en-US" w:eastAsia="zh-CN"/>
    </w:rPr>
  </w:style>
  <w:style w:type="character" w:customStyle="1" w:styleId="189">
    <w:name w:val="HTML Markup"/>
    <w:qFormat/>
    <w:uiPriority w:val="0"/>
    <w:rPr>
      <w:vanish/>
      <w:color w:val="FF0000"/>
    </w:rPr>
  </w:style>
  <w:style w:type="character" w:customStyle="1" w:styleId="190">
    <w:name w:val="Comment Subject Char1"/>
    <w:basedOn w:val="180"/>
    <w:semiHidden/>
    <w:qFormat/>
    <w:uiPriority w:val="99"/>
    <w:rPr>
      <w:b/>
      <w:bCs/>
      <w:kern w:val="2"/>
      <w:sz w:val="21"/>
      <w:szCs w:val="24"/>
    </w:rPr>
  </w:style>
  <w:style w:type="paragraph" w:customStyle="1" w:styleId="191">
    <w:name w:val="纸短情长，再祈珍重！"/>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2">
    <w:name w:val="样式 标题 1 + 小三 左侧:  0 厘米 首行缩进:  0 厘米1"/>
    <w:basedOn w:val="2"/>
    <w:qFormat/>
    <w:uiPriority w:val="0"/>
    <w:pPr>
      <w:spacing w:before="160" w:after="120" w:line="240" w:lineRule="atLeast"/>
    </w:pPr>
    <w:rPr>
      <w:rFonts w:cs="宋体"/>
      <w:sz w:val="30"/>
      <w:szCs w:val="20"/>
    </w:rPr>
  </w:style>
  <w:style w:type="paragraph" w:customStyle="1" w:styleId="193">
    <w:name w:val="样式 正文（首行缩进两字） + 首行缩进:  2 字符"/>
    <w:basedOn w:val="7"/>
    <w:qFormat/>
    <w:uiPriority w:val="0"/>
    <w:pPr>
      <w:overflowPunct w:val="0"/>
      <w:spacing w:beforeLines="50" w:afterLines="50" w:line="480" w:lineRule="exact"/>
      <w:ind w:firstLine="480"/>
    </w:pPr>
    <w:rPr>
      <w:rFonts w:hAnsi="宋体"/>
      <w:sz w:val="18"/>
      <w:lang w:val="en-GB"/>
    </w:rPr>
  </w:style>
  <w:style w:type="paragraph" w:customStyle="1" w:styleId="194">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195">
    <w:name w:val="表"/>
    <w:basedOn w:val="1"/>
    <w:qFormat/>
    <w:uiPriority w:val="0"/>
    <w:pPr>
      <w:autoSpaceDE w:val="0"/>
      <w:autoSpaceDN w:val="0"/>
      <w:adjustRightInd w:val="0"/>
      <w:ind w:firstLine="630"/>
      <w:jc w:val="center"/>
      <w:textAlignment w:val="baseline"/>
    </w:pPr>
    <w:rPr>
      <w:color w:val="000000"/>
      <w:kern w:val="0"/>
      <w:szCs w:val="20"/>
    </w:rPr>
  </w:style>
  <w:style w:type="paragraph" w:customStyle="1" w:styleId="196">
    <w:name w:val="晏?1"/>
    <w:basedOn w:val="1"/>
    <w:next w:val="1"/>
    <w:qFormat/>
    <w:uiPriority w:val="0"/>
    <w:pPr>
      <w:keepNext/>
      <w:keepLines/>
      <w:autoSpaceDE w:val="0"/>
      <w:autoSpaceDN w:val="0"/>
      <w:adjustRightInd w:val="0"/>
      <w:spacing w:after="120" w:line="400" w:lineRule="atLeast"/>
      <w:ind w:firstLine="630"/>
      <w:textAlignment w:val="baseline"/>
    </w:pPr>
    <w:rPr>
      <w:b/>
      <w:spacing w:val="2"/>
      <w:kern w:val="44"/>
      <w:sz w:val="32"/>
      <w:szCs w:val="20"/>
    </w:rPr>
  </w:style>
  <w:style w:type="paragraph" w:customStyle="1" w:styleId="197">
    <w:name w:val="惠书敬悉，迟复为歉。"/>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8">
    <w:name w:val="参考:"/>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9">
    <w:name w:val="菲页2"/>
    <w:basedOn w:val="4"/>
    <w:qFormat/>
    <w:uiPriority w:val="0"/>
    <w:pPr>
      <w:widowControl/>
      <w:tabs>
        <w:tab w:val="left" w:pos="1260"/>
      </w:tabs>
      <w:spacing w:beforeLines="50" w:after="120" w:line="460" w:lineRule="exact"/>
      <w:jc w:val="center"/>
    </w:pPr>
    <w:rPr>
      <w:rFonts w:ascii="黑体" w:hAnsi="宋体" w:eastAsia="黑体"/>
      <w:bCs w:val="0"/>
      <w:kern w:val="0"/>
      <w:sz w:val="44"/>
      <w:szCs w:val="20"/>
    </w:rPr>
  </w:style>
  <w:style w:type="paragraph" w:customStyle="1" w:styleId="200">
    <w:name w:val="横表名"/>
    <w:basedOn w:val="1"/>
    <w:qFormat/>
    <w:uiPriority w:val="0"/>
    <w:pPr>
      <w:spacing w:beforeLines="50" w:line="360" w:lineRule="auto"/>
      <w:jc w:val="center"/>
    </w:pPr>
    <w:rPr>
      <w:rFonts w:ascii="宋体"/>
      <w:b/>
      <w:szCs w:val="21"/>
    </w:rPr>
  </w:style>
  <w:style w:type="paragraph" w:customStyle="1" w:styleId="201">
    <w:name w:val="匆此先复，余容后禀。"/>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02">
    <w:name w:val="样式8"/>
    <w:basedOn w:val="4"/>
    <w:qFormat/>
    <w:uiPriority w:val="0"/>
    <w:pPr>
      <w:widowControl/>
      <w:tabs>
        <w:tab w:val="left" w:pos="3660"/>
      </w:tabs>
      <w:spacing w:before="160" w:after="240" w:line="500" w:lineRule="exact"/>
      <w:ind w:left="3660" w:hanging="720"/>
      <w:jc w:val="left"/>
    </w:pPr>
    <w:rPr>
      <w:rFonts w:eastAsia="黑体"/>
      <w:b w:val="0"/>
      <w:bCs w:val="0"/>
      <w:kern w:val="0"/>
      <w:sz w:val="30"/>
      <w:szCs w:val="30"/>
    </w:rPr>
  </w:style>
  <w:style w:type="paragraph" w:customStyle="1" w:styleId="203">
    <w:name w:val="Char Char Char Char Char Char Char Char Char Char Char Char Char Char Char"/>
    <w:basedOn w:val="1"/>
    <w:qFormat/>
    <w:uiPriority w:val="0"/>
    <w:pPr>
      <w:spacing w:line="240" w:lineRule="atLeast"/>
      <w:ind w:left="420" w:firstLine="420"/>
    </w:pPr>
    <w:rPr>
      <w:kern w:val="0"/>
      <w:szCs w:val="21"/>
    </w:rPr>
  </w:style>
  <w:style w:type="paragraph" w:customStyle="1" w:styleId="204">
    <w:name w:val="正文11"/>
    <w:basedOn w:val="1"/>
    <w:next w:val="1"/>
    <w:qFormat/>
    <w:uiPriority w:val="0"/>
    <w:pPr>
      <w:tabs>
        <w:tab w:val="left" w:pos="1213"/>
      </w:tabs>
      <w:adjustRightInd w:val="0"/>
      <w:spacing w:line="446" w:lineRule="atLeast"/>
      <w:ind w:firstLine="493"/>
      <w:textAlignment w:val="baseline"/>
    </w:pPr>
    <w:rPr>
      <w:kern w:val="0"/>
      <w:sz w:val="18"/>
      <w:szCs w:val="20"/>
    </w:rPr>
  </w:style>
  <w:style w:type="paragraph" w:customStyle="1" w:styleId="205">
    <w:name w:val="+正文"/>
    <w:basedOn w:val="1"/>
    <w:qFormat/>
    <w:uiPriority w:val="0"/>
    <w:pPr>
      <w:spacing w:line="360" w:lineRule="auto"/>
      <w:ind w:firstLine="200" w:firstLineChars="200"/>
    </w:pPr>
    <w:rPr>
      <w:sz w:val="24"/>
      <w:szCs w:val="28"/>
    </w:rPr>
  </w:style>
  <w:style w:type="paragraph" w:customStyle="1" w:styleId="206">
    <w:name w:val="奉恳之事，乞速复为荷。"/>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07">
    <w:name w:val="样式 样式 样式 第六行 + 左侧:  -2 字符 段前: 2 行 + 左侧:  -10 字符 段前: 2 行 + 左侧:  -..."/>
    <w:basedOn w:val="208"/>
    <w:qFormat/>
    <w:uiPriority w:val="0"/>
    <w:pPr>
      <w:ind w:left="-1200" w:leftChars="-1200"/>
    </w:pPr>
    <w:rPr>
      <w:szCs w:val="20"/>
    </w:rPr>
  </w:style>
  <w:style w:type="paragraph" w:customStyle="1" w:styleId="208">
    <w:name w:val="样式 样式 第六行 + 左侧:  -2 字符 段前: 2 行 + 左侧:  -10 字符 段前: 2 行"/>
    <w:basedOn w:val="209"/>
    <w:qFormat/>
    <w:uiPriority w:val="0"/>
    <w:pPr>
      <w:ind w:left="-1100" w:leftChars="-1100"/>
    </w:pPr>
    <w:rPr>
      <w:szCs w:val="28"/>
    </w:rPr>
  </w:style>
  <w:style w:type="paragraph" w:customStyle="1" w:styleId="209">
    <w:name w:val="样式 第六行 + 左侧:  -2 字符 段前: 2 行"/>
    <w:basedOn w:val="210"/>
    <w:qFormat/>
    <w:uiPriority w:val="0"/>
    <w:pPr>
      <w:ind w:left="-1000" w:leftChars="-1000"/>
    </w:pPr>
    <w:rPr>
      <w:szCs w:val="20"/>
    </w:rPr>
  </w:style>
  <w:style w:type="paragraph" w:customStyle="1" w:styleId="210">
    <w:name w:val="第六行"/>
    <w:basedOn w:val="211"/>
    <w:qFormat/>
    <w:uiPriority w:val="0"/>
    <w:pPr>
      <w:ind w:left="-200" w:leftChars="-200"/>
    </w:pPr>
  </w:style>
  <w:style w:type="paragraph" w:customStyle="1" w:styleId="211">
    <w:name w:val="样式 样式 样式 第五行 + 左侧:  -8 字符 段前: 2 行 + 左侧:  -6 字符 段前: 2 行 + 左侧:  -4..."/>
    <w:basedOn w:val="212"/>
    <w:qFormat/>
    <w:uiPriority w:val="0"/>
    <w:rPr>
      <w:szCs w:val="28"/>
    </w:rPr>
  </w:style>
  <w:style w:type="paragraph" w:customStyle="1" w:styleId="212">
    <w:name w:val="样式 样式 第五行 + 左侧:  -8 字符 段前: 2 行 + 左侧:  -6 字符 段前: 2 行"/>
    <w:basedOn w:val="213"/>
    <w:qFormat/>
    <w:uiPriority w:val="0"/>
    <w:pPr>
      <w:ind w:left="-400" w:leftChars="-400"/>
    </w:pPr>
  </w:style>
  <w:style w:type="paragraph" w:customStyle="1" w:styleId="213">
    <w:name w:val="样式 第五行 + 左侧:  -8 字符 段前: 2 行"/>
    <w:basedOn w:val="214"/>
    <w:qFormat/>
    <w:uiPriority w:val="0"/>
    <w:pPr>
      <w:ind w:left="-600" w:leftChars="-600"/>
    </w:pPr>
    <w:rPr>
      <w:szCs w:val="20"/>
    </w:rPr>
  </w:style>
  <w:style w:type="paragraph" w:customStyle="1" w:styleId="214">
    <w:name w:val="第五行"/>
    <w:basedOn w:val="215"/>
    <w:qFormat/>
    <w:uiPriority w:val="0"/>
    <w:pPr>
      <w:ind w:left="-800" w:leftChars="-800"/>
    </w:pPr>
  </w:style>
  <w:style w:type="paragraph" w:customStyle="1" w:styleId="215">
    <w:name w:val="第四行"/>
    <w:basedOn w:val="1"/>
    <w:qFormat/>
    <w:uiPriority w:val="0"/>
    <w:pPr>
      <w:spacing w:beforeLines="200" w:line="360" w:lineRule="auto"/>
      <w:ind w:left="-400" w:leftChars="-400"/>
      <w:jc w:val="center"/>
    </w:pPr>
    <w:rPr>
      <w:rFonts w:ascii="宋体"/>
      <w:b/>
      <w:bCs/>
      <w:sz w:val="28"/>
      <w:szCs w:val="28"/>
    </w:rPr>
  </w:style>
  <w:style w:type="paragraph" w:customStyle="1" w:styleId="216">
    <w:name w:val="第1行"/>
    <w:basedOn w:val="1"/>
    <w:qFormat/>
    <w:uiPriority w:val="0"/>
    <w:pPr>
      <w:tabs>
        <w:tab w:val="left" w:pos="360"/>
        <w:tab w:val="left" w:pos="720"/>
      </w:tabs>
      <w:snapToGrid w:val="0"/>
      <w:spacing w:line="460" w:lineRule="exact"/>
      <w:ind w:left="360" w:hanging="360"/>
    </w:pPr>
    <w:rPr>
      <w:rFonts w:ascii="宋体" w:hAnsi="宋体"/>
      <w:szCs w:val="28"/>
    </w:rPr>
  </w:style>
  <w:style w:type="paragraph" w:customStyle="1" w:styleId="217">
    <w:name w:val="第三行"/>
    <w:basedOn w:val="1"/>
    <w:qFormat/>
    <w:uiPriority w:val="0"/>
    <w:pPr>
      <w:spacing w:beforeLines="200" w:line="360" w:lineRule="auto"/>
      <w:jc w:val="center"/>
    </w:pPr>
    <w:rPr>
      <w:rFonts w:ascii="楷体_GB2312" w:eastAsia="楷体_GB2312"/>
      <w:b/>
      <w:bCs/>
      <w:sz w:val="48"/>
      <w:szCs w:val="48"/>
    </w:rPr>
  </w:style>
  <w:style w:type="paragraph" w:customStyle="1" w:styleId="218">
    <w:name w:val="分手多日，近况如何？"/>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9">
    <w:name w:val="自动更正"/>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20">
    <w:name w:val="A2"/>
    <w:basedOn w:val="1"/>
    <w:qFormat/>
    <w:uiPriority w:val="0"/>
    <w:pPr>
      <w:spacing w:line="400" w:lineRule="exact"/>
      <w:ind w:firstLine="630"/>
    </w:pPr>
    <w:rPr>
      <w:rFonts w:eastAsia="黑体"/>
      <w:sz w:val="18"/>
      <w:szCs w:val="20"/>
    </w:rPr>
  </w:style>
  <w:style w:type="paragraph" w:customStyle="1" w:styleId="221">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22">
    <w:name w:val="样式 样式 样式 宋体 小四 黑色 两端对齐 + 首行缩进:  2 字符 + 五号 首行缩进:  2 字符"/>
    <w:basedOn w:val="1"/>
    <w:qFormat/>
    <w:uiPriority w:val="0"/>
    <w:pPr>
      <w:widowControl/>
      <w:spacing w:line="340" w:lineRule="exact"/>
      <w:ind w:firstLine="200" w:firstLineChars="200"/>
    </w:pPr>
    <w:rPr>
      <w:rFonts w:ascii="宋体" w:hAnsi="宋体"/>
      <w:color w:val="000000"/>
      <w:kern w:val="0"/>
      <w:szCs w:val="20"/>
    </w:rPr>
  </w:style>
  <w:style w:type="paragraph" w:customStyle="1" w:styleId="223">
    <w:name w:val="Char3"/>
    <w:basedOn w:val="1"/>
    <w:qFormat/>
    <w:uiPriority w:val="0"/>
    <w:pPr>
      <w:snapToGrid w:val="0"/>
      <w:spacing w:line="360" w:lineRule="auto"/>
      <w:ind w:firstLine="200" w:firstLineChars="200"/>
    </w:pPr>
    <w:rPr>
      <w:rFonts w:eastAsia="仿宋_GB2312"/>
      <w:sz w:val="24"/>
    </w:rPr>
  </w:style>
  <w:style w:type="paragraph" w:customStyle="1" w:styleId="224">
    <w:name w:val="正文文本缩进 21"/>
    <w:basedOn w:val="1"/>
    <w:qFormat/>
    <w:uiPriority w:val="0"/>
    <w:pPr>
      <w:adjustRightInd w:val="0"/>
      <w:spacing w:line="360" w:lineRule="atLeast"/>
      <w:ind w:firstLine="502"/>
      <w:textAlignment w:val="baseline"/>
    </w:pPr>
    <w:rPr>
      <w:rFonts w:ascii="宋体"/>
      <w:kern w:val="0"/>
      <w:sz w:val="28"/>
      <w:szCs w:val="20"/>
    </w:rPr>
  </w:style>
  <w:style w:type="paragraph" w:customStyle="1" w:styleId="225">
    <w:name w:val="列出段落1"/>
    <w:basedOn w:val="1"/>
    <w:qFormat/>
    <w:uiPriority w:val="0"/>
    <w:pPr>
      <w:ind w:firstLine="420" w:firstLineChars="200"/>
    </w:pPr>
  </w:style>
  <w:style w:type="paragraph" w:customStyle="1" w:styleId="22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227">
    <w:name w:val="Char Char Char Char Char Char Char"/>
    <w:basedOn w:val="1"/>
    <w:qFormat/>
    <w:uiPriority w:val="0"/>
    <w:pPr>
      <w:snapToGrid w:val="0"/>
      <w:spacing w:line="360" w:lineRule="auto"/>
      <w:ind w:firstLine="200" w:firstLineChars="200"/>
    </w:pPr>
  </w:style>
  <w:style w:type="paragraph" w:customStyle="1" w:styleId="228">
    <w:name w:val="横表格"/>
    <w:basedOn w:val="200"/>
    <w:qFormat/>
    <w:uiPriority w:val="0"/>
    <w:pPr>
      <w:spacing w:beforeLines="0" w:line="240" w:lineRule="auto"/>
    </w:pPr>
    <w:rPr>
      <w:b w:val="0"/>
    </w:rPr>
  </w:style>
  <w:style w:type="paragraph" w:customStyle="1" w:styleId="229">
    <w:name w:val="标题4"/>
    <w:basedOn w:val="1"/>
    <w:next w:val="5"/>
    <w:qFormat/>
    <w:uiPriority w:val="0"/>
    <w:pPr>
      <w:widowControl/>
      <w:jc w:val="left"/>
    </w:pPr>
    <w:rPr>
      <w:rFonts w:ascii="黑体" w:eastAsia="黑体"/>
      <w:kern w:val="0"/>
      <w:sz w:val="24"/>
      <w:szCs w:val="30"/>
    </w:rPr>
  </w:style>
  <w:style w:type="paragraph" w:customStyle="1" w:styleId="230">
    <w:name w:val="p0"/>
    <w:basedOn w:val="1"/>
    <w:qFormat/>
    <w:uiPriority w:val="0"/>
    <w:pPr>
      <w:widowControl/>
      <w:spacing w:before="100" w:beforeAutospacing="1" w:after="100" w:afterAutospacing="1"/>
      <w:jc w:val="left"/>
    </w:pPr>
    <w:rPr>
      <w:rFonts w:ascii="宋体" w:hAnsi="宋体" w:cs="宋体"/>
      <w:kern w:val="0"/>
      <w:sz w:val="24"/>
    </w:rPr>
  </w:style>
  <w:style w:type="paragraph" w:customStyle="1" w:styleId="231">
    <w:name w:val="章"/>
    <w:basedOn w:val="1"/>
    <w:next w:val="2"/>
    <w:qFormat/>
    <w:uiPriority w:val="0"/>
    <w:pPr>
      <w:autoSpaceDE w:val="0"/>
      <w:autoSpaceDN w:val="0"/>
      <w:adjustRightInd w:val="0"/>
      <w:spacing w:line="240" w:lineRule="atLeast"/>
      <w:ind w:firstLine="454"/>
      <w:jc w:val="left"/>
      <w:textAlignment w:val="baseline"/>
    </w:pPr>
    <w:rPr>
      <w:kern w:val="0"/>
      <w:sz w:val="24"/>
      <w:szCs w:val="20"/>
    </w:rPr>
  </w:style>
  <w:style w:type="paragraph" w:customStyle="1" w:styleId="232">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33">
    <w:name w:val="Char Char Char2"/>
    <w:basedOn w:val="1"/>
    <w:qFormat/>
    <w:uiPriority w:val="0"/>
    <w:pPr>
      <w:snapToGrid w:val="0"/>
      <w:jc w:val="center"/>
    </w:pPr>
    <w:rPr>
      <w:rFonts w:eastAsia="仿宋_GB2312"/>
      <w:sz w:val="24"/>
    </w:rPr>
  </w:style>
  <w:style w:type="paragraph" w:customStyle="1" w:styleId="234">
    <w:name w:val="表格文字"/>
    <w:basedOn w:val="1"/>
    <w:qFormat/>
    <w:uiPriority w:val="0"/>
    <w:pPr>
      <w:adjustRightInd w:val="0"/>
      <w:spacing w:line="420" w:lineRule="atLeast"/>
      <w:jc w:val="left"/>
      <w:textAlignment w:val="baseline"/>
    </w:pPr>
    <w:rPr>
      <w:kern w:val="0"/>
      <w:szCs w:val="20"/>
    </w:rPr>
  </w:style>
  <w:style w:type="paragraph" w:customStyle="1" w:styleId="235">
    <w:name w:val="请勿折叠！"/>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36">
    <w:name w:val="默认段落字体 Para Char"/>
    <w:basedOn w:val="1"/>
    <w:qFormat/>
    <w:uiPriority w:val="0"/>
    <w:rPr>
      <w:szCs w:val="20"/>
    </w:rPr>
  </w:style>
  <w:style w:type="paragraph" w:customStyle="1" w:styleId="237">
    <w:name w:val="1"/>
    <w:basedOn w:val="1"/>
    <w:next w:val="1"/>
    <w:qFormat/>
    <w:uiPriority w:val="0"/>
  </w:style>
  <w:style w:type="paragraph" w:customStyle="1" w:styleId="238">
    <w:name w:val="+标题3"/>
    <w:basedOn w:val="4"/>
    <w:qFormat/>
    <w:uiPriority w:val="0"/>
    <w:pPr>
      <w:tabs>
        <w:tab w:val="left" w:pos="1260"/>
      </w:tabs>
      <w:spacing w:before="120" w:after="120" w:line="360" w:lineRule="auto"/>
    </w:pPr>
    <w:rPr>
      <w:b w:val="0"/>
      <w:sz w:val="30"/>
      <w:szCs w:val="28"/>
    </w:rPr>
  </w:style>
  <w:style w:type="paragraph" w:customStyle="1" w:styleId="239">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40">
    <w:name w:val="样式 正文文本缩进 + 首行缩进:  2 字符"/>
    <w:basedOn w:val="24"/>
    <w:qFormat/>
    <w:uiPriority w:val="0"/>
    <w:pPr>
      <w:tabs>
        <w:tab w:val="left" w:pos="9016"/>
      </w:tabs>
      <w:spacing w:after="0" w:line="500" w:lineRule="exact"/>
      <w:ind w:left="0" w:leftChars="0" w:firstLine="480" w:firstLineChars="200"/>
      <w:jc w:val="left"/>
    </w:pPr>
    <w:rPr>
      <w:rFonts w:cs="宋体"/>
      <w:kern w:val="0"/>
      <w:sz w:val="24"/>
    </w:rPr>
  </w:style>
  <w:style w:type="paragraph" w:customStyle="1" w:styleId="241">
    <w:name w:val="样式 样式 样式 第四行 + 左侧:  -4 字符 段前: 2 行 + 左侧:  -3 字符 段前: 2 行 + 左侧:  -2..."/>
    <w:basedOn w:val="242"/>
    <w:qFormat/>
    <w:uiPriority w:val="0"/>
    <w:pPr>
      <w:ind w:left="0" w:leftChars="0"/>
    </w:pPr>
  </w:style>
  <w:style w:type="paragraph" w:customStyle="1" w:styleId="242">
    <w:name w:val="样式 样式 第四行 + 左侧:  -4 字符 段前: 2 行 + 左侧:  -3 字符 段前: 2 行"/>
    <w:basedOn w:val="243"/>
    <w:qFormat/>
    <w:uiPriority w:val="0"/>
    <w:pPr>
      <w:ind w:left="-200" w:leftChars="-200"/>
    </w:pPr>
  </w:style>
  <w:style w:type="paragraph" w:customStyle="1" w:styleId="243">
    <w:name w:val="样式 第四行 + 左侧:  -4 字符 段前: 2 行"/>
    <w:basedOn w:val="215"/>
    <w:qFormat/>
    <w:uiPriority w:val="0"/>
    <w:pPr>
      <w:ind w:left="-300" w:leftChars="-300"/>
    </w:pPr>
    <w:rPr>
      <w:szCs w:val="20"/>
    </w:rPr>
  </w:style>
  <w:style w:type="paragraph" w:customStyle="1" w:styleId="244">
    <w:name w:val="xl38"/>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left"/>
      <w:textAlignment w:val="center"/>
    </w:pPr>
    <w:rPr>
      <w:rFonts w:ascii="宋体" w:hAnsi="宋体" w:cs="宋体"/>
      <w:b/>
      <w:bCs/>
      <w:kern w:val="0"/>
      <w:sz w:val="22"/>
      <w:szCs w:val="22"/>
    </w:rPr>
  </w:style>
  <w:style w:type="paragraph" w:customStyle="1" w:styleId="245">
    <w:name w:val="目录"/>
    <w:basedOn w:val="1"/>
    <w:qFormat/>
    <w:uiPriority w:val="0"/>
    <w:pPr>
      <w:spacing w:before="240" w:after="600" w:line="560" w:lineRule="exact"/>
      <w:jc w:val="center"/>
    </w:pPr>
    <w:rPr>
      <w:rFonts w:eastAsia="黑体"/>
      <w:sz w:val="32"/>
      <w:szCs w:val="32"/>
    </w:rPr>
  </w:style>
  <w:style w:type="paragraph" w:customStyle="1" w:styleId="246">
    <w:name w:val="样式 样式 标题 2 + 段后: 6 行 + 段后: 6 行"/>
    <w:basedOn w:val="247"/>
    <w:qFormat/>
    <w:uiPriority w:val="0"/>
    <w:pPr>
      <w:spacing w:afterLines="0"/>
      <w:outlineLvl w:val="2"/>
    </w:pPr>
  </w:style>
  <w:style w:type="paragraph" w:customStyle="1" w:styleId="247">
    <w:name w:val="样式 标题 2 + 段后: 6 行"/>
    <w:basedOn w:val="3"/>
    <w:qFormat/>
    <w:uiPriority w:val="0"/>
    <w:pPr>
      <w:spacing w:before="120" w:afterLines="600" w:line="240" w:lineRule="atLeast"/>
      <w:jc w:val="left"/>
    </w:pPr>
    <w:rPr>
      <w:rFonts w:eastAsia="宋体" w:cs="宋体"/>
      <w:sz w:val="21"/>
      <w:szCs w:val="20"/>
    </w:rPr>
  </w:style>
  <w:style w:type="paragraph" w:customStyle="1" w:styleId="248">
    <w:name w:val="菲页(卷)"/>
    <w:basedOn w:val="2"/>
    <w:next w:val="221"/>
    <w:qFormat/>
    <w:uiPriority w:val="0"/>
    <w:pPr>
      <w:keepLines w:val="0"/>
      <w:widowControl/>
      <w:tabs>
        <w:tab w:val="left" w:pos="720"/>
      </w:tabs>
      <w:spacing w:before="0" w:after="0" w:line="240" w:lineRule="auto"/>
      <w:jc w:val="center"/>
      <w:outlineLvl w:val="1"/>
    </w:pPr>
    <w:rPr>
      <w:rFonts w:ascii="黑体" w:eastAsia="黑体"/>
      <w:b w:val="0"/>
      <w:bCs w:val="0"/>
      <w:kern w:val="0"/>
      <w:sz w:val="52"/>
      <w:szCs w:val="20"/>
    </w:rPr>
  </w:style>
  <w:style w:type="paragraph" w:customStyle="1" w:styleId="249">
    <w:name w:val="opening2"/>
    <w:basedOn w:val="1"/>
    <w:qFormat/>
    <w:uiPriority w:val="0"/>
    <w:pPr>
      <w:widowControl/>
      <w:spacing w:before="100" w:beforeAutospacing="1" w:after="100" w:afterAutospacing="1"/>
      <w:jc w:val="left"/>
    </w:pPr>
    <w:rPr>
      <w:rFonts w:ascii="宋体" w:hAnsi="宋体" w:cs="宋体"/>
      <w:color w:val="000000"/>
      <w:kern w:val="0"/>
      <w:sz w:val="23"/>
      <w:szCs w:val="23"/>
    </w:rPr>
  </w:style>
  <w:style w:type="paragraph" w:customStyle="1" w:styleId="250">
    <w:name w:val="日期1"/>
    <w:basedOn w:val="1"/>
    <w:next w:val="1"/>
    <w:qFormat/>
    <w:uiPriority w:val="0"/>
    <w:pPr>
      <w:adjustRightInd w:val="0"/>
      <w:textAlignment w:val="baseline"/>
    </w:pPr>
    <w:rPr>
      <w:rFonts w:ascii="宋体"/>
      <w:kern w:val="0"/>
      <w:sz w:val="24"/>
      <w:szCs w:val="20"/>
    </w:rPr>
  </w:style>
  <w:style w:type="paragraph" w:customStyle="1" w:styleId="251">
    <w:name w:val="xl40"/>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center"/>
      <w:textAlignment w:val="center"/>
    </w:pPr>
    <w:rPr>
      <w:rFonts w:ascii="宋体" w:hAnsi="宋体" w:cs="宋体"/>
      <w:b/>
      <w:bCs/>
      <w:kern w:val="0"/>
      <w:sz w:val="22"/>
      <w:szCs w:val="22"/>
    </w:rPr>
  </w:style>
  <w:style w:type="paragraph" w:customStyle="1" w:styleId="252">
    <w:name w:val="久不通函，至以为念。"/>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3">
    <w:name w:val="xl5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54">
    <w:name w:val="奉读大示，心折殊深。"/>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5">
    <w:name w:val="样式 标题 2 + 段后: 6 行2"/>
    <w:basedOn w:val="3"/>
    <w:qFormat/>
    <w:uiPriority w:val="0"/>
    <w:pPr>
      <w:spacing w:before="120" w:after="120" w:line="240" w:lineRule="atLeast"/>
      <w:jc w:val="left"/>
    </w:pPr>
    <w:rPr>
      <w:rFonts w:eastAsia="宋体" w:cs="宋体"/>
      <w:sz w:val="21"/>
      <w:szCs w:val="20"/>
    </w:rPr>
  </w:style>
  <w:style w:type="paragraph" w:customStyle="1" w:styleId="256">
    <w:name w:val="顺颂商祺！"/>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7">
    <w:name w:val="样式 日期 + 黑体 三号"/>
    <w:basedOn w:val="34"/>
    <w:qFormat/>
    <w:uiPriority w:val="0"/>
    <w:pPr>
      <w:spacing w:line="600" w:lineRule="exact"/>
    </w:pPr>
    <w:rPr>
      <w:rFonts w:ascii="黑体" w:hAnsi="黑体" w:eastAsia="黑体"/>
      <w:sz w:val="32"/>
      <w:szCs w:val="24"/>
    </w:rPr>
  </w:style>
  <w:style w:type="paragraph" w:customStyle="1" w:styleId="258">
    <w:name w:val="机密、页码、日期"/>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9">
    <w:name w:val="表内文字（居中）"/>
    <w:basedOn w:val="1"/>
    <w:qFormat/>
    <w:uiPriority w:val="0"/>
    <w:pPr>
      <w:keepNext/>
      <w:adjustRightInd w:val="0"/>
      <w:snapToGrid w:val="0"/>
      <w:ind w:firstLine="630"/>
      <w:jc w:val="center"/>
    </w:pPr>
  </w:style>
  <w:style w:type="paragraph" w:customStyle="1" w:styleId="260">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261">
    <w:name w:val="表标题"/>
    <w:basedOn w:val="1"/>
    <w:qFormat/>
    <w:uiPriority w:val="0"/>
    <w:pPr>
      <w:widowControl/>
      <w:spacing w:beforeLines="100" w:line="280" w:lineRule="exact"/>
      <w:ind w:firstLine="50" w:firstLineChars="50"/>
      <w:jc w:val="left"/>
    </w:pPr>
    <w:rPr>
      <w:rFonts w:eastAsia="黑体"/>
      <w:kern w:val="0"/>
      <w:sz w:val="24"/>
    </w:rPr>
  </w:style>
  <w:style w:type="paragraph" w:customStyle="1" w:styleId="262">
    <w:name w:val="表格2"/>
    <w:basedOn w:val="1"/>
    <w:qFormat/>
    <w:uiPriority w:val="0"/>
    <w:pPr>
      <w:adjustRightInd w:val="0"/>
      <w:spacing w:before="60" w:after="60"/>
      <w:jc w:val="center"/>
    </w:pPr>
    <w:rPr>
      <w:rFonts w:ascii="宋体"/>
      <w:color w:val="000000"/>
      <w:kern w:val="0"/>
      <w:sz w:val="24"/>
      <w:szCs w:val="20"/>
    </w:rPr>
  </w:style>
  <w:style w:type="paragraph" w:customStyle="1" w:styleId="263">
    <w:name w:val="临书仓促，不尽欲言。"/>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64">
    <w:name w:val="菲页1"/>
    <w:basedOn w:val="3"/>
    <w:qFormat/>
    <w:uiPriority w:val="0"/>
    <w:pPr>
      <w:widowControl/>
      <w:tabs>
        <w:tab w:val="left" w:pos="-735"/>
      </w:tabs>
      <w:spacing w:line="416" w:lineRule="auto"/>
      <w:jc w:val="center"/>
    </w:pPr>
    <w:rPr>
      <w:rFonts w:ascii="黑体" w:hAnsi="宋体"/>
      <w:b w:val="0"/>
      <w:bCs w:val="0"/>
      <w:kern w:val="0"/>
      <w:sz w:val="52"/>
      <w:szCs w:val="20"/>
    </w:rPr>
  </w:style>
  <w:style w:type="paragraph" w:customStyle="1" w:styleId="265">
    <w:name w:val="文档结构图1"/>
    <w:basedOn w:val="1"/>
    <w:qFormat/>
    <w:uiPriority w:val="0"/>
    <w:pPr>
      <w:shd w:val="clear" w:color="auto" w:fill="000080"/>
      <w:adjustRightInd w:val="0"/>
      <w:textAlignment w:val="baseline"/>
    </w:pPr>
    <w:rPr>
      <w:rFonts w:ascii="楷体_GB2312" w:eastAsia="楷体_GB2312"/>
      <w:kern w:val="0"/>
      <w:sz w:val="28"/>
      <w:szCs w:val="20"/>
    </w:rPr>
  </w:style>
  <w:style w:type="paragraph" w:customStyle="1" w:styleId="266">
    <w:name w:val="A1"/>
    <w:basedOn w:val="1"/>
    <w:qFormat/>
    <w:uiPriority w:val="0"/>
    <w:pPr>
      <w:spacing w:line="400" w:lineRule="exact"/>
      <w:ind w:firstLine="630"/>
      <w:jc w:val="center"/>
    </w:pPr>
    <w:rPr>
      <w:rFonts w:eastAsia="黑体"/>
      <w:sz w:val="52"/>
      <w:szCs w:val="20"/>
    </w:rPr>
  </w:style>
  <w:style w:type="paragraph" w:customStyle="1" w:styleId="267">
    <w:name w:val="xl47"/>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268">
    <w:name w:val="文件名和路径"/>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69">
    <w:name w:val="Char Char Char Char1 Char Char"/>
    <w:basedOn w:val="1"/>
    <w:qFormat/>
    <w:uiPriority w:val="0"/>
  </w:style>
  <w:style w:type="paragraph" w:customStyle="1" w:styleId="270">
    <w:name w:val="TOC 标题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71">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72">
    <w:name w:val="编号（1）"/>
    <w:basedOn w:val="1"/>
    <w:qFormat/>
    <w:uiPriority w:val="0"/>
    <w:pPr>
      <w:tabs>
        <w:tab w:val="left" w:pos="420"/>
      </w:tabs>
      <w:spacing w:line="360" w:lineRule="auto"/>
      <w:ind w:left="450" w:leftChars="200" w:hanging="200" w:hangingChars="200"/>
    </w:pPr>
    <w:rPr>
      <w:rFonts w:ascii="宋体"/>
      <w:szCs w:val="21"/>
    </w:rPr>
  </w:style>
  <w:style w:type="paragraph" w:customStyle="1" w:styleId="273">
    <w:name w:val="样式 段落编号 + (中文) 黑体 两端对齐 Char Char Char"/>
    <w:basedOn w:val="1"/>
    <w:qFormat/>
    <w:uiPriority w:val="0"/>
    <w:pPr>
      <w:adjustRightInd w:val="0"/>
      <w:snapToGrid w:val="0"/>
      <w:spacing w:before="60" w:after="240" w:line="400" w:lineRule="exact"/>
      <w:ind w:left="482"/>
      <w:jc w:val="left"/>
      <w:textAlignment w:val="baseline"/>
    </w:pPr>
    <w:rPr>
      <w:rFonts w:ascii="宋体" w:hAnsi="宋体" w:eastAsia="黑体" w:cs="宋体"/>
      <w:sz w:val="24"/>
    </w:rPr>
  </w:style>
  <w:style w:type="paragraph" w:customStyle="1" w:styleId="274">
    <w:name w:val="CM27"/>
    <w:basedOn w:val="1"/>
    <w:next w:val="1"/>
    <w:qFormat/>
    <w:uiPriority w:val="0"/>
    <w:pPr>
      <w:autoSpaceDE w:val="0"/>
      <w:autoSpaceDN w:val="0"/>
      <w:adjustRightInd w:val="0"/>
      <w:spacing w:after="128"/>
      <w:jc w:val="left"/>
    </w:pPr>
    <w:rPr>
      <w:rFonts w:ascii="宋体" w:cs="宋体"/>
      <w:kern w:val="0"/>
      <w:sz w:val="24"/>
    </w:rPr>
  </w:style>
  <w:style w:type="paragraph" w:customStyle="1" w:styleId="275">
    <w:name w:val="答复:"/>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76">
    <w:name w:val="样式 样式 标题 2 + 段后: 6 行 + 段后: 6 行1"/>
    <w:basedOn w:val="247"/>
    <w:qFormat/>
    <w:uiPriority w:val="0"/>
    <w:pPr>
      <w:spacing w:afterLines="0"/>
    </w:pPr>
  </w:style>
  <w:style w:type="paragraph" w:customStyle="1" w:styleId="277">
    <w:name w:val="样式7"/>
    <w:basedOn w:val="278"/>
    <w:qFormat/>
    <w:uiPriority w:val="0"/>
  </w:style>
  <w:style w:type="paragraph" w:customStyle="1" w:styleId="278">
    <w:name w:val="表格内容"/>
    <w:basedOn w:val="1"/>
    <w:qFormat/>
    <w:uiPriority w:val="0"/>
    <w:pPr>
      <w:widowControl/>
      <w:spacing w:line="260" w:lineRule="exact"/>
      <w:jc w:val="center"/>
    </w:pPr>
    <w:rPr>
      <w:kern w:val="0"/>
      <w:sz w:val="20"/>
      <w:szCs w:val="20"/>
    </w:rPr>
  </w:style>
  <w:style w:type="paragraph" w:customStyle="1" w:styleId="279">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80">
    <w:name w:val="上次打印时间"/>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81">
    <w:name w:val="上次保存者"/>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82">
    <w:name w:val="缩表格"/>
    <w:basedOn w:val="1"/>
    <w:qFormat/>
    <w:uiPriority w:val="0"/>
    <w:pPr>
      <w:adjustRightInd w:val="0"/>
      <w:snapToGrid w:val="0"/>
      <w:spacing w:afterLines="10" w:line="280" w:lineRule="exact"/>
      <w:ind w:firstLine="34" w:firstLineChars="17"/>
      <w:jc w:val="center"/>
    </w:pPr>
    <w:rPr>
      <w:rFonts w:ascii="Times" w:hAnsi="Times"/>
      <w:spacing w:val="-4"/>
      <w:szCs w:val="18"/>
    </w:rPr>
  </w:style>
  <w:style w:type="paragraph" w:customStyle="1" w:styleId="283">
    <w:name w:val="样式2"/>
    <w:basedOn w:val="1"/>
    <w:next w:val="1"/>
    <w:qFormat/>
    <w:uiPriority w:val="0"/>
    <w:pPr>
      <w:adjustRightInd w:val="0"/>
      <w:spacing w:line="446" w:lineRule="atLeast"/>
      <w:ind w:firstLine="142"/>
      <w:textAlignment w:val="baseline"/>
    </w:pPr>
    <w:rPr>
      <w:rFonts w:eastAsia="黑体"/>
      <w:b/>
      <w:kern w:val="0"/>
      <w:sz w:val="18"/>
      <w:szCs w:val="20"/>
    </w:rPr>
  </w:style>
  <w:style w:type="paragraph" w:customStyle="1" w:styleId="284">
    <w:name w:val="关于:"/>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85">
    <w:name w:val="纯文本1"/>
    <w:basedOn w:val="1"/>
    <w:qFormat/>
    <w:uiPriority w:val="0"/>
    <w:pPr>
      <w:adjustRightInd w:val="0"/>
      <w:textAlignment w:val="baseline"/>
    </w:pPr>
    <w:rPr>
      <w:rFonts w:ascii="宋体"/>
      <w:kern w:val="0"/>
      <w:sz w:val="24"/>
      <w:szCs w:val="20"/>
    </w:rPr>
  </w:style>
  <w:style w:type="paragraph" w:customStyle="1" w:styleId="286">
    <w:name w:val="样式 段 + 首行缩进:  2 字符"/>
    <w:basedOn w:val="232"/>
    <w:qFormat/>
    <w:uiPriority w:val="0"/>
    <w:pPr>
      <w:ind w:firstLine="420"/>
    </w:pPr>
    <w:rPr>
      <w:rFonts w:ascii="Times New Roman" w:cs="宋体"/>
      <w:szCs w:val="21"/>
    </w:rPr>
  </w:style>
  <w:style w:type="paragraph" w:customStyle="1" w:styleId="287">
    <w:name w:val="样式9"/>
    <w:basedOn w:val="4"/>
    <w:qFormat/>
    <w:uiPriority w:val="0"/>
    <w:pPr>
      <w:widowControl/>
      <w:tabs>
        <w:tab w:val="left" w:pos="3660"/>
      </w:tabs>
      <w:spacing w:before="160" w:after="120" w:line="500" w:lineRule="exact"/>
      <w:ind w:left="3660" w:hanging="720"/>
      <w:jc w:val="left"/>
    </w:pPr>
    <w:rPr>
      <w:rFonts w:eastAsia="黑体"/>
      <w:b w:val="0"/>
      <w:bCs w:val="0"/>
      <w:kern w:val="0"/>
      <w:sz w:val="30"/>
      <w:szCs w:val="30"/>
    </w:rPr>
  </w:style>
  <w:style w:type="paragraph" w:customStyle="1" w:styleId="288">
    <w:name w:val="先生/女士："/>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89">
    <w:name w:val="+列表1"/>
    <w:basedOn w:val="1"/>
    <w:qFormat/>
    <w:uiPriority w:val="0"/>
    <w:pPr>
      <w:jc w:val="center"/>
    </w:pPr>
  </w:style>
  <w:style w:type="paragraph" w:customStyle="1" w:styleId="290">
    <w:name w:val="样式 标题 + 两端对齐 左侧:  0 厘米 首行缩进:  0 厘米"/>
    <w:basedOn w:val="55"/>
    <w:qFormat/>
    <w:uiPriority w:val="0"/>
    <w:pPr>
      <w:tabs>
        <w:tab w:val="left" w:pos="720"/>
      </w:tabs>
      <w:adjustRightInd/>
      <w:spacing w:line="240" w:lineRule="auto"/>
      <w:ind w:left="720" w:hanging="720"/>
      <w:textAlignment w:val="auto"/>
    </w:pPr>
    <w:rPr>
      <w:rFonts w:cs="宋体"/>
      <w:bCs/>
      <w:kern w:val="2"/>
    </w:rPr>
  </w:style>
  <w:style w:type="paragraph" w:customStyle="1" w:styleId="291">
    <w:name w:val="Char Char Char1 Char"/>
    <w:basedOn w:val="1"/>
    <w:qFormat/>
    <w:uiPriority w:val="0"/>
    <w:rPr>
      <w:szCs w:val="20"/>
    </w:rPr>
  </w:style>
  <w:style w:type="paragraph" w:customStyle="1" w:styleId="292">
    <w:name w:val="扉页"/>
    <w:basedOn w:val="1"/>
    <w:qFormat/>
    <w:uiPriority w:val="0"/>
    <w:pPr>
      <w:spacing w:line="240" w:lineRule="atLeast"/>
      <w:jc w:val="distribute"/>
    </w:pPr>
    <w:rPr>
      <w:rFonts w:ascii="仿宋_GB2312" w:cs="宋体"/>
      <w:kern w:val="32"/>
      <w:sz w:val="32"/>
      <w:szCs w:val="32"/>
    </w:rPr>
  </w:style>
  <w:style w:type="paragraph" w:styleId="293">
    <w:name w:val="List Paragraph"/>
    <w:basedOn w:val="1"/>
    <w:qFormat/>
    <w:uiPriority w:val="34"/>
    <w:pPr>
      <w:ind w:firstLine="420" w:firstLineChars="200"/>
    </w:pPr>
    <w:rPr>
      <w:rFonts w:ascii="Calibri" w:hAnsi="Calibri"/>
      <w:szCs w:val="22"/>
    </w:rPr>
  </w:style>
  <w:style w:type="paragraph" w:customStyle="1" w:styleId="294">
    <w:name w:val="Char Char Char Char"/>
    <w:basedOn w:val="18"/>
    <w:qFormat/>
    <w:uiPriority w:val="0"/>
    <w:pPr>
      <w:adjustRightInd w:val="0"/>
      <w:snapToGrid w:val="0"/>
      <w:spacing w:line="360" w:lineRule="auto"/>
    </w:pPr>
    <w:rPr>
      <w:rFonts w:ascii="Tahoma" w:hAnsi="Tahoma"/>
      <w:sz w:val="24"/>
    </w:rPr>
  </w:style>
  <w:style w:type="paragraph" w:customStyle="1" w:styleId="295">
    <w:name w:val="样式 标题 2 + 左侧:  0 厘米 首行缩进:  0 厘米"/>
    <w:basedOn w:val="3"/>
    <w:qFormat/>
    <w:uiPriority w:val="0"/>
    <w:pPr>
      <w:tabs>
        <w:tab w:val="left" w:pos="600"/>
      </w:tabs>
      <w:adjustRightInd w:val="0"/>
      <w:snapToGrid w:val="0"/>
      <w:spacing w:before="240" w:after="160" w:line="240" w:lineRule="auto"/>
      <w:ind w:left="707" w:hanging="707"/>
      <w:jc w:val="left"/>
      <w:textAlignment w:val="baseline"/>
    </w:pPr>
    <w:rPr>
      <w:rFonts w:ascii="宋体" w:hAnsi="宋体" w:cs="宋体"/>
      <w:bCs w:val="0"/>
      <w:spacing w:val="4"/>
      <w:kern w:val="0"/>
      <w:sz w:val="28"/>
      <w:szCs w:val="28"/>
    </w:rPr>
  </w:style>
  <w:style w:type="paragraph" w:customStyle="1" w:styleId="296">
    <w:name w:val="样式6"/>
    <w:basedOn w:val="278"/>
    <w:qFormat/>
    <w:uiPriority w:val="0"/>
  </w:style>
  <w:style w:type="paragraph" w:customStyle="1" w:styleId="297">
    <w:name w:val="Char Char Char Char Char Char Char Char Char Char Char Char"/>
    <w:basedOn w:val="1"/>
    <w:qFormat/>
    <w:uiPriority w:val="0"/>
  </w:style>
  <w:style w:type="paragraph" w:customStyle="1" w:styleId="298">
    <w:name w:val="样式 样式 首行缩进:  2 字符 + 首行缩进:  2 字符"/>
    <w:basedOn w:val="299"/>
    <w:qFormat/>
    <w:uiPriority w:val="0"/>
    <w:pPr>
      <w:spacing w:line="320" w:lineRule="exact"/>
    </w:pPr>
  </w:style>
  <w:style w:type="paragraph" w:customStyle="1" w:styleId="299">
    <w:name w:val="样式 首行缩进:  2 字符"/>
    <w:basedOn w:val="1"/>
    <w:qFormat/>
    <w:uiPriority w:val="0"/>
    <w:pPr>
      <w:spacing w:line="360" w:lineRule="exact"/>
      <w:ind w:firstLine="420" w:firstLineChars="200"/>
    </w:pPr>
    <w:rPr>
      <w:rFonts w:cs="宋体"/>
      <w:szCs w:val="20"/>
    </w:rPr>
  </w:style>
  <w:style w:type="paragraph" w:customStyle="1" w:styleId="300">
    <w:name w:val="样式4"/>
    <w:basedOn w:val="23"/>
    <w:qFormat/>
    <w:uiPriority w:val="0"/>
    <w:pPr>
      <w:spacing w:after="0" w:line="500" w:lineRule="exact"/>
      <w:ind w:firstLine="480" w:firstLineChars="200"/>
    </w:pPr>
    <w:rPr>
      <w:sz w:val="24"/>
    </w:rPr>
  </w:style>
  <w:style w:type="paragraph" w:customStyle="1" w:styleId="30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02">
    <w:name w:val="样式 标题 1 + 小三2"/>
    <w:basedOn w:val="2"/>
    <w:qFormat/>
    <w:uiPriority w:val="0"/>
    <w:pPr>
      <w:spacing w:before="160" w:after="120" w:line="240" w:lineRule="atLeast"/>
    </w:pPr>
    <w:rPr>
      <w:sz w:val="30"/>
    </w:rPr>
  </w:style>
  <w:style w:type="paragraph" w:customStyle="1" w:styleId="303">
    <w:name w:val="默认段落字体 Para Char Char Char Char"/>
    <w:basedOn w:val="1"/>
    <w:qFormat/>
    <w:uiPriority w:val="0"/>
    <w:pPr>
      <w:snapToGrid w:val="0"/>
      <w:spacing w:line="360" w:lineRule="auto"/>
      <w:ind w:firstLine="200" w:firstLineChars="200"/>
    </w:pPr>
    <w:rPr>
      <w:szCs w:val="20"/>
    </w:rPr>
  </w:style>
  <w:style w:type="paragraph" w:customStyle="1" w:styleId="304">
    <w:name w:val="样式 标题 1 + 小三"/>
    <w:basedOn w:val="2"/>
    <w:qFormat/>
    <w:uiPriority w:val="0"/>
    <w:pPr>
      <w:tabs>
        <w:tab w:val="left" w:pos="576"/>
      </w:tabs>
      <w:spacing w:before="120" w:after="120" w:line="240" w:lineRule="atLeast"/>
      <w:ind w:left="578" w:hanging="578"/>
    </w:pPr>
    <w:rPr>
      <w:sz w:val="30"/>
    </w:rPr>
  </w:style>
  <w:style w:type="paragraph" w:customStyle="1" w:styleId="305">
    <w:name w:val="作者"/>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6">
    <w:name w:val="样式 标题 1 + 黑体 三号 非加粗 居中 段前: 6 磅 段后: 6 磅 行距: 固定值 20 磅"/>
    <w:basedOn w:val="2"/>
    <w:qFormat/>
    <w:uiPriority w:val="0"/>
    <w:pPr>
      <w:spacing w:before="120" w:after="120" w:line="400" w:lineRule="exact"/>
      <w:jc w:val="center"/>
    </w:pPr>
    <w:rPr>
      <w:rFonts w:ascii="黑体" w:hAnsi="黑体" w:eastAsia="黑体" w:cs="宋体"/>
      <w:b w:val="0"/>
      <w:bCs w:val="0"/>
      <w:sz w:val="32"/>
      <w:szCs w:val="20"/>
    </w:rPr>
  </w:style>
  <w:style w:type="paragraph" w:customStyle="1" w:styleId="307">
    <w:name w:val="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08">
    <w:name w:val="创建日期"/>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9">
    <w:name w:val="_Style 10"/>
    <w:basedOn w:val="1"/>
    <w:qFormat/>
    <w:uiPriority w:val="0"/>
    <w:pPr>
      <w:adjustRightInd w:val="0"/>
      <w:spacing w:line="312" w:lineRule="atLeast"/>
      <w:textAlignment w:val="baseline"/>
    </w:pPr>
    <w:rPr>
      <w:szCs w:val="20"/>
    </w:rPr>
  </w:style>
  <w:style w:type="paragraph" w:customStyle="1" w:styleId="310">
    <w:name w:val="样式 标题 1 + 小三1"/>
    <w:basedOn w:val="2"/>
    <w:qFormat/>
    <w:uiPriority w:val="0"/>
    <w:pPr>
      <w:spacing w:before="160" w:after="120" w:line="240" w:lineRule="atLeast"/>
      <w:jc w:val="center"/>
      <w:outlineLvl w:val="1"/>
    </w:pPr>
    <w:rPr>
      <w:sz w:val="30"/>
    </w:rPr>
  </w:style>
  <w:style w:type="paragraph" w:customStyle="1" w:styleId="311">
    <w:name w:val="Char Char Char Char Char Char Char Char Char Char Char Char Char Char Char Char Char Char Char"/>
    <w:basedOn w:val="1"/>
    <w:qFormat/>
    <w:uiPriority w:val="0"/>
    <w:pPr>
      <w:spacing w:line="240" w:lineRule="atLeast"/>
      <w:ind w:left="420" w:firstLine="420"/>
    </w:pPr>
    <w:rPr>
      <w:kern w:val="0"/>
      <w:szCs w:val="21"/>
    </w:rPr>
  </w:style>
  <w:style w:type="paragraph" w:customStyle="1" w:styleId="312">
    <w:name w:val="近来寒暑不常，希自珍慰。"/>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13">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paragraph" w:customStyle="1" w:styleId="314">
    <w:name w:val="XW表内文字"/>
    <w:basedOn w:val="1"/>
    <w:qFormat/>
    <w:uiPriority w:val="0"/>
    <w:pPr>
      <w:adjustRightInd w:val="0"/>
      <w:spacing w:before="40" w:after="40" w:line="400" w:lineRule="exact"/>
      <w:ind w:firstLine="630"/>
      <w:jc w:val="left"/>
      <w:textAlignment w:val="baseline"/>
    </w:pPr>
    <w:rPr>
      <w:kern w:val="0"/>
      <w:sz w:val="18"/>
      <w:szCs w:val="20"/>
    </w:rPr>
  </w:style>
  <w:style w:type="paragraph" w:customStyle="1" w:styleId="315">
    <w:name w:val="普通 (Web)"/>
    <w:basedOn w:val="1"/>
    <w:qFormat/>
    <w:uiPriority w:val="0"/>
    <w:pPr>
      <w:widowControl/>
      <w:spacing w:before="100" w:beforeAutospacing="1" w:after="100" w:afterAutospacing="1"/>
      <w:jc w:val="left"/>
    </w:pPr>
    <w:rPr>
      <w:rFonts w:ascii="宋体" w:hAnsi="宋体"/>
      <w:kern w:val="0"/>
      <w:sz w:val="24"/>
    </w:rPr>
  </w:style>
  <w:style w:type="paragraph" w:customStyle="1" w:styleId="316">
    <w:name w:val="第一行"/>
    <w:basedOn w:val="1"/>
    <w:qFormat/>
    <w:uiPriority w:val="0"/>
    <w:pPr>
      <w:spacing w:beforeLines="100" w:line="360" w:lineRule="auto"/>
      <w:jc w:val="center"/>
    </w:pPr>
    <w:rPr>
      <w:rFonts w:ascii="宋体"/>
      <w:b/>
      <w:bCs/>
      <w:sz w:val="32"/>
      <w:szCs w:val="32"/>
    </w:rPr>
  </w:style>
  <w:style w:type="paragraph" w:customStyle="1" w:styleId="31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18">
    <w:name w:val="_Style 27"/>
    <w:basedOn w:val="1"/>
    <w:next w:val="27"/>
    <w:qFormat/>
    <w:uiPriority w:val="0"/>
    <w:pPr>
      <w:adjustRightInd w:val="0"/>
      <w:ind w:left="420" w:right="33"/>
      <w:jc w:val="left"/>
      <w:textAlignment w:val="baseline"/>
    </w:pPr>
    <w:rPr>
      <w:kern w:val="0"/>
      <w:sz w:val="24"/>
      <w:szCs w:val="20"/>
    </w:rPr>
  </w:style>
  <w:style w:type="paragraph" w:customStyle="1" w:styleId="319">
    <w:name w:val="音问久疏，唯愿一切康适。"/>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20">
    <w:name w:val="正文文本 21"/>
    <w:basedOn w:val="1"/>
    <w:qFormat/>
    <w:uiPriority w:val="0"/>
    <w:pPr>
      <w:adjustRightInd w:val="0"/>
      <w:spacing w:line="360" w:lineRule="atLeast"/>
      <w:ind w:firstLine="720"/>
      <w:textAlignment w:val="baseline"/>
    </w:pPr>
    <w:rPr>
      <w:rFonts w:ascii="宋体"/>
      <w:kern w:val="0"/>
      <w:sz w:val="28"/>
      <w:szCs w:val="20"/>
    </w:rPr>
  </w:style>
  <w:style w:type="paragraph" w:customStyle="1" w:styleId="321">
    <w:name w:val="样式5"/>
    <w:basedOn w:val="300"/>
    <w:qFormat/>
    <w:uiPriority w:val="0"/>
    <w:pPr>
      <w:spacing w:beforeLines="80" w:afterLines="60"/>
      <w:ind w:firstLine="0" w:firstLineChars="0"/>
      <w:jc w:val="center"/>
    </w:pPr>
    <w:rPr>
      <w:rFonts w:ascii="黑体" w:eastAsia="黑体"/>
      <w:sz w:val="32"/>
      <w:szCs w:val="32"/>
    </w:rPr>
  </w:style>
  <w:style w:type="paragraph" w:customStyle="1" w:styleId="322">
    <w:name w:val="xl27"/>
    <w:basedOn w:val="1"/>
    <w:qFormat/>
    <w:uiPriority w:val="0"/>
    <w:pPr>
      <w:widowControl/>
      <w:pBdr>
        <w:bottom w:val="single" w:color="auto" w:sz="4" w:space="0"/>
        <w:right w:val="single" w:color="auto" w:sz="4" w:space="0"/>
      </w:pBdr>
      <w:spacing w:before="100" w:beforeAutospacing="1" w:after="100" w:afterAutospacing="1"/>
      <w:jc w:val="center"/>
    </w:pPr>
    <w:rPr>
      <w:kern w:val="0"/>
      <w:sz w:val="24"/>
    </w:rPr>
  </w:style>
  <w:style w:type="paragraph" w:customStyle="1" w:styleId="323">
    <w:name w:val="Char"/>
    <w:basedOn w:val="1"/>
    <w:qFormat/>
    <w:uiPriority w:val="0"/>
    <w:pPr>
      <w:snapToGrid w:val="0"/>
      <w:spacing w:line="360" w:lineRule="auto"/>
      <w:ind w:firstLine="200" w:firstLineChars="200"/>
    </w:pPr>
  </w:style>
  <w:style w:type="paragraph" w:customStyle="1" w:styleId="324">
    <w:name w:val="scc"/>
    <w:basedOn w:val="1"/>
    <w:qFormat/>
    <w:uiPriority w:val="0"/>
    <w:pPr>
      <w:adjustRightInd w:val="0"/>
      <w:spacing w:line="400" w:lineRule="atLeast"/>
      <w:jc w:val="center"/>
      <w:textAlignment w:val="baseline"/>
    </w:pPr>
    <w:rPr>
      <w:rFonts w:eastAsia="楷体_GB2312"/>
      <w:b/>
      <w:kern w:val="0"/>
      <w:sz w:val="24"/>
      <w:szCs w:val="20"/>
    </w:rPr>
  </w:style>
  <w:style w:type="paragraph" w:customStyle="1" w:styleId="325">
    <w:name w:val="XW图名表名"/>
    <w:basedOn w:val="1"/>
    <w:qFormat/>
    <w:uiPriority w:val="0"/>
    <w:pPr>
      <w:adjustRightInd w:val="0"/>
      <w:spacing w:before="120" w:after="60" w:line="400" w:lineRule="exact"/>
      <w:ind w:firstLine="630"/>
      <w:jc w:val="center"/>
      <w:textAlignment w:val="baseline"/>
    </w:pPr>
    <w:rPr>
      <w:rFonts w:eastAsia="黑体"/>
      <w:kern w:val="0"/>
      <w:sz w:val="24"/>
      <w:szCs w:val="20"/>
    </w:rPr>
  </w:style>
  <w:style w:type="paragraph" w:customStyle="1" w:styleId="326">
    <w:name w:val="标题2"/>
    <w:basedOn w:val="3"/>
    <w:next w:val="1"/>
    <w:qFormat/>
    <w:uiPriority w:val="0"/>
    <w:pPr>
      <w:snapToGrid w:val="0"/>
      <w:spacing w:before="120" w:after="120" w:line="240" w:lineRule="auto"/>
      <w:jc w:val="left"/>
    </w:pPr>
    <w:rPr>
      <w:b w:val="0"/>
      <w:bCs w:val="0"/>
      <w:sz w:val="21"/>
      <w:szCs w:val="21"/>
    </w:rPr>
  </w:style>
  <w:style w:type="paragraph" w:customStyle="1" w:styleId="327">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28">
    <w:name w:val="敬启者："/>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29">
    <w:name w:val="主题:"/>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30">
    <w:name w:val="抬头"/>
    <w:basedOn w:val="1"/>
    <w:qFormat/>
    <w:uiPriority w:val="0"/>
    <w:pPr>
      <w:spacing w:line="360" w:lineRule="auto"/>
    </w:pPr>
    <w:rPr>
      <w:rFonts w:ascii="宋体"/>
      <w:szCs w:val="21"/>
    </w:rPr>
  </w:style>
  <w:style w:type="paragraph" w:customStyle="1" w:styleId="331">
    <w:name w:val="4 Char Char Char Char Char Char Char Char Char Char Char Char Char Char Char Char Char Char Char Char Char Char"/>
    <w:basedOn w:val="1"/>
    <w:qFormat/>
    <w:uiPriority w:val="0"/>
  </w:style>
  <w:style w:type="paragraph" w:customStyle="1" w:styleId="332">
    <w:name w:val="xl35"/>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left"/>
      <w:textAlignment w:val="center"/>
    </w:pPr>
    <w:rPr>
      <w:rFonts w:ascii="宋体" w:hAnsi="宋体" w:cs="宋体"/>
      <w:color w:val="000000"/>
      <w:kern w:val="0"/>
      <w:sz w:val="22"/>
      <w:szCs w:val="22"/>
    </w:rPr>
  </w:style>
  <w:style w:type="paragraph" w:customStyle="1" w:styleId="333">
    <w:name w:val="前上一函，谅达雅鉴，迄今未闻复音。"/>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34">
    <w:name w:val="XW悬挂正文"/>
    <w:basedOn w:val="335"/>
    <w:qFormat/>
    <w:uiPriority w:val="0"/>
    <w:pPr>
      <w:ind w:firstLine="680"/>
    </w:pPr>
  </w:style>
  <w:style w:type="paragraph" w:customStyle="1" w:styleId="335">
    <w:name w:val="XW正文"/>
    <w:basedOn w:val="24"/>
    <w:qFormat/>
    <w:uiPriority w:val="0"/>
    <w:pPr>
      <w:adjustRightInd w:val="0"/>
      <w:spacing w:after="0" w:line="360" w:lineRule="auto"/>
      <w:ind w:left="0" w:leftChars="0" w:firstLine="454"/>
      <w:textAlignment w:val="baseline"/>
    </w:pPr>
    <w:rPr>
      <w:kern w:val="0"/>
      <w:sz w:val="24"/>
      <w:szCs w:val="20"/>
    </w:rPr>
  </w:style>
  <w:style w:type="paragraph" w:customStyle="1" w:styleId="336">
    <w:name w:val="表头"/>
    <w:next w:val="169"/>
    <w:qFormat/>
    <w:uiPriority w:val="0"/>
    <w:pPr>
      <w:widowControl w:val="0"/>
      <w:tabs>
        <w:tab w:val="center" w:pos="4224"/>
        <w:tab w:val="right" w:pos="8650"/>
      </w:tabs>
      <w:adjustRightInd w:val="0"/>
      <w:snapToGrid w:val="0"/>
      <w:jc w:val="both"/>
    </w:pPr>
    <w:rPr>
      <w:rFonts w:ascii="Times New Roman" w:hAnsi="Times New Roman" w:eastAsia="黑体" w:cs="Times New Roman"/>
      <w:bCs/>
      <w:sz w:val="21"/>
      <w:szCs w:val="21"/>
      <w:lang w:val="zh-CN" w:eastAsia="zh-CN" w:bidi="ar-SA"/>
    </w:rPr>
  </w:style>
  <w:style w:type="paragraph" w:customStyle="1" w:styleId="337">
    <w:name w:val="Char Char Char1"/>
    <w:basedOn w:val="1"/>
    <w:qFormat/>
    <w:uiPriority w:val="0"/>
    <w:pPr>
      <w:ind w:left="432" w:hanging="432"/>
    </w:pPr>
    <w:rPr>
      <w:sz w:val="24"/>
    </w:rPr>
  </w:style>
  <w:style w:type="paragraph" w:customStyle="1" w:styleId="338">
    <w:name w:val="xl36"/>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center"/>
      <w:textAlignment w:val="center"/>
    </w:pPr>
    <w:rPr>
      <w:rFonts w:ascii="宋体" w:hAnsi="宋体" w:cs="宋体"/>
      <w:kern w:val="0"/>
      <w:sz w:val="22"/>
      <w:szCs w:val="22"/>
    </w:rPr>
  </w:style>
  <w:style w:type="paragraph" w:customStyle="1" w:styleId="339">
    <w:name w:val="样式 标题 4 + 黑色 段前: 8 磅 段后: 8 磅 行距: 固定值 20 磅"/>
    <w:basedOn w:val="5"/>
    <w:qFormat/>
    <w:uiPriority w:val="0"/>
    <w:pPr>
      <w:keepNext w:val="0"/>
      <w:keepLines w:val="0"/>
      <w:tabs>
        <w:tab w:val="left" w:pos="1680"/>
      </w:tabs>
      <w:spacing w:before="160" w:after="160" w:line="400" w:lineRule="exact"/>
      <w:ind w:left="862" w:hanging="862"/>
    </w:pPr>
    <w:rPr>
      <w:rFonts w:ascii="Times New Roman" w:hAnsi="Times New Roman" w:eastAsia="宋体"/>
      <w:b w:val="0"/>
      <w:color w:val="000000"/>
      <w:sz w:val="24"/>
      <w:szCs w:val="20"/>
    </w:rPr>
  </w:style>
  <w:style w:type="paragraph" w:customStyle="1" w:styleId="340">
    <w:name w:val="样式 第五行 + 左侧:  -8 字符 段前: 2 行1"/>
    <w:basedOn w:val="214"/>
    <w:qFormat/>
    <w:uiPriority w:val="0"/>
    <w:pPr>
      <w:ind w:left="-300" w:leftChars="-300"/>
    </w:pPr>
    <w:rPr>
      <w:szCs w:val="20"/>
    </w:rPr>
  </w:style>
  <w:style w:type="paragraph" w:customStyle="1" w:styleId="341">
    <w:name w:val="样式 样式 样式 标题 3 + 首行缩进:  2 字符 + 首行缩进:  2 字符 + 首行缩进:  2 字符 Char"/>
    <w:basedOn w:val="1"/>
    <w:qFormat/>
    <w:uiPriority w:val="0"/>
    <w:pPr>
      <w:keepNext/>
      <w:keepLines/>
      <w:tabs>
        <w:tab w:val="left" w:pos="720"/>
        <w:tab w:val="left" w:pos="900"/>
        <w:tab w:val="left" w:pos="1350"/>
      </w:tabs>
      <w:adjustRightInd w:val="0"/>
      <w:snapToGrid w:val="0"/>
      <w:spacing w:before="120" w:after="120" w:line="500" w:lineRule="exact"/>
      <w:ind w:left="1189" w:hanging="1189"/>
      <w:jc w:val="left"/>
      <w:textAlignment w:val="baseline"/>
      <w:outlineLvl w:val="2"/>
    </w:pPr>
    <w:rPr>
      <w:rFonts w:ascii="黑体" w:hAnsi="宋体" w:eastAsia="黑体" w:cs="宋体"/>
      <w:kern w:val="0"/>
      <w:sz w:val="24"/>
    </w:rPr>
  </w:style>
  <w:style w:type="paragraph" w:customStyle="1" w:styleId="342">
    <w:name w:val="第 X 页 共 Y 页"/>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43">
    <w:name w:val="文件名"/>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44">
    <w:name w:val="A3"/>
    <w:basedOn w:val="1"/>
    <w:qFormat/>
    <w:uiPriority w:val="0"/>
    <w:pPr>
      <w:spacing w:line="400" w:lineRule="exact"/>
      <w:ind w:firstLine="630"/>
    </w:pPr>
    <w:rPr>
      <w:rFonts w:eastAsia="黑体"/>
      <w:sz w:val="18"/>
      <w:szCs w:val="20"/>
    </w:rPr>
  </w:style>
  <w:style w:type="paragraph" w:customStyle="1" w:styleId="345">
    <w:name w:val="样式 标题 2 + 段后: 6 行1"/>
    <w:basedOn w:val="3"/>
    <w:qFormat/>
    <w:uiPriority w:val="0"/>
    <w:pPr>
      <w:spacing w:before="120" w:after="120" w:line="240" w:lineRule="atLeast"/>
      <w:jc w:val="left"/>
    </w:pPr>
    <w:rPr>
      <w:rFonts w:eastAsia="宋体" w:cs="宋体"/>
      <w:sz w:val="21"/>
      <w:szCs w:val="20"/>
    </w:rPr>
  </w:style>
  <w:style w:type="paragraph" w:customStyle="1" w:styleId="346">
    <w:name w:val="Report Text"/>
    <w:qFormat/>
    <w:uiPriority w:val="0"/>
    <w:pPr>
      <w:suppressAutoHyphens/>
      <w:spacing w:after="180" w:line="260" w:lineRule="atLeast"/>
      <w:ind w:left="1253"/>
      <w:jc w:val="both"/>
    </w:pPr>
    <w:rPr>
      <w:rFonts w:ascii="Arial" w:hAnsi="Arial" w:eastAsia="宋体" w:cs="Times New Roman"/>
      <w:sz w:val="22"/>
      <w:lang w:val="en-GB" w:eastAsia="ar-SA" w:bidi="ar-SA"/>
    </w:rPr>
  </w:style>
  <w:style w:type="paragraph" w:customStyle="1" w:styleId="347">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348">
    <w:name w:val="目   录"/>
    <w:qFormat/>
    <w:uiPriority w:val="0"/>
    <w:pPr>
      <w:widowControl w:val="0"/>
      <w:tabs>
        <w:tab w:val="right" w:leader="dot" w:pos="9061"/>
      </w:tabs>
      <w:ind w:left="420"/>
      <w:jc w:val="both"/>
    </w:pPr>
    <w:rPr>
      <w:rFonts w:ascii="黑体" w:hAnsi="Times New Roman" w:eastAsia="黑体" w:cs="Times New Roman"/>
      <w:b/>
      <w:kern w:val="2"/>
      <w:sz w:val="30"/>
      <w:lang w:val="en-US" w:eastAsia="zh-CN" w:bidi="ar-SA"/>
    </w:rPr>
  </w:style>
  <w:style w:type="paragraph" w:customStyle="1" w:styleId="34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50">
    <w:name w:val="Char Char Char Char Char Char Char Char Char Char Char Char Char Char Char Char"/>
    <w:basedOn w:val="1"/>
    <w:qFormat/>
    <w:uiPriority w:val="0"/>
  </w:style>
  <w:style w:type="paragraph" w:customStyle="1" w:styleId="351">
    <w:name w:val="- 页码 -1"/>
    <w:qFormat/>
    <w:uiPriority w:val="0"/>
    <w:pPr>
      <w:keepNext/>
      <w:keepLines/>
      <w:widowControl w:val="0"/>
      <w:spacing w:before="260" w:after="260" w:line="413" w:lineRule="auto"/>
      <w:jc w:val="both"/>
      <w:outlineLvl w:val="2"/>
    </w:pPr>
    <w:rPr>
      <w:rFonts w:ascii="Times New Roman" w:hAnsi="Times New Roman" w:eastAsia="黑体" w:cs="Times New Roman"/>
      <w:kern w:val="2"/>
      <w:sz w:val="28"/>
      <w:lang w:val="en-US" w:eastAsia="zh-CN" w:bidi="ar-SA"/>
    </w:rPr>
  </w:style>
  <w:style w:type="paragraph" w:customStyle="1" w:styleId="352">
    <w:name w:val="正文文本缩进 31"/>
    <w:basedOn w:val="1"/>
    <w:qFormat/>
    <w:uiPriority w:val="0"/>
    <w:pPr>
      <w:adjustRightInd w:val="0"/>
      <w:spacing w:line="360" w:lineRule="atLeast"/>
      <w:ind w:firstLine="555"/>
      <w:textAlignment w:val="baseline"/>
    </w:pPr>
    <w:rPr>
      <w:rFonts w:ascii="宋体"/>
      <w:color w:val="000000"/>
      <w:kern w:val="0"/>
      <w:sz w:val="24"/>
      <w:szCs w:val="20"/>
    </w:rPr>
  </w:style>
  <w:style w:type="paragraph" w:customStyle="1" w:styleId="353">
    <w:name w:val="目录文字"/>
    <w:basedOn w:val="1"/>
    <w:qFormat/>
    <w:uiPriority w:val="0"/>
    <w:pPr>
      <w:widowControl/>
      <w:spacing w:line="480" w:lineRule="auto"/>
      <w:jc w:val="left"/>
    </w:pPr>
    <w:rPr>
      <w:rFonts w:ascii="宋体" w:hAnsi="宋体"/>
      <w:kern w:val="0"/>
      <w:sz w:val="24"/>
      <w:szCs w:val="20"/>
    </w:rPr>
  </w:style>
  <w:style w:type="paragraph" w:customStyle="1" w:styleId="354">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kern w:val="0"/>
      <w:sz w:val="22"/>
      <w:szCs w:val="22"/>
    </w:rPr>
  </w:style>
  <w:style w:type="paragraph" w:customStyle="1" w:styleId="355">
    <w:name w:val="样式 表格 + 首行缩进:  2 字符"/>
    <w:basedOn w:val="169"/>
    <w:qFormat/>
    <w:uiPriority w:val="0"/>
    <w:pPr>
      <w:widowControl/>
      <w:adjustRightInd w:val="0"/>
      <w:snapToGrid w:val="0"/>
      <w:spacing w:line="300" w:lineRule="exact"/>
      <w:ind w:firstLine="630"/>
      <w:jc w:val="both"/>
      <w:textAlignment w:val="auto"/>
    </w:pPr>
    <w:rPr>
      <w:rFonts w:ascii="Times New Roman" w:hAnsi="Times New Roman" w:cs="宋体"/>
      <w:spacing w:val="4"/>
      <w:szCs w:val="21"/>
    </w:rPr>
  </w:style>
  <w:style w:type="paragraph" w:customStyle="1" w:styleId="356">
    <w:name w:val="样式 正文文本缩进 2 + Times New Roman 黑色 行距: 固定值 24 磅"/>
    <w:basedOn w:val="35"/>
    <w:qFormat/>
    <w:uiPriority w:val="0"/>
    <w:pPr>
      <w:spacing w:after="0" w:line="320" w:lineRule="exact"/>
      <w:ind w:left="0" w:leftChars="0" w:right="420" w:rightChars="200" w:firstLine="420" w:firstLineChars="200"/>
    </w:pPr>
    <w:rPr>
      <w:rFonts w:cs="宋体"/>
      <w:color w:val="000000"/>
    </w:rPr>
  </w:style>
  <w:style w:type="paragraph" w:customStyle="1" w:styleId="357">
    <w:name w:val="知尊恙复发，心甚念之。"/>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8">
    <w:name w:val="样式 样式 样式 首行缩进:  2 字符 + 首行缩进:  2 字符 + 首行缩进:  2 字符"/>
    <w:basedOn w:val="298"/>
    <w:qFormat/>
    <w:uiPriority w:val="0"/>
    <w:pPr>
      <w:ind w:firstLine="200"/>
    </w:pPr>
  </w:style>
  <w:style w:type="paragraph" w:customStyle="1" w:styleId="359">
    <w:name w:val="+标题1"/>
    <w:basedOn w:val="2"/>
    <w:qFormat/>
    <w:uiPriority w:val="0"/>
    <w:pPr>
      <w:pageBreakBefore/>
      <w:tabs>
        <w:tab w:val="left" w:pos="720"/>
      </w:tabs>
      <w:spacing w:before="240" w:after="240" w:line="360" w:lineRule="auto"/>
      <w:jc w:val="center"/>
    </w:pPr>
    <w:rPr>
      <w:rFonts w:eastAsia="黑体"/>
      <w:kern w:val="32"/>
      <w:sz w:val="32"/>
      <w:szCs w:val="32"/>
    </w:rPr>
  </w:style>
  <w:style w:type="paragraph" w:customStyle="1" w:styleId="360">
    <w:name w:val="样式 样式5 + 首行缩进:  2 字符"/>
    <w:basedOn w:val="99"/>
    <w:qFormat/>
    <w:uiPriority w:val="0"/>
    <w:pPr>
      <w:ind w:firstLine="200" w:firstLineChars="200"/>
      <w:jc w:val="both"/>
    </w:pPr>
    <w:rPr>
      <w:rFonts w:ascii="Times New Roman" w:eastAsia="宋体" w:cs="宋体"/>
      <w:sz w:val="24"/>
      <w:szCs w:val="24"/>
    </w:rPr>
  </w:style>
  <w:style w:type="paragraph" w:customStyle="1" w:styleId="361">
    <w:name w:val="Char2"/>
    <w:basedOn w:val="1"/>
    <w:qFormat/>
    <w:uiPriority w:val="0"/>
    <w:pPr>
      <w:ind w:left="432" w:hanging="432"/>
    </w:pPr>
    <w:rPr>
      <w:sz w:val="24"/>
    </w:rPr>
  </w:style>
  <w:style w:type="paragraph" w:customStyle="1" w:styleId="362">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63">
    <w:name w:val="- 页码 -"/>
    <w:qFormat/>
    <w:uiPriority w:val="0"/>
    <w:pPr>
      <w:keepNext/>
      <w:keepLines/>
      <w:widowControl w:val="0"/>
      <w:spacing w:before="260" w:after="260" w:line="413" w:lineRule="auto"/>
      <w:jc w:val="both"/>
      <w:outlineLvl w:val="2"/>
    </w:pPr>
    <w:rPr>
      <w:rFonts w:ascii="Times New Roman" w:hAnsi="Times New Roman" w:eastAsia="黑体" w:cs="Times New Roman"/>
      <w:kern w:val="2"/>
      <w:sz w:val="28"/>
      <w:lang w:val="en-US" w:eastAsia="zh-CN" w:bidi="ar-SA"/>
    </w:rPr>
  </w:style>
  <w:style w:type="paragraph" w:customStyle="1" w:styleId="364">
    <w:name w:val="样式 标题 2 + 黑色"/>
    <w:basedOn w:val="3"/>
    <w:qFormat/>
    <w:uiPriority w:val="0"/>
    <w:pPr>
      <w:keepLines w:val="0"/>
      <w:tabs>
        <w:tab w:val="left" w:pos="840"/>
      </w:tabs>
      <w:spacing w:before="400" w:after="400" w:line="400" w:lineRule="exact"/>
      <w:ind w:left="840" w:hanging="420"/>
    </w:pPr>
    <w:rPr>
      <w:rFonts w:ascii="Times New Roman" w:hAnsi="Times New Roman"/>
      <w:color w:val="000000"/>
      <w:sz w:val="30"/>
      <w:szCs w:val="30"/>
    </w:rPr>
  </w:style>
  <w:style w:type="paragraph" w:customStyle="1" w:styleId="365">
    <w:name w:val="第二行"/>
    <w:basedOn w:val="1"/>
    <w:qFormat/>
    <w:uiPriority w:val="0"/>
    <w:pPr>
      <w:spacing w:beforeLines="100" w:line="360" w:lineRule="auto"/>
      <w:jc w:val="center"/>
    </w:pPr>
    <w:rPr>
      <w:rFonts w:ascii="宋体"/>
      <w:b/>
      <w:bCs/>
      <w:sz w:val="36"/>
      <w:szCs w:val="36"/>
    </w:rPr>
  </w:style>
  <w:style w:type="paragraph" w:customStyle="1" w:styleId="366">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67">
    <w:name w:val="Char Char2 Char Char Char Char Char Char Char Char Char Char Char Char Char"/>
    <w:basedOn w:val="1"/>
    <w:qFormat/>
    <w:uiPriority w:val="0"/>
    <w:pPr>
      <w:ind w:firstLine="360" w:firstLineChars="150"/>
    </w:pPr>
    <w:rPr>
      <w:rFonts w:ascii="Tahoma" w:hAnsi="Tahoma"/>
      <w:sz w:val="24"/>
      <w:szCs w:val="20"/>
    </w:rPr>
  </w:style>
  <w:style w:type="paragraph" w:customStyle="1" w:styleId="368">
    <w:name w:val="样式 样式 样式5 + 首行缩进:  2 字符 + 首行缩进:  2 字符 段前: 0.8 行 段后: 0.6 行"/>
    <w:basedOn w:val="360"/>
    <w:qFormat/>
    <w:uiPriority w:val="0"/>
    <w:pPr>
      <w:spacing w:beforeLines="0" w:afterLines="0"/>
      <w:ind w:firstLine="0" w:firstLineChars="0"/>
    </w:pPr>
    <w:rPr>
      <w:rFonts w:ascii="仿宋_GB2312" w:hAnsi="仿宋" w:eastAsia="仿宋_GB2312"/>
      <w:b w:val="0"/>
      <w:sz w:val="20"/>
      <w:szCs w:val="20"/>
    </w:rPr>
  </w:style>
  <w:style w:type="paragraph" w:customStyle="1" w:styleId="369">
    <w:name w:val="叩请金安！"/>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70">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71">
    <w:name w:val="Char6"/>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372">
    <w:name w:val="Char Char Char Char Char Char Char Char Char Char1"/>
    <w:basedOn w:val="1"/>
    <w:qFormat/>
    <w:uiPriority w:val="0"/>
    <w:pPr>
      <w:tabs>
        <w:tab w:val="left" w:pos="425"/>
      </w:tabs>
      <w:ind w:left="425" w:hanging="425"/>
    </w:pPr>
    <w:rPr>
      <w:rFonts w:ascii="Arial" w:hAnsi="Arial" w:eastAsia="黑体" w:cs="宋体"/>
      <w:b/>
      <w:bCs/>
      <w:sz w:val="32"/>
      <w:szCs w:val="32"/>
    </w:rPr>
  </w:style>
  <w:style w:type="paragraph" w:customStyle="1" w:styleId="373">
    <w:name w:val="亲启"/>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74">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375">
    <w:name w:val="作者、页码、日期"/>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76">
    <w:name w:val="样式 标题 1 + 小三 左侧:  0 厘米 首行缩进:  0 厘米"/>
    <w:basedOn w:val="2"/>
    <w:qFormat/>
    <w:uiPriority w:val="0"/>
    <w:pPr>
      <w:spacing w:before="160" w:after="60" w:line="240" w:lineRule="atLeast"/>
    </w:pPr>
    <w:rPr>
      <w:rFonts w:cs="宋体"/>
      <w:sz w:val="30"/>
      <w:szCs w:val="20"/>
    </w:rPr>
  </w:style>
  <w:style w:type="paragraph" w:customStyle="1" w:styleId="377">
    <w:name w:val="p2"/>
    <w:basedOn w:val="1"/>
    <w:qFormat/>
    <w:uiPriority w:val="0"/>
    <w:pPr>
      <w:widowControl/>
      <w:spacing w:line="480" w:lineRule="auto"/>
      <w:ind w:firstLine="420"/>
      <w:jc w:val="left"/>
    </w:pPr>
    <w:rPr>
      <w:rFonts w:ascii="宋体" w:hAnsi="宋体" w:cs="宋体"/>
      <w:kern w:val="0"/>
      <w:sz w:val="24"/>
      <w:szCs w:val="21"/>
    </w:rPr>
  </w:style>
  <w:style w:type="paragraph" w:customStyle="1" w:styleId="378">
    <w:name w:val="xl31"/>
    <w:basedOn w:val="1"/>
    <w:qFormat/>
    <w:uiPriority w:val="0"/>
    <w:pPr>
      <w:widowControl/>
      <w:spacing w:before="100" w:beforeAutospacing="1" w:after="100" w:afterAutospacing="1"/>
      <w:jc w:val="center"/>
    </w:pPr>
    <w:rPr>
      <w:rFonts w:ascii="宋体" w:hAnsi="宋体"/>
      <w:kern w:val="0"/>
      <w:sz w:val="24"/>
    </w:rPr>
  </w:style>
  <w:style w:type="paragraph" w:customStyle="1" w:styleId="379">
    <w:name w:val="4表中文字"/>
    <w:basedOn w:val="1"/>
    <w:qFormat/>
    <w:uiPriority w:val="0"/>
    <w:pPr>
      <w:tabs>
        <w:tab w:val="left" w:pos="6195"/>
      </w:tabs>
      <w:autoSpaceDE w:val="0"/>
      <w:autoSpaceDN w:val="0"/>
      <w:adjustRightInd w:val="0"/>
      <w:jc w:val="center"/>
    </w:pPr>
    <w:rPr>
      <w:rFonts w:eastAsia="仿宋_GB2312"/>
    </w:rPr>
  </w:style>
  <w:style w:type="paragraph" w:customStyle="1" w:styleId="380">
    <w:name w:val="Char11"/>
    <w:basedOn w:val="1"/>
    <w:qFormat/>
    <w:uiPriority w:val="0"/>
  </w:style>
  <w:style w:type="paragraph" w:customStyle="1" w:styleId="381">
    <w:name w:val="Char6 Char Char Char"/>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382">
    <w:name w:val="font7"/>
    <w:basedOn w:val="1"/>
    <w:qFormat/>
    <w:uiPriority w:val="0"/>
    <w:pPr>
      <w:widowControl/>
      <w:spacing w:before="100" w:beforeAutospacing="1" w:after="100" w:afterAutospacing="1"/>
      <w:jc w:val="left"/>
    </w:pPr>
    <w:rPr>
      <w:rFonts w:ascii="宋体" w:hAnsi="宋体"/>
      <w:kern w:val="0"/>
      <w:sz w:val="28"/>
      <w:szCs w:val="28"/>
    </w:rPr>
  </w:style>
  <w:style w:type="paragraph" w:customStyle="1" w:styleId="383">
    <w:name w:val="Char Char Char"/>
    <w:basedOn w:val="1"/>
    <w:qFormat/>
    <w:uiPriority w:val="0"/>
  </w:style>
  <w:style w:type="paragraph" w:customStyle="1" w:styleId="384">
    <w:name w:val="样式3"/>
    <w:basedOn w:val="1"/>
    <w:next w:val="1"/>
    <w:qFormat/>
    <w:uiPriority w:val="0"/>
    <w:pPr>
      <w:adjustRightInd w:val="0"/>
      <w:spacing w:line="360" w:lineRule="atLeast"/>
      <w:ind w:firstLine="630"/>
      <w:jc w:val="center"/>
      <w:textAlignment w:val="baseline"/>
    </w:pPr>
    <w:rPr>
      <w:kern w:val="0"/>
      <w:sz w:val="18"/>
      <w:szCs w:val="20"/>
    </w:rPr>
  </w:style>
  <w:style w:type="paragraph" w:customStyle="1" w:styleId="385">
    <w:name w:val="二级条标题"/>
    <w:basedOn w:val="1"/>
    <w:next w:val="1"/>
    <w:qFormat/>
    <w:uiPriority w:val="0"/>
    <w:pPr>
      <w:widowControl/>
      <w:jc w:val="left"/>
      <w:outlineLvl w:val="3"/>
    </w:pPr>
    <w:rPr>
      <w:rFonts w:eastAsia="黑体"/>
      <w:kern w:val="0"/>
      <w:szCs w:val="20"/>
    </w:rPr>
  </w:style>
  <w:style w:type="paragraph" w:customStyle="1" w:styleId="386">
    <w:name w:val="xl51"/>
    <w:basedOn w:val="1"/>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32"/>
      <w:szCs w:val="32"/>
    </w:rPr>
  </w:style>
  <w:style w:type="paragraph" w:customStyle="1" w:styleId="387">
    <w:name w:val="+标题4"/>
    <w:basedOn w:val="5"/>
    <w:qFormat/>
    <w:uiPriority w:val="0"/>
    <w:pPr>
      <w:tabs>
        <w:tab w:val="left" w:pos="1680"/>
      </w:tabs>
      <w:spacing w:before="120" w:after="120" w:line="360" w:lineRule="auto"/>
    </w:pPr>
    <w:rPr>
      <w:rFonts w:ascii="Times New Roman" w:hAnsi="Times New Roman" w:eastAsia="宋体"/>
      <w:sz w:val="24"/>
    </w:rPr>
  </w:style>
  <w:style w:type="paragraph" w:customStyle="1" w:styleId="388">
    <w:name w:val="正文2"/>
    <w:basedOn w:val="1"/>
    <w:qFormat/>
    <w:uiPriority w:val="0"/>
    <w:pPr>
      <w:spacing w:line="360" w:lineRule="auto"/>
      <w:ind w:right="200" w:rightChars="200"/>
      <w:jc w:val="right"/>
    </w:pPr>
    <w:rPr>
      <w:rFonts w:ascii="宋体"/>
      <w:szCs w:val="21"/>
    </w:rPr>
  </w:style>
  <w:style w:type="paragraph" w:customStyle="1" w:styleId="389">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90">
    <w:name w:val="xl37"/>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left"/>
      <w:textAlignment w:val="center"/>
    </w:pPr>
    <w:rPr>
      <w:rFonts w:ascii="宋体" w:hAnsi="宋体" w:cs="宋体"/>
      <w:kern w:val="0"/>
      <w:sz w:val="22"/>
      <w:szCs w:val="22"/>
    </w:rPr>
  </w:style>
  <w:style w:type="paragraph" w:customStyle="1" w:styleId="391">
    <w:name w:val="样式 样式 样式 样式 第六行 + 左侧:  -2 字符 段前: 2 行 + 左侧:  -10 字符 段前: 2 行 + 左侧:..."/>
    <w:basedOn w:val="207"/>
    <w:qFormat/>
    <w:uiPriority w:val="0"/>
    <w:pPr>
      <w:ind w:left="-1000" w:leftChars="-1000"/>
    </w:pPr>
  </w:style>
  <w:style w:type="paragraph" w:customStyle="1" w:styleId="392">
    <w:name w:val="7"/>
    <w:basedOn w:val="1"/>
    <w:qFormat/>
    <w:uiPriority w:val="0"/>
    <w:pPr>
      <w:widowControl/>
      <w:tabs>
        <w:tab w:val="left" w:pos="425"/>
      </w:tabs>
      <w:spacing w:beforeLines="100" w:after="160" w:line="240" w:lineRule="exact"/>
      <w:ind w:left="425" w:hanging="425"/>
      <w:jc w:val="left"/>
    </w:pPr>
    <w:rPr>
      <w:rFonts w:ascii="Verdana" w:hAnsi="Verdana" w:eastAsia="黑体"/>
      <w:kern w:val="0"/>
      <w:sz w:val="20"/>
      <w:szCs w:val="20"/>
      <w:lang w:eastAsia="en-US"/>
    </w:rPr>
  </w:style>
  <w:style w:type="paragraph" w:customStyle="1" w:styleId="393">
    <w:name w:val="+标题2"/>
    <w:basedOn w:val="3"/>
    <w:qFormat/>
    <w:uiPriority w:val="0"/>
    <w:pPr>
      <w:tabs>
        <w:tab w:val="left" w:pos="840"/>
      </w:tabs>
      <w:spacing w:before="120" w:after="120" w:line="360" w:lineRule="auto"/>
    </w:pPr>
    <w:rPr>
      <w:rFonts w:ascii="Times New Roman" w:hAnsi="Times New Roman" w:eastAsia="宋体"/>
      <w:sz w:val="24"/>
      <w:szCs w:val="28"/>
    </w:rPr>
  </w:style>
  <w:style w:type="paragraph" w:customStyle="1" w:styleId="394">
    <w:name w:val="尊意如何，请即示知。"/>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95">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396">
    <w:name w:val="样式 表格内容 + 居中"/>
    <w:basedOn w:val="278"/>
    <w:qFormat/>
    <w:uiPriority w:val="0"/>
    <w:rPr>
      <w:rFonts w:cs="宋体"/>
    </w:rPr>
  </w:style>
  <w:style w:type="paragraph" w:customStyle="1" w:styleId="397">
    <w:name w:val="Body text|1"/>
    <w:basedOn w:val="1"/>
    <w:qFormat/>
    <w:uiPriority w:val="0"/>
    <w:pPr>
      <w:spacing w:line="439" w:lineRule="auto"/>
      <w:ind w:firstLine="400"/>
    </w:pPr>
    <w:rPr>
      <w:rFonts w:ascii="宋体" w:hAnsi="宋体" w:cs="宋体"/>
      <w:sz w:val="26"/>
      <w:szCs w:val="26"/>
      <w:lang w:val="zh-TW" w:eastAsia="zh-TW" w:bidi="zh-TW"/>
    </w:rPr>
  </w:style>
  <w:style w:type="character" w:customStyle="1" w:styleId="398">
    <w:name w:val="underlinespan"/>
    <w:basedOn w:val="60"/>
    <w:qFormat/>
    <w:uiPriority w:val="0"/>
  </w:style>
  <w:style w:type="paragraph" w:customStyle="1" w:styleId="399">
    <w:name w:val="p1"/>
    <w:basedOn w:val="1"/>
    <w:qFormat/>
    <w:uiPriority w:val="0"/>
    <w:pPr>
      <w:spacing w:line="30" w:lineRule="atLeast"/>
      <w:jc w:val="center"/>
    </w:pPr>
    <w:rPr>
      <w:rFonts w:hint="eastAsia" w:ascii="宋体" w:hAnsi="宋体"/>
      <w:kern w:val="0"/>
      <w:sz w:val="28"/>
      <w:szCs w:val="28"/>
    </w:rPr>
  </w:style>
  <w:style w:type="paragraph" w:customStyle="1" w:styleId="400">
    <w:name w:val="正文文本缩进1"/>
    <w:basedOn w:val="1"/>
    <w:qFormat/>
    <w:uiPriority w:val="0"/>
    <w:pPr>
      <w:spacing w:line="460" w:lineRule="exact"/>
      <w:ind w:firstLine="510"/>
    </w:pPr>
  </w:style>
  <w:style w:type="paragraph" w:customStyle="1" w:styleId="401">
    <w:name w:val="正文（缩进）"/>
    <w:basedOn w:val="1"/>
    <w:qFormat/>
    <w:uiPriority w:val="99"/>
    <w:pPr>
      <w:spacing w:before="156" w:beforeLines="50" w:after="156" w:afterLines="50" w:line="360" w:lineRule="auto"/>
      <w:ind w:firstLine="480" w:firstLineChars="200"/>
    </w:pPr>
    <w:rPr>
      <w:sz w:val="24"/>
    </w:rPr>
  </w:style>
  <w:style w:type="character" w:customStyle="1" w:styleId="402">
    <w:name w:val="font51"/>
    <w:basedOn w:val="60"/>
    <w:qFormat/>
    <w:uiPriority w:val="0"/>
    <w:rPr>
      <w:rFonts w:hint="eastAsia" w:ascii="宋体" w:hAnsi="宋体" w:eastAsia="宋体" w:cs="宋体"/>
      <w:b/>
      <w:bCs/>
      <w:color w:val="000000"/>
      <w:sz w:val="28"/>
      <w:szCs w:val="28"/>
      <w:u w:val="none"/>
    </w:rPr>
  </w:style>
  <w:style w:type="character" w:customStyle="1" w:styleId="403">
    <w:name w:val="样式 华文新魏 小一"/>
    <w:basedOn w:val="60"/>
    <w:qFormat/>
    <w:uiPriority w:val="0"/>
    <w:rPr>
      <w:rFonts w:ascii="华文新魏" w:hAnsi="华文新魏" w:eastAsia="方正舒体"/>
      <w:sz w:val="48"/>
    </w:rPr>
  </w:style>
  <w:style w:type="character" w:customStyle="1" w:styleId="404">
    <w:name w:val="NormalCharacter"/>
    <w:semiHidden/>
    <w:qFormat/>
    <w:uiPriority w:val="0"/>
  </w:style>
  <w:style w:type="character" w:customStyle="1" w:styleId="405">
    <w:name w:val="font31"/>
    <w:basedOn w:val="60"/>
    <w:qFormat/>
    <w:uiPriority w:val="0"/>
    <w:rPr>
      <w:rFonts w:ascii="新宋体" w:hAnsi="新宋体" w:eastAsia="新宋体" w:cs="新宋体"/>
      <w:b/>
      <w:bCs/>
      <w:color w:val="000000"/>
      <w:sz w:val="22"/>
      <w:szCs w:val="22"/>
      <w:u w:val="none"/>
    </w:rPr>
  </w:style>
  <w:style w:type="paragraph" w:customStyle="1" w:styleId="406">
    <w:name w:val="Table Paragraph"/>
    <w:basedOn w:val="1"/>
    <w:qFormat/>
    <w:uiPriority w:val="99"/>
    <w:rPr>
      <w:rFonts w:ascii="宋体" w:hAnsi="宋体" w:cs="宋体"/>
      <w:sz w:val="22"/>
      <w:szCs w:val="22"/>
      <w:lang w:eastAsia="en-US"/>
    </w:rPr>
  </w:style>
  <w:style w:type="paragraph" w:customStyle="1" w:styleId="407">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408">
    <w:name w:val="b63ee27f-4cf3-414c-9275-d88e3f90795e"/>
    <w:basedOn w:val="4"/>
    <w:next w:val="409"/>
    <w:link w:val="410"/>
    <w:qFormat/>
    <w:uiPriority w:val="0"/>
    <w:pPr>
      <w:adjustRightInd w:val="0"/>
      <w:spacing w:before="0" w:after="0" w:line="288" w:lineRule="auto"/>
      <w:jc w:val="left"/>
    </w:pPr>
    <w:rPr>
      <w:rFonts w:ascii="微软雅黑" w:hAnsi="微软雅黑" w:eastAsia="微软雅黑" w:cs="宋体"/>
      <w:color w:val="000000"/>
      <w:sz w:val="26"/>
      <w:szCs w:val="28"/>
    </w:rPr>
  </w:style>
  <w:style w:type="paragraph" w:customStyle="1" w:styleId="409">
    <w:name w:val="acbfdd8b-e11b-4d36-88ff-6049b138f862"/>
    <w:basedOn w:val="1"/>
    <w:link w:val="411"/>
    <w:qFormat/>
    <w:uiPriority w:val="0"/>
    <w:pPr>
      <w:adjustRightInd w:val="0"/>
      <w:spacing w:line="288" w:lineRule="auto"/>
      <w:jc w:val="left"/>
    </w:pPr>
    <w:rPr>
      <w:rFonts w:ascii="微软雅黑" w:hAnsi="微软雅黑" w:eastAsia="微软雅黑" w:cs="宋体"/>
      <w:color w:val="000000"/>
      <w:sz w:val="22"/>
      <w:szCs w:val="28"/>
    </w:rPr>
  </w:style>
  <w:style w:type="character" w:customStyle="1" w:styleId="410">
    <w:name w:val="b63ee27f-4cf3-414c-9275-d88e3f90795e 字符"/>
    <w:basedOn w:val="117"/>
    <w:link w:val="408"/>
    <w:qFormat/>
    <w:uiPriority w:val="0"/>
    <w:rPr>
      <w:rFonts w:ascii="微软雅黑" w:hAnsi="微软雅黑" w:eastAsia="微软雅黑" w:cs="宋体"/>
      <w:bCs/>
      <w:color w:val="000000"/>
      <w:kern w:val="2"/>
      <w:sz w:val="26"/>
      <w:szCs w:val="28"/>
      <w:lang w:val="en-US" w:eastAsia="zh-CN"/>
    </w:rPr>
  </w:style>
  <w:style w:type="character" w:customStyle="1" w:styleId="411">
    <w:name w:val="acbfdd8b-e11b-4d36-88ff-6049b138f862 字符"/>
    <w:basedOn w:val="117"/>
    <w:link w:val="409"/>
    <w:qFormat/>
    <w:uiPriority w:val="0"/>
    <w:rPr>
      <w:rFonts w:ascii="微软雅黑" w:hAnsi="微软雅黑" w:eastAsia="微软雅黑" w:cs="宋体"/>
      <w:b w:val="0"/>
      <w:color w:val="000000"/>
      <w:kern w:val="2"/>
      <w:sz w:val="22"/>
      <w:szCs w:val="28"/>
      <w:lang w:val="en-US" w:eastAsia="zh-CN"/>
    </w:rPr>
  </w:style>
  <w:style w:type="character" w:customStyle="1" w:styleId="412">
    <w:name w:val="未处理的提及1"/>
    <w:basedOn w:val="60"/>
    <w:semiHidden/>
    <w:unhideWhenUsed/>
    <w:qFormat/>
    <w:uiPriority w:val="99"/>
    <w:rPr>
      <w:color w:val="605E5C"/>
      <w:shd w:val="clear" w:color="auto" w:fill="E1DFDD"/>
    </w:rPr>
  </w:style>
  <w:style w:type="character" w:customStyle="1" w:styleId="413">
    <w:name w:val="未处理的提及2"/>
    <w:basedOn w:val="60"/>
    <w:semiHidden/>
    <w:unhideWhenUsed/>
    <w:qFormat/>
    <w:uiPriority w:val="99"/>
    <w:rPr>
      <w:color w:val="605E5C"/>
      <w:shd w:val="clear" w:color="auto" w:fill="E1DFDD"/>
    </w:rPr>
  </w:style>
  <w:style w:type="paragraph" w:customStyle="1" w:styleId="414">
    <w:name w:val="修订2"/>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744B24-A0BD-45BF-A14E-78C45F882A5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52</Pages>
  <Words>14276</Words>
  <Characters>15361</Characters>
  <Lines>232</Lines>
  <Paragraphs>65</Paragraphs>
  <TotalTime>50</TotalTime>
  <ScaleCrop>false</ScaleCrop>
  <LinksUpToDate>false</LinksUpToDate>
  <CharactersWithSpaces>15903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2025-09-04T03:46:00Z</dcterms:created>
  <dc:creator>微软用户</dc:creator>
  <cp:lastModifiedBy>KEVIN</cp:lastModifiedBy>
  <cp:lastPrinted>2025-05-27T06:58:00Z</cp:lastPrinted>
  <dcterms:modified xsi:type="dcterms:W3CDTF">2025-09-10T08:55:23Z</dcterms:modified>
  <dc:title>（项目名称）             施工招标</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967B9B752FD6413A8004DCB3ED06955D_13</vt:lpwstr>
  </property>
  <property fmtid="{D5CDD505-2E9C-101B-9397-08002B2CF9AE}" pid="3" name="KSOProductBuildVer">
    <vt:lpwstr>2052-12.1.0.21915</vt:lpwstr>
  </property>
  <property fmtid="{D5CDD505-2E9C-101B-9397-08002B2CF9AE}" pid="4" name="KSOTemplateDocerSaveRecord">
    <vt:lpwstr>eyJoZGlkIjoiNDIyOTkyZDdlNzYwODE4ZTUyZjdiNTM3YzZkNWJjNDMiLCJ1c2VySWQiOiIzODM4Mzk4OTMifQ==</vt:lpwstr>
  </property>
</Properties>
</file>