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955B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518ED19">
      <w:pPr>
        <w:pStyle w:val="4"/>
        <w:jc w:val="left"/>
        <w:outlineLvl w:val="2"/>
      </w:pPr>
      <w:r>
        <w:rPr>
          <w:rFonts w:ascii="仿宋_GB2312" w:hAnsi="仿宋_GB2312" w:eastAsia="仿宋_GB2312" w:cs="仿宋_GB2312"/>
          <w:b/>
          <w:sz w:val="28"/>
        </w:rPr>
        <w:t>3.1.采购内容</w:t>
      </w:r>
    </w:p>
    <w:p w14:paraId="782B2632">
      <w:pPr>
        <w:pStyle w:val="4"/>
        <w:jc w:val="left"/>
      </w:pPr>
      <w:r>
        <w:rPr>
          <w:rFonts w:ascii="仿宋_GB2312" w:hAnsi="仿宋_GB2312" w:eastAsia="仿宋_GB2312" w:cs="仿宋_GB2312"/>
        </w:rPr>
        <w:t>采购包1：</w:t>
      </w:r>
    </w:p>
    <w:p w14:paraId="574A3CAA">
      <w:pPr>
        <w:pStyle w:val="4"/>
        <w:jc w:val="left"/>
      </w:pPr>
      <w:r>
        <w:rPr>
          <w:rFonts w:ascii="仿宋_GB2312" w:hAnsi="仿宋_GB2312" w:eastAsia="仿宋_GB2312" w:cs="仿宋_GB2312"/>
        </w:rPr>
        <w:t>采购包预算金额（元）: 4,000,000.00</w:t>
      </w:r>
    </w:p>
    <w:p w14:paraId="62D17BAD">
      <w:pPr>
        <w:pStyle w:val="4"/>
        <w:jc w:val="left"/>
      </w:pPr>
      <w:r>
        <w:rPr>
          <w:rFonts w:ascii="仿宋_GB2312" w:hAnsi="仿宋_GB2312" w:eastAsia="仿宋_GB2312" w:cs="仿宋_GB2312"/>
        </w:rPr>
        <w:t>采购包最高限价（元）: 4,000,000.00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6B63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1445F6">
            <w:pPr>
              <w:pStyle w:val="4"/>
              <w:jc w:val="center"/>
            </w:pPr>
            <w:r>
              <w:rPr>
                <w:rFonts w:ascii="仿宋_GB2312" w:hAnsi="仿宋_GB2312" w:eastAsia="仿宋_GB2312" w:cs="仿宋_GB2312"/>
              </w:rPr>
              <w:t>序号</w:t>
            </w:r>
          </w:p>
        </w:tc>
        <w:tc>
          <w:tcPr>
            <w:tcW w:w="821" w:type="dxa"/>
          </w:tcPr>
          <w:p w14:paraId="30A6732D">
            <w:pPr>
              <w:pStyle w:val="4"/>
              <w:jc w:val="center"/>
            </w:pPr>
            <w:r>
              <w:rPr>
                <w:rFonts w:ascii="仿宋_GB2312" w:hAnsi="仿宋_GB2312" w:eastAsia="仿宋_GB2312" w:cs="仿宋_GB2312"/>
              </w:rPr>
              <w:t>采购品目名称</w:t>
            </w:r>
          </w:p>
        </w:tc>
        <w:tc>
          <w:tcPr>
            <w:tcW w:w="821" w:type="dxa"/>
          </w:tcPr>
          <w:p w14:paraId="4DA04409">
            <w:pPr>
              <w:pStyle w:val="4"/>
              <w:jc w:val="center"/>
            </w:pPr>
            <w:r>
              <w:rPr>
                <w:rFonts w:ascii="仿宋_GB2312" w:hAnsi="仿宋_GB2312" w:eastAsia="仿宋_GB2312" w:cs="仿宋_GB2312"/>
              </w:rPr>
              <w:t>标的名称</w:t>
            </w:r>
          </w:p>
        </w:tc>
        <w:tc>
          <w:tcPr>
            <w:tcW w:w="821" w:type="dxa"/>
          </w:tcPr>
          <w:p w14:paraId="30232174">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4F123E1">
            <w:pPr>
              <w:pStyle w:val="4"/>
              <w:jc w:val="center"/>
            </w:pPr>
            <w:r>
              <w:rPr>
                <w:rFonts w:ascii="仿宋_GB2312" w:hAnsi="仿宋_GB2312" w:eastAsia="仿宋_GB2312" w:cs="仿宋_GB2312"/>
              </w:rPr>
              <w:t>标的金额 （元）</w:t>
            </w:r>
          </w:p>
        </w:tc>
        <w:tc>
          <w:tcPr>
            <w:tcW w:w="821" w:type="dxa"/>
          </w:tcPr>
          <w:p w14:paraId="514C8652">
            <w:pPr>
              <w:pStyle w:val="4"/>
              <w:jc w:val="center"/>
            </w:pPr>
            <w:r>
              <w:rPr>
                <w:rFonts w:ascii="仿宋_GB2312" w:hAnsi="仿宋_GB2312" w:eastAsia="仿宋_GB2312" w:cs="仿宋_GB2312"/>
              </w:rPr>
              <w:t>所属行业</w:t>
            </w:r>
          </w:p>
        </w:tc>
        <w:tc>
          <w:tcPr>
            <w:tcW w:w="821" w:type="dxa"/>
          </w:tcPr>
          <w:p w14:paraId="4D5C87E0">
            <w:pPr>
              <w:pStyle w:val="4"/>
              <w:jc w:val="center"/>
            </w:pPr>
            <w:r>
              <w:rPr>
                <w:rFonts w:ascii="仿宋_GB2312" w:hAnsi="仿宋_GB2312" w:eastAsia="仿宋_GB2312" w:cs="仿宋_GB2312"/>
              </w:rPr>
              <w:t>是否涉及核心产品</w:t>
            </w:r>
          </w:p>
        </w:tc>
        <w:tc>
          <w:tcPr>
            <w:tcW w:w="821" w:type="dxa"/>
          </w:tcPr>
          <w:p w14:paraId="13BEA343">
            <w:pPr>
              <w:pStyle w:val="4"/>
              <w:jc w:val="center"/>
            </w:pPr>
            <w:r>
              <w:rPr>
                <w:rFonts w:ascii="仿宋_GB2312" w:hAnsi="仿宋_GB2312" w:eastAsia="仿宋_GB2312" w:cs="仿宋_GB2312"/>
              </w:rPr>
              <w:t>是否涉及采购进口产品</w:t>
            </w:r>
          </w:p>
        </w:tc>
        <w:tc>
          <w:tcPr>
            <w:tcW w:w="821" w:type="dxa"/>
          </w:tcPr>
          <w:p w14:paraId="72271080">
            <w:pPr>
              <w:pStyle w:val="4"/>
              <w:jc w:val="center"/>
            </w:pPr>
            <w:r>
              <w:rPr>
                <w:rFonts w:ascii="仿宋_GB2312" w:hAnsi="仿宋_GB2312" w:eastAsia="仿宋_GB2312" w:cs="仿宋_GB2312"/>
              </w:rPr>
              <w:t>是否涉及强制采购节能产品</w:t>
            </w:r>
          </w:p>
        </w:tc>
        <w:tc>
          <w:tcPr>
            <w:tcW w:w="639" w:type="dxa"/>
          </w:tcPr>
          <w:p w14:paraId="160302E5">
            <w:pPr>
              <w:pStyle w:val="4"/>
              <w:jc w:val="center"/>
            </w:pPr>
            <w:r>
              <w:rPr>
                <w:rFonts w:ascii="仿宋_GB2312" w:hAnsi="仿宋_GB2312" w:eastAsia="仿宋_GB2312" w:cs="仿宋_GB2312"/>
              </w:rPr>
              <w:t>是否涉及优先采购节能产品</w:t>
            </w:r>
          </w:p>
        </w:tc>
        <w:tc>
          <w:tcPr>
            <w:tcW w:w="639" w:type="dxa"/>
          </w:tcPr>
          <w:p w14:paraId="0D589377">
            <w:pPr>
              <w:pStyle w:val="4"/>
              <w:jc w:val="center"/>
            </w:pPr>
            <w:r>
              <w:rPr>
                <w:rFonts w:ascii="仿宋_GB2312" w:hAnsi="仿宋_GB2312" w:eastAsia="仿宋_GB2312" w:cs="仿宋_GB2312"/>
              </w:rPr>
              <w:t>是否涉及优先采购环境标志产品</w:t>
            </w:r>
          </w:p>
        </w:tc>
      </w:tr>
      <w:tr w14:paraId="428E0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6EBB37">
            <w:pPr>
              <w:pStyle w:val="4"/>
              <w:jc w:val="left"/>
            </w:pPr>
            <w:r>
              <w:rPr>
                <w:rFonts w:ascii="仿宋_GB2312" w:hAnsi="仿宋_GB2312" w:eastAsia="仿宋_GB2312" w:cs="仿宋_GB2312"/>
              </w:rPr>
              <w:t>1</w:t>
            </w:r>
          </w:p>
        </w:tc>
        <w:tc>
          <w:tcPr>
            <w:tcW w:w="821" w:type="dxa"/>
          </w:tcPr>
          <w:p w14:paraId="14F1FD42">
            <w:pPr>
              <w:pStyle w:val="4"/>
              <w:jc w:val="left"/>
            </w:pPr>
            <w:r>
              <w:rPr>
                <w:rFonts w:ascii="仿宋_GB2312" w:hAnsi="仿宋_GB2312" w:eastAsia="仿宋_GB2312" w:cs="仿宋_GB2312"/>
              </w:rPr>
              <w:t>A02321900 临床检验设备</w:t>
            </w:r>
          </w:p>
        </w:tc>
        <w:tc>
          <w:tcPr>
            <w:tcW w:w="821" w:type="dxa"/>
          </w:tcPr>
          <w:p w14:paraId="02256C7C">
            <w:pPr>
              <w:pStyle w:val="4"/>
              <w:jc w:val="left"/>
            </w:pPr>
            <w:r>
              <w:rPr>
                <w:rFonts w:ascii="仿宋_GB2312" w:hAnsi="仿宋_GB2312" w:eastAsia="仿宋_GB2312" w:cs="仿宋_GB2312"/>
              </w:rPr>
              <w:t>全自动酶免分析仪</w:t>
            </w:r>
          </w:p>
        </w:tc>
        <w:tc>
          <w:tcPr>
            <w:tcW w:w="821" w:type="dxa"/>
          </w:tcPr>
          <w:p w14:paraId="38B3894B">
            <w:pPr>
              <w:pStyle w:val="4"/>
              <w:jc w:val="right"/>
            </w:pPr>
            <w:r>
              <w:rPr>
                <w:rFonts w:ascii="仿宋_GB2312" w:hAnsi="仿宋_GB2312" w:eastAsia="仿宋_GB2312" w:cs="仿宋_GB2312"/>
              </w:rPr>
              <w:t>2.00（台）</w:t>
            </w:r>
          </w:p>
        </w:tc>
        <w:tc>
          <w:tcPr>
            <w:tcW w:w="821" w:type="dxa"/>
          </w:tcPr>
          <w:p w14:paraId="4410DCB6">
            <w:pPr>
              <w:pStyle w:val="4"/>
              <w:jc w:val="right"/>
            </w:pPr>
            <w:r>
              <w:rPr>
                <w:rFonts w:ascii="仿宋_GB2312" w:hAnsi="仿宋_GB2312" w:eastAsia="仿宋_GB2312" w:cs="仿宋_GB2312"/>
              </w:rPr>
              <w:t>4,000,000.00</w:t>
            </w:r>
          </w:p>
        </w:tc>
        <w:tc>
          <w:tcPr>
            <w:tcW w:w="821" w:type="dxa"/>
          </w:tcPr>
          <w:p w14:paraId="065114C0">
            <w:pPr>
              <w:pStyle w:val="4"/>
              <w:jc w:val="left"/>
            </w:pPr>
            <w:r>
              <w:rPr>
                <w:rFonts w:ascii="仿宋_GB2312" w:hAnsi="仿宋_GB2312" w:eastAsia="仿宋_GB2312" w:cs="仿宋_GB2312"/>
              </w:rPr>
              <w:t>工业</w:t>
            </w:r>
          </w:p>
        </w:tc>
        <w:tc>
          <w:tcPr>
            <w:tcW w:w="821" w:type="dxa"/>
          </w:tcPr>
          <w:p w14:paraId="00B9F23D">
            <w:pPr>
              <w:pStyle w:val="4"/>
              <w:jc w:val="left"/>
            </w:pPr>
            <w:r>
              <w:rPr>
                <w:rFonts w:ascii="仿宋_GB2312" w:hAnsi="仿宋_GB2312" w:eastAsia="仿宋_GB2312" w:cs="仿宋_GB2312"/>
              </w:rPr>
              <w:t>是</w:t>
            </w:r>
          </w:p>
        </w:tc>
        <w:tc>
          <w:tcPr>
            <w:tcW w:w="821" w:type="dxa"/>
          </w:tcPr>
          <w:p w14:paraId="3DF7B94E">
            <w:pPr>
              <w:pStyle w:val="4"/>
              <w:jc w:val="left"/>
            </w:pPr>
            <w:r>
              <w:rPr>
                <w:rFonts w:ascii="仿宋_GB2312" w:hAnsi="仿宋_GB2312" w:eastAsia="仿宋_GB2312" w:cs="仿宋_GB2312"/>
              </w:rPr>
              <w:t>否</w:t>
            </w:r>
          </w:p>
        </w:tc>
        <w:tc>
          <w:tcPr>
            <w:tcW w:w="821" w:type="dxa"/>
          </w:tcPr>
          <w:p w14:paraId="654F0288">
            <w:pPr>
              <w:pStyle w:val="4"/>
              <w:jc w:val="left"/>
            </w:pPr>
            <w:r>
              <w:rPr>
                <w:rFonts w:ascii="仿宋_GB2312" w:hAnsi="仿宋_GB2312" w:eastAsia="仿宋_GB2312" w:cs="仿宋_GB2312"/>
              </w:rPr>
              <w:t>否</w:t>
            </w:r>
          </w:p>
        </w:tc>
        <w:tc>
          <w:tcPr>
            <w:tcW w:w="639" w:type="dxa"/>
          </w:tcPr>
          <w:p w14:paraId="615D2711">
            <w:pPr>
              <w:pStyle w:val="4"/>
              <w:jc w:val="left"/>
            </w:pPr>
            <w:r>
              <w:rPr>
                <w:rFonts w:ascii="仿宋_GB2312" w:hAnsi="仿宋_GB2312" w:eastAsia="仿宋_GB2312" w:cs="仿宋_GB2312"/>
              </w:rPr>
              <w:t>否</w:t>
            </w:r>
          </w:p>
        </w:tc>
        <w:tc>
          <w:tcPr>
            <w:tcW w:w="639" w:type="dxa"/>
          </w:tcPr>
          <w:p w14:paraId="65F39286">
            <w:pPr>
              <w:pStyle w:val="4"/>
              <w:jc w:val="left"/>
            </w:pPr>
            <w:r>
              <w:rPr>
                <w:rFonts w:ascii="仿宋_GB2312" w:hAnsi="仿宋_GB2312" w:eastAsia="仿宋_GB2312" w:cs="仿宋_GB2312"/>
              </w:rPr>
              <w:t>否</w:t>
            </w:r>
          </w:p>
        </w:tc>
      </w:tr>
    </w:tbl>
    <w:p w14:paraId="2732915B">
      <w:pPr>
        <w:pStyle w:val="4"/>
        <w:jc w:val="left"/>
      </w:pPr>
      <w:r>
        <w:rPr>
          <w:rFonts w:ascii="仿宋_GB2312" w:hAnsi="仿宋_GB2312" w:eastAsia="仿宋_GB2312" w:cs="仿宋_GB2312"/>
        </w:rPr>
        <w:t>是否适用本国产品标准：是</w:t>
      </w:r>
    </w:p>
    <w:p w14:paraId="351EB03B">
      <w:pPr>
        <w:pStyle w:val="4"/>
        <w:jc w:val="left"/>
      </w:pPr>
      <w:bookmarkStart w:id="0" w:name="_GoBack"/>
      <w:r>
        <w:rPr>
          <w:rFonts w:ascii="仿宋_GB2312" w:hAnsi="仿宋_GB2312" w:eastAsia="仿宋_GB2312" w:cs="仿宋_GB2312"/>
        </w:rPr>
        <w:t>采购包2：</w:t>
      </w:r>
    </w:p>
    <w:p w14:paraId="051EE545">
      <w:pPr>
        <w:pStyle w:val="4"/>
        <w:jc w:val="left"/>
      </w:pPr>
      <w:r>
        <w:rPr>
          <w:rFonts w:ascii="仿宋_GB2312" w:hAnsi="仿宋_GB2312" w:eastAsia="仿宋_GB2312" w:cs="仿宋_GB2312"/>
        </w:rPr>
        <w:t>采购包预算金额（元）: 1,300,000.00</w:t>
      </w:r>
    </w:p>
    <w:p w14:paraId="46F89890">
      <w:pPr>
        <w:pStyle w:val="4"/>
        <w:jc w:val="left"/>
      </w:pPr>
      <w:r>
        <w:rPr>
          <w:rFonts w:ascii="仿宋_GB2312" w:hAnsi="仿宋_GB2312" w:eastAsia="仿宋_GB2312" w:cs="仿宋_GB2312"/>
        </w:rPr>
        <w:t>采购包最高限价（元）: 1,300,000.00</w:t>
      </w:r>
    </w:p>
    <w:bookmarkEnd w:id="0"/>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518152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D86276">
            <w:pPr>
              <w:pStyle w:val="4"/>
              <w:jc w:val="center"/>
            </w:pPr>
            <w:r>
              <w:rPr>
                <w:rFonts w:ascii="仿宋_GB2312" w:hAnsi="仿宋_GB2312" w:eastAsia="仿宋_GB2312" w:cs="仿宋_GB2312"/>
              </w:rPr>
              <w:t>序号</w:t>
            </w:r>
          </w:p>
        </w:tc>
        <w:tc>
          <w:tcPr>
            <w:tcW w:w="821" w:type="dxa"/>
          </w:tcPr>
          <w:p w14:paraId="293E72F9">
            <w:pPr>
              <w:pStyle w:val="4"/>
              <w:jc w:val="center"/>
            </w:pPr>
            <w:r>
              <w:rPr>
                <w:rFonts w:ascii="仿宋_GB2312" w:hAnsi="仿宋_GB2312" w:eastAsia="仿宋_GB2312" w:cs="仿宋_GB2312"/>
              </w:rPr>
              <w:t>采购品目名称</w:t>
            </w:r>
          </w:p>
        </w:tc>
        <w:tc>
          <w:tcPr>
            <w:tcW w:w="821" w:type="dxa"/>
          </w:tcPr>
          <w:p w14:paraId="2196195A">
            <w:pPr>
              <w:pStyle w:val="4"/>
              <w:jc w:val="center"/>
            </w:pPr>
            <w:r>
              <w:rPr>
                <w:rFonts w:ascii="仿宋_GB2312" w:hAnsi="仿宋_GB2312" w:eastAsia="仿宋_GB2312" w:cs="仿宋_GB2312"/>
              </w:rPr>
              <w:t>标的名称</w:t>
            </w:r>
          </w:p>
        </w:tc>
        <w:tc>
          <w:tcPr>
            <w:tcW w:w="821" w:type="dxa"/>
          </w:tcPr>
          <w:p w14:paraId="66AF88D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1E13856">
            <w:pPr>
              <w:pStyle w:val="4"/>
              <w:jc w:val="center"/>
            </w:pPr>
            <w:r>
              <w:rPr>
                <w:rFonts w:ascii="仿宋_GB2312" w:hAnsi="仿宋_GB2312" w:eastAsia="仿宋_GB2312" w:cs="仿宋_GB2312"/>
              </w:rPr>
              <w:t>标的金额 （元）</w:t>
            </w:r>
          </w:p>
        </w:tc>
        <w:tc>
          <w:tcPr>
            <w:tcW w:w="821" w:type="dxa"/>
          </w:tcPr>
          <w:p w14:paraId="4EE96A19">
            <w:pPr>
              <w:pStyle w:val="4"/>
              <w:jc w:val="center"/>
            </w:pPr>
            <w:r>
              <w:rPr>
                <w:rFonts w:ascii="仿宋_GB2312" w:hAnsi="仿宋_GB2312" w:eastAsia="仿宋_GB2312" w:cs="仿宋_GB2312"/>
              </w:rPr>
              <w:t>所属行业</w:t>
            </w:r>
          </w:p>
        </w:tc>
        <w:tc>
          <w:tcPr>
            <w:tcW w:w="821" w:type="dxa"/>
          </w:tcPr>
          <w:p w14:paraId="22D60C0F">
            <w:pPr>
              <w:pStyle w:val="4"/>
              <w:jc w:val="center"/>
            </w:pPr>
            <w:r>
              <w:rPr>
                <w:rFonts w:ascii="仿宋_GB2312" w:hAnsi="仿宋_GB2312" w:eastAsia="仿宋_GB2312" w:cs="仿宋_GB2312"/>
              </w:rPr>
              <w:t>是否涉及核心产品</w:t>
            </w:r>
          </w:p>
        </w:tc>
        <w:tc>
          <w:tcPr>
            <w:tcW w:w="821" w:type="dxa"/>
          </w:tcPr>
          <w:p w14:paraId="2F389091">
            <w:pPr>
              <w:pStyle w:val="4"/>
              <w:jc w:val="center"/>
            </w:pPr>
            <w:r>
              <w:rPr>
                <w:rFonts w:ascii="仿宋_GB2312" w:hAnsi="仿宋_GB2312" w:eastAsia="仿宋_GB2312" w:cs="仿宋_GB2312"/>
              </w:rPr>
              <w:t>是否涉及采购进口产品</w:t>
            </w:r>
          </w:p>
        </w:tc>
        <w:tc>
          <w:tcPr>
            <w:tcW w:w="821" w:type="dxa"/>
          </w:tcPr>
          <w:p w14:paraId="3C8C9BB4">
            <w:pPr>
              <w:pStyle w:val="4"/>
              <w:jc w:val="center"/>
            </w:pPr>
            <w:r>
              <w:rPr>
                <w:rFonts w:ascii="仿宋_GB2312" w:hAnsi="仿宋_GB2312" w:eastAsia="仿宋_GB2312" w:cs="仿宋_GB2312"/>
              </w:rPr>
              <w:t>是否涉及强制采购节能产品</w:t>
            </w:r>
          </w:p>
        </w:tc>
        <w:tc>
          <w:tcPr>
            <w:tcW w:w="639" w:type="dxa"/>
          </w:tcPr>
          <w:p w14:paraId="7569C1E3">
            <w:pPr>
              <w:pStyle w:val="4"/>
              <w:jc w:val="center"/>
            </w:pPr>
            <w:r>
              <w:rPr>
                <w:rFonts w:ascii="仿宋_GB2312" w:hAnsi="仿宋_GB2312" w:eastAsia="仿宋_GB2312" w:cs="仿宋_GB2312"/>
              </w:rPr>
              <w:t>是否涉及优先采购节能产品</w:t>
            </w:r>
          </w:p>
        </w:tc>
        <w:tc>
          <w:tcPr>
            <w:tcW w:w="639" w:type="dxa"/>
          </w:tcPr>
          <w:p w14:paraId="0CFC2BF7">
            <w:pPr>
              <w:pStyle w:val="4"/>
              <w:jc w:val="center"/>
            </w:pPr>
            <w:r>
              <w:rPr>
                <w:rFonts w:ascii="仿宋_GB2312" w:hAnsi="仿宋_GB2312" w:eastAsia="仿宋_GB2312" w:cs="仿宋_GB2312"/>
              </w:rPr>
              <w:t>是否涉及优先采购环境标志产品</w:t>
            </w:r>
          </w:p>
        </w:tc>
      </w:tr>
      <w:tr w14:paraId="34C09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3464C74">
            <w:pPr>
              <w:pStyle w:val="4"/>
              <w:jc w:val="left"/>
            </w:pPr>
            <w:r>
              <w:rPr>
                <w:rFonts w:ascii="仿宋_GB2312" w:hAnsi="仿宋_GB2312" w:eastAsia="仿宋_GB2312" w:cs="仿宋_GB2312"/>
              </w:rPr>
              <w:t>1</w:t>
            </w:r>
          </w:p>
        </w:tc>
        <w:tc>
          <w:tcPr>
            <w:tcW w:w="821" w:type="dxa"/>
          </w:tcPr>
          <w:p w14:paraId="34BE0D37">
            <w:pPr>
              <w:pStyle w:val="4"/>
              <w:jc w:val="left"/>
            </w:pPr>
            <w:r>
              <w:rPr>
                <w:rFonts w:ascii="仿宋_GB2312" w:hAnsi="仿宋_GB2312" w:eastAsia="仿宋_GB2312" w:cs="仿宋_GB2312"/>
              </w:rPr>
              <w:t>A02321900 临床检验设备</w:t>
            </w:r>
          </w:p>
        </w:tc>
        <w:tc>
          <w:tcPr>
            <w:tcW w:w="821" w:type="dxa"/>
          </w:tcPr>
          <w:p w14:paraId="35F81C12">
            <w:pPr>
              <w:pStyle w:val="4"/>
              <w:jc w:val="left"/>
            </w:pPr>
            <w:r>
              <w:rPr>
                <w:rFonts w:ascii="仿宋_GB2312" w:hAnsi="仿宋_GB2312" w:eastAsia="仿宋_GB2312" w:cs="仿宋_GB2312"/>
              </w:rPr>
              <w:t>全自动加样仪</w:t>
            </w:r>
          </w:p>
        </w:tc>
        <w:tc>
          <w:tcPr>
            <w:tcW w:w="821" w:type="dxa"/>
          </w:tcPr>
          <w:p w14:paraId="2FB06985">
            <w:pPr>
              <w:pStyle w:val="4"/>
              <w:jc w:val="right"/>
            </w:pPr>
            <w:r>
              <w:rPr>
                <w:rFonts w:ascii="仿宋_GB2312" w:hAnsi="仿宋_GB2312" w:eastAsia="仿宋_GB2312" w:cs="仿宋_GB2312"/>
              </w:rPr>
              <w:t>1.00（台）</w:t>
            </w:r>
          </w:p>
        </w:tc>
        <w:tc>
          <w:tcPr>
            <w:tcW w:w="821" w:type="dxa"/>
          </w:tcPr>
          <w:p w14:paraId="677F7BCF">
            <w:pPr>
              <w:pStyle w:val="4"/>
              <w:jc w:val="right"/>
            </w:pPr>
            <w:r>
              <w:rPr>
                <w:rFonts w:ascii="仿宋_GB2312" w:hAnsi="仿宋_GB2312" w:eastAsia="仿宋_GB2312" w:cs="仿宋_GB2312"/>
              </w:rPr>
              <w:t>1,300,000.00</w:t>
            </w:r>
          </w:p>
        </w:tc>
        <w:tc>
          <w:tcPr>
            <w:tcW w:w="821" w:type="dxa"/>
          </w:tcPr>
          <w:p w14:paraId="306446B1">
            <w:pPr>
              <w:pStyle w:val="4"/>
              <w:jc w:val="left"/>
            </w:pPr>
            <w:r>
              <w:rPr>
                <w:rFonts w:ascii="仿宋_GB2312" w:hAnsi="仿宋_GB2312" w:eastAsia="仿宋_GB2312" w:cs="仿宋_GB2312"/>
              </w:rPr>
              <w:t>工业</w:t>
            </w:r>
          </w:p>
        </w:tc>
        <w:tc>
          <w:tcPr>
            <w:tcW w:w="821" w:type="dxa"/>
          </w:tcPr>
          <w:p w14:paraId="2D285921">
            <w:pPr>
              <w:pStyle w:val="4"/>
              <w:jc w:val="left"/>
            </w:pPr>
            <w:r>
              <w:rPr>
                <w:rFonts w:ascii="仿宋_GB2312" w:hAnsi="仿宋_GB2312" w:eastAsia="仿宋_GB2312" w:cs="仿宋_GB2312"/>
              </w:rPr>
              <w:t>是</w:t>
            </w:r>
          </w:p>
        </w:tc>
        <w:tc>
          <w:tcPr>
            <w:tcW w:w="821" w:type="dxa"/>
          </w:tcPr>
          <w:p w14:paraId="1B062DCC">
            <w:pPr>
              <w:pStyle w:val="4"/>
              <w:jc w:val="left"/>
            </w:pPr>
            <w:r>
              <w:rPr>
                <w:rFonts w:ascii="仿宋_GB2312" w:hAnsi="仿宋_GB2312" w:eastAsia="仿宋_GB2312" w:cs="仿宋_GB2312"/>
              </w:rPr>
              <w:t>否</w:t>
            </w:r>
          </w:p>
        </w:tc>
        <w:tc>
          <w:tcPr>
            <w:tcW w:w="821" w:type="dxa"/>
          </w:tcPr>
          <w:p w14:paraId="1ACB9C8B">
            <w:pPr>
              <w:pStyle w:val="4"/>
              <w:jc w:val="left"/>
            </w:pPr>
            <w:r>
              <w:rPr>
                <w:rFonts w:ascii="仿宋_GB2312" w:hAnsi="仿宋_GB2312" w:eastAsia="仿宋_GB2312" w:cs="仿宋_GB2312"/>
              </w:rPr>
              <w:t>否</w:t>
            </w:r>
          </w:p>
        </w:tc>
        <w:tc>
          <w:tcPr>
            <w:tcW w:w="639" w:type="dxa"/>
          </w:tcPr>
          <w:p w14:paraId="4E196BD6">
            <w:pPr>
              <w:pStyle w:val="4"/>
              <w:jc w:val="left"/>
            </w:pPr>
            <w:r>
              <w:rPr>
                <w:rFonts w:ascii="仿宋_GB2312" w:hAnsi="仿宋_GB2312" w:eastAsia="仿宋_GB2312" w:cs="仿宋_GB2312"/>
              </w:rPr>
              <w:t>否</w:t>
            </w:r>
          </w:p>
        </w:tc>
        <w:tc>
          <w:tcPr>
            <w:tcW w:w="639" w:type="dxa"/>
          </w:tcPr>
          <w:p w14:paraId="52CCBFDB">
            <w:pPr>
              <w:pStyle w:val="4"/>
              <w:jc w:val="left"/>
            </w:pPr>
            <w:r>
              <w:rPr>
                <w:rFonts w:ascii="仿宋_GB2312" w:hAnsi="仿宋_GB2312" w:eastAsia="仿宋_GB2312" w:cs="仿宋_GB2312"/>
              </w:rPr>
              <w:t>否</w:t>
            </w:r>
          </w:p>
        </w:tc>
      </w:tr>
    </w:tbl>
    <w:p w14:paraId="0AD342DC">
      <w:pPr>
        <w:pStyle w:val="4"/>
        <w:jc w:val="left"/>
      </w:pPr>
      <w:r>
        <w:rPr>
          <w:rFonts w:ascii="仿宋_GB2312" w:hAnsi="仿宋_GB2312" w:eastAsia="仿宋_GB2312" w:cs="仿宋_GB2312"/>
        </w:rPr>
        <w:t>是否适用本国产品标准：是</w:t>
      </w:r>
    </w:p>
    <w:p w14:paraId="282C6737">
      <w:pPr>
        <w:pStyle w:val="4"/>
        <w:jc w:val="left"/>
        <w:outlineLvl w:val="3"/>
      </w:pPr>
      <w:r>
        <w:rPr>
          <w:rFonts w:ascii="仿宋_GB2312" w:hAnsi="仿宋_GB2312" w:eastAsia="仿宋_GB2312" w:cs="仿宋_GB2312"/>
          <w:b/>
          <w:sz w:val="24"/>
        </w:rPr>
        <w:t>报价要求</w:t>
      </w:r>
    </w:p>
    <w:p w14:paraId="51216A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5E8457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1A66E1DA">
            <w:pPr>
              <w:pStyle w:val="4"/>
              <w:jc w:val="center"/>
            </w:pPr>
            <w:r>
              <w:rPr>
                <w:rFonts w:ascii="仿宋_GB2312" w:hAnsi="仿宋_GB2312" w:eastAsia="仿宋_GB2312" w:cs="仿宋_GB2312"/>
              </w:rPr>
              <w:t>序号</w:t>
            </w:r>
          </w:p>
        </w:tc>
        <w:tc>
          <w:tcPr>
            <w:tcW w:w="1707" w:type="dxa"/>
          </w:tcPr>
          <w:p w14:paraId="6B4B0BF3">
            <w:pPr>
              <w:pStyle w:val="4"/>
              <w:jc w:val="center"/>
            </w:pPr>
            <w:r>
              <w:rPr>
                <w:rFonts w:ascii="仿宋_GB2312" w:hAnsi="仿宋_GB2312" w:eastAsia="仿宋_GB2312" w:cs="仿宋_GB2312"/>
              </w:rPr>
              <w:t>报价内容</w:t>
            </w:r>
          </w:p>
        </w:tc>
        <w:tc>
          <w:tcPr>
            <w:tcW w:w="1138" w:type="dxa"/>
          </w:tcPr>
          <w:p w14:paraId="2CEC1BDA">
            <w:pPr>
              <w:pStyle w:val="4"/>
              <w:jc w:val="center"/>
            </w:pPr>
            <w:r>
              <w:rPr>
                <w:rFonts w:ascii="仿宋_GB2312" w:hAnsi="仿宋_GB2312" w:eastAsia="仿宋_GB2312" w:cs="仿宋_GB2312"/>
              </w:rPr>
              <w:t>数量（计量单位）</w:t>
            </w:r>
          </w:p>
        </w:tc>
        <w:tc>
          <w:tcPr>
            <w:tcW w:w="1365" w:type="dxa"/>
          </w:tcPr>
          <w:p w14:paraId="795F6AC9">
            <w:pPr>
              <w:pStyle w:val="4"/>
              <w:jc w:val="center"/>
            </w:pPr>
            <w:r>
              <w:rPr>
                <w:rFonts w:ascii="仿宋_GB2312" w:hAnsi="仿宋_GB2312" w:eastAsia="仿宋_GB2312" w:cs="仿宋_GB2312"/>
              </w:rPr>
              <w:t>最高限价</w:t>
            </w:r>
          </w:p>
        </w:tc>
        <w:tc>
          <w:tcPr>
            <w:tcW w:w="1138" w:type="dxa"/>
          </w:tcPr>
          <w:p w14:paraId="2FE66EDC">
            <w:pPr>
              <w:pStyle w:val="4"/>
              <w:jc w:val="center"/>
            </w:pPr>
            <w:r>
              <w:rPr>
                <w:rFonts w:ascii="仿宋_GB2312" w:hAnsi="仿宋_GB2312" w:eastAsia="仿宋_GB2312" w:cs="仿宋_GB2312"/>
              </w:rPr>
              <w:t>价款形式</w:t>
            </w:r>
          </w:p>
        </w:tc>
        <w:tc>
          <w:tcPr>
            <w:tcW w:w="1934" w:type="dxa"/>
          </w:tcPr>
          <w:p w14:paraId="5C3DB01C">
            <w:pPr>
              <w:pStyle w:val="4"/>
              <w:jc w:val="center"/>
            </w:pPr>
            <w:r>
              <w:rPr>
                <w:rFonts w:ascii="仿宋_GB2312" w:hAnsi="仿宋_GB2312" w:eastAsia="仿宋_GB2312" w:cs="仿宋_GB2312"/>
              </w:rPr>
              <w:t>报价说明</w:t>
            </w:r>
          </w:p>
        </w:tc>
      </w:tr>
      <w:tr w14:paraId="4F4E6C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288C72">
            <w:pPr>
              <w:pStyle w:val="4"/>
              <w:jc w:val="center"/>
            </w:pPr>
            <w:r>
              <w:rPr>
                <w:rFonts w:ascii="仿宋_GB2312" w:hAnsi="仿宋_GB2312" w:eastAsia="仿宋_GB2312" w:cs="仿宋_GB2312"/>
              </w:rPr>
              <w:t>1</w:t>
            </w:r>
          </w:p>
        </w:tc>
        <w:tc>
          <w:tcPr>
            <w:tcW w:w="1707" w:type="dxa"/>
          </w:tcPr>
          <w:p w14:paraId="5FE599C7">
            <w:pPr>
              <w:pStyle w:val="4"/>
              <w:jc w:val="center"/>
            </w:pPr>
            <w:r>
              <w:rPr>
                <w:rFonts w:ascii="仿宋_GB2312" w:hAnsi="仿宋_GB2312" w:eastAsia="仿宋_GB2312" w:cs="仿宋_GB2312"/>
              </w:rPr>
              <w:t>全自动酶免分析仪</w:t>
            </w:r>
          </w:p>
        </w:tc>
        <w:tc>
          <w:tcPr>
            <w:tcW w:w="1138" w:type="dxa"/>
          </w:tcPr>
          <w:p w14:paraId="24065B3C">
            <w:pPr>
              <w:pStyle w:val="4"/>
              <w:jc w:val="center"/>
            </w:pPr>
            <w:r>
              <w:rPr>
                <w:rFonts w:ascii="仿宋_GB2312" w:hAnsi="仿宋_GB2312" w:eastAsia="仿宋_GB2312" w:cs="仿宋_GB2312"/>
              </w:rPr>
              <w:t>2.00（台）</w:t>
            </w:r>
          </w:p>
        </w:tc>
        <w:tc>
          <w:tcPr>
            <w:tcW w:w="1365" w:type="dxa"/>
          </w:tcPr>
          <w:p w14:paraId="21B7F806">
            <w:pPr>
              <w:pStyle w:val="4"/>
              <w:jc w:val="center"/>
            </w:pPr>
            <w:r>
              <w:rPr>
                <w:rFonts w:ascii="仿宋_GB2312" w:hAnsi="仿宋_GB2312" w:eastAsia="仿宋_GB2312" w:cs="仿宋_GB2312"/>
              </w:rPr>
              <w:t>4,000,000.00</w:t>
            </w:r>
          </w:p>
        </w:tc>
        <w:tc>
          <w:tcPr>
            <w:tcW w:w="1138" w:type="dxa"/>
          </w:tcPr>
          <w:p w14:paraId="43DF166B">
            <w:pPr>
              <w:pStyle w:val="4"/>
              <w:jc w:val="center"/>
            </w:pPr>
            <w:r>
              <w:rPr>
                <w:rFonts w:ascii="仿宋_GB2312" w:hAnsi="仿宋_GB2312" w:eastAsia="仿宋_GB2312" w:cs="仿宋_GB2312"/>
              </w:rPr>
              <w:t>总价</w:t>
            </w:r>
          </w:p>
        </w:tc>
        <w:tc>
          <w:tcPr>
            <w:tcW w:w="1934" w:type="dxa"/>
          </w:tcPr>
          <w:p w14:paraId="3716CB34">
            <w:pPr>
              <w:pStyle w:val="4"/>
              <w:jc w:val="left"/>
            </w:pPr>
            <w:r>
              <w:rPr>
                <w:rFonts w:ascii="仿宋_GB2312" w:hAnsi="仿宋_GB2312" w:eastAsia="仿宋_GB2312" w:cs="仿宋_GB2312"/>
              </w:rPr>
              <w:t>无</w:t>
            </w:r>
          </w:p>
        </w:tc>
      </w:tr>
    </w:tbl>
    <w:p w14:paraId="20E172B9">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7C1C4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941B56">
            <w:pPr>
              <w:pStyle w:val="4"/>
              <w:jc w:val="center"/>
            </w:pPr>
            <w:r>
              <w:rPr>
                <w:rFonts w:ascii="仿宋_GB2312" w:hAnsi="仿宋_GB2312" w:eastAsia="仿宋_GB2312" w:cs="仿宋_GB2312"/>
              </w:rPr>
              <w:t>序号</w:t>
            </w:r>
          </w:p>
        </w:tc>
        <w:tc>
          <w:tcPr>
            <w:tcW w:w="1707" w:type="dxa"/>
          </w:tcPr>
          <w:p w14:paraId="28DD94B0">
            <w:pPr>
              <w:pStyle w:val="4"/>
              <w:jc w:val="center"/>
            </w:pPr>
            <w:r>
              <w:rPr>
                <w:rFonts w:ascii="仿宋_GB2312" w:hAnsi="仿宋_GB2312" w:eastAsia="仿宋_GB2312" w:cs="仿宋_GB2312"/>
              </w:rPr>
              <w:t>报价内容</w:t>
            </w:r>
          </w:p>
        </w:tc>
        <w:tc>
          <w:tcPr>
            <w:tcW w:w="1138" w:type="dxa"/>
          </w:tcPr>
          <w:p w14:paraId="5A0F61C1">
            <w:pPr>
              <w:pStyle w:val="4"/>
              <w:jc w:val="center"/>
            </w:pPr>
            <w:r>
              <w:rPr>
                <w:rFonts w:ascii="仿宋_GB2312" w:hAnsi="仿宋_GB2312" w:eastAsia="仿宋_GB2312" w:cs="仿宋_GB2312"/>
              </w:rPr>
              <w:t>数量（计量单位）</w:t>
            </w:r>
          </w:p>
        </w:tc>
        <w:tc>
          <w:tcPr>
            <w:tcW w:w="1365" w:type="dxa"/>
          </w:tcPr>
          <w:p w14:paraId="154E508D">
            <w:pPr>
              <w:pStyle w:val="4"/>
              <w:jc w:val="center"/>
            </w:pPr>
            <w:r>
              <w:rPr>
                <w:rFonts w:ascii="仿宋_GB2312" w:hAnsi="仿宋_GB2312" w:eastAsia="仿宋_GB2312" w:cs="仿宋_GB2312"/>
              </w:rPr>
              <w:t>最高限价</w:t>
            </w:r>
          </w:p>
        </w:tc>
        <w:tc>
          <w:tcPr>
            <w:tcW w:w="1138" w:type="dxa"/>
          </w:tcPr>
          <w:p w14:paraId="0794F0F9">
            <w:pPr>
              <w:pStyle w:val="4"/>
              <w:jc w:val="center"/>
            </w:pPr>
            <w:r>
              <w:rPr>
                <w:rFonts w:ascii="仿宋_GB2312" w:hAnsi="仿宋_GB2312" w:eastAsia="仿宋_GB2312" w:cs="仿宋_GB2312"/>
              </w:rPr>
              <w:t>价款形式</w:t>
            </w:r>
          </w:p>
        </w:tc>
        <w:tc>
          <w:tcPr>
            <w:tcW w:w="1934" w:type="dxa"/>
          </w:tcPr>
          <w:p w14:paraId="69D5D83C">
            <w:pPr>
              <w:pStyle w:val="4"/>
              <w:jc w:val="center"/>
            </w:pPr>
            <w:r>
              <w:rPr>
                <w:rFonts w:ascii="仿宋_GB2312" w:hAnsi="仿宋_GB2312" w:eastAsia="仿宋_GB2312" w:cs="仿宋_GB2312"/>
              </w:rPr>
              <w:t>报价说明</w:t>
            </w:r>
          </w:p>
        </w:tc>
      </w:tr>
      <w:tr w14:paraId="484641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E89684">
            <w:pPr>
              <w:pStyle w:val="4"/>
              <w:jc w:val="center"/>
            </w:pPr>
            <w:r>
              <w:rPr>
                <w:rFonts w:ascii="仿宋_GB2312" w:hAnsi="仿宋_GB2312" w:eastAsia="仿宋_GB2312" w:cs="仿宋_GB2312"/>
              </w:rPr>
              <w:t>1</w:t>
            </w:r>
          </w:p>
        </w:tc>
        <w:tc>
          <w:tcPr>
            <w:tcW w:w="1707" w:type="dxa"/>
          </w:tcPr>
          <w:p w14:paraId="6714288D">
            <w:pPr>
              <w:pStyle w:val="4"/>
              <w:jc w:val="center"/>
            </w:pPr>
            <w:r>
              <w:rPr>
                <w:rFonts w:ascii="仿宋_GB2312" w:hAnsi="仿宋_GB2312" w:eastAsia="仿宋_GB2312" w:cs="仿宋_GB2312"/>
              </w:rPr>
              <w:t>全自动加样仪</w:t>
            </w:r>
          </w:p>
        </w:tc>
        <w:tc>
          <w:tcPr>
            <w:tcW w:w="1138" w:type="dxa"/>
          </w:tcPr>
          <w:p w14:paraId="4203EA64">
            <w:pPr>
              <w:pStyle w:val="4"/>
              <w:jc w:val="center"/>
            </w:pPr>
            <w:r>
              <w:rPr>
                <w:rFonts w:ascii="仿宋_GB2312" w:hAnsi="仿宋_GB2312" w:eastAsia="仿宋_GB2312" w:cs="仿宋_GB2312"/>
              </w:rPr>
              <w:t>1.00（台）</w:t>
            </w:r>
          </w:p>
        </w:tc>
        <w:tc>
          <w:tcPr>
            <w:tcW w:w="1365" w:type="dxa"/>
          </w:tcPr>
          <w:p w14:paraId="5C5C4CD6">
            <w:pPr>
              <w:pStyle w:val="4"/>
              <w:jc w:val="center"/>
            </w:pPr>
            <w:r>
              <w:rPr>
                <w:rFonts w:ascii="仿宋_GB2312" w:hAnsi="仿宋_GB2312" w:eastAsia="仿宋_GB2312" w:cs="仿宋_GB2312"/>
              </w:rPr>
              <w:t>1,300,000.00</w:t>
            </w:r>
          </w:p>
        </w:tc>
        <w:tc>
          <w:tcPr>
            <w:tcW w:w="1138" w:type="dxa"/>
          </w:tcPr>
          <w:p w14:paraId="4E825555">
            <w:pPr>
              <w:pStyle w:val="4"/>
              <w:jc w:val="center"/>
            </w:pPr>
            <w:r>
              <w:rPr>
                <w:rFonts w:ascii="仿宋_GB2312" w:hAnsi="仿宋_GB2312" w:eastAsia="仿宋_GB2312" w:cs="仿宋_GB2312"/>
              </w:rPr>
              <w:t>总价</w:t>
            </w:r>
          </w:p>
        </w:tc>
        <w:tc>
          <w:tcPr>
            <w:tcW w:w="1934" w:type="dxa"/>
          </w:tcPr>
          <w:p w14:paraId="237CD24C">
            <w:pPr>
              <w:pStyle w:val="4"/>
              <w:jc w:val="left"/>
            </w:pPr>
            <w:r>
              <w:rPr>
                <w:rFonts w:ascii="仿宋_GB2312" w:hAnsi="仿宋_GB2312" w:eastAsia="仿宋_GB2312" w:cs="仿宋_GB2312"/>
              </w:rPr>
              <w:t>无</w:t>
            </w:r>
          </w:p>
        </w:tc>
      </w:tr>
    </w:tbl>
    <w:p w14:paraId="432FB77F">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27F944F">
      <w:pPr>
        <w:pStyle w:val="4"/>
        <w:jc w:val="left"/>
        <w:outlineLvl w:val="3"/>
      </w:pPr>
      <w:r>
        <w:rPr>
          <w:rFonts w:ascii="仿宋_GB2312" w:hAnsi="仿宋_GB2312" w:eastAsia="仿宋_GB2312" w:cs="仿宋_GB2312"/>
          <w:b/>
          <w:sz w:val="24"/>
        </w:rPr>
        <w:t>本项目涉及核心产品：</w:t>
      </w:r>
    </w:p>
    <w:p w14:paraId="41865F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1C9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AFE5DB">
            <w:pPr>
              <w:pStyle w:val="4"/>
              <w:jc w:val="center"/>
            </w:pPr>
            <w:r>
              <w:rPr>
                <w:rFonts w:ascii="仿宋_GB2312" w:hAnsi="仿宋_GB2312" w:eastAsia="仿宋_GB2312" w:cs="仿宋_GB2312"/>
              </w:rPr>
              <w:t>序号</w:t>
            </w:r>
          </w:p>
        </w:tc>
        <w:tc>
          <w:tcPr>
            <w:tcW w:w="2492" w:type="dxa"/>
          </w:tcPr>
          <w:p w14:paraId="06AD2D40">
            <w:pPr>
              <w:pStyle w:val="4"/>
              <w:jc w:val="center"/>
            </w:pPr>
            <w:r>
              <w:rPr>
                <w:rFonts w:ascii="仿宋_GB2312" w:hAnsi="仿宋_GB2312" w:eastAsia="仿宋_GB2312" w:cs="仿宋_GB2312"/>
              </w:rPr>
              <w:t>采购品目名称</w:t>
            </w:r>
          </w:p>
        </w:tc>
        <w:tc>
          <w:tcPr>
            <w:tcW w:w="2492" w:type="dxa"/>
          </w:tcPr>
          <w:p w14:paraId="4F9C0089">
            <w:pPr>
              <w:pStyle w:val="4"/>
              <w:jc w:val="center"/>
            </w:pPr>
            <w:r>
              <w:rPr>
                <w:rFonts w:ascii="仿宋_GB2312" w:hAnsi="仿宋_GB2312" w:eastAsia="仿宋_GB2312" w:cs="仿宋_GB2312"/>
              </w:rPr>
              <w:t>标的名称</w:t>
            </w:r>
          </w:p>
        </w:tc>
        <w:tc>
          <w:tcPr>
            <w:tcW w:w="2492" w:type="dxa"/>
          </w:tcPr>
          <w:p w14:paraId="3FB05BEA">
            <w:pPr>
              <w:pStyle w:val="4"/>
              <w:jc w:val="center"/>
            </w:pPr>
            <w:r>
              <w:rPr>
                <w:rFonts w:ascii="仿宋_GB2312" w:hAnsi="仿宋_GB2312" w:eastAsia="仿宋_GB2312" w:cs="仿宋_GB2312"/>
              </w:rPr>
              <w:t>产品名称</w:t>
            </w:r>
          </w:p>
        </w:tc>
      </w:tr>
      <w:tr w14:paraId="50C72A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B9C686">
            <w:pPr>
              <w:pStyle w:val="4"/>
              <w:jc w:val="left"/>
            </w:pPr>
            <w:r>
              <w:rPr>
                <w:rFonts w:ascii="仿宋_GB2312" w:hAnsi="仿宋_GB2312" w:eastAsia="仿宋_GB2312" w:cs="仿宋_GB2312"/>
              </w:rPr>
              <w:t>1</w:t>
            </w:r>
          </w:p>
        </w:tc>
        <w:tc>
          <w:tcPr>
            <w:tcW w:w="2492" w:type="dxa"/>
          </w:tcPr>
          <w:p w14:paraId="5728E261">
            <w:pPr>
              <w:pStyle w:val="4"/>
              <w:jc w:val="left"/>
            </w:pPr>
            <w:r>
              <w:rPr>
                <w:rFonts w:ascii="仿宋_GB2312" w:hAnsi="仿宋_GB2312" w:eastAsia="仿宋_GB2312" w:cs="仿宋_GB2312"/>
              </w:rPr>
              <w:t>A02321900 临床检验设备</w:t>
            </w:r>
          </w:p>
        </w:tc>
        <w:tc>
          <w:tcPr>
            <w:tcW w:w="2492" w:type="dxa"/>
          </w:tcPr>
          <w:p w14:paraId="0187AB25">
            <w:pPr>
              <w:pStyle w:val="4"/>
              <w:jc w:val="left"/>
            </w:pPr>
            <w:r>
              <w:rPr>
                <w:rFonts w:ascii="仿宋_GB2312" w:hAnsi="仿宋_GB2312" w:eastAsia="仿宋_GB2312" w:cs="仿宋_GB2312"/>
              </w:rPr>
              <w:t>全自动酶免分析仪</w:t>
            </w:r>
          </w:p>
        </w:tc>
        <w:tc>
          <w:tcPr>
            <w:tcW w:w="2492" w:type="dxa"/>
          </w:tcPr>
          <w:p w14:paraId="0B5A04BA">
            <w:pPr>
              <w:pStyle w:val="4"/>
              <w:jc w:val="left"/>
            </w:pPr>
            <w:r>
              <w:rPr>
                <w:rFonts w:ascii="仿宋_GB2312" w:hAnsi="仿宋_GB2312" w:eastAsia="仿宋_GB2312" w:cs="仿宋_GB2312"/>
              </w:rPr>
              <w:t>全自动酶免分析仪</w:t>
            </w:r>
          </w:p>
        </w:tc>
      </w:tr>
    </w:tbl>
    <w:p w14:paraId="63838DF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21C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B63F505">
            <w:pPr>
              <w:pStyle w:val="4"/>
              <w:jc w:val="center"/>
            </w:pPr>
            <w:r>
              <w:rPr>
                <w:rFonts w:ascii="仿宋_GB2312" w:hAnsi="仿宋_GB2312" w:eastAsia="仿宋_GB2312" w:cs="仿宋_GB2312"/>
              </w:rPr>
              <w:t>序号</w:t>
            </w:r>
          </w:p>
        </w:tc>
        <w:tc>
          <w:tcPr>
            <w:tcW w:w="2492" w:type="dxa"/>
          </w:tcPr>
          <w:p w14:paraId="5453259C">
            <w:pPr>
              <w:pStyle w:val="4"/>
              <w:jc w:val="center"/>
            </w:pPr>
            <w:r>
              <w:rPr>
                <w:rFonts w:ascii="仿宋_GB2312" w:hAnsi="仿宋_GB2312" w:eastAsia="仿宋_GB2312" w:cs="仿宋_GB2312"/>
              </w:rPr>
              <w:t>采购品目名称</w:t>
            </w:r>
          </w:p>
        </w:tc>
        <w:tc>
          <w:tcPr>
            <w:tcW w:w="2492" w:type="dxa"/>
          </w:tcPr>
          <w:p w14:paraId="13F58D2C">
            <w:pPr>
              <w:pStyle w:val="4"/>
              <w:jc w:val="center"/>
            </w:pPr>
            <w:r>
              <w:rPr>
                <w:rFonts w:ascii="仿宋_GB2312" w:hAnsi="仿宋_GB2312" w:eastAsia="仿宋_GB2312" w:cs="仿宋_GB2312"/>
              </w:rPr>
              <w:t>标的名称</w:t>
            </w:r>
          </w:p>
        </w:tc>
        <w:tc>
          <w:tcPr>
            <w:tcW w:w="2492" w:type="dxa"/>
          </w:tcPr>
          <w:p w14:paraId="42A3C868">
            <w:pPr>
              <w:pStyle w:val="4"/>
              <w:jc w:val="center"/>
            </w:pPr>
            <w:r>
              <w:rPr>
                <w:rFonts w:ascii="仿宋_GB2312" w:hAnsi="仿宋_GB2312" w:eastAsia="仿宋_GB2312" w:cs="仿宋_GB2312"/>
              </w:rPr>
              <w:t>产品名称</w:t>
            </w:r>
          </w:p>
        </w:tc>
      </w:tr>
      <w:tr w14:paraId="62B07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97FB18">
            <w:pPr>
              <w:pStyle w:val="4"/>
              <w:jc w:val="left"/>
            </w:pPr>
            <w:r>
              <w:rPr>
                <w:rFonts w:ascii="仿宋_GB2312" w:hAnsi="仿宋_GB2312" w:eastAsia="仿宋_GB2312" w:cs="仿宋_GB2312"/>
              </w:rPr>
              <w:t>1</w:t>
            </w:r>
          </w:p>
        </w:tc>
        <w:tc>
          <w:tcPr>
            <w:tcW w:w="2492" w:type="dxa"/>
          </w:tcPr>
          <w:p w14:paraId="5C897BCE">
            <w:pPr>
              <w:pStyle w:val="4"/>
              <w:jc w:val="left"/>
            </w:pPr>
            <w:r>
              <w:rPr>
                <w:rFonts w:ascii="仿宋_GB2312" w:hAnsi="仿宋_GB2312" w:eastAsia="仿宋_GB2312" w:cs="仿宋_GB2312"/>
              </w:rPr>
              <w:t>A02321900 临床检验设备</w:t>
            </w:r>
          </w:p>
        </w:tc>
        <w:tc>
          <w:tcPr>
            <w:tcW w:w="2492" w:type="dxa"/>
          </w:tcPr>
          <w:p w14:paraId="6426CF6B">
            <w:pPr>
              <w:pStyle w:val="4"/>
              <w:jc w:val="left"/>
            </w:pPr>
            <w:r>
              <w:rPr>
                <w:rFonts w:ascii="仿宋_GB2312" w:hAnsi="仿宋_GB2312" w:eastAsia="仿宋_GB2312" w:cs="仿宋_GB2312"/>
              </w:rPr>
              <w:t>全自动加样仪</w:t>
            </w:r>
          </w:p>
        </w:tc>
        <w:tc>
          <w:tcPr>
            <w:tcW w:w="2492" w:type="dxa"/>
          </w:tcPr>
          <w:p w14:paraId="782E2ACA">
            <w:pPr>
              <w:pStyle w:val="4"/>
              <w:jc w:val="left"/>
            </w:pPr>
            <w:r>
              <w:rPr>
                <w:rFonts w:ascii="仿宋_GB2312" w:hAnsi="仿宋_GB2312" w:eastAsia="仿宋_GB2312" w:cs="仿宋_GB2312"/>
              </w:rPr>
              <w:t>全自动加样仪</w:t>
            </w:r>
          </w:p>
        </w:tc>
      </w:tr>
    </w:tbl>
    <w:p w14:paraId="13990172">
      <w:pPr>
        <w:pStyle w:val="4"/>
        <w:ind w:firstLine="480"/>
        <w:jc w:val="left"/>
      </w:pPr>
      <w:r>
        <w:rPr>
          <w:rFonts w:ascii="仿宋_GB2312" w:hAnsi="仿宋_GB2312" w:eastAsia="仿宋_GB2312" w:cs="仿宋_GB2312"/>
        </w:rPr>
        <w:t>注：涉及核心产品的，具体评审规定见第五章。</w:t>
      </w:r>
    </w:p>
    <w:p w14:paraId="6CC1EC0C">
      <w:pPr>
        <w:pStyle w:val="4"/>
        <w:jc w:val="left"/>
        <w:outlineLvl w:val="3"/>
      </w:pPr>
      <w:r>
        <w:rPr>
          <w:rFonts w:ascii="仿宋_GB2312" w:hAnsi="仿宋_GB2312" w:eastAsia="仿宋_GB2312" w:cs="仿宋_GB2312"/>
          <w:b/>
          <w:sz w:val="24"/>
        </w:rPr>
        <w:t>本项目涉及采购进口产品：</w:t>
      </w:r>
    </w:p>
    <w:p w14:paraId="72F63B0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7B74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16E60C">
            <w:pPr>
              <w:pStyle w:val="4"/>
              <w:jc w:val="center"/>
            </w:pPr>
            <w:r>
              <w:rPr>
                <w:rFonts w:ascii="仿宋_GB2312" w:hAnsi="仿宋_GB2312" w:eastAsia="仿宋_GB2312" w:cs="仿宋_GB2312"/>
              </w:rPr>
              <w:t>序号</w:t>
            </w:r>
          </w:p>
        </w:tc>
        <w:tc>
          <w:tcPr>
            <w:tcW w:w="2492" w:type="dxa"/>
          </w:tcPr>
          <w:p w14:paraId="19C93F68">
            <w:pPr>
              <w:pStyle w:val="4"/>
              <w:jc w:val="center"/>
            </w:pPr>
            <w:r>
              <w:rPr>
                <w:rFonts w:ascii="仿宋_GB2312" w:hAnsi="仿宋_GB2312" w:eastAsia="仿宋_GB2312" w:cs="仿宋_GB2312"/>
              </w:rPr>
              <w:t>采购品目名称</w:t>
            </w:r>
          </w:p>
        </w:tc>
        <w:tc>
          <w:tcPr>
            <w:tcW w:w="2492" w:type="dxa"/>
          </w:tcPr>
          <w:p w14:paraId="26314B7D">
            <w:pPr>
              <w:pStyle w:val="4"/>
              <w:jc w:val="center"/>
            </w:pPr>
            <w:r>
              <w:rPr>
                <w:rFonts w:ascii="仿宋_GB2312" w:hAnsi="仿宋_GB2312" w:eastAsia="仿宋_GB2312" w:cs="仿宋_GB2312"/>
              </w:rPr>
              <w:t>标的名称</w:t>
            </w:r>
          </w:p>
        </w:tc>
        <w:tc>
          <w:tcPr>
            <w:tcW w:w="2492" w:type="dxa"/>
          </w:tcPr>
          <w:p w14:paraId="51903637">
            <w:pPr>
              <w:pStyle w:val="4"/>
              <w:jc w:val="center"/>
            </w:pPr>
            <w:r>
              <w:rPr>
                <w:rFonts w:ascii="仿宋_GB2312" w:hAnsi="仿宋_GB2312" w:eastAsia="仿宋_GB2312" w:cs="仿宋_GB2312"/>
              </w:rPr>
              <w:t>产品名称</w:t>
            </w:r>
          </w:p>
        </w:tc>
      </w:tr>
      <w:tr w14:paraId="1373E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7738AB5">
            <w:pPr>
              <w:pStyle w:val="4"/>
              <w:jc w:val="center"/>
            </w:pPr>
            <w:r>
              <w:rPr>
                <w:rFonts w:ascii="仿宋_GB2312" w:hAnsi="仿宋_GB2312" w:eastAsia="仿宋_GB2312" w:cs="仿宋_GB2312"/>
              </w:rPr>
              <w:t>不涉及</w:t>
            </w:r>
          </w:p>
        </w:tc>
      </w:tr>
    </w:tbl>
    <w:p w14:paraId="645562C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D82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81AA0D">
            <w:pPr>
              <w:pStyle w:val="4"/>
              <w:jc w:val="center"/>
            </w:pPr>
            <w:r>
              <w:rPr>
                <w:rFonts w:ascii="仿宋_GB2312" w:hAnsi="仿宋_GB2312" w:eastAsia="仿宋_GB2312" w:cs="仿宋_GB2312"/>
              </w:rPr>
              <w:t>序号</w:t>
            </w:r>
          </w:p>
        </w:tc>
        <w:tc>
          <w:tcPr>
            <w:tcW w:w="2492" w:type="dxa"/>
          </w:tcPr>
          <w:p w14:paraId="203A5047">
            <w:pPr>
              <w:pStyle w:val="4"/>
              <w:jc w:val="center"/>
            </w:pPr>
            <w:r>
              <w:rPr>
                <w:rFonts w:ascii="仿宋_GB2312" w:hAnsi="仿宋_GB2312" w:eastAsia="仿宋_GB2312" w:cs="仿宋_GB2312"/>
              </w:rPr>
              <w:t>采购品目名称</w:t>
            </w:r>
          </w:p>
        </w:tc>
        <w:tc>
          <w:tcPr>
            <w:tcW w:w="2492" w:type="dxa"/>
          </w:tcPr>
          <w:p w14:paraId="4F0E6F35">
            <w:pPr>
              <w:pStyle w:val="4"/>
              <w:jc w:val="center"/>
            </w:pPr>
            <w:r>
              <w:rPr>
                <w:rFonts w:ascii="仿宋_GB2312" w:hAnsi="仿宋_GB2312" w:eastAsia="仿宋_GB2312" w:cs="仿宋_GB2312"/>
              </w:rPr>
              <w:t>标的名称</w:t>
            </w:r>
          </w:p>
        </w:tc>
        <w:tc>
          <w:tcPr>
            <w:tcW w:w="2492" w:type="dxa"/>
          </w:tcPr>
          <w:p w14:paraId="683073DD">
            <w:pPr>
              <w:pStyle w:val="4"/>
              <w:jc w:val="center"/>
            </w:pPr>
            <w:r>
              <w:rPr>
                <w:rFonts w:ascii="仿宋_GB2312" w:hAnsi="仿宋_GB2312" w:eastAsia="仿宋_GB2312" w:cs="仿宋_GB2312"/>
              </w:rPr>
              <w:t>产品名称</w:t>
            </w:r>
          </w:p>
        </w:tc>
      </w:tr>
      <w:tr w14:paraId="1C00E0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B3E10F">
            <w:pPr>
              <w:pStyle w:val="4"/>
              <w:jc w:val="center"/>
            </w:pPr>
            <w:r>
              <w:rPr>
                <w:rFonts w:ascii="仿宋_GB2312" w:hAnsi="仿宋_GB2312" w:eastAsia="仿宋_GB2312" w:cs="仿宋_GB2312"/>
              </w:rPr>
              <w:t>不涉及</w:t>
            </w:r>
          </w:p>
        </w:tc>
      </w:tr>
    </w:tbl>
    <w:p w14:paraId="5CCD4E3E">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86F5359">
      <w:pPr>
        <w:pStyle w:val="4"/>
        <w:jc w:val="left"/>
        <w:outlineLvl w:val="3"/>
      </w:pPr>
      <w:r>
        <w:rPr>
          <w:rFonts w:ascii="仿宋_GB2312" w:hAnsi="仿宋_GB2312" w:eastAsia="仿宋_GB2312" w:cs="仿宋_GB2312"/>
          <w:b/>
          <w:sz w:val="24"/>
        </w:rPr>
        <w:t>本项目涉及强制采购节能产品：</w:t>
      </w:r>
    </w:p>
    <w:p w14:paraId="0AF4B7D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99E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C0614D">
            <w:pPr>
              <w:pStyle w:val="4"/>
              <w:jc w:val="center"/>
            </w:pPr>
            <w:r>
              <w:rPr>
                <w:rFonts w:ascii="仿宋_GB2312" w:hAnsi="仿宋_GB2312" w:eastAsia="仿宋_GB2312" w:cs="仿宋_GB2312"/>
              </w:rPr>
              <w:t>序号</w:t>
            </w:r>
          </w:p>
        </w:tc>
        <w:tc>
          <w:tcPr>
            <w:tcW w:w="2492" w:type="dxa"/>
          </w:tcPr>
          <w:p w14:paraId="1FB64465">
            <w:pPr>
              <w:pStyle w:val="4"/>
              <w:jc w:val="center"/>
            </w:pPr>
            <w:r>
              <w:rPr>
                <w:rFonts w:ascii="仿宋_GB2312" w:hAnsi="仿宋_GB2312" w:eastAsia="仿宋_GB2312" w:cs="仿宋_GB2312"/>
              </w:rPr>
              <w:t>采购品目名称</w:t>
            </w:r>
          </w:p>
        </w:tc>
        <w:tc>
          <w:tcPr>
            <w:tcW w:w="2492" w:type="dxa"/>
          </w:tcPr>
          <w:p w14:paraId="5D3AB173">
            <w:pPr>
              <w:pStyle w:val="4"/>
              <w:jc w:val="center"/>
            </w:pPr>
            <w:r>
              <w:rPr>
                <w:rFonts w:ascii="仿宋_GB2312" w:hAnsi="仿宋_GB2312" w:eastAsia="仿宋_GB2312" w:cs="仿宋_GB2312"/>
              </w:rPr>
              <w:t>标的名称</w:t>
            </w:r>
          </w:p>
        </w:tc>
        <w:tc>
          <w:tcPr>
            <w:tcW w:w="2492" w:type="dxa"/>
          </w:tcPr>
          <w:p w14:paraId="4BB6BD57">
            <w:pPr>
              <w:pStyle w:val="4"/>
              <w:jc w:val="center"/>
            </w:pPr>
            <w:r>
              <w:rPr>
                <w:rFonts w:ascii="仿宋_GB2312" w:hAnsi="仿宋_GB2312" w:eastAsia="仿宋_GB2312" w:cs="仿宋_GB2312"/>
              </w:rPr>
              <w:t>产品名称</w:t>
            </w:r>
          </w:p>
        </w:tc>
      </w:tr>
      <w:tr w14:paraId="696F6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FBFC60">
            <w:pPr>
              <w:pStyle w:val="4"/>
              <w:jc w:val="center"/>
            </w:pPr>
            <w:r>
              <w:rPr>
                <w:rFonts w:ascii="仿宋_GB2312" w:hAnsi="仿宋_GB2312" w:eastAsia="仿宋_GB2312" w:cs="仿宋_GB2312"/>
              </w:rPr>
              <w:t>不涉及</w:t>
            </w:r>
          </w:p>
        </w:tc>
      </w:tr>
    </w:tbl>
    <w:p w14:paraId="2D6DF73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4106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2EB2F1">
            <w:pPr>
              <w:pStyle w:val="4"/>
              <w:jc w:val="center"/>
            </w:pPr>
            <w:r>
              <w:rPr>
                <w:rFonts w:ascii="仿宋_GB2312" w:hAnsi="仿宋_GB2312" w:eastAsia="仿宋_GB2312" w:cs="仿宋_GB2312"/>
              </w:rPr>
              <w:t>序号</w:t>
            </w:r>
          </w:p>
        </w:tc>
        <w:tc>
          <w:tcPr>
            <w:tcW w:w="2492" w:type="dxa"/>
          </w:tcPr>
          <w:p w14:paraId="072783C9">
            <w:pPr>
              <w:pStyle w:val="4"/>
              <w:jc w:val="center"/>
            </w:pPr>
            <w:r>
              <w:rPr>
                <w:rFonts w:ascii="仿宋_GB2312" w:hAnsi="仿宋_GB2312" w:eastAsia="仿宋_GB2312" w:cs="仿宋_GB2312"/>
              </w:rPr>
              <w:t>采购品目名称</w:t>
            </w:r>
          </w:p>
        </w:tc>
        <w:tc>
          <w:tcPr>
            <w:tcW w:w="2492" w:type="dxa"/>
          </w:tcPr>
          <w:p w14:paraId="00979B79">
            <w:pPr>
              <w:pStyle w:val="4"/>
              <w:jc w:val="center"/>
            </w:pPr>
            <w:r>
              <w:rPr>
                <w:rFonts w:ascii="仿宋_GB2312" w:hAnsi="仿宋_GB2312" w:eastAsia="仿宋_GB2312" w:cs="仿宋_GB2312"/>
              </w:rPr>
              <w:t>标的名称</w:t>
            </w:r>
          </w:p>
        </w:tc>
        <w:tc>
          <w:tcPr>
            <w:tcW w:w="2492" w:type="dxa"/>
          </w:tcPr>
          <w:p w14:paraId="7F547B8C">
            <w:pPr>
              <w:pStyle w:val="4"/>
              <w:jc w:val="center"/>
            </w:pPr>
            <w:r>
              <w:rPr>
                <w:rFonts w:ascii="仿宋_GB2312" w:hAnsi="仿宋_GB2312" w:eastAsia="仿宋_GB2312" w:cs="仿宋_GB2312"/>
              </w:rPr>
              <w:t>产品名称</w:t>
            </w:r>
          </w:p>
        </w:tc>
      </w:tr>
      <w:tr w14:paraId="593269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89869A4">
            <w:pPr>
              <w:pStyle w:val="4"/>
              <w:jc w:val="center"/>
            </w:pPr>
            <w:r>
              <w:rPr>
                <w:rFonts w:ascii="仿宋_GB2312" w:hAnsi="仿宋_GB2312" w:eastAsia="仿宋_GB2312" w:cs="仿宋_GB2312"/>
              </w:rPr>
              <w:t>不涉及</w:t>
            </w:r>
          </w:p>
        </w:tc>
      </w:tr>
    </w:tbl>
    <w:p w14:paraId="0B3E786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7EDB21C">
      <w:pPr>
        <w:pStyle w:val="4"/>
        <w:jc w:val="left"/>
      </w:pPr>
      <w:r>
        <w:rPr>
          <w:rFonts w:ascii="仿宋_GB2312" w:hAnsi="仿宋_GB2312" w:eastAsia="仿宋_GB2312" w:cs="仿宋_GB2312"/>
          <w:b/>
        </w:rPr>
        <w:t>本项目涉及优先采购节能产品：</w:t>
      </w:r>
    </w:p>
    <w:p w14:paraId="234AF1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095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D3EB4F">
            <w:pPr>
              <w:pStyle w:val="4"/>
              <w:jc w:val="center"/>
            </w:pPr>
            <w:r>
              <w:rPr>
                <w:rFonts w:ascii="仿宋_GB2312" w:hAnsi="仿宋_GB2312" w:eastAsia="仿宋_GB2312" w:cs="仿宋_GB2312"/>
              </w:rPr>
              <w:t>序号</w:t>
            </w:r>
          </w:p>
        </w:tc>
        <w:tc>
          <w:tcPr>
            <w:tcW w:w="2492" w:type="dxa"/>
          </w:tcPr>
          <w:p w14:paraId="3B9CB98F">
            <w:pPr>
              <w:pStyle w:val="4"/>
              <w:jc w:val="center"/>
            </w:pPr>
            <w:r>
              <w:rPr>
                <w:rFonts w:ascii="仿宋_GB2312" w:hAnsi="仿宋_GB2312" w:eastAsia="仿宋_GB2312" w:cs="仿宋_GB2312"/>
              </w:rPr>
              <w:t>采购品目名称</w:t>
            </w:r>
          </w:p>
        </w:tc>
        <w:tc>
          <w:tcPr>
            <w:tcW w:w="2492" w:type="dxa"/>
          </w:tcPr>
          <w:p w14:paraId="7AC87D7E">
            <w:pPr>
              <w:pStyle w:val="4"/>
              <w:jc w:val="center"/>
            </w:pPr>
            <w:r>
              <w:rPr>
                <w:rFonts w:ascii="仿宋_GB2312" w:hAnsi="仿宋_GB2312" w:eastAsia="仿宋_GB2312" w:cs="仿宋_GB2312"/>
              </w:rPr>
              <w:t>标的名称</w:t>
            </w:r>
          </w:p>
        </w:tc>
        <w:tc>
          <w:tcPr>
            <w:tcW w:w="2492" w:type="dxa"/>
          </w:tcPr>
          <w:p w14:paraId="31A33A58">
            <w:pPr>
              <w:pStyle w:val="4"/>
              <w:jc w:val="center"/>
            </w:pPr>
            <w:r>
              <w:rPr>
                <w:rFonts w:ascii="仿宋_GB2312" w:hAnsi="仿宋_GB2312" w:eastAsia="仿宋_GB2312" w:cs="仿宋_GB2312"/>
              </w:rPr>
              <w:t>产品名称</w:t>
            </w:r>
          </w:p>
        </w:tc>
      </w:tr>
      <w:tr w14:paraId="1B1DE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0E79B5">
            <w:pPr>
              <w:pStyle w:val="4"/>
              <w:jc w:val="center"/>
            </w:pPr>
            <w:r>
              <w:rPr>
                <w:rFonts w:ascii="仿宋_GB2312" w:hAnsi="仿宋_GB2312" w:eastAsia="仿宋_GB2312" w:cs="仿宋_GB2312"/>
              </w:rPr>
              <w:t>不涉及</w:t>
            </w:r>
          </w:p>
        </w:tc>
      </w:tr>
    </w:tbl>
    <w:p w14:paraId="3F00C20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31F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C3BC4C">
            <w:pPr>
              <w:pStyle w:val="4"/>
              <w:jc w:val="center"/>
            </w:pPr>
            <w:r>
              <w:rPr>
                <w:rFonts w:ascii="仿宋_GB2312" w:hAnsi="仿宋_GB2312" w:eastAsia="仿宋_GB2312" w:cs="仿宋_GB2312"/>
              </w:rPr>
              <w:t>序号</w:t>
            </w:r>
          </w:p>
        </w:tc>
        <w:tc>
          <w:tcPr>
            <w:tcW w:w="2492" w:type="dxa"/>
          </w:tcPr>
          <w:p w14:paraId="3FCCC757">
            <w:pPr>
              <w:pStyle w:val="4"/>
              <w:jc w:val="center"/>
            </w:pPr>
            <w:r>
              <w:rPr>
                <w:rFonts w:ascii="仿宋_GB2312" w:hAnsi="仿宋_GB2312" w:eastAsia="仿宋_GB2312" w:cs="仿宋_GB2312"/>
              </w:rPr>
              <w:t>采购品目名称</w:t>
            </w:r>
          </w:p>
        </w:tc>
        <w:tc>
          <w:tcPr>
            <w:tcW w:w="2492" w:type="dxa"/>
          </w:tcPr>
          <w:p w14:paraId="766C821F">
            <w:pPr>
              <w:pStyle w:val="4"/>
              <w:jc w:val="center"/>
            </w:pPr>
            <w:r>
              <w:rPr>
                <w:rFonts w:ascii="仿宋_GB2312" w:hAnsi="仿宋_GB2312" w:eastAsia="仿宋_GB2312" w:cs="仿宋_GB2312"/>
              </w:rPr>
              <w:t>标的名称</w:t>
            </w:r>
          </w:p>
        </w:tc>
        <w:tc>
          <w:tcPr>
            <w:tcW w:w="2492" w:type="dxa"/>
          </w:tcPr>
          <w:p w14:paraId="37FC26D9">
            <w:pPr>
              <w:pStyle w:val="4"/>
              <w:jc w:val="center"/>
            </w:pPr>
            <w:r>
              <w:rPr>
                <w:rFonts w:ascii="仿宋_GB2312" w:hAnsi="仿宋_GB2312" w:eastAsia="仿宋_GB2312" w:cs="仿宋_GB2312"/>
              </w:rPr>
              <w:t>产品名称</w:t>
            </w:r>
          </w:p>
        </w:tc>
      </w:tr>
      <w:tr w14:paraId="64AA9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23651B0">
            <w:pPr>
              <w:pStyle w:val="4"/>
              <w:jc w:val="center"/>
            </w:pPr>
            <w:r>
              <w:rPr>
                <w:rFonts w:ascii="仿宋_GB2312" w:hAnsi="仿宋_GB2312" w:eastAsia="仿宋_GB2312" w:cs="仿宋_GB2312"/>
              </w:rPr>
              <w:t>不涉及</w:t>
            </w:r>
          </w:p>
        </w:tc>
      </w:tr>
    </w:tbl>
    <w:p w14:paraId="7BED90A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D52FC08">
      <w:pPr>
        <w:pStyle w:val="4"/>
        <w:jc w:val="left"/>
        <w:outlineLvl w:val="3"/>
      </w:pPr>
      <w:r>
        <w:rPr>
          <w:rFonts w:ascii="仿宋_GB2312" w:hAnsi="仿宋_GB2312" w:eastAsia="仿宋_GB2312" w:cs="仿宋_GB2312"/>
          <w:b/>
          <w:sz w:val="24"/>
        </w:rPr>
        <w:t>本项目涉及优先采购环境标志产品：</w:t>
      </w:r>
    </w:p>
    <w:p w14:paraId="24346CE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946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28B229">
            <w:pPr>
              <w:pStyle w:val="4"/>
              <w:jc w:val="center"/>
            </w:pPr>
            <w:r>
              <w:rPr>
                <w:rFonts w:ascii="仿宋_GB2312" w:hAnsi="仿宋_GB2312" w:eastAsia="仿宋_GB2312" w:cs="仿宋_GB2312"/>
              </w:rPr>
              <w:t>序号</w:t>
            </w:r>
          </w:p>
        </w:tc>
        <w:tc>
          <w:tcPr>
            <w:tcW w:w="2492" w:type="dxa"/>
          </w:tcPr>
          <w:p w14:paraId="30BDEA87">
            <w:pPr>
              <w:pStyle w:val="4"/>
              <w:jc w:val="center"/>
            </w:pPr>
            <w:r>
              <w:rPr>
                <w:rFonts w:ascii="仿宋_GB2312" w:hAnsi="仿宋_GB2312" w:eastAsia="仿宋_GB2312" w:cs="仿宋_GB2312"/>
              </w:rPr>
              <w:t>采购品目名称</w:t>
            </w:r>
          </w:p>
        </w:tc>
        <w:tc>
          <w:tcPr>
            <w:tcW w:w="2492" w:type="dxa"/>
          </w:tcPr>
          <w:p w14:paraId="5476C652">
            <w:pPr>
              <w:pStyle w:val="4"/>
              <w:jc w:val="center"/>
            </w:pPr>
            <w:r>
              <w:rPr>
                <w:rFonts w:ascii="仿宋_GB2312" w:hAnsi="仿宋_GB2312" w:eastAsia="仿宋_GB2312" w:cs="仿宋_GB2312"/>
              </w:rPr>
              <w:t>标的名称</w:t>
            </w:r>
          </w:p>
        </w:tc>
        <w:tc>
          <w:tcPr>
            <w:tcW w:w="2492" w:type="dxa"/>
          </w:tcPr>
          <w:p w14:paraId="4C60AD29">
            <w:pPr>
              <w:pStyle w:val="4"/>
              <w:jc w:val="center"/>
            </w:pPr>
            <w:r>
              <w:rPr>
                <w:rFonts w:ascii="仿宋_GB2312" w:hAnsi="仿宋_GB2312" w:eastAsia="仿宋_GB2312" w:cs="仿宋_GB2312"/>
              </w:rPr>
              <w:t>产品名称</w:t>
            </w:r>
          </w:p>
        </w:tc>
      </w:tr>
      <w:tr w14:paraId="4255A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FE9C44">
            <w:pPr>
              <w:pStyle w:val="4"/>
              <w:jc w:val="center"/>
            </w:pPr>
            <w:r>
              <w:rPr>
                <w:rFonts w:ascii="仿宋_GB2312" w:hAnsi="仿宋_GB2312" w:eastAsia="仿宋_GB2312" w:cs="仿宋_GB2312"/>
              </w:rPr>
              <w:t>不涉及</w:t>
            </w:r>
          </w:p>
        </w:tc>
      </w:tr>
    </w:tbl>
    <w:p w14:paraId="4BBA5B1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781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190B20">
            <w:pPr>
              <w:pStyle w:val="4"/>
              <w:jc w:val="center"/>
            </w:pPr>
            <w:r>
              <w:rPr>
                <w:rFonts w:ascii="仿宋_GB2312" w:hAnsi="仿宋_GB2312" w:eastAsia="仿宋_GB2312" w:cs="仿宋_GB2312"/>
              </w:rPr>
              <w:t>序号</w:t>
            </w:r>
          </w:p>
        </w:tc>
        <w:tc>
          <w:tcPr>
            <w:tcW w:w="2492" w:type="dxa"/>
          </w:tcPr>
          <w:p w14:paraId="44C21CD4">
            <w:pPr>
              <w:pStyle w:val="4"/>
              <w:jc w:val="center"/>
            </w:pPr>
            <w:r>
              <w:rPr>
                <w:rFonts w:ascii="仿宋_GB2312" w:hAnsi="仿宋_GB2312" w:eastAsia="仿宋_GB2312" w:cs="仿宋_GB2312"/>
              </w:rPr>
              <w:t>采购品目名称</w:t>
            </w:r>
          </w:p>
        </w:tc>
        <w:tc>
          <w:tcPr>
            <w:tcW w:w="2492" w:type="dxa"/>
          </w:tcPr>
          <w:p w14:paraId="4548675F">
            <w:pPr>
              <w:pStyle w:val="4"/>
              <w:jc w:val="center"/>
            </w:pPr>
            <w:r>
              <w:rPr>
                <w:rFonts w:ascii="仿宋_GB2312" w:hAnsi="仿宋_GB2312" w:eastAsia="仿宋_GB2312" w:cs="仿宋_GB2312"/>
              </w:rPr>
              <w:t>标的名称</w:t>
            </w:r>
          </w:p>
        </w:tc>
        <w:tc>
          <w:tcPr>
            <w:tcW w:w="2492" w:type="dxa"/>
          </w:tcPr>
          <w:p w14:paraId="23A7754A">
            <w:pPr>
              <w:pStyle w:val="4"/>
              <w:jc w:val="center"/>
            </w:pPr>
            <w:r>
              <w:rPr>
                <w:rFonts w:ascii="仿宋_GB2312" w:hAnsi="仿宋_GB2312" w:eastAsia="仿宋_GB2312" w:cs="仿宋_GB2312"/>
              </w:rPr>
              <w:t>产品名称</w:t>
            </w:r>
          </w:p>
        </w:tc>
      </w:tr>
      <w:tr w14:paraId="0A73CB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498D73">
            <w:pPr>
              <w:pStyle w:val="4"/>
              <w:jc w:val="center"/>
            </w:pPr>
            <w:r>
              <w:rPr>
                <w:rFonts w:ascii="仿宋_GB2312" w:hAnsi="仿宋_GB2312" w:eastAsia="仿宋_GB2312" w:cs="仿宋_GB2312"/>
              </w:rPr>
              <w:t>不涉及</w:t>
            </w:r>
          </w:p>
        </w:tc>
      </w:tr>
    </w:tbl>
    <w:p w14:paraId="2AB74806">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65957BF">
      <w:pPr>
        <w:pStyle w:val="4"/>
        <w:jc w:val="left"/>
        <w:outlineLvl w:val="2"/>
      </w:pPr>
      <w:r>
        <w:rPr>
          <w:rFonts w:ascii="仿宋_GB2312" w:hAnsi="仿宋_GB2312" w:eastAsia="仿宋_GB2312" w:cs="仿宋_GB2312"/>
          <w:b/>
          <w:sz w:val="28"/>
        </w:rPr>
        <w:t>3.2.技术要求</w:t>
      </w:r>
    </w:p>
    <w:p w14:paraId="51396F3A">
      <w:pPr>
        <w:pStyle w:val="4"/>
        <w:jc w:val="left"/>
      </w:pPr>
      <w:r>
        <w:rPr>
          <w:rFonts w:ascii="仿宋_GB2312" w:hAnsi="仿宋_GB2312" w:eastAsia="仿宋_GB2312" w:cs="仿宋_GB2312"/>
        </w:rPr>
        <w:t>采购包1：</w:t>
      </w:r>
    </w:p>
    <w:p w14:paraId="75ED3F73">
      <w:pPr>
        <w:pStyle w:val="4"/>
        <w:jc w:val="left"/>
      </w:pPr>
      <w:r>
        <w:rPr>
          <w:rFonts w:ascii="仿宋_GB2312" w:hAnsi="仿宋_GB2312" w:eastAsia="仿宋_GB2312" w:cs="仿宋_GB2312"/>
        </w:rPr>
        <w:t>标的名称：全自动酶免分析仪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9036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AF708B3">
            <w:pPr>
              <w:pStyle w:val="4"/>
              <w:jc w:val="center"/>
            </w:pPr>
            <w:r>
              <w:rPr>
                <w:rFonts w:ascii="仿宋_GB2312" w:hAnsi="仿宋_GB2312" w:eastAsia="仿宋_GB2312" w:cs="仿宋_GB2312"/>
              </w:rPr>
              <w:t>序号</w:t>
            </w:r>
          </w:p>
        </w:tc>
        <w:tc>
          <w:tcPr>
            <w:tcW w:w="581" w:type="dxa"/>
          </w:tcPr>
          <w:p w14:paraId="29484D61">
            <w:pPr>
              <w:pStyle w:val="4"/>
              <w:jc w:val="center"/>
            </w:pPr>
            <w:r>
              <w:rPr>
                <w:rFonts w:ascii="仿宋_GB2312" w:hAnsi="仿宋_GB2312" w:eastAsia="仿宋_GB2312" w:cs="仿宋_GB2312"/>
              </w:rPr>
              <w:t>符号标识</w:t>
            </w:r>
          </w:p>
        </w:tc>
        <w:tc>
          <w:tcPr>
            <w:tcW w:w="1495" w:type="dxa"/>
          </w:tcPr>
          <w:p w14:paraId="4BB84AA4">
            <w:pPr>
              <w:pStyle w:val="4"/>
              <w:jc w:val="center"/>
            </w:pPr>
            <w:r>
              <w:rPr>
                <w:rFonts w:ascii="仿宋_GB2312" w:hAnsi="仿宋_GB2312" w:eastAsia="仿宋_GB2312" w:cs="仿宋_GB2312"/>
              </w:rPr>
              <w:t>技术要求名称</w:t>
            </w:r>
          </w:p>
        </w:tc>
        <w:tc>
          <w:tcPr>
            <w:tcW w:w="5814" w:type="dxa"/>
          </w:tcPr>
          <w:p w14:paraId="47E53731">
            <w:pPr>
              <w:pStyle w:val="4"/>
              <w:jc w:val="center"/>
            </w:pPr>
            <w:r>
              <w:rPr>
                <w:rFonts w:ascii="仿宋_GB2312" w:hAnsi="仿宋_GB2312" w:eastAsia="仿宋_GB2312" w:cs="仿宋_GB2312"/>
              </w:rPr>
              <w:t>技术参数与性能指标</w:t>
            </w:r>
          </w:p>
        </w:tc>
      </w:tr>
      <w:tr w14:paraId="3BBC6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8EAF27">
            <w:pPr>
              <w:pStyle w:val="4"/>
              <w:jc w:val="center"/>
            </w:pPr>
            <w:r>
              <w:rPr>
                <w:rFonts w:ascii="仿宋_GB2312" w:hAnsi="仿宋_GB2312" w:eastAsia="仿宋_GB2312" w:cs="仿宋_GB2312"/>
              </w:rPr>
              <w:t>1</w:t>
            </w:r>
          </w:p>
        </w:tc>
        <w:tc>
          <w:tcPr>
            <w:tcW w:w="581" w:type="dxa"/>
          </w:tcPr>
          <w:p w14:paraId="4A6DBB39"/>
        </w:tc>
        <w:tc>
          <w:tcPr>
            <w:tcW w:w="1495" w:type="dxa"/>
          </w:tcPr>
          <w:p w14:paraId="044E3F32">
            <w:pPr>
              <w:pStyle w:val="4"/>
              <w:jc w:val="left"/>
            </w:pPr>
            <w:r>
              <w:rPr>
                <w:rFonts w:ascii="仿宋_GB2312" w:hAnsi="仿宋_GB2312" w:eastAsia="仿宋_GB2312" w:cs="仿宋_GB2312"/>
              </w:rPr>
              <w:t>技术参数与性能指标</w:t>
            </w:r>
          </w:p>
        </w:tc>
        <w:tc>
          <w:tcPr>
            <w:tcW w:w="5814" w:type="dxa"/>
          </w:tcPr>
          <w:p w14:paraId="1E3B8C7A">
            <w:pPr>
              <w:pStyle w:val="4"/>
              <w:jc w:val="both"/>
            </w:pPr>
            <w:r>
              <w:rPr>
                <w:rFonts w:ascii="仿宋_GB2312" w:hAnsi="仿宋_GB2312" w:eastAsia="仿宋_GB2312" w:cs="仿宋_GB2312"/>
              </w:rPr>
              <w:t>1、仪器功能：全自动完成酶联免疫实验中样本处理之后的实验步骤，包括孵育、洗板、试剂分配、读数。</w:t>
            </w:r>
          </w:p>
          <w:p w14:paraId="0A8AF92D">
            <w:pPr>
              <w:pStyle w:val="4"/>
              <w:jc w:val="left"/>
            </w:pPr>
            <w:r>
              <w:rPr>
                <w:rFonts w:ascii="仿宋_GB2312" w:hAnsi="仿宋_GB2312" w:eastAsia="仿宋_GB2312" w:cs="仿宋_GB2312"/>
              </w:rPr>
              <w:t>2、总体要求：仪器工作区域顶部、前、后、左、右为封闭设计，防尘防灰功能，前门可开启。</w:t>
            </w:r>
          </w:p>
          <w:p w14:paraId="48A24A09">
            <w:pPr>
              <w:pStyle w:val="4"/>
              <w:jc w:val="left"/>
            </w:pPr>
            <w:r>
              <w:rPr>
                <w:rFonts w:ascii="仿宋_GB2312" w:hAnsi="仿宋_GB2312" w:eastAsia="仿宋_GB2312" w:cs="仿宋_GB2312"/>
              </w:rPr>
              <w:t>3、控温孵育槽:</w:t>
            </w:r>
          </w:p>
          <w:p w14:paraId="5DBCE3D2">
            <w:pPr>
              <w:pStyle w:val="4"/>
              <w:jc w:val="left"/>
            </w:pPr>
            <w:r>
              <w:rPr>
                <w:rFonts w:ascii="仿宋_GB2312" w:hAnsi="仿宋_GB2312" w:eastAsia="仿宋_GB2312" w:cs="仿宋_GB2312"/>
              </w:rPr>
              <w:t xml:space="preserve">▲（1）孵育槽数量≥25 个，塔式结构孵育槽；每个孵育槽具有独立的加热片、温度传感器和过温保护装置； </w:t>
            </w:r>
          </w:p>
          <w:p w14:paraId="4B8D3C78">
            <w:pPr>
              <w:pStyle w:val="4"/>
              <w:jc w:val="left"/>
            </w:pPr>
            <w:r>
              <w:rPr>
                <w:rFonts w:ascii="仿宋_GB2312" w:hAnsi="仿宋_GB2312" w:eastAsia="仿宋_GB2312" w:cs="仿宋_GB2312"/>
              </w:rPr>
              <w:t>（2）控温模式采用上下同时加温孵育方式(非底层加热),每个孵育槽均可独立控温、避光和防冷凝设计；升温模式≥3 种，符合不同实验对加热速度的需求。</w:t>
            </w:r>
          </w:p>
          <w:p w14:paraId="494239B1">
            <w:pPr>
              <w:pStyle w:val="4"/>
              <w:jc w:val="left"/>
            </w:pPr>
            <w:r>
              <w:rPr>
                <w:rFonts w:ascii="仿宋_GB2312" w:hAnsi="仿宋_GB2312" w:eastAsia="仿宋_GB2312" w:cs="仿宋_GB2312"/>
              </w:rPr>
              <w:t>4、常温孵育槽:塔式结构孵育槽；孵育槽数量≥5 个,与控温槽相互独立。</w:t>
            </w:r>
          </w:p>
          <w:p w14:paraId="007A6CCC">
            <w:pPr>
              <w:pStyle w:val="4"/>
              <w:jc w:val="left"/>
            </w:pPr>
            <w:r>
              <w:rPr>
                <w:rFonts w:ascii="仿宋_GB2312" w:hAnsi="仿宋_GB2312" w:eastAsia="仿宋_GB2312" w:cs="仿宋_GB2312"/>
              </w:rPr>
              <w:t>5、洗板模块:≥2个，可同时洗涤≥2块微板，机内并行工作；洗板清洗次数、浸泡时间、注液量可调。</w:t>
            </w:r>
          </w:p>
          <w:p w14:paraId="34CBCCD3">
            <w:pPr>
              <w:pStyle w:val="4"/>
              <w:jc w:val="left"/>
            </w:pPr>
            <w:r>
              <w:rPr>
                <w:rFonts w:ascii="仿宋_GB2312" w:hAnsi="仿宋_GB2312" w:eastAsia="仿宋_GB2312" w:cs="仿宋_GB2312"/>
              </w:rPr>
              <w:t>6、洗板单元:</w:t>
            </w:r>
          </w:p>
          <w:p w14:paraId="73341D1C">
            <w:pPr>
              <w:pStyle w:val="4"/>
              <w:jc w:val="left"/>
            </w:pPr>
            <w:r>
              <w:rPr>
                <w:rFonts w:ascii="仿宋_GB2312" w:hAnsi="仿宋_GB2312" w:eastAsia="仿宋_GB2312" w:cs="仿宋_GB2312"/>
              </w:rPr>
              <w:t>▲（1）单个洗板头注液针数量≥24个，单个洗板头吸液针数量≥24个；洗板时实时监控对应每个微孔的注液量及残留量；洗板残液量U型板≤1ul/孔；平底板≤2ul/孔，对平底板具有底部清扫功能。</w:t>
            </w:r>
          </w:p>
          <w:p w14:paraId="5C258260">
            <w:pPr>
              <w:pStyle w:val="4"/>
              <w:jc w:val="left"/>
            </w:pPr>
            <w:r>
              <w:rPr>
                <w:rFonts w:ascii="仿宋_GB2312" w:hAnsi="仿宋_GB2312" w:eastAsia="仿宋_GB2312" w:cs="仿宋_GB2312"/>
              </w:rPr>
              <w:t>（2）洗板方法：可编程设定洗液量、洗涤循环次数、浸泡时间、洗板振荡、底部多点吸液参数。</w:t>
            </w:r>
          </w:p>
          <w:p w14:paraId="7EB8C5CD">
            <w:pPr>
              <w:pStyle w:val="4"/>
              <w:jc w:val="left"/>
            </w:pPr>
            <w:r>
              <w:rPr>
                <w:rFonts w:ascii="仿宋_GB2312" w:hAnsi="仿宋_GB2312" w:eastAsia="仿宋_GB2312" w:cs="仿宋_GB2312"/>
              </w:rPr>
              <w:t>（3）多种洗板模式</w:t>
            </w:r>
          </w:p>
          <w:p w14:paraId="12DC6166">
            <w:pPr>
              <w:pStyle w:val="4"/>
              <w:jc w:val="left"/>
            </w:pPr>
            <w:r>
              <w:rPr>
                <w:rFonts w:ascii="仿宋_GB2312" w:hAnsi="仿宋_GB2312" w:eastAsia="仿宋_GB2312" w:cs="仿宋_GB2312"/>
              </w:rPr>
              <w:t>条洗：循环洗同一条或几条微孔，直到一条或几条微孔洗板完成，再进行下一条或几条微孔进行循环洗板；顶部连续洗板: 微孔注满液体后，在微孔顶部注入一定量的洗液，边注边吸； 底部连续洗板: 距离微孔底部一定高度，注入一定的洗液量，边注边吸；底部扫洗：吸液时，吸液针从微孔的一侧移到另一侧。</w:t>
            </w:r>
          </w:p>
          <w:p w14:paraId="1B834882">
            <w:pPr>
              <w:pStyle w:val="4"/>
              <w:jc w:val="left"/>
            </w:pPr>
            <w:r>
              <w:rPr>
                <w:rFonts w:ascii="仿宋_GB2312" w:hAnsi="仿宋_GB2312" w:eastAsia="仿宋_GB2312" w:cs="仿宋_GB2312"/>
              </w:rPr>
              <w:t>（4）堵针探测功能：实时监测洗板中堵针现象，并能进行自检冲洗，自检通过则继续实验，否则终止此微板实验进程。</w:t>
            </w:r>
          </w:p>
          <w:p w14:paraId="41C0C872">
            <w:pPr>
              <w:pStyle w:val="4"/>
              <w:jc w:val="left"/>
            </w:pPr>
            <w:r>
              <w:rPr>
                <w:rFonts w:ascii="仿宋_GB2312" w:hAnsi="仿宋_GB2312" w:eastAsia="仿宋_GB2312" w:cs="仿宋_GB2312"/>
              </w:rPr>
              <w:t>7、所有洗液瓶采取抽屉式层叠方式摆放，避免管路发生缠绕，。洗液通道≥6个，条码主动识别洗液种类，具有洗液量监测与洗液瓶自动切换功能。洗液量不足时，可自动切换使用含有相同洗液的洗液桶；切换过程中可自动清洗洗液管路，防止交叉污染。</w:t>
            </w:r>
          </w:p>
          <w:p w14:paraId="08D2A286">
            <w:pPr>
              <w:pStyle w:val="4"/>
              <w:jc w:val="left"/>
            </w:pPr>
            <w:r>
              <w:rPr>
                <w:rFonts w:ascii="仿宋_GB2312" w:hAnsi="仿宋_GB2312" w:eastAsia="仿宋_GB2312" w:cs="仿宋_GB2312"/>
              </w:rPr>
              <w:t>8、试剂瓶性能：</w:t>
            </w:r>
          </w:p>
          <w:p w14:paraId="6629AEF1">
            <w:pPr>
              <w:pStyle w:val="4"/>
              <w:jc w:val="left"/>
            </w:pPr>
            <w:r>
              <w:rPr>
                <w:rFonts w:ascii="仿宋_GB2312" w:hAnsi="仿宋_GB2312" w:eastAsia="仿宋_GB2312" w:cs="仿宋_GB2312"/>
              </w:rPr>
              <w:t>（1）试剂瓶容量≥100ml；</w:t>
            </w:r>
          </w:p>
          <w:p w14:paraId="493C9AD9">
            <w:pPr>
              <w:pStyle w:val="4"/>
              <w:jc w:val="left"/>
            </w:pPr>
            <w:r>
              <w:rPr>
                <w:rFonts w:ascii="仿宋_GB2312" w:hAnsi="仿宋_GB2312" w:eastAsia="仿宋_GB2312" w:cs="仿宋_GB2312"/>
              </w:rPr>
              <w:t>▲（2）通过条码主动识别试剂种类,无需物理定位，可动态更换；</w:t>
            </w:r>
          </w:p>
          <w:p w14:paraId="27AE8E1F">
            <w:pPr>
              <w:pStyle w:val="4"/>
              <w:jc w:val="left"/>
            </w:pPr>
            <w:r>
              <w:rPr>
                <w:rFonts w:ascii="仿宋_GB2312" w:hAnsi="仿宋_GB2312" w:eastAsia="仿宋_GB2312" w:cs="仿宋_GB2312"/>
              </w:rPr>
              <w:t>（3）具有≥24个动态试剂位。专用试剂瓶配专用试剂分配注射器,无交叉污染。</w:t>
            </w:r>
          </w:p>
          <w:p w14:paraId="66F4B91C">
            <w:pPr>
              <w:pStyle w:val="4"/>
              <w:jc w:val="left"/>
            </w:pPr>
            <w:r>
              <w:rPr>
                <w:rFonts w:ascii="仿宋_GB2312" w:hAnsi="仿宋_GB2312" w:eastAsia="仿宋_GB2312" w:cs="仿宋_GB2312"/>
              </w:rPr>
              <w:t>9、试剂分配能力:</w:t>
            </w:r>
          </w:p>
          <w:p w14:paraId="45949FF4">
            <w:pPr>
              <w:pStyle w:val="4"/>
              <w:jc w:val="left"/>
            </w:pPr>
            <w:r>
              <w:rPr>
                <w:rFonts w:ascii="仿宋_GB2312" w:hAnsi="仿宋_GB2312" w:eastAsia="仿宋_GB2312" w:cs="仿宋_GB2312"/>
              </w:rPr>
              <w:t>▲（1）采用一次性吸头或注射器进行试剂分配；具有电容探测功能，吸液前进行液面探测，若试剂量不足，则自动报警；吸液后对分配器内的气泡进行检测，若吸到气泡，则自动报警；不得采用系统液及系统液管路冲洗加样吸头，避免试剂被稀释；</w:t>
            </w:r>
          </w:p>
          <w:p w14:paraId="62EFE359">
            <w:pPr>
              <w:pStyle w:val="4"/>
              <w:jc w:val="left"/>
            </w:pPr>
            <w:r>
              <w:rPr>
                <w:rFonts w:ascii="仿宋_GB2312" w:hAnsi="仿宋_GB2312" w:eastAsia="仿宋_GB2312" w:cs="仿宋_GB2312"/>
              </w:rPr>
              <w:t>▲（2）分配试剂加样臂或模块≥3个，可同时分配≥3个块微板。</w:t>
            </w:r>
          </w:p>
          <w:p w14:paraId="0F9B8F6E">
            <w:pPr>
              <w:pStyle w:val="4"/>
              <w:jc w:val="left"/>
            </w:pPr>
            <w:r>
              <w:rPr>
                <w:rFonts w:ascii="仿宋_GB2312" w:hAnsi="仿宋_GB2312" w:eastAsia="仿宋_GB2312" w:cs="仿宋_GB2312"/>
              </w:rPr>
              <w:t>▲10、微板在全部功能模块之间的传递采用托架承载，通过轨道转运，全程无掉板风险。</w:t>
            </w:r>
          </w:p>
          <w:p w14:paraId="0703EBBE">
            <w:pPr>
              <w:pStyle w:val="4"/>
              <w:jc w:val="left"/>
            </w:pPr>
            <w:r>
              <w:rPr>
                <w:rFonts w:ascii="仿宋_GB2312" w:hAnsi="仿宋_GB2312" w:eastAsia="仿宋_GB2312" w:cs="仿宋_GB2312"/>
              </w:rPr>
              <w:t>11、光学系统:8～16通道检测系统；采用LED光源。</w:t>
            </w:r>
          </w:p>
          <w:p w14:paraId="1D4A23F1">
            <w:pPr>
              <w:pStyle w:val="4"/>
              <w:jc w:val="left"/>
            </w:pPr>
            <w:r>
              <w:rPr>
                <w:rFonts w:ascii="仿宋_GB2312" w:hAnsi="仿宋_GB2312" w:eastAsia="仿宋_GB2312" w:cs="仿宋_GB2312"/>
              </w:rPr>
              <w:t>12、暂停功能: 1个硬件暂停触发装置；按下仪器暂停键，仪器所有运动部件停止运动并可通过软件操作恢复仪器运行。</w:t>
            </w:r>
          </w:p>
          <w:p w14:paraId="66C023B7">
            <w:pPr>
              <w:pStyle w:val="4"/>
              <w:jc w:val="left"/>
            </w:pPr>
            <w:r>
              <w:rPr>
                <w:rFonts w:ascii="仿宋_GB2312" w:hAnsi="仿宋_GB2312" w:eastAsia="仿宋_GB2312" w:cs="仿宋_GB2312"/>
              </w:rPr>
              <w:t>13、支持废液直排和配置废液桶两种模式，废液桶容积≥8L，具有自动检测废液量并有相应报警提示。</w:t>
            </w:r>
          </w:p>
          <w:p w14:paraId="62B028B7">
            <w:pPr>
              <w:pStyle w:val="4"/>
              <w:jc w:val="left"/>
            </w:pPr>
            <w:r>
              <w:rPr>
                <w:rFonts w:ascii="仿宋_GB2312" w:hAnsi="仿宋_GB2312" w:eastAsia="仿宋_GB2312" w:cs="仿宋_GB2312"/>
              </w:rPr>
              <w:t>14、实验运行中，可随时调整待运行实验开始时间功能，可随时插入不同实验项目功能；所有试验微板依据条码主动识别实验项目。</w:t>
            </w:r>
          </w:p>
          <w:p w14:paraId="228D27FC">
            <w:pPr>
              <w:pStyle w:val="4"/>
              <w:jc w:val="left"/>
            </w:pPr>
            <w:r>
              <w:rPr>
                <w:rFonts w:ascii="仿宋_GB2312" w:hAnsi="仿宋_GB2312" w:eastAsia="仿宋_GB2312" w:cs="仿宋_GB2312"/>
              </w:rPr>
              <w:t>15、权限管理:用户权限分级管理，权限级别≥5；追踪功能: 软件具有过程监控和追踪功能，可自动生成溯源追踪文件。</w:t>
            </w:r>
          </w:p>
          <w:p w14:paraId="703F4727">
            <w:pPr>
              <w:pStyle w:val="4"/>
              <w:jc w:val="left"/>
            </w:pPr>
            <w:r>
              <w:rPr>
                <w:rFonts w:ascii="仿宋_GB2312" w:hAnsi="仿宋_GB2312" w:eastAsia="仿宋_GB2312" w:cs="仿宋_GB2312"/>
              </w:rPr>
              <w:t>16、扩展功能：具备流水线端口功能，可实现仪器自动化流水线同步工作。</w:t>
            </w:r>
          </w:p>
          <w:p w14:paraId="5E597CDB">
            <w:pPr>
              <w:pStyle w:val="4"/>
              <w:jc w:val="left"/>
            </w:pPr>
            <w:r>
              <w:rPr>
                <w:rFonts w:ascii="仿宋_GB2312" w:hAnsi="仿宋_GB2312" w:eastAsia="仿宋_GB2312" w:cs="仿宋_GB2312"/>
              </w:rPr>
              <w:t>▲17、仪器注册使用有效期限≥8年。</w:t>
            </w:r>
          </w:p>
        </w:tc>
      </w:tr>
    </w:tbl>
    <w:p w14:paraId="3B2B48D9">
      <w:pPr>
        <w:pStyle w:val="4"/>
        <w:jc w:val="left"/>
      </w:pPr>
      <w:r>
        <w:rPr>
          <w:rFonts w:ascii="仿宋_GB2312" w:hAnsi="仿宋_GB2312" w:eastAsia="仿宋_GB2312" w:cs="仿宋_GB2312"/>
        </w:rPr>
        <w:t>采购包2：</w:t>
      </w:r>
    </w:p>
    <w:p w14:paraId="76142F7D">
      <w:pPr>
        <w:pStyle w:val="4"/>
        <w:jc w:val="left"/>
      </w:pPr>
      <w:r>
        <w:rPr>
          <w:rFonts w:ascii="仿宋_GB2312" w:hAnsi="仿宋_GB2312" w:eastAsia="仿宋_GB2312" w:cs="仿宋_GB2312"/>
        </w:rPr>
        <w:t>标的名称：全自动加样仪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7A7E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2B5B99">
            <w:pPr>
              <w:pStyle w:val="4"/>
              <w:jc w:val="center"/>
            </w:pPr>
            <w:r>
              <w:rPr>
                <w:rFonts w:ascii="仿宋_GB2312" w:hAnsi="仿宋_GB2312" w:eastAsia="仿宋_GB2312" w:cs="仿宋_GB2312"/>
              </w:rPr>
              <w:t>序号</w:t>
            </w:r>
          </w:p>
        </w:tc>
        <w:tc>
          <w:tcPr>
            <w:tcW w:w="581" w:type="dxa"/>
          </w:tcPr>
          <w:p w14:paraId="7E80CE5F">
            <w:pPr>
              <w:pStyle w:val="4"/>
              <w:jc w:val="center"/>
            </w:pPr>
            <w:r>
              <w:rPr>
                <w:rFonts w:ascii="仿宋_GB2312" w:hAnsi="仿宋_GB2312" w:eastAsia="仿宋_GB2312" w:cs="仿宋_GB2312"/>
              </w:rPr>
              <w:t>符号标识</w:t>
            </w:r>
          </w:p>
        </w:tc>
        <w:tc>
          <w:tcPr>
            <w:tcW w:w="1495" w:type="dxa"/>
          </w:tcPr>
          <w:p w14:paraId="3F1E454D">
            <w:pPr>
              <w:pStyle w:val="4"/>
              <w:jc w:val="center"/>
            </w:pPr>
            <w:r>
              <w:rPr>
                <w:rFonts w:ascii="仿宋_GB2312" w:hAnsi="仿宋_GB2312" w:eastAsia="仿宋_GB2312" w:cs="仿宋_GB2312"/>
              </w:rPr>
              <w:t>技术要求名称</w:t>
            </w:r>
          </w:p>
        </w:tc>
        <w:tc>
          <w:tcPr>
            <w:tcW w:w="5814" w:type="dxa"/>
          </w:tcPr>
          <w:p w14:paraId="7E932351">
            <w:pPr>
              <w:pStyle w:val="4"/>
              <w:jc w:val="center"/>
            </w:pPr>
            <w:r>
              <w:rPr>
                <w:rFonts w:ascii="仿宋_GB2312" w:hAnsi="仿宋_GB2312" w:eastAsia="仿宋_GB2312" w:cs="仿宋_GB2312"/>
              </w:rPr>
              <w:t>技术参数与性能指标</w:t>
            </w:r>
          </w:p>
        </w:tc>
      </w:tr>
      <w:tr w14:paraId="549EE6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12279B">
            <w:pPr>
              <w:pStyle w:val="4"/>
              <w:jc w:val="center"/>
            </w:pPr>
            <w:r>
              <w:rPr>
                <w:rFonts w:ascii="仿宋_GB2312" w:hAnsi="仿宋_GB2312" w:eastAsia="仿宋_GB2312" w:cs="仿宋_GB2312"/>
              </w:rPr>
              <w:t>1</w:t>
            </w:r>
          </w:p>
        </w:tc>
        <w:tc>
          <w:tcPr>
            <w:tcW w:w="581" w:type="dxa"/>
          </w:tcPr>
          <w:p w14:paraId="5049D08F"/>
        </w:tc>
        <w:tc>
          <w:tcPr>
            <w:tcW w:w="1495" w:type="dxa"/>
          </w:tcPr>
          <w:p w14:paraId="2C3710C5">
            <w:pPr>
              <w:pStyle w:val="4"/>
              <w:jc w:val="left"/>
            </w:pPr>
            <w:r>
              <w:rPr>
                <w:rFonts w:ascii="仿宋_GB2312" w:hAnsi="仿宋_GB2312" w:eastAsia="仿宋_GB2312" w:cs="仿宋_GB2312"/>
              </w:rPr>
              <w:t>技术参数与性能指标</w:t>
            </w:r>
          </w:p>
        </w:tc>
        <w:tc>
          <w:tcPr>
            <w:tcW w:w="5814" w:type="dxa"/>
          </w:tcPr>
          <w:p w14:paraId="7221E389">
            <w:pPr>
              <w:pStyle w:val="4"/>
              <w:jc w:val="both"/>
            </w:pPr>
            <w:r>
              <w:rPr>
                <w:rFonts w:ascii="仿宋_GB2312" w:hAnsi="仿宋_GB2312" w:eastAsia="仿宋_GB2312" w:cs="仿宋_GB2312"/>
              </w:rPr>
              <w:t>1、用途：用于酶联免疫吸附试验样本的自动化处理，具备以下物理特性：准确分配血液样本到酶标板、样本稀释、倍比稀释、自动挑选阳性样本进行双孔复试以确定反应性。</w:t>
            </w:r>
          </w:p>
          <w:p w14:paraId="27089522">
            <w:pPr>
              <w:pStyle w:val="4"/>
              <w:jc w:val="left"/>
            </w:pPr>
            <w:r>
              <w:rPr>
                <w:rFonts w:ascii="仿宋_GB2312" w:hAnsi="仿宋_GB2312" w:eastAsia="仿宋_GB2312" w:cs="仿宋_GB2312"/>
              </w:rPr>
              <w:t>2、工作台面：一次装载满足实验室不少于200个样本的实验，同时容纳样本位≥256个、质控位≥32个、试剂位≥20个、加样板位≥20个，轨道数量≥50个。</w:t>
            </w:r>
          </w:p>
          <w:p w14:paraId="0364EA2E">
            <w:pPr>
              <w:pStyle w:val="4"/>
              <w:jc w:val="left"/>
            </w:pPr>
            <w:r>
              <w:rPr>
                <w:rFonts w:ascii="仿宋_GB2312" w:hAnsi="仿宋_GB2312" w:eastAsia="仿宋_GB2312" w:cs="仿宋_GB2312"/>
              </w:rPr>
              <w:t>▲3、加样通道≥8个，可升级到16通道，采用气动置换加样原理，不得采用系统液及系统液管路冲洗加样吸头，避免分样或加样过程中样本被污染或稀释。无尾液、无管路、无系统液，无污染。</w:t>
            </w:r>
          </w:p>
          <w:p w14:paraId="22DEFCE7">
            <w:pPr>
              <w:pStyle w:val="4"/>
              <w:jc w:val="left"/>
            </w:pPr>
            <w:r>
              <w:rPr>
                <w:rFonts w:ascii="仿宋_GB2312" w:hAnsi="仿宋_GB2312" w:eastAsia="仿宋_GB2312" w:cs="仿宋_GB2312"/>
              </w:rPr>
              <w:t>▲4、加样通道功能:每个加样通道可独立编程控制，加样通道可以在不等间距展开，可在非等距离位置同时完成液体分配，任意相邻移液通道最大间距≥550mm。</w:t>
            </w:r>
          </w:p>
          <w:p w14:paraId="1B8D552B">
            <w:pPr>
              <w:pStyle w:val="4"/>
              <w:jc w:val="left"/>
            </w:pPr>
            <w:r>
              <w:rPr>
                <w:rFonts w:ascii="仿宋_GB2312" w:hAnsi="仿宋_GB2312" w:eastAsia="仿宋_GB2312" w:cs="仿宋_GB2312"/>
              </w:rPr>
              <w:t>▲5、加样通道定位精度：加样通道在X、Y、Z三个方向位置准确性应不超过±0.1mm。（需提供第三方检测机构出具的检验报告）</w:t>
            </w:r>
          </w:p>
          <w:p w14:paraId="3A177C55">
            <w:pPr>
              <w:pStyle w:val="4"/>
              <w:jc w:val="left"/>
            </w:pPr>
            <w:r>
              <w:rPr>
                <w:rFonts w:ascii="仿宋_GB2312" w:hAnsi="仿宋_GB2312" w:eastAsia="仿宋_GB2312" w:cs="仿宋_GB2312"/>
              </w:rPr>
              <w:t>6、加样吸头可回放原位，加同一种试剂的加样吸头能重复利用。</w:t>
            </w:r>
          </w:p>
          <w:p w14:paraId="648A0C9D">
            <w:pPr>
              <w:pStyle w:val="4"/>
              <w:jc w:val="left"/>
            </w:pPr>
            <w:r>
              <w:rPr>
                <w:rFonts w:ascii="仿宋_GB2312" w:hAnsi="仿宋_GB2312" w:eastAsia="仿宋_GB2312" w:cs="仿宋_GB2312"/>
              </w:rPr>
              <w:t>7、加样范围:1-1000uL。（需提供第三方检测机构出具的检验报告）</w:t>
            </w:r>
          </w:p>
          <w:p w14:paraId="574E94D5">
            <w:pPr>
              <w:pStyle w:val="4"/>
              <w:jc w:val="left"/>
            </w:pPr>
            <w:r>
              <w:rPr>
                <w:rFonts w:ascii="仿宋_GB2312" w:hAnsi="仿宋_GB2312" w:eastAsia="仿宋_GB2312" w:cs="仿宋_GB2312"/>
              </w:rPr>
              <w:t>▲8、加样精密度:1000uL加样吸头:分配液体1000uL，CV≤0.5%，分配液体100uL，CV≤1.0%；200-300μL加样尖：分配液体200μL，CV≤0.75%；分配液体50μL，CV≤0.75%；分配液体10μL，CV≤2.0%。（需提供第三方检测机构出具的检验报告）</w:t>
            </w:r>
          </w:p>
          <w:p w14:paraId="63B27E8F">
            <w:pPr>
              <w:pStyle w:val="4"/>
              <w:jc w:val="left"/>
            </w:pPr>
            <w:r>
              <w:rPr>
                <w:rFonts w:ascii="仿宋_GB2312" w:hAnsi="仿宋_GB2312" w:eastAsia="仿宋_GB2312" w:cs="仿宋_GB2312"/>
              </w:rPr>
              <w:t>9、吸头类型报警功能：抓取或丢弃一次性吸头失败报警;抓取一次性吸头过程中能识别不同容积类型的吸头，一次性吸头类型错误能自动报警。</w:t>
            </w:r>
          </w:p>
          <w:p w14:paraId="57365C0E">
            <w:pPr>
              <w:pStyle w:val="4"/>
              <w:jc w:val="left"/>
            </w:pPr>
            <w:r>
              <w:rPr>
                <w:rFonts w:ascii="仿宋_GB2312" w:hAnsi="仿宋_GB2312" w:eastAsia="仿宋_GB2312" w:cs="仿宋_GB2312"/>
              </w:rPr>
              <w:t>10、试剂连续分配速度:试剂连续分配96孔板(50uL/孔)的时间≤30秒。（需提供第三方检测机构出具的检验报告）</w:t>
            </w:r>
          </w:p>
          <w:p w14:paraId="55D57857">
            <w:pPr>
              <w:pStyle w:val="4"/>
              <w:jc w:val="left"/>
            </w:pPr>
            <w:r>
              <w:rPr>
                <w:rFonts w:ascii="仿宋_GB2312" w:hAnsi="仿宋_GB2312" w:eastAsia="仿宋_GB2312" w:cs="仿宋_GB2312"/>
              </w:rPr>
              <w:t>▲11、液面探测功能:需同时具有电容和压力液面探测功能。（需提供第三方检测机构出具的检验报告）</w:t>
            </w:r>
          </w:p>
          <w:p w14:paraId="08A00E2E">
            <w:pPr>
              <w:pStyle w:val="4"/>
              <w:jc w:val="left"/>
            </w:pPr>
            <w:r>
              <w:rPr>
                <w:rFonts w:ascii="仿宋_GB2312" w:hAnsi="仿宋_GB2312" w:eastAsia="仿宋_GB2312" w:cs="仿宋_GB2312"/>
              </w:rPr>
              <w:t>12、吸液分液全过程质量保障:防滴漏控制和吸液分液全过程监控：通过压力传感器实时监控每个通道内的压力，实现对挥发性液体的全自动、批量分配；具有吸液分液全过程控制功能，可以实时监控吸液、移液、分液过程中通道内压力的变化，并实时记录每次吸液分液过程中压力曲线的改变。</w:t>
            </w:r>
          </w:p>
          <w:p w14:paraId="32BAF0BC">
            <w:pPr>
              <w:pStyle w:val="4"/>
              <w:jc w:val="left"/>
            </w:pPr>
            <w:r>
              <w:rPr>
                <w:rFonts w:ascii="仿宋_GB2312" w:hAnsi="仿宋_GB2312" w:eastAsia="仿宋_GB2312" w:cs="仿宋_GB2312"/>
              </w:rPr>
              <w:t>13、自动装载系统功能:可由仪器自动推送至工作平台指定位置的载架类型(包括标本载架、微板载架、试剂载架、加样吸头载架)≥2种，并由仪器自动读取试管条形码。</w:t>
            </w:r>
          </w:p>
          <w:p w14:paraId="348861F2">
            <w:pPr>
              <w:pStyle w:val="4"/>
              <w:jc w:val="left"/>
            </w:pPr>
            <w:r>
              <w:rPr>
                <w:rFonts w:ascii="仿宋_GB2312" w:hAnsi="仿宋_GB2312" w:eastAsia="仿宋_GB2312" w:cs="仿宋_GB2312"/>
              </w:rPr>
              <w:t>14、标本载架可放置试管数量≥24个/架，以满足标本批量上机需求。</w:t>
            </w:r>
          </w:p>
          <w:p w14:paraId="6DB41C29">
            <w:pPr>
              <w:pStyle w:val="4"/>
              <w:jc w:val="left"/>
            </w:pPr>
            <w:r>
              <w:rPr>
                <w:rFonts w:ascii="仿宋_GB2312" w:hAnsi="仿宋_GB2312" w:eastAsia="仿宋_GB2312" w:cs="仿宋_GB2312"/>
              </w:rPr>
              <w:t>▲15、自动读取条形码功能：可实现对试管、微孔板、试剂槽等不少于3种不同类型的条码进行识别，支持全过程信息链建立，具有全过程控制功能，每一步操作都可生成溯源文档，以满足实验室信息记录与溯源要求。</w:t>
            </w:r>
          </w:p>
          <w:p w14:paraId="78E526C0">
            <w:pPr>
              <w:pStyle w:val="4"/>
              <w:jc w:val="left"/>
            </w:pPr>
            <w:r>
              <w:rPr>
                <w:rFonts w:ascii="仿宋_GB2312" w:hAnsi="仿宋_GB2312" w:eastAsia="仿宋_GB2312" w:cs="仿宋_GB2312"/>
              </w:rPr>
              <w:t>▲16、自动核对载架类型功能：上机前可实现对试管载架、微孔板载架、试剂槽载架等不少于3种不同类型的载架条码进行自动识别核对。</w:t>
            </w:r>
          </w:p>
          <w:p w14:paraId="2D63862C">
            <w:pPr>
              <w:pStyle w:val="4"/>
              <w:jc w:val="left"/>
            </w:pPr>
            <w:r>
              <w:rPr>
                <w:rFonts w:ascii="仿宋_GB2312" w:hAnsi="仿宋_GB2312" w:eastAsia="仿宋_GB2312" w:cs="仿宋_GB2312"/>
              </w:rPr>
              <w:t>17、通道气密性检查:每天开机后，仪器自动执行气密性检测程序，获取每个通道的压力值,判读气密性是否完好。</w:t>
            </w:r>
          </w:p>
          <w:p w14:paraId="5C710CEC">
            <w:pPr>
              <w:pStyle w:val="4"/>
              <w:jc w:val="left"/>
            </w:pPr>
            <w:r>
              <w:rPr>
                <w:rFonts w:ascii="仿宋_GB2312" w:hAnsi="仿宋_GB2312" w:eastAsia="仿宋_GB2312" w:cs="仿宋_GB2312"/>
              </w:rPr>
              <w:t>18、具备随机质控功能：吸样时质控及对照品在质控品载架位置固定，不需要人工指定位置，分液时随机分配质控及对照品至96孔酶标板任意位置。</w:t>
            </w:r>
          </w:p>
          <w:p w14:paraId="5210E00D">
            <w:pPr>
              <w:pStyle w:val="4"/>
              <w:jc w:val="left"/>
            </w:pPr>
            <w:r>
              <w:rPr>
                <w:rFonts w:ascii="仿宋_GB2312" w:hAnsi="仿宋_GB2312" w:eastAsia="仿宋_GB2312" w:cs="仿宋_GB2312"/>
              </w:rPr>
              <w:t>19、扩展功能：具备流水线端口功能，可实现仪器自动化流水线同步工作。</w:t>
            </w:r>
          </w:p>
          <w:p w14:paraId="5C50090A">
            <w:pPr>
              <w:pStyle w:val="4"/>
              <w:jc w:val="left"/>
            </w:pPr>
            <w:r>
              <w:rPr>
                <w:rFonts w:ascii="仿宋_GB2312" w:hAnsi="仿宋_GB2312" w:eastAsia="仿宋_GB2312" w:cs="仿宋_GB2312"/>
              </w:rPr>
              <w:t>▲20、仪器注册使用有效期限≥8年。</w:t>
            </w:r>
          </w:p>
        </w:tc>
      </w:tr>
    </w:tbl>
    <w:p w14:paraId="2002369E">
      <w:pPr>
        <w:pStyle w:val="4"/>
        <w:jc w:val="left"/>
        <w:outlineLvl w:val="2"/>
      </w:pPr>
      <w:r>
        <w:rPr>
          <w:rFonts w:ascii="仿宋_GB2312" w:hAnsi="仿宋_GB2312" w:eastAsia="仿宋_GB2312" w:cs="仿宋_GB2312"/>
          <w:b/>
          <w:sz w:val="28"/>
        </w:rPr>
        <w:t>3.3.服务要求</w:t>
      </w:r>
    </w:p>
    <w:p w14:paraId="555F2C0C">
      <w:pPr>
        <w:pStyle w:val="4"/>
        <w:jc w:val="left"/>
        <w:outlineLvl w:val="3"/>
      </w:pPr>
      <w:r>
        <w:rPr>
          <w:rFonts w:ascii="仿宋_GB2312" w:hAnsi="仿宋_GB2312" w:eastAsia="仿宋_GB2312" w:cs="仿宋_GB2312"/>
          <w:b/>
          <w:sz w:val="24"/>
        </w:rPr>
        <w:t>3.3.1.服务内容要求</w:t>
      </w:r>
    </w:p>
    <w:p w14:paraId="68CFD4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350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34BCF1">
            <w:pPr>
              <w:pStyle w:val="4"/>
              <w:jc w:val="center"/>
            </w:pPr>
            <w:r>
              <w:rPr>
                <w:rFonts w:ascii="仿宋_GB2312" w:hAnsi="仿宋_GB2312" w:eastAsia="仿宋_GB2312" w:cs="仿宋_GB2312"/>
              </w:rPr>
              <w:t xml:space="preserve"> 序号</w:t>
            </w:r>
          </w:p>
        </w:tc>
        <w:tc>
          <w:tcPr>
            <w:tcW w:w="581" w:type="dxa"/>
          </w:tcPr>
          <w:p w14:paraId="71D4E6F5">
            <w:pPr>
              <w:pStyle w:val="4"/>
              <w:jc w:val="center"/>
            </w:pPr>
            <w:r>
              <w:rPr>
                <w:rFonts w:ascii="仿宋_GB2312" w:hAnsi="仿宋_GB2312" w:eastAsia="仿宋_GB2312" w:cs="仿宋_GB2312"/>
              </w:rPr>
              <w:t xml:space="preserve"> 符号标识</w:t>
            </w:r>
          </w:p>
        </w:tc>
        <w:tc>
          <w:tcPr>
            <w:tcW w:w="1495" w:type="dxa"/>
          </w:tcPr>
          <w:p w14:paraId="5CDBDA3B">
            <w:pPr>
              <w:pStyle w:val="4"/>
              <w:jc w:val="center"/>
            </w:pPr>
            <w:r>
              <w:rPr>
                <w:rFonts w:ascii="仿宋_GB2312" w:hAnsi="仿宋_GB2312" w:eastAsia="仿宋_GB2312" w:cs="仿宋_GB2312"/>
              </w:rPr>
              <w:t xml:space="preserve"> 服务要求名称</w:t>
            </w:r>
          </w:p>
        </w:tc>
        <w:tc>
          <w:tcPr>
            <w:tcW w:w="5814" w:type="dxa"/>
          </w:tcPr>
          <w:p w14:paraId="357A25E4">
            <w:pPr>
              <w:pStyle w:val="4"/>
              <w:jc w:val="center"/>
            </w:pPr>
            <w:r>
              <w:rPr>
                <w:rFonts w:ascii="仿宋_GB2312" w:hAnsi="仿宋_GB2312" w:eastAsia="仿宋_GB2312" w:cs="仿宋_GB2312"/>
              </w:rPr>
              <w:t xml:space="preserve"> 服务要求内容</w:t>
            </w:r>
          </w:p>
        </w:tc>
      </w:tr>
      <w:tr w14:paraId="4DC03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A54B25">
            <w:pPr>
              <w:pStyle w:val="4"/>
              <w:jc w:val="center"/>
            </w:pPr>
            <w:r>
              <w:rPr>
                <w:rFonts w:ascii="仿宋_GB2312" w:hAnsi="仿宋_GB2312" w:eastAsia="仿宋_GB2312" w:cs="仿宋_GB2312"/>
              </w:rPr>
              <w:t>1</w:t>
            </w:r>
          </w:p>
        </w:tc>
        <w:tc>
          <w:tcPr>
            <w:tcW w:w="581" w:type="dxa"/>
          </w:tcPr>
          <w:p w14:paraId="4E6BD91E">
            <w:pPr>
              <w:pStyle w:val="4"/>
              <w:jc w:val="center"/>
            </w:pPr>
            <w:r>
              <w:rPr>
                <w:rFonts w:ascii="仿宋_GB2312" w:hAnsi="仿宋_GB2312" w:eastAsia="仿宋_GB2312" w:cs="仿宋_GB2312"/>
              </w:rPr>
              <w:t>★</w:t>
            </w:r>
          </w:p>
        </w:tc>
        <w:tc>
          <w:tcPr>
            <w:tcW w:w="1495" w:type="dxa"/>
          </w:tcPr>
          <w:p w14:paraId="14FEA6C2">
            <w:pPr>
              <w:pStyle w:val="4"/>
              <w:jc w:val="left"/>
            </w:pPr>
            <w:r>
              <w:rPr>
                <w:rFonts w:ascii="仿宋_GB2312" w:hAnsi="仿宋_GB2312" w:eastAsia="仿宋_GB2312" w:cs="仿宋_GB2312"/>
              </w:rPr>
              <w:t>伴随服务</w:t>
            </w:r>
          </w:p>
        </w:tc>
        <w:tc>
          <w:tcPr>
            <w:tcW w:w="5814" w:type="dxa"/>
          </w:tcPr>
          <w:p w14:paraId="760AD196">
            <w:pPr>
              <w:pStyle w:val="4"/>
              <w:jc w:val="both"/>
            </w:pPr>
            <w:r>
              <w:rPr>
                <w:rFonts w:ascii="仿宋_GB2312" w:hAnsi="仿宋_GB2312" w:eastAsia="仿宋_GB2312" w:cs="仿宋_GB2312"/>
              </w:rPr>
              <w:t>1、提供仪器运输、安装、调试、培训服务，提供操作流程及系统维护、校准的操作程序文件等，提供中文操作及培训教材。安装和培训该设备的操作软件，开放端口并负责完成分离数据与血站相关业务管理软件（唐山启奥信息管理系统）的连接。（所有的费用都包含在投标报价中）</w:t>
            </w:r>
          </w:p>
          <w:p w14:paraId="60D02320">
            <w:pPr>
              <w:pStyle w:val="4"/>
              <w:jc w:val="left"/>
            </w:pPr>
            <w:r>
              <w:rPr>
                <w:rFonts w:ascii="仿宋_GB2312" w:hAnsi="仿宋_GB2312" w:eastAsia="仿宋_GB2312" w:cs="仿宋_GB2312"/>
              </w:rPr>
              <w:t>2、若设备程序发生改动，供应商应对实验室人员提供技术培训。（所有的费用都包含在投标报价中）</w:t>
            </w:r>
          </w:p>
        </w:tc>
      </w:tr>
      <w:tr w14:paraId="24BD7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EA2932">
            <w:pPr>
              <w:pStyle w:val="4"/>
              <w:jc w:val="center"/>
            </w:pPr>
            <w:r>
              <w:rPr>
                <w:rFonts w:ascii="仿宋_GB2312" w:hAnsi="仿宋_GB2312" w:eastAsia="仿宋_GB2312" w:cs="仿宋_GB2312"/>
              </w:rPr>
              <w:t>2</w:t>
            </w:r>
          </w:p>
        </w:tc>
        <w:tc>
          <w:tcPr>
            <w:tcW w:w="581" w:type="dxa"/>
          </w:tcPr>
          <w:p w14:paraId="31550912">
            <w:pPr>
              <w:pStyle w:val="4"/>
              <w:jc w:val="center"/>
            </w:pPr>
            <w:r>
              <w:rPr>
                <w:rFonts w:ascii="仿宋_GB2312" w:hAnsi="仿宋_GB2312" w:eastAsia="仿宋_GB2312" w:cs="仿宋_GB2312"/>
              </w:rPr>
              <w:t>★</w:t>
            </w:r>
          </w:p>
        </w:tc>
        <w:tc>
          <w:tcPr>
            <w:tcW w:w="1495" w:type="dxa"/>
          </w:tcPr>
          <w:p w14:paraId="57D068C5">
            <w:pPr>
              <w:pStyle w:val="4"/>
              <w:jc w:val="left"/>
            </w:pPr>
            <w:r>
              <w:rPr>
                <w:rFonts w:ascii="仿宋_GB2312" w:hAnsi="仿宋_GB2312" w:eastAsia="仿宋_GB2312" w:cs="仿宋_GB2312"/>
              </w:rPr>
              <w:t>产品资质要求</w:t>
            </w:r>
          </w:p>
        </w:tc>
        <w:tc>
          <w:tcPr>
            <w:tcW w:w="5814" w:type="dxa"/>
          </w:tcPr>
          <w:p w14:paraId="1BAA982D">
            <w:pPr>
              <w:pStyle w:val="4"/>
              <w:jc w:val="left"/>
            </w:pPr>
            <w:r>
              <w:rPr>
                <w:rFonts w:ascii="仿宋_GB2312" w:hAnsi="仿宋_GB2312" w:eastAsia="仿宋_GB2312" w:cs="仿宋_GB2312"/>
              </w:rPr>
              <w:t>本项目采购产品属于医疗器械，投标产品须符合《医疗器械注册与备案管理办法》要求并提供产品的注册/备案证明材料。</w:t>
            </w:r>
          </w:p>
        </w:tc>
      </w:tr>
      <w:tr w14:paraId="27C87E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C51F99">
            <w:pPr>
              <w:pStyle w:val="4"/>
              <w:jc w:val="center"/>
            </w:pPr>
            <w:r>
              <w:rPr>
                <w:rFonts w:ascii="仿宋_GB2312" w:hAnsi="仿宋_GB2312" w:eastAsia="仿宋_GB2312" w:cs="仿宋_GB2312"/>
              </w:rPr>
              <w:t>3</w:t>
            </w:r>
          </w:p>
        </w:tc>
        <w:tc>
          <w:tcPr>
            <w:tcW w:w="581" w:type="dxa"/>
          </w:tcPr>
          <w:p w14:paraId="70426DCF">
            <w:pPr>
              <w:pStyle w:val="4"/>
              <w:jc w:val="center"/>
            </w:pPr>
            <w:r>
              <w:rPr>
                <w:rFonts w:ascii="仿宋_GB2312" w:hAnsi="仿宋_GB2312" w:eastAsia="仿宋_GB2312" w:cs="仿宋_GB2312"/>
              </w:rPr>
              <w:t>★</w:t>
            </w:r>
          </w:p>
        </w:tc>
        <w:tc>
          <w:tcPr>
            <w:tcW w:w="1495" w:type="dxa"/>
          </w:tcPr>
          <w:p w14:paraId="6AE57926">
            <w:pPr>
              <w:pStyle w:val="4"/>
              <w:jc w:val="left"/>
            </w:pPr>
            <w:r>
              <w:rPr>
                <w:rFonts w:ascii="仿宋_GB2312" w:hAnsi="仿宋_GB2312" w:eastAsia="仿宋_GB2312" w:cs="仿宋_GB2312"/>
              </w:rPr>
              <w:t>其他商务要求</w:t>
            </w:r>
          </w:p>
        </w:tc>
        <w:tc>
          <w:tcPr>
            <w:tcW w:w="5814" w:type="dxa"/>
          </w:tcPr>
          <w:p w14:paraId="2280D0C9">
            <w:pPr>
              <w:pStyle w:val="4"/>
              <w:jc w:val="left"/>
            </w:pPr>
            <w:r>
              <w:rPr>
                <w:rFonts w:ascii="仿宋_GB2312" w:hAnsi="仿宋_GB2312" w:eastAsia="仿宋_GB2312" w:cs="仿宋_GB2312"/>
              </w:rPr>
              <w:t>1、合同价款：本项目为总价合同，合同价款是完成项目并达到交付要求所需要的款项，包括设施设备购置，包装、运输，安装(包含各种耗材、辅材、配件等)、调试、检测、培训，利润，招标代理服务费，验收合格交付使用之前及质保期内保修服务与备用物件等所有其他有关各项的含税费用。</w:t>
            </w:r>
          </w:p>
          <w:p w14:paraId="78167BF9">
            <w:pPr>
              <w:pStyle w:val="4"/>
              <w:jc w:val="left"/>
            </w:pPr>
            <w:r>
              <w:rPr>
                <w:rFonts w:ascii="仿宋_GB2312" w:hAnsi="仿宋_GB2312" w:eastAsia="仿宋_GB2312" w:cs="仿宋_GB2312"/>
              </w:rPr>
              <w:t>2、保险：①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②供应商应为本项目提供履约的所有人员按照国家规定购买相关保险。③供应商自行运输标的物或委托承运人运输的，应为该批货物购买货物运输保险及运输工具航程保险(如涉及)。</w:t>
            </w:r>
          </w:p>
          <w:p w14:paraId="7FB25016">
            <w:pPr>
              <w:pStyle w:val="4"/>
              <w:jc w:val="left"/>
            </w:pPr>
            <w:r>
              <w:rPr>
                <w:rFonts w:ascii="仿宋_GB2312" w:hAnsi="仿宋_GB2312" w:eastAsia="仿宋_GB2312" w:cs="仿宋_GB2312"/>
              </w:rPr>
              <w:t>3、其他要求：①政府采购合同签订时间：供应商自中标通知书发出之日起30日内与采购单位签订政府采购合同。②供应商应保证所提供的货物、服务或其任何一部分均不会侵犯任何第三方的专利权、商标权或著作权。③供应商所提供的设备是经检验合格的全新正品。供应商不得以次充好，产品来源渠道必须合法，同时应根据国家有关规定、厂家服务承诺及采购单位的要求做好售后服务工作。供应商所提供的设备若发现有诸如数量、型号和外观尺寸与合同不符，或产生更换或补货等情形并导致工期延误，采购人有权根据合同有关条款的规定对因此造成的直接损失向供应商索赔。</w:t>
            </w:r>
          </w:p>
        </w:tc>
      </w:tr>
    </w:tbl>
    <w:p w14:paraId="794FC2A9">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5BDD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A2B5D3">
            <w:pPr>
              <w:pStyle w:val="4"/>
              <w:jc w:val="center"/>
            </w:pPr>
            <w:r>
              <w:rPr>
                <w:rFonts w:ascii="仿宋_GB2312" w:hAnsi="仿宋_GB2312" w:eastAsia="仿宋_GB2312" w:cs="仿宋_GB2312"/>
              </w:rPr>
              <w:t xml:space="preserve"> 序号</w:t>
            </w:r>
          </w:p>
        </w:tc>
        <w:tc>
          <w:tcPr>
            <w:tcW w:w="581" w:type="dxa"/>
          </w:tcPr>
          <w:p w14:paraId="7EE95BDE">
            <w:pPr>
              <w:pStyle w:val="4"/>
              <w:jc w:val="center"/>
            </w:pPr>
            <w:r>
              <w:rPr>
                <w:rFonts w:ascii="仿宋_GB2312" w:hAnsi="仿宋_GB2312" w:eastAsia="仿宋_GB2312" w:cs="仿宋_GB2312"/>
              </w:rPr>
              <w:t xml:space="preserve"> 符号标识</w:t>
            </w:r>
          </w:p>
        </w:tc>
        <w:tc>
          <w:tcPr>
            <w:tcW w:w="1495" w:type="dxa"/>
          </w:tcPr>
          <w:p w14:paraId="2BBA801E">
            <w:pPr>
              <w:pStyle w:val="4"/>
              <w:jc w:val="center"/>
            </w:pPr>
            <w:r>
              <w:rPr>
                <w:rFonts w:ascii="仿宋_GB2312" w:hAnsi="仿宋_GB2312" w:eastAsia="仿宋_GB2312" w:cs="仿宋_GB2312"/>
              </w:rPr>
              <w:t xml:space="preserve"> 服务要求名称</w:t>
            </w:r>
          </w:p>
        </w:tc>
        <w:tc>
          <w:tcPr>
            <w:tcW w:w="5814" w:type="dxa"/>
          </w:tcPr>
          <w:p w14:paraId="55982BBB">
            <w:pPr>
              <w:pStyle w:val="4"/>
              <w:jc w:val="center"/>
            </w:pPr>
            <w:r>
              <w:rPr>
                <w:rFonts w:ascii="仿宋_GB2312" w:hAnsi="仿宋_GB2312" w:eastAsia="仿宋_GB2312" w:cs="仿宋_GB2312"/>
              </w:rPr>
              <w:t xml:space="preserve"> 服务要求内容</w:t>
            </w:r>
          </w:p>
        </w:tc>
      </w:tr>
      <w:tr w14:paraId="7BBB19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8763DA">
            <w:pPr>
              <w:pStyle w:val="4"/>
              <w:jc w:val="center"/>
            </w:pPr>
            <w:r>
              <w:rPr>
                <w:rFonts w:ascii="仿宋_GB2312" w:hAnsi="仿宋_GB2312" w:eastAsia="仿宋_GB2312" w:cs="仿宋_GB2312"/>
              </w:rPr>
              <w:t>1</w:t>
            </w:r>
          </w:p>
        </w:tc>
        <w:tc>
          <w:tcPr>
            <w:tcW w:w="581" w:type="dxa"/>
          </w:tcPr>
          <w:p w14:paraId="5DCFF203">
            <w:pPr>
              <w:pStyle w:val="4"/>
              <w:jc w:val="center"/>
            </w:pPr>
            <w:r>
              <w:rPr>
                <w:rFonts w:ascii="仿宋_GB2312" w:hAnsi="仿宋_GB2312" w:eastAsia="仿宋_GB2312" w:cs="仿宋_GB2312"/>
              </w:rPr>
              <w:t>★</w:t>
            </w:r>
          </w:p>
        </w:tc>
        <w:tc>
          <w:tcPr>
            <w:tcW w:w="1495" w:type="dxa"/>
          </w:tcPr>
          <w:p w14:paraId="6D174BFA">
            <w:pPr>
              <w:pStyle w:val="4"/>
              <w:jc w:val="left"/>
            </w:pPr>
            <w:r>
              <w:rPr>
                <w:rFonts w:ascii="仿宋_GB2312" w:hAnsi="仿宋_GB2312" w:eastAsia="仿宋_GB2312" w:cs="仿宋_GB2312"/>
              </w:rPr>
              <w:t>伴随服务</w:t>
            </w:r>
          </w:p>
        </w:tc>
        <w:tc>
          <w:tcPr>
            <w:tcW w:w="5814" w:type="dxa"/>
          </w:tcPr>
          <w:p w14:paraId="1E018EB2">
            <w:pPr>
              <w:pStyle w:val="4"/>
              <w:jc w:val="both"/>
            </w:pPr>
            <w:r>
              <w:rPr>
                <w:rFonts w:ascii="仿宋_GB2312" w:hAnsi="仿宋_GB2312" w:eastAsia="仿宋_GB2312" w:cs="仿宋_GB2312"/>
              </w:rPr>
              <w:t>1、提供仪器运输、安装、调试、培训服务，提供操作流程及系统维护、校准的操作程序文件等，提供中文操作及培训教材。安装和培训该设备的操作软件，开放端口并负责完成分离数据与血站相关业务管理软件（唐山启奥信息管理系统）的连接。（所有的费用都包含在投标报价中）</w:t>
            </w:r>
          </w:p>
          <w:p w14:paraId="09D4CEE7">
            <w:pPr>
              <w:pStyle w:val="4"/>
              <w:jc w:val="left"/>
            </w:pPr>
            <w:r>
              <w:rPr>
                <w:rFonts w:ascii="仿宋_GB2312" w:hAnsi="仿宋_GB2312" w:eastAsia="仿宋_GB2312" w:cs="仿宋_GB2312"/>
              </w:rPr>
              <w:t>2、若设备程序发生改动，供应商应对实验室人员提供技术培训。（所有的费用都包含在投标报价中）</w:t>
            </w:r>
          </w:p>
        </w:tc>
      </w:tr>
      <w:tr w14:paraId="69CEE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38D756">
            <w:pPr>
              <w:pStyle w:val="4"/>
              <w:jc w:val="center"/>
            </w:pPr>
            <w:r>
              <w:rPr>
                <w:rFonts w:ascii="仿宋_GB2312" w:hAnsi="仿宋_GB2312" w:eastAsia="仿宋_GB2312" w:cs="仿宋_GB2312"/>
              </w:rPr>
              <w:t>2</w:t>
            </w:r>
          </w:p>
        </w:tc>
        <w:tc>
          <w:tcPr>
            <w:tcW w:w="581" w:type="dxa"/>
          </w:tcPr>
          <w:p w14:paraId="3C280CEE">
            <w:pPr>
              <w:pStyle w:val="4"/>
              <w:jc w:val="center"/>
            </w:pPr>
            <w:r>
              <w:rPr>
                <w:rFonts w:ascii="仿宋_GB2312" w:hAnsi="仿宋_GB2312" w:eastAsia="仿宋_GB2312" w:cs="仿宋_GB2312"/>
              </w:rPr>
              <w:t>★</w:t>
            </w:r>
          </w:p>
        </w:tc>
        <w:tc>
          <w:tcPr>
            <w:tcW w:w="1495" w:type="dxa"/>
          </w:tcPr>
          <w:p w14:paraId="0097AAA7">
            <w:pPr>
              <w:pStyle w:val="4"/>
              <w:jc w:val="left"/>
            </w:pPr>
            <w:r>
              <w:rPr>
                <w:rFonts w:ascii="仿宋_GB2312" w:hAnsi="仿宋_GB2312" w:eastAsia="仿宋_GB2312" w:cs="仿宋_GB2312"/>
              </w:rPr>
              <w:t>产品资质要求</w:t>
            </w:r>
          </w:p>
        </w:tc>
        <w:tc>
          <w:tcPr>
            <w:tcW w:w="5814" w:type="dxa"/>
          </w:tcPr>
          <w:p w14:paraId="6A2A4165">
            <w:pPr>
              <w:pStyle w:val="4"/>
              <w:jc w:val="left"/>
            </w:pPr>
            <w:r>
              <w:rPr>
                <w:rFonts w:ascii="仿宋_GB2312" w:hAnsi="仿宋_GB2312" w:eastAsia="仿宋_GB2312" w:cs="仿宋_GB2312"/>
              </w:rPr>
              <w:t>本项目采购产品属于医疗器械，投标产品须符合《医疗器械注册与备案管理办法》要求并提供产品的注册/备案证明材料。</w:t>
            </w:r>
          </w:p>
        </w:tc>
      </w:tr>
      <w:tr w14:paraId="325DB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CA0282">
            <w:pPr>
              <w:pStyle w:val="4"/>
              <w:jc w:val="center"/>
            </w:pPr>
            <w:r>
              <w:rPr>
                <w:rFonts w:ascii="仿宋_GB2312" w:hAnsi="仿宋_GB2312" w:eastAsia="仿宋_GB2312" w:cs="仿宋_GB2312"/>
              </w:rPr>
              <w:t>3</w:t>
            </w:r>
          </w:p>
        </w:tc>
        <w:tc>
          <w:tcPr>
            <w:tcW w:w="581" w:type="dxa"/>
          </w:tcPr>
          <w:p w14:paraId="7145F3F7">
            <w:pPr>
              <w:pStyle w:val="4"/>
              <w:jc w:val="center"/>
            </w:pPr>
            <w:r>
              <w:rPr>
                <w:rFonts w:ascii="仿宋_GB2312" w:hAnsi="仿宋_GB2312" w:eastAsia="仿宋_GB2312" w:cs="仿宋_GB2312"/>
              </w:rPr>
              <w:t>★</w:t>
            </w:r>
          </w:p>
        </w:tc>
        <w:tc>
          <w:tcPr>
            <w:tcW w:w="1495" w:type="dxa"/>
          </w:tcPr>
          <w:p w14:paraId="332CD666">
            <w:pPr>
              <w:pStyle w:val="4"/>
              <w:jc w:val="left"/>
            </w:pPr>
            <w:r>
              <w:rPr>
                <w:rFonts w:ascii="仿宋_GB2312" w:hAnsi="仿宋_GB2312" w:eastAsia="仿宋_GB2312" w:cs="仿宋_GB2312"/>
              </w:rPr>
              <w:t>其他商务要求</w:t>
            </w:r>
          </w:p>
        </w:tc>
        <w:tc>
          <w:tcPr>
            <w:tcW w:w="5814" w:type="dxa"/>
          </w:tcPr>
          <w:p w14:paraId="19AFADCC">
            <w:pPr>
              <w:pStyle w:val="4"/>
              <w:jc w:val="left"/>
            </w:pPr>
            <w:r>
              <w:rPr>
                <w:rFonts w:ascii="仿宋_GB2312" w:hAnsi="仿宋_GB2312" w:eastAsia="仿宋_GB2312" w:cs="仿宋_GB2312"/>
              </w:rPr>
              <w:t>1、合同价款：本项目为总价合同，合同价款是完成项目并达到交付要求所需要的款项，包括设施设备购置，包装、运输，安装(包含各种耗材、辅材、配件等)、调试、检测、培训，利润，招标代理服务费，验收合格交付使用之前及质保期内保修服务与备用物件等所有其他有关各项的含税费用。</w:t>
            </w:r>
          </w:p>
          <w:p w14:paraId="38A3CC0A">
            <w:pPr>
              <w:pStyle w:val="4"/>
              <w:jc w:val="left"/>
            </w:pPr>
            <w:r>
              <w:rPr>
                <w:rFonts w:ascii="仿宋_GB2312" w:hAnsi="仿宋_GB2312" w:eastAsia="仿宋_GB2312" w:cs="仿宋_GB2312"/>
              </w:rPr>
              <w:t>2、保险：①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②供应商应为本项目提供履约的所有人员按照国家规定购买相关保险。③供应商自行运输标的物或委托承运人运输的，应为该批货物购买货物运输保险及运输工具航程保险(如涉及)。</w:t>
            </w:r>
          </w:p>
          <w:p w14:paraId="0DBBF5BE">
            <w:pPr>
              <w:pStyle w:val="4"/>
              <w:jc w:val="left"/>
            </w:pPr>
            <w:r>
              <w:rPr>
                <w:rFonts w:ascii="仿宋_GB2312" w:hAnsi="仿宋_GB2312" w:eastAsia="仿宋_GB2312" w:cs="仿宋_GB2312"/>
              </w:rPr>
              <w:t>3、其他要求：①政府采购合同签订时间：供应商自中标通知书发出之日起30日内与采购单位签订政府采购合同。②供应商应保证所提供的货物、服务或其任何一部分均不会侵犯任何第三方的专利权、商标权或著作权。③供应商所提供的设备是经检验合格的全新正品。供应商不得以次充好，产品来源渠道必须合法，同时应根据国家有关规定、厂家服务承诺及采购单位的要求做好售后服务工作。供应商所提供的设备若发现有诸如数量、型号和外观尺寸与合同不符，或产生更换或补货等情形并导致工期延误，采购人有权根据合同有关条款的规定对因此造成的直接损失向供应商索赔。</w:t>
            </w:r>
          </w:p>
        </w:tc>
      </w:tr>
    </w:tbl>
    <w:p w14:paraId="3DBC8AEF">
      <w:pPr>
        <w:pStyle w:val="4"/>
        <w:jc w:val="left"/>
        <w:outlineLvl w:val="3"/>
      </w:pPr>
      <w:r>
        <w:rPr>
          <w:rFonts w:ascii="仿宋_GB2312" w:hAnsi="仿宋_GB2312" w:eastAsia="仿宋_GB2312" w:cs="仿宋_GB2312"/>
          <w:b/>
          <w:sz w:val="24"/>
        </w:rPr>
        <w:t>3.3.2.商务要求</w:t>
      </w:r>
    </w:p>
    <w:p w14:paraId="10EFD66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A90C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1E8C13">
            <w:pPr>
              <w:pStyle w:val="4"/>
              <w:jc w:val="left"/>
            </w:pPr>
            <w:r>
              <w:rPr>
                <w:rFonts w:ascii="仿宋_GB2312" w:hAnsi="仿宋_GB2312" w:eastAsia="仿宋_GB2312" w:cs="仿宋_GB2312"/>
              </w:rPr>
              <w:t>序号</w:t>
            </w:r>
          </w:p>
        </w:tc>
        <w:tc>
          <w:tcPr>
            <w:tcW w:w="2076" w:type="dxa"/>
          </w:tcPr>
          <w:p w14:paraId="1F7B5863">
            <w:pPr>
              <w:pStyle w:val="4"/>
              <w:jc w:val="left"/>
            </w:pPr>
            <w:r>
              <w:rPr>
                <w:rFonts w:ascii="仿宋_GB2312" w:hAnsi="仿宋_GB2312" w:eastAsia="仿宋_GB2312" w:cs="仿宋_GB2312"/>
              </w:rPr>
              <w:t>符号标识</w:t>
            </w:r>
          </w:p>
        </w:tc>
        <w:tc>
          <w:tcPr>
            <w:tcW w:w="2076" w:type="dxa"/>
          </w:tcPr>
          <w:p w14:paraId="5CED7F08">
            <w:pPr>
              <w:pStyle w:val="4"/>
              <w:jc w:val="left"/>
            </w:pPr>
            <w:r>
              <w:rPr>
                <w:rFonts w:ascii="仿宋_GB2312" w:hAnsi="仿宋_GB2312" w:eastAsia="仿宋_GB2312" w:cs="仿宋_GB2312"/>
              </w:rPr>
              <w:t>商务要求名称</w:t>
            </w:r>
          </w:p>
        </w:tc>
        <w:tc>
          <w:tcPr>
            <w:tcW w:w="2076" w:type="dxa"/>
          </w:tcPr>
          <w:p w14:paraId="74C22C89">
            <w:pPr>
              <w:pStyle w:val="4"/>
              <w:jc w:val="left"/>
            </w:pPr>
            <w:r>
              <w:rPr>
                <w:rFonts w:ascii="仿宋_GB2312" w:hAnsi="仿宋_GB2312" w:eastAsia="仿宋_GB2312" w:cs="仿宋_GB2312"/>
              </w:rPr>
              <w:t>商务要求内容</w:t>
            </w:r>
          </w:p>
        </w:tc>
      </w:tr>
      <w:tr w14:paraId="47CA1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D669A5">
            <w:pPr>
              <w:pStyle w:val="4"/>
              <w:jc w:val="left"/>
            </w:pPr>
            <w:r>
              <w:rPr>
                <w:rFonts w:ascii="仿宋_GB2312" w:hAnsi="仿宋_GB2312" w:eastAsia="仿宋_GB2312" w:cs="仿宋_GB2312"/>
              </w:rPr>
              <w:t>1</w:t>
            </w:r>
          </w:p>
        </w:tc>
        <w:tc>
          <w:tcPr>
            <w:tcW w:w="2076" w:type="dxa"/>
          </w:tcPr>
          <w:p w14:paraId="52B912CE">
            <w:pPr>
              <w:pStyle w:val="4"/>
              <w:jc w:val="left"/>
            </w:pPr>
            <w:r>
              <w:rPr>
                <w:rFonts w:ascii="仿宋_GB2312" w:hAnsi="仿宋_GB2312" w:eastAsia="仿宋_GB2312" w:cs="仿宋_GB2312"/>
              </w:rPr>
              <w:t>★</w:t>
            </w:r>
          </w:p>
        </w:tc>
        <w:tc>
          <w:tcPr>
            <w:tcW w:w="2076" w:type="dxa"/>
          </w:tcPr>
          <w:p w14:paraId="141F55E7">
            <w:pPr>
              <w:pStyle w:val="4"/>
              <w:jc w:val="left"/>
            </w:pPr>
            <w:r>
              <w:rPr>
                <w:rFonts w:ascii="仿宋_GB2312" w:hAnsi="仿宋_GB2312" w:eastAsia="仿宋_GB2312" w:cs="仿宋_GB2312"/>
              </w:rPr>
              <w:t>交货时间</w:t>
            </w:r>
          </w:p>
        </w:tc>
        <w:tc>
          <w:tcPr>
            <w:tcW w:w="2076" w:type="dxa"/>
          </w:tcPr>
          <w:p w14:paraId="346683FB">
            <w:pPr>
              <w:pStyle w:val="4"/>
              <w:jc w:val="left"/>
            </w:pPr>
            <w:r>
              <w:rPr>
                <w:rFonts w:ascii="仿宋_GB2312" w:hAnsi="仿宋_GB2312" w:eastAsia="仿宋_GB2312" w:cs="仿宋_GB2312"/>
              </w:rPr>
              <w:t>合同签订生效后的30日内交货到指定地点。</w:t>
            </w:r>
          </w:p>
        </w:tc>
      </w:tr>
      <w:tr w14:paraId="4FB8B8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D57C4A">
            <w:pPr>
              <w:pStyle w:val="4"/>
              <w:jc w:val="left"/>
            </w:pPr>
            <w:r>
              <w:rPr>
                <w:rFonts w:ascii="仿宋_GB2312" w:hAnsi="仿宋_GB2312" w:eastAsia="仿宋_GB2312" w:cs="仿宋_GB2312"/>
              </w:rPr>
              <w:t>2</w:t>
            </w:r>
          </w:p>
        </w:tc>
        <w:tc>
          <w:tcPr>
            <w:tcW w:w="2076" w:type="dxa"/>
          </w:tcPr>
          <w:p w14:paraId="3AA8C693">
            <w:pPr>
              <w:pStyle w:val="4"/>
              <w:jc w:val="left"/>
            </w:pPr>
            <w:r>
              <w:rPr>
                <w:rFonts w:ascii="仿宋_GB2312" w:hAnsi="仿宋_GB2312" w:eastAsia="仿宋_GB2312" w:cs="仿宋_GB2312"/>
              </w:rPr>
              <w:t>★</w:t>
            </w:r>
          </w:p>
        </w:tc>
        <w:tc>
          <w:tcPr>
            <w:tcW w:w="2076" w:type="dxa"/>
          </w:tcPr>
          <w:p w14:paraId="55CA47AE">
            <w:pPr>
              <w:pStyle w:val="4"/>
              <w:jc w:val="left"/>
            </w:pPr>
            <w:r>
              <w:rPr>
                <w:rFonts w:ascii="仿宋_GB2312" w:hAnsi="仿宋_GB2312" w:eastAsia="仿宋_GB2312" w:cs="仿宋_GB2312"/>
              </w:rPr>
              <w:t>交货地点</w:t>
            </w:r>
          </w:p>
        </w:tc>
        <w:tc>
          <w:tcPr>
            <w:tcW w:w="2076" w:type="dxa"/>
          </w:tcPr>
          <w:p w14:paraId="70161F4F">
            <w:pPr>
              <w:pStyle w:val="4"/>
              <w:jc w:val="left"/>
            </w:pPr>
            <w:r>
              <w:rPr>
                <w:rFonts w:ascii="仿宋_GB2312" w:hAnsi="仿宋_GB2312" w:eastAsia="仿宋_GB2312" w:cs="仿宋_GB2312"/>
              </w:rPr>
              <w:t>成都市血液中心</w:t>
            </w:r>
          </w:p>
        </w:tc>
      </w:tr>
      <w:tr w14:paraId="57390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B8A034">
            <w:pPr>
              <w:pStyle w:val="4"/>
              <w:jc w:val="left"/>
            </w:pPr>
            <w:r>
              <w:rPr>
                <w:rFonts w:ascii="仿宋_GB2312" w:hAnsi="仿宋_GB2312" w:eastAsia="仿宋_GB2312" w:cs="仿宋_GB2312"/>
              </w:rPr>
              <w:t>3</w:t>
            </w:r>
          </w:p>
        </w:tc>
        <w:tc>
          <w:tcPr>
            <w:tcW w:w="2076" w:type="dxa"/>
          </w:tcPr>
          <w:p w14:paraId="25809902">
            <w:pPr>
              <w:pStyle w:val="4"/>
              <w:jc w:val="left"/>
            </w:pPr>
            <w:r>
              <w:rPr>
                <w:rFonts w:ascii="仿宋_GB2312" w:hAnsi="仿宋_GB2312" w:eastAsia="仿宋_GB2312" w:cs="仿宋_GB2312"/>
              </w:rPr>
              <w:t>★</w:t>
            </w:r>
          </w:p>
        </w:tc>
        <w:tc>
          <w:tcPr>
            <w:tcW w:w="2076" w:type="dxa"/>
          </w:tcPr>
          <w:p w14:paraId="48337B75">
            <w:pPr>
              <w:pStyle w:val="4"/>
              <w:jc w:val="left"/>
            </w:pPr>
            <w:r>
              <w:rPr>
                <w:rFonts w:ascii="仿宋_GB2312" w:hAnsi="仿宋_GB2312" w:eastAsia="仿宋_GB2312" w:cs="仿宋_GB2312"/>
              </w:rPr>
              <w:t>支付方式</w:t>
            </w:r>
          </w:p>
        </w:tc>
        <w:tc>
          <w:tcPr>
            <w:tcW w:w="2076" w:type="dxa"/>
          </w:tcPr>
          <w:p w14:paraId="0C1F09A2">
            <w:pPr>
              <w:pStyle w:val="4"/>
              <w:jc w:val="left"/>
            </w:pPr>
            <w:r>
              <w:rPr>
                <w:rFonts w:ascii="仿宋_GB2312" w:hAnsi="仿宋_GB2312" w:eastAsia="仿宋_GB2312" w:cs="仿宋_GB2312"/>
              </w:rPr>
              <w:t>分期付款</w:t>
            </w:r>
          </w:p>
        </w:tc>
      </w:tr>
      <w:tr w14:paraId="071BE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1E8F26">
            <w:pPr>
              <w:pStyle w:val="4"/>
              <w:jc w:val="left"/>
            </w:pPr>
            <w:r>
              <w:rPr>
                <w:rFonts w:ascii="仿宋_GB2312" w:hAnsi="仿宋_GB2312" w:eastAsia="仿宋_GB2312" w:cs="仿宋_GB2312"/>
              </w:rPr>
              <w:t>4</w:t>
            </w:r>
          </w:p>
        </w:tc>
        <w:tc>
          <w:tcPr>
            <w:tcW w:w="2076" w:type="dxa"/>
          </w:tcPr>
          <w:p w14:paraId="586D8D05">
            <w:pPr>
              <w:pStyle w:val="4"/>
              <w:jc w:val="left"/>
            </w:pPr>
            <w:r>
              <w:rPr>
                <w:rFonts w:ascii="仿宋_GB2312" w:hAnsi="仿宋_GB2312" w:eastAsia="仿宋_GB2312" w:cs="仿宋_GB2312"/>
              </w:rPr>
              <w:t>★</w:t>
            </w:r>
          </w:p>
        </w:tc>
        <w:tc>
          <w:tcPr>
            <w:tcW w:w="2076" w:type="dxa"/>
          </w:tcPr>
          <w:p w14:paraId="1E003270">
            <w:pPr>
              <w:pStyle w:val="4"/>
              <w:jc w:val="left"/>
            </w:pPr>
            <w:r>
              <w:rPr>
                <w:rFonts w:ascii="仿宋_GB2312" w:hAnsi="仿宋_GB2312" w:eastAsia="仿宋_GB2312" w:cs="仿宋_GB2312"/>
              </w:rPr>
              <w:t>付款进度安排</w:t>
            </w:r>
          </w:p>
        </w:tc>
        <w:tc>
          <w:tcPr>
            <w:tcW w:w="2076" w:type="dxa"/>
          </w:tcPr>
          <w:p w14:paraId="745F1721">
            <w:pPr>
              <w:pStyle w:val="4"/>
              <w:jc w:val="left"/>
            </w:pPr>
            <w:r>
              <w:rPr>
                <w:rFonts w:ascii="仿宋_GB2312" w:hAnsi="仿宋_GB2312" w:eastAsia="仿宋_GB2312" w:cs="仿宋_GB2312"/>
              </w:rPr>
              <w:t>1、预付款，合同签订生效且采购人收到供应商提供的等额有效完整的增值税发票后，达到付款条件起10个工作日内，支付合同总金额的60.0%</w:t>
            </w:r>
            <w:r>
              <w:br w:type="textWrapping"/>
            </w:r>
            <w:r>
              <w:rPr>
                <w:rFonts w:ascii="仿宋_GB2312" w:hAnsi="仿宋_GB2312" w:eastAsia="仿宋_GB2312" w:cs="仿宋_GB2312"/>
              </w:rPr>
              <w:t>2、尾款，设备安装完毕，项目整体完成验收合格后，采购人收到供应商提供的等额有效完整的增值税发票后，达到付款条件起10个工作日内，支付合同总金额的40.0%</w:t>
            </w:r>
            <w:r>
              <w:br w:type="textWrapping"/>
            </w:r>
          </w:p>
        </w:tc>
      </w:tr>
      <w:tr w14:paraId="3F3A1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17ECBC">
            <w:pPr>
              <w:pStyle w:val="4"/>
              <w:jc w:val="left"/>
            </w:pPr>
            <w:r>
              <w:rPr>
                <w:rFonts w:ascii="仿宋_GB2312" w:hAnsi="仿宋_GB2312" w:eastAsia="仿宋_GB2312" w:cs="仿宋_GB2312"/>
              </w:rPr>
              <w:t>5</w:t>
            </w:r>
          </w:p>
        </w:tc>
        <w:tc>
          <w:tcPr>
            <w:tcW w:w="2076" w:type="dxa"/>
          </w:tcPr>
          <w:p w14:paraId="55957D39">
            <w:pPr>
              <w:pStyle w:val="4"/>
              <w:jc w:val="left"/>
            </w:pPr>
            <w:r>
              <w:rPr>
                <w:rFonts w:ascii="仿宋_GB2312" w:hAnsi="仿宋_GB2312" w:eastAsia="仿宋_GB2312" w:cs="仿宋_GB2312"/>
              </w:rPr>
              <w:t>★</w:t>
            </w:r>
          </w:p>
        </w:tc>
        <w:tc>
          <w:tcPr>
            <w:tcW w:w="2076" w:type="dxa"/>
          </w:tcPr>
          <w:p w14:paraId="657777A0">
            <w:pPr>
              <w:pStyle w:val="4"/>
              <w:jc w:val="left"/>
            </w:pPr>
            <w:r>
              <w:rPr>
                <w:rFonts w:ascii="仿宋_GB2312" w:hAnsi="仿宋_GB2312" w:eastAsia="仿宋_GB2312" w:cs="仿宋_GB2312"/>
              </w:rPr>
              <w:t>验收、交付标准和方法</w:t>
            </w:r>
          </w:p>
        </w:tc>
        <w:tc>
          <w:tcPr>
            <w:tcW w:w="2076" w:type="dxa"/>
          </w:tcPr>
          <w:p w14:paraId="49F512BC">
            <w:pPr>
              <w:pStyle w:val="4"/>
              <w:jc w:val="left"/>
            </w:pPr>
            <w:r>
              <w:rPr>
                <w:rFonts w:ascii="仿宋_GB2312" w:hAnsi="仿宋_GB2312" w:eastAsia="仿宋_GB2312" w:cs="仿宋_GB2312"/>
              </w:rPr>
              <w:t>按照《财政部关于进一步加强政府采购需求和履约验收管理的指导意见》（财库〔2016〕205号）、成都市市级采购项目履约验收实施细则 (试行)的要求进行验收。</w:t>
            </w:r>
          </w:p>
        </w:tc>
      </w:tr>
      <w:tr w14:paraId="3C863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07B8C0">
            <w:pPr>
              <w:pStyle w:val="4"/>
              <w:jc w:val="left"/>
            </w:pPr>
            <w:r>
              <w:rPr>
                <w:rFonts w:ascii="仿宋_GB2312" w:hAnsi="仿宋_GB2312" w:eastAsia="仿宋_GB2312" w:cs="仿宋_GB2312"/>
              </w:rPr>
              <w:t>6</w:t>
            </w:r>
          </w:p>
        </w:tc>
        <w:tc>
          <w:tcPr>
            <w:tcW w:w="2076" w:type="dxa"/>
          </w:tcPr>
          <w:p w14:paraId="7E7A24D5">
            <w:pPr>
              <w:pStyle w:val="4"/>
              <w:jc w:val="left"/>
            </w:pPr>
            <w:r>
              <w:rPr>
                <w:rFonts w:ascii="仿宋_GB2312" w:hAnsi="仿宋_GB2312" w:eastAsia="仿宋_GB2312" w:cs="仿宋_GB2312"/>
              </w:rPr>
              <w:t>★</w:t>
            </w:r>
          </w:p>
        </w:tc>
        <w:tc>
          <w:tcPr>
            <w:tcW w:w="2076" w:type="dxa"/>
          </w:tcPr>
          <w:p w14:paraId="4E4F2300">
            <w:pPr>
              <w:pStyle w:val="4"/>
              <w:jc w:val="left"/>
            </w:pPr>
            <w:r>
              <w:rPr>
                <w:rFonts w:ascii="仿宋_GB2312" w:hAnsi="仿宋_GB2312" w:eastAsia="仿宋_GB2312" w:cs="仿宋_GB2312"/>
              </w:rPr>
              <w:t>包装方式及运输</w:t>
            </w:r>
          </w:p>
        </w:tc>
        <w:tc>
          <w:tcPr>
            <w:tcW w:w="2076" w:type="dxa"/>
          </w:tcPr>
          <w:p w14:paraId="3DA3E3E9">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330A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3C42C5">
            <w:pPr>
              <w:pStyle w:val="4"/>
              <w:jc w:val="left"/>
            </w:pPr>
            <w:r>
              <w:rPr>
                <w:rFonts w:ascii="仿宋_GB2312" w:hAnsi="仿宋_GB2312" w:eastAsia="仿宋_GB2312" w:cs="仿宋_GB2312"/>
              </w:rPr>
              <w:t>7</w:t>
            </w:r>
          </w:p>
        </w:tc>
        <w:tc>
          <w:tcPr>
            <w:tcW w:w="2076" w:type="dxa"/>
          </w:tcPr>
          <w:p w14:paraId="7A7816C6">
            <w:pPr>
              <w:pStyle w:val="4"/>
              <w:jc w:val="left"/>
            </w:pPr>
            <w:r>
              <w:rPr>
                <w:rFonts w:ascii="仿宋_GB2312" w:hAnsi="仿宋_GB2312" w:eastAsia="仿宋_GB2312" w:cs="仿宋_GB2312"/>
              </w:rPr>
              <w:t>★</w:t>
            </w:r>
          </w:p>
        </w:tc>
        <w:tc>
          <w:tcPr>
            <w:tcW w:w="2076" w:type="dxa"/>
          </w:tcPr>
          <w:p w14:paraId="563913FE">
            <w:pPr>
              <w:pStyle w:val="4"/>
              <w:jc w:val="left"/>
            </w:pPr>
            <w:r>
              <w:rPr>
                <w:rFonts w:ascii="仿宋_GB2312" w:hAnsi="仿宋_GB2312" w:eastAsia="仿宋_GB2312" w:cs="仿宋_GB2312"/>
              </w:rPr>
              <w:t>质量保修范围和保修期</w:t>
            </w:r>
          </w:p>
        </w:tc>
        <w:tc>
          <w:tcPr>
            <w:tcW w:w="2076" w:type="dxa"/>
          </w:tcPr>
          <w:p w14:paraId="738C604F">
            <w:pPr>
              <w:pStyle w:val="4"/>
              <w:jc w:val="left"/>
            </w:pPr>
            <w:r>
              <w:rPr>
                <w:rFonts w:ascii="仿宋_GB2312" w:hAnsi="仿宋_GB2312" w:eastAsia="仿宋_GB2312" w:cs="仿宋_GB2312"/>
              </w:rPr>
              <w:t>仪器保修期最低为12个月，从仪器安装验收合格之日算起，保修期内所更换零部件由中标供应商提供，由此产生的所有费用由供应商承担。</w:t>
            </w:r>
          </w:p>
        </w:tc>
      </w:tr>
      <w:tr w14:paraId="3EA2E7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5817DF">
            <w:pPr>
              <w:pStyle w:val="4"/>
              <w:jc w:val="left"/>
            </w:pPr>
            <w:r>
              <w:rPr>
                <w:rFonts w:ascii="仿宋_GB2312" w:hAnsi="仿宋_GB2312" w:eastAsia="仿宋_GB2312" w:cs="仿宋_GB2312"/>
              </w:rPr>
              <w:t>8</w:t>
            </w:r>
          </w:p>
        </w:tc>
        <w:tc>
          <w:tcPr>
            <w:tcW w:w="2076" w:type="dxa"/>
          </w:tcPr>
          <w:p w14:paraId="6C7D523F">
            <w:pPr>
              <w:pStyle w:val="4"/>
              <w:jc w:val="left"/>
            </w:pPr>
            <w:r>
              <w:rPr>
                <w:rFonts w:ascii="仿宋_GB2312" w:hAnsi="仿宋_GB2312" w:eastAsia="仿宋_GB2312" w:cs="仿宋_GB2312"/>
              </w:rPr>
              <w:t>★</w:t>
            </w:r>
          </w:p>
        </w:tc>
        <w:tc>
          <w:tcPr>
            <w:tcW w:w="2076" w:type="dxa"/>
          </w:tcPr>
          <w:p w14:paraId="28CDBF3B">
            <w:pPr>
              <w:pStyle w:val="4"/>
              <w:jc w:val="left"/>
            </w:pPr>
            <w:r>
              <w:rPr>
                <w:rFonts w:ascii="仿宋_GB2312" w:hAnsi="仿宋_GB2312" w:eastAsia="仿宋_GB2312" w:cs="仿宋_GB2312"/>
              </w:rPr>
              <w:t>违约责任与解决争议的方法</w:t>
            </w:r>
          </w:p>
        </w:tc>
        <w:tc>
          <w:tcPr>
            <w:tcW w:w="2076" w:type="dxa"/>
          </w:tcPr>
          <w:p w14:paraId="70026245">
            <w:pPr>
              <w:pStyle w:val="4"/>
              <w:jc w:val="left"/>
            </w:pPr>
            <w:r>
              <w:rPr>
                <w:rFonts w:ascii="仿宋_GB2312" w:hAnsi="仿宋_GB2312" w:eastAsia="仿宋_GB2312" w:cs="仿宋_GB2312"/>
              </w:rPr>
              <w:t>（注：以下内容中“甲方”为本项目“采购人”，“乙方”为本项目“中标供应商”） （一）违约责任 1、甲方违约责任 甲方逾期向乙方支付货款的，除应及时付足货款外，每逾期一天，应向乙方支付应付未付金额万分之一的违约金；逾期付款超过三十天的，乙方有权终止合同。 2、乙方违约责任 （1）乙方因不能交付货物或逾期交付货物而违约的，除应及时交足货物外，每逾期一天，应向甲方支付逾期交货货物货款总额万分之三的违约金；逾期交货超过三十天，甲方有权解除合同，乙方则应按合同总价百分之三的金额向甲方支付违约金，并须全额退还甲方已经支付但未交货的货款及其他款项。 （2）乙方交付的货物质量不符合本合同约定标准的，乙方应向甲方支付合同总价百分之三的违约金，并须在10天内无条件更换合格的货物，且该换货期间计入交货期，如构成逾期交货的，每日按照须更换货物货款总额的万分之三向甲方支付违约金；如逾期仍不能更换合格的货物，或经3次更换仍不能达到合同约定标准的，甲方有权解除合同，乙方应支付合同总价百分之三的违约金给甲方，并须全额退还甲方已经支付但未收货的货款及其他款项。 （3）乙方保证本合同货物的权利无瑕疵，包括货物所有权及知识产权等权利无瑕疵。如任何第三方经法院（或仲裁机构）裁决有权对上述货物主张权利或国家机关依法对货物进行没收查处的，乙方除应向甲方返还相应货物的全部已收款项外，还应另按合同总价的百分之三向甲方支付违约金并赔偿因此给甲方造成的一切损失。 （4）乙方支付的违约金不足以弥补甲方损失的，还应按甲方损失尚未弥补的部分，支付赔偿金给甲方。 （5）因乙方违约行为或违法行为而导致甲方向乙方追究违约或赔偿责任的，乙方应当赔偿甲方由此而产生的全部费用（包括但不限于直接损失、间接损失、诉讼费、仲裁费、鉴定费、财产保全费及保全担保费、公证费、律师代理费、差旅费、行政罚款或第三人索赔的费用等）。 （二）不可抗力事件处理 1、不可抗力是指合同双方在签订本合同时不能预见、且其发生和影响是不能避免并不能克服的客观情况，包括但不限于罢工、战争、瘟疫等社会性突发事件及水灾、台风、地震等自然灾害。 2、合同任何一方因不可抗力事件而影响其履行合同义务的全部或部分时，则该方可在不可抗力事件影响的期间内暂停履行受影响的合同义务的全部或部分而无须承担违约责任，但受影响的一方同时应尽量减少不可抗力事件所造成的损失或减小不可抗力对本合同履行的影响。一旦不可抗力的影响消除后，该方应将此情况立即通知对方，并应立即恢复履行合同。但无论本合同其他条款如何约定，合同价格不得因不可抗力事件而加以调增。 3、受到不可抗力影响的一方应在不可抗力事件发生后，立即将所发生的不可抗力事件以及受阻碍的具体情况以书面形式通知另一方，并在不可抗力事件发生后的合理期限内，取得有关部门关于发生不可抗力事件的证明文件并以书面形式提交另一方确认。 4、如不可抗力事件的影响估计将延续到30天以上，或将导致合同目的不能实现时，任何一方有权解除合同且互不承担违约责任，由此造成的损失由各方自行承担。 5、因一方迟延履行后发生不可抗力的，不免除迟延履行方的违约责任。 （三）争议解决办法 1、因货物的质量问题发生争议，由甲方选定的质量鉴定机构进行质量鉴定，鉴定费用由乙方垫付。鉴定结果显示货物符合标准的，鉴定费由甲方承担；鉴定结果显示货物不符合质量标准的，鉴定费由乙方承担。 2、合同履行期间,若双方发生争议，可协商或由有关部门调解解决，协商或调解不成的，任何一方均有权向甲方所在人民法院提起诉讼。</w:t>
            </w:r>
          </w:p>
        </w:tc>
      </w:tr>
    </w:tbl>
    <w:p w14:paraId="7D0D3E4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78927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C6F92C">
            <w:pPr>
              <w:pStyle w:val="4"/>
              <w:jc w:val="left"/>
            </w:pPr>
            <w:r>
              <w:rPr>
                <w:rFonts w:ascii="仿宋_GB2312" w:hAnsi="仿宋_GB2312" w:eastAsia="仿宋_GB2312" w:cs="仿宋_GB2312"/>
              </w:rPr>
              <w:t>序号</w:t>
            </w:r>
          </w:p>
        </w:tc>
        <w:tc>
          <w:tcPr>
            <w:tcW w:w="2076" w:type="dxa"/>
          </w:tcPr>
          <w:p w14:paraId="29B1E8AB">
            <w:pPr>
              <w:pStyle w:val="4"/>
              <w:jc w:val="left"/>
            </w:pPr>
            <w:r>
              <w:rPr>
                <w:rFonts w:ascii="仿宋_GB2312" w:hAnsi="仿宋_GB2312" w:eastAsia="仿宋_GB2312" w:cs="仿宋_GB2312"/>
              </w:rPr>
              <w:t>符号标识</w:t>
            </w:r>
          </w:p>
        </w:tc>
        <w:tc>
          <w:tcPr>
            <w:tcW w:w="2076" w:type="dxa"/>
          </w:tcPr>
          <w:p w14:paraId="2326FF7A">
            <w:pPr>
              <w:pStyle w:val="4"/>
              <w:jc w:val="left"/>
            </w:pPr>
            <w:r>
              <w:rPr>
                <w:rFonts w:ascii="仿宋_GB2312" w:hAnsi="仿宋_GB2312" w:eastAsia="仿宋_GB2312" w:cs="仿宋_GB2312"/>
              </w:rPr>
              <w:t>商务要求名称</w:t>
            </w:r>
          </w:p>
        </w:tc>
        <w:tc>
          <w:tcPr>
            <w:tcW w:w="2076" w:type="dxa"/>
          </w:tcPr>
          <w:p w14:paraId="411829A3">
            <w:pPr>
              <w:pStyle w:val="4"/>
              <w:jc w:val="left"/>
            </w:pPr>
            <w:r>
              <w:rPr>
                <w:rFonts w:ascii="仿宋_GB2312" w:hAnsi="仿宋_GB2312" w:eastAsia="仿宋_GB2312" w:cs="仿宋_GB2312"/>
              </w:rPr>
              <w:t>商务要求内容</w:t>
            </w:r>
          </w:p>
        </w:tc>
      </w:tr>
      <w:tr w14:paraId="29CEC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B5CB72B">
            <w:pPr>
              <w:pStyle w:val="4"/>
              <w:jc w:val="left"/>
            </w:pPr>
            <w:r>
              <w:rPr>
                <w:rFonts w:ascii="仿宋_GB2312" w:hAnsi="仿宋_GB2312" w:eastAsia="仿宋_GB2312" w:cs="仿宋_GB2312"/>
              </w:rPr>
              <w:t>1</w:t>
            </w:r>
          </w:p>
        </w:tc>
        <w:tc>
          <w:tcPr>
            <w:tcW w:w="2076" w:type="dxa"/>
          </w:tcPr>
          <w:p w14:paraId="35B212F9">
            <w:pPr>
              <w:pStyle w:val="4"/>
              <w:jc w:val="left"/>
            </w:pPr>
            <w:r>
              <w:rPr>
                <w:rFonts w:ascii="仿宋_GB2312" w:hAnsi="仿宋_GB2312" w:eastAsia="仿宋_GB2312" w:cs="仿宋_GB2312"/>
              </w:rPr>
              <w:t>★</w:t>
            </w:r>
          </w:p>
        </w:tc>
        <w:tc>
          <w:tcPr>
            <w:tcW w:w="2076" w:type="dxa"/>
          </w:tcPr>
          <w:p w14:paraId="0B61D01F">
            <w:pPr>
              <w:pStyle w:val="4"/>
              <w:jc w:val="left"/>
            </w:pPr>
            <w:r>
              <w:rPr>
                <w:rFonts w:ascii="仿宋_GB2312" w:hAnsi="仿宋_GB2312" w:eastAsia="仿宋_GB2312" w:cs="仿宋_GB2312"/>
              </w:rPr>
              <w:t>交货时间</w:t>
            </w:r>
          </w:p>
        </w:tc>
        <w:tc>
          <w:tcPr>
            <w:tcW w:w="2076" w:type="dxa"/>
          </w:tcPr>
          <w:p w14:paraId="1472664F">
            <w:pPr>
              <w:pStyle w:val="4"/>
              <w:jc w:val="left"/>
            </w:pPr>
            <w:r>
              <w:rPr>
                <w:rFonts w:ascii="仿宋_GB2312" w:hAnsi="仿宋_GB2312" w:eastAsia="仿宋_GB2312" w:cs="仿宋_GB2312"/>
              </w:rPr>
              <w:t>合同签订生效后的30日内交货到指定地点。</w:t>
            </w:r>
          </w:p>
        </w:tc>
      </w:tr>
      <w:tr w14:paraId="71D8D2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4CF591">
            <w:pPr>
              <w:pStyle w:val="4"/>
              <w:jc w:val="left"/>
            </w:pPr>
            <w:r>
              <w:rPr>
                <w:rFonts w:ascii="仿宋_GB2312" w:hAnsi="仿宋_GB2312" w:eastAsia="仿宋_GB2312" w:cs="仿宋_GB2312"/>
              </w:rPr>
              <w:t>2</w:t>
            </w:r>
          </w:p>
        </w:tc>
        <w:tc>
          <w:tcPr>
            <w:tcW w:w="2076" w:type="dxa"/>
          </w:tcPr>
          <w:p w14:paraId="2AA5BBDF">
            <w:pPr>
              <w:pStyle w:val="4"/>
              <w:jc w:val="left"/>
            </w:pPr>
            <w:r>
              <w:rPr>
                <w:rFonts w:ascii="仿宋_GB2312" w:hAnsi="仿宋_GB2312" w:eastAsia="仿宋_GB2312" w:cs="仿宋_GB2312"/>
              </w:rPr>
              <w:t>★</w:t>
            </w:r>
          </w:p>
        </w:tc>
        <w:tc>
          <w:tcPr>
            <w:tcW w:w="2076" w:type="dxa"/>
          </w:tcPr>
          <w:p w14:paraId="10C8C6EC">
            <w:pPr>
              <w:pStyle w:val="4"/>
              <w:jc w:val="left"/>
            </w:pPr>
            <w:r>
              <w:rPr>
                <w:rFonts w:ascii="仿宋_GB2312" w:hAnsi="仿宋_GB2312" w:eastAsia="仿宋_GB2312" w:cs="仿宋_GB2312"/>
              </w:rPr>
              <w:t>交货地点</w:t>
            </w:r>
          </w:p>
        </w:tc>
        <w:tc>
          <w:tcPr>
            <w:tcW w:w="2076" w:type="dxa"/>
          </w:tcPr>
          <w:p w14:paraId="49002332">
            <w:pPr>
              <w:pStyle w:val="4"/>
              <w:jc w:val="left"/>
            </w:pPr>
            <w:r>
              <w:rPr>
                <w:rFonts w:ascii="仿宋_GB2312" w:hAnsi="仿宋_GB2312" w:eastAsia="仿宋_GB2312" w:cs="仿宋_GB2312"/>
              </w:rPr>
              <w:t>成都市血液中心</w:t>
            </w:r>
          </w:p>
        </w:tc>
      </w:tr>
      <w:tr w14:paraId="33E2E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FEE146">
            <w:pPr>
              <w:pStyle w:val="4"/>
              <w:jc w:val="left"/>
            </w:pPr>
            <w:r>
              <w:rPr>
                <w:rFonts w:ascii="仿宋_GB2312" w:hAnsi="仿宋_GB2312" w:eastAsia="仿宋_GB2312" w:cs="仿宋_GB2312"/>
              </w:rPr>
              <w:t>3</w:t>
            </w:r>
          </w:p>
        </w:tc>
        <w:tc>
          <w:tcPr>
            <w:tcW w:w="2076" w:type="dxa"/>
          </w:tcPr>
          <w:p w14:paraId="26B13D56">
            <w:pPr>
              <w:pStyle w:val="4"/>
              <w:jc w:val="left"/>
            </w:pPr>
            <w:r>
              <w:rPr>
                <w:rFonts w:ascii="仿宋_GB2312" w:hAnsi="仿宋_GB2312" w:eastAsia="仿宋_GB2312" w:cs="仿宋_GB2312"/>
              </w:rPr>
              <w:t>★</w:t>
            </w:r>
          </w:p>
        </w:tc>
        <w:tc>
          <w:tcPr>
            <w:tcW w:w="2076" w:type="dxa"/>
          </w:tcPr>
          <w:p w14:paraId="54C93EBE">
            <w:pPr>
              <w:pStyle w:val="4"/>
              <w:jc w:val="left"/>
            </w:pPr>
            <w:r>
              <w:rPr>
                <w:rFonts w:ascii="仿宋_GB2312" w:hAnsi="仿宋_GB2312" w:eastAsia="仿宋_GB2312" w:cs="仿宋_GB2312"/>
              </w:rPr>
              <w:t>支付方式</w:t>
            </w:r>
          </w:p>
        </w:tc>
        <w:tc>
          <w:tcPr>
            <w:tcW w:w="2076" w:type="dxa"/>
          </w:tcPr>
          <w:p w14:paraId="722C7398">
            <w:pPr>
              <w:pStyle w:val="4"/>
              <w:jc w:val="left"/>
            </w:pPr>
            <w:r>
              <w:rPr>
                <w:rFonts w:ascii="仿宋_GB2312" w:hAnsi="仿宋_GB2312" w:eastAsia="仿宋_GB2312" w:cs="仿宋_GB2312"/>
              </w:rPr>
              <w:t>分期付款</w:t>
            </w:r>
          </w:p>
        </w:tc>
      </w:tr>
      <w:tr w14:paraId="38DBB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B7258E">
            <w:pPr>
              <w:pStyle w:val="4"/>
              <w:jc w:val="left"/>
            </w:pPr>
            <w:r>
              <w:rPr>
                <w:rFonts w:ascii="仿宋_GB2312" w:hAnsi="仿宋_GB2312" w:eastAsia="仿宋_GB2312" w:cs="仿宋_GB2312"/>
              </w:rPr>
              <w:t>4</w:t>
            </w:r>
          </w:p>
        </w:tc>
        <w:tc>
          <w:tcPr>
            <w:tcW w:w="2076" w:type="dxa"/>
          </w:tcPr>
          <w:p w14:paraId="4D25A83B">
            <w:pPr>
              <w:pStyle w:val="4"/>
              <w:jc w:val="left"/>
            </w:pPr>
            <w:r>
              <w:rPr>
                <w:rFonts w:ascii="仿宋_GB2312" w:hAnsi="仿宋_GB2312" w:eastAsia="仿宋_GB2312" w:cs="仿宋_GB2312"/>
              </w:rPr>
              <w:t>★</w:t>
            </w:r>
          </w:p>
        </w:tc>
        <w:tc>
          <w:tcPr>
            <w:tcW w:w="2076" w:type="dxa"/>
          </w:tcPr>
          <w:p w14:paraId="751F222A">
            <w:pPr>
              <w:pStyle w:val="4"/>
              <w:jc w:val="left"/>
            </w:pPr>
            <w:r>
              <w:rPr>
                <w:rFonts w:ascii="仿宋_GB2312" w:hAnsi="仿宋_GB2312" w:eastAsia="仿宋_GB2312" w:cs="仿宋_GB2312"/>
              </w:rPr>
              <w:t>付款进度安排</w:t>
            </w:r>
          </w:p>
        </w:tc>
        <w:tc>
          <w:tcPr>
            <w:tcW w:w="2076" w:type="dxa"/>
          </w:tcPr>
          <w:p w14:paraId="57753270">
            <w:pPr>
              <w:pStyle w:val="4"/>
              <w:jc w:val="left"/>
            </w:pPr>
            <w:r>
              <w:rPr>
                <w:rFonts w:ascii="仿宋_GB2312" w:hAnsi="仿宋_GB2312" w:eastAsia="仿宋_GB2312" w:cs="仿宋_GB2312"/>
              </w:rPr>
              <w:t>1、预付款，合同签订生效且采购人收到供应商提供的等额有效完整的增值税发票后，达到付款条件起10个工作日内，支付合同总金额的60.0%</w:t>
            </w:r>
            <w:r>
              <w:br w:type="textWrapping"/>
            </w:r>
            <w:r>
              <w:rPr>
                <w:rFonts w:ascii="仿宋_GB2312" w:hAnsi="仿宋_GB2312" w:eastAsia="仿宋_GB2312" w:cs="仿宋_GB2312"/>
              </w:rPr>
              <w:t>2、尾款，设备安装完毕，项目整体完成验收合格后，采购人收到供应商提供的等额有效完整的增值税发票，达到付款条件起10个工作日内，支付合同总金额的40.0%</w:t>
            </w:r>
            <w:r>
              <w:br w:type="textWrapping"/>
            </w:r>
          </w:p>
        </w:tc>
      </w:tr>
      <w:tr w14:paraId="18170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E0B970">
            <w:pPr>
              <w:pStyle w:val="4"/>
              <w:jc w:val="left"/>
            </w:pPr>
            <w:r>
              <w:rPr>
                <w:rFonts w:ascii="仿宋_GB2312" w:hAnsi="仿宋_GB2312" w:eastAsia="仿宋_GB2312" w:cs="仿宋_GB2312"/>
              </w:rPr>
              <w:t>5</w:t>
            </w:r>
          </w:p>
        </w:tc>
        <w:tc>
          <w:tcPr>
            <w:tcW w:w="2076" w:type="dxa"/>
          </w:tcPr>
          <w:p w14:paraId="32483F5B">
            <w:pPr>
              <w:pStyle w:val="4"/>
              <w:jc w:val="left"/>
            </w:pPr>
            <w:r>
              <w:rPr>
                <w:rFonts w:ascii="仿宋_GB2312" w:hAnsi="仿宋_GB2312" w:eastAsia="仿宋_GB2312" w:cs="仿宋_GB2312"/>
              </w:rPr>
              <w:t>★</w:t>
            </w:r>
          </w:p>
        </w:tc>
        <w:tc>
          <w:tcPr>
            <w:tcW w:w="2076" w:type="dxa"/>
          </w:tcPr>
          <w:p w14:paraId="02060306">
            <w:pPr>
              <w:pStyle w:val="4"/>
              <w:jc w:val="left"/>
            </w:pPr>
            <w:r>
              <w:rPr>
                <w:rFonts w:ascii="仿宋_GB2312" w:hAnsi="仿宋_GB2312" w:eastAsia="仿宋_GB2312" w:cs="仿宋_GB2312"/>
              </w:rPr>
              <w:t>验收、交付标准和方法</w:t>
            </w:r>
          </w:p>
        </w:tc>
        <w:tc>
          <w:tcPr>
            <w:tcW w:w="2076" w:type="dxa"/>
          </w:tcPr>
          <w:p w14:paraId="0051EBEC">
            <w:pPr>
              <w:pStyle w:val="4"/>
              <w:jc w:val="left"/>
            </w:pPr>
            <w:r>
              <w:rPr>
                <w:rFonts w:ascii="仿宋_GB2312" w:hAnsi="仿宋_GB2312" w:eastAsia="仿宋_GB2312" w:cs="仿宋_GB2312"/>
              </w:rPr>
              <w:t>按照《财政部关于进一步加强政府采购需求和履约验收管理的指导意见》（财库〔2016〕205号）、成都市市级采购项目履约验收实施细则 (试行)的要求进行验收</w:t>
            </w:r>
          </w:p>
        </w:tc>
      </w:tr>
      <w:tr w14:paraId="6F581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FE17C8">
            <w:pPr>
              <w:pStyle w:val="4"/>
              <w:jc w:val="left"/>
            </w:pPr>
            <w:r>
              <w:rPr>
                <w:rFonts w:ascii="仿宋_GB2312" w:hAnsi="仿宋_GB2312" w:eastAsia="仿宋_GB2312" w:cs="仿宋_GB2312"/>
              </w:rPr>
              <w:t>6</w:t>
            </w:r>
          </w:p>
        </w:tc>
        <w:tc>
          <w:tcPr>
            <w:tcW w:w="2076" w:type="dxa"/>
          </w:tcPr>
          <w:p w14:paraId="7F918CFE">
            <w:pPr>
              <w:pStyle w:val="4"/>
              <w:jc w:val="left"/>
            </w:pPr>
            <w:r>
              <w:rPr>
                <w:rFonts w:ascii="仿宋_GB2312" w:hAnsi="仿宋_GB2312" w:eastAsia="仿宋_GB2312" w:cs="仿宋_GB2312"/>
              </w:rPr>
              <w:t>★</w:t>
            </w:r>
          </w:p>
        </w:tc>
        <w:tc>
          <w:tcPr>
            <w:tcW w:w="2076" w:type="dxa"/>
          </w:tcPr>
          <w:p w14:paraId="4F0F002F">
            <w:pPr>
              <w:pStyle w:val="4"/>
              <w:jc w:val="left"/>
            </w:pPr>
            <w:r>
              <w:rPr>
                <w:rFonts w:ascii="仿宋_GB2312" w:hAnsi="仿宋_GB2312" w:eastAsia="仿宋_GB2312" w:cs="仿宋_GB2312"/>
              </w:rPr>
              <w:t>包装方式及运输</w:t>
            </w:r>
          </w:p>
        </w:tc>
        <w:tc>
          <w:tcPr>
            <w:tcW w:w="2076" w:type="dxa"/>
          </w:tcPr>
          <w:p w14:paraId="6CA072E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5540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7336C40">
            <w:pPr>
              <w:pStyle w:val="4"/>
              <w:jc w:val="left"/>
            </w:pPr>
            <w:r>
              <w:rPr>
                <w:rFonts w:ascii="仿宋_GB2312" w:hAnsi="仿宋_GB2312" w:eastAsia="仿宋_GB2312" w:cs="仿宋_GB2312"/>
              </w:rPr>
              <w:t>7</w:t>
            </w:r>
          </w:p>
        </w:tc>
        <w:tc>
          <w:tcPr>
            <w:tcW w:w="2076" w:type="dxa"/>
          </w:tcPr>
          <w:p w14:paraId="37D892EB">
            <w:pPr>
              <w:pStyle w:val="4"/>
              <w:jc w:val="left"/>
            </w:pPr>
            <w:r>
              <w:rPr>
                <w:rFonts w:ascii="仿宋_GB2312" w:hAnsi="仿宋_GB2312" w:eastAsia="仿宋_GB2312" w:cs="仿宋_GB2312"/>
              </w:rPr>
              <w:t>★</w:t>
            </w:r>
          </w:p>
        </w:tc>
        <w:tc>
          <w:tcPr>
            <w:tcW w:w="2076" w:type="dxa"/>
          </w:tcPr>
          <w:p w14:paraId="58D59E2D">
            <w:pPr>
              <w:pStyle w:val="4"/>
              <w:jc w:val="left"/>
            </w:pPr>
            <w:r>
              <w:rPr>
                <w:rFonts w:ascii="仿宋_GB2312" w:hAnsi="仿宋_GB2312" w:eastAsia="仿宋_GB2312" w:cs="仿宋_GB2312"/>
              </w:rPr>
              <w:t>质量保修范围和保修期</w:t>
            </w:r>
          </w:p>
        </w:tc>
        <w:tc>
          <w:tcPr>
            <w:tcW w:w="2076" w:type="dxa"/>
          </w:tcPr>
          <w:p w14:paraId="4CA586C6">
            <w:pPr>
              <w:pStyle w:val="4"/>
              <w:jc w:val="left"/>
            </w:pPr>
            <w:r>
              <w:rPr>
                <w:rFonts w:ascii="仿宋_GB2312" w:hAnsi="仿宋_GB2312" w:eastAsia="仿宋_GB2312" w:cs="仿宋_GB2312"/>
              </w:rPr>
              <w:t>仪器保修期最低为12个月，从仪器安装验收合格之日算起，保修期内所更换零部件由中标供应商提供，由此产生的所有费用由供应商承担。</w:t>
            </w:r>
          </w:p>
        </w:tc>
      </w:tr>
      <w:tr w14:paraId="291CAE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748DE2">
            <w:pPr>
              <w:pStyle w:val="4"/>
              <w:jc w:val="left"/>
            </w:pPr>
            <w:r>
              <w:rPr>
                <w:rFonts w:ascii="仿宋_GB2312" w:hAnsi="仿宋_GB2312" w:eastAsia="仿宋_GB2312" w:cs="仿宋_GB2312"/>
              </w:rPr>
              <w:t>8</w:t>
            </w:r>
          </w:p>
        </w:tc>
        <w:tc>
          <w:tcPr>
            <w:tcW w:w="2076" w:type="dxa"/>
          </w:tcPr>
          <w:p w14:paraId="7FDF2A25">
            <w:pPr>
              <w:pStyle w:val="4"/>
              <w:jc w:val="left"/>
            </w:pPr>
            <w:r>
              <w:rPr>
                <w:rFonts w:ascii="仿宋_GB2312" w:hAnsi="仿宋_GB2312" w:eastAsia="仿宋_GB2312" w:cs="仿宋_GB2312"/>
              </w:rPr>
              <w:t>★</w:t>
            </w:r>
          </w:p>
        </w:tc>
        <w:tc>
          <w:tcPr>
            <w:tcW w:w="2076" w:type="dxa"/>
          </w:tcPr>
          <w:p w14:paraId="2EA94E20">
            <w:pPr>
              <w:pStyle w:val="4"/>
              <w:jc w:val="left"/>
            </w:pPr>
            <w:r>
              <w:rPr>
                <w:rFonts w:ascii="仿宋_GB2312" w:hAnsi="仿宋_GB2312" w:eastAsia="仿宋_GB2312" w:cs="仿宋_GB2312"/>
              </w:rPr>
              <w:t>违约责任与解决争议的方法</w:t>
            </w:r>
          </w:p>
        </w:tc>
        <w:tc>
          <w:tcPr>
            <w:tcW w:w="2076" w:type="dxa"/>
          </w:tcPr>
          <w:p w14:paraId="65B1C8EA">
            <w:pPr>
              <w:pStyle w:val="4"/>
              <w:jc w:val="left"/>
            </w:pPr>
            <w:r>
              <w:rPr>
                <w:rFonts w:ascii="仿宋_GB2312" w:hAnsi="仿宋_GB2312" w:eastAsia="仿宋_GB2312" w:cs="仿宋_GB2312"/>
              </w:rPr>
              <w:t>（注：以下内容中“甲方”为本项目“采购人”，“乙方”为本项目“中标供应商”） （一）违约责任 1、甲方违约责任 甲方逾期向乙方支付货款的，除应及时付足货款外，每逾期一天，应向乙方支付应付未付金额万分之一的违约金；逾期付款超过三十天的，乙方有权终止合同。 2、乙方违约责任 （1）乙方因不能交付货物或逾期交付货物而违约的，除应及时交足货物外，每逾期一天，应向甲方支付逾期交货货物货款总额万分之三的违约金；逾期交货超过三十天，甲方有权解除合同，乙方则应按合同总价百分之三的金额向甲方支付违约金，并须全额退还甲方已经支付但未交货的货款及其他款项。 （2）乙方交付的货物质量不符合本合同约定标准的，乙方应向甲方支付合同总价百分之三的违约金，并须在10天内无条件更换合格的货物，且该换货期间计入交货期，如构成逾期交货的，每日按照须更换货物货款总额的万分之三向甲方支付违约金；如逾期仍不能更换合格的货物，或经3次更换仍不能达到合同约定标准的，甲方有权解除合同，乙方应支付合同总价百分之三的违约金给甲方，并须全额退还甲方已经支付但未收货的货款及其他款项。 （3）乙方保证本合同货物的权利无瑕疵，包括货物所有权及知识产权等权利无瑕疵。如任何第三方经法院（或仲裁机构）裁决有权对上述货物主张权利或国家机关依法对货物进行没收查处的，乙方除应向甲方返还相应货物的全部已收款项外，还应另按合同总价的百分之三向甲方支付违约金并赔偿因此给甲方造成的一切损失。 （4）乙方支付的违约金不足以弥补甲方损失的，还应按甲方损失尚未弥补的部分，支付赔偿金给甲方。 （5）因乙方违约行为或违法行为而导致甲方向乙方追究违约或赔偿责任的，乙方应当赔偿甲方由此而产生的全部费用（包括但不限于直接损失、间接损失、诉讼费、仲裁费、鉴定费、财产保全费及保全担保费、公证费、律师代理费、差旅费、行政罚款或第三人索赔的费用等）。 （二）不可抗力事件处理 1、不可抗力是指合同双方在签订本合同时不能预见、且其发生和影响是不能避免并不能克服的客观情况，包括但不限于罢工、战争、瘟疫等社会性突发事件及水灾、台风、地震等自然灾害。 2、合同任何一方因不可抗力事件而影响其履行合同义务的全部或部分时，则该方可在不可抗力事件影响的期间内暂停履行受影响的合同义务的全部或部分而无须承担违约责任，但受影响的一方同时应尽量减少不可抗力事件所造成的损失或减小不可抗力对本合同履行的影响。一旦不可抗力的影响消除后，该方应将此情况立即通知对方，并应立即恢复履行合同。但无论本合同其他条款如何约定，合同价格不得因不可抗力事件而加以调增。 3、受到不可抗力影响的一方应在不可抗力事件发生后，立即将所发生的不可抗力事件以及受阻碍的具体情况以书面形式通知另一方，并在不可抗力事件发生后的合理期限内，取得有关部门关于发生不可抗力事件的证明文件并以书面形式提交另一方确认。 4、如不可抗力事件的影响估计将延续到30天以上，或将导致合同目的不能实现时，任何一方有权解除合同且互不承担违约责任，由此造成的损失由各方自行承担。 5、因一方迟延履行后发生不可抗力的，不免除迟延履行方的违约责任。 （三）争议解决办法 1、因货物的质量问题发生争议，由甲方选定的质量鉴定机构进行质量鉴定，鉴定费用由乙方垫付。鉴定结果显示货物符合标准的，鉴定费由甲方承担；鉴定结果显示货物不符合质量标准的，鉴定费由乙方承担。 2、合同履行期间,若双方发生争议，可协商或由有关部门调解解决，协商或调解不成的，任何一方均有权向甲方所在人民法院提起诉讼。</w:t>
            </w:r>
          </w:p>
        </w:tc>
      </w:tr>
    </w:tbl>
    <w:p w14:paraId="5C5F146F">
      <w:pPr>
        <w:pStyle w:val="4"/>
        <w:jc w:val="left"/>
        <w:outlineLvl w:val="2"/>
      </w:pPr>
      <w:r>
        <w:rPr>
          <w:rFonts w:ascii="仿宋_GB2312" w:hAnsi="仿宋_GB2312" w:eastAsia="仿宋_GB2312" w:cs="仿宋_GB2312"/>
          <w:b/>
          <w:sz w:val="28"/>
        </w:rPr>
        <w:t>3.4.其他要求</w:t>
      </w:r>
    </w:p>
    <w:p w14:paraId="450FF13C">
      <w:pPr>
        <w:pStyle w:val="4"/>
        <w:jc w:val="left"/>
      </w:pPr>
      <w:r>
        <w:rPr>
          <w:rFonts w:ascii="仿宋_GB2312" w:hAnsi="仿宋_GB2312" w:eastAsia="仿宋_GB2312" w:cs="仿宋_GB2312"/>
        </w:rPr>
        <w:t>一、采购包1、2（此项对应评分）： 履约能力及服务方案： 1、交货实施及售后服务方案：①人员培训及技术服务方案，②服务响应流程，③质量保障措施，④配送交货方案； 2、履约能力：提供2023年1月1日（含）至开标截止时间投标产品或与投标产品类似的产品的业绩。 二、说明（该条款仅作说明，供应商无需应答）：1、未载明或者载明的标的名称、数量、计量单位及其他政府采购合同实质性内容与采购文件要求不一致，且采购单位无法接受的，属于无效响应。 三、非特定美国企业生产产品（实质性要求）：根据《关于在政府采购活动中对有关美国企业采取相关措施的通知》（财库〔2026〕10号）规定，供应商不得提供该通知中所列46家美国企业（不包括在华美资企业）生产的产品，否则投标（响应）无效。（供应商无须针对此项要求单独提供承诺函，以投标（响应）函中“我单位完全接受和理解本项目采购文件规定的实质性要求”的承诺内容为准。）</w:t>
      </w:r>
    </w:p>
    <w:p w14:paraId="7E495B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2MGE1ODMwYzZmODg1MDYzN2I5Y2Q4MzAyMThlYmEifQ=="/>
    <w:docVar w:name="KSO_WPS_MARK_KEY" w:val="d3c69f0f-24cd-4a14-97b6-c9c7af3e1ac9"/>
  </w:docVars>
  <w:rsids>
    <w:rsidRoot w:val="00000000"/>
    <w:rsid w:val="11197072"/>
    <w:rsid w:val="53F26B9F"/>
    <w:rsid w:val="57A94FCD"/>
    <w:rsid w:val="6FBF2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7262</Words>
  <Characters>7401</Characters>
  <Lines>0</Lines>
  <Paragraphs>0</Paragraphs>
  <TotalTime>1</TotalTime>
  <ScaleCrop>false</ScaleCrop>
  <LinksUpToDate>false</LinksUpToDate>
  <CharactersWithSpaces>7406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2024-04-01T07:10:00Z</dcterms:created>
  <dc:creator>Administrator</dc:creator>
  <cp:lastModifiedBy>王师沁</cp:lastModifiedBy>
  <dcterms:modified xsi:type="dcterms:W3CDTF">2026-07-08T07:46:09Z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7E2263456F5A457BA39228EC63481BFC_12</vt:lpwstr>
  </property>
  <property fmtid="{D5CDD505-2E9C-101B-9397-08002B2CF9AE}" pid="4" name="KSOTemplateDocerSaveRecord">
    <vt:lpwstr>eyJoZGlkIjoiZjM2MGE1ODMwYzZmODg1MDYzN2I5Y2Q4MzAyMThlYmEiLCJ1c2VySWQiOiI3MTE4MzgzMTIifQ==</vt:lpwstr>
  </property>
</Properties>
</file>