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440406000-2025-00034</w:t>
      </w:r>
    </w:p>
    <w:p>
      <w:pPr>
        <w:pStyle w:val="null3"/>
        <w:jc w:val="center"/>
        <w:outlineLvl w:val="3"/>
      </w:pPr>
      <w:r>
        <w:rPr>
          <w:sz w:val="24"/>
          <w:b/>
        </w:rPr>
        <w:t>采购项目编号：</w:t>
      </w:r>
      <w:r>
        <w:rPr>
          <w:sz w:val="24"/>
          <w:b/>
        </w:rPr>
        <w:t>GDYC2025-07FW</w:t>
      </w:r>
    </w:p>
    <w:p>
      <w:pPr>
        <w:pStyle w:val="null3"/>
        <w:jc w:val="center"/>
        <w:outlineLvl w:val="3"/>
      </w:pPr>
      <w:r>
        <w:rPr>
          <w:sz w:val="24"/>
          <w:b/>
        </w:rPr>
        <w:t>项目名称：</w:t>
      </w:r>
      <w:r>
        <w:rPr>
          <w:sz w:val="24"/>
          <w:b/>
        </w:rPr>
        <w:t>珠海经济技术开发区综合办公室购买2025年度后勤保障服务项目</w:t>
      </w:r>
    </w:p>
    <w:p>
      <w:pPr>
        <w:pStyle w:val="null3"/>
        <w:jc w:val="center"/>
        <w:outlineLvl w:val="3"/>
      </w:pPr>
      <w:r>
        <w:rPr>
          <w:sz w:val="24"/>
          <w:b/>
        </w:rPr>
        <w:t>采购人：</w:t>
      </w:r>
      <w:r>
        <w:rPr>
          <w:sz w:val="24"/>
          <w:b/>
        </w:rPr>
        <w:t>珠海经济技术开发区综合办公室</w:t>
      </w:r>
    </w:p>
    <w:p>
      <w:pPr>
        <w:pStyle w:val="null3"/>
        <w:jc w:val="center"/>
        <w:outlineLvl w:val="3"/>
      </w:pPr>
      <w:r>
        <w:rPr>
          <w:sz w:val="24"/>
          <w:b/>
        </w:rPr>
        <w:t>采购代理机构：</w:t>
      </w:r>
      <w:r>
        <w:rPr>
          <w:sz w:val="24"/>
          <w:b/>
        </w:rPr>
        <w:t>广东熠成建设项目管理有限公司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广东熠成建设项目管理有限公司</w:t>
      </w:r>
      <w:r>
        <w:rPr/>
        <w:t>受</w:t>
      </w:r>
      <w:r>
        <w:rPr/>
        <w:t>珠海经济技术开发区综合办公室</w:t>
      </w:r>
      <w:r>
        <w:rPr/>
        <w:t>的委托，采用</w:t>
      </w:r>
      <w:r>
        <w:rPr/>
        <w:t>公开招标</w:t>
      </w:r>
      <w:r>
        <w:rPr/>
        <w:t>方式组织采购</w:t>
      </w:r>
      <w:r>
        <w:rPr/>
        <w:t>珠海经济技术开发区综合办公室购买2025年度后勤保障服务项目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珠海经济技术开发区综合办公室购买2025年度后勤保障服务项目</w:t>
      </w:r>
    </w:p>
    <w:p>
      <w:pPr>
        <w:pStyle w:val="null3"/>
        <w:ind w:firstLine="480"/>
      </w:pPr>
      <w:r>
        <w:rPr/>
        <w:t>采购计划编号：</w:t>
      </w:r>
      <w:r>
        <w:rPr/>
        <w:t>440406000-2025-00034</w:t>
      </w:r>
    </w:p>
    <w:p>
      <w:pPr>
        <w:pStyle w:val="null3"/>
        <w:ind w:firstLine="480"/>
      </w:pPr>
      <w:r>
        <w:rPr/>
        <w:t>采购项目编号：</w:t>
      </w:r>
      <w:r>
        <w:rPr/>
        <w:t>GDYC2025-07FW</w:t>
      </w:r>
    </w:p>
    <w:p>
      <w:pPr>
        <w:pStyle w:val="null3"/>
        <w:ind w:firstLine="480"/>
      </w:pPr>
      <w:r>
        <w:rPr/>
        <w:t>采购方式：</w:t>
      </w:r>
      <w:r>
        <w:rPr/>
        <w:t>公开招标</w:t>
      </w:r>
    </w:p>
    <w:p>
      <w:pPr>
        <w:pStyle w:val="null3"/>
        <w:ind w:firstLine="480"/>
      </w:pPr>
      <w:r>
        <w:rPr/>
        <w:t>预算金额：</w:t>
      </w:r>
      <w:r>
        <w:rPr/>
        <w:t>3,260,000.00</w:t>
      </w:r>
      <w:r>
        <w:rPr/>
        <w:t>元</w:t>
      </w:r>
    </w:p>
    <w:p>
      <w:pPr>
        <w:pStyle w:val="null3"/>
        <w:outlineLvl w:val="3"/>
      </w:pPr>
      <w:r>
        <w:rPr>
          <w:sz w:val="24"/>
          <w:b/>
        </w:rPr>
        <w:t>2.项目内容及需求情况（采购项目技术规格、参数及要求）</w:t>
      </w:r>
    </w:p>
    <w:p>
      <w:pPr>
        <w:pStyle w:val="null3"/>
      </w:pPr>
      <w:r>
        <w:rPr/>
        <w:t>采购包1(珠海经济技术开发区综合办公室购买2025年度后勤保障服务项目):</w:t>
      </w:r>
    </w:p>
    <w:p>
      <w:pPr>
        <w:pStyle w:val="null3"/>
      </w:pPr>
      <w:r>
        <w:rPr/>
        <w:t>采购包预算金额：3,260,000.00元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道路客运服务</w:t>
            </w:r>
          </w:p>
        </w:tc>
        <w:tc>
          <w:tcPr>
            <w:tcW w:type="dxa" w:w="2136"/>
          </w:tcPr>
          <w:p>
            <w:pPr>
              <w:pStyle w:val="null3"/>
            </w:pPr>
            <w:r>
              <w:rPr/>
              <w:t>珠海经济技术开发区综合办公室购买2025年度后勤保障服务项目</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合同履行期限：自合同签订之日起1年。</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2）有依法缴纳税收和社会保障资金的良好记录：投标文件中须按照本项目招标公告附件格式提供《资格条件承诺函》。</w:t>
      </w:r>
    </w:p>
    <w:p>
      <w:pPr>
        <w:pStyle w:val="null3"/>
      </w:pPr>
      <w:r>
        <w:rPr/>
        <w:t>3）具有良好的商业信誉和健全的财务会计制度：投标文件中须按照本项目招标公告附件格式提供《资格条件承诺函》。</w:t>
      </w:r>
    </w:p>
    <w:p>
      <w:pPr>
        <w:pStyle w:val="null3"/>
      </w:pPr>
      <w:r>
        <w:rPr/>
        <w:t>4）履行合同所必需的设备和专业技术能力：投标文件中须按照本项目招标公告附件格式提供《资格条件承诺函》。</w:t>
      </w:r>
    </w:p>
    <w:p>
      <w:pPr>
        <w:pStyle w:val="null3"/>
      </w:pPr>
      <w:r>
        <w:rPr/>
        <w:t>5）参加采购活动前3年内，在经营活动中没有重大违法记录：投标文件中须按照本项目招标公告附件格式提供《资格条件承诺函》。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采购包1（珠海经济技术开发区综合办公室购买2025年度后勤保障服务项目）：</w:t>
      </w:r>
      <w:r>
        <w:rPr/>
        <w:t>参与的供应商全部由符合政策要求的中小企业承接，供应商应为中小微企业、监狱企业、残疾人福利性单位。(投标文件中提供《中小企业声明函》，符合中小企业划分标准的个体工商户，视同中小企业；监狱企业、残疾人福利性单位视同小型企业；供应商属于监狱企业的，提供由省级以上监狱管理局、戒毒管理局(含新疆生产建设兵团)出具的属于监狱企业的证明文件；属于残疾人福利性单位的，提供《残疾人福利性单位声明函》)。</w:t>
      </w:r>
    </w:p>
    <w:p>
      <w:pPr>
        <w:pStyle w:val="null3"/>
        <w:outlineLvl w:val="3"/>
      </w:pPr>
      <w:r>
        <w:rPr>
          <w:sz w:val="24"/>
          <w:b/>
        </w:rPr>
        <w:t>3.本项目特定的资格要求：</w:t>
      </w:r>
    </w:p>
    <w:p>
      <w:pPr>
        <w:pStyle w:val="null3"/>
      </w:pPr>
      <w:r>
        <w:rPr/>
        <w:t>采购包1（珠海经济技术开发区综合办公室购买2025年度后勤保障服务项目）：</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3)投标人具有有效的道路运输经营许可证，投标文件中提供相关证明文件并加盖投标人公章。</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珠海经济技术开发区综合办公室</w:t>
      </w:r>
    </w:p>
    <w:p>
      <w:pPr>
        <w:pStyle w:val="null3"/>
        <w:ind w:firstLine="480"/>
      </w:pPr>
      <w:r>
        <w:rPr/>
        <w:t xml:space="preserve"> 地址：</w:t>
      </w:r>
      <w:r>
        <w:rPr/>
        <w:t>广东省珠海市金湾区南水镇榕树湾路16号</w:t>
      </w:r>
    </w:p>
    <w:p>
      <w:pPr>
        <w:pStyle w:val="null3"/>
        <w:ind w:firstLine="480"/>
      </w:pPr>
      <w:r>
        <w:rPr/>
        <w:t xml:space="preserve"> 联系方式：</w:t>
      </w:r>
      <w:r>
        <w:rPr/>
        <w:t>0756-7619992</w:t>
      </w:r>
    </w:p>
    <w:p>
      <w:pPr>
        <w:pStyle w:val="null3"/>
        <w:outlineLvl w:val="3"/>
      </w:pPr>
      <w:r>
        <w:rPr>
          <w:sz w:val="24"/>
          <w:b/>
        </w:rPr>
        <w:t xml:space="preserve"> 2.采购代理机构信息</w:t>
      </w:r>
    </w:p>
    <w:p>
      <w:pPr>
        <w:pStyle w:val="null3"/>
        <w:ind w:firstLine="480"/>
      </w:pPr>
      <w:r>
        <w:rPr/>
        <w:t xml:space="preserve"> 名称：</w:t>
      </w:r>
      <w:r>
        <w:rPr/>
        <w:t>广东熠成建设项目管理有限公司</w:t>
      </w:r>
    </w:p>
    <w:p>
      <w:pPr>
        <w:pStyle w:val="null3"/>
        <w:ind w:firstLine="480"/>
      </w:pPr>
      <w:r>
        <w:rPr/>
        <w:t xml:space="preserve"> 地址：</w:t>
      </w:r>
      <w:r>
        <w:rPr/>
        <w:t>珠海市吉大九洲大道中江村嘉丽苑第5层515</w:t>
      </w:r>
    </w:p>
    <w:p>
      <w:pPr>
        <w:pStyle w:val="null3"/>
        <w:ind w:firstLine="480"/>
      </w:pPr>
      <w:r>
        <w:rPr/>
        <w:t xml:space="preserve"> 联系方式：</w:t>
      </w:r>
      <w:r>
        <w:rPr/>
        <w:t>18023008398</w:t>
      </w:r>
    </w:p>
    <w:p>
      <w:pPr>
        <w:pStyle w:val="null3"/>
        <w:outlineLvl w:val="3"/>
      </w:pPr>
      <w:r>
        <w:rPr>
          <w:sz w:val="24"/>
          <w:b/>
        </w:rPr>
        <w:t xml:space="preserve"> 3.项目联系方式</w:t>
      </w:r>
    </w:p>
    <w:p>
      <w:pPr>
        <w:pStyle w:val="null3"/>
        <w:ind w:firstLine="480"/>
      </w:pPr>
      <w:r>
        <w:rPr/>
        <w:t xml:space="preserve"> 项目联系人：</w:t>
      </w:r>
      <w:r>
        <w:rPr/>
        <w:t>聂雪花</w:t>
      </w:r>
    </w:p>
    <w:p>
      <w:pPr>
        <w:pStyle w:val="null3"/>
        <w:ind w:firstLine="480"/>
      </w:pPr>
      <w:r>
        <w:rPr/>
        <w:t xml:space="preserve"> 电话：</w:t>
      </w:r>
      <w:r>
        <w:rPr/>
        <w:t>18023008398</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广东熠成建设项目管理有限公司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0"/>
          <w:b/>
        </w:rPr>
        <w:t>1</w:t>
      </w:r>
      <w:r>
        <w:rPr>
          <w:sz w:val="20"/>
          <w:b/>
        </w:rPr>
        <w:t>.</w:t>
      </w:r>
      <w:r>
        <w:rPr>
          <w:sz w:val="20"/>
          <w:b/>
        </w:rPr>
        <w:t>项目名称</w:t>
      </w:r>
      <w:r>
        <w:rPr>
          <w:sz w:val="20"/>
          <w:b/>
        </w:rPr>
        <w:t>：</w:t>
      </w:r>
      <w:r>
        <w:rPr>
          <w:sz w:val="21"/>
          <w:b/>
        </w:rPr>
        <w:t>珠海经济技术开发区综合办公室购买</w:t>
      </w:r>
      <w:r>
        <w:rPr>
          <w:sz w:val="21"/>
          <w:b/>
        </w:rPr>
        <w:t>2025</w:t>
      </w:r>
      <w:r>
        <w:rPr>
          <w:sz w:val="21"/>
          <w:b/>
        </w:rPr>
        <w:t>年度后勤保障服务项目</w:t>
      </w:r>
    </w:p>
    <w:p>
      <w:pPr>
        <w:pStyle w:val="null3"/>
        <w:jc w:val="both"/>
      </w:pPr>
      <w:r>
        <w:rPr>
          <w:sz w:val="20"/>
          <w:b/>
        </w:rPr>
        <w:t>2</w:t>
      </w:r>
      <w:r>
        <w:rPr>
          <w:sz w:val="20"/>
          <w:b/>
        </w:rPr>
        <w:t>.</w:t>
      </w:r>
      <w:r>
        <w:rPr>
          <w:sz w:val="20"/>
          <w:b/>
        </w:rPr>
        <w:t>本次采购内容为：详见以下</w:t>
      </w:r>
      <w:r>
        <w:rPr>
          <w:sz w:val="20"/>
          <w:b/>
        </w:rPr>
        <w:t>“附表一”。</w:t>
      </w:r>
    </w:p>
    <w:p>
      <w:pPr>
        <w:pStyle w:val="null3"/>
        <w:jc w:val="both"/>
      </w:pPr>
      <w:r>
        <w:rPr>
          <w:sz w:val="20"/>
          <w:b/>
        </w:rPr>
        <w:t>3</w:t>
      </w:r>
      <w:r>
        <w:rPr>
          <w:sz w:val="20"/>
          <w:b/>
        </w:rPr>
        <w:t>.</w:t>
      </w:r>
      <w:r>
        <w:rPr>
          <w:sz w:val="20"/>
          <w:b/>
        </w:rPr>
        <w:t>项目预算：人民币</w:t>
      </w:r>
      <w:r>
        <w:rPr>
          <w:sz w:val="20"/>
          <w:b/>
        </w:rPr>
        <w:t>3,260,000.00</w:t>
      </w:r>
      <w:r>
        <w:rPr>
          <w:sz w:val="20"/>
          <w:b/>
        </w:rPr>
        <w:t>元。</w:t>
      </w:r>
    </w:p>
    <w:p>
      <w:pPr>
        <w:pStyle w:val="null3"/>
      </w:pPr>
      <w:r>
        <w:rPr/>
        <w:t>采购包1（珠海经济技术开发区综合办公室购买2025年度后勤保障服务项目）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自合同签订之日起1年。</w:t>
            </w:r>
          </w:p>
        </w:tc>
      </w:tr>
      <w:tr>
        <w:tc>
          <w:tcPr>
            <w:tcW w:type="dxa" w:w="4153"/>
          </w:tcPr>
          <w:p>
            <w:pPr>
              <w:pStyle w:val="null3"/>
            </w:pPr>
            <w:r>
              <w:rPr/>
              <w:t>标的提供的地点</w:t>
            </w:r>
          </w:p>
        </w:tc>
        <w:tc>
          <w:tcPr>
            <w:tcW w:type="dxa" w:w="4153"/>
          </w:tcPr>
          <w:p>
            <w:pPr>
              <w:pStyle w:val="null3"/>
            </w:pPr>
            <w:r>
              <w:rPr/>
              <w:t>甲方指定地点。</w:t>
            </w:r>
          </w:p>
        </w:tc>
      </w:tr>
      <w:tr/>
      <w:tr/>
      <w:tr>
        <w:tc>
          <w:tcPr>
            <w:tcW w:type="dxa" w:w="4153"/>
          </w:tcPr>
          <w:p>
            <w:pPr>
              <w:pStyle w:val="null3"/>
            </w:pPr>
            <w:r>
              <w:rPr/>
              <w:t>付款方式</w:t>
            </w:r>
          </w:p>
        </w:tc>
        <w:tc>
          <w:tcPr>
            <w:tcW w:type="dxa" w:w="4153"/>
          </w:tcPr>
          <w:p>
            <w:pPr>
              <w:pStyle w:val="null3"/>
            </w:pPr>
            <w:r>
              <w:rPr/>
              <w:t>第1期为(进度款)：支付比例100%，合同签订后，按每月实际产生费用进行结算。最终结算价=中标人出车实际月份×每条接送线路投标报价。 因采购人使用的是财政资金，采购人在前款规定的付款时间为向政府采购支付部门提出办理财政支付申请手续的时间（不含政府财政支付部门审核的时间）。在规定时间内提出支付申请手续后即视为采购人已经按期支付。</w:t>
            </w:r>
          </w:p>
        </w:tc>
      </w:tr>
      <w:tr>
        <w:tc>
          <w:tcPr>
            <w:tcW w:type="dxa" w:w="8306"/>
            <w:gridSpan w:val="2"/>
          </w:tcPr>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1期：（1）验收标准：招标文件、投标文件及合同和国家相关规定。 （2）验收合格后，由中标人和采购人依据合同条款及项目要求共同签字验收，中标人须为验收提供必需的设备、工具及其他便利条件。</w:t>
            </w:r>
          </w:p>
        </w:tc>
      </w:tr>
      <w:tr>
        <w:tc>
          <w:tcPr>
            <w:tcW w:type="dxa" w:w="4153"/>
          </w:tcPr>
          <w:p>
            <w:pPr>
              <w:pStyle w:val="null3"/>
            </w:pPr>
            <w:r>
              <w:rPr/>
              <w:t>履约保证金</w:t>
            </w:r>
          </w:p>
        </w:tc>
        <w:tc>
          <w:tcPr>
            <w:tcW w:type="dxa" w:w="4153"/>
          </w:tcPr>
          <w:p>
            <w:pPr>
              <w:pStyle w:val="null3"/>
            </w:pPr>
            <w:r>
              <w:rPr/>
              <w:t>收取比例：5%,说明：收取比例：5%,说明：说明：1.履约保证金金额：中标金额的5%。 2.履约保证金提交方式：中标人应当以转账或者支票、汇票、本票或者金融机构、担保机构出具的保函等形式提交。 3.关于履约保函的相关要求： （1）中标人向采购人提交经采购人认可的珠海市范围内的银行（或经采购人认可的本市国有控股金融担保机构）开具的无条件、不可撤销履约保函原件，采购人需保证银行履约保函在整个合同服务期内有效，保函有效期至本项目合同服务期期满后30天；如遇合同超期，中标人应在原保函失效前5个工作日完成履约保函续保手续，否则，采购人有权暂停支付项目进度款。提供银行履约保函产生的费用由中标人自行承担。 （2）退保约定：本合同约定项目验收合格后1个月内（有未决、索赔事宜除外）一次性退还中标人（无息）。</w:t>
            </w:r>
          </w:p>
          <w:p>
            <w:pPr>
              <w:pStyle w:val="null3"/>
            </w:pPr>
            <w:r>
              <w:rPr/>
              <w:t>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r>
              <w:rPr/>
              <w:t>其他，合同价组成：合同金额包括本项目服务期间所发生的一切费用，包括但不限于车辆设备成本、人力成本、司机人力费、车辆维修费、保险费、燃油/耗电费、停车费、税费、管理费、利润等在内的全部费用。相关费用供应商漏报或不报，采购人将视为该漏报或不报部分的费用已包括在已报的分项报价中而不另予支付。 违约条款：1、中标人未能按本合同规定的时间提供服务，从逾期之日起每日按本合同总价5‰的数额向采购人支付违约金；逾期半个月以上的，采购人有权终止合同，由此造成的采购人经济损失由中标人承担。 2、中标人不得转、分包服务业务，否则，采购人有权终止承包合同。由此产生的一切后果由中标人负责。 3、中标人违约时采购人有权临时聘请第三方提供服务，违约金不足以赔偿采购人损失的，中标人应予补足。 4、其它违约责任按《民法典》处理。</w:t>
            </w: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同类业绩</w:t>
            </w:r>
          </w:p>
        </w:tc>
        <w:tc>
          <w:tcPr>
            <w:tcW w:type="dxa" w:w="2076"/>
          </w:tcPr>
          <w:p>
            <w:pPr>
              <w:pStyle w:val="null3"/>
              <w:jc w:val="left"/>
            </w:pPr>
            <w:r>
              <w:rPr/>
              <w:t>投标人具有2022年1月1日至今已完成或正在履行的同类交通服务保障业绩，以合同签订时间为准，服务期限不少于一个年度的同类业绩，业绩合同内容含“上下班通勤”或“大客车客运服务”等相关字眼。</w:t>
            </w:r>
          </w:p>
        </w:tc>
      </w:tr>
      <w:tr>
        <w:tc>
          <w:tcPr>
            <w:tcW w:type="dxa" w:w="2076"/>
          </w:tcPr>
          <w:p/>
        </w:tc>
        <w:tc>
          <w:tcPr>
            <w:tcW w:type="dxa" w:w="2076"/>
          </w:tcPr>
          <w:p>
            <w:pPr>
              <w:pStyle w:val="null3"/>
              <w:jc w:val="center"/>
            </w:pPr>
            <w:r>
              <w:rPr/>
              <w:t>2</w:t>
            </w:r>
          </w:p>
        </w:tc>
        <w:tc>
          <w:tcPr>
            <w:tcW w:type="dxa" w:w="2076"/>
          </w:tcPr>
          <w:p>
            <w:pPr>
              <w:pStyle w:val="null3"/>
              <w:jc w:val="left"/>
            </w:pPr>
            <w:r>
              <w:rPr/>
              <w:t>体系认证要求</w:t>
            </w:r>
          </w:p>
        </w:tc>
        <w:tc>
          <w:tcPr>
            <w:tcW w:type="dxa" w:w="2076"/>
          </w:tcPr>
          <w:p>
            <w:pPr>
              <w:pStyle w:val="null3"/>
              <w:jc w:val="left"/>
            </w:pPr>
            <w:r>
              <w:rPr/>
              <w:t>供应商应建立并运行良好、完整的质量控制体系，建立相应的质量管理体系认证或环境管理体系认证或职业健康管理体系认证等，认证范围需体现汽车租赁或用车服务相关内容。</w:t>
            </w:r>
          </w:p>
        </w:tc>
      </w:tr>
      <w:tr>
        <w:tc>
          <w:tcPr>
            <w:tcW w:type="dxa" w:w="2076"/>
          </w:tcPr>
          <w:p/>
        </w:tc>
        <w:tc>
          <w:tcPr>
            <w:tcW w:type="dxa" w:w="2076"/>
          </w:tcPr>
          <w:p>
            <w:pPr>
              <w:pStyle w:val="null3"/>
              <w:jc w:val="center"/>
            </w:pPr>
            <w:r>
              <w:rPr/>
              <w:t>3</w:t>
            </w:r>
          </w:p>
        </w:tc>
        <w:tc>
          <w:tcPr>
            <w:tcW w:type="dxa" w:w="2076"/>
          </w:tcPr>
          <w:p>
            <w:pPr>
              <w:pStyle w:val="null3"/>
              <w:jc w:val="left"/>
            </w:pPr>
            <w:r>
              <w:rPr/>
              <w:t>车辆设备系统软件著作权登记情况要求</w:t>
            </w:r>
          </w:p>
        </w:tc>
        <w:tc>
          <w:tcPr>
            <w:tcW w:type="dxa" w:w="2076"/>
          </w:tcPr>
          <w:p>
            <w:pPr>
              <w:pStyle w:val="null3"/>
              <w:jc w:val="left"/>
            </w:pPr>
            <w:r>
              <w:rPr/>
              <w:t>供应商具备自主研发或已购买合法有效的监控设备系统，提供有效的计算机软件著作权登记证书或者提供计算机软件著作权登记证书、购买合同及发票。</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道路客运服务</w:t>
            </w:r>
          </w:p>
        </w:tc>
        <w:tc>
          <w:tcPr>
            <w:tcW w:type="dxa" w:w="933"/>
          </w:tcPr>
          <w:p>
            <w:pPr>
              <w:pStyle w:val="null3"/>
              <w:jc w:val="left"/>
            </w:pPr>
            <w:r>
              <w:rPr/>
              <w:t>珠海经济技术开发区综合办公室购买2025年度后勤保障服务项目</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3,260,000.00</w:t>
            </w:r>
          </w:p>
        </w:tc>
        <w:tc>
          <w:tcPr>
            <w:tcW w:type="dxa" w:w="933"/>
          </w:tcPr>
          <w:p>
            <w:pPr>
              <w:pStyle w:val="null3"/>
              <w:jc w:val="right"/>
            </w:pPr>
            <w:r>
              <w:rPr/>
              <w:t>3,260,000.00</w:t>
            </w:r>
          </w:p>
        </w:tc>
        <w:tc>
          <w:tcPr>
            <w:tcW w:type="dxa" w:w="840"/>
          </w:tcPr>
          <w:p>
            <w:pPr>
              <w:pStyle w:val="null3"/>
            </w:pPr>
            <w:r>
              <w:rPr/>
              <w:t>交通运输业</w:t>
            </w:r>
          </w:p>
        </w:tc>
        <w:tc>
          <w:tcPr>
            <w:tcW w:type="dxa" w:w="933"/>
          </w:tcPr>
          <w:p>
            <w:pPr>
              <w:pStyle w:val="null3"/>
            </w:pPr>
            <w:r>
              <w:rPr/>
              <w:t>详见附表一</w:t>
            </w:r>
          </w:p>
        </w:tc>
      </w:tr>
    </w:tbl>
    <w:p>
      <w:pPr>
        <w:pStyle w:val="null3"/>
      </w:pPr>
      <w:r>
        <w:rPr>
          <w:b/>
        </w:rPr>
        <w:t>附表</w:t>
      </w:r>
      <w:r>
        <w:rPr>
          <w:b/>
        </w:rPr>
        <w:t>一</w:t>
      </w:r>
      <w:r>
        <w:rPr>
          <w:b/>
        </w:rPr>
        <w:t>：</w:t>
      </w:r>
      <w:r>
        <w:rPr>
          <w:b/>
        </w:rPr>
        <w:t>珠海经济技术开发区综合办公室购买2025年度后勤保障服务项目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一、采购需求</w:t>
            </w:r>
          </w:p>
          <w:p>
            <w:pPr>
              <w:pStyle w:val="null3"/>
              <w:ind w:firstLine="420"/>
              <w:jc w:val="left"/>
            </w:pPr>
            <w:r>
              <w:rPr>
                <w:sz w:val="21"/>
                <w:color w:val="000000"/>
              </w:rPr>
              <w:t>珠海经济技术开发区综合办公室购买</w:t>
            </w:r>
            <w:r>
              <w:rPr>
                <w:sz w:val="21"/>
                <w:color w:val="000000"/>
              </w:rPr>
              <w:t>2025年度后勤保障服务项目</w:t>
            </w:r>
            <w:r>
              <w:rPr>
                <w:sz w:val="21"/>
                <w:color w:val="000000"/>
              </w:rPr>
              <w:t>。</w:t>
            </w:r>
          </w:p>
          <w:p>
            <w:pPr>
              <w:pStyle w:val="null3"/>
              <w:ind w:firstLine="420"/>
              <w:jc w:val="left"/>
            </w:pPr>
            <w:r>
              <w:rPr>
                <w:sz w:val="21"/>
                <w:b/>
                <w:color w:val="000000"/>
              </w:rPr>
              <w:t>说明：报价按照下表进行细化报价，见招标公告附件（</w:t>
            </w:r>
            <w:r>
              <w:rPr>
                <w:sz w:val="21"/>
                <w:b/>
                <w:color w:val="000000"/>
              </w:rPr>
              <w:t>《</w:t>
            </w:r>
            <w:r>
              <w:rPr>
                <w:sz w:val="21"/>
                <w:b/>
                <w:color w:val="000000"/>
              </w:rPr>
              <w:t>分项报价</w:t>
            </w:r>
            <w:r>
              <w:rPr>
                <w:sz w:val="21"/>
                <w:b/>
                <w:color w:val="000000"/>
              </w:rPr>
              <w:t>表》应在投标文件中提供，未提供的，按无效投标文件处理</w:t>
            </w:r>
            <w:r>
              <w:rPr>
                <w:sz w:val="21"/>
                <w:b/>
                <w:color w:val="000000"/>
              </w:rPr>
              <w:t>；</w:t>
            </w:r>
            <w:r>
              <w:rPr>
                <w:sz w:val="21"/>
                <w:b/>
                <w:color w:val="000000"/>
              </w:rPr>
              <w:t>报价</w:t>
            </w:r>
            <w:r>
              <w:rPr>
                <w:sz w:val="21"/>
                <w:b/>
                <w:color w:val="000000"/>
              </w:rPr>
              <w:t>单价不得超过下表最高限价）</w:t>
            </w:r>
            <w:r>
              <w:rPr>
                <w:sz w:val="21"/>
                <w:b/>
                <w:color w:val="000000"/>
              </w:rPr>
              <w:t>。</w:t>
            </w:r>
          </w:p>
          <w:tbl>
            <w:tblPr>
              <w:tblInd w:type="dxa" w:w="120"/>
              <w:tblBorders>
                <w:top w:val="none" w:color="000000" w:sz="4"/>
                <w:left w:val="none" w:color="000000" w:sz="4"/>
                <w:bottom w:val="none" w:color="000000" w:sz="4"/>
                <w:right w:val="none" w:color="000000" w:sz="4"/>
                <w:insideH w:val="none"/>
                <w:insideV w:val="none"/>
              </w:tblBorders>
            </w:tblPr>
            <w:tblGrid>
              <w:gridCol w:w="282"/>
              <w:gridCol w:w="409"/>
              <w:gridCol w:w="1331"/>
              <w:gridCol w:w="817"/>
              <w:gridCol w:w="943"/>
              <w:gridCol w:w="1816"/>
            </w:tblGrid>
            <w:tr>
              <w:tc>
                <w:tcPr>
                  <w:tcW w:type="dxa" w:w="28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40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线路</w:t>
                  </w:r>
                </w:p>
              </w:tc>
              <w:tc>
                <w:tcPr>
                  <w:tcW w:type="dxa" w:w="133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工作日行驶路线</w:t>
                  </w:r>
                </w:p>
              </w:tc>
              <w:tc>
                <w:tcPr>
                  <w:tcW w:type="dxa" w:w="81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最高限价</w:t>
                  </w:r>
                </w:p>
                <w:p>
                  <w:pPr>
                    <w:pStyle w:val="null3"/>
                    <w:jc w:val="center"/>
                  </w:pPr>
                  <w:r>
                    <w:rPr>
                      <w:sz w:val="21"/>
                    </w:rPr>
                    <w:t>（元</w:t>
                  </w:r>
                  <w:r>
                    <w:rPr>
                      <w:sz w:val="21"/>
                    </w:rPr>
                    <w:t>/台/月）</w:t>
                  </w:r>
                </w:p>
              </w:tc>
              <w:tc>
                <w:tcPr>
                  <w:tcW w:type="dxa" w:w="94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最高限价</w:t>
                  </w:r>
                </w:p>
                <w:p>
                  <w:pPr>
                    <w:pStyle w:val="null3"/>
                    <w:jc w:val="center"/>
                  </w:pPr>
                  <w:r>
                    <w:rPr>
                      <w:sz w:val="21"/>
                    </w:rPr>
                    <w:t>（元</w:t>
                  </w:r>
                  <w:r>
                    <w:rPr>
                      <w:sz w:val="21"/>
                    </w:rPr>
                    <w:t>/台/年）</w:t>
                  </w:r>
                </w:p>
              </w:tc>
              <w:tc>
                <w:tcPr>
                  <w:tcW w:type="dxa" w:w="181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备注</w:t>
                  </w:r>
                </w:p>
              </w:tc>
            </w:tr>
            <w:tr>
              <w:tc>
                <w:tcPr>
                  <w:tcW w:type="dxa" w:w="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4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1号线</w:t>
                  </w:r>
                </w:p>
              </w:tc>
              <w:tc>
                <w:tcPr>
                  <w:tcW w:type="dxa" w:w="1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南油大酒店巴士站</w:t>
                  </w:r>
                  <w:r>
                    <w:rPr>
                      <w:sz w:val="21"/>
                    </w:rPr>
                    <w:t>7：05——九洲中学巴士站7：08—— 珠海电台7:21——中电大厦7:26——白莲洞公园7：27——竹苑站7:38——兰埔站7:31——银石雅园7:33——华发新城7:35——南翔路口7:58——北水路口巴士站——港区。</w:t>
                  </w:r>
                  <w:r>
                    <w:rPr>
                      <w:sz w:val="21"/>
                    </w:rPr>
                    <w:t>下午港区</w:t>
                  </w:r>
                  <w:r>
                    <w:rPr>
                      <w:sz w:val="21"/>
                    </w:rPr>
                    <w:t>1</w:t>
                  </w:r>
                  <w:r>
                    <w:rPr>
                      <w:sz w:val="21"/>
                    </w:rPr>
                    <w:t>8</w:t>
                  </w:r>
                  <w:r>
                    <w:rPr>
                      <w:sz w:val="21"/>
                    </w:rPr>
                    <w:t>：</w:t>
                  </w:r>
                  <w:r>
                    <w:rPr>
                      <w:sz w:val="21"/>
                    </w:rPr>
                    <w:t>05</w:t>
                  </w:r>
                  <w:r>
                    <w:rPr>
                      <w:sz w:val="21"/>
                    </w:rPr>
                    <w:t>分原路返程</w:t>
                  </w:r>
                  <w:r>
                    <w:rPr>
                      <w:sz w:val="21"/>
                    </w:rPr>
                    <w:t>。</w:t>
                  </w:r>
                </w:p>
              </w:tc>
              <w:tc>
                <w:tcPr>
                  <w:tcW w:type="dxa" w:w="8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25000</w:t>
                  </w:r>
                  <w:r>
                    <w:rPr>
                      <w:sz w:val="21"/>
                    </w:rPr>
                    <w:t>.</w:t>
                  </w:r>
                  <w:r>
                    <w:rPr>
                      <w:sz w:val="21"/>
                    </w:rPr>
                    <w:t>00</w:t>
                  </w:r>
                </w:p>
              </w:tc>
              <w:tc>
                <w:tcPr>
                  <w:tcW w:type="dxa" w:w="9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300000</w:t>
                  </w:r>
                  <w:r>
                    <w:rPr>
                      <w:sz w:val="21"/>
                    </w:rPr>
                    <w:t>.</w:t>
                  </w:r>
                  <w:r>
                    <w:rPr>
                      <w:sz w:val="21"/>
                    </w:rPr>
                    <w:t>00</w:t>
                  </w:r>
                </w:p>
              </w:tc>
              <w:tc>
                <w:tcPr>
                  <w:tcW w:type="dxa" w:w="18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本线路年均</w:t>
                  </w:r>
                  <w:r>
                    <w:rPr>
                      <w:sz w:val="21"/>
                    </w:rPr>
                    <w:t>251天工作日市区至高栏港往返一趟次。  投标人须另外提供一台20座以上大巴车于工作日保障以下服务：①早上7：00分在市区凉粉桥、供水总公司、中西医结合医院、新市花园等站点接驳乘车人员至华发新城巴士站换乘本线路班车至高栏港终点站；②晚上19</w:t>
                  </w:r>
                  <w:r>
                    <w:rPr>
                      <w:sz w:val="21"/>
                    </w:rPr>
                    <w:t>：</w:t>
                  </w:r>
                  <w:r>
                    <w:rPr>
                      <w:sz w:val="21"/>
                    </w:rPr>
                    <w:t>00分在华发巴士站接驳本线路乘车人员返程凉粉桥、供水总公司、中西医结合医院、新市花园等站点。</w:t>
                  </w:r>
                </w:p>
              </w:tc>
            </w:tr>
            <w:tr>
              <w:tc>
                <w:tcPr>
                  <w:tcW w:type="dxa" w:w="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4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2号线</w:t>
                  </w:r>
                </w:p>
              </w:tc>
              <w:tc>
                <w:tcPr>
                  <w:tcW w:type="dxa" w:w="1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新村</w:t>
                  </w:r>
                  <w:r>
                    <w:rPr>
                      <w:sz w:val="21"/>
                    </w:rPr>
                    <w:t>7:10——南村7:11——香洲区府7:13——仁恒星园7.15——三台石北7.19——新世邦7.21——世邦7.23——湖心路口7.45——北水路口巴士站——港区</w:t>
                  </w:r>
                  <w:r>
                    <w:rPr>
                      <w:sz w:val="21"/>
                    </w:rPr>
                    <w:t>。</w:t>
                  </w:r>
                  <w:r>
                    <w:rPr>
                      <w:sz w:val="21"/>
                    </w:rPr>
                    <w:t>下午港区</w:t>
                  </w:r>
                  <w:r>
                    <w:rPr>
                      <w:sz w:val="21"/>
                    </w:rPr>
                    <w:t>18</w:t>
                  </w:r>
                  <w:r>
                    <w:rPr>
                      <w:sz w:val="21"/>
                    </w:rPr>
                    <w:t>：</w:t>
                  </w:r>
                  <w:r>
                    <w:rPr>
                      <w:sz w:val="21"/>
                    </w:rPr>
                    <w:t>05</w:t>
                  </w:r>
                  <w:r>
                    <w:rPr>
                      <w:sz w:val="21"/>
                    </w:rPr>
                    <w:t>分原路返程</w:t>
                  </w:r>
                  <w:r>
                    <w:rPr>
                      <w:sz w:val="21"/>
                    </w:rPr>
                    <w:t>。</w:t>
                  </w:r>
                </w:p>
              </w:tc>
              <w:tc>
                <w:tcPr>
                  <w:tcW w:type="dxa" w:w="8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25000</w:t>
                  </w:r>
                  <w:r>
                    <w:rPr>
                      <w:sz w:val="21"/>
                    </w:rPr>
                    <w:t>.</w:t>
                  </w:r>
                  <w:r>
                    <w:rPr>
                      <w:sz w:val="21"/>
                    </w:rPr>
                    <w:t>00</w:t>
                  </w:r>
                </w:p>
              </w:tc>
              <w:tc>
                <w:tcPr>
                  <w:tcW w:type="dxa" w:w="9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300000</w:t>
                  </w:r>
                  <w:r>
                    <w:rPr>
                      <w:sz w:val="21"/>
                    </w:rPr>
                    <w:t>.</w:t>
                  </w:r>
                  <w:r>
                    <w:rPr>
                      <w:sz w:val="21"/>
                    </w:rPr>
                    <w:t>00</w:t>
                  </w:r>
                </w:p>
              </w:tc>
              <w:tc>
                <w:tcPr>
                  <w:tcW w:type="dxa" w:w="18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本线路年均</w:t>
                  </w:r>
                  <w:r>
                    <w:rPr>
                      <w:sz w:val="21"/>
                    </w:rPr>
                    <w:t>251天工作日市区至高栏港往返一趟次。</w:t>
                  </w:r>
                </w:p>
              </w:tc>
            </w:tr>
            <w:tr>
              <w:tc>
                <w:tcPr>
                  <w:tcW w:type="dxa" w:w="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4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3号线</w:t>
                  </w:r>
                </w:p>
              </w:tc>
              <w:tc>
                <w:tcPr>
                  <w:tcW w:type="dxa" w:w="1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香山驿站巴士站</w:t>
                  </w:r>
                  <w:r>
                    <w:rPr>
                      <w:sz w:val="21"/>
                    </w:rPr>
                    <w:t>7：15——梅华中巴士站7：16——珠海一中巴士站7.17——蓝盾路口巴士站7.18——公交花园巴士站7.25——翠微巴士站7.27——翠景工业区巴士站7.28——明珠商业广场巴士站7.30——漾湖明居巴士站7.32——前山轻轨站巴士站7:34——艺术学院巴士站7:55——科干7:57——北水路口巴士站——港区</w:t>
                  </w:r>
                  <w:r>
                    <w:rPr>
                      <w:sz w:val="21"/>
                    </w:rPr>
                    <w:t>。</w:t>
                  </w:r>
                  <w:r>
                    <w:rPr>
                      <w:sz w:val="21"/>
                    </w:rPr>
                    <w:t>下午港区</w:t>
                  </w:r>
                  <w:r>
                    <w:rPr>
                      <w:sz w:val="21"/>
                    </w:rPr>
                    <w:t>18：05分原路返程</w:t>
                  </w:r>
                  <w:r>
                    <w:rPr>
                      <w:sz w:val="21"/>
                    </w:rPr>
                    <w:t>。</w:t>
                  </w:r>
                </w:p>
              </w:tc>
              <w:tc>
                <w:tcPr>
                  <w:tcW w:type="dxa" w:w="8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25000</w:t>
                  </w:r>
                  <w:r>
                    <w:rPr>
                      <w:sz w:val="21"/>
                    </w:rPr>
                    <w:t>.</w:t>
                  </w:r>
                  <w:r>
                    <w:rPr>
                      <w:sz w:val="21"/>
                    </w:rPr>
                    <w:t>00</w:t>
                  </w:r>
                </w:p>
              </w:tc>
              <w:tc>
                <w:tcPr>
                  <w:tcW w:type="dxa" w:w="9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300000</w:t>
                  </w:r>
                  <w:r>
                    <w:rPr>
                      <w:sz w:val="21"/>
                    </w:rPr>
                    <w:t>.</w:t>
                  </w:r>
                  <w:r>
                    <w:rPr>
                      <w:sz w:val="21"/>
                    </w:rPr>
                    <w:t>00</w:t>
                  </w:r>
                </w:p>
              </w:tc>
              <w:tc>
                <w:tcPr>
                  <w:tcW w:type="dxa" w:w="18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本线路年均</w:t>
                  </w:r>
                  <w:r>
                    <w:rPr>
                      <w:sz w:val="21"/>
                    </w:rPr>
                    <w:t>251天工作日市区至高栏港往返一趟次。</w:t>
                  </w:r>
                </w:p>
              </w:tc>
            </w:tr>
            <w:tr>
              <w:tc>
                <w:tcPr>
                  <w:tcW w:type="dxa" w:w="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4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4号线</w:t>
                  </w:r>
                </w:p>
              </w:tc>
              <w:tc>
                <w:tcPr>
                  <w:tcW w:type="dxa" w:w="1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南坑</w:t>
                  </w:r>
                  <w:r>
                    <w:rPr>
                      <w:sz w:val="21"/>
                    </w:rPr>
                    <w:t>7:03——凤凰北7:10——邮政大厦7:11—— 湾仔沙巴士站 7：14—— 二中巴士站7：16——消防局7:18——香宁花园7:22——柠溪7:25——南屏中学7:38——珠海大桥东7:43——北水路口巴士站——港区。下午港区18：05分原路返程</w:t>
                  </w:r>
                  <w:r>
                    <w:rPr>
                      <w:sz w:val="21"/>
                    </w:rPr>
                    <w:t>。</w:t>
                  </w:r>
                </w:p>
              </w:tc>
              <w:tc>
                <w:tcPr>
                  <w:tcW w:type="dxa" w:w="8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25000</w:t>
                  </w:r>
                  <w:r>
                    <w:rPr>
                      <w:sz w:val="21"/>
                    </w:rPr>
                    <w:t>.</w:t>
                  </w:r>
                  <w:r>
                    <w:rPr>
                      <w:sz w:val="21"/>
                    </w:rPr>
                    <w:t>00</w:t>
                  </w:r>
                </w:p>
              </w:tc>
              <w:tc>
                <w:tcPr>
                  <w:tcW w:type="dxa" w:w="9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300000</w:t>
                  </w:r>
                  <w:r>
                    <w:rPr>
                      <w:sz w:val="21"/>
                    </w:rPr>
                    <w:t>.</w:t>
                  </w:r>
                  <w:r>
                    <w:rPr>
                      <w:sz w:val="21"/>
                    </w:rPr>
                    <w:t>00</w:t>
                  </w:r>
                </w:p>
              </w:tc>
              <w:tc>
                <w:tcPr>
                  <w:tcW w:type="dxa" w:w="18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本线路年均</w:t>
                  </w:r>
                  <w:r>
                    <w:rPr>
                      <w:sz w:val="22"/>
                    </w:rPr>
                    <w:t>25</w:t>
                  </w:r>
                  <w:r>
                    <w:rPr>
                      <w:sz w:val="22"/>
                    </w:rPr>
                    <w:t>1</w:t>
                  </w:r>
                  <w:r>
                    <w:rPr>
                      <w:sz w:val="22"/>
                    </w:rPr>
                    <w:t>天工作日市区至高栏港往返一趟次。</w:t>
                  </w:r>
                  <w:r>
                    <w:rPr>
                      <w:sz w:val="21"/>
                    </w:rPr>
                    <w:t xml:space="preserve">  </w:t>
                  </w:r>
                  <w:r>
                    <w:rPr>
                      <w:sz w:val="22"/>
                    </w:rPr>
                    <w:t>投标人须另外提供一台</w:t>
                  </w:r>
                  <w:r>
                    <w:rPr>
                      <w:sz w:val="22"/>
                    </w:rPr>
                    <w:t>20</w:t>
                  </w:r>
                  <w:r>
                    <w:rPr>
                      <w:sz w:val="22"/>
                    </w:rPr>
                    <w:t>座以上大巴车于工作日保障以下服务：</w:t>
                  </w:r>
                  <w:r>
                    <w:rPr>
                      <w:sz w:val="22"/>
                    </w:rPr>
                    <w:t>①早上7：00分在市区</w:t>
                  </w:r>
                  <w:r>
                    <w:rPr>
                      <w:sz w:val="22"/>
                    </w:rPr>
                    <w:t>东坑市场、健民路北、梅界路口、公安村</w:t>
                  </w:r>
                  <w:r>
                    <w:rPr>
                      <w:sz w:val="22"/>
                    </w:rPr>
                    <w:t>等站点接驳乘车人员至华发新城巴士站换乘本线路班车至高栏港终点站；</w:t>
                  </w:r>
                  <w:r>
                    <w:rPr>
                      <w:sz w:val="22"/>
                    </w:rPr>
                    <w:t>②晚上19:00分在华发巴士站接驳本线路乘车人员返程至</w:t>
                  </w:r>
                  <w:r>
                    <w:rPr>
                      <w:sz w:val="22"/>
                    </w:rPr>
                    <w:t>东坑市场、健民路北、梅界路口、公安村</w:t>
                  </w:r>
                  <w:r>
                    <w:rPr>
                      <w:sz w:val="22"/>
                    </w:rPr>
                    <w:t>等站点。</w:t>
                  </w:r>
                </w:p>
              </w:tc>
            </w:tr>
            <w:tr>
              <w:tc>
                <w:tcPr>
                  <w:tcW w:type="dxa" w:w="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4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5号线</w:t>
                  </w:r>
                </w:p>
              </w:tc>
              <w:tc>
                <w:tcPr>
                  <w:tcW w:type="dxa" w:w="1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白藤湖巴士站</w:t>
                  </w:r>
                  <w:r>
                    <w:rPr>
                      <w:sz w:val="21"/>
                    </w:rPr>
                    <w:t>7：15——江南岸巴士站7：19——幸福河桥巴士站7：20——德昌盛景7:21——白藤二路口7:25——保利香槟7:30——山湖海路口7:31——市民中心东7：33——市民中心南7：35——二号闸巴士站7：36——高尔夫7：37 ——金岛路东公交站7：38——金都大厦7：40——金海岸中学7:41——伟民广场7:50——北水路口巴士站——港区</w:t>
                  </w:r>
                  <w:r>
                    <w:rPr>
                      <w:sz w:val="21"/>
                    </w:rPr>
                    <w:t>。</w:t>
                  </w:r>
                  <w:r>
                    <w:rPr>
                      <w:sz w:val="21"/>
                    </w:rPr>
                    <w:t>下午港区</w:t>
                  </w:r>
                  <w:r>
                    <w:rPr>
                      <w:sz w:val="21"/>
                    </w:rPr>
                    <w:t>18：05分原路返程</w:t>
                  </w:r>
                  <w:r>
                    <w:rPr>
                      <w:sz w:val="21"/>
                    </w:rPr>
                    <w:t>。</w:t>
                  </w:r>
                </w:p>
              </w:tc>
              <w:tc>
                <w:tcPr>
                  <w:tcW w:type="dxa" w:w="8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25000</w:t>
                  </w:r>
                  <w:r>
                    <w:rPr>
                      <w:sz w:val="21"/>
                    </w:rPr>
                    <w:t>.</w:t>
                  </w:r>
                  <w:r>
                    <w:rPr>
                      <w:sz w:val="21"/>
                    </w:rPr>
                    <w:t>00</w:t>
                  </w:r>
                </w:p>
              </w:tc>
              <w:tc>
                <w:tcPr>
                  <w:tcW w:type="dxa" w:w="9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300000</w:t>
                  </w:r>
                  <w:r>
                    <w:rPr>
                      <w:sz w:val="21"/>
                    </w:rPr>
                    <w:t>.</w:t>
                  </w:r>
                  <w:r>
                    <w:rPr>
                      <w:sz w:val="21"/>
                    </w:rPr>
                    <w:t>00</w:t>
                  </w:r>
                </w:p>
              </w:tc>
              <w:tc>
                <w:tcPr>
                  <w:tcW w:type="dxa" w:w="18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本线路年均</w:t>
                  </w:r>
                  <w:r>
                    <w:rPr>
                      <w:sz w:val="21"/>
                    </w:rPr>
                    <w:t>251天工作日</w:t>
                  </w:r>
                  <w:r>
                    <w:rPr>
                      <w:sz w:val="21"/>
                    </w:rPr>
                    <w:t>金湾</w:t>
                  </w:r>
                  <w:r>
                    <w:rPr>
                      <w:sz w:val="21"/>
                    </w:rPr>
                    <w:t>至高栏港往返一趟次。</w:t>
                  </w:r>
                </w:p>
              </w:tc>
            </w:tr>
            <w:tr>
              <w:tc>
                <w:tcPr>
                  <w:tcW w:type="dxa" w:w="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4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6号线</w:t>
                  </w:r>
                </w:p>
              </w:tc>
              <w:tc>
                <w:tcPr>
                  <w:tcW w:type="dxa" w:w="1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田家炳中学</w:t>
                  </w:r>
                  <w:r>
                    <w:rPr>
                      <w:sz w:val="21"/>
                    </w:rPr>
                    <w:t>7：00——丽湖名居巴士站7:12—— 锦绣荣城7：18——新青五路7:25——平沙一路东7：48——平沙人力资源7:50——美平一街7:53——美平三街南7:58——平沙九号8:00——西海岸8:05——北水路口巴士站——港区。下午港区18：05分原路返程</w:t>
                  </w:r>
                  <w:r>
                    <w:rPr>
                      <w:sz w:val="21"/>
                    </w:rPr>
                    <w:t>。</w:t>
                  </w:r>
                </w:p>
              </w:tc>
              <w:tc>
                <w:tcPr>
                  <w:tcW w:type="dxa" w:w="8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25000</w:t>
                  </w:r>
                  <w:r>
                    <w:rPr>
                      <w:sz w:val="21"/>
                    </w:rPr>
                    <w:t>.</w:t>
                  </w:r>
                  <w:r>
                    <w:rPr>
                      <w:sz w:val="21"/>
                    </w:rPr>
                    <w:t>00</w:t>
                  </w:r>
                </w:p>
              </w:tc>
              <w:tc>
                <w:tcPr>
                  <w:tcW w:type="dxa" w:w="9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300000</w:t>
                  </w:r>
                  <w:r>
                    <w:rPr>
                      <w:sz w:val="21"/>
                    </w:rPr>
                    <w:t>.</w:t>
                  </w:r>
                  <w:r>
                    <w:rPr>
                      <w:sz w:val="21"/>
                    </w:rPr>
                    <w:t>00</w:t>
                  </w:r>
                </w:p>
              </w:tc>
              <w:tc>
                <w:tcPr>
                  <w:tcW w:type="dxa" w:w="18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本线路年均</w:t>
                  </w:r>
                  <w:r>
                    <w:rPr>
                      <w:sz w:val="21"/>
                    </w:rPr>
                    <w:t>251天工作日斗门至高栏港往返一趟次。</w:t>
                  </w:r>
                </w:p>
              </w:tc>
            </w:tr>
            <w:tr>
              <w:tc>
                <w:tcPr>
                  <w:tcW w:type="dxa" w:w="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4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7号线</w:t>
                  </w:r>
                </w:p>
              </w:tc>
              <w:tc>
                <w:tcPr>
                  <w:tcW w:type="dxa" w:w="1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新村</w:t>
                  </w:r>
                  <w:r>
                    <w:rPr>
                      <w:sz w:val="21"/>
                    </w:rPr>
                    <w:t>7:10——南村7:11——香洲区府7:13——体育西7.16——珠海一中7:18——蓝盾路口7:20——公交花园7:25——明珠北巴士站7：25——翠微巴士站7：28——翠景工业区7:30——明珠商业广场7:31——前山轻轨站7:35——艺术学院巴士站7:55——科干7:57——南翔路口7:58——北水路口巴士站——南水</w:t>
                  </w:r>
                  <w:r>
                    <w:rPr>
                      <w:sz w:val="21"/>
                    </w:rPr>
                    <w:t>。</w:t>
                  </w:r>
                  <w:r>
                    <w:rPr>
                      <w:sz w:val="21"/>
                    </w:rPr>
                    <w:t>下午</w:t>
                  </w:r>
                  <w:r>
                    <w:rPr>
                      <w:sz w:val="21"/>
                    </w:rPr>
                    <w:t>18：05分原路返程</w:t>
                  </w:r>
                  <w:r>
                    <w:rPr>
                      <w:sz w:val="21"/>
                    </w:rPr>
                    <w:t>。</w:t>
                  </w:r>
                </w:p>
              </w:tc>
              <w:tc>
                <w:tcPr>
                  <w:tcW w:type="dxa" w:w="8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25000</w:t>
                  </w:r>
                  <w:r>
                    <w:rPr>
                      <w:sz w:val="21"/>
                    </w:rPr>
                    <w:t>.</w:t>
                  </w:r>
                  <w:r>
                    <w:rPr>
                      <w:sz w:val="21"/>
                    </w:rPr>
                    <w:t>00</w:t>
                  </w:r>
                </w:p>
              </w:tc>
              <w:tc>
                <w:tcPr>
                  <w:tcW w:type="dxa" w:w="9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300000</w:t>
                  </w:r>
                  <w:r>
                    <w:rPr>
                      <w:sz w:val="21"/>
                    </w:rPr>
                    <w:t>.</w:t>
                  </w:r>
                  <w:r>
                    <w:rPr>
                      <w:sz w:val="21"/>
                    </w:rPr>
                    <w:t>00</w:t>
                  </w:r>
                </w:p>
              </w:tc>
              <w:tc>
                <w:tcPr>
                  <w:tcW w:type="dxa" w:w="18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本线路年均</w:t>
                  </w:r>
                  <w:r>
                    <w:rPr>
                      <w:sz w:val="21"/>
                    </w:rPr>
                    <w:t>251天工作日市区至高栏港往返一趟次。</w:t>
                  </w:r>
                </w:p>
              </w:tc>
            </w:tr>
            <w:tr>
              <w:tc>
                <w:tcPr>
                  <w:tcW w:type="dxa" w:w="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4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8号线</w:t>
                  </w:r>
                </w:p>
              </w:tc>
              <w:tc>
                <w:tcPr>
                  <w:tcW w:type="dxa" w:w="1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麦田咖啡</w:t>
                  </w:r>
                  <w:r>
                    <w:rPr>
                      <w:sz w:val="21"/>
                    </w:rPr>
                    <w:t>7:00——农业银行7:02——尖锋村7:07—— 锦绣荣城7：15——新青五路7:20——杭萧钢构7：38——平沙人力资源7:46——美平一街7:49——时代港7:52——美平三街南7:55——京华假日湾7:57——平沙九号8:03——大海环8:08——北水路口巴士站—</w:t>
                  </w:r>
                  <w:r>
                    <w:rPr>
                      <w:sz w:val="21"/>
                    </w:rPr>
                    <w:t>—南水</w:t>
                  </w:r>
                  <w:r>
                    <w:rPr>
                      <w:sz w:val="21"/>
                    </w:rPr>
                    <w:t>。</w:t>
                  </w:r>
                  <w:r>
                    <w:rPr>
                      <w:sz w:val="21"/>
                    </w:rPr>
                    <w:t>下午</w:t>
                  </w:r>
                  <w:r>
                    <w:rPr>
                      <w:sz w:val="21"/>
                    </w:rPr>
                    <w:t>18：05分原路返程</w:t>
                  </w:r>
                  <w:r>
                    <w:rPr>
                      <w:sz w:val="21"/>
                    </w:rPr>
                    <w:t>。</w:t>
                  </w:r>
                </w:p>
              </w:tc>
              <w:tc>
                <w:tcPr>
                  <w:tcW w:type="dxa" w:w="8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25000</w:t>
                  </w:r>
                  <w:r>
                    <w:rPr>
                      <w:sz w:val="21"/>
                    </w:rPr>
                    <w:t>.</w:t>
                  </w:r>
                  <w:r>
                    <w:rPr>
                      <w:sz w:val="21"/>
                    </w:rPr>
                    <w:t>00</w:t>
                  </w:r>
                </w:p>
              </w:tc>
              <w:tc>
                <w:tcPr>
                  <w:tcW w:type="dxa" w:w="9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300000</w:t>
                  </w:r>
                  <w:r>
                    <w:rPr>
                      <w:sz w:val="21"/>
                    </w:rPr>
                    <w:t>.</w:t>
                  </w:r>
                  <w:r>
                    <w:rPr>
                      <w:sz w:val="21"/>
                    </w:rPr>
                    <w:t>00</w:t>
                  </w:r>
                </w:p>
              </w:tc>
              <w:tc>
                <w:tcPr>
                  <w:tcW w:type="dxa" w:w="18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本线路年均</w:t>
                  </w:r>
                  <w:r>
                    <w:rPr>
                      <w:sz w:val="22"/>
                    </w:rPr>
                    <w:t>25</w:t>
                  </w:r>
                  <w:r>
                    <w:rPr>
                      <w:sz w:val="22"/>
                    </w:rPr>
                    <w:t>1</w:t>
                  </w:r>
                  <w:r>
                    <w:rPr>
                      <w:sz w:val="22"/>
                    </w:rPr>
                    <w:t>天工作日三灶至高栏港往返一趟次。</w:t>
                  </w:r>
                  <w:r>
                    <w:rPr>
                      <w:sz w:val="21"/>
                    </w:rPr>
                    <w:t xml:space="preserve">  </w:t>
                  </w:r>
                  <w:r>
                    <w:rPr>
                      <w:sz w:val="22"/>
                    </w:rPr>
                    <w:t>投标人须另外提供一台</w:t>
                  </w:r>
                  <w:r>
                    <w:rPr>
                      <w:sz w:val="22"/>
                    </w:rPr>
                    <w:t>20</w:t>
                  </w:r>
                  <w:r>
                    <w:rPr>
                      <w:sz w:val="22"/>
                    </w:rPr>
                    <w:t>座以上大巴车于工作日保障以下服务：</w:t>
                  </w:r>
                  <w:r>
                    <w:rPr>
                      <w:sz w:val="22"/>
                    </w:rPr>
                    <w:t>①早上</w:t>
                  </w:r>
                  <w:r>
                    <w:rPr>
                      <w:sz w:val="22"/>
                    </w:rPr>
                    <w:t>8</w:t>
                  </w:r>
                  <w:r>
                    <w:rPr>
                      <w:sz w:val="22"/>
                    </w:rPr>
                    <w:t>：</w:t>
                  </w:r>
                  <w:r>
                    <w:rPr>
                      <w:sz w:val="22"/>
                    </w:rPr>
                    <w:t>2</w:t>
                  </w:r>
                  <w:r>
                    <w:rPr>
                      <w:sz w:val="22"/>
                    </w:rPr>
                    <w:t>0分在</w:t>
                  </w:r>
                  <w:r>
                    <w:rPr>
                      <w:sz w:val="22"/>
                    </w:rPr>
                    <w:t>珠海大道北水路口巴士站</w:t>
                  </w:r>
                  <w:r>
                    <w:rPr>
                      <w:sz w:val="22"/>
                    </w:rPr>
                    <w:t>接驳</w:t>
                  </w:r>
                  <w:r>
                    <w:rPr>
                      <w:sz w:val="22"/>
                    </w:rPr>
                    <w:t>本线路</w:t>
                  </w:r>
                  <w:r>
                    <w:rPr>
                      <w:sz w:val="22"/>
                    </w:rPr>
                    <w:t>乘车人员至</w:t>
                  </w:r>
                  <w:r>
                    <w:rPr>
                      <w:sz w:val="22"/>
                    </w:rPr>
                    <w:t>南水镇市场附近落客</w:t>
                  </w:r>
                  <w:r>
                    <w:rPr>
                      <w:sz w:val="22"/>
                    </w:rPr>
                    <w:t>；</w:t>
                  </w:r>
                  <w:r>
                    <w:rPr>
                      <w:sz w:val="22"/>
                    </w:rPr>
                    <w:t>②晚上1</w:t>
                  </w:r>
                  <w:r>
                    <w:rPr>
                      <w:sz w:val="22"/>
                    </w:rPr>
                    <w:t>8</w:t>
                  </w:r>
                  <w:r>
                    <w:rPr>
                      <w:sz w:val="22"/>
                    </w:rPr>
                    <w:t>:</w:t>
                  </w:r>
                  <w:r>
                    <w:rPr>
                      <w:sz w:val="22"/>
                    </w:rPr>
                    <w:t>05</w:t>
                  </w:r>
                  <w:r>
                    <w:rPr>
                      <w:sz w:val="22"/>
                    </w:rPr>
                    <w:t>分在</w:t>
                  </w:r>
                  <w:r>
                    <w:rPr>
                      <w:sz w:val="22"/>
                    </w:rPr>
                    <w:t>南水镇接驳乘车人员至珠海大道北水路口</w:t>
                  </w:r>
                  <w:r>
                    <w:rPr>
                      <w:sz w:val="22"/>
                    </w:rPr>
                    <w:t>巴士站</w:t>
                  </w:r>
                  <w:r>
                    <w:rPr>
                      <w:sz w:val="22"/>
                    </w:rPr>
                    <w:t>换乘本线路车辆</w:t>
                  </w:r>
                  <w:r>
                    <w:rPr>
                      <w:sz w:val="22"/>
                    </w:rPr>
                    <w:t>返程至</w:t>
                  </w:r>
                  <w:r>
                    <w:rPr>
                      <w:sz w:val="22"/>
                    </w:rPr>
                    <w:t>三灶</w:t>
                  </w:r>
                  <w:r>
                    <w:rPr>
                      <w:sz w:val="22"/>
                    </w:rPr>
                    <w:t>。</w:t>
                  </w:r>
                </w:p>
              </w:tc>
            </w:tr>
            <w:tr>
              <w:tc>
                <w:tcPr>
                  <w:tcW w:type="dxa" w:w="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4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9号线</w:t>
                  </w:r>
                </w:p>
              </w:tc>
              <w:tc>
                <w:tcPr>
                  <w:tcW w:type="dxa" w:w="1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水湾路拱北宾馆</w:t>
                  </w:r>
                  <w:r>
                    <w:rPr>
                      <w:sz w:val="21"/>
                    </w:rPr>
                    <w:t>6：45——情侣南路6：47——水湾头南6：50——九州大道南6：53——吉大总站6：58——园林花园7：00——珠海电台7：03——中电大厦7：08——竹苑7：11——兰埔7：18——银石雅园7:33——南城路口7：45——石化。下午18：05分原路返程</w:t>
                  </w:r>
                </w:p>
              </w:tc>
              <w:tc>
                <w:tcPr>
                  <w:tcW w:type="dxa" w:w="8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25000</w:t>
                  </w:r>
                  <w:r>
                    <w:rPr>
                      <w:sz w:val="21"/>
                    </w:rPr>
                    <w:t>.</w:t>
                  </w:r>
                  <w:r>
                    <w:rPr>
                      <w:sz w:val="21"/>
                    </w:rPr>
                    <w:t>00</w:t>
                  </w:r>
                </w:p>
              </w:tc>
              <w:tc>
                <w:tcPr>
                  <w:tcW w:type="dxa" w:w="9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300000</w:t>
                  </w:r>
                  <w:r>
                    <w:rPr>
                      <w:sz w:val="21"/>
                    </w:rPr>
                    <w:t>.</w:t>
                  </w:r>
                  <w:r>
                    <w:rPr>
                      <w:sz w:val="21"/>
                    </w:rPr>
                    <w:t>00</w:t>
                  </w:r>
                </w:p>
              </w:tc>
              <w:tc>
                <w:tcPr>
                  <w:tcW w:type="dxa" w:w="18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本线路年均</w:t>
                  </w:r>
                  <w:r>
                    <w:rPr>
                      <w:sz w:val="21"/>
                    </w:rPr>
                    <w:t>251天工作日市区至高栏港往返一趟次</w:t>
                  </w:r>
                </w:p>
                <w:p>
                  <w:pPr>
                    <w:pStyle w:val="null3"/>
                    <w:jc w:val="center"/>
                  </w:pPr>
                  <w:r>
                    <w:rPr>
                      <w:sz w:val="21"/>
                    </w:rPr>
                    <w:t>（石化仓储区延长线）</w:t>
                  </w:r>
                </w:p>
              </w:tc>
            </w:tr>
            <w:tr>
              <w:tc>
                <w:tcPr>
                  <w:tcW w:type="dxa" w:w="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4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10号线</w:t>
                  </w:r>
                </w:p>
              </w:tc>
              <w:tc>
                <w:tcPr>
                  <w:tcW w:type="dxa" w:w="1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夏湾总站</w:t>
                  </w:r>
                  <w:r>
                    <w:rPr>
                      <w:sz w:val="21"/>
                    </w:rPr>
                    <w:t>6：45——海荣新村6：48——华发新城6：53——南屏6：58——竹仙洞7：00——湾仔码头7：06——红旗路口7：40——南翔路口7：45——石化。下午18：05分原路返程</w:t>
                  </w:r>
                  <w:r>
                    <w:rPr>
                      <w:sz w:val="21"/>
                    </w:rPr>
                    <w:t>。</w:t>
                  </w:r>
                </w:p>
              </w:tc>
              <w:tc>
                <w:tcPr>
                  <w:tcW w:type="dxa" w:w="8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25000</w:t>
                  </w:r>
                  <w:r>
                    <w:rPr>
                      <w:sz w:val="21"/>
                    </w:rPr>
                    <w:t>.</w:t>
                  </w:r>
                  <w:r>
                    <w:rPr>
                      <w:sz w:val="21"/>
                    </w:rPr>
                    <w:t>00</w:t>
                  </w:r>
                </w:p>
              </w:tc>
              <w:tc>
                <w:tcPr>
                  <w:tcW w:type="dxa" w:w="9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300000</w:t>
                  </w:r>
                  <w:r>
                    <w:rPr>
                      <w:sz w:val="21"/>
                    </w:rPr>
                    <w:t>.</w:t>
                  </w:r>
                  <w:r>
                    <w:rPr>
                      <w:sz w:val="21"/>
                    </w:rPr>
                    <w:t>00</w:t>
                  </w:r>
                </w:p>
              </w:tc>
              <w:tc>
                <w:tcPr>
                  <w:tcW w:type="dxa" w:w="18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本线路年均</w:t>
                  </w:r>
                  <w:r>
                    <w:rPr>
                      <w:sz w:val="21"/>
                    </w:rPr>
                    <w:t>251天工作日市区至高栏港往返一趟次</w:t>
                  </w:r>
                </w:p>
                <w:p>
                  <w:pPr>
                    <w:pStyle w:val="null3"/>
                    <w:jc w:val="center"/>
                  </w:pPr>
                  <w:r>
                    <w:rPr>
                      <w:sz w:val="21"/>
                    </w:rPr>
                    <w:t>（石化仓储区延长线）</w:t>
                  </w:r>
                </w:p>
              </w:tc>
            </w:tr>
            <w:tr>
              <w:tc>
                <w:tcPr>
                  <w:tcW w:type="dxa" w:w="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4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检查调研路线</w:t>
                  </w:r>
                </w:p>
              </w:tc>
              <w:tc>
                <w:tcPr>
                  <w:tcW w:type="dxa" w:w="1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经开</w:t>
                  </w:r>
                  <w:r>
                    <w:rPr>
                      <w:sz w:val="21"/>
                    </w:rPr>
                    <w:t>区内安全检查调研</w:t>
                  </w:r>
                </w:p>
              </w:tc>
              <w:tc>
                <w:tcPr>
                  <w:tcW w:type="dxa" w:w="8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21700.00</w:t>
                  </w:r>
                </w:p>
              </w:tc>
              <w:tc>
                <w:tcPr>
                  <w:tcW w:type="dxa" w:w="9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26</w:t>
                  </w:r>
                  <w:r>
                    <w:rPr>
                      <w:sz w:val="21"/>
                    </w:rPr>
                    <w:t>0000</w:t>
                  </w:r>
                  <w:r>
                    <w:rPr>
                      <w:sz w:val="21"/>
                    </w:rPr>
                    <w:t>.</w:t>
                  </w:r>
                  <w:r>
                    <w:rPr>
                      <w:sz w:val="21"/>
                    </w:rPr>
                    <w:t>00</w:t>
                  </w:r>
                </w:p>
              </w:tc>
              <w:tc>
                <w:tcPr>
                  <w:tcW w:type="dxa" w:w="18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提供一辆</w:t>
                  </w:r>
                  <w:r>
                    <w:rPr>
                      <w:sz w:val="21"/>
                      <w:u w:val="single"/>
                    </w:rPr>
                    <w:t xml:space="preserve">20 </w:t>
                  </w:r>
                  <w:r>
                    <w:rPr>
                      <w:sz w:val="21"/>
                    </w:rPr>
                    <w:t>座及以上中巴车，用于经开区内安全检查调研使用。</w:t>
                  </w:r>
                </w:p>
              </w:tc>
            </w:tr>
          </w:tbl>
          <w:p>
            <w:pPr>
              <w:pStyle w:val="null3"/>
              <w:jc w:val="both"/>
            </w:pPr>
            <w:r>
              <w:rPr>
                <w:sz w:val="21"/>
                <w:b/>
              </w:rPr>
              <w:t>备注：以上班车路线及接驳车路线采购人可按实际需求调整。</w:t>
            </w:r>
          </w:p>
          <w:p>
            <w:pPr>
              <w:pStyle w:val="null3"/>
              <w:jc w:val="both"/>
            </w:pPr>
            <w:r>
              <w:rPr>
                <w:sz w:val="21"/>
              </w:rPr>
              <w:t>二</w:t>
            </w:r>
            <w:r>
              <w:rPr>
                <w:sz w:val="21"/>
              </w:rPr>
              <w:t>、交通服务保障</w:t>
            </w:r>
          </w:p>
          <w:p>
            <w:pPr>
              <w:pStyle w:val="null3"/>
              <w:jc w:val="both"/>
            </w:pPr>
            <w:r>
              <w:rPr>
                <w:sz w:val="21"/>
              </w:rPr>
              <w:t>（</w:t>
            </w:r>
            <w:r>
              <w:rPr>
                <w:sz w:val="21"/>
              </w:rPr>
              <w:t>1）采购人为员工提供由市区片区及西区片区至包括但不限于高栏港大厦（例如红旗、平沙、石化仓储区等不同工作地点）的上下班交通服务保障。</w:t>
            </w:r>
          </w:p>
          <w:p>
            <w:pPr>
              <w:pStyle w:val="null3"/>
              <w:jc w:val="both"/>
            </w:pPr>
            <w:r>
              <w:rPr>
                <w:sz w:val="21"/>
              </w:rPr>
              <w:t>（</w:t>
            </w:r>
            <w:r>
              <w:rPr>
                <w:sz w:val="21"/>
              </w:rPr>
              <w:t>2）采购服务数量</w:t>
            </w:r>
            <w:r>
              <w:rPr>
                <w:sz w:val="21"/>
              </w:rPr>
              <w:t>及要求</w:t>
            </w:r>
            <w:r>
              <w:rPr>
                <w:sz w:val="21"/>
              </w:rPr>
              <w:t>：</w:t>
            </w:r>
            <w:r>
              <w:rPr>
                <w:sz w:val="21"/>
              </w:rPr>
              <w:t>①10辆大型客车（核载人数48座大型客车）</w:t>
            </w:r>
            <w:r>
              <w:rPr>
                <w:sz w:val="21"/>
              </w:rPr>
              <w:t>及一辆中巴（</w:t>
            </w:r>
            <w:r>
              <w:rPr>
                <w:sz w:val="21"/>
              </w:rPr>
              <w:t>核载人数</w:t>
            </w:r>
            <w:r>
              <w:rPr>
                <w:sz w:val="21"/>
                <w:u w:val="single"/>
              </w:rPr>
              <w:t xml:space="preserve"> </w:t>
            </w:r>
            <w:r>
              <w:rPr>
                <w:sz w:val="21"/>
                <w:u w:val="single"/>
              </w:rPr>
              <w:t xml:space="preserve">20 </w:t>
            </w:r>
            <w:r>
              <w:rPr>
                <w:sz w:val="21"/>
              </w:rPr>
              <w:t>座</w:t>
            </w:r>
            <w:r>
              <w:rPr>
                <w:sz w:val="21"/>
              </w:rPr>
              <w:t>及以上）</w:t>
            </w:r>
            <w:r>
              <w:rPr>
                <w:sz w:val="21"/>
              </w:rPr>
              <w:t>。</w:t>
            </w:r>
          </w:p>
          <w:p>
            <w:pPr>
              <w:pStyle w:val="null3"/>
              <w:jc w:val="both"/>
            </w:pPr>
            <w:r>
              <w:rPr>
                <w:sz w:val="21"/>
              </w:rPr>
              <w:t>②</w:t>
            </w:r>
            <w:r>
              <w:rPr>
                <w:sz w:val="21"/>
              </w:rPr>
              <w:t>能投入一定数量的新能源纯电动车（核载人数</w:t>
            </w:r>
            <w:r>
              <w:rPr>
                <w:sz w:val="21"/>
              </w:rPr>
              <w:t>48座大型客车）；</w:t>
            </w:r>
          </w:p>
          <w:p>
            <w:pPr>
              <w:pStyle w:val="null3"/>
              <w:jc w:val="both"/>
            </w:pPr>
            <w:r>
              <w:rPr>
                <w:sz w:val="21"/>
              </w:rPr>
              <w:t>③能投入一定数量的使用年限在1年半（不含）以上2年半（含）以内车辆。</w:t>
            </w:r>
          </w:p>
          <w:p>
            <w:pPr>
              <w:pStyle w:val="null3"/>
              <w:jc w:val="both"/>
            </w:pPr>
            <w:r>
              <w:rPr>
                <w:sz w:val="21"/>
              </w:rPr>
              <w:t>★（3）投标人必须按采购人服务需求提供服务保障，按采购人指定线路提供相应20座以上大型客车在工作日的早晚规定时间内接驳换乘人员。投入接驳车辆(包括车型车况)，须经采购人核验及同意且无乘客投诉，方可投入实施。</w:t>
            </w:r>
          </w:p>
          <w:p>
            <w:pPr>
              <w:pStyle w:val="null3"/>
              <w:jc w:val="both"/>
            </w:pPr>
            <w:r>
              <w:rPr>
                <w:sz w:val="21"/>
              </w:rPr>
              <w:t>（</w:t>
            </w:r>
            <w:r>
              <w:rPr>
                <w:sz w:val="21"/>
              </w:rPr>
              <w:t>4</w:t>
            </w:r>
            <w:r>
              <w:rPr>
                <w:sz w:val="21"/>
              </w:rPr>
              <w:t>）</w:t>
            </w:r>
            <w:r>
              <w:rPr>
                <w:sz w:val="21"/>
              </w:rPr>
              <w:t>对投入充电桩设备配套</w:t>
            </w:r>
            <w:r>
              <w:rPr>
                <w:sz w:val="21"/>
              </w:rPr>
              <w:t>要求：</w:t>
            </w:r>
          </w:p>
          <w:p>
            <w:pPr>
              <w:pStyle w:val="null3"/>
              <w:jc w:val="both"/>
            </w:pPr>
            <w:r>
              <w:rPr>
                <w:sz w:val="21"/>
              </w:rPr>
              <w:t>★①中标人须在中标及签订合同后，保证在30个自然日内完成充电桩配套设施安装及交付采购人正常使用（采购人不负责中标人安装充电桩场地的提供），中标人若未能按期投入安装设施</w:t>
            </w:r>
            <w:r>
              <w:rPr>
                <w:sz w:val="21"/>
              </w:rPr>
              <w:t>并</w:t>
            </w:r>
            <w:r>
              <w:rPr>
                <w:sz w:val="21"/>
              </w:rPr>
              <w:t>提供完好使用，采购人</w:t>
            </w:r>
            <w:r>
              <w:rPr>
                <w:sz w:val="21"/>
              </w:rPr>
              <w:t>有权</w:t>
            </w:r>
            <w:r>
              <w:rPr>
                <w:sz w:val="21"/>
              </w:rPr>
              <w:t>罚扣合同总额</w:t>
            </w:r>
            <w:r>
              <w:rPr>
                <w:sz w:val="21"/>
              </w:rPr>
              <w:t>的</w:t>
            </w:r>
            <w:r>
              <w:rPr>
                <w:sz w:val="21"/>
              </w:rPr>
              <w:t>10%</w:t>
            </w:r>
            <w:r>
              <w:rPr>
                <w:sz w:val="21"/>
              </w:rPr>
              <w:t>作为</w:t>
            </w:r>
            <w:r>
              <w:rPr>
                <w:sz w:val="21"/>
              </w:rPr>
              <w:t>违约金并有权利解除采购合同。</w:t>
            </w:r>
          </w:p>
          <w:p>
            <w:pPr>
              <w:pStyle w:val="null3"/>
              <w:jc w:val="both"/>
            </w:pPr>
            <w:r>
              <w:rPr>
                <w:sz w:val="21"/>
              </w:rPr>
              <w:t>②为满足采购人办公区域（珠海经济技术开发区高栏港大厦）及周边群众办事新能源汽车充电需求</w:t>
            </w:r>
            <w:r>
              <w:rPr>
                <w:sz w:val="21"/>
              </w:rPr>
              <w:t>，</w:t>
            </w:r>
            <w:r>
              <w:rPr>
                <w:sz w:val="21"/>
              </w:rPr>
              <w:t>投标人</w:t>
            </w:r>
            <w:r>
              <w:rPr>
                <w:sz w:val="21"/>
              </w:rPr>
              <w:t>需</w:t>
            </w:r>
            <w:r>
              <w:rPr>
                <w:sz w:val="21"/>
              </w:rPr>
              <w:t>在采购人办公区</w:t>
            </w:r>
            <w:r>
              <w:rPr>
                <w:sz w:val="21"/>
              </w:rPr>
              <w:t>500米范围内，投入</w:t>
            </w:r>
            <w:r>
              <w:rPr>
                <w:sz w:val="21"/>
              </w:rPr>
              <w:t>一定数量的</w:t>
            </w:r>
            <w:r>
              <w:rPr>
                <w:sz w:val="21"/>
              </w:rPr>
              <w:t>充电桩</w:t>
            </w:r>
            <w:r>
              <w:rPr>
                <w:sz w:val="21"/>
              </w:rPr>
              <w:t>（</w:t>
            </w:r>
            <w:r>
              <w:rPr>
                <w:sz w:val="21"/>
              </w:rPr>
              <w:t>具有充电桩设备的产权或者经营权（经营权的有效期需覆盖项目服务期限），</w:t>
            </w:r>
            <w:r>
              <w:rPr>
                <w:sz w:val="21"/>
              </w:rPr>
              <w:t>能</w:t>
            </w:r>
            <w:r>
              <w:rPr>
                <w:sz w:val="21"/>
              </w:rPr>
              <w:t>提供导航</w:t>
            </w:r>
            <w:r>
              <w:rPr>
                <w:sz w:val="21"/>
              </w:rPr>
              <w:t>APP上面充电桩所在位置至珠海经济技术开发区高栏港大厦的地图距离，并</w:t>
            </w:r>
            <w:r>
              <w:rPr>
                <w:sz w:val="21"/>
              </w:rPr>
              <w:t>能</w:t>
            </w:r>
            <w:r>
              <w:rPr>
                <w:sz w:val="21"/>
              </w:rPr>
              <w:t>提供充电桩设备位于采购人办公区域内的照片及相关证明文件（如产权合同、租赁合同等）</w:t>
            </w:r>
            <w:r>
              <w:rPr>
                <w:sz w:val="21"/>
              </w:rPr>
              <w:t>）；</w:t>
            </w:r>
            <w:r>
              <w:rPr>
                <w:sz w:val="21"/>
              </w:rPr>
              <w:t>或者承诺中标后在</w:t>
            </w:r>
            <w:r>
              <w:rPr>
                <w:sz w:val="21"/>
              </w:rPr>
              <w:t>采购人办公区</w:t>
            </w:r>
            <w:r>
              <w:rPr>
                <w:sz w:val="21"/>
              </w:rPr>
              <w:t>500米范围内，投入</w:t>
            </w:r>
            <w:r>
              <w:rPr>
                <w:sz w:val="21"/>
              </w:rPr>
              <w:t>一定数量的</w:t>
            </w:r>
            <w:r>
              <w:rPr>
                <w:sz w:val="21"/>
              </w:rPr>
              <w:t>充电桩</w:t>
            </w:r>
            <w:r>
              <w:rPr>
                <w:sz w:val="21"/>
              </w:rPr>
              <w:t>。</w:t>
            </w:r>
          </w:p>
          <w:p>
            <w:pPr>
              <w:pStyle w:val="null3"/>
              <w:jc w:val="both"/>
            </w:pPr>
            <w:r>
              <w:rPr>
                <w:sz w:val="21"/>
              </w:rPr>
              <w:t>（</w:t>
            </w:r>
            <w:r>
              <w:rPr>
                <w:sz w:val="21"/>
              </w:rPr>
              <w:t>5</w:t>
            </w:r>
            <w:r>
              <w:rPr>
                <w:sz w:val="21"/>
              </w:rPr>
              <w:t>）投标人提供</w:t>
            </w:r>
            <w:r>
              <w:rPr>
                <w:sz w:val="21"/>
              </w:rPr>
              <w:t>的</w:t>
            </w:r>
            <w:r>
              <w:rPr>
                <w:sz w:val="21"/>
              </w:rPr>
              <w:t>服务车辆（</w:t>
            </w:r>
            <w:r>
              <w:rPr>
                <w:sz w:val="21"/>
              </w:rPr>
              <w:t>10台</w:t>
            </w:r>
            <w:r>
              <w:rPr>
                <w:sz w:val="21"/>
              </w:rPr>
              <w:t>48座</w:t>
            </w:r>
            <w:r>
              <w:rPr>
                <w:sz w:val="21"/>
              </w:rPr>
              <w:t>大巴</w:t>
            </w:r>
            <w:r>
              <w:rPr>
                <w:sz w:val="21"/>
              </w:rPr>
              <w:t>、</w:t>
            </w:r>
            <w:r>
              <w:rPr>
                <w:sz w:val="21"/>
              </w:rPr>
              <w:t>3台接驳车</w:t>
            </w:r>
            <w:r>
              <w:rPr>
                <w:sz w:val="21"/>
              </w:rPr>
              <w:t>及</w:t>
            </w:r>
            <w:r>
              <w:rPr>
                <w:sz w:val="21"/>
              </w:rPr>
              <w:t>1台20座及以上中巴</w:t>
            </w:r>
            <w:r>
              <w:rPr>
                <w:sz w:val="21"/>
              </w:rPr>
              <w:t>），必须购买机动车交通事故责任强制险、车辆损失险、全车盗抢险、机动车第三者责任险的保额为</w:t>
            </w:r>
            <w:r>
              <w:rPr>
                <w:sz w:val="21"/>
              </w:rPr>
              <w:t>300万元以上，每辆车承运人责任险50万元／座。</w:t>
            </w:r>
          </w:p>
          <w:p>
            <w:pPr>
              <w:pStyle w:val="null3"/>
              <w:jc w:val="both"/>
            </w:pPr>
            <w:r>
              <w:rPr>
                <w:sz w:val="21"/>
              </w:rPr>
              <w:t>（</w:t>
            </w:r>
            <w:r>
              <w:rPr>
                <w:sz w:val="21"/>
              </w:rPr>
              <w:t>6</w:t>
            </w:r>
            <w:r>
              <w:rPr>
                <w:sz w:val="21"/>
              </w:rPr>
              <w:t>）为确保采购人员工乘车有长期稳定的乘车安全保障，中标人必须保证提供驾驶员需持有</w:t>
            </w:r>
            <w:r>
              <w:rPr>
                <w:sz w:val="21"/>
              </w:rPr>
              <w:t>A1驾驶证照，为稳定雇员、思想稳重、责任心强、技术精湛的从业队伍。同时，为更好保障好采购人正常车辆调度，提高工作效率，中标人须提供3名车辆协管员（男55岁以下，女50岁以下，大专或以上学历，具备电脑办公技能）长期驻点采购人办公场所，保证工作日不少于8小时工作用于协助采购人车辆调配及乘车人员管理等工作。</w:t>
            </w:r>
          </w:p>
          <w:p>
            <w:pPr>
              <w:pStyle w:val="null3"/>
              <w:jc w:val="both"/>
            </w:pPr>
            <w:r>
              <w:rPr>
                <w:sz w:val="21"/>
              </w:rPr>
              <w:t>（</w:t>
            </w:r>
            <w:r>
              <w:rPr>
                <w:sz w:val="21"/>
              </w:rPr>
              <w:t>7</w:t>
            </w:r>
            <w:r>
              <w:rPr>
                <w:sz w:val="21"/>
              </w:rPr>
              <w:t>）</w:t>
            </w:r>
            <w:r>
              <w:rPr>
                <w:sz w:val="21"/>
              </w:rPr>
              <w:t>因采购人采用一卡通管理平台系统，投标人</w:t>
            </w:r>
            <w:r>
              <w:rPr>
                <w:sz w:val="21"/>
              </w:rPr>
              <w:t>服务车辆须安装视频监控系统及收费刷卡系统，能接入采购人的乘车卡录入系统的统一管理。</w:t>
            </w:r>
            <w:r>
              <w:rPr>
                <w:sz w:val="21"/>
              </w:rPr>
              <w:t>投标人所提供的车辆具有完善的监控设施，中标后</w:t>
            </w:r>
            <w:r>
              <w:rPr>
                <w:sz w:val="21"/>
              </w:rPr>
              <w:t>7天内</w:t>
            </w:r>
            <w:r>
              <w:rPr>
                <w:sz w:val="21"/>
              </w:rPr>
              <w:t>完成一卡通管理平台系统与</w:t>
            </w:r>
            <w:r>
              <w:rPr>
                <w:sz w:val="21"/>
              </w:rPr>
              <w:t>视频监控</w:t>
            </w:r>
            <w:r>
              <w:rPr>
                <w:sz w:val="21"/>
              </w:rPr>
              <w:t>设备设施系统进行互联</w:t>
            </w:r>
            <w:r>
              <w:rPr>
                <w:sz w:val="21"/>
              </w:rPr>
              <w:t>互通对接。</w:t>
            </w:r>
          </w:p>
          <w:p>
            <w:pPr>
              <w:pStyle w:val="null3"/>
              <w:jc w:val="both"/>
            </w:pPr>
            <w:r>
              <w:rPr>
                <w:sz w:val="21"/>
              </w:rPr>
              <w:t>（</w:t>
            </w:r>
            <w:r>
              <w:rPr>
                <w:sz w:val="21"/>
              </w:rPr>
              <w:t>8</w:t>
            </w:r>
            <w:r>
              <w:rPr>
                <w:sz w:val="21"/>
              </w:rPr>
              <w:t>）投标人须提供在国家企业信用信息公示系统（</w:t>
            </w:r>
            <w:r>
              <w:rPr>
                <w:sz w:val="21"/>
              </w:rPr>
              <w:t>https</w:t>
            </w:r>
            <w:r>
              <w:rPr>
                <w:sz w:val="21"/>
              </w:rPr>
              <w:t>：</w:t>
            </w:r>
            <w:r>
              <w:rPr>
                <w:sz w:val="21"/>
              </w:rPr>
              <w:t>//www</w:t>
            </w:r>
            <w:r>
              <w:rPr>
                <w:sz w:val="21"/>
              </w:rPr>
              <w:t>.</w:t>
            </w:r>
            <w:r>
              <w:rPr>
                <w:sz w:val="21"/>
              </w:rPr>
              <w:t>gsxt</w:t>
            </w:r>
            <w:r>
              <w:rPr>
                <w:sz w:val="21"/>
              </w:rPr>
              <w:t>.</w:t>
            </w:r>
            <w:r>
              <w:rPr>
                <w:sz w:val="21"/>
              </w:rPr>
              <w:t>gov</w:t>
            </w:r>
            <w:r>
              <w:rPr>
                <w:sz w:val="21"/>
              </w:rPr>
              <w:t>.</w:t>
            </w:r>
            <w:r>
              <w:rPr>
                <w:sz w:val="21"/>
              </w:rPr>
              <w:t>cn/)中无行政处罚记录和未被列入经营异常名录等信息证明。</w:t>
            </w:r>
          </w:p>
          <w:p>
            <w:pPr>
              <w:pStyle w:val="null3"/>
              <w:jc w:val="both"/>
            </w:pPr>
            <w:r>
              <w:rPr>
                <w:sz w:val="21"/>
              </w:rPr>
              <w:t>（</w:t>
            </w:r>
            <w:r>
              <w:rPr>
                <w:sz w:val="21"/>
              </w:rPr>
              <w:t>9</w:t>
            </w:r>
            <w:r>
              <w:rPr>
                <w:sz w:val="21"/>
              </w:rPr>
              <w:t>）车辆要求：车辆必须符合国家交通部门的年检年审要求，性能状况良好，严禁车辆带故障上路，并严格按照规定的时间、地点、路线行驶及提供良好的服务和保持车内干净卫生。车辆在服务期间如确需维修或保养，或需要年审，接受定期检审或其他经采购人认可的合理因素而造成需要调整车辆的，中标人必须调派同等条件或以上的车辆，且经采购人认可后方可调整使用。</w:t>
            </w:r>
            <w:r>
              <w:rPr>
                <w:sz w:val="21"/>
              </w:rPr>
              <w:t xml:space="preserve">                                                               </w:t>
            </w:r>
          </w:p>
          <w:p>
            <w:pPr>
              <w:pStyle w:val="null3"/>
              <w:jc w:val="both"/>
            </w:pPr>
            <w:r>
              <w:rPr>
                <w:sz w:val="21"/>
              </w:rPr>
              <w:t>★（</w:t>
            </w:r>
            <w:r>
              <w:rPr>
                <w:sz w:val="21"/>
              </w:rPr>
              <w:t>10</w:t>
            </w:r>
            <w:r>
              <w:rPr>
                <w:sz w:val="21"/>
              </w:rPr>
              <w:t>）投入本项目的每台车辆（</w:t>
            </w:r>
            <w:r>
              <w:rPr>
                <w:sz w:val="21"/>
              </w:rPr>
              <w:t>10台</w:t>
            </w:r>
            <w:r>
              <w:rPr>
                <w:sz w:val="21"/>
              </w:rPr>
              <w:t>48座</w:t>
            </w:r>
            <w:r>
              <w:rPr>
                <w:sz w:val="21"/>
              </w:rPr>
              <w:t>大巴</w:t>
            </w:r>
            <w:r>
              <w:rPr>
                <w:sz w:val="21"/>
              </w:rPr>
              <w:t>、</w:t>
            </w:r>
            <w:r>
              <w:rPr>
                <w:sz w:val="21"/>
              </w:rPr>
              <w:t>3台接驳车</w:t>
            </w:r>
            <w:r>
              <w:rPr>
                <w:sz w:val="21"/>
              </w:rPr>
              <w:t>及</w:t>
            </w:r>
            <w:r>
              <w:rPr>
                <w:sz w:val="21"/>
              </w:rPr>
              <w:t>1台20座及以上中巴</w:t>
            </w:r>
            <w:r>
              <w:rPr>
                <w:sz w:val="21"/>
              </w:rPr>
              <w:t>）须具有有效的道路运输证，提供相关证件证书复印件加盖投标人公章。（其中</w:t>
            </w:r>
            <w:r>
              <w:rPr>
                <w:sz w:val="21"/>
              </w:rPr>
              <w:t>3台接驳车至少有2台购置年限在投标文件提交截止时间前1年内，提供车辆行驶证复印件加盖投标人公章）</w:t>
            </w:r>
            <w:r>
              <w:rPr>
                <w:sz w:val="21"/>
              </w:rPr>
              <w:t>。</w:t>
            </w:r>
          </w:p>
          <w:p>
            <w:pPr>
              <w:pStyle w:val="null3"/>
              <w:jc w:val="both"/>
            </w:pPr>
            <w:r>
              <w:rPr>
                <w:sz w:val="21"/>
              </w:rPr>
              <w:t>（</w:t>
            </w:r>
            <w:r>
              <w:rPr>
                <w:sz w:val="21"/>
              </w:rPr>
              <w:t>11</w:t>
            </w:r>
            <w:r>
              <w:rPr>
                <w:sz w:val="21"/>
              </w:rPr>
              <w:t>）</w:t>
            </w:r>
            <w:r>
              <w:rPr>
                <w:sz w:val="21"/>
              </w:rPr>
              <w:t>安全保障</w:t>
            </w:r>
            <w:r>
              <w:rPr>
                <w:sz w:val="21"/>
              </w:rPr>
              <w:t>要求：投标人自</w:t>
            </w:r>
            <w:r>
              <w:rPr>
                <w:sz w:val="21"/>
              </w:rPr>
              <w:t>2019年1月1日以来在交通服务中没有发生过致人死亡交通事故。</w:t>
            </w:r>
          </w:p>
          <w:p>
            <w:pPr>
              <w:pStyle w:val="null3"/>
              <w:jc w:val="both"/>
            </w:pPr>
            <w:r>
              <w:rPr>
                <w:sz w:val="21"/>
              </w:rPr>
              <w:t>三、其他技术要求</w:t>
            </w:r>
            <w:r>
              <w:rPr>
                <w:sz w:val="21"/>
              </w:rPr>
              <w:t>:</w:t>
            </w:r>
          </w:p>
          <w:p>
            <w:pPr>
              <w:pStyle w:val="null3"/>
              <w:jc w:val="both"/>
            </w:pPr>
            <w:r>
              <w:rPr>
                <w:sz w:val="21"/>
              </w:rPr>
              <w:t>（</w:t>
            </w:r>
            <w:r>
              <w:rPr>
                <w:sz w:val="21"/>
              </w:rPr>
              <w:t>1）供应商根据以上需求提供本项目需求理解与分析，包括但不限于：1.对采购人项目概况、用车需求的目标，需求理解和综合分析及车辆安排方案； 2.服务过程中对重点、难点的把控； 3.为采购人提供详尽的车辆车型投入，行驶路线，备用车辆等。</w:t>
            </w:r>
          </w:p>
          <w:p>
            <w:pPr>
              <w:pStyle w:val="null3"/>
              <w:jc w:val="both"/>
            </w:pPr>
            <w:r>
              <w:rPr>
                <w:sz w:val="21"/>
              </w:rPr>
              <w:t>（</w:t>
            </w:r>
            <w:r>
              <w:rPr>
                <w:sz w:val="21"/>
              </w:rPr>
              <w:t>2）供应商根据以上需求提供</w:t>
            </w:r>
            <w:r>
              <w:rPr>
                <w:sz w:val="21"/>
              </w:rPr>
              <w:t>服务管理措施</w:t>
            </w:r>
            <w:r>
              <w:rPr>
                <w:sz w:val="21"/>
              </w:rPr>
              <w:t>，</w:t>
            </w:r>
            <w:r>
              <w:rPr>
                <w:sz w:val="21"/>
              </w:rPr>
              <w:t>包括但不限于：</w:t>
            </w:r>
            <w:r>
              <w:rPr>
                <w:sz w:val="21"/>
              </w:rPr>
              <w:t xml:space="preserve"> </w:t>
            </w:r>
            <w:r>
              <w:rPr>
                <w:sz w:val="21"/>
              </w:rPr>
              <w:t>1.投标人公司情况，服务管理团队架构，项目管理人员情况，管理职责，工作内容清晰、分工合理明确； 2.拟投入车辆、驾驶员情况，服务质量保证及标准化措施，卫生清洁服务措施； 3.服务质量目标，</w:t>
            </w:r>
            <w:r>
              <w:rPr>
                <w:sz w:val="21"/>
              </w:rPr>
              <w:t>能</w:t>
            </w:r>
            <w:r>
              <w:rPr>
                <w:sz w:val="21"/>
              </w:rPr>
              <w:t>提供详尽具体的增值服务，针对性服务措施；</w:t>
            </w:r>
            <w:r>
              <w:rPr>
                <w:sz w:val="21"/>
              </w:rPr>
              <w:t>4.服务管理团队项目沟通，班车运行标准化； 5.投诉处理方法，定期反馈调查，客户满意度措施； 6.投标人服务本项目，驾驶员应具备良好的素养要求，职业道德与心理健康措施</w:t>
            </w:r>
            <w:r>
              <w:rPr>
                <w:sz w:val="21"/>
              </w:rPr>
              <w:t>等</w:t>
            </w:r>
            <w:r>
              <w:rPr>
                <w:sz w:val="21"/>
              </w:rPr>
              <w:t>。</w:t>
            </w:r>
          </w:p>
          <w:p>
            <w:pPr>
              <w:pStyle w:val="null3"/>
              <w:jc w:val="both"/>
            </w:pPr>
            <w:r>
              <w:rPr>
                <w:sz w:val="21"/>
              </w:rPr>
              <w:t>（</w:t>
            </w:r>
            <w:r>
              <w:rPr>
                <w:sz w:val="21"/>
              </w:rPr>
              <w:t>3</w:t>
            </w:r>
            <w:r>
              <w:rPr>
                <w:sz w:val="21"/>
              </w:rPr>
              <w:t>）</w:t>
            </w:r>
            <w:r>
              <w:rPr>
                <w:sz w:val="21"/>
              </w:rPr>
              <w:t>供应商根据以上需求提供</w:t>
            </w:r>
            <w:r>
              <w:rPr>
                <w:sz w:val="21"/>
              </w:rPr>
              <w:t>应急方案、安全保障方案、事故防范及处理方案</w:t>
            </w:r>
            <w:r>
              <w:rPr>
                <w:sz w:val="21"/>
              </w:rPr>
              <w:t>，</w:t>
            </w:r>
            <w:r>
              <w:rPr>
                <w:sz w:val="21"/>
              </w:rPr>
              <w:t>包括但不限于：</w:t>
            </w:r>
            <w:r>
              <w:rPr>
                <w:sz w:val="21"/>
              </w:rPr>
              <w:t>1.应急方案包括班车紧急情况下的处置方法与措施，事故现场处理的步骤与方法，驾驶员及乘客突发情况现场应急处置； 2.安全目标及安全责任，完善的安全组织架构，安全管理人员职责，具备车辆GPS安全监控及安全设施设备齐全，安全基础建设、车辆停放措施； 3.事故防范及处理方案，事故危险源分析，事故防范的预警、保障措施、响应分级、培训演练等</w:t>
            </w:r>
            <w:r>
              <w:rPr>
                <w:sz w:val="21"/>
              </w:rPr>
              <w:t>。</w:t>
            </w:r>
          </w:p>
          <w:p>
            <w:pPr>
              <w:pStyle w:val="null3"/>
              <w:jc w:val="both"/>
            </w:pPr>
            <w:r>
              <w:rPr>
                <w:sz w:val="21"/>
              </w:rPr>
              <w:t>（</w:t>
            </w:r>
            <w:r>
              <w:rPr>
                <w:sz w:val="21"/>
              </w:rPr>
              <w:t>4</w:t>
            </w:r>
            <w:r>
              <w:rPr>
                <w:sz w:val="21"/>
              </w:rPr>
              <w:t>）</w:t>
            </w:r>
            <w:r>
              <w:rPr>
                <w:sz w:val="21"/>
              </w:rPr>
              <w:t>售后服务方案</w:t>
            </w:r>
            <w:r>
              <w:rPr>
                <w:sz w:val="21"/>
              </w:rPr>
              <w:t>要求：包括但不限于：</w:t>
            </w:r>
            <w:r>
              <w:rPr>
                <w:sz w:val="21"/>
              </w:rPr>
              <w:t>1</w:t>
            </w:r>
            <w:r>
              <w:rPr>
                <w:sz w:val="21"/>
              </w:rPr>
              <w:t>.</w:t>
            </w:r>
            <w:r>
              <w:rPr>
                <w:sz w:val="21"/>
              </w:rPr>
              <w:t>设立了售后固定的车辆维修地点；</w:t>
            </w:r>
            <w:r>
              <w:rPr>
                <w:sz w:val="21"/>
              </w:rPr>
              <w:t xml:space="preserve"> 2</w:t>
            </w:r>
            <w:r>
              <w:rPr>
                <w:sz w:val="21"/>
              </w:rPr>
              <w:t>.</w:t>
            </w:r>
            <w:r>
              <w:rPr>
                <w:sz w:val="21"/>
              </w:rPr>
              <w:t>售后服务方案符合项目要求，车辆维修措施能得到有效保障</w:t>
            </w:r>
            <w:r>
              <w:rPr>
                <w:sz w:val="21"/>
              </w:rPr>
              <w:t>。</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1.采购代理机构：本项目是指广东熠成建设项目管理有限公司，负责整个采购活动的组织，依法负责编制和发布招标文件，对招标文件拥有最终的解释权，不以任何身份出任评标委员会成员。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珠海经济技术开发区综合办公室</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pPr>
            <w:r>
              <w:rPr/>
              <w:t>采购包1：保证金人民币：0.00元整。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本项目采购代理服务费采用差额定率累进计费方式收取。中标（成交）金额的各部分费率如下：中标（成交）金额人民币100万元以下部分的收费费率为1.8%；中标金额人民币100-500万元部分的收费费率为1.32%。由中标人（成交）向采购代理机构支付，服务费按中标（成交）金额计算，中标人在《招标代理服务费缴纳通知书》发出后三日内将采购代理服务费以转账的形式转入指定帐户，采购代理服务费低于5000元的按照5000元计算。</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广东熠成建设项目管理有限公司</w:t>
      </w:r>
      <w:r>
        <w:rPr/>
        <w:t>代收。具体操作要求详见</w:t>
      </w:r>
      <w:r>
        <w:rPr/>
        <w:t>广东熠成建设项目管理有限公司</w:t>
      </w:r>
      <w:r>
        <w:rPr/>
        <w:t>有关指引，递交事宜请自行咨询</w:t>
      </w:r>
      <w:r>
        <w:rPr/>
        <w:t>广东熠成建设项目管理有限公司</w:t>
      </w:r>
      <w:r>
        <w:rPr/>
        <w:t>；请各投标人在投标文件递交截止时间前按须知前附表规定的金额递交至</w:t>
      </w:r>
      <w:r>
        <w:rPr/>
        <w:t>广东熠成建设项目管理有限公司</w:t>
      </w:r>
      <w:r>
        <w:rPr/>
        <w:t>，到账情况以开标时</w:t>
      </w:r>
      <w:r>
        <w:rPr/>
        <w:t>广东熠成建设项目管理有限公司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广东熠成建设项目管理有限公司</w:t>
      </w:r>
    </w:p>
    <w:p>
      <w:pPr>
        <w:pStyle w:val="null3"/>
        <w:ind w:firstLine="480"/>
      </w:pPr>
      <w:r>
        <w:rPr/>
        <w:t>电话：</w:t>
      </w:r>
      <w:r>
        <w:rPr/>
        <w:t>18023008398</w:t>
      </w:r>
    </w:p>
    <w:p>
      <w:pPr>
        <w:pStyle w:val="null3"/>
        <w:ind w:firstLine="480"/>
      </w:pPr>
      <w:r>
        <w:rPr/>
        <w:t>传真：</w:t>
      </w:r>
      <w:r>
        <w:rPr/>
        <w:t>0756-3292392</w:t>
      </w:r>
    </w:p>
    <w:p>
      <w:pPr>
        <w:pStyle w:val="null3"/>
        <w:ind w:firstLine="480"/>
      </w:pPr>
      <w:r>
        <w:rPr/>
        <w:t>邮箱：</w:t>
      </w:r>
      <w:r>
        <w:rPr/>
        <w:t>314043292@qq.com</w:t>
      </w:r>
    </w:p>
    <w:p>
      <w:pPr>
        <w:pStyle w:val="null3"/>
        <w:ind w:firstLine="480"/>
      </w:pPr>
      <w:r>
        <w:rPr/>
        <w:t>地址：</w:t>
      </w:r>
      <w:r>
        <w:rPr/>
        <w:t>珠海市吉大九洲大道中江村嘉丽苑第5层515</w:t>
      </w:r>
    </w:p>
    <w:p>
      <w:pPr>
        <w:pStyle w:val="null3"/>
        <w:ind w:firstLine="480"/>
      </w:pPr>
      <w:r>
        <w:rPr/>
        <w:t>邮编：</w:t>
      </w:r>
      <w:r>
        <w:rPr/>
        <w:t>519000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政府采购监督管理机构名称：:珠海经济技术开发区综合办公室</w:t>
      </w:r>
    </w:p>
    <w:p>
      <w:pPr>
        <w:pStyle w:val="null3"/>
      </w:pPr>
      <w:r>
        <w:rPr/>
        <w:t>地 址：珠海市金湾区南水镇高栏港大厦808室</w:t>
      </w:r>
    </w:p>
    <w:p>
      <w:pPr>
        <w:pStyle w:val="null3"/>
      </w:pPr>
      <w:r>
        <w:rPr/>
        <w:t>电 话：0756-7619188</w:t>
      </w:r>
    </w:p>
    <w:p>
      <w:pPr>
        <w:pStyle w:val="null3"/>
      </w:pPr>
      <w:r>
        <w:rPr/>
        <w:t>邮 编：519000</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珠海经济技术开发区综合办公室购买2025年度后勤保障服务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广东熠成建设项目管理有限公司</w:t>
      </w:r>
      <w:r>
        <w:rPr/>
        <w:t>统一对外发布。</w:t>
      </w:r>
    </w:p>
    <w:p>
      <w:pPr>
        <w:pStyle w:val="null3"/>
        <w:ind w:firstLine="480"/>
      </w:pPr>
      <w:r>
        <w:rPr/>
        <w:t>（2）对</w:t>
      </w:r>
      <w:r>
        <w:rPr/>
        <w:t>广东熠成建设项目管理有限公司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采购包1（珠海经济技术开发区综合办公室购买2025年度后勤保障服务项目）：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采购包1（珠海经济技术开发区综合办公室购买2025年度后勤保障服务项目）：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投标文件中须按照本项目招标公告附件格式提供《资格条件承诺函》。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投标文件中须按照本项目招标公告附件格式提供《资格条件承诺函》。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投标文件中须按照本项目招标公告附件格式提供《资格条件承诺函》。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投标文件中须按照本项目招标公告附件格式提供《资格条件承诺函》。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资质要求</w:t>
            </w:r>
          </w:p>
        </w:tc>
        <w:tc>
          <w:tcPr>
            <w:tcW w:type="dxa" w:w="4238"/>
          </w:tcPr>
          <w:p>
            <w:pPr>
              <w:pStyle w:val="null3"/>
            </w:pPr>
            <w:r>
              <w:rPr/>
              <w:t>投标人具有有效的道路运输经营许可证，投标文件中提供相关证明文件并加盖投标人公章。</w:t>
            </w:r>
          </w:p>
        </w:tc>
      </w:tr>
      <w:tr>
        <w:tc>
          <w:tcPr>
            <w:tcW w:type="dxa" w:w="890"/>
          </w:tcPr>
          <w:p>
            <w:pPr>
              <w:pStyle w:val="null3"/>
            </w:pPr>
            <w:r>
              <w:rPr/>
              <w:t>9</w:t>
            </w:r>
          </w:p>
        </w:tc>
        <w:tc>
          <w:tcPr>
            <w:tcW w:type="dxa" w:w="3178"/>
          </w:tcPr>
          <w:p>
            <w:pPr>
              <w:pStyle w:val="null3"/>
            </w:pPr>
            <w:r>
              <w:rPr/>
              <w:t>本采购包专门面向中小企业采购</w:t>
            </w:r>
          </w:p>
        </w:tc>
        <w:tc>
          <w:tcPr>
            <w:tcW w:type="dxa" w:w="4238"/>
          </w:tcPr>
          <w:p>
            <w:pPr>
              <w:pStyle w:val="null3"/>
            </w:pPr>
            <w:r>
              <w:rPr/>
              <w:t>参与的供应商全部由符合政策要求的中小企业承接，供应商应为中小微企业、监狱企业、残疾人福利性单位。(投标文件中提供《中小企业声明函》，符合中小企业划分标准的个体工商户，视同中小企业；监狱企业、残疾人福利性单位视同小型企业；供应商属于监狱企业的，提供由省级以上监狱管理局、戒毒管理局(含新疆生产建设兵团)出具的属于监狱企业的证明文件；属于残疾人福利性单位的，提供《残疾人福利性单位声明函》)。</w:t>
            </w:r>
          </w:p>
        </w:tc>
      </w:tr>
    </w:tbl>
    <w:p>
      <w:pPr>
        <w:pStyle w:val="null3"/>
        <w:ind w:firstLine="480"/>
      </w:pPr>
      <w:r>
        <w:rPr/>
        <w:t>表二符合性审查表：</w:t>
      </w:r>
    </w:p>
    <w:p>
      <w:pPr>
        <w:pStyle w:val="null3"/>
      </w:pPr>
      <w:r>
        <w:rPr/>
        <w:t>采购包1（珠海经济技术开发区综合办公室购买2025年度后勤保障服务项目）：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投标函</w:t>
            </w:r>
          </w:p>
        </w:tc>
        <w:tc>
          <w:tcPr>
            <w:tcW w:type="dxa" w:w="4238"/>
          </w:tcPr>
          <w:p>
            <w:pPr>
              <w:pStyle w:val="null3"/>
            </w:pPr>
            <w:r>
              <w:rPr/>
              <w:t>投标函符合招标文件要求并按要求签署、盖章。</w:t>
            </w:r>
          </w:p>
        </w:tc>
      </w:tr>
      <w:tr>
        <w:tc>
          <w:tcPr>
            <w:tcW w:type="dxa" w:w="890"/>
          </w:tcPr>
          <w:p>
            <w:pPr>
              <w:pStyle w:val="null3"/>
            </w:pPr>
            <w:r>
              <w:rPr/>
              <w:t>2</w:t>
            </w:r>
          </w:p>
        </w:tc>
        <w:tc>
          <w:tcPr>
            <w:tcW w:type="dxa" w:w="3178"/>
          </w:tcPr>
          <w:p>
            <w:pPr>
              <w:pStyle w:val="null3"/>
            </w:pPr>
            <w:r>
              <w:rPr/>
              <w:t>投标报价</w:t>
            </w:r>
          </w:p>
        </w:tc>
        <w:tc>
          <w:tcPr>
            <w:tcW w:type="dxa" w:w="4238"/>
          </w:tcPr>
          <w:p>
            <w:pPr>
              <w:pStyle w:val="null3"/>
            </w:pPr>
            <w:r>
              <w:rPr/>
              <w:t>1）投标报价未超过本项目内最高限价 2）对本项目全部招标内容进行投标报价 3）投标报价是唯一确定的。4）按招标公告附件格式提供《分项报价表》。</w:t>
            </w:r>
          </w:p>
        </w:tc>
      </w:tr>
      <w:tr>
        <w:tc>
          <w:tcPr>
            <w:tcW w:type="dxa" w:w="890"/>
          </w:tcPr>
          <w:p>
            <w:pPr>
              <w:pStyle w:val="null3"/>
            </w:pPr>
            <w:r>
              <w:rPr/>
              <w:t>3</w:t>
            </w:r>
          </w:p>
        </w:tc>
        <w:tc>
          <w:tcPr>
            <w:tcW w:type="dxa" w:w="3178"/>
          </w:tcPr>
          <w:p>
            <w:pPr>
              <w:pStyle w:val="null3"/>
            </w:pPr>
            <w:r>
              <w:rPr/>
              <w:t>签署及盖章</w:t>
            </w:r>
          </w:p>
        </w:tc>
        <w:tc>
          <w:tcPr>
            <w:tcW w:type="dxa" w:w="4238"/>
          </w:tcPr>
          <w:p>
            <w:pPr>
              <w:pStyle w:val="null3"/>
            </w:pPr>
            <w:r>
              <w:rPr/>
              <w:t>投标文件按照招标文件规定要求签署、盖章。</w:t>
            </w:r>
          </w:p>
        </w:tc>
      </w:tr>
      <w:tr>
        <w:tc>
          <w:tcPr>
            <w:tcW w:type="dxa" w:w="890"/>
          </w:tcPr>
          <w:p>
            <w:pPr>
              <w:pStyle w:val="null3"/>
            </w:pPr>
            <w:r>
              <w:rPr/>
              <w:t>4</w:t>
            </w:r>
          </w:p>
        </w:tc>
        <w:tc>
          <w:tcPr>
            <w:tcW w:type="dxa" w:w="3178"/>
          </w:tcPr>
          <w:p>
            <w:pPr>
              <w:pStyle w:val="null3"/>
            </w:pPr>
            <w:r>
              <w:rPr/>
              <w:t>法定代表人证明书及授权委托书（如有）</w:t>
            </w:r>
          </w:p>
        </w:tc>
        <w:tc>
          <w:tcPr>
            <w:tcW w:type="dxa" w:w="4238"/>
          </w:tcPr>
          <w:p>
            <w:pPr>
              <w:pStyle w:val="null3"/>
            </w:pPr>
            <w:r>
              <w:rPr/>
              <w:t>按对应格式文件签署、盖章。</w:t>
            </w:r>
          </w:p>
        </w:tc>
      </w:tr>
      <w:tr>
        <w:tc>
          <w:tcPr>
            <w:tcW w:type="dxa" w:w="890"/>
          </w:tcPr>
          <w:p>
            <w:pPr>
              <w:pStyle w:val="null3"/>
            </w:pPr>
            <w:r>
              <w:rPr/>
              <w:t>5</w:t>
            </w:r>
          </w:p>
        </w:tc>
        <w:tc>
          <w:tcPr>
            <w:tcW w:type="dxa" w:w="3178"/>
          </w:tcPr>
          <w:p>
            <w:pPr>
              <w:pStyle w:val="null3"/>
            </w:pPr>
            <w:r>
              <w:rPr/>
              <w:t>投标有效期</w:t>
            </w:r>
          </w:p>
        </w:tc>
        <w:tc>
          <w:tcPr>
            <w:tcW w:type="dxa" w:w="4238"/>
          </w:tcPr>
          <w:p>
            <w:pPr>
              <w:pStyle w:val="null3"/>
            </w:pPr>
            <w:r>
              <w:rPr/>
              <w:t>提供《投标函》，投标有效期满足招标文件要求。</w:t>
            </w:r>
          </w:p>
        </w:tc>
      </w:tr>
      <w:tr>
        <w:tc>
          <w:tcPr>
            <w:tcW w:type="dxa" w:w="890"/>
          </w:tcPr>
          <w:p>
            <w:pPr>
              <w:pStyle w:val="null3"/>
            </w:pPr>
            <w:r>
              <w:rPr/>
              <w:t>6</w:t>
            </w:r>
          </w:p>
        </w:tc>
        <w:tc>
          <w:tcPr>
            <w:tcW w:type="dxa" w:w="3178"/>
          </w:tcPr>
          <w:p>
            <w:pPr>
              <w:pStyle w:val="null3"/>
            </w:pPr>
            <w:r>
              <w:rPr/>
              <w:t>报价合理性</w:t>
            </w:r>
          </w:p>
        </w:tc>
        <w:tc>
          <w:tcPr>
            <w:tcW w:type="dxa" w:w="4238"/>
          </w:tcPr>
          <w:p>
            <w:pPr>
              <w:pStyle w:val="null3"/>
            </w:pPr>
            <w:r>
              <w:rPr/>
              <w:t>如果评标委员会认为投标人的报价明显低于其他通过符合性审查投标人的报价，有可能影响产品质量或者不能诚信履约的，将要求其在评标现场合理的时间内提供书面说明，必要时提交相关证明材料；投标人应能证明其报价合理性。</w:t>
            </w:r>
          </w:p>
        </w:tc>
      </w:tr>
      <w:tr>
        <w:tc>
          <w:tcPr>
            <w:tcW w:type="dxa" w:w="890"/>
          </w:tcPr>
          <w:p>
            <w:pPr>
              <w:pStyle w:val="null3"/>
            </w:pPr>
            <w:r>
              <w:rPr/>
              <w:t>7</w:t>
            </w:r>
          </w:p>
        </w:tc>
        <w:tc>
          <w:tcPr>
            <w:tcW w:type="dxa" w:w="3178"/>
          </w:tcPr>
          <w:p>
            <w:pPr>
              <w:pStyle w:val="null3"/>
            </w:pPr>
            <w:r>
              <w:rPr/>
              <w:t>实质性响应带“★”条款</w:t>
            </w:r>
          </w:p>
        </w:tc>
        <w:tc>
          <w:tcPr>
            <w:tcW w:type="dxa" w:w="4238"/>
          </w:tcPr>
          <w:p>
            <w:pPr>
              <w:pStyle w:val="null3"/>
            </w:pPr>
            <w:r>
              <w:rPr/>
              <w:t>提供《技术和服务要求响应表》（格式可参考招标文件附件样式），实质性响应采购需求中带“★”条款。采购需求中要求附上证明材料的，按要求提供；未要求的，按《技术和服务要求响应表》响应即可。若有任何一条负偏离或不满足则导致投标无效。</w:t>
            </w:r>
          </w:p>
        </w:tc>
      </w:tr>
      <w:tr>
        <w:tc>
          <w:tcPr>
            <w:tcW w:type="dxa" w:w="890"/>
          </w:tcPr>
          <w:p>
            <w:pPr>
              <w:pStyle w:val="null3"/>
            </w:pPr>
            <w:r>
              <w:rPr/>
              <w:t>8</w:t>
            </w:r>
          </w:p>
        </w:tc>
        <w:tc>
          <w:tcPr>
            <w:tcW w:type="dxa" w:w="3178"/>
          </w:tcPr>
          <w:p>
            <w:pPr>
              <w:pStyle w:val="null3"/>
            </w:pPr>
            <w:r>
              <w:rPr/>
              <w:t>其他情形</w:t>
            </w:r>
          </w:p>
        </w:tc>
        <w:tc>
          <w:tcPr>
            <w:tcW w:type="dxa" w:w="4238"/>
          </w:tcPr>
          <w:p>
            <w:pPr>
              <w:pStyle w:val="null3"/>
            </w:pPr>
            <w:r>
              <w:rPr/>
              <w:t>不属于法律、法规、规章规定无效投标的其他情形，投标文件没有采购人不能接受的附加条件。</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采购包1(珠海经济技术开发区综合办公室购买2025年度后勤保障服务项目):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商务部分22.0分</w:t>
            </w:r>
          </w:p>
          <w:p>
            <w:pPr>
              <w:pStyle w:val="null3"/>
            </w:pPr>
            <w:r>
              <w:rPr/>
              <w:t>技术部分68.0分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对本项目需求理解与分析 (12.0分)</w:t>
            </w:r>
          </w:p>
        </w:tc>
        <w:tc>
          <w:tcPr>
            <w:tcW w:type="dxa" w:w="5076"/>
          </w:tcPr>
          <w:p>
            <w:pPr>
              <w:pStyle w:val="null3"/>
              <w:jc w:val="left"/>
            </w:pPr>
            <w:r>
              <w:rPr/>
              <w:t>根据供应商对本项目采购需求的理解进行综合评审： 1.供应商对采购人项目概况、用车需求的目标非常清晰，需求理解和综合分析及车辆安排方案； 2.服务过程中对重点、难点的把控； 3.为采购人提供详尽的车辆车型投入，行驶路线，备用车辆； 上述3项内容每符合一项且方案完善，详细，切实可行的，每项得4分，每符合一项且方案较完善，较切实可行的，每项得2分，每符合一项但方案不够完善，可行性不强的，每项得1分，所提供方案不符合项目要求或者不提供方案的，本项不得分，本项满分12分。</w:t>
            </w:r>
          </w:p>
        </w:tc>
      </w:tr>
      <w:tr>
        <w:tc>
          <w:tcPr>
            <w:tcW w:type="dxa" w:w="922"/>
            <w:gridSpan w:val="2"/>
            <w:vMerge/>
          </w:tcPr>
          <w:p/>
        </w:tc>
        <w:tc>
          <w:tcPr>
            <w:tcW w:type="dxa" w:w="2307"/>
          </w:tcPr>
          <w:p>
            <w:pPr>
              <w:pStyle w:val="null3"/>
              <w:jc w:val="left"/>
            </w:pPr>
            <w:r>
              <w:rPr/>
              <w:t>服务管理措施 (12.0分)</w:t>
            </w:r>
          </w:p>
        </w:tc>
        <w:tc>
          <w:tcPr>
            <w:tcW w:type="dxa" w:w="5076"/>
          </w:tcPr>
          <w:p>
            <w:pPr>
              <w:pStyle w:val="null3"/>
              <w:jc w:val="left"/>
            </w:pPr>
            <w:r>
              <w:rPr/>
              <w:t>根据投标人针对本项目制定的服务管理措施进行综合评审： 1.投标人公司情况，服务管理团队架构，项目管理人员情况，管理职责，工作内容清晰、分工合理明确； 2.拟投入车辆、驾驶员情况，服务质量保证及标准化措施，卫生清洁服务措施； 3.服务质量目标，提供详尽具体的增值服务，针对性服务措施； 4.服务管理团队项目沟通，班车运行标准化； 5.投诉处理方法，定期反馈调查，客户满意度措施； 6.投标人服务本项目，驾驶员应具备良好的素养要求，职业道德与心理健康措施； 上述6项内容每符合一项且方案完善，详细，切实可行的，每项得2分，每符合一项且方案较完善，较切实可行的，每项得1分，每符合一项但方案不够完善，可行性不强的，每项得0.5分，所提供方案不符合项目要求或者不提供方案的，本项不得分，本项满分12分。</w:t>
            </w:r>
          </w:p>
        </w:tc>
      </w:tr>
      <w:tr>
        <w:tc>
          <w:tcPr>
            <w:tcW w:type="dxa" w:w="922"/>
            <w:gridSpan w:val="2"/>
            <w:vMerge/>
          </w:tcPr>
          <w:p/>
        </w:tc>
        <w:tc>
          <w:tcPr>
            <w:tcW w:type="dxa" w:w="2307"/>
          </w:tcPr>
          <w:p>
            <w:pPr>
              <w:pStyle w:val="null3"/>
              <w:jc w:val="left"/>
            </w:pPr>
            <w:r>
              <w:rPr/>
              <w:t>应急方案、安全保障方案、事故防范及处理方案 (12.0分)</w:t>
            </w:r>
          </w:p>
        </w:tc>
        <w:tc>
          <w:tcPr>
            <w:tcW w:type="dxa" w:w="5076"/>
          </w:tcPr>
          <w:p>
            <w:pPr>
              <w:pStyle w:val="null3"/>
              <w:jc w:val="left"/>
            </w:pPr>
            <w:r>
              <w:rPr/>
              <w:t>根据投标人的应急方案、安全保障方案、事故防范及处理方案进行综合评审： 1.应急方案包括班车紧急情况下的处置方法与措施，事故现场处理的步骤与方法，驾驶员及乘客突发情况现场应急处置； 2.安全目标及安全责任，完善的安全组织架构，安全管理人员职责，具备车辆GPS安全监控及安全设施设备齐全，安全基础建设、车辆停放措施； 3.事故防范及处理方案，事故危险源分析，事故防范的预警、保障措施、响应分级、培训演练等； 上述3项内容每符合一项且方案完善，详细，切实可行的，每项得4分，每符合一项且方案较完善，较切实可行的，每项得2分，每符合一项但方案不够完善，可行性不强的，每项得1分，所提供方案不符合项目要求或者不提供方案的，本项不得分，本项满分12分。</w:t>
            </w:r>
          </w:p>
        </w:tc>
      </w:tr>
      <w:tr>
        <w:tc>
          <w:tcPr>
            <w:tcW w:type="dxa" w:w="922"/>
            <w:gridSpan w:val="2"/>
            <w:vMerge/>
          </w:tcPr>
          <w:p/>
        </w:tc>
        <w:tc>
          <w:tcPr>
            <w:tcW w:type="dxa" w:w="2307"/>
          </w:tcPr>
          <w:p>
            <w:pPr>
              <w:pStyle w:val="null3"/>
              <w:jc w:val="left"/>
            </w:pPr>
            <w:r>
              <w:rPr/>
              <w:t>车辆互联设备保障 (2.0分)</w:t>
            </w:r>
          </w:p>
        </w:tc>
        <w:tc>
          <w:tcPr>
            <w:tcW w:type="dxa" w:w="5076"/>
          </w:tcPr>
          <w:p>
            <w:pPr>
              <w:pStyle w:val="null3"/>
              <w:jc w:val="left"/>
            </w:pPr>
            <w:r>
              <w:rPr/>
              <w:t>投标人服务车辆须安装视频监控系统及收费刷卡系统，能接入采购人的乘车卡录入系统的统一管理。投标人所提供的车辆具有完善的监控设施，承诺中标后7天内完成一卡通管理平台系统与视频监控设备设施系统进行互联互通对接的，得2分。 注：投标人提供承诺函并加盖公章（承诺函须体现上述内容）。</w:t>
            </w:r>
          </w:p>
        </w:tc>
      </w:tr>
      <w:tr>
        <w:tc>
          <w:tcPr>
            <w:tcW w:type="dxa" w:w="922"/>
            <w:gridSpan w:val="2"/>
            <w:vMerge/>
          </w:tcPr>
          <w:p/>
        </w:tc>
        <w:tc>
          <w:tcPr>
            <w:tcW w:type="dxa" w:w="2307"/>
          </w:tcPr>
          <w:p>
            <w:pPr>
              <w:pStyle w:val="null3"/>
              <w:jc w:val="left"/>
            </w:pPr>
            <w:r>
              <w:rPr/>
              <w:t>售后服务方案 (4.0分)</w:t>
            </w:r>
          </w:p>
        </w:tc>
        <w:tc>
          <w:tcPr>
            <w:tcW w:type="dxa" w:w="5076"/>
          </w:tcPr>
          <w:p>
            <w:pPr>
              <w:pStyle w:val="null3"/>
              <w:jc w:val="left"/>
            </w:pPr>
            <w:r>
              <w:rPr/>
              <w:t>根据各投标人针对项目的售后服务方案、有没有设立售后固定的车辆维修地点情况进行评分： 1.设立了售后固定的车辆维修地点； 2.售后服务方案符合项目要求，车辆维修措施能得到有效保障的。 上述2项内容每符合一项且方案完善，详细，切实可行的，每项得2分，上述2项内容每符合一项且方案较完善，较切实可行，每项得1分，上述2项内容每符合一项但方案不够完善，可行性不强的，每项得0.5分，所提供方案不符合项目要求或者不提供方案的，本项不得分，本项满分4分。</w:t>
            </w:r>
          </w:p>
        </w:tc>
      </w:tr>
      <w:tr>
        <w:tc>
          <w:tcPr>
            <w:tcW w:type="dxa" w:w="922"/>
            <w:gridSpan w:val="2"/>
            <w:vMerge/>
          </w:tcPr>
          <w:p/>
        </w:tc>
        <w:tc>
          <w:tcPr>
            <w:tcW w:type="dxa" w:w="2307"/>
          </w:tcPr>
          <w:p>
            <w:pPr>
              <w:pStyle w:val="null3"/>
              <w:jc w:val="left"/>
            </w:pPr>
            <w:r>
              <w:rPr/>
              <w:t>投入车辆情况 (15.0分)</w:t>
            </w:r>
          </w:p>
        </w:tc>
        <w:tc>
          <w:tcPr>
            <w:tcW w:type="dxa" w:w="5076"/>
          </w:tcPr>
          <w:p>
            <w:pPr>
              <w:pStyle w:val="null3"/>
              <w:jc w:val="left"/>
            </w:pPr>
            <w:r>
              <w:rPr/>
              <w:t>对投标人投入服务的客车情况进行评定： 1.投入车辆为新能源纯电动车（核载人数48座大型客车），每投入一辆新能源纯电动车得0.5分，最多得5分，其他车型不得分； 2.投入的车辆使用年限在1年半（含）内的每辆车加1分，使用年限在1年半（不含）以上2年半（含）以内的每辆车加0.5分，最多加10分，其他年限车辆不得分。 注：投标文件中须提供投标车辆行驶证（须在有效期内且车辆所有人为投标单位）复印件并加盖投标人公章。如车辆为租赁的，提供行驶证及车辆租赁合同并加盖投标人公章。</w:t>
            </w:r>
          </w:p>
        </w:tc>
      </w:tr>
      <w:tr>
        <w:tc>
          <w:tcPr>
            <w:tcW w:type="dxa" w:w="922"/>
            <w:gridSpan w:val="2"/>
            <w:vMerge/>
          </w:tcPr>
          <w:p/>
        </w:tc>
        <w:tc>
          <w:tcPr>
            <w:tcW w:type="dxa" w:w="2307"/>
          </w:tcPr>
          <w:p>
            <w:pPr>
              <w:pStyle w:val="null3"/>
              <w:jc w:val="left"/>
            </w:pPr>
            <w:r>
              <w:rPr/>
              <w:t>充电桩配套服务 (9.0分)</w:t>
            </w:r>
          </w:p>
        </w:tc>
        <w:tc>
          <w:tcPr>
            <w:tcW w:type="dxa" w:w="5076"/>
          </w:tcPr>
          <w:p>
            <w:pPr>
              <w:pStyle w:val="null3"/>
              <w:jc w:val="left"/>
            </w:pPr>
            <w:r>
              <w:rPr/>
              <w:t>对投入充电桩设备配套情况进行评分： 1.投标人在采购人办公区500米范围内，每投入一个充电桩得1分，最多得9分； 2.投标人承诺中标后在采购人办公区500米范围内，每投入一个充电桩得1分，最多得9分； 3.投标人在采购人办公区500米范围内，无投入充电桩设备及无承诺中标后投入充电桩设备的，不得分。 注：提供投标人具有充电桩设备的产权或者经营权证明材料（经营权的有效期需覆盖项目服务期限）、提供导航APP上面充电桩所在位置至珠海经济技术开发区高栏港大厦的地图距离证明材料、提供充电桩设备位于采购人办公区域内的照片及相关证明文件（如产权合同、租赁合同等）或者提供承诺函加盖公章（承诺函须体现上述内容），本项满分9分。</w:t>
            </w:r>
          </w:p>
        </w:tc>
      </w:tr>
      <w:tr>
        <w:tc>
          <w:tcPr>
            <w:tcW w:type="dxa" w:w="922"/>
            <w:gridSpan w:val="2"/>
            <w:vMerge/>
          </w:tcPr>
          <w:p/>
        </w:tc>
        <w:tc>
          <w:tcPr>
            <w:tcW w:type="dxa" w:w="2307"/>
          </w:tcPr>
          <w:p>
            <w:pPr>
              <w:pStyle w:val="null3"/>
              <w:jc w:val="left"/>
            </w:pPr>
            <w:r>
              <w:rPr/>
              <w:t>安全保障 (2.0分)</w:t>
            </w:r>
          </w:p>
        </w:tc>
        <w:tc>
          <w:tcPr>
            <w:tcW w:type="dxa" w:w="5076"/>
          </w:tcPr>
          <w:p>
            <w:pPr>
              <w:pStyle w:val="null3"/>
              <w:jc w:val="left"/>
            </w:pPr>
            <w:r>
              <w:rPr/>
              <w:t>投标人自2019年1月1日以来在交通服务中没有发生过致人死亡交通事故的,得2分。否则不得分。 注：投标文件中须提供声明函加盖投标人公章。声明函格式自拟，投标人需对声明函的真实性负责。</w:t>
            </w:r>
          </w:p>
        </w:tc>
      </w:tr>
      <w:tr>
        <w:tc>
          <w:tcPr>
            <w:tcW w:type="dxa" w:w="922"/>
            <w:gridSpan w:val="2"/>
            <w:vMerge w:val="restart"/>
          </w:tcPr>
          <w:p>
            <w:pPr>
              <w:pStyle w:val="null3"/>
              <w:jc w:val="center"/>
            </w:pPr>
            <w:r>
              <w:rPr/>
              <w:t>商务部分</w:t>
            </w:r>
          </w:p>
        </w:tc>
        <w:tc>
          <w:tcPr>
            <w:tcW w:type="dxa" w:w="2307"/>
          </w:tcPr>
          <w:p>
            <w:pPr>
              <w:pStyle w:val="null3"/>
              <w:jc w:val="left"/>
            </w:pPr>
            <w:r>
              <w:rPr/>
              <w:t>同类业绩 (9.0分)</w:t>
            </w:r>
          </w:p>
        </w:tc>
        <w:tc>
          <w:tcPr>
            <w:tcW w:type="dxa" w:w="5076"/>
          </w:tcPr>
          <w:p>
            <w:pPr>
              <w:pStyle w:val="null3"/>
              <w:jc w:val="left"/>
            </w:pPr>
            <w:r>
              <w:rPr/>
              <w:t>投标人具有2022年1月1日至今已完成或正在履行的同类交通服务保障业绩的，业绩合同内容必须体现含“上下班通勤”或“大客车客运服务”等相关字眼。以合同签订时间为准，每提供一份且服务期限不少于一个年度的同类合同，满足条件的每个合同得3分，该项最高得分9分。 注：投标文件中必须提供包括结算发票及合同关键页复印件加盖投标人公章，合同关键页包含双方的单位名称、项目名称、项目内容、双方落款盖章页。投标人提供业绩合同必须为一定时期内“上下班通勤”或“大客车客运服务”持续接送服务，单次或者特定次数的接送服务项目不予得分。</w:t>
            </w:r>
          </w:p>
        </w:tc>
      </w:tr>
      <w:tr>
        <w:tc>
          <w:tcPr>
            <w:tcW w:type="dxa" w:w="922"/>
            <w:gridSpan w:val="2"/>
            <w:vMerge/>
          </w:tcPr>
          <w:p/>
        </w:tc>
        <w:tc>
          <w:tcPr>
            <w:tcW w:type="dxa" w:w="2307"/>
          </w:tcPr>
          <w:p>
            <w:pPr>
              <w:pStyle w:val="null3"/>
              <w:jc w:val="left"/>
            </w:pPr>
            <w:r>
              <w:rPr/>
              <w:t>认证体系 (3.0分)</w:t>
            </w:r>
          </w:p>
        </w:tc>
        <w:tc>
          <w:tcPr>
            <w:tcW w:type="dxa" w:w="5076"/>
          </w:tcPr>
          <w:p>
            <w:pPr>
              <w:pStyle w:val="null3"/>
              <w:jc w:val="left"/>
            </w:pPr>
            <w:r>
              <w:rPr/>
              <w:t>投标人具有有效期内的以下认证证书，且认证范围需体现汽车租赁或用车服务相关内容，每项证书得1分，该项满分3分： 1.投标人具有有效的质量管理体系认证证书，得1分； 2.投标人具有有效的职业健康管理体系认证证书，得1分； 3.投标人具有有效的环境管理体系认证征书，得1分； 注：投标文件中需提供上述证明文件复印件加盖投标人公章。</w:t>
            </w:r>
          </w:p>
        </w:tc>
      </w:tr>
      <w:tr>
        <w:tc>
          <w:tcPr>
            <w:tcW w:type="dxa" w:w="922"/>
            <w:gridSpan w:val="2"/>
            <w:vMerge/>
          </w:tcPr>
          <w:p/>
        </w:tc>
        <w:tc>
          <w:tcPr>
            <w:tcW w:type="dxa" w:w="2307"/>
          </w:tcPr>
          <w:p>
            <w:pPr>
              <w:pStyle w:val="null3"/>
              <w:jc w:val="left"/>
            </w:pPr>
            <w:r>
              <w:rPr/>
              <w:t>诚信记录 (5.0分)</w:t>
            </w:r>
          </w:p>
        </w:tc>
        <w:tc>
          <w:tcPr>
            <w:tcW w:type="dxa" w:w="5076"/>
          </w:tcPr>
          <w:p>
            <w:pPr>
              <w:pStyle w:val="null3"/>
              <w:jc w:val="left"/>
            </w:pPr>
            <w:r>
              <w:rPr/>
              <w:t>根据《关于加强珠海市政府采购供应商诚信管理有关事项的通知》(珠财采通(2022) 20 号)要求，对供应商的诚信状况（普通失信行为）进行评分，具体计算公式如下： 诚信记录评审得分=供应商上一年度诚信记录得分×5%。注：1.诚信记录得由采购代理机构通过广东政府采购网“其他监管检查公告”栏和珠海市财政局网站“信用财政”栏查询，提供给评标委员会，由评标委员会根据上述公式进行评审打分。 2.首次参加珠海市政府采购活动的供应商诚信管理基础得分为100分，在广东政府采购网“其他监管检查公告”栏和珠海市财政局网站“信用财政”栏查询不到相关供应商扣分记录的，视为该供应商上一年度诚信记录得分为100分。</w:t>
            </w:r>
          </w:p>
        </w:tc>
      </w:tr>
      <w:tr>
        <w:tc>
          <w:tcPr>
            <w:tcW w:type="dxa" w:w="922"/>
            <w:gridSpan w:val="2"/>
            <w:vMerge/>
          </w:tcPr>
          <w:p/>
        </w:tc>
        <w:tc>
          <w:tcPr>
            <w:tcW w:type="dxa" w:w="2307"/>
          </w:tcPr>
          <w:p>
            <w:pPr>
              <w:pStyle w:val="null3"/>
              <w:jc w:val="left"/>
            </w:pPr>
            <w:r>
              <w:rPr/>
              <w:t>具备车辆设备系统软件著作权登记情况 (5.0分)</w:t>
            </w:r>
          </w:p>
        </w:tc>
        <w:tc>
          <w:tcPr>
            <w:tcW w:type="dxa" w:w="5076"/>
          </w:tcPr>
          <w:p>
            <w:pPr>
              <w:pStyle w:val="null3"/>
              <w:jc w:val="left"/>
            </w:pPr>
            <w:r>
              <w:rPr/>
              <w:t>投标人具备自主研发或已购买合法有效的监控设备系统。 1.该系统由供应商自主研发，提供有效的计算机软件著作权登记证书复印件的，得5分； 2.投标人向第三方购买的，提供计算机软件著作权登记证书及购买合同及发票复印件，得5分； 3.其他情况不得分。 注：投标文件中需提供上述证明文件复印件加盖投标人公章，本项满分5分。</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48"/>
          <w:b/>
        </w:rPr>
        <w:t>广东省政府采购</w:t>
      </w:r>
    </w:p>
    <w:p>
      <w:pPr>
        <w:pStyle w:val="null3"/>
        <w:ind w:firstLine="480"/>
        <w:jc w:val="both"/>
      </w:pPr>
      <w:r>
        <w:rPr>
          <w:b/>
        </w:rPr>
        <w:t xml:space="preserve"> </w:t>
      </w:r>
    </w:p>
    <w:p>
      <w:pPr>
        <w:pStyle w:val="null3"/>
        <w:ind w:firstLine="480"/>
        <w:jc w:val="center"/>
      </w:pPr>
      <w:r>
        <w:rPr>
          <w:sz w:val="44"/>
          <w:b/>
        </w:rPr>
        <w:t>合　同　书</w:t>
      </w:r>
    </w:p>
    <w:p>
      <w:pPr>
        <w:pStyle w:val="null3"/>
        <w:ind w:firstLine="840"/>
        <w:jc w:val="left"/>
      </w:pPr>
      <w:r>
        <w:rPr>
          <w:sz w:val="28"/>
        </w:rPr>
        <w:t>项目编号：</w:t>
      </w:r>
      <w:r>
        <w:rPr>
          <w:u w:val="single"/>
        </w:rPr>
        <w:t xml:space="preserve">        </w:t>
      </w:r>
      <w:r>
        <w:rPr>
          <w:sz w:val="28"/>
          <w:u w:val="single"/>
        </w:rPr>
        <w:t>GDYC2025-07FW</w:t>
      </w:r>
      <w:r>
        <w:rPr>
          <w:u w:val="single"/>
        </w:rPr>
        <w:t xml:space="preserve">                        </w:t>
      </w:r>
    </w:p>
    <w:p>
      <w:pPr>
        <w:pStyle w:val="null3"/>
        <w:ind w:firstLine="480"/>
        <w:jc w:val="left"/>
      </w:pPr>
      <w:r>
        <w:rPr>
          <w:sz w:val="28"/>
        </w:rPr>
        <w:t>项目名称：</w:t>
      </w:r>
      <w:r>
        <w:rPr>
          <w:sz w:val="28"/>
          <w:u w:val="single"/>
        </w:rPr>
        <w:t>珠海经济技术开发区综合办公室购买</w:t>
      </w:r>
      <w:r>
        <w:rPr>
          <w:sz w:val="28"/>
          <w:u w:val="single"/>
        </w:rPr>
        <w:t>2025</w:t>
      </w:r>
      <w:r>
        <w:rPr>
          <w:sz w:val="28"/>
          <w:u w:val="single"/>
        </w:rPr>
        <w:t>年度后勤保障服务项目</w:t>
      </w:r>
      <w:r>
        <w:rPr/>
        <w:t xml:space="preserve">     </w:t>
      </w:r>
    </w:p>
    <w:p>
      <w:pPr>
        <w:pStyle w:val="null3"/>
        <w:jc w:val="both"/>
      </w:pPr>
      <w:r>
        <w:rPr>
          <w:sz w:val="21"/>
        </w:rPr>
        <w:t xml:space="preserve">  </w:t>
      </w:r>
    </w:p>
    <w:tbl>
      <w:tblPr>
        <w:tblW w:w="0" w:type="auto"/>
        <w:tblInd w:type="dxa" w:w="225"/>
        <w:tblBorders>
          <w:top w:val="none" w:color="000000" w:sz="4"/>
          <w:left w:val="none" w:color="000000" w:sz="4"/>
          <w:bottom w:val="none" w:color="000000" w:sz="4"/>
          <w:right w:val="none" w:color="000000" w:sz="4"/>
          <w:insideH w:val="none"/>
          <w:insideV w:val="none"/>
        </w:tblBorders>
      </w:tblPr>
      <w:tblGrid>
        <w:gridCol w:w="2844"/>
        <w:gridCol w:w="2739"/>
        <w:gridCol w:w="2724"/>
      </w:tblGrid>
      <w:tr>
        <w:tc>
          <w:tcPr>
            <w:tcW w:type="dxa" w:w="284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b/>
              </w:rPr>
              <w:t>甲方：</w:t>
            </w:r>
          </w:p>
        </w:tc>
        <w:tc>
          <w:tcPr>
            <w:tcW w:type="dxa" w:w="5463"/>
            <w:gridSpan w:val="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r>
      <w:tr>
        <w:tc>
          <w:tcPr>
            <w:tcW w:type="dxa" w:w="284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电话：</w:t>
            </w:r>
          </w:p>
        </w:tc>
        <w:tc>
          <w:tcPr>
            <w:tcW w:type="dxa" w:w="273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传真：</w:t>
            </w:r>
          </w:p>
        </w:tc>
        <w:tc>
          <w:tcPr>
            <w:tcW w:type="dxa" w:w="272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地址：</w:t>
            </w:r>
          </w:p>
        </w:tc>
      </w:tr>
      <w:tr>
        <w:tc>
          <w:tcPr>
            <w:tcW w:type="dxa" w:w="284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b/>
              </w:rPr>
              <w:t>乙方：</w:t>
            </w:r>
          </w:p>
        </w:tc>
        <w:tc>
          <w:tcPr>
            <w:tcW w:type="dxa" w:w="273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c>
          <w:tcPr>
            <w:tcW w:type="dxa" w:w="272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r>
      <w:tr>
        <w:tc>
          <w:tcPr>
            <w:tcW w:type="dxa" w:w="284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电话：</w:t>
            </w:r>
          </w:p>
        </w:tc>
        <w:tc>
          <w:tcPr>
            <w:tcW w:type="dxa" w:w="273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传真：</w:t>
            </w:r>
          </w:p>
        </w:tc>
        <w:tc>
          <w:tcPr>
            <w:tcW w:type="dxa" w:w="272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地址：</w:t>
            </w:r>
            <w:r>
              <w:rPr>
                <w:sz w:val="19"/>
                <w:u w:val="single"/>
              </w:rPr>
              <w:t xml:space="preserve"> </w:t>
            </w:r>
          </w:p>
        </w:tc>
      </w:tr>
    </w:tbl>
    <w:p>
      <w:pPr>
        <w:pStyle w:val="null3"/>
        <w:ind w:firstLine="420"/>
        <w:jc w:val="left"/>
      </w:pPr>
      <w:r>
        <w:rPr>
          <w:sz w:val="24"/>
        </w:rPr>
        <w:t>甲、乙双方根据</w:t>
      </w:r>
      <w:r>
        <w:rPr>
          <w:sz w:val="24"/>
        </w:rPr>
        <w:t>珠海经济技术开发区综合办公室购买</w:t>
      </w:r>
      <w:r>
        <w:rPr>
          <w:sz w:val="24"/>
        </w:rPr>
        <w:t>2025</w:t>
      </w:r>
      <w:r>
        <w:rPr>
          <w:sz w:val="24"/>
        </w:rPr>
        <w:t>年度后勤保障服务项目</w:t>
      </w:r>
      <w:r>
        <w:rPr>
          <w:sz w:val="24"/>
        </w:rPr>
        <w:t>（项目编号：</w:t>
      </w:r>
      <w:r>
        <w:rPr>
          <w:sz w:val="24"/>
        </w:rPr>
        <w:t>GDYC2025-07FW</w:t>
      </w:r>
      <w:r>
        <w:rPr>
          <w:sz w:val="24"/>
        </w:rPr>
        <w:t>）招标文件要求和乙方投标文件的承诺，依照《中华人民共和国民法典》及有关法律、法规，遵循平等、自愿、公平和诚实信用的原则，双方就本采购事项经双方协商一致，订立以下合同：</w:t>
      </w:r>
    </w:p>
    <w:p>
      <w:pPr>
        <w:pStyle w:val="null3"/>
        <w:jc w:val="both"/>
      </w:pPr>
      <w:r>
        <w:rPr>
          <w:sz w:val="24"/>
          <w:b/>
        </w:rPr>
        <w:t>第一条</w:t>
      </w:r>
      <w:r>
        <w:rPr>
          <w:b/>
        </w:rPr>
        <w:t xml:space="preserve"> </w:t>
      </w:r>
      <w:r>
        <w:rPr>
          <w:sz w:val="24"/>
          <w:b/>
        </w:rPr>
        <w:t>项目名称、服务年限、合同金额（中标金额）：</w:t>
      </w:r>
    </w:p>
    <w:p>
      <w:pPr>
        <w:pStyle w:val="null3"/>
        <w:ind w:firstLine="480"/>
        <w:jc w:val="both"/>
      </w:pPr>
      <w:r>
        <w:rPr>
          <w:sz w:val="24"/>
        </w:rPr>
        <w:t>1</w:t>
      </w:r>
      <w:r>
        <w:rPr>
          <w:sz w:val="24"/>
        </w:rPr>
        <w:t>、项目名称：</w:t>
      </w:r>
      <w:r>
        <w:rPr>
          <w:sz w:val="24"/>
        </w:rPr>
        <w:t>珠海经济技术开发区综合办公室购买</w:t>
      </w:r>
      <w:r>
        <w:rPr>
          <w:sz w:val="24"/>
        </w:rPr>
        <w:t>2025</w:t>
      </w:r>
      <w:r>
        <w:rPr>
          <w:sz w:val="24"/>
        </w:rPr>
        <w:t>年度后勤保障服务项目</w:t>
      </w:r>
    </w:p>
    <w:p>
      <w:pPr>
        <w:pStyle w:val="null3"/>
        <w:ind w:firstLine="480"/>
        <w:jc w:val="both"/>
      </w:pPr>
      <w:r>
        <w:rPr>
          <w:sz w:val="24"/>
        </w:rPr>
        <w:t>2</w:t>
      </w:r>
      <w:r>
        <w:rPr>
          <w:sz w:val="24"/>
        </w:rPr>
        <w:t>、服务期限：自合同签订之日起</w:t>
      </w:r>
      <w:r>
        <w:rPr>
          <w:sz w:val="24"/>
        </w:rPr>
        <w:t>1</w:t>
      </w:r>
      <w:r>
        <w:rPr>
          <w:sz w:val="24"/>
        </w:rPr>
        <w:t>年。</w:t>
      </w:r>
    </w:p>
    <w:p>
      <w:pPr>
        <w:pStyle w:val="null3"/>
        <w:spacing w:after="120"/>
        <w:ind w:firstLine="480"/>
        <w:jc w:val="both"/>
      </w:pPr>
      <w:r>
        <w:rPr>
          <w:sz w:val="24"/>
        </w:rPr>
        <w:t>3</w:t>
      </w:r>
      <w:r>
        <w:rPr>
          <w:sz w:val="24"/>
        </w:rPr>
        <w:t>、合同金额（中标金额）：人民币（￥）</w:t>
      </w:r>
    </w:p>
    <w:p>
      <w:pPr>
        <w:pStyle w:val="null3"/>
        <w:ind w:firstLine="480"/>
        <w:jc w:val="both"/>
      </w:pPr>
      <w:r>
        <w:rPr>
          <w:sz w:val="24"/>
        </w:rPr>
        <w:t>注：合同金额包括本项目服务期间所发生的一切费用，包括但不限于车辆设备成本、人力成本、司机人力费、车辆维修费、保险费、燃油</w:t>
      </w:r>
      <w:r>
        <w:rPr>
          <w:sz w:val="24"/>
        </w:rPr>
        <w:t>/</w:t>
      </w:r>
      <w:r>
        <w:rPr>
          <w:sz w:val="24"/>
        </w:rPr>
        <w:t>耗电费、停车费、税费、管理费、利润等在内的全部费用。相关费用乙方漏报或不报，甲方将视为该漏报或不报部分的费用已包括在已报的分项报价中而不另予支付。</w:t>
      </w:r>
    </w:p>
    <w:p>
      <w:pPr>
        <w:pStyle w:val="null3"/>
        <w:jc w:val="left"/>
      </w:pPr>
      <w:r>
        <w:rPr>
          <w:sz w:val="24"/>
          <w:b/>
        </w:rPr>
        <w:t>第二条</w:t>
      </w:r>
      <w:r>
        <w:rPr>
          <w:b/>
        </w:rPr>
        <w:t xml:space="preserve"> </w:t>
      </w:r>
      <w:r>
        <w:rPr>
          <w:sz w:val="24"/>
          <w:b/>
        </w:rPr>
        <w:t>服务范围</w:t>
      </w:r>
      <w:r>
        <w:rPr>
          <w:sz w:val="24"/>
        </w:rPr>
        <w:t>：甲方为员工提供由市区片区及西区片区至包括但不限于高栏港大厦（例如红旗、平沙、石化仓储区等不同工作地点）的上下班交通服务保障。</w:t>
      </w:r>
    </w:p>
    <w:p>
      <w:pPr>
        <w:pStyle w:val="null3"/>
        <w:jc w:val="left"/>
      </w:pPr>
      <w:r>
        <w:rPr>
          <w:sz w:val="24"/>
          <w:b/>
        </w:rPr>
        <w:t>第三条</w:t>
      </w:r>
      <w:r>
        <w:rPr>
          <w:b/>
        </w:rPr>
        <w:t xml:space="preserve"> </w:t>
      </w:r>
      <w:r>
        <w:rPr>
          <w:sz w:val="24"/>
          <w:b/>
        </w:rPr>
        <w:t>服务内容</w:t>
      </w:r>
    </w:p>
    <w:p>
      <w:pPr>
        <w:pStyle w:val="null3"/>
        <w:ind w:firstLine="480"/>
        <w:jc w:val="both"/>
      </w:pPr>
      <w:r>
        <w:rPr>
          <w:sz w:val="24"/>
        </w:rPr>
        <w:t>1</w:t>
      </w:r>
      <w:r>
        <w:rPr>
          <w:sz w:val="24"/>
        </w:rPr>
        <w:t>.</w:t>
      </w:r>
      <w:r>
        <w:rPr>
          <w:sz w:val="24"/>
        </w:rPr>
        <w:t>甲方为员工提供由市区片区及西区片区至包括但不限于高栏港大厦（例如红旗、平沙、石化仓储区等不同工作地点）的上下班交通服务保障。</w:t>
      </w:r>
    </w:p>
    <w:p>
      <w:pPr>
        <w:pStyle w:val="null3"/>
        <w:ind w:firstLine="480"/>
        <w:jc w:val="both"/>
      </w:pPr>
      <w:r>
        <w:rPr>
          <w:sz w:val="24"/>
        </w:rPr>
        <w:t>2</w:t>
      </w:r>
      <w:r>
        <w:rPr>
          <w:sz w:val="24"/>
        </w:rPr>
        <w:t>.</w:t>
      </w:r>
      <w:r>
        <w:rPr>
          <w:sz w:val="24"/>
        </w:rPr>
        <w:t>采购服务数量：</w:t>
      </w:r>
      <w:r>
        <w:rPr>
          <w:sz w:val="24"/>
        </w:rPr>
        <w:t>10</w:t>
      </w:r>
      <w:r>
        <w:rPr>
          <w:sz w:val="24"/>
        </w:rPr>
        <w:t>辆大型客车（核载人数</w:t>
      </w:r>
      <w:r>
        <w:rPr>
          <w:sz w:val="24"/>
        </w:rPr>
        <w:t>48</w:t>
      </w:r>
      <w:r>
        <w:rPr>
          <w:sz w:val="24"/>
        </w:rPr>
        <w:t>座大型客车）</w:t>
      </w:r>
      <w:r>
        <w:rPr>
          <w:sz w:val="24"/>
        </w:rPr>
        <w:t>、</w:t>
      </w:r>
      <w:r>
        <w:rPr>
          <w:sz w:val="24"/>
        </w:rPr>
        <w:t>对应线路的三辆接驳车（核载人数</w:t>
      </w:r>
      <w:r>
        <w:rPr>
          <w:sz w:val="24"/>
        </w:rPr>
        <w:t>20</w:t>
      </w:r>
      <w:r>
        <w:rPr>
          <w:sz w:val="24"/>
        </w:rPr>
        <w:t>座以上大型客车）</w:t>
      </w:r>
      <w:r>
        <w:rPr>
          <w:sz w:val="24"/>
        </w:rPr>
        <w:t>及一辆中巴（</w:t>
      </w:r>
      <w:r>
        <w:rPr>
          <w:sz w:val="24"/>
        </w:rPr>
        <w:t>核载人数</w:t>
      </w:r>
      <w:r>
        <w:rPr>
          <w:sz w:val="24"/>
          <w:u w:val="single"/>
        </w:rPr>
        <w:t xml:space="preserve"> </w:t>
      </w:r>
      <w:r>
        <w:rPr>
          <w:sz w:val="24"/>
          <w:u w:val="single"/>
        </w:rPr>
        <w:t xml:space="preserve">20 </w:t>
      </w:r>
      <w:r>
        <w:rPr>
          <w:sz w:val="24"/>
        </w:rPr>
        <w:t>座</w:t>
      </w:r>
      <w:r>
        <w:rPr>
          <w:sz w:val="24"/>
        </w:rPr>
        <w:t>及以上）</w:t>
      </w:r>
      <w:r>
        <w:rPr>
          <w:sz w:val="24"/>
        </w:rPr>
        <w:t>。</w:t>
      </w:r>
    </w:p>
    <w:p>
      <w:pPr>
        <w:pStyle w:val="null3"/>
        <w:ind w:firstLine="480"/>
        <w:jc w:val="both"/>
      </w:pPr>
      <w:r>
        <w:rPr>
          <w:sz w:val="24"/>
        </w:rPr>
        <w:t>3</w:t>
      </w:r>
      <w:r>
        <w:rPr>
          <w:sz w:val="24"/>
        </w:rPr>
        <w:t>.</w:t>
      </w:r>
      <w:r>
        <w:rPr>
          <w:sz w:val="24"/>
        </w:rPr>
        <w:t>乙方必须按甲方服务需求提供服务保障，按甲方指定线路提供相应</w:t>
      </w:r>
      <w:r>
        <w:rPr>
          <w:sz w:val="24"/>
        </w:rPr>
        <w:t>20</w:t>
      </w:r>
      <w:r>
        <w:rPr>
          <w:sz w:val="24"/>
        </w:rPr>
        <w:t>座以上大型客车在工作日的早晚规定时间内接驳换乘人员。为有效执行上述增值服务，乙方须在中标后合同签订前向甲方以转账或者支票、汇票、本票或者金融机构、担保机构出具的保函等形式提交作为履约保证金，履约保证金金额为合同金额</w:t>
      </w:r>
      <w:r>
        <w:rPr>
          <w:sz w:val="24"/>
        </w:rPr>
        <w:t>5%</w:t>
      </w:r>
      <w:r>
        <w:rPr>
          <w:sz w:val="24"/>
        </w:rPr>
        <w:t>。服务期限内高质量完成接驳换乘工作且经甲方考核认定，在服务期结束后，甲方按原路退回该项履约保证金。</w:t>
      </w:r>
    </w:p>
    <w:p>
      <w:pPr>
        <w:pStyle w:val="null3"/>
        <w:ind w:firstLine="480"/>
        <w:jc w:val="both"/>
      </w:pPr>
      <w:r>
        <w:rPr>
          <w:sz w:val="24"/>
        </w:rPr>
        <w:t>4</w:t>
      </w:r>
      <w:r>
        <w:rPr>
          <w:sz w:val="24"/>
        </w:rPr>
        <w:t>.</w:t>
      </w:r>
      <w:r>
        <w:rPr>
          <w:sz w:val="24"/>
        </w:rPr>
        <w:t>乙方提供服务的车辆</w:t>
      </w:r>
      <w:r>
        <w:rPr>
          <w:sz w:val="24"/>
        </w:rPr>
        <w:t>（</w:t>
      </w:r>
      <w:r>
        <w:rPr>
          <w:sz w:val="24"/>
        </w:rPr>
        <w:t>10</w:t>
      </w:r>
      <w:r>
        <w:rPr>
          <w:sz w:val="24"/>
        </w:rPr>
        <w:t>辆大型客车（核载人数</w:t>
      </w:r>
      <w:r>
        <w:rPr>
          <w:sz w:val="24"/>
        </w:rPr>
        <w:t>48</w:t>
      </w:r>
      <w:r>
        <w:rPr>
          <w:sz w:val="24"/>
        </w:rPr>
        <w:t>座大型客车）</w:t>
      </w:r>
      <w:r>
        <w:rPr>
          <w:sz w:val="24"/>
        </w:rPr>
        <w:t>、</w:t>
      </w:r>
      <w:r>
        <w:rPr>
          <w:sz w:val="24"/>
        </w:rPr>
        <w:t>对应线路的三辆接驳车（核载人数</w:t>
      </w:r>
      <w:r>
        <w:rPr>
          <w:sz w:val="24"/>
        </w:rPr>
        <w:t>20</w:t>
      </w:r>
      <w:r>
        <w:rPr>
          <w:sz w:val="24"/>
        </w:rPr>
        <w:t>座以上大型客车）</w:t>
      </w:r>
      <w:r>
        <w:rPr>
          <w:sz w:val="24"/>
        </w:rPr>
        <w:t>及一辆中巴（</w:t>
      </w:r>
      <w:r>
        <w:rPr>
          <w:sz w:val="24"/>
        </w:rPr>
        <w:t>核载人数</w:t>
      </w:r>
      <w:r>
        <w:rPr>
          <w:sz w:val="24"/>
          <w:u w:val="single"/>
        </w:rPr>
        <w:t xml:space="preserve"> </w:t>
      </w:r>
      <w:r>
        <w:rPr>
          <w:sz w:val="24"/>
          <w:u w:val="single"/>
        </w:rPr>
        <w:t xml:space="preserve">20 </w:t>
      </w:r>
      <w:r>
        <w:rPr>
          <w:sz w:val="24"/>
        </w:rPr>
        <w:t>座</w:t>
      </w:r>
      <w:r>
        <w:rPr>
          <w:sz w:val="24"/>
        </w:rPr>
        <w:t>及以上））</w:t>
      </w:r>
      <w:r>
        <w:rPr>
          <w:sz w:val="24"/>
        </w:rPr>
        <w:t>，必须购买机动车交通事故责任强制险、车辆损失险、全车盗抢险、机动车第三者责任险的保额为</w:t>
      </w:r>
      <w:r>
        <w:rPr>
          <w:sz w:val="24"/>
        </w:rPr>
        <w:t>300</w:t>
      </w:r>
      <w:r>
        <w:rPr>
          <w:sz w:val="24"/>
        </w:rPr>
        <w:t>万元以上，每辆车承运人责任险</w:t>
      </w:r>
      <w:r>
        <w:rPr>
          <w:sz w:val="24"/>
        </w:rPr>
        <w:t>50</w:t>
      </w:r>
      <w:r>
        <w:rPr>
          <w:sz w:val="24"/>
        </w:rPr>
        <w:t>万元／座。</w:t>
      </w:r>
    </w:p>
    <w:p>
      <w:pPr>
        <w:pStyle w:val="null3"/>
        <w:ind w:firstLine="480"/>
        <w:jc w:val="both"/>
      </w:pPr>
      <w:r>
        <w:rPr>
          <w:sz w:val="24"/>
        </w:rPr>
        <w:t>5</w:t>
      </w:r>
      <w:r>
        <w:rPr>
          <w:sz w:val="24"/>
        </w:rPr>
        <w:t>.</w:t>
      </w:r>
      <w:r>
        <w:rPr>
          <w:sz w:val="24"/>
        </w:rPr>
        <w:t>为确保</w:t>
      </w:r>
      <w:r>
        <w:rPr>
          <w:sz w:val="24"/>
        </w:rPr>
        <w:t>甲方</w:t>
      </w:r>
      <w:r>
        <w:rPr>
          <w:sz w:val="24"/>
        </w:rPr>
        <w:t>员工乘车有长期稳定的乘车安全保障，</w:t>
      </w:r>
      <w:r>
        <w:rPr>
          <w:sz w:val="24"/>
        </w:rPr>
        <w:t>乙方</w:t>
      </w:r>
      <w:r>
        <w:rPr>
          <w:sz w:val="24"/>
        </w:rPr>
        <w:t>必须保证提供驾驶员需持有</w:t>
      </w:r>
      <w:r>
        <w:rPr>
          <w:sz w:val="24"/>
        </w:rPr>
        <w:t>A1</w:t>
      </w:r>
      <w:r>
        <w:rPr>
          <w:sz w:val="24"/>
        </w:rPr>
        <w:t>驾驶证照，为稳定雇员、思想稳重、责任心强、技术精湛的从业队伍。同时，为更好保障好</w:t>
      </w:r>
      <w:r>
        <w:rPr>
          <w:sz w:val="24"/>
        </w:rPr>
        <w:t>甲方</w:t>
      </w:r>
      <w:r>
        <w:rPr>
          <w:sz w:val="24"/>
        </w:rPr>
        <w:t>正常车辆调度，提高工作效率，</w:t>
      </w:r>
      <w:r>
        <w:rPr>
          <w:sz w:val="24"/>
        </w:rPr>
        <w:t>乙方</w:t>
      </w:r>
      <w:r>
        <w:rPr>
          <w:sz w:val="24"/>
        </w:rPr>
        <w:t>须提供</w:t>
      </w:r>
      <w:r>
        <w:rPr>
          <w:sz w:val="24"/>
        </w:rPr>
        <w:t>3</w:t>
      </w:r>
      <w:r>
        <w:rPr>
          <w:sz w:val="24"/>
        </w:rPr>
        <w:t>名车辆协管员（男</w:t>
      </w:r>
      <w:r>
        <w:rPr>
          <w:sz w:val="24"/>
        </w:rPr>
        <w:t>55</w:t>
      </w:r>
      <w:r>
        <w:rPr>
          <w:sz w:val="24"/>
        </w:rPr>
        <w:t>岁以下，女</w:t>
      </w:r>
      <w:r>
        <w:rPr>
          <w:sz w:val="24"/>
        </w:rPr>
        <w:t>50</w:t>
      </w:r>
      <w:r>
        <w:rPr>
          <w:sz w:val="24"/>
        </w:rPr>
        <w:t>岁以下，大专或以上学历，具备电脑办公技能）长期驻点</w:t>
      </w:r>
      <w:r>
        <w:rPr>
          <w:sz w:val="24"/>
        </w:rPr>
        <w:t>甲方</w:t>
      </w:r>
      <w:r>
        <w:rPr>
          <w:sz w:val="24"/>
        </w:rPr>
        <w:t>办公场所，保证工作日不少于</w:t>
      </w:r>
      <w:r>
        <w:rPr>
          <w:sz w:val="24"/>
        </w:rPr>
        <w:t>8</w:t>
      </w:r>
      <w:r>
        <w:rPr>
          <w:sz w:val="24"/>
        </w:rPr>
        <w:t>小时工作用于协助</w:t>
      </w:r>
      <w:r>
        <w:rPr>
          <w:sz w:val="24"/>
        </w:rPr>
        <w:t>甲方</w:t>
      </w:r>
      <w:r>
        <w:rPr>
          <w:sz w:val="24"/>
        </w:rPr>
        <w:t>车辆调配及乘车人员管理等工作。</w:t>
      </w:r>
    </w:p>
    <w:p>
      <w:pPr>
        <w:pStyle w:val="null3"/>
        <w:ind w:firstLine="480"/>
        <w:jc w:val="both"/>
      </w:pPr>
      <w:r>
        <w:rPr>
          <w:sz w:val="24"/>
        </w:rPr>
        <w:t>6</w:t>
      </w:r>
      <w:r>
        <w:rPr>
          <w:sz w:val="24"/>
        </w:rPr>
        <w:t>.</w:t>
      </w:r>
      <w:r>
        <w:rPr>
          <w:sz w:val="24"/>
        </w:rPr>
        <w:t>乙方</w:t>
      </w:r>
      <w:r>
        <w:rPr>
          <w:sz w:val="24"/>
        </w:rPr>
        <w:t>服务车辆须安装视频监控系统及收费刷卡系统，且能接入采购人办理的乘车卡录入系统的统一管理。</w:t>
      </w:r>
    </w:p>
    <w:p>
      <w:pPr>
        <w:pStyle w:val="null3"/>
        <w:ind w:firstLine="480"/>
        <w:jc w:val="both"/>
      </w:pPr>
      <w:r>
        <w:rPr>
          <w:sz w:val="24"/>
        </w:rPr>
        <w:t>7</w:t>
      </w:r>
      <w:r>
        <w:rPr>
          <w:sz w:val="24"/>
        </w:rPr>
        <w:t>.</w:t>
      </w:r>
      <w:r>
        <w:rPr>
          <w:sz w:val="24"/>
        </w:rPr>
        <w:t>乙方须提供在国家企业信用信息公示系统（</w:t>
      </w:r>
      <w:r>
        <w:rPr>
          <w:sz w:val="24"/>
        </w:rPr>
        <w:t>https</w:t>
      </w:r>
      <w:r>
        <w:rPr>
          <w:sz w:val="24"/>
        </w:rPr>
        <w:t>：</w:t>
      </w:r>
      <w:r>
        <w:rPr>
          <w:sz w:val="24"/>
        </w:rPr>
        <w:t>//www</w:t>
      </w:r>
      <w:r>
        <w:rPr>
          <w:sz w:val="24"/>
        </w:rPr>
        <w:t>.</w:t>
      </w:r>
      <w:r>
        <w:rPr>
          <w:sz w:val="24"/>
        </w:rPr>
        <w:t>gsxt</w:t>
      </w:r>
      <w:r>
        <w:rPr>
          <w:sz w:val="24"/>
        </w:rPr>
        <w:t>.</w:t>
      </w:r>
      <w:r>
        <w:rPr>
          <w:sz w:val="24"/>
        </w:rPr>
        <w:t>gov</w:t>
      </w:r>
      <w:r>
        <w:rPr>
          <w:sz w:val="24"/>
        </w:rPr>
        <w:t>.</w:t>
      </w:r>
      <w:r>
        <w:rPr>
          <w:sz w:val="24"/>
        </w:rPr>
        <w:t>cn/)</w:t>
      </w:r>
      <w:r>
        <w:rPr>
          <w:sz w:val="24"/>
        </w:rPr>
        <w:t>中无行政处罚记录和未被列入经营异常名录等信息证明。</w:t>
      </w:r>
    </w:p>
    <w:p>
      <w:pPr>
        <w:pStyle w:val="null3"/>
        <w:ind w:firstLine="480"/>
        <w:jc w:val="both"/>
      </w:pPr>
      <w:r>
        <w:rPr>
          <w:sz w:val="24"/>
        </w:rPr>
        <w:t>8</w:t>
      </w:r>
      <w:r>
        <w:rPr>
          <w:sz w:val="24"/>
        </w:rPr>
        <w:t>.</w:t>
      </w:r>
      <w:r>
        <w:rPr>
          <w:sz w:val="24"/>
        </w:rPr>
        <w:t>车辆要求：车辆必须符合国家交通部门的年检年审要求，性能状况良好，严禁车辆带故障上路，并严格按照规定的时间、地点、路线行驶及提供良好的服务和保持车内干净卫生。车辆在服务期间如确需维修或保养，或需要年审，接受定期检审或其他经采购人认可的合理因素而造成需要调整车辆的，乙方必须调派同等条件或以上的车辆，且经甲方认可后方可调整使用。</w:t>
      </w:r>
      <w:r>
        <w:rPr>
          <w:sz w:val="24"/>
        </w:rPr>
        <w:t xml:space="preserve">   </w:t>
      </w:r>
    </w:p>
    <w:p>
      <w:pPr>
        <w:pStyle w:val="null3"/>
        <w:ind w:firstLine="480"/>
        <w:jc w:val="both"/>
      </w:pPr>
      <w:r>
        <w:rPr>
          <w:sz w:val="24"/>
        </w:rPr>
        <w:t>9.</w:t>
      </w:r>
      <w:r>
        <w:rPr>
          <w:sz w:val="24"/>
        </w:rPr>
        <w:t>投入本项目的每台车辆（</w:t>
      </w:r>
      <w:r>
        <w:rPr>
          <w:sz w:val="24"/>
        </w:rPr>
        <w:t>10</w:t>
      </w:r>
      <w:r>
        <w:rPr>
          <w:sz w:val="24"/>
        </w:rPr>
        <w:t>台大巴、</w:t>
      </w:r>
      <w:r>
        <w:rPr>
          <w:sz w:val="24"/>
        </w:rPr>
        <w:t>3</w:t>
      </w:r>
      <w:r>
        <w:rPr>
          <w:sz w:val="24"/>
        </w:rPr>
        <w:t>台接驳车及</w:t>
      </w:r>
      <w:r>
        <w:rPr>
          <w:sz w:val="24"/>
        </w:rPr>
        <w:t>1</w:t>
      </w:r>
      <w:r>
        <w:rPr>
          <w:sz w:val="24"/>
        </w:rPr>
        <w:t>台中巴）须具有有效的道路运输证，其中</w:t>
      </w:r>
      <w:r>
        <w:rPr>
          <w:sz w:val="24"/>
        </w:rPr>
        <w:t>3</w:t>
      </w:r>
      <w:r>
        <w:rPr>
          <w:sz w:val="24"/>
        </w:rPr>
        <w:t>台接驳车至少有</w:t>
      </w:r>
      <w:r>
        <w:rPr>
          <w:sz w:val="24"/>
        </w:rPr>
        <w:t>2</w:t>
      </w:r>
      <w:r>
        <w:rPr>
          <w:sz w:val="24"/>
        </w:rPr>
        <w:t>台购置年限在投标文件提交截止时间前</w:t>
      </w:r>
      <w:r>
        <w:rPr>
          <w:sz w:val="24"/>
        </w:rPr>
        <w:t>1</w:t>
      </w:r>
      <w:r>
        <w:rPr>
          <w:sz w:val="24"/>
        </w:rPr>
        <w:t>年内。</w:t>
      </w:r>
      <w:r>
        <w:rPr/>
        <w:t xml:space="preserve">                                                       </w:t>
      </w:r>
    </w:p>
    <w:p>
      <w:pPr>
        <w:pStyle w:val="null3"/>
        <w:jc w:val="left"/>
      </w:pPr>
      <w:r>
        <w:rPr>
          <w:sz w:val="24"/>
          <w:b/>
        </w:rPr>
        <w:t>第四条</w:t>
      </w:r>
      <w:r>
        <w:rPr>
          <w:b/>
        </w:rPr>
        <w:t xml:space="preserve"> </w:t>
      </w:r>
      <w:r>
        <w:rPr>
          <w:sz w:val="24"/>
          <w:b/>
        </w:rPr>
        <w:t>付款方式</w:t>
      </w:r>
    </w:p>
    <w:p>
      <w:pPr>
        <w:pStyle w:val="null3"/>
        <w:ind w:firstLine="480"/>
        <w:jc w:val="left"/>
      </w:pPr>
      <w:r>
        <w:rPr>
          <w:sz w:val="24"/>
        </w:rPr>
        <w:t>合同签订后，按每月实际产生费用进行结算。最终结算价</w:t>
      </w:r>
      <w:r>
        <w:rPr>
          <w:sz w:val="24"/>
        </w:rPr>
        <w:t>=</w:t>
      </w:r>
      <w:r>
        <w:rPr>
          <w:sz w:val="24"/>
        </w:rPr>
        <w:t>乙方出车月份×每条接送线路投标报价。</w:t>
      </w:r>
    </w:p>
    <w:p>
      <w:pPr>
        <w:pStyle w:val="null3"/>
        <w:ind w:firstLine="480"/>
        <w:jc w:val="left"/>
      </w:pPr>
      <w:r>
        <w:rPr>
          <w:sz w:val="24"/>
        </w:rPr>
        <w:t>因甲方使用的是财政资金，甲方在前款规定的付款时间为向政府采购支付部门提出办理财政支付申请手续的时间（不含政府财政支付部门审核的时间）。在规定时间内提出支付申请手续后即视为采购人已经按期支付。</w:t>
      </w:r>
    </w:p>
    <w:p>
      <w:pPr>
        <w:pStyle w:val="null3"/>
        <w:jc w:val="left"/>
      </w:pPr>
      <w:r>
        <w:rPr>
          <w:sz w:val="24"/>
          <w:b/>
        </w:rPr>
        <w:t>第五条</w:t>
      </w:r>
      <w:r>
        <w:rPr>
          <w:b/>
        </w:rPr>
        <w:t xml:space="preserve"> </w:t>
      </w:r>
      <w:r>
        <w:rPr>
          <w:sz w:val="24"/>
          <w:b/>
        </w:rPr>
        <w:t>服务承诺</w:t>
      </w:r>
    </w:p>
    <w:p>
      <w:pPr>
        <w:pStyle w:val="null3"/>
        <w:ind w:firstLine="480"/>
        <w:jc w:val="left"/>
      </w:pPr>
      <w:r>
        <w:rPr>
          <w:sz w:val="24"/>
        </w:rPr>
        <w:t>本项目实行专人专车，同时委派（姓名、电话）为服务车辆的专职管理人员，负责人员的培训管理，车辆日常营运的安全卫生管理，组织和调度好车辆租赁服务，确保车辆每天准时安全提供服务。</w:t>
      </w:r>
    </w:p>
    <w:p>
      <w:pPr>
        <w:pStyle w:val="null3"/>
        <w:jc w:val="left"/>
      </w:pPr>
      <w:r>
        <w:rPr>
          <w:sz w:val="24"/>
          <w:b/>
        </w:rPr>
        <w:t>第六条</w:t>
      </w:r>
      <w:r>
        <w:rPr>
          <w:b/>
        </w:rPr>
        <w:t xml:space="preserve"> </w:t>
      </w:r>
      <w:r>
        <w:rPr>
          <w:sz w:val="24"/>
          <w:b/>
        </w:rPr>
        <w:t>甲方职责范围</w:t>
      </w:r>
    </w:p>
    <w:p>
      <w:pPr>
        <w:pStyle w:val="null3"/>
        <w:ind w:firstLine="480"/>
        <w:jc w:val="left"/>
      </w:pPr>
      <w:r>
        <w:rPr>
          <w:sz w:val="24"/>
        </w:rPr>
        <w:t>1</w:t>
      </w:r>
      <w:r>
        <w:rPr>
          <w:sz w:val="24"/>
        </w:rPr>
        <w:t>、按时支付租赁服务费用；</w:t>
      </w:r>
    </w:p>
    <w:p>
      <w:pPr>
        <w:pStyle w:val="null3"/>
        <w:ind w:firstLine="480"/>
        <w:jc w:val="left"/>
      </w:pPr>
      <w:r>
        <w:rPr>
          <w:sz w:val="24"/>
        </w:rPr>
        <w:t>2</w:t>
      </w:r>
      <w:r>
        <w:rPr>
          <w:sz w:val="24"/>
        </w:rPr>
        <w:t>、教导乘车员工按时按点到达乘车地点；</w:t>
      </w:r>
    </w:p>
    <w:p>
      <w:pPr>
        <w:pStyle w:val="null3"/>
        <w:ind w:firstLine="480"/>
        <w:jc w:val="left"/>
      </w:pPr>
      <w:r>
        <w:rPr>
          <w:sz w:val="24"/>
        </w:rPr>
        <w:t>3</w:t>
      </w:r>
      <w:r>
        <w:rPr>
          <w:sz w:val="24"/>
        </w:rPr>
        <w:t>、甲方有权根据乙方指派服务人员工作表现提出更换服务人员的要求，乙方应给予积极配合。</w:t>
      </w:r>
    </w:p>
    <w:p>
      <w:pPr>
        <w:pStyle w:val="null3"/>
        <w:jc w:val="left"/>
      </w:pPr>
      <w:r>
        <w:rPr>
          <w:sz w:val="24"/>
          <w:b/>
        </w:rPr>
        <w:t>第七条</w:t>
      </w:r>
      <w:r>
        <w:rPr>
          <w:b/>
        </w:rPr>
        <w:t xml:space="preserve"> </w:t>
      </w:r>
      <w:r>
        <w:rPr>
          <w:sz w:val="24"/>
          <w:b/>
        </w:rPr>
        <w:t>乙方职责范围</w:t>
      </w:r>
    </w:p>
    <w:p>
      <w:pPr>
        <w:pStyle w:val="null3"/>
        <w:ind w:firstLine="480"/>
        <w:jc w:val="left"/>
      </w:pPr>
      <w:r>
        <w:rPr>
          <w:sz w:val="24"/>
        </w:rPr>
        <w:t>1</w:t>
      </w:r>
      <w:r>
        <w:rPr>
          <w:sz w:val="24"/>
        </w:rPr>
        <w:t>、乙方提供的车辆须完全符合国家交通安全管理部门的相关规定要求，办理好各类证件，交纳各种费用和购买车辆保险，确保车辆各类证件费用保险齐全有效。</w:t>
      </w:r>
    </w:p>
    <w:p>
      <w:pPr>
        <w:pStyle w:val="null3"/>
        <w:ind w:firstLine="480"/>
        <w:jc w:val="left"/>
      </w:pPr>
      <w:r>
        <w:rPr>
          <w:sz w:val="24"/>
        </w:rPr>
        <w:t>2</w:t>
      </w:r>
      <w:r>
        <w:rPr>
          <w:sz w:val="24"/>
        </w:rPr>
        <w:t>、乙方确保所用车辆必须保持车况良好，如发生车辆损坏，乙方应提供同等级的其他车辆及时顶替故障车辆，并保证甲方员工正常上下班接送。</w:t>
      </w:r>
    </w:p>
    <w:p>
      <w:pPr>
        <w:pStyle w:val="null3"/>
        <w:ind w:firstLine="480"/>
        <w:jc w:val="left"/>
      </w:pPr>
      <w:r>
        <w:rPr>
          <w:sz w:val="24"/>
        </w:rPr>
        <w:t>3</w:t>
      </w:r>
      <w:r>
        <w:rPr>
          <w:sz w:val="24"/>
        </w:rPr>
        <w:t>、承运过程中，乙方车辆发生交通事故，均由乙方自行承担和处理。</w:t>
      </w:r>
    </w:p>
    <w:p>
      <w:pPr>
        <w:pStyle w:val="null3"/>
        <w:jc w:val="left"/>
      </w:pPr>
      <w:r>
        <w:rPr>
          <w:sz w:val="24"/>
          <w:b/>
        </w:rPr>
        <w:t>第八条</w:t>
      </w:r>
      <w:r>
        <w:rPr>
          <w:b/>
        </w:rPr>
        <w:t xml:space="preserve"> </w:t>
      </w:r>
      <w:r>
        <w:rPr>
          <w:sz w:val="24"/>
          <w:b/>
        </w:rPr>
        <w:t>验收要求</w:t>
      </w:r>
    </w:p>
    <w:p>
      <w:pPr>
        <w:pStyle w:val="null3"/>
        <w:ind w:firstLine="480"/>
        <w:jc w:val="left"/>
      </w:pPr>
      <w:r>
        <w:rPr>
          <w:sz w:val="24"/>
        </w:rPr>
        <w:t>1</w:t>
      </w:r>
      <w:r>
        <w:rPr>
          <w:sz w:val="24"/>
        </w:rPr>
        <w:t>、验收标准：招标文件、投标文件及合同和国家相关规定。</w:t>
      </w:r>
    </w:p>
    <w:p>
      <w:pPr>
        <w:pStyle w:val="null3"/>
        <w:ind w:firstLine="480"/>
        <w:jc w:val="left"/>
      </w:pPr>
      <w:r>
        <w:rPr>
          <w:sz w:val="24"/>
        </w:rPr>
        <w:t>2</w:t>
      </w:r>
      <w:r>
        <w:rPr>
          <w:sz w:val="24"/>
        </w:rPr>
        <w:t>、验收合格后，由乙方和甲方依据合同条款及项目要求共同签字验收，乙方须为验收提供必需的设备、工具及其他便利条件。</w:t>
      </w:r>
    </w:p>
    <w:p>
      <w:pPr>
        <w:pStyle w:val="null3"/>
        <w:jc w:val="left"/>
      </w:pPr>
      <w:r>
        <w:rPr>
          <w:sz w:val="24"/>
          <w:b/>
        </w:rPr>
        <w:t>第九条</w:t>
      </w:r>
      <w:r>
        <w:rPr>
          <w:b/>
        </w:rPr>
        <w:t xml:space="preserve"> </w:t>
      </w:r>
      <w:r>
        <w:rPr>
          <w:sz w:val="24"/>
          <w:b/>
        </w:rPr>
        <w:t>违约责任</w:t>
      </w:r>
    </w:p>
    <w:p>
      <w:pPr>
        <w:pStyle w:val="null3"/>
        <w:ind w:firstLine="480"/>
        <w:jc w:val="left"/>
      </w:pPr>
      <w:r>
        <w:rPr>
          <w:sz w:val="24"/>
        </w:rPr>
        <w:t>1</w:t>
      </w:r>
      <w:r>
        <w:rPr>
          <w:sz w:val="24"/>
        </w:rPr>
        <w:t>、乙方未能按本合同规定的时间提供服务，从逾期之日起每日按本合同总价</w:t>
      </w:r>
      <w:r>
        <w:rPr>
          <w:sz w:val="24"/>
        </w:rPr>
        <w:t>5</w:t>
      </w:r>
      <w:r>
        <w:rPr>
          <w:sz w:val="24"/>
        </w:rPr>
        <w:t>‰的数额向甲方支付违约金；逾期半个月以上的，甲方有权终止合同，由此造成的甲方经济损失由乙方承担。</w:t>
      </w:r>
    </w:p>
    <w:p>
      <w:pPr>
        <w:pStyle w:val="null3"/>
        <w:ind w:firstLine="480"/>
        <w:jc w:val="left"/>
      </w:pPr>
      <w:r>
        <w:rPr>
          <w:sz w:val="24"/>
        </w:rPr>
        <w:t>2</w:t>
      </w:r>
      <w:r>
        <w:rPr>
          <w:sz w:val="24"/>
        </w:rPr>
        <w:t>、乙方不得转、分包服务业务，否则，甲方</w:t>
      </w:r>
      <w:r>
        <w:rPr>
          <w:sz w:val="24"/>
        </w:rPr>
        <w:t>有权</w:t>
      </w:r>
      <w:r>
        <w:rPr>
          <w:sz w:val="24"/>
        </w:rPr>
        <w:t>终止承包合同。由此产生的一切后果由乙方负责。</w:t>
      </w:r>
    </w:p>
    <w:p>
      <w:pPr>
        <w:pStyle w:val="null3"/>
        <w:ind w:firstLine="480"/>
        <w:jc w:val="left"/>
      </w:pPr>
      <w:r>
        <w:rPr>
          <w:sz w:val="24"/>
        </w:rPr>
        <w:t>3</w:t>
      </w:r>
      <w:r>
        <w:rPr>
          <w:sz w:val="24"/>
        </w:rPr>
        <w:t>、乙方违约时甲方有权临时聘请第三方提供服务，违约金不足以赔偿甲方损失的，乙方应予补足。</w:t>
      </w:r>
    </w:p>
    <w:p>
      <w:pPr>
        <w:pStyle w:val="null3"/>
        <w:ind w:firstLine="480"/>
        <w:jc w:val="left"/>
      </w:pPr>
      <w:r>
        <w:rPr>
          <w:sz w:val="24"/>
        </w:rPr>
        <w:t>4</w:t>
      </w:r>
      <w:r>
        <w:rPr>
          <w:sz w:val="24"/>
        </w:rPr>
        <w:t>、其它违约责任按《民法典》处理。</w:t>
      </w:r>
    </w:p>
    <w:p>
      <w:pPr>
        <w:pStyle w:val="null3"/>
        <w:jc w:val="left"/>
      </w:pPr>
      <w:r>
        <w:rPr>
          <w:sz w:val="24"/>
          <w:b/>
        </w:rPr>
        <w:t>第十条</w:t>
      </w:r>
      <w:r>
        <w:rPr>
          <w:b/>
        </w:rPr>
        <w:t xml:space="preserve"> </w:t>
      </w:r>
      <w:r>
        <w:rPr>
          <w:sz w:val="24"/>
          <w:b/>
        </w:rPr>
        <w:t>争议解决</w:t>
      </w:r>
    </w:p>
    <w:p>
      <w:pPr>
        <w:pStyle w:val="null3"/>
        <w:ind w:firstLine="240"/>
        <w:jc w:val="left"/>
      </w:pPr>
      <w:r>
        <w:rPr>
          <w:sz w:val="24"/>
        </w:rPr>
        <w:t>本项目合同实施或与合同有关的一切争议应通过双方友好协商解决。如双方友好协商开始后</w:t>
      </w:r>
      <w:r>
        <w:rPr>
          <w:sz w:val="24"/>
        </w:rPr>
        <w:t>30</w:t>
      </w:r>
      <w:r>
        <w:rPr>
          <w:sz w:val="24"/>
        </w:rPr>
        <w:t>天还不能解决的，可依法向采购人所在地人民法院提起诉讼，由双方在合同中确定。</w:t>
      </w:r>
    </w:p>
    <w:p>
      <w:pPr>
        <w:pStyle w:val="null3"/>
        <w:jc w:val="left"/>
      </w:pPr>
      <w:r>
        <w:rPr>
          <w:sz w:val="24"/>
          <w:b/>
        </w:rPr>
        <w:t>第十一条</w:t>
      </w:r>
      <w:r>
        <w:rPr>
          <w:b/>
        </w:rPr>
        <w:t xml:space="preserve"> </w:t>
      </w:r>
      <w:r>
        <w:rPr>
          <w:sz w:val="24"/>
          <w:b/>
        </w:rPr>
        <w:t>税费</w:t>
      </w:r>
    </w:p>
    <w:p>
      <w:pPr>
        <w:pStyle w:val="null3"/>
        <w:ind w:firstLine="480"/>
        <w:jc w:val="left"/>
      </w:pPr>
      <w:r>
        <w:rPr>
          <w:sz w:val="24"/>
        </w:rPr>
        <w:t>在中国境内、外发生的与本合同执行有关的一切税费均由乙方承担。</w:t>
      </w:r>
    </w:p>
    <w:p>
      <w:pPr>
        <w:pStyle w:val="null3"/>
        <w:jc w:val="left"/>
      </w:pPr>
      <w:r>
        <w:rPr>
          <w:sz w:val="24"/>
          <w:b/>
        </w:rPr>
        <w:t>第十二条</w:t>
      </w:r>
      <w:r>
        <w:rPr>
          <w:b/>
        </w:rPr>
        <w:t xml:space="preserve"> </w:t>
      </w:r>
      <w:r>
        <w:rPr>
          <w:sz w:val="24"/>
          <w:b/>
        </w:rPr>
        <w:t>不可抗力</w:t>
      </w:r>
    </w:p>
    <w:p>
      <w:pPr>
        <w:pStyle w:val="null3"/>
        <w:ind w:firstLine="480"/>
        <w:jc w:val="left"/>
      </w:pPr>
      <w:r>
        <w:rPr>
          <w:sz w:val="24"/>
        </w:rPr>
        <w:t>任何一方由于不可抗力原因不能履行合同时，应在不可抗力事件结束后</w:t>
      </w:r>
      <w:r>
        <w:rPr>
          <w:sz w:val="24"/>
        </w:rPr>
        <w:t>1</w:t>
      </w:r>
      <w:r>
        <w:rPr>
          <w:sz w:val="24"/>
        </w:rPr>
        <w:t>日内向对方通报，以减轻可能给对方造成的损失，在取得有关机构的不可抗力证明或双方谅解确认后，允许延期履行或修订合同，并根据情况可部分或全部免于承担违约责任。</w:t>
      </w:r>
    </w:p>
    <w:p>
      <w:pPr>
        <w:pStyle w:val="null3"/>
        <w:jc w:val="left"/>
      </w:pPr>
      <w:r>
        <w:rPr>
          <w:sz w:val="24"/>
          <w:b/>
        </w:rPr>
        <w:t>第十三条</w:t>
      </w:r>
      <w:r>
        <w:rPr>
          <w:b/>
        </w:rPr>
        <w:t xml:space="preserve"> </w:t>
      </w:r>
      <w:r>
        <w:rPr>
          <w:sz w:val="24"/>
          <w:b/>
        </w:rPr>
        <w:t>合同生效</w:t>
      </w:r>
    </w:p>
    <w:p>
      <w:pPr>
        <w:pStyle w:val="null3"/>
        <w:ind w:firstLine="240"/>
        <w:jc w:val="left"/>
      </w:pPr>
      <w:r>
        <w:rPr>
          <w:sz w:val="24"/>
        </w:rPr>
        <w:t>1</w:t>
      </w:r>
      <w:r>
        <w:rPr>
          <w:sz w:val="24"/>
        </w:rPr>
        <w:t>、本合同在甲乙双方法人代表或其授权代表签字盖章后生效。</w:t>
      </w:r>
    </w:p>
    <w:p>
      <w:pPr>
        <w:pStyle w:val="null3"/>
        <w:ind w:firstLine="240"/>
        <w:jc w:val="left"/>
      </w:pPr>
      <w:r>
        <w:rPr>
          <w:sz w:val="24"/>
        </w:rPr>
        <w:t>2</w:t>
      </w:r>
      <w:r>
        <w:rPr>
          <w:sz w:val="24"/>
        </w:rPr>
        <w:t>、合同一式    份，其中甲方    份，乙方    份，采购代理机构归档</w:t>
      </w:r>
      <w:r>
        <w:rPr>
          <w:sz w:val="24"/>
        </w:rPr>
        <w:t>1</w:t>
      </w:r>
      <w:r>
        <w:rPr>
          <w:sz w:val="24"/>
        </w:rPr>
        <w:t>份。</w:t>
      </w:r>
    </w:p>
    <w:p>
      <w:pPr>
        <w:pStyle w:val="null3"/>
        <w:jc w:val="left"/>
      </w:pPr>
      <w:r>
        <w:rPr>
          <w:sz w:val="24"/>
          <w:b/>
        </w:rPr>
        <w:t>第十四条其它</w:t>
      </w:r>
    </w:p>
    <w:p>
      <w:pPr>
        <w:pStyle w:val="null3"/>
        <w:ind w:firstLine="240"/>
        <w:jc w:val="left"/>
      </w:pPr>
      <w:r>
        <w:rPr>
          <w:sz w:val="24"/>
        </w:rPr>
        <w:t>1</w:t>
      </w:r>
      <w:r>
        <w:rPr>
          <w:sz w:val="24"/>
        </w:rPr>
        <w:t>、本合同所有附件、招标文件、投标文件、中标通知书均为合同的有效组成部分，与本合同具有同等法律效力。</w:t>
      </w:r>
    </w:p>
    <w:p>
      <w:pPr>
        <w:pStyle w:val="null3"/>
        <w:ind w:firstLine="240"/>
        <w:jc w:val="left"/>
      </w:pPr>
      <w:r>
        <w:rPr>
          <w:sz w:val="24"/>
        </w:rPr>
        <w:t>2</w:t>
      </w:r>
      <w:r>
        <w:rPr>
          <w:sz w:val="24"/>
        </w:rPr>
        <w:t>、在执行本合同的过程中，所有经双方签署确认的文件（包括会议纪要、补充协议、往来信函）即成为本合同的有效组成部分。</w:t>
      </w:r>
    </w:p>
    <w:p>
      <w:pPr>
        <w:pStyle w:val="null3"/>
        <w:ind w:firstLine="240"/>
        <w:jc w:val="left"/>
      </w:pPr>
      <w:r>
        <w:rPr>
          <w:sz w:val="24"/>
        </w:rPr>
        <w:t>3</w:t>
      </w:r>
      <w:r>
        <w:rPr>
          <w:sz w:val="24"/>
        </w:rPr>
        <w:t>、如一方地址、电话、传真号码有变更，应在变更当日内书面通知对方，否则，应承担相应责任。</w:t>
      </w:r>
    </w:p>
    <w:p>
      <w:pPr>
        <w:pStyle w:val="null3"/>
        <w:jc w:val="left"/>
      </w:pPr>
      <w:r>
        <w:rPr>
          <w:sz w:val="24"/>
          <w:b/>
        </w:rPr>
        <w:t>第十五条附件</w:t>
      </w:r>
    </w:p>
    <w:p>
      <w:pPr>
        <w:pStyle w:val="null3"/>
        <w:ind w:firstLine="482"/>
        <w:jc w:val="left"/>
      </w:pPr>
      <w:r>
        <w:rPr>
          <w:sz w:val="24"/>
          <w:b/>
        </w:rPr>
        <w:t>附件一：《</w:t>
      </w:r>
      <w:r>
        <w:rPr>
          <w:sz w:val="24"/>
          <w:b/>
        </w:rPr>
        <w:t>分项报价表</w:t>
      </w:r>
      <w:r>
        <w:rPr>
          <w:sz w:val="24"/>
          <w:b/>
        </w:rPr>
        <w:t>》</w:t>
      </w:r>
    </w:p>
    <w:p>
      <w:pPr>
        <w:pStyle w:val="null3"/>
        <w:ind w:firstLine="241"/>
        <w:jc w:val="left"/>
      </w:pPr>
      <w:r>
        <w:rPr>
          <w:sz w:val="24"/>
          <w:b/>
        </w:rPr>
        <w:t>甲方（盖章）：</w:t>
      </w:r>
      <w:r>
        <w:rPr>
          <w:sz w:val="24"/>
          <w:b/>
        </w:rPr>
        <w:t xml:space="preserve">                            </w:t>
      </w:r>
      <w:r>
        <w:rPr>
          <w:b/>
        </w:rPr>
        <w:t xml:space="preserve">    </w:t>
      </w:r>
      <w:r>
        <w:rPr>
          <w:sz w:val="24"/>
          <w:b/>
        </w:rPr>
        <w:t xml:space="preserve"> </w:t>
      </w:r>
      <w:r>
        <w:rPr>
          <w:sz w:val="24"/>
          <w:b/>
        </w:rPr>
        <w:t>乙方（盖章）：</w:t>
      </w:r>
    </w:p>
    <w:p>
      <w:pPr>
        <w:pStyle w:val="null3"/>
        <w:ind w:firstLine="241"/>
        <w:jc w:val="left"/>
      </w:pPr>
      <w:r>
        <w:rPr>
          <w:sz w:val="24"/>
          <w:b/>
        </w:rPr>
        <w:t>法人代表（签名或盖章）：</w:t>
      </w:r>
      <w:r>
        <w:rPr>
          <w:sz w:val="24"/>
          <w:b/>
        </w:rPr>
        <w:t xml:space="preserve">                 </w:t>
      </w:r>
      <w:r>
        <w:rPr>
          <w:sz w:val="24"/>
          <w:b/>
        </w:rPr>
        <w:t>法人代表（签名或盖章）：</w:t>
      </w:r>
    </w:p>
    <w:p>
      <w:pPr>
        <w:pStyle w:val="null3"/>
        <w:ind w:firstLine="241"/>
        <w:jc w:val="left"/>
      </w:pPr>
      <w:r>
        <w:rPr>
          <w:b/>
        </w:rPr>
        <w:t xml:space="preserve">                                            </w:t>
      </w:r>
      <w:r>
        <w:rPr>
          <w:sz w:val="24"/>
          <w:b/>
        </w:rPr>
        <w:t xml:space="preserve">          </w:t>
      </w:r>
      <w:r>
        <w:rPr>
          <w:sz w:val="24"/>
          <w:b/>
        </w:rPr>
        <w:t>开户名称：</w:t>
      </w:r>
    </w:p>
    <w:p>
      <w:pPr>
        <w:pStyle w:val="null3"/>
        <w:ind w:firstLine="241"/>
        <w:jc w:val="left"/>
      </w:pPr>
      <w:r>
        <w:rPr>
          <w:b/>
        </w:rPr>
        <w:t xml:space="preserve">                                             </w:t>
      </w:r>
      <w:r>
        <w:rPr>
          <w:sz w:val="24"/>
          <w:b/>
        </w:rPr>
        <w:t xml:space="preserve">         </w:t>
      </w:r>
      <w:r>
        <w:rPr>
          <w:sz w:val="24"/>
          <w:b/>
        </w:rPr>
        <w:t>银行账号：</w:t>
      </w:r>
    </w:p>
    <w:p>
      <w:pPr>
        <w:pStyle w:val="null3"/>
        <w:ind w:firstLine="241"/>
        <w:jc w:val="left"/>
      </w:pPr>
      <w:r>
        <w:rPr>
          <w:b/>
        </w:rPr>
        <w:t xml:space="preserve">                                           </w:t>
      </w:r>
      <w:r>
        <w:rPr>
          <w:sz w:val="24"/>
          <w:b/>
        </w:rPr>
        <w:t xml:space="preserve">          </w:t>
      </w:r>
      <w:r>
        <w:rPr>
          <w:sz w:val="24"/>
          <w:b/>
        </w:rPr>
        <w:t>开户行：</w:t>
      </w:r>
    </w:p>
    <w:p>
      <w:pPr>
        <w:pStyle w:val="null3"/>
        <w:ind w:firstLine="440"/>
        <w:jc w:val="left"/>
      </w:pPr>
      <w:r>
        <w:rPr>
          <w:sz w:val="24"/>
        </w:rPr>
        <w:t>签订地点：</w:t>
      </w:r>
      <w:r>
        <w:rPr>
          <w:u w:val="single"/>
        </w:rPr>
        <w:t xml:space="preserve">                                         </w:t>
      </w:r>
    </w:p>
    <w:p>
      <w:pPr>
        <w:pStyle w:val="null3"/>
        <w:ind w:firstLine="440"/>
        <w:jc w:val="left"/>
      </w:pPr>
      <w:r>
        <w:rPr>
          <w:sz w:val="24"/>
        </w:rPr>
        <w:t>签订日期：</w:t>
      </w:r>
      <w:r>
        <w:rPr>
          <w:u w:val="single"/>
        </w:rPr>
        <w:t xml:space="preserve">     </w:t>
      </w:r>
      <w:r>
        <w:rPr>
          <w:sz w:val="24"/>
        </w:rPr>
        <w:t>年</w:t>
      </w:r>
      <w:r>
        <w:rPr>
          <w:u w:val="single"/>
        </w:rPr>
        <w:t xml:space="preserve">    </w:t>
      </w:r>
      <w:r>
        <w:rPr>
          <w:sz w:val="24"/>
        </w:rPr>
        <w:t>月</w:t>
      </w:r>
      <w:r>
        <w:rPr>
          <w:u w:val="single"/>
        </w:rPr>
        <w:t xml:space="preserve">    </w:t>
      </w:r>
      <w:r>
        <w:rPr>
          <w:sz w:val="24"/>
        </w:rPr>
        <w:t>日</w:t>
      </w:r>
      <w:r>
        <w:rPr>
          <w:sz w:val="24"/>
        </w:rPr>
        <w:t xml:space="preserve">   </w:t>
      </w:r>
    </w:p>
    <w:tbl>
      <w:tblPr>
        <w:tblW w:w="0" w:type="auto"/>
        <w:tblBorders>
          <w:top w:val="none" w:color="000000" w:sz="4"/>
          <w:left w:val="none" w:color="000000" w:sz="4"/>
          <w:bottom w:val="none" w:color="000000" w:sz="4"/>
          <w:right w:val="none" w:color="000000" w:sz="4"/>
          <w:insideH w:val="none"/>
          <w:insideV w:val="none"/>
        </w:tblBorders>
      </w:tblPr>
      <w:tblGrid>
        <w:gridCol w:w="8306"/>
      </w:tblGrid>
      <w:tr>
        <w:tc>
          <w:tcPr>
            <w:tcW w:type="dxa" w:w="830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见证单位：</w:t>
            </w:r>
            <w:r>
              <w:rPr>
                <w:sz w:val="21"/>
              </w:rPr>
              <w:t>广东熠成建设项目管理有限公司</w:t>
            </w:r>
          </w:p>
          <w:p>
            <w:pPr>
              <w:pStyle w:val="null3"/>
              <w:jc w:val="both"/>
            </w:pPr>
            <w:r>
              <w:rPr>
                <w:sz w:val="21"/>
              </w:rPr>
              <w:t>见证意见：</w:t>
            </w:r>
          </w:p>
          <w:p>
            <w:pPr>
              <w:pStyle w:val="null3"/>
              <w:jc w:val="both"/>
            </w:pPr>
            <w:r>
              <w:rPr>
                <w:sz w:val="21"/>
              </w:rPr>
              <w:t>经办人：</w:t>
            </w:r>
          </w:p>
          <w:p>
            <w:pPr>
              <w:pStyle w:val="null3"/>
              <w:jc w:val="both"/>
            </w:pPr>
            <w:r>
              <w:rPr>
                <w:sz w:val="21"/>
              </w:rPr>
              <w:t>见证时间：</w:t>
            </w:r>
          </w:p>
        </w:tc>
      </w:tr>
      <w:tr>
        <w:tc>
          <w:tcPr>
            <w:tcW w:type="dxa" w:w="830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签约时间：二</w:t>
            </w:r>
            <w:r>
              <w:rPr>
                <w:sz w:val="21"/>
              </w:rPr>
              <w:t>○二</w:t>
            </w:r>
            <w:r>
              <w:rPr>
                <w:sz w:val="21"/>
              </w:rPr>
              <w:t>五</w:t>
            </w:r>
            <w:r>
              <w:rPr>
                <w:sz w:val="21"/>
              </w:rPr>
              <w:t>年</w:t>
            </w:r>
            <w:r>
              <w:rPr>
                <w:sz w:val="21"/>
              </w:rPr>
              <w:t xml:space="preserve">    </w:t>
            </w:r>
            <w:r>
              <w:rPr>
                <w:sz w:val="21"/>
              </w:rPr>
              <w:t>月</w:t>
            </w:r>
            <w:r>
              <w:rPr>
                <w:sz w:val="21"/>
              </w:rPr>
              <w:t xml:space="preserve">    </w:t>
            </w:r>
            <w:r>
              <w:rPr>
                <w:sz w:val="21"/>
              </w:rPr>
              <w:t>日</w:t>
            </w:r>
          </w:p>
        </w:tc>
      </w:tr>
    </w:tbl>
    <w:p>
      <w:pPr>
        <w:pStyle w:val="null3"/>
      </w:pPr>
      <w:r>
        <w:rPr/>
        <w:t xml:space="preserve">  </w:t>
      </w:r>
    </w:p>
    <w:p>
      <w:pPr>
        <w:pStyle w:val="null3"/>
        <w:jc w:val="both"/>
      </w:pPr>
      <w:r>
        <w:rPr/>
        <w:t xml:space="preserve"> </w:t>
      </w:r>
    </w:p>
    <w:p>
      <w:pPr>
        <w:pStyle w:val="null3"/>
        <w:spacing w:before="0" w:after="0"/>
        <w:ind w:left="0" w:right="0"/>
        <w:jc w:val="both"/>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440406000-2025-00034</w:t>
      </w:r>
    </w:p>
    <w:p>
      <w:pPr>
        <w:pStyle w:val="null3"/>
        <w:jc w:val="center"/>
        <w:outlineLvl w:val="3"/>
      </w:pPr>
      <w:r>
        <w:rPr>
          <w:sz w:val="24"/>
          <w:b/>
        </w:rPr>
        <w:t>采购项目编号：</w:t>
      </w:r>
      <w:r>
        <w:rPr>
          <w:sz w:val="24"/>
          <w:b/>
        </w:rPr>
        <w:t>GDYC2025-07FW</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广东熠成建设项目管理有限公司</w:t>
      </w:r>
    </w:p>
    <w:p>
      <w:pPr>
        <w:pStyle w:val="null3"/>
        <w:ind w:firstLine="480"/>
      </w:pPr>
      <w:r>
        <w:rPr/>
        <w:t xml:space="preserve"> 你方组织的</w:t>
      </w:r>
      <w:r>
        <w:rPr>
          <w:u w:val="single"/>
        </w:rPr>
        <w:t>“</w:t>
      </w:r>
      <w:r>
        <w:rPr>
          <w:u w:val="single"/>
        </w:rPr>
        <w:t>珠海经济技术开发区综合办公室购买2025年度后勤保障服务项目</w:t>
      </w:r>
      <w:r>
        <w:rPr>
          <w:u w:val="single"/>
        </w:rPr>
        <w:t>”</w:t>
      </w:r>
      <w:r>
        <w:rPr/>
        <w:t>项目的招标[采购项目编号为：</w:t>
      </w:r>
      <w:r>
        <w:rPr>
          <w:u w:val="single"/>
        </w:rPr>
        <w:t>GDYC2025-07FW</w:t>
      </w:r>
      <w:r>
        <w:rPr/>
        <w:t>]，我方愿参与投标。</w:t>
      </w:r>
    </w:p>
    <w:p>
      <w:pPr>
        <w:pStyle w:val="null3"/>
        <w:ind w:firstLine="480"/>
      </w:pPr>
      <w:r>
        <w:rPr/>
        <w:t>我方确认收到贵方提供的</w:t>
      </w:r>
      <w:r>
        <w:rPr>
          <w:u w:val="single"/>
        </w:rPr>
        <w:t>“</w:t>
      </w:r>
      <w:r>
        <w:rPr>
          <w:u w:val="single"/>
        </w:rPr>
        <w:t>珠海经济技术开发区综合办公室购买2025年度后勤保障服务项目</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（三）我方明白并同意，在规定的开标日之后，投标有效期之内撤回投标或中标后不按规定与采购人签订合同或不提交履约保证金,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（六）我方如果中标，将保证履行招标文件及其澄清、修改文件（如果有）中的全部责任和义务，按质、按量、按期完成《采购需求》及《合同书》中的全部任务。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（八）我方投标报价已包含应向知识产权所有权人支付的所有相关税费，并保证采购人在中国使用我方提供的货物时，如有第三方提出侵犯其知识产权主张的，责任由我方承担。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（十三）我方承诺遵守《中华人民共和国民法典》有关规定和《中华人民共和国妇女权益保障法》中关于“劳动和社会保障权益”的有关要求。</w:t>
      </w:r>
    </w:p>
    <w:p>
      <w:pPr>
        <w:pStyle w:val="null3"/>
        <w:ind w:firstLine="480"/>
      </w:pPr>
      <w:r>
        <w:rPr/>
        <w:t xml:space="preserve"> （十四）我方具备《中华人民共和国政府采购法》第二十二条规定的条件，承诺如下：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（十五）我方对在本函及投标文件中所作的所有承诺承担法律责任。</w:t>
      </w:r>
    </w:p>
    <w:p>
      <w:pPr>
        <w:pStyle w:val="null3"/>
        <w:ind w:firstLine="480"/>
      </w:pPr>
      <w:r>
        <w:rPr/>
        <w:t xml:space="preserve"> （十六）所有与本招标有关的函件请发往下列地址：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广东熠成建设项目管理有限公司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珠海经济技术开发区综合办公室购买2025年度后勤保障服务项目</w:t>
      </w:r>
      <w:r>
        <w:rPr/>
        <w:t>”项目采购[采购项目编号为</w:t>
      </w:r>
      <w:r>
        <w:rPr/>
        <w:t>GDYC2025-07FW</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珠海经济技术开发区综合办公室</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广东熠成建设项目管理有限公司</w:t>
      </w:r>
    </w:p>
    <w:p>
      <w:pPr>
        <w:pStyle w:val="null3"/>
        <w:ind w:firstLine="480"/>
      </w:pPr>
      <w:r>
        <w:rPr/>
        <w:t xml:space="preserve"> 如果我方在贵采购代理机构组织的</w:t>
      </w:r>
      <w:r>
        <w:rPr/>
        <w:t>珠海经济技术开发区综合办公室购买2025年度后勤保障服务项目</w:t>
      </w:r>
      <w:r>
        <w:rPr/>
        <w:t>招标中获中标（采购项目编号：</w:t>
      </w:r>
      <w:r>
        <w:rPr/>
        <w:t>GDYC2025-07FW</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广东熠成建设项目管理有限公司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广东熠成建设项目管理有限公司</w:t>
      </w:r>
    </w:p>
    <w:p>
      <w:pPr>
        <w:pStyle w:val="null3"/>
        <w:ind w:firstLine="480"/>
      </w:pPr>
      <w:r>
        <w:rPr/>
        <w:t>我单位已登记并准备参与“</w:t>
      </w:r>
      <w:r>
        <w:rPr/>
        <w:t>珠海经济技术开发区综合办公室购买2025年度后勤保障服务项目</w:t>
      </w:r>
      <w:r>
        <w:rPr/>
        <w:t>”项目（采购项目编号：</w:t>
      </w:r>
      <w:r>
        <w:rPr/>
        <w:t>GDYC2025-07FW</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