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DBA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bdr w:val="none" w:color="auto" w:sz="0" w:space="0"/>
          <w:shd w:val="clear" w:fill="FFFFFF"/>
        </w:rPr>
        <w:t>技术、服务及其他要求</w:t>
      </w:r>
    </w:p>
    <w:p w14:paraId="56D4240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（注：本章的技术、服务及其他要求中，带“★”的要求为实质性要求。采购人、代理机构应当根据项目实际要求合理设定，并在第五章符合性审查中明确响应要求。）</w:t>
      </w:r>
    </w:p>
    <w:p w14:paraId="061630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3.1.采购内容</w:t>
      </w:r>
      <w:bookmarkStart w:id="0" w:name="_GoBack"/>
      <w:bookmarkEnd w:id="0"/>
    </w:p>
    <w:p w14:paraId="602805B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2DAD547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采购包预算金额（元）: 540,000.00</w:t>
      </w:r>
    </w:p>
    <w:p w14:paraId="74F33AB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采购包最高限价（元）: 540,000.00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5"/>
        <w:gridCol w:w="748"/>
        <w:gridCol w:w="920"/>
        <w:gridCol w:w="1094"/>
        <w:gridCol w:w="1083"/>
        <w:gridCol w:w="920"/>
        <w:gridCol w:w="668"/>
        <w:gridCol w:w="668"/>
        <w:gridCol w:w="668"/>
        <w:gridCol w:w="611"/>
        <w:gridCol w:w="611"/>
      </w:tblGrid>
      <w:tr w14:paraId="44F296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1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ED10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31939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454B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66F39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(计量单位)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092B6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8158D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8E616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是否涉及核心产品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7B07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是否涉及采购进口产品</w:t>
            </w:r>
          </w:p>
        </w:tc>
        <w:tc>
          <w:tcPr>
            <w:tcW w:w="18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B9C9B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是否涉及强制采购节能产品</w:t>
            </w:r>
          </w:p>
        </w:tc>
        <w:tc>
          <w:tcPr>
            <w:tcW w:w="14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A0FE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是否涉及优先采购节能产品</w:t>
            </w:r>
          </w:p>
        </w:tc>
        <w:tc>
          <w:tcPr>
            <w:tcW w:w="14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F73D5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是否涉及优先采购环境标志产品</w:t>
            </w:r>
          </w:p>
        </w:tc>
      </w:tr>
      <w:tr w14:paraId="0507A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808EC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14EF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A07030401 大豆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36826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春大豆种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7E90A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7.50（吨）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28F9E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180,000.00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88AA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农、林、牧、渔业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9EDA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C00C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72D7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20339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41982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 w14:paraId="1E8071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759F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A028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A07030401 大豆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9B7CB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夏大豆种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444A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1.00（吨）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D6D0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7D5D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农、林、牧、渔业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7E497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5900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B40EE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3545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A6BB9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 w14:paraId="2C351E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0CB60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B017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A07080104 化学肥料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04C0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复合肥（硫酸钾）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BD2FF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75.00（吨）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6B20F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291,000.00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90EE5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454B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BC0B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2998C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0829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7BEA1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  <w:tr w14:paraId="1EF3AF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001AC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3377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A07080106 化学农药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929D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社会化服务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DAD36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1,500.00（亩）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219A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45,000.00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0730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农、林、牧、渔业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FA52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E6C0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80DCB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C2EA7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AE1F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423EA30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报价要求</w:t>
      </w:r>
    </w:p>
    <w:p w14:paraId="27DDB7C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26"/>
        <w:gridCol w:w="1781"/>
        <w:gridCol w:w="1043"/>
        <w:gridCol w:w="1043"/>
        <w:gridCol w:w="1404"/>
        <w:gridCol w:w="1043"/>
        <w:gridCol w:w="1406"/>
      </w:tblGrid>
      <w:tr w14:paraId="17CF3E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52F5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9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258D6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报价内容</w:t>
            </w:r>
          </w:p>
        </w:tc>
        <w:tc>
          <w:tcPr>
            <w:tcW w:w="21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45BAD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21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395DE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报价单位</w:t>
            </w:r>
          </w:p>
        </w:tc>
        <w:tc>
          <w:tcPr>
            <w:tcW w:w="32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3B35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最高限价</w:t>
            </w:r>
          </w:p>
        </w:tc>
        <w:tc>
          <w:tcPr>
            <w:tcW w:w="21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88A2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价款形式</w:t>
            </w:r>
          </w:p>
        </w:tc>
        <w:tc>
          <w:tcPr>
            <w:tcW w:w="325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36570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报价说明</w:t>
            </w:r>
          </w:p>
        </w:tc>
      </w:tr>
      <w:tr w14:paraId="747DF0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ECE0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6BD94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春大豆种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9F26F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1688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97D97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757F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C71B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  <w:tr w14:paraId="6E49A3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4B58C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0F6B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夏大豆种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099E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7FB01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1A9AF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24,000.00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A674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47424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  <w:tr w14:paraId="2F0B44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D689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35E7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复合肥（硫酸钾）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C7FD5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吨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B576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5D9DE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3,880.00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EFCDC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128A3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  <w:tr w14:paraId="6C4192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5F6E4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96708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社会化服务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E30F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亩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E644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CCFBAD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30.00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9227D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7A99B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无</w:t>
            </w:r>
          </w:p>
        </w:tc>
      </w:tr>
    </w:tbl>
    <w:p w14:paraId="78BA4E5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★注：投标人响应产品应当明确品牌和规格型号并指向唯一产品，不能指向唯一产品的，应通过报价表唯一产品说明栏补充说明。</w:t>
      </w:r>
    </w:p>
    <w:p w14:paraId="7A07A7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本项目涉及核心产品：</w:t>
      </w:r>
    </w:p>
    <w:p w14:paraId="4DF7F0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2506"/>
        <w:gridCol w:w="2506"/>
        <w:gridCol w:w="2507"/>
      </w:tblGrid>
      <w:tr w14:paraId="4F9B8B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B1B006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35629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CB46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038D1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502027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B481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8A24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A07080104 化学肥料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C92A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复合肥硫酸钾型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F90B4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复合肥硫酸钾型</w:t>
            </w:r>
          </w:p>
        </w:tc>
      </w:tr>
    </w:tbl>
    <w:p w14:paraId="6522EB1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注：涉及核心产品的，具体评审规定见第五章。</w:t>
      </w:r>
    </w:p>
    <w:p w14:paraId="226B49F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本项目涉及采购进口产品：</w:t>
      </w:r>
    </w:p>
    <w:p w14:paraId="3810CC2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2506"/>
        <w:gridCol w:w="2506"/>
        <w:gridCol w:w="2507"/>
      </w:tblGrid>
      <w:tr w14:paraId="779FD2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819E0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85A02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5A9E8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ED18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2EF5AC9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03D3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79D5E9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★注：不涉及采购进口产品时，投标人不得提供进口产品进行响应；涉及采购进口产品时，如国产产品满足采购需求，也可提供国产产品进行响应。</w:t>
      </w:r>
    </w:p>
    <w:p w14:paraId="717DD32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本项目涉及强制采购节能产品：</w:t>
      </w:r>
    </w:p>
    <w:p w14:paraId="700E4AA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2506"/>
        <w:gridCol w:w="2506"/>
        <w:gridCol w:w="2507"/>
      </w:tblGrid>
      <w:tr w14:paraId="1DB526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562F9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99CAC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A9864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EF6BA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112438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F16B5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18E24B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★注：响应产品属于《节能产品政府采购品目清单》中政府强制采购的产品，投标人应当提供由国家确定的认证机构出具的、处于有效期之内的节能产品认证证书的原件扫描件或“全国认证认可信息公共服务平台”（http://cx.cnca.cn）的认证信息截图，否则作无效投标处理。具体要求详见第五章符合性审查表。</w:t>
      </w:r>
    </w:p>
    <w:p w14:paraId="5E51854D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本项目涉及优先采购节能产品：</w:t>
      </w:r>
    </w:p>
    <w:p w14:paraId="7F8F2F3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2506"/>
        <w:gridCol w:w="2506"/>
        <w:gridCol w:w="2507"/>
      </w:tblGrid>
      <w:tr w14:paraId="41C30E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DDAE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D0F87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AC96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6EDE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587EB1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D6FAF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1165E7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响应产品属于《节能产品政府采购品目清单》中优先采购的产品，投标人提供由国家确定的认证机构出具的、处于有效期之内的节能产品认证证书的原件扫描件或“全国认证认可信息公共服务平台”（http://cx.cnca.cn）的认证信息截图，可以享受优先采购政策。具体要求详见第五章规定。</w:t>
      </w:r>
    </w:p>
    <w:p w14:paraId="20C553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本项目涉及优先采购环境标志产品：</w:t>
      </w:r>
    </w:p>
    <w:p w14:paraId="1CD284F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7"/>
        <w:gridCol w:w="2506"/>
        <w:gridCol w:w="2506"/>
        <w:gridCol w:w="2507"/>
      </w:tblGrid>
      <w:tr w14:paraId="793F47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2F36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04B2A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采购品目名称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2E16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55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0A17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产品名称</w:t>
            </w:r>
          </w:p>
        </w:tc>
      </w:tr>
      <w:tr w14:paraId="60EE5E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361F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不涉及</w:t>
            </w:r>
          </w:p>
        </w:tc>
      </w:tr>
    </w:tbl>
    <w:p w14:paraId="6A63EA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注：响应产品属于《环境标志产品政府采购品目清单》中的产品，投标人提供由国家确定的认证机构出具的、处于有效期之内的环境标志产品认证证书的原件扫描件或“全国认证认可信息公共服务平台”（http://cx.cnca.cn）的认证信息截图，可以享受优先采购政策。具体要求详见第五章规定。</w:t>
      </w:r>
    </w:p>
    <w:p w14:paraId="104448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3.2.技术要求</w:t>
      </w:r>
    </w:p>
    <w:p w14:paraId="3393C7B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6215BD8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标的名称：春大豆种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702"/>
        <w:gridCol w:w="1256"/>
        <w:gridCol w:w="5987"/>
      </w:tblGrid>
      <w:tr w14:paraId="52D295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DC80D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216A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ADD08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237F9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161637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5E2D0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50F49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6C55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43F22A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★（1）符合GB4404.2—2010标准：纯度不低于98%、净度不低于99%、发芽率不低于85%、水分含量不低于12%；（提供第三方检测机构出具的检测报告复印件；其中纯度提供承诺函）</w:t>
            </w:r>
          </w:p>
          <w:p w14:paraId="1E7E30B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★（2）大豆种子必须是国审、川审或者川引品种且出厂做包衣处理，同时适宜我镇区域种植的春播大豆品种。</w:t>
            </w:r>
          </w:p>
          <w:p w14:paraId="5CD723B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（3）大豆粗蛋白含量不低于40%</w:t>
            </w:r>
          </w:p>
          <w:p w14:paraId="68108CC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（4）规格：10kg/袋，</w:t>
            </w:r>
          </w:p>
          <w:p w14:paraId="488D5EF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（5）生育期115天±5天，单株有效荚数≥25.9个，单株粒重≥11.6克，</w:t>
            </w:r>
          </w:p>
          <w:p w14:paraId="11BB9B1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★（6）提供品种产地检疫证合格证、提供品种审定公告、提供合法经营品种来源证明材料。</w:t>
            </w:r>
          </w:p>
        </w:tc>
      </w:tr>
    </w:tbl>
    <w:p w14:paraId="63986A2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标的名称：夏大豆种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702"/>
        <w:gridCol w:w="1256"/>
        <w:gridCol w:w="5987"/>
      </w:tblGrid>
      <w:tr w14:paraId="295C3F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F65BA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2A59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9138B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8CB20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55D09C8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595D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DB93EB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F715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EE34C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★（1）符合GB 4404.2-2010标准：纯度不低于98%、净度不低于99%、发芽率不低于85%、水分含量不低于12%；（提供第三方检测机构出具的检测报告复印件；其中纯度提供承诺函）</w:t>
            </w:r>
          </w:p>
          <w:p w14:paraId="5345E7C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★（2）大豆种子必须是国审、川审或者川引品种且出厂做包衣处理，同时适宜我镇区域种植的夏播大豆品种。</w:t>
            </w:r>
          </w:p>
          <w:p w14:paraId="1A2B396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（3）大豆粗蛋白含量不低于40%，</w:t>
            </w:r>
          </w:p>
          <w:p w14:paraId="526C4C4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（4）规格：2.5kg/袋，</w:t>
            </w:r>
          </w:p>
          <w:p w14:paraId="4418D13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（5）生育期130天±5天，单株有效荚数≥25.9个，单株粒重≥18克 ，单株粒数≥22克；</w:t>
            </w:r>
          </w:p>
          <w:p w14:paraId="649B833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★（6）提供品种产地检疫证合格证、提供品种审定公告、提供合法经营品种来源证明材料。</w:t>
            </w:r>
          </w:p>
        </w:tc>
      </w:tr>
    </w:tbl>
    <w:p w14:paraId="14557D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标的名称：复合肥（硫酸钾）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6"/>
        <w:gridCol w:w="674"/>
        <w:gridCol w:w="1157"/>
        <w:gridCol w:w="6129"/>
      </w:tblGrid>
      <w:tr w14:paraId="7E6E72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E4442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1313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D6530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2D0BC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4436D6A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99561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0100E7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9A86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84CD32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★（1）执行标准：符合GB/T15063-2020要求，肥料中有害物质的限量要求符合GB 38400-2019规定；</w:t>
            </w:r>
          </w:p>
          <w:p w14:paraId="1E75E23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★（2）总养分（N+P2O5+K2O）≥40%（20-10-10）；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  </w:t>
            </w:r>
          </w:p>
          <w:p w14:paraId="0CF9536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★（3）粒度≥90%；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 </w:t>
            </w:r>
          </w:p>
          <w:p w14:paraId="4364D94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★（4）水分≤2.0%；</w:t>
            </w:r>
          </w:p>
          <w:p w14:paraId="3E567F6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12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★（5）有害物质的限量要求：总镉（Cd）含量≤10mg/kg、总汞（Hg）含量≤5mg/kg、总砷（As）含≤50mg/kg、总铅（Pb）含量≤200mg/kg、总铬（Cr）含量≤500mg/kg、总铊（T1）含量≤2.5mg/kg；</w:t>
            </w:r>
          </w:p>
          <w:p w14:paraId="6A9D9AA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★(6)水溶性磷占有效磷百分率≥60%；</w:t>
            </w:r>
          </w:p>
          <w:p w14:paraId="56D1B31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★（7）氯离子的质量分数≤3%</w:t>
            </w:r>
          </w:p>
          <w:p w14:paraId="56C506B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（8）产品形态：颗粒状,颗粒均匀，无明显杂质；</w:t>
            </w:r>
          </w:p>
          <w:p w14:paraId="108DB73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（9）规格：25kg/袋；</w:t>
            </w:r>
          </w:p>
        </w:tc>
      </w:tr>
    </w:tbl>
    <w:p w14:paraId="2ABA458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标的名称：社会化服务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"/>
        <w:gridCol w:w="624"/>
        <w:gridCol w:w="982"/>
        <w:gridCol w:w="6382"/>
      </w:tblGrid>
      <w:tr w14:paraId="6A9C17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30A1F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477E1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0D02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8314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技术参数与性能指标</w:t>
            </w:r>
          </w:p>
        </w:tc>
      </w:tr>
      <w:tr w14:paraId="4F929A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B6E4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55C0CB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4B3F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E13B4F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42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 </w:t>
            </w:r>
          </w:p>
          <w:p w14:paraId="0D2CC6E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1）服务方式：大豆选用枯草芽孢杆菌可湿性粉剂防治大豆灰霉病、褐腐病等多种病害;采用性信息素诱芯及配套诱捕器悬挂于田间，诱捕斜纹夜蛾、大豆食心虫成虫，每亩安放3-5套，棋盘式悬挂。当田间高隆象、英腐病等病害严重时，在大豆开花结英期选用高效、低毒、低残留药剂，并添加农药增效剂，统防统治1次。</w:t>
            </w:r>
          </w:p>
          <w:p w14:paraId="6E989BF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2）本项目统防统治物资由中标供应商根据本项目防控措施布局要求，负责开展技术培训和现场指导，并由中标供应商自行购置具有“农药生产批文或文号、农药登记证、农药标准”的相应数量的防控产品，按照产品相应技术要求实施到本方案规划实施地点。</w:t>
            </w:r>
          </w:p>
          <w:p w14:paraId="1B0D01F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3）供应商在防治作业过程中需要提供防治服务日志(包括乡镇、受益人签字盖章表格及图片等)。详细记录所用农药、肥料、服务地点（村、社）、服务时间。防治到村作业日志。镇级以村为单位进行汇总。防治作业完成资料经村、镇签字确认并装订成册交采购人，同时向采购人提供所有资料扫描件存档。</w:t>
            </w:r>
          </w:p>
          <w:p w14:paraId="49E01F1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（4）环保要求：农药包装废弃物必须全部回收。(提供承诺函，格式自拟)</w:t>
            </w:r>
          </w:p>
          <w:p w14:paraId="5AEA349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（5）安全要求：中标供应商应按照安全施药标准作业，保障作业区域内的安全，包括但不仅限于飞手安全、农户安全、作物安全、药剂剂量安全，无水污染等，必须落实安全相关的各项措施，合同履行期内的一切安全责任事故由中标供应商自行承担，采购人概不负责。(提供承诺函，格式自拟)</w:t>
            </w:r>
          </w:p>
        </w:tc>
      </w:tr>
    </w:tbl>
    <w:p w14:paraId="28D451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3.3.服务要求</w:t>
      </w:r>
    </w:p>
    <w:p w14:paraId="3A5DF9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3.3.1.服务内容要求</w:t>
      </w:r>
    </w:p>
    <w:p w14:paraId="29D65BB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"/>
        <w:gridCol w:w="624"/>
        <w:gridCol w:w="982"/>
        <w:gridCol w:w="6382"/>
      </w:tblGrid>
      <w:tr w14:paraId="2F48C8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4D2B9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1EA52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42159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C972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服务要求内容</w:t>
            </w:r>
          </w:p>
        </w:tc>
      </w:tr>
      <w:tr w14:paraId="6DE84F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3C90A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683AD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4E0D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报价要求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6D3E9C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采购数量根据各投标人单价报价确定，采购资金全部用于本项目采购，可能导致投标人在报价时无法将数量进行化整处理。交货时不足1kg的按 1kg进行供货，超出部分的价格不计入本次招标的总金额内。</w:t>
            </w:r>
          </w:p>
        </w:tc>
      </w:tr>
      <w:tr w14:paraId="225ED1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52E68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44D0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ABC0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其他要求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B2BCB5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1、所有产品接受古蔺县农业农村局的抽检，抽检不合格的视作供应商违约，采购人有权拒收并追究供应商的违约责任。 2、采购人验收时可要求供应商抽样送检（送检的所有 费用由供应商支付），如检测结果不满足招标文件要求的验收不合格，并视作供应商违约，采购人有权拒收并追究供应商的违约责任。</w:t>
            </w:r>
          </w:p>
        </w:tc>
      </w:tr>
    </w:tbl>
    <w:p w14:paraId="041C0B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3.3.2.商务要求</w:t>
      </w:r>
    </w:p>
    <w:p w14:paraId="093314F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7"/>
        <w:gridCol w:w="657"/>
        <w:gridCol w:w="1285"/>
        <w:gridCol w:w="6027"/>
      </w:tblGrid>
      <w:tr w14:paraId="680D9EC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DC4FA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1388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符号标识</w:t>
            </w:r>
          </w:p>
        </w:tc>
        <w:tc>
          <w:tcPr>
            <w:tcW w:w="33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FC9F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商务要求名称</w:t>
            </w:r>
          </w:p>
        </w:tc>
        <w:tc>
          <w:tcPr>
            <w:tcW w:w="12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922F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商务要求内容</w:t>
            </w:r>
          </w:p>
        </w:tc>
      </w:tr>
      <w:tr w14:paraId="685007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C83EB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4F25F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98C07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交货时间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1D8E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自合同签订之日起10日</w:t>
            </w:r>
          </w:p>
        </w:tc>
      </w:tr>
      <w:tr w14:paraId="3D4F46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A7CC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7D974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06DAC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交货地点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BCA7C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采购人指定地点</w:t>
            </w:r>
          </w:p>
        </w:tc>
      </w:tr>
      <w:tr w14:paraId="12856D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16B9C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26AE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C07A4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支付方式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E05EC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分期付款</w:t>
            </w:r>
          </w:p>
        </w:tc>
      </w:tr>
      <w:tr w14:paraId="5F4FE6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E86B7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3F7F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5555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付款进度安排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A3099B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1、完成交货并验收合格后，达到付款条件起15日内，支付合同总金额的80.00%</w:t>
            </w:r>
          </w:p>
          <w:p w14:paraId="6B14722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2、种子播种后出苗率达90%以上，达到付款条件起15日内，支付合同总金额的15.00%</w:t>
            </w:r>
          </w:p>
          <w:p w14:paraId="1F666E7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bdr w:val="none" w:color="auto" w:sz="0" w:space="0"/>
              </w:rPr>
              <w:t>3、收获季结束，达到付款条件起15日内，支付合同总金额的5.00%</w:t>
            </w:r>
          </w:p>
        </w:tc>
      </w:tr>
      <w:tr w14:paraId="26BB98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9145A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2D00E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35E8B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验收、交付标准和方法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B3E71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严格按照政府采购相关法律法规、《财政部关于进一步加强政府采购需求和履约验收管理的指导意见》（财库〔2016〕205号）及泸州市有关规定进行验收</w:t>
            </w:r>
          </w:p>
        </w:tc>
      </w:tr>
      <w:tr w14:paraId="7DEC2B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AF773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01445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3CE5C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质量保修范围和保修期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EA483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按合同约定</w:t>
            </w:r>
          </w:p>
        </w:tc>
      </w:tr>
      <w:tr w14:paraId="123973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6B991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EF3AA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57035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违约责任与解决争议的方法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6320E7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按合同约定</w:t>
            </w:r>
          </w:p>
        </w:tc>
      </w:tr>
      <w:tr w14:paraId="09FA38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F3C9C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B9170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★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BA4B8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包装方式及运输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0524F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 w:firstLine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 w14:paraId="332B4A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3.4.其他要求</w:t>
      </w:r>
    </w:p>
    <w:p w14:paraId="110B4BF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  <w:jc w:val="left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、提供项目实施方案，包含①项目技术措施及作业管理方案；②综合管护实施方案及产品质量保障措施；③供货进度计划及配送方案；④项目实施人员配置（供应商根据本招标文件第五章“评标细则及标准”要求结合自身情况自行提供） 2、提供售后服务方案，包含①售后服务体系及售后服务团队；②售后培训方案及售后响应时间；③售后质量保障及应急处理（供应商根据本招标文件第五章“评标细则及标准”要求结合自身情况自行提供） 3、提供人员配备证明材料（供应商根据本招标文件第五章“评标细则及标准”要求结合自身情况自行提供）</w:t>
      </w:r>
    </w:p>
    <w:p w14:paraId="62735883">
      <w:pPr>
        <w:rPr>
          <w:rFonts w:hint="eastAsia" w:ascii="宋体" w:hAnsi="宋体" w:eastAsia="宋体" w:cs="宋体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29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2025-03-28T01:46:48Z</dcterms:created>
  <dc:creator>Administrator</dc:creator>
  <cp:lastModifiedBy>zx</cp:lastModifiedBy>
  <dcterms:modified xsi:type="dcterms:W3CDTF">2025-03-28T01:50:12Z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eyJoZGlkIjoiYjM5YjY2ZTgwOTYxMTI5ZDVhNTQ2NWZhZTMyYjFiY2YiLCJ1c2VySWQiOiIzMTgzNzQ1NTAifQ==</vt:lpwstr>
  </property>
  <property fmtid="{D5CDD505-2E9C-101B-9397-08002B2CF9AE}" pid="4" name="ICV">
    <vt:lpwstr>3DD0088D3B474FC88AB929947316B417_12</vt:lpwstr>
  </property>
</Properties>
</file>