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60" w:lineRule="auto"/>
        <w:jc w:val="center"/>
        <w:rPr>
          <w:rFonts w:hint="default" w:ascii="宋体" w:hAnsi="宋体" w:cs="宋体"/>
          <w:b/>
          <w:bCs/>
          <w:kern w:val="0"/>
          <w:sz w:val="24"/>
          <w:highlight w:val="none"/>
          <w:lang w:val="en-US"/>
        </w:rPr>
      </w:pPr>
      <w:r>
        <w:rPr>
          <w:rFonts w:hint="eastAsia" w:ascii="宋体" w:hAnsi="宋体" w:cs="Arial"/>
          <w:b/>
          <w:bCs/>
          <w:sz w:val="30"/>
          <w:szCs w:val="30"/>
          <w:highlight w:val="none"/>
          <w:lang w:eastAsia="zh-CN"/>
        </w:rPr>
        <w:t>北京交通大学</w:t>
      </w:r>
      <w:r>
        <w:rPr>
          <w:rFonts w:hint="eastAsia" w:ascii="宋体" w:hAnsi="宋体" w:cs="Arial"/>
          <w:b/>
          <w:bCs/>
          <w:sz w:val="30"/>
          <w:szCs w:val="30"/>
          <w:highlight w:val="none"/>
        </w:rPr>
        <w:t>基于高精度结构光的高速铁路轮轨动态接触姿态检测系统</w:t>
      </w:r>
      <w:r>
        <w:rPr>
          <w:rFonts w:hint="eastAsia" w:ascii="宋体" w:hAnsi="宋体" w:cs="Arial"/>
          <w:b/>
          <w:bCs/>
          <w:sz w:val="30"/>
          <w:szCs w:val="30"/>
          <w:highlight w:val="none"/>
          <w:lang w:eastAsia="zh-CN"/>
        </w:rPr>
        <w:t>项目</w:t>
      </w:r>
      <w:r>
        <w:rPr>
          <w:rFonts w:hint="eastAsia" w:ascii="宋体" w:hAnsi="宋体" w:cs="Arial"/>
          <w:b/>
          <w:bCs/>
          <w:sz w:val="30"/>
          <w:szCs w:val="30"/>
          <w:highlight w:val="none"/>
          <w:lang w:val="en-US" w:eastAsia="zh-CN"/>
        </w:rPr>
        <w:t>竞争性磋商公告</w:t>
      </w:r>
    </w:p>
    <w:p>
      <w:pPr>
        <w:spacing w:line="360" w:lineRule="auto"/>
        <w:rPr>
          <w:rFonts w:ascii="宋体" w:hAnsi="宋体" w:cs="宋体"/>
          <w:b/>
          <w:bCs/>
          <w:kern w:val="0"/>
          <w:sz w:val="24"/>
          <w:highlight w:val="none"/>
        </w:rPr>
      </w:pPr>
      <w:r>
        <w:rPr>
          <w:rFonts w:hint="eastAsia" w:ascii="宋体" w:hAnsi="宋体" w:cs="宋体"/>
          <w:b/>
          <w:bCs/>
          <w:kern w:val="0"/>
          <w:sz w:val="24"/>
          <w:highlight w:val="none"/>
        </w:rPr>
        <w:t>项目概况</w:t>
      </w:r>
    </w:p>
    <w:p>
      <w:pPr>
        <w:spacing w:line="360" w:lineRule="auto"/>
        <w:rPr>
          <w:rFonts w:ascii="宋体" w:hAnsi="宋体" w:cs="Arial"/>
          <w:sz w:val="24"/>
          <w:highlight w:val="none"/>
        </w:rPr>
      </w:pPr>
      <w:r>
        <w:rPr>
          <w:rFonts w:hint="eastAsia" w:ascii="宋体" w:hAnsi="宋体" w:cs="Arial"/>
          <w:sz w:val="24"/>
          <w:highlight w:val="none"/>
        </w:rPr>
        <w:t xml:space="preserve">     (</w:t>
      </w:r>
      <w:r>
        <w:rPr>
          <w:rFonts w:hint="eastAsia" w:ascii="宋体" w:hAnsi="宋体" w:cs="Arial"/>
          <w:sz w:val="24"/>
          <w:highlight w:val="none"/>
          <w:lang w:eastAsia="zh-CN"/>
        </w:rPr>
        <w:t>北京交通大学</w:t>
      </w:r>
      <w:r>
        <w:rPr>
          <w:rFonts w:hint="eastAsia" w:ascii="宋体" w:hAnsi="宋体" w:cs="Arial"/>
          <w:sz w:val="24"/>
          <w:highlight w:val="none"/>
        </w:rPr>
        <w:t>基于高精度结构光的高速铁路轮轨动态接触姿态检测系统</w:t>
      </w:r>
      <w:r>
        <w:rPr>
          <w:rFonts w:hint="eastAsia" w:ascii="宋体" w:hAnsi="宋体" w:cs="Arial"/>
          <w:sz w:val="24"/>
          <w:highlight w:val="none"/>
          <w:lang w:eastAsia="zh-CN"/>
        </w:rPr>
        <w:t>项目</w:t>
      </w:r>
      <w:r>
        <w:rPr>
          <w:rFonts w:hint="eastAsia" w:ascii="宋体" w:hAnsi="宋体" w:cs="Arial"/>
          <w:sz w:val="24"/>
          <w:highlight w:val="none"/>
        </w:rPr>
        <w:t>)的潜在供应商应在（</w:t>
      </w:r>
      <w:r>
        <w:rPr>
          <w:rFonts w:hint="eastAsia" w:ascii="宋体" w:hAnsi="宋体" w:cs="Arial"/>
          <w:sz w:val="24"/>
          <w:highlight w:val="none"/>
          <w:u w:val="single"/>
        </w:rPr>
        <w:t>北京市海淀区莲花池东路39号西金大厦11层新华招标</w:t>
      </w:r>
      <w:r>
        <w:rPr>
          <w:rFonts w:hint="eastAsia" w:ascii="宋体" w:hAnsi="宋体"/>
          <w:bCs/>
          <w:sz w:val="24"/>
          <w:highlight w:val="none"/>
          <w:u w:val="single"/>
        </w:rPr>
        <w:t>有限公司</w:t>
      </w:r>
      <w:r>
        <w:rPr>
          <w:rFonts w:hint="eastAsia" w:ascii="宋体" w:hAnsi="宋体" w:cs="Arial"/>
          <w:sz w:val="24"/>
          <w:highlight w:val="none"/>
        </w:rPr>
        <w:t>）获取采购文件，并于2022年</w:t>
      </w:r>
      <w:r>
        <w:rPr>
          <w:rFonts w:hint="eastAsia" w:ascii="宋体" w:hAnsi="宋体" w:cs="Arial"/>
          <w:sz w:val="24"/>
          <w:highlight w:val="none"/>
          <w:lang w:val="en-US" w:eastAsia="zh-CN"/>
        </w:rPr>
        <w:t>11</w:t>
      </w:r>
      <w:r>
        <w:rPr>
          <w:rFonts w:hint="eastAsia" w:ascii="宋体" w:hAnsi="宋体" w:cs="Arial"/>
          <w:sz w:val="24"/>
          <w:highlight w:val="none"/>
        </w:rPr>
        <w:t>月</w:t>
      </w:r>
      <w:r>
        <w:rPr>
          <w:rFonts w:hint="eastAsia" w:ascii="宋体" w:hAnsi="宋体" w:cs="Arial"/>
          <w:sz w:val="24"/>
          <w:highlight w:val="none"/>
          <w:lang w:val="en-US" w:eastAsia="zh-CN"/>
        </w:rPr>
        <w:t>10</w:t>
      </w:r>
      <w:r>
        <w:rPr>
          <w:rFonts w:hint="eastAsia" w:ascii="宋体" w:hAnsi="宋体" w:cs="Arial"/>
          <w:sz w:val="24"/>
          <w:highlight w:val="none"/>
        </w:rPr>
        <w:t>日9点30分（北京时间）前提交响应文件。</w:t>
      </w:r>
    </w:p>
    <w:p>
      <w:pPr>
        <w:spacing w:line="360" w:lineRule="auto"/>
        <w:rPr>
          <w:rFonts w:ascii="宋体" w:hAnsi="宋体" w:cs="宋体"/>
          <w:b/>
          <w:bCs/>
          <w:kern w:val="0"/>
          <w:sz w:val="24"/>
          <w:highlight w:val="none"/>
        </w:rPr>
      </w:pPr>
      <w:bookmarkStart w:id="0" w:name="_Toc35393798"/>
      <w:bookmarkStart w:id="1" w:name="_Toc28359012"/>
      <w:bookmarkStart w:id="2" w:name="_Toc35393629"/>
      <w:bookmarkStart w:id="3" w:name="_Toc28359089"/>
      <w:r>
        <w:rPr>
          <w:rFonts w:hint="eastAsia" w:ascii="宋体" w:hAnsi="宋体" w:cs="宋体"/>
          <w:b/>
          <w:bCs/>
          <w:kern w:val="0"/>
          <w:sz w:val="24"/>
          <w:highlight w:val="none"/>
        </w:rPr>
        <w:t>一、项目基本情况</w:t>
      </w:r>
      <w:bookmarkEnd w:id="0"/>
      <w:bookmarkEnd w:id="1"/>
      <w:bookmarkEnd w:id="2"/>
      <w:bookmarkEnd w:id="3"/>
    </w:p>
    <w:p>
      <w:pPr>
        <w:spacing w:line="360" w:lineRule="auto"/>
        <w:rPr>
          <w:rFonts w:ascii="宋体" w:hAnsi="宋体" w:cs="Arial"/>
          <w:sz w:val="24"/>
          <w:highlight w:val="none"/>
        </w:rPr>
      </w:pPr>
      <w:r>
        <w:rPr>
          <w:rFonts w:hint="eastAsia" w:ascii="宋体" w:hAnsi="宋体" w:cs="Arial"/>
          <w:sz w:val="24"/>
          <w:highlight w:val="none"/>
        </w:rPr>
        <w:t>项目编号：XHTC-FW-2022-</w:t>
      </w:r>
      <w:bookmarkStart w:id="42" w:name="_GoBack"/>
      <w:bookmarkEnd w:id="42"/>
      <w:r>
        <w:rPr>
          <w:rFonts w:hint="eastAsia" w:ascii="宋体" w:hAnsi="宋体" w:cs="Arial"/>
          <w:sz w:val="24"/>
          <w:highlight w:val="none"/>
        </w:rPr>
        <w:t>1784</w:t>
      </w:r>
    </w:p>
    <w:p>
      <w:pPr>
        <w:spacing w:line="360" w:lineRule="auto"/>
        <w:rPr>
          <w:rFonts w:ascii="宋体" w:hAnsi="宋体" w:cs="Arial"/>
          <w:sz w:val="24"/>
          <w:highlight w:val="none"/>
        </w:rPr>
      </w:pPr>
      <w:r>
        <w:rPr>
          <w:rFonts w:hint="eastAsia" w:ascii="宋体" w:hAnsi="宋体" w:cs="Arial"/>
          <w:sz w:val="24"/>
          <w:highlight w:val="none"/>
        </w:rPr>
        <w:t>项目名称：</w:t>
      </w:r>
      <w:r>
        <w:rPr>
          <w:rFonts w:hint="eastAsia" w:ascii="宋体" w:hAnsi="宋体" w:cs="Arial"/>
          <w:sz w:val="24"/>
          <w:highlight w:val="none"/>
          <w:lang w:eastAsia="zh-CN"/>
        </w:rPr>
        <w:t>北京交通大学</w:t>
      </w:r>
      <w:r>
        <w:rPr>
          <w:rFonts w:hint="eastAsia" w:ascii="宋体" w:hAnsi="宋体" w:cs="Arial"/>
          <w:sz w:val="24"/>
          <w:highlight w:val="none"/>
        </w:rPr>
        <w:t>基于高精度结构光的高速铁路轮轨动态接触姿态检测系统</w:t>
      </w:r>
      <w:r>
        <w:rPr>
          <w:rFonts w:hint="eastAsia" w:ascii="宋体" w:hAnsi="宋体" w:cs="Arial"/>
          <w:sz w:val="24"/>
          <w:highlight w:val="none"/>
          <w:lang w:eastAsia="zh-CN"/>
        </w:rPr>
        <w:t>项目</w:t>
      </w:r>
    </w:p>
    <w:p>
      <w:pPr>
        <w:spacing w:line="360" w:lineRule="auto"/>
        <w:rPr>
          <w:rFonts w:ascii="宋体" w:hAnsi="宋体" w:cs="Arial"/>
          <w:sz w:val="24"/>
          <w:highlight w:val="none"/>
        </w:rPr>
      </w:pPr>
      <w:r>
        <w:rPr>
          <w:rFonts w:hint="eastAsia" w:ascii="宋体" w:hAnsi="宋体" w:cs="Arial"/>
          <w:sz w:val="24"/>
          <w:highlight w:val="none"/>
        </w:rPr>
        <w:t>采购方式：竞争性磋商</w:t>
      </w:r>
    </w:p>
    <w:p>
      <w:pPr>
        <w:spacing w:line="360" w:lineRule="auto"/>
        <w:rPr>
          <w:rFonts w:ascii="宋体" w:hAnsi="宋体" w:cs="Arial"/>
          <w:sz w:val="24"/>
          <w:highlight w:val="none"/>
        </w:rPr>
      </w:pPr>
      <w:r>
        <w:rPr>
          <w:rFonts w:hint="eastAsia" w:ascii="宋体" w:hAnsi="宋体" w:cs="Arial"/>
          <w:sz w:val="24"/>
          <w:highlight w:val="none"/>
        </w:rPr>
        <w:t>预算金额：45万元（人民币）</w:t>
      </w:r>
    </w:p>
    <w:p>
      <w:pPr>
        <w:spacing w:line="360" w:lineRule="auto"/>
        <w:rPr>
          <w:rFonts w:ascii="宋体" w:hAnsi="宋体" w:cs="Arial"/>
          <w:sz w:val="24"/>
          <w:highlight w:val="none"/>
        </w:rPr>
      </w:pPr>
      <w:r>
        <w:rPr>
          <w:rFonts w:hint="eastAsia" w:ascii="宋体" w:hAnsi="宋体" w:cs="Arial"/>
          <w:sz w:val="24"/>
          <w:highlight w:val="none"/>
        </w:rPr>
        <w:t>采购需求：</w:t>
      </w:r>
    </w:p>
    <w:tbl>
      <w:tblPr>
        <w:tblStyle w:val="3"/>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19"/>
        <w:gridCol w:w="4206"/>
        <w:gridCol w:w="958"/>
        <w:gridCol w:w="233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2" w:hRule="atLeast"/>
          <w:jc w:val="center"/>
        </w:trPr>
        <w:tc>
          <w:tcPr>
            <w:tcW w:w="598" w:type="pct"/>
            <w:tcBorders>
              <w:top w:val="single" w:color="auto" w:sz="4" w:space="0"/>
              <w:left w:val="single" w:color="auto" w:sz="4" w:space="0"/>
              <w:bottom w:val="single" w:color="auto" w:sz="4" w:space="0"/>
              <w:right w:val="single" w:color="auto" w:sz="4" w:space="0"/>
            </w:tcBorders>
            <w:shd w:val="clear" w:color="auto" w:fill="BEBEBE" w:themeFill="background1" w:themeFillShade="BF"/>
            <w:vAlign w:val="center"/>
          </w:tcPr>
          <w:p>
            <w:pPr>
              <w:tabs>
                <w:tab w:val="left" w:pos="720"/>
              </w:tabs>
              <w:spacing w:line="320" w:lineRule="exact"/>
              <w:jc w:val="center"/>
              <w:rPr>
                <w:rFonts w:ascii="宋体" w:hAnsi="宋体"/>
                <w:b/>
                <w:szCs w:val="21"/>
                <w:highlight w:val="none"/>
              </w:rPr>
            </w:pPr>
            <w:r>
              <w:rPr>
                <w:rFonts w:hint="eastAsia" w:ascii="宋体" w:hAnsi="宋体"/>
                <w:b/>
                <w:szCs w:val="21"/>
                <w:highlight w:val="none"/>
              </w:rPr>
              <w:t>包号</w:t>
            </w:r>
          </w:p>
        </w:tc>
        <w:tc>
          <w:tcPr>
            <w:tcW w:w="2468" w:type="pct"/>
            <w:tcBorders>
              <w:top w:val="single" w:color="auto" w:sz="4" w:space="0"/>
              <w:left w:val="single" w:color="auto" w:sz="4" w:space="0"/>
              <w:bottom w:val="single" w:color="auto" w:sz="4" w:space="0"/>
              <w:right w:val="single" w:color="auto" w:sz="4" w:space="0"/>
            </w:tcBorders>
            <w:shd w:val="clear" w:color="auto" w:fill="BEBEBE" w:themeFill="background1" w:themeFillShade="BF"/>
            <w:vAlign w:val="center"/>
          </w:tcPr>
          <w:p>
            <w:pPr>
              <w:tabs>
                <w:tab w:val="left" w:pos="720"/>
              </w:tabs>
              <w:spacing w:line="320" w:lineRule="exact"/>
              <w:jc w:val="center"/>
              <w:rPr>
                <w:rFonts w:ascii="宋体" w:hAnsi="宋体"/>
                <w:b/>
                <w:szCs w:val="21"/>
                <w:highlight w:val="none"/>
              </w:rPr>
            </w:pPr>
            <w:r>
              <w:rPr>
                <w:rFonts w:hint="eastAsia" w:ascii="宋体" w:hAnsi="宋体"/>
                <w:b/>
                <w:szCs w:val="21"/>
                <w:highlight w:val="none"/>
              </w:rPr>
              <w:t>简要规格描述或项目基本概况介绍</w:t>
            </w:r>
          </w:p>
        </w:tc>
        <w:tc>
          <w:tcPr>
            <w:tcW w:w="562" w:type="pct"/>
            <w:tcBorders>
              <w:top w:val="single" w:color="auto" w:sz="4" w:space="0"/>
              <w:left w:val="single" w:color="auto" w:sz="4" w:space="0"/>
              <w:bottom w:val="single" w:color="auto" w:sz="4" w:space="0"/>
              <w:right w:val="single" w:color="auto" w:sz="4" w:space="0"/>
            </w:tcBorders>
            <w:shd w:val="clear" w:color="auto" w:fill="BEBEBE" w:themeFill="background1" w:themeFillShade="BF"/>
            <w:vAlign w:val="center"/>
          </w:tcPr>
          <w:p>
            <w:pPr>
              <w:tabs>
                <w:tab w:val="left" w:pos="720"/>
              </w:tabs>
              <w:spacing w:line="320" w:lineRule="exact"/>
              <w:jc w:val="center"/>
              <w:rPr>
                <w:rFonts w:ascii="宋体" w:hAnsi="宋体"/>
                <w:b/>
                <w:szCs w:val="21"/>
                <w:highlight w:val="none"/>
              </w:rPr>
            </w:pPr>
            <w:r>
              <w:rPr>
                <w:rFonts w:hint="eastAsia" w:ascii="宋体" w:hAnsi="宋体"/>
                <w:b/>
                <w:szCs w:val="21"/>
                <w:highlight w:val="none"/>
              </w:rPr>
              <w:t>数量</w:t>
            </w:r>
          </w:p>
        </w:tc>
        <w:tc>
          <w:tcPr>
            <w:tcW w:w="1370" w:type="pct"/>
            <w:tcBorders>
              <w:top w:val="single" w:color="auto" w:sz="4" w:space="0"/>
              <w:left w:val="single" w:color="auto" w:sz="4" w:space="0"/>
              <w:bottom w:val="single" w:color="auto" w:sz="4" w:space="0"/>
              <w:right w:val="single" w:color="auto" w:sz="4" w:space="0"/>
            </w:tcBorders>
            <w:shd w:val="clear" w:color="auto" w:fill="BEBEBE" w:themeFill="background1" w:themeFillShade="BF"/>
            <w:vAlign w:val="center"/>
          </w:tcPr>
          <w:p>
            <w:pPr>
              <w:tabs>
                <w:tab w:val="left" w:pos="720"/>
              </w:tabs>
              <w:spacing w:line="320" w:lineRule="exact"/>
              <w:jc w:val="center"/>
              <w:rPr>
                <w:rFonts w:ascii="宋体" w:hAnsi="宋体"/>
                <w:b/>
                <w:szCs w:val="21"/>
                <w:highlight w:val="none"/>
              </w:rPr>
            </w:pPr>
            <w:r>
              <w:rPr>
                <w:rFonts w:hint="eastAsia" w:ascii="宋体" w:hAnsi="宋体"/>
                <w:b/>
                <w:szCs w:val="21"/>
                <w:highlight w:val="none"/>
              </w:rPr>
              <w:t>分包预算金额（万元）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70" w:hRule="atLeast"/>
          <w:jc w:val="center"/>
        </w:trPr>
        <w:tc>
          <w:tcPr>
            <w:tcW w:w="598" w:type="pct"/>
            <w:tcBorders>
              <w:top w:val="single" w:color="auto" w:sz="4" w:space="0"/>
              <w:left w:val="single" w:color="auto" w:sz="4" w:space="0"/>
              <w:bottom w:val="single" w:color="auto" w:sz="4" w:space="0"/>
              <w:right w:val="single" w:color="auto" w:sz="4" w:space="0"/>
            </w:tcBorders>
            <w:vAlign w:val="center"/>
          </w:tcPr>
          <w:p>
            <w:pPr>
              <w:jc w:val="center"/>
              <w:rPr>
                <w:rFonts w:ascii="宋体" w:hAnsi="宋体"/>
                <w:bCs/>
                <w:sz w:val="22"/>
                <w:szCs w:val="22"/>
                <w:highlight w:val="none"/>
              </w:rPr>
            </w:pPr>
            <w:r>
              <w:rPr>
                <w:rFonts w:hint="eastAsia" w:ascii="宋体" w:hAnsi="宋体"/>
                <w:bCs/>
                <w:sz w:val="22"/>
                <w:szCs w:val="22"/>
                <w:highlight w:val="none"/>
              </w:rPr>
              <w:t>1</w:t>
            </w:r>
          </w:p>
        </w:tc>
        <w:tc>
          <w:tcPr>
            <w:tcW w:w="2468" w:type="pct"/>
            <w:tcBorders>
              <w:top w:val="single" w:color="auto" w:sz="4" w:space="0"/>
              <w:left w:val="single" w:color="auto" w:sz="4" w:space="0"/>
              <w:bottom w:val="single" w:color="auto" w:sz="4" w:space="0"/>
              <w:right w:val="single" w:color="auto" w:sz="4" w:space="0"/>
            </w:tcBorders>
            <w:vAlign w:val="center"/>
          </w:tcPr>
          <w:p>
            <w:pPr>
              <w:spacing w:line="276" w:lineRule="auto"/>
              <w:jc w:val="left"/>
              <w:rPr>
                <w:rFonts w:ascii="宋体" w:hAnsi="宋体"/>
                <w:bCs/>
                <w:sz w:val="22"/>
                <w:szCs w:val="22"/>
                <w:highlight w:val="none"/>
              </w:rPr>
            </w:pPr>
            <w:r>
              <w:rPr>
                <w:rFonts w:hint="eastAsia" w:ascii="宋体" w:hAnsi="宋体"/>
                <w:bCs/>
                <w:sz w:val="22"/>
                <w:szCs w:val="22"/>
                <w:highlight w:val="none"/>
              </w:rPr>
              <w:t>基于高精度结构光的高速铁路轮轨动态接触姿态检测系统，其余详见采购需求。</w:t>
            </w:r>
          </w:p>
        </w:tc>
        <w:tc>
          <w:tcPr>
            <w:tcW w:w="562" w:type="pct"/>
            <w:tcBorders>
              <w:top w:val="single" w:color="auto" w:sz="4" w:space="0"/>
              <w:left w:val="single" w:color="auto" w:sz="4" w:space="0"/>
              <w:bottom w:val="single" w:color="auto" w:sz="4" w:space="0"/>
              <w:right w:val="single" w:color="auto" w:sz="4" w:space="0"/>
            </w:tcBorders>
            <w:vAlign w:val="center"/>
          </w:tcPr>
          <w:p>
            <w:pPr>
              <w:spacing w:line="276" w:lineRule="auto"/>
              <w:jc w:val="center"/>
              <w:rPr>
                <w:rFonts w:ascii="宋体" w:hAnsi="宋体"/>
                <w:bCs/>
                <w:sz w:val="22"/>
                <w:szCs w:val="22"/>
                <w:highlight w:val="none"/>
              </w:rPr>
            </w:pPr>
            <w:r>
              <w:rPr>
                <w:rFonts w:hint="eastAsia" w:ascii="宋体" w:hAnsi="宋体"/>
                <w:bCs/>
                <w:sz w:val="22"/>
                <w:szCs w:val="22"/>
                <w:highlight w:val="none"/>
              </w:rPr>
              <w:t>1套</w:t>
            </w:r>
          </w:p>
        </w:tc>
        <w:tc>
          <w:tcPr>
            <w:tcW w:w="1370" w:type="pct"/>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bCs/>
                <w:sz w:val="22"/>
                <w:szCs w:val="22"/>
                <w:highlight w:val="none"/>
              </w:rPr>
            </w:pPr>
            <w:r>
              <w:rPr>
                <w:rFonts w:hint="eastAsia" w:ascii="宋体" w:hAnsi="宋体"/>
                <w:bCs/>
                <w:sz w:val="22"/>
                <w:szCs w:val="22"/>
                <w:highlight w:val="none"/>
              </w:rPr>
              <w:t>45</w:t>
            </w:r>
          </w:p>
        </w:tc>
      </w:tr>
    </w:tbl>
    <w:p>
      <w:pPr>
        <w:spacing w:line="360" w:lineRule="auto"/>
        <w:rPr>
          <w:rFonts w:ascii="宋体" w:hAnsi="宋体" w:cs="Arial"/>
          <w:sz w:val="24"/>
          <w:highlight w:val="none"/>
        </w:rPr>
      </w:pPr>
      <w:r>
        <w:rPr>
          <w:rFonts w:hint="eastAsia" w:ascii="宋体" w:hAnsi="宋体" w:cs="Arial"/>
          <w:sz w:val="24"/>
          <w:highlight w:val="none"/>
        </w:rPr>
        <w:t>合同履行期限：</w:t>
      </w:r>
      <w:r>
        <w:rPr>
          <w:rFonts w:hint="eastAsia" w:ascii="宋体" w:hAnsi="宋体" w:cs="宋体"/>
          <w:kern w:val="0"/>
          <w:sz w:val="24"/>
          <w:highlight w:val="none"/>
        </w:rPr>
        <w:t>自合同签订生效后开始至双方合同义务完全履行后截止。</w:t>
      </w:r>
    </w:p>
    <w:p>
      <w:pPr>
        <w:spacing w:line="360" w:lineRule="auto"/>
        <w:rPr>
          <w:rFonts w:ascii="宋体" w:hAnsi="宋体" w:cs="Arial"/>
          <w:sz w:val="24"/>
          <w:highlight w:val="none"/>
        </w:rPr>
      </w:pPr>
      <w:r>
        <w:rPr>
          <w:rFonts w:hint="eastAsia" w:ascii="宋体" w:hAnsi="宋体" w:cs="Arial"/>
          <w:sz w:val="24"/>
          <w:highlight w:val="none"/>
        </w:rPr>
        <w:t>本项目不接受联合体。</w:t>
      </w:r>
    </w:p>
    <w:p>
      <w:pPr>
        <w:spacing w:line="360" w:lineRule="auto"/>
        <w:rPr>
          <w:rFonts w:ascii="宋体" w:hAnsi="宋体" w:cs="宋体"/>
          <w:b/>
          <w:bCs/>
          <w:kern w:val="0"/>
          <w:sz w:val="24"/>
          <w:highlight w:val="none"/>
        </w:rPr>
      </w:pPr>
      <w:bookmarkStart w:id="4" w:name="_Toc35393630"/>
      <w:bookmarkStart w:id="5" w:name="_Toc28359090"/>
      <w:bookmarkStart w:id="6" w:name="_Toc28359013"/>
      <w:bookmarkStart w:id="7" w:name="_Toc35393799"/>
      <w:r>
        <w:rPr>
          <w:rFonts w:hint="eastAsia" w:ascii="宋体" w:hAnsi="宋体" w:cs="宋体"/>
          <w:b/>
          <w:bCs/>
          <w:kern w:val="0"/>
          <w:sz w:val="24"/>
          <w:highlight w:val="none"/>
        </w:rPr>
        <w:t>二、申请人的资格要求</w:t>
      </w:r>
      <w:bookmarkEnd w:id="4"/>
      <w:bookmarkEnd w:id="5"/>
      <w:bookmarkEnd w:id="6"/>
      <w:bookmarkEnd w:id="7"/>
    </w:p>
    <w:p>
      <w:pPr>
        <w:spacing w:line="360" w:lineRule="auto"/>
        <w:rPr>
          <w:rFonts w:ascii="宋体" w:hAnsi="宋体" w:cs="Arial"/>
          <w:sz w:val="24"/>
          <w:highlight w:val="none"/>
        </w:rPr>
      </w:pPr>
      <w:r>
        <w:rPr>
          <w:rFonts w:hint="eastAsia" w:ascii="宋体" w:hAnsi="宋体" w:cs="Arial"/>
          <w:sz w:val="24"/>
          <w:highlight w:val="none"/>
        </w:rPr>
        <w:t>1.满足《中华人民共和国政府采购法》第二十二条规定；</w:t>
      </w:r>
    </w:p>
    <w:p>
      <w:pPr>
        <w:spacing w:line="360" w:lineRule="auto"/>
        <w:rPr>
          <w:rFonts w:ascii="宋体" w:hAnsi="宋体" w:cs="Arial"/>
          <w:sz w:val="24"/>
          <w:highlight w:val="none"/>
        </w:rPr>
      </w:pPr>
      <w:bookmarkStart w:id="8" w:name="_Toc35393631"/>
      <w:bookmarkStart w:id="9" w:name="_Toc28359091"/>
      <w:bookmarkStart w:id="10" w:name="_Toc28359014"/>
      <w:bookmarkStart w:id="11" w:name="_Toc35393800"/>
      <w:r>
        <w:rPr>
          <w:rFonts w:hint="eastAsia" w:ascii="宋体" w:hAnsi="宋体" w:cs="Arial"/>
          <w:sz w:val="24"/>
          <w:highlight w:val="none"/>
        </w:rPr>
        <w:t>2.落实政府采购政策需满足的资格要求：本项目属于专门面向中小微企业采购项目</w:t>
      </w:r>
    </w:p>
    <w:p>
      <w:pPr>
        <w:spacing w:line="360" w:lineRule="auto"/>
        <w:rPr>
          <w:rFonts w:ascii="宋体" w:hAnsi="宋体" w:cs="Arial"/>
          <w:sz w:val="24"/>
          <w:highlight w:val="none"/>
        </w:rPr>
      </w:pPr>
      <w:r>
        <w:rPr>
          <w:rFonts w:hint="eastAsia" w:ascii="宋体" w:hAnsi="宋体" w:cs="Arial"/>
          <w:sz w:val="24"/>
          <w:highlight w:val="none"/>
        </w:rPr>
        <w:t>3.本项目的特定资格要求：</w:t>
      </w:r>
    </w:p>
    <w:p>
      <w:pPr>
        <w:spacing w:line="360" w:lineRule="auto"/>
        <w:rPr>
          <w:rFonts w:ascii="宋体" w:hAnsi="宋体" w:cs="Arial"/>
          <w:sz w:val="24"/>
          <w:highlight w:val="none"/>
        </w:rPr>
      </w:pPr>
      <w:r>
        <w:rPr>
          <w:rFonts w:hint="eastAsia" w:ascii="宋体" w:hAnsi="宋体" w:cs="Arial"/>
          <w:sz w:val="24"/>
          <w:highlight w:val="none"/>
        </w:rPr>
        <w:t>（1）单位负责人为同一人或者存在直接控股、管理关系的不同供应商，不得同时参加本项目；</w:t>
      </w:r>
    </w:p>
    <w:p>
      <w:pPr>
        <w:spacing w:line="360" w:lineRule="auto"/>
        <w:rPr>
          <w:rFonts w:ascii="宋体" w:hAnsi="宋体" w:cs="Arial"/>
          <w:sz w:val="24"/>
          <w:highlight w:val="none"/>
        </w:rPr>
      </w:pPr>
      <w:r>
        <w:rPr>
          <w:rFonts w:hint="eastAsia" w:ascii="宋体" w:hAnsi="宋体" w:cs="Arial"/>
          <w:sz w:val="24"/>
          <w:highlight w:val="none"/>
        </w:rPr>
        <w:t>（2）为本项目提供整体设计、规范编制或者项目管理、监理、检测等服务的供应商，不得参加本项目；</w:t>
      </w:r>
    </w:p>
    <w:p>
      <w:pPr>
        <w:spacing w:line="360" w:lineRule="auto"/>
        <w:rPr>
          <w:rFonts w:ascii="宋体" w:hAnsi="宋体"/>
          <w:bCs/>
          <w:sz w:val="24"/>
          <w:highlight w:val="none"/>
        </w:rPr>
      </w:pPr>
      <w:r>
        <w:rPr>
          <w:rFonts w:hint="eastAsia" w:ascii="宋体" w:hAnsi="宋体"/>
          <w:bCs/>
          <w:sz w:val="24"/>
          <w:highlight w:val="none"/>
        </w:rPr>
        <w:t>（</w:t>
      </w:r>
      <w:r>
        <w:rPr>
          <w:rFonts w:ascii="宋体" w:hAnsi="宋体"/>
          <w:bCs/>
          <w:sz w:val="24"/>
          <w:highlight w:val="none"/>
        </w:rPr>
        <w:t>3</w:t>
      </w:r>
      <w:r>
        <w:rPr>
          <w:rFonts w:hint="eastAsia" w:ascii="宋体" w:hAnsi="宋体"/>
          <w:bCs/>
          <w:sz w:val="24"/>
          <w:highlight w:val="none"/>
        </w:rPr>
        <w:t>）通过“信用中国”网站（www.creditchina.gov.cn）和中国政府采购网（www.ccgp.gov.cn）查询信用记录（截止时间点为投标截止时间），被列入失信被执行人、重大税收违法案件当事人名单或政府采购严重违法失信行为记录名单的供应商，没有资格参加本项目的采购活动；</w:t>
      </w:r>
    </w:p>
    <w:p>
      <w:pPr>
        <w:spacing w:line="360" w:lineRule="auto"/>
        <w:rPr>
          <w:rFonts w:ascii="宋体" w:hAnsi="宋体" w:cs="宋体"/>
          <w:b/>
          <w:bCs/>
          <w:kern w:val="0"/>
          <w:sz w:val="24"/>
          <w:highlight w:val="none"/>
        </w:rPr>
      </w:pPr>
      <w:r>
        <w:rPr>
          <w:rFonts w:hint="eastAsia" w:ascii="宋体" w:hAnsi="宋体" w:cs="宋体"/>
          <w:b/>
          <w:bCs/>
          <w:kern w:val="0"/>
          <w:sz w:val="24"/>
          <w:highlight w:val="none"/>
        </w:rPr>
        <w:t>三、获取采购文件</w:t>
      </w:r>
      <w:bookmarkEnd w:id="8"/>
      <w:bookmarkEnd w:id="9"/>
      <w:bookmarkEnd w:id="10"/>
      <w:bookmarkEnd w:id="11"/>
    </w:p>
    <w:p>
      <w:pPr>
        <w:spacing w:line="360" w:lineRule="auto"/>
        <w:rPr>
          <w:rFonts w:ascii="宋体" w:hAnsi="宋体" w:cs="Arial"/>
          <w:sz w:val="24"/>
          <w:highlight w:val="none"/>
        </w:rPr>
      </w:pPr>
      <w:r>
        <w:rPr>
          <w:rFonts w:hint="eastAsia" w:ascii="宋体" w:hAnsi="宋体" w:cs="Arial"/>
          <w:sz w:val="24"/>
          <w:highlight w:val="none"/>
        </w:rPr>
        <w:t>时间：2022年</w:t>
      </w:r>
      <w:r>
        <w:rPr>
          <w:rFonts w:hint="eastAsia" w:ascii="宋体" w:hAnsi="宋体" w:cs="Arial"/>
          <w:sz w:val="24"/>
          <w:highlight w:val="none"/>
          <w:lang w:val="en-US" w:eastAsia="zh-CN"/>
        </w:rPr>
        <w:t>10</w:t>
      </w:r>
      <w:r>
        <w:rPr>
          <w:rFonts w:hint="eastAsia" w:ascii="宋体" w:hAnsi="宋体" w:cs="Arial"/>
          <w:sz w:val="24"/>
          <w:highlight w:val="none"/>
        </w:rPr>
        <w:t>月25日至2022年</w:t>
      </w:r>
      <w:r>
        <w:rPr>
          <w:rFonts w:hint="eastAsia" w:ascii="宋体" w:hAnsi="宋体" w:cs="Arial"/>
          <w:sz w:val="24"/>
          <w:highlight w:val="none"/>
          <w:lang w:val="en-US" w:eastAsia="zh-CN"/>
        </w:rPr>
        <w:t>11</w:t>
      </w:r>
      <w:r>
        <w:rPr>
          <w:rFonts w:hint="eastAsia" w:ascii="宋体" w:hAnsi="宋体" w:cs="Arial"/>
          <w:sz w:val="24"/>
          <w:highlight w:val="none"/>
        </w:rPr>
        <w:t>月1日，每天上午9:00至12:00，下午13:00至16:00（北京时间，法定节假日除外 ）</w:t>
      </w:r>
    </w:p>
    <w:p>
      <w:pPr>
        <w:spacing w:line="360" w:lineRule="auto"/>
        <w:rPr>
          <w:rFonts w:ascii="宋体" w:hAnsi="宋体" w:cs="Arial"/>
          <w:sz w:val="24"/>
          <w:highlight w:val="none"/>
        </w:rPr>
      </w:pPr>
      <w:r>
        <w:rPr>
          <w:rFonts w:hint="eastAsia" w:ascii="宋体" w:hAnsi="宋体" w:cs="Arial"/>
          <w:sz w:val="24"/>
          <w:highlight w:val="none"/>
        </w:rPr>
        <w:t>地点：北京市海淀区莲花池东路39号西金大厦11层</w:t>
      </w:r>
      <w:r>
        <w:rPr>
          <w:rFonts w:hint="eastAsia" w:ascii="宋体" w:hAnsi="宋体"/>
          <w:bCs/>
          <w:sz w:val="24"/>
          <w:highlight w:val="none"/>
        </w:rPr>
        <w:t>新华招标有限公司</w:t>
      </w:r>
    </w:p>
    <w:p>
      <w:pPr>
        <w:spacing w:line="360" w:lineRule="auto"/>
        <w:rPr>
          <w:rFonts w:ascii="宋体" w:hAnsi="宋体" w:cs="Arial"/>
          <w:sz w:val="24"/>
          <w:highlight w:val="none"/>
        </w:rPr>
      </w:pPr>
      <w:r>
        <w:rPr>
          <w:rFonts w:hint="eastAsia" w:ascii="宋体" w:hAnsi="宋体" w:cs="Arial"/>
          <w:sz w:val="24"/>
          <w:highlight w:val="none"/>
        </w:rPr>
        <w:t>方式：</w:t>
      </w:r>
      <w:r>
        <w:rPr>
          <w:rFonts w:hint="eastAsia" w:ascii="宋体" w:hAnsi="宋体" w:cs="Arial"/>
          <w:b/>
          <w:bCs/>
          <w:sz w:val="24"/>
          <w:highlight w:val="none"/>
        </w:rPr>
        <w:t>需携带法人授权书原件及被授权人身份证复印件加盖公章。</w:t>
      </w:r>
      <w:r>
        <w:rPr>
          <w:rFonts w:hint="eastAsia" w:ascii="宋体" w:hAnsi="宋体" w:cs="Arial"/>
          <w:sz w:val="24"/>
          <w:highlight w:val="none"/>
        </w:rPr>
        <w:t>文件售后不退。未从采购代理机构获取采购文件并登记在案的潜在供应商均无资格参加。</w:t>
      </w:r>
    </w:p>
    <w:p>
      <w:pPr>
        <w:spacing w:line="360" w:lineRule="auto"/>
        <w:rPr>
          <w:rFonts w:ascii="宋体" w:hAnsi="宋体" w:cs="Arial"/>
          <w:sz w:val="24"/>
          <w:highlight w:val="none"/>
        </w:rPr>
      </w:pPr>
      <w:r>
        <w:rPr>
          <w:rFonts w:hint="eastAsia" w:ascii="宋体" w:hAnsi="宋体" w:cs="Arial"/>
          <w:sz w:val="24"/>
          <w:highlight w:val="none"/>
        </w:rPr>
        <w:t>售价：500元（人民币）</w:t>
      </w:r>
    </w:p>
    <w:p>
      <w:pPr>
        <w:spacing w:line="360" w:lineRule="auto"/>
        <w:rPr>
          <w:rFonts w:ascii="宋体" w:hAnsi="宋体" w:cs="宋体"/>
          <w:b/>
          <w:bCs/>
          <w:kern w:val="0"/>
          <w:sz w:val="24"/>
          <w:highlight w:val="none"/>
        </w:rPr>
      </w:pPr>
      <w:bookmarkStart w:id="12" w:name="_Toc35393632"/>
      <w:bookmarkStart w:id="13" w:name="_Toc35393801"/>
      <w:bookmarkStart w:id="14" w:name="_Toc28359092"/>
      <w:bookmarkStart w:id="15" w:name="_Toc28359015"/>
      <w:r>
        <w:rPr>
          <w:rFonts w:hint="eastAsia" w:ascii="宋体" w:hAnsi="宋体" w:cs="宋体"/>
          <w:b/>
          <w:bCs/>
          <w:kern w:val="0"/>
          <w:sz w:val="24"/>
          <w:highlight w:val="none"/>
        </w:rPr>
        <w:t>四、响应文件提交</w:t>
      </w:r>
      <w:bookmarkEnd w:id="12"/>
      <w:bookmarkEnd w:id="13"/>
      <w:bookmarkEnd w:id="14"/>
      <w:bookmarkEnd w:id="15"/>
    </w:p>
    <w:p>
      <w:pPr>
        <w:spacing w:line="360" w:lineRule="auto"/>
        <w:rPr>
          <w:rFonts w:ascii="宋体" w:hAnsi="宋体" w:cs="Arial"/>
          <w:sz w:val="24"/>
          <w:highlight w:val="none"/>
        </w:rPr>
      </w:pPr>
      <w:r>
        <w:rPr>
          <w:rFonts w:hint="eastAsia" w:ascii="宋体" w:hAnsi="宋体" w:cs="Arial"/>
          <w:sz w:val="24"/>
          <w:highlight w:val="none"/>
        </w:rPr>
        <w:t>截止时间：2022年</w:t>
      </w:r>
      <w:r>
        <w:rPr>
          <w:rFonts w:hint="eastAsia" w:ascii="宋体" w:hAnsi="宋体" w:cs="Arial"/>
          <w:sz w:val="24"/>
          <w:highlight w:val="none"/>
          <w:lang w:val="en-US" w:eastAsia="zh-CN"/>
        </w:rPr>
        <w:t>11</w:t>
      </w:r>
      <w:r>
        <w:rPr>
          <w:rFonts w:hint="eastAsia" w:ascii="宋体" w:hAnsi="宋体" w:cs="Arial"/>
          <w:sz w:val="24"/>
          <w:highlight w:val="none"/>
        </w:rPr>
        <w:t>月</w:t>
      </w:r>
      <w:r>
        <w:rPr>
          <w:rFonts w:hint="eastAsia" w:ascii="宋体" w:hAnsi="宋体" w:cs="Arial"/>
          <w:sz w:val="24"/>
          <w:highlight w:val="none"/>
          <w:lang w:val="en-US" w:eastAsia="zh-CN"/>
        </w:rPr>
        <w:t>10</w:t>
      </w:r>
      <w:r>
        <w:rPr>
          <w:rFonts w:hint="eastAsia" w:ascii="宋体" w:hAnsi="宋体" w:cs="Arial"/>
          <w:sz w:val="24"/>
          <w:highlight w:val="none"/>
        </w:rPr>
        <w:t>日9点30分（北京时间）</w:t>
      </w:r>
    </w:p>
    <w:p>
      <w:pPr>
        <w:spacing w:line="360" w:lineRule="auto"/>
        <w:rPr>
          <w:rFonts w:ascii="宋体" w:hAnsi="宋体" w:cs="Arial"/>
          <w:sz w:val="24"/>
          <w:highlight w:val="none"/>
        </w:rPr>
      </w:pPr>
      <w:r>
        <w:rPr>
          <w:rFonts w:hint="eastAsia" w:ascii="宋体" w:hAnsi="宋体" w:cs="Arial"/>
          <w:sz w:val="24"/>
          <w:highlight w:val="none"/>
        </w:rPr>
        <w:t>地点：北京市海淀区莲花池东路39号西金大厦11层</w:t>
      </w:r>
      <w:r>
        <w:rPr>
          <w:rFonts w:hint="eastAsia" w:ascii="宋体" w:hAnsi="宋体"/>
          <w:bCs/>
          <w:sz w:val="24"/>
          <w:highlight w:val="none"/>
        </w:rPr>
        <w:t>新华招标有限公司</w:t>
      </w:r>
    </w:p>
    <w:p>
      <w:pPr>
        <w:spacing w:line="360" w:lineRule="auto"/>
        <w:rPr>
          <w:rFonts w:ascii="宋体" w:hAnsi="宋体" w:cs="宋体"/>
          <w:b/>
          <w:bCs/>
          <w:kern w:val="0"/>
          <w:sz w:val="24"/>
          <w:highlight w:val="none"/>
        </w:rPr>
      </w:pPr>
      <w:bookmarkStart w:id="16" w:name="_Toc28359016"/>
      <w:bookmarkStart w:id="17" w:name="_Toc35393802"/>
      <w:bookmarkStart w:id="18" w:name="_Toc28359093"/>
      <w:bookmarkStart w:id="19" w:name="_Toc35393633"/>
      <w:r>
        <w:rPr>
          <w:rFonts w:hint="eastAsia" w:ascii="宋体" w:hAnsi="宋体" w:cs="宋体"/>
          <w:b/>
          <w:bCs/>
          <w:kern w:val="0"/>
          <w:sz w:val="24"/>
          <w:highlight w:val="none"/>
        </w:rPr>
        <w:t>五、开启</w:t>
      </w:r>
      <w:bookmarkEnd w:id="16"/>
      <w:bookmarkEnd w:id="17"/>
      <w:bookmarkEnd w:id="18"/>
      <w:bookmarkEnd w:id="19"/>
    </w:p>
    <w:p>
      <w:pPr>
        <w:spacing w:line="360" w:lineRule="auto"/>
        <w:rPr>
          <w:rFonts w:ascii="宋体" w:hAnsi="宋体" w:cs="Arial"/>
          <w:sz w:val="24"/>
          <w:highlight w:val="none"/>
        </w:rPr>
      </w:pPr>
      <w:r>
        <w:rPr>
          <w:rFonts w:hint="eastAsia" w:ascii="宋体" w:hAnsi="宋体" w:cs="Arial"/>
          <w:sz w:val="24"/>
          <w:highlight w:val="none"/>
        </w:rPr>
        <w:t>时间：2022年</w:t>
      </w:r>
      <w:r>
        <w:rPr>
          <w:rFonts w:hint="eastAsia" w:ascii="宋体" w:hAnsi="宋体" w:cs="Arial"/>
          <w:sz w:val="24"/>
          <w:highlight w:val="none"/>
          <w:lang w:val="en-US" w:eastAsia="zh-CN"/>
        </w:rPr>
        <w:t>11</w:t>
      </w:r>
      <w:r>
        <w:rPr>
          <w:rFonts w:hint="eastAsia" w:ascii="宋体" w:hAnsi="宋体" w:cs="Arial"/>
          <w:sz w:val="24"/>
          <w:highlight w:val="none"/>
        </w:rPr>
        <w:t>月</w:t>
      </w:r>
      <w:r>
        <w:rPr>
          <w:rFonts w:hint="eastAsia" w:ascii="宋体" w:hAnsi="宋体" w:cs="Arial"/>
          <w:sz w:val="24"/>
          <w:highlight w:val="none"/>
          <w:lang w:val="en-US" w:eastAsia="zh-CN"/>
        </w:rPr>
        <w:t>10</w:t>
      </w:r>
      <w:r>
        <w:rPr>
          <w:rFonts w:hint="eastAsia" w:ascii="宋体" w:hAnsi="宋体" w:cs="Arial"/>
          <w:sz w:val="24"/>
          <w:highlight w:val="none"/>
        </w:rPr>
        <w:t>日9点30分（北京时间）</w:t>
      </w:r>
    </w:p>
    <w:p>
      <w:pPr>
        <w:spacing w:line="360" w:lineRule="auto"/>
        <w:rPr>
          <w:rFonts w:ascii="宋体" w:hAnsi="宋体" w:cs="Arial"/>
          <w:sz w:val="24"/>
          <w:highlight w:val="none"/>
        </w:rPr>
      </w:pPr>
      <w:r>
        <w:rPr>
          <w:rFonts w:hint="eastAsia" w:ascii="宋体" w:hAnsi="宋体" w:cs="Arial"/>
          <w:sz w:val="24"/>
          <w:highlight w:val="none"/>
        </w:rPr>
        <w:t>地点：北京市海淀区莲花池东路39号西金大厦11层</w:t>
      </w:r>
      <w:r>
        <w:rPr>
          <w:rFonts w:hint="eastAsia" w:ascii="宋体" w:hAnsi="宋体"/>
          <w:bCs/>
          <w:sz w:val="24"/>
          <w:highlight w:val="none"/>
        </w:rPr>
        <w:t>新华招标有限公司</w:t>
      </w:r>
    </w:p>
    <w:p>
      <w:pPr>
        <w:spacing w:line="360" w:lineRule="auto"/>
        <w:rPr>
          <w:rFonts w:ascii="宋体" w:hAnsi="宋体" w:cs="宋体"/>
          <w:b/>
          <w:bCs/>
          <w:kern w:val="0"/>
          <w:sz w:val="24"/>
          <w:highlight w:val="none"/>
        </w:rPr>
      </w:pPr>
      <w:bookmarkStart w:id="20" w:name="_Toc35393634"/>
      <w:bookmarkStart w:id="21" w:name="_Toc35393803"/>
      <w:bookmarkStart w:id="22" w:name="_Toc28359094"/>
      <w:bookmarkStart w:id="23" w:name="_Toc28359017"/>
      <w:r>
        <w:rPr>
          <w:rFonts w:hint="eastAsia" w:ascii="宋体" w:hAnsi="宋体" w:cs="宋体"/>
          <w:b/>
          <w:bCs/>
          <w:kern w:val="0"/>
          <w:sz w:val="24"/>
          <w:highlight w:val="none"/>
        </w:rPr>
        <w:t>六、公告期限</w:t>
      </w:r>
      <w:bookmarkEnd w:id="20"/>
      <w:bookmarkEnd w:id="21"/>
      <w:bookmarkEnd w:id="22"/>
      <w:bookmarkEnd w:id="23"/>
    </w:p>
    <w:p>
      <w:pPr>
        <w:spacing w:line="360" w:lineRule="auto"/>
        <w:rPr>
          <w:rFonts w:ascii="宋体" w:hAnsi="宋体" w:cs="Arial"/>
          <w:sz w:val="24"/>
          <w:highlight w:val="none"/>
        </w:rPr>
      </w:pPr>
      <w:r>
        <w:rPr>
          <w:rFonts w:hint="eastAsia" w:ascii="宋体" w:hAnsi="宋体" w:cs="Arial"/>
          <w:sz w:val="24"/>
          <w:highlight w:val="none"/>
        </w:rPr>
        <w:t>自本公告发布之日起3个工作日。</w:t>
      </w:r>
    </w:p>
    <w:p>
      <w:pPr>
        <w:spacing w:line="360" w:lineRule="auto"/>
        <w:rPr>
          <w:rFonts w:ascii="宋体" w:hAnsi="宋体" w:cs="宋体"/>
          <w:b/>
          <w:bCs/>
          <w:kern w:val="0"/>
          <w:sz w:val="24"/>
          <w:highlight w:val="none"/>
        </w:rPr>
      </w:pPr>
      <w:bookmarkStart w:id="24" w:name="_Toc35393635"/>
      <w:bookmarkStart w:id="25" w:name="_Toc35393804"/>
      <w:r>
        <w:rPr>
          <w:rFonts w:hint="eastAsia" w:ascii="宋体" w:hAnsi="宋体" w:cs="宋体"/>
          <w:b/>
          <w:bCs/>
          <w:kern w:val="0"/>
          <w:sz w:val="24"/>
          <w:highlight w:val="none"/>
        </w:rPr>
        <w:t>七、其他补充事宜</w:t>
      </w:r>
      <w:bookmarkEnd w:id="24"/>
      <w:bookmarkEnd w:id="25"/>
    </w:p>
    <w:p>
      <w:pPr>
        <w:spacing w:line="360" w:lineRule="auto"/>
        <w:rPr>
          <w:rFonts w:ascii="宋体" w:hAnsi="宋体" w:cs="Arial"/>
          <w:sz w:val="24"/>
          <w:highlight w:val="none"/>
        </w:rPr>
      </w:pPr>
      <w:r>
        <w:rPr>
          <w:rFonts w:hint="eastAsia" w:ascii="宋体" w:hAnsi="宋体" w:cs="Arial"/>
          <w:sz w:val="24"/>
          <w:highlight w:val="none"/>
        </w:rPr>
        <w:t>1、本公告在中国政府采购网（http://www.ccgp.gov.cn）发布。</w:t>
      </w:r>
    </w:p>
    <w:p>
      <w:pPr>
        <w:spacing w:line="360" w:lineRule="auto"/>
        <w:rPr>
          <w:rFonts w:ascii="宋体" w:hAnsi="宋体"/>
          <w:bCs/>
          <w:sz w:val="24"/>
          <w:highlight w:val="none"/>
        </w:rPr>
      </w:pPr>
      <w:r>
        <w:rPr>
          <w:rFonts w:hint="eastAsia" w:ascii="宋体" w:hAnsi="宋体" w:cs="Arial"/>
          <w:sz w:val="24"/>
          <w:highlight w:val="none"/>
        </w:rPr>
        <w:t>2、</w:t>
      </w:r>
      <w:r>
        <w:rPr>
          <w:rFonts w:hint="eastAsia" w:ascii="宋体" w:hAnsi="宋体"/>
          <w:bCs/>
          <w:sz w:val="24"/>
          <w:highlight w:val="none"/>
        </w:rPr>
        <w:t>采购项目需要落实的政府采购政策：节约能源、保护环境、扶持不发达地区和少数民族地区、促进中小企业发展、支持监狱企业发展、促进残疾人就业等。</w:t>
      </w:r>
    </w:p>
    <w:p>
      <w:pPr>
        <w:spacing w:line="360" w:lineRule="auto"/>
        <w:rPr>
          <w:rFonts w:ascii="宋体" w:hAnsi="宋体"/>
          <w:bCs/>
          <w:sz w:val="24"/>
          <w:highlight w:val="none"/>
        </w:rPr>
      </w:pPr>
      <w:r>
        <w:rPr>
          <w:rFonts w:hint="eastAsia" w:ascii="宋体" w:hAnsi="宋体"/>
          <w:bCs/>
          <w:sz w:val="24"/>
          <w:highlight w:val="none"/>
        </w:rPr>
        <w:t>3、获取采购文件及提交保证金或代理服务费的账户信息</w:t>
      </w:r>
      <w:r>
        <w:rPr>
          <w:rFonts w:hint="eastAsia" w:ascii="宋体" w:hAnsi="宋体"/>
          <w:b/>
          <w:sz w:val="24"/>
          <w:highlight w:val="none"/>
        </w:rPr>
        <w:t>（办款时请注明项目编号）</w:t>
      </w:r>
      <w:r>
        <w:rPr>
          <w:rFonts w:hint="eastAsia" w:ascii="宋体" w:hAnsi="宋体"/>
          <w:bCs/>
          <w:sz w:val="24"/>
          <w:highlight w:val="none"/>
        </w:rPr>
        <w:t>：</w:t>
      </w:r>
    </w:p>
    <w:p>
      <w:pPr>
        <w:spacing w:line="360" w:lineRule="auto"/>
        <w:ind w:firstLine="480" w:firstLineChars="200"/>
        <w:rPr>
          <w:rFonts w:ascii="宋体" w:hAnsi="宋体" w:cs="Arial"/>
          <w:sz w:val="24"/>
          <w:highlight w:val="none"/>
        </w:rPr>
      </w:pPr>
      <w:r>
        <w:rPr>
          <w:rFonts w:hint="eastAsia" w:ascii="宋体" w:hAnsi="宋体" w:cs="Arial"/>
          <w:sz w:val="24"/>
          <w:highlight w:val="none"/>
        </w:rPr>
        <w:t>项目编号：</w:t>
      </w:r>
      <w:r>
        <w:rPr>
          <w:rFonts w:hint="eastAsia" w:ascii="宋体" w:hAnsi="宋体"/>
          <w:sz w:val="24"/>
          <w:highlight w:val="none"/>
        </w:rPr>
        <w:t>XHTC-FW-2022-1784</w:t>
      </w:r>
      <w:r>
        <w:rPr>
          <w:rFonts w:ascii="宋体" w:hAnsi="宋体" w:cs="Arial"/>
          <w:sz w:val="24"/>
          <w:highlight w:val="none"/>
        </w:rPr>
        <w:t xml:space="preserve"> </w:t>
      </w:r>
    </w:p>
    <w:p>
      <w:pPr>
        <w:spacing w:line="360" w:lineRule="auto"/>
        <w:ind w:firstLine="480" w:firstLineChars="200"/>
        <w:rPr>
          <w:rFonts w:ascii="宋体" w:hAnsi="宋体" w:cs="Arial"/>
          <w:sz w:val="24"/>
          <w:highlight w:val="none"/>
        </w:rPr>
      </w:pPr>
      <w:r>
        <w:rPr>
          <w:rFonts w:hint="eastAsia" w:ascii="宋体" w:hAnsi="宋体" w:cs="Arial"/>
          <w:sz w:val="24"/>
          <w:highlight w:val="none"/>
        </w:rPr>
        <w:t>开户单位：新华招标有限公司</w:t>
      </w:r>
    </w:p>
    <w:p>
      <w:pPr>
        <w:spacing w:line="360" w:lineRule="auto"/>
        <w:ind w:firstLine="480" w:firstLineChars="200"/>
        <w:rPr>
          <w:rFonts w:ascii="宋体" w:hAnsi="宋体" w:cs="Arial"/>
          <w:sz w:val="24"/>
          <w:highlight w:val="none"/>
        </w:rPr>
      </w:pPr>
      <w:r>
        <w:rPr>
          <w:rFonts w:hint="eastAsia" w:ascii="宋体" w:hAnsi="宋体" w:cs="Arial"/>
          <w:sz w:val="24"/>
          <w:highlight w:val="none"/>
        </w:rPr>
        <w:t>开户银行：广发银行股份有限公司北京科学园支行</w:t>
      </w:r>
    </w:p>
    <w:p>
      <w:pPr>
        <w:spacing w:line="360" w:lineRule="auto"/>
        <w:ind w:firstLine="480" w:firstLineChars="200"/>
        <w:rPr>
          <w:rFonts w:ascii="宋体" w:hAnsi="宋体" w:cs="Arial"/>
          <w:sz w:val="24"/>
          <w:highlight w:val="none"/>
        </w:rPr>
      </w:pPr>
      <w:r>
        <w:rPr>
          <w:rFonts w:hint="eastAsia" w:ascii="宋体" w:hAnsi="宋体" w:cs="Arial"/>
          <w:sz w:val="24"/>
          <w:highlight w:val="none"/>
        </w:rPr>
        <w:t>帐    号：6232593799006021128</w:t>
      </w:r>
    </w:p>
    <w:p>
      <w:pPr>
        <w:spacing w:line="360" w:lineRule="auto"/>
        <w:rPr>
          <w:rFonts w:ascii="宋体" w:hAnsi="宋体"/>
          <w:bCs/>
          <w:sz w:val="24"/>
          <w:highlight w:val="none"/>
        </w:rPr>
      </w:pPr>
      <w:r>
        <w:rPr>
          <w:rFonts w:hint="eastAsia" w:ascii="宋体" w:hAnsi="宋体"/>
          <w:bCs/>
          <w:sz w:val="24"/>
          <w:highlight w:val="none"/>
        </w:rPr>
        <w:t>（特别提示：该账号为我公司针对本项目的唯一账号，与我公司其它项目账号不同，请勿汇错账号！因汇错账号导致的无效等后果，由投标单位自行承担）</w:t>
      </w:r>
    </w:p>
    <w:p>
      <w:pPr>
        <w:spacing w:line="360" w:lineRule="auto"/>
        <w:rPr>
          <w:rFonts w:ascii="宋体" w:hAnsi="宋体" w:cs="Arial"/>
          <w:sz w:val="24"/>
          <w:highlight w:val="none"/>
        </w:rPr>
      </w:pPr>
      <w:r>
        <w:rPr>
          <w:rFonts w:hint="eastAsia" w:ascii="宋体" w:hAnsi="宋体" w:cs="Arial"/>
          <w:sz w:val="24"/>
          <w:highlight w:val="none"/>
        </w:rPr>
        <w:t>4、供应商应在响应文件提交截止时间前将密封的响应文件送达，逾期送达的文件恕不接受。届时请供应商的法定代表人或其授权代表参加磋商。</w:t>
      </w:r>
    </w:p>
    <w:p>
      <w:pPr>
        <w:spacing w:line="360" w:lineRule="auto"/>
        <w:rPr>
          <w:rFonts w:ascii="宋体" w:hAnsi="宋体" w:cs="Arial"/>
          <w:sz w:val="24"/>
          <w:highlight w:val="none"/>
        </w:rPr>
      </w:pPr>
      <w:r>
        <w:rPr>
          <w:rFonts w:hint="eastAsia" w:ascii="宋体" w:hAnsi="宋体" w:cs="Arial"/>
          <w:sz w:val="24"/>
          <w:highlight w:val="none"/>
        </w:rPr>
        <w:t>5、采购代理机构：新华招标有限公司</w:t>
      </w:r>
    </w:p>
    <w:p>
      <w:pPr>
        <w:spacing w:line="360" w:lineRule="auto"/>
        <w:rPr>
          <w:rFonts w:ascii="宋体" w:hAnsi="宋体" w:cs="Arial"/>
          <w:sz w:val="24"/>
          <w:highlight w:val="none"/>
        </w:rPr>
      </w:pPr>
      <w:r>
        <w:rPr>
          <w:rFonts w:hint="eastAsia" w:ascii="宋体" w:hAnsi="宋体" w:cs="Arial"/>
          <w:sz w:val="24"/>
          <w:highlight w:val="none"/>
        </w:rPr>
        <w:t xml:space="preserve">地  址：北京市海淀区莲花池东路39号西金大厦11层 </w:t>
      </w:r>
    </w:p>
    <w:p>
      <w:pPr>
        <w:spacing w:line="360" w:lineRule="auto"/>
        <w:rPr>
          <w:rFonts w:ascii="宋体" w:hAnsi="宋体" w:cs="Arial"/>
          <w:sz w:val="24"/>
          <w:highlight w:val="none"/>
        </w:rPr>
      </w:pPr>
      <w:r>
        <w:rPr>
          <w:rFonts w:hint="eastAsia" w:ascii="宋体" w:hAnsi="宋体" w:cs="Arial"/>
          <w:sz w:val="24"/>
          <w:highlight w:val="none"/>
        </w:rPr>
        <w:t>邮  编：100036</w:t>
      </w:r>
    </w:p>
    <w:p>
      <w:pPr>
        <w:spacing w:line="360" w:lineRule="auto"/>
        <w:rPr>
          <w:rFonts w:ascii="宋体" w:hAnsi="宋体" w:cs="Arial"/>
          <w:sz w:val="24"/>
          <w:highlight w:val="none"/>
        </w:rPr>
      </w:pPr>
      <w:r>
        <w:rPr>
          <w:rFonts w:hint="eastAsia" w:ascii="宋体" w:hAnsi="宋体" w:cs="Arial"/>
          <w:sz w:val="24"/>
          <w:highlight w:val="none"/>
        </w:rPr>
        <w:t>E-mail: wangyi@xhtc.com.cn</w:t>
      </w:r>
    </w:p>
    <w:p>
      <w:pPr>
        <w:spacing w:line="360" w:lineRule="auto"/>
        <w:rPr>
          <w:rFonts w:ascii="宋体" w:hAnsi="宋体" w:cs="Arial"/>
          <w:sz w:val="24"/>
          <w:highlight w:val="none"/>
        </w:rPr>
      </w:pPr>
      <w:r>
        <w:rPr>
          <w:rFonts w:hint="eastAsia" w:ascii="宋体" w:hAnsi="宋体" w:cs="Arial"/>
          <w:sz w:val="24"/>
          <w:highlight w:val="none"/>
        </w:rPr>
        <w:t>电话：</w:t>
      </w:r>
      <w:r>
        <w:rPr>
          <w:rFonts w:hint="eastAsia" w:ascii="宋体" w:hAnsi="宋体" w:cs="宋体"/>
          <w:kern w:val="0"/>
          <w:sz w:val="24"/>
          <w:highlight w:val="none"/>
        </w:rPr>
        <w:t>0</w:t>
      </w:r>
      <w:r>
        <w:rPr>
          <w:rFonts w:ascii="宋体" w:hAnsi="宋体" w:cs="宋体"/>
          <w:kern w:val="0"/>
          <w:sz w:val="24"/>
          <w:highlight w:val="none"/>
        </w:rPr>
        <w:t>10</w:t>
      </w:r>
      <w:r>
        <w:rPr>
          <w:rFonts w:hint="eastAsia" w:ascii="宋体" w:hAnsi="宋体" w:cs="宋体"/>
          <w:kern w:val="0"/>
          <w:sz w:val="24"/>
          <w:highlight w:val="none"/>
        </w:rPr>
        <w:t>-</w:t>
      </w:r>
      <w:r>
        <w:rPr>
          <w:rFonts w:ascii="宋体" w:hAnsi="宋体" w:cs="宋体"/>
          <w:kern w:val="0"/>
          <w:sz w:val="24"/>
          <w:highlight w:val="none"/>
        </w:rPr>
        <w:t>63905838</w:t>
      </w:r>
      <w:r>
        <w:rPr>
          <w:rFonts w:hint="eastAsia" w:ascii="宋体" w:hAnsi="宋体" w:cs="宋体"/>
          <w:kern w:val="0"/>
          <w:sz w:val="24"/>
          <w:highlight w:val="none"/>
        </w:rPr>
        <w:t>\5961</w:t>
      </w:r>
    </w:p>
    <w:p>
      <w:pPr>
        <w:spacing w:line="360" w:lineRule="auto"/>
        <w:rPr>
          <w:rFonts w:ascii="宋体" w:hAnsi="宋体" w:cs="Arial"/>
          <w:sz w:val="24"/>
          <w:highlight w:val="none"/>
        </w:rPr>
      </w:pPr>
      <w:r>
        <w:rPr>
          <w:rFonts w:hint="eastAsia" w:ascii="宋体" w:hAnsi="宋体" w:cs="Arial"/>
          <w:sz w:val="24"/>
          <w:highlight w:val="none"/>
        </w:rPr>
        <w:t>传真：010-63905988</w:t>
      </w:r>
    </w:p>
    <w:p>
      <w:pPr>
        <w:spacing w:line="360" w:lineRule="auto"/>
        <w:rPr>
          <w:rFonts w:ascii="宋体" w:hAnsi="宋体" w:cs="Arial"/>
          <w:sz w:val="24"/>
          <w:highlight w:val="none"/>
        </w:rPr>
      </w:pPr>
      <w:r>
        <w:rPr>
          <w:rFonts w:hint="eastAsia" w:ascii="宋体" w:hAnsi="宋体" w:cs="Arial"/>
          <w:sz w:val="24"/>
          <w:highlight w:val="none"/>
        </w:rPr>
        <w:t>联系人：</w:t>
      </w:r>
      <w:r>
        <w:rPr>
          <w:rFonts w:hint="eastAsia" w:ascii="宋体" w:hAnsi="宋体" w:cs="宋体"/>
          <w:kern w:val="0"/>
          <w:sz w:val="24"/>
          <w:highlight w:val="none"/>
        </w:rPr>
        <w:t>王乙（项目咨询）、赵静颖（发票、保证金咨询）</w:t>
      </w:r>
    </w:p>
    <w:p>
      <w:pPr>
        <w:spacing w:line="360" w:lineRule="auto"/>
        <w:rPr>
          <w:rFonts w:ascii="宋体" w:hAnsi="宋体" w:cs="宋体"/>
          <w:b/>
          <w:bCs/>
          <w:kern w:val="0"/>
          <w:sz w:val="24"/>
          <w:highlight w:val="none"/>
        </w:rPr>
      </w:pPr>
      <w:bookmarkStart w:id="26" w:name="_Toc35393805"/>
      <w:bookmarkStart w:id="27" w:name="_Toc28359018"/>
      <w:bookmarkStart w:id="28" w:name="_Toc35393636"/>
      <w:bookmarkStart w:id="29" w:name="_Toc28359095"/>
      <w:r>
        <w:rPr>
          <w:rFonts w:hint="eastAsia" w:ascii="宋体" w:hAnsi="宋体" w:cs="宋体"/>
          <w:b/>
          <w:bCs/>
          <w:kern w:val="0"/>
          <w:sz w:val="24"/>
          <w:highlight w:val="none"/>
        </w:rPr>
        <w:t>八、凡对本次采购提出询问，请按以下方式联系。</w:t>
      </w:r>
      <w:bookmarkEnd w:id="26"/>
      <w:bookmarkEnd w:id="27"/>
      <w:bookmarkEnd w:id="28"/>
      <w:bookmarkEnd w:id="29"/>
    </w:p>
    <w:p>
      <w:pPr>
        <w:spacing w:line="360" w:lineRule="auto"/>
        <w:rPr>
          <w:rFonts w:ascii="宋体" w:hAnsi="宋体" w:cs="Arial"/>
          <w:sz w:val="24"/>
          <w:highlight w:val="none"/>
        </w:rPr>
      </w:pPr>
      <w:bookmarkStart w:id="30" w:name="_Toc35393637"/>
      <w:bookmarkStart w:id="31" w:name="_Toc28359096"/>
      <w:bookmarkStart w:id="32" w:name="_Toc28359019"/>
      <w:bookmarkStart w:id="33" w:name="_Toc35393806"/>
      <w:r>
        <w:rPr>
          <w:rFonts w:hint="eastAsia" w:ascii="宋体" w:hAnsi="宋体" w:cs="Arial"/>
          <w:sz w:val="24"/>
          <w:highlight w:val="none"/>
        </w:rPr>
        <w:t>1.采购人信息</w:t>
      </w:r>
      <w:bookmarkEnd w:id="30"/>
      <w:bookmarkEnd w:id="31"/>
      <w:bookmarkEnd w:id="32"/>
      <w:bookmarkEnd w:id="33"/>
    </w:p>
    <w:p>
      <w:pPr>
        <w:spacing w:line="360" w:lineRule="auto"/>
        <w:rPr>
          <w:rFonts w:ascii="宋体" w:hAnsi="宋体" w:cs="Arial"/>
          <w:sz w:val="24"/>
          <w:highlight w:val="none"/>
        </w:rPr>
      </w:pPr>
      <w:bookmarkStart w:id="34" w:name="_Toc35393638"/>
      <w:bookmarkStart w:id="35" w:name="_Toc35393807"/>
      <w:bookmarkStart w:id="36" w:name="_Toc28359097"/>
      <w:bookmarkStart w:id="37" w:name="_Toc28359020"/>
      <w:r>
        <w:rPr>
          <w:rFonts w:hint="eastAsia" w:ascii="宋体" w:hAnsi="宋体" w:cs="Arial"/>
          <w:sz w:val="24"/>
          <w:highlight w:val="none"/>
        </w:rPr>
        <w:t xml:space="preserve">名 </w:t>
      </w:r>
      <w:r>
        <w:rPr>
          <w:rFonts w:ascii="宋体" w:hAnsi="宋体" w:cs="Arial"/>
          <w:sz w:val="24"/>
          <w:highlight w:val="none"/>
        </w:rPr>
        <w:t xml:space="preserve">   </w:t>
      </w:r>
      <w:r>
        <w:rPr>
          <w:rFonts w:hint="eastAsia" w:ascii="宋体" w:hAnsi="宋体" w:cs="Arial"/>
          <w:sz w:val="24"/>
          <w:highlight w:val="none"/>
        </w:rPr>
        <w:t>称：北京交通大学</w:t>
      </w:r>
    </w:p>
    <w:p>
      <w:pPr>
        <w:spacing w:line="360" w:lineRule="auto"/>
        <w:rPr>
          <w:rFonts w:ascii="宋体" w:hAnsi="宋体" w:cs="Arial"/>
          <w:sz w:val="24"/>
          <w:highlight w:val="none"/>
        </w:rPr>
      </w:pPr>
      <w:r>
        <w:rPr>
          <w:rFonts w:hint="eastAsia" w:ascii="宋体" w:hAnsi="宋体" w:cs="Arial"/>
          <w:sz w:val="24"/>
          <w:highlight w:val="none"/>
        </w:rPr>
        <w:t xml:space="preserve">地 </w:t>
      </w:r>
      <w:r>
        <w:rPr>
          <w:rFonts w:ascii="宋体" w:hAnsi="宋体" w:cs="Arial"/>
          <w:sz w:val="24"/>
          <w:highlight w:val="none"/>
        </w:rPr>
        <w:t xml:space="preserve">   </w:t>
      </w:r>
      <w:r>
        <w:rPr>
          <w:rFonts w:hint="eastAsia" w:ascii="宋体" w:hAnsi="宋体" w:cs="Arial"/>
          <w:sz w:val="24"/>
          <w:highlight w:val="none"/>
        </w:rPr>
        <w:t>址：北京市海淀区上园村3号</w:t>
      </w:r>
    </w:p>
    <w:p>
      <w:pPr>
        <w:spacing w:line="360" w:lineRule="auto"/>
        <w:rPr>
          <w:rFonts w:ascii="宋体" w:hAnsi="宋体" w:cs="Arial"/>
          <w:sz w:val="24"/>
          <w:highlight w:val="none"/>
        </w:rPr>
      </w:pPr>
      <w:r>
        <w:rPr>
          <w:rFonts w:hint="eastAsia" w:ascii="宋体" w:hAnsi="宋体" w:cs="Arial"/>
          <w:sz w:val="24"/>
          <w:highlight w:val="none"/>
        </w:rPr>
        <w:t xml:space="preserve">联系方式：侯老师 010-51683701 </w:t>
      </w:r>
    </w:p>
    <w:p>
      <w:pPr>
        <w:spacing w:line="360" w:lineRule="auto"/>
        <w:rPr>
          <w:rFonts w:ascii="宋体" w:hAnsi="宋体" w:cs="Arial"/>
          <w:sz w:val="24"/>
          <w:highlight w:val="none"/>
        </w:rPr>
      </w:pPr>
      <w:r>
        <w:rPr>
          <w:rFonts w:hint="eastAsia" w:ascii="宋体" w:hAnsi="宋体" w:cs="Arial"/>
          <w:sz w:val="24"/>
          <w:highlight w:val="none"/>
        </w:rPr>
        <w:t>2.采购代理机构信息</w:t>
      </w:r>
      <w:bookmarkEnd w:id="34"/>
      <w:bookmarkEnd w:id="35"/>
      <w:bookmarkEnd w:id="36"/>
      <w:bookmarkEnd w:id="37"/>
    </w:p>
    <w:p>
      <w:pPr>
        <w:spacing w:line="360" w:lineRule="auto"/>
        <w:rPr>
          <w:rFonts w:ascii="宋体" w:hAnsi="宋体" w:cs="Arial"/>
          <w:sz w:val="24"/>
          <w:highlight w:val="none"/>
        </w:rPr>
      </w:pPr>
      <w:r>
        <w:rPr>
          <w:rFonts w:hint="eastAsia" w:ascii="宋体" w:hAnsi="宋体" w:cs="Arial"/>
          <w:sz w:val="24"/>
          <w:highlight w:val="none"/>
        </w:rPr>
        <w:t>名    称：</w:t>
      </w:r>
      <w:r>
        <w:rPr>
          <w:rFonts w:hint="eastAsia" w:ascii="宋体" w:hAnsi="宋体"/>
          <w:sz w:val="24"/>
          <w:highlight w:val="none"/>
        </w:rPr>
        <w:t>新华招标有限公司</w:t>
      </w:r>
    </w:p>
    <w:p>
      <w:pPr>
        <w:spacing w:line="360" w:lineRule="auto"/>
        <w:rPr>
          <w:rFonts w:ascii="宋体" w:hAnsi="宋体" w:cs="Arial"/>
          <w:sz w:val="24"/>
          <w:highlight w:val="none"/>
        </w:rPr>
      </w:pPr>
      <w:r>
        <w:rPr>
          <w:rFonts w:hint="eastAsia" w:ascii="宋体" w:hAnsi="宋体" w:cs="Arial"/>
          <w:sz w:val="24"/>
          <w:highlight w:val="none"/>
        </w:rPr>
        <w:t>地　　址：</w:t>
      </w:r>
      <w:r>
        <w:rPr>
          <w:rFonts w:hint="eastAsia" w:ascii="宋体" w:hAnsi="宋体" w:cs="宋体"/>
          <w:kern w:val="0"/>
          <w:sz w:val="24"/>
          <w:highlight w:val="none"/>
        </w:rPr>
        <w:t>北京市海淀区莲花池东路39号西金大厦11层新华招标有限公司</w:t>
      </w:r>
    </w:p>
    <w:p>
      <w:pPr>
        <w:spacing w:line="360" w:lineRule="auto"/>
        <w:rPr>
          <w:rFonts w:ascii="宋体" w:hAnsi="宋体" w:cs="Arial"/>
          <w:sz w:val="24"/>
          <w:highlight w:val="none"/>
        </w:rPr>
      </w:pPr>
      <w:r>
        <w:rPr>
          <w:rFonts w:hint="eastAsia" w:ascii="宋体" w:hAnsi="宋体" w:cs="Arial"/>
          <w:sz w:val="24"/>
          <w:highlight w:val="none"/>
        </w:rPr>
        <w:t>联系方式：</w:t>
      </w:r>
      <w:r>
        <w:rPr>
          <w:rFonts w:hint="eastAsia" w:ascii="宋体" w:hAnsi="宋体" w:cs="宋体"/>
          <w:kern w:val="0"/>
          <w:sz w:val="24"/>
          <w:highlight w:val="none"/>
        </w:rPr>
        <w:t xml:space="preserve">王乙 </w:t>
      </w:r>
      <w:r>
        <w:rPr>
          <w:rFonts w:ascii="宋体" w:hAnsi="宋体" w:cs="宋体"/>
          <w:kern w:val="0"/>
          <w:sz w:val="24"/>
          <w:highlight w:val="none"/>
        </w:rPr>
        <w:t>010</w:t>
      </w:r>
      <w:r>
        <w:rPr>
          <w:rFonts w:hint="eastAsia" w:ascii="宋体" w:hAnsi="宋体" w:cs="宋体"/>
          <w:kern w:val="0"/>
          <w:sz w:val="24"/>
          <w:highlight w:val="none"/>
        </w:rPr>
        <w:t>-</w:t>
      </w:r>
      <w:r>
        <w:rPr>
          <w:rFonts w:ascii="宋体" w:hAnsi="宋体" w:cs="宋体"/>
          <w:kern w:val="0"/>
          <w:sz w:val="24"/>
          <w:highlight w:val="none"/>
        </w:rPr>
        <w:t>63905838</w:t>
      </w:r>
    </w:p>
    <w:p>
      <w:pPr>
        <w:spacing w:line="360" w:lineRule="auto"/>
        <w:rPr>
          <w:rFonts w:ascii="宋体" w:hAnsi="宋体" w:cs="Arial"/>
          <w:sz w:val="24"/>
          <w:highlight w:val="none"/>
        </w:rPr>
      </w:pPr>
      <w:bookmarkStart w:id="38" w:name="_Toc35393639"/>
      <w:bookmarkStart w:id="39" w:name="_Toc35393808"/>
      <w:bookmarkStart w:id="40" w:name="_Toc28359098"/>
      <w:bookmarkStart w:id="41" w:name="_Toc28359021"/>
      <w:r>
        <w:rPr>
          <w:rFonts w:hint="eastAsia" w:ascii="宋体" w:hAnsi="宋体" w:cs="Arial"/>
          <w:sz w:val="24"/>
          <w:highlight w:val="none"/>
        </w:rPr>
        <w:t>3.项目联系方式</w:t>
      </w:r>
      <w:bookmarkEnd w:id="38"/>
      <w:bookmarkEnd w:id="39"/>
      <w:bookmarkEnd w:id="40"/>
      <w:bookmarkEnd w:id="41"/>
    </w:p>
    <w:p>
      <w:pPr>
        <w:spacing w:line="360" w:lineRule="auto"/>
        <w:rPr>
          <w:rFonts w:ascii="宋体" w:hAnsi="宋体" w:cs="Arial"/>
          <w:sz w:val="24"/>
          <w:highlight w:val="none"/>
        </w:rPr>
      </w:pPr>
      <w:r>
        <w:rPr>
          <w:rFonts w:hint="eastAsia" w:ascii="宋体" w:hAnsi="宋体" w:cs="Arial"/>
          <w:sz w:val="24"/>
          <w:highlight w:val="none"/>
        </w:rPr>
        <w:t>项目联系人：</w:t>
      </w:r>
      <w:r>
        <w:rPr>
          <w:rFonts w:hint="eastAsia" w:ascii="宋体" w:hAnsi="宋体" w:cs="宋体"/>
          <w:kern w:val="0"/>
          <w:sz w:val="24"/>
          <w:highlight w:val="none"/>
        </w:rPr>
        <w:t>王乙（项目咨询）、赵静颖（发票、保证金咨询）</w:t>
      </w:r>
    </w:p>
    <w:p>
      <w:r>
        <w:rPr>
          <w:rFonts w:hint="eastAsia" w:ascii="宋体" w:hAnsi="宋体" w:cs="Arial"/>
          <w:sz w:val="24"/>
          <w:highlight w:val="none"/>
        </w:rPr>
        <w:t>电　　  话：</w:t>
      </w:r>
      <w:r>
        <w:rPr>
          <w:rFonts w:hint="eastAsia" w:ascii="宋体" w:hAnsi="宋体" w:cs="宋体"/>
          <w:kern w:val="0"/>
          <w:sz w:val="24"/>
          <w:highlight w:val="none"/>
        </w:rPr>
        <w:t>0</w:t>
      </w:r>
      <w:r>
        <w:rPr>
          <w:rFonts w:ascii="宋体" w:hAnsi="宋体" w:cs="宋体"/>
          <w:kern w:val="0"/>
          <w:sz w:val="24"/>
          <w:highlight w:val="none"/>
        </w:rPr>
        <w:t>10</w:t>
      </w:r>
      <w:r>
        <w:rPr>
          <w:rFonts w:hint="eastAsia" w:ascii="宋体" w:hAnsi="宋体" w:cs="宋体"/>
          <w:kern w:val="0"/>
          <w:sz w:val="24"/>
          <w:highlight w:val="none"/>
        </w:rPr>
        <w:t>-</w:t>
      </w:r>
      <w:r>
        <w:rPr>
          <w:rFonts w:ascii="宋体" w:hAnsi="宋体" w:cs="宋体"/>
          <w:kern w:val="0"/>
          <w:sz w:val="24"/>
          <w:highlight w:val="none"/>
        </w:rPr>
        <w:t>63905838</w:t>
      </w:r>
      <w:r>
        <w:rPr>
          <w:rFonts w:hint="eastAsia" w:ascii="宋体" w:hAnsi="宋体" w:cs="宋体"/>
          <w:kern w:val="0"/>
          <w:sz w:val="24"/>
          <w:highlight w:val="none"/>
        </w:rPr>
        <w:t>\5961</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jFhOWE4YTVhNWY1YTRjZWViODBmMDgwYjhhZTM3YTYifQ=="/>
  </w:docVars>
  <w:rsids>
    <w:rsidRoot w:val="204D591A"/>
    <w:rsid w:val="204D591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qFormat="1"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4">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 w:type="paragraph" w:styleId="2">
    <w:name w:val="index 8"/>
    <w:basedOn w:val="1"/>
    <w:next w:val="1"/>
    <w:qFormat/>
    <w:uiPriority w:val="0"/>
    <w:pPr>
      <w:ind w:left="2940"/>
      <w:jc w:val="center"/>
    </w:p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TotalTime>
  <ScaleCrop>false</ScaleCrop>
  <LinksUpToDate>false</LinksUpToDate>
  <CharactersWithSpaces>0</CharactersWithSpaces>
  <Application>WPS Office_11.1.0.12598_F1E327BC-269C-435d-A152-05C5408002CA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2022-10-25T09:20:00Z</dcterms:created>
  <dc:creator>On&amp;On</dc:creator>
  <cp:lastModifiedBy>On&amp;On</cp:lastModifiedBy>
  <dcterms:modified xsi:type="dcterms:W3CDTF">2022-10-25T09:22:44Z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2052-11.1.0.12598</vt:lpwstr>
  </property>
  <property fmtid="{D5CDD505-2E9C-101B-9397-08002B2CF9AE}" pid="3" name="ICV">
    <vt:lpwstr>0F9141F1FA10498F9F970D7348B4E3BD</vt:lpwstr>
  </property>
</Properties>
</file>