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outlineLvl w:val="0"/>
        <w:rPr>
          <w:rFonts w:hint="default" w:ascii="宋体" w:hAnsi="宋体" w:eastAsia="宋体" w:cs="宋体"/>
          <w:b/>
          <w:sz w:val="36"/>
          <w:szCs w:val="36"/>
          <w:highlight w:val="none"/>
          <w:lang w:val="en-US" w:eastAsia="zh-CN"/>
        </w:rPr>
      </w:pPr>
      <w:r>
        <w:rPr>
          <w:rFonts w:hint="eastAsia" w:ascii="宋体" w:hAnsi="宋体" w:cs="宋体"/>
          <w:b/>
          <w:sz w:val="36"/>
          <w:szCs w:val="36"/>
          <w:highlight w:val="none"/>
          <w:lang w:val="en-US" w:eastAsia="zh-CN"/>
        </w:rPr>
        <w:t>招标公告</w:t>
      </w:r>
    </w:p>
    <w:p>
      <w:pPr>
        <w:pStyle w:val="3"/>
        <w:spacing w:before="0" w:line="360" w:lineRule="auto"/>
        <w:jc w:val="left"/>
        <w:rPr>
          <w:rFonts w:ascii="宋体" w:hAnsi="宋体" w:eastAsia="宋体" w:cs="宋体"/>
          <w:sz w:val="24"/>
          <w:szCs w:val="24"/>
          <w:highlight w:val="none"/>
        </w:rPr>
      </w:pPr>
      <w:bookmarkStart w:id="0" w:name="_Toc28359079"/>
      <w:bookmarkStart w:id="1" w:name="_Toc35393790"/>
      <w:bookmarkStart w:id="2" w:name="_Toc35393621"/>
      <w:bookmarkStart w:id="3" w:name="_Toc28359002"/>
      <w:bookmarkStart w:id="4" w:name="_Hlk24379207"/>
      <w:r>
        <w:rPr>
          <w:rFonts w:hint="eastAsia" w:ascii="宋体" w:hAnsi="宋体" w:eastAsia="宋体" w:cs="宋体"/>
          <w:sz w:val="24"/>
          <w:szCs w:val="24"/>
          <w:highlight w:val="none"/>
        </w:rPr>
        <w:t>一、项目基本情况</w:t>
      </w:r>
      <w:bookmarkEnd w:id="0"/>
      <w:bookmarkEnd w:id="1"/>
      <w:bookmarkEnd w:id="2"/>
      <w:bookmarkEnd w:id="3"/>
    </w:p>
    <w:p>
      <w:pPr>
        <w:spacing w:line="360" w:lineRule="auto"/>
        <w:ind w:firstLine="480" w:firstLineChars="200"/>
        <w:rPr>
          <w:rFonts w:ascii="宋体" w:hAnsi="宋体" w:cs="宋体"/>
          <w:sz w:val="24"/>
          <w:highlight w:val="none"/>
          <w:u w:val="single"/>
        </w:rPr>
      </w:pPr>
      <w:r>
        <w:rPr>
          <w:rFonts w:hint="eastAsia" w:ascii="宋体" w:hAnsi="宋体" w:cs="宋体"/>
          <w:sz w:val="24"/>
          <w:highlight w:val="none"/>
        </w:rPr>
        <w:t>1.项目编号：</w:t>
      </w:r>
      <w:r>
        <w:rPr>
          <w:highlight w:val="none"/>
        </w:rPr>
        <w:fldChar w:fldCharType="begin"/>
      </w:r>
      <w:r>
        <w:rPr>
          <w:highlight w:val="none"/>
        </w:rPr>
        <w:instrText xml:space="preserve"> HYPERLINK "http://219.232.204.193:8080/frontend/plan/project_detail.html?projectUuid=57bde3a6-d1a6-406f-9a15-7ae08b7459a1&amp;viewMode=accept" </w:instrText>
      </w:r>
      <w:r>
        <w:rPr>
          <w:highlight w:val="none"/>
        </w:rPr>
        <w:fldChar w:fldCharType="separate"/>
      </w:r>
      <w:r>
        <w:rPr>
          <w:rFonts w:hint="eastAsia" w:ascii="宋体" w:hAnsi="宋体" w:cs="宋体"/>
          <w:sz w:val="24"/>
          <w:highlight w:val="none"/>
          <w:u w:val="single"/>
        </w:rPr>
        <w:t>11000024210200077393-XM001</w:t>
      </w:r>
      <w:r>
        <w:rPr>
          <w:rFonts w:hint="eastAsia" w:ascii="宋体" w:hAnsi="宋体" w:cs="宋体"/>
          <w:sz w:val="24"/>
          <w:highlight w:val="none"/>
          <w:u w:val="single"/>
        </w:rPr>
        <w:fldChar w:fldCharType="end"/>
      </w:r>
      <w:r>
        <w:rPr>
          <w:rFonts w:hint="eastAsia" w:ascii="宋体" w:hAnsi="宋体" w:cs="宋体"/>
          <w:sz w:val="24"/>
          <w:highlight w:val="none"/>
        </w:rPr>
        <w:t>；招标编号：</w:t>
      </w:r>
      <w:r>
        <w:rPr>
          <w:rFonts w:hint="eastAsia" w:ascii="宋体" w:hAnsi="宋体" w:cs="宋体"/>
          <w:sz w:val="24"/>
          <w:highlight w:val="none"/>
          <w:u w:val="single"/>
        </w:rPr>
        <w:t>ZYZB-2024-0135</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2.项目名称：</w:t>
      </w:r>
      <w:r>
        <w:rPr>
          <w:rFonts w:hint="eastAsia" w:ascii="宋体" w:hAnsi="宋体" w:cs="宋体"/>
          <w:sz w:val="24"/>
          <w:highlight w:val="none"/>
          <w:u w:val="single"/>
        </w:rPr>
        <w:t>校医院采购中药饮片</w:t>
      </w:r>
    </w:p>
    <w:bookmarkEnd w:id="4"/>
    <w:p>
      <w:pPr>
        <w:spacing w:line="360" w:lineRule="auto"/>
        <w:ind w:firstLine="480" w:firstLineChars="200"/>
        <w:rPr>
          <w:rFonts w:ascii="宋体" w:hAnsi="宋体" w:cs="宋体"/>
          <w:sz w:val="24"/>
          <w:highlight w:val="none"/>
        </w:rPr>
      </w:pPr>
      <w:r>
        <w:rPr>
          <w:rFonts w:hint="eastAsia" w:ascii="宋体" w:hAnsi="宋体" w:cs="宋体"/>
          <w:sz w:val="24"/>
          <w:highlight w:val="none"/>
        </w:rPr>
        <w:t>3.项目预算金额：</w:t>
      </w:r>
      <w:r>
        <w:rPr>
          <w:rFonts w:hint="eastAsia" w:ascii="宋体" w:hAnsi="宋体" w:cs="宋体"/>
          <w:sz w:val="24"/>
          <w:highlight w:val="none"/>
          <w:u w:val="single"/>
        </w:rPr>
        <w:t>200.00</w:t>
      </w:r>
      <w:r>
        <w:rPr>
          <w:rFonts w:hint="eastAsia" w:ascii="宋体" w:hAnsi="宋体" w:cs="宋体"/>
          <w:sz w:val="24"/>
          <w:highlight w:val="none"/>
        </w:rPr>
        <w:t>万元、项目最高限价（如有）：</w:t>
      </w:r>
      <w:r>
        <w:rPr>
          <w:rFonts w:hint="eastAsia" w:ascii="宋体" w:hAnsi="宋体" w:cs="宋体"/>
          <w:sz w:val="24"/>
          <w:highlight w:val="none"/>
          <w:u w:val="single"/>
        </w:rPr>
        <w:t>200.00</w:t>
      </w:r>
      <w:r>
        <w:rPr>
          <w:rFonts w:hint="eastAsia" w:ascii="宋体" w:hAnsi="宋体" w:cs="宋体"/>
          <w:sz w:val="24"/>
          <w:highlight w:val="none"/>
        </w:rPr>
        <w:t>万元</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4.采购需求：</w:t>
      </w:r>
    </w:p>
    <w:tbl>
      <w:tblPr>
        <w:tblStyle w:val="9"/>
        <w:tblW w:w="4997"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763"/>
        <w:gridCol w:w="1538"/>
        <w:gridCol w:w="1432"/>
        <w:gridCol w:w="1018"/>
        <w:gridCol w:w="1892"/>
        <w:gridCol w:w="166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jc w:val="center"/>
              <w:rPr>
                <w:rFonts w:ascii="宋体" w:hAnsi="宋体" w:cs="宋体" w:eastAsiaTheme="minorEastAsia"/>
                <w:sz w:val="24"/>
                <w:highlight w:val="none"/>
              </w:rPr>
            </w:pPr>
            <w:r>
              <w:rPr>
                <w:rFonts w:hint="eastAsia" w:ascii="宋体" w:hAnsi="宋体" w:cs="宋体" w:eastAsiaTheme="minorEastAsia"/>
                <w:spacing w:val="4"/>
                <w:sz w:val="24"/>
                <w:highlight w:val="none"/>
              </w:rPr>
              <w:t>序号</w:t>
            </w:r>
          </w:p>
        </w:tc>
        <w:tc>
          <w:tcPr>
            <w:tcW w:w="926" w:type="pct"/>
            <w:vAlign w:val="center"/>
          </w:tcPr>
          <w:p>
            <w:pPr>
              <w:jc w:val="center"/>
              <w:rPr>
                <w:rFonts w:ascii="宋体" w:hAnsi="宋体" w:cs="宋体" w:eastAsiaTheme="minorEastAsia"/>
                <w:sz w:val="24"/>
                <w:highlight w:val="none"/>
              </w:rPr>
            </w:pPr>
            <w:r>
              <w:rPr>
                <w:rFonts w:hint="eastAsia" w:ascii="宋体" w:hAnsi="宋体" w:cs="宋体" w:eastAsiaTheme="minorEastAsia"/>
                <w:spacing w:val="8"/>
                <w:sz w:val="24"/>
                <w:highlight w:val="none"/>
              </w:rPr>
              <w:t>标</w:t>
            </w:r>
            <w:r>
              <w:rPr>
                <w:rFonts w:hint="eastAsia" w:ascii="宋体" w:hAnsi="宋体" w:cs="宋体" w:eastAsiaTheme="minorEastAsia"/>
                <w:spacing w:val="7"/>
                <w:sz w:val="24"/>
                <w:highlight w:val="none"/>
              </w:rPr>
              <w:t>的名称</w:t>
            </w:r>
          </w:p>
        </w:tc>
        <w:tc>
          <w:tcPr>
            <w:tcW w:w="862" w:type="pct"/>
            <w:vAlign w:val="center"/>
          </w:tcPr>
          <w:p>
            <w:pPr>
              <w:jc w:val="center"/>
              <w:rPr>
                <w:rFonts w:ascii="宋体" w:hAnsi="宋体" w:cs="宋体" w:eastAsiaTheme="minorEastAsia"/>
                <w:spacing w:val="8"/>
                <w:sz w:val="24"/>
                <w:highlight w:val="none"/>
              </w:rPr>
            </w:pPr>
            <w:r>
              <w:rPr>
                <w:rFonts w:hint="eastAsia" w:ascii="宋体" w:hAnsi="宋体" w:cs="宋体" w:eastAsiaTheme="minorEastAsia"/>
                <w:spacing w:val="8"/>
                <w:sz w:val="24"/>
                <w:highlight w:val="none"/>
              </w:rPr>
              <w:t>辅助名称</w:t>
            </w:r>
          </w:p>
        </w:tc>
        <w:tc>
          <w:tcPr>
            <w:tcW w:w="613" w:type="pct"/>
            <w:vAlign w:val="center"/>
          </w:tcPr>
          <w:p>
            <w:pPr>
              <w:jc w:val="center"/>
              <w:rPr>
                <w:rFonts w:ascii="宋体" w:hAnsi="宋体" w:cs="宋体" w:eastAsiaTheme="minorEastAsia"/>
                <w:spacing w:val="8"/>
                <w:sz w:val="24"/>
                <w:highlight w:val="none"/>
              </w:rPr>
            </w:pPr>
            <w:r>
              <w:rPr>
                <w:rFonts w:hint="eastAsia" w:ascii="宋体" w:hAnsi="宋体" w:cs="宋体" w:eastAsiaTheme="minorEastAsia"/>
                <w:spacing w:val="8"/>
                <w:sz w:val="24"/>
                <w:highlight w:val="none"/>
              </w:rPr>
              <w:t>单位</w:t>
            </w:r>
          </w:p>
        </w:tc>
        <w:tc>
          <w:tcPr>
            <w:tcW w:w="1139" w:type="pct"/>
            <w:vAlign w:val="center"/>
          </w:tcPr>
          <w:p>
            <w:pPr>
              <w:jc w:val="center"/>
              <w:rPr>
                <w:rFonts w:ascii="宋体" w:hAnsi="宋体" w:cs="宋体" w:eastAsiaTheme="minorEastAsia"/>
                <w:spacing w:val="8"/>
                <w:sz w:val="24"/>
                <w:highlight w:val="none"/>
              </w:rPr>
            </w:pPr>
            <w:r>
              <w:rPr>
                <w:rFonts w:hint="eastAsia" w:ascii="宋体" w:hAnsi="宋体" w:cs="宋体" w:eastAsiaTheme="minorEastAsia"/>
                <w:spacing w:val="8"/>
                <w:sz w:val="24"/>
                <w:highlight w:val="none"/>
              </w:rPr>
              <w:t>单价最高限价（元）</w:t>
            </w:r>
          </w:p>
        </w:tc>
        <w:tc>
          <w:tcPr>
            <w:tcW w:w="1001" w:type="pct"/>
            <w:vAlign w:val="center"/>
          </w:tcPr>
          <w:p>
            <w:pPr>
              <w:jc w:val="center"/>
              <w:rPr>
                <w:rFonts w:ascii="宋体" w:hAnsi="宋体" w:cs="宋体" w:eastAsiaTheme="minorEastAsia"/>
                <w:spacing w:val="8"/>
                <w:sz w:val="24"/>
                <w:highlight w:val="none"/>
              </w:rPr>
            </w:pPr>
            <w:r>
              <w:rPr>
                <w:rFonts w:hint="eastAsia" w:ascii="宋体" w:hAnsi="宋体" w:cs="宋体" w:eastAsiaTheme="minorEastAsia"/>
                <w:spacing w:val="8"/>
                <w:sz w:val="24"/>
                <w:highlight w:val="none"/>
              </w:rPr>
              <w:t>简要技术需求或服务要求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8" w:type="pct"/>
            <w:vAlign w:val="center"/>
          </w:tcPr>
          <w:p>
            <w:pPr>
              <w:widowControl/>
              <w:jc w:val="center"/>
              <w:textAlignment w:val="center"/>
              <w:rPr>
                <w:rFonts w:ascii="宋体" w:hAnsi="宋体" w:cs="宋体" w:eastAsiaTheme="minorEastAsia"/>
                <w:sz w:val="24"/>
                <w:highlight w:val="none"/>
              </w:rPr>
            </w:pPr>
            <w:r>
              <w:rPr>
                <w:rFonts w:hint="eastAsia" w:ascii="宋体" w:hAnsi="宋体" w:cs="宋体" w:eastAsiaTheme="minorEastAsia"/>
                <w:color w:val="000000"/>
                <w:kern w:val="0"/>
                <w:sz w:val="24"/>
                <w:highlight w:val="none"/>
                <w:lang w:bidi="ar"/>
              </w:rPr>
              <w:t>1</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艾叶</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8"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60</w:t>
            </w:r>
          </w:p>
        </w:tc>
        <w:tc>
          <w:tcPr>
            <w:tcW w:w="1001" w:type="pct"/>
            <w:vMerge w:val="restart"/>
          </w:tcPr>
          <w:p>
            <w:pPr>
              <w:jc w:val="center"/>
              <w:rPr>
                <w:rFonts w:ascii="宋体" w:hAnsi="宋体" w:cs="宋体" w:eastAsiaTheme="minorEastAsia"/>
                <w:sz w:val="24"/>
                <w:highlight w:val="none"/>
              </w:rPr>
            </w:pPr>
            <w:r>
              <w:rPr>
                <w:rFonts w:hint="eastAsia" w:ascii="宋体" w:hAnsi="宋体" w:cs="宋体" w:eastAsiaTheme="minorEastAsia"/>
                <w:spacing w:val="7"/>
                <w:sz w:val="24"/>
                <w:highlight w:val="none"/>
              </w:rPr>
              <w:t>校医院采购中药饮片</w:t>
            </w:r>
            <w:r>
              <w:rPr>
                <w:rFonts w:hint="eastAsia" w:ascii="宋体" w:hAnsi="宋体" w:cs="宋体" w:eastAsiaTheme="minorEastAsia"/>
                <w:sz w:val="24"/>
                <w:highlight w:val="none"/>
              </w:rPr>
              <w:t>。</w:t>
            </w:r>
            <w:r>
              <w:rPr>
                <w:rFonts w:hint="eastAsia" w:ascii="宋体" w:hAnsi="宋体" w:cs="宋体" w:eastAsiaTheme="minorEastAsia"/>
                <w:bCs/>
                <w:sz w:val="24"/>
                <w:highlight w:val="none"/>
              </w:rPr>
              <w:t>详见招标文件第五章采购需求。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2</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白花蛇舌草</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72</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3</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白茅根</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72</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4</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白芍</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220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5</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白术</w:t>
            </w:r>
          </w:p>
        </w:tc>
        <w:tc>
          <w:tcPr>
            <w:tcW w:w="862"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生白术</w:t>
            </w: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400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6</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白鲜皮</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592</w:t>
            </w:r>
          </w:p>
        </w:tc>
        <w:tc>
          <w:tcPr>
            <w:tcW w:w="1001" w:type="pct"/>
            <w:vMerge w:val="continue"/>
            <w:vAlign w:val="center"/>
          </w:tcPr>
          <w:p>
            <w:pPr>
              <w:jc w:val="center"/>
              <w:rPr>
                <w:rFonts w:ascii="宋体" w:hAnsi="宋体" w:cs="宋体" w:eastAsiaTheme="minorEastAsia"/>
                <w:spacing w:val="7"/>
                <w:sz w:val="24"/>
                <w:highlight w:val="none"/>
              </w:rPr>
            </w:pPr>
          </w:p>
        </w:tc>
      </w:tr>
      <w:tr>
        <w:tblPrEx>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7</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白芷</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136</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8</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百合</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180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9</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柏子仁</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328</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10</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板蓝根</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112</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11</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北败酱草</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36</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12</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北柴胡</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440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13</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萹蓄</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48</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14</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侧柏叶</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32</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15</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炒苍耳子</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58</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16</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炒鸡内金</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48</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17</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盐蒺藜</w:t>
            </w:r>
          </w:p>
        </w:tc>
        <w:tc>
          <w:tcPr>
            <w:tcW w:w="862"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炒蒺藜</w:t>
            </w: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116</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18</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炒决明子</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68</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19</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炒苦杏仁</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142</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20</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炒莱菔子</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68</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21</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炒麦芽</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30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22</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炒酸枣仁</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2548</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23</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炒王不留行</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68</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24</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炒栀子</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98</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25</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炒紫苏子</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132</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26</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车前草</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48</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27</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陈皮</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56</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28</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赤芍</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180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29</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川贝母</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11000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30</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川芎</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112</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31</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醋北柴胡</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496</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32</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醋鳖甲</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468</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33</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醋五味子</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288</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34</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醋香附</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76</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35</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醋延胡索</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440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36</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大腹皮</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44</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37</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大黄</w:t>
            </w:r>
          </w:p>
        </w:tc>
        <w:tc>
          <w:tcPr>
            <w:tcW w:w="862"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生大黄</w:t>
            </w: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160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38</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大枣</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56</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39</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丹参</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124</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40</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当归</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720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41</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党参</w:t>
            </w:r>
          </w:p>
        </w:tc>
        <w:tc>
          <w:tcPr>
            <w:tcW w:w="862"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党参片</w:t>
            </w: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600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42</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地肤子</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72</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43</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地黄</w:t>
            </w:r>
          </w:p>
        </w:tc>
        <w:tc>
          <w:tcPr>
            <w:tcW w:w="862"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生地黄</w:t>
            </w: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100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44</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地龙</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880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45</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冬瓜皮</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68</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46</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豆蔻</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240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47</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杜仲炭</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98</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48</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煅瓦楞子</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24</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49</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煅赭石</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24</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50</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法半夏</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460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51</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酒女贞子</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32</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52</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酒萸肉</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256</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53</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桔梗</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200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54</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菊花</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360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55</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苦参</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88</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56</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苦地丁</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76</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57</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连翘</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660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58</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龙骨</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800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59</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龙眼肉</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136</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60</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芦根</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84</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61</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鹿角霜</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420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62</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路路通</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38</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63</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罗汉果</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个</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4</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64</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麦冬</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460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65</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玫瑰花</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280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66</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绵萆薢</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72</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67</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墨旱莲</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48</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68</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牡丹皮</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464</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69</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牡蛎</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24</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70</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木香</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92</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71</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胖大海</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780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72</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炮姜</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96</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73</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佩兰</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48</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74</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蒲公英</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70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75</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瞿麦</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52</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76</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全蝎</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4800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77</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肉桂</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148</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78</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三七粉</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2000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79</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桑椹</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100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80</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沙苑子</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1000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81</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砂仁</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1100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82</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烫枳实</w:t>
            </w:r>
          </w:p>
        </w:tc>
        <w:tc>
          <w:tcPr>
            <w:tcW w:w="862"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砂烫枳实</w:t>
            </w: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160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83</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山药</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132</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84</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蛇床子</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116</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85</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升麻</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284</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86</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生石膏</w:t>
            </w:r>
          </w:p>
        </w:tc>
        <w:tc>
          <w:tcPr>
            <w:tcW w:w="862"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石膏</w:t>
            </w: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24</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87</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石决明</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42</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88</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首乌藤</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52</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89</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仙鹤草</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32</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90</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防风</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580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91</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防己</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580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92</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佛手</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260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93</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麸炒白术</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356</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94</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麸炒苍术</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360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95</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麸炒芡实</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120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96</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麸炒薏苡仁</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60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97</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麸炒枳壳</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116</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98</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麸炒神曲</w:t>
            </w:r>
          </w:p>
        </w:tc>
        <w:tc>
          <w:tcPr>
            <w:tcW w:w="862"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麸神曲</w:t>
            </w: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40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99</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茯苓</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108</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100</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茯神</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136</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101</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浮小麦</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36</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102</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覆盆子</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460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103</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甘草片</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152</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104</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干姜</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76</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105</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干石斛</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360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106</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干益母草</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32</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107</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干鱼腥草</w:t>
            </w:r>
          </w:p>
        </w:tc>
        <w:tc>
          <w:tcPr>
            <w:tcW w:w="862"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鱼腥草</w:t>
            </w: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54</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108</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葛根</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60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109</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枸杞子</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156</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110</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瓜蒌</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172</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111</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广藿香</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60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112</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广金钱草</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64</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113</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桂枝</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36</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114</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海金沙</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580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115</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海螵蛸</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180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116</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合欢花</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788</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117</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合欢皮</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60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118</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荷叶</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56</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119</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红花</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380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120</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红曲</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76</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121</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花椒</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196</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122</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化橘红</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84</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123</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黄柏</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192</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124</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黄连片</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900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125</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黄芪</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188</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126</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黄芩片</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140</w:t>
            </w:r>
          </w:p>
        </w:tc>
        <w:tc>
          <w:tcPr>
            <w:tcW w:w="1001" w:type="pct"/>
            <w:vMerge w:val="continue"/>
            <w:vAlign w:val="center"/>
          </w:tcPr>
          <w:p>
            <w:pPr>
              <w:jc w:val="center"/>
              <w:rPr>
                <w:rFonts w:ascii="宋体" w:hAnsi="宋体" w:cs="宋体" w:eastAsiaTheme="minorEastAsia"/>
                <w:spacing w:val="7"/>
                <w:sz w:val="24"/>
                <w:highlight w:val="none"/>
              </w:rPr>
            </w:pPr>
          </w:p>
        </w:tc>
      </w:tr>
      <w:tr>
        <w:tblPrEx>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127</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燀桃仁</w:t>
            </w:r>
          </w:p>
        </w:tc>
        <w:tc>
          <w:tcPr>
            <w:tcW w:w="862"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桃仁</w:t>
            </w: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200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128</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火麻仁</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92</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129</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鸡血藤</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48</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130</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姜厚朴</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72</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131</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焦麦芽</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32</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132</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焦山楂</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52</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133</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金银花</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560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134</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金樱子肉</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120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135</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荆芥</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60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136</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韭菜子</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168</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137</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酒苁蓉</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360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138</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酒大黄</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180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139</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酒黄精</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300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140</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香橼</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124</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141</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辛夷</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248</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142</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续断片</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112</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143</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玄参</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92</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144</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旋覆花</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188</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145</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血余炭</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100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146</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盐补骨脂</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80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147</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盐车前子</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132</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148</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盐杜仲</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88</w:t>
            </w:r>
          </w:p>
        </w:tc>
        <w:tc>
          <w:tcPr>
            <w:tcW w:w="1001" w:type="pct"/>
            <w:vMerge w:val="continue"/>
            <w:vAlign w:val="center"/>
          </w:tcPr>
          <w:p>
            <w:pPr>
              <w:jc w:val="center"/>
              <w:rPr>
                <w:rFonts w:ascii="宋体" w:hAnsi="宋体" w:cs="宋体" w:eastAsiaTheme="minorEastAsia"/>
                <w:spacing w:val="7"/>
                <w:sz w:val="24"/>
                <w:highlight w:val="none"/>
              </w:rPr>
            </w:pPr>
          </w:p>
        </w:tc>
      </w:tr>
      <w:tr>
        <w:tblPrEx>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149</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盐小茴香</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76</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150</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薏苡仁</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56</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151</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玉竹</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184</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152</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郁金</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112</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153</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郁李仁</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360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154</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皂角刺</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220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155</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泽泻</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80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156</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浙贝母</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420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157</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珍珠母</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20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158</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知母</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188</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159</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制巴戟天</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456</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160</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制吴茱萸</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480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161</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制远志</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780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162</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炙甘草</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160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163</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炙黄芪</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180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164</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紫苏梗</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128</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165</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紫苏叶</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100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166</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熟地黄</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100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167</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锁阳</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160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168</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太子参</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520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169</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烫狗脊</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112</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170</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烫骨碎补</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160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171</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天花粉</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228</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172</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土鳖虫</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280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173</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土茯苓</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140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174</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菟丝子</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148</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175</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乌药</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80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176</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细辛</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1196</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177</w:t>
            </w:r>
          </w:p>
        </w:tc>
        <w:tc>
          <w:tcPr>
            <w:tcW w:w="926"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夏枯草</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132</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178</w:t>
            </w:r>
          </w:p>
        </w:tc>
        <w:tc>
          <w:tcPr>
            <w:tcW w:w="926"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三七</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1200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179</w:t>
            </w:r>
          </w:p>
        </w:tc>
        <w:tc>
          <w:tcPr>
            <w:tcW w:w="926"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党参片</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560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180</w:t>
            </w:r>
          </w:p>
        </w:tc>
        <w:tc>
          <w:tcPr>
            <w:tcW w:w="926"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麸神曲</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48</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181</w:t>
            </w:r>
          </w:p>
        </w:tc>
        <w:tc>
          <w:tcPr>
            <w:tcW w:w="926"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醋龟甲</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440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182</w:t>
            </w:r>
          </w:p>
        </w:tc>
        <w:tc>
          <w:tcPr>
            <w:tcW w:w="926"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白及</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640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183</w:t>
            </w:r>
          </w:p>
        </w:tc>
        <w:tc>
          <w:tcPr>
            <w:tcW w:w="926"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天麻</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480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184</w:t>
            </w:r>
          </w:p>
        </w:tc>
        <w:tc>
          <w:tcPr>
            <w:tcW w:w="926"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炒僵蚕</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840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185</w:t>
            </w:r>
          </w:p>
        </w:tc>
        <w:tc>
          <w:tcPr>
            <w:tcW w:w="926"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人参片</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1600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186</w:t>
            </w:r>
          </w:p>
        </w:tc>
        <w:tc>
          <w:tcPr>
            <w:tcW w:w="926"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火单桃仁</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200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187</w:t>
            </w:r>
          </w:p>
        </w:tc>
        <w:tc>
          <w:tcPr>
            <w:tcW w:w="926"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煨肉豆蔻</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200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188</w:t>
            </w:r>
          </w:p>
        </w:tc>
        <w:tc>
          <w:tcPr>
            <w:tcW w:w="926"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炙淫羊藿</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460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189</w:t>
            </w:r>
          </w:p>
        </w:tc>
        <w:tc>
          <w:tcPr>
            <w:tcW w:w="926"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北沙参</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248</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190</w:t>
            </w:r>
          </w:p>
        </w:tc>
        <w:tc>
          <w:tcPr>
            <w:tcW w:w="926"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钩藤</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260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191</w:t>
            </w:r>
          </w:p>
        </w:tc>
        <w:tc>
          <w:tcPr>
            <w:tcW w:w="926"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砂烫枳实</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140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192</w:t>
            </w:r>
          </w:p>
        </w:tc>
        <w:tc>
          <w:tcPr>
            <w:tcW w:w="926"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小通草</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760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193</w:t>
            </w:r>
          </w:p>
        </w:tc>
        <w:tc>
          <w:tcPr>
            <w:tcW w:w="926"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蜈蚣</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条</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8</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194</w:t>
            </w:r>
          </w:p>
        </w:tc>
        <w:tc>
          <w:tcPr>
            <w:tcW w:w="926"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石菖蒲</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260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195</w:t>
            </w:r>
          </w:p>
        </w:tc>
        <w:tc>
          <w:tcPr>
            <w:tcW w:w="926"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红芪</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360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196</w:t>
            </w:r>
          </w:p>
        </w:tc>
        <w:tc>
          <w:tcPr>
            <w:tcW w:w="926"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新疆紫草</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1480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197</w:t>
            </w:r>
          </w:p>
        </w:tc>
        <w:tc>
          <w:tcPr>
            <w:tcW w:w="926"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龙胆</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448</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198</w:t>
            </w:r>
          </w:p>
        </w:tc>
        <w:tc>
          <w:tcPr>
            <w:tcW w:w="926"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射干</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500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199</w:t>
            </w:r>
          </w:p>
        </w:tc>
        <w:tc>
          <w:tcPr>
            <w:tcW w:w="926"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蜜紫菀</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480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200</w:t>
            </w:r>
          </w:p>
        </w:tc>
        <w:tc>
          <w:tcPr>
            <w:tcW w:w="926"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红景天</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460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201</w:t>
            </w:r>
          </w:p>
        </w:tc>
        <w:tc>
          <w:tcPr>
            <w:tcW w:w="926"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羌活</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860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202</w:t>
            </w:r>
          </w:p>
        </w:tc>
        <w:tc>
          <w:tcPr>
            <w:tcW w:w="926"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杜仲</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80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203</w:t>
            </w:r>
          </w:p>
        </w:tc>
        <w:tc>
          <w:tcPr>
            <w:tcW w:w="926"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盐益智仁</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160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204</w:t>
            </w:r>
          </w:p>
        </w:tc>
        <w:tc>
          <w:tcPr>
            <w:tcW w:w="926"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地骨皮</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360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205</w:t>
            </w:r>
          </w:p>
        </w:tc>
        <w:tc>
          <w:tcPr>
            <w:tcW w:w="926"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猪苓</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460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206</w:t>
            </w:r>
          </w:p>
        </w:tc>
        <w:tc>
          <w:tcPr>
            <w:tcW w:w="926"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醋莪术</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88</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207</w:t>
            </w:r>
          </w:p>
        </w:tc>
        <w:tc>
          <w:tcPr>
            <w:tcW w:w="926"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桑螵蛸</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2000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208</w:t>
            </w:r>
          </w:p>
        </w:tc>
        <w:tc>
          <w:tcPr>
            <w:tcW w:w="926"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莲子</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96</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209</w:t>
            </w:r>
          </w:p>
        </w:tc>
        <w:tc>
          <w:tcPr>
            <w:tcW w:w="926"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制何首乌</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100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210</w:t>
            </w:r>
          </w:p>
        </w:tc>
        <w:tc>
          <w:tcPr>
            <w:tcW w:w="926"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乌梅</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80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211</w:t>
            </w:r>
          </w:p>
        </w:tc>
        <w:tc>
          <w:tcPr>
            <w:tcW w:w="926"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竹茹</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40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212</w:t>
            </w:r>
          </w:p>
        </w:tc>
        <w:tc>
          <w:tcPr>
            <w:tcW w:w="926"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淡竹叶</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76</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213</w:t>
            </w:r>
          </w:p>
        </w:tc>
        <w:tc>
          <w:tcPr>
            <w:tcW w:w="926"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川牛膝</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124</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214</w:t>
            </w:r>
          </w:p>
        </w:tc>
        <w:tc>
          <w:tcPr>
            <w:tcW w:w="926"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莲子心</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220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215</w:t>
            </w:r>
          </w:p>
        </w:tc>
        <w:tc>
          <w:tcPr>
            <w:tcW w:w="926"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薤白</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200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216</w:t>
            </w:r>
          </w:p>
        </w:tc>
        <w:tc>
          <w:tcPr>
            <w:tcW w:w="926"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野菊花</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180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217</w:t>
            </w:r>
          </w:p>
        </w:tc>
        <w:tc>
          <w:tcPr>
            <w:tcW w:w="926"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独活</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128</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218</w:t>
            </w:r>
          </w:p>
        </w:tc>
        <w:tc>
          <w:tcPr>
            <w:tcW w:w="926"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熟地黄炭</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176</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219</w:t>
            </w:r>
          </w:p>
        </w:tc>
        <w:tc>
          <w:tcPr>
            <w:tcW w:w="926"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蜂房</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3200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220</w:t>
            </w:r>
          </w:p>
        </w:tc>
        <w:tc>
          <w:tcPr>
            <w:tcW w:w="926"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牛膝</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132</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221</w:t>
            </w:r>
          </w:p>
        </w:tc>
        <w:tc>
          <w:tcPr>
            <w:tcW w:w="926"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桑叶</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48</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222</w:t>
            </w:r>
          </w:p>
        </w:tc>
        <w:tc>
          <w:tcPr>
            <w:tcW w:w="926"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炒蒺藜</w:t>
            </w:r>
          </w:p>
        </w:tc>
        <w:tc>
          <w:tcPr>
            <w:tcW w:w="862" w:type="pct"/>
            <w:vAlign w:val="center"/>
          </w:tcPr>
          <w:p>
            <w:pPr>
              <w:jc w:val="center"/>
              <w:rPr>
                <w:rFonts w:ascii="宋体" w:hAnsi="宋体" w:cs="宋体" w:eastAsiaTheme="minorEastAsia"/>
                <w:spacing w:val="7"/>
                <w:sz w:val="24"/>
                <w:highlight w:val="none"/>
              </w:rPr>
            </w:pPr>
            <w:r>
              <w:rPr>
                <w:rFonts w:hint="eastAsia" w:ascii="宋体" w:hAnsi="宋体" w:cs="宋体" w:eastAsiaTheme="minorEastAsia"/>
                <w:spacing w:val="7"/>
                <w:sz w:val="24"/>
                <w:highlight w:val="none"/>
              </w:rPr>
              <w:t>盐蒺藜</w:t>
            </w:r>
          </w:p>
        </w:tc>
        <w:tc>
          <w:tcPr>
            <w:tcW w:w="613"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120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223</w:t>
            </w:r>
          </w:p>
        </w:tc>
        <w:tc>
          <w:tcPr>
            <w:tcW w:w="926"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炒白扁豆</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52</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224</w:t>
            </w:r>
          </w:p>
        </w:tc>
        <w:tc>
          <w:tcPr>
            <w:tcW w:w="926"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醋三棱</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80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225</w:t>
            </w:r>
          </w:p>
        </w:tc>
        <w:tc>
          <w:tcPr>
            <w:tcW w:w="926"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薄荷</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52</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226</w:t>
            </w:r>
          </w:p>
        </w:tc>
        <w:tc>
          <w:tcPr>
            <w:tcW w:w="926"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茵陈</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96</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227</w:t>
            </w:r>
          </w:p>
        </w:tc>
        <w:tc>
          <w:tcPr>
            <w:tcW w:w="926"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炒牛蒡子</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140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228</w:t>
            </w:r>
          </w:p>
        </w:tc>
        <w:tc>
          <w:tcPr>
            <w:tcW w:w="926"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川楝子</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28</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229</w:t>
            </w:r>
          </w:p>
        </w:tc>
        <w:tc>
          <w:tcPr>
            <w:tcW w:w="926"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葶苈子</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64</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230</w:t>
            </w:r>
          </w:p>
        </w:tc>
        <w:tc>
          <w:tcPr>
            <w:tcW w:w="926"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地榆</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92</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231</w:t>
            </w:r>
          </w:p>
        </w:tc>
        <w:tc>
          <w:tcPr>
            <w:tcW w:w="926"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蜜枇杷叶</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42</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232</w:t>
            </w:r>
          </w:p>
        </w:tc>
        <w:tc>
          <w:tcPr>
            <w:tcW w:w="926"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麻黄根</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124</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233</w:t>
            </w:r>
          </w:p>
        </w:tc>
        <w:tc>
          <w:tcPr>
            <w:tcW w:w="926"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醋青皮</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40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234</w:t>
            </w:r>
          </w:p>
        </w:tc>
        <w:tc>
          <w:tcPr>
            <w:tcW w:w="926"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黑芝麻</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120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235</w:t>
            </w:r>
          </w:p>
        </w:tc>
        <w:tc>
          <w:tcPr>
            <w:tcW w:w="926"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伸筋草</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52</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236</w:t>
            </w:r>
          </w:p>
        </w:tc>
        <w:tc>
          <w:tcPr>
            <w:tcW w:w="926"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桑寄生</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36</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237</w:t>
            </w:r>
          </w:p>
        </w:tc>
        <w:tc>
          <w:tcPr>
            <w:tcW w:w="926"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石韦</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110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238</w:t>
            </w:r>
          </w:p>
        </w:tc>
        <w:tc>
          <w:tcPr>
            <w:tcW w:w="926"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秦艽</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384</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239</w:t>
            </w:r>
          </w:p>
        </w:tc>
        <w:tc>
          <w:tcPr>
            <w:tcW w:w="926"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白前</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336</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240</w:t>
            </w:r>
          </w:p>
        </w:tc>
        <w:tc>
          <w:tcPr>
            <w:tcW w:w="926"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百部</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172</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241</w:t>
            </w:r>
          </w:p>
        </w:tc>
        <w:tc>
          <w:tcPr>
            <w:tcW w:w="926"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酒乌梢蛇</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2180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242</w:t>
            </w:r>
          </w:p>
        </w:tc>
        <w:tc>
          <w:tcPr>
            <w:tcW w:w="926"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煅牡蛎</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24</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243</w:t>
            </w:r>
          </w:p>
        </w:tc>
        <w:tc>
          <w:tcPr>
            <w:tcW w:w="926"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蜜桑白皮</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120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244</w:t>
            </w:r>
          </w:p>
        </w:tc>
        <w:tc>
          <w:tcPr>
            <w:tcW w:w="926"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茯苓皮</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36</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245</w:t>
            </w:r>
          </w:p>
        </w:tc>
        <w:tc>
          <w:tcPr>
            <w:tcW w:w="926"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姜黄</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58</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246</w:t>
            </w:r>
          </w:p>
        </w:tc>
        <w:tc>
          <w:tcPr>
            <w:tcW w:w="926"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番泻叶</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56</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247</w:t>
            </w:r>
          </w:p>
        </w:tc>
        <w:tc>
          <w:tcPr>
            <w:tcW w:w="926"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炒芥子</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66</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248</w:t>
            </w:r>
          </w:p>
        </w:tc>
        <w:tc>
          <w:tcPr>
            <w:tcW w:w="926"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丁香</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260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249</w:t>
            </w:r>
          </w:p>
        </w:tc>
        <w:tc>
          <w:tcPr>
            <w:tcW w:w="926"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仙茅</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560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250</w:t>
            </w:r>
          </w:p>
        </w:tc>
        <w:tc>
          <w:tcPr>
            <w:tcW w:w="926"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络石藤</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44</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251</w:t>
            </w:r>
          </w:p>
        </w:tc>
        <w:tc>
          <w:tcPr>
            <w:tcW w:w="926"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木贼</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44</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252</w:t>
            </w:r>
          </w:p>
        </w:tc>
        <w:tc>
          <w:tcPr>
            <w:tcW w:w="926"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蛇蜕</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320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253</w:t>
            </w:r>
          </w:p>
        </w:tc>
        <w:tc>
          <w:tcPr>
            <w:tcW w:w="926"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马齿苋</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48</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254</w:t>
            </w:r>
          </w:p>
        </w:tc>
        <w:tc>
          <w:tcPr>
            <w:tcW w:w="926"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前胡</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580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255</w:t>
            </w:r>
          </w:p>
        </w:tc>
        <w:tc>
          <w:tcPr>
            <w:tcW w:w="926"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青蒿</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34</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256</w:t>
            </w:r>
          </w:p>
        </w:tc>
        <w:tc>
          <w:tcPr>
            <w:tcW w:w="926"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山慈菇</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4400</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257</w:t>
            </w:r>
          </w:p>
        </w:tc>
        <w:tc>
          <w:tcPr>
            <w:tcW w:w="926"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滑石粉</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26</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258</w:t>
            </w:r>
          </w:p>
        </w:tc>
        <w:tc>
          <w:tcPr>
            <w:tcW w:w="926"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芒硝</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36</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259</w:t>
            </w:r>
          </w:p>
        </w:tc>
        <w:tc>
          <w:tcPr>
            <w:tcW w:w="926"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桑枝</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28</w:t>
            </w:r>
          </w:p>
        </w:tc>
        <w:tc>
          <w:tcPr>
            <w:tcW w:w="1001" w:type="pct"/>
            <w:vMerge w:val="continue"/>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59"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260</w:t>
            </w:r>
          </w:p>
        </w:tc>
        <w:tc>
          <w:tcPr>
            <w:tcW w:w="926"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罗布麻叶</w:t>
            </w:r>
          </w:p>
        </w:tc>
        <w:tc>
          <w:tcPr>
            <w:tcW w:w="862" w:type="pct"/>
            <w:vAlign w:val="center"/>
          </w:tcPr>
          <w:p>
            <w:pPr>
              <w:jc w:val="center"/>
              <w:rPr>
                <w:rFonts w:ascii="宋体" w:hAnsi="宋体" w:cs="宋体" w:eastAsiaTheme="minorEastAsia"/>
                <w:spacing w:val="7"/>
                <w:sz w:val="24"/>
                <w:highlight w:val="none"/>
              </w:rPr>
            </w:pPr>
          </w:p>
        </w:tc>
        <w:tc>
          <w:tcPr>
            <w:tcW w:w="613"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1139"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80</w:t>
            </w:r>
          </w:p>
        </w:tc>
        <w:tc>
          <w:tcPr>
            <w:tcW w:w="1001" w:type="pct"/>
            <w:vMerge w:val="continue"/>
            <w:vAlign w:val="center"/>
          </w:tcPr>
          <w:p>
            <w:pPr>
              <w:jc w:val="center"/>
              <w:rPr>
                <w:rFonts w:ascii="宋体" w:hAnsi="宋体" w:cs="宋体" w:eastAsiaTheme="minorEastAsia"/>
                <w:spacing w:val="7"/>
                <w:sz w:val="24"/>
                <w:highlight w:val="none"/>
              </w:rPr>
            </w:pPr>
          </w:p>
        </w:tc>
      </w:tr>
    </w:tbl>
    <w:p>
      <w:pPr>
        <w:spacing w:line="360" w:lineRule="auto"/>
        <w:ind w:firstLine="480" w:firstLineChars="200"/>
        <w:rPr>
          <w:rFonts w:ascii="宋体" w:hAnsi="宋体" w:cs="宋体"/>
          <w:sz w:val="24"/>
          <w:highlight w:val="none"/>
        </w:rPr>
      </w:pPr>
    </w:p>
    <w:p>
      <w:pPr>
        <w:spacing w:line="360" w:lineRule="auto"/>
        <w:ind w:firstLine="480" w:firstLineChars="200"/>
        <w:rPr>
          <w:rFonts w:ascii="宋体" w:hAnsi="宋体" w:cs="宋体"/>
          <w:sz w:val="24"/>
          <w:highlight w:val="none"/>
        </w:rPr>
      </w:pPr>
      <w:r>
        <w:rPr>
          <w:rFonts w:hint="eastAsia" w:ascii="宋体" w:hAnsi="宋体" w:cs="宋体"/>
          <w:sz w:val="24"/>
          <w:highlight w:val="none"/>
        </w:rPr>
        <w:t>5.合同履行期限（服务期）：自合同签订之日起一年</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6.本项目是否接受联合体投标：□是  ▉否。</w:t>
      </w:r>
    </w:p>
    <w:p>
      <w:pPr>
        <w:pStyle w:val="3"/>
        <w:spacing w:before="0" w:line="360" w:lineRule="auto"/>
        <w:jc w:val="left"/>
        <w:rPr>
          <w:rFonts w:ascii="宋体" w:hAnsi="宋体" w:eastAsia="宋体" w:cs="宋体"/>
          <w:sz w:val="24"/>
          <w:szCs w:val="24"/>
          <w:highlight w:val="none"/>
        </w:rPr>
      </w:pPr>
      <w:bookmarkStart w:id="5" w:name="_Toc35393622"/>
      <w:bookmarkStart w:id="6" w:name="_Toc35393791"/>
      <w:bookmarkStart w:id="7" w:name="_Toc28359080"/>
      <w:bookmarkStart w:id="8" w:name="_Toc28359003"/>
      <w:r>
        <w:rPr>
          <w:rFonts w:hint="eastAsia" w:ascii="宋体" w:hAnsi="宋体" w:eastAsia="宋体" w:cs="宋体"/>
          <w:sz w:val="24"/>
          <w:szCs w:val="24"/>
          <w:highlight w:val="none"/>
        </w:rPr>
        <w:t>二、申请人的资格要求（须同时满足）</w:t>
      </w:r>
      <w:bookmarkEnd w:id="5"/>
      <w:bookmarkEnd w:id="6"/>
      <w:bookmarkEnd w:id="7"/>
      <w:bookmarkEnd w:id="8"/>
    </w:p>
    <w:p>
      <w:pPr>
        <w:spacing w:line="360" w:lineRule="auto"/>
        <w:ind w:firstLine="480" w:firstLineChars="200"/>
        <w:rPr>
          <w:rFonts w:ascii="宋体" w:hAnsi="宋体" w:cs="宋体"/>
          <w:sz w:val="24"/>
          <w:highlight w:val="none"/>
        </w:rPr>
      </w:pPr>
      <w:r>
        <w:rPr>
          <w:rFonts w:hint="eastAsia" w:ascii="宋体" w:hAnsi="宋体" w:cs="宋体"/>
          <w:sz w:val="24"/>
          <w:highlight w:val="none"/>
        </w:rPr>
        <w:t>1.满足《中华人民共和国政府采购法》第二十二条规定；</w:t>
      </w:r>
    </w:p>
    <w:p>
      <w:pPr>
        <w:spacing w:line="360" w:lineRule="auto"/>
        <w:ind w:firstLine="480" w:firstLineChars="200"/>
        <w:rPr>
          <w:rFonts w:ascii="宋体" w:hAnsi="宋体" w:cs="宋体"/>
          <w:sz w:val="24"/>
          <w:highlight w:val="none"/>
        </w:rPr>
      </w:pPr>
      <w:bookmarkStart w:id="9" w:name="_Toc28359004"/>
      <w:bookmarkStart w:id="10" w:name="_Toc28359081"/>
      <w:r>
        <w:rPr>
          <w:rFonts w:hint="eastAsia" w:ascii="宋体" w:hAnsi="宋体" w:cs="宋体"/>
          <w:sz w:val="24"/>
          <w:highlight w:val="none"/>
        </w:rPr>
        <w:t>2.落实政府采购政策需满足的资格要求：</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2.1 中小企业政策</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□本项目不专门面向中小企业预留采购份额。</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▉本项目专门面向▉</w:t>
      </w:r>
      <w:r>
        <w:rPr>
          <w:rFonts w:hint="eastAsia" w:ascii="宋体" w:hAnsi="宋体" w:cs="宋体"/>
          <w:spacing w:val="-2"/>
          <w:sz w:val="24"/>
          <w:highlight w:val="none"/>
        </w:rPr>
        <w:t>中小企业</w:t>
      </w:r>
      <w:r>
        <w:rPr>
          <w:rFonts w:ascii="宋体" w:hAnsi="宋体" w:cs="宋体"/>
          <w:spacing w:val="-2"/>
          <w:sz w:val="24"/>
          <w:highlight w:val="none"/>
        </w:rPr>
        <w:t xml:space="preserve">  </w:t>
      </w:r>
      <w:r>
        <w:rPr>
          <w:rFonts w:hint="eastAsia" w:ascii="宋体" w:hAnsi="宋体" w:cs="宋体"/>
          <w:spacing w:val="-2"/>
          <w:sz w:val="24"/>
          <w:highlight w:val="none"/>
        </w:rPr>
        <w:t>采购。即：提供的货物全部由符合政策要求的中小企业制造。</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w:t>
      </w:r>
      <w:r>
        <w:rPr>
          <w:rFonts w:hint="eastAsia" w:ascii="宋体" w:hAnsi="宋体" w:cs="宋体"/>
          <w:spacing w:val="-2"/>
          <w:sz w:val="24"/>
          <w:highlight w:val="none"/>
        </w:rPr>
        <w:t>本项目预留部分采购项目预算专门面向中小企业采购。对于预留份额，</w:t>
      </w:r>
      <w:r>
        <w:rPr>
          <w:rFonts w:hint="eastAsia" w:ascii="宋体" w:hAnsi="宋体" w:cs="宋体"/>
          <w:sz w:val="24"/>
          <w:highlight w:val="none"/>
        </w:rPr>
        <w:t>提供的货</w:t>
      </w:r>
      <w:r>
        <w:rPr>
          <w:rFonts w:hint="eastAsia" w:ascii="宋体" w:hAnsi="宋体" w:cs="宋体"/>
          <w:spacing w:val="-2"/>
          <w:sz w:val="24"/>
          <w:highlight w:val="none"/>
        </w:rPr>
        <w:t>物由符合政策要求的中小企业制造、服务由</w:t>
      </w:r>
      <w:r>
        <w:rPr>
          <w:rFonts w:hint="eastAsia" w:ascii="宋体" w:hAnsi="宋体" w:cs="宋体"/>
          <w:spacing w:val="-1"/>
          <w:sz w:val="24"/>
          <w:highlight w:val="none"/>
        </w:rPr>
        <w:t>符合政策要求的中小企业承接。预留份额通</w:t>
      </w:r>
      <w:r>
        <w:rPr>
          <w:rFonts w:hint="eastAsia" w:ascii="宋体" w:hAnsi="宋体" w:cs="宋体"/>
          <w:sz w:val="24"/>
          <w:highlight w:val="none"/>
        </w:rPr>
        <w:t xml:space="preserve"> </w:t>
      </w:r>
      <w:r>
        <w:rPr>
          <w:rFonts w:hint="eastAsia" w:ascii="宋体" w:hAnsi="宋体" w:cs="宋体"/>
          <w:spacing w:val="-21"/>
          <w:sz w:val="24"/>
          <w:highlight w:val="none"/>
        </w:rPr>
        <w:t>过</w:t>
      </w:r>
      <w:r>
        <w:rPr>
          <w:rFonts w:hint="eastAsia" w:ascii="宋体" w:hAnsi="宋体" w:cs="宋体"/>
          <w:spacing w:val="-13"/>
          <w:sz w:val="24"/>
          <w:highlight w:val="none"/>
        </w:rPr>
        <w:t>以下措施进行：</w:t>
      </w:r>
      <w:r>
        <w:rPr>
          <w:rFonts w:hint="eastAsia" w:ascii="宋体" w:hAnsi="宋体" w:cs="宋体"/>
          <w:spacing w:val="-13"/>
          <w:sz w:val="24"/>
          <w:highlight w:val="none"/>
          <w:u w:val="single"/>
        </w:rPr>
        <w:t>无</w:t>
      </w:r>
      <w:r>
        <w:rPr>
          <w:rFonts w:hint="eastAsia" w:ascii="宋体" w:hAnsi="宋体" w:cs="宋体"/>
          <w:sz w:val="24"/>
          <w:highlight w:val="none"/>
        </w:rPr>
        <w:t>。</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2.2 其它落实政府采购政策的资格要求（如有）：</w:t>
      </w:r>
      <w:r>
        <w:rPr>
          <w:rFonts w:hint="eastAsia" w:ascii="宋体" w:hAnsi="宋体" w:cs="宋体"/>
          <w:sz w:val="24"/>
          <w:highlight w:val="none"/>
          <w:u w:val="single"/>
        </w:rPr>
        <w:t>无</w:t>
      </w:r>
    </w:p>
    <w:p>
      <w:pPr>
        <w:spacing w:line="360" w:lineRule="auto"/>
        <w:ind w:firstLine="480" w:firstLineChars="200"/>
        <w:rPr>
          <w:rFonts w:ascii="宋体" w:hAnsi="宋体" w:cs="宋体"/>
          <w:i/>
          <w:iCs/>
          <w:sz w:val="24"/>
          <w:highlight w:val="none"/>
          <w:u w:val="single"/>
        </w:rPr>
      </w:pPr>
      <w:r>
        <w:rPr>
          <w:rFonts w:hint="eastAsia" w:ascii="宋体" w:hAnsi="宋体" w:cs="宋体"/>
          <w:sz w:val="24"/>
          <w:highlight w:val="none"/>
        </w:rPr>
        <w:t>3.本项目的特定资格要求：</w:t>
      </w:r>
    </w:p>
    <w:p>
      <w:pPr>
        <w:tabs>
          <w:tab w:val="left" w:pos="900"/>
          <w:tab w:val="left" w:pos="1134"/>
          <w:tab w:val="left" w:pos="1589"/>
          <w:tab w:val="left" w:pos="5521"/>
        </w:tabs>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3.1本项目是否属于政府购买服务：</w:t>
      </w:r>
    </w:p>
    <w:p>
      <w:pPr>
        <w:tabs>
          <w:tab w:val="left" w:pos="900"/>
          <w:tab w:val="left" w:pos="1134"/>
          <w:tab w:val="left" w:pos="1589"/>
          <w:tab w:val="left" w:pos="5521"/>
        </w:tabs>
        <w:snapToGrid w:val="0"/>
        <w:spacing w:line="360" w:lineRule="auto"/>
        <w:ind w:left="991" w:leftChars="472" w:firstLine="2"/>
        <w:rPr>
          <w:rFonts w:ascii="宋体" w:hAnsi="宋体" w:cs="宋体"/>
          <w:sz w:val="24"/>
          <w:highlight w:val="none"/>
        </w:rPr>
      </w:pPr>
      <w:r>
        <w:rPr>
          <w:rFonts w:hint="eastAsia" w:ascii="宋体" w:hAnsi="宋体" w:cs="宋体"/>
          <w:sz w:val="24"/>
          <w:highlight w:val="none"/>
        </w:rPr>
        <w:t>▉否</w:t>
      </w:r>
    </w:p>
    <w:p>
      <w:pPr>
        <w:tabs>
          <w:tab w:val="left" w:pos="900"/>
          <w:tab w:val="left" w:pos="1134"/>
          <w:tab w:val="left" w:pos="1589"/>
          <w:tab w:val="left" w:pos="5521"/>
        </w:tabs>
        <w:snapToGrid w:val="0"/>
        <w:spacing w:line="360" w:lineRule="auto"/>
        <w:ind w:left="991" w:leftChars="472" w:firstLine="2"/>
        <w:rPr>
          <w:rFonts w:ascii="宋体" w:hAnsi="宋体" w:cs="宋体"/>
          <w:sz w:val="24"/>
          <w:highlight w:val="none"/>
        </w:rPr>
      </w:pPr>
      <w:r>
        <w:rPr>
          <w:rFonts w:hint="eastAsia" w:ascii="宋体" w:hAnsi="宋体" w:cs="宋体"/>
          <w:sz w:val="24"/>
          <w:highlight w:val="none"/>
        </w:rPr>
        <w:t>□是，公益一类事业单位、使用事业编制且由财政拨款保障的群团组织，不得作为承接主体；</w:t>
      </w:r>
    </w:p>
    <w:p>
      <w:pPr>
        <w:tabs>
          <w:tab w:val="left" w:pos="900"/>
          <w:tab w:val="left" w:pos="1134"/>
          <w:tab w:val="left" w:pos="1589"/>
          <w:tab w:val="left" w:pos="5521"/>
        </w:tabs>
        <w:snapToGrid w:val="0"/>
        <w:spacing w:line="360" w:lineRule="auto"/>
        <w:ind w:firstLine="482" w:firstLineChars="200"/>
        <w:rPr>
          <w:rFonts w:ascii="宋体" w:hAnsi="宋体" w:cs="宋体"/>
          <w:sz w:val="24"/>
          <w:highlight w:val="none"/>
        </w:rPr>
      </w:pPr>
      <w:r>
        <w:rPr>
          <w:rFonts w:hint="eastAsia" w:ascii="宋体" w:hAnsi="宋体" w:cs="宋体"/>
          <w:b/>
          <w:bCs/>
          <w:sz w:val="24"/>
          <w:highlight w:val="none"/>
        </w:rPr>
        <w:t>3.2其他特定资格要求：</w:t>
      </w:r>
      <w:r>
        <w:rPr>
          <w:rFonts w:hint="eastAsia" w:ascii="宋体" w:hAnsi="宋体"/>
          <w:b/>
          <w:bCs/>
          <w:sz w:val="24"/>
          <w:highlight w:val="none"/>
        </w:rPr>
        <w:t>如参选人为生产厂家的须具有合法有效的《药品生产许可证》；如参选人为代理经销商的须具有合法有效的《药品经营许可证》</w:t>
      </w:r>
      <w:r>
        <w:rPr>
          <w:rFonts w:hint="eastAsia" w:ascii="宋体" w:hAnsi="宋体" w:cs="宋体"/>
          <w:sz w:val="24"/>
          <w:highlight w:val="none"/>
        </w:rPr>
        <w:t>。</w:t>
      </w:r>
    </w:p>
    <w:bookmarkEnd w:id="9"/>
    <w:bookmarkEnd w:id="10"/>
    <w:p>
      <w:pPr>
        <w:pStyle w:val="3"/>
        <w:widowControl/>
        <w:spacing w:before="0" w:line="360" w:lineRule="auto"/>
        <w:jc w:val="left"/>
        <w:rPr>
          <w:rFonts w:ascii="宋体" w:hAnsi="宋体" w:eastAsia="宋体" w:cs="宋体"/>
          <w:sz w:val="24"/>
          <w:szCs w:val="24"/>
          <w:highlight w:val="none"/>
        </w:rPr>
      </w:pPr>
      <w:bookmarkStart w:id="11" w:name="_Toc35393792"/>
      <w:bookmarkStart w:id="12" w:name="_Toc35393623"/>
      <w:r>
        <w:rPr>
          <w:rFonts w:hint="eastAsia" w:ascii="宋体" w:hAnsi="宋体" w:eastAsia="宋体" w:cs="宋体"/>
          <w:sz w:val="24"/>
          <w:szCs w:val="24"/>
          <w:highlight w:val="none"/>
        </w:rPr>
        <w:t>三、获取招标文件</w:t>
      </w:r>
      <w:bookmarkEnd w:id="11"/>
      <w:bookmarkEnd w:id="12"/>
    </w:p>
    <w:p>
      <w:pPr>
        <w:adjustRightInd w:val="0"/>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1.时间：</w:t>
      </w:r>
      <w:r>
        <w:rPr>
          <w:rFonts w:hint="eastAsia" w:ascii="宋体" w:hAnsi="宋体" w:cs="宋体"/>
          <w:sz w:val="24"/>
          <w:highlight w:val="none"/>
          <w:shd w:val="clear" w:color="FFFFFF" w:fill="D9D9D9"/>
        </w:rPr>
        <w:t>2024年03月14日至2024年03月</w:t>
      </w:r>
      <w:r>
        <w:rPr>
          <w:rFonts w:hint="eastAsia" w:ascii="宋体" w:hAnsi="宋体" w:cs="宋体"/>
          <w:sz w:val="24"/>
          <w:highlight w:val="none"/>
          <w:shd w:val="clear" w:color="FFFFFF" w:fill="D9D9D9"/>
          <w:lang w:val="en-US" w:eastAsia="zh-CN"/>
        </w:rPr>
        <w:t>2</w:t>
      </w:r>
      <w:r>
        <w:rPr>
          <w:rFonts w:hint="eastAsia" w:ascii="宋体" w:hAnsi="宋体" w:cs="宋体"/>
          <w:sz w:val="24"/>
          <w:highlight w:val="none"/>
          <w:shd w:val="clear" w:color="FFFFFF" w:fill="D9D9D9"/>
        </w:rPr>
        <w:t>0日</w:t>
      </w:r>
      <w:r>
        <w:rPr>
          <w:rFonts w:hint="eastAsia" w:ascii="宋体" w:hAnsi="宋体" w:cs="宋体"/>
          <w:sz w:val="24"/>
          <w:highlight w:val="none"/>
        </w:rPr>
        <w:t>，每天上午09:00至12:00，下午13:00至17:00（北京时间，法定节假日除外）。</w:t>
      </w:r>
    </w:p>
    <w:p>
      <w:pPr>
        <w:adjustRightInd w:val="0"/>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2.地点：北京市政府采购电子交易平台</w:t>
      </w:r>
    </w:p>
    <w:p>
      <w:pPr>
        <w:widowControl/>
        <w:adjustRightInd w:val="0"/>
        <w:snapToGrid w:val="0"/>
        <w:spacing w:line="360" w:lineRule="auto"/>
        <w:ind w:firstLine="480" w:firstLineChars="200"/>
        <w:jc w:val="left"/>
        <w:rPr>
          <w:rFonts w:ascii="宋体" w:hAnsi="宋体" w:cs="宋体"/>
          <w:sz w:val="24"/>
          <w:highlight w:val="none"/>
        </w:rPr>
      </w:pPr>
      <w:r>
        <w:rPr>
          <w:rFonts w:hint="eastAsia" w:ascii="宋体" w:hAnsi="宋体" w:cs="宋体"/>
          <w:sz w:val="24"/>
          <w:highlight w:val="none"/>
        </w:rPr>
        <w:t>3.方式：供应商持CA数字认证证书登录北京市政府采购电子交易平台（http://zbcg-bjzc.zhongcy.com/bjczj-portal-site/index.html#/home）获取电子版招标文件。</w:t>
      </w:r>
    </w:p>
    <w:p>
      <w:pPr>
        <w:widowControl/>
        <w:adjustRightInd w:val="0"/>
        <w:snapToGrid w:val="0"/>
        <w:spacing w:line="360" w:lineRule="auto"/>
        <w:ind w:firstLine="480" w:firstLineChars="200"/>
        <w:jc w:val="left"/>
        <w:rPr>
          <w:rFonts w:ascii="宋体" w:hAnsi="宋体" w:cs="宋体"/>
          <w:sz w:val="24"/>
          <w:highlight w:val="none"/>
        </w:rPr>
      </w:pPr>
      <w:r>
        <w:rPr>
          <w:rFonts w:hint="eastAsia" w:ascii="宋体" w:hAnsi="宋体" w:cs="宋体"/>
          <w:sz w:val="24"/>
          <w:highlight w:val="none"/>
        </w:rPr>
        <w:t>4.售价：0元。</w:t>
      </w:r>
    </w:p>
    <w:p>
      <w:pPr>
        <w:pStyle w:val="3"/>
        <w:widowControl/>
        <w:spacing w:before="0" w:line="360" w:lineRule="auto"/>
        <w:jc w:val="left"/>
        <w:rPr>
          <w:rFonts w:ascii="宋体" w:hAnsi="宋体" w:eastAsia="宋体" w:cs="宋体"/>
          <w:sz w:val="24"/>
          <w:szCs w:val="24"/>
          <w:highlight w:val="none"/>
        </w:rPr>
      </w:pPr>
      <w:bookmarkStart w:id="13" w:name="_Toc28359005"/>
      <w:bookmarkStart w:id="14" w:name="_Toc28359082"/>
      <w:bookmarkStart w:id="15" w:name="_Toc35393793"/>
      <w:bookmarkStart w:id="16" w:name="_Toc35393624"/>
      <w:r>
        <w:rPr>
          <w:rFonts w:hint="eastAsia" w:ascii="宋体" w:hAnsi="宋体" w:eastAsia="宋体" w:cs="宋体"/>
          <w:sz w:val="24"/>
          <w:szCs w:val="24"/>
          <w:highlight w:val="none"/>
        </w:rPr>
        <w:t>四、提交投标文件</w:t>
      </w:r>
      <w:bookmarkEnd w:id="13"/>
      <w:bookmarkEnd w:id="14"/>
      <w:r>
        <w:rPr>
          <w:rFonts w:hint="eastAsia" w:ascii="宋体" w:hAnsi="宋体" w:eastAsia="宋体" w:cs="宋体"/>
          <w:sz w:val="24"/>
          <w:szCs w:val="24"/>
          <w:highlight w:val="none"/>
        </w:rPr>
        <w:t>截止时间、开标时间和地点</w:t>
      </w:r>
      <w:bookmarkEnd w:id="15"/>
      <w:bookmarkEnd w:id="16"/>
    </w:p>
    <w:p>
      <w:pPr>
        <w:spacing w:line="360" w:lineRule="auto"/>
        <w:ind w:firstLine="480" w:firstLineChars="200"/>
        <w:rPr>
          <w:rFonts w:ascii="宋体" w:hAnsi="宋体" w:cs="宋体"/>
          <w:bCs/>
          <w:sz w:val="24"/>
          <w:highlight w:val="none"/>
          <w:u w:val="single"/>
        </w:rPr>
      </w:pPr>
      <w:r>
        <w:rPr>
          <w:rFonts w:hint="eastAsia" w:ascii="宋体" w:hAnsi="宋体" w:cs="宋体"/>
          <w:sz w:val="24"/>
          <w:highlight w:val="none"/>
        </w:rPr>
        <w:t>投标截止时间、开标时间：</w:t>
      </w:r>
      <w:r>
        <w:rPr>
          <w:rFonts w:hint="eastAsia" w:ascii="宋体" w:hAnsi="宋体" w:cs="宋体"/>
          <w:b/>
          <w:bCs/>
          <w:sz w:val="24"/>
          <w:highlight w:val="none"/>
          <w:shd w:val="clear" w:color="FFFFFF" w:fill="D9D9D9"/>
        </w:rPr>
        <w:t>2024年04月03日09点30分（北京时间）</w:t>
      </w:r>
      <w:r>
        <w:rPr>
          <w:rFonts w:hint="eastAsia" w:ascii="宋体" w:hAnsi="宋体" w:cs="宋体"/>
          <w:iCs/>
          <w:sz w:val="24"/>
          <w:highlight w:val="none"/>
          <w:shd w:val="clear" w:color="FFFFFF" w:fill="D9D9D9"/>
        </w:rPr>
        <w:t>。</w:t>
      </w:r>
    </w:p>
    <w:p>
      <w:pPr>
        <w:spacing w:line="360" w:lineRule="auto"/>
        <w:ind w:firstLine="480" w:firstLineChars="200"/>
        <w:rPr>
          <w:rFonts w:ascii="宋体" w:hAnsi="宋体" w:cs="宋体"/>
          <w:sz w:val="24"/>
          <w:highlight w:val="none"/>
          <w:lang w:val="zh-TW"/>
        </w:rPr>
      </w:pPr>
      <w:r>
        <w:rPr>
          <w:rFonts w:hint="eastAsia" w:ascii="宋体" w:hAnsi="宋体" w:cs="宋体"/>
          <w:sz w:val="24"/>
          <w:highlight w:val="none"/>
        </w:rPr>
        <w:t>地点：</w:t>
      </w:r>
      <w:r>
        <w:rPr>
          <w:rFonts w:hint="eastAsia" w:ascii="宋体" w:hAnsi="宋体" w:cs="宋体"/>
          <w:b/>
          <w:bCs/>
          <w:sz w:val="24"/>
          <w:highlight w:val="none"/>
          <w:shd w:val="clear" w:color="FFFFFF" w:fill="D9D9D9"/>
        </w:rPr>
        <w:t>北京市丰台区东旭国际中心C座11层1102第一会议室</w:t>
      </w:r>
      <w:r>
        <w:rPr>
          <w:rFonts w:hint="eastAsia" w:ascii="宋体" w:hAnsi="宋体" w:cs="宋体"/>
          <w:sz w:val="24"/>
          <w:highlight w:val="none"/>
          <w:shd w:val="clear" w:color="FFFFFF" w:fill="D9D9D9"/>
          <w:lang w:val="zh-TW"/>
        </w:rPr>
        <w:t>。</w:t>
      </w:r>
    </w:p>
    <w:p>
      <w:pPr>
        <w:pStyle w:val="3"/>
        <w:spacing w:before="0" w:line="360" w:lineRule="auto"/>
        <w:jc w:val="left"/>
        <w:rPr>
          <w:rFonts w:ascii="宋体" w:hAnsi="宋体" w:eastAsia="宋体" w:cs="宋体"/>
          <w:sz w:val="24"/>
          <w:szCs w:val="24"/>
          <w:highlight w:val="none"/>
        </w:rPr>
      </w:pPr>
      <w:bookmarkStart w:id="17" w:name="_Toc28359084"/>
      <w:bookmarkStart w:id="18" w:name="_Toc28359007"/>
      <w:bookmarkStart w:id="19" w:name="_Toc35393794"/>
      <w:bookmarkStart w:id="20" w:name="_Toc35393625"/>
      <w:r>
        <w:rPr>
          <w:rFonts w:hint="eastAsia" w:ascii="宋体" w:hAnsi="宋体" w:eastAsia="宋体" w:cs="宋体"/>
          <w:sz w:val="24"/>
          <w:szCs w:val="24"/>
          <w:highlight w:val="none"/>
        </w:rPr>
        <w:t>五、公告期限</w:t>
      </w:r>
      <w:bookmarkEnd w:id="17"/>
      <w:bookmarkEnd w:id="18"/>
      <w:bookmarkEnd w:id="19"/>
      <w:bookmarkEnd w:id="20"/>
    </w:p>
    <w:p>
      <w:pPr>
        <w:spacing w:line="360" w:lineRule="auto"/>
        <w:ind w:firstLine="480" w:firstLineChars="200"/>
        <w:rPr>
          <w:rFonts w:ascii="宋体" w:hAnsi="宋体" w:cs="宋体"/>
          <w:kern w:val="0"/>
          <w:sz w:val="24"/>
          <w:highlight w:val="none"/>
        </w:rPr>
      </w:pPr>
      <w:r>
        <w:rPr>
          <w:rFonts w:hint="eastAsia" w:ascii="宋体" w:hAnsi="宋体" w:cs="宋体"/>
          <w:kern w:val="0"/>
          <w:sz w:val="24"/>
          <w:highlight w:val="none"/>
        </w:rPr>
        <w:t>自本公告发布之日起5个工作日。</w:t>
      </w:r>
    </w:p>
    <w:p>
      <w:pPr>
        <w:pStyle w:val="3"/>
        <w:spacing w:before="0" w:line="360" w:lineRule="auto"/>
        <w:jc w:val="left"/>
        <w:rPr>
          <w:rFonts w:ascii="宋体" w:hAnsi="宋体" w:eastAsia="宋体" w:cs="宋体"/>
          <w:sz w:val="24"/>
          <w:szCs w:val="24"/>
          <w:highlight w:val="none"/>
        </w:rPr>
      </w:pPr>
      <w:bookmarkStart w:id="21" w:name="_Toc35393626"/>
      <w:bookmarkStart w:id="22" w:name="_Toc35393795"/>
      <w:r>
        <w:rPr>
          <w:rFonts w:hint="eastAsia" w:ascii="宋体" w:hAnsi="宋体" w:eastAsia="宋体" w:cs="宋体"/>
          <w:sz w:val="24"/>
          <w:szCs w:val="24"/>
          <w:highlight w:val="none"/>
        </w:rPr>
        <w:t>六、其他补充事宜</w:t>
      </w:r>
      <w:bookmarkEnd w:id="21"/>
      <w:bookmarkEnd w:id="22"/>
    </w:p>
    <w:p>
      <w:pPr>
        <w:spacing w:line="360" w:lineRule="auto"/>
        <w:ind w:firstLine="480" w:firstLineChars="200"/>
        <w:rPr>
          <w:rFonts w:ascii="宋体" w:hAnsi="宋体" w:cs="宋体"/>
          <w:sz w:val="24"/>
          <w:highlight w:val="none"/>
        </w:rPr>
      </w:pPr>
      <w:bookmarkStart w:id="23" w:name="_Toc28359008"/>
      <w:bookmarkStart w:id="24" w:name="_Toc28359085"/>
      <w:bookmarkStart w:id="25" w:name="_Toc35393796"/>
      <w:bookmarkStart w:id="26" w:name="_Toc35393627"/>
      <w:r>
        <w:rPr>
          <w:rFonts w:hint="eastAsia" w:ascii="宋体" w:hAnsi="宋体" w:cs="宋体"/>
          <w:sz w:val="24"/>
          <w:highlight w:val="none"/>
        </w:rPr>
        <w:t>1.</w:t>
      </w:r>
      <w:r>
        <w:rPr>
          <w:rFonts w:hint="eastAsia" w:ascii="宋体" w:hAnsi="宋体" w:cs="宋体"/>
          <w:spacing w:val="20"/>
          <w:sz w:val="24"/>
          <w:highlight w:val="none"/>
        </w:rPr>
        <w:t>本项目需要落实的政府采购政策：节约能源、保护环境、促进中小企业及监狱企业发展、促进残疾人就业、支持乡村产业振兴等，政府采购政策具体落实情况详见招标文件</w:t>
      </w:r>
      <w:r>
        <w:rPr>
          <w:rFonts w:hint="eastAsia" w:ascii="宋体" w:hAnsi="宋体" w:cs="宋体"/>
          <w:sz w:val="24"/>
          <w:highlight w:val="none"/>
        </w:rPr>
        <w:t>。</w:t>
      </w:r>
    </w:p>
    <w:p>
      <w:pPr>
        <w:spacing w:line="360" w:lineRule="auto"/>
        <w:ind w:firstLine="498"/>
        <w:rPr>
          <w:rFonts w:ascii="宋体" w:hAnsi="宋体" w:cs="宋体"/>
          <w:sz w:val="24"/>
          <w:highlight w:val="none"/>
        </w:rPr>
      </w:pPr>
      <w:r>
        <w:rPr>
          <w:rFonts w:hint="eastAsia" w:ascii="宋体" w:hAnsi="宋体" w:cs="宋体"/>
          <w:spacing w:val="-10"/>
          <w:sz w:val="24"/>
          <w:highlight w:val="none"/>
        </w:rPr>
        <w:t>2.</w:t>
      </w:r>
      <w:r>
        <w:rPr>
          <w:rFonts w:hint="eastAsia" w:ascii="宋体" w:hAnsi="宋体" w:cs="宋体"/>
          <w:spacing w:val="20"/>
          <w:sz w:val="24"/>
          <w:highlight w:val="none"/>
        </w:rPr>
        <w:t>招标编号：ZYZB-2024-0135</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3.本项目采用</w:t>
      </w:r>
      <w:r>
        <w:rPr>
          <w:rFonts w:hint="eastAsia" w:ascii="宋体" w:hAnsi="宋体" w:cs="宋体"/>
          <w:b/>
          <w:bCs/>
          <w:sz w:val="24"/>
          <w:highlight w:val="none"/>
        </w:rPr>
        <w:t>线上线下相结合采购方式</w:t>
      </w:r>
      <w:r>
        <w:rPr>
          <w:rFonts w:hint="eastAsia" w:ascii="宋体" w:hAnsi="宋体" w:cs="宋体"/>
          <w:bCs/>
          <w:sz w:val="24"/>
          <w:highlight w:val="none"/>
        </w:rPr>
        <w:t>（请按文件要求现场递交纸质文件进行投标）</w:t>
      </w:r>
      <w:r>
        <w:rPr>
          <w:rFonts w:hint="eastAsia" w:ascii="宋体" w:hAnsi="宋体" w:cs="宋体"/>
          <w:sz w:val="24"/>
          <w:highlight w:val="none"/>
        </w:rPr>
        <w:t>， 请供应商认真学习北京市政府采购电子交易平台发布的相关操作手册(供应商可在交易平台下载相关手册)，办理 CA 数字证书或电子营业执照、进行北京市政府采购电子交易平台注册绑定，并认真核实 CA 数字证书或电子营业执照情况确认是否符合本项目电子化采购流程要求。</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CA 数字证书服务热线 010-58511086</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电子营业执照服务热线 400-699-7000</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技术支持服务热线 010-86483801</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3.1 办理 CA 数字证书或电子营业执照</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供应商登录北京市政府采购电子交易平台查阅 “用户指南”— “操作指南”— “市场主体 CA 办理操作流程指引”/“ 电子营业执照使用指南”，按照程序要求办理。</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3.2 注册</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供应商登录北京市政府采购电子交易平台“用户指南”—“操作指南”— “市场主体注 册入库操作流程指引”进行自助注册绑定。</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3.3 驱动、客户端下载</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供应商登录北京市政府采购电子交易平台“用户指南”— “工具下载”— “招标采购系 统文件驱动安装包”下载相关驱动。</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供应商登录北京市政府采购电子交易平台“用户指南”— “工具下载”— “投标文件编制工具”下载相关客户端。</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3.4 获取电子招标文件</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供应商使用 CA 数字证书或电子营业执照登录北京市政府采购电子交易平台获取电子招标文件。</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 供应商无 法提交相应包的电子投标文件。</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3.5 编制电子投标文件（本项目不适用）</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供应商应使用电子投标客户端编制电子投标文件并进行线上投标， 供应商电子投标 文件需要加密并加盖电子签章， 如无法按照要求在电子投标文件中加盖电子签章和加密， 请及时通过技术支持服务热线联系技术人员。</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3.6 提交电子投标文件（本项目不适用）</w:t>
      </w:r>
    </w:p>
    <w:p>
      <w:pPr>
        <w:spacing w:line="360" w:lineRule="auto"/>
        <w:rPr>
          <w:rFonts w:ascii="宋体" w:hAnsi="宋体" w:cs="宋体"/>
          <w:sz w:val="24"/>
          <w:highlight w:val="none"/>
        </w:rPr>
      </w:pPr>
      <w:r>
        <w:rPr>
          <w:rFonts w:hint="eastAsia" w:ascii="宋体" w:hAnsi="宋体" w:cs="宋体"/>
          <w:sz w:val="24"/>
          <w:highlight w:val="none"/>
        </w:rPr>
        <w:t>供应商应于投标截止时间前在北京市政府采购电子交易平台提交电子投标文件， 上 传电子投标文件过程中请保持与互联网的连接畅通。</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3.7 电子开标（本项目不适用）</w:t>
      </w:r>
    </w:p>
    <w:p>
      <w:pPr>
        <w:pStyle w:val="10"/>
        <w:spacing w:line="360" w:lineRule="auto"/>
        <w:rPr>
          <w:rFonts w:hAnsi="宋体" w:cs="宋体"/>
          <w:highlight w:val="none"/>
        </w:rPr>
      </w:pPr>
      <w:r>
        <w:rPr>
          <w:rFonts w:hint="eastAsia" w:hAnsi="宋体" w:cs="宋体"/>
          <w:sz w:val="24"/>
          <w:szCs w:val="24"/>
          <w:highlight w:val="none"/>
        </w:rPr>
        <w:t>供应商在开标地点使用 CA 数字证书或电子营业执照登录北京市政府采购电子交易 平台进行电子开标。</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4.本项目招标公告在</w:t>
      </w:r>
      <w:r>
        <w:rPr>
          <w:rFonts w:hint="eastAsia" w:ascii="宋体" w:hAnsi="宋体" w:cs="宋体"/>
          <w:b/>
          <w:sz w:val="24"/>
          <w:highlight w:val="none"/>
        </w:rPr>
        <w:t>《北京市政府采购网》、《中国政府采购网》</w:t>
      </w:r>
      <w:r>
        <w:rPr>
          <w:rFonts w:hint="eastAsia" w:ascii="宋体" w:hAnsi="宋体" w:cs="宋体"/>
          <w:sz w:val="24"/>
          <w:highlight w:val="none"/>
        </w:rPr>
        <w:t>上发布。</w:t>
      </w:r>
    </w:p>
    <w:p>
      <w:pPr>
        <w:pStyle w:val="3"/>
        <w:spacing w:before="0" w:line="360" w:lineRule="auto"/>
        <w:jc w:val="left"/>
        <w:rPr>
          <w:rFonts w:ascii="宋体" w:hAnsi="宋体" w:eastAsia="宋体" w:cs="宋体"/>
          <w:sz w:val="24"/>
          <w:szCs w:val="24"/>
          <w:highlight w:val="none"/>
        </w:rPr>
      </w:pPr>
      <w:r>
        <w:rPr>
          <w:rFonts w:hint="eastAsia" w:ascii="宋体" w:hAnsi="宋体" w:eastAsia="宋体" w:cs="宋体"/>
          <w:sz w:val="24"/>
          <w:szCs w:val="24"/>
          <w:highlight w:val="none"/>
        </w:rPr>
        <w:t>七、对本次招标提出询问，请按以下方式联系。</w:t>
      </w:r>
      <w:bookmarkEnd w:id="23"/>
      <w:bookmarkEnd w:id="24"/>
      <w:bookmarkEnd w:id="25"/>
      <w:bookmarkEnd w:id="26"/>
    </w:p>
    <w:p>
      <w:pPr>
        <w:widowControl/>
        <w:spacing w:line="360" w:lineRule="auto"/>
        <w:jc w:val="left"/>
        <w:rPr>
          <w:rFonts w:ascii="宋体" w:hAnsi="宋体" w:cs="宋体"/>
          <w:b/>
          <w:sz w:val="24"/>
          <w:highlight w:val="none"/>
        </w:rPr>
      </w:pPr>
      <w:r>
        <w:rPr>
          <w:rFonts w:hint="eastAsia" w:ascii="宋体" w:hAnsi="宋体" w:cs="宋体"/>
          <w:sz w:val="24"/>
          <w:highlight w:val="none"/>
        </w:rPr>
        <w:t>　　　</w:t>
      </w:r>
      <w:r>
        <w:rPr>
          <w:rFonts w:hint="eastAsia" w:ascii="宋体" w:hAnsi="宋体" w:cs="宋体"/>
          <w:b/>
          <w:sz w:val="24"/>
          <w:highlight w:val="none"/>
        </w:rPr>
        <w:t>1.采购人信息</w:t>
      </w:r>
    </w:p>
    <w:p>
      <w:pPr>
        <w:spacing w:line="360" w:lineRule="auto"/>
        <w:ind w:left="1079" w:leftChars="371" w:hanging="300" w:hangingChars="125"/>
        <w:jc w:val="left"/>
        <w:rPr>
          <w:rFonts w:ascii="宋体" w:hAnsi="宋体" w:cs="宋体"/>
          <w:sz w:val="24"/>
          <w:highlight w:val="none"/>
        </w:rPr>
      </w:pPr>
      <w:bookmarkStart w:id="27" w:name="_Toc28359086"/>
      <w:bookmarkStart w:id="28" w:name="_Toc28359009"/>
      <w:r>
        <w:rPr>
          <w:rFonts w:hint="eastAsia" w:ascii="宋体" w:hAnsi="宋体" w:cs="宋体"/>
          <w:sz w:val="24"/>
          <w:highlight w:val="none"/>
        </w:rPr>
        <w:t>名    称：北京农学院</w:t>
      </w:r>
    </w:p>
    <w:p>
      <w:pPr>
        <w:spacing w:line="360" w:lineRule="auto"/>
        <w:ind w:left="1079" w:leftChars="371" w:hanging="300" w:hangingChars="125"/>
        <w:jc w:val="left"/>
        <w:rPr>
          <w:rFonts w:ascii="宋体" w:hAnsi="宋体" w:cs="宋体"/>
          <w:sz w:val="24"/>
          <w:highlight w:val="none"/>
        </w:rPr>
      </w:pPr>
      <w:r>
        <w:rPr>
          <w:rFonts w:hint="eastAsia" w:ascii="宋体" w:hAnsi="宋体" w:cs="宋体"/>
          <w:sz w:val="24"/>
          <w:highlight w:val="none"/>
        </w:rPr>
        <w:t>地    址：</w:t>
      </w:r>
      <w:r>
        <w:rPr>
          <w:highlight w:val="none"/>
        </w:rPr>
        <w:fldChar w:fldCharType="begin"/>
      </w:r>
      <w:r>
        <w:rPr>
          <w:highlight w:val="none"/>
        </w:rPr>
        <w:instrText xml:space="preserve"> HYPERLINK "https://ditu.so.com/?pid=624c76243d7106ce&amp;pano=1&amp;src=yaunxiao_info" \t "https://www.so.com/_blank" </w:instrText>
      </w:r>
      <w:r>
        <w:rPr>
          <w:highlight w:val="none"/>
        </w:rPr>
        <w:fldChar w:fldCharType="separate"/>
      </w:r>
      <w:r>
        <w:rPr>
          <w:rFonts w:ascii="宋体" w:hAnsi="宋体"/>
          <w:sz w:val="24"/>
          <w:highlight w:val="none"/>
        </w:rPr>
        <w:t>北京市昌平区史各庄街道北农路7号</w:t>
      </w:r>
      <w:r>
        <w:rPr>
          <w:rFonts w:ascii="宋体" w:hAnsi="宋体"/>
          <w:sz w:val="24"/>
          <w:highlight w:val="none"/>
        </w:rPr>
        <w:fldChar w:fldCharType="end"/>
      </w:r>
    </w:p>
    <w:p>
      <w:pPr>
        <w:spacing w:line="360" w:lineRule="auto"/>
        <w:ind w:left="1079" w:leftChars="371" w:hanging="300" w:hangingChars="125"/>
        <w:jc w:val="left"/>
        <w:rPr>
          <w:rFonts w:ascii="宋体" w:hAnsi="宋体" w:cs="宋体"/>
          <w:sz w:val="24"/>
          <w:highlight w:val="none"/>
          <w:u w:val="single"/>
        </w:rPr>
      </w:pPr>
      <w:r>
        <w:rPr>
          <w:rFonts w:hint="eastAsia" w:ascii="宋体" w:hAnsi="宋体" w:cs="宋体"/>
          <w:sz w:val="24"/>
          <w:highlight w:val="none"/>
        </w:rPr>
        <w:t>联系方式：</w:t>
      </w:r>
      <w:r>
        <w:rPr>
          <w:rFonts w:hint="eastAsia" w:ascii="宋体" w:hAnsi="宋体" w:cs="宋体"/>
          <w:sz w:val="24"/>
          <w:highlight w:val="none"/>
          <w:lang w:val="en-US" w:eastAsia="zh-CN"/>
        </w:rPr>
        <w:t>李老师</w:t>
      </w:r>
      <w:bookmarkStart w:id="32" w:name="_GoBack"/>
      <w:bookmarkEnd w:id="32"/>
      <w:r>
        <w:rPr>
          <w:rFonts w:hint="eastAsia" w:ascii="宋体" w:hAnsi="宋体" w:cs="宋体"/>
          <w:sz w:val="24"/>
          <w:szCs w:val="32"/>
          <w:highlight w:val="none"/>
        </w:rPr>
        <w:t>010-80799100</w:t>
      </w:r>
    </w:p>
    <w:p>
      <w:pPr>
        <w:spacing w:line="360" w:lineRule="auto"/>
        <w:ind w:left="1080" w:leftChars="371" w:hanging="301" w:hangingChars="125"/>
        <w:jc w:val="left"/>
        <w:rPr>
          <w:rFonts w:ascii="宋体" w:hAnsi="宋体" w:cs="宋体"/>
          <w:b/>
          <w:sz w:val="24"/>
          <w:highlight w:val="none"/>
        </w:rPr>
      </w:pPr>
      <w:r>
        <w:rPr>
          <w:rFonts w:hint="eastAsia" w:ascii="宋体" w:hAnsi="宋体" w:cs="宋体"/>
          <w:b/>
          <w:sz w:val="24"/>
          <w:highlight w:val="none"/>
        </w:rPr>
        <w:t>2.采购代理机构信息</w:t>
      </w:r>
      <w:bookmarkEnd w:id="27"/>
      <w:bookmarkEnd w:id="28"/>
    </w:p>
    <w:p>
      <w:pPr>
        <w:spacing w:line="360" w:lineRule="auto"/>
        <w:ind w:left="1079" w:leftChars="371" w:hanging="300" w:hangingChars="125"/>
        <w:jc w:val="left"/>
        <w:rPr>
          <w:rFonts w:ascii="宋体" w:hAnsi="宋体" w:cs="宋体"/>
          <w:sz w:val="24"/>
          <w:highlight w:val="none"/>
        </w:rPr>
      </w:pPr>
      <w:bookmarkStart w:id="29" w:name="_Toc28359087"/>
      <w:bookmarkStart w:id="30" w:name="_Toc28359010"/>
      <w:r>
        <w:rPr>
          <w:rFonts w:hint="eastAsia" w:ascii="宋体" w:hAnsi="宋体" w:cs="宋体"/>
          <w:sz w:val="24"/>
          <w:highlight w:val="none"/>
        </w:rPr>
        <w:t>名    称：中钰招标有限公司</w:t>
      </w:r>
    </w:p>
    <w:p>
      <w:pPr>
        <w:spacing w:line="360" w:lineRule="auto"/>
        <w:ind w:left="1079" w:leftChars="371" w:hanging="300" w:hangingChars="125"/>
        <w:jc w:val="left"/>
        <w:rPr>
          <w:rFonts w:ascii="宋体" w:hAnsi="宋体" w:cs="宋体"/>
          <w:sz w:val="24"/>
          <w:highlight w:val="none"/>
        </w:rPr>
      </w:pPr>
      <w:r>
        <w:rPr>
          <w:rFonts w:hint="eastAsia" w:ascii="宋体" w:hAnsi="宋体" w:cs="宋体"/>
          <w:sz w:val="24"/>
          <w:highlight w:val="none"/>
        </w:rPr>
        <w:t>地    址：北京市丰台区东旭国际中心C座11层1106室</w:t>
      </w:r>
    </w:p>
    <w:p>
      <w:pPr>
        <w:spacing w:line="360" w:lineRule="auto"/>
        <w:ind w:left="1079" w:leftChars="371" w:hanging="300" w:hangingChars="125"/>
        <w:jc w:val="left"/>
        <w:rPr>
          <w:rFonts w:ascii="宋体" w:hAnsi="宋体" w:cs="宋体"/>
          <w:sz w:val="24"/>
          <w:highlight w:val="none"/>
          <w:u w:val="single"/>
        </w:rPr>
      </w:pPr>
      <w:r>
        <w:rPr>
          <w:rFonts w:hint="eastAsia" w:ascii="宋体" w:hAnsi="宋体" w:cs="宋体"/>
          <w:sz w:val="24"/>
          <w:highlight w:val="none"/>
        </w:rPr>
        <w:t>联系方式：崔鹏、刘晶晶、李倩、王世杰、朱艳梅、金俐成、卢雪、张书玲010-60624505转810或816</w:t>
      </w:r>
    </w:p>
    <w:p>
      <w:pPr>
        <w:spacing w:line="360" w:lineRule="auto"/>
        <w:ind w:firstLine="723" w:firstLineChars="300"/>
        <w:rPr>
          <w:rFonts w:ascii="宋体" w:hAnsi="宋体" w:cs="宋体"/>
          <w:b/>
          <w:sz w:val="24"/>
          <w:highlight w:val="none"/>
          <w:u w:val="single"/>
        </w:rPr>
      </w:pPr>
      <w:r>
        <w:rPr>
          <w:rFonts w:hint="eastAsia" w:ascii="宋体" w:hAnsi="宋体" w:cs="宋体"/>
          <w:b/>
          <w:sz w:val="24"/>
          <w:highlight w:val="none"/>
        </w:rPr>
        <w:t>3.项目联系方式</w:t>
      </w:r>
      <w:bookmarkEnd w:id="29"/>
      <w:bookmarkEnd w:id="30"/>
    </w:p>
    <w:p>
      <w:pPr>
        <w:pStyle w:val="6"/>
        <w:spacing w:line="360" w:lineRule="auto"/>
        <w:ind w:firstLine="720" w:firstLineChars="300"/>
        <w:rPr>
          <w:rFonts w:hint="default" w:hAnsi="宋体" w:cs="宋体"/>
          <w:sz w:val="24"/>
          <w:szCs w:val="24"/>
          <w:highlight w:val="none"/>
        </w:rPr>
      </w:pPr>
      <w:r>
        <w:rPr>
          <w:rFonts w:hAnsi="宋体" w:cs="宋体"/>
          <w:sz w:val="24"/>
          <w:szCs w:val="24"/>
          <w:highlight w:val="none"/>
        </w:rPr>
        <w:t>项目联系人：</w:t>
      </w:r>
      <w:r>
        <w:rPr>
          <w:rFonts w:hAnsi="宋体" w:cs="宋体"/>
          <w:sz w:val="24"/>
          <w:highlight w:val="none"/>
        </w:rPr>
        <w:t>崔鹏、刘晶晶、李倩、王世杰、朱艳梅、金俐成、卢雪、张书玲</w:t>
      </w:r>
    </w:p>
    <w:p>
      <w:pPr>
        <w:pStyle w:val="6"/>
        <w:spacing w:line="360" w:lineRule="auto"/>
        <w:ind w:firstLine="720" w:firstLineChars="300"/>
        <w:rPr>
          <w:rFonts w:hint="default" w:hAnsi="宋体" w:cs="宋体"/>
          <w:sz w:val="24"/>
          <w:highlight w:val="none"/>
        </w:rPr>
      </w:pPr>
      <w:r>
        <w:rPr>
          <w:rFonts w:hAnsi="宋体" w:cs="宋体"/>
          <w:sz w:val="24"/>
          <w:highlight w:val="none"/>
        </w:rPr>
        <w:t>电      话：010-60624505转810或816</w:t>
      </w:r>
    </w:p>
    <w:p>
      <w:pPr>
        <w:rPr>
          <w:rFonts w:hint="eastAsia" w:ascii="宋体" w:hAnsi="宋体" w:cs="宋体"/>
          <w:b/>
          <w:sz w:val="36"/>
          <w:szCs w:val="36"/>
          <w:highlight w:val="none"/>
        </w:rPr>
      </w:pPr>
      <w:r>
        <w:rPr>
          <w:rFonts w:hint="eastAsia" w:ascii="宋体" w:hAnsi="宋体" w:cs="宋体"/>
          <w:b/>
          <w:sz w:val="36"/>
          <w:szCs w:val="36"/>
          <w:highlight w:val="none"/>
        </w:rPr>
        <w:br w:type="page"/>
      </w:r>
    </w:p>
    <w:p>
      <w:pPr>
        <w:pStyle w:val="2"/>
        <w:numPr>
          <w:ilvl w:val="0"/>
          <w:numId w:val="0"/>
        </w:numPr>
        <w:spacing w:line="360" w:lineRule="auto"/>
        <w:jc w:val="center"/>
        <w:rPr>
          <w:rFonts w:ascii="宋体" w:hAnsi="宋体" w:cs="宋体"/>
          <w:sz w:val="36"/>
          <w:szCs w:val="36"/>
          <w:highlight w:val="none"/>
        </w:rPr>
      </w:pPr>
      <w:bookmarkStart w:id="31" w:name="_Toc99301424"/>
      <w:r>
        <w:rPr>
          <w:rFonts w:hint="eastAsia" w:ascii="宋体" w:hAnsi="宋体" w:cs="宋体"/>
          <w:sz w:val="36"/>
          <w:szCs w:val="36"/>
          <w:highlight w:val="none"/>
        </w:rPr>
        <w:t>采购需求</w:t>
      </w:r>
      <w:bookmarkEnd w:id="31"/>
    </w:p>
    <w:p>
      <w:pPr>
        <w:spacing w:line="360" w:lineRule="auto"/>
        <w:rPr>
          <w:rFonts w:ascii="宋体" w:hAnsi="宋体" w:cs="宋体"/>
          <w:sz w:val="24"/>
          <w:highlight w:val="none"/>
        </w:rPr>
      </w:pPr>
    </w:p>
    <w:p>
      <w:pPr>
        <w:tabs>
          <w:tab w:val="left" w:pos="709"/>
        </w:tabs>
        <w:spacing w:line="360" w:lineRule="auto"/>
        <w:outlineLvl w:val="2"/>
        <w:rPr>
          <w:rFonts w:ascii="宋体" w:hAnsi="宋体" w:cs="宋体"/>
          <w:b/>
          <w:bCs/>
          <w:sz w:val="24"/>
          <w:highlight w:val="none"/>
        </w:rPr>
      </w:pPr>
      <w:r>
        <w:rPr>
          <w:rFonts w:hint="eastAsia" w:ascii="宋体" w:hAnsi="宋体" w:cs="宋体"/>
          <w:b/>
          <w:bCs/>
          <w:sz w:val="24"/>
          <w:highlight w:val="none"/>
        </w:rPr>
        <w:t>一、采购标的</w:t>
      </w:r>
    </w:p>
    <w:p>
      <w:pPr>
        <w:pStyle w:val="10"/>
        <w:spacing w:line="360" w:lineRule="auto"/>
        <w:ind w:firstLine="0"/>
        <w:rPr>
          <w:rFonts w:hAnsi="宋体" w:cs="宋体"/>
          <w:b/>
          <w:bCs/>
          <w:sz w:val="24"/>
          <w:szCs w:val="24"/>
          <w:highlight w:val="none"/>
        </w:rPr>
      </w:pPr>
      <w:r>
        <w:rPr>
          <w:rFonts w:hint="eastAsia" w:hAnsi="宋体" w:cs="宋体"/>
          <w:b/>
          <w:bCs/>
          <w:sz w:val="24"/>
          <w:szCs w:val="24"/>
          <w:highlight w:val="none"/>
        </w:rPr>
        <w:t>1.采购标的</w:t>
      </w:r>
    </w:p>
    <w:tbl>
      <w:tblPr>
        <w:tblStyle w:val="9"/>
        <w:tblW w:w="499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1124"/>
        <w:gridCol w:w="2517"/>
        <w:gridCol w:w="1997"/>
        <w:gridCol w:w="1147"/>
        <w:gridCol w:w="152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jc w:val="center"/>
              <w:rPr>
                <w:rFonts w:ascii="宋体" w:hAnsi="宋体" w:cs="宋体" w:eastAsiaTheme="minorEastAsia"/>
                <w:sz w:val="24"/>
                <w:highlight w:val="none"/>
              </w:rPr>
            </w:pPr>
            <w:r>
              <w:rPr>
                <w:rFonts w:hint="eastAsia" w:ascii="宋体" w:hAnsi="宋体" w:cs="宋体" w:eastAsiaTheme="minorEastAsia"/>
                <w:spacing w:val="4"/>
                <w:sz w:val="24"/>
                <w:highlight w:val="none"/>
              </w:rPr>
              <w:t>序号</w:t>
            </w:r>
          </w:p>
        </w:tc>
        <w:tc>
          <w:tcPr>
            <w:tcW w:w="1514" w:type="pct"/>
            <w:vAlign w:val="center"/>
          </w:tcPr>
          <w:p>
            <w:pPr>
              <w:jc w:val="center"/>
              <w:rPr>
                <w:rFonts w:ascii="宋体" w:hAnsi="宋体" w:cs="宋体" w:eastAsiaTheme="minorEastAsia"/>
                <w:sz w:val="24"/>
                <w:highlight w:val="none"/>
              </w:rPr>
            </w:pPr>
            <w:r>
              <w:rPr>
                <w:rFonts w:hint="eastAsia" w:ascii="宋体" w:hAnsi="宋体" w:cs="宋体" w:eastAsiaTheme="minorEastAsia"/>
                <w:spacing w:val="8"/>
                <w:sz w:val="24"/>
                <w:highlight w:val="none"/>
              </w:rPr>
              <w:t>标</w:t>
            </w:r>
            <w:r>
              <w:rPr>
                <w:rFonts w:hint="eastAsia" w:ascii="宋体" w:hAnsi="宋体" w:cs="宋体" w:eastAsiaTheme="minorEastAsia"/>
                <w:spacing w:val="7"/>
                <w:sz w:val="24"/>
                <w:highlight w:val="none"/>
              </w:rPr>
              <w:t>的名称</w:t>
            </w:r>
          </w:p>
        </w:tc>
        <w:tc>
          <w:tcPr>
            <w:tcW w:w="1201" w:type="pct"/>
            <w:vAlign w:val="center"/>
          </w:tcPr>
          <w:p>
            <w:pPr>
              <w:jc w:val="center"/>
              <w:rPr>
                <w:rFonts w:ascii="宋体" w:hAnsi="宋体" w:cs="宋体" w:eastAsiaTheme="minorEastAsia"/>
                <w:spacing w:val="8"/>
                <w:sz w:val="24"/>
                <w:highlight w:val="none"/>
              </w:rPr>
            </w:pPr>
            <w:r>
              <w:rPr>
                <w:rFonts w:hint="eastAsia" w:ascii="宋体" w:hAnsi="宋体" w:cs="宋体" w:eastAsiaTheme="minorEastAsia"/>
                <w:spacing w:val="8"/>
                <w:sz w:val="24"/>
                <w:highlight w:val="none"/>
              </w:rPr>
              <w:t>辅助名称</w:t>
            </w:r>
          </w:p>
        </w:tc>
        <w:tc>
          <w:tcPr>
            <w:tcW w:w="690" w:type="pct"/>
            <w:vAlign w:val="center"/>
          </w:tcPr>
          <w:p>
            <w:pPr>
              <w:jc w:val="center"/>
              <w:rPr>
                <w:rFonts w:ascii="宋体" w:hAnsi="宋体" w:cs="宋体" w:eastAsiaTheme="minorEastAsia"/>
                <w:spacing w:val="8"/>
                <w:sz w:val="24"/>
                <w:highlight w:val="none"/>
              </w:rPr>
            </w:pPr>
            <w:r>
              <w:rPr>
                <w:rFonts w:hint="eastAsia" w:ascii="宋体" w:hAnsi="宋体" w:cs="宋体" w:eastAsiaTheme="minorEastAsia"/>
                <w:spacing w:val="8"/>
                <w:sz w:val="24"/>
                <w:highlight w:val="none"/>
              </w:rPr>
              <w:t>单位</w:t>
            </w:r>
          </w:p>
        </w:tc>
        <w:tc>
          <w:tcPr>
            <w:tcW w:w="916" w:type="pct"/>
            <w:vAlign w:val="center"/>
          </w:tcPr>
          <w:p>
            <w:pPr>
              <w:jc w:val="center"/>
              <w:rPr>
                <w:rFonts w:ascii="宋体" w:hAnsi="宋体" w:cs="宋体" w:eastAsiaTheme="minorEastAsia"/>
                <w:spacing w:val="8"/>
                <w:sz w:val="24"/>
                <w:highlight w:val="none"/>
              </w:rPr>
            </w:pPr>
            <w:r>
              <w:rPr>
                <w:rFonts w:hint="eastAsia" w:ascii="宋体" w:hAnsi="宋体" w:cs="宋体" w:eastAsiaTheme="minorEastAsia"/>
                <w:spacing w:val="8"/>
                <w:sz w:val="24"/>
                <w:highlight w:val="none"/>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z w:val="24"/>
                <w:highlight w:val="none"/>
              </w:rPr>
            </w:pPr>
            <w:r>
              <w:rPr>
                <w:rFonts w:hint="eastAsia" w:ascii="宋体" w:hAnsi="宋体" w:cs="宋体" w:eastAsiaTheme="minorEastAsia"/>
                <w:color w:val="000000"/>
                <w:kern w:val="0"/>
                <w:sz w:val="24"/>
                <w:highlight w:val="none"/>
                <w:lang w:bidi="ar"/>
              </w:rPr>
              <w:t>1</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艾叶</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2</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白花蛇舌草</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3</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白茅根</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4</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白芍</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5</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白术</w:t>
            </w:r>
          </w:p>
        </w:tc>
        <w:tc>
          <w:tcPr>
            <w:tcW w:w="1201"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生白术</w:t>
            </w: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6</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白鲜皮</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7</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白芷</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8</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百合</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9</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柏子仁</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10</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板蓝根</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11</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北败酱草</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12</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北柴胡</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13</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萹蓄</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14</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侧柏叶</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15</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炒苍耳子</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16</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炒鸡内金</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17</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盐蒺藜</w:t>
            </w:r>
          </w:p>
        </w:tc>
        <w:tc>
          <w:tcPr>
            <w:tcW w:w="1201"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炒蒺藜</w:t>
            </w: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18</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炒决明子</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19</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炒苦杏仁</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20</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炒莱菔子</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21</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炒麦芽</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22</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炒酸枣仁</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23</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炒王不留行</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24</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炒栀子</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25</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炒紫苏子</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26</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车前草</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27</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陈皮</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28</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赤芍</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29</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川贝母</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30</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川芎</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31</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醋北柴胡</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32</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醋鳖甲</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33</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醋五味子</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34</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醋香附</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35</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醋延胡索</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36</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大腹皮</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37</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大黄</w:t>
            </w:r>
          </w:p>
        </w:tc>
        <w:tc>
          <w:tcPr>
            <w:tcW w:w="1201"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生大黄</w:t>
            </w: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38</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大枣</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39</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丹参</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40</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当归</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41</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党参</w:t>
            </w:r>
          </w:p>
        </w:tc>
        <w:tc>
          <w:tcPr>
            <w:tcW w:w="1201"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党参片</w:t>
            </w: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42</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地肤子</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43</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地黄</w:t>
            </w:r>
          </w:p>
        </w:tc>
        <w:tc>
          <w:tcPr>
            <w:tcW w:w="1201"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生地黄</w:t>
            </w: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44</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地龙</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45</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冬瓜皮</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46</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豆蔻</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47</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杜仲炭</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48</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煅瓦楞子</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49</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煅赭石</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50</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法半夏</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51</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酒女贞子</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52</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酒萸肉</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53</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桔梗</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54</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菊花</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55</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苦参</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56</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苦地丁</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57</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连翘</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58</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龙骨</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59</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龙眼肉</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60</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芦根</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61</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鹿角霜</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62</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路路通</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63</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罗汉果</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个</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64</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麦冬</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65</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玫瑰花</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66</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绵萆薢</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67</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墨旱莲</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68</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牡丹皮</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69</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牡蛎</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70</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木香</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71</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胖大海</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72</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炮姜</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73</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佩兰</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74</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蒲公英</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75</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瞿麦</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76</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全蝎</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77</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肉桂</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78</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三七粉</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79</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桑椹</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80</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沙苑子</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81</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砂仁</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82</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烫枳实</w:t>
            </w:r>
          </w:p>
        </w:tc>
        <w:tc>
          <w:tcPr>
            <w:tcW w:w="1201"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砂烫枳实</w:t>
            </w: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83</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山药</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84</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蛇床子</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85</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升麻</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86</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生石膏</w:t>
            </w:r>
          </w:p>
        </w:tc>
        <w:tc>
          <w:tcPr>
            <w:tcW w:w="1201"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石膏</w:t>
            </w: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87</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石决明</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88</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首乌藤</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89</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仙鹤草</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90</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防风</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91</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防己</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92</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佛手</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93</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麸炒白术</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94</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麸炒苍术</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95</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麸炒芡实</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96</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麸炒薏苡仁</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97</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麸炒枳壳</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98</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麸炒神曲</w:t>
            </w:r>
          </w:p>
        </w:tc>
        <w:tc>
          <w:tcPr>
            <w:tcW w:w="1201"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麸神曲</w:t>
            </w: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99</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茯苓</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100</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茯神</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101</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浮小麦</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102</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覆盆子</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103</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甘草片</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104</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干姜</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105</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干石斛</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106</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干益母草</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107</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干鱼腥草</w:t>
            </w:r>
          </w:p>
        </w:tc>
        <w:tc>
          <w:tcPr>
            <w:tcW w:w="1201"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鱼腥草</w:t>
            </w: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108</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葛根</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109</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枸杞子</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110</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瓜蒌</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111</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广藿香</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112</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广金钱草</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113</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桂枝</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114</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海金沙</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115</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海螵蛸</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116</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合欢花</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117</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合欢皮</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118</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荷叶</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119</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红花</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120</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红曲</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121</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花椒</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122</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化橘红</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123</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黄柏</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124</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黄连片</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125</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黄芪</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126</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黄芩片</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127</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燀桃仁</w:t>
            </w:r>
          </w:p>
        </w:tc>
        <w:tc>
          <w:tcPr>
            <w:tcW w:w="1201"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桃仁</w:t>
            </w: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128</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火麻仁</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129</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鸡血藤</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130</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姜厚朴</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131</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焦麦芽</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132</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焦山楂</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133</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金银花</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134</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金樱子肉</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135</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荆芥</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136</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韭菜子</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137</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酒苁蓉</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138</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酒大黄</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139</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酒黄精</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140</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香橼</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141</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辛夷</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142</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续断片</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143</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玄参</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144</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旋覆花</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145</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血余炭</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146</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盐补骨脂</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147</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盐车前子</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148</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盐杜仲</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149</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盐小茴香</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150</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薏苡仁</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151</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玉竹</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152</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郁金</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153</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郁李仁</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154</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皂角刺</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155</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泽泻</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156</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浙贝母</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157</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珍珠母</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158</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知母</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159</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制巴戟天</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160</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制吴茱萸</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161</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制远志</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162</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炙甘草</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163</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炙黄芪</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164</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紫苏梗</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165</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紫苏叶</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166</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熟地黄</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167</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锁阳</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168</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太子参</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169</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烫狗脊</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170</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烫骨碎补</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171</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天花粉</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172</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土鳖虫</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173</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土茯苓</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174</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菟丝子</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175</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乌药</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176</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细辛</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spacing w:val="14"/>
                <w:sz w:val="24"/>
                <w:highlight w:val="none"/>
              </w:rPr>
            </w:pPr>
            <w:r>
              <w:rPr>
                <w:rFonts w:hint="eastAsia" w:ascii="宋体" w:hAnsi="宋体" w:cs="宋体" w:eastAsiaTheme="minorEastAsia"/>
                <w:color w:val="000000"/>
                <w:kern w:val="0"/>
                <w:sz w:val="24"/>
                <w:highlight w:val="none"/>
                <w:lang w:bidi="ar"/>
              </w:rPr>
              <w:t>177</w:t>
            </w:r>
          </w:p>
        </w:tc>
        <w:tc>
          <w:tcPr>
            <w:tcW w:w="1514"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夏枯草</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spacing w:val="7"/>
                <w:sz w:val="24"/>
                <w:highlight w:val="none"/>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color w:val="000000"/>
                <w:kern w:val="0"/>
                <w:sz w:val="22"/>
                <w:szCs w:val="22"/>
                <w:highlight w:val="none"/>
                <w:lang w:bidi="ar"/>
              </w:rPr>
            </w:pPr>
            <w:r>
              <w:rPr>
                <w:rFonts w:hint="eastAsia" w:ascii="宋体" w:hAnsi="宋体" w:cs="宋体" w:eastAsiaTheme="minorEastAsia"/>
                <w:color w:val="000000"/>
                <w:kern w:val="0"/>
                <w:sz w:val="24"/>
                <w:highlight w:val="none"/>
                <w:lang w:bidi="ar"/>
              </w:rPr>
              <w:t>178</w:t>
            </w:r>
          </w:p>
        </w:tc>
        <w:tc>
          <w:tcPr>
            <w:tcW w:w="1514"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三七</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color w:val="000000"/>
                <w:kern w:val="0"/>
                <w:sz w:val="22"/>
                <w:szCs w:val="22"/>
                <w:highlight w:val="none"/>
                <w:lang w:bidi="ar"/>
              </w:rPr>
            </w:pPr>
            <w:r>
              <w:rPr>
                <w:rFonts w:hint="eastAsia" w:ascii="宋体" w:hAnsi="宋体" w:cs="宋体" w:eastAsiaTheme="minorEastAsia"/>
                <w:color w:val="000000"/>
                <w:kern w:val="0"/>
                <w:sz w:val="24"/>
                <w:highlight w:val="none"/>
                <w:lang w:bidi="ar"/>
              </w:rPr>
              <w:t>179</w:t>
            </w:r>
          </w:p>
        </w:tc>
        <w:tc>
          <w:tcPr>
            <w:tcW w:w="1514"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党参片</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color w:val="000000"/>
                <w:kern w:val="0"/>
                <w:sz w:val="22"/>
                <w:szCs w:val="22"/>
                <w:highlight w:val="none"/>
                <w:lang w:bidi="ar"/>
              </w:rPr>
            </w:pPr>
            <w:r>
              <w:rPr>
                <w:rFonts w:hint="eastAsia" w:ascii="宋体" w:hAnsi="宋体" w:cs="宋体" w:eastAsiaTheme="minorEastAsia"/>
                <w:color w:val="000000"/>
                <w:kern w:val="0"/>
                <w:sz w:val="24"/>
                <w:highlight w:val="none"/>
                <w:lang w:bidi="ar"/>
              </w:rPr>
              <w:t>180</w:t>
            </w:r>
          </w:p>
        </w:tc>
        <w:tc>
          <w:tcPr>
            <w:tcW w:w="1514"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麸神曲</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color w:val="000000"/>
                <w:kern w:val="0"/>
                <w:sz w:val="22"/>
                <w:szCs w:val="22"/>
                <w:highlight w:val="none"/>
                <w:lang w:bidi="ar"/>
              </w:rPr>
            </w:pPr>
            <w:r>
              <w:rPr>
                <w:rFonts w:hint="eastAsia" w:ascii="宋体" w:hAnsi="宋体" w:cs="宋体" w:eastAsiaTheme="minorEastAsia"/>
                <w:color w:val="000000"/>
                <w:kern w:val="0"/>
                <w:sz w:val="24"/>
                <w:highlight w:val="none"/>
                <w:lang w:bidi="ar"/>
              </w:rPr>
              <w:t>181</w:t>
            </w:r>
          </w:p>
        </w:tc>
        <w:tc>
          <w:tcPr>
            <w:tcW w:w="1514"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醋龟甲</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color w:val="000000"/>
                <w:kern w:val="0"/>
                <w:sz w:val="22"/>
                <w:szCs w:val="22"/>
                <w:highlight w:val="none"/>
                <w:lang w:bidi="ar"/>
              </w:rPr>
            </w:pPr>
            <w:r>
              <w:rPr>
                <w:rFonts w:hint="eastAsia" w:ascii="宋体" w:hAnsi="宋体" w:cs="宋体" w:eastAsiaTheme="minorEastAsia"/>
                <w:color w:val="000000"/>
                <w:kern w:val="0"/>
                <w:sz w:val="24"/>
                <w:highlight w:val="none"/>
                <w:lang w:bidi="ar"/>
              </w:rPr>
              <w:t>182</w:t>
            </w:r>
          </w:p>
        </w:tc>
        <w:tc>
          <w:tcPr>
            <w:tcW w:w="1514"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白及</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color w:val="000000"/>
                <w:kern w:val="0"/>
                <w:sz w:val="22"/>
                <w:szCs w:val="22"/>
                <w:highlight w:val="none"/>
                <w:lang w:bidi="ar"/>
              </w:rPr>
            </w:pPr>
            <w:r>
              <w:rPr>
                <w:rFonts w:hint="eastAsia" w:ascii="宋体" w:hAnsi="宋体" w:cs="宋体" w:eastAsiaTheme="minorEastAsia"/>
                <w:color w:val="000000"/>
                <w:kern w:val="0"/>
                <w:sz w:val="24"/>
                <w:highlight w:val="none"/>
                <w:lang w:bidi="ar"/>
              </w:rPr>
              <w:t>183</w:t>
            </w:r>
          </w:p>
        </w:tc>
        <w:tc>
          <w:tcPr>
            <w:tcW w:w="1514"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天麻</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color w:val="000000"/>
                <w:kern w:val="0"/>
                <w:sz w:val="22"/>
                <w:szCs w:val="22"/>
                <w:highlight w:val="none"/>
                <w:lang w:bidi="ar"/>
              </w:rPr>
            </w:pPr>
            <w:r>
              <w:rPr>
                <w:rFonts w:hint="eastAsia" w:ascii="宋体" w:hAnsi="宋体" w:cs="宋体" w:eastAsiaTheme="minorEastAsia"/>
                <w:color w:val="000000"/>
                <w:kern w:val="0"/>
                <w:sz w:val="24"/>
                <w:highlight w:val="none"/>
                <w:lang w:bidi="ar"/>
              </w:rPr>
              <w:t>184</w:t>
            </w:r>
          </w:p>
        </w:tc>
        <w:tc>
          <w:tcPr>
            <w:tcW w:w="1514"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炒僵蚕</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color w:val="000000"/>
                <w:kern w:val="0"/>
                <w:sz w:val="22"/>
                <w:szCs w:val="22"/>
                <w:highlight w:val="none"/>
                <w:lang w:bidi="ar"/>
              </w:rPr>
            </w:pPr>
            <w:r>
              <w:rPr>
                <w:rFonts w:hint="eastAsia" w:ascii="宋体" w:hAnsi="宋体" w:cs="宋体" w:eastAsiaTheme="minorEastAsia"/>
                <w:color w:val="000000"/>
                <w:kern w:val="0"/>
                <w:sz w:val="24"/>
                <w:highlight w:val="none"/>
                <w:lang w:bidi="ar"/>
              </w:rPr>
              <w:t>185</w:t>
            </w:r>
          </w:p>
        </w:tc>
        <w:tc>
          <w:tcPr>
            <w:tcW w:w="1514"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人参片</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color w:val="000000"/>
                <w:kern w:val="0"/>
                <w:sz w:val="22"/>
                <w:szCs w:val="22"/>
                <w:highlight w:val="none"/>
                <w:lang w:bidi="ar"/>
              </w:rPr>
            </w:pPr>
            <w:r>
              <w:rPr>
                <w:rFonts w:hint="eastAsia" w:ascii="宋体" w:hAnsi="宋体" w:cs="宋体" w:eastAsiaTheme="minorEastAsia"/>
                <w:color w:val="000000"/>
                <w:kern w:val="0"/>
                <w:sz w:val="24"/>
                <w:highlight w:val="none"/>
                <w:lang w:bidi="ar"/>
              </w:rPr>
              <w:t>186</w:t>
            </w:r>
          </w:p>
        </w:tc>
        <w:tc>
          <w:tcPr>
            <w:tcW w:w="1514"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火单桃仁</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color w:val="000000"/>
                <w:kern w:val="0"/>
                <w:sz w:val="22"/>
                <w:szCs w:val="22"/>
                <w:highlight w:val="none"/>
                <w:lang w:bidi="ar"/>
              </w:rPr>
            </w:pPr>
            <w:r>
              <w:rPr>
                <w:rFonts w:hint="eastAsia" w:ascii="宋体" w:hAnsi="宋体" w:cs="宋体" w:eastAsiaTheme="minorEastAsia"/>
                <w:color w:val="000000"/>
                <w:kern w:val="0"/>
                <w:sz w:val="24"/>
                <w:highlight w:val="none"/>
                <w:lang w:bidi="ar"/>
              </w:rPr>
              <w:t>187</w:t>
            </w:r>
          </w:p>
        </w:tc>
        <w:tc>
          <w:tcPr>
            <w:tcW w:w="1514"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煨肉豆蔻</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color w:val="000000"/>
                <w:kern w:val="0"/>
                <w:sz w:val="22"/>
                <w:szCs w:val="22"/>
                <w:highlight w:val="none"/>
                <w:lang w:bidi="ar"/>
              </w:rPr>
            </w:pPr>
            <w:r>
              <w:rPr>
                <w:rFonts w:hint="eastAsia" w:ascii="宋体" w:hAnsi="宋体" w:cs="宋体" w:eastAsiaTheme="minorEastAsia"/>
                <w:color w:val="000000"/>
                <w:kern w:val="0"/>
                <w:sz w:val="24"/>
                <w:highlight w:val="none"/>
                <w:lang w:bidi="ar"/>
              </w:rPr>
              <w:t>188</w:t>
            </w:r>
          </w:p>
        </w:tc>
        <w:tc>
          <w:tcPr>
            <w:tcW w:w="1514"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炙淫羊藿</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color w:val="000000"/>
                <w:kern w:val="0"/>
                <w:sz w:val="22"/>
                <w:szCs w:val="22"/>
                <w:highlight w:val="none"/>
                <w:lang w:bidi="ar"/>
              </w:rPr>
            </w:pPr>
            <w:r>
              <w:rPr>
                <w:rFonts w:hint="eastAsia" w:ascii="宋体" w:hAnsi="宋体" w:cs="宋体" w:eastAsiaTheme="minorEastAsia"/>
                <w:color w:val="000000"/>
                <w:kern w:val="0"/>
                <w:sz w:val="24"/>
                <w:highlight w:val="none"/>
                <w:lang w:bidi="ar"/>
              </w:rPr>
              <w:t>189</w:t>
            </w:r>
          </w:p>
        </w:tc>
        <w:tc>
          <w:tcPr>
            <w:tcW w:w="1514"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北沙参</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color w:val="000000"/>
                <w:kern w:val="0"/>
                <w:sz w:val="22"/>
                <w:szCs w:val="22"/>
                <w:highlight w:val="none"/>
                <w:lang w:bidi="ar"/>
              </w:rPr>
            </w:pPr>
            <w:r>
              <w:rPr>
                <w:rFonts w:hint="eastAsia" w:ascii="宋体" w:hAnsi="宋体" w:cs="宋体" w:eastAsiaTheme="minorEastAsia"/>
                <w:color w:val="000000"/>
                <w:kern w:val="0"/>
                <w:sz w:val="24"/>
                <w:highlight w:val="none"/>
                <w:lang w:bidi="ar"/>
              </w:rPr>
              <w:t>190</w:t>
            </w:r>
          </w:p>
        </w:tc>
        <w:tc>
          <w:tcPr>
            <w:tcW w:w="1514"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钩藤</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color w:val="000000"/>
                <w:kern w:val="0"/>
                <w:sz w:val="22"/>
                <w:szCs w:val="22"/>
                <w:highlight w:val="none"/>
                <w:lang w:bidi="ar"/>
              </w:rPr>
            </w:pPr>
            <w:r>
              <w:rPr>
                <w:rFonts w:hint="eastAsia" w:ascii="宋体" w:hAnsi="宋体" w:cs="宋体" w:eastAsiaTheme="minorEastAsia"/>
                <w:color w:val="000000"/>
                <w:kern w:val="0"/>
                <w:sz w:val="24"/>
                <w:highlight w:val="none"/>
                <w:lang w:bidi="ar"/>
              </w:rPr>
              <w:t>191</w:t>
            </w:r>
          </w:p>
        </w:tc>
        <w:tc>
          <w:tcPr>
            <w:tcW w:w="1514"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砂烫枳实</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color w:val="000000"/>
                <w:kern w:val="0"/>
                <w:sz w:val="22"/>
                <w:szCs w:val="22"/>
                <w:highlight w:val="none"/>
                <w:lang w:bidi="ar"/>
              </w:rPr>
            </w:pPr>
            <w:r>
              <w:rPr>
                <w:rFonts w:hint="eastAsia" w:ascii="宋体" w:hAnsi="宋体" w:cs="宋体" w:eastAsiaTheme="minorEastAsia"/>
                <w:color w:val="000000"/>
                <w:kern w:val="0"/>
                <w:sz w:val="24"/>
                <w:highlight w:val="none"/>
                <w:lang w:bidi="ar"/>
              </w:rPr>
              <w:t>192</w:t>
            </w:r>
          </w:p>
        </w:tc>
        <w:tc>
          <w:tcPr>
            <w:tcW w:w="1514"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小通草</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color w:val="000000"/>
                <w:kern w:val="0"/>
                <w:sz w:val="22"/>
                <w:szCs w:val="22"/>
                <w:highlight w:val="none"/>
                <w:lang w:bidi="ar"/>
              </w:rPr>
            </w:pPr>
            <w:r>
              <w:rPr>
                <w:rFonts w:hint="eastAsia" w:ascii="宋体" w:hAnsi="宋体" w:cs="宋体" w:eastAsiaTheme="minorEastAsia"/>
                <w:color w:val="000000"/>
                <w:kern w:val="0"/>
                <w:sz w:val="24"/>
                <w:highlight w:val="none"/>
                <w:lang w:bidi="ar"/>
              </w:rPr>
              <w:t>193</w:t>
            </w:r>
          </w:p>
        </w:tc>
        <w:tc>
          <w:tcPr>
            <w:tcW w:w="1514"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蜈蚣</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条</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color w:val="000000"/>
                <w:kern w:val="0"/>
                <w:sz w:val="22"/>
                <w:szCs w:val="22"/>
                <w:highlight w:val="none"/>
                <w:lang w:bidi="ar"/>
              </w:rPr>
            </w:pPr>
            <w:r>
              <w:rPr>
                <w:rFonts w:hint="eastAsia" w:ascii="宋体" w:hAnsi="宋体" w:cs="宋体" w:eastAsiaTheme="minorEastAsia"/>
                <w:color w:val="000000"/>
                <w:kern w:val="0"/>
                <w:sz w:val="24"/>
                <w:highlight w:val="none"/>
                <w:lang w:bidi="ar"/>
              </w:rPr>
              <w:t>194</w:t>
            </w:r>
          </w:p>
        </w:tc>
        <w:tc>
          <w:tcPr>
            <w:tcW w:w="1514"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石菖蒲</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color w:val="000000"/>
                <w:kern w:val="0"/>
                <w:sz w:val="22"/>
                <w:szCs w:val="22"/>
                <w:highlight w:val="none"/>
                <w:lang w:bidi="ar"/>
              </w:rPr>
            </w:pPr>
            <w:r>
              <w:rPr>
                <w:rFonts w:hint="eastAsia" w:ascii="宋体" w:hAnsi="宋体" w:cs="宋体" w:eastAsiaTheme="minorEastAsia"/>
                <w:color w:val="000000"/>
                <w:kern w:val="0"/>
                <w:sz w:val="24"/>
                <w:highlight w:val="none"/>
                <w:lang w:bidi="ar"/>
              </w:rPr>
              <w:t>195</w:t>
            </w:r>
          </w:p>
        </w:tc>
        <w:tc>
          <w:tcPr>
            <w:tcW w:w="1514"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红芪</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color w:val="000000"/>
                <w:kern w:val="0"/>
                <w:sz w:val="22"/>
                <w:szCs w:val="22"/>
                <w:highlight w:val="none"/>
                <w:lang w:bidi="ar"/>
              </w:rPr>
            </w:pPr>
            <w:r>
              <w:rPr>
                <w:rFonts w:hint="eastAsia" w:ascii="宋体" w:hAnsi="宋体" w:cs="宋体" w:eastAsiaTheme="minorEastAsia"/>
                <w:color w:val="000000"/>
                <w:kern w:val="0"/>
                <w:sz w:val="24"/>
                <w:highlight w:val="none"/>
                <w:lang w:bidi="ar"/>
              </w:rPr>
              <w:t>196</w:t>
            </w:r>
          </w:p>
        </w:tc>
        <w:tc>
          <w:tcPr>
            <w:tcW w:w="1514"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新疆紫草</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color w:val="000000"/>
                <w:kern w:val="0"/>
                <w:sz w:val="22"/>
                <w:szCs w:val="22"/>
                <w:highlight w:val="none"/>
                <w:lang w:bidi="ar"/>
              </w:rPr>
            </w:pPr>
            <w:r>
              <w:rPr>
                <w:rFonts w:hint="eastAsia" w:ascii="宋体" w:hAnsi="宋体" w:cs="宋体" w:eastAsiaTheme="minorEastAsia"/>
                <w:color w:val="000000"/>
                <w:kern w:val="0"/>
                <w:sz w:val="24"/>
                <w:highlight w:val="none"/>
                <w:lang w:bidi="ar"/>
              </w:rPr>
              <w:t>197</w:t>
            </w:r>
          </w:p>
        </w:tc>
        <w:tc>
          <w:tcPr>
            <w:tcW w:w="1514"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龙胆</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color w:val="000000"/>
                <w:kern w:val="0"/>
                <w:sz w:val="22"/>
                <w:szCs w:val="22"/>
                <w:highlight w:val="none"/>
                <w:lang w:bidi="ar"/>
              </w:rPr>
            </w:pPr>
            <w:r>
              <w:rPr>
                <w:rFonts w:hint="eastAsia" w:ascii="宋体" w:hAnsi="宋体" w:cs="宋体" w:eastAsiaTheme="minorEastAsia"/>
                <w:color w:val="000000"/>
                <w:kern w:val="0"/>
                <w:sz w:val="24"/>
                <w:highlight w:val="none"/>
                <w:lang w:bidi="ar"/>
              </w:rPr>
              <w:t>198</w:t>
            </w:r>
          </w:p>
        </w:tc>
        <w:tc>
          <w:tcPr>
            <w:tcW w:w="1514"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射干</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color w:val="000000"/>
                <w:kern w:val="0"/>
                <w:sz w:val="22"/>
                <w:szCs w:val="22"/>
                <w:highlight w:val="none"/>
                <w:lang w:bidi="ar"/>
              </w:rPr>
            </w:pPr>
            <w:r>
              <w:rPr>
                <w:rFonts w:hint="eastAsia" w:ascii="宋体" w:hAnsi="宋体" w:cs="宋体" w:eastAsiaTheme="minorEastAsia"/>
                <w:color w:val="000000"/>
                <w:kern w:val="0"/>
                <w:sz w:val="24"/>
                <w:highlight w:val="none"/>
                <w:lang w:bidi="ar"/>
              </w:rPr>
              <w:t>199</w:t>
            </w:r>
          </w:p>
        </w:tc>
        <w:tc>
          <w:tcPr>
            <w:tcW w:w="1514"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蜜紫菀</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color w:val="000000"/>
                <w:kern w:val="0"/>
                <w:sz w:val="22"/>
                <w:szCs w:val="22"/>
                <w:highlight w:val="none"/>
                <w:lang w:bidi="ar"/>
              </w:rPr>
            </w:pPr>
            <w:r>
              <w:rPr>
                <w:rFonts w:hint="eastAsia" w:ascii="宋体" w:hAnsi="宋体" w:cs="宋体" w:eastAsiaTheme="minorEastAsia"/>
                <w:color w:val="000000"/>
                <w:kern w:val="0"/>
                <w:sz w:val="24"/>
                <w:highlight w:val="none"/>
                <w:lang w:bidi="ar"/>
              </w:rPr>
              <w:t>200</w:t>
            </w:r>
          </w:p>
        </w:tc>
        <w:tc>
          <w:tcPr>
            <w:tcW w:w="1514"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红景天</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color w:val="000000"/>
                <w:kern w:val="0"/>
                <w:sz w:val="22"/>
                <w:szCs w:val="22"/>
                <w:highlight w:val="none"/>
                <w:lang w:bidi="ar"/>
              </w:rPr>
            </w:pPr>
            <w:r>
              <w:rPr>
                <w:rFonts w:hint="eastAsia" w:ascii="宋体" w:hAnsi="宋体" w:cs="宋体" w:eastAsiaTheme="minorEastAsia"/>
                <w:color w:val="000000"/>
                <w:kern w:val="0"/>
                <w:sz w:val="24"/>
                <w:highlight w:val="none"/>
                <w:lang w:bidi="ar"/>
              </w:rPr>
              <w:t>201</w:t>
            </w:r>
          </w:p>
        </w:tc>
        <w:tc>
          <w:tcPr>
            <w:tcW w:w="1514"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羌活</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color w:val="000000"/>
                <w:kern w:val="0"/>
                <w:sz w:val="22"/>
                <w:szCs w:val="22"/>
                <w:highlight w:val="none"/>
                <w:lang w:bidi="ar"/>
              </w:rPr>
            </w:pPr>
            <w:r>
              <w:rPr>
                <w:rFonts w:hint="eastAsia" w:ascii="宋体" w:hAnsi="宋体" w:cs="宋体" w:eastAsiaTheme="minorEastAsia"/>
                <w:color w:val="000000"/>
                <w:kern w:val="0"/>
                <w:sz w:val="24"/>
                <w:highlight w:val="none"/>
                <w:lang w:bidi="ar"/>
              </w:rPr>
              <w:t>202</w:t>
            </w:r>
          </w:p>
        </w:tc>
        <w:tc>
          <w:tcPr>
            <w:tcW w:w="1514"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杜仲</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color w:val="000000"/>
                <w:kern w:val="0"/>
                <w:sz w:val="22"/>
                <w:szCs w:val="22"/>
                <w:highlight w:val="none"/>
                <w:lang w:bidi="ar"/>
              </w:rPr>
            </w:pPr>
            <w:r>
              <w:rPr>
                <w:rFonts w:hint="eastAsia" w:ascii="宋体" w:hAnsi="宋体" w:cs="宋体" w:eastAsiaTheme="minorEastAsia"/>
                <w:color w:val="000000"/>
                <w:kern w:val="0"/>
                <w:sz w:val="24"/>
                <w:highlight w:val="none"/>
                <w:lang w:bidi="ar"/>
              </w:rPr>
              <w:t>203</w:t>
            </w:r>
          </w:p>
        </w:tc>
        <w:tc>
          <w:tcPr>
            <w:tcW w:w="1514"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盐益智仁</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color w:val="000000"/>
                <w:kern w:val="0"/>
                <w:sz w:val="22"/>
                <w:szCs w:val="22"/>
                <w:highlight w:val="none"/>
                <w:lang w:bidi="ar"/>
              </w:rPr>
            </w:pPr>
            <w:r>
              <w:rPr>
                <w:rFonts w:hint="eastAsia" w:ascii="宋体" w:hAnsi="宋体" w:cs="宋体" w:eastAsiaTheme="minorEastAsia"/>
                <w:color w:val="000000"/>
                <w:kern w:val="0"/>
                <w:sz w:val="24"/>
                <w:highlight w:val="none"/>
                <w:lang w:bidi="ar"/>
              </w:rPr>
              <w:t>204</w:t>
            </w:r>
          </w:p>
        </w:tc>
        <w:tc>
          <w:tcPr>
            <w:tcW w:w="1514"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地骨皮</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color w:val="000000"/>
                <w:kern w:val="0"/>
                <w:sz w:val="22"/>
                <w:szCs w:val="22"/>
                <w:highlight w:val="none"/>
                <w:lang w:bidi="ar"/>
              </w:rPr>
            </w:pPr>
            <w:r>
              <w:rPr>
                <w:rFonts w:hint="eastAsia" w:ascii="宋体" w:hAnsi="宋体" w:cs="宋体" w:eastAsiaTheme="minorEastAsia"/>
                <w:color w:val="000000"/>
                <w:kern w:val="0"/>
                <w:sz w:val="24"/>
                <w:highlight w:val="none"/>
                <w:lang w:bidi="ar"/>
              </w:rPr>
              <w:t>205</w:t>
            </w:r>
          </w:p>
        </w:tc>
        <w:tc>
          <w:tcPr>
            <w:tcW w:w="1514"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猪苓</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color w:val="000000"/>
                <w:kern w:val="0"/>
                <w:sz w:val="22"/>
                <w:szCs w:val="22"/>
                <w:highlight w:val="none"/>
                <w:lang w:bidi="ar"/>
              </w:rPr>
            </w:pPr>
            <w:r>
              <w:rPr>
                <w:rFonts w:hint="eastAsia" w:ascii="宋体" w:hAnsi="宋体" w:cs="宋体" w:eastAsiaTheme="minorEastAsia"/>
                <w:color w:val="000000"/>
                <w:kern w:val="0"/>
                <w:sz w:val="24"/>
                <w:highlight w:val="none"/>
                <w:lang w:bidi="ar"/>
              </w:rPr>
              <w:t>206</w:t>
            </w:r>
          </w:p>
        </w:tc>
        <w:tc>
          <w:tcPr>
            <w:tcW w:w="1514"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醋莪术</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color w:val="000000"/>
                <w:kern w:val="0"/>
                <w:sz w:val="22"/>
                <w:szCs w:val="22"/>
                <w:highlight w:val="none"/>
                <w:lang w:bidi="ar"/>
              </w:rPr>
            </w:pPr>
            <w:r>
              <w:rPr>
                <w:rFonts w:hint="eastAsia" w:ascii="宋体" w:hAnsi="宋体" w:cs="宋体" w:eastAsiaTheme="minorEastAsia"/>
                <w:color w:val="000000"/>
                <w:kern w:val="0"/>
                <w:sz w:val="24"/>
                <w:highlight w:val="none"/>
                <w:lang w:bidi="ar"/>
              </w:rPr>
              <w:t>207</w:t>
            </w:r>
          </w:p>
        </w:tc>
        <w:tc>
          <w:tcPr>
            <w:tcW w:w="1514"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桑螵蛸</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color w:val="000000"/>
                <w:kern w:val="0"/>
                <w:sz w:val="22"/>
                <w:szCs w:val="22"/>
                <w:highlight w:val="none"/>
                <w:lang w:bidi="ar"/>
              </w:rPr>
            </w:pPr>
            <w:r>
              <w:rPr>
                <w:rFonts w:hint="eastAsia" w:ascii="宋体" w:hAnsi="宋体" w:cs="宋体" w:eastAsiaTheme="minorEastAsia"/>
                <w:color w:val="000000"/>
                <w:kern w:val="0"/>
                <w:sz w:val="24"/>
                <w:highlight w:val="none"/>
                <w:lang w:bidi="ar"/>
              </w:rPr>
              <w:t>208</w:t>
            </w:r>
          </w:p>
        </w:tc>
        <w:tc>
          <w:tcPr>
            <w:tcW w:w="1514"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莲子</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color w:val="000000"/>
                <w:kern w:val="0"/>
                <w:sz w:val="22"/>
                <w:szCs w:val="22"/>
                <w:highlight w:val="none"/>
                <w:lang w:bidi="ar"/>
              </w:rPr>
            </w:pPr>
            <w:r>
              <w:rPr>
                <w:rFonts w:hint="eastAsia" w:ascii="宋体" w:hAnsi="宋体" w:cs="宋体" w:eastAsiaTheme="minorEastAsia"/>
                <w:color w:val="000000"/>
                <w:kern w:val="0"/>
                <w:sz w:val="24"/>
                <w:highlight w:val="none"/>
                <w:lang w:bidi="ar"/>
              </w:rPr>
              <w:t>209</w:t>
            </w:r>
          </w:p>
        </w:tc>
        <w:tc>
          <w:tcPr>
            <w:tcW w:w="1514"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制何首乌</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color w:val="000000"/>
                <w:kern w:val="0"/>
                <w:sz w:val="22"/>
                <w:szCs w:val="22"/>
                <w:highlight w:val="none"/>
                <w:lang w:bidi="ar"/>
              </w:rPr>
            </w:pPr>
            <w:r>
              <w:rPr>
                <w:rFonts w:hint="eastAsia" w:ascii="宋体" w:hAnsi="宋体" w:cs="宋体" w:eastAsiaTheme="minorEastAsia"/>
                <w:color w:val="000000"/>
                <w:kern w:val="0"/>
                <w:sz w:val="24"/>
                <w:highlight w:val="none"/>
                <w:lang w:bidi="ar"/>
              </w:rPr>
              <w:t>210</w:t>
            </w:r>
          </w:p>
        </w:tc>
        <w:tc>
          <w:tcPr>
            <w:tcW w:w="1514"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乌梅</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color w:val="000000"/>
                <w:kern w:val="0"/>
                <w:sz w:val="22"/>
                <w:szCs w:val="22"/>
                <w:highlight w:val="none"/>
                <w:lang w:bidi="ar"/>
              </w:rPr>
            </w:pPr>
            <w:r>
              <w:rPr>
                <w:rFonts w:hint="eastAsia" w:ascii="宋体" w:hAnsi="宋体" w:cs="宋体" w:eastAsiaTheme="minorEastAsia"/>
                <w:color w:val="000000"/>
                <w:kern w:val="0"/>
                <w:sz w:val="24"/>
                <w:highlight w:val="none"/>
                <w:lang w:bidi="ar"/>
              </w:rPr>
              <w:t>211</w:t>
            </w:r>
          </w:p>
        </w:tc>
        <w:tc>
          <w:tcPr>
            <w:tcW w:w="1514"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竹茹</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color w:val="000000"/>
                <w:kern w:val="0"/>
                <w:sz w:val="22"/>
                <w:szCs w:val="22"/>
                <w:highlight w:val="none"/>
                <w:lang w:bidi="ar"/>
              </w:rPr>
            </w:pPr>
            <w:r>
              <w:rPr>
                <w:rFonts w:hint="eastAsia" w:ascii="宋体" w:hAnsi="宋体" w:cs="宋体" w:eastAsiaTheme="minorEastAsia"/>
                <w:color w:val="000000"/>
                <w:kern w:val="0"/>
                <w:sz w:val="24"/>
                <w:highlight w:val="none"/>
                <w:lang w:bidi="ar"/>
              </w:rPr>
              <w:t>212</w:t>
            </w:r>
          </w:p>
        </w:tc>
        <w:tc>
          <w:tcPr>
            <w:tcW w:w="1514"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淡竹叶</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color w:val="000000"/>
                <w:kern w:val="0"/>
                <w:sz w:val="22"/>
                <w:szCs w:val="22"/>
                <w:highlight w:val="none"/>
                <w:lang w:bidi="ar"/>
              </w:rPr>
            </w:pPr>
            <w:r>
              <w:rPr>
                <w:rFonts w:hint="eastAsia" w:ascii="宋体" w:hAnsi="宋体" w:cs="宋体" w:eastAsiaTheme="minorEastAsia"/>
                <w:color w:val="000000"/>
                <w:kern w:val="0"/>
                <w:sz w:val="24"/>
                <w:highlight w:val="none"/>
                <w:lang w:bidi="ar"/>
              </w:rPr>
              <w:t>213</w:t>
            </w:r>
          </w:p>
        </w:tc>
        <w:tc>
          <w:tcPr>
            <w:tcW w:w="1514"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川牛膝</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color w:val="000000"/>
                <w:kern w:val="0"/>
                <w:sz w:val="22"/>
                <w:szCs w:val="22"/>
                <w:highlight w:val="none"/>
                <w:lang w:bidi="ar"/>
              </w:rPr>
            </w:pPr>
            <w:r>
              <w:rPr>
                <w:rFonts w:hint="eastAsia" w:ascii="宋体" w:hAnsi="宋体" w:cs="宋体" w:eastAsiaTheme="minorEastAsia"/>
                <w:color w:val="000000"/>
                <w:kern w:val="0"/>
                <w:sz w:val="24"/>
                <w:highlight w:val="none"/>
                <w:lang w:bidi="ar"/>
              </w:rPr>
              <w:t>214</w:t>
            </w:r>
          </w:p>
        </w:tc>
        <w:tc>
          <w:tcPr>
            <w:tcW w:w="1514"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莲子心</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color w:val="000000"/>
                <w:kern w:val="0"/>
                <w:sz w:val="22"/>
                <w:szCs w:val="22"/>
                <w:highlight w:val="none"/>
                <w:lang w:bidi="ar"/>
              </w:rPr>
            </w:pPr>
            <w:r>
              <w:rPr>
                <w:rFonts w:hint="eastAsia" w:ascii="宋体" w:hAnsi="宋体" w:cs="宋体" w:eastAsiaTheme="minorEastAsia"/>
                <w:color w:val="000000"/>
                <w:kern w:val="0"/>
                <w:sz w:val="24"/>
                <w:highlight w:val="none"/>
                <w:lang w:bidi="ar"/>
              </w:rPr>
              <w:t>215</w:t>
            </w:r>
          </w:p>
        </w:tc>
        <w:tc>
          <w:tcPr>
            <w:tcW w:w="1514"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薤白</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color w:val="000000"/>
                <w:kern w:val="0"/>
                <w:sz w:val="22"/>
                <w:szCs w:val="22"/>
                <w:highlight w:val="none"/>
                <w:lang w:bidi="ar"/>
              </w:rPr>
            </w:pPr>
            <w:r>
              <w:rPr>
                <w:rFonts w:hint="eastAsia" w:ascii="宋体" w:hAnsi="宋体" w:cs="宋体" w:eastAsiaTheme="minorEastAsia"/>
                <w:color w:val="000000"/>
                <w:kern w:val="0"/>
                <w:sz w:val="24"/>
                <w:highlight w:val="none"/>
                <w:lang w:bidi="ar"/>
              </w:rPr>
              <w:t>216</w:t>
            </w:r>
          </w:p>
        </w:tc>
        <w:tc>
          <w:tcPr>
            <w:tcW w:w="1514"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野菊花</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color w:val="000000"/>
                <w:kern w:val="0"/>
                <w:sz w:val="22"/>
                <w:szCs w:val="22"/>
                <w:highlight w:val="none"/>
                <w:lang w:bidi="ar"/>
              </w:rPr>
            </w:pPr>
            <w:r>
              <w:rPr>
                <w:rFonts w:hint="eastAsia" w:ascii="宋体" w:hAnsi="宋体" w:cs="宋体" w:eastAsiaTheme="minorEastAsia"/>
                <w:color w:val="000000"/>
                <w:kern w:val="0"/>
                <w:sz w:val="24"/>
                <w:highlight w:val="none"/>
                <w:lang w:bidi="ar"/>
              </w:rPr>
              <w:t>217</w:t>
            </w:r>
          </w:p>
        </w:tc>
        <w:tc>
          <w:tcPr>
            <w:tcW w:w="1514"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独活</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color w:val="000000"/>
                <w:kern w:val="0"/>
                <w:sz w:val="22"/>
                <w:szCs w:val="22"/>
                <w:highlight w:val="none"/>
                <w:lang w:bidi="ar"/>
              </w:rPr>
            </w:pPr>
            <w:r>
              <w:rPr>
                <w:rFonts w:hint="eastAsia" w:ascii="宋体" w:hAnsi="宋体" w:cs="宋体" w:eastAsiaTheme="minorEastAsia"/>
                <w:color w:val="000000"/>
                <w:kern w:val="0"/>
                <w:sz w:val="24"/>
                <w:highlight w:val="none"/>
                <w:lang w:bidi="ar"/>
              </w:rPr>
              <w:t>218</w:t>
            </w:r>
          </w:p>
        </w:tc>
        <w:tc>
          <w:tcPr>
            <w:tcW w:w="1514"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熟地黄炭</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color w:val="000000"/>
                <w:kern w:val="0"/>
                <w:sz w:val="22"/>
                <w:szCs w:val="22"/>
                <w:highlight w:val="none"/>
                <w:lang w:bidi="ar"/>
              </w:rPr>
            </w:pPr>
            <w:r>
              <w:rPr>
                <w:rFonts w:hint="eastAsia" w:ascii="宋体" w:hAnsi="宋体" w:cs="宋体" w:eastAsiaTheme="minorEastAsia"/>
                <w:color w:val="000000"/>
                <w:kern w:val="0"/>
                <w:sz w:val="24"/>
                <w:highlight w:val="none"/>
                <w:lang w:bidi="ar"/>
              </w:rPr>
              <w:t>219</w:t>
            </w:r>
          </w:p>
        </w:tc>
        <w:tc>
          <w:tcPr>
            <w:tcW w:w="1514"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蜂房</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color w:val="000000"/>
                <w:kern w:val="0"/>
                <w:sz w:val="22"/>
                <w:szCs w:val="22"/>
                <w:highlight w:val="none"/>
                <w:lang w:bidi="ar"/>
              </w:rPr>
            </w:pPr>
            <w:r>
              <w:rPr>
                <w:rFonts w:hint="eastAsia" w:ascii="宋体" w:hAnsi="宋体" w:cs="宋体" w:eastAsiaTheme="minorEastAsia"/>
                <w:color w:val="000000"/>
                <w:kern w:val="0"/>
                <w:sz w:val="24"/>
                <w:highlight w:val="none"/>
                <w:lang w:bidi="ar"/>
              </w:rPr>
              <w:t>220</w:t>
            </w:r>
          </w:p>
        </w:tc>
        <w:tc>
          <w:tcPr>
            <w:tcW w:w="1514"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牛膝</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color w:val="000000"/>
                <w:kern w:val="0"/>
                <w:sz w:val="22"/>
                <w:szCs w:val="22"/>
                <w:highlight w:val="none"/>
                <w:lang w:bidi="ar"/>
              </w:rPr>
            </w:pPr>
            <w:r>
              <w:rPr>
                <w:rFonts w:hint="eastAsia" w:ascii="宋体" w:hAnsi="宋体" w:cs="宋体" w:eastAsiaTheme="minorEastAsia"/>
                <w:color w:val="000000"/>
                <w:kern w:val="0"/>
                <w:sz w:val="24"/>
                <w:highlight w:val="none"/>
                <w:lang w:bidi="ar"/>
              </w:rPr>
              <w:t>221</w:t>
            </w:r>
          </w:p>
        </w:tc>
        <w:tc>
          <w:tcPr>
            <w:tcW w:w="1514"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桑叶</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color w:val="000000"/>
                <w:kern w:val="0"/>
                <w:sz w:val="22"/>
                <w:szCs w:val="22"/>
                <w:highlight w:val="none"/>
                <w:lang w:bidi="ar"/>
              </w:rPr>
            </w:pPr>
            <w:r>
              <w:rPr>
                <w:rFonts w:hint="eastAsia" w:ascii="宋体" w:hAnsi="宋体" w:cs="宋体" w:eastAsiaTheme="minorEastAsia"/>
                <w:color w:val="000000"/>
                <w:kern w:val="0"/>
                <w:sz w:val="24"/>
                <w:highlight w:val="none"/>
                <w:lang w:bidi="ar"/>
              </w:rPr>
              <w:t>222</w:t>
            </w:r>
          </w:p>
        </w:tc>
        <w:tc>
          <w:tcPr>
            <w:tcW w:w="1514"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炒蒺藜</w:t>
            </w:r>
          </w:p>
        </w:tc>
        <w:tc>
          <w:tcPr>
            <w:tcW w:w="1201" w:type="pct"/>
            <w:vAlign w:val="center"/>
          </w:tcPr>
          <w:p>
            <w:pPr>
              <w:jc w:val="center"/>
              <w:rPr>
                <w:rFonts w:ascii="宋体" w:hAnsi="宋体" w:cs="宋体" w:eastAsiaTheme="minorEastAsia"/>
                <w:spacing w:val="7"/>
                <w:sz w:val="24"/>
                <w:highlight w:val="none"/>
              </w:rPr>
            </w:pPr>
            <w:r>
              <w:rPr>
                <w:rFonts w:hint="eastAsia" w:ascii="宋体" w:hAnsi="宋体" w:cs="宋体" w:eastAsiaTheme="minorEastAsia"/>
                <w:spacing w:val="7"/>
                <w:sz w:val="24"/>
                <w:highlight w:val="none"/>
              </w:rPr>
              <w:t>盐蒺藜</w:t>
            </w:r>
          </w:p>
        </w:tc>
        <w:tc>
          <w:tcPr>
            <w:tcW w:w="690"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color w:val="000000"/>
                <w:kern w:val="0"/>
                <w:sz w:val="22"/>
                <w:szCs w:val="22"/>
                <w:highlight w:val="none"/>
                <w:lang w:bidi="ar"/>
              </w:rPr>
            </w:pPr>
            <w:r>
              <w:rPr>
                <w:rFonts w:hint="eastAsia" w:ascii="宋体" w:hAnsi="宋体" w:cs="宋体" w:eastAsiaTheme="minorEastAsia"/>
                <w:color w:val="000000"/>
                <w:kern w:val="0"/>
                <w:sz w:val="24"/>
                <w:highlight w:val="none"/>
                <w:lang w:bidi="ar"/>
              </w:rPr>
              <w:t>223</w:t>
            </w:r>
          </w:p>
        </w:tc>
        <w:tc>
          <w:tcPr>
            <w:tcW w:w="1514"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炒白扁豆</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color w:val="000000"/>
                <w:kern w:val="0"/>
                <w:sz w:val="22"/>
                <w:szCs w:val="22"/>
                <w:highlight w:val="none"/>
                <w:lang w:bidi="ar"/>
              </w:rPr>
            </w:pPr>
            <w:r>
              <w:rPr>
                <w:rFonts w:hint="eastAsia" w:ascii="宋体" w:hAnsi="宋体" w:cs="宋体" w:eastAsiaTheme="minorEastAsia"/>
                <w:color w:val="000000"/>
                <w:kern w:val="0"/>
                <w:sz w:val="24"/>
                <w:highlight w:val="none"/>
                <w:lang w:bidi="ar"/>
              </w:rPr>
              <w:t>224</w:t>
            </w:r>
          </w:p>
        </w:tc>
        <w:tc>
          <w:tcPr>
            <w:tcW w:w="1514"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醋三棱</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color w:val="000000"/>
                <w:kern w:val="0"/>
                <w:sz w:val="22"/>
                <w:szCs w:val="22"/>
                <w:highlight w:val="none"/>
                <w:lang w:bidi="ar"/>
              </w:rPr>
            </w:pPr>
            <w:r>
              <w:rPr>
                <w:rFonts w:hint="eastAsia" w:ascii="宋体" w:hAnsi="宋体" w:cs="宋体" w:eastAsiaTheme="minorEastAsia"/>
                <w:color w:val="000000"/>
                <w:kern w:val="0"/>
                <w:sz w:val="24"/>
                <w:highlight w:val="none"/>
                <w:lang w:bidi="ar"/>
              </w:rPr>
              <w:t>225</w:t>
            </w:r>
          </w:p>
        </w:tc>
        <w:tc>
          <w:tcPr>
            <w:tcW w:w="1514"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薄荷</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color w:val="000000"/>
                <w:kern w:val="0"/>
                <w:sz w:val="22"/>
                <w:szCs w:val="22"/>
                <w:highlight w:val="none"/>
                <w:lang w:bidi="ar"/>
              </w:rPr>
            </w:pPr>
            <w:r>
              <w:rPr>
                <w:rFonts w:hint="eastAsia" w:ascii="宋体" w:hAnsi="宋体" w:cs="宋体" w:eastAsiaTheme="minorEastAsia"/>
                <w:color w:val="000000"/>
                <w:kern w:val="0"/>
                <w:sz w:val="24"/>
                <w:highlight w:val="none"/>
                <w:lang w:bidi="ar"/>
              </w:rPr>
              <w:t>226</w:t>
            </w:r>
          </w:p>
        </w:tc>
        <w:tc>
          <w:tcPr>
            <w:tcW w:w="1514"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茵陈</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color w:val="000000"/>
                <w:kern w:val="0"/>
                <w:sz w:val="22"/>
                <w:szCs w:val="22"/>
                <w:highlight w:val="none"/>
                <w:lang w:bidi="ar"/>
              </w:rPr>
            </w:pPr>
            <w:r>
              <w:rPr>
                <w:rFonts w:hint="eastAsia" w:ascii="宋体" w:hAnsi="宋体" w:cs="宋体" w:eastAsiaTheme="minorEastAsia"/>
                <w:color w:val="000000"/>
                <w:kern w:val="0"/>
                <w:sz w:val="24"/>
                <w:highlight w:val="none"/>
                <w:lang w:bidi="ar"/>
              </w:rPr>
              <w:t>227</w:t>
            </w:r>
          </w:p>
        </w:tc>
        <w:tc>
          <w:tcPr>
            <w:tcW w:w="1514"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炒牛蒡子</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color w:val="000000"/>
                <w:kern w:val="0"/>
                <w:sz w:val="22"/>
                <w:szCs w:val="22"/>
                <w:highlight w:val="none"/>
                <w:lang w:bidi="ar"/>
              </w:rPr>
            </w:pPr>
            <w:r>
              <w:rPr>
                <w:rFonts w:hint="eastAsia" w:ascii="宋体" w:hAnsi="宋体" w:cs="宋体" w:eastAsiaTheme="minorEastAsia"/>
                <w:color w:val="000000"/>
                <w:kern w:val="0"/>
                <w:sz w:val="24"/>
                <w:highlight w:val="none"/>
                <w:lang w:bidi="ar"/>
              </w:rPr>
              <w:t>228</w:t>
            </w:r>
          </w:p>
        </w:tc>
        <w:tc>
          <w:tcPr>
            <w:tcW w:w="1514"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川楝子</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color w:val="000000"/>
                <w:kern w:val="0"/>
                <w:sz w:val="22"/>
                <w:szCs w:val="22"/>
                <w:highlight w:val="none"/>
                <w:lang w:bidi="ar"/>
              </w:rPr>
            </w:pPr>
            <w:r>
              <w:rPr>
                <w:rFonts w:hint="eastAsia" w:ascii="宋体" w:hAnsi="宋体" w:cs="宋体" w:eastAsiaTheme="minorEastAsia"/>
                <w:color w:val="000000"/>
                <w:kern w:val="0"/>
                <w:sz w:val="24"/>
                <w:highlight w:val="none"/>
                <w:lang w:bidi="ar"/>
              </w:rPr>
              <w:t>229</w:t>
            </w:r>
          </w:p>
        </w:tc>
        <w:tc>
          <w:tcPr>
            <w:tcW w:w="1514"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葶苈子</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color w:val="000000"/>
                <w:kern w:val="0"/>
                <w:sz w:val="22"/>
                <w:szCs w:val="22"/>
                <w:highlight w:val="none"/>
                <w:lang w:bidi="ar"/>
              </w:rPr>
            </w:pPr>
            <w:r>
              <w:rPr>
                <w:rFonts w:hint="eastAsia" w:ascii="宋体" w:hAnsi="宋体" w:cs="宋体" w:eastAsiaTheme="minorEastAsia"/>
                <w:color w:val="000000"/>
                <w:kern w:val="0"/>
                <w:sz w:val="24"/>
                <w:highlight w:val="none"/>
                <w:lang w:bidi="ar"/>
              </w:rPr>
              <w:t>230</w:t>
            </w:r>
          </w:p>
        </w:tc>
        <w:tc>
          <w:tcPr>
            <w:tcW w:w="1514"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地榆</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color w:val="000000"/>
                <w:kern w:val="0"/>
                <w:sz w:val="22"/>
                <w:szCs w:val="22"/>
                <w:highlight w:val="none"/>
                <w:lang w:bidi="ar"/>
              </w:rPr>
            </w:pPr>
            <w:r>
              <w:rPr>
                <w:rFonts w:hint="eastAsia" w:ascii="宋体" w:hAnsi="宋体" w:cs="宋体" w:eastAsiaTheme="minorEastAsia"/>
                <w:color w:val="000000"/>
                <w:kern w:val="0"/>
                <w:sz w:val="24"/>
                <w:highlight w:val="none"/>
                <w:lang w:bidi="ar"/>
              </w:rPr>
              <w:t>231</w:t>
            </w:r>
          </w:p>
        </w:tc>
        <w:tc>
          <w:tcPr>
            <w:tcW w:w="1514"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蜜枇杷叶</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color w:val="000000"/>
                <w:kern w:val="0"/>
                <w:sz w:val="22"/>
                <w:szCs w:val="22"/>
                <w:highlight w:val="none"/>
                <w:lang w:bidi="ar"/>
              </w:rPr>
            </w:pPr>
            <w:r>
              <w:rPr>
                <w:rFonts w:hint="eastAsia" w:ascii="宋体" w:hAnsi="宋体" w:cs="宋体" w:eastAsiaTheme="minorEastAsia"/>
                <w:color w:val="000000"/>
                <w:kern w:val="0"/>
                <w:sz w:val="24"/>
                <w:highlight w:val="none"/>
                <w:lang w:bidi="ar"/>
              </w:rPr>
              <w:t>232</w:t>
            </w:r>
          </w:p>
        </w:tc>
        <w:tc>
          <w:tcPr>
            <w:tcW w:w="1514"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麻黄根</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color w:val="000000"/>
                <w:kern w:val="0"/>
                <w:sz w:val="22"/>
                <w:szCs w:val="22"/>
                <w:highlight w:val="none"/>
                <w:lang w:bidi="ar"/>
              </w:rPr>
            </w:pPr>
            <w:r>
              <w:rPr>
                <w:rFonts w:hint="eastAsia" w:ascii="宋体" w:hAnsi="宋体" w:cs="宋体" w:eastAsiaTheme="minorEastAsia"/>
                <w:color w:val="000000"/>
                <w:kern w:val="0"/>
                <w:sz w:val="24"/>
                <w:highlight w:val="none"/>
                <w:lang w:bidi="ar"/>
              </w:rPr>
              <w:t>233</w:t>
            </w:r>
          </w:p>
        </w:tc>
        <w:tc>
          <w:tcPr>
            <w:tcW w:w="1514"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醋青皮</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color w:val="000000"/>
                <w:kern w:val="0"/>
                <w:sz w:val="22"/>
                <w:szCs w:val="22"/>
                <w:highlight w:val="none"/>
                <w:lang w:bidi="ar"/>
              </w:rPr>
            </w:pPr>
            <w:r>
              <w:rPr>
                <w:rFonts w:hint="eastAsia" w:ascii="宋体" w:hAnsi="宋体" w:cs="宋体" w:eastAsiaTheme="minorEastAsia"/>
                <w:color w:val="000000"/>
                <w:kern w:val="0"/>
                <w:sz w:val="24"/>
                <w:highlight w:val="none"/>
                <w:lang w:bidi="ar"/>
              </w:rPr>
              <w:t>234</w:t>
            </w:r>
          </w:p>
        </w:tc>
        <w:tc>
          <w:tcPr>
            <w:tcW w:w="1514"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黑芝麻</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color w:val="000000"/>
                <w:kern w:val="0"/>
                <w:sz w:val="22"/>
                <w:szCs w:val="22"/>
                <w:highlight w:val="none"/>
                <w:lang w:bidi="ar"/>
              </w:rPr>
            </w:pPr>
            <w:r>
              <w:rPr>
                <w:rFonts w:hint="eastAsia" w:ascii="宋体" w:hAnsi="宋体" w:cs="宋体" w:eastAsiaTheme="minorEastAsia"/>
                <w:color w:val="000000"/>
                <w:kern w:val="0"/>
                <w:sz w:val="24"/>
                <w:highlight w:val="none"/>
                <w:lang w:bidi="ar"/>
              </w:rPr>
              <w:t>235</w:t>
            </w:r>
          </w:p>
        </w:tc>
        <w:tc>
          <w:tcPr>
            <w:tcW w:w="1514"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伸筋草</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color w:val="000000"/>
                <w:kern w:val="0"/>
                <w:sz w:val="22"/>
                <w:szCs w:val="22"/>
                <w:highlight w:val="none"/>
                <w:lang w:bidi="ar"/>
              </w:rPr>
            </w:pPr>
            <w:r>
              <w:rPr>
                <w:rFonts w:hint="eastAsia" w:ascii="宋体" w:hAnsi="宋体" w:cs="宋体" w:eastAsiaTheme="minorEastAsia"/>
                <w:color w:val="000000"/>
                <w:kern w:val="0"/>
                <w:sz w:val="24"/>
                <w:highlight w:val="none"/>
                <w:lang w:bidi="ar"/>
              </w:rPr>
              <w:t>236</w:t>
            </w:r>
          </w:p>
        </w:tc>
        <w:tc>
          <w:tcPr>
            <w:tcW w:w="1514"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桑寄生</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color w:val="000000"/>
                <w:kern w:val="0"/>
                <w:sz w:val="22"/>
                <w:szCs w:val="22"/>
                <w:highlight w:val="none"/>
                <w:lang w:bidi="ar"/>
              </w:rPr>
            </w:pPr>
            <w:r>
              <w:rPr>
                <w:rFonts w:hint="eastAsia" w:ascii="宋体" w:hAnsi="宋体" w:cs="宋体" w:eastAsiaTheme="minorEastAsia"/>
                <w:color w:val="000000"/>
                <w:kern w:val="0"/>
                <w:sz w:val="24"/>
                <w:highlight w:val="none"/>
                <w:lang w:bidi="ar"/>
              </w:rPr>
              <w:t>237</w:t>
            </w:r>
          </w:p>
        </w:tc>
        <w:tc>
          <w:tcPr>
            <w:tcW w:w="1514"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石韦</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color w:val="000000"/>
                <w:kern w:val="0"/>
                <w:sz w:val="22"/>
                <w:szCs w:val="22"/>
                <w:highlight w:val="none"/>
                <w:lang w:bidi="ar"/>
              </w:rPr>
            </w:pPr>
            <w:r>
              <w:rPr>
                <w:rFonts w:hint="eastAsia" w:ascii="宋体" w:hAnsi="宋体" w:cs="宋体" w:eastAsiaTheme="minorEastAsia"/>
                <w:color w:val="000000"/>
                <w:kern w:val="0"/>
                <w:sz w:val="24"/>
                <w:highlight w:val="none"/>
                <w:lang w:bidi="ar"/>
              </w:rPr>
              <w:t>238</w:t>
            </w:r>
          </w:p>
        </w:tc>
        <w:tc>
          <w:tcPr>
            <w:tcW w:w="1514"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秦艽</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color w:val="000000"/>
                <w:kern w:val="0"/>
                <w:sz w:val="22"/>
                <w:szCs w:val="22"/>
                <w:highlight w:val="none"/>
                <w:lang w:bidi="ar"/>
              </w:rPr>
            </w:pPr>
            <w:r>
              <w:rPr>
                <w:rFonts w:hint="eastAsia" w:ascii="宋体" w:hAnsi="宋体" w:cs="宋体" w:eastAsiaTheme="minorEastAsia"/>
                <w:color w:val="000000"/>
                <w:kern w:val="0"/>
                <w:sz w:val="24"/>
                <w:highlight w:val="none"/>
                <w:lang w:bidi="ar"/>
              </w:rPr>
              <w:t>239</w:t>
            </w:r>
          </w:p>
        </w:tc>
        <w:tc>
          <w:tcPr>
            <w:tcW w:w="1514"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白前</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color w:val="000000"/>
                <w:kern w:val="0"/>
                <w:sz w:val="22"/>
                <w:szCs w:val="22"/>
                <w:highlight w:val="none"/>
                <w:lang w:bidi="ar"/>
              </w:rPr>
            </w:pPr>
            <w:r>
              <w:rPr>
                <w:rFonts w:hint="eastAsia" w:ascii="宋体" w:hAnsi="宋体" w:cs="宋体" w:eastAsiaTheme="minorEastAsia"/>
                <w:color w:val="000000"/>
                <w:kern w:val="0"/>
                <w:sz w:val="24"/>
                <w:highlight w:val="none"/>
                <w:lang w:bidi="ar"/>
              </w:rPr>
              <w:t>240</w:t>
            </w:r>
          </w:p>
        </w:tc>
        <w:tc>
          <w:tcPr>
            <w:tcW w:w="1514"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百部</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color w:val="000000"/>
                <w:kern w:val="0"/>
                <w:sz w:val="22"/>
                <w:szCs w:val="22"/>
                <w:highlight w:val="none"/>
                <w:lang w:bidi="ar"/>
              </w:rPr>
            </w:pPr>
            <w:r>
              <w:rPr>
                <w:rFonts w:hint="eastAsia" w:ascii="宋体" w:hAnsi="宋体" w:cs="宋体" w:eastAsiaTheme="minorEastAsia"/>
                <w:color w:val="000000"/>
                <w:kern w:val="0"/>
                <w:sz w:val="24"/>
                <w:highlight w:val="none"/>
                <w:lang w:bidi="ar"/>
              </w:rPr>
              <w:t>241</w:t>
            </w:r>
          </w:p>
        </w:tc>
        <w:tc>
          <w:tcPr>
            <w:tcW w:w="1514"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酒乌梢蛇</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color w:val="000000"/>
                <w:kern w:val="0"/>
                <w:sz w:val="22"/>
                <w:szCs w:val="22"/>
                <w:highlight w:val="none"/>
                <w:lang w:bidi="ar"/>
              </w:rPr>
            </w:pPr>
            <w:r>
              <w:rPr>
                <w:rFonts w:hint="eastAsia" w:ascii="宋体" w:hAnsi="宋体" w:cs="宋体" w:eastAsiaTheme="minorEastAsia"/>
                <w:color w:val="000000"/>
                <w:kern w:val="0"/>
                <w:sz w:val="24"/>
                <w:highlight w:val="none"/>
                <w:lang w:bidi="ar"/>
              </w:rPr>
              <w:t>242</w:t>
            </w:r>
          </w:p>
        </w:tc>
        <w:tc>
          <w:tcPr>
            <w:tcW w:w="1514"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煅牡蛎</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color w:val="000000"/>
                <w:kern w:val="0"/>
                <w:sz w:val="22"/>
                <w:szCs w:val="22"/>
                <w:highlight w:val="none"/>
                <w:lang w:bidi="ar"/>
              </w:rPr>
            </w:pPr>
            <w:r>
              <w:rPr>
                <w:rFonts w:hint="eastAsia" w:ascii="宋体" w:hAnsi="宋体" w:cs="宋体" w:eastAsiaTheme="minorEastAsia"/>
                <w:color w:val="000000"/>
                <w:kern w:val="0"/>
                <w:sz w:val="24"/>
                <w:highlight w:val="none"/>
                <w:lang w:bidi="ar"/>
              </w:rPr>
              <w:t>243</w:t>
            </w:r>
          </w:p>
        </w:tc>
        <w:tc>
          <w:tcPr>
            <w:tcW w:w="1514"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蜜桑白皮</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color w:val="000000"/>
                <w:kern w:val="0"/>
                <w:sz w:val="22"/>
                <w:szCs w:val="22"/>
                <w:highlight w:val="none"/>
                <w:lang w:bidi="ar"/>
              </w:rPr>
            </w:pPr>
            <w:r>
              <w:rPr>
                <w:rFonts w:hint="eastAsia" w:ascii="宋体" w:hAnsi="宋体" w:cs="宋体" w:eastAsiaTheme="minorEastAsia"/>
                <w:color w:val="000000"/>
                <w:kern w:val="0"/>
                <w:sz w:val="24"/>
                <w:highlight w:val="none"/>
                <w:lang w:bidi="ar"/>
              </w:rPr>
              <w:t>244</w:t>
            </w:r>
          </w:p>
        </w:tc>
        <w:tc>
          <w:tcPr>
            <w:tcW w:w="1514"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茯苓皮</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color w:val="000000"/>
                <w:kern w:val="0"/>
                <w:sz w:val="22"/>
                <w:szCs w:val="22"/>
                <w:highlight w:val="none"/>
                <w:lang w:bidi="ar"/>
              </w:rPr>
            </w:pPr>
            <w:r>
              <w:rPr>
                <w:rFonts w:hint="eastAsia" w:ascii="宋体" w:hAnsi="宋体" w:cs="宋体" w:eastAsiaTheme="minorEastAsia"/>
                <w:color w:val="000000"/>
                <w:kern w:val="0"/>
                <w:sz w:val="24"/>
                <w:highlight w:val="none"/>
                <w:lang w:bidi="ar"/>
              </w:rPr>
              <w:t>245</w:t>
            </w:r>
          </w:p>
        </w:tc>
        <w:tc>
          <w:tcPr>
            <w:tcW w:w="1514"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姜黄</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color w:val="000000"/>
                <w:kern w:val="0"/>
                <w:sz w:val="22"/>
                <w:szCs w:val="22"/>
                <w:highlight w:val="none"/>
                <w:lang w:bidi="ar"/>
              </w:rPr>
            </w:pPr>
            <w:r>
              <w:rPr>
                <w:rFonts w:hint="eastAsia" w:ascii="宋体" w:hAnsi="宋体" w:cs="宋体" w:eastAsiaTheme="minorEastAsia"/>
                <w:color w:val="000000"/>
                <w:kern w:val="0"/>
                <w:sz w:val="24"/>
                <w:highlight w:val="none"/>
                <w:lang w:bidi="ar"/>
              </w:rPr>
              <w:t>246</w:t>
            </w:r>
          </w:p>
        </w:tc>
        <w:tc>
          <w:tcPr>
            <w:tcW w:w="1514"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番泻叶</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color w:val="000000"/>
                <w:kern w:val="0"/>
                <w:sz w:val="22"/>
                <w:szCs w:val="22"/>
                <w:highlight w:val="none"/>
                <w:lang w:bidi="ar"/>
              </w:rPr>
            </w:pPr>
            <w:r>
              <w:rPr>
                <w:rFonts w:hint="eastAsia" w:ascii="宋体" w:hAnsi="宋体" w:cs="宋体" w:eastAsiaTheme="minorEastAsia"/>
                <w:color w:val="000000"/>
                <w:kern w:val="0"/>
                <w:sz w:val="24"/>
                <w:highlight w:val="none"/>
                <w:lang w:bidi="ar"/>
              </w:rPr>
              <w:t>247</w:t>
            </w:r>
          </w:p>
        </w:tc>
        <w:tc>
          <w:tcPr>
            <w:tcW w:w="1514"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炒芥子</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color w:val="000000"/>
                <w:kern w:val="0"/>
                <w:sz w:val="22"/>
                <w:szCs w:val="22"/>
                <w:highlight w:val="none"/>
                <w:lang w:bidi="ar"/>
              </w:rPr>
            </w:pPr>
            <w:r>
              <w:rPr>
                <w:rFonts w:hint="eastAsia" w:ascii="宋体" w:hAnsi="宋体" w:cs="宋体" w:eastAsiaTheme="minorEastAsia"/>
                <w:color w:val="000000"/>
                <w:kern w:val="0"/>
                <w:sz w:val="24"/>
                <w:highlight w:val="none"/>
                <w:lang w:bidi="ar"/>
              </w:rPr>
              <w:t>248</w:t>
            </w:r>
          </w:p>
        </w:tc>
        <w:tc>
          <w:tcPr>
            <w:tcW w:w="1514"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丁香</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color w:val="000000"/>
                <w:kern w:val="0"/>
                <w:sz w:val="22"/>
                <w:szCs w:val="22"/>
                <w:highlight w:val="none"/>
                <w:lang w:bidi="ar"/>
              </w:rPr>
            </w:pPr>
            <w:r>
              <w:rPr>
                <w:rFonts w:hint="eastAsia" w:ascii="宋体" w:hAnsi="宋体" w:cs="宋体" w:eastAsiaTheme="minorEastAsia"/>
                <w:color w:val="000000"/>
                <w:kern w:val="0"/>
                <w:sz w:val="24"/>
                <w:highlight w:val="none"/>
                <w:lang w:bidi="ar"/>
              </w:rPr>
              <w:t>249</w:t>
            </w:r>
          </w:p>
        </w:tc>
        <w:tc>
          <w:tcPr>
            <w:tcW w:w="1514"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仙茅</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color w:val="000000"/>
                <w:kern w:val="0"/>
                <w:sz w:val="22"/>
                <w:szCs w:val="22"/>
                <w:highlight w:val="none"/>
                <w:lang w:bidi="ar"/>
              </w:rPr>
            </w:pPr>
            <w:r>
              <w:rPr>
                <w:rFonts w:hint="eastAsia" w:ascii="宋体" w:hAnsi="宋体" w:cs="宋体" w:eastAsiaTheme="minorEastAsia"/>
                <w:color w:val="000000"/>
                <w:kern w:val="0"/>
                <w:sz w:val="24"/>
                <w:highlight w:val="none"/>
                <w:lang w:bidi="ar"/>
              </w:rPr>
              <w:t>250</w:t>
            </w:r>
          </w:p>
        </w:tc>
        <w:tc>
          <w:tcPr>
            <w:tcW w:w="1514"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络石藤</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color w:val="000000"/>
                <w:kern w:val="0"/>
                <w:sz w:val="22"/>
                <w:szCs w:val="22"/>
                <w:highlight w:val="none"/>
                <w:lang w:bidi="ar"/>
              </w:rPr>
            </w:pPr>
            <w:r>
              <w:rPr>
                <w:rFonts w:hint="eastAsia" w:ascii="宋体" w:hAnsi="宋体" w:cs="宋体" w:eastAsiaTheme="minorEastAsia"/>
                <w:color w:val="000000"/>
                <w:kern w:val="0"/>
                <w:sz w:val="24"/>
                <w:highlight w:val="none"/>
                <w:lang w:bidi="ar"/>
              </w:rPr>
              <w:t>251</w:t>
            </w:r>
          </w:p>
        </w:tc>
        <w:tc>
          <w:tcPr>
            <w:tcW w:w="1514"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木贼</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color w:val="000000"/>
                <w:kern w:val="0"/>
                <w:sz w:val="22"/>
                <w:szCs w:val="22"/>
                <w:highlight w:val="none"/>
                <w:lang w:bidi="ar"/>
              </w:rPr>
            </w:pPr>
            <w:r>
              <w:rPr>
                <w:rFonts w:hint="eastAsia" w:ascii="宋体" w:hAnsi="宋体" w:cs="宋体" w:eastAsiaTheme="minorEastAsia"/>
                <w:color w:val="000000"/>
                <w:kern w:val="0"/>
                <w:sz w:val="24"/>
                <w:highlight w:val="none"/>
                <w:lang w:bidi="ar"/>
              </w:rPr>
              <w:t>252</w:t>
            </w:r>
          </w:p>
        </w:tc>
        <w:tc>
          <w:tcPr>
            <w:tcW w:w="1514"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蛇蜕</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color w:val="000000"/>
                <w:kern w:val="0"/>
                <w:sz w:val="22"/>
                <w:szCs w:val="22"/>
                <w:highlight w:val="none"/>
                <w:lang w:bidi="ar"/>
              </w:rPr>
            </w:pPr>
            <w:r>
              <w:rPr>
                <w:rFonts w:hint="eastAsia" w:ascii="宋体" w:hAnsi="宋体" w:cs="宋体" w:eastAsiaTheme="minorEastAsia"/>
                <w:color w:val="000000"/>
                <w:kern w:val="0"/>
                <w:sz w:val="24"/>
                <w:highlight w:val="none"/>
                <w:lang w:bidi="ar"/>
              </w:rPr>
              <w:t>253</w:t>
            </w:r>
          </w:p>
        </w:tc>
        <w:tc>
          <w:tcPr>
            <w:tcW w:w="1514"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马齿苋</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color w:val="000000"/>
                <w:kern w:val="0"/>
                <w:sz w:val="22"/>
                <w:szCs w:val="22"/>
                <w:highlight w:val="none"/>
                <w:lang w:bidi="ar"/>
              </w:rPr>
            </w:pPr>
            <w:r>
              <w:rPr>
                <w:rFonts w:hint="eastAsia" w:ascii="宋体" w:hAnsi="宋体" w:cs="宋体" w:eastAsiaTheme="minorEastAsia"/>
                <w:color w:val="000000"/>
                <w:kern w:val="0"/>
                <w:sz w:val="24"/>
                <w:highlight w:val="none"/>
                <w:lang w:bidi="ar"/>
              </w:rPr>
              <w:t>254</w:t>
            </w:r>
          </w:p>
        </w:tc>
        <w:tc>
          <w:tcPr>
            <w:tcW w:w="1514"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前胡</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color w:val="000000"/>
                <w:kern w:val="0"/>
                <w:sz w:val="22"/>
                <w:szCs w:val="22"/>
                <w:highlight w:val="none"/>
                <w:lang w:bidi="ar"/>
              </w:rPr>
            </w:pPr>
            <w:r>
              <w:rPr>
                <w:rFonts w:hint="eastAsia" w:ascii="宋体" w:hAnsi="宋体" w:cs="宋体" w:eastAsiaTheme="minorEastAsia"/>
                <w:color w:val="000000"/>
                <w:kern w:val="0"/>
                <w:sz w:val="24"/>
                <w:highlight w:val="none"/>
                <w:lang w:bidi="ar"/>
              </w:rPr>
              <w:t>255</w:t>
            </w:r>
          </w:p>
        </w:tc>
        <w:tc>
          <w:tcPr>
            <w:tcW w:w="1514"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青蒿</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color w:val="000000"/>
                <w:kern w:val="0"/>
                <w:sz w:val="22"/>
                <w:szCs w:val="22"/>
                <w:highlight w:val="none"/>
                <w:lang w:bidi="ar"/>
              </w:rPr>
            </w:pPr>
            <w:r>
              <w:rPr>
                <w:rFonts w:hint="eastAsia" w:ascii="宋体" w:hAnsi="宋体" w:cs="宋体" w:eastAsiaTheme="minorEastAsia"/>
                <w:color w:val="000000"/>
                <w:kern w:val="0"/>
                <w:sz w:val="24"/>
                <w:highlight w:val="none"/>
                <w:lang w:bidi="ar"/>
              </w:rPr>
              <w:t>256</w:t>
            </w:r>
          </w:p>
        </w:tc>
        <w:tc>
          <w:tcPr>
            <w:tcW w:w="1514"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山慈菇</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color w:val="000000"/>
                <w:kern w:val="0"/>
                <w:sz w:val="22"/>
                <w:szCs w:val="22"/>
                <w:highlight w:val="none"/>
                <w:lang w:bidi="ar"/>
              </w:rPr>
            </w:pPr>
            <w:r>
              <w:rPr>
                <w:rFonts w:hint="eastAsia" w:ascii="宋体" w:hAnsi="宋体" w:cs="宋体" w:eastAsiaTheme="minorEastAsia"/>
                <w:color w:val="000000"/>
                <w:kern w:val="0"/>
                <w:sz w:val="24"/>
                <w:highlight w:val="none"/>
                <w:lang w:bidi="ar"/>
              </w:rPr>
              <w:t>257</w:t>
            </w:r>
          </w:p>
        </w:tc>
        <w:tc>
          <w:tcPr>
            <w:tcW w:w="1514"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滑石粉</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color w:val="000000"/>
                <w:kern w:val="0"/>
                <w:sz w:val="22"/>
                <w:szCs w:val="22"/>
                <w:highlight w:val="none"/>
                <w:lang w:bidi="ar"/>
              </w:rPr>
            </w:pPr>
            <w:r>
              <w:rPr>
                <w:rFonts w:hint="eastAsia" w:ascii="宋体" w:hAnsi="宋体" w:cs="宋体" w:eastAsiaTheme="minorEastAsia"/>
                <w:color w:val="000000"/>
                <w:kern w:val="0"/>
                <w:sz w:val="24"/>
                <w:highlight w:val="none"/>
                <w:lang w:bidi="ar"/>
              </w:rPr>
              <w:t>258</w:t>
            </w:r>
          </w:p>
        </w:tc>
        <w:tc>
          <w:tcPr>
            <w:tcW w:w="1514"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芒硝</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color w:val="000000"/>
                <w:kern w:val="0"/>
                <w:sz w:val="22"/>
                <w:szCs w:val="22"/>
                <w:highlight w:val="none"/>
                <w:lang w:bidi="ar"/>
              </w:rPr>
            </w:pPr>
            <w:r>
              <w:rPr>
                <w:rFonts w:hint="eastAsia" w:ascii="宋体" w:hAnsi="宋体" w:cs="宋体" w:eastAsiaTheme="minorEastAsia"/>
                <w:color w:val="000000"/>
                <w:kern w:val="0"/>
                <w:sz w:val="24"/>
                <w:highlight w:val="none"/>
                <w:lang w:bidi="ar"/>
              </w:rPr>
              <w:t>259</w:t>
            </w:r>
          </w:p>
        </w:tc>
        <w:tc>
          <w:tcPr>
            <w:tcW w:w="1514"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桑枝</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76" w:type="pct"/>
            <w:vAlign w:val="center"/>
          </w:tcPr>
          <w:p>
            <w:pPr>
              <w:widowControl/>
              <w:jc w:val="center"/>
              <w:textAlignment w:val="center"/>
              <w:rPr>
                <w:rFonts w:ascii="宋体" w:hAnsi="宋体" w:cs="宋体" w:eastAsiaTheme="minorEastAsia"/>
                <w:color w:val="000000"/>
                <w:kern w:val="0"/>
                <w:sz w:val="22"/>
                <w:szCs w:val="22"/>
                <w:highlight w:val="none"/>
                <w:lang w:bidi="ar"/>
              </w:rPr>
            </w:pPr>
            <w:r>
              <w:rPr>
                <w:rFonts w:hint="eastAsia" w:ascii="宋体" w:hAnsi="宋体" w:cs="宋体" w:eastAsiaTheme="minorEastAsia"/>
                <w:color w:val="000000"/>
                <w:kern w:val="0"/>
                <w:sz w:val="24"/>
                <w:highlight w:val="none"/>
                <w:lang w:bidi="ar"/>
              </w:rPr>
              <w:t>260</w:t>
            </w:r>
          </w:p>
        </w:tc>
        <w:tc>
          <w:tcPr>
            <w:tcW w:w="1514"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罗布麻叶</w:t>
            </w:r>
          </w:p>
        </w:tc>
        <w:tc>
          <w:tcPr>
            <w:tcW w:w="1201" w:type="pct"/>
            <w:vAlign w:val="center"/>
          </w:tcPr>
          <w:p>
            <w:pPr>
              <w:jc w:val="center"/>
              <w:rPr>
                <w:rFonts w:ascii="宋体" w:hAnsi="宋体" w:cs="宋体" w:eastAsiaTheme="minorEastAsia"/>
                <w:spacing w:val="7"/>
                <w:sz w:val="24"/>
                <w:highlight w:val="none"/>
              </w:rPr>
            </w:pPr>
          </w:p>
        </w:tc>
        <w:tc>
          <w:tcPr>
            <w:tcW w:w="690" w:type="pct"/>
            <w:vAlign w:val="center"/>
          </w:tcPr>
          <w:p>
            <w:pPr>
              <w:widowControl/>
              <w:jc w:val="center"/>
              <w:textAlignment w:val="center"/>
              <w:rPr>
                <w:rFonts w:ascii="宋体" w:hAnsi="宋体" w:cs="宋体" w:eastAsiaTheme="minorEastAsia"/>
                <w:color w:val="000000"/>
                <w:kern w:val="0"/>
                <w:sz w:val="24"/>
                <w:highlight w:val="none"/>
                <w:lang w:bidi="ar"/>
              </w:rPr>
            </w:pPr>
            <w:r>
              <w:rPr>
                <w:rFonts w:hint="eastAsia" w:ascii="宋体" w:hAnsi="宋体" w:cs="宋体" w:eastAsiaTheme="minorEastAsia"/>
                <w:color w:val="000000"/>
                <w:kern w:val="0"/>
                <w:sz w:val="24"/>
                <w:highlight w:val="none"/>
                <w:lang w:bidi="ar"/>
              </w:rPr>
              <w:t>kg</w:t>
            </w:r>
          </w:p>
        </w:tc>
        <w:tc>
          <w:tcPr>
            <w:tcW w:w="916" w:type="pct"/>
            <w:vAlign w:val="center"/>
          </w:tcPr>
          <w:p>
            <w:pPr>
              <w:jc w:val="center"/>
              <w:rPr>
                <w:rFonts w:ascii="宋体" w:hAnsi="宋体" w:cs="宋体" w:eastAsiaTheme="minorEastAsia"/>
                <w:spacing w:val="7"/>
                <w:sz w:val="24"/>
                <w:highlight w:val="none"/>
              </w:rPr>
            </w:pPr>
          </w:p>
        </w:tc>
      </w:tr>
    </w:tbl>
    <w:p>
      <w:pPr>
        <w:tabs>
          <w:tab w:val="left" w:pos="709"/>
        </w:tabs>
        <w:spacing w:line="360" w:lineRule="auto"/>
        <w:rPr>
          <w:rFonts w:ascii="宋体" w:hAnsi="宋体" w:cs="宋体"/>
          <w:b/>
          <w:bCs/>
          <w:sz w:val="24"/>
          <w:highlight w:val="none"/>
        </w:rPr>
      </w:pPr>
      <w:r>
        <w:rPr>
          <w:rFonts w:hint="eastAsia" w:ascii="宋体" w:hAnsi="宋体" w:cs="宋体"/>
          <w:b/>
          <w:bCs/>
          <w:sz w:val="24"/>
          <w:highlight w:val="none"/>
        </w:rPr>
        <w:t>2.</w:t>
      </w:r>
      <w:r>
        <w:rPr>
          <w:rFonts w:hint="eastAsia" w:ascii="宋体" w:hAnsi="宋体" w:cs="宋体"/>
          <w:b/>
          <w:sz w:val="24"/>
          <w:highlight w:val="none"/>
        </w:rPr>
        <w:t>项目背景/项目概述</w:t>
      </w:r>
    </w:p>
    <w:p>
      <w:pPr>
        <w:tabs>
          <w:tab w:val="left" w:pos="709"/>
        </w:tabs>
        <w:spacing w:line="360" w:lineRule="auto"/>
        <w:ind w:firstLine="480" w:firstLineChars="200"/>
        <w:rPr>
          <w:rFonts w:ascii="宋体" w:hAnsi="宋体" w:cs="宋体"/>
          <w:sz w:val="24"/>
          <w:highlight w:val="none"/>
        </w:rPr>
      </w:pPr>
      <w:r>
        <w:rPr>
          <w:rFonts w:hint="eastAsia" w:ascii="宋体" w:hAnsi="宋体" w:cs="宋体"/>
          <w:sz w:val="24"/>
          <w:highlight w:val="none"/>
        </w:rPr>
        <w:t>北京农学院校医院采购中药饮片采购项目。</w:t>
      </w:r>
    </w:p>
    <w:p>
      <w:pPr>
        <w:pStyle w:val="5"/>
        <w:adjustRightInd w:val="0"/>
        <w:snapToGrid w:val="0"/>
        <w:outlineLvl w:val="2"/>
        <w:rPr>
          <w:rFonts w:ascii="宋体" w:hAnsi="宋体" w:cs="宋体"/>
          <w:b/>
          <w:highlight w:val="none"/>
        </w:rPr>
      </w:pPr>
      <w:r>
        <w:rPr>
          <w:rFonts w:hint="eastAsia" w:ascii="宋体" w:hAnsi="宋体" w:cs="宋体"/>
          <w:b/>
          <w:bCs/>
          <w:sz w:val="24"/>
          <w:highlight w:val="none"/>
          <w:lang w:val="zh-TW" w:eastAsia="zh-TW"/>
        </w:rPr>
        <w:t>二、商务要求</w:t>
      </w:r>
    </w:p>
    <w:p>
      <w:pPr>
        <w:spacing w:line="360" w:lineRule="auto"/>
        <w:contextualSpacing/>
        <w:rPr>
          <w:rFonts w:ascii="宋体" w:hAnsi="宋体" w:cs="宋体"/>
          <w:b/>
          <w:bCs/>
          <w:i/>
          <w:sz w:val="24"/>
          <w:highlight w:val="none"/>
        </w:rPr>
      </w:pPr>
      <w:r>
        <w:rPr>
          <w:rFonts w:hint="eastAsia" w:ascii="宋体" w:hAnsi="宋体" w:cs="宋体"/>
          <w:b/>
          <w:bCs/>
          <w:sz w:val="24"/>
          <w:highlight w:val="none"/>
        </w:rPr>
        <w:t>1.交付（实施）的时间（期限）和地点（范围）</w:t>
      </w:r>
    </w:p>
    <w:p>
      <w:pPr>
        <w:spacing w:line="360" w:lineRule="auto"/>
        <w:contextualSpacing/>
        <w:rPr>
          <w:rFonts w:ascii="宋体" w:hAnsi="宋体" w:cs="宋体"/>
          <w:bCs/>
          <w:sz w:val="24"/>
          <w:highlight w:val="none"/>
        </w:rPr>
      </w:pPr>
      <w:r>
        <w:rPr>
          <w:rFonts w:hint="eastAsia" w:ascii="宋体" w:hAnsi="宋体" w:cs="宋体"/>
          <w:b/>
          <w:bCs/>
          <w:sz w:val="24"/>
          <w:highlight w:val="none"/>
        </w:rPr>
        <w:t>服务期限：自合同签订至之日起一年</w:t>
      </w:r>
    </w:p>
    <w:p>
      <w:pPr>
        <w:spacing w:line="360" w:lineRule="auto"/>
        <w:contextualSpacing/>
        <w:rPr>
          <w:rFonts w:ascii="宋体" w:hAnsi="宋体" w:cs="宋体"/>
          <w:sz w:val="24"/>
          <w:highlight w:val="none"/>
        </w:rPr>
      </w:pPr>
      <w:r>
        <w:rPr>
          <w:rFonts w:hint="eastAsia" w:ascii="宋体" w:hAnsi="宋体" w:cs="宋体"/>
          <w:b/>
          <w:bCs/>
          <w:sz w:val="24"/>
          <w:highlight w:val="none"/>
        </w:rPr>
        <w:t>服务地点：北京农学院校医院</w:t>
      </w:r>
    </w:p>
    <w:p>
      <w:pPr>
        <w:spacing w:line="360" w:lineRule="auto"/>
        <w:contextualSpacing/>
        <w:rPr>
          <w:rFonts w:ascii="宋体" w:hAnsi="宋体" w:cs="宋体"/>
          <w:b/>
          <w:bCs/>
          <w:sz w:val="24"/>
          <w:highlight w:val="none"/>
        </w:rPr>
      </w:pPr>
      <w:r>
        <w:rPr>
          <w:rFonts w:hint="eastAsia" w:ascii="宋体" w:hAnsi="宋体" w:cs="宋体"/>
          <w:b/>
          <w:bCs/>
          <w:sz w:val="24"/>
          <w:highlight w:val="none"/>
        </w:rPr>
        <w:t>2.付款条件（进度和方式）转账支付</w:t>
      </w:r>
    </w:p>
    <w:p>
      <w:pPr>
        <w:spacing w:line="360" w:lineRule="auto"/>
        <w:rPr>
          <w:rFonts w:ascii="宋体" w:hAnsi="宋体" w:cs="宋体"/>
          <w:bCs/>
          <w:sz w:val="24"/>
          <w:highlight w:val="none"/>
        </w:rPr>
      </w:pPr>
      <w:r>
        <w:rPr>
          <w:rFonts w:hint="eastAsia" w:ascii="宋体" w:hAnsi="宋体" w:cs="仿宋_GB2312"/>
          <w:sz w:val="24"/>
          <w:highlight w:val="none"/>
        </w:rPr>
        <w:t>每月结算一次，每次结算前，中标人应提供与结算货款相对应的发票，采购人接到发票后进行结算</w:t>
      </w:r>
    </w:p>
    <w:p>
      <w:pPr>
        <w:numPr>
          <w:ilvl w:val="0"/>
          <w:numId w:val="1"/>
        </w:numPr>
        <w:spacing w:line="360" w:lineRule="auto"/>
        <w:outlineLvl w:val="2"/>
        <w:rPr>
          <w:rFonts w:ascii="宋体" w:hAnsi="宋体" w:cs="宋体"/>
          <w:b/>
          <w:bCs/>
          <w:sz w:val="24"/>
          <w:highlight w:val="none"/>
        </w:rPr>
      </w:pPr>
      <w:r>
        <w:rPr>
          <w:rFonts w:hint="eastAsia" w:ascii="宋体" w:hAnsi="宋体" w:cs="宋体"/>
          <w:b/>
          <w:bCs/>
          <w:sz w:val="24"/>
          <w:highlight w:val="none"/>
        </w:rPr>
        <w:t>技术需求</w:t>
      </w:r>
    </w:p>
    <w:tbl>
      <w:tblPr>
        <w:tblStyle w:val="7"/>
        <w:tblW w:w="0" w:type="auto"/>
        <w:tblInd w:w="130" w:type="dxa"/>
        <w:tblLayout w:type="fixed"/>
        <w:tblCellMar>
          <w:top w:w="0" w:type="dxa"/>
          <w:left w:w="108" w:type="dxa"/>
          <w:bottom w:w="0" w:type="dxa"/>
          <w:right w:w="108" w:type="dxa"/>
        </w:tblCellMar>
      </w:tblPr>
      <w:tblGrid>
        <w:gridCol w:w="999"/>
        <w:gridCol w:w="7535"/>
      </w:tblGrid>
      <w:tr>
        <w:tblPrEx>
          <w:tblCellMar>
            <w:top w:w="0" w:type="dxa"/>
            <w:left w:w="108" w:type="dxa"/>
            <w:bottom w:w="0" w:type="dxa"/>
            <w:right w:w="108" w:type="dxa"/>
          </w:tblCellMar>
        </w:tblPrEx>
        <w:trPr>
          <w:trHeight w:val="285" w:hRule="atLeast"/>
        </w:trPr>
        <w:tc>
          <w:tcPr>
            <w:tcW w:w="999" w:type="dxa"/>
            <w:tcBorders>
              <w:top w:val="single" w:color="000000" w:sz="4" w:space="0"/>
              <w:left w:val="single" w:color="000000" w:sz="4" w:space="0"/>
              <w:bottom w:val="single" w:color="000000" w:sz="4" w:space="0"/>
              <w:right w:val="single" w:color="000000" w:sz="4" w:space="0"/>
            </w:tcBorders>
            <w:vAlign w:val="center"/>
          </w:tcPr>
          <w:p>
            <w:pPr>
              <w:autoSpaceDN w:val="0"/>
              <w:spacing w:line="360" w:lineRule="auto"/>
              <w:jc w:val="center"/>
              <w:textAlignment w:val="center"/>
              <w:rPr>
                <w:rFonts w:ascii="宋体" w:hAnsi="宋体" w:cs="仿宋_GB2312"/>
                <w:sz w:val="24"/>
                <w:highlight w:val="none"/>
              </w:rPr>
            </w:pPr>
            <w:r>
              <w:rPr>
                <w:rFonts w:hint="eastAsia" w:ascii="宋体" w:hAnsi="宋体" w:cs="仿宋_GB2312"/>
                <w:sz w:val="24"/>
                <w:highlight w:val="none"/>
              </w:rPr>
              <w:t>1</w:t>
            </w:r>
          </w:p>
        </w:tc>
        <w:tc>
          <w:tcPr>
            <w:tcW w:w="7535" w:type="dxa"/>
            <w:tcBorders>
              <w:top w:val="single" w:color="000000" w:sz="4" w:space="0"/>
              <w:left w:val="single" w:color="000000" w:sz="4" w:space="0"/>
              <w:bottom w:val="single" w:color="000000" w:sz="4" w:space="0"/>
              <w:right w:val="single" w:color="000000" w:sz="4" w:space="0"/>
            </w:tcBorders>
            <w:vAlign w:val="center"/>
          </w:tcPr>
          <w:p>
            <w:pPr>
              <w:autoSpaceDN w:val="0"/>
              <w:spacing w:line="360" w:lineRule="auto"/>
              <w:textAlignment w:val="center"/>
              <w:rPr>
                <w:rFonts w:ascii="宋体" w:hAnsi="宋体" w:cs="仿宋_GB2312"/>
                <w:sz w:val="24"/>
                <w:highlight w:val="none"/>
              </w:rPr>
            </w:pPr>
            <w:r>
              <w:rPr>
                <w:rFonts w:hint="eastAsia" w:ascii="宋体" w:hAnsi="宋体" w:cs="仿宋_GB2312"/>
                <w:sz w:val="24"/>
                <w:highlight w:val="none"/>
              </w:rPr>
              <w:t>主要采购内容：校医院中药饮片供货</w:t>
            </w:r>
          </w:p>
        </w:tc>
      </w:tr>
      <w:tr>
        <w:tblPrEx>
          <w:tblCellMar>
            <w:top w:w="0" w:type="dxa"/>
            <w:left w:w="108" w:type="dxa"/>
            <w:bottom w:w="0" w:type="dxa"/>
            <w:right w:w="108" w:type="dxa"/>
          </w:tblCellMar>
        </w:tblPrEx>
        <w:trPr>
          <w:trHeight w:val="285" w:hRule="atLeast"/>
        </w:trPr>
        <w:tc>
          <w:tcPr>
            <w:tcW w:w="999" w:type="dxa"/>
            <w:tcBorders>
              <w:top w:val="single" w:color="000000" w:sz="4" w:space="0"/>
              <w:left w:val="single" w:color="000000" w:sz="4" w:space="0"/>
              <w:bottom w:val="single" w:color="000000" w:sz="4" w:space="0"/>
              <w:right w:val="single" w:color="000000" w:sz="4" w:space="0"/>
            </w:tcBorders>
            <w:vAlign w:val="center"/>
          </w:tcPr>
          <w:p>
            <w:pPr>
              <w:autoSpaceDN w:val="0"/>
              <w:spacing w:line="360" w:lineRule="auto"/>
              <w:jc w:val="center"/>
              <w:textAlignment w:val="center"/>
              <w:rPr>
                <w:rFonts w:ascii="宋体" w:hAnsi="宋体" w:cs="仿宋_GB2312"/>
                <w:sz w:val="24"/>
                <w:highlight w:val="none"/>
              </w:rPr>
            </w:pPr>
            <w:r>
              <w:rPr>
                <w:rFonts w:hint="eastAsia" w:ascii="宋体" w:hAnsi="宋体" w:cs="仿宋_GB2312"/>
                <w:sz w:val="24"/>
                <w:highlight w:val="none"/>
              </w:rPr>
              <w:t>2</w:t>
            </w:r>
          </w:p>
        </w:tc>
        <w:tc>
          <w:tcPr>
            <w:tcW w:w="7535" w:type="dxa"/>
            <w:tcBorders>
              <w:top w:val="single" w:color="000000" w:sz="4" w:space="0"/>
              <w:left w:val="single" w:color="000000" w:sz="4" w:space="0"/>
              <w:bottom w:val="single" w:color="000000" w:sz="4" w:space="0"/>
              <w:right w:val="single" w:color="000000" w:sz="4" w:space="0"/>
            </w:tcBorders>
            <w:vAlign w:val="center"/>
          </w:tcPr>
          <w:p>
            <w:pPr>
              <w:autoSpaceDN w:val="0"/>
              <w:spacing w:line="360" w:lineRule="auto"/>
              <w:textAlignment w:val="center"/>
              <w:rPr>
                <w:rFonts w:ascii="宋体" w:hAnsi="宋体" w:cs="仿宋_GB2312"/>
                <w:sz w:val="24"/>
                <w:highlight w:val="none"/>
              </w:rPr>
            </w:pPr>
            <w:r>
              <w:rPr>
                <w:rFonts w:hint="eastAsia" w:ascii="宋体" w:hAnsi="宋体" w:cs="仿宋_GB2312"/>
                <w:sz w:val="24"/>
                <w:highlight w:val="none"/>
              </w:rPr>
              <w:t>药品供货要求：</w:t>
            </w:r>
          </w:p>
        </w:tc>
      </w:tr>
      <w:tr>
        <w:tblPrEx>
          <w:tblCellMar>
            <w:top w:w="0" w:type="dxa"/>
            <w:left w:w="108" w:type="dxa"/>
            <w:bottom w:w="0" w:type="dxa"/>
            <w:right w:w="108" w:type="dxa"/>
          </w:tblCellMar>
        </w:tblPrEx>
        <w:trPr>
          <w:trHeight w:val="285" w:hRule="atLeast"/>
        </w:trPr>
        <w:tc>
          <w:tcPr>
            <w:tcW w:w="999" w:type="dxa"/>
            <w:tcBorders>
              <w:top w:val="single" w:color="000000" w:sz="4" w:space="0"/>
              <w:left w:val="single" w:color="000000" w:sz="4" w:space="0"/>
              <w:bottom w:val="single" w:color="000000" w:sz="4" w:space="0"/>
              <w:right w:val="single" w:color="000000" w:sz="4" w:space="0"/>
            </w:tcBorders>
            <w:vAlign w:val="center"/>
          </w:tcPr>
          <w:p>
            <w:pPr>
              <w:autoSpaceDN w:val="0"/>
              <w:spacing w:line="360" w:lineRule="auto"/>
              <w:jc w:val="center"/>
              <w:textAlignment w:val="center"/>
              <w:rPr>
                <w:rFonts w:ascii="宋体" w:hAnsi="宋体" w:cs="仿宋_GB2312"/>
                <w:sz w:val="24"/>
                <w:highlight w:val="none"/>
              </w:rPr>
            </w:pPr>
            <w:r>
              <w:rPr>
                <w:rFonts w:hint="eastAsia" w:ascii="宋体" w:hAnsi="宋体" w:cs="仿宋_GB2312"/>
                <w:sz w:val="24"/>
                <w:highlight w:val="none"/>
              </w:rPr>
              <w:t>2.1</w:t>
            </w:r>
          </w:p>
        </w:tc>
        <w:tc>
          <w:tcPr>
            <w:tcW w:w="7535" w:type="dxa"/>
            <w:tcBorders>
              <w:top w:val="single" w:color="000000" w:sz="4" w:space="0"/>
              <w:left w:val="single" w:color="000000" w:sz="4" w:space="0"/>
              <w:bottom w:val="single" w:color="000000" w:sz="4" w:space="0"/>
              <w:right w:val="single" w:color="000000" w:sz="4" w:space="0"/>
            </w:tcBorders>
            <w:vAlign w:val="center"/>
          </w:tcPr>
          <w:p>
            <w:pPr>
              <w:autoSpaceDN w:val="0"/>
              <w:spacing w:line="360" w:lineRule="auto"/>
              <w:textAlignment w:val="center"/>
              <w:rPr>
                <w:rFonts w:ascii="宋体" w:hAnsi="宋体" w:cs="仿宋_GB2312"/>
                <w:sz w:val="24"/>
                <w:highlight w:val="none"/>
              </w:rPr>
            </w:pPr>
            <w:r>
              <w:rPr>
                <w:rFonts w:hint="eastAsia" w:ascii="宋体" w:hAnsi="宋体" w:cs="仿宋_GB2312"/>
                <w:sz w:val="24"/>
                <w:highlight w:val="none"/>
              </w:rPr>
              <w:t>供货方式：分批次供货和临时供货。药品运输时要符合国家有关中药饮片的运输要求，避免客货混运。</w:t>
            </w:r>
          </w:p>
        </w:tc>
      </w:tr>
      <w:tr>
        <w:tblPrEx>
          <w:tblCellMar>
            <w:top w:w="0" w:type="dxa"/>
            <w:left w:w="108" w:type="dxa"/>
            <w:bottom w:w="0" w:type="dxa"/>
            <w:right w:w="108" w:type="dxa"/>
          </w:tblCellMar>
        </w:tblPrEx>
        <w:trPr>
          <w:trHeight w:val="285" w:hRule="atLeast"/>
        </w:trPr>
        <w:tc>
          <w:tcPr>
            <w:tcW w:w="999" w:type="dxa"/>
            <w:tcBorders>
              <w:top w:val="single" w:color="000000" w:sz="4" w:space="0"/>
              <w:left w:val="single" w:color="000000" w:sz="4" w:space="0"/>
              <w:bottom w:val="single" w:color="000000" w:sz="4" w:space="0"/>
              <w:right w:val="single" w:color="000000" w:sz="4" w:space="0"/>
            </w:tcBorders>
            <w:vAlign w:val="center"/>
          </w:tcPr>
          <w:p>
            <w:pPr>
              <w:autoSpaceDN w:val="0"/>
              <w:spacing w:line="360" w:lineRule="auto"/>
              <w:jc w:val="center"/>
              <w:textAlignment w:val="center"/>
              <w:rPr>
                <w:rFonts w:ascii="宋体" w:hAnsi="宋体" w:cs="仿宋_GB2312"/>
                <w:sz w:val="24"/>
                <w:highlight w:val="none"/>
              </w:rPr>
            </w:pPr>
            <w:r>
              <w:rPr>
                <w:rFonts w:hint="eastAsia" w:ascii="宋体" w:hAnsi="宋体" w:cs="仿宋_GB2312"/>
                <w:sz w:val="24"/>
                <w:highlight w:val="none"/>
              </w:rPr>
              <w:t>2.2</w:t>
            </w:r>
          </w:p>
        </w:tc>
        <w:tc>
          <w:tcPr>
            <w:tcW w:w="7535" w:type="dxa"/>
            <w:tcBorders>
              <w:top w:val="single" w:color="000000" w:sz="4" w:space="0"/>
              <w:left w:val="single" w:color="000000" w:sz="4" w:space="0"/>
              <w:bottom w:val="single" w:color="000000" w:sz="4" w:space="0"/>
              <w:right w:val="single" w:color="000000" w:sz="4" w:space="0"/>
            </w:tcBorders>
            <w:vAlign w:val="center"/>
          </w:tcPr>
          <w:p>
            <w:pPr>
              <w:autoSpaceDN w:val="0"/>
              <w:spacing w:line="360" w:lineRule="auto"/>
              <w:textAlignment w:val="center"/>
              <w:rPr>
                <w:rFonts w:ascii="宋体" w:hAnsi="宋体" w:cs="仿宋_GB2312"/>
                <w:sz w:val="24"/>
                <w:highlight w:val="none"/>
              </w:rPr>
            </w:pPr>
            <w:r>
              <w:rPr>
                <w:rFonts w:hint="eastAsia" w:ascii="宋体" w:hAnsi="宋体" w:cs="仿宋_GB2312"/>
                <w:sz w:val="24"/>
                <w:highlight w:val="none"/>
              </w:rPr>
              <w:t>供货时间：自收到采购人采购单24小时内送达采购人发药窗口。药品和货单同时到达，不能同时到达视为违约。</w:t>
            </w:r>
          </w:p>
        </w:tc>
      </w:tr>
      <w:tr>
        <w:tblPrEx>
          <w:tblCellMar>
            <w:top w:w="0" w:type="dxa"/>
            <w:left w:w="108" w:type="dxa"/>
            <w:bottom w:w="0" w:type="dxa"/>
            <w:right w:w="108" w:type="dxa"/>
          </w:tblCellMar>
        </w:tblPrEx>
        <w:trPr>
          <w:trHeight w:val="285" w:hRule="atLeast"/>
        </w:trPr>
        <w:tc>
          <w:tcPr>
            <w:tcW w:w="999" w:type="dxa"/>
            <w:tcBorders>
              <w:top w:val="single" w:color="000000" w:sz="4" w:space="0"/>
              <w:left w:val="single" w:color="000000" w:sz="4" w:space="0"/>
              <w:bottom w:val="single" w:color="000000" w:sz="4" w:space="0"/>
              <w:right w:val="single" w:color="000000" w:sz="4" w:space="0"/>
            </w:tcBorders>
            <w:vAlign w:val="center"/>
          </w:tcPr>
          <w:p>
            <w:pPr>
              <w:autoSpaceDN w:val="0"/>
              <w:spacing w:line="360" w:lineRule="auto"/>
              <w:jc w:val="center"/>
              <w:textAlignment w:val="center"/>
              <w:rPr>
                <w:rFonts w:ascii="宋体" w:hAnsi="宋体" w:cs="仿宋_GB2312"/>
                <w:sz w:val="24"/>
                <w:highlight w:val="none"/>
              </w:rPr>
            </w:pPr>
            <w:r>
              <w:rPr>
                <w:rFonts w:hint="eastAsia" w:ascii="宋体" w:hAnsi="宋体" w:cs="仿宋_GB2312"/>
                <w:sz w:val="24"/>
                <w:highlight w:val="none"/>
              </w:rPr>
              <w:t>2.3</w:t>
            </w:r>
          </w:p>
        </w:tc>
        <w:tc>
          <w:tcPr>
            <w:tcW w:w="7535" w:type="dxa"/>
            <w:tcBorders>
              <w:top w:val="single" w:color="000000" w:sz="4" w:space="0"/>
              <w:left w:val="single" w:color="000000" w:sz="4" w:space="0"/>
              <w:bottom w:val="single" w:color="000000" w:sz="4" w:space="0"/>
              <w:right w:val="single" w:color="000000" w:sz="4" w:space="0"/>
            </w:tcBorders>
            <w:vAlign w:val="center"/>
          </w:tcPr>
          <w:p>
            <w:pPr>
              <w:autoSpaceDN w:val="0"/>
              <w:spacing w:line="360" w:lineRule="auto"/>
              <w:textAlignment w:val="center"/>
              <w:rPr>
                <w:rFonts w:ascii="宋体" w:hAnsi="宋体" w:cs="仿宋_GB2312"/>
                <w:sz w:val="24"/>
                <w:highlight w:val="none"/>
              </w:rPr>
            </w:pPr>
            <w:r>
              <w:rPr>
                <w:rFonts w:hint="eastAsia" w:ascii="宋体" w:hAnsi="宋体" w:cs="仿宋_GB2312"/>
                <w:sz w:val="24"/>
                <w:highlight w:val="none"/>
              </w:rPr>
              <w:t>送货时需药品品种及票据齐全，票据上注明品名、规格、厂家、价格、数量、质量、批号。</w:t>
            </w:r>
          </w:p>
        </w:tc>
      </w:tr>
      <w:tr>
        <w:tblPrEx>
          <w:tblCellMar>
            <w:top w:w="0" w:type="dxa"/>
            <w:left w:w="108" w:type="dxa"/>
            <w:bottom w:w="0" w:type="dxa"/>
            <w:right w:w="108" w:type="dxa"/>
          </w:tblCellMar>
        </w:tblPrEx>
        <w:trPr>
          <w:trHeight w:val="285" w:hRule="atLeast"/>
        </w:trPr>
        <w:tc>
          <w:tcPr>
            <w:tcW w:w="999" w:type="dxa"/>
            <w:tcBorders>
              <w:top w:val="single" w:color="000000" w:sz="4" w:space="0"/>
              <w:left w:val="single" w:color="000000" w:sz="4" w:space="0"/>
              <w:bottom w:val="single" w:color="000000" w:sz="4" w:space="0"/>
              <w:right w:val="single" w:color="000000" w:sz="4" w:space="0"/>
            </w:tcBorders>
            <w:vAlign w:val="center"/>
          </w:tcPr>
          <w:p>
            <w:pPr>
              <w:autoSpaceDN w:val="0"/>
              <w:spacing w:line="360" w:lineRule="auto"/>
              <w:jc w:val="center"/>
              <w:textAlignment w:val="center"/>
              <w:rPr>
                <w:rFonts w:ascii="宋体" w:hAnsi="宋体" w:cs="仿宋_GB2312"/>
                <w:sz w:val="24"/>
                <w:highlight w:val="none"/>
              </w:rPr>
            </w:pPr>
            <w:r>
              <w:rPr>
                <w:rFonts w:hint="eastAsia" w:ascii="宋体" w:hAnsi="宋体" w:cs="仿宋_GB2312"/>
                <w:sz w:val="24"/>
                <w:highlight w:val="none"/>
              </w:rPr>
              <w:t>2.4</w:t>
            </w:r>
          </w:p>
        </w:tc>
        <w:tc>
          <w:tcPr>
            <w:tcW w:w="7535" w:type="dxa"/>
            <w:tcBorders>
              <w:top w:val="single" w:color="000000" w:sz="4" w:space="0"/>
              <w:left w:val="single" w:color="000000" w:sz="4" w:space="0"/>
              <w:bottom w:val="single" w:color="000000" w:sz="4" w:space="0"/>
              <w:right w:val="single" w:color="000000" w:sz="4" w:space="0"/>
            </w:tcBorders>
            <w:vAlign w:val="center"/>
          </w:tcPr>
          <w:p>
            <w:pPr>
              <w:autoSpaceDN w:val="0"/>
              <w:spacing w:line="360" w:lineRule="auto"/>
              <w:textAlignment w:val="center"/>
              <w:rPr>
                <w:rFonts w:ascii="宋体" w:hAnsi="宋体" w:cs="仿宋_GB2312"/>
                <w:sz w:val="24"/>
                <w:highlight w:val="none"/>
              </w:rPr>
            </w:pPr>
            <w:r>
              <w:rPr>
                <w:rFonts w:hint="eastAsia" w:ascii="宋体" w:hAnsi="宋体" w:cs="仿宋_GB2312"/>
                <w:sz w:val="24"/>
                <w:highlight w:val="none"/>
              </w:rPr>
              <w:t>每月结算一次，每次结算前，中标人应提供与结算货款相对应的发票，采购人接到发票后进行结算</w:t>
            </w:r>
          </w:p>
        </w:tc>
      </w:tr>
      <w:tr>
        <w:tblPrEx>
          <w:tblCellMar>
            <w:top w:w="0" w:type="dxa"/>
            <w:left w:w="108" w:type="dxa"/>
            <w:bottom w:w="0" w:type="dxa"/>
            <w:right w:w="108" w:type="dxa"/>
          </w:tblCellMar>
        </w:tblPrEx>
        <w:trPr>
          <w:trHeight w:val="285" w:hRule="atLeast"/>
        </w:trPr>
        <w:tc>
          <w:tcPr>
            <w:tcW w:w="999" w:type="dxa"/>
            <w:tcBorders>
              <w:top w:val="single" w:color="000000" w:sz="4" w:space="0"/>
              <w:left w:val="single" w:color="000000" w:sz="4" w:space="0"/>
              <w:bottom w:val="single" w:color="000000" w:sz="4" w:space="0"/>
              <w:right w:val="single" w:color="000000" w:sz="4" w:space="0"/>
            </w:tcBorders>
            <w:vAlign w:val="center"/>
          </w:tcPr>
          <w:p>
            <w:pPr>
              <w:autoSpaceDN w:val="0"/>
              <w:spacing w:line="360" w:lineRule="auto"/>
              <w:jc w:val="center"/>
              <w:textAlignment w:val="center"/>
              <w:rPr>
                <w:rFonts w:ascii="宋体" w:hAnsi="宋体" w:cs="仿宋_GB2312"/>
                <w:sz w:val="24"/>
                <w:highlight w:val="none"/>
              </w:rPr>
            </w:pPr>
            <w:r>
              <w:rPr>
                <w:rFonts w:hint="eastAsia" w:ascii="宋体" w:hAnsi="宋体" w:cs="仿宋_GB2312"/>
                <w:sz w:val="24"/>
                <w:highlight w:val="none"/>
              </w:rPr>
              <w:t>2.5</w:t>
            </w:r>
          </w:p>
        </w:tc>
        <w:tc>
          <w:tcPr>
            <w:tcW w:w="7535" w:type="dxa"/>
            <w:tcBorders>
              <w:top w:val="single" w:color="000000" w:sz="4" w:space="0"/>
              <w:left w:val="single" w:color="000000" w:sz="4" w:space="0"/>
              <w:bottom w:val="single" w:color="000000" w:sz="4" w:space="0"/>
              <w:right w:val="single" w:color="000000" w:sz="4" w:space="0"/>
            </w:tcBorders>
            <w:vAlign w:val="center"/>
          </w:tcPr>
          <w:p>
            <w:pPr>
              <w:autoSpaceDN w:val="0"/>
              <w:spacing w:line="360" w:lineRule="auto"/>
              <w:textAlignment w:val="center"/>
              <w:rPr>
                <w:rFonts w:ascii="宋体" w:hAnsi="宋体" w:cs="仿宋_GB2312"/>
                <w:sz w:val="24"/>
                <w:highlight w:val="none"/>
              </w:rPr>
            </w:pPr>
            <w:r>
              <w:rPr>
                <w:rFonts w:hint="eastAsia" w:ascii="宋体" w:hAnsi="宋体" w:cs="仿宋_GB2312"/>
                <w:sz w:val="24"/>
                <w:highlight w:val="none"/>
              </w:rPr>
              <w:t>包装：药品标签完整、塑封完好，标明药品有效期、批号等，要符合中华人民共和国药典对中药饮品规定的包装要求，能达到医保名称规范要求。</w:t>
            </w:r>
          </w:p>
        </w:tc>
      </w:tr>
      <w:tr>
        <w:tblPrEx>
          <w:tblCellMar>
            <w:top w:w="0" w:type="dxa"/>
            <w:left w:w="108" w:type="dxa"/>
            <w:bottom w:w="0" w:type="dxa"/>
            <w:right w:w="108" w:type="dxa"/>
          </w:tblCellMar>
        </w:tblPrEx>
        <w:trPr>
          <w:trHeight w:val="285" w:hRule="atLeast"/>
        </w:trPr>
        <w:tc>
          <w:tcPr>
            <w:tcW w:w="999" w:type="dxa"/>
            <w:tcBorders>
              <w:top w:val="single" w:color="000000" w:sz="4" w:space="0"/>
              <w:left w:val="single" w:color="000000" w:sz="4" w:space="0"/>
              <w:bottom w:val="single" w:color="000000" w:sz="4" w:space="0"/>
              <w:right w:val="single" w:color="000000" w:sz="4" w:space="0"/>
            </w:tcBorders>
            <w:vAlign w:val="center"/>
          </w:tcPr>
          <w:p>
            <w:pPr>
              <w:autoSpaceDN w:val="0"/>
              <w:spacing w:line="360" w:lineRule="auto"/>
              <w:jc w:val="center"/>
              <w:textAlignment w:val="center"/>
              <w:rPr>
                <w:rFonts w:ascii="宋体" w:hAnsi="宋体" w:cs="仿宋_GB2312"/>
                <w:sz w:val="24"/>
                <w:highlight w:val="none"/>
              </w:rPr>
            </w:pPr>
            <w:r>
              <w:rPr>
                <w:rFonts w:hint="eastAsia" w:ascii="宋体" w:hAnsi="宋体" w:cs="仿宋_GB2312"/>
                <w:sz w:val="24"/>
                <w:highlight w:val="none"/>
              </w:rPr>
              <w:t>2.6</w:t>
            </w:r>
          </w:p>
        </w:tc>
        <w:tc>
          <w:tcPr>
            <w:tcW w:w="7535" w:type="dxa"/>
            <w:tcBorders>
              <w:top w:val="single" w:color="000000" w:sz="4" w:space="0"/>
              <w:left w:val="single" w:color="000000" w:sz="4" w:space="0"/>
              <w:bottom w:val="single" w:color="000000" w:sz="4" w:space="0"/>
              <w:right w:val="single" w:color="000000" w:sz="4" w:space="0"/>
            </w:tcBorders>
            <w:vAlign w:val="center"/>
          </w:tcPr>
          <w:p>
            <w:pPr>
              <w:autoSpaceDN w:val="0"/>
              <w:spacing w:line="360" w:lineRule="auto"/>
              <w:textAlignment w:val="center"/>
              <w:rPr>
                <w:rFonts w:ascii="宋体" w:hAnsi="宋体" w:cs="仿宋_GB2312"/>
                <w:sz w:val="24"/>
                <w:highlight w:val="none"/>
              </w:rPr>
            </w:pPr>
            <w:r>
              <w:rPr>
                <w:rFonts w:hint="eastAsia" w:ascii="宋体" w:hAnsi="宋体" w:cs="仿宋_GB2312"/>
                <w:sz w:val="24"/>
                <w:highlight w:val="none"/>
              </w:rPr>
              <w:t>质量保证：</w:t>
            </w:r>
          </w:p>
        </w:tc>
      </w:tr>
      <w:tr>
        <w:tblPrEx>
          <w:tblCellMar>
            <w:top w:w="0" w:type="dxa"/>
            <w:left w:w="108" w:type="dxa"/>
            <w:bottom w:w="0" w:type="dxa"/>
            <w:right w:w="108" w:type="dxa"/>
          </w:tblCellMar>
        </w:tblPrEx>
        <w:trPr>
          <w:trHeight w:val="285" w:hRule="atLeast"/>
        </w:trPr>
        <w:tc>
          <w:tcPr>
            <w:tcW w:w="999" w:type="dxa"/>
            <w:tcBorders>
              <w:top w:val="single" w:color="000000" w:sz="4" w:space="0"/>
              <w:left w:val="single" w:color="000000" w:sz="4" w:space="0"/>
              <w:bottom w:val="single" w:color="000000" w:sz="4" w:space="0"/>
              <w:right w:val="single" w:color="000000" w:sz="4" w:space="0"/>
            </w:tcBorders>
            <w:vAlign w:val="center"/>
          </w:tcPr>
          <w:p>
            <w:pPr>
              <w:autoSpaceDN w:val="0"/>
              <w:spacing w:line="360" w:lineRule="auto"/>
              <w:jc w:val="center"/>
              <w:textAlignment w:val="center"/>
              <w:rPr>
                <w:rFonts w:ascii="宋体" w:hAnsi="宋体" w:cs="仿宋_GB2312"/>
                <w:sz w:val="24"/>
                <w:highlight w:val="none"/>
              </w:rPr>
            </w:pPr>
            <w:r>
              <w:rPr>
                <w:rFonts w:hint="eastAsia" w:ascii="宋体" w:hAnsi="宋体" w:cs="仿宋_GB2312"/>
                <w:sz w:val="24"/>
                <w:highlight w:val="none"/>
              </w:rPr>
              <w:t>2.6.1</w:t>
            </w:r>
          </w:p>
        </w:tc>
        <w:tc>
          <w:tcPr>
            <w:tcW w:w="7535" w:type="dxa"/>
            <w:tcBorders>
              <w:top w:val="single" w:color="000000" w:sz="4" w:space="0"/>
              <w:left w:val="single" w:color="000000" w:sz="4" w:space="0"/>
              <w:bottom w:val="single" w:color="000000" w:sz="4" w:space="0"/>
              <w:right w:val="single" w:color="000000" w:sz="4" w:space="0"/>
            </w:tcBorders>
            <w:vAlign w:val="center"/>
          </w:tcPr>
          <w:p>
            <w:pPr>
              <w:autoSpaceDN w:val="0"/>
              <w:spacing w:line="360" w:lineRule="auto"/>
              <w:textAlignment w:val="center"/>
              <w:rPr>
                <w:rFonts w:ascii="宋体" w:hAnsi="宋体" w:cs="仿宋_GB2312"/>
                <w:sz w:val="24"/>
                <w:highlight w:val="none"/>
              </w:rPr>
            </w:pPr>
            <w:r>
              <w:rPr>
                <w:rFonts w:hint="eastAsia" w:ascii="宋体" w:hAnsi="宋体" w:cs="仿宋_GB2312"/>
                <w:sz w:val="24"/>
                <w:highlight w:val="none"/>
              </w:rPr>
              <w:t>投标人提供的中药饮片质量应符合《中华人民共和国药典》（最新版）相关规定，要求产地地道、品质、干湿度、切片均匀、炮制规范等，并依据相关法律法规对提供药品的质量负有全面责任，因药品质量问题产生的一切后果由投标人承担。药典未收载品种，应符合部颁标准或《北京市中药饮片炮制规范》最新版有关要求。</w:t>
            </w:r>
          </w:p>
        </w:tc>
      </w:tr>
      <w:tr>
        <w:tblPrEx>
          <w:tblCellMar>
            <w:top w:w="0" w:type="dxa"/>
            <w:left w:w="108" w:type="dxa"/>
            <w:bottom w:w="0" w:type="dxa"/>
            <w:right w:w="108" w:type="dxa"/>
          </w:tblCellMar>
        </w:tblPrEx>
        <w:trPr>
          <w:trHeight w:val="540" w:hRule="atLeast"/>
        </w:trPr>
        <w:tc>
          <w:tcPr>
            <w:tcW w:w="999" w:type="dxa"/>
            <w:tcBorders>
              <w:top w:val="single" w:color="000000" w:sz="4" w:space="0"/>
              <w:left w:val="single" w:color="000000" w:sz="4" w:space="0"/>
              <w:bottom w:val="single" w:color="000000" w:sz="4" w:space="0"/>
              <w:right w:val="single" w:color="000000" w:sz="4" w:space="0"/>
            </w:tcBorders>
            <w:vAlign w:val="center"/>
          </w:tcPr>
          <w:p>
            <w:pPr>
              <w:autoSpaceDN w:val="0"/>
              <w:spacing w:line="360" w:lineRule="auto"/>
              <w:jc w:val="center"/>
              <w:textAlignment w:val="center"/>
              <w:rPr>
                <w:rFonts w:ascii="宋体" w:hAnsi="宋体" w:cs="仿宋_GB2312"/>
                <w:sz w:val="24"/>
                <w:highlight w:val="none"/>
              </w:rPr>
            </w:pPr>
            <w:r>
              <w:rPr>
                <w:rFonts w:hint="eastAsia" w:ascii="宋体" w:hAnsi="宋体" w:cs="仿宋_GB2312"/>
                <w:sz w:val="24"/>
                <w:highlight w:val="none"/>
              </w:rPr>
              <w:t>2.6.2</w:t>
            </w:r>
          </w:p>
        </w:tc>
        <w:tc>
          <w:tcPr>
            <w:tcW w:w="7535" w:type="dxa"/>
            <w:tcBorders>
              <w:top w:val="single" w:color="000000" w:sz="4" w:space="0"/>
              <w:left w:val="single" w:color="000000" w:sz="4" w:space="0"/>
              <w:bottom w:val="single" w:color="000000" w:sz="4" w:space="0"/>
              <w:right w:val="single" w:color="000000" w:sz="4" w:space="0"/>
            </w:tcBorders>
            <w:vAlign w:val="center"/>
          </w:tcPr>
          <w:p>
            <w:pPr>
              <w:autoSpaceDN w:val="0"/>
              <w:spacing w:line="360" w:lineRule="auto"/>
              <w:textAlignment w:val="center"/>
              <w:rPr>
                <w:rFonts w:ascii="宋体" w:hAnsi="宋体" w:cs="仿宋_GB2312"/>
                <w:sz w:val="24"/>
                <w:highlight w:val="none"/>
              </w:rPr>
            </w:pPr>
            <w:r>
              <w:rPr>
                <w:rFonts w:hint="eastAsia" w:ascii="宋体" w:hAnsi="宋体" w:cs="仿宋_GB2312"/>
                <w:sz w:val="24"/>
                <w:highlight w:val="none"/>
              </w:rPr>
              <w:t>饮片质保期：5年，不得提供半年内的近效期药品，如遇三个月内药品滞销，由配送企业负责调换。</w:t>
            </w:r>
          </w:p>
        </w:tc>
      </w:tr>
      <w:tr>
        <w:tblPrEx>
          <w:tblCellMar>
            <w:top w:w="0" w:type="dxa"/>
            <w:left w:w="108" w:type="dxa"/>
            <w:bottom w:w="0" w:type="dxa"/>
            <w:right w:w="108" w:type="dxa"/>
          </w:tblCellMar>
        </w:tblPrEx>
        <w:trPr>
          <w:trHeight w:val="795" w:hRule="atLeast"/>
        </w:trPr>
        <w:tc>
          <w:tcPr>
            <w:tcW w:w="999" w:type="dxa"/>
            <w:tcBorders>
              <w:top w:val="single" w:color="000000" w:sz="4" w:space="0"/>
              <w:left w:val="single" w:color="000000" w:sz="4" w:space="0"/>
              <w:bottom w:val="single" w:color="000000" w:sz="4" w:space="0"/>
              <w:right w:val="single" w:color="000000" w:sz="4" w:space="0"/>
            </w:tcBorders>
            <w:vAlign w:val="center"/>
          </w:tcPr>
          <w:p>
            <w:pPr>
              <w:autoSpaceDN w:val="0"/>
              <w:spacing w:line="360" w:lineRule="auto"/>
              <w:jc w:val="center"/>
              <w:textAlignment w:val="center"/>
              <w:rPr>
                <w:rFonts w:ascii="宋体" w:hAnsi="宋体" w:cs="仿宋_GB2312"/>
                <w:sz w:val="24"/>
                <w:highlight w:val="none"/>
              </w:rPr>
            </w:pPr>
            <w:r>
              <w:rPr>
                <w:rFonts w:hint="eastAsia" w:ascii="宋体" w:hAnsi="宋体" w:cs="仿宋_GB2312"/>
                <w:sz w:val="24"/>
                <w:highlight w:val="none"/>
              </w:rPr>
              <w:t>2.6.3</w:t>
            </w:r>
          </w:p>
        </w:tc>
        <w:tc>
          <w:tcPr>
            <w:tcW w:w="7535" w:type="dxa"/>
            <w:tcBorders>
              <w:top w:val="single" w:color="000000" w:sz="4" w:space="0"/>
              <w:left w:val="single" w:color="000000" w:sz="4" w:space="0"/>
              <w:bottom w:val="single" w:color="000000" w:sz="4" w:space="0"/>
              <w:right w:val="single" w:color="000000" w:sz="4" w:space="0"/>
            </w:tcBorders>
            <w:vAlign w:val="center"/>
          </w:tcPr>
          <w:p>
            <w:pPr>
              <w:autoSpaceDN w:val="0"/>
              <w:spacing w:line="360" w:lineRule="auto"/>
              <w:textAlignment w:val="center"/>
              <w:rPr>
                <w:rFonts w:ascii="宋体" w:hAnsi="宋体" w:cs="仿宋_GB2312"/>
                <w:sz w:val="24"/>
                <w:highlight w:val="none"/>
              </w:rPr>
            </w:pPr>
            <w:r>
              <w:rPr>
                <w:rFonts w:hint="eastAsia" w:ascii="宋体" w:hAnsi="宋体" w:cs="仿宋_GB2312"/>
                <w:sz w:val="24"/>
                <w:highlight w:val="none"/>
              </w:rPr>
              <w:t>投标人应在药品的有效期内保证药品的质量。在有效期内对确因药品检验表明是药品的质量引起的任何缺陷应实施补偿措施，投标人须更换所有需要更换的药品并承担所需费用。更换药品应在得到通知后7日内到达采购人指定交货地点。但是，由于采购人的失误或工作怠慢引起的缺陷和劣变除外。</w:t>
            </w:r>
          </w:p>
        </w:tc>
      </w:tr>
      <w:tr>
        <w:tblPrEx>
          <w:tblCellMar>
            <w:top w:w="0" w:type="dxa"/>
            <w:left w:w="108" w:type="dxa"/>
            <w:bottom w:w="0" w:type="dxa"/>
            <w:right w:w="108" w:type="dxa"/>
          </w:tblCellMar>
        </w:tblPrEx>
        <w:trPr>
          <w:trHeight w:val="676" w:hRule="atLeast"/>
        </w:trPr>
        <w:tc>
          <w:tcPr>
            <w:tcW w:w="999" w:type="dxa"/>
            <w:tcBorders>
              <w:top w:val="single" w:color="000000" w:sz="4" w:space="0"/>
              <w:left w:val="single" w:color="000000" w:sz="4" w:space="0"/>
              <w:bottom w:val="single" w:color="000000" w:sz="4" w:space="0"/>
              <w:right w:val="single" w:color="000000" w:sz="4" w:space="0"/>
            </w:tcBorders>
            <w:vAlign w:val="center"/>
          </w:tcPr>
          <w:p>
            <w:pPr>
              <w:autoSpaceDN w:val="0"/>
              <w:spacing w:line="360" w:lineRule="auto"/>
              <w:jc w:val="center"/>
              <w:textAlignment w:val="center"/>
              <w:rPr>
                <w:rFonts w:ascii="宋体" w:hAnsi="宋体" w:cs="仿宋_GB2312"/>
                <w:sz w:val="24"/>
                <w:highlight w:val="none"/>
              </w:rPr>
            </w:pPr>
            <w:r>
              <w:rPr>
                <w:rFonts w:hint="eastAsia" w:ascii="宋体" w:hAnsi="宋体" w:cs="仿宋_GB2312"/>
                <w:sz w:val="24"/>
                <w:highlight w:val="none"/>
              </w:rPr>
              <w:t>2.6.4</w:t>
            </w:r>
          </w:p>
        </w:tc>
        <w:tc>
          <w:tcPr>
            <w:tcW w:w="7535" w:type="dxa"/>
            <w:tcBorders>
              <w:top w:val="single" w:color="000000" w:sz="4" w:space="0"/>
              <w:left w:val="single" w:color="000000" w:sz="4" w:space="0"/>
              <w:bottom w:val="single" w:color="000000" w:sz="4" w:space="0"/>
              <w:right w:val="single" w:color="000000" w:sz="4" w:space="0"/>
            </w:tcBorders>
            <w:vAlign w:val="center"/>
          </w:tcPr>
          <w:p>
            <w:pPr>
              <w:autoSpaceDN w:val="0"/>
              <w:spacing w:line="360" w:lineRule="auto"/>
              <w:textAlignment w:val="center"/>
              <w:rPr>
                <w:rFonts w:ascii="宋体" w:hAnsi="宋体" w:cs="仿宋_GB2312"/>
                <w:sz w:val="24"/>
                <w:highlight w:val="none"/>
              </w:rPr>
            </w:pPr>
            <w:r>
              <w:rPr>
                <w:rFonts w:hint="eastAsia" w:ascii="宋体" w:hAnsi="宋体" w:cs="仿宋_GB2312"/>
                <w:sz w:val="24"/>
                <w:highlight w:val="none"/>
              </w:rPr>
              <w:t>如果由于质量问题需要回收药品，投标人有义务尽快通知采购人，并按采购人能够认同的质量标准重新供货并承担所需费用。</w:t>
            </w:r>
          </w:p>
        </w:tc>
      </w:tr>
      <w:tr>
        <w:tblPrEx>
          <w:tblCellMar>
            <w:top w:w="0" w:type="dxa"/>
            <w:left w:w="108" w:type="dxa"/>
            <w:bottom w:w="0" w:type="dxa"/>
            <w:right w:w="108" w:type="dxa"/>
          </w:tblCellMar>
        </w:tblPrEx>
        <w:trPr>
          <w:trHeight w:val="379" w:hRule="atLeast"/>
        </w:trPr>
        <w:tc>
          <w:tcPr>
            <w:tcW w:w="999" w:type="dxa"/>
            <w:tcBorders>
              <w:top w:val="single" w:color="000000" w:sz="4" w:space="0"/>
              <w:left w:val="single" w:color="000000" w:sz="4" w:space="0"/>
              <w:bottom w:val="single" w:color="000000" w:sz="4" w:space="0"/>
              <w:right w:val="single" w:color="000000" w:sz="4" w:space="0"/>
            </w:tcBorders>
            <w:vAlign w:val="center"/>
          </w:tcPr>
          <w:p>
            <w:pPr>
              <w:autoSpaceDN w:val="0"/>
              <w:spacing w:line="360" w:lineRule="auto"/>
              <w:jc w:val="center"/>
              <w:textAlignment w:val="center"/>
              <w:rPr>
                <w:rFonts w:ascii="宋体" w:hAnsi="宋体" w:cs="仿宋_GB2312"/>
                <w:sz w:val="24"/>
                <w:highlight w:val="none"/>
              </w:rPr>
            </w:pPr>
            <w:r>
              <w:rPr>
                <w:rFonts w:hint="eastAsia" w:ascii="宋体" w:hAnsi="宋体" w:cs="仿宋_GB2312"/>
                <w:sz w:val="24"/>
                <w:highlight w:val="none"/>
              </w:rPr>
              <w:t>2.6.5</w:t>
            </w:r>
          </w:p>
        </w:tc>
        <w:tc>
          <w:tcPr>
            <w:tcW w:w="7535" w:type="dxa"/>
            <w:tcBorders>
              <w:top w:val="single" w:color="000000" w:sz="4" w:space="0"/>
              <w:left w:val="single" w:color="000000" w:sz="4" w:space="0"/>
              <w:bottom w:val="single" w:color="000000" w:sz="4" w:space="0"/>
              <w:right w:val="single" w:color="000000" w:sz="4" w:space="0"/>
            </w:tcBorders>
            <w:vAlign w:val="center"/>
          </w:tcPr>
          <w:p>
            <w:pPr>
              <w:autoSpaceDN w:val="0"/>
              <w:spacing w:line="360" w:lineRule="auto"/>
              <w:textAlignment w:val="center"/>
              <w:rPr>
                <w:rFonts w:ascii="宋体" w:hAnsi="宋体" w:cs="仿宋_GB2312"/>
                <w:sz w:val="24"/>
                <w:highlight w:val="none"/>
              </w:rPr>
            </w:pPr>
            <w:r>
              <w:rPr>
                <w:rFonts w:hint="eastAsia" w:ascii="宋体" w:hAnsi="宋体" w:cs="仿宋_GB2312"/>
                <w:sz w:val="24"/>
                <w:highlight w:val="none"/>
              </w:rPr>
              <w:t>投标人须具备相应的常温仓库、冷藏库以及配送车辆</w:t>
            </w:r>
          </w:p>
        </w:tc>
      </w:tr>
      <w:tr>
        <w:tblPrEx>
          <w:tblCellMar>
            <w:top w:w="0" w:type="dxa"/>
            <w:left w:w="108" w:type="dxa"/>
            <w:bottom w:w="0" w:type="dxa"/>
            <w:right w:w="108" w:type="dxa"/>
          </w:tblCellMar>
        </w:tblPrEx>
        <w:trPr>
          <w:trHeight w:val="285" w:hRule="atLeast"/>
        </w:trPr>
        <w:tc>
          <w:tcPr>
            <w:tcW w:w="999" w:type="dxa"/>
            <w:tcBorders>
              <w:top w:val="single" w:color="000000" w:sz="4" w:space="0"/>
              <w:left w:val="single" w:color="000000" w:sz="4" w:space="0"/>
              <w:bottom w:val="single" w:color="000000" w:sz="4" w:space="0"/>
              <w:right w:val="single" w:color="000000" w:sz="4" w:space="0"/>
            </w:tcBorders>
            <w:vAlign w:val="center"/>
          </w:tcPr>
          <w:p>
            <w:pPr>
              <w:autoSpaceDN w:val="0"/>
              <w:spacing w:line="360" w:lineRule="auto"/>
              <w:jc w:val="center"/>
              <w:textAlignment w:val="center"/>
              <w:rPr>
                <w:rFonts w:ascii="宋体" w:hAnsi="宋体" w:cs="仿宋_GB2312"/>
                <w:sz w:val="24"/>
                <w:highlight w:val="none"/>
              </w:rPr>
            </w:pPr>
            <w:r>
              <w:rPr>
                <w:rFonts w:hint="eastAsia" w:ascii="宋体" w:hAnsi="宋体" w:cs="仿宋_GB2312"/>
                <w:sz w:val="24"/>
                <w:highlight w:val="none"/>
              </w:rPr>
              <w:t>3</w:t>
            </w:r>
          </w:p>
        </w:tc>
        <w:tc>
          <w:tcPr>
            <w:tcW w:w="7535" w:type="dxa"/>
            <w:tcBorders>
              <w:top w:val="single" w:color="000000" w:sz="4" w:space="0"/>
              <w:left w:val="single" w:color="000000" w:sz="4" w:space="0"/>
              <w:bottom w:val="single" w:color="000000" w:sz="4" w:space="0"/>
              <w:right w:val="single" w:color="000000" w:sz="4" w:space="0"/>
            </w:tcBorders>
            <w:vAlign w:val="center"/>
          </w:tcPr>
          <w:p>
            <w:pPr>
              <w:autoSpaceDN w:val="0"/>
              <w:spacing w:line="360" w:lineRule="auto"/>
              <w:textAlignment w:val="center"/>
              <w:rPr>
                <w:rFonts w:ascii="宋体" w:hAnsi="宋体" w:cs="仿宋_GB2312"/>
                <w:sz w:val="24"/>
                <w:highlight w:val="none"/>
              </w:rPr>
            </w:pPr>
            <w:r>
              <w:rPr>
                <w:rFonts w:hint="eastAsia" w:ascii="宋体" w:hAnsi="宋体" w:cs="仿宋_GB2312"/>
                <w:sz w:val="24"/>
                <w:highlight w:val="none"/>
              </w:rPr>
              <w:t>药品的种类：</w:t>
            </w:r>
          </w:p>
        </w:tc>
      </w:tr>
      <w:tr>
        <w:tblPrEx>
          <w:tblCellMar>
            <w:top w:w="0" w:type="dxa"/>
            <w:left w:w="108" w:type="dxa"/>
            <w:bottom w:w="0" w:type="dxa"/>
            <w:right w:w="108" w:type="dxa"/>
          </w:tblCellMar>
        </w:tblPrEx>
        <w:trPr>
          <w:trHeight w:val="510" w:hRule="atLeast"/>
        </w:trPr>
        <w:tc>
          <w:tcPr>
            <w:tcW w:w="999" w:type="dxa"/>
            <w:tcBorders>
              <w:top w:val="single" w:color="000000" w:sz="4" w:space="0"/>
              <w:left w:val="single" w:color="000000" w:sz="4" w:space="0"/>
              <w:bottom w:val="single" w:color="000000" w:sz="4" w:space="0"/>
              <w:right w:val="single" w:color="000000" w:sz="4" w:space="0"/>
            </w:tcBorders>
            <w:vAlign w:val="center"/>
          </w:tcPr>
          <w:p>
            <w:pPr>
              <w:autoSpaceDN w:val="0"/>
              <w:spacing w:line="360" w:lineRule="auto"/>
              <w:jc w:val="center"/>
              <w:textAlignment w:val="center"/>
              <w:rPr>
                <w:rFonts w:ascii="宋体" w:hAnsi="宋体" w:cs="仿宋_GB2312"/>
                <w:sz w:val="24"/>
                <w:highlight w:val="none"/>
              </w:rPr>
            </w:pPr>
            <w:r>
              <w:rPr>
                <w:rFonts w:hint="eastAsia" w:ascii="宋体" w:hAnsi="宋体" w:cs="仿宋_GB2312"/>
                <w:sz w:val="24"/>
                <w:highlight w:val="none"/>
              </w:rPr>
              <w:t>3.</w:t>
            </w:r>
            <w:r>
              <w:rPr>
                <w:rFonts w:ascii="宋体" w:hAnsi="宋体" w:cs="仿宋_GB2312"/>
                <w:sz w:val="24"/>
                <w:highlight w:val="none"/>
              </w:rPr>
              <w:t>1</w:t>
            </w:r>
          </w:p>
        </w:tc>
        <w:tc>
          <w:tcPr>
            <w:tcW w:w="7535" w:type="dxa"/>
            <w:tcBorders>
              <w:top w:val="single" w:color="000000" w:sz="4" w:space="0"/>
              <w:left w:val="single" w:color="000000" w:sz="4" w:space="0"/>
              <w:bottom w:val="single" w:color="000000" w:sz="4" w:space="0"/>
              <w:right w:val="single" w:color="000000" w:sz="4" w:space="0"/>
            </w:tcBorders>
            <w:vAlign w:val="center"/>
          </w:tcPr>
          <w:p>
            <w:pPr>
              <w:autoSpaceDN w:val="0"/>
              <w:spacing w:line="360" w:lineRule="auto"/>
              <w:textAlignment w:val="center"/>
              <w:rPr>
                <w:rFonts w:ascii="宋体" w:hAnsi="宋体" w:cs="仿宋_GB2312"/>
                <w:sz w:val="24"/>
                <w:highlight w:val="none"/>
              </w:rPr>
            </w:pPr>
            <w:r>
              <w:rPr>
                <w:rFonts w:hint="eastAsia" w:ascii="宋体" w:hAnsi="宋体" w:cs="仿宋_GB2312"/>
                <w:sz w:val="24"/>
                <w:highlight w:val="none"/>
              </w:rPr>
              <w:t>药品种类：应满足本院中医门诊常用药物种类需求，包括不限于常用饮片品名表中所列品种，可提供小包装中药及精品中药材；</w:t>
            </w:r>
          </w:p>
        </w:tc>
      </w:tr>
      <w:tr>
        <w:tblPrEx>
          <w:tblCellMar>
            <w:top w:w="0" w:type="dxa"/>
            <w:left w:w="108" w:type="dxa"/>
            <w:bottom w:w="0" w:type="dxa"/>
            <w:right w:w="108" w:type="dxa"/>
          </w:tblCellMar>
        </w:tblPrEx>
        <w:trPr>
          <w:trHeight w:val="285" w:hRule="atLeast"/>
        </w:trPr>
        <w:tc>
          <w:tcPr>
            <w:tcW w:w="999" w:type="dxa"/>
            <w:tcBorders>
              <w:top w:val="single" w:color="000000" w:sz="4" w:space="0"/>
              <w:left w:val="single" w:color="000000" w:sz="4" w:space="0"/>
              <w:bottom w:val="single" w:color="000000" w:sz="4" w:space="0"/>
              <w:right w:val="single" w:color="000000" w:sz="4" w:space="0"/>
            </w:tcBorders>
            <w:vAlign w:val="center"/>
          </w:tcPr>
          <w:p>
            <w:pPr>
              <w:autoSpaceDN w:val="0"/>
              <w:spacing w:line="360" w:lineRule="auto"/>
              <w:jc w:val="center"/>
              <w:textAlignment w:val="center"/>
              <w:rPr>
                <w:rFonts w:ascii="宋体" w:hAnsi="宋体" w:cs="仿宋_GB2312"/>
                <w:sz w:val="24"/>
                <w:highlight w:val="none"/>
              </w:rPr>
            </w:pPr>
            <w:r>
              <w:rPr>
                <w:rFonts w:hint="eastAsia" w:ascii="宋体" w:hAnsi="宋体" w:cs="仿宋_GB2312"/>
                <w:sz w:val="24"/>
                <w:highlight w:val="none"/>
              </w:rPr>
              <w:t>3.</w:t>
            </w:r>
            <w:r>
              <w:rPr>
                <w:rFonts w:ascii="宋体" w:hAnsi="宋体" w:cs="仿宋_GB2312"/>
                <w:sz w:val="24"/>
                <w:highlight w:val="none"/>
              </w:rPr>
              <w:t>2</w:t>
            </w:r>
          </w:p>
        </w:tc>
        <w:tc>
          <w:tcPr>
            <w:tcW w:w="7535" w:type="dxa"/>
            <w:tcBorders>
              <w:top w:val="single" w:color="000000" w:sz="4" w:space="0"/>
              <w:left w:val="single" w:color="000000" w:sz="4" w:space="0"/>
              <w:bottom w:val="single" w:color="000000" w:sz="4" w:space="0"/>
              <w:right w:val="single" w:color="000000" w:sz="4" w:space="0"/>
            </w:tcBorders>
            <w:vAlign w:val="center"/>
          </w:tcPr>
          <w:p>
            <w:pPr>
              <w:autoSpaceDN w:val="0"/>
              <w:spacing w:line="360" w:lineRule="auto"/>
              <w:textAlignment w:val="center"/>
              <w:rPr>
                <w:rFonts w:ascii="宋体" w:hAnsi="宋体" w:cs="仿宋_GB2312"/>
                <w:sz w:val="24"/>
                <w:highlight w:val="none"/>
              </w:rPr>
            </w:pPr>
            <w:r>
              <w:rPr>
                <w:rFonts w:hint="eastAsia" w:ascii="宋体" w:hAnsi="宋体" w:cs="仿宋_GB2312"/>
                <w:sz w:val="24"/>
                <w:highlight w:val="none"/>
              </w:rPr>
              <w:t>药品质量评定：药品质量要严格把关，每批配送药品必须附带药品质量检验报告。</w:t>
            </w:r>
          </w:p>
        </w:tc>
      </w:tr>
      <w:tr>
        <w:tblPrEx>
          <w:tblCellMar>
            <w:top w:w="0" w:type="dxa"/>
            <w:left w:w="108" w:type="dxa"/>
            <w:bottom w:w="0" w:type="dxa"/>
            <w:right w:w="108" w:type="dxa"/>
          </w:tblCellMar>
        </w:tblPrEx>
        <w:trPr>
          <w:trHeight w:val="424" w:hRule="atLeast"/>
        </w:trPr>
        <w:tc>
          <w:tcPr>
            <w:tcW w:w="999" w:type="dxa"/>
            <w:tcBorders>
              <w:top w:val="single" w:color="000000" w:sz="4" w:space="0"/>
              <w:left w:val="single" w:color="000000" w:sz="4" w:space="0"/>
              <w:bottom w:val="single" w:color="000000" w:sz="4" w:space="0"/>
              <w:right w:val="single" w:color="000000" w:sz="4" w:space="0"/>
            </w:tcBorders>
            <w:vAlign w:val="center"/>
          </w:tcPr>
          <w:p>
            <w:pPr>
              <w:autoSpaceDN w:val="0"/>
              <w:spacing w:line="360" w:lineRule="auto"/>
              <w:jc w:val="center"/>
              <w:textAlignment w:val="center"/>
              <w:rPr>
                <w:rFonts w:ascii="宋体" w:hAnsi="宋体" w:cs="仿宋_GB2312"/>
                <w:sz w:val="24"/>
                <w:highlight w:val="none"/>
              </w:rPr>
            </w:pPr>
            <w:r>
              <w:rPr>
                <w:rFonts w:hint="eastAsia" w:ascii="宋体" w:hAnsi="宋体" w:cs="仿宋_GB2312"/>
                <w:sz w:val="24"/>
                <w:highlight w:val="none"/>
              </w:rPr>
              <w:t>4</w:t>
            </w:r>
          </w:p>
        </w:tc>
        <w:tc>
          <w:tcPr>
            <w:tcW w:w="7535" w:type="dxa"/>
            <w:tcBorders>
              <w:top w:val="single" w:color="000000" w:sz="4" w:space="0"/>
              <w:left w:val="single" w:color="000000" w:sz="4" w:space="0"/>
              <w:bottom w:val="single" w:color="000000" w:sz="4" w:space="0"/>
              <w:right w:val="single" w:color="000000" w:sz="4" w:space="0"/>
            </w:tcBorders>
            <w:vAlign w:val="center"/>
          </w:tcPr>
          <w:p>
            <w:pPr>
              <w:spacing w:line="360" w:lineRule="auto"/>
              <w:rPr>
                <w:rFonts w:ascii="宋体" w:hAnsi="宋体" w:cs="仿宋"/>
                <w:sz w:val="24"/>
                <w:highlight w:val="none"/>
              </w:rPr>
            </w:pPr>
            <w:r>
              <w:rPr>
                <w:rFonts w:hint="eastAsia" w:ascii="宋体" w:hAnsi="宋体" w:cs="仿宋"/>
                <w:sz w:val="24"/>
                <w:highlight w:val="none"/>
              </w:rPr>
              <w:t>（1）投标有效期内价格不予调整。</w:t>
            </w:r>
          </w:p>
          <w:p>
            <w:pPr>
              <w:spacing w:line="360" w:lineRule="auto"/>
              <w:rPr>
                <w:rFonts w:ascii="宋体" w:hAnsi="宋体" w:cs="仿宋_GB2312"/>
                <w:sz w:val="24"/>
                <w:highlight w:val="none"/>
              </w:rPr>
            </w:pPr>
            <w:r>
              <w:rPr>
                <w:rFonts w:hint="eastAsia" w:ascii="宋体" w:hAnsi="宋体" w:cs="仿宋"/>
                <w:sz w:val="24"/>
                <w:highlight w:val="none"/>
              </w:rPr>
              <w:t>（2）投标有效期后，由于国家政策或不可抗力事件等原因，导致药品市场价格浮动较大，中标人应向采购人提出纸质调价申请并提供价格浮动的相关证明材料，经采购人同意，双方协商，在不改变标的物的情况下，方可调价。</w:t>
            </w:r>
          </w:p>
        </w:tc>
      </w:tr>
      <w:tr>
        <w:tblPrEx>
          <w:tblCellMar>
            <w:top w:w="0" w:type="dxa"/>
            <w:left w:w="108" w:type="dxa"/>
            <w:bottom w:w="0" w:type="dxa"/>
            <w:right w:w="108" w:type="dxa"/>
          </w:tblCellMar>
        </w:tblPrEx>
        <w:trPr>
          <w:trHeight w:val="285" w:hRule="atLeast"/>
        </w:trPr>
        <w:tc>
          <w:tcPr>
            <w:tcW w:w="999" w:type="dxa"/>
            <w:tcBorders>
              <w:top w:val="single" w:color="000000" w:sz="4" w:space="0"/>
              <w:left w:val="single" w:color="000000" w:sz="4" w:space="0"/>
              <w:bottom w:val="single" w:color="000000" w:sz="4" w:space="0"/>
              <w:right w:val="single" w:color="000000" w:sz="4" w:space="0"/>
            </w:tcBorders>
            <w:vAlign w:val="center"/>
          </w:tcPr>
          <w:p>
            <w:pPr>
              <w:autoSpaceDN w:val="0"/>
              <w:spacing w:line="360" w:lineRule="auto"/>
              <w:jc w:val="center"/>
              <w:textAlignment w:val="center"/>
              <w:rPr>
                <w:rFonts w:ascii="宋体" w:hAnsi="宋体" w:cs="仿宋_GB2312"/>
                <w:sz w:val="24"/>
                <w:highlight w:val="none"/>
              </w:rPr>
            </w:pPr>
            <w:r>
              <w:rPr>
                <w:rFonts w:hint="eastAsia" w:ascii="宋体" w:hAnsi="宋体" w:cs="仿宋_GB2312"/>
                <w:sz w:val="24"/>
                <w:highlight w:val="none"/>
              </w:rPr>
              <w:t>5</w:t>
            </w:r>
          </w:p>
        </w:tc>
        <w:tc>
          <w:tcPr>
            <w:tcW w:w="7535" w:type="dxa"/>
            <w:tcBorders>
              <w:top w:val="single" w:color="000000" w:sz="4" w:space="0"/>
              <w:left w:val="single" w:color="000000" w:sz="4" w:space="0"/>
              <w:bottom w:val="single" w:color="000000" w:sz="4" w:space="0"/>
              <w:right w:val="single" w:color="000000" w:sz="4" w:space="0"/>
            </w:tcBorders>
            <w:vAlign w:val="center"/>
          </w:tcPr>
          <w:p>
            <w:pPr>
              <w:autoSpaceDN w:val="0"/>
              <w:spacing w:line="360" w:lineRule="auto"/>
              <w:textAlignment w:val="center"/>
              <w:rPr>
                <w:rFonts w:ascii="宋体" w:hAnsi="宋体" w:cs="仿宋_GB2312"/>
                <w:sz w:val="24"/>
                <w:highlight w:val="none"/>
              </w:rPr>
            </w:pPr>
            <w:r>
              <w:rPr>
                <w:rFonts w:hint="eastAsia" w:ascii="宋体" w:hAnsi="宋体" w:cs="仿宋_GB2312"/>
                <w:sz w:val="24"/>
                <w:highlight w:val="none"/>
              </w:rPr>
              <w:t>售后服务要求：</w:t>
            </w:r>
          </w:p>
          <w:p>
            <w:pPr>
              <w:autoSpaceDN w:val="0"/>
              <w:spacing w:line="360" w:lineRule="auto"/>
              <w:textAlignment w:val="center"/>
              <w:rPr>
                <w:rFonts w:ascii="宋体" w:hAnsi="宋体" w:cs="仿宋_GB2312"/>
                <w:sz w:val="24"/>
                <w:highlight w:val="none"/>
              </w:rPr>
            </w:pPr>
            <w:r>
              <w:rPr>
                <w:rFonts w:hint="eastAsia" w:ascii="宋体" w:hAnsi="宋体" w:cs="仿宋_GB2312"/>
                <w:sz w:val="24"/>
                <w:highlight w:val="none"/>
              </w:rPr>
              <w:t>1.必须配备专业的团队，负责本项目对接，配送等业务</w:t>
            </w:r>
          </w:p>
          <w:p>
            <w:pPr>
              <w:autoSpaceDN w:val="0"/>
              <w:spacing w:line="360" w:lineRule="auto"/>
              <w:textAlignment w:val="center"/>
              <w:rPr>
                <w:rFonts w:ascii="宋体" w:hAnsi="宋体"/>
                <w:sz w:val="24"/>
                <w:highlight w:val="none"/>
              </w:rPr>
            </w:pPr>
            <w:r>
              <w:rPr>
                <w:rFonts w:hint="eastAsia" w:ascii="宋体" w:hAnsi="宋体" w:cs="仿宋_GB2312"/>
                <w:sz w:val="24"/>
                <w:highlight w:val="none"/>
              </w:rPr>
              <w:t>2.投标人能够提供良好的售后服务，对供应的中药饮片质量问题引起的纠纷能提供有力的技术支持。在供货过程中，如发现水分超标、霉变虫蛀、以次充好、掺杂使假、染色、增重等质量不合格现象，</w:t>
            </w:r>
            <w:r>
              <w:rPr>
                <w:rFonts w:hint="eastAsia" w:ascii="宋体" w:hAnsi="宋体"/>
                <w:sz w:val="24"/>
                <w:highlight w:val="none"/>
              </w:rPr>
              <w:t>中标人将承担相应责任。</w:t>
            </w:r>
          </w:p>
          <w:p>
            <w:pPr>
              <w:autoSpaceDN w:val="0"/>
              <w:spacing w:line="360" w:lineRule="auto"/>
              <w:textAlignment w:val="center"/>
              <w:rPr>
                <w:rFonts w:ascii="宋体" w:hAnsi="宋体"/>
                <w:sz w:val="24"/>
                <w:highlight w:val="none"/>
              </w:rPr>
            </w:pPr>
            <w:r>
              <w:rPr>
                <w:rFonts w:hint="eastAsia" w:ascii="宋体" w:hAnsi="宋体"/>
                <w:sz w:val="24"/>
                <w:highlight w:val="none"/>
              </w:rPr>
              <w:t>3.投标人提供储存药柜、煎药设备及配套服务，配备代煎人员，提供代煎服务。</w:t>
            </w:r>
          </w:p>
        </w:tc>
      </w:tr>
      <w:tr>
        <w:tblPrEx>
          <w:tblCellMar>
            <w:top w:w="0" w:type="dxa"/>
            <w:left w:w="108" w:type="dxa"/>
            <w:bottom w:w="0" w:type="dxa"/>
            <w:right w:w="108" w:type="dxa"/>
          </w:tblCellMar>
        </w:tblPrEx>
        <w:trPr>
          <w:trHeight w:val="285" w:hRule="atLeast"/>
        </w:trPr>
        <w:tc>
          <w:tcPr>
            <w:tcW w:w="999" w:type="dxa"/>
            <w:tcBorders>
              <w:top w:val="single" w:color="000000" w:sz="4" w:space="0"/>
              <w:left w:val="single" w:color="000000" w:sz="4" w:space="0"/>
              <w:bottom w:val="single" w:color="000000" w:sz="4" w:space="0"/>
              <w:right w:val="single" w:color="000000" w:sz="4" w:space="0"/>
            </w:tcBorders>
            <w:vAlign w:val="center"/>
          </w:tcPr>
          <w:p>
            <w:pPr>
              <w:autoSpaceDN w:val="0"/>
              <w:spacing w:line="360" w:lineRule="auto"/>
              <w:jc w:val="center"/>
              <w:textAlignment w:val="center"/>
              <w:rPr>
                <w:rFonts w:ascii="宋体" w:hAnsi="宋体" w:cs="仿宋_GB2312"/>
                <w:sz w:val="24"/>
                <w:highlight w:val="none"/>
              </w:rPr>
            </w:pPr>
            <w:r>
              <w:rPr>
                <w:rFonts w:hint="eastAsia" w:ascii="宋体" w:hAnsi="宋体" w:cs="仿宋_GB2312"/>
                <w:sz w:val="24"/>
                <w:highlight w:val="none"/>
              </w:rPr>
              <w:t>6</w:t>
            </w:r>
          </w:p>
        </w:tc>
        <w:tc>
          <w:tcPr>
            <w:tcW w:w="7535" w:type="dxa"/>
            <w:tcBorders>
              <w:top w:val="single" w:color="000000" w:sz="4" w:space="0"/>
              <w:left w:val="single" w:color="000000" w:sz="4" w:space="0"/>
              <w:bottom w:val="single" w:color="000000" w:sz="4" w:space="0"/>
              <w:right w:val="single" w:color="000000" w:sz="4" w:space="0"/>
            </w:tcBorders>
            <w:vAlign w:val="center"/>
          </w:tcPr>
          <w:p>
            <w:pPr>
              <w:autoSpaceDN w:val="0"/>
              <w:spacing w:line="360" w:lineRule="auto"/>
              <w:textAlignment w:val="center"/>
              <w:rPr>
                <w:rFonts w:ascii="宋体" w:hAnsi="宋体" w:cs="仿宋_GB2312"/>
                <w:sz w:val="24"/>
                <w:highlight w:val="none"/>
              </w:rPr>
            </w:pPr>
            <w:r>
              <w:rPr>
                <w:rFonts w:hint="eastAsia" w:ascii="宋体" w:hAnsi="宋体" w:cs="仿宋_GB2312"/>
                <w:sz w:val="24"/>
                <w:highlight w:val="none"/>
              </w:rPr>
              <w:t>验收标准：</w:t>
            </w:r>
          </w:p>
          <w:p>
            <w:pPr>
              <w:autoSpaceDN w:val="0"/>
              <w:spacing w:line="360" w:lineRule="auto"/>
              <w:textAlignment w:val="center"/>
              <w:rPr>
                <w:rFonts w:ascii="宋体" w:hAnsi="宋体" w:cs="仿宋_GB2312"/>
                <w:sz w:val="24"/>
                <w:highlight w:val="none"/>
              </w:rPr>
            </w:pPr>
            <w:r>
              <w:rPr>
                <w:rFonts w:hint="eastAsia" w:ascii="宋体" w:hAnsi="宋体"/>
                <w:sz w:val="24"/>
                <w:highlight w:val="none"/>
              </w:rPr>
              <w:t>采购人根据国家规范及相关规定进行验收，如不符合，中标人将承担相应责任。</w:t>
            </w:r>
          </w:p>
        </w:tc>
      </w:tr>
    </w:tbl>
    <w:p>
      <w:pPr>
        <w:rPr>
          <w:rFonts w:hint="eastAsia" w:ascii="宋体" w:hAnsi="宋体" w:cs="宋体"/>
          <w:b/>
          <w:sz w:val="36"/>
          <w:szCs w:val="36"/>
          <w:highlight w:val="none"/>
        </w:rPr>
      </w:pPr>
    </w:p>
    <w:p>
      <w:pPr>
        <w:rPr>
          <w:highlight w:val="none"/>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72FA615"/>
    <w:multiLevelType w:val="singleLevel"/>
    <w:tmpl w:val="F72FA615"/>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cxZmJjNWE0OThiZDNiZjg0OTkzNzMwM2FkZTUwMDEifQ=="/>
  </w:docVars>
  <w:rsids>
    <w:rsidRoot w:val="00000000"/>
    <w:rsid w:val="482B67B8"/>
    <w:rsid w:val="4D7F24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paragraph" w:styleId="3">
    <w:name w:val="heading 2"/>
    <w:basedOn w:val="1"/>
    <w:next w:val="4"/>
    <w:qFormat/>
    <w:uiPriority w:val="0"/>
    <w:pPr>
      <w:autoSpaceDE w:val="0"/>
      <w:autoSpaceDN w:val="0"/>
      <w:adjustRightInd w:val="0"/>
      <w:spacing w:before="120" w:line="300" w:lineRule="auto"/>
      <w:jc w:val="center"/>
      <w:outlineLvl w:val="1"/>
    </w:pPr>
    <w:rPr>
      <w:rFonts w:ascii="Arial" w:hAnsi="Arial" w:eastAsia="黑体"/>
      <w:kern w:val="0"/>
      <w:sz w:val="30"/>
      <w:szCs w:val="20"/>
    </w:rPr>
  </w:style>
  <w:style w:type="character" w:default="1" w:styleId="8">
    <w:name w:val="Default Paragraph Font"/>
    <w:semiHidden/>
    <w:uiPriority w:val="0"/>
  </w:style>
  <w:style w:type="table" w:default="1" w:styleId="7">
    <w:name w:val="Normal Table"/>
    <w:semiHidden/>
    <w:uiPriority w:val="0"/>
    <w:tblPr>
      <w:tblCellMar>
        <w:top w:w="0" w:type="dxa"/>
        <w:left w:w="108" w:type="dxa"/>
        <w:bottom w:w="0" w:type="dxa"/>
        <w:right w:w="108" w:type="dxa"/>
      </w:tblCellMar>
    </w:tblPr>
  </w:style>
  <w:style w:type="paragraph" w:styleId="4">
    <w:name w:val="Normal Indent"/>
    <w:basedOn w:val="1"/>
    <w:qFormat/>
    <w:uiPriority w:val="0"/>
    <w:pPr>
      <w:autoSpaceDE w:val="0"/>
      <w:autoSpaceDN w:val="0"/>
      <w:adjustRightInd w:val="0"/>
      <w:ind w:firstLine="420"/>
      <w:jc w:val="left"/>
    </w:pPr>
    <w:rPr>
      <w:rFonts w:ascii="宋体"/>
      <w:sz w:val="24"/>
    </w:rPr>
  </w:style>
  <w:style w:type="paragraph" w:styleId="5">
    <w:name w:val="Body Text Indent"/>
    <w:basedOn w:val="1"/>
    <w:next w:val="1"/>
    <w:unhideWhenUsed/>
    <w:qFormat/>
    <w:uiPriority w:val="99"/>
    <w:pPr>
      <w:spacing w:after="120"/>
      <w:ind w:left="420" w:leftChars="200"/>
    </w:pPr>
  </w:style>
  <w:style w:type="paragraph" w:styleId="6">
    <w:name w:val="Plain Text"/>
    <w:basedOn w:val="1"/>
    <w:qFormat/>
    <w:uiPriority w:val="0"/>
    <w:rPr>
      <w:rFonts w:hint="eastAsia" w:ascii="宋体" w:hAnsi="Courier New"/>
      <w:szCs w:val="20"/>
    </w:rPr>
  </w:style>
  <w:style w:type="table" w:customStyle="1" w:styleId="9">
    <w:name w:val="Table Normal"/>
    <w:semiHidden/>
    <w:unhideWhenUsed/>
    <w:qFormat/>
    <w:uiPriority w:val="0"/>
    <w:rPr>
      <w:rFonts w:ascii="Arial" w:hAnsi="Arial" w:cs="Arial" w:eastAsiaTheme="minorEastAsia"/>
    </w:rPr>
    <w:tblPr>
      <w:tblCellMar>
        <w:top w:w="0" w:type="dxa"/>
        <w:left w:w="0" w:type="dxa"/>
        <w:bottom w:w="0" w:type="dxa"/>
        <w:right w:w="0" w:type="dxa"/>
      </w:tblCellMar>
    </w:tblPr>
  </w:style>
  <w:style w:type="paragraph" w:customStyle="1" w:styleId="10">
    <w:name w:val="段"/>
    <w:next w:val="1"/>
    <w:qFormat/>
    <w:uiPriority w:val="0"/>
    <w:pPr>
      <w:tabs>
        <w:tab w:val="left" w:pos="1389"/>
      </w:tabs>
      <w:autoSpaceDE w:val="0"/>
      <w:autoSpaceDN w:val="0"/>
      <w:ind w:firstLine="425"/>
      <w:jc w:val="both"/>
    </w:pPr>
    <w:rPr>
      <w:rFonts w:ascii="宋体" w:hAnsi="Times New Roman" w:eastAsia="宋体" w:cs="Times New Roman"/>
      <w:sz w:val="21"/>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Office_12.1.0.15358_F1E327BC-269C-435d-A152-05C5408002CA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2024-03-13T07:51:00Z</dcterms:created>
  <dc:creator>admin</dc:creator>
  <cp:lastModifiedBy>admin</cp:lastModifiedBy>
  <dcterms:modified xsi:type="dcterms:W3CDTF">2024-03-13T07:57:35Z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2052-12.1.0.15358</vt:lpwstr>
  </property>
  <property fmtid="{D5CDD505-2E9C-101B-9397-08002B2CF9AE}" pid="3" name="ICV">
    <vt:lpwstr>F9F25450337244B9AA12B321B5D219DA_12</vt:lpwstr>
  </property>
</Properties>
</file>