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440001-2024-09720</w:t>
      </w:r>
    </w:p>
    <w:p>
      <w:pPr>
        <w:pStyle w:val="null3"/>
        <w:jc w:val="center"/>
        <w:outlineLvl w:val="3"/>
      </w:pPr>
      <w:r>
        <w:rPr>
          <w:b/>
          <w:sz w:val="24"/>
        </w:rPr>
        <w:t>采购项目编号：</w:t>
      </w:r>
      <w:r>
        <w:rPr>
          <w:b/>
          <w:sz w:val="24"/>
        </w:rPr>
        <w:t>GSZB24C0020G</w:t>
      </w:r>
    </w:p>
    <w:p>
      <w:pPr>
        <w:pStyle w:val="null3"/>
        <w:jc w:val="center"/>
        <w:outlineLvl w:val="3"/>
      </w:pPr>
      <w:r>
        <w:rPr>
          <w:b/>
          <w:sz w:val="24"/>
        </w:rPr>
        <w:t>项目名称：</w:t>
      </w:r>
      <w:r>
        <w:rPr>
          <w:b/>
          <w:sz w:val="24"/>
        </w:rPr>
        <w:t>广东省重竞技体育训练中心摔跤垫采购项目</w:t>
      </w:r>
    </w:p>
    <w:p>
      <w:pPr>
        <w:pStyle w:val="null3"/>
        <w:jc w:val="center"/>
        <w:outlineLvl w:val="3"/>
      </w:pPr>
      <w:r>
        <w:rPr>
          <w:b/>
          <w:sz w:val="24"/>
        </w:rPr>
        <w:t>采购人：</w:t>
      </w:r>
      <w:r>
        <w:rPr>
          <w:b/>
          <w:sz w:val="24"/>
        </w:rPr>
        <w:t>广东省重竞技体育训练中心</w:t>
      </w:r>
    </w:p>
    <w:p>
      <w:pPr>
        <w:pStyle w:val="null3"/>
        <w:jc w:val="center"/>
        <w:outlineLvl w:val="3"/>
      </w:pPr>
      <w:r>
        <w:rPr>
          <w:b/>
          <w:sz w:val="24"/>
        </w:rPr>
        <w:t>采购代理机构：</w:t>
      </w:r>
      <w:r>
        <w:rPr>
          <w:b/>
          <w:sz w:val="24"/>
        </w:rPr>
        <w:t>国盛招标项目管理咨询（广州）有限公司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国盛招标项目管理咨询（广州）有限公司</w:t>
      </w:r>
      <w:r>
        <w:rPr/>
        <w:t>受</w:t>
      </w:r>
      <w:r>
        <w:rPr/>
        <w:t>广东省重竞技体育训练中心</w:t>
      </w:r>
      <w:r>
        <w:rPr/>
        <w:t>的委托，采用</w:t>
      </w:r>
      <w:r>
        <w:rPr/>
        <w:t>公开招标</w:t>
      </w:r>
      <w:r>
        <w:rPr/>
        <w:t>方式组织采购</w:t>
      </w:r>
      <w:r>
        <w:rPr/>
        <w:t>广东省重竞技体育训练中心摔跤垫采购项目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广东省重竞技体育训练中心摔跤垫采购项目</w:t>
      </w:r>
    </w:p>
    <w:p>
      <w:pPr>
        <w:pStyle w:val="null3"/>
        <w:ind w:firstLine="480"/>
      </w:pPr>
      <w:r>
        <w:rPr/>
        <w:t>采购计划编号：</w:t>
      </w:r>
      <w:r>
        <w:rPr/>
        <w:t>440001-2024-09720</w:t>
      </w:r>
    </w:p>
    <w:p>
      <w:pPr>
        <w:pStyle w:val="null3"/>
        <w:ind w:firstLine="480"/>
      </w:pPr>
      <w:r>
        <w:rPr/>
        <w:t>采购项目编号：</w:t>
      </w:r>
      <w:r>
        <w:rPr/>
        <w:t>GSZB24C0020G</w:t>
      </w:r>
    </w:p>
    <w:p>
      <w:pPr>
        <w:pStyle w:val="null3"/>
        <w:ind w:firstLine="480"/>
      </w:pPr>
      <w:r>
        <w:rPr/>
        <w:t>采购方式：</w:t>
      </w:r>
      <w:r>
        <w:rPr/>
        <w:t>公开招标</w:t>
      </w:r>
    </w:p>
    <w:p>
      <w:pPr>
        <w:pStyle w:val="null3"/>
        <w:ind w:firstLine="480"/>
      </w:pPr>
      <w:r>
        <w:rPr/>
        <w:t>预算金额：</w:t>
      </w:r>
      <w:r>
        <w:rPr/>
        <w:t>250,000.00</w:t>
      </w:r>
      <w:r>
        <w:rPr/>
        <w:t>元</w:t>
      </w:r>
    </w:p>
    <w:p>
      <w:pPr>
        <w:pStyle w:val="null3"/>
        <w:outlineLvl w:val="3"/>
      </w:pPr>
      <w:r>
        <w:rPr>
          <w:b/>
          <w:sz w:val="24"/>
        </w:rPr>
        <w:t>2.项目内容及需求情况（采购项目技术规格、参数及要求）</w:t>
      </w:r>
    </w:p>
    <w:p>
      <w:pPr>
        <w:pStyle w:val="null3"/>
      </w:pPr>
    </w:p>
    <w:p>
      <w:pPr>
        <w:pStyle w:val="null3"/>
      </w:pPr>
      <w:r>
        <w:rPr/>
        <w:t>采购包1(摔跤垫):</w:t>
      </w:r>
    </w:p>
    <w:p>
      <w:pPr>
        <w:pStyle w:val="null3"/>
      </w:pPr>
      <w:r>
        <w:rPr/>
        <w:t>采购包预算金额：250,000.00元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摔跤、柔道设备</w:t>
            </w:r>
          </w:p>
        </w:tc>
        <w:tc>
          <w:tcPr>
            <w:tcW w:type="dxa" w:w="2136"/>
          </w:tcPr>
          <w:p>
            <w:pPr>
              <w:pStyle w:val="null3"/>
            </w:pPr>
            <w:r>
              <w:rPr/>
              <w:t>摔跤垫</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合同履行期限：自合同生效之日起至合同全部权利义务履行完毕之日止。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3）具有良好的商业信誉和健全的财务会计制度：供应商必须具有良好的商业信誉和健全的财务会计制度（提供2022年度财务状况报告或基本开户行出具的资信证明）。</w:t>
      </w:r>
    </w:p>
    <w:p>
      <w:pPr>
        <w:pStyle w:val="null3"/>
      </w:pPr>
    </w:p>
    <w:p>
      <w:pPr>
        <w:pStyle w:val="null3"/>
      </w:pPr>
      <w:r>
        <w:rPr/>
        <w:t>4）履行合同所必需的设备和专业技术能力：提供书面承诺声明函（格式自拟）或具有履行合同所必须的设备和专业技术能力的其他证明材料。</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采购包1（摔跤垫）：</w:t>
      </w:r>
      <w:r>
        <w:rPr/>
        <w:t>本项目属于专门面向中小企业采购的项目。</w:t>
      </w:r>
    </w:p>
    <w:p>
      <w:pPr>
        <w:pStyle w:val="null3"/>
        <w:outlineLvl w:val="3"/>
      </w:pPr>
      <w:r>
        <w:rPr>
          <w:b/>
          <w:sz w:val="24"/>
        </w:rPr>
        <w:t>3.本项目特定的资格要求：</w:t>
      </w:r>
    </w:p>
    <w:p>
      <w:pPr>
        <w:pStyle w:val="null3"/>
      </w:pPr>
    </w:p>
    <w:p>
      <w:pPr>
        <w:pStyle w:val="null3"/>
      </w:pPr>
      <w:r>
        <w:rPr/>
        <w:t>采购包1（摔跤垫）：</w:t>
      </w:r>
    </w:p>
    <w:p>
      <w:pPr>
        <w:pStyle w:val="null3"/>
      </w:pP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书面声明函。</w:t>
      </w:r>
    </w:p>
    <w:p>
      <w:pPr>
        <w:pStyle w:val="null3"/>
      </w:pPr>
    </w:p>
    <w:p>
      <w:pPr>
        <w:pStyle w:val="null3"/>
      </w:pPr>
      <w:r>
        <w:rPr/>
        <w:t>3)本项目不接受联合体参与投标。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国盛招标项目管理咨询（广州）有限公司网（www.guoshengzbzx.com）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广东省重竞技体育训练中心</w:t>
      </w:r>
    </w:p>
    <w:p>
      <w:pPr>
        <w:pStyle w:val="null3"/>
        <w:ind w:firstLine="480"/>
      </w:pPr>
      <w:r>
        <w:rPr/>
        <w:t>地址：</w:t>
      </w:r>
      <w:r>
        <w:rPr/>
        <w:t>广东省广州市天河区林和西横路2号</w:t>
      </w:r>
    </w:p>
    <w:p>
      <w:pPr>
        <w:pStyle w:val="null3"/>
        <w:ind w:firstLine="480"/>
      </w:pPr>
      <w:r>
        <w:rPr/>
        <w:t>联系方式：</w:t>
      </w:r>
      <w:r>
        <w:rPr/>
        <w:t>020-87558130</w:t>
      </w:r>
    </w:p>
    <w:p>
      <w:pPr>
        <w:pStyle w:val="null3"/>
        <w:outlineLvl w:val="3"/>
      </w:pPr>
      <w:r>
        <w:rPr>
          <w:b/>
          <w:sz w:val="24"/>
        </w:rPr>
        <w:t>2.采购代理机构信息</w:t>
      </w:r>
    </w:p>
    <w:p>
      <w:pPr>
        <w:pStyle w:val="null3"/>
        <w:ind w:firstLine="480"/>
      </w:pPr>
      <w:r>
        <w:rPr/>
        <w:t>名称：</w:t>
      </w:r>
      <w:r>
        <w:rPr/>
        <w:t>国盛招标项目管理咨询（广州）有限公司</w:t>
      </w:r>
    </w:p>
    <w:p>
      <w:pPr>
        <w:pStyle w:val="null3"/>
        <w:ind w:firstLine="480"/>
      </w:pPr>
      <w:r>
        <w:rPr/>
        <w:t>地址：</w:t>
      </w:r>
      <w:r>
        <w:rPr/>
        <w:t>广州市天河区广州大道北520号中创盈科大厦12楼1202室</w:t>
      </w:r>
    </w:p>
    <w:p>
      <w:pPr>
        <w:pStyle w:val="null3"/>
        <w:ind w:firstLine="480"/>
      </w:pPr>
      <w:r>
        <w:rPr/>
        <w:t>联系方式：</w:t>
      </w:r>
      <w:r>
        <w:rPr/>
        <w:t>020-88524605、020-88526352</w:t>
      </w:r>
    </w:p>
    <w:p>
      <w:pPr>
        <w:pStyle w:val="null3"/>
        <w:outlineLvl w:val="3"/>
      </w:pPr>
      <w:r>
        <w:rPr>
          <w:b/>
          <w:sz w:val="24"/>
        </w:rPr>
        <w:t>3.项目联系方式</w:t>
      </w:r>
    </w:p>
    <w:p>
      <w:pPr>
        <w:pStyle w:val="null3"/>
        <w:ind w:firstLine="480"/>
      </w:pPr>
      <w:r>
        <w:rPr/>
        <w:t>项目联系人：</w:t>
      </w:r>
      <w:r>
        <w:rPr/>
        <w:t>俞小姐、吴小姐</w:t>
      </w:r>
    </w:p>
    <w:p>
      <w:pPr>
        <w:pStyle w:val="null3"/>
        <w:ind w:firstLine="480"/>
      </w:pPr>
      <w:r>
        <w:rPr/>
        <w:t>电话：</w:t>
      </w:r>
      <w:r>
        <w:rPr/>
        <w:t>020-88524605、020-88526352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国盛招标项目管理咨询（广州）有限公司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sz w:val="28"/>
        </w:rPr>
        <w:t>一、项目概况</w:t>
      </w:r>
    </w:p>
    <w:p>
      <w:pPr>
        <w:pStyle w:val="null3"/>
        <w:ind w:left="420"/>
        <w:jc w:val="both"/>
      </w:pPr>
      <w:r>
        <w:rPr>
          <w:sz w:val="21"/>
        </w:rPr>
        <w:t>1、</w:t>
      </w:r>
      <w:r>
        <w:rPr>
          <w:sz w:val="21"/>
        </w:rPr>
        <w:t>标有</w:t>
      </w:r>
      <w:r>
        <w:rPr>
          <w:sz w:val="21"/>
        </w:rPr>
        <w:t>“★”的条款</w:t>
      </w:r>
      <w:r>
        <w:rPr>
          <w:sz w:val="21"/>
        </w:rPr>
        <w:t>为必须完全满足的实质性要求</w:t>
      </w:r>
      <w:r>
        <w:rPr>
          <w:sz w:val="21"/>
        </w:rPr>
        <w:t>，投标人如有一项带</w:t>
      </w:r>
      <w:r>
        <w:rPr>
          <w:sz w:val="21"/>
        </w:rPr>
        <w:t>“★”的条款未响应或负偏离，将按无效投标处理。</w:t>
      </w:r>
    </w:p>
    <w:p>
      <w:pPr>
        <w:pStyle w:val="null3"/>
        <w:ind w:left="420"/>
        <w:jc w:val="both"/>
      </w:pPr>
      <w:r>
        <w:rPr>
          <w:sz w:val="21"/>
        </w:rPr>
        <w:t>2、</w:t>
      </w:r>
      <w:r>
        <w:rPr>
          <w:sz w:val="21"/>
        </w:rPr>
        <w:t>标有</w:t>
      </w:r>
      <w:r>
        <w:rPr>
          <w:sz w:val="21"/>
        </w:rPr>
        <w:t>“▲”的条款为重要性要求，投标人如有“▲”的条款未响应或负偏离的将被严重扣分。</w:t>
      </w:r>
    </w:p>
    <w:p>
      <w:pPr>
        <w:pStyle w:val="null3"/>
        <w:ind w:left="420"/>
        <w:jc w:val="both"/>
      </w:pPr>
      <w:r>
        <w:rPr>
          <w:sz w:val="21"/>
        </w:rPr>
        <w:t>3、</w:t>
      </w:r>
      <w:r>
        <w:rPr>
          <w:sz w:val="21"/>
        </w:rPr>
        <w:t>投标人必须承诺提供厂商原装、全新的、符合国家及用户提出的有关质量标准的设备。</w:t>
      </w:r>
    </w:p>
    <w:p>
      <w:pPr>
        <w:pStyle w:val="null3"/>
        <w:ind w:left="420"/>
        <w:jc w:val="both"/>
      </w:pPr>
      <w:r>
        <w:rPr>
          <w:sz w:val="21"/>
        </w:rPr>
        <w:t>4、</w:t>
      </w:r>
      <w:r>
        <w:rPr>
          <w:sz w:val="21"/>
        </w:rPr>
        <w:t>投标人应对采购需求</w:t>
      </w:r>
      <w:r>
        <w:rPr>
          <w:sz w:val="21"/>
        </w:rPr>
        <w:t>中的设备性能和技术（服务）指标在响应详细内容中列出具体数值或明确承诺。如果投标人只</w:t>
      </w:r>
      <w:r>
        <w:rPr>
          <w:sz w:val="21"/>
        </w:rPr>
        <w:t>注明</w:t>
      </w:r>
      <w:r>
        <w:rPr>
          <w:sz w:val="21"/>
        </w:rPr>
        <w:t>“正偏离”或“无偏离”，将</w:t>
      </w:r>
      <w:r>
        <w:rPr>
          <w:sz w:val="21"/>
        </w:rPr>
        <w:t>可能</w:t>
      </w:r>
      <w:r>
        <w:rPr>
          <w:sz w:val="21"/>
        </w:rPr>
        <w:t>被视为</w:t>
      </w:r>
      <w:r>
        <w:rPr>
          <w:sz w:val="21"/>
        </w:rPr>
        <w:t>“负偏离”，从而可能导致严重影响评标结果。</w:t>
      </w:r>
    </w:p>
    <w:p>
      <w:pPr>
        <w:pStyle w:val="null3"/>
        <w:ind w:left="420"/>
        <w:jc w:val="both"/>
      </w:pPr>
      <w:r>
        <w:rPr>
          <w:sz w:val="21"/>
        </w:rPr>
        <w:t>5、</w:t>
      </w:r>
      <w:r>
        <w:rPr>
          <w:sz w:val="21"/>
        </w:rPr>
        <w:t>投标人所投产品除招标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left="420"/>
        <w:jc w:val="both"/>
      </w:pPr>
      <w:r>
        <w:rPr>
          <w:sz w:val="21"/>
        </w:rPr>
        <w:t>6、</w:t>
      </w:r>
      <w:r>
        <w:rPr>
          <w:sz w:val="21"/>
        </w:rPr>
        <w:t>凡列入《中华人民共和国实施强制性产品认证的产品目录》的产品在验收时必须出具</w:t>
      </w:r>
      <w:r>
        <w:rPr>
          <w:sz w:val="21"/>
        </w:rPr>
        <w:t>CCC认证证书复印件，并以在产品外部加施认证标志作为验收依据之一。</w:t>
      </w:r>
    </w:p>
    <w:p>
      <w:pPr>
        <w:pStyle w:val="null3"/>
        <w:ind w:left="420"/>
        <w:jc w:val="both"/>
      </w:pPr>
      <w:r>
        <w:rPr>
          <w:sz w:val="21"/>
        </w:rPr>
        <w:t>7、</w:t>
      </w:r>
      <w:r>
        <w:rPr>
          <w:sz w:val="21"/>
        </w:rPr>
        <w:t>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p>
    <w:p>
      <w:pPr>
        <w:pStyle w:val="null3"/>
        <w:ind w:left="420"/>
        <w:jc w:val="both"/>
      </w:pPr>
      <w:r>
        <w:rPr>
          <w:sz w:val="21"/>
        </w:rPr>
        <w:t>8、</w:t>
      </w:r>
      <w:r>
        <w:rPr>
          <w:sz w:val="21"/>
        </w:rPr>
        <w:t>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p>
    <w:p>
      <w:pPr>
        <w:pStyle w:val="null3"/>
        <w:ind w:left="420"/>
        <w:jc w:val="both"/>
      </w:pPr>
      <w:r>
        <w:rPr>
          <w:sz w:val="21"/>
        </w:rPr>
        <w:t>9、</w:t>
      </w:r>
      <w:r>
        <w:rPr>
          <w:sz w:val="21"/>
        </w:rPr>
        <w:t>投标人没有在投标文件中注明偏离（文字说明或在响应表注明）的参数、配置、条款视为被投标人完全接受。</w:t>
      </w:r>
    </w:p>
    <w:p>
      <w:pPr>
        <w:pStyle w:val="null3"/>
        <w:ind w:left="420"/>
        <w:jc w:val="both"/>
      </w:pPr>
      <w:r>
        <w:rPr>
          <w:sz w:val="21"/>
        </w:rPr>
        <w:t>10、</w:t>
      </w:r>
      <w:r>
        <w:rPr>
          <w:sz w:val="21"/>
        </w:rPr>
        <w:t>投标人应保证，采购人在中华人民共和国使用该货物或货物的任何一部分时，免受第三方提出的侵犯其专利权、商标权、著作权或其它知识产权的起诉。</w:t>
      </w:r>
    </w:p>
    <w:p>
      <w:pPr>
        <w:pStyle w:val="null3"/>
        <w:ind w:left="420"/>
        <w:jc w:val="both"/>
      </w:pPr>
      <w:r>
        <w:rPr>
          <w:sz w:val="21"/>
        </w:rPr>
        <w:t>11、</w:t>
      </w:r>
      <w:r>
        <w:rPr>
          <w:sz w:val="21"/>
        </w:rPr>
        <w:t>不允许中标人</w:t>
      </w:r>
      <w:r>
        <w:rPr>
          <w:sz w:val="21"/>
        </w:rPr>
        <w:t>转包、分包项目（中标采购包的）内容</w:t>
      </w:r>
      <w:r>
        <w:rPr>
          <w:sz w:val="21"/>
        </w:rPr>
        <w:t>。</w:t>
      </w:r>
    </w:p>
    <w:p>
      <w:pPr>
        <w:pStyle w:val="null3"/>
        <w:ind w:left="420"/>
        <w:jc w:val="both"/>
      </w:pPr>
      <w:r>
        <w:rPr>
          <w:sz w:val="21"/>
        </w:rPr>
        <w:t>12、</w:t>
      </w:r>
      <w:r>
        <w:rPr>
          <w:sz w:val="21"/>
        </w:rPr>
        <w:t>小型和微型企业、监狱企业和残疾人福利性单位必须按照投标须知的内容提供相应的资料。</w:t>
      </w:r>
    </w:p>
    <w:p>
      <w:pPr>
        <w:pStyle w:val="null3"/>
        <w:ind w:left="420"/>
        <w:jc w:val="both"/>
      </w:pPr>
      <w:r>
        <w:rPr>
          <w:sz w:val="21"/>
        </w:rPr>
        <w:t>13、</w:t>
      </w:r>
      <w:r>
        <w:rPr>
          <w:sz w:val="21"/>
        </w:rPr>
        <w:t>投标人非生产厂家或制造商的，须提供投标产品来源渠道合法的证明文件。</w:t>
      </w:r>
    </w:p>
    <w:p>
      <w:pPr>
        <w:pStyle w:val="null3"/>
        <w:ind w:left="420"/>
        <w:jc w:val="both"/>
      </w:pPr>
      <w:r>
        <w:rPr>
          <w:sz w:val="21"/>
        </w:rPr>
        <w:t>14、</w:t>
      </w:r>
      <w:r>
        <w:rPr>
          <w:sz w:val="21"/>
        </w:rPr>
        <w:t>本项目采购标的对应的中小企业划分标准所属行业为：工业。</w:t>
      </w:r>
    </w:p>
    <w:p>
      <w:pPr>
        <w:pStyle w:val="null3"/>
        <w:ind w:firstLine="480"/>
        <w:jc w:val="both"/>
      </w:pPr>
      <w:r>
        <w:rPr>
          <w:b/>
          <w:sz w:val="24"/>
        </w:rPr>
        <w:t>二、投标报价说明</w:t>
      </w:r>
    </w:p>
    <w:p>
      <w:pPr>
        <w:pStyle w:val="null3"/>
        <w:ind w:firstLine="420"/>
        <w:jc w:val="both"/>
      </w:pPr>
      <w:r>
        <w:rPr>
          <w:sz w:val="21"/>
        </w:rPr>
        <w:t>投标报价包括：货款、配件与辅助材料、设计、安装、随机零配件、标配工具、</w:t>
      </w:r>
      <w:r>
        <w:rPr>
          <w:sz w:val="21"/>
        </w:rPr>
        <w:t>运输、</w:t>
      </w:r>
      <w:r>
        <w:rPr>
          <w:sz w:val="21"/>
        </w:rPr>
        <w:t>保险、调试、装卸、培训辅导、质量保证期服务、各项税费及合同实施过程中不可预见费用等。投标报价中漏报、少报的费用，视为此项费用已隐含在投标报价中，中标人不得再向采购人收取任何费用。</w:t>
      </w:r>
    </w:p>
    <w:p>
      <w:pPr>
        <w:pStyle w:val="null3"/>
      </w:pPr>
    </w:p>
    <w:p>
      <w:pPr>
        <w:pStyle w:val="null3"/>
      </w:pPr>
      <w:r>
        <w:rPr/>
        <w:t>采购包1（摔跤垫）</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合同签订后60个工作日内。</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70%,支付比例70%,合同签订后5个工作日内，中标供应商书面提出支付申请函及开具支付金额等额的符合采购人财务管理要求的相应发票，采购人确认后启动首期款支付流程，采购人向中标供应商支付合同总金额的70%作为预付款。</w:t>
            </w:r>
          </w:p>
          <w:p>
            <w:pPr>
              <w:pStyle w:val="null3"/>
            </w:pPr>
          </w:p>
          <w:p>
            <w:pPr>
              <w:pStyle w:val="null3"/>
            </w:pPr>
            <w:r>
              <w:rPr/>
              <w:t>2期：支付比例30%,支付比例30%,项目通过最终验收后15个工作日内，中标供应商书面提出支付申请函及开具支付金额等额的符合采购人财务管理要求的相应发票，采购人确认后启动尾款支付流程，支付合同总金额的30%作为尾款。注：对于满足合同约定支付条件的，采购人应当自收到发票后30日内将资金支付到合同约定的中标供应商账户，不得以机构变动、人员更替、政策调整等为由延迟付款，不得将采购文件和合同中未规定的义务作为向中标供应商付款的条件。因采购人使用的是财政资金，采购人在前款规定的付款时间为向政府采购支付部门提出办理财政支付申请手续的时间（不含政府采购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验收按国家有关的规定、规范进行。验收时如发现所交付的产品有短装、次品、损坏或其它不符合本合同规定的情况，采购人应做出详尽的现场记录，或由采购人和中标人双方签署备忘录。此现场记录或备忘录可用作补充、缺失和更换损坏部件的有效证据。由此产生的有关费用由中标人承担。 2期.如果合同产品运输和安装过程中因事故造成货物短缺、损坏，中标人应及时安排换货，以保 证合同产品安装调试的成功完成。换货的相关费用由中标人承担。</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其他，1、包装、保险及发运、保管要求 （1）设备材料的包装必须是制造商原厂包装，其包装均应有良好的防湿、防锈、防潮、防雨、防腐及防碰撞的措施。凡由于包装不良造成的损失和由此产生的费用均由中标人承担。 （2）中标人负责将设备材料货到现场过程中的全部运输，包括装卸车、货物现场的搬运。 （3）各种设备必须提供装箱清单，按装箱清单验收货物。 （4）货物在现场的保管由中标人负责，直至项目安装、验收完毕。 （5）货物在系统安装调试验收合格前的保险由中标人负责，中标人负责其派出的现场服务人员人身意外责任，并应为服务人员购买相关保险。 （6）设备至采购人指定的使用现场的包装、保险及发运等环节和费用均由中标人负责。 2、质保期及售后服务要求 （1）售后服务要求:1.免费质保期限：提供最少1年质保服务。 2.免费质保期内售后服务要求： （1）中标人需在投标文件中的售后服务承诺应分别列明维修点数量、人员配置等内容。质保期内中标人对所供货物实行包修、包换、包退、包维护保养，期满后可同时提供终身维修保养服务。 （2）质保期内发生的质量问题，由中标人负责免费解决（因采购人使用不当或其他人为因素造成的故障除外）。如货物因自身故障致停用时间累计超过20天时，则质保期在状态恢复正常时重新计算或对故障设备予以重新更换。 （3）任何时候，中标人均不能免除因货物本身的缺陷所应负的责任。 （4）质保期内中标人提供上门免费服务，在质保期内设置每周7天×24小时服务专线和长期的免费技术支持，对采购人的服务通知，中标人必须在接报后1小时内响应，72小时内到达现场，6天内处理完毕。若故障规定时间内未能处理完毕的，中标人必须免费提供同等的设备予采购人临时使用或采取应急措施解决，不得影响采购人的正常工作业务。 3、安装与调试， （1）货物为原制造商制造的全新产品，无污染，无侵权行为、表面无划损、无任何缺陷隐患，在中国境内可依规安全合法使用。 （2）依次序对照适用标准为： 1）符合中华人民共和国国家安全质量标准、环保标准或行业标准； 2）符合采购文件和响应承诺中采购人认可的合理最佳配置、参数及各项要求； 3）货物来源国官方标准。上述标准必须是有关官方机构发布的最新版本的标准。 （3）安装调试： 1）中标人负责到采购人指定的安装地点进行安装调试； 2）中标人必须提供摔跤垫安装、集成及调测服务，并确保调试完成后，摔跤垫能够达到采购人可正常使用状态； 3）安装所需工具设施物料由中标人自备、自费运到现场，完工后自费搬走； 4）设备、材料的拆箱、安装、调试等工作由中标人负责，但若采购人有特定要求需要参与的，则须在采购人指定人员的参与下进行； 5）调试：按国家相关验收规范进行。调试的原始记录须经双方签字后作为验收的文件之一； （4）技术资料： 1）交货时，中标人应同时交付产品中文使用手册、质量检验证书（合格证）及设备维护说明等相关资料； 2）验收后，中标人应向采购人提供验收报告。验收完毕由采购人及中标人在验收报告上签名确认。</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摔跤、柔道设备</w:t>
            </w:r>
          </w:p>
        </w:tc>
        <w:tc>
          <w:tcPr>
            <w:tcW w:type="dxa" w:w="831"/>
          </w:tcPr>
          <w:p>
            <w:pPr>
              <w:pStyle w:val="null3"/>
              <w:jc w:val="left"/>
            </w:pPr>
            <w:r>
              <w:rPr/>
              <w:t>摔跤垫</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125,000.00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详见附表一</w:t>
            </w:r>
          </w:p>
        </w:tc>
      </w:tr>
    </w:tbl>
    <w:p>
      <w:pPr>
        <w:pStyle w:val="null3"/>
      </w:pPr>
    </w:p>
    <w:p>
      <w:pPr>
        <w:pStyle w:val="null3"/>
      </w:pPr>
      <w:r>
        <w:rPr>
          <w:b/>
        </w:rPr>
        <w:t>附表</w:t>
      </w:r>
      <w:r>
        <w:rPr>
          <w:b/>
        </w:rPr>
        <w:t>一</w:t>
      </w:r>
      <w:r>
        <w:rPr>
          <w:b/>
        </w:rPr>
        <w:t>：</w:t>
      </w:r>
      <w:r>
        <w:rPr>
          <w:b/>
        </w:rPr>
        <w:t>摔跤垫</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一、成套性配置：</w:t>
            </w:r>
          </w:p>
          <w:p>
            <w:pPr>
              <w:pStyle w:val="null3"/>
              <w:ind w:firstLine="480"/>
              <w:jc w:val="both"/>
            </w:pPr>
            <w:r>
              <w:rPr>
                <w:sz w:val="21"/>
              </w:rPr>
              <w:t>1</w:t>
            </w:r>
            <w:r>
              <w:rPr>
                <w:sz w:val="21"/>
              </w:rPr>
              <w:t>、由盖单</w:t>
            </w:r>
            <w:r>
              <w:rPr>
                <w:sz w:val="21"/>
              </w:rPr>
              <w:t>1</w:t>
            </w:r>
            <w:r>
              <w:rPr>
                <w:sz w:val="21"/>
              </w:rPr>
              <w:t>套、垫子</w:t>
            </w:r>
            <w:r>
              <w:rPr>
                <w:sz w:val="21"/>
              </w:rPr>
              <w:t>1</w:t>
            </w:r>
            <w:r>
              <w:rPr>
                <w:sz w:val="21"/>
              </w:rPr>
              <w:t>套组成。</w:t>
            </w:r>
          </w:p>
          <w:p>
            <w:pPr>
              <w:pStyle w:val="null3"/>
              <w:ind w:firstLine="480"/>
              <w:jc w:val="both"/>
            </w:pPr>
            <w:r>
              <w:rPr>
                <w:sz w:val="21"/>
              </w:rPr>
              <w:t>2</w:t>
            </w:r>
            <w:r>
              <w:rPr>
                <w:sz w:val="21"/>
              </w:rPr>
              <w:t>、规格：盖单</w:t>
            </w:r>
            <w:r>
              <w:rPr>
                <w:sz w:val="21"/>
              </w:rPr>
              <w:t>12.42m*12.42m,</w:t>
            </w:r>
            <w:r>
              <w:rPr>
                <w:sz w:val="21"/>
              </w:rPr>
              <w:t>比赛区直径</w:t>
            </w:r>
            <w:r>
              <w:rPr>
                <w:sz w:val="21"/>
              </w:rPr>
              <w:t>9m</w:t>
            </w:r>
            <w:r>
              <w:rPr>
                <w:sz w:val="21"/>
              </w:rPr>
              <w:t>。</w:t>
            </w:r>
          </w:p>
          <w:p>
            <w:pPr>
              <w:pStyle w:val="null3"/>
              <w:ind w:firstLine="480"/>
              <w:jc w:val="both"/>
            </w:pPr>
            <w:r>
              <w:rPr>
                <w:sz w:val="21"/>
              </w:rPr>
              <w:t>3</w:t>
            </w:r>
            <w:r>
              <w:rPr>
                <w:sz w:val="21"/>
              </w:rPr>
              <w:t>、缓冲垫规格</w:t>
            </w:r>
            <w:r>
              <w:rPr>
                <w:sz w:val="21"/>
              </w:rPr>
              <w:t>12m*12m*0.06m</w:t>
            </w:r>
            <w:r>
              <w:rPr>
                <w:sz w:val="21"/>
              </w:rPr>
              <w:t>，单元规格：</w:t>
            </w:r>
            <w:r>
              <w:rPr>
                <w:sz w:val="21"/>
              </w:rPr>
              <w:t>1m*6m*0.06m 4</w:t>
            </w:r>
            <w:r>
              <w:rPr>
                <w:sz w:val="21"/>
              </w:rPr>
              <w:t>条，</w:t>
            </w:r>
            <w:r>
              <w:rPr>
                <w:sz w:val="21"/>
              </w:rPr>
              <w:t>1m*5m 24</w:t>
            </w:r>
            <w:r>
              <w:rPr>
                <w:sz w:val="21"/>
              </w:rPr>
              <w:t>条。</w:t>
            </w:r>
          </w:p>
          <w:p>
            <w:pPr>
              <w:pStyle w:val="null3"/>
              <w:ind w:firstLine="480"/>
              <w:jc w:val="both"/>
            </w:pPr>
            <w:r>
              <w:rPr>
                <w:sz w:val="21"/>
              </w:rPr>
              <w:t>二、功能用途：</w:t>
            </w:r>
          </w:p>
          <w:p>
            <w:pPr>
              <w:pStyle w:val="null3"/>
              <w:ind w:firstLine="480"/>
              <w:jc w:val="both"/>
            </w:pPr>
            <w:r>
              <w:rPr>
                <w:sz w:val="21"/>
              </w:rPr>
              <w:t>1</w:t>
            </w:r>
            <w:r>
              <w:rPr>
                <w:sz w:val="21"/>
              </w:rPr>
              <w:t>、摔跤训练、比赛使用。</w:t>
            </w:r>
          </w:p>
          <w:p>
            <w:pPr>
              <w:pStyle w:val="null3"/>
              <w:ind w:firstLine="480"/>
              <w:jc w:val="both"/>
            </w:pPr>
            <w:r>
              <w:rPr>
                <w:sz w:val="21"/>
              </w:rPr>
              <w:t>三、材质工艺与性能特点：</w:t>
            </w:r>
          </w:p>
          <w:p>
            <w:pPr>
              <w:pStyle w:val="null3"/>
              <w:ind w:firstLine="480"/>
              <w:jc w:val="both"/>
            </w:pPr>
            <w:r>
              <w:rPr>
                <w:sz w:val="21"/>
              </w:rPr>
              <w:t>1</w:t>
            </w:r>
            <w:r>
              <w:rPr>
                <w:sz w:val="21"/>
              </w:rPr>
              <w:t>、垫子多层不同密度</w:t>
            </w:r>
            <w:r>
              <w:rPr>
                <w:sz w:val="21"/>
              </w:rPr>
              <w:t>XPE</w:t>
            </w:r>
            <w:r>
              <w:rPr>
                <w:sz w:val="21"/>
              </w:rPr>
              <w:t>与双面丝光绒布复合，软硬适中，高效吸能、缓冲减震，环保无气味，折叠式安装简易，便于储放；</w:t>
            </w:r>
          </w:p>
          <w:p>
            <w:pPr>
              <w:pStyle w:val="null3"/>
              <w:ind w:firstLine="480"/>
              <w:jc w:val="both"/>
            </w:pPr>
            <w:r>
              <w:rPr>
                <w:sz w:val="21"/>
              </w:rPr>
              <w:t>2</w:t>
            </w:r>
            <w:r>
              <w:rPr>
                <w:sz w:val="21"/>
              </w:rPr>
              <w:t>、盖单采用</w:t>
            </w:r>
            <w:r>
              <w:rPr>
                <w:sz w:val="21"/>
              </w:rPr>
              <w:t>PVC</w:t>
            </w:r>
            <w:r>
              <w:rPr>
                <w:sz w:val="21"/>
              </w:rPr>
              <w:t>革，表面麻纹防滑，高频无缝衔接，表面双面复合丝光绒布，切割正反面折叠工艺，安装便捷，缝合撕裂强度高，不易开裂。</w:t>
            </w:r>
          </w:p>
          <w:p>
            <w:pPr>
              <w:pStyle w:val="null3"/>
              <w:ind w:firstLine="480"/>
              <w:jc w:val="both"/>
            </w:pPr>
            <w:r>
              <w:rPr>
                <w:sz w:val="21"/>
              </w:rPr>
              <w:t>四、功能要求：</w:t>
            </w:r>
          </w:p>
          <w:p>
            <w:pPr>
              <w:pStyle w:val="null3"/>
              <w:ind w:firstLine="480"/>
              <w:jc w:val="both"/>
            </w:pPr>
            <w:r>
              <w:rPr>
                <w:sz w:val="21"/>
              </w:rPr>
              <w:t>1</w:t>
            </w:r>
            <w:r>
              <w:rPr>
                <w:sz w:val="21"/>
              </w:rPr>
              <w:t>、盖单消光革，运动员在比赛时起到有效的防滑效果，垫子环保无气味，五层不同硬度泡沫吸能减震，折叠式拼装，安装简易便捷。</w:t>
            </w:r>
          </w:p>
          <w:p>
            <w:pPr>
              <w:pStyle w:val="null3"/>
              <w:ind w:firstLine="480"/>
              <w:jc w:val="both"/>
            </w:pPr>
            <w:r>
              <w:rPr>
                <w:sz w:val="21"/>
              </w:rPr>
              <w:t>五、技术参数：</w:t>
            </w:r>
          </w:p>
          <w:p>
            <w:pPr>
              <w:pStyle w:val="null3"/>
              <w:ind w:firstLine="480"/>
              <w:jc w:val="both"/>
            </w:pPr>
            <w:r>
              <w:rPr>
                <w:sz w:val="21"/>
              </w:rPr>
              <w:t>1</w:t>
            </w:r>
            <w:r>
              <w:rPr>
                <w:sz w:val="21"/>
              </w:rPr>
              <w:t>、地垫硬度：</w:t>
            </w:r>
            <w:r>
              <w:rPr>
                <w:sz w:val="21"/>
              </w:rPr>
              <w:t>1</w:t>
            </w:r>
            <w:r>
              <w:rPr>
                <w:sz w:val="21"/>
              </w:rPr>
              <w:t>、</w:t>
            </w:r>
            <w:r>
              <w:rPr>
                <w:sz w:val="21"/>
              </w:rPr>
              <w:t>5</w:t>
            </w:r>
            <w:r>
              <w:rPr>
                <w:sz w:val="21"/>
              </w:rPr>
              <w:t>层硬度</w:t>
            </w:r>
            <w:r>
              <w:rPr>
                <w:sz w:val="21"/>
              </w:rPr>
              <w:t>20-25</w:t>
            </w:r>
            <w:r>
              <w:rPr>
                <w:sz w:val="21"/>
              </w:rPr>
              <w:t>°，</w:t>
            </w:r>
            <w:r>
              <w:rPr>
                <w:sz w:val="21"/>
              </w:rPr>
              <w:t>2</w:t>
            </w:r>
            <w:r>
              <w:rPr>
                <w:sz w:val="21"/>
              </w:rPr>
              <w:t>、</w:t>
            </w:r>
            <w:r>
              <w:rPr>
                <w:sz w:val="21"/>
              </w:rPr>
              <w:t>4</w:t>
            </w:r>
            <w:r>
              <w:rPr>
                <w:sz w:val="21"/>
              </w:rPr>
              <w:t>层硬度</w:t>
            </w:r>
            <w:r>
              <w:rPr>
                <w:sz w:val="21"/>
              </w:rPr>
              <w:t>30-35</w:t>
            </w:r>
            <w:r>
              <w:rPr>
                <w:sz w:val="21"/>
              </w:rPr>
              <w:t>°，</w:t>
            </w:r>
            <w:r>
              <w:rPr>
                <w:sz w:val="21"/>
              </w:rPr>
              <w:t>3</w:t>
            </w:r>
            <w:r>
              <w:rPr>
                <w:sz w:val="21"/>
              </w:rPr>
              <w:t>层</w:t>
            </w:r>
            <w:r>
              <w:rPr>
                <w:sz w:val="21"/>
              </w:rPr>
              <w:t>15-20</w:t>
            </w:r>
            <w:r>
              <w:rPr>
                <w:sz w:val="21"/>
              </w:rPr>
              <w:t>°；采用</w:t>
            </w:r>
            <w:r>
              <w:rPr>
                <w:sz w:val="21"/>
              </w:rPr>
              <w:t>HG/T2489</w:t>
            </w:r>
            <w:r>
              <w:rPr>
                <w:sz w:val="21"/>
              </w:rPr>
              <w:t>检测方法</w:t>
            </w:r>
          </w:p>
          <w:p>
            <w:pPr>
              <w:pStyle w:val="null3"/>
              <w:ind w:firstLine="480"/>
              <w:jc w:val="both"/>
            </w:pPr>
            <w:r>
              <w:rPr>
                <w:sz w:val="21"/>
              </w:rPr>
              <w:t>2</w:t>
            </w:r>
            <w:r>
              <w:rPr>
                <w:sz w:val="21"/>
              </w:rPr>
              <w:t>、丝光绒布：克重</w:t>
            </w:r>
            <w:r>
              <w:rPr>
                <w:sz w:val="21"/>
              </w:rPr>
              <w:t>150-180g</w:t>
            </w:r>
            <w:r>
              <w:rPr>
                <w:sz w:val="21"/>
              </w:rPr>
              <w:t>；</w:t>
            </w:r>
          </w:p>
          <w:p>
            <w:pPr>
              <w:pStyle w:val="null3"/>
              <w:ind w:firstLine="480"/>
              <w:jc w:val="both"/>
            </w:pPr>
            <w:r>
              <w:rPr>
                <w:sz w:val="21"/>
              </w:rPr>
              <w:t>3</w:t>
            </w:r>
            <w:r>
              <w:rPr>
                <w:sz w:val="21"/>
              </w:rPr>
              <w:t>、反弹高度：</w:t>
            </w:r>
            <w:r>
              <w:rPr>
                <w:sz w:val="21"/>
              </w:rPr>
              <w:t>1KG</w:t>
            </w:r>
            <w:r>
              <w:rPr>
                <w:sz w:val="21"/>
              </w:rPr>
              <w:t>重锤，</w:t>
            </w:r>
            <w:r>
              <w:rPr>
                <w:sz w:val="21"/>
              </w:rPr>
              <w:t>0.5</w:t>
            </w:r>
            <w:r>
              <w:rPr>
                <w:sz w:val="21"/>
              </w:rPr>
              <w:t>米自由下落，反弹高度小于</w:t>
            </w:r>
            <w:r>
              <w:rPr>
                <w:sz w:val="21"/>
              </w:rPr>
              <w:t>5</w:t>
            </w:r>
            <w:r>
              <w:rPr>
                <w:sz w:val="21"/>
              </w:rPr>
              <w:t>厘米；</w:t>
            </w:r>
          </w:p>
          <w:p>
            <w:pPr>
              <w:pStyle w:val="null3"/>
              <w:ind w:firstLine="480"/>
              <w:jc w:val="both"/>
            </w:pPr>
            <w:r>
              <w:rPr>
                <w:sz w:val="21"/>
              </w:rPr>
              <w:t>4</w:t>
            </w:r>
            <w:r>
              <w:rPr>
                <w:sz w:val="21"/>
              </w:rPr>
              <w:t>、盖单：耐磨</w:t>
            </w:r>
            <w:r>
              <w:rPr>
                <w:sz w:val="21"/>
              </w:rPr>
              <w:t>1000g</w:t>
            </w:r>
            <w:r>
              <w:rPr>
                <w:sz w:val="21"/>
              </w:rPr>
              <w:t>，</w:t>
            </w:r>
            <w:r>
              <w:rPr>
                <w:sz w:val="21"/>
              </w:rPr>
              <w:t>300</w:t>
            </w:r>
            <w:r>
              <w:rPr>
                <w:sz w:val="21"/>
              </w:rPr>
              <w:t>次，无明显损坏；撕裂强度经向</w:t>
            </w:r>
            <w:r>
              <w:rPr>
                <w:sz w:val="21"/>
              </w:rPr>
              <w:t>149.9N</w:t>
            </w:r>
            <w:r>
              <w:rPr>
                <w:sz w:val="21"/>
              </w:rPr>
              <w:t>，纬向</w:t>
            </w:r>
            <w:r>
              <w:rPr>
                <w:sz w:val="21"/>
              </w:rPr>
              <w:t>118.9N</w:t>
            </w:r>
            <w:r>
              <w:rPr>
                <w:sz w:val="21"/>
              </w:rPr>
              <w:t>；抗拉强度经向</w:t>
            </w:r>
            <w:r>
              <w:rPr>
                <w:sz w:val="21"/>
              </w:rPr>
              <w:t>17.2N</w:t>
            </w:r>
            <w:r>
              <w:rPr>
                <w:sz w:val="21"/>
              </w:rPr>
              <w:t>，纬向</w:t>
            </w:r>
            <w:r>
              <w:rPr>
                <w:sz w:val="21"/>
              </w:rPr>
              <w:t>15.4N</w:t>
            </w:r>
            <w:r>
              <w:rPr>
                <w:sz w:val="21"/>
              </w:rPr>
              <w:t>；盖单麻纹防滑系数：≥</w:t>
            </w:r>
            <w:r>
              <w:rPr>
                <w:sz w:val="21"/>
              </w:rPr>
              <w:t>0.38</w:t>
            </w:r>
            <w:r>
              <w:rPr>
                <w:sz w:val="21"/>
              </w:rPr>
              <w:t>。</w:t>
            </w:r>
          </w:p>
          <w:p>
            <w:pPr>
              <w:pStyle w:val="null3"/>
              <w:ind w:firstLine="480"/>
              <w:jc w:val="both"/>
            </w:pPr>
            <w:r>
              <w:rPr>
                <w:sz w:val="21"/>
              </w:rPr>
              <w:t>三、</w:t>
            </w:r>
            <w:r>
              <w:rPr>
                <w:sz w:val="21"/>
              </w:rPr>
              <w:t>技术</w:t>
            </w:r>
            <w:r>
              <w:rPr>
                <w:sz w:val="21"/>
              </w:rPr>
              <w:t>要求</w:t>
            </w:r>
            <w:r>
              <w:rPr>
                <w:sz w:val="21"/>
              </w:rPr>
              <w:t>：</w:t>
            </w:r>
          </w:p>
          <w:p>
            <w:pPr>
              <w:pStyle w:val="null3"/>
              <w:ind w:firstLine="480"/>
              <w:jc w:val="both"/>
            </w:pPr>
            <w:r>
              <w:rPr>
                <w:sz w:val="21"/>
              </w:rPr>
              <w:t>▲</w:t>
            </w:r>
            <w:r>
              <w:rPr>
                <w:sz w:val="21"/>
              </w:rPr>
              <w:t>1</w:t>
            </w:r>
            <w:r>
              <w:rPr>
                <w:sz w:val="21"/>
              </w:rPr>
              <w:t>、</w:t>
            </w:r>
            <w:r>
              <w:rPr>
                <w:sz w:val="21"/>
              </w:rPr>
              <w:t>需提供符合技术标准的国家认可第三方检测报告证明材料。</w:t>
            </w:r>
          </w:p>
          <w:p>
            <w:pPr>
              <w:pStyle w:val="null3"/>
              <w:ind w:firstLine="480"/>
              <w:jc w:val="both"/>
            </w:pPr>
            <w:r>
              <w:rPr>
                <w:sz w:val="21"/>
              </w:rPr>
              <w:t>2</w:t>
            </w:r>
            <w:r>
              <w:rPr>
                <w:sz w:val="21"/>
              </w:rPr>
              <w:t>、</w:t>
            </w:r>
            <w:r>
              <w:rPr>
                <w:sz w:val="21"/>
              </w:rPr>
              <w:t>国际摔跤联合会</w:t>
            </w:r>
            <w:r>
              <w:rPr>
                <w:sz w:val="21"/>
              </w:rPr>
              <w:t>(UWW)</w:t>
            </w:r>
            <w:r>
              <w:rPr>
                <w:sz w:val="21"/>
              </w:rPr>
              <w:t>认证</w:t>
            </w:r>
            <w:r>
              <w:rPr>
                <w:sz w:val="21"/>
              </w:rPr>
              <w:t>(</w:t>
            </w:r>
            <w:r>
              <w:rPr>
                <w:sz w:val="21"/>
              </w:rPr>
              <w:t>提供证明材料</w:t>
            </w:r>
            <w:r>
              <w:rPr>
                <w:sz w:val="21"/>
              </w:rPr>
              <w:t>)</w:t>
            </w:r>
          </w:p>
          <w:p>
            <w:pPr>
              <w:pStyle w:val="null3"/>
              <w:ind w:firstLine="480"/>
              <w:jc w:val="both"/>
            </w:pPr>
            <w:r>
              <w:rPr>
                <w:sz w:val="21"/>
              </w:rPr>
              <w:t>3</w:t>
            </w:r>
            <w:r>
              <w:rPr>
                <w:sz w:val="21"/>
              </w:rPr>
              <w:t>、</w:t>
            </w:r>
            <w:r>
              <w:rPr>
                <w:sz w:val="21"/>
              </w:rPr>
              <w:t>符合国际式摔跤训练和比赛要求。</w:t>
            </w:r>
          </w:p>
          <w:p>
            <w:pPr>
              <w:pStyle w:val="null3"/>
              <w:ind w:firstLine="480"/>
              <w:jc w:val="both"/>
            </w:pPr>
            <w:r>
              <w:rPr>
                <w:sz w:val="21"/>
              </w:rPr>
              <w:t>4</w:t>
            </w:r>
            <w:r>
              <w:rPr>
                <w:sz w:val="21"/>
              </w:rPr>
              <w:t>、中标人负责</w:t>
            </w:r>
            <w:r>
              <w:rPr>
                <w:sz w:val="21"/>
              </w:rPr>
              <w:t>安装。</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1.采购代理机构：本项目是指国盛招标项目管理咨询（广州）有限公司，负责整个采购活动的组织，依法负责编制和发布招标文件，对招标文件拥有最终的解释权，不以任何身份出任评标委员会成员。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广东省重竞技体育训练中心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采购机构代理服务收费标准：本项目的招标代理服务费收费标准以采购预算金额为计算基数参照国家计委颁布的（计价格【2002】1980号）及国家发改委颁布的（发改办价格【2003】857号）收取。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国盛招标项目管理咨询（广州）有限公司</w:t>
      </w:r>
      <w:r>
        <w:rPr/>
        <w:t>代收。具体操作要求详见</w:t>
      </w:r>
      <w:r>
        <w:rPr/>
        <w:t>国盛招标项目管理咨询（广州）有限公司</w:t>
      </w:r>
      <w:r>
        <w:rPr/>
        <w:t>有关指引，递交事宜请自行咨询</w:t>
      </w:r>
      <w:r>
        <w:rPr/>
        <w:t>国盛招标项目管理咨询（广州）有限公司</w:t>
      </w:r>
      <w:r>
        <w:rPr/>
        <w:t>；请各投标人在投标文件递交截止时间前按须知前附表规定的金额递交至</w:t>
      </w:r>
      <w:r>
        <w:rPr/>
        <w:t>国盛招标项目管理咨询（广州）有限公司</w:t>
      </w:r>
      <w:r>
        <w:rPr/>
        <w:t>，到账情况以开标时</w:t>
      </w:r>
      <w:r>
        <w:rPr/>
        <w:t>国盛招标项目管理咨询（广州）有限公司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国盛招标项目管理咨询（广州）有限公司网（www.guoshengzbzx.com）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国盛招标项目管理咨询（广州）有限公司网（www.guoshengzbzx.com）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俞小姐、吴小姐</w:t>
      </w:r>
    </w:p>
    <w:p>
      <w:pPr>
        <w:pStyle w:val="null3"/>
        <w:ind w:firstLine="480"/>
      </w:pPr>
      <w:r>
        <w:rPr/>
        <w:t>电话：</w:t>
      </w:r>
      <w:r>
        <w:rPr/>
        <w:t>020-88524605、020-88526352</w:t>
      </w:r>
    </w:p>
    <w:p>
      <w:pPr>
        <w:pStyle w:val="null3"/>
        <w:ind w:firstLine="480"/>
      </w:pPr>
      <w:r>
        <w:rPr/>
        <w:t>传真：</w:t>
      </w:r>
      <w:r>
        <w:rPr/>
        <w:t>/</w:t>
      </w:r>
    </w:p>
    <w:p>
      <w:pPr>
        <w:pStyle w:val="null3"/>
        <w:ind w:firstLine="480"/>
      </w:pPr>
      <w:r>
        <w:rPr/>
        <w:t>邮箱：</w:t>
      </w:r>
      <w:r>
        <w:rPr/>
        <w:t>guoshengzbzx@163.com</w:t>
      </w:r>
    </w:p>
    <w:p>
      <w:pPr>
        <w:pStyle w:val="null3"/>
        <w:ind w:firstLine="480"/>
      </w:pPr>
      <w:r>
        <w:rPr/>
        <w:t>地址：</w:t>
      </w:r>
      <w:r>
        <w:rPr/>
        <w:t>广州市天河区广州大道北520号中创盈科大厦12楼1202室</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采购包1(摔跤垫)：综合评分法,是指投标文件满足招标文件全部实质性要求，且按照评审因素的量化指标评审得分最高的投标人为中标候选人的评标方法。（最低报价不是中标的唯一依据。）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国盛招标项目管理咨询（广州）有限公司</w:t>
      </w:r>
      <w:r>
        <w:rPr/>
        <w:t>统一对外发布。</w:t>
      </w:r>
    </w:p>
    <w:p>
      <w:pPr>
        <w:pStyle w:val="null3"/>
        <w:ind w:firstLine="480"/>
      </w:pPr>
      <w:r>
        <w:rPr/>
        <w:t>（2）对</w:t>
      </w:r>
      <w:r>
        <w:rPr/>
        <w:t>国盛招标项目管理咨询（广州）有限公司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采购包1（摔跤垫）：</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采购包1（摔跤垫）：</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提供书面承诺声明函（格式自拟）或具有履行合同所必须的设备和专业技术能力的其他证明材料。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书面声明函。</w:t>
            </w:r>
          </w:p>
        </w:tc>
      </w:tr>
      <w:tr>
        <w:tc>
          <w:tcPr>
            <w:tcW w:type="dxa" w:w="890"/>
          </w:tcPr>
          <w:p>
            <w:pPr>
              <w:pStyle w:val="null3"/>
            </w:pPr>
            <w:r>
              <w:rPr/>
              <w:t>8</w:t>
            </w:r>
          </w:p>
        </w:tc>
        <w:tc>
          <w:tcPr>
            <w:tcW w:type="dxa" w:w="3178"/>
          </w:tcPr>
          <w:p>
            <w:pPr>
              <w:pStyle w:val="null3"/>
            </w:pPr>
            <w:r>
              <w:rPr/>
              <w:t>本项目不接受联合体参与投标</w:t>
            </w:r>
          </w:p>
        </w:tc>
        <w:tc>
          <w:tcPr>
            <w:tcW w:type="dxa" w:w="4238"/>
          </w:tcPr>
          <w:p>
            <w:pPr>
              <w:pStyle w:val="null3"/>
            </w:pPr>
            <w:r>
              <w:rPr/>
              <w:t>本项目不接受联合体参与投标。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w:t>
            </w:r>
          </w:p>
        </w:tc>
      </w:tr>
    </w:tbl>
    <w:p>
      <w:pPr>
        <w:pStyle w:val="null3"/>
        <w:ind w:firstLine="480"/>
      </w:pPr>
      <w:r>
        <w:rPr/>
        <w:t>表二符合性审查表：</w:t>
      </w:r>
    </w:p>
    <w:p>
      <w:pPr>
        <w:pStyle w:val="null3"/>
      </w:pPr>
    </w:p>
    <w:p>
      <w:pPr>
        <w:pStyle w:val="null3"/>
      </w:pPr>
      <w:r>
        <w:rPr/>
        <w:t>采购包1（摔跤垫）：</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投标文件完全满足招标文件中带★号的条款和指标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采购包1(摔跤垫):</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投标货物技术参数及性能响应情况 (25.0分)</w:t>
            </w:r>
          </w:p>
        </w:tc>
        <w:tc>
          <w:tcPr>
            <w:tcW w:type="dxa" w:w="5076"/>
          </w:tcPr>
          <w:p>
            <w:pPr>
              <w:pStyle w:val="null3"/>
              <w:jc w:val="left"/>
            </w:pPr>
            <w:r>
              <w:rPr/>
              <w:t>1.根据投标人对招标文件用户需求书中技术参数的响应程度进行评审： 完全满足或优于非▲条款的得21分，每有一项负偏离或无响应的扣1.5分。 2.摔跤垫指标需提供具有CMA和CNAS资质的第三方检测机构出具的检测报告，有完整提供技术指标检测报告得4分，提供不全面或提供检测内容不符合技术指标要求的检测报告不得分。</w:t>
            </w:r>
          </w:p>
        </w:tc>
      </w:tr>
      <w:tr>
        <w:tc>
          <w:tcPr>
            <w:tcW w:type="dxa" w:w="922"/>
            <w:gridSpan w:val="2"/>
            <w:vMerge/>
          </w:tcPr>
          <w:p/>
        </w:tc>
        <w:tc>
          <w:tcPr>
            <w:tcW w:type="dxa" w:w="2307"/>
          </w:tcPr>
          <w:p>
            <w:pPr>
              <w:pStyle w:val="null3"/>
              <w:jc w:val="left"/>
            </w:pPr>
            <w:r>
              <w:rPr/>
              <w:t>投标样品 (15.0分)</w:t>
            </w:r>
          </w:p>
        </w:tc>
        <w:tc>
          <w:tcPr>
            <w:tcW w:type="dxa" w:w="5076"/>
          </w:tcPr>
          <w:p>
            <w:pPr>
              <w:pStyle w:val="null3"/>
              <w:jc w:val="left"/>
            </w:pPr>
            <w:r>
              <w:rPr/>
              <w:t>提供摔跤垫小样含盖单，规格（50cm*50cm*6cm）1块，根据投标人提供的实物样品情况（包括不限于整体质量、面料、辅料质量、工艺、综合性价比）进行评审： 1.提供的实物样品整体质量好、面料好、辅料质量好综合性价比高的，得15分； 2.提供的实物样品整体质量较好、面料较好、辅料质量较好，综合性价比较高的，得10分； 3.提供的实物样品整体质量一般、面料一般、辅料质量一般的，得3分； 3.提供的实物样品整体质量较差、面料质量较差、辅料质量较差的，得1分； 4.未提供实物样品或提供不符合技术指标要求的，不得分。</w:t>
            </w:r>
          </w:p>
        </w:tc>
      </w:tr>
      <w:tr>
        <w:tc>
          <w:tcPr>
            <w:tcW w:type="dxa" w:w="922"/>
            <w:gridSpan w:val="2"/>
            <w:vMerge/>
          </w:tcPr>
          <w:p/>
        </w:tc>
        <w:tc>
          <w:tcPr>
            <w:tcW w:type="dxa" w:w="2307"/>
          </w:tcPr>
          <w:p>
            <w:pPr>
              <w:pStyle w:val="null3"/>
              <w:jc w:val="left"/>
            </w:pPr>
            <w:r>
              <w:rPr/>
              <w:t>投标产品实用性能 (4.0分)</w:t>
            </w:r>
          </w:p>
        </w:tc>
        <w:tc>
          <w:tcPr>
            <w:tcW w:type="dxa" w:w="5076"/>
          </w:tcPr>
          <w:p>
            <w:pPr>
              <w:pStyle w:val="null3"/>
              <w:jc w:val="left"/>
            </w:pPr>
            <w:r>
              <w:rPr/>
              <w:t>投标产品的摔跤垫（2019年至今），在全国综合性赛事或全国性单项赛事使用，提供有效证明文件一份得2分，最多得4分；（提供证明文件复印件加盖制造商公章）</w:t>
            </w:r>
          </w:p>
        </w:tc>
      </w:tr>
      <w:tr>
        <w:tc>
          <w:tcPr>
            <w:tcW w:type="dxa" w:w="922"/>
            <w:gridSpan w:val="2"/>
            <w:vMerge/>
          </w:tcPr>
          <w:p/>
        </w:tc>
        <w:tc>
          <w:tcPr>
            <w:tcW w:type="dxa" w:w="2307"/>
          </w:tcPr>
          <w:p>
            <w:pPr>
              <w:pStyle w:val="null3"/>
              <w:jc w:val="left"/>
            </w:pPr>
            <w:r>
              <w:rPr/>
              <w:t>服务便利性 (6.0分)</w:t>
            </w:r>
          </w:p>
        </w:tc>
        <w:tc>
          <w:tcPr>
            <w:tcW w:type="dxa" w:w="5076"/>
          </w:tcPr>
          <w:p>
            <w:pPr>
              <w:pStyle w:val="null3"/>
              <w:jc w:val="left"/>
            </w:pPr>
            <w:r>
              <w:rPr/>
              <w:t>根据投标人为采购人提供服务的便利性进行评审： 1.投标人在接到采购人系统故障或问题告知后，三十分钟内响应，一小时内到达现场排除故障，得6分； 2.投标人在接到采购人系统故障或问题告知后，一小时内响应，二小时内到达现场排除故障，得3分； 3.不提供不得分。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(3.0分)</w:t>
            </w:r>
          </w:p>
        </w:tc>
        <w:tc>
          <w:tcPr>
            <w:tcW w:type="dxa" w:w="5076"/>
          </w:tcPr>
          <w:p>
            <w:pPr>
              <w:pStyle w:val="null3"/>
              <w:jc w:val="left"/>
            </w:pPr>
            <w:r>
              <w:rPr/>
              <w:t>根据投标人的商务响应情况进行评审： 1.完全满足或优于招标文件要求的得3分； 2.有1条负偏离，得2分； 3.有2条负偏离，得1分； 4.有3条以上负偏离，得0分。</w:t>
            </w:r>
          </w:p>
        </w:tc>
      </w:tr>
      <w:tr>
        <w:tc>
          <w:tcPr>
            <w:tcW w:type="dxa" w:w="922"/>
            <w:gridSpan w:val="2"/>
            <w:vMerge/>
          </w:tcPr>
          <w:p/>
        </w:tc>
        <w:tc>
          <w:tcPr>
            <w:tcW w:type="dxa" w:w="2307"/>
          </w:tcPr>
          <w:p>
            <w:pPr>
              <w:pStyle w:val="null3"/>
              <w:jc w:val="left"/>
            </w:pPr>
            <w:r>
              <w:rPr/>
              <w:t>同类业绩经验 (3.0分)</w:t>
            </w:r>
          </w:p>
        </w:tc>
        <w:tc>
          <w:tcPr>
            <w:tcW w:type="dxa" w:w="5076"/>
          </w:tcPr>
          <w:p>
            <w:pPr>
              <w:pStyle w:val="null3"/>
              <w:jc w:val="left"/>
            </w:pPr>
            <w:r>
              <w:rPr/>
              <w:t>根据投标人自2021年1月1日以来（以合同签订时间为准）体育类业绩的情况进行评审：每提供一个同类项目业绩得1分，本项最高得3分。 注：投标人须提供合同复印件并加盖投标人公章，不提供不得分。</w:t>
            </w:r>
          </w:p>
        </w:tc>
      </w:tr>
      <w:tr>
        <w:tc>
          <w:tcPr>
            <w:tcW w:type="dxa" w:w="922"/>
            <w:gridSpan w:val="2"/>
            <w:vMerge/>
          </w:tcPr>
          <w:p/>
        </w:tc>
        <w:tc>
          <w:tcPr>
            <w:tcW w:type="dxa" w:w="2307"/>
          </w:tcPr>
          <w:p>
            <w:pPr>
              <w:pStyle w:val="null3"/>
              <w:jc w:val="left"/>
            </w:pPr>
            <w:r>
              <w:rPr/>
              <w:t>认证情况  (9.0分)</w:t>
            </w:r>
          </w:p>
        </w:tc>
        <w:tc>
          <w:tcPr>
            <w:tcW w:type="dxa" w:w="5076"/>
          </w:tcPr>
          <w:p>
            <w:pPr>
              <w:pStyle w:val="null3"/>
              <w:jc w:val="left"/>
            </w:pPr>
            <w:r>
              <w:rPr/>
              <w:t>根据投标人提供有效期内以下认证证书，每提供一个证得3分，本项最高得9分。  1.质量管理体系认证证书；  2.环境管理体系认证证书； 3.职业健康安全管理体系认证证书； 注：须提供以上有效的证书复印件，不提供不得分。</w:t>
            </w:r>
          </w:p>
        </w:tc>
      </w:tr>
      <w:tr>
        <w:tc>
          <w:tcPr>
            <w:tcW w:type="dxa" w:w="922"/>
            <w:gridSpan w:val="2"/>
            <w:vMerge/>
          </w:tcPr>
          <w:p/>
        </w:tc>
        <w:tc>
          <w:tcPr>
            <w:tcW w:type="dxa" w:w="2307"/>
          </w:tcPr>
          <w:p>
            <w:pPr>
              <w:pStyle w:val="null3"/>
              <w:jc w:val="left"/>
            </w:pPr>
            <w:r>
              <w:rPr/>
              <w:t>售后服务 (5.0分)</w:t>
            </w:r>
          </w:p>
        </w:tc>
        <w:tc>
          <w:tcPr>
            <w:tcW w:type="dxa" w:w="5076"/>
          </w:tcPr>
          <w:p>
            <w:pPr>
              <w:pStyle w:val="null3"/>
              <w:jc w:val="left"/>
            </w:pPr>
            <w:r>
              <w:rPr/>
              <w:t>根据投标人提供的售后服务方案(包括保修期限、服务响应时间、维护保养服务承诺等)进行评审： 1.售后服务方案完善具体详尽清晰，服务响应时间快，维护保养服务方案可行性高，得5分； 2.售后服务方案较合理，服务响应时间较快，维护保养服务方案可行性较高，得3分； 1.售后服务方案一般，服务响应时间一般，维护保养服务方案具有一定的可行性，得1分； 其他或不提供不得分。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sz w:val="48"/>
        </w:rPr>
        <w:t>广东省政府采购</w:t>
      </w:r>
    </w:p>
    <w:p>
      <w:pPr>
        <w:pStyle w:val="null3"/>
        <w:ind w:firstLine="480"/>
        <w:jc w:val="both"/>
      </w:pPr>
      <w:r>
        <w:rPr>
          <w:b/>
          <w:sz w:val="21"/>
        </w:rPr>
        <w:t xml:space="preserve"> </w:t>
      </w:r>
    </w:p>
    <w:p>
      <w:pPr>
        <w:pStyle w:val="null3"/>
        <w:ind w:firstLine="480"/>
        <w:jc w:val="center"/>
      </w:pPr>
      <w:r>
        <w:rPr>
          <w:b/>
          <w:sz w:val="48"/>
        </w:rPr>
        <w:t>合　同　书</w:t>
      </w:r>
    </w:p>
    <w:p>
      <w:pPr>
        <w:pStyle w:val="null3"/>
        <w:ind w:firstLine="480"/>
        <w:jc w:val="center"/>
      </w:pPr>
      <w:r>
        <w:br/>
      </w:r>
      <w:r>
        <w:br/>
      </w:r>
      <w:r>
        <w:br/>
      </w:r>
      <w:r>
        <w:br/>
      </w:r>
      <w:r>
        <w:br/>
      </w:r>
      <w:r>
        <w:rPr>
          <w:sz w:val="21"/>
        </w:rPr>
        <w:t xml:space="preserve"> </w:t>
      </w:r>
    </w:p>
    <w:p>
      <w:pPr>
        <w:pStyle w:val="null3"/>
        <w:ind w:firstLine="480"/>
        <w:jc w:val="center"/>
      </w:pPr>
      <w:r>
        <w:rPr>
          <w:color w:val="222222"/>
          <w:sz w:val="24"/>
        </w:rPr>
        <w:t>采购计划编号：</w:t>
      </w:r>
      <w:r>
        <w:rPr>
          <w:sz w:val="21"/>
          <w:u w:val="single"/>
        </w:rPr>
        <w:t xml:space="preserve">                          </w:t>
      </w:r>
    </w:p>
    <w:p>
      <w:pPr>
        <w:pStyle w:val="null3"/>
        <w:ind w:firstLine="480"/>
        <w:jc w:val="both"/>
      </w:pPr>
      <w:r>
        <w:rPr>
          <w:sz w:val="21"/>
        </w:rPr>
        <w:t xml:space="preserve"> </w:t>
      </w:r>
    </w:p>
    <w:p>
      <w:pPr>
        <w:pStyle w:val="null3"/>
        <w:ind w:firstLine="480"/>
        <w:jc w:val="center"/>
      </w:pPr>
      <w:r>
        <w:rPr>
          <w:color w:val="222222"/>
          <w:sz w:val="24"/>
        </w:rPr>
        <w:t>项目编号：</w:t>
      </w:r>
      <w:r>
        <w:rPr>
          <w:sz w:val="21"/>
          <w:u w:val="single"/>
        </w:rPr>
        <w:t xml:space="preserve">                               </w:t>
      </w:r>
    </w:p>
    <w:p>
      <w:pPr>
        <w:pStyle w:val="null3"/>
        <w:ind w:firstLine="480"/>
        <w:jc w:val="both"/>
      </w:pPr>
      <w:r>
        <w:rPr>
          <w:sz w:val="21"/>
        </w:rPr>
        <w:t xml:space="preserve"> </w:t>
      </w:r>
    </w:p>
    <w:p>
      <w:pPr>
        <w:pStyle w:val="null3"/>
        <w:ind w:firstLine="480"/>
        <w:jc w:val="center"/>
      </w:pPr>
      <w:r>
        <w:rPr>
          <w:color w:val="222222"/>
          <w:sz w:val="24"/>
        </w:rPr>
        <w:t>项目名称：</w:t>
      </w:r>
      <w:r>
        <w:rPr>
          <w:sz w:val="21"/>
          <w:u w:val="single"/>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both"/>
      </w:pPr>
      <w:r>
        <w:rPr>
          <w:b/>
          <w:sz w:val="24"/>
        </w:rPr>
        <w:t>甲　　方：</w:t>
      </w:r>
    </w:p>
    <w:p>
      <w:pPr>
        <w:pStyle w:val="null3"/>
        <w:ind w:firstLine="480"/>
        <w:jc w:val="both"/>
      </w:pPr>
      <w:r>
        <w:rPr>
          <w:sz w:val="24"/>
        </w:rPr>
        <w:t>电　　话：</w:t>
      </w:r>
      <w:r>
        <w:rPr>
          <w:sz w:val="24"/>
        </w:rPr>
        <w:t>　　传　　真：</w:t>
      </w:r>
      <w:r>
        <w:rPr>
          <w:sz w:val="24"/>
        </w:rPr>
        <w:t>　　地　　址：</w:t>
      </w:r>
    </w:p>
    <w:p>
      <w:pPr>
        <w:pStyle w:val="null3"/>
        <w:ind w:firstLine="480"/>
        <w:jc w:val="both"/>
      </w:pPr>
      <w:r>
        <w:rPr>
          <w:b/>
          <w:sz w:val="24"/>
        </w:rPr>
        <w:t>乙　　方：</w:t>
      </w:r>
    </w:p>
    <w:p>
      <w:pPr>
        <w:pStyle w:val="null3"/>
        <w:ind w:firstLine="480"/>
        <w:jc w:val="both"/>
      </w:pPr>
      <w:r>
        <w:rPr>
          <w:sz w:val="24"/>
        </w:rPr>
        <w:t>电　　话：</w:t>
      </w:r>
      <w:r>
        <w:rPr>
          <w:sz w:val="24"/>
        </w:rPr>
        <w:t>　　传　　真：</w:t>
      </w:r>
      <w:r>
        <w:rPr>
          <w:sz w:val="24"/>
        </w:rPr>
        <w:t>　　地　　址：</w:t>
      </w:r>
    </w:p>
    <w:p>
      <w:pPr>
        <w:pStyle w:val="null3"/>
        <w:ind w:firstLine="480"/>
        <w:jc w:val="both"/>
      </w:pPr>
      <w:r>
        <w:rPr>
          <w:sz w:val="21"/>
        </w:rPr>
        <w:t xml:space="preserve"> </w:t>
      </w:r>
    </w:p>
    <w:p>
      <w:pPr>
        <w:pStyle w:val="null3"/>
        <w:ind w:firstLine="404"/>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ind w:firstLine="480"/>
        <w:jc w:val="both"/>
      </w:pPr>
      <w:r>
        <w:rPr>
          <w:b/>
          <w:sz w:val="21"/>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23"/>
        <w:gridCol w:w="1121"/>
        <w:gridCol w:w="2917"/>
        <w:gridCol w:w="928"/>
        <w:gridCol w:w="844"/>
        <w:gridCol w:w="928"/>
        <w:gridCol w:w="844"/>
      </w:tblGrid>
      <w:tr>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1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商品名称</w:t>
            </w:r>
          </w:p>
        </w:tc>
        <w:tc>
          <w:tcPr>
            <w:tcW w:type="dxa" w:w="2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品牌、规格型号、配置</w:t>
            </w:r>
          </w:p>
          <w:p>
            <w:pPr>
              <w:pStyle w:val="null3"/>
              <w:ind w:firstLine="380"/>
              <w:jc w:val="center"/>
            </w:pPr>
            <w:r>
              <w:rPr>
                <w:sz w:val="21"/>
              </w:rPr>
              <w:t>（性能参数）</w:t>
            </w:r>
          </w:p>
        </w:tc>
        <w:tc>
          <w:tcPr>
            <w:tcW w:type="dxa" w:w="9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产地</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数量</w:t>
            </w:r>
          </w:p>
        </w:tc>
        <w:tc>
          <w:tcPr>
            <w:tcW w:type="dxa" w:w="9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95"/>
              <w:jc w:val="center"/>
            </w:pPr>
            <w:r>
              <w:rPr>
                <w:sz w:val="21"/>
              </w:rPr>
              <w:t>单价</w:t>
            </w:r>
          </w:p>
          <w:p>
            <w:pPr>
              <w:pStyle w:val="null3"/>
              <w:ind w:firstLine="380"/>
              <w:jc w:val="center"/>
            </w:pPr>
            <w:r>
              <w:rPr>
                <w:sz w:val="21"/>
              </w:rPr>
              <w:t>（元）</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金额</w:t>
            </w:r>
          </w:p>
          <w:p>
            <w:pPr>
              <w:pStyle w:val="null3"/>
              <w:ind w:firstLine="380"/>
              <w:jc w:val="center"/>
            </w:pPr>
            <w:r>
              <w:rPr>
                <w:sz w:val="21"/>
              </w:rPr>
              <w:t>（元）</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合计总金额：小写：</w:t>
            </w:r>
            <w:r>
              <w:rPr>
                <w:sz w:val="21"/>
              </w:rPr>
              <w:t>¥</w:t>
            </w:r>
            <w:r>
              <w:rPr>
                <w:sz w:val="21"/>
                <w:u w:val="single"/>
              </w:rPr>
              <w:t xml:space="preserve">                  </w:t>
            </w:r>
            <w:r>
              <w:rPr>
                <w:sz w:val="21"/>
              </w:rPr>
              <w:t>；大写：人民币</w:t>
            </w:r>
            <w:r>
              <w:rPr>
                <w:sz w:val="21"/>
                <w:u w:val="single"/>
              </w:rPr>
              <w:t xml:space="preserve">             </w:t>
            </w:r>
            <w:r>
              <w:rPr>
                <w:sz w:val="21"/>
              </w:rPr>
              <w:t>。</w:t>
            </w:r>
          </w:p>
        </w:tc>
      </w:tr>
    </w:tbl>
    <w:p>
      <w:pPr>
        <w:pStyle w:val="null3"/>
        <w:ind w:firstLine="420"/>
        <w:jc w:val="both"/>
      </w:pPr>
      <w:r>
        <w:rPr>
          <w:sz w:val="21"/>
        </w:rPr>
        <w:t>合同总额包括乙方货款、配件与辅助材料、设计、安装、随机零配件、标配工具、运输保险、调试、装卸、培训辅导、质量保证期服务、各项税费及合同实施过程中不可预见费用等。</w:t>
      </w:r>
    </w:p>
    <w:p>
      <w:pPr>
        <w:pStyle w:val="null3"/>
        <w:ind w:firstLine="404"/>
        <w:jc w:val="both"/>
      </w:pPr>
      <w:r>
        <w:rPr>
          <w:sz w:val="21"/>
        </w:rPr>
        <w:t>注：货物名称内容必须与投标文件中货物名称内容一致。</w:t>
      </w:r>
    </w:p>
    <w:p>
      <w:pPr>
        <w:pStyle w:val="null3"/>
        <w:ind w:firstLine="480"/>
        <w:jc w:val="both"/>
      </w:pPr>
      <w:r>
        <w:rPr>
          <w:b/>
          <w:sz w:val="21"/>
        </w:rPr>
        <w:t>二、合同金额</w:t>
      </w:r>
    </w:p>
    <w:p>
      <w:pPr>
        <w:pStyle w:val="null3"/>
        <w:ind w:firstLine="480"/>
        <w:jc w:val="both"/>
      </w:pPr>
      <w:r>
        <w:rPr>
          <w:sz w:val="21"/>
        </w:rPr>
        <w:t>合同金额为（大写）：</w:t>
      </w:r>
      <w:r>
        <w:rPr>
          <w:sz w:val="21"/>
        </w:rPr>
        <w:t>_________________元（￥_______________元）人民币。</w:t>
      </w:r>
    </w:p>
    <w:p>
      <w:pPr>
        <w:pStyle w:val="null3"/>
        <w:ind w:firstLine="480"/>
        <w:jc w:val="both"/>
      </w:pPr>
      <w:r>
        <w:rPr>
          <w:b/>
          <w:sz w:val="21"/>
        </w:rPr>
        <w:t>三、</w:t>
      </w:r>
      <w:r>
        <w:rPr>
          <w:b/>
          <w:sz w:val="21"/>
        </w:rPr>
        <w:t>货物</w:t>
      </w:r>
      <w:r>
        <w:rPr>
          <w:b/>
          <w:sz w:val="21"/>
        </w:rPr>
        <w:t>要求</w:t>
      </w:r>
    </w:p>
    <w:p>
      <w:pPr>
        <w:pStyle w:val="null3"/>
        <w:ind w:firstLine="480"/>
        <w:jc w:val="both"/>
      </w:pPr>
      <w:r>
        <w:rPr>
          <w:sz w:val="21"/>
        </w:rPr>
        <w:t>货物为原制造商制造的全新产品，无污染，无侵权行为、表面无划损、无任何缺陷隐患，在中国境内可依常规安全合法使用。</w:t>
      </w:r>
    </w:p>
    <w:p>
      <w:pPr>
        <w:pStyle w:val="null3"/>
        <w:ind w:firstLine="480"/>
        <w:jc w:val="both"/>
      </w:pPr>
      <w:r>
        <w:rPr>
          <w:b/>
          <w:sz w:val="21"/>
        </w:rPr>
        <w:t>四、交货期、交货方式及交货地点</w:t>
      </w:r>
    </w:p>
    <w:p>
      <w:pPr>
        <w:pStyle w:val="null3"/>
        <w:ind w:firstLine="480"/>
        <w:jc w:val="both"/>
      </w:pPr>
      <w:r>
        <w:rPr>
          <w:sz w:val="21"/>
        </w:rPr>
        <w:t>1.交货期：</w:t>
      </w:r>
    </w:p>
    <w:p>
      <w:pPr>
        <w:pStyle w:val="null3"/>
        <w:ind w:firstLine="480"/>
        <w:jc w:val="both"/>
      </w:pPr>
      <w:r>
        <w:rPr>
          <w:sz w:val="21"/>
        </w:rPr>
        <w:t>2.交货方式：</w:t>
      </w:r>
    </w:p>
    <w:p>
      <w:pPr>
        <w:pStyle w:val="null3"/>
        <w:ind w:firstLine="480"/>
        <w:jc w:val="both"/>
      </w:pPr>
      <w:r>
        <w:rPr>
          <w:sz w:val="21"/>
        </w:rPr>
        <w:t>3.交货地点：</w:t>
      </w:r>
    </w:p>
    <w:p>
      <w:pPr>
        <w:pStyle w:val="null3"/>
        <w:ind w:firstLine="480"/>
        <w:jc w:val="both"/>
      </w:pPr>
      <w:r>
        <w:rPr>
          <w:b/>
          <w:sz w:val="21"/>
        </w:rPr>
        <w:t>五、付款方式</w:t>
      </w:r>
    </w:p>
    <w:p>
      <w:pPr>
        <w:pStyle w:val="null3"/>
        <w:ind w:firstLine="480"/>
        <w:jc w:val="both"/>
      </w:pPr>
      <w:r>
        <w:rPr>
          <w:sz w:val="21"/>
        </w:rPr>
        <w:t>1.合同签订后</w:t>
      </w:r>
      <w:r>
        <w:rPr>
          <w:sz w:val="21"/>
        </w:rPr>
        <w:t>5</w:t>
      </w:r>
      <w:r>
        <w:rPr>
          <w:sz w:val="21"/>
        </w:rPr>
        <w:t>个工作日内，乙方书面提出支付申请函及开具支付金额等额的符合甲方财务管理要求的相应发票，甲方确认后启动首期款支付流程，甲方向乙方支付合同总金额的</w:t>
      </w:r>
      <w:r>
        <w:rPr>
          <w:sz w:val="21"/>
        </w:rPr>
        <w:t>70%作为预付款。</w:t>
      </w:r>
    </w:p>
    <w:p>
      <w:pPr>
        <w:pStyle w:val="null3"/>
        <w:ind w:firstLine="480"/>
        <w:jc w:val="both"/>
      </w:pPr>
      <w:r>
        <w:rPr>
          <w:sz w:val="21"/>
        </w:rPr>
        <w:t>2.项目通过最终验收后15个工作日内，乙方书面提出支付申请函及开具支付金额等额的符合甲方财务管理要求的相应发票，甲方确认后启动尾款支付流程，支付合同总金额的30%作为尾款。</w:t>
      </w:r>
    </w:p>
    <w:p>
      <w:pPr>
        <w:pStyle w:val="null3"/>
        <w:ind w:firstLine="480"/>
        <w:jc w:val="both"/>
      </w:pPr>
      <w:r>
        <w:rPr>
          <w:sz w:val="21"/>
        </w:rPr>
        <w:t>3.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ind w:firstLine="480"/>
        <w:jc w:val="both"/>
      </w:pPr>
      <w:r>
        <w:rPr>
          <w:sz w:val="21"/>
        </w:rPr>
        <w:t>4.</w:t>
      </w:r>
      <w:r>
        <w:rPr>
          <w:sz w:val="21"/>
        </w:rPr>
        <w:t>因甲方使用的是财政性资金，实际付款到账时间以支付单位支付时间为准。只要甲方向财政部门提出了付款申请视为履行了付款义务。</w:t>
      </w:r>
    </w:p>
    <w:p>
      <w:pPr>
        <w:pStyle w:val="null3"/>
        <w:ind w:firstLine="480"/>
        <w:jc w:val="both"/>
      </w:pPr>
      <w:r>
        <w:rPr>
          <w:b/>
          <w:sz w:val="21"/>
        </w:rPr>
        <w:t>六、质保期及售后服务要求</w:t>
      </w:r>
    </w:p>
    <w:p>
      <w:pPr>
        <w:pStyle w:val="null3"/>
        <w:ind w:firstLine="480"/>
        <w:jc w:val="both"/>
      </w:pPr>
      <w:r>
        <w:rPr>
          <w:sz w:val="21"/>
        </w:rPr>
        <w:t>1.本合同的质量保证期（简称“质保期”）为</w:t>
      </w:r>
      <w:r>
        <w:rPr>
          <w:sz w:val="21"/>
          <w:u w:val="single"/>
        </w:rPr>
        <w:t xml:space="preserve">    </w:t>
      </w:r>
      <w:r>
        <w:rPr>
          <w:sz w:val="21"/>
        </w:rPr>
        <w:t>年，质保期内乙方对所供货物实行包修、包换、包退及合同约定的其它事项，期满后可同时提供终身</w:t>
      </w:r>
      <w:r>
        <w:rPr>
          <w:sz w:val="21"/>
          <w:u w:val="single"/>
        </w:rPr>
        <w:t>（</w:t>
      </w:r>
      <w:r>
        <w:rPr>
          <w:sz w:val="21"/>
          <w:u w:val="single"/>
        </w:rPr>
        <w:t>免费</w:t>
      </w:r>
      <w:r>
        <w:rPr>
          <w:sz w:val="21"/>
          <w:u w:val="single"/>
        </w:rPr>
        <w:t>/有偿</w:t>
      </w:r>
      <w:r>
        <w:rPr>
          <w:sz w:val="21"/>
          <w:u w:val="single"/>
        </w:rPr>
        <w:t>）</w:t>
      </w:r>
      <w:r>
        <w:rPr>
          <w:sz w:val="21"/>
        </w:rPr>
        <w:t>维修保养服务。</w:t>
      </w:r>
    </w:p>
    <w:p>
      <w:pPr>
        <w:pStyle w:val="null3"/>
        <w:ind w:firstLine="480"/>
        <w:jc w:val="both"/>
      </w:pPr>
      <w:r>
        <w:rPr>
          <w:sz w:val="21"/>
        </w:rPr>
        <w:t>2.质保期内，如设备或零部件因质量原因出现故障而造成短期停用时，则质保期和免费维修期相应顺延。如停用时间累计超过60天则质保期重新计算。</w:t>
      </w:r>
    </w:p>
    <w:p>
      <w:pPr>
        <w:pStyle w:val="null3"/>
        <w:ind w:firstLine="480"/>
        <w:jc w:val="both"/>
      </w:pPr>
      <w:r>
        <w:rPr>
          <w:sz w:val="21"/>
        </w:rPr>
        <w:t>3.对甲方的服务通知，乙方在接报后1小时内响应，4小时内到达现场，48小时内处理完毕。若在48小时内仍未能有效解决，乙方须免费提供同档次的设备予甲方临时使用。</w:t>
      </w:r>
    </w:p>
    <w:p>
      <w:pPr>
        <w:pStyle w:val="null3"/>
        <w:ind w:firstLine="480"/>
        <w:jc w:val="both"/>
      </w:pPr>
      <w:r>
        <w:rPr>
          <w:b/>
          <w:sz w:val="21"/>
        </w:rPr>
        <w:t>七、安装与调试</w:t>
      </w:r>
    </w:p>
    <w:p>
      <w:pPr>
        <w:pStyle w:val="null3"/>
        <w:ind w:firstLine="480"/>
        <w:jc w:val="both"/>
      </w:pPr>
      <w:r>
        <w:rPr>
          <w:sz w:val="21"/>
        </w:rPr>
        <w:t>1.乙方必须依照招标文件的要求和报价文件的承诺，将设备安装并调试至正常运行的最佳状态。</w:t>
      </w:r>
    </w:p>
    <w:p>
      <w:pPr>
        <w:pStyle w:val="null3"/>
        <w:ind w:firstLine="480"/>
        <w:jc w:val="both"/>
      </w:pPr>
      <w:r>
        <w:rPr>
          <w:b/>
          <w:sz w:val="21"/>
        </w:rPr>
        <w:t>八、验收：</w:t>
      </w:r>
    </w:p>
    <w:p>
      <w:pPr>
        <w:pStyle w:val="null3"/>
        <w:ind w:firstLine="480"/>
        <w:jc w:val="both"/>
      </w:pPr>
      <w:r>
        <w:rPr>
          <w:sz w:val="21"/>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80"/>
        <w:jc w:val="both"/>
      </w:pPr>
      <w:r>
        <w:rPr>
          <w:sz w:val="21"/>
        </w:rPr>
        <w:t>3.货物为原厂商未启封全新包装，具出厂合格证，序列号、包装箱号与出厂批号一致，并可追索查阅。所有随设备的附件必须齐全。</w:t>
      </w:r>
    </w:p>
    <w:p>
      <w:pPr>
        <w:pStyle w:val="null3"/>
        <w:ind w:firstLine="480"/>
        <w:jc w:val="both"/>
      </w:pPr>
      <w:r>
        <w:rPr>
          <w:sz w:val="21"/>
        </w:rPr>
        <w:t>4.乙方应将关键主机设备的用户手册、保修手册、有关单证资料及配备件、随机工具等交付给甲方，使用操作及安全须知等重要资料应附有中文说明。</w:t>
      </w:r>
    </w:p>
    <w:p>
      <w:pPr>
        <w:pStyle w:val="null3"/>
        <w:ind w:firstLine="480"/>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80"/>
        <w:jc w:val="both"/>
      </w:pPr>
      <w:r>
        <w:rPr>
          <w:b/>
          <w:sz w:val="21"/>
        </w:rPr>
        <w:t>九、违约责任与赔偿损失</w:t>
      </w:r>
    </w:p>
    <w:p>
      <w:pPr>
        <w:pStyle w:val="null3"/>
        <w:ind w:firstLine="480"/>
        <w:jc w:val="both"/>
      </w:pPr>
      <w:r>
        <w:rPr>
          <w:sz w:val="21"/>
        </w:rPr>
        <w:t>1.乙方交付的货物/提供的服务不符合本合同规定的，甲方有权拒收，并且乙方须向甲方支付本合同总价5%的违约金。</w:t>
      </w:r>
    </w:p>
    <w:p>
      <w:pPr>
        <w:pStyle w:val="null3"/>
        <w:ind w:firstLine="48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80"/>
        <w:jc w:val="both"/>
      </w:pPr>
      <w:r>
        <w:rPr>
          <w:sz w:val="21"/>
        </w:rPr>
        <w:t>3.甲方无正当理由拒收货物/接受服务，到期拒付货物/服务款项的，甲方向乙方偿付本合同总的5%的违约金。甲方人逾期付款，则每日按本合同总价的3‰向乙方偿付违约金。</w:t>
      </w:r>
    </w:p>
    <w:p>
      <w:pPr>
        <w:pStyle w:val="null3"/>
        <w:ind w:firstLine="480"/>
        <w:jc w:val="both"/>
      </w:pPr>
      <w:r>
        <w:rPr>
          <w:sz w:val="21"/>
        </w:rPr>
        <w:t>4.   对于因甲方原因导致变更、中止或者终止政府采购合同的，甲方应当依照以下合同约定对供应商受到的损失予以赔偿或者补偿：</w:t>
      </w:r>
    </w:p>
    <w:p>
      <w:pPr>
        <w:pStyle w:val="null3"/>
        <w:ind w:firstLine="480"/>
        <w:jc w:val="both"/>
      </w:pPr>
      <w:r>
        <w:rPr>
          <w:sz w:val="21"/>
        </w:rPr>
        <w:t xml:space="preserve">       </w:t>
      </w:r>
      <w:r>
        <w:rPr>
          <w:sz w:val="21"/>
          <w:u w:val="single"/>
        </w:rPr>
        <w:t xml:space="preserve">                                                </w:t>
      </w:r>
    </w:p>
    <w:p>
      <w:pPr>
        <w:pStyle w:val="null3"/>
        <w:ind w:firstLine="480"/>
        <w:jc w:val="both"/>
      </w:pPr>
      <w:r>
        <w:rPr>
          <w:sz w:val="21"/>
        </w:rPr>
        <w:t>5.其它违约责任按《中华人民共和国民法典</w:t>
      </w:r>
      <w:r>
        <w:rPr>
          <w:sz w:val="21"/>
        </w:rPr>
        <w:t>（</w:t>
      </w:r>
      <w:r>
        <w:rPr>
          <w:sz w:val="21"/>
        </w:rPr>
        <w:t>合同编</w:t>
      </w:r>
      <w:r>
        <w:rPr>
          <w:sz w:val="21"/>
        </w:rPr>
        <w:t>）</w:t>
      </w:r>
      <w:r>
        <w:rPr>
          <w:sz w:val="21"/>
        </w:rPr>
        <w:t>》处理。</w:t>
      </w:r>
    </w:p>
    <w:p>
      <w:pPr>
        <w:pStyle w:val="null3"/>
        <w:ind w:firstLine="480"/>
        <w:jc w:val="both"/>
      </w:pPr>
      <w:r>
        <w:rPr>
          <w:b/>
          <w:sz w:val="21"/>
        </w:rPr>
        <w:t>十、争议的解决</w:t>
      </w:r>
      <w:r>
        <w:rPr>
          <w:sz w:val="21"/>
        </w:rPr>
        <w:t xml:space="preserve">  </w:t>
      </w:r>
      <w:r>
        <w:rPr>
          <w:sz w:val="21"/>
        </w:rPr>
        <w:t>合同执行过程中发生的任何争议，如双方不能通过友好协商解决，按相关法律法规处理。</w:t>
      </w:r>
    </w:p>
    <w:p>
      <w:pPr>
        <w:pStyle w:val="null3"/>
        <w:ind w:firstLine="480"/>
        <w:jc w:val="both"/>
      </w:pPr>
      <w:r>
        <w:rPr>
          <w:b/>
          <w:sz w:val="21"/>
        </w:rPr>
        <w:t>十一、不可抗力</w:t>
      </w:r>
    </w:p>
    <w:p>
      <w:pPr>
        <w:pStyle w:val="null3"/>
        <w:ind w:firstLine="48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1"/>
        </w:rPr>
        <w:t>十二、税费</w:t>
      </w:r>
    </w:p>
    <w:p>
      <w:pPr>
        <w:pStyle w:val="null3"/>
        <w:ind w:firstLine="480"/>
        <w:jc w:val="both"/>
      </w:pPr>
      <w:r>
        <w:rPr>
          <w:sz w:val="21"/>
        </w:rPr>
        <w:t>1.在中国境内、外发生的与本合同执行有关的一切税费均由乙方负担。</w:t>
      </w:r>
    </w:p>
    <w:p>
      <w:pPr>
        <w:pStyle w:val="null3"/>
        <w:ind w:firstLine="480"/>
        <w:jc w:val="both"/>
      </w:pPr>
      <w:r>
        <w:rPr>
          <w:b/>
          <w:sz w:val="21"/>
        </w:rPr>
        <w:t>十三、</w:t>
      </w:r>
      <w:r>
        <w:rPr>
          <w:sz w:val="21"/>
        </w:rPr>
        <w:t xml:space="preserve"> </w:t>
      </w:r>
      <w:r>
        <w:rPr>
          <w:b/>
          <w:sz w:val="21"/>
        </w:rPr>
        <w:t>其它</w:t>
      </w:r>
    </w:p>
    <w:p>
      <w:pPr>
        <w:pStyle w:val="null3"/>
        <w:ind w:firstLine="480"/>
        <w:jc w:val="both"/>
      </w:pPr>
      <w:r>
        <w:rPr>
          <w:sz w:val="21"/>
        </w:rPr>
        <w:t>1.本合同所有附件、招标文件、投标文件、中标通知书均为合同的有效组成部分，与本合同具有同等法律效力。</w:t>
      </w:r>
    </w:p>
    <w:p>
      <w:pPr>
        <w:pStyle w:val="null3"/>
        <w:ind w:firstLine="480"/>
        <w:jc w:val="both"/>
      </w:pPr>
      <w:r>
        <w:rPr>
          <w:sz w:val="21"/>
        </w:rPr>
        <w:t>2.在执行本合同的过程中，所有经双方签署确认的文件（包括会议纪要、补充协议、往来信函）即成为本合同的有效组成部分。</w:t>
      </w:r>
    </w:p>
    <w:p>
      <w:pPr>
        <w:pStyle w:val="null3"/>
        <w:ind w:firstLine="480"/>
        <w:jc w:val="both"/>
      </w:pPr>
      <w:r>
        <w:rPr>
          <w:sz w:val="21"/>
        </w:rPr>
        <w:t>3.如一方地址、电话、传真号码有变更，应在变更当日内书面通知对方，否则，应承担相应责任。</w:t>
      </w:r>
    </w:p>
    <w:p>
      <w:pPr>
        <w:pStyle w:val="null3"/>
        <w:ind w:firstLine="480"/>
        <w:jc w:val="both"/>
      </w:pPr>
      <w:r>
        <w:rPr>
          <w:sz w:val="21"/>
        </w:rPr>
        <w:t>4.除甲方事先书面同意外，乙方不得部分或全部转让其应履行的合同项下的义务。</w:t>
      </w:r>
    </w:p>
    <w:p>
      <w:pPr>
        <w:pStyle w:val="null3"/>
        <w:ind w:firstLine="480"/>
        <w:jc w:val="both"/>
      </w:pPr>
      <w:r>
        <w:rPr>
          <w:b/>
          <w:sz w:val="21"/>
        </w:rPr>
        <w:t>十四、</w:t>
      </w:r>
      <w:r>
        <w:rPr>
          <w:sz w:val="21"/>
        </w:rPr>
        <w:t xml:space="preserve">     </w:t>
      </w:r>
      <w:r>
        <w:rPr>
          <w:b/>
          <w:sz w:val="21"/>
        </w:rPr>
        <w:t>合同生效</w:t>
      </w:r>
    </w:p>
    <w:p>
      <w:pPr>
        <w:pStyle w:val="null3"/>
        <w:ind w:firstLine="480"/>
        <w:jc w:val="both"/>
      </w:pPr>
      <w:r>
        <w:rPr>
          <w:sz w:val="21"/>
        </w:rPr>
        <w:t>1.本合同在甲乙双方法人代表或其授权代表签字盖章后生效。</w:t>
      </w:r>
    </w:p>
    <w:p>
      <w:pPr>
        <w:pStyle w:val="null3"/>
        <w:ind w:firstLine="480"/>
        <w:jc w:val="both"/>
      </w:pPr>
      <w:r>
        <w:rPr>
          <w:sz w:val="21"/>
        </w:rPr>
        <w:t>2.合同一式</w:t>
      </w:r>
      <w:r>
        <w:rPr>
          <w:sz w:val="21"/>
          <w:u w:val="single"/>
        </w:rPr>
        <w:t xml:space="preserve">   </w:t>
      </w:r>
      <w:r>
        <w:rPr>
          <w:sz w:val="21"/>
        </w:rPr>
        <w:t>份。</w:t>
      </w:r>
    </w:p>
    <w:p>
      <w:pPr>
        <w:pStyle w:val="null3"/>
        <w:ind w:firstLine="480"/>
        <w:jc w:val="both"/>
      </w:pPr>
      <w:r>
        <w:rPr>
          <w:sz w:val="21"/>
        </w:rPr>
        <w:t xml:space="preserve"> </w:t>
      </w:r>
    </w:p>
    <w:p>
      <w:pPr>
        <w:pStyle w:val="null3"/>
        <w:ind w:firstLine="480"/>
        <w:jc w:val="both"/>
      </w:pPr>
      <w:r>
        <w:rPr>
          <w:b/>
          <w:sz w:val="21"/>
        </w:rPr>
        <w:t>甲方（盖章）：</w:t>
      </w:r>
      <w:r>
        <w:rPr>
          <w:b/>
          <w:sz w:val="21"/>
        </w:rPr>
        <w:t xml:space="preserve">        </w:t>
      </w:r>
      <w:r>
        <w:rPr>
          <w:b/>
          <w:sz w:val="21"/>
        </w:rPr>
        <w:t>乙方（盖章）：</w:t>
      </w:r>
    </w:p>
    <w:p>
      <w:pPr>
        <w:pStyle w:val="null3"/>
        <w:ind w:firstLine="480"/>
        <w:jc w:val="both"/>
      </w:pPr>
      <w:r>
        <w:rPr>
          <w:b/>
          <w:sz w:val="21"/>
        </w:rPr>
        <w:t>代表：</w:t>
      </w:r>
      <w:r>
        <w:rPr>
          <w:b/>
          <w:sz w:val="21"/>
        </w:rPr>
        <w:t xml:space="preserve">              </w:t>
      </w:r>
      <w:r>
        <w:rPr>
          <w:b/>
          <w:sz w:val="21"/>
        </w:rPr>
        <w:t>代表：</w:t>
      </w:r>
    </w:p>
    <w:p>
      <w:pPr>
        <w:pStyle w:val="null3"/>
        <w:ind w:firstLine="480"/>
        <w:jc w:val="both"/>
      </w:pPr>
      <w:r>
        <w:rPr>
          <w:sz w:val="21"/>
        </w:rPr>
        <w:t>签订地点：</w:t>
      </w:r>
    </w:p>
    <w:p>
      <w:pPr>
        <w:pStyle w:val="null3"/>
        <w:ind w:firstLine="48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r>
        <w:rPr>
          <w:sz w:val="21"/>
        </w:rPr>
        <w:t>开户名称：</w:t>
      </w:r>
      <w:r>
        <w:rPr>
          <w:sz w:val="21"/>
        </w:rPr>
        <w:t xml:space="preserve">          </w:t>
      </w:r>
      <w:r>
        <w:rPr>
          <w:sz w:val="21"/>
        </w:rPr>
        <w:t>开户名称：</w:t>
      </w:r>
    </w:p>
    <w:p>
      <w:pPr>
        <w:pStyle w:val="null3"/>
        <w:ind w:firstLine="480"/>
        <w:jc w:val="both"/>
      </w:pPr>
      <w:r>
        <w:rPr>
          <w:sz w:val="21"/>
        </w:rPr>
        <w:t>银行帐号：</w:t>
      </w:r>
      <w:r>
        <w:rPr>
          <w:sz w:val="21"/>
        </w:rPr>
        <w:t xml:space="preserve">          </w:t>
      </w:r>
      <w:r>
        <w:rPr>
          <w:sz w:val="21"/>
        </w:rPr>
        <w:t>银行帐号：</w:t>
      </w:r>
    </w:p>
    <w:p>
      <w:pPr>
        <w:pStyle w:val="null3"/>
        <w:ind w:firstLine="480"/>
        <w:jc w:val="both"/>
      </w:pPr>
      <w:r>
        <w:rPr>
          <w:sz w:val="21"/>
        </w:rPr>
        <w:t>开</w:t>
      </w:r>
      <w:r>
        <w:rPr>
          <w:sz w:val="21"/>
        </w:rPr>
        <w:t>户</w:t>
      </w:r>
      <w:r>
        <w:rPr>
          <w:sz w:val="21"/>
        </w:rPr>
        <w:t>行：</w:t>
      </w:r>
      <w:r>
        <w:rPr>
          <w:sz w:val="21"/>
        </w:rPr>
        <w:t xml:space="preserve">          </w:t>
      </w:r>
      <w:r>
        <w:rPr>
          <w:sz w:val="21"/>
        </w:rPr>
        <w:t>开</w:t>
      </w:r>
      <w:r>
        <w:rPr>
          <w:sz w:val="21"/>
        </w:rPr>
        <w:t>户</w:t>
      </w:r>
      <w:r>
        <w:rPr>
          <w:sz w:val="21"/>
        </w:rPr>
        <w:t>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440001-2024-09720</w:t>
      </w:r>
    </w:p>
    <w:p>
      <w:pPr>
        <w:pStyle w:val="null3"/>
        <w:ind w:firstLine="480"/>
        <w:jc w:val="center"/>
        <w:outlineLvl w:val="3"/>
      </w:pPr>
      <w:r>
        <w:rPr>
          <w:b/>
          <w:sz w:val="24"/>
        </w:rPr>
        <w:t>采购项目编号：</w:t>
      </w:r>
      <w:r>
        <w:rPr>
          <w:b/>
          <w:sz w:val="24"/>
        </w:rPr>
        <w:t>GSZB24C0020G</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国盛招标项目管理咨询（广州）有限公司</w:t>
      </w:r>
    </w:p>
    <w:p>
      <w:pPr>
        <w:pStyle w:val="null3"/>
        <w:ind w:firstLine="480"/>
      </w:pPr>
      <w:r>
        <w:rPr/>
        <w:t>你方组织的</w:t>
      </w:r>
      <w:r>
        <w:rPr>
          <w:u w:val="single"/>
        </w:rPr>
        <w:t>“</w:t>
      </w:r>
      <w:r>
        <w:rPr>
          <w:u w:val="single"/>
        </w:rPr>
        <w:t>广东省重竞技体育训练中心摔跤垫采购项目</w:t>
      </w:r>
      <w:r>
        <w:rPr>
          <w:u w:val="single"/>
        </w:rPr>
        <w:t>”</w:t>
      </w:r>
      <w:r>
        <w:rPr/>
        <w:t>项目的招标[采购项目编号为：</w:t>
      </w:r>
      <w:r>
        <w:rPr>
          <w:u w:val="single"/>
        </w:rPr>
        <w:t>GSZB24C0020G</w:t>
      </w:r>
      <w:r>
        <w:rPr/>
        <w:t>]，我方愿参与投标。</w:t>
      </w:r>
    </w:p>
    <w:p>
      <w:pPr>
        <w:pStyle w:val="null3"/>
        <w:ind w:firstLine="480"/>
      </w:pPr>
      <w:r>
        <w:rPr/>
        <w:t>我方确认收到贵方提供的</w:t>
      </w:r>
      <w:r>
        <w:rPr>
          <w:u w:val="single"/>
        </w:rPr>
        <w:t>“</w:t>
      </w:r>
      <w:r>
        <w:rPr>
          <w:u w:val="single"/>
        </w:rPr>
        <w:t>广东省重竞技体育训练中心摔跤垫采购项目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国盛招标项目管理咨询（广州）有限公司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广东省重竞技体育训练中心摔跤垫采购项目</w:t>
      </w:r>
      <w:r>
        <w:rPr/>
        <w:t>”项目采购[采购项目编号为</w:t>
      </w:r>
      <w:r>
        <w:rPr/>
        <w:t>GSZB24C0020G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广东省重竞技体育训练中心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国盛招标项目管理咨询（广州）有限公司</w:t>
      </w:r>
    </w:p>
    <w:p>
      <w:pPr>
        <w:pStyle w:val="null3"/>
        <w:ind w:firstLine="480"/>
      </w:pPr>
      <w:r>
        <w:rPr/>
        <w:t>如果我方在贵采购代理机构组织的</w:t>
      </w:r>
      <w:r>
        <w:rPr/>
        <w:t>广东省重竞技体育训练中心摔跤垫采购项目</w:t>
      </w:r>
      <w:r>
        <w:rPr/>
        <w:t>招标中获中标（采购项目编号：</w:t>
      </w:r>
      <w:r>
        <w:rPr/>
        <w:t>GSZB24C0020G</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国盛招标项目管理咨询（广州）有限公司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国盛招标项目管理咨询（广州）有限公司</w:t>
      </w:r>
    </w:p>
    <w:p>
      <w:pPr>
        <w:pStyle w:val="null3"/>
        <w:ind w:firstLine="480"/>
      </w:pPr>
      <w:r>
        <w:rPr/>
        <w:t>我单位已登记并准备参与“</w:t>
      </w:r>
      <w:r>
        <w:rPr/>
        <w:t>广东省重竞技体育训练中心摔跤垫采购项目</w:t>
      </w:r>
      <w:r>
        <w:rPr/>
        <w:t>”项目（采购项目编号：</w:t>
      </w:r>
      <w:r>
        <w:rPr/>
        <w:t>GSZB24C0020G</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