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F491B82">
      <w:pPr>
        <w:adjustRightInd w:val="0"/>
        <w:snapToGrid w:val="0"/>
        <w:spacing w:after="156" w:afterLines="50" w:line="360" w:lineRule="auto"/>
        <w:jc w:val="center"/>
        <w:outlineLvl w:val="0"/>
        <w:rPr>
          <w:rFonts w:hint="eastAsia" w:ascii="黑体" w:hAnsi="Times New Roman" w:eastAsia="黑体" w:cs="Times New Roman"/>
          <w:b/>
          <w:kern w:val="44"/>
          <w:sz w:val="48"/>
          <w:szCs w:val="20"/>
        </w:rPr>
      </w:pPr>
      <w:bookmarkStart w:id="0" w:name="_Toc129880039"/>
      <w:r>
        <w:rPr>
          <w:rFonts w:hint="eastAsia" w:ascii="宋体" w:hAnsi="宋体" w:eastAsia="宋体" w:cs="Times New Roman"/>
          <w:b/>
          <w:sz w:val="30"/>
          <w:szCs w:val="30"/>
        </w:rPr>
        <w:t>第八部分 采购需求</w:t>
      </w:r>
      <w:bookmarkEnd w:id="0"/>
    </w:p>
    <w:p w14:paraId="391ED0BF">
      <w:pPr>
        <w:adjustRightInd w:val="0"/>
        <w:snapToGrid w:val="0"/>
        <w:spacing w:before="156" w:beforeLines="50" w:after="156" w:afterLines="50" w:line="360" w:lineRule="auto"/>
        <w:jc w:val="center"/>
        <w:rPr>
          <w:rFonts w:hint="eastAsia" w:ascii="宋体" w:hAnsi="宋体" w:eastAsia="宋体" w:cs="Times New Roman"/>
          <w:b/>
          <w:sz w:val="24"/>
        </w:rPr>
      </w:pPr>
      <w:r>
        <w:rPr>
          <w:rFonts w:hint="eastAsia" w:ascii="宋体" w:hAnsi="宋体" w:eastAsia="宋体" w:cs="Times New Roman"/>
          <w:b/>
          <w:sz w:val="24"/>
        </w:rPr>
        <w:t>货物需求一览表</w:t>
      </w:r>
    </w:p>
    <w:p w14:paraId="67F4A338">
      <w:pPr>
        <w:adjustRightInd w:val="0"/>
        <w:snapToGrid w:val="0"/>
        <w:jc w:val="center"/>
        <w:rPr>
          <w:rFonts w:hint="eastAsia" w:ascii="宋体" w:hAnsi="宋体" w:eastAsia="宋体" w:cs="Times New Roman"/>
          <w:b/>
          <w:sz w:val="30"/>
          <w:szCs w:val="30"/>
        </w:rPr>
      </w:pPr>
    </w:p>
    <w:tbl>
      <w:tblPr>
        <w:tblStyle w:val="3"/>
        <w:tblW w:w="9233"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28" w:type="dxa"/>
          <w:bottom w:w="0" w:type="dxa"/>
          <w:right w:w="28" w:type="dxa"/>
        </w:tblCellMar>
      </w:tblPr>
      <w:tblGrid>
        <w:gridCol w:w="1440"/>
        <w:gridCol w:w="2357"/>
        <w:gridCol w:w="1329"/>
        <w:gridCol w:w="1395"/>
        <w:gridCol w:w="2712"/>
      </w:tblGrid>
      <w:tr w14:paraId="3F116D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602" w:hRule="atLeast"/>
          <w:jc w:val="center"/>
        </w:trPr>
        <w:tc>
          <w:tcPr>
            <w:tcW w:w="1440" w:type="dxa"/>
            <w:noWrap w:val="0"/>
            <w:vAlign w:val="center"/>
          </w:tcPr>
          <w:p w14:paraId="3C143FA8">
            <w:pPr>
              <w:jc w:val="center"/>
              <w:rPr>
                <w:rFonts w:ascii="宋体" w:hAnsi="Bookman Old Style" w:eastAsia="宋体" w:cs="Times New Roman"/>
                <w:sz w:val="24"/>
              </w:rPr>
            </w:pPr>
            <w:r>
              <w:rPr>
                <w:rFonts w:hint="eastAsia" w:ascii="宋体" w:hAnsi="Bookman Old Style" w:eastAsia="宋体" w:cs="Times New Roman"/>
                <w:sz w:val="24"/>
              </w:rPr>
              <w:t>包号</w:t>
            </w:r>
          </w:p>
        </w:tc>
        <w:tc>
          <w:tcPr>
            <w:tcW w:w="2357" w:type="dxa"/>
            <w:noWrap w:val="0"/>
            <w:vAlign w:val="center"/>
          </w:tcPr>
          <w:p w14:paraId="6F28A8F3">
            <w:pPr>
              <w:jc w:val="center"/>
              <w:rPr>
                <w:rFonts w:ascii="宋体" w:hAnsi="Bookman Old Style" w:eastAsia="宋体" w:cs="Times New Roman"/>
                <w:sz w:val="24"/>
              </w:rPr>
            </w:pPr>
            <w:r>
              <w:rPr>
                <w:rFonts w:hint="eastAsia" w:ascii="宋体" w:hAnsi="Bookman Old Style" w:eastAsia="宋体" w:cs="Times New Roman"/>
                <w:sz w:val="24"/>
              </w:rPr>
              <w:t>货物名称</w:t>
            </w:r>
          </w:p>
        </w:tc>
        <w:tc>
          <w:tcPr>
            <w:tcW w:w="1329" w:type="dxa"/>
            <w:noWrap w:val="0"/>
            <w:vAlign w:val="center"/>
          </w:tcPr>
          <w:p w14:paraId="590E9196">
            <w:pPr>
              <w:jc w:val="center"/>
              <w:rPr>
                <w:rFonts w:ascii="宋体" w:hAnsi="Bookman Old Style" w:eastAsia="宋体" w:cs="Times New Roman"/>
                <w:sz w:val="24"/>
              </w:rPr>
            </w:pPr>
            <w:r>
              <w:rPr>
                <w:rFonts w:hint="eastAsia" w:ascii="宋体" w:hAnsi="Bookman Old Style" w:eastAsia="宋体" w:cs="Times New Roman"/>
                <w:sz w:val="24"/>
              </w:rPr>
              <w:t>数量</w:t>
            </w:r>
          </w:p>
        </w:tc>
        <w:tc>
          <w:tcPr>
            <w:tcW w:w="1395" w:type="dxa"/>
            <w:noWrap w:val="0"/>
            <w:vAlign w:val="center"/>
          </w:tcPr>
          <w:p w14:paraId="4FCA5A26">
            <w:pPr>
              <w:jc w:val="center"/>
              <w:rPr>
                <w:rFonts w:hint="eastAsia" w:ascii="宋体" w:hAnsi="Bookman Old Style" w:eastAsia="宋体" w:cs="Times New Roman"/>
                <w:sz w:val="24"/>
              </w:rPr>
            </w:pPr>
            <w:r>
              <w:rPr>
                <w:rFonts w:hint="eastAsia" w:ascii="宋体" w:hAnsi="Bookman Old Style" w:eastAsia="宋体" w:cs="Times New Roman"/>
                <w:sz w:val="24"/>
              </w:rPr>
              <w:t>交货期</w:t>
            </w:r>
          </w:p>
        </w:tc>
        <w:tc>
          <w:tcPr>
            <w:tcW w:w="2712" w:type="dxa"/>
            <w:noWrap w:val="0"/>
            <w:vAlign w:val="center"/>
          </w:tcPr>
          <w:p w14:paraId="4650E399">
            <w:pPr>
              <w:jc w:val="center"/>
              <w:rPr>
                <w:rFonts w:ascii="宋体" w:hAnsi="Bookman Old Style" w:eastAsia="宋体" w:cs="Times New Roman"/>
                <w:sz w:val="24"/>
              </w:rPr>
            </w:pPr>
            <w:r>
              <w:rPr>
                <w:rFonts w:ascii="Times New Roman" w:hAnsi="Times New Roman" w:eastAsia="宋体" w:cs="Times New Roman"/>
                <w:sz w:val="24"/>
              </w:rPr>
              <w:t>项目现场（交货地点）</w:t>
            </w:r>
          </w:p>
        </w:tc>
      </w:tr>
      <w:tr w14:paraId="2ACE85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963" w:hRule="atLeast"/>
          <w:jc w:val="center"/>
        </w:trPr>
        <w:tc>
          <w:tcPr>
            <w:tcW w:w="1440" w:type="dxa"/>
            <w:noWrap w:val="0"/>
            <w:vAlign w:val="center"/>
          </w:tcPr>
          <w:p w14:paraId="019AF5B1">
            <w:pPr>
              <w:jc w:val="center"/>
              <w:rPr>
                <w:rFonts w:ascii="宋体" w:hAnsi="Times New Roman" w:eastAsia="宋体" w:cs="Times New Roman"/>
                <w:sz w:val="24"/>
              </w:rPr>
            </w:pPr>
            <w:r>
              <w:rPr>
                <w:rFonts w:hint="eastAsia" w:ascii="宋体" w:hAnsi="Times New Roman" w:eastAsia="宋体" w:cs="Times New Roman"/>
                <w:sz w:val="24"/>
              </w:rPr>
              <w:t>1</w:t>
            </w:r>
          </w:p>
        </w:tc>
        <w:tc>
          <w:tcPr>
            <w:tcW w:w="2357" w:type="dxa"/>
            <w:noWrap w:val="0"/>
            <w:vAlign w:val="center"/>
          </w:tcPr>
          <w:p w14:paraId="7379EB49">
            <w:pPr>
              <w:jc w:val="center"/>
              <w:rPr>
                <w:rFonts w:hint="eastAsia" w:ascii="宋体" w:hAnsi="Bookman Old Style" w:eastAsia="宋体" w:cs="Times New Roman"/>
                <w:sz w:val="24"/>
              </w:rPr>
            </w:pPr>
            <w:r>
              <w:rPr>
                <w:rFonts w:hint="eastAsia" w:ascii="宋体" w:hAnsi="Bookman Old Style" w:eastAsia="宋体" w:cs="Times New Roman"/>
                <w:sz w:val="24"/>
              </w:rPr>
              <w:t>超高效液相色谱-串联四极杆质谱联用系统</w:t>
            </w:r>
          </w:p>
        </w:tc>
        <w:tc>
          <w:tcPr>
            <w:tcW w:w="1329" w:type="dxa"/>
            <w:noWrap w:val="0"/>
            <w:vAlign w:val="center"/>
          </w:tcPr>
          <w:p w14:paraId="363608D6">
            <w:pPr>
              <w:jc w:val="center"/>
              <w:rPr>
                <w:rFonts w:hint="eastAsia" w:ascii="宋体" w:hAnsi="Bookman Old Style" w:eastAsia="宋体" w:cs="Times New Roman"/>
                <w:sz w:val="24"/>
              </w:rPr>
            </w:pPr>
            <w:r>
              <w:rPr>
                <w:rFonts w:hint="eastAsia" w:ascii="宋体" w:hAnsi="Bookman Old Style" w:eastAsia="宋体" w:cs="Times New Roman"/>
                <w:sz w:val="24"/>
              </w:rPr>
              <w:t>1套</w:t>
            </w:r>
          </w:p>
        </w:tc>
        <w:tc>
          <w:tcPr>
            <w:tcW w:w="1395" w:type="dxa"/>
            <w:noWrap w:val="0"/>
            <w:vAlign w:val="center"/>
          </w:tcPr>
          <w:p w14:paraId="41295508">
            <w:pPr>
              <w:jc w:val="center"/>
              <w:rPr>
                <w:rFonts w:hint="eastAsia" w:ascii="宋体" w:hAnsi="Bookman Old Style" w:eastAsia="宋体" w:cs="Times New Roman"/>
                <w:sz w:val="24"/>
              </w:rPr>
            </w:pPr>
            <w:r>
              <w:rPr>
                <w:rFonts w:hint="eastAsia" w:ascii="宋体" w:hAnsi="Bookman Old Style" w:eastAsia="宋体" w:cs="Times New Roman"/>
                <w:sz w:val="24"/>
              </w:rPr>
              <w:t>合同生效后90日内</w:t>
            </w:r>
          </w:p>
        </w:tc>
        <w:tc>
          <w:tcPr>
            <w:tcW w:w="2712" w:type="dxa"/>
            <w:noWrap w:val="0"/>
            <w:vAlign w:val="center"/>
          </w:tcPr>
          <w:p w14:paraId="27C4D5F7">
            <w:pPr>
              <w:jc w:val="center"/>
              <w:rPr>
                <w:rFonts w:hint="eastAsia" w:ascii="宋体" w:hAnsi="Bookman Old Style" w:eastAsia="宋体" w:cs="Times New Roman"/>
                <w:sz w:val="24"/>
              </w:rPr>
            </w:pPr>
            <w:r>
              <w:rPr>
                <w:rFonts w:hint="eastAsia" w:ascii="宋体" w:hAnsi="Bookman Old Style" w:eastAsia="宋体" w:cs="Times New Roman"/>
                <w:sz w:val="24"/>
              </w:rPr>
              <w:t>中国科学院青海盐湖研究所</w:t>
            </w:r>
          </w:p>
        </w:tc>
      </w:tr>
    </w:tbl>
    <w:p w14:paraId="01323338">
      <w:pPr>
        <w:adjustRightInd w:val="0"/>
        <w:snapToGrid w:val="0"/>
        <w:jc w:val="center"/>
        <w:rPr>
          <w:rFonts w:hint="eastAsia" w:ascii="宋体" w:hAnsi="宋体" w:eastAsia="宋体" w:cs="Times New Roman"/>
          <w:b/>
          <w:sz w:val="30"/>
          <w:szCs w:val="30"/>
        </w:rPr>
      </w:pPr>
    </w:p>
    <w:p w14:paraId="35F0B4B0">
      <w:pPr>
        <w:adjustRightInd w:val="0"/>
        <w:snapToGrid w:val="0"/>
        <w:jc w:val="center"/>
        <w:rPr>
          <w:rFonts w:hint="eastAsia" w:ascii="宋体" w:hAnsi="宋体" w:eastAsia="宋体" w:cs="Times New Roman"/>
          <w:b/>
          <w:sz w:val="30"/>
          <w:szCs w:val="30"/>
        </w:rPr>
      </w:pPr>
    </w:p>
    <w:p w14:paraId="7EE57528">
      <w:pPr>
        <w:rPr>
          <w:rFonts w:hint="eastAsia" w:ascii="Bookman Old Style" w:hAnsi="Bookman Old Style" w:eastAsia="宋体" w:cs="Times New Roman"/>
          <w:sz w:val="24"/>
        </w:rPr>
      </w:pPr>
      <w:r>
        <w:rPr>
          <w:rFonts w:hint="eastAsia" w:ascii="Times New Roman" w:hAnsi="Times New Roman" w:eastAsia="宋体" w:cs="Times New Roman"/>
          <w:sz w:val="24"/>
        </w:rPr>
        <w:t>注：投标人须对上述投标内容中完整的一包进行投标，</w:t>
      </w:r>
      <w:r>
        <w:rPr>
          <w:rFonts w:hint="eastAsia" w:ascii="Bookman Old Style" w:hAnsi="Bookman Old Style" w:eastAsia="宋体" w:cs="Times New Roman"/>
          <w:sz w:val="24"/>
        </w:rPr>
        <w:t>不完整的投标将视为非响应性投标予以拒绝。</w:t>
      </w:r>
    </w:p>
    <w:p w14:paraId="4B6DA9A1">
      <w:pPr>
        <w:adjustRightInd w:val="0"/>
        <w:snapToGrid w:val="0"/>
        <w:rPr>
          <w:rFonts w:hint="eastAsia" w:ascii="宋体" w:hAnsi="宋体" w:eastAsia="宋体" w:cs="Times New Roman"/>
          <w:szCs w:val="21"/>
        </w:rPr>
      </w:pPr>
    </w:p>
    <w:p w14:paraId="1CC94D70">
      <w:pPr>
        <w:adjustRightInd w:val="0"/>
        <w:snapToGrid w:val="0"/>
        <w:rPr>
          <w:rFonts w:hint="eastAsia" w:ascii="宋体" w:hAnsi="宋体" w:eastAsia="宋体" w:cs="Times New Roman"/>
          <w:szCs w:val="21"/>
        </w:rPr>
      </w:pPr>
    </w:p>
    <w:p w14:paraId="500AD996">
      <w:pPr>
        <w:adjustRightInd w:val="0"/>
        <w:snapToGrid w:val="0"/>
        <w:rPr>
          <w:rFonts w:hint="eastAsia" w:ascii="宋体" w:hAnsi="宋体" w:eastAsia="宋体" w:cs="Times New Roman"/>
          <w:szCs w:val="21"/>
        </w:rPr>
      </w:pPr>
    </w:p>
    <w:p w14:paraId="6525E938">
      <w:pPr>
        <w:adjustRightInd w:val="0"/>
        <w:snapToGrid w:val="0"/>
        <w:spacing w:line="360" w:lineRule="auto"/>
        <w:rPr>
          <w:rFonts w:ascii="宋体" w:hAnsi="宋体" w:eastAsia="宋体" w:cs="Times New Roman"/>
          <w:b/>
          <w:sz w:val="28"/>
          <w:szCs w:val="28"/>
        </w:rPr>
      </w:pPr>
      <w:r>
        <w:rPr>
          <w:rFonts w:ascii="宋体" w:hAnsi="宋体" w:eastAsia="宋体" w:cs="Times New Roman"/>
          <w:b/>
          <w:sz w:val="30"/>
          <w:szCs w:val="30"/>
        </w:rPr>
        <w:br w:type="page"/>
      </w:r>
      <w:r>
        <w:rPr>
          <w:rFonts w:hint="eastAsia" w:ascii="宋体" w:hAnsi="宋体" w:eastAsia="宋体" w:cs="Times New Roman"/>
          <w:b/>
          <w:sz w:val="28"/>
          <w:szCs w:val="28"/>
        </w:rPr>
        <w:t>一、总则</w:t>
      </w:r>
    </w:p>
    <w:p w14:paraId="634F9C81">
      <w:pPr>
        <w:adjustRightInd w:val="0"/>
        <w:snapToGrid w:val="0"/>
        <w:spacing w:line="360" w:lineRule="auto"/>
        <w:rPr>
          <w:rFonts w:ascii="宋体" w:hAnsi="宋体" w:eastAsia="宋体" w:cs="Times New Roman"/>
          <w:b/>
          <w:sz w:val="28"/>
          <w:szCs w:val="28"/>
        </w:rPr>
      </w:pPr>
      <w:r>
        <w:rPr>
          <w:rFonts w:ascii="宋体" w:hAnsi="宋体" w:eastAsia="宋体" w:cs="Times New Roman"/>
          <w:b/>
          <w:sz w:val="28"/>
          <w:szCs w:val="28"/>
        </w:rPr>
        <w:t>1</w:t>
      </w:r>
      <w:r>
        <w:rPr>
          <w:rFonts w:hint="eastAsia" w:ascii="宋体" w:hAnsi="宋体" w:eastAsia="宋体" w:cs="Times New Roman"/>
          <w:b/>
          <w:sz w:val="28"/>
          <w:szCs w:val="28"/>
        </w:rPr>
        <w:t>、投标要求</w:t>
      </w:r>
    </w:p>
    <w:p w14:paraId="6314B2EA">
      <w:pPr>
        <w:spacing w:line="360" w:lineRule="auto"/>
        <w:ind w:left="554" w:hanging="554" w:hangingChars="231"/>
        <w:rPr>
          <w:rFonts w:hint="eastAsia" w:ascii="宋体" w:hAnsi="宋体" w:eastAsia="宋体" w:cs="Times New Roman"/>
          <w:sz w:val="24"/>
        </w:rPr>
      </w:pPr>
      <w:r>
        <w:rPr>
          <w:rFonts w:ascii="宋体" w:hAnsi="宋体" w:eastAsia="宋体" w:cs="Times New Roman"/>
          <w:sz w:val="24"/>
        </w:rPr>
        <w:t xml:space="preserve">1.1 </w:t>
      </w:r>
      <w:r>
        <w:rPr>
          <w:rFonts w:hint="eastAsia" w:ascii="宋体" w:hAnsi="宋体" w:eastAsia="宋体" w:cs="Times New Roman"/>
          <w:sz w:val="24"/>
        </w:rPr>
        <w:t xml:space="preserve"> 投标人在准备投标书时，务必在所提供的商品的技术规格文件中，标明型号、商标名称、目录号。</w:t>
      </w:r>
    </w:p>
    <w:p w14:paraId="5036843F">
      <w:pPr>
        <w:spacing w:line="360" w:lineRule="auto"/>
        <w:ind w:left="554" w:hanging="554" w:hangingChars="231"/>
        <w:rPr>
          <w:rFonts w:hint="eastAsia" w:ascii="宋体" w:hAnsi="宋体" w:eastAsia="宋体" w:cs="Times New Roman"/>
          <w:sz w:val="24"/>
        </w:rPr>
      </w:pPr>
      <w:r>
        <w:rPr>
          <w:rFonts w:hint="eastAsia" w:ascii="宋体" w:hAnsi="宋体" w:eastAsia="宋体" w:cs="Times New Roman"/>
          <w:sz w:val="24"/>
        </w:rPr>
        <w:t>1.2  投标人提供的货物须是成熟的全新的产品，其技术规格应符合招标文件的要求。如与招标文件的技术规格有偏差，应提供技术规格偏差的量值或说明（偏离表）。如投标人有意隐瞒对规格要求的偏差或在开标后提出新的偏差，买方有权扣留其投标保证金或/并拒绝其投标。</w:t>
      </w:r>
    </w:p>
    <w:p w14:paraId="78961283">
      <w:pPr>
        <w:spacing w:line="360" w:lineRule="auto"/>
        <w:ind w:left="554" w:hanging="554" w:hangingChars="231"/>
        <w:rPr>
          <w:rFonts w:hint="eastAsia" w:ascii="宋体" w:hAnsi="Times New Roman" w:eastAsia="宋体" w:cs="Times New Roman"/>
          <w:sz w:val="24"/>
        </w:rPr>
      </w:pPr>
      <w:r>
        <w:rPr>
          <w:rFonts w:hint="eastAsia" w:ascii="宋体" w:hAnsi="宋体" w:eastAsia="宋体" w:cs="Times New Roman"/>
          <w:sz w:val="24"/>
        </w:rPr>
        <w:t xml:space="preserve">1.3  </w:t>
      </w:r>
      <w:r>
        <w:rPr>
          <w:rFonts w:hint="eastAsia" w:ascii="Times New Roman" w:hAnsi="Times New Roman" w:eastAsia="宋体" w:cs="Times New Roman"/>
          <w:sz w:val="24"/>
        </w:rPr>
        <w:t>投标人提供的</w:t>
      </w:r>
      <w:r>
        <w:rPr>
          <w:rFonts w:hint="eastAsia" w:ascii="宋体" w:hAnsi="Times New Roman" w:eastAsia="宋体" w:cs="Times New Roman"/>
          <w:sz w:val="24"/>
        </w:rPr>
        <w:t>产品</w:t>
      </w:r>
      <w:r>
        <w:rPr>
          <w:rFonts w:hint="eastAsia" w:ascii="Times New Roman" w:hAnsi="Times New Roman" w:eastAsia="宋体" w:cs="Times New Roman"/>
          <w:sz w:val="24"/>
        </w:rPr>
        <w:t>样本，必须是“原件”而非复印件，</w:t>
      </w:r>
      <w:r>
        <w:rPr>
          <w:rFonts w:hint="eastAsia" w:ascii="宋体" w:hAnsi="Times New Roman" w:eastAsia="宋体" w:cs="Times New Roman"/>
          <w:sz w:val="24"/>
        </w:rPr>
        <w:t>图表、简图、电路图以及印刷电路板图等都应</w:t>
      </w:r>
      <w:r>
        <w:rPr>
          <w:rFonts w:hint="eastAsia" w:ascii="Times New Roman" w:hAnsi="Times New Roman" w:eastAsia="宋体" w:cs="Times New Roman"/>
          <w:sz w:val="24"/>
        </w:rPr>
        <w:t>清晰易读。买方有权</w:t>
      </w:r>
      <w:r>
        <w:rPr>
          <w:rFonts w:hint="eastAsia" w:ascii="宋体" w:hAnsi="Times New Roman" w:eastAsia="宋体" w:cs="Times New Roman"/>
          <w:sz w:val="24"/>
        </w:rPr>
        <w:t>不付任何附加费用</w:t>
      </w:r>
      <w:r>
        <w:rPr>
          <w:rFonts w:hint="eastAsia" w:ascii="Times New Roman" w:hAnsi="Times New Roman" w:eastAsia="宋体" w:cs="Times New Roman"/>
          <w:sz w:val="24"/>
        </w:rPr>
        <w:t>复制这些资料</w:t>
      </w:r>
      <w:r>
        <w:rPr>
          <w:rFonts w:hint="eastAsia" w:ascii="宋体" w:hAnsi="Times New Roman" w:eastAsia="宋体" w:cs="Times New Roman"/>
          <w:sz w:val="24"/>
        </w:rPr>
        <w:t>以供参考。</w:t>
      </w:r>
    </w:p>
    <w:p w14:paraId="0312D3D0">
      <w:pPr>
        <w:spacing w:line="360" w:lineRule="auto"/>
        <w:ind w:left="554" w:hanging="554" w:hangingChars="231"/>
        <w:rPr>
          <w:rFonts w:hint="eastAsia" w:ascii="宋体" w:hAnsi="Times New Roman" w:eastAsia="宋体" w:cs="Times New Roman"/>
          <w:sz w:val="24"/>
        </w:rPr>
      </w:pPr>
      <w:r>
        <w:rPr>
          <w:rFonts w:hint="eastAsia" w:ascii="宋体" w:hAnsi="Times New Roman" w:eastAsia="宋体" w:cs="Times New Roman"/>
          <w:sz w:val="24"/>
        </w:rPr>
        <w:t>1.4  投标人的投标产品应符合国家有关部门规定的相应技术、计量、节能、安全和环保法规及标准；如国家有关部门对投标人的投标产品有强制性规定或要求的，则投标人的投标产品必须符合相应规定或要求，投标人须提供相关证明文件的复印件。</w:t>
      </w:r>
    </w:p>
    <w:p w14:paraId="0DF48404">
      <w:pPr>
        <w:adjustRightInd w:val="0"/>
        <w:snapToGrid w:val="0"/>
        <w:spacing w:line="360" w:lineRule="auto"/>
        <w:rPr>
          <w:rFonts w:ascii="宋体" w:hAnsi="宋体" w:eastAsia="宋体" w:cs="Times New Roman"/>
          <w:b/>
          <w:sz w:val="28"/>
          <w:szCs w:val="28"/>
        </w:rPr>
      </w:pPr>
      <w:r>
        <w:rPr>
          <w:rFonts w:hint="eastAsia" w:ascii="宋体" w:hAnsi="宋体" w:eastAsia="宋体" w:cs="Times New Roman"/>
          <w:b/>
          <w:sz w:val="28"/>
          <w:szCs w:val="28"/>
        </w:rPr>
        <w:t>2、评标标准</w:t>
      </w:r>
    </w:p>
    <w:p w14:paraId="676EFAD9">
      <w:pPr>
        <w:spacing w:line="360" w:lineRule="auto"/>
        <w:ind w:left="554" w:hanging="554" w:hangingChars="231"/>
        <w:rPr>
          <w:rFonts w:hint="eastAsia" w:ascii="宋体" w:hAnsi="Times New Roman" w:eastAsia="宋体" w:cs="Times New Roman"/>
          <w:sz w:val="24"/>
        </w:rPr>
      </w:pPr>
      <w:r>
        <w:rPr>
          <w:rFonts w:ascii="宋体" w:hAnsi="宋体" w:eastAsia="宋体" w:cs="Times New Roman"/>
          <w:sz w:val="24"/>
        </w:rPr>
        <w:t>2.</w:t>
      </w:r>
      <w:r>
        <w:rPr>
          <w:rFonts w:hint="eastAsia" w:ascii="宋体" w:hAnsi="宋体" w:eastAsia="宋体" w:cs="Times New Roman"/>
          <w:sz w:val="24"/>
        </w:rPr>
        <w:t xml:space="preserve">1  </w:t>
      </w:r>
      <w:r>
        <w:rPr>
          <w:rFonts w:hint="eastAsia" w:ascii="Times New Roman" w:hAnsi="Times New Roman" w:eastAsia="宋体" w:cs="Times New Roman"/>
          <w:sz w:val="24"/>
        </w:rPr>
        <w:t>除招标文件中指定的附件和专用工具外，</w:t>
      </w:r>
      <w:r>
        <w:rPr>
          <w:rFonts w:hint="eastAsia" w:ascii="宋体" w:hAnsi="Times New Roman" w:eastAsia="宋体" w:cs="Times New Roman"/>
          <w:sz w:val="24"/>
        </w:rPr>
        <w:t>投标人应提供仪器设备的正常运行和常规保养所需的全套标准附件、专用工具</w:t>
      </w:r>
      <w:r>
        <w:rPr>
          <w:rFonts w:hint="eastAsia" w:ascii="Times New Roman" w:hAnsi="Times New Roman" w:eastAsia="宋体" w:cs="Times New Roman"/>
          <w:sz w:val="24"/>
        </w:rPr>
        <w:t>和消耗品</w:t>
      </w:r>
      <w:r>
        <w:rPr>
          <w:rFonts w:hint="eastAsia" w:ascii="宋体" w:hAnsi="Times New Roman" w:eastAsia="宋体" w:cs="Times New Roman"/>
          <w:sz w:val="24"/>
        </w:rPr>
        <w:t>。投标人在投标书中需列出这些附件和工具的数量和单价的清单，这些附件和工具的报价的总值需计入投标价中。</w:t>
      </w:r>
    </w:p>
    <w:p w14:paraId="1407B455">
      <w:pPr>
        <w:spacing w:line="360" w:lineRule="auto"/>
        <w:ind w:left="554" w:hanging="554" w:hangingChars="231"/>
        <w:rPr>
          <w:rFonts w:hint="eastAsia" w:ascii="Times New Roman" w:hAnsi="Times New Roman" w:eastAsia="宋体" w:cs="Times New Roman"/>
          <w:sz w:val="24"/>
        </w:rPr>
      </w:pPr>
      <w:r>
        <w:rPr>
          <w:rFonts w:hint="eastAsia" w:ascii="宋体" w:hAnsi="宋体" w:eastAsia="宋体" w:cs="Times New Roman"/>
          <w:sz w:val="24"/>
        </w:rPr>
        <w:t xml:space="preserve">2.2  </w:t>
      </w:r>
      <w:r>
        <w:rPr>
          <w:rFonts w:hint="eastAsia" w:ascii="Times New Roman" w:hAnsi="Times New Roman" w:eastAsia="宋体" w:cs="Times New Roman"/>
          <w:sz w:val="24"/>
        </w:rPr>
        <w:t>对于标书</w:t>
      </w:r>
      <w:r>
        <w:rPr>
          <w:rFonts w:hint="eastAsia" w:ascii="宋体" w:hAnsi="Times New Roman" w:eastAsia="宋体" w:cs="Times New Roman"/>
          <w:sz w:val="24"/>
        </w:rPr>
        <w:t>技术规范中已列</w:t>
      </w:r>
      <w:r>
        <w:rPr>
          <w:rFonts w:hint="eastAsia" w:ascii="Times New Roman" w:hAnsi="Times New Roman" w:eastAsia="宋体" w:cs="Times New Roman"/>
          <w:sz w:val="24"/>
        </w:rPr>
        <w:t>出的作为查询选件的附件、零配件、专用工具和消耗品，投标书中</w:t>
      </w:r>
      <w:r>
        <w:rPr>
          <w:rFonts w:hint="eastAsia" w:ascii="宋体" w:hAnsi="Times New Roman" w:eastAsia="宋体" w:cs="Times New Roman"/>
          <w:sz w:val="24"/>
        </w:rPr>
        <w:t>应列明其数量、单价、总价供买方参考。投标人也可推荐买方没有要求的附件或专用工具作为选件，并列明其数量、单价、总价供买方参考。选件价格不计入评标价中。</w:t>
      </w:r>
    </w:p>
    <w:p w14:paraId="450696E5">
      <w:pPr>
        <w:spacing w:line="360" w:lineRule="auto"/>
        <w:ind w:left="554" w:hanging="554" w:hangingChars="231"/>
        <w:rPr>
          <w:rFonts w:hint="eastAsia" w:ascii="宋体" w:hAnsi="宋体" w:eastAsia="宋体" w:cs="Times New Roman"/>
          <w:sz w:val="24"/>
        </w:rPr>
      </w:pPr>
      <w:r>
        <w:rPr>
          <w:rFonts w:hint="eastAsia" w:ascii="宋体" w:hAnsi="宋体" w:eastAsia="宋体" w:cs="Times New Roman"/>
          <w:sz w:val="24"/>
        </w:rPr>
        <w:t>2.3  为便于用户进行接收仪器的准备工作，卖方应在合同生效后</w:t>
      </w:r>
      <w:r>
        <w:rPr>
          <w:rFonts w:hint="eastAsia" w:ascii="宋体" w:hAnsi="宋体" w:eastAsia="宋体" w:cs="Times New Roman"/>
          <w:b/>
          <w:sz w:val="24"/>
        </w:rPr>
        <w:t>60</w:t>
      </w:r>
      <w:r>
        <w:rPr>
          <w:rFonts w:hint="eastAsia" w:ascii="宋体" w:hAnsi="宋体" w:eastAsia="宋体" w:cs="Times New Roman"/>
          <w:sz w:val="24"/>
        </w:rPr>
        <w:t>天内向用户提供一套完整的使用说明书、操作手册、维修及安装说明等文件。另一套完整上述资料应在交货时随货包装提供给用户，这些费用应计入投标价中。</w:t>
      </w:r>
    </w:p>
    <w:p w14:paraId="33B5F621">
      <w:pPr>
        <w:spacing w:line="360" w:lineRule="auto"/>
        <w:ind w:left="554" w:hanging="554" w:hangingChars="231"/>
        <w:rPr>
          <w:rFonts w:hint="eastAsia" w:ascii="宋体" w:hAnsi="宋体" w:eastAsia="宋体" w:cs="Times New Roman"/>
          <w:sz w:val="24"/>
        </w:rPr>
      </w:pPr>
      <w:r>
        <w:rPr>
          <w:rFonts w:hint="eastAsia" w:ascii="宋体" w:hAnsi="宋体" w:eastAsia="宋体" w:cs="Times New Roman"/>
          <w:sz w:val="24"/>
        </w:rPr>
        <w:t>2</w:t>
      </w:r>
      <w:r>
        <w:rPr>
          <w:rFonts w:ascii="宋体" w:hAnsi="宋体" w:eastAsia="宋体" w:cs="Times New Roman"/>
          <w:sz w:val="24"/>
        </w:rPr>
        <w:t>.</w:t>
      </w:r>
      <w:r>
        <w:rPr>
          <w:rFonts w:hint="eastAsia" w:ascii="宋体" w:hAnsi="宋体" w:eastAsia="宋体" w:cs="Times New Roman"/>
          <w:sz w:val="24"/>
        </w:rPr>
        <w:t>4</w:t>
      </w:r>
      <w:r>
        <w:rPr>
          <w:rFonts w:ascii="宋体" w:hAnsi="宋体" w:eastAsia="宋体" w:cs="Times New Roman"/>
          <w:sz w:val="24"/>
        </w:rPr>
        <w:t xml:space="preserve"> </w:t>
      </w:r>
      <w:r>
        <w:rPr>
          <w:rFonts w:hint="eastAsia" w:ascii="宋体" w:hAnsi="宋体" w:eastAsia="宋体" w:cs="Times New Roman"/>
          <w:sz w:val="24"/>
        </w:rPr>
        <w:t xml:space="preserve"> 关于设备的安装调试，如果有必要的安装准备条件，卖方应在合同生效后一个月内向买方提出详细的要求或计划。安装调试的费用应计入投标价中，并应单独列出，供评标使用。</w:t>
      </w:r>
    </w:p>
    <w:p w14:paraId="44D46B3E">
      <w:pPr>
        <w:spacing w:line="360" w:lineRule="auto"/>
        <w:ind w:left="554" w:hanging="554" w:hangingChars="231"/>
        <w:rPr>
          <w:rFonts w:ascii="宋体" w:hAnsi="宋体" w:eastAsia="宋体" w:cs="Times New Roman"/>
          <w:sz w:val="24"/>
        </w:rPr>
      </w:pPr>
      <w:r>
        <w:rPr>
          <w:rFonts w:ascii="宋体" w:hAnsi="宋体" w:eastAsia="宋体" w:cs="Times New Roman"/>
          <w:sz w:val="24"/>
        </w:rPr>
        <w:t>2.</w:t>
      </w:r>
      <w:r>
        <w:rPr>
          <w:rFonts w:hint="eastAsia" w:ascii="宋体" w:hAnsi="宋体" w:eastAsia="宋体" w:cs="Times New Roman"/>
          <w:sz w:val="24"/>
        </w:rPr>
        <w:t>5  制造厂家提供的培训指的是涉及货物的基本原理、操作使用和保养维修等有关内容的培训。培训教员的培训费、旅费、食宿费等费用和培训场地费及培训资料费均应由卖方支付。</w:t>
      </w:r>
    </w:p>
    <w:p w14:paraId="10FFD1D9">
      <w:pPr>
        <w:adjustRightInd w:val="0"/>
        <w:snapToGrid w:val="0"/>
        <w:spacing w:line="360" w:lineRule="auto"/>
        <w:rPr>
          <w:rFonts w:hint="eastAsia" w:ascii="宋体" w:hAnsi="宋体" w:eastAsia="宋体" w:cs="Times New Roman"/>
          <w:b/>
          <w:sz w:val="28"/>
          <w:szCs w:val="28"/>
        </w:rPr>
      </w:pPr>
      <w:r>
        <w:rPr>
          <w:rFonts w:hint="eastAsia" w:ascii="宋体" w:hAnsi="宋体" w:eastAsia="宋体" w:cs="Times New Roman"/>
          <w:b/>
          <w:sz w:val="28"/>
          <w:szCs w:val="28"/>
        </w:rPr>
        <w:t>3、工作条件</w:t>
      </w:r>
    </w:p>
    <w:p w14:paraId="00C683A5">
      <w:pPr>
        <w:spacing w:after="312" w:afterLines="100" w:line="360" w:lineRule="auto"/>
        <w:rPr>
          <w:rFonts w:hint="eastAsia" w:ascii="宋体" w:hAnsi="宋体" w:eastAsia="宋体" w:cs="Times New Roman"/>
          <w:sz w:val="24"/>
        </w:rPr>
      </w:pPr>
      <w:r>
        <w:rPr>
          <w:rFonts w:hint="eastAsia" w:ascii="宋体" w:hAnsi="宋体" w:eastAsia="宋体" w:cs="Times New Roman"/>
          <w:sz w:val="24"/>
        </w:rPr>
        <w:t>除非在技术规格中另有说明，所有仪器、设备和系统都应符合下列要求：</w:t>
      </w:r>
      <w:r>
        <w:rPr>
          <w:rFonts w:ascii="宋体" w:hAnsi="宋体" w:eastAsia="宋体" w:cs="Times New Roman"/>
          <w:sz w:val="24"/>
        </w:rPr>
        <w:t xml:space="preserve"> </w:t>
      </w:r>
    </w:p>
    <w:p w14:paraId="3F4C0C87">
      <w:pPr>
        <w:spacing w:line="360" w:lineRule="auto"/>
        <w:ind w:left="554" w:hanging="554" w:hangingChars="231"/>
        <w:rPr>
          <w:rFonts w:hint="eastAsia" w:ascii="宋体" w:hAnsi="宋体" w:eastAsia="宋体" w:cs="Times New Roman"/>
          <w:sz w:val="24"/>
        </w:rPr>
      </w:pPr>
      <w:r>
        <w:rPr>
          <w:rFonts w:hint="eastAsia" w:ascii="宋体" w:hAnsi="宋体" w:eastAsia="宋体" w:cs="Times New Roman"/>
          <w:sz w:val="24"/>
        </w:rPr>
        <w:t>3.1  适于在气温为摄氏</w:t>
      </w:r>
      <w:r>
        <w:rPr>
          <w:rFonts w:ascii="宋体" w:hAnsi="宋体" w:eastAsia="宋体" w:cs="Times New Roman"/>
          <w:b/>
          <w:sz w:val="24"/>
        </w:rPr>
        <w:t>-40</w:t>
      </w:r>
      <w:r>
        <w:rPr>
          <w:rFonts w:hint="eastAsia" w:ascii="宋体" w:hAnsi="宋体" w:eastAsia="宋体" w:cs="Times New Roman"/>
          <w:b/>
          <w:sz w:val="24"/>
        </w:rPr>
        <w:t>℃～＋</w:t>
      </w:r>
      <w:r>
        <w:rPr>
          <w:rFonts w:ascii="宋体" w:hAnsi="宋体" w:eastAsia="宋体" w:cs="Times New Roman"/>
          <w:b/>
          <w:sz w:val="24"/>
        </w:rPr>
        <w:t>50</w:t>
      </w:r>
      <w:r>
        <w:rPr>
          <w:rFonts w:hint="eastAsia" w:ascii="宋体" w:hAnsi="宋体" w:eastAsia="宋体" w:cs="Times New Roman"/>
          <w:b/>
          <w:sz w:val="24"/>
        </w:rPr>
        <w:t>℃</w:t>
      </w:r>
      <w:r>
        <w:rPr>
          <w:rFonts w:hint="eastAsia" w:ascii="宋体" w:hAnsi="宋体" w:eastAsia="宋体" w:cs="Times New Roman"/>
          <w:sz w:val="24"/>
        </w:rPr>
        <w:t>和相对湿度为</w:t>
      </w:r>
      <w:r>
        <w:rPr>
          <w:rFonts w:ascii="宋体" w:hAnsi="宋体" w:eastAsia="宋体" w:cs="Times New Roman"/>
          <w:b/>
          <w:sz w:val="24"/>
        </w:rPr>
        <w:t>90</w:t>
      </w:r>
      <w:r>
        <w:rPr>
          <w:rFonts w:hint="eastAsia" w:ascii="宋体" w:hAnsi="宋体" w:eastAsia="宋体" w:cs="Times New Roman"/>
          <w:b/>
          <w:sz w:val="24"/>
        </w:rPr>
        <w:t>％</w:t>
      </w:r>
      <w:r>
        <w:rPr>
          <w:rFonts w:hint="eastAsia" w:ascii="宋体" w:hAnsi="宋体" w:eastAsia="宋体" w:cs="Times New Roman"/>
          <w:sz w:val="24"/>
        </w:rPr>
        <w:t>的环境条件下运输和贮存。</w:t>
      </w:r>
    </w:p>
    <w:p w14:paraId="15DC6759">
      <w:pPr>
        <w:spacing w:line="360" w:lineRule="auto"/>
        <w:ind w:left="554" w:hanging="554" w:hangingChars="231"/>
        <w:rPr>
          <w:rFonts w:hint="eastAsia" w:ascii="宋体" w:hAnsi="宋体" w:eastAsia="宋体" w:cs="Times New Roman"/>
          <w:sz w:val="24"/>
        </w:rPr>
      </w:pPr>
      <w:r>
        <w:rPr>
          <w:rFonts w:hint="eastAsia" w:ascii="宋体" w:hAnsi="宋体" w:eastAsia="宋体" w:cs="Times New Roman"/>
          <w:sz w:val="24"/>
        </w:rPr>
        <w:t>3.2  适于在电源</w:t>
      </w:r>
      <w:r>
        <w:rPr>
          <w:rFonts w:ascii="宋体" w:hAnsi="宋体" w:eastAsia="宋体" w:cs="Times New Roman"/>
          <w:b/>
          <w:sz w:val="24"/>
        </w:rPr>
        <w:t>220V</w:t>
      </w:r>
      <w:r>
        <w:rPr>
          <w:rFonts w:hint="eastAsia" w:ascii="宋体" w:hAnsi="宋体" w:eastAsia="宋体" w:cs="Times New Roman"/>
          <w:b/>
          <w:sz w:val="24"/>
        </w:rPr>
        <w:t>（</w:t>
      </w:r>
      <w:r>
        <w:rPr>
          <w:rFonts w:ascii="宋体" w:hAnsi="宋体" w:eastAsia="宋体" w:cs="Times New Roman"/>
          <w:b/>
          <w:sz w:val="24"/>
        </w:rPr>
        <w:sym w:font="Symbol" w:char="F0B1"/>
      </w:r>
      <w:r>
        <w:rPr>
          <w:rFonts w:ascii="宋体" w:hAnsi="宋体" w:eastAsia="宋体" w:cs="Times New Roman"/>
          <w:b/>
          <w:sz w:val="24"/>
        </w:rPr>
        <w:t>10</w:t>
      </w:r>
      <w:r>
        <w:rPr>
          <w:rFonts w:hint="eastAsia" w:ascii="宋体" w:hAnsi="宋体" w:eastAsia="宋体" w:cs="Times New Roman"/>
          <w:b/>
          <w:sz w:val="24"/>
        </w:rPr>
        <w:t>％）</w:t>
      </w:r>
      <w:r>
        <w:rPr>
          <w:rFonts w:ascii="宋体" w:hAnsi="宋体" w:eastAsia="宋体" w:cs="Times New Roman"/>
          <w:b/>
          <w:sz w:val="24"/>
        </w:rPr>
        <w:t>/50Hz</w:t>
      </w:r>
      <w:r>
        <w:rPr>
          <w:rFonts w:hint="eastAsia" w:ascii="宋体" w:hAnsi="宋体" w:eastAsia="宋体" w:cs="Times New Roman"/>
          <w:sz w:val="24"/>
        </w:rPr>
        <w:t>、气温摄氏</w:t>
      </w:r>
      <w:r>
        <w:rPr>
          <w:rFonts w:hint="eastAsia" w:ascii="宋体" w:hAnsi="宋体" w:eastAsia="宋体" w:cs="Times New Roman"/>
          <w:b/>
          <w:sz w:val="24"/>
        </w:rPr>
        <w:t>+1</w:t>
      </w:r>
      <w:r>
        <w:rPr>
          <w:rFonts w:ascii="宋体" w:hAnsi="宋体" w:eastAsia="宋体" w:cs="Times New Roman"/>
          <w:b/>
          <w:sz w:val="24"/>
        </w:rPr>
        <w:t>5</w:t>
      </w:r>
      <w:r>
        <w:rPr>
          <w:rFonts w:hint="eastAsia" w:ascii="宋体" w:hAnsi="宋体" w:eastAsia="宋体" w:cs="Times New Roman"/>
          <w:b/>
          <w:sz w:val="24"/>
        </w:rPr>
        <w:t>℃～＋3</w:t>
      </w:r>
      <w:r>
        <w:rPr>
          <w:rFonts w:ascii="宋体" w:hAnsi="宋体" w:eastAsia="宋体" w:cs="Times New Roman"/>
          <w:b/>
          <w:sz w:val="24"/>
        </w:rPr>
        <w:t>0</w:t>
      </w:r>
      <w:r>
        <w:rPr>
          <w:rFonts w:hint="eastAsia" w:ascii="宋体" w:hAnsi="宋体" w:eastAsia="宋体" w:cs="Times New Roman"/>
          <w:b/>
          <w:sz w:val="24"/>
        </w:rPr>
        <w:t>℃</w:t>
      </w:r>
      <w:r>
        <w:rPr>
          <w:rFonts w:hint="eastAsia" w:ascii="宋体" w:hAnsi="宋体" w:eastAsia="宋体" w:cs="Times New Roman"/>
          <w:sz w:val="24"/>
        </w:rPr>
        <w:t>和相对湿度小于</w:t>
      </w:r>
      <w:r>
        <w:rPr>
          <w:rFonts w:ascii="宋体" w:hAnsi="宋体" w:eastAsia="宋体" w:cs="Times New Roman"/>
          <w:b/>
          <w:sz w:val="24"/>
        </w:rPr>
        <w:t>8</w:t>
      </w:r>
      <w:r>
        <w:rPr>
          <w:rFonts w:hint="eastAsia" w:ascii="宋体" w:hAnsi="宋体" w:eastAsia="宋体" w:cs="Times New Roman"/>
          <w:b/>
          <w:sz w:val="24"/>
        </w:rPr>
        <w:t>0％</w:t>
      </w:r>
      <w:r>
        <w:rPr>
          <w:rFonts w:hint="eastAsia" w:ascii="宋体" w:hAnsi="宋体" w:eastAsia="宋体" w:cs="Times New Roman"/>
          <w:sz w:val="24"/>
        </w:rPr>
        <w:t>的环境条件下运行。</w:t>
      </w:r>
      <w:r>
        <w:rPr>
          <w:rFonts w:hint="eastAsia" w:ascii="宋体" w:hAnsi="宋体" w:eastAsia="宋体" w:cs="Times New Roman"/>
          <w:b/>
          <w:sz w:val="24"/>
        </w:rPr>
        <w:t>能够连续正常工作。</w:t>
      </w:r>
    </w:p>
    <w:p w14:paraId="7D0DD7FD">
      <w:pPr>
        <w:spacing w:line="360" w:lineRule="auto"/>
        <w:ind w:left="554" w:hanging="554" w:hangingChars="231"/>
        <w:rPr>
          <w:rFonts w:hint="eastAsia" w:ascii="宋体" w:hAnsi="宋体" w:eastAsia="宋体" w:cs="Times New Roman"/>
          <w:sz w:val="24"/>
        </w:rPr>
      </w:pPr>
      <w:r>
        <w:rPr>
          <w:rFonts w:hint="eastAsia" w:ascii="宋体" w:hAnsi="宋体" w:eastAsia="宋体" w:cs="Times New Roman"/>
          <w:sz w:val="24"/>
        </w:rPr>
        <w:t>3.3  配置符合中国有关标准要求的插头，如果没有这样的插头，则需</w:t>
      </w:r>
      <w:r>
        <w:rPr>
          <w:rFonts w:hint="eastAsia" w:ascii="宋体" w:hAnsi="Times New Roman" w:eastAsia="宋体" w:cs="Times New Roman"/>
          <w:sz w:val="24"/>
        </w:rPr>
        <w:t>提供适当的转</w:t>
      </w:r>
      <w:r>
        <w:rPr>
          <w:rFonts w:hint="eastAsia" w:ascii="宋体" w:hAnsi="宋体" w:eastAsia="宋体" w:cs="Times New Roman"/>
          <w:sz w:val="24"/>
        </w:rPr>
        <w:t>换插座。</w:t>
      </w:r>
    </w:p>
    <w:p w14:paraId="2A0226EA">
      <w:pPr>
        <w:spacing w:line="360" w:lineRule="auto"/>
        <w:ind w:left="554" w:hanging="554" w:hangingChars="231"/>
        <w:rPr>
          <w:rFonts w:hint="eastAsia" w:ascii="宋体" w:hAnsi="宋体" w:eastAsia="宋体" w:cs="Times New Roman"/>
          <w:sz w:val="24"/>
        </w:rPr>
      </w:pPr>
      <w:r>
        <w:rPr>
          <w:rFonts w:hint="eastAsia" w:ascii="宋体" w:hAnsi="宋体" w:eastAsia="宋体" w:cs="Times New Roman"/>
          <w:sz w:val="24"/>
        </w:rPr>
        <w:t>3.4  如产品达不到上述要求，投标人应注明其偏差。如仪器设备需要特殊工作条件（如水、电源、磁场强度、温度、湿度、动强度等）投标人应在投标书中加以说明。</w:t>
      </w:r>
    </w:p>
    <w:p w14:paraId="2A8FBA91">
      <w:pPr>
        <w:rPr>
          <w:rFonts w:hint="eastAsia" w:ascii="Times New Roman" w:hAnsi="Times New Roman" w:eastAsia="黑体" w:cs="Times New Roman"/>
          <w:b/>
          <w:bCs/>
          <w:kern w:val="44"/>
          <w:sz w:val="24"/>
        </w:rPr>
      </w:pPr>
    </w:p>
    <w:p w14:paraId="3EF381DE">
      <w:pPr>
        <w:adjustRightInd w:val="0"/>
        <w:snapToGrid w:val="0"/>
        <w:spacing w:line="360" w:lineRule="auto"/>
        <w:rPr>
          <w:rFonts w:hint="eastAsia" w:ascii="宋体" w:hAnsi="宋体" w:eastAsia="宋体" w:cs="Times New Roman"/>
          <w:b/>
          <w:sz w:val="28"/>
          <w:szCs w:val="28"/>
        </w:rPr>
      </w:pPr>
      <w:r>
        <w:rPr>
          <w:rFonts w:hint="eastAsia" w:ascii="宋体" w:hAnsi="宋体" w:eastAsia="宋体" w:cs="Times New Roman"/>
          <w:b/>
          <w:sz w:val="28"/>
          <w:szCs w:val="28"/>
        </w:rPr>
        <w:t>4、验收标准</w:t>
      </w:r>
    </w:p>
    <w:p w14:paraId="7B916ADF">
      <w:pPr>
        <w:spacing w:after="312" w:afterLines="100" w:line="360" w:lineRule="auto"/>
        <w:rPr>
          <w:rFonts w:hint="eastAsia" w:ascii="宋体" w:hAnsi="宋体" w:eastAsia="宋体" w:cs="Times New Roman"/>
          <w:sz w:val="24"/>
        </w:rPr>
      </w:pPr>
      <w:r>
        <w:rPr>
          <w:rFonts w:hint="eastAsia" w:ascii="宋体" w:hAnsi="宋体" w:eastAsia="宋体" w:cs="Times New Roman"/>
          <w:sz w:val="24"/>
        </w:rPr>
        <w:t>除非另有说明，所有仪器、设备和系统按下列要求进行验收：</w:t>
      </w:r>
      <w:r>
        <w:rPr>
          <w:rFonts w:ascii="宋体" w:hAnsi="宋体" w:eastAsia="宋体" w:cs="Times New Roman"/>
          <w:sz w:val="24"/>
        </w:rPr>
        <w:t xml:space="preserve"> </w:t>
      </w:r>
    </w:p>
    <w:p w14:paraId="2C413110">
      <w:pPr>
        <w:spacing w:line="360" w:lineRule="auto"/>
        <w:ind w:left="554" w:hanging="554" w:hangingChars="231"/>
        <w:rPr>
          <w:rFonts w:hint="eastAsia" w:ascii="宋体" w:hAnsi="宋体" w:eastAsia="宋体" w:cs="Times New Roman"/>
          <w:sz w:val="24"/>
        </w:rPr>
      </w:pPr>
      <w:r>
        <w:rPr>
          <w:rFonts w:hint="eastAsia" w:ascii="宋体" w:hAnsi="宋体" w:eastAsia="宋体" w:cs="Times New Roman"/>
          <w:sz w:val="24"/>
        </w:rPr>
        <w:t>4.1  仪器设备运抵安装现场后，买方将与卖方共同开箱验收</w:t>
      </w:r>
      <w:r>
        <w:rPr>
          <w:rFonts w:ascii="宋体" w:hAnsi="宋体" w:eastAsia="宋体" w:cs="Times New Roman"/>
          <w:sz w:val="24"/>
        </w:rPr>
        <w:t xml:space="preserve">, </w:t>
      </w:r>
      <w:r>
        <w:rPr>
          <w:rFonts w:hint="eastAsia" w:ascii="宋体" w:hAnsi="宋体" w:eastAsia="宋体" w:cs="Times New Roman"/>
          <w:sz w:val="24"/>
        </w:rPr>
        <w:t>如卖方届时不派人来</w:t>
      </w:r>
      <w:r>
        <w:rPr>
          <w:rFonts w:ascii="宋体" w:hAnsi="宋体" w:eastAsia="宋体" w:cs="Times New Roman"/>
          <w:sz w:val="24"/>
        </w:rPr>
        <w:t xml:space="preserve">, </w:t>
      </w:r>
      <w:r>
        <w:rPr>
          <w:rFonts w:hint="eastAsia" w:ascii="宋体" w:hAnsi="宋体" w:eastAsia="宋体" w:cs="Times New Roman"/>
          <w:sz w:val="24"/>
        </w:rPr>
        <w:t>则验收结果应以买方的验收报告为最终验收结果。验收时发现短缺、破损</w:t>
      </w:r>
      <w:r>
        <w:rPr>
          <w:rFonts w:ascii="宋体" w:hAnsi="宋体" w:eastAsia="宋体" w:cs="Times New Roman"/>
          <w:sz w:val="24"/>
        </w:rPr>
        <w:t xml:space="preserve">, </w:t>
      </w:r>
      <w:r>
        <w:rPr>
          <w:rFonts w:hint="eastAsia" w:ascii="宋体" w:hAnsi="宋体" w:eastAsia="宋体" w:cs="Times New Roman"/>
          <w:sz w:val="24"/>
        </w:rPr>
        <w:t>买方有权要求卖方负责更换。</w:t>
      </w:r>
    </w:p>
    <w:p w14:paraId="1326DEF7">
      <w:pPr>
        <w:spacing w:line="360" w:lineRule="auto"/>
        <w:ind w:left="554" w:hanging="554" w:hangingChars="231"/>
        <w:rPr>
          <w:rFonts w:hint="eastAsia" w:ascii="宋体" w:hAnsi="宋体" w:eastAsia="宋体" w:cs="Times New Roman"/>
          <w:sz w:val="24"/>
        </w:rPr>
      </w:pPr>
      <w:r>
        <w:rPr>
          <w:rFonts w:hint="eastAsia" w:ascii="宋体" w:hAnsi="宋体" w:eastAsia="宋体" w:cs="Times New Roman"/>
          <w:sz w:val="24"/>
        </w:rPr>
        <w:t xml:space="preserve">4.2  </w:t>
      </w:r>
      <w:r>
        <w:rPr>
          <w:rFonts w:hint="eastAsia" w:ascii="Times New Roman" w:hAnsi="Times New Roman" w:eastAsia="宋体" w:cs="Times New Roman"/>
          <w:sz w:val="24"/>
        </w:rPr>
        <w:t>验收标准以中标人提供的投标文件中所列的指标为准（该指标应不低于招标文件所要求的指标）。任何虚假指标响应一经发现即作废标，卖方必须承担由此给买方带来的一切经济损失和其它相关责任。</w:t>
      </w:r>
    </w:p>
    <w:p w14:paraId="547A7A19">
      <w:pPr>
        <w:spacing w:line="360" w:lineRule="auto"/>
        <w:ind w:left="554" w:hanging="554" w:hangingChars="231"/>
        <w:rPr>
          <w:rFonts w:hint="eastAsia" w:ascii="宋体" w:hAnsi="宋体" w:eastAsia="宋体" w:cs="Times New Roman"/>
          <w:sz w:val="24"/>
        </w:rPr>
      </w:pPr>
      <w:r>
        <w:rPr>
          <w:rFonts w:hint="eastAsia" w:ascii="宋体" w:hAnsi="宋体" w:eastAsia="宋体" w:cs="Times New Roman"/>
          <w:sz w:val="24"/>
        </w:rPr>
        <w:t xml:space="preserve">4.3  </w:t>
      </w:r>
      <w:r>
        <w:rPr>
          <w:rFonts w:ascii="宋体" w:hAnsi="宋体" w:eastAsia="宋体" w:cs="Times New Roman"/>
          <w:sz w:val="24"/>
        </w:rPr>
        <w:t>验收由采购人、中标人及相关人员依国家有关标准、合同及有关附件要求进行，验收完毕由采购人及中标人在验收报告上签名。</w:t>
      </w:r>
    </w:p>
    <w:p w14:paraId="5E6588B6">
      <w:pPr>
        <w:pStyle w:val="2"/>
        <w:spacing w:line="360" w:lineRule="auto"/>
        <w:ind w:left="410" w:hanging="410" w:hangingChars="170"/>
        <w:rPr>
          <w:rFonts w:hint="eastAsia" w:hAnsi="宋体" w:eastAsia="宋体" w:cs="Times New Roman"/>
          <w:b/>
          <w:sz w:val="24"/>
          <w:szCs w:val="24"/>
        </w:rPr>
      </w:pPr>
    </w:p>
    <w:p w14:paraId="35AF715C">
      <w:pPr>
        <w:adjustRightInd w:val="0"/>
        <w:snapToGrid w:val="0"/>
        <w:spacing w:line="360" w:lineRule="auto"/>
        <w:rPr>
          <w:rFonts w:hint="eastAsia" w:ascii="Times New Roman" w:hAnsi="宋体" w:eastAsia="宋体" w:cs="Times New Roman"/>
          <w:b/>
          <w:sz w:val="24"/>
        </w:rPr>
      </w:pPr>
      <w:r>
        <w:rPr>
          <w:rFonts w:hint="eastAsia" w:ascii="Times New Roman" w:hAnsi="Times New Roman" w:eastAsia="宋体" w:cs="Times New Roman"/>
          <w:b/>
          <w:bCs/>
          <w:sz w:val="24"/>
        </w:rPr>
        <w:t>5、本采购需求书中标注“*”号技术条款的为实质性要求，不满足其投标将视为无效投标被拒绝。</w:t>
      </w:r>
    </w:p>
    <w:p w14:paraId="7625D928">
      <w:pPr>
        <w:adjustRightInd w:val="0"/>
        <w:snapToGrid w:val="0"/>
        <w:spacing w:line="360" w:lineRule="auto"/>
        <w:rPr>
          <w:rFonts w:hint="eastAsia" w:ascii="宋体" w:hAnsi="宋体" w:eastAsia="宋体" w:cs="Times New Roman"/>
          <w:b/>
          <w:sz w:val="24"/>
        </w:rPr>
      </w:pPr>
    </w:p>
    <w:p w14:paraId="23805549">
      <w:pPr>
        <w:adjustRightInd w:val="0"/>
        <w:snapToGrid w:val="0"/>
        <w:spacing w:line="360" w:lineRule="auto"/>
        <w:rPr>
          <w:rFonts w:hint="eastAsia" w:ascii="宋体" w:hAnsi="宋体" w:eastAsia="宋体" w:cs="Times New Roman"/>
          <w:b/>
          <w:sz w:val="24"/>
        </w:rPr>
      </w:pPr>
      <w:r>
        <w:rPr>
          <w:rFonts w:hint="eastAsia" w:ascii="宋体" w:hAnsi="宋体" w:eastAsia="宋体" w:cs="Times New Roman"/>
          <w:b/>
          <w:sz w:val="24"/>
        </w:rPr>
        <w:t>6、如在具体规格要求中有本总则不一致之处，以具体规格中的要求为准。</w:t>
      </w:r>
    </w:p>
    <w:p w14:paraId="088AE796">
      <w:pPr>
        <w:spacing w:line="360" w:lineRule="auto"/>
        <w:rPr>
          <w:rFonts w:hint="eastAsia" w:ascii="宋体" w:hAnsi="宋体" w:eastAsia="宋体" w:cs="Times New Roman"/>
          <w:b/>
          <w:sz w:val="28"/>
          <w:szCs w:val="28"/>
        </w:rPr>
      </w:pPr>
      <w:r>
        <w:rPr>
          <w:rFonts w:ascii="宋体" w:hAnsi="宋体" w:eastAsia="宋体" w:cs="Times New Roman"/>
          <w:b/>
          <w:sz w:val="28"/>
        </w:rPr>
        <w:br w:type="page"/>
      </w:r>
      <w:r>
        <w:rPr>
          <w:rFonts w:hint="eastAsia" w:ascii="宋体" w:hAnsi="宋体" w:eastAsia="宋体" w:cs="Times New Roman"/>
          <w:b/>
          <w:sz w:val="28"/>
          <w:szCs w:val="28"/>
        </w:rPr>
        <w:t>二、具体规格要求</w:t>
      </w:r>
    </w:p>
    <w:p w14:paraId="248D9C9D">
      <w:pPr>
        <w:spacing w:line="360" w:lineRule="auto"/>
        <w:rPr>
          <w:rFonts w:ascii="Times New Roman" w:hAnsi="Times New Roman" w:eastAsia="宋体" w:cs="Arial"/>
          <w:color w:val="000000"/>
          <w:sz w:val="24"/>
        </w:rPr>
      </w:pPr>
      <w:r>
        <w:rPr>
          <w:rFonts w:ascii="Times New Roman" w:hAnsi="Times New Roman" w:eastAsia="宋体" w:cs="Arial"/>
          <w:color w:val="000000"/>
          <w:sz w:val="24"/>
        </w:rPr>
        <w:t xml:space="preserve">1、应用范围： </w:t>
      </w:r>
    </w:p>
    <w:p w14:paraId="37561D35">
      <w:pPr>
        <w:spacing w:line="360" w:lineRule="auto"/>
        <w:ind w:firstLine="420"/>
        <w:rPr>
          <w:rFonts w:ascii="Times New Roman" w:hAnsi="Times New Roman" w:eastAsia="宋体" w:cs="Arial"/>
          <w:color w:val="000000"/>
          <w:sz w:val="24"/>
        </w:rPr>
      </w:pPr>
      <w:r>
        <w:rPr>
          <w:rFonts w:ascii="Times New Roman" w:hAnsi="Times New Roman" w:eastAsia="宋体" w:cs="Arial"/>
          <w:color w:val="000000"/>
          <w:sz w:val="24"/>
        </w:rPr>
        <w:t>用于</w:t>
      </w:r>
      <w:r>
        <w:rPr>
          <w:rFonts w:hint="eastAsia" w:ascii="Times New Roman" w:hAnsi="Times New Roman" w:eastAsia="宋体" w:cs="Arial"/>
          <w:color w:val="000000"/>
          <w:sz w:val="24"/>
        </w:rPr>
        <w:t>盐湖样品、</w:t>
      </w:r>
      <w:r>
        <w:rPr>
          <w:rFonts w:ascii="Times New Roman" w:hAnsi="Times New Roman" w:eastAsia="宋体" w:cs="Arial"/>
          <w:color w:val="000000"/>
          <w:sz w:val="24"/>
        </w:rPr>
        <w:t>环境样品</w:t>
      </w:r>
      <w:r>
        <w:rPr>
          <w:rFonts w:hint="eastAsia" w:ascii="Times New Roman" w:hAnsi="Times New Roman" w:eastAsia="宋体" w:cs="Arial"/>
          <w:color w:val="000000"/>
          <w:sz w:val="24"/>
        </w:rPr>
        <w:t>和地质样品</w:t>
      </w:r>
      <w:r>
        <w:rPr>
          <w:rFonts w:ascii="Times New Roman" w:hAnsi="Times New Roman" w:eastAsia="宋体" w:cs="Arial"/>
          <w:color w:val="000000"/>
          <w:sz w:val="24"/>
        </w:rPr>
        <w:t>中痕量</w:t>
      </w:r>
      <w:r>
        <w:rPr>
          <w:rFonts w:hint="eastAsia" w:ascii="Times New Roman" w:hAnsi="Times New Roman" w:eastAsia="宋体" w:cs="Arial"/>
          <w:color w:val="000000"/>
          <w:sz w:val="24"/>
        </w:rPr>
        <w:t>有机</w:t>
      </w:r>
      <w:r>
        <w:rPr>
          <w:rFonts w:ascii="Times New Roman" w:hAnsi="Times New Roman" w:eastAsia="宋体" w:cs="Arial"/>
          <w:color w:val="000000"/>
          <w:sz w:val="24"/>
        </w:rPr>
        <w:t>物的准确定量分析，可实现样品的自动净化和富集。</w:t>
      </w:r>
    </w:p>
    <w:p w14:paraId="44FAA336">
      <w:pPr>
        <w:spacing w:line="360" w:lineRule="auto"/>
        <w:ind w:left="360"/>
        <w:rPr>
          <w:rFonts w:ascii="Times New Roman" w:hAnsi="Times New Roman" w:eastAsia="宋体" w:cs="Arial"/>
          <w:color w:val="000000"/>
          <w:sz w:val="24"/>
        </w:rPr>
      </w:pPr>
    </w:p>
    <w:p w14:paraId="597F758C">
      <w:pPr>
        <w:spacing w:line="360" w:lineRule="auto"/>
        <w:rPr>
          <w:rFonts w:ascii="Times New Roman" w:hAnsi="Times New Roman" w:eastAsia="宋体" w:cs="Arial"/>
          <w:color w:val="000000"/>
          <w:sz w:val="24"/>
        </w:rPr>
      </w:pPr>
      <w:r>
        <w:rPr>
          <w:rFonts w:ascii="Times New Roman" w:hAnsi="Times New Roman" w:eastAsia="宋体" w:cs="Arial"/>
          <w:color w:val="000000"/>
          <w:sz w:val="24"/>
        </w:rPr>
        <w:t>2、工作条件：</w:t>
      </w:r>
    </w:p>
    <w:p w14:paraId="726087BB">
      <w:pPr>
        <w:spacing w:line="360" w:lineRule="auto"/>
        <w:rPr>
          <w:rFonts w:ascii="Times New Roman" w:hAnsi="Times New Roman" w:eastAsia="宋体" w:cs="Arial"/>
          <w:color w:val="000000"/>
          <w:sz w:val="24"/>
        </w:rPr>
      </w:pPr>
      <w:r>
        <w:rPr>
          <w:rFonts w:ascii="Times New Roman" w:hAnsi="Times New Roman" w:eastAsia="宋体" w:cs="Arial"/>
          <w:color w:val="000000"/>
          <w:sz w:val="24"/>
        </w:rPr>
        <w:t>2.1工作电压：220 ± 10% V</w:t>
      </w:r>
    </w:p>
    <w:p w14:paraId="7B560D91">
      <w:pPr>
        <w:spacing w:line="360" w:lineRule="auto"/>
        <w:rPr>
          <w:rFonts w:ascii="Times New Roman" w:hAnsi="Times New Roman" w:eastAsia="宋体" w:cs="Arial"/>
          <w:color w:val="000000"/>
          <w:sz w:val="24"/>
        </w:rPr>
      </w:pPr>
      <w:r>
        <w:rPr>
          <w:rFonts w:ascii="Times New Roman" w:hAnsi="Times New Roman" w:eastAsia="宋体" w:cs="Arial"/>
          <w:color w:val="000000"/>
          <w:sz w:val="24"/>
        </w:rPr>
        <w:t xml:space="preserve">2.2操作温度：15-30 </w:t>
      </w:r>
      <w:r>
        <w:rPr>
          <w:rFonts w:ascii="Times New Roman" w:hAnsi="Times New Roman" w:eastAsia="宋体" w:cs="Arial"/>
          <w:color w:val="000000"/>
          <w:sz w:val="24"/>
        </w:rPr>
        <w:sym w:font="Symbol" w:char="F0B0"/>
      </w:r>
      <w:r>
        <w:rPr>
          <w:rFonts w:ascii="Times New Roman" w:hAnsi="Times New Roman" w:eastAsia="宋体" w:cs="Arial"/>
          <w:color w:val="000000"/>
          <w:sz w:val="24"/>
        </w:rPr>
        <w:t>C</w:t>
      </w:r>
    </w:p>
    <w:p w14:paraId="7B774C73">
      <w:pPr>
        <w:spacing w:line="360" w:lineRule="auto"/>
        <w:rPr>
          <w:rFonts w:ascii="Times New Roman" w:hAnsi="Times New Roman" w:eastAsia="宋体" w:cs="Arial"/>
          <w:color w:val="000000"/>
          <w:sz w:val="24"/>
        </w:rPr>
      </w:pPr>
      <w:r>
        <w:rPr>
          <w:rFonts w:ascii="Times New Roman" w:hAnsi="Times New Roman" w:eastAsia="宋体" w:cs="Arial"/>
          <w:color w:val="000000"/>
          <w:sz w:val="24"/>
        </w:rPr>
        <w:t xml:space="preserve">2.3湿度：&lt; 75 % </w:t>
      </w:r>
    </w:p>
    <w:p w14:paraId="3732D6D8">
      <w:pPr>
        <w:spacing w:line="360" w:lineRule="auto"/>
        <w:rPr>
          <w:rFonts w:ascii="Times New Roman" w:hAnsi="Times New Roman" w:eastAsia="宋体" w:cs="Arial"/>
          <w:color w:val="000000"/>
          <w:sz w:val="24"/>
        </w:rPr>
      </w:pPr>
    </w:p>
    <w:p w14:paraId="2B13BA21">
      <w:pPr>
        <w:spacing w:line="360" w:lineRule="auto"/>
        <w:rPr>
          <w:rFonts w:ascii="Times New Roman" w:hAnsi="Times New Roman" w:eastAsia="宋体" w:cs="Arial"/>
          <w:color w:val="000000"/>
          <w:sz w:val="24"/>
        </w:rPr>
      </w:pPr>
      <w:r>
        <w:rPr>
          <w:rFonts w:ascii="Times New Roman" w:hAnsi="Times New Roman" w:eastAsia="宋体" w:cs="Arial"/>
          <w:color w:val="000000"/>
          <w:sz w:val="24"/>
        </w:rPr>
        <w:t>3、基本配置：</w:t>
      </w:r>
    </w:p>
    <w:p w14:paraId="4CC70848">
      <w:pPr>
        <w:adjustRightInd w:val="0"/>
        <w:snapToGrid w:val="0"/>
        <w:spacing w:line="360" w:lineRule="auto"/>
        <w:rPr>
          <w:rFonts w:ascii="Times New Roman" w:hAnsi="Times New Roman" w:eastAsia="宋体" w:cs="Arial"/>
          <w:color w:val="000000"/>
          <w:sz w:val="24"/>
        </w:rPr>
      </w:pPr>
      <w:r>
        <w:rPr>
          <w:rFonts w:ascii="Times New Roman" w:hAnsi="Times New Roman" w:eastAsia="宋体" w:cs="Arial"/>
          <w:color w:val="000000"/>
          <w:sz w:val="24"/>
        </w:rPr>
        <w:t>3.1超高效液相色谱系统：高压混合二元梯度泵（含真空在线脱气机，溶剂选择阀，柱塞清洗附件，连接毛细管，溶剂瓶，液相工具包等），自动进样器，制冷制热柱温箱，两位六通阀</w:t>
      </w:r>
      <w:r>
        <w:rPr>
          <w:rFonts w:hint="eastAsia" w:ascii="Times New Roman" w:hAnsi="Times New Roman" w:eastAsia="宋体" w:cs="Arial"/>
          <w:color w:val="000000"/>
          <w:sz w:val="24"/>
        </w:rPr>
        <w:t>，紫外检测器，荧光检测器，智能助手等，能兼容正相色谱方法使用需求</w:t>
      </w:r>
      <w:r>
        <w:rPr>
          <w:rFonts w:ascii="Times New Roman" w:hAnsi="Times New Roman" w:eastAsia="宋体" w:cs="Arial"/>
          <w:color w:val="000000"/>
          <w:sz w:val="24"/>
        </w:rPr>
        <w:t>；</w:t>
      </w:r>
    </w:p>
    <w:p w14:paraId="46978EDC">
      <w:pPr>
        <w:spacing w:line="360" w:lineRule="auto"/>
        <w:rPr>
          <w:rFonts w:ascii="Times New Roman" w:hAnsi="Times New Roman" w:eastAsia="宋体" w:cs="Arial"/>
          <w:color w:val="000000"/>
          <w:sz w:val="24"/>
        </w:rPr>
      </w:pPr>
      <w:r>
        <w:rPr>
          <w:rFonts w:ascii="Times New Roman" w:hAnsi="Times New Roman" w:eastAsia="宋体" w:cs="Arial"/>
          <w:color w:val="000000"/>
          <w:sz w:val="24"/>
        </w:rPr>
        <w:t>3.2 在线固相萃取系统（Online SPE）：四元泵，含两位十通阀，大体积自动进样器</w:t>
      </w:r>
      <w:r>
        <w:rPr>
          <w:rFonts w:hint="eastAsia" w:ascii="Times New Roman" w:hAnsi="Times New Roman" w:eastAsia="宋体" w:cs="Arial"/>
          <w:color w:val="000000"/>
          <w:sz w:val="24"/>
        </w:rPr>
        <w:t>等</w:t>
      </w:r>
      <w:r>
        <w:rPr>
          <w:rFonts w:ascii="Times New Roman" w:hAnsi="Times New Roman" w:eastAsia="宋体" w:cs="Arial"/>
          <w:color w:val="000000"/>
          <w:sz w:val="24"/>
        </w:rPr>
        <w:t>；</w:t>
      </w:r>
    </w:p>
    <w:p w14:paraId="283D18D2">
      <w:pPr>
        <w:adjustRightInd w:val="0"/>
        <w:snapToGrid w:val="0"/>
        <w:spacing w:line="360" w:lineRule="auto"/>
        <w:rPr>
          <w:rFonts w:ascii="Times New Roman" w:hAnsi="Times New Roman" w:eastAsia="宋体" w:cs="Arial"/>
          <w:color w:val="000000"/>
          <w:sz w:val="24"/>
        </w:rPr>
      </w:pPr>
      <w:r>
        <w:rPr>
          <w:rFonts w:ascii="Times New Roman" w:hAnsi="Times New Roman" w:eastAsia="宋体" w:cs="Arial"/>
          <w:color w:val="000000"/>
          <w:sz w:val="24"/>
        </w:rPr>
        <w:t>3.3串联四极杆质谱系统包括：独立的ESI离子源，</w:t>
      </w:r>
      <w:r>
        <w:rPr>
          <w:rFonts w:hint="eastAsia" w:ascii="Times New Roman" w:hAnsi="Times New Roman" w:eastAsia="宋体" w:cs="Arial"/>
          <w:color w:val="000000"/>
          <w:sz w:val="24"/>
        </w:rPr>
        <w:t>APCI源，</w:t>
      </w:r>
      <w:r>
        <w:rPr>
          <w:rFonts w:ascii="Times New Roman" w:hAnsi="Times New Roman" w:eastAsia="宋体" w:cs="Arial"/>
          <w:color w:val="000000"/>
          <w:sz w:val="24"/>
        </w:rPr>
        <w:t>串联四极杆质谱主机，真空系统，质谱工作站（含主软件），计算机，打印机；</w:t>
      </w:r>
    </w:p>
    <w:p w14:paraId="58218801">
      <w:pPr>
        <w:adjustRightInd w:val="0"/>
        <w:snapToGrid w:val="0"/>
        <w:spacing w:line="360" w:lineRule="auto"/>
        <w:rPr>
          <w:rFonts w:ascii="Times New Roman" w:hAnsi="Times New Roman" w:eastAsia="宋体" w:cs="Arial"/>
          <w:color w:val="000000"/>
          <w:sz w:val="24"/>
        </w:rPr>
      </w:pPr>
      <w:r>
        <w:rPr>
          <w:rFonts w:ascii="Times New Roman" w:hAnsi="Times New Roman" w:eastAsia="宋体" w:cs="Arial"/>
          <w:color w:val="000000"/>
          <w:sz w:val="24"/>
        </w:rPr>
        <w:t xml:space="preserve">3.4消耗品：C18 2.1x50mm，粒径&lt;2um色谱柱1根；C18 </w:t>
      </w:r>
      <w:r>
        <w:rPr>
          <w:rFonts w:hint="eastAsia" w:ascii="Times New Roman" w:hAnsi="Times New Roman" w:eastAsia="宋体" w:cs="Arial"/>
          <w:color w:val="000000"/>
          <w:sz w:val="24"/>
        </w:rPr>
        <w:t>3</w:t>
      </w:r>
      <w:r>
        <w:rPr>
          <w:rFonts w:ascii="Times New Roman" w:hAnsi="Times New Roman" w:eastAsia="宋体" w:cs="Arial"/>
          <w:color w:val="000000"/>
          <w:sz w:val="24"/>
        </w:rPr>
        <w:t>.</w:t>
      </w:r>
      <w:r>
        <w:rPr>
          <w:rFonts w:hint="eastAsia" w:ascii="Times New Roman" w:hAnsi="Times New Roman" w:eastAsia="宋体" w:cs="Arial"/>
          <w:color w:val="000000"/>
          <w:sz w:val="24"/>
        </w:rPr>
        <w:t>0</w:t>
      </w:r>
      <w:r>
        <w:rPr>
          <w:rFonts w:ascii="Times New Roman" w:hAnsi="Times New Roman" w:eastAsia="宋体" w:cs="Arial"/>
          <w:color w:val="000000"/>
          <w:sz w:val="24"/>
        </w:rPr>
        <w:t>x100mm，粒径&lt;</w:t>
      </w:r>
      <w:r>
        <w:rPr>
          <w:rFonts w:hint="eastAsia" w:ascii="Times New Roman" w:hAnsi="Times New Roman" w:eastAsia="宋体" w:cs="Arial"/>
          <w:color w:val="000000"/>
          <w:sz w:val="24"/>
        </w:rPr>
        <w:t>3</w:t>
      </w:r>
      <w:r>
        <w:rPr>
          <w:rFonts w:ascii="Times New Roman" w:hAnsi="Times New Roman" w:eastAsia="宋体" w:cs="Arial"/>
          <w:color w:val="000000"/>
          <w:sz w:val="24"/>
        </w:rPr>
        <w:t>um色谱柱1根；C18 3.0x1</w:t>
      </w:r>
      <w:r>
        <w:rPr>
          <w:rFonts w:hint="eastAsia" w:ascii="Times New Roman" w:hAnsi="Times New Roman" w:eastAsia="宋体" w:cs="Arial"/>
          <w:color w:val="000000"/>
          <w:sz w:val="24"/>
        </w:rPr>
        <w:t>5</w:t>
      </w:r>
      <w:r>
        <w:rPr>
          <w:rFonts w:ascii="Times New Roman" w:hAnsi="Times New Roman" w:eastAsia="宋体" w:cs="Arial"/>
          <w:color w:val="000000"/>
          <w:sz w:val="24"/>
        </w:rPr>
        <w:t xml:space="preserve">0 mm, 粒径&lt;3um色谱柱1根；C18 </w:t>
      </w:r>
      <w:r>
        <w:rPr>
          <w:rFonts w:hint="eastAsia" w:ascii="Times New Roman" w:hAnsi="Times New Roman" w:eastAsia="宋体" w:cs="Arial"/>
          <w:color w:val="000000"/>
          <w:sz w:val="24"/>
        </w:rPr>
        <w:t>2.1</w:t>
      </w:r>
      <w:r>
        <w:rPr>
          <w:rFonts w:ascii="Times New Roman" w:hAnsi="Times New Roman" w:eastAsia="宋体" w:cs="Arial"/>
          <w:color w:val="000000"/>
          <w:sz w:val="24"/>
        </w:rPr>
        <w:t>x1</w:t>
      </w:r>
      <w:r>
        <w:rPr>
          <w:rFonts w:hint="eastAsia" w:ascii="Times New Roman" w:hAnsi="Times New Roman" w:eastAsia="宋体" w:cs="Arial"/>
          <w:color w:val="000000"/>
          <w:sz w:val="24"/>
        </w:rPr>
        <w:t>0</w:t>
      </w:r>
      <w:r>
        <w:rPr>
          <w:rFonts w:ascii="Times New Roman" w:hAnsi="Times New Roman" w:eastAsia="宋体" w:cs="Arial"/>
          <w:color w:val="000000"/>
          <w:sz w:val="24"/>
        </w:rPr>
        <w:t>0 mm, 粒径&lt;3um色谱柱1根</w:t>
      </w:r>
      <w:r>
        <w:rPr>
          <w:rFonts w:hint="eastAsia" w:ascii="Times New Roman" w:hAnsi="Times New Roman" w:eastAsia="宋体" w:cs="Arial"/>
          <w:color w:val="000000"/>
          <w:sz w:val="24"/>
        </w:rPr>
        <w:t>，</w:t>
      </w:r>
      <w:r>
        <w:rPr>
          <w:rFonts w:ascii="Times New Roman" w:hAnsi="Times New Roman" w:eastAsia="宋体" w:cs="Arial"/>
          <w:color w:val="000000"/>
          <w:sz w:val="24"/>
        </w:rPr>
        <w:t>Online SPE小柱，2.1*12.5 mm，3根</w:t>
      </w:r>
      <w:r>
        <w:rPr>
          <w:rFonts w:hint="eastAsia" w:ascii="Times New Roman" w:hAnsi="Times New Roman" w:eastAsia="宋体" w:cs="Arial"/>
          <w:color w:val="000000"/>
          <w:sz w:val="24"/>
        </w:rPr>
        <w:t>，4 x 10 mm，2根</w:t>
      </w:r>
      <w:r>
        <w:rPr>
          <w:rFonts w:ascii="Times New Roman" w:hAnsi="Times New Roman" w:eastAsia="宋体" w:cs="Arial"/>
          <w:color w:val="000000"/>
          <w:sz w:val="24"/>
        </w:rPr>
        <w:t>；</w:t>
      </w:r>
      <w:r>
        <w:rPr>
          <w:rFonts w:hint="eastAsia" w:ascii="Times New Roman" w:hAnsi="Times New Roman" w:eastAsia="宋体" w:cs="Arial"/>
          <w:color w:val="000000"/>
          <w:sz w:val="24"/>
        </w:rPr>
        <w:t>2mL</w:t>
      </w:r>
      <w:r>
        <w:rPr>
          <w:rFonts w:ascii="Times New Roman" w:hAnsi="Times New Roman" w:eastAsia="宋体" w:cs="Arial"/>
          <w:color w:val="000000"/>
          <w:sz w:val="24"/>
        </w:rPr>
        <w:t>样品瓶（含瓶、盖和垫）500个；</w:t>
      </w:r>
      <w:r>
        <w:rPr>
          <w:rFonts w:hint="eastAsia" w:ascii="Times New Roman" w:hAnsi="Times New Roman" w:eastAsia="宋体" w:cs="Arial"/>
          <w:color w:val="000000"/>
          <w:sz w:val="24"/>
        </w:rPr>
        <w:t>6mL</w:t>
      </w:r>
      <w:r>
        <w:rPr>
          <w:rFonts w:ascii="Times New Roman" w:hAnsi="Times New Roman" w:eastAsia="宋体" w:cs="Arial"/>
          <w:color w:val="000000"/>
          <w:sz w:val="24"/>
        </w:rPr>
        <w:t>样品瓶（含瓶、盖和垫）</w:t>
      </w:r>
      <w:r>
        <w:rPr>
          <w:rFonts w:hint="eastAsia" w:ascii="Times New Roman" w:hAnsi="Times New Roman" w:eastAsia="宋体" w:cs="Arial"/>
          <w:color w:val="000000"/>
          <w:sz w:val="24"/>
        </w:rPr>
        <w:t>1</w:t>
      </w:r>
      <w:r>
        <w:rPr>
          <w:rFonts w:ascii="Times New Roman" w:hAnsi="Times New Roman" w:eastAsia="宋体" w:cs="Arial"/>
          <w:color w:val="000000"/>
          <w:sz w:val="24"/>
        </w:rPr>
        <w:t>00个；在线过滤器</w:t>
      </w:r>
      <w:r>
        <w:rPr>
          <w:rFonts w:hint="eastAsia" w:ascii="Times New Roman" w:hAnsi="Times New Roman" w:eastAsia="宋体" w:cs="Arial"/>
          <w:color w:val="000000"/>
          <w:sz w:val="24"/>
        </w:rPr>
        <w:t>3</w:t>
      </w:r>
      <w:r>
        <w:rPr>
          <w:rFonts w:ascii="Times New Roman" w:hAnsi="Times New Roman" w:eastAsia="宋体" w:cs="Arial"/>
          <w:color w:val="000000"/>
          <w:sz w:val="24"/>
        </w:rPr>
        <w:t>只；在线过滤器滤芯5个；PEEK管线 10ft；Peek接头，10个；</w:t>
      </w:r>
      <w:r>
        <w:rPr>
          <w:rFonts w:hint="eastAsia" w:ascii="Times New Roman" w:hAnsi="Times New Roman" w:eastAsia="宋体" w:cs="Arial"/>
          <w:color w:val="000000"/>
          <w:sz w:val="24"/>
        </w:rPr>
        <w:t>全氟化合物检测工具包(无氟管线、接头、延迟柱)1套；</w:t>
      </w:r>
      <w:r>
        <w:rPr>
          <w:rFonts w:ascii="Times New Roman" w:hAnsi="Times New Roman" w:eastAsia="宋体" w:cs="Arial"/>
          <w:color w:val="000000"/>
          <w:sz w:val="24"/>
        </w:rPr>
        <w:t>ESI调谐标样100mL；1/8英寸铜管接头1个；机械泵真空泵油</w:t>
      </w:r>
      <w:r>
        <w:rPr>
          <w:rFonts w:hint="eastAsia" w:ascii="Times New Roman" w:hAnsi="Times New Roman" w:eastAsia="宋体" w:cs="Arial"/>
          <w:color w:val="000000"/>
          <w:sz w:val="24"/>
        </w:rPr>
        <w:t>4</w:t>
      </w:r>
      <w:r>
        <w:rPr>
          <w:rFonts w:ascii="Times New Roman" w:hAnsi="Times New Roman" w:eastAsia="宋体" w:cs="Arial"/>
          <w:color w:val="000000"/>
          <w:sz w:val="24"/>
        </w:rPr>
        <w:t>L等。</w:t>
      </w:r>
    </w:p>
    <w:p w14:paraId="1CC99D32">
      <w:pPr>
        <w:adjustRightInd w:val="0"/>
        <w:snapToGrid w:val="0"/>
        <w:spacing w:line="360" w:lineRule="auto"/>
        <w:rPr>
          <w:rFonts w:ascii="Times New Roman" w:hAnsi="Times New Roman" w:eastAsia="宋体" w:cs="Arial"/>
          <w:color w:val="000000"/>
          <w:sz w:val="24"/>
        </w:rPr>
      </w:pPr>
      <w:r>
        <w:rPr>
          <w:rFonts w:ascii="Times New Roman" w:hAnsi="Times New Roman" w:eastAsia="宋体" w:cs="Arial"/>
          <w:color w:val="000000"/>
          <w:sz w:val="24"/>
        </w:rPr>
        <w:t>3.5辅助设备：1</w:t>
      </w:r>
      <w:r>
        <w:rPr>
          <w:rFonts w:hint="eastAsia" w:ascii="Times New Roman" w:hAnsi="Times New Roman" w:eastAsia="宋体" w:cs="Arial"/>
          <w:color w:val="000000"/>
          <w:sz w:val="24"/>
        </w:rPr>
        <w:t>5</w:t>
      </w:r>
      <w:r>
        <w:rPr>
          <w:rFonts w:ascii="Times New Roman" w:hAnsi="Times New Roman" w:eastAsia="宋体" w:cs="Arial"/>
          <w:color w:val="000000"/>
          <w:sz w:val="24"/>
        </w:rPr>
        <w:t>KVA UPS不间断电源，延时不低于1小时</w:t>
      </w:r>
      <w:r>
        <w:rPr>
          <w:rFonts w:hint="eastAsia" w:ascii="Times New Roman" w:hAnsi="Times New Roman" w:eastAsia="宋体" w:cs="Arial"/>
          <w:color w:val="000000"/>
          <w:sz w:val="24"/>
        </w:rPr>
        <w:t>；</w:t>
      </w:r>
      <w:r>
        <w:rPr>
          <w:rFonts w:ascii="Times New Roman" w:hAnsi="Times New Roman" w:eastAsia="宋体" w:cs="Arial"/>
          <w:color w:val="000000"/>
          <w:sz w:val="24"/>
        </w:rPr>
        <w:t>氮气发生器，高纯碰撞气钢瓶及减压阀一套，以及相关安装验收所需备件。</w:t>
      </w:r>
    </w:p>
    <w:p w14:paraId="651F5F71">
      <w:pPr>
        <w:adjustRightInd w:val="0"/>
        <w:snapToGrid w:val="0"/>
        <w:spacing w:line="360" w:lineRule="auto"/>
        <w:rPr>
          <w:rFonts w:ascii="Times New Roman" w:hAnsi="Times New Roman" w:eastAsia="宋体" w:cs="Arial"/>
          <w:color w:val="000000"/>
          <w:sz w:val="24"/>
        </w:rPr>
      </w:pPr>
      <w:r>
        <w:rPr>
          <w:rFonts w:hint="eastAsia" w:ascii="Times New Roman" w:hAnsi="Times New Roman" w:eastAsia="宋体" w:cs="Arial"/>
          <w:color w:val="000000"/>
          <w:sz w:val="24"/>
        </w:rPr>
        <w:t>3.6 液质联用仪所需各类质谱级试剂（流动相及缓冲盐等）及标准品（包括但不限于全氟化合物、有机磷、有机氯、抗生素类、农药残留、药物及个人护理代谢物、持久性有机污染物等等）</w:t>
      </w:r>
    </w:p>
    <w:p w14:paraId="736C99E0">
      <w:pPr>
        <w:adjustRightInd w:val="0"/>
        <w:snapToGrid w:val="0"/>
        <w:spacing w:line="360" w:lineRule="auto"/>
        <w:rPr>
          <w:rFonts w:ascii="Times New Roman" w:hAnsi="Times New Roman" w:eastAsia="宋体" w:cs="Arial"/>
          <w:color w:val="000000"/>
          <w:sz w:val="24"/>
        </w:rPr>
      </w:pPr>
      <w:r>
        <w:rPr>
          <w:rFonts w:hint="eastAsia" w:ascii="Times New Roman" w:hAnsi="Times New Roman" w:eastAsia="宋体" w:cs="Arial"/>
          <w:color w:val="000000"/>
          <w:sz w:val="24"/>
        </w:rPr>
        <w:t>3.7解决方案包：包括高盐卤水样品前处理方案、环境水质有机物LC/MS/MS分析解决方案、Online SPE 抗生素方案、Online SPE PFAS方案等等（包含各种方案的电子采集方法、电子定量方法、演示数据和手册、对应的耗材包等）</w:t>
      </w:r>
    </w:p>
    <w:p w14:paraId="4674592C">
      <w:pPr>
        <w:adjustRightInd w:val="0"/>
        <w:snapToGrid w:val="0"/>
        <w:spacing w:line="360" w:lineRule="auto"/>
        <w:rPr>
          <w:rFonts w:ascii="Times New Roman" w:hAnsi="Times New Roman" w:eastAsia="宋体" w:cs="Arial"/>
          <w:color w:val="000000"/>
          <w:sz w:val="24"/>
        </w:rPr>
      </w:pPr>
    </w:p>
    <w:p w14:paraId="3A47B71A">
      <w:pPr>
        <w:adjustRightInd w:val="0"/>
        <w:snapToGrid w:val="0"/>
        <w:spacing w:line="360" w:lineRule="auto"/>
        <w:rPr>
          <w:rFonts w:ascii="Times New Roman" w:hAnsi="Times New Roman" w:eastAsia="宋体" w:cs="Arial"/>
          <w:color w:val="000000"/>
          <w:sz w:val="24"/>
        </w:rPr>
      </w:pPr>
      <w:r>
        <w:rPr>
          <w:rFonts w:ascii="Times New Roman" w:hAnsi="Times New Roman" w:eastAsia="宋体" w:cs="Arial"/>
          <w:color w:val="000000"/>
          <w:sz w:val="24"/>
        </w:rPr>
        <w:t>4、系统整体描述</w:t>
      </w:r>
    </w:p>
    <w:p w14:paraId="368DA287">
      <w:pPr>
        <w:adjustRightInd w:val="0"/>
        <w:snapToGrid w:val="0"/>
        <w:spacing w:line="360" w:lineRule="auto"/>
        <w:rPr>
          <w:rFonts w:ascii="Times New Roman" w:hAnsi="Times New Roman" w:eastAsia="宋体" w:cs="Arial"/>
          <w:color w:val="000000"/>
          <w:sz w:val="24"/>
        </w:rPr>
      </w:pPr>
      <w:r>
        <w:rPr>
          <w:rFonts w:ascii="Times New Roman" w:hAnsi="Times New Roman" w:eastAsia="宋体" w:cs="Arial"/>
          <w:color w:val="000000"/>
          <w:sz w:val="24"/>
        </w:rPr>
        <w:t>4.1仪器主体部分由超高效液相色谱和串联四极杆质谱仪组成，仪器由计算机控制、配有独立的ESI离子源。软件包括仪器调节、方法优化、方法编辑、数据采集、数据处理、定量分析和报告、数据库建立及检索以及自动诊断等功能。</w:t>
      </w:r>
    </w:p>
    <w:p w14:paraId="0973EDD1">
      <w:pPr>
        <w:adjustRightInd w:val="0"/>
        <w:snapToGrid w:val="0"/>
        <w:spacing w:line="360" w:lineRule="auto"/>
        <w:rPr>
          <w:rFonts w:ascii="Times New Roman" w:hAnsi="Times New Roman" w:eastAsia="宋体" w:cs="Arial"/>
          <w:color w:val="000000"/>
          <w:sz w:val="24"/>
        </w:rPr>
      </w:pPr>
      <w:r>
        <w:rPr>
          <w:rFonts w:hint="eastAsia" w:ascii="Times New Roman" w:hAnsi="Times New Roman" w:eastAsia="宋体" w:cs="Arial"/>
          <w:color w:val="000000"/>
          <w:sz w:val="24"/>
        </w:rPr>
        <w:t>#</w:t>
      </w:r>
      <w:r>
        <w:rPr>
          <w:rFonts w:ascii="Times New Roman" w:hAnsi="Times New Roman" w:eastAsia="宋体" w:cs="Arial"/>
          <w:color w:val="000000"/>
          <w:sz w:val="24"/>
        </w:rPr>
        <w:t>4.2为保证整套系统的兼容稳定性以及售后服务的可靠性，本包中的质谱仪与超高效液相色谱仪</w:t>
      </w:r>
      <w:r>
        <w:rPr>
          <w:rFonts w:hint="eastAsia" w:ascii="Times New Roman" w:hAnsi="Times New Roman" w:eastAsia="宋体" w:cs="Arial"/>
          <w:color w:val="000000"/>
          <w:sz w:val="24"/>
        </w:rPr>
        <w:t>（包括检测器等）</w:t>
      </w:r>
      <w:r>
        <w:rPr>
          <w:rFonts w:ascii="Times New Roman" w:hAnsi="Times New Roman" w:eastAsia="宋体" w:cs="Arial"/>
          <w:color w:val="000000"/>
          <w:sz w:val="24"/>
        </w:rPr>
        <w:t>必须为同一制造厂商生产提供（</w:t>
      </w:r>
      <w:r>
        <w:rPr>
          <w:rFonts w:hint="eastAsia" w:ascii="Times New Roman" w:hAnsi="Times New Roman" w:eastAsia="宋体" w:cs="Arial"/>
          <w:color w:val="000000"/>
          <w:sz w:val="24"/>
        </w:rPr>
        <w:t>提供厂家官网关于质谱和液相各检测器模块完整截图等相关证明材料）</w:t>
      </w:r>
      <w:r>
        <w:rPr>
          <w:rFonts w:ascii="Times New Roman" w:hAnsi="Times New Roman" w:eastAsia="宋体" w:cs="Arial"/>
          <w:color w:val="000000"/>
          <w:sz w:val="24"/>
        </w:rPr>
        <w:t>。</w:t>
      </w:r>
    </w:p>
    <w:p w14:paraId="2F604D97">
      <w:pPr>
        <w:adjustRightInd w:val="0"/>
        <w:snapToGrid w:val="0"/>
        <w:spacing w:line="360" w:lineRule="auto"/>
        <w:rPr>
          <w:rFonts w:ascii="Times New Roman" w:hAnsi="Times New Roman" w:eastAsia="宋体" w:cs="Arial"/>
          <w:color w:val="000000"/>
          <w:sz w:val="24"/>
        </w:rPr>
      </w:pPr>
    </w:p>
    <w:p w14:paraId="323F4EF6">
      <w:pPr>
        <w:adjustRightInd w:val="0"/>
        <w:snapToGrid w:val="0"/>
        <w:spacing w:line="360" w:lineRule="auto"/>
        <w:rPr>
          <w:rFonts w:ascii="Times New Roman" w:hAnsi="Times New Roman" w:eastAsia="宋体" w:cs="Arial"/>
          <w:color w:val="000000"/>
          <w:kern w:val="0"/>
          <w:sz w:val="24"/>
        </w:rPr>
      </w:pPr>
      <w:r>
        <w:rPr>
          <w:rFonts w:ascii="Times New Roman" w:hAnsi="Times New Roman" w:eastAsia="宋体" w:cs="Arial"/>
          <w:color w:val="000000"/>
          <w:kern w:val="0"/>
          <w:sz w:val="24"/>
        </w:rPr>
        <w:t>5.超高效液相色谱系统参数性能描述</w:t>
      </w:r>
    </w:p>
    <w:p w14:paraId="765224C4">
      <w:pPr>
        <w:adjustRightInd w:val="0"/>
        <w:snapToGrid w:val="0"/>
        <w:spacing w:line="360" w:lineRule="auto"/>
        <w:rPr>
          <w:rFonts w:ascii="Times New Roman" w:hAnsi="Times New Roman" w:eastAsia="宋体" w:cs="Arial"/>
          <w:color w:val="000000"/>
          <w:kern w:val="0"/>
          <w:sz w:val="24"/>
        </w:rPr>
      </w:pPr>
      <w:r>
        <w:rPr>
          <w:rFonts w:ascii="Times New Roman" w:hAnsi="Times New Roman" w:eastAsia="宋体" w:cs="Arial"/>
          <w:color w:val="000000"/>
          <w:kern w:val="0"/>
          <w:sz w:val="24"/>
        </w:rPr>
        <w:t>5.1高压混合二元梯度泵</w:t>
      </w:r>
    </w:p>
    <w:p w14:paraId="0748C950">
      <w:pPr>
        <w:adjustRightInd w:val="0"/>
        <w:snapToGrid w:val="0"/>
        <w:spacing w:line="360" w:lineRule="auto"/>
        <w:rPr>
          <w:rFonts w:ascii="Times New Roman" w:hAnsi="Times New Roman" w:eastAsia="宋体" w:cs="Arial"/>
          <w:color w:val="000000"/>
          <w:kern w:val="0"/>
          <w:sz w:val="24"/>
        </w:rPr>
      </w:pPr>
      <w:r>
        <w:rPr>
          <w:rFonts w:hint="eastAsia" w:ascii="Times New Roman" w:hAnsi="Times New Roman" w:eastAsia="宋体" w:cs="Arial"/>
          <w:color w:val="000000"/>
          <w:kern w:val="0"/>
          <w:sz w:val="24"/>
        </w:rPr>
        <w:t>#</w:t>
      </w:r>
      <w:r>
        <w:rPr>
          <w:rFonts w:ascii="Times New Roman" w:hAnsi="Times New Roman" w:eastAsia="宋体" w:cs="Arial"/>
          <w:color w:val="000000"/>
          <w:kern w:val="0"/>
          <w:sz w:val="24"/>
        </w:rPr>
        <w:t>5.1.1串联双柱塞往复泵设计，每个泵头有独立马达驱动；可自主溶剂压缩因子设置， 20-90µL自动连续可变冲程驱动，保证在不同流速及不同流动相组成下的最佳流速稳定性；</w:t>
      </w:r>
    </w:p>
    <w:p w14:paraId="472C2436">
      <w:pPr>
        <w:adjustRightInd w:val="0"/>
        <w:snapToGrid w:val="0"/>
        <w:spacing w:line="360" w:lineRule="auto"/>
        <w:rPr>
          <w:rFonts w:ascii="Times New Roman" w:hAnsi="Times New Roman" w:eastAsia="宋体" w:cs="Arial"/>
          <w:color w:val="000000"/>
          <w:kern w:val="0"/>
          <w:sz w:val="24"/>
        </w:rPr>
      </w:pPr>
      <w:r>
        <w:rPr>
          <w:rFonts w:ascii="Times New Roman" w:hAnsi="Times New Roman" w:eastAsia="宋体" w:cs="Arial"/>
          <w:color w:val="000000"/>
          <w:kern w:val="0"/>
          <w:sz w:val="24"/>
        </w:rPr>
        <w:t>5.1.2为保证仪器寿命，以及长期使用后的性能，要求溶剂泵传动装置采用金属</w:t>
      </w:r>
      <w:r>
        <w:rPr>
          <w:rFonts w:hint="eastAsia" w:ascii="Times New Roman" w:hAnsi="Times New Roman" w:eastAsia="宋体" w:cs="Arial"/>
          <w:color w:val="000000"/>
          <w:kern w:val="0"/>
          <w:sz w:val="24"/>
        </w:rPr>
        <w:t>传动</w:t>
      </w:r>
      <w:r>
        <w:rPr>
          <w:rFonts w:ascii="Times New Roman" w:hAnsi="Times New Roman" w:eastAsia="宋体" w:cs="Arial"/>
          <w:color w:val="000000"/>
          <w:kern w:val="0"/>
          <w:sz w:val="24"/>
        </w:rPr>
        <w:t>，而非皮带轮设计；</w:t>
      </w:r>
    </w:p>
    <w:p w14:paraId="2681BDC2">
      <w:pPr>
        <w:adjustRightInd w:val="0"/>
        <w:snapToGrid w:val="0"/>
        <w:spacing w:line="360" w:lineRule="auto"/>
        <w:rPr>
          <w:rFonts w:ascii="Times New Roman" w:hAnsi="Times New Roman" w:eastAsia="宋体" w:cs="Arial"/>
          <w:color w:val="000000"/>
          <w:kern w:val="0"/>
          <w:sz w:val="24"/>
        </w:rPr>
      </w:pPr>
      <w:r>
        <w:rPr>
          <w:rFonts w:ascii="Times New Roman" w:hAnsi="Times New Roman" w:eastAsia="宋体" w:cs="Arial"/>
          <w:color w:val="000000"/>
          <w:kern w:val="0"/>
          <w:sz w:val="24"/>
        </w:rPr>
        <w:t>5.1.3流量范围：0.001mL/min-</w:t>
      </w:r>
      <w:r>
        <w:rPr>
          <w:rFonts w:hint="eastAsia" w:ascii="Times New Roman" w:hAnsi="Times New Roman" w:eastAsia="宋体" w:cs="Arial"/>
          <w:color w:val="000000"/>
          <w:kern w:val="0"/>
          <w:sz w:val="24"/>
        </w:rPr>
        <w:t>5</w:t>
      </w:r>
      <w:r>
        <w:rPr>
          <w:rFonts w:ascii="Times New Roman" w:hAnsi="Times New Roman" w:eastAsia="宋体" w:cs="Arial"/>
          <w:color w:val="000000"/>
          <w:kern w:val="0"/>
          <w:sz w:val="24"/>
        </w:rPr>
        <w:t>.0mL/min，递增率0.001mL/min；</w:t>
      </w:r>
    </w:p>
    <w:p w14:paraId="4DE1760B">
      <w:pPr>
        <w:adjustRightInd w:val="0"/>
        <w:snapToGrid w:val="0"/>
        <w:spacing w:line="360" w:lineRule="auto"/>
        <w:rPr>
          <w:rFonts w:ascii="Times New Roman" w:hAnsi="Times New Roman" w:eastAsia="宋体" w:cs="Arial"/>
          <w:color w:val="000000"/>
          <w:kern w:val="0"/>
          <w:sz w:val="24"/>
        </w:rPr>
      </w:pPr>
      <w:r>
        <w:rPr>
          <w:rFonts w:ascii="Times New Roman" w:hAnsi="Times New Roman" w:eastAsia="宋体" w:cs="Arial"/>
          <w:color w:val="000000"/>
          <w:kern w:val="0"/>
          <w:sz w:val="24"/>
        </w:rPr>
        <w:t>5.1.4压力范围：0-18,</w:t>
      </w:r>
      <w:r>
        <w:rPr>
          <w:rFonts w:hint="eastAsia" w:ascii="Times New Roman" w:hAnsi="Times New Roman" w:eastAsia="宋体" w:cs="Arial"/>
          <w:color w:val="000000"/>
          <w:kern w:val="0"/>
          <w:sz w:val="24"/>
        </w:rPr>
        <w:t>854</w:t>
      </w:r>
      <w:r>
        <w:rPr>
          <w:rFonts w:ascii="Times New Roman" w:hAnsi="Times New Roman" w:eastAsia="宋体" w:cs="Arial"/>
          <w:color w:val="000000"/>
          <w:kern w:val="0"/>
          <w:sz w:val="24"/>
        </w:rPr>
        <w:t>psi</w:t>
      </w:r>
      <w:r>
        <w:rPr>
          <w:rFonts w:hint="eastAsia" w:ascii="Times New Roman" w:hAnsi="Times New Roman" w:eastAsia="宋体" w:cs="Arial"/>
          <w:color w:val="000000"/>
          <w:kern w:val="0"/>
          <w:sz w:val="24"/>
        </w:rPr>
        <w:t>（1300bar）</w:t>
      </w:r>
      <w:r>
        <w:rPr>
          <w:rFonts w:ascii="Times New Roman" w:hAnsi="Times New Roman" w:eastAsia="宋体" w:cs="Arial"/>
          <w:color w:val="000000"/>
          <w:kern w:val="0"/>
          <w:sz w:val="24"/>
        </w:rPr>
        <w:t>或更高；</w:t>
      </w:r>
    </w:p>
    <w:p w14:paraId="0E2E59BA">
      <w:pPr>
        <w:adjustRightInd w:val="0"/>
        <w:snapToGrid w:val="0"/>
        <w:spacing w:line="360" w:lineRule="auto"/>
        <w:rPr>
          <w:rFonts w:ascii="Times New Roman" w:hAnsi="Times New Roman" w:eastAsia="宋体" w:cs="Arial"/>
          <w:color w:val="000000"/>
          <w:kern w:val="0"/>
          <w:sz w:val="24"/>
        </w:rPr>
      </w:pPr>
      <w:r>
        <w:rPr>
          <w:rFonts w:ascii="Times New Roman" w:hAnsi="Times New Roman" w:eastAsia="宋体" w:cs="Arial"/>
          <w:color w:val="000000"/>
          <w:kern w:val="0"/>
          <w:sz w:val="24"/>
        </w:rPr>
        <w:t>5.1.5混合精度：&lt; 0.1</w:t>
      </w:r>
      <w:r>
        <w:rPr>
          <w:rFonts w:hint="eastAsia" w:ascii="Times New Roman" w:hAnsi="Times New Roman" w:eastAsia="宋体" w:cs="Arial"/>
          <w:color w:val="000000"/>
          <w:kern w:val="0"/>
          <w:sz w:val="24"/>
        </w:rPr>
        <w:t>5</w:t>
      </w:r>
      <w:r>
        <w:rPr>
          <w:rFonts w:ascii="Times New Roman" w:hAnsi="Times New Roman" w:eastAsia="宋体" w:cs="Arial"/>
          <w:color w:val="000000"/>
          <w:kern w:val="0"/>
          <w:sz w:val="24"/>
        </w:rPr>
        <w:t xml:space="preserve"> %RSD；</w:t>
      </w:r>
    </w:p>
    <w:p w14:paraId="1EFA613A">
      <w:pPr>
        <w:adjustRightInd w:val="0"/>
        <w:snapToGrid w:val="0"/>
        <w:spacing w:line="360" w:lineRule="auto"/>
        <w:rPr>
          <w:rFonts w:ascii="Times New Roman" w:hAnsi="Times New Roman" w:eastAsia="宋体" w:cs="Arial"/>
          <w:color w:val="000000"/>
          <w:kern w:val="0"/>
          <w:sz w:val="24"/>
        </w:rPr>
      </w:pPr>
      <w:r>
        <w:rPr>
          <w:rFonts w:ascii="Times New Roman" w:hAnsi="Times New Roman" w:eastAsia="宋体" w:cs="Arial"/>
          <w:color w:val="000000"/>
          <w:kern w:val="0"/>
          <w:sz w:val="24"/>
        </w:rPr>
        <w:t>5.1.6混合准确度：&lt; ±0.</w:t>
      </w:r>
      <w:r>
        <w:rPr>
          <w:rFonts w:hint="eastAsia" w:ascii="Times New Roman" w:hAnsi="Times New Roman" w:eastAsia="宋体" w:cs="Arial"/>
          <w:color w:val="000000"/>
          <w:kern w:val="0"/>
          <w:sz w:val="24"/>
        </w:rPr>
        <w:t>35</w:t>
      </w:r>
      <w:r>
        <w:rPr>
          <w:rFonts w:ascii="Times New Roman" w:hAnsi="Times New Roman" w:eastAsia="宋体" w:cs="Arial"/>
          <w:color w:val="000000"/>
          <w:kern w:val="0"/>
          <w:sz w:val="24"/>
        </w:rPr>
        <w:t>%；</w:t>
      </w:r>
    </w:p>
    <w:p w14:paraId="1EEA213A">
      <w:pPr>
        <w:adjustRightInd w:val="0"/>
        <w:snapToGrid w:val="0"/>
        <w:spacing w:line="360" w:lineRule="auto"/>
        <w:rPr>
          <w:rFonts w:ascii="Times New Roman" w:hAnsi="Times New Roman" w:eastAsia="宋体" w:cs="Arial"/>
          <w:color w:val="000000"/>
          <w:kern w:val="0"/>
          <w:sz w:val="24"/>
        </w:rPr>
      </w:pPr>
      <w:r>
        <w:rPr>
          <w:rFonts w:ascii="Times New Roman" w:hAnsi="Times New Roman" w:eastAsia="宋体" w:cs="Arial"/>
          <w:color w:val="000000"/>
          <w:kern w:val="0"/>
          <w:sz w:val="24"/>
        </w:rPr>
        <w:t xml:space="preserve">5.1.7延迟体积：&lt; </w:t>
      </w:r>
      <w:r>
        <w:rPr>
          <w:rFonts w:hint="eastAsia" w:ascii="Times New Roman" w:hAnsi="Times New Roman" w:eastAsia="宋体" w:cs="Arial"/>
          <w:color w:val="000000"/>
          <w:kern w:val="0"/>
          <w:sz w:val="24"/>
        </w:rPr>
        <w:t>45</w:t>
      </w:r>
      <w:r>
        <w:rPr>
          <w:rFonts w:ascii="Times New Roman" w:hAnsi="Times New Roman" w:eastAsia="宋体" w:cs="Arial"/>
          <w:color w:val="000000"/>
          <w:kern w:val="0"/>
          <w:sz w:val="24"/>
        </w:rPr>
        <w:t xml:space="preserve"> µL</w:t>
      </w:r>
      <w:r>
        <w:rPr>
          <w:rFonts w:hint="eastAsia" w:ascii="Times New Roman" w:hAnsi="Times New Roman" w:eastAsia="宋体" w:cs="Arial"/>
          <w:color w:val="000000"/>
          <w:kern w:val="0"/>
          <w:sz w:val="24"/>
        </w:rPr>
        <w:t>（包含35μL混合器）</w:t>
      </w:r>
      <w:r>
        <w:rPr>
          <w:rFonts w:ascii="Times New Roman" w:hAnsi="Times New Roman" w:eastAsia="宋体" w:cs="Arial"/>
          <w:color w:val="000000"/>
          <w:kern w:val="0"/>
          <w:sz w:val="24"/>
        </w:rPr>
        <w:t>；</w:t>
      </w:r>
    </w:p>
    <w:p w14:paraId="3381E0AA">
      <w:pPr>
        <w:adjustRightInd w:val="0"/>
        <w:snapToGrid w:val="0"/>
        <w:spacing w:line="360" w:lineRule="auto"/>
        <w:rPr>
          <w:rFonts w:ascii="Times New Roman" w:hAnsi="Times New Roman" w:eastAsia="宋体" w:cs="Arial"/>
          <w:color w:val="000000"/>
          <w:kern w:val="0"/>
          <w:sz w:val="24"/>
        </w:rPr>
      </w:pPr>
      <w:r>
        <w:rPr>
          <w:rFonts w:ascii="Times New Roman" w:hAnsi="Times New Roman" w:eastAsia="宋体" w:cs="Arial"/>
          <w:color w:val="000000"/>
          <w:kern w:val="0"/>
          <w:sz w:val="24"/>
        </w:rPr>
        <w:t>5.1.8耐受pH范围：1-12</w:t>
      </w:r>
      <w:r>
        <w:rPr>
          <w:rFonts w:hint="eastAsia" w:ascii="Times New Roman" w:hAnsi="Times New Roman" w:eastAsia="宋体" w:cs="Arial"/>
          <w:color w:val="000000"/>
          <w:kern w:val="0"/>
          <w:sz w:val="24"/>
        </w:rPr>
        <w:t>.5</w:t>
      </w:r>
      <w:r>
        <w:rPr>
          <w:rFonts w:ascii="Times New Roman" w:hAnsi="Times New Roman" w:eastAsia="宋体" w:cs="Arial"/>
          <w:color w:val="000000"/>
          <w:kern w:val="0"/>
          <w:sz w:val="24"/>
        </w:rPr>
        <w:t>；</w:t>
      </w:r>
    </w:p>
    <w:p w14:paraId="66D68877">
      <w:pPr>
        <w:adjustRightInd w:val="0"/>
        <w:snapToGrid w:val="0"/>
        <w:spacing w:line="360" w:lineRule="auto"/>
        <w:rPr>
          <w:rFonts w:ascii="Times New Roman" w:hAnsi="Times New Roman" w:eastAsia="宋体" w:cs="Arial"/>
          <w:color w:val="000000"/>
          <w:kern w:val="0"/>
          <w:sz w:val="24"/>
        </w:rPr>
      </w:pPr>
      <w:r>
        <w:rPr>
          <w:rFonts w:ascii="Times New Roman" w:hAnsi="Times New Roman" w:eastAsia="宋体" w:cs="Arial"/>
          <w:color w:val="000000"/>
          <w:kern w:val="0"/>
          <w:sz w:val="24"/>
        </w:rPr>
        <w:t>5.1.9 含真空在线脱气装置</w:t>
      </w:r>
      <w:r>
        <w:rPr>
          <w:rFonts w:hint="eastAsia" w:ascii="Times New Roman" w:hAnsi="Times New Roman" w:eastAsia="宋体" w:cs="Arial"/>
          <w:color w:val="000000"/>
          <w:kern w:val="0"/>
          <w:sz w:val="24"/>
        </w:rPr>
        <w:t>，</w:t>
      </w:r>
      <w:r>
        <w:rPr>
          <w:rFonts w:ascii="Times New Roman" w:hAnsi="Times New Roman" w:eastAsia="宋体" w:cs="Arial"/>
          <w:color w:val="000000"/>
          <w:kern w:val="0"/>
          <w:sz w:val="24"/>
        </w:rPr>
        <w:t>多通道在线脱气机，带支路洗针脱气</w:t>
      </w:r>
      <w:r>
        <w:rPr>
          <w:rFonts w:hint="eastAsia" w:ascii="Times New Roman" w:hAnsi="Times New Roman" w:eastAsia="宋体" w:cs="Arial"/>
          <w:color w:val="000000"/>
          <w:kern w:val="0"/>
          <w:sz w:val="24"/>
        </w:rPr>
        <w:t>，</w:t>
      </w:r>
      <w:r>
        <w:rPr>
          <w:rFonts w:ascii="Times New Roman" w:hAnsi="Times New Roman" w:eastAsia="宋体" w:cs="Arial"/>
          <w:color w:val="000000"/>
          <w:kern w:val="0"/>
          <w:sz w:val="24"/>
        </w:rPr>
        <w:t>保证各路流动相的脱气效果；</w:t>
      </w:r>
    </w:p>
    <w:p w14:paraId="7DCED5E9">
      <w:pPr>
        <w:adjustRightInd w:val="0"/>
        <w:snapToGrid w:val="0"/>
        <w:spacing w:line="360" w:lineRule="auto"/>
        <w:rPr>
          <w:rFonts w:ascii="Times New Roman" w:hAnsi="Times New Roman" w:eastAsia="宋体" w:cs="Arial"/>
          <w:color w:val="000000"/>
          <w:kern w:val="0"/>
          <w:sz w:val="24"/>
        </w:rPr>
      </w:pPr>
      <w:r>
        <w:rPr>
          <w:rFonts w:ascii="Times New Roman" w:hAnsi="Times New Roman" w:eastAsia="宋体" w:cs="Arial"/>
          <w:color w:val="000000"/>
          <w:kern w:val="0"/>
          <w:sz w:val="24"/>
        </w:rPr>
        <w:t>5.1.10 配置主动密封垫清洗装置；</w:t>
      </w:r>
    </w:p>
    <w:p w14:paraId="6A0FE8F8">
      <w:pPr>
        <w:adjustRightInd w:val="0"/>
        <w:snapToGrid w:val="0"/>
        <w:spacing w:line="360" w:lineRule="auto"/>
        <w:rPr>
          <w:rFonts w:ascii="Times New Roman" w:hAnsi="Times New Roman" w:eastAsia="宋体" w:cs="Arial"/>
          <w:color w:val="000000"/>
          <w:kern w:val="0"/>
          <w:sz w:val="24"/>
        </w:rPr>
      </w:pPr>
      <w:r>
        <w:rPr>
          <w:rFonts w:ascii="Times New Roman" w:hAnsi="Times New Roman" w:eastAsia="宋体" w:cs="Arial"/>
          <w:color w:val="000000"/>
          <w:kern w:val="0"/>
          <w:sz w:val="24"/>
        </w:rPr>
        <w:t>5.1.11 流动相数量可扩展至20种以上（提供官方网站链接及截屏文件）；</w:t>
      </w:r>
    </w:p>
    <w:p w14:paraId="5CBB62C4">
      <w:pPr>
        <w:adjustRightInd w:val="0"/>
        <w:snapToGrid w:val="0"/>
        <w:spacing w:line="360" w:lineRule="auto"/>
        <w:rPr>
          <w:rFonts w:ascii="Times New Roman" w:hAnsi="Times New Roman" w:eastAsia="宋体" w:cs="Arial"/>
          <w:color w:val="000000"/>
          <w:kern w:val="0"/>
          <w:sz w:val="24"/>
        </w:rPr>
      </w:pPr>
      <w:r>
        <w:rPr>
          <w:rFonts w:ascii="Times New Roman" w:hAnsi="Times New Roman" w:eastAsia="宋体" w:cs="Arial"/>
          <w:color w:val="000000"/>
          <w:kern w:val="0"/>
          <w:sz w:val="24"/>
        </w:rPr>
        <w:t>5.2自动进样器：</w:t>
      </w:r>
    </w:p>
    <w:p w14:paraId="4AE3A207">
      <w:pPr>
        <w:adjustRightInd w:val="0"/>
        <w:snapToGrid w:val="0"/>
        <w:spacing w:line="360" w:lineRule="auto"/>
        <w:rPr>
          <w:rFonts w:ascii="Times New Roman" w:hAnsi="Times New Roman" w:eastAsia="宋体" w:cs="Arial"/>
          <w:color w:val="000000"/>
          <w:kern w:val="0"/>
          <w:sz w:val="24"/>
        </w:rPr>
      </w:pPr>
      <w:r>
        <w:rPr>
          <w:rFonts w:ascii="Times New Roman" w:hAnsi="Times New Roman" w:eastAsia="宋体" w:cs="Arial"/>
          <w:color w:val="000000"/>
          <w:kern w:val="0"/>
          <w:sz w:val="24"/>
        </w:rPr>
        <w:t>5.2.1样品容量：≥1</w:t>
      </w:r>
      <w:r>
        <w:rPr>
          <w:rFonts w:hint="eastAsia" w:ascii="Times New Roman" w:hAnsi="Times New Roman" w:eastAsia="宋体" w:cs="Arial"/>
          <w:color w:val="000000"/>
          <w:kern w:val="0"/>
          <w:sz w:val="24"/>
        </w:rPr>
        <w:t>08</w:t>
      </w:r>
      <w:r>
        <w:rPr>
          <w:rFonts w:ascii="Times New Roman" w:hAnsi="Times New Roman" w:eastAsia="宋体" w:cs="Arial"/>
          <w:color w:val="000000"/>
          <w:kern w:val="0"/>
          <w:sz w:val="24"/>
        </w:rPr>
        <w:t>位2mL样品瓶，可扩展至4</w:t>
      </w:r>
      <w:r>
        <w:rPr>
          <w:rFonts w:hint="eastAsia" w:ascii="Times New Roman" w:hAnsi="Times New Roman" w:eastAsia="宋体" w:cs="Arial"/>
          <w:color w:val="000000"/>
          <w:kern w:val="0"/>
          <w:sz w:val="24"/>
        </w:rPr>
        <w:t>30</w:t>
      </w:r>
      <w:r>
        <w:rPr>
          <w:rFonts w:ascii="Times New Roman" w:hAnsi="Times New Roman" w:eastAsia="宋体" w:cs="Arial"/>
          <w:color w:val="000000"/>
          <w:kern w:val="0"/>
          <w:sz w:val="24"/>
        </w:rPr>
        <w:t>位以上2mL样品瓶；可兼容1mL样品瓶、6mL样品瓶及96孔板；</w:t>
      </w:r>
    </w:p>
    <w:p w14:paraId="211E80C2">
      <w:pPr>
        <w:adjustRightInd w:val="0"/>
        <w:snapToGrid w:val="0"/>
        <w:spacing w:line="360" w:lineRule="auto"/>
        <w:rPr>
          <w:rFonts w:ascii="Times New Roman" w:hAnsi="Times New Roman" w:eastAsia="宋体" w:cs="Arial"/>
          <w:color w:val="000000"/>
          <w:kern w:val="0"/>
          <w:sz w:val="24"/>
        </w:rPr>
      </w:pPr>
      <w:r>
        <w:rPr>
          <w:rFonts w:ascii="Times New Roman" w:hAnsi="Times New Roman" w:eastAsia="宋体" w:cs="Arial"/>
          <w:color w:val="000000"/>
          <w:kern w:val="0"/>
          <w:sz w:val="24"/>
        </w:rPr>
        <w:t>5.2.2压力范围：0-18,</w:t>
      </w:r>
      <w:r>
        <w:rPr>
          <w:rFonts w:hint="eastAsia" w:ascii="Times New Roman" w:hAnsi="Times New Roman" w:eastAsia="宋体" w:cs="Arial"/>
          <w:color w:val="000000"/>
          <w:kern w:val="0"/>
          <w:sz w:val="24"/>
        </w:rPr>
        <w:t>854</w:t>
      </w:r>
      <w:r>
        <w:rPr>
          <w:rFonts w:ascii="Times New Roman" w:hAnsi="Times New Roman" w:eastAsia="宋体" w:cs="Arial"/>
          <w:color w:val="000000"/>
          <w:kern w:val="0"/>
          <w:sz w:val="24"/>
        </w:rPr>
        <w:t>psi</w:t>
      </w:r>
      <w:r>
        <w:rPr>
          <w:rFonts w:hint="eastAsia" w:ascii="Times New Roman" w:hAnsi="Times New Roman" w:eastAsia="宋体" w:cs="Arial"/>
          <w:color w:val="000000"/>
          <w:kern w:val="0"/>
          <w:sz w:val="24"/>
        </w:rPr>
        <w:t>（1300bar）</w:t>
      </w:r>
      <w:r>
        <w:rPr>
          <w:rFonts w:ascii="Times New Roman" w:hAnsi="Times New Roman" w:eastAsia="宋体" w:cs="Arial"/>
          <w:color w:val="000000"/>
          <w:kern w:val="0"/>
          <w:sz w:val="24"/>
        </w:rPr>
        <w:t>或更高；</w:t>
      </w:r>
    </w:p>
    <w:p w14:paraId="1E4411E0">
      <w:pPr>
        <w:adjustRightInd w:val="0"/>
        <w:snapToGrid w:val="0"/>
        <w:spacing w:line="360" w:lineRule="auto"/>
        <w:rPr>
          <w:rFonts w:ascii="Times New Roman" w:hAnsi="Times New Roman" w:eastAsia="宋体" w:cs="Arial"/>
          <w:color w:val="000000"/>
          <w:kern w:val="0"/>
          <w:sz w:val="24"/>
        </w:rPr>
      </w:pPr>
      <w:r>
        <w:rPr>
          <w:rFonts w:ascii="Times New Roman" w:hAnsi="Times New Roman" w:eastAsia="宋体" w:cs="Arial"/>
          <w:color w:val="000000"/>
          <w:kern w:val="0"/>
          <w:sz w:val="24"/>
        </w:rPr>
        <w:t>5.2.3 进样范围：0.1-20μL，以0.1μL步进；</w:t>
      </w:r>
    </w:p>
    <w:p w14:paraId="0047B9CD">
      <w:pPr>
        <w:adjustRightInd w:val="0"/>
        <w:snapToGrid w:val="0"/>
        <w:spacing w:line="360" w:lineRule="auto"/>
        <w:rPr>
          <w:rFonts w:ascii="Times New Roman" w:hAnsi="Times New Roman" w:eastAsia="宋体" w:cs="Arial"/>
          <w:color w:val="000000"/>
          <w:kern w:val="0"/>
          <w:sz w:val="24"/>
        </w:rPr>
      </w:pPr>
      <w:r>
        <w:rPr>
          <w:rFonts w:ascii="Times New Roman" w:hAnsi="Times New Roman" w:eastAsia="宋体" w:cs="Arial"/>
          <w:color w:val="000000"/>
          <w:kern w:val="0"/>
          <w:sz w:val="24"/>
        </w:rPr>
        <w:t>5.2.4 进样精度：&lt;0.</w:t>
      </w:r>
      <w:r>
        <w:rPr>
          <w:rFonts w:hint="eastAsia" w:ascii="Times New Roman" w:hAnsi="Times New Roman" w:eastAsia="宋体" w:cs="Arial"/>
          <w:color w:val="000000"/>
          <w:kern w:val="0"/>
          <w:sz w:val="24"/>
        </w:rPr>
        <w:t>15</w:t>
      </w:r>
      <w:r>
        <w:rPr>
          <w:rFonts w:ascii="Times New Roman" w:hAnsi="Times New Roman" w:eastAsia="宋体" w:cs="Arial"/>
          <w:color w:val="000000"/>
          <w:kern w:val="0"/>
          <w:sz w:val="24"/>
        </w:rPr>
        <w:t>%RSD；</w:t>
      </w:r>
    </w:p>
    <w:p w14:paraId="7FFCF86D">
      <w:pPr>
        <w:adjustRightInd w:val="0"/>
        <w:snapToGrid w:val="0"/>
        <w:spacing w:line="360" w:lineRule="auto"/>
        <w:rPr>
          <w:rFonts w:ascii="Times New Roman" w:hAnsi="Times New Roman" w:eastAsia="宋体" w:cs="Arial"/>
          <w:color w:val="000000"/>
          <w:kern w:val="0"/>
          <w:sz w:val="24"/>
        </w:rPr>
      </w:pPr>
      <w:r>
        <w:rPr>
          <w:rFonts w:ascii="Times New Roman" w:hAnsi="Times New Roman" w:eastAsia="宋体" w:cs="Arial"/>
          <w:color w:val="000000"/>
          <w:kern w:val="0"/>
          <w:sz w:val="24"/>
        </w:rPr>
        <w:t>5.2.5 交叉污染度：&lt;0.00</w:t>
      </w:r>
      <w:r>
        <w:rPr>
          <w:rFonts w:hint="eastAsia" w:ascii="Times New Roman" w:hAnsi="Times New Roman" w:eastAsia="宋体" w:cs="Arial"/>
          <w:color w:val="000000"/>
          <w:kern w:val="0"/>
          <w:sz w:val="24"/>
        </w:rPr>
        <w:t>1</w:t>
      </w:r>
      <w:r>
        <w:rPr>
          <w:rFonts w:ascii="Times New Roman" w:hAnsi="Times New Roman" w:eastAsia="宋体" w:cs="Arial"/>
          <w:color w:val="000000"/>
          <w:kern w:val="0"/>
          <w:sz w:val="24"/>
        </w:rPr>
        <w:t>%（以氯己定为测试对象，而非咖啡因）；</w:t>
      </w:r>
    </w:p>
    <w:p w14:paraId="2440845D">
      <w:pPr>
        <w:adjustRightInd w:val="0"/>
        <w:snapToGrid w:val="0"/>
        <w:spacing w:line="360" w:lineRule="auto"/>
        <w:rPr>
          <w:rFonts w:ascii="Times New Roman" w:hAnsi="Times New Roman" w:eastAsia="宋体" w:cs="Arial"/>
          <w:color w:val="000000"/>
          <w:kern w:val="0"/>
          <w:sz w:val="24"/>
        </w:rPr>
      </w:pPr>
      <w:r>
        <w:rPr>
          <w:rFonts w:ascii="Times New Roman" w:hAnsi="Times New Roman" w:eastAsia="宋体" w:cs="Arial"/>
          <w:color w:val="000000"/>
          <w:kern w:val="0"/>
          <w:sz w:val="24"/>
        </w:rPr>
        <w:t>5.2.6 控温范围：4-40</w:t>
      </w:r>
      <w:r>
        <w:rPr>
          <w:rFonts w:hint="eastAsia" w:ascii="Times New Roman" w:hAnsi="Times New Roman" w:eastAsia="宋体" w:cs="Cambria Math"/>
          <w:color w:val="000000"/>
          <w:kern w:val="0"/>
          <w:sz w:val="24"/>
        </w:rPr>
        <w:t>℃</w:t>
      </w:r>
      <w:r>
        <w:rPr>
          <w:rFonts w:ascii="Times New Roman" w:hAnsi="Times New Roman" w:eastAsia="宋体" w:cs="Arial"/>
          <w:color w:val="000000"/>
          <w:kern w:val="0"/>
          <w:sz w:val="24"/>
        </w:rPr>
        <w:t>；</w:t>
      </w:r>
    </w:p>
    <w:p w14:paraId="0D47A105">
      <w:pPr>
        <w:adjustRightInd w:val="0"/>
        <w:snapToGrid w:val="0"/>
        <w:spacing w:line="360" w:lineRule="auto"/>
        <w:rPr>
          <w:rFonts w:ascii="Times New Roman" w:hAnsi="Times New Roman" w:eastAsia="宋体" w:cs="Arial"/>
          <w:color w:val="000000"/>
          <w:kern w:val="0"/>
          <w:sz w:val="24"/>
        </w:rPr>
      </w:pPr>
      <w:r>
        <w:rPr>
          <w:rFonts w:ascii="Times New Roman" w:hAnsi="Times New Roman" w:eastAsia="宋体" w:cs="Arial"/>
          <w:color w:val="000000"/>
          <w:kern w:val="0"/>
          <w:sz w:val="24"/>
        </w:rPr>
        <w:t>5.2.7 进样循环时间：&lt; 1</w:t>
      </w:r>
      <w:r>
        <w:rPr>
          <w:rFonts w:hint="eastAsia" w:ascii="Times New Roman" w:hAnsi="Times New Roman" w:eastAsia="宋体" w:cs="Arial"/>
          <w:color w:val="000000"/>
          <w:kern w:val="0"/>
          <w:sz w:val="24"/>
        </w:rPr>
        <w:t>0</w:t>
      </w:r>
      <w:r>
        <w:rPr>
          <w:rFonts w:ascii="Times New Roman" w:hAnsi="Times New Roman" w:eastAsia="宋体" w:cs="Arial"/>
          <w:color w:val="000000"/>
          <w:kern w:val="0"/>
          <w:sz w:val="24"/>
        </w:rPr>
        <w:t xml:space="preserve"> sec；</w:t>
      </w:r>
    </w:p>
    <w:p w14:paraId="5937F75E">
      <w:pPr>
        <w:adjustRightInd w:val="0"/>
        <w:snapToGrid w:val="0"/>
        <w:spacing w:line="360" w:lineRule="auto"/>
        <w:rPr>
          <w:rFonts w:ascii="Times New Roman" w:hAnsi="Times New Roman" w:eastAsia="宋体" w:cs="Arial"/>
          <w:color w:val="000000"/>
          <w:kern w:val="0"/>
          <w:sz w:val="24"/>
        </w:rPr>
      </w:pPr>
      <w:r>
        <w:rPr>
          <w:rFonts w:ascii="Times New Roman" w:hAnsi="Times New Roman" w:eastAsia="宋体" w:cs="Arial"/>
          <w:color w:val="000000"/>
          <w:kern w:val="0"/>
          <w:sz w:val="24"/>
        </w:rPr>
        <w:t>5.2.8 可实现自动洗针程序、柱前自动衍生程序、取样及进样速率等功能设置；</w:t>
      </w:r>
    </w:p>
    <w:p w14:paraId="31AB44BB">
      <w:pPr>
        <w:adjustRightInd w:val="0"/>
        <w:snapToGrid w:val="0"/>
        <w:spacing w:line="360" w:lineRule="auto"/>
        <w:rPr>
          <w:rFonts w:ascii="Times New Roman" w:hAnsi="Times New Roman" w:eastAsia="宋体" w:cs="Arial"/>
          <w:color w:val="000000"/>
          <w:kern w:val="0"/>
          <w:sz w:val="24"/>
        </w:rPr>
      </w:pPr>
      <w:r>
        <w:rPr>
          <w:rFonts w:ascii="Times New Roman" w:hAnsi="Times New Roman" w:eastAsia="宋体" w:cs="Arial"/>
          <w:color w:val="000000"/>
          <w:kern w:val="0"/>
          <w:sz w:val="24"/>
        </w:rPr>
        <w:t>5.2.9 可扩展双针进样功能，提高分析通量；</w:t>
      </w:r>
    </w:p>
    <w:p w14:paraId="0A845566">
      <w:pPr>
        <w:adjustRightInd w:val="0"/>
        <w:snapToGrid w:val="0"/>
        <w:spacing w:line="360" w:lineRule="auto"/>
        <w:rPr>
          <w:rFonts w:ascii="Times New Roman" w:hAnsi="Times New Roman" w:eastAsia="宋体" w:cs="Arial"/>
          <w:color w:val="000000"/>
          <w:kern w:val="0"/>
          <w:sz w:val="24"/>
        </w:rPr>
      </w:pPr>
      <w:r>
        <w:rPr>
          <w:rFonts w:ascii="Times New Roman" w:hAnsi="Times New Roman" w:eastAsia="宋体" w:cs="Arial"/>
          <w:color w:val="000000"/>
          <w:kern w:val="0"/>
          <w:sz w:val="24"/>
        </w:rPr>
        <w:t>5.2.10 可升级针座反冲功能，实现更低的交叉污染度；</w:t>
      </w:r>
    </w:p>
    <w:p w14:paraId="49BB444C">
      <w:pPr>
        <w:adjustRightInd w:val="0"/>
        <w:snapToGrid w:val="0"/>
        <w:spacing w:line="360" w:lineRule="auto"/>
        <w:rPr>
          <w:rFonts w:ascii="Times New Roman" w:hAnsi="Times New Roman" w:eastAsia="宋体" w:cs="Arial"/>
          <w:color w:val="000000"/>
          <w:kern w:val="0"/>
          <w:sz w:val="24"/>
        </w:rPr>
      </w:pPr>
      <w:r>
        <w:rPr>
          <w:rFonts w:ascii="Times New Roman" w:hAnsi="Times New Roman" w:eastAsia="宋体" w:cs="Arial"/>
          <w:color w:val="000000"/>
          <w:kern w:val="0"/>
          <w:sz w:val="24"/>
        </w:rPr>
        <w:t>5.2.11 可升级多重洗针功能，可设置3种不同洗针溶剂，实现更低的交叉污染度；</w:t>
      </w:r>
    </w:p>
    <w:p w14:paraId="55B9F54C">
      <w:pPr>
        <w:adjustRightInd w:val="0"/>
        <w:snapToGrid w:val="0"/>
        <w:spacing w:line="360" w:lineRule="auto"/>
        <w:rPr>
          <w:rFonts w:ascii="Times New Roman" w:hAnsi="Times New Roman" w:eastAsia="宋体" w:cs="Arial"/>
          <w:color w:val="000000"/>
          <w:kern w:val="0"/>
          <w:sz w:val="24"/>
        </w:rPr>
      </w:pPr>
      <w:r>
        <w:rPr>
          <w:rFonts w:ascii="Times New Roman" w:hAnsi="Times New Roman" w:eastAsia="宋体" w:cs="Arial"/>
          <w:color w:val="000000"/>
          <w:kern w:val="0"/>
          <w:sz w:val="24"/>
        </w:rPr>
        <w:t>5.2.12 自动进样器均采用深色避光盖板，便于光敏感样品的长时间放置；同时进样器内安装有照明装置，便于用户操作；</w:t>
      </w:r>
    </w:p>
    <w:p w14:paraId="3E46202E">
      <w:pPr>
        <w:adjustRightInd w:val="0"/>
        <w:snapToGrid w:val="0"/>
        <w:spacing w:line="360" w:lineRule="auto"/>
        <w:rPr>
          <w:rFonts w:ascii="Times New Roman" w:hAnsi="Times New Roman" w:eastAsia="宋体" w:cs="Arial"/>
          <w:color w:val="000000"/>
          <w:kern w:val="0"/>
          <w:sz w:val="24"/>
        </w:rPr>
      </w:pPr>
      <w:r>
        <w:rPr>
          <w:rFonts w:ascii="Times New Roman" w:hAnsi="Times New Roman" w:eastAsia="宋体" w:cs="Arial"/>
          <w:color w:val="000000"/>
          <w:kern w:val="0"/>
          <w:sz w:val="24"/>
        </w:rPr>
        <w:t>5.3智能化温控柱箱</w:t>
      </w:r>
    </w:p>
    <w:p w14:paraId="51B1792F">
      <w:pPr>
        <w:adjustRightInd w:val="0"/>
        <w:snapToGrid w:val="0"/>
        <w:spacing w:line="360" w:lineRule="auto"/>
        <w:rPr>
          <w:rFonts w:ascii="Times New Roman" w:hAnsi="Times New Roman" w:eastAsia="宋体" w:cs="Cambria Math"/>
          <w:color w:val="000000"/>
          <w:kern w:val="0"/>
          <w:sz w:val="24"/>
        </w:rPr>
      </w:pPr>
      <w:r>
        <w:rPr>
          <w:rFonts w:ascii="Times New Roman" w:hAnsi="Times New Roman" w:eastAsia="宋体" w:cs="Arial"/>
          <w:color w:val="000000"/>
          <w:kern w:val="0"/>
          <w:sz w:val="24"/>
        </w:rPr>
        <w:t>5.3.1柱温范围：具有降温功能，控温范围4</w:t>
      </w:r>
      <w:r>
        <w:rPr>
          <w:rFonts w:ascii="Times New Roman" w:hAnsi="Times New Roman" w:eastAsia="宋体" w:cs="Cambria Math"/>
          <w:color w:val="000000"/>
          <w:kern w:val="0"/>
          <w:sz w:val="24"/>
        </w:rPr>
        <w:t>℃</w:t>
      </w:r>
      <w:r>
        <w:rPr>
          <w:rFonts w:ascii="Times New Roman" w:hAnsi="Times New Roman" w:eastAsia="宋体" w:cs="Arial"/>
          <w:color w:val="000000"/>
          <w:kern w:val="0"/>
          <w:sz w:val="24"/>
        </w:rPr>
        <w:t xml:space="preserve"> – 100</w:t>
      </w:r>
      <w:r>
        <w:rPr>
          <w:rFonts w:hint="eastAsia" w:ascii="Times New Roman" w:hAnsi="Times New Roman" w:eastAsia="宋体" w:cs="Cambria Math"/>
          <w:color w:val="000000"/>
          <w:kern w:val="0"/>
          <w:sz w:val="24"/>
        </w:rPr>
        <w:t>℃</w:t>
      </w:r>
      <w:r>
        <w:rPr>
          <w:rFonts w:ascii="Times New Roman" w:hAnsi="Times New Roman" w:eastAsia="宋体" w:cs="Arial"/>
          <w:color w:val="000000"/>
          <w:kern w:val="0"/>
          <w:sz w:val="24"/>
        </w:rPr>
        <w:t>；</w:t>
      </w:r>
    </w:p>
    <w:p w14:paraId="66BC7127">
      <w:pPr>
        <w:adjustRightInd w:val="0"/>
        <w:snapToGrid w:val="0"/>
        <w:spacing w:line="360" w:lineRule="auto"/>
        <w:rPr>
          <w:rFonts w:ascii="Times New Roman" w:hAnsi="Times New Roman" w:eastAsia="宋体" w:cs="Arial"/>
          <w:color w:val="000000"/>
          <w:kern w:val="0"/>
          <w:sz w:val="24"/>
        </w:rPr>
      </w:pPr>
      <w:r>
        <w:rPr>
          <w:rFonts w:ascii="Times New Roman" w:hAnsi="Times New Roman" w:eastAsia="宋体" w:cs="Arial"/>
          <w:color w:val="000000"/>
          <w:kern w:val="0"/>
          <w:sz w:val="24"/>
        </w:rPr>
        <w:t>5.3.2 温度稳定性：±0.05</w:t>
      </w:r>
      <w:r>
        <w:rPr>
          <w:rFonts w:hint="eastAsia" w:ascii="Times New Roman" w:hAnsi="Times New Roman" w:eastAsia="宋体" w:cs="Cambria Math"/>
          <w:color w:val="000000"/>
          <w:kern w:val="0"/>
          <w:sz w:val="24"/>
        </w:rPr>
        <w:t>℃</w:t>
      </w:r>
      <w:r>
        <w:rPr>
          <w:rFonts w:ascii="Times New Roman" w:hAnsi="Times New Roman" w:eastAsia="宋体" w:cs="Arial"/>
          <w:color w:val="000000"/>
          <w:kern w:val="0"/>
          <w:sz w:val="24"/>
        </w:rPr>
        <w:t>；</w:t>
      </w:r>
    </w:p>
    <w:p w14:paraId="238001F9">
      <w:pPr>
        <w:adjustRightInd w:val="0"/>
        <w:snapToGrid w:val="0"/>
        <w:spacing w:line="360" w:lineRule="auto"/>
        <w:rPr>
          <w:rFonts w:ascii="Times New Roman" w:hAnsi="Times New Roman" w:eastAsia="宋体" w:cs="Arial"/>
          <w:color w:val="000000"/>
          <w:kern w:val="0"/>
          <w:sz w:val="24"/>
        </w:rPr>
      </w:pPr>
      <w:r>
        <w:rPr>
          <w:rFonts w:ascii="Times New Roman" w:hAnsi="Times New Roman" w:eastAsia="宋体" w:cs="Arial"/>
          <w:color w:val="000000"/>
          <w:kern w:val="0"/>
          <w:sz w:val="24"/>
        </w:rPr>
        <w:t>5.3.3 温度准确度：±0.5</w:t>
      </w:r>
      <w:r>
        <w:rPr>
          <w:rFonts w:hint="eastAsia" w:ascii="Times New Roman" w:hAnsi="Times New Roman" w:eastAsia="宋体" w:cs="Cambria Math"/>
          <w:color w:val="000000"/>
          <w:kern w:val="0"/>
          <w:sz w:val="24"/>
        </w:rPr>
        <w:t>℃</w:t>
      </w:r>
      <w:r>
        <w:rPr>
          <w:rFonts w:ascii="Times New Roman" w:hAnsi="Times New Roman" w:eastAsia="宋体" w:cs="Arial"/>
          <w:color w:val="000000"/>
          <w:kern w:val="0"/>
          <w:sz w:val="24"/>
        </w:rPr>
        <w:t>；</w:t>
      </w:r>
    </w:p>
    <w:p w14:paraId="71C3E482">
      <w:pPr>
        <w:adjustRightInd w:val="0"/>
        <w:snapToGrid w:val="0"/>
        <w:spacing w:line="360" w:lineRule="auto"/>
        <w:rPr>
          <w:rFonts w:ascii="Times New Roman" w:hAnsi="Times New Roman" w:eastAsia="宋体" w:cs="Arial"/>
          <w:color w:val="000000"/>
          <w:kern w:val="0"/>
          <w:sz w:val="24"/>
        </w:rPr>
      </w:pPr>
      <w:r>
        <w:rPr>
          <w:rFonts w:ascii="Times New Roman" w:hAnsi="Times New Roman" w:eastAsia="宋体" w:cs="Arial"/>
          <w:color w:val="000000"/>
          <w:kern w:val="0"/>
          <w:sz w:val="24"/>
        </w:rPr>
        <w:t xml:space="preserve">5.3.4 控温精度：±0.05 </w:t>
      </w:r>
      <w:r>
        <w:rPr>
          <w:rFonts w:ascii="Times New Roman" w:hAnsi="Times New Roman" w:eastAsia="宋体" w:cs="Cambria Math"/>
          <w:color w:val="000000"/>
          <w:kern w:val="0"/>
          <w:sz w:val="24"/>
        </w:rPr>
        <w:t>℃</w:t>
      </w:r>
      <w:r>
        <w:rPr>
          <w:rFonts w:ascii="Times New Roman" w:hAnsi="Times New Roman" w:eastAsia="宋体" w:cs="Arial"/>
          <w:color w:val="000000"/>
          <w:kern w:val="0"/>
          <w:sz w:val="24"/>
        </w:rPr>
        <w:t>；</w:t>
      </w:r>
    </w:p>
    <w:p w14:paraId="4D767DBA">
      <w:pPr>
        <w:adjustRightInd w:val="0"/>
        <w:snapToGrid w:val="0"/>
        <w:spacing w:line="360" w:lineRule="auto"/>
        <w:rPr>
          <w:rFonts w:ascii="Times New Roman" w:hAnsi="Times New Roman" w:eastAsia="宋体" w:cs="Arial"/>
          <w:color w:val="000000"/>
          <w:kern w:val="0"/>
          <w:sz w:val="24"/>
        </w:rPr>
      </w:pPr>
      <w:r>
        <w:rPr>
          <w:rFonts w:hint="eastAsia" w:ascii="Times New Roman" w:hAnsi="Times New Roman" w:eastAsia="宋体" w:cs="Arial"/>
          <w:color w:val="000000"/>
          <w:kern w:val="0"/>
          <w:sz w:val="24"/>
        </w:rPr>
        <w:t>#</w:t>
      </w:r>
      <w:r>
        <w:rPr>
          <w:rFonts w:ascii="Times New Roman" w:hAnsi="Times New Roman" w:eastAsia="宋体" w:cs="Arial"/>
          <w:color w:val="000000"/>
          <w:kern w:val="0"/>
          <w:sz w:val="24"/>
        </w:rPr>
        <w:t>5.3.5 柱容量：同时放置</w:t>
      </w:r>
      <w:r>
        <w:rPr>
          <w:rFonts w:hint="eastAsia" w:ascii="Times New Roman" w:hAnsi="Times New Roman" w:eastAsia="宋体" w:cs="Arial"/>
          <w:color w:val="000000"/>
          <w:kern w:val="0"/>
          <w:sz w:val="24"/>
        </w:rPr>
        <w:t>4</w:t>
      </w:r>
      <w:r>
        <w:rPr>
          <w:rFonts w:ascii="Times New Roman" w:hAnsi="Times New Roman" w:eastAsia="宋体" w:cs="Arial"/>
          <w:color w:val="000000"/>
          <w:kern w:val="0"/>
          <w:sz w:val="24"/>
        </w:rPr>
        <w:t>根</w:t>
      </w:r>
      <w:r>
        <w:rPr>
          <w:rFonts w:hint="eastAsia" w:ascii="Times New Roman" w:hAnsi="Times New Roman" w:eastAsia="宋体" w:cs="Arial"/>
          <w:color w:val="000000"/>
          <w:kern w:val="0"/>
          <w:sz w:val="24"/>
        </w:rPr>
        <w:t>30</w:t>
      </w:r>
      <w:r>
        <w:rPr>
          <w:rFonts w:ascii="Times New Roman" w:hAnsi="Times New Roman" w:eastAsia="宋体" w:cs="Arial"/>
          <w:color w:val="000000"/>
          <w:kern w:val="0"/>
          <w:sz w:val="24"/>
        </w:rPr>
        <w:t>cm色谱柱或</w:t>
      </w:r>
      <w:r>
        <w:rPr>
          <w:rFonts w:hint="eastAsia" w:ascii="Times New Roman" w:hAnsi="Times New Roman" w:eastAsia="宋体" w:cs="Arial"/>
          <w:color w:val="000000"/>
          <w:kern w:val="0"/>
          <w:sz w:val="24"/>
        </w:rPr>
        <w:t>8</w:t>
      </w:r>
      <w:r>
        <w:rPr>
          <w:rFonts w:ascii="Times New Roman" w:hAnsi="Times New Roman" w:eastAsia="宋体" w:cs="Arial"/>
          <w:color w:val="000000"/>
          <w:kern w:val="0"/>
          <w:sz w:val="24"/>
        </w:rPr>
        <w:t>根10cm色谱柱；</w:t>
      </w:r>
    </w:p>
    <w:p w14:paraId="06C9C7E9">
      <w:pPr>
        <w:adjustRightInd w:val="0"/>
        <w:snapToGrid w:val="0"/>
        <w:spacing w:line="360" w:lineRule="auto"/>
        <w:rPr>
          <w:rFonts w:ascii="Times New Roman" w:hAnsi="Times New Roman" w:eastAsia="宋体" w:cs="Arial"/>
          <w:color w:val="000000"/>
          <w:kern w:val="0"/>
          <w:sz w:val="24"/>
        </w:rPr>
      </w:pPr>
      <w:r>
        <w:rPr>
          <w:rFonts w:ascii="Times New Roman" w:hAnsi="Times New Roman" w:eastAsia="宋体" w:cs="Arial"/>
          <w:color w:val="000000"/>
          <w:kern w:val="0"/>
          <w:sz w:val="24"/>
        </w:rPr>
        <w:t>5.4大体积液体自动进样器</w:t>
      </w:r>
    </w:p>
    <w:p w14:paraId="7E9D96C2">
      <w:pPr>
        <w:adjustRightInd w:val="0"/>
        <w:snapToGrid w:val="0"/>
        <w:spacing w:line="360" w:lineRule="auto"/>
        <w:rPr>
          <w:rFonts w:ascii="Times New Roman" w:hAnsi="Times New Roman" w:eastAsia="宋体" w:cs="Arial"/>
          <w:color w:val="000000"/>
          <w:kern w:val="0"/>
          <w:sz w:val="24"/>
        </w:rPr>
      </w:pPr>
      <w:r>
        <w:rPr>
          <w:rFonts w:ascii="Times New Roman" w:hAnsi="Times New Roman" w:eastAsia="宋体" w:cs="Arial"/>
          <w:color w:val="000000"/>
          <w:kern w:val="0"/>
          <w:sz w:val="24"/>
        </w:rPr>
        <w:t>5.4.1样品容量：&gt;32位6 mL样品瓶或&gt;130位2 mL样品瓶</w:t>
      </w:r>
      <w:r>
        <w:rPr>
          <w:rFonts w:hint="eastAsia" w:ascii="Times New Roman" w:hAnsi="Times New Roman" w:eastAsia="宋体" w:cs="Arial"/>
          <w:color w:val="000000"/>
          <w:kern w:val="0"/>
          <w:sz w:val="24"/>
        </w:rPr>
        <w:t>；</w:t>
      </w:r>
    </w:p>
    <w:p w14:paraId="3545041D">
      <w:pPr>
        <w:adjustRightInd w:val="0"/>
        <w:snapToGrid w:val="0"/>
        <w:spacing w:line="360" w:lineRule="auto"/>
        <w:rPr>
          <w:rFonts w:ascii="Times New Roman" w:hAnsi="Times New Roman" w:eastAsia="宋体" w:cs="Arial"/>
          <w:color w:val="000000"/>
          <w:kern w:val="0"/>
          <w:sz w:val="24"/>
        </w:rPr>
      </w:pPr>
      <w:r>
        <w:rPr>
          <w:rFonts w:ascii="Times New Roman" w:hAnsi="Times New Roman" w:eastAsia="宋体" w:cs="Arial"/>
          <w:color w:val="000000"/>
          <w:kern w:val="0"/>
          <w:sz w:val="24"/>
        </w:rPr>
        <w:t>5.4.2常规进样范围：0.1 – 20</w:t>
      </w:r>
      <w:r>
        <w:rPr>
          <w:rFonts w:hint="eastAsia" w:ascii="Times New Roman" w:hAnsi="Times New Roman" w:eastAsia="宋体" w:cs="Arial"/>
          <w:color w:val="000000"/>
          <w:kern w:val="0"/>
          <w:sz w:val="24"/>
        </w:rPr>
        <w:t>μ</w:t>
      </w:r>
      <w:r>
        <w:rPr>
          <w:rFonts w:ascii="Times New Roman" w:hAnsi="Times New Roman" w:eastAsia="宋体" w:cs="Arial"/>
          <w:color w:val="000000"/>
          <w:kern w:val="0"/>
          <w:sz w:val="24"/>
        </w:rPr>
        <w:t>L，大体积进样范围：&gt;1000</w:t>
      </w:r>
      <w:r>
        <w:rPr>
          <w:rFonts w:hint="eastAsia" w:ascii="Times New Roman" w:hAnsi="Times New Roman" w:eastAsia="宋体" w:cs="Arial"/>
          <w:color w:val="000000"/>
          <w:kern w:val="0"/>
          <w:sz w:val="24"/>
        </w:rPr>
        <w:t>μ</w:t>
      </w:r>
      <w:r>
        <w:rPr>
          <w:rFonts w:ascii="Times New Roman" w:hAnsi="Times New Roman" w:eastAsia="宋体" w:cs="Arial"/>
          <w:color w:val="000000"/>
          <w:kern w:val="0"/>
          <w:sz w:val="24"/>
        </w:rPr>
        <w:t>L</w:t>
      </w:r>
      <w:r>
        <w:rPr>
          <w:rFonts w:hint="eastAsia" w:ascii="Times New Roman" w:hAnsi="Times New Roman" w:eastAsia="宋体" w:cs="Arial"/>
          <w:color w:val="000000"/>
          <w:kern w:val="0"/>
          <w:sz w:val="24"/>
        </w:rPr>
        <w:t>；</w:t>
      </w:r>
      <w:r>
        <w:rPr>
          <w:rFonts w:ascii="Times New Roman" w:hAnsi="Times New Roman" w:eastAsia="宋体" w:cs="Arial"/>
          <w:color w:val="000000"/>
          <w:kern w:val="0"/>
          <w:sz w:val="24"/>
        </w:rPr>
        <w:t xml:space="preserve"> </w:t>
      </w:r>
    </w:p>
    <w:p w14:paraId="151BAB86">
      <w:pPr>
        <w:adjustRightInd w:val="0"/>
        <w:snapToGrid w:val="0"/>
        <w:spacing w:line="360" w:lineRule="auto"/>
        <w:rPr>
          <w:rFonts w:ascii="Times New Roman" w:hAnsi="Times New Roman" w:eastAsia="宋体" w:cs="Arial"/>
          <w:color w:val="000000"/>
          <w:kern w:val="0"/>
          <w:sz w:val="24"/>
        </w:rPr>
      </w:pPr>
      <w:r>
        <w:rPr>
          <w:rFonts w:ascii="Times New Roman" w:hAnsi="Times New Roman" w:eastAsia="宋体" w:cs="Arial"/>
          <w:color w:val="000000"/>
          <w:kern w:val="0"/>
          <w:sz w:val="24"/>
        </w:rPr>
        <w:t>5.4.3进样精度：&lt; 0.</w:t>
      </w:r>
      <w:r>
        <w:rPr>
          <w:rFonts w:hint="eastAsia" w:ascii="Times New Roman" w:hAnsi="Times New Roman" w:eastAsia="宋体" w:cs="Arial"/>
          <w:color w:val="000000"/>
          <w:kern w:val="0"/>
          <w:sz w:val="24"/>
        </w:rPr>
        <w:t>1</w:t>
      </w:r>
      <w:r>
        <w:rPr>
          <w:rFonts w:ascii="Times New Roman" w:hAnsi="Times New Roman" w:eastAsia="宋体" w:cs="Arial"/>
          <w:color w:val="000000"/>
          <w:kern w:val="0"/>
          <w:sz w:val="24"/>
        </w:rPr>
        <w:t>5 % RSD</w:t>
      </w:r>
      <w:r>
        <w:rPr>
          <w:rFonts w:hint="eastAsia" w:ascii="Times New Roman" w:hAnsi="Times New Roman" w:eastAsia="宋体" w:cs="Arial"/>
          <w:color w:val="000000"/>
          <w:kern w:val="0"/>
          <w:sz w:val="24"/>
        </w:rPr>
        <w:t>；</w:t>
      </w:r>
    </w:p>
    <w:p w14:paraId="5282CC88">
      <w:pPr>
        <w:adjustRightInd w:val="0"/>
        <w:snapToGrid w:val="0"/>
        <w:spacing w:line="360" w:lineRule="auto"/>
        <w:rPr>
          <w:rFonts w:ascii="Times New Roman" w:hAnsi="Times New Roman" w:eastAsia="宋体" w:cs="Arial"/>
          <w:color w:val="000000"/>
          <w:kern w:val="0"/>
          <w:sz w:val="24"/>
        </w:rPr>
      </w:pPr>
      <w:r>
        <w:rPr>
          <w:rFonts w:ascii="Times New Roman" w:hAnsi="Times New Roman" w:eastAsia="宋体" w:cs="Arial"/>
          <w:color w:val="000000"/>
          <w:kern w:val="0"/>
          <w:sz w:val="24"/>
        </w:rPr>
        <w:t>5.4.4交叉污染度：&lt; 0.00</w:t>
      </w:r>
      <w:r>
        <w:rPr>
          <w:rFonts w:hint="eastAsia" w:ascii="Times New Roman" w:hAnsi="Times New Roman" w:eastAsia="宋体" w:cs="Arial"/>
          <w:color w:val="000000"/>
          <w:kern w:val="0"/>
          <w:sz w:val="24"/>
        </w:rPr>
        <w:t>3</w:t>
      </w:r>
      <w:r>
        <w:rPr>
          <w:rFonts w:ascii="Times New Roman" w:hAnsi="Times New Roman" w:eastAsia="宋体" w:cs="Arial"/>
          <w:color w:val="000000"/>
          <w:kern w:val="0"/>
          <w:sz w:val="24"/>
        </w:rPr>
        <w:t xml:space="preserve"> %</w:t>
      </w:r>
      <w:r>
        <w:rPr>
          <w:rFonts w:hint="eastAsia" w:ascii="Times New Roman" w:hAnsi="Times New Roman" w:eastAsia="宋体" w:cs="Arial"/>
          <w:color w:val="000000"/>
          <w:kern w:val="0"/>
          <w:sz w:val="24"/>
        </w:rPr>
        <w:t>；</w:t>
      </w:r>
    </w:p>
    <w:p w14:paraId="0907A44B">
      <w:pPr>
        <w:adjustRightInd w:val="0"/>
        <w:snapToGrid w:val="0"/>
        <w:spacing w:line="360" w:lineRule="auto"/>
        <w:rPr>
          <w:rFonts w:ascii="Times New Roman" w:hAnsi="Times New Roman" w:eastAsia="宋体" w:cs="Arial"/>
          <w:color w:val="000000"/>
          <w:kern w:val="0"/>
          <w:sz w:val="24"/>
        </w:rPr>
      </w:pPr>
      <w:r>
        <w:rPr>
          <w:rFonts w:ascii="Times New Roman" w:hAnsi="Times New Roman" w:eastAsia="宋体" w:cs="Arial"/>
          <w:color w:val="000000"/>
          <w:kern w:val="0"/>
          <w:sz w:val="24"/>
        </w:rPr>
        <w:t>5.4.5控制：进样体积，自动洗针程序，柱前自动衍生程序，取样及进样速率</w:t>
      </w:r>
      <w:r>
        <w:rPr>
          <w:rFonts w:hint="eastAsia" w:ascii="Times New Roman" w:hAnsi="Times New Roman" w:eastAsia="宋体" w:cs="Arial"/>
          <w:color w:val="000000"/>
          <w:kern w:val="0"/>
          <w:sz w:val="24"/>
        </w:rPr>
        <w:t>；</w:t>
      </w:r>
    </w:p>
    <w:p w14:paraId="39F5E0B9">
      <w:pPr>
        <w:adjustRightInd w:val="0"/>
        <w:snapToGrid w:val="0"/>
        <w:spacing w:line="360" w:lineRule="auto"/>
        <w:rPr>
          <w:rFonts w:ascii="Times New Roman" w:hAnsi="Times New Roman" w:eastAsia="宋体" w:cs="Arial"/>
          <w:color w:val="000000"/>
          <w:kern w:val="0"/>
          <w:sz w:val="24"/>
        </w:rPr>
      </w:pPr>
      <w:r>
        <w:rPr>
          <w:rFonts w:ascii="Times New Roman" w:hAnsi="Times New Roman" w:eastAsia="宋体" w:cs="Arial"/>
          <w:color w:val="000000"/>
          <w:kern w:val="0"/>
          <w:sz w:val="24"/>
        </w:rPr>
        <w:t>5.5 Online SPE：多柱在线净化系统</w:t>
      </w:r>
    </w:p>
    <w:p w14:paraId="2EBFB286">
      <w:pPr>
        <w:adjustRightInd w:val="0"/>
        <w:snapToGrid w:val="0"/>
        <w:spacing w:line="360" w:lineRule="auto"/>
        <w:rPr>
          <w:rFonts w:ascii="Times New Roman" w:hAnsi="Times New Roman" w:eastAsia="宋体" w:cs="Arial"/>
          <w:color w:val="000000"/>
          <w:kern w:val="0"/>
          <w:sz w:val="24"/>
        </w:rPr>
      </w:pPr>
      <w:r>
        <w:rPr>
          <w:rFonts w:ascii="Times New Roman" w:hAnsi="Times New Roman" w:eastAsia="宋体" w:cs="Arial"/>
          <w:color w:val="000000"/>
          <w:kern w:val="0"/>
          <w:sz w:val="24"/>
        </w:rPr>
        <w:t>5.5.1四元梯度泵</w:t>
      </w:r>
    </w:p>
    <w:p w14:paraId="1D01313C">
      <w:pPr>
        <w:adjustRightInd w:val="0"/>
        <w:snapToGrid w:val="0"/>
        <w:spacing w:line="360" w:lineRule="auto"/>
        <w:rPr>
          <w:rFonts w:ascii="Times New Roman" w:hAnsi="Times New Roman" w:eastAsia="宋体" w:cs="Arial"/>
          <w:color w:val="000000"/>
          <w:kern w:val="0"/>
          <w:sz w:val="24"/>
        </w:rPr>
      </w:pPr>
      <w:r>
        <w:rPr>
          <w:rFonts w:hint="eastAsia" w:ascii="Times New Roman" w:hAnsi="Times New Roman" w:eastAsia="宋体" w:cs="Arial"/>
          <w:color w:val="000000"/>
          <w:kern w:val="0"/>
          <w:sz w:val="24"/>
        </w:rPr>
        <w:t>#</w:t>
      </w:r>
      <w:r>
        <w:rPr>
          <w:rFonts w:ascii="Times New Roman" w:hAnsi="Times New Roman" w:eastAsia="宋体" w:cs="Arial"/>
          <w:color w:val="000000"/>
          <w:kern w:val="0"/>
          <w:sz w:val="24"/>
        </w:rPr>
        <w:t>5.5.2串联式双柱塞往复泵，流量准确度&lt;1%</w:t>
      </w:r>
      <w:r>
        <w:rPr>
          <w:rFonts w:hint="eastAsia" w:ascii="Times New Roman" w:hAnsi="Times New Roman" w:eastAsia="宋体" w:cs="Arial"/>
          <w:color w:val="000000"/>
          <w:kern w:val="0"/>
          <w:sz w:val="24"/>
        </w:rPr>
        <w:t>，</w:t>
      </w:r>
      <w:r>
        <w:rPr>
          <w:rFonts w:ascii="Times New Roman" w:hAnsi="Times New Roman" w:eastAsia="宋体" w:cs="Arial"/>
          <w:color w:val="000000"/>
          <w:kern w:val="0"/>
          <w:sz w:val="24"/>
        </w:rPr>
        <w:t xml:space="preserve">非皮带传动； </w:t>
      </w:r>
    </w:p>
    <w:p w14:paraId="1224B1BA">
      <w:pPr>
        <w:adjustRightInd w:val="0"/>
        <w:snapToGrid w:val="0"/>
        <w:spacing w:line="360" w:lineRule="auto"/>
        <w:rPr>
          <w:rFonts w:ascii="Times New Roman" w:hAnsi="Times New Roman" w:eastAsia="宋体" w:cs="Arial"/>
          <w:color w:val="000000"/>
          <w:kern w:val="0"/>
          <w:sz w:val="24"/>
        </w:rPr>
      </w:pPr>
      <w:r>
        <w:rPr>
          <w:rFonts w:ascii="Times New Roman" w:hAnsi="Times New Roman" w:eastAsia="宋体" w:cs="Arial"/>
          <w:color w:val="000000"/>
          <w:kern w:val="0"/>
          <w:sz w:val="24"/>
        </w:rPr>
        <w:t>5.5.3自动连续可变冲程，主动电磁阀控制；</w:t>
      </w:r>
    </w:p>
    <w:p w14:paraId="61739358">
      <w:pPr>
        <w:adjustRightInd w:val="0"/>
        <w:snapToGrid w:val="0"/>
        <w:spacing w:line="360" w:lineRule="auto"/>
        <w:rPr>
          <w:rFonts w:ascii="Times New Roman" w:hAnsi="Times New Roman" w:eastAsia="宋体" w:cs="Arial"/>
          <w:color w:val="000000"/>
          <w:kern w:val="0"/>
          <w:sz w:val="24"/>
        </w:rPr>
      </w:pPr>
      <w:r>
        <w:rPr>
          <w:rFonts w:ascii="Times New Roman" w:hAnsi="Times New Roman" w:eastAsia="宋体" w:cs="Arial"/>
          <w:color w:val="000000"/>
          <w:kern w:val="0"/>
          <w:sz w:val="24"/>
        </w:rPr>
        <w:t xml:space="preserve">5.5.4压力：0-400bar； </w:t>
      </w:r>
    </w:p>
    <w:p w14:paraId="3B872938">
      <w:pPr>
        <w:adjustRightInd w:val="0"/>
        <w:snapToGrid w:val="0"/>
        <w:spacing w:line="360" w:lineRule="auto"/>
        <w:rPr>
          <w:rFonts w:ascii="Times New Roman" w:hAnsi="Times New Roman" w:eastAsia="宋体" w:cs="Arial"/>
          <w:color w:val="000000"/>
          <w:kern w:val="0"/>
          <w:sz w:val="24"/>
        </w:rPr>
      </w:pPr>
      <w:r>
        <w:rPr>
          <w:rFonts w:ascii="Times New Roman" w:hAnsi="Times New Roman" w:eastAsia="宋体" w:cs="Arial"/>
          <w:color w:val="000000"/>
          <w:kern w:val="0"/>
          <w:sz w:val="24"/>
        </w:rPr>
        <w:t>5.5.5流量范围：0.001-</w:t>
      </w:r>
      <w:r>
        <w:rPr>
          <w:rFonts w:hint="eastAsia" w:ascii="Times New Roman" w:hAnsi="Times New Roman" w:eastAsia="宋体" w:cs="Arial"/>
          <w:color w:val="000000"/>
          <w:kern w:val="0"/>
          <w:sz w:val="24"/>
        </w:rPr>
        <w:t>10</w:t>
      </w:r>
      <w:r>
        <w:rPr>
          <w:rFonts w:ascii="Times New Roman" w:hAnsi="Times New Roman" w:eastAsia="宋体" w:cs="Arial"/>
          <w:color w:val="000000"/>
          <w:kern w:val="0"/>
          <w:sz w:val="24"/>
        </w:rPr>
        <w:t>.0ml/min以上，递增率0.001ml/min；</w:t>
      </w:r>
    </w:p>
    <w:p w14:paraId="211D40BF">
      <w:pPr>
        <w:adjustRightInd w:val="0"/>
        <w:snapToGrid w:val="0"/>
        <w:spacing w:line="360" w:lineRule="auto"/>
        <w:rPr>
          <w:rFonts w:ascii="Times New Roman" w:hAnsi="Times New Roman" w:eastAsia="宋体" w:cs="Arial"/>
          <w:color w:val="000000"/>
          <w:kern w:val="0"/>
          <w:sz w:val="24"/>
        </w:rPr>
      </w:pPr>
      <w:r>
        <w:rPr>
          <w:rFonts w:ascii="Times New Roman" w:hAnsi="Times New Roman" w:eastAsia="宋体" w:cs="Arial"/>
          <w:color w:val="000000"/>
          <w:kern w:val="0"/>
          <w:sz w:val="24"/>
        </w:rPr>
        <w:t>5.5.6流量精度：RSD &lt;0.07%；</w:t>
      </w:r>
    </w:p>
    <w:p w14:paraId="4BE9A69B">
      <w:pPr>
        <w:adjustRightInd w:val="0"/>
        <w:snapToGrid w:val="0"/>
        <w:spacing w:line="360" w:lineRule="auto"/>
        <w:rPr>
          <w:rFonts w:ascii="Times New Roman" w:hAnsi="Times New Roman" w:eastAsia="宋体" w:cs="Arial"/>
          <w:color w:val="000000"/>
          <w:kern w:val="0"/>
          <w:sz w:val="24"/>
        </w:rPr>
      </w:pPr>
      <w:r>
        <w:rPr>
          <w:rFonts w:ascii="Times New Roman" w:hAnsi="Times New Roman" w:eastAsia="宋体" w:cs="Arial"/>
          <w:color w:val="000000"/>
          <w:kern w:val="0"/>
          <w:sz w:val="24"/>
        </w:rPr>
        <w:t>5.5.7压力脉动：在整个压力范围内，1ml/min流量时&lt;1%；</w:t>
      </w:r>
    </w:p>
    <w:p w14:paraId="61A4F441">
      <w:pPr>
        <w:adjustRightInd w:val="0"/>
        <w:snapToGrid w:val="0"/>
        <w:spacing w:line="360" w:lineRule="auto"/>
        <w:rPr>
          <w:rFonts w:ascii="Times New Roman" w:hAnsi="Times New Roman" w:eastAsia="宋体" w:cs="Arial"/>
          <w:color w:val="000000"/>
          <w:kern w:val="0"/>
          <w:sz w:val="24"/>
        </w:rPr>
      </w:pPr>
      <w:r>
        <w:rPr>
          <w:rFonts w:ascii="Times New Roman" w:hAnsi="Times New Roman" w:eastAsia="宋体" w:cs="Arial"/>
          <w:color w:val="000000"/>
          <w:kern w:val="0"/>
          <w:sz w:val="24"/>
        </w:rPr>
        <w:t>5.5.8混合精度：&lt; 0.25%RSD</w:t>
      </w:r>
    </w:p>
    <w:p w14:paraId="3CE6ECF0">
      <w:pPr>
        <w:adjustRightInd w:val="0"/>
        <w:snapToGrid w:val="0"/>
        <w:spacing w:line="360" w:lineRule="auto"/>
        <w:rPr>
          <w:rFonts w:ascii="Times New Roman" w:hAnsi="Times New Roman" w:eastAsia="宋体" w:cs="Arial"/>
          <w:color w:val="000000"/>
          <w:kern w:val="0"/>
          <w:sz w:val="24"/>
        </w:rPr>
      </w:pPr>
      <w:r>
        <w:rPr>
          <w:rFonts w:ascii="Times New Roman" w:hAnsi="Times New Roman" w:eastAsia="宋体" w:cs="Arial"/>
          <w:color w:val="000000"/>
          <w:kern w:val="0"/>
          <w:sz w:val="24"/>
        </w:rPr>
        <w:t>5.5.9内置在线真空脱气机，实时监测真空腔压力变化，保证及时高效的脱气操作</w:t>
      </w:r>
    </w:p>
    <w:p w14:paraId="0CAAE843">
      <w:pPr>
        <w:adjustRightInd w:val="0"/>
        <w:snapToGrid w:val="0"/>
        <w:spacing w:line="360" w:lineRule="auto"/>
        <w:rPr>
          <w:rFonts w:ascii="Times New Roman" w:hAnsi="Times New Roman" w:eastAsia="宋体" w:cs="Arial"/>
          <w:color w:val="000000"/>
          <w:kern w:val="0"/>
          <w:sz w:val="24"/>
        </w:rPr>
      </w:pPr>
      <w:r>
        <w:rPr>
          <w:rFonts w:hint="eastAsia" w:ascii="Times New Roman" w:hAnsi="Times New Roman" w:eastAsia="宋体" w:cs="Arial"/>
          <w:color w:val="000000"/>
          <w:kern w:val="0"/>
          <w:sz w:val="24"/>
        </w:rPr>
        <w:t>#</w:t>
      </w:r>
      <w:r>
        <w:rPr>
          <w:rFonts w:ascii="Times New Roman" w:hAnsi="Times New Roman" w:eastAsia="宋体" w:cs="Arial"/>
          <w:color w:val="000000"/>
          <w:kern w:val="0"/>
          <w:sz w:val="24"/>
        </w:rPr>
        <w:t>5.5.10可实现UHPLC模式和Online SPE模式之间的自动切换，无需手动更改管路等设置。</w:t>
      </w:r>
    </w:p>
    <w:p w14:paraId="543E4D4F">
      <w:pPr>
        <w:adjustRightInd w:val="0"/>
        <w:snapToGrid w:val="0"/>
        <w:spacing w:line="360" w:lineRule="auto"/>
        <w:rPr>
          <w:rFonts w:ascii="Times New Roman" w:hAnsi="Times New Roman" w:eastAsia="宋体" w:cs="Arial"/>
          <w:color w:val="000000"/>
          <w:kern w:val="0"/>
          <w:sz w:val="24"/>
        </w:rPr>
      </w:pPr>
      <w:r>
        <w:rPr>
          <w:rFonts w:hint="eastAsia" w:ascii="Times New Roman" w:hAnsi="Times New Roman" w:eastAsia="宋体" w:cs="Arial"/>
          <w:color w:val="000000"/>
          <w:kern w:val="0"/>
          <w:sz w:val="24"/>
        </w:rPr>
        <w:t>5.6</w:t>
      </w:r>
      <w:r>
        <w:rPr>
          <w:rFonts w:hint="eastAsia" w:ascii="Times New Roman" w:hAnsi="Times New Roman" w:eastAsia="宋体" w:cs="Arial"/>
          <w:color w:val="000000"/>
          <w:kern w:val="0"/>
          <w:sz w:val="24"/>
        </w:rPr>
        <w:tab/>
      </w:r>
      <w:r>
        <w:rPr>
          <w:rFonts w:hint="eastAsia" w:ascii="Times New Roman" w:hAnsi="Times New Roman" w:eastAsia="宋体" w:cs="Arial"/>
          <w:color w:val="000000"/>
          <w:kern w:val="0"/>
          <w:sz w:val="24"/>
        </w:rPr>
        <w:t>紫外-可见光检测器</w:t>
      </w:r>
      <w:r>
        <w:rPr>
          <w:rFonts w:hint="eastAsia" w:ascii="Times New Roman" w:hAnsi="Times New Roman" w:eastAsia="宋体" w:cs="Arial"/>
          <w:color w:val="000000"/>
          <w:kern w:val="0"/>
          <w:sz w:val="24"/>
        </w:rPr>
        <w:cr/>
      </w:r>
      <w:r>
        <w:rPr>
          <w:rFonts w:hint="eastAsia" w:ascii="Times New Roman" w:hAnsi="Times New Roman" w:eastAsia="宋体" w:cs="Arial"/>
          <w:color w:val="000000"/>
          <w:kern w:val="0"/>
          <w:sz w:val="24"/>
        </w:rPr>
        <w:t>5.6.1检测器类型：双光束光度计</w:t>
      </w:r>
      <w:r>
        <w:rPr>
          <w:rFonts w:hint="eastAsia" w:ascii="Times New Roman" w:hAnsi="Times New Roman" w:eastAsia="宋体" w:cs="Arial"/>
          <w:color w:val="000000"/>
          <w:kern w:val="0"/>
          <w:sz w:val="24"/>
        </w:rPr>
        <w:cr/>
      </w:r>
      <w:r>
        <w:rPr>
          <w:rFonts w:hint="eastAsia" w:ascii="Times New Roman" w:hAnsi="Times New Roman" w:eastAsia="宋体" w:cs="Arial"/>
          <w:color w:val="000000"/>
          <w:kern w:val="0"/>
          <w:sz w:val="24"/>
        </w:rPr>
        <w:t>5.6.2光源：氘灯</w:t>
      </w:r>
      <w:r>
        <w:rPr>
          <w:rFonts w:hint="eastAsia" w:ascii="Times New Roman" w:hAnsi="Times New Roman" w:eastAsia="宋体" w:cs="Arial"/>
          <w:color w:val="000000"/>
          <w:kern w:val="0"/>
          <w:sz w:val="24"/>
        </w:rPr>
        <w:cr/>
      </w:r>
      <w:r>
        <w:rPr>
          <w:rFonts w:hint="eastAsia" w:ascii="Times New Roman" w:hAnsi="Times New Roman" w:eastAsia="宋体" w:cs="Arial"/>
          <w:color w:val="000000"/>
          <w:kern w:val="0"/>
          <w:sz w:val="24"/>
        </w:rPr>
        <w:t>5.6.3通道数量：单波长及双波长检测</w:t>
      </w:r>
      <w:r>
        <w:rPr>
          <w:rFonts w:hint="eastAsia" w:ascii="Times New Roman" w:hAnsi="Times New Roman" w:eastAsia="宋体" w:cs="Arial"/>
          <w:color w:val="000000"/>
          <w:kern w:val="0"/>
          <w:sz w:val="24"/>
        </w:rPr>
        <w:cr/>
      </w:r>
      <w:r>
        <w:rPr>
          <w:rFonts w:hint="eastAsia" w:ascii="Times New Roman" w:hAnsi="Times New Roman" w:eastAsia="宋体" w:cs="Arial"/>
          <w:color w:val="000000"/>
          <w:kern w:val="0"/>
          <w:sz w:val="24"/>
        </w:rPr>
        <w:t xml:space="preserve">5.6.4采集频率：240 Hz </w:t>
      </w:r>
      <w:r>
        <w:rPr>
          <w:rFonts w:hint="eastAsia" w:ascii="Times New Roman" w:hAnsi="Times New Roman" w:eastAsia="宋体" w:cs="Arial"/>
          <w:color w:val="000000"/>
          <w:kern w:val="0"/>
          <w:sz w:val="24"/>
        </w:rPr>
        <w:cr/>
      </w:r>
      <w:r>
        <w:rPr>
          <w:rFonts w:hint="eastAsia" w:ascii="Times New Roman" w:hAnsi="Times New Roman" w:eastAsia="宋体" w:cs="Arial"/>
          <w:color w:val="000000"/>
          <w:kern w:val="0"/>
          <w:sz w:val="24"/>
        </w:rPr>
        <w:t>5.6.5噪音&lt;± 0.15 ×10</w:t>
      </w:r>
      <w:r>
        <w:rPr>
          <w:rFonts w:hint="eastAsia" w:ascii="Times New Roman" w:hAnsi="Times New Roman" w:eastAsia="宋体" w:cs="Arial"/>
          <w:color w:val="000000"/>
          <w:kern w:val="0"/>
          <w:sz w:val="24"/>
          <w:vertAlign w:val="superscript"/>
        </w:rPr>
        <w:t xml:space="preserve"> -5</w:t>
      </w:r>
      <w:r>
        <w:rPr>
          <w:rFonts w:hint="eastAsia" w:ascii="Times New Roman" w:hAnsi="Times New Roman" w:eastAsia="宋体" w:cs="Arial"/>
          <w:color w:val="000000"/>
          <w:kern w:val="0"/>
          <w:sz w:val="24"/>
        </w:rPr>
        <w:t xml:space="preserve"> AU （在 230nm处）</w:t>
      </w:r>
      <w:r>
        <w:rPr>
          <w:rFonts w:hint="eastAsia" w:ascii="Times New Roman" w:hAnsi="Times New Roman" w:eastAsia="宋体" w:cs="Arial"/>
          <w:color w:val="000000"/>
          <w:kern w:val="0"/>
          <w:sz w:val="24"/>
        </w:rPr>
        <w:cr/>
      </w:r>
      <w:r>
        <w:rPr>
          <w:rFonts w:hint="eastAsia" w:ascii="Times New Roman" w:hAnsi="Times New Roman" w:eastAsia="宋体" w:cs="Arial"/>
          <w:color w:val="000000"/>
          <w:kern w:val="0"/>
          <w:sz w:val="24"/>
        </w:rPr>
        <w:t xml:space="preserve">5.6.6漂移：&lt; 1×10 </w:t>
      </w:r>
      <w:r>
        <w:rPr>
          <w:rFonts w:hint="eastAsia" w:ascii="Times New Roman" w:hAnsi="Times New Roman" w:eastAsia="宋体" w:cs="Arial"/>
          <w:color w:val="000000"/>
          <w:kern w:val="0"/>
          <w:sz w:val="24"/>
          <w:vertAlign w:val="superscript"/>
        </w:rPr>
        <w:t>-4</w:t>
      </w:r>
      <w:r>
        <w:rPr>
          <w:rFonts w:hint="eastAsia" w:ascii="Times New Roman" w:hAnsi="Times New Roman" w:eastAsia="宋体" w:cs="Arial"/>
          <w:color w:val="000000"/>
          <w:kern w:val="0"/>
          <w:sz w:val="24"/>
        </w:rPr>
        <w:t xml:space="preserve"> AU/ h，在 230 nm处</w:t>
      </w:r>
      <w:r>
        <w:rPr>
          <w:rFonts w:hint="eastAsia" w:ascii="Times New Roman" w:hAnsi="Times New Roman" w:eastAsia="宋体" w:cs="Arial"/>
          <w:color w:val="000000"/>
          <w:kern w:val="0"/>
          <w:sz w:val="24"/>
        </w:rPr>
        <w:cr/>
      </w:r>
      <w:r>
        <w:rPr>
          <w:rFonts w:hint="eastAsia" w:ascii="Times New Roman" w:hAnsi="Times New Roman" w:eastAsia="宋体" w:cs="Arial"/>
          <w:color w:val="000000"/>
          <w:kern w:val="0"/>
          <w:sz w:val="24"/>
        </w:rPr>
        <w:t>5.6.7线性：&gt; 2.5 AU上限</w:t>
      </w:r>
      <w:r>
        <w:rPr>
          <w:rFonts w:hint="eastAsia" w:ascii="Times New Roman" w:hAnsi="Times New Roman" w:eastAsia="宋体" w:cs="Arial"/>
          <w:color w:val="000000"/>
          <w:kern w:val="0"/>
          <w:sz w:val="24"/>
        </w:rPr>
        <w:cr/>
      </w:r>
      <w:r>
        <w:rPr>
          <w:rFonts w:hint="eastAsia" w:ascii="Times New Roman" w:hAnsi="Times New Roman" w:eastAsia="宋体" w:cs="Arial"/>
          <w:color w:val="000000"/>
          <w:kern w:val="0"/>
          <w:sz w:val="24"/>
        </w:rPr>
        <w:t xml:space="preserve">5.6.8波长范围：190 –600 nm </w:t>
      </w:r>
      <w:r>
        <w:rPr>
          <w:rFonts w:hint="eastAsia" w:ascii="Times New Roman" w:hAnsi="Times New Roman" w:eastAsia="宋体" w:cs="Arial"/>
          <w:color w:val="000000"/>
          <w:kern w:val="0"/>
          <w:sz w:val="24"/>
        </w:rPr>
        <w:cr/>
      </w:r>
      <w:r>
        <w:rPr>
          <w:rFonts w:hint="eastAsia" w:ascii="Times New Roman" w:hAnsi="Times New Roman" w:eastAsia="宋体" w:cs="Arial"/>
          <w:color w:val="000000"/>
          <w:kern w:val="0"/>
          <w:sz w:val="24"/>
        </w:rPr>
        <w:t>5.6.9波长准确度：± 1 nm，</w:t>
      </w:r>
      <w:r>
        <w:rPr>
          <w:rFonts w:hint="eastAsia" w:ascii="Times New Roman" w:hAnsi="Times New Roman" w:eastAsia="宋体" w:cs="Arial"/>
          <w:color w:val="000000"/>
          <w:kern w:val="0"/>
          <w:sz w:val="24"/>
        </w:rPr>
        <w:cr/>
      </w:r>
      <w:r>
        <w:rPr>
          <w:rFonts w:hint="eastAsia" w:ascii="Times New Roman" w:hAnsi="Times New Roman" w:eastAsia="宋体" w:cs="Arial"/>
          <w:color w:val="000000"/>
          <w:kern w:val="0"/>
          <w:sz w:val="24"/>
        </w:rPr>
        <w:t>5.6.10波长精度：&lt;± 0.1 nm</w:t>
      </w:r>
      <w:r>
        <w:rPr>
          <w:rFonts w:hint="eastAsia" w:ascii="Times New Roman" w:hAnsi="Times New Roman" w:eastAsia="宋体" w:cs="Arial"/>
          <w:color w:val="000000"/>
          <w:kern w:val="0"/>
          <w:sz w:val="24"/>
        </w:rPr>
        <w:cr/>
      </w:r>
      <w:r>
        <w:rPr>
          <w:rFonts w:hint="eastAsia" w:ascii="Times New Roman" w:hAnsi="Times New Roman" w:eastAsia="宋体" w:cs="Arial"/>
          <w:color w:val="000000"/>
          <w:kern w:val="0"/>
          <w:sz w:val="24"/>
        </w:rPr>
        <w:t>5.6.11狭缝宽度：6.5 nm，通常在整个波长范围内</w:t>
      </w:r>
    </w:p>
    <w:p w14:paraId="598D2866">
      <w:pPr>
        <w:adjustRightInd w:val="0"/>
        <w:snapToGrid w:val="0"/>
        <w:spacing w:line="360" w:lineRule="auto"/>
        <w:rPr>
          <w:rFonts w:ascii="Times New Roman" w:hAnsi="Times New Roman" w:eastAsia="宋体" w:cs="Arial"/>
          <w:color w:val="000000"/>
          <w:kern w:val="0"/>
          <w:sz w:val="24"/>
        </w:rPr>
      </w:pPr>
      <w:r>
        <w:rPr>
          <w:rFonts w:hint="eastAsia" w:ascii="Times New Roman" w:hAnsi="Times New Roman" w:eastAsia="宋体" w:cs="Arial"/>
          <w:color w:val="000000"/>
          <w:kern w:val="0"/>
          <w:sz w:val="24"/>
        </w:rPr>
        <w:t>5.7三维荧光检测器</w:t>
      </w:r>
      <w:r>
        <w:rPr>
          <w:rFonts w:hint="eastAsia" w:ascii="Times New Roman" w:hAnsi="Times New Roman" w:eastAsia="宋体" w:cs="Arial"/>
          <w:color w:val="000000"/>
          <w:kern w:val="0"/>
          <w:sz w:val="24"/>
        </w:rPr>
        <w:cr/>
      </w:r>
      <w:r>
        <w:rPr>
          <w:rFonts w:hint="eastAsia" w:ascii="Times New Roman" w:hAnsi="Times New Roman" w:eastAsia="宋体" w:cs="Arial"/>
          <w:color w:val="000000"/>
          <w:kern w:val="0"/>
          <w:sz w:val="24"/>
        </w:rPr>
        <w:t>5.7.1具有多信号输出和在线实时光谱扫描功能，在进样分析过程中，可同时采集激发光谱或发射光谱，便于方法建立。灵敏度：Ramin（水）＞2900</w:t>
      </w:r>
      <w:r>
        <w:rPr>
          <w:rFonts w:hint="eastAsia" w:ascii="Times New Roman" w:hAnsi="Times New Roman" w:eastAsia="宋体" w:cs="Arial"/>
          <w:color w:val="000000"/>
          <w:kern w:val="0"/>
          <w:sz w:val="24"/>
        </w:rPr>
        <w:cr/>
      </w:r>
      <w:r>
        <w:rPr>
          <w:rFonts w:hint="eastAsia" w:ascii="Times New Roman" w:hAnsi="Times New Roman" w:eastAsia="宋体" w:cs="Arial"/>
          <w:color w:val="000000"/>
          <w:kern w:val="0"/>
          <w:sz w:val="24"/>
        </w:rPr>
        <w:t>5.7.2脉冲频率：296Hz（针对单一信号模式）或74Hz（针对节能/多波长/光谱模式）</w:t>
      </w:r>
      <w:r>
        <w:rPr>
          <w:rFonts w:hint="eastAsia" w:ascii="Times New Roman" w:hAnsi="Times New Roman" w:eastAsia="宋体" w:cs="Arial"/>
          <w:color w:val="000000"/>
          <w:kern w:val="0"/>
          <w:sz w:val="24"/>
        </w:rPr>
        <w:cr/>
      </w:r>
      <w:r>
        <w:rPr>
          <w:rFonts w:hint="eastAsia" w:ascii="Times New Roman" w:hAnsi="Times New Roman" w:eastAsia="宋体" w:cs="Arial"/>
          <w:color w:val="000000"/>
          <w:kern w:val="0"/>
          <w:sz w:val="24"/>
        </w:rPr>
        <w:t>5.7.3激发光柵：凹型全息光柵, 200－1200nm 波长范围, 狭缝宽度 20nm</w:t>
      </w:r>
      <w:r>
        <w:rPr>
          <w:rFonts w:hint="eastAsia" w:ascii="Times New Roman" w:hAnsi="Times New Roman" w:eastAsia="宋体" w:cs="Arial"/>
          <w:color w:val="000000"/>
          <w:kern w:val="0"/>
          <w:sz w:val="24"/>
        </w:rPr>
        <w:cr/>
      </w:r>
      <w:r>
        <w:rPr>
          <w:rFonts w:hint="eastAsia" w:ascii="Times New Roman" w:hAnsi="Times New Roman" w:eastAsia="宋体" w:cs="Arial"/>
          <w:color w:val="000000"/>
          <w:kern w:val="0"/>
          <w:sz w:val="24"/>
        </w:rPr>
        <w:t>5.7.4发射光柵：凹型全息光柵, 200－1200nm 波长范围, 狭缝宽度 20nm</w:t>
      </w:r>
      <w:r>
        <w:rPr>
          <w:rFonts w:hint="eastAsia" w:ascii="Times New Roman" w:hAnsi="Times New Roman" w:eastAsia="宋体" w:cs="Arial"/>
          <w:color w:val="000000"/>
          <w:kern w:val="0"/>
          <w:sz w:val="24"/>
        </w:rPr>
        <w:cr/>
      </w:r>
      <w:r>
        <w:rPr>
          <w:rFonts w:hint="eastAsia" w:ascii="Times New Roman" w:hAnsi="Times New Roman" w:eastAsia="宋体" w:cs="Arial"/>
          <w:color w:val="000000"/>
          <w:kern w:val="0"/>
          <w:sz w:val="24"/>
        </w:rPr>
        <w:t>5.7.5最大数据采集速率：148Hz</w:t>
      </w:r>
    </w:p>
    <w:p w14:paraId="0AFF6515">
      <w:pPr>
        <w:adjustRightInd w:val="0"/>
        <w:snapToGrid w:val="0"/>
        <w:spacing w:line="360" w:lineRule="auto"/>
        <w:rPr>
          <w:rFonts w:ascii="Times New Roman" w:hAnsi="Times New Roman" w:eastAsia="宋体" w:cs="Arial"/>
          <w:color w:val="000000"/>
          <w:kern w:val="0"/>
          <w:sz w:val="24"/>
        </w:rPr>
      </w:pPr>
      <w:r>
        <w:rPr>
          <w:rFonts w:hint="eastAsia" w:ascii="Times New Roman" w:hAnsi="Times New Roman" w:eastAsia="宋体" w:cs="Arial"/>
          <w:color w:val="000000"/>
          <w:kern w:val="0"/>
          <w:sz w:val="24"/>
        </w:rPr>
        <w:t>5.7.6实时信号：可同时输出 4 个激发或发射波长的实时检测信号</w:t>
      </w:r>
      <w:r>
        <w:rPr>
          <w:rFonts w:hint="eastAsia" w:ascii="Times New Roman" w:hAnsi="Times New Roman" w:eastAsia="宋体" w:cs="Arial"/>
          <w:color w:val="000000"/>
          <w:kern w:val="0"/>
          <w:sz w:val="24"/>
        </w:rPr>
        <w:cr/>
      </w:r>
      <w:r>
        <w:rPr>
          <w:rFonts w:hint="eastAsia" w:ascii="Times New Roman" w:hAnsi="Times New Roman" w:eastAsia="宋体" w:cs="Arial"/>
          <w:color w:val="000000"/>
          <w:kern w:val="0"/>
          <w:sz w:val="24"/>
        </w:rPr>
        <w:t>5.7.7时间编程参数：响应时间，PMT 增益，基线归零，光谱参数</w:t>
      </w:r>
      <w:r>
        <w:rPr>
          <w:rFonts w:hint="eastAsia" w:ascii="Times New Roman" w:hAnsi="Times New Roman" w:eastAsia="宋体" w:cs="Arial"/>
          <w:color w:val="000000"/>
          <w:kern w:val="0"/>
          <w:sz w:val="24"/>
        </w:rPr>
        <w:cr/>
      </w:r>
      <w:r>
        <w:rPr>
          <w:rFonts w:hint="eastAsia" w:ascii="Times New Roman" w:hAnsi="Times New Roman" w:eastAsia="宋体" w:cs="Arial"/>
          <w:color w:val="000000"/>
          <w:kern w:val="0"/>
          <w:sz w:val="24"/>
        </w:rPr>
        <w:t>5.7.8光谱采集：激发和发射光谱，扫描速度 28ms/数据点</w:t>
      </w:r>
      <w:r>
        <w:rPr>
          <w:rFonts w:hint="eastAsia" w:ascii="Times New Roman" w:hAnsi="Times New Roman" w:eastAsia="宋体" w:cs="Arial"/>
          <w:color w:val="000000"/>
          <w:kern w:val="0"/>
          <w:sz w:val="24"/>
        </w:rPr>
        <w:cr/>
      </w:r>
      <w:r>
        <w:rPr>
          <w:rFonts w:hint="eastAsia" w:ascii="Times New Roman" w:hAnsi="Times New Roman" w:eastAsia="宋体" w:cs="Arial"/>
          <w:color w:val="000000"/>
          <w:kern w:val="0"/>
          <w:sz w:val="24"/>
        </w:rPr>
        <w:t>5.7.9波长重现性：±0.2nm</w:t>
      </w:r>
      <w:r>
        <w:rPr>
          <w:rFonts w:hint="eastAsia" w:ascii="Times New Roman" w:hAnsi="Times New Roman" w:eastAsia="宋体" w:cs="Arial"/>
          <w:color w:val="000000"/>
          <w:kern w:val="0"/>
          <w:sz w:val="24"/>
        </w:rPr>
        <w:cr/>
      </w:r>
      <w:r>
        <w:rPr>
          <w:rFonts w:hint="eastAsia" w:ascii="Times New Roman" w:hAnsi="Times New Roman" w:eastAsia="宋体" w:cs="Arial"/>
          <w:color w:val="000000"/>
          <w:kern w:val="0"/>
          <w:sz w:val="24"/>
        </w:rPr>
        <w:t>5.7.10波长准确性：±3nm</w:t>
      </w:r>
      <w:r>
        <w:rPr>
          <w:rFonts w:hint="eastAsia" w:ascii="Times New Roman" w:hAnsi="Times New Roman" w:eastAsia="宋体" w:cs="Arial"/>
          <w:color w:val="000000"/>
          <w:kern w:val="0"/>
          <w:sz w:val="24"/>
        </w:rPr>
        <w:cr/>
      </w:r>
      <w:r>
        <w:rPr>
          <w:rFonts w:hint="eastAsia" w:ascii="Times New Roman" w:hAnsi="Times New Roman" w:eastAsia="宋体" w:cs="Arial"/>
          <w:color w:val="000000"/>
          <w:kern w:val="0"/>
          <w:sz w:val="24"/>
        </w:rPr>
        <w:t>5.7.11电子温度控制(ETC)，用于所有光学元件</w:t>
      </w:r>
    </w:p>
    <w:p w14:paraId="48315F8F">
      <w:pPr>
        <w:adjustRightInd w:val="0"/>
        <w:snapToGrid w:val="0"/>
        <w:spacing w:line="360" w:lineRule="auto"/>
        <w:rPr>
          <w:rFonts w:ascii="Times New Roman" w:hAnsi="Times New Roman" w:eastAsia="宋体" w:cs="Arial"/>
          <w:color w:val="000000"/>
          <w:kern w:val="0"/>
          <w:sz w:val="24"/>
        </w:rPr>
      </w:pPr>
      <w:r>
        <w:rPr>
          <w:rFonts w:hint="eastAsia" w:ascii="Times New Roman" w:hAnsi="Times New Roman" w:eastAsia="宋体" w:cs="Arial"/>
          <w:color w:val="000000"/>
          <w:kern w:val="0"/>
          <w:sz w:val="24"/>
        </w:rPr>
        <w:t>5.8液相智能助手</w:t>
      </w:r>
    </w:p>
    <w:p w14:paraId="262C0A45">
      <w:pPr>
        <w:adjustRightInd w:val="0"/>
        <w:snapToGrid w:val="0"/>
        <w:spacing w:line="360" w:lineRule="auto"/>
        <w:rPr>
          <w:rFonts w:ascii="Times New Roman" w:hAnsi="Times New Roman" w:eastAsia="宋体" w:cs="Arial"/>
          <w:color w:val="000000"/>
          <w:kern w:val="0"/>
          <w:sz w:val="24"/>
        </w:rPr>
      </w:pPr>
      <w:r>
        <w:rPr>
          <w:rFonts w:hint="eastAsia" w:ascii="Times New Roman" w:hAnsi="Times New Roman" w:eastAsia="宋体" w:cs="Arial"/>
          <w:color w:val="000000"/>
          <w:kern w:val="0"/>
          <w:sz w:val="24"/>
        </w:rPr>
        <w:t>5.8.1 可提供5个或以上不同的用户角色登录，并具备不同操作权限</w:t>
      </w:r>
      <w:r>
        <w:rPr>
          <w:rFonts w:hint="eastAsia" w:ascii="Times New Roman" w:hAnsi="Times New Roman" w:eastAsia="宋体" w:cs="Arial"/>
          <w:color w:val="000000"/>
          <w:kern w:val="0"/>
          <w:sz w:val="24"/>
        </w:rPr>
        <w:cr/>
      </w:r>
      <w:r>
        <w:rPr>
          <w:rFonts w:hint="eastAsia" w:ascii="Times New Roman" w:hAnsi="Times New Roman" w:eastAsia="宋体" w:cs="Arial"/>
          <w:color w:val="000000"/>
          <w:kern w:val="0"/>
          <w:sz w:val="24"/>
        </w:rPr>
        <w:t>#5.8.2 可设定不少于50个任务程序且可根据分析项目名称命名（非方法 1, 方法 2命名），每个任务程序中包含至少3项不同工作，如：自动清洗, 预冲洗，平衡，后冲洗等</w:t>
      </w:r>
      <w:r>
        <w:rPr>
          <w:rFonts w:hint="eastAsia" w:ascii="Times New Roman" w:hAnsi="Times New Roman" w:eastAsia="宋体" w:cs="Arial"/>
          <w:color w:val="000000"/>
          <w:kern w:val="0"/>
          <w:sz w:val="24"/>
        </w:rPr>
        <w:cr/>
      </w:r>
      <w:r>
        <w:rPr>
          <w:rFonts w:hint="eastAsia" w:ascii="Times New Roman" w:hAnsi="Times New Roman" w:eastAsia="宋体" w:cs="Arial"/>
          <w:color w:val="000000"/>
          <w:kern w:val="0"/>
          <w:sz w:val="24"/>
        </w:rPr>
        <w:t>#5.8.3 智能助手为独立的面板控制，可提供多种判定仪器自动清洗和色谱柱平衡终点的方式（自动判断和人工判断）；</w:t>
      </w:r>
      <w:r>
        <w:rPr>
          <w:rFonts w:hint="eastAsia" w:ascii="Times New Roman" w:hAnsi="Times New Roman" w:eastAsia="宋体" w:cs="Arial"/>
          <w:color w:val="000000"/>
          <w:kern w:val="0"/>
          <w:sz w:val="24"/>
        </w:rPr>
        <w:cr/>
      </w:r>
      <w:r>
        <w:rPr>
          <w:rFonts w:hint="eastAsia" w:ascii="Times New Roman" w:hAnsi="Times New Roman" w:eastAsia="宋体" w:cs="Arial"/>
          <w:color w:val="000000"/>
          <w:kern w:val="0"/>
          <w:sz w:val="24"/>
        </w:rPr>
        <w:t>5.8.4 至少3种以上任务开启模式：实时开启，定时开启，循环定时开启，并能在面板显示未来开启的具体日期和时间；</w:t>
      </w:r>
      <w:r>
        <w:rPr>
          <w:rFonts w:hint="eastAsia" w:ascii="Times New Roman" w:hAnsi="Times New Roman" w:eastAsia="宋体" w:cs="Arial"/>
          <w:color w:val="000000"/>
          <w:kern w:val="0"/>
          <w:sz w:val="24"/>
        </w:rPr>
        <w:cr/>
      </w:r>
      <w:r>
        <w:rPr>
          <w:rFonts w:hint="eastAsia" w:ascii="Times New Roman" w:hAnsi="Times New Roman" w:eastAsia="宋体" w:cs="Arial"/>
          <w:color w:val="000000"/>
          <w:kern w:val="0"/>
          <w:sz w:val="24"/>
        </w:rPr>
        <w:t>5.8.5 锁屏界面提供不少于8种仪器状态显示供使用人员监控仪器，面板操作不会干扰样品分析过程；</w:t>
      </w:r>
    </w:p>
    <w:p w14:paraId="2BDC533F">
      <w:pPr>
        <w:adjustRightInd w:val="0"/>
        <w:snapToGrid w:val="0"/>
        <w:spacing w:line="360" w:lineRule="auto"/>
        <w:rPr>
          <w:rFonts w:ascii="Times New Roman" w:hAnsi="Times New Roman" w:eastAsia="宋体" w:cs="Arial"/>
          <w:color w:val="000000"/>
          <w:kern w:val="0"/>
          <w:sz w:val="24"/>
        </w:rPr>
      </w:pPr>
    </w:p>
    <w:p w14:paraId="60ACC69E">
      <w:pPr>
        <w:adjustRightInd w:val="0"/>
        <w:snapToGrid w:val="0"/>
        <w:spacing w:line="360" w:lineRule="auto"/>
        <w:rPr>
          <w:rFonts w:ascii="Times New Roman" w:hAnsi="Times New Roman" w:eastAsia="宋体" w:cs="Arial"/>
          <w:color w:val="000000"/>
          <w:kern w:val="0"/>
          <w:sz w:val="24"/>
        </w:rPr>
      </w:pPr>
      <w:r>
        <w:rPr>
          <w:rFonts w:ascii="Times New Roman" w:hAnsi="Times New Roman" w:eastAsia="宋体" w:cs="Arial"/>
          <w:color w:val="000000"/>
          <w:kern w:val="0"/>
          <w:sz w:val="24"/>
        </w:rPr>
        <w:t>6. 串联四极杆质谱系统参数性能描述</w:t>
      </w:r>
    </w:p>
    <w:p w14:paraId="0D193AD8">
      <w:pPr>
        <w:adjustRightInd w:val="0"/>
        <w:snapToGrid w:val="0"/>
        <w:spacing w:line="360" w:lineRule="auto"/>
        <w:rPr>
          <w:rFonts w:ascii="Times New Roman" w:hAnsi="Times New Roman" w:eastAsia="宋体" w:cs="Arial"/>
          <w:color w:val="000000"/>
          <w:sz w:val="24"/>
        </w:rPr>
      </w:pPr>
      <w:r>
        <w:rPr>
          <w:rFonts w:ascii="Times New Roman" w:hAnsi="Times New Roman" w:eastAsia="宋体" w:cs="Arial"/>
          <w:color w:val="000000"/>
          <w:sz w:val="24"/>
        </w:rPr>
        <w:t xml:space="preserve">6.1离子源： </w:t>
      </w:r>
    </w:p>
    <w:p w14:paraId="61EB636B">
      <w:pPr>
        <w:adjustRightInd w:val="0"/>
        <w:snapToGrid w:val="0"/>
        <w:spacing w:line="360" w:lineRule="auto"/>
        <w:rPr>
          <w:rFonts w:ascii="Times New Roman" w:hAnsi="Times New Roman" w:eastAsia="宋体" w:cs="Arial"/>
          <w:color w:val="000000"/>
          <w:sz w:val="24"/>
        </w:rPr>
      </w:pPr>
      <w:r>
        <w:rPr>
          <w:rFonts w:hint="eastAsia" w:ascii="Times New Roman" w:hAnsi="Times New Roman" w:eastAsia="宋体" w:cs="Arial"/>
          <w:color w:val="000000"/>
          <w:sz w:val="24"/>
        </w:rPr>
        <w:t>#</w:t>
      </w:r>
      <w:r>
        <w:rPr>
          <w:rFonts w:ascii="Times New Roman" w:hAnsi="Times New Roman" w:eastAsia="宋体" w:cs="Arial"/>
          <w:color w:val="000000"/>
          <w:sz w:val="24"/>
        </w:rPr>
        <w:t>6.1.1 配备独立的ESI源</w:t>
      </w:r>
      <w:r>
        <w:rPr>
          <w:rFonts w:hint="eastAsia" w:ascii="Times New Roman" w:hAnsi="Times New Roman" w:eastAsia="宋体" w:cs="Arial"/>
          <w:color w:val="000000"/>
          <w:sz w:val="24"/>
        </w:rPr>
        <w:t>和APCI源</w:t>
      </w:r>
      <w:r>
        <w:rPr>
          <w:rFonts w:ascii="Times New Roman" w:hAnsi="Times New Roman" w:eastAsia="宋体" w:cs="Arial"/>
          <w:color w:val="000000"/>
          <w:sz w:val="24"/>
        </w:rPr>
        <w:t>。为提高仪器的抗污染能力，要求离子源喷雾针垂直于质谱入口，并具有反吹氮气设计</w:t>
      </w:r>
      <w:r>
        <w:rPr>
          <w:rFonts w:hint="eastAsia" w:ascii="Times New Roman" w:hAnsi="Times New Roman" w:eastAsia="宋体" w:cs="Arial"/>
          <w:color w:val="000000"/>
          <w:sz w:val="24"/>
        </w:rPr>
        <w:t>和离子漏斗系统，可提高离子通过效率并</w:t>
      </w:r>
      <w:r>
        <w:rPr>
          <w:rFonts w:ascii="Times New Roman" w:hAnsi="Times New Roman" w:eastAsia="宋体" w:cs="Arial"/>
          <w:color w:val="000000"/>
          <w:sz w:val="24"/>
        </w:rPr>
        <w:t>最大程度去除中性粒子干扰（需提供离子源结构图证明）；</w:t>
      </w:r>
    </w:p>
    <w:p w14:paraId="1B2C21CD">
      <w:pPr>
        <w:adjustRightInd w:val="0"/>
        <w:snapToGrid w:val="0"/>
        <w:spacing w:line="360" w:lineRule="auto"/>
        <w:rPr>
          <w:rFonts w:ascii="Times New Roman" w:hAnsi="Times New Roman" w:eastAsia="宋体" w:cs="Arial"/>
          <w:color w:val="000000"/>
          <w:sz w:val="24"/>
        </w:rPr>
      </w:pPr>
      <w:r>
        <w:rPr>
          <w:rFonts w:ascii="Times New Roman" w:hAnsi="Times New Roman" w:eastAsia="宋体" w:cs="Arial"/>
          <w:color w:val="000000"/>
          <w:sz w:val="24"/>
        </w:rPr>
        <w:t>6.1.2 离子源采用两路以上干燥气设计，以确保更好的离子化效果；</w:t>
      </w:r>
    </w:p>
    <w:p w14:paraId="05E3993D">
      <w:pPr>
        <w:adjustRightInd w:val="0"/>
        <w:snapToGrid w:val="0"/>
        <w:spacing w:line="360" w:lineRule="auto"/>
        <w:rPr>
          <w:rFonts w:ascii="Times New Roman" w:hAnsi="Times New Roman" w:eastAsia="宋体" w:cs="Arial"/>
          <w:color w:val="000000"/>
          <w:sz w:val="24"/>
        </w:rPr>
      </w:pPr>
      <w:r>
        <w:rPr>
          <w:rFonts w:hint="eastAsia" w:ascii="Times New Roman" w:hAnsi="Times New Roman" w:eastAsia="宋体" w:cs="Arial"/>
          <w:color w:val="000000"/>
          <w:sz w:val="24"/>
        </w:rPr>
        <w:t>#</w:t>
      </w:r>
      <w:r>
        <w:rPr>
          <w:rFonts w:ascii="Times New Roman" w:hAnsi="Times New Roman" w:eastAsia="宋体" w:cs="Arial"/>
          <w:color w:val="000000"/>
          <w:sz w:val="24"/>
        </w:rPr>
        <w:t>6.1.3 清洗及更换离子传输单元（一二级锥孔或毛细管）无需卸载真空；</w:t>
      </w:r>
    </w:p>
    <w:p w14:paraId="5A8E7FA7">
      <w:pPr>
        <w:adjustRightInd w:val="0"/>
        <w:snapToGrid w:val="0"/>
        <w:spacing w:line="360" w:lineRule="auto"/>
        <w:rPr>
          <w:rFonts w:ascii="Times New Roman" w:hAnsi="Times New Roman" w:eastAsia="宋体" w:cs="Arial"/>
          <w:color w:val="000000"/>
          <w:sz w:val="24"/>
        </w:rPr>
      </w:pPr>
      <w:r>
        <w:rPr>
          <w:rFonts w:ascii="Times New Roman" w:hAnsi="Times New Roman" w:eastAsia="宋体" w:cs="Arial"/>
          <w:color w:val="000000"/>
          <w:sz w:val="24"/>
        </w:rPr>
        <w:t>6.1.4 ESI 源耐受流速 1µL-2mL/min，100% H</w:t>
      </w:r>
      <w:r>
        <w:rPr>
          <w:rFonts w:ascii="Times New Roman" w:hAnsi="Times New Roman" w:eastAsia="宋体" w:cs="Arial"/>
          <w:color w:val="000000"/>
          <w:sz w:val="24"/>
          <w:vertAlign w:val="subscript"/>
        </w:rPr>
        <w:t>2</w:t>
      </w:r>
      <w:r>
        <w:rPr>
          <w:rFonts w:ascii="Times New Roman" w:hAnsi="Times New Roman" w:eastAsia="宋体" w:cs="Arial"/>
          <w:color w:val="000000"/>
          <w:sz w:val="24"/>
        </w:rPr>
        <w:t>O 无需分流；</w:t>
      </w:r>
    </w:p>
    <w:p w14:paraId="5701A086">
      <w:pPr>
        <w:adjustRightInd w:val="0"/>
        <w:snapToGrid w:val="0"/>
        <w:spacing w:line="360" w:lineRule="auto"/>
        <w:rPr>
          <w:rFonts w:ascii="Times New Roman" w:hAnsi="Times New Roman" w:eastAsia="宋体" w:cs="Arial"/>
          <w:color w:val="000000"/>
          <w:sz w:val="24"/>
        </w:rPr>
      </w:pPr>
      <w:r>
        <w:rPr>
          <w:rFonts w:hint="eastAsia" w:ascii="Times New Roman" w:hAnsi="Times New Roman" w:eastAsia="宋体" w:cs="Arial"/>
          <w:color w:val="000000"/>
          <w:sz w:val="24"/>
        </w:rPr>
        <w:t>6.1.5 具有粒子群调技术，快速调至最佳性能</w:t>
      </w:r>
    </w:p>
    <w:p w14:paraId="496D19FE">
      <w:pPr>
        <w:adjustRightInd w:val="0"/>
        <w:snapToGrid w:val="0"/>
        <w:spacing w:line="360" w:lineRule="auto"/>
        <w:rPr>
          <w:rFonts w:ascii="Times New Roman" w:hAnsi="Times New Roman" w:eastAsia="宋体" w:cs="Arial"/>
          <w:color w:val="000000"/>
          <w:sz w:val="24"/>
        </w:rPr>
      </w:pPr>
      <w:r>
        <w:rPr>
          <w:rFonts w:ascii="Times New Roman" w:hAnsi="Times New Roman" w:eastAsia="宋体" w:cs="Arial"/>
          <w:color w:val="000000"/>
          <w:sz w:val="24"/>
        </w:rPr>
        <w:t>6.2 四极杆质量分析器：</w:t>
      </w:r>
    </w:p>
    <w:p w14:paraId="272A9893">
      <w:pPr>
        <w:adjustRightInd w:val="0"/>
        <w:snapToGrid w:val="0"/>
        <w:spacing w:line="360" w:lineRule="auto"/>
        <w:rPr>
          <w:rFonts w:ascii="Times New Roman" w:hAnsi="Times New Roman" w:eastAsia="宋体" w:cs="Arial"/>
          <w:color w:val="000000"/>
          <w:sz w:val="24"/>
        </w:rPr>
      </w:pPr>
      <w:r>
        <w:rPr>
          <w:rFonts w:ascii="Times New Roman" w:hAnsi="Times New Roman" w:eastAsia="宋体" w:cs="Arial"/>
          <w:color w:val="000000"/>
          <w:sz w:val="24"/>
        </w:rPr>
        <w:t>6.2.1 四极杆采用金属材质，且为提高四极场纯度，要求四极杆质量分析器采用双曲面设计；</w:t>
      </w:r>
    </w:p>
    <w:p w14:paraId="580CA06F">
      <w:pPr>
        <w:adjustRightInd w:val="0"/>
        <w:snapToGrid w:val="0"/>
        <w:spacing w:line="360" w:lineRule="auto"/>
        <w:rPr>
          <w:rFonts w:ascii="Times New Roman" w:hAnsi="Times New Roman" w:eastAsia="宋体" w:cs="Arial"/>
          <w:color w:val="000000"/>
          <w:sz w:val="24"/>
        </w:rPr>
      </w:pPr>
      <w:r>
        <w:rPr>
          <w:rFonts w:hint="eastAsia" w:ascii="Times New Roman" w:hAnsi="Times New Roman" w:eastAsia="宋体" w:cs="Arial"/>
          <w:color w:val="000000"/>
          <w:sz w:val="24"/>
        </w:rPr>
        <w:t>#</w:t>
      </w:r>
      <w:r>
        <w:rPr>
          <w:rFonts w:ascii="Times New Roman" w:hAnsi="Times New Roman" w:eastAsia="宋体" w:cs="Arial"/>
          <w:color w:val="000000"/>
          <w:sz w:val="24"/>
        </w:rPr>
        <w:t>6.2.2四极杆可通过加热控温等设计提高仪器的抗污染能力和质谱参数的稳定性，实现四极杆终身免维护（需提供保证稳定性及抗污染能力的证明文件。若不能实现免维护处理，需提供</w:t>
      </w:r>
      <w:r>
        <w:rPr>
          <w:rFonts w:hint="eastAsia" w:ascii="Times New Roman" w:hAnsi="Times New Roman" w:eastAsia="宋体" w:cs="Arial"/>
          <w:color w:val="000000"/>
          <w:sz w:val="24"/>
        </w:rPr>
        <w:t>10根以上</w:t>
      </w:r>
      <w:r>
        <w:rPr>
          <w:rFonts w:ascii="Times New Roman" w:hAnsi="Times New Roman" w:eastAsia="宋体" w:cs="Arial"/>
          <w:color w:val="000000"/>
          <w:sz w:val="24"/>
        </w:rPr>
        <w:t>四极杆</w:t>
      </w:r>
      <w:r>
        <w:rPr>
          <w:rFonts w:hint="eastAsia" w:ascii="Times New Roman" w:hAnsi="Times New Roman" w:eastAsia="宋体" w:cs="Arial"/>
          <w:color w:val="000000"/>
          <w:sz w:val="24"/>
        </w:rPr>
        <w:t>备用</w:t>
      </w:r>
      <w:r>
        <w:rPr>
          <w:rFonts w:ascii="Times New Roman" w:hAnsi="Times New Roman" w:eastAsia="宋体" w:cs="Arial"/>
          <w:color w:val="000000"/>
          <w:sz w:val="24"/>
        </w:rPr>
        <w:t>）</w:t>
      </w:r>
    </w:p>
    <w:p w14:paraId="343ABB9F">
      <w:pPr>
        <w:adjustRightInd w:val="0"/>
        <w:snapToGrid w:val="0"/>
        <w:spacing w:line="360" w:lineRule="auto"/>
        <w:rPr>
          <w:rFonts w:ascii="Times New Roman" w:hAnsi="Times New Roman" w:eastAsia="宋体" w:cs="Arial"/>
          <w:color w:val="000000"/>
          <w:sz w:val="24"/>
        </w:rPr>
      </w:pPr>
      <w:r>
        <w:rPr>
          <w:rFonts w:ascii="Times New Roman" w:hAnsi="Times New Roman" w:eastAsia="宋体" w:cs="Arial"/>
          <w:color w:val="000000"/>
          <w:sz w:val="24"/>
        </w:rPr>
        <w:t>6.3 碰撞反应池</w:t>
      </w:r>
    </w:p>
    <w:p w14:paraId="4731CDD1">
      <w:pPr>
        <w:adjustRightInd w:val="0"/>
        <w:snapToGrid w:val="0"/>
        <w:spacing w:line="360" w:lineRule="auto"/>
        <w:rPr>
          <w:rFonts w:ascii="Times New Roman" w:hAnsi="Times New Roman" w:eastAsia="宋体" w:cs="Arial"/>
          <w:color w:val="000000"/>
          <w:sz w:val="24"/>
        </w:rPr>
      </w:pPr>
      <w:r>
        <w:rPr>
          <w:rFonts w:hint="eastAsia" w:ascii="Times New Roman" w:hAnsi="Times New Roman" w:eastAsia="宋体" w:cs="Arial"/>
          <w:color w:val="000000"/>
          <w:sz w:val="24"/>
        </w:rPr>
        <w:t>#</w:t>
      </w:r>
      <w:r>
        <w:rPr>
          <w:rFonts w:ascii="Times New Roman" w:hAnsi="Times New Roman" w:eastAsia="宋体" w:cs="Arial"/>
          <w:color w:val="000000"/>
          <w:sz w:val="24"/>
        </w:rPr>
        <w:t>6.3.1 碰撞反应池采用弯曲设计，能够有效消除中性碎片粒子干扰；</w:t>
      </w:r>
    </w:p>
    <w:p w14:paraId="133102A1">
      <w:pPr>
        <w:adjustRightInd w:val="0"/>
        <w:snapToGrid w:val="0"/>
        <w:spacing w:line="360" w:lineRule="auto"/>
        <w:rPr>
          <w:rFonts w:ascii="Times New Roman" w:hAnsi="Times New Roman" w:eastAsia="宋体" w:cs="Arial"/>
          <w:color w:val="000000"/>
          <w:sz w:val="24"/>
        </w:rPr>
      </w:pPr>
      <w:r>
        <w:rPr>
          <w:rFonts w:ascii="Times New Roman" w:hAnsi="Times New Roman" w:eastAsia="宋体" w:cs="Arial"/>
          <w:color w:val="000000"/>
          <w:sz w:val="24"/>
        </w:rPr>
        <w:t>6.3.2 碰撞池采用高压线性加速设计，能够有效消除记忆效应（即无cross-talk）；</w:t>
      </w:r>
    </w:p>
    <w:p w14:paraId="3E8C297E">
      <w:pPr>
        <w:adjustRightInd w:val="0"/>
        <w:snapToGrid w:val="0"/>
        <w:spacing w:line="360" w:lineRule="auto"/>
        <w:rPr>
          <w:rFonts w:ascii="Times New Roman" w:hAnsi="Times New Roman" w:eastAsia="宋体" w:cs="Arial"/>
          <w:color w:val="000000"/>
          <w:sz w:val="24"/>
        </w:rPr>
      </w:pPr>
      <w:r>
        <w:rPr>
          <w:rFonts w:ascii="Times New Roman" w:hAnsi="Times New Roman" w:eastAsia="宋体" w:cs="Arial"/>
          <w:color w:val="000000"/>
          <w:sz w:val="24"/>
        </w:rPr>
        <w:t>6.3.3 碰撞气采用氮气，无需氩气；</w:t>
      </w:r>
    </w:p>
    <w:p w14:paraId="7EDC946C">
      <w:pPr>
        <w:adjustRightInd w:val="0"/>
        <w:snapToGrid w:val="0"/>
        <w:spacing w:line="360" w:lineRule="auto"/>
        <w:rPr>
          <w:rFonts w:ascii="Times New Roman" w:hAnsi="Times New Roman" w:eastAsia="宋体" w:cs="Arial"/>
          <w:color w:val="000000"/>
          <w:sz w:val="24"/>
        </w:rPr>
      </w:pPr>
      <w:r>
        <w:rPr>
          <w:rFonts w:hint="eastAsia" w:ascii="Times New Roman" w:hAnsi="Times New Roman" w:eastAsia="宋体" w:cs="Arial"/>
          <w:color w:val="000000"/>
          <w:sz w:val="24"/>
        </w:rPr>
        <w:t>#</w:t>
      </w:r>
      <w:r>
        <w:rPr>
          <w:rFonts w:ascii="Times New Roman" w:hAnsi="Times New Roman" w:eastAsia="宋体" w:cs="Arial"/>
          <w:color w:val="000000"/>
          <w:sz w:val="24"/>
        </w:rPr>
        <w:t>6.4 检测器：</w:t>
      </w:r>
      <w:r>
        <w:rPr>
          <w:rFonts w:hint="eastAsia" w:ascii="Times New Roman" w:hAnsi="Times New Roman" w:eastAsia="宋体" w:cs="Arial"/>
          <w:color w:val="000000"/>
          <w:sz w:val="24"/>
        </w:rPr>
        <w:t>采用偏轴设计的电子倍增器，保证负离子的灵敏度，20kV高能打拿极设计</w:t>
      </w:r>
      <w:r>
        <w:rPr>
          <w:rFonts w:ascii="Times New Roman" w:hAnsi="Times New Roman" w:eastAsia="宋体" w:cs="Arial"/>
          <w:color w:val="000000"/>
          <w:sz w:val="24"/>
        </w:rPr>
        <w:t>；</w:t>
      </w:r>
    </w:p>
    <w:p w14:paraId="5085D4E0">
      <w:pPr>
        <w:adjustRightInd w:val="0"/>
        <w:snapToGrid w:val="0"/>
        <w:spacing w:line="360" w:lineRule="auto"/>
        <w:rPr>
          <w:rFonts w:ascii="Times New Roman" w:hAnsi="Times New Roman" w:eastAsia="宋体" w:cs="Arial"/>
          <w:color w:val="000000"/>
          <w:sz w:val="24"/>
        </w:rPr>
      </w:pPr>
      <w:r>
        <w:rPr>
          <w:rFonts w:ascii="Times New Roman" w:hAnsi="Times New Roman" w:eastAsia="宋体" w:cs="Arial"/>
          <w:color w:val="000000"/>
          <w:sz w:val="24"/>
        </w:rPr>
        <w:t>6.5真空系统：</w:t>
      </w:r>
    </w:p>
    <w:p w14:paraId="5CC39492">
      <w:pPr>
        <w:adjustRightInd w:val="0"/>
        <w:snapToGrid w:val="0"/>
        <w:spacing w:line="360" w:lineRule="auto"/>
        <w:rPr>
          <w:rFonts w:ascii="Times New Roman" w:hAnsi="Times New Roman" w:eastAsia="宋体" w:cs="Arial"/>
          <w:color w:val="000000"/>
          <w:sz w:val="24"/>
        </w:rPr>
      </w:pPr>
      <w:r>
        <w:rPr>
          <w:rFonts w:ascii="Times New Roman" w:hAnsi="Times New Roman" w:eastAsia="宋体" w:cs="Arial"/>
          <w:color w:val="000000"/>
          <w:sz w:val="24"/>
        </w:rPr>
        <w:t>6.5.1 带有差动抽气真空系统，由2个独立的分子涡轮泵和大抽速的前级机械泵组成；</w:t>
      </w:r>
    </w:p>
    <w:p w14:paraId="6B46DF53">
      <w:pPr>
        <w:adjustRightInd w:val="0"/>
        <w:snapToGrid w:val="0"/>
        <w:spacing w:line="360" w:lineRule="auto"/>
        <w:rPr>
          <w:rFonts w:ascii="Times New Roman" w:hAnsi="Times New Roman" w:eastAsia="宋体" w:cs="Arial"/>
          <w:color w:val="000000"/>
          <w:sz w:val="24"/>
        </w:rPr>
      </w:pPr>
      <w:r>
        <w:rPr>
          <w:rFonts w:ascii="Times New Roman" w:hAnsi="Times New Roman" w:eastAsia="宋体" w:cs="Arial"/>
          <w:color w:val="000000"/>
          <w:sz w:val="24"/>
        </w:rPr>
        <w:t>6.5.2 具有自动断电保护功能；</w:t>
      </w:r>
    </w:p>
    <w:p w14:paraId="763380B3">
      <w:pPr>
        <w:adjustRightInd w:val="0"/>
        <w:snapToGrid w:val="0"/>
        <w:spacing w:line="360" w:lineRule="auto"/>
        <w:rPr>
          <w:rFonts w:ascii="Times New Roman" w:hAnsi="Times New Roman" w:eastAsia="宋体" w:cs="Arial"/>
          <w:color w:val="000000"/>
          <w:sz w:val="24"/>
        </w:rPr>
      </w:pPr>
      <w:r>
        <w:rPr>
          <w:rFonts w:ascii="Times New Roman" w:hAnsi="Times New Roman" w:eastAsia="宋体" w:cs="Arial"/>
          <w:color w:val="000000"/>
          <w:sz w:val="24"/>
        </w:rPr>
        <w:t>6.6 调谐系统：</w:t>
      </w:r>
    </w:p>
    <w:p w14:paraId="4B2F34E3">
      <w:pPr>
        <w:adjustRightInd w:val="0"/>
        <w:snapToGrid w:val="0"/>
        <w:spacing w:line="360" w:lineRule="auto"/>
        <w:rPr>
          <w:rFonts w:ascii="Times New Roman" w:hAnsi="Times New Roman" w:eastAsia="宋体" w:cs="Arial"/>
          <w:color w:val="000000"/>
          <w:sz w:val="24"/>
        </w:rPr>
      </w:pPr>
      <w:r>
        <w:rPr>
          <w:rFonts w:hint="eastAsia" w:ascii="Times New Roman" w:hAnsi="Times New Roman" w:eastAsia="宋体" w:cs="Arial"/>
          <w:color w:val="000000"/>
          <w:sz w:val="24"/>
        </w:rPr>
        <w:t>#</w:t>
      </w:r>
      <w:r>
        <w:rPr>
          <w:rFonts w:ascii="Times New Roman" w:hAnsi="Times New Roman" w:eastAsia="宋体" w:cs="Arial"/>
          <w:color w:val="000000"/>
          <w:sz w:val="24"/>
        </w:rPr>
        <w:t>6.6.1 仪器内置传输泵系统以及切换阀，可通过软件进行控制，实现自动调谐校正，无需通过外置蠕动泵等方式完成；</w:t>
      </w:r>
    </w:p>
    <w:p w14:paraId="1632D71C">
      <w:pPr>
        <w:adjustRightInd w:val="0"/>
        <w:snapToGrid w:val="0"/>
        <w:spacing w:line="360" w:lineRule="auto"/>
        <w:rPr>
          <w:rFonts w:ascii="Times New Roman" w:hAnsi="Times New Roman" w:eastAsia="宋体" w:cs="Arial"/>
          <w:color w:val="000000"/>
          <w:sz w:val="24"/>
        </w:rPr>
      </w:pPr>
      <w:r>
        <w:rPr>
          <w:rFonts w:ascii="Times New Roman" w:hAnsi="Times New Roman" w:eastAsia="宋体" w:cs="Arial"/>
          <w:color w:val="000000"/>
          <w:sz w:val="24"/>
        </w:rPr>
        <w:t>6.6.2 仪器内置调谐液存储装置，无需频繁进行人工准备；</w:t>
      </w:r>
    </w:p>
    <w:p w14:paraId="3D66EE5A">
      <w:pPr>
        <w:adjustRightInd w:val="0"/>
        <w:snapToGrid w:val="0"/>
        <w:spacing w:line="360" w:lineRule="auto"/>
        <w:rPr>
          <w:rFonts w:ascii="Times New Roman" w:hAnsi="Times New Roman" w:eastAsia="宋体" w:cs="Arial"/>
          <w:color w:val="000000"/>
          <w:sz w:val="24"/>
        </w:rPr>
      </w:pPr>
      <w:r>
        <w:rPr>
          <w:rFonts w:ascii="Times New Roman" w:hAnsi="Times New Roman" w:eastAsia="宋体" w:cs="Arial"/>
          <w:color w:val="000000"/>
          <w:sz w:val="24"/>
        </w:rPr>
        <w:t>6.7扫描方式：</w:t>
      </w:r>
    </w:p>
    <w:p w14:paraId="38D8D465">
      <w:pPr>
        <w:adjustRightInd w:val="0"/>
        <w:snapToGrid w:val="0"/>
        <w:spacing w:line="360" w:lineRule="auto"/>
        <w:rPr>
          <w:rFonts w:ascii="Times New Roman" w:hAnsi="Times New Roman" w:eastAsia="宋体" w:cs="Arial"/>
          <w:color w:val="000000"/>
          <w:sz w:val="24"/>
        </w:rPr>
      </w:pPr>
      <w:r>
        <w:rPr>
          <w:rFonts w:ascii="Times New Roman" w:hAnsi="Times New Roman" w:eastAsia="宋体" w:cs="Arial"/>
          <w:color w:val="000000"/>
          <w:sz w:val="24"/>
        </w:rPr>
        <w:t>6.7.1 全扫描、子离子扫描、母离子扫描、中性丢失扫描、多反应监测扫描（MRM）、选择性离子监测，手动时间编程</w:t>
      </w:r>
      <w:r>
        <w:rPr>
          <w:rFonts w:hint="eastAsia" w:ascii="Times New Roman" w:hAnsi="Times New Roman" w:eastAsia="宋体" w:cs="Arial"/>
          <w:color w:val="000000"/>
          <w:sz w:val="24"/>
        </w:rPr>
        <w:t>等</w:t>
      </w:r>
      <w:r>
        <w:rPr>
          <w:rFonts w:ascii="Times New Roman" w:hAnsi="Times New Roman" w:eastAsia="宋体" w:cs="Arial"/>
          <w:color w:val="000000"/>
          <w:sz w:val="24"/>
        </w:rPr>
        <w:t>；</w:t>
      </w:r>
    </w:p>
    <w:p w14:paraId="2B9A36A3">
      <w:pPr>
        <w:adjustRightInd w:val="0"/>
        <w:snapToGrid w:val="0"/>
        <w:spacing w:line="360" w:lineRule="auto"/>
        <w:rPr>
          <w:rFonts w:ascii="Times New Roman" w:hAnsi="Times New Roman" w:eastAsia="宋体" w:cs="Arial"/>
          <w:color w:val="000000"/>
          <w:sz w:val="24"/>
        </w:rPr>
      </w:pPr>
      <w:r>
        <w:rPr>
          <w:rFonts w:hint="eastAsia" w:ascii="Times New Roman" w:hAnsi="Times New Roman" w:eastAsia="宋体" w:cs="Arial"/>
          <w:color w:val="000000"/>
          <w:sz w:val="24"/>
        </w:rPr>
        <w:t>#</w:t>
      </w:r>
      <w:r>
        <w:rPr>
          <w:rFonts w:ascii="Times New Roman" w:hAnsi="Times New Roman" w:eastAsia="宋体" w:cs="Arial"/>
          <w:color w:val="000000"/>
          <w:sz w:val="24"/>
        </w:rPr>
        <w:t>6.7</w:t>
      </w:r>
      <w:r>
        <w:rPr>
          <w:rFonts w:hint="eastAsia" w:ascii="Times New Roman" w:hAnsi="Times New Roman" w:eastAsia="宋体" w:cs="Arial"/>
          <w:color w:val="000000"/>
          <w:sz w:val="24"/>
        </w:rPr>
        <w:t>.2 同时定量定性分析功能：可在一次分析中同时进行定性和定量分析。在进行多反应监测的同时，可由MRM自动触发二级离子定性检测，可获取有效的定性碎片离子信息，并用于数据库检索比对。软件可自动进行匹配度计算，从而避免假阳性结果的出现。且在采用该功能时，定量检测的灵敏度不受影响（需提供该功能的软件截图）；</w:t>
      </w:r>
    </w:p>
    <w:p w14:paraId="00054264">
      <w:pPr>
        <w:adjustRightInd w:val="0"/>
        <w:snapToGrid w:val="0"/>
        <w:spacing w:line="360" w:lineRule="auto"/>
        <w:rPr>
          <w:rFonts w:ascii="Times New Roman" w:hAnsi="Times New Roman" w:eastAsia="宋体" w:cs="Arial"/>
          <w:color w:val="000000"/>
          <w:sz w:val="24"/>
        </w:rPr>
      </w:pPr>
      <w:r>
        <w:rPr>
          <w:rFonts w:hint="eastAsia" w:ascii="Times New Roman" w:hAnsi="Times New Roman" w:eastAsia="宋体" w:cs="Arial"/>
          <w:color w:val="000000"/>
          <w:sz w:val="24"/>
        </w:rPr>
        <w:t>#</w:t>
      </w:r>
      <w:r>
        <w:rPr>
          <w:rFonts w:ascii="Times New Roman" w:hAnsi="Times New Roman" w:eastAsia="宋体" w:cs="Arial"/>
          <w:color w:val="000000"/>
          <w:sz w:val="24"/>
        </w:rPr>
        <w:t>6.7</w:t>
      </w:r>
      <w:r>
        <w:rPr>
          <w:rFonts w:hint="eastAsia" w:ascii="Times New Roman" w:hAnsi="Times New Roman" w:eastAsia="宋体" w:cs="Arial"/>
          <w:color w:val="000000"/>
          <w:sz w:val="24"/>
        </w:rPr>
        <w:t>.3 自动时间窗口分配功能：多化合物同时监测时，能根据保留时间和峰宽自动分配每个离子驻留时间，无需手动设定时间窗口，采用该方法一次可同时监测4000个MRM。并且可以根据样品运行结果，自动更新、添加保留时间，无须手动输入；</w:t>
      </w:r>
    </w:p>
    <w:p w14:paraId="190F1E12">
      <w:pPr>
        <w:adjustRightInd w:val="0"/>
        <w:snapToGrid w:val="0"/>
        <w:spacing w:line="360" w:lineRule="auto"/>
        <w:rPr>
          <w:rFonts w:ascii="Times New Roman" w:hAnsi="Times New Roman" w:eastAsia="宋体" w:cs="Arial"/>
          <w:color w:val="000000"/>
          <w:sz w:val="24"/>
        </w:rPr>
      </w:pPr>
      <w:r>
        <w:rPr>
          <w:rFonts w:ascii="Times New Roman" w:hAnsi="Times New Roman" w:eastAsia="宋体" w:cs="Arial"/>
          <w:color w:val="000000"/>
          <w:sz w:val="24"/>
        </w:rPr>
        <w:t>6.8 检测性能：</w:t>
      </w:r>
    </w:p>
    <w:p w14:paraId="7F5D9986">
      <w:pPr>
        <w:adjustRightInd w:val="0"/>
        <w:snapToGrid w:val="0"/>
        <w:spacing w:line="360" w:lineRule="auto"/>
        <w:rPr>
          <w:rFonts w:ascii="Times New Roman" w:hAnsi="Times New Roman" w:eastAsia="宋体" w:cs="Arial"/>
          <w:color w:val="000000"/>
          <w:sz w:val="24"/>
        </w:rPr>
      </w:pPr>
      <w:r>
        <w:rPr>
          <w:rFonts w:hint="eastAsia" w:ascii="Times New Roman" w:hAnsi="Times New Roman" w:eastAsia="宋体" w:cs="Arial"/>
          <w:color w:val="000000"/>
          <w:sz w:val="24"/>
        </w:rPr>
        <w:t>#</w:t>
      </w:r>
      <w:r>
        <w:rPr>
          <w:rFonts w:ascii="Times New Roman" w:hAnsi="Times New Roman" w:eastAsia="宋体" w:cs="Arial"/>
          <w:color w:val="000000"/>
          <w:sz w:val="24"/>
        </w:rPr>
        <w:t>6.8.1 质量范围：可设置上限m/z≥ 2,800；</w:t>
      </w:r>
    </w:p>
    <w:p w14:paraId="04743116">
      <w:pPr>
        <w:adjustRightInd w:val="0"/>
        <w:snapToGrid w:val="0"/>
        <w:spacing w:line="360" w:lineRule="auto"/>
        <w:rPr>
          <w:rFonts w:ascii="Times New Roman" w:hAnsi="Times New Roman" w:eastAsia="宋体" w:cs="Arial"/>
          <w:color w:val="000000"/>
          <w:sz w:val="24"/>
        </w:rPr>
      </w:pPr>
      <w:r>
        <w:rPr>
          <w:rFonts w:ascii="Times New Roman" w:hAnsi="Times New Roman" w:eastAsia="宋体" w:cs="Arial"/>
          <w:color w:val="000000"/>
          <w:sz w:val="24"/>
        </w:rPr>
        <w:t>6.8.2 最大扫描速率：≥18,000amu/s</w:t>
      </w:r>
      <w:r>
        <w:rPr>
          <w:rFonts w:hint="eastAsia" w:ascii="Times New Roman" w:hAnsi="Times New Roman" w:eastAsia="宋体" w:cs="Arial"/>
          <w:color w:val="000000"/>
          <w:sz w:val="24"/>
        </w:rPr>
        <w:t>；</w:t>
      </w:r>
    </w:p>
    <w:p w14:paraId="7DF93515">
      <w:pPr>
        <w:adjustRightInd w:val="0"/>
        <w:snapToGrid w:val="0"/>
        <w:spacing w:line="360" w:lineRule="auto"/>
        <w:rPr>
          <w:rFonts w:ascii="Times New Roman" w:hAnsi="Times New Roman" w:eastAsia="宋体" w:cs="Arial"/>
          <w:color w:val="000000"/>
          <w:sz w:val="24"/>
        </w:rPr>
      </w:pPr>
      <w:r>
        <w:rPr>
          <w:rFonts w:hint="eastAsia" w:ascii="Times New Roman" w:hAnsi="Times New Roman" w:eastAsia="宋体" w:cs="Arial"/>
          <w:color w:val="000000"/>
          <w:sz w:val="24"/>
        </w:rPr>
        <w:t>#</w:t>
      </w:r>
      <w:r>
        <w:rPr>
          <w:rFonts w:ascii="Times New Roman" w:hAnsi="Times New Roman" w:eastAsia="宋体" w:cs="Arial"/>
          <w:color w:val="000000"/>
          <w:sz w:val="24"/>
        </w:rPr>
        <w:t>6.8.3 ESI+灵敏度：液质联用柱上进样1pg 利血平，检测离子对 m/z 609-&gt;195，信噪比≥</w:t>
      </w:r>
      <w:r>
        <w:rPr>
          <w:rFonts w:hint="eastAsia" w:ascii="Times New Roman" w:hAnsi="Times New Roman" w:eastAsia="宋体" w:cs="Arial"/>
          <w:color w:val="000000"/>
          <w:sz w:val="24"/>
        </w:rPr>
        <w:t>6,0</w:t>
      </w:r>
      <w:r>
        <w:rPr>
          <w:rFonts w:ascii="Times New Roman" w:hAnsi="Times New Roman" w:eastAsia="宋体" w:cs="Arial"/>
          <w:color w:val="000000"/>
          <w:sz w:val="24"/>
        </w:rPr>
        <w:t xml:space="preserve">00,000:1；柱上进样10 fg 利血平，检测离子对 m/z 609-&gt;195，连续进样10针，仪器检出限（IDL）&lt; </w:t>
      </w:r>
      <w:r>
        <w:rPr>
          <w:rFonts w:hint="eastAsia" w:ascii="Times New Roman" w:hAnsi="Times New Roman" w:eastAsia="宋体" w:cs="Arial"/>
          <w:color w:val="000000"/>
          <w:sz w:val="24"/>
        </w:rPr>
        <w:t>0.3</w:t>
      </w:r>
      <w:r>
        <w:rPr>
          <w:rFonts w:ascii="Times New Roman" w:hAnsi="Times New Roman" w:eastAsia="宋体" w:cs="Arial"/>
          <w:color w:val="000000"/>
          <w:sz w:val="24"/>
        </w:rPr>
        <w:t>fg（</w:t>
      </w:r>
      <w:r>
        <w:rPr>
          <w:rFonts w:hint="eastAsia" w:ascii="Times New Roman" w:hAnsi="Times New Roman" w:eastAsia="宋体" w:cs="Arial"/>
          <w:color w:val="000000"/>
          <w:sz w:val="24"/>
        </w:rPr>
        <w:t>提供官方数据页谱图证明</w:t>
      </w:r>
      <w:r>
        <w:rPr>
          <w:rFonts w:ascii="Times New Roman" w:hAnsi="Times New Roman" w:eastAsia="宋体" w:cs="Arial"/>
          <w:color w:val="000000"/>
          <w:sz w:val="24"/>
        </w:rPr>
        <w:t xml:space="preserve">）； </w:t>
      </w:r>
    </w:p>
    <w:p w14:paraId="51CD2229">
      <w:pPr>
        <w:adjustRightInd w:val="0"/>
        <w:snapToGrid w:val="0"/>
        <w:spacing w:line="360" w:lineRule="auto"/>
        <w:rPr>
          <w:rFonts w:ascii="Times New Roman" w:hAnsi="Times New Roman" w:eastAsia="宋体" w:cs="Arial"/>
          <w:color w:val="000000"/>
          <w:sz w:val="24"/>
        </w:rPr>
      </w:pPr>
      <w:r>
        <w:rPr>
          <w:rFonts w:hint="eastAsia" w:ascii="Times New Roman" w:hAnsi="Times New Roman" w:eastAsia="宋体" w:cs="Arial"/>
          <w:color w:val="000000"/>
          <w:sz w:val="24"/>
        </w:rPr>
        <w:t>#</w:t>
      </w:r>
      <w:r>
        <w:rPr>
          <w:rFonts w:ascii="Times New Roman" w:hAnsi="Times New Roman" w:eastAsia="宋体" w:cs="Arial"/>
          <w:color w:val="000000"/>
          <w:sz w:val="24"/>
        </w:rPr>
        <w:t>6.8.4 ESI-灵敏度：液质联用柱上进样1pg氯霉素，检测离子对 m/z 321-&gt;152，信噪比≥</w:t>
      </w:r>
      <w:r>
        <w:rPr>
          <w:rFonts w:hint="eastAsia" w:ascii="Times New Roman" w:hAnsi="Times New Roman" w:eastAsia="宋体" w:cs="Arial"/>
          <w:color w:val="000000"/>
          <w:sz w:val="24"/>
        </w:rPr>
        <w:t>6,0</w:t>
      </w:r>
      <w:r>
        <w:rPr>
          <w:rFonts w:ascii="Times New Roman" w:hAnsi="Times New Roman" w:eastAsia="宋体" w:cs="Arial"/>
          <w:color w:val="000000"/>
          <w:sz w:val="24"/>
        </w:rPr>
        <w:t>00,000:1；柱上进样10 fg氯霉素， 检测离子对 m/z 321-&gt;152，连续进样10针，仪器检出限（IDL）&lt;</w:t>
      </w:r>
      <w:r>
        <w:rPr>
          <w:rFonts w:hint="eastAsia" w:ascii="Times New Roman" w:hAnsi="Times New Roman" w:eastAsia="宋体" w:cs="Arial"/>
          <w:color w:val="000000"/>
          <w:sz w:val="24"/>
        </w:rPr>
        <w:t>0.3</w:t>
      </w:r>
      <w:r>
        <w:rPr>
          <w:rFonts w:ascii="Times New Roman" w:hAnsi="Times New Roman" w:eastAsia="宋体" w:cs="Arial"/>
          <w:color w:val="000000"/>
          <w:sz w:val="24"/>
        </w:rPr>
        <w:t>fg（提供官方</w:t>
      </w:r>
      <w:r>
        <w:rPr>
          <w:rFonts w:hint="eastAsia" w:ascii="Times New Roman" w:hAnsi="Times New Roman" w:eastAsia="宋体" w:cs="Arial"/>
          <w:color w:val="000000"/>
          <w:sz w:val="24"/>
        </w:rPr>
        <w:t>数据页</w:t>
      </w:r>
      <w:r>
        <w:rPr>
          <w:rFonts w:ascii="Times New Roman" w:hAnsi="Times New Roman" w:eastAsia="宋体" w:cs="Arial"/>
          <w:color w:val="000000"/>
          <w:sz w:val="24"/>
        </w:rPr>
        <w:t>谱图证明）；</w:t>
      </w:r>
    </w:p>
    <w:p w14:paraId="1673AEEC">
      <w:pPr>
        <w:adjustRightInd w:val="0"/>
        <w:snapToGrid w:val="0"/>
        <w:spacing w:line="360" w:lineRule="auto"/>
        <w:rPr>
          <w:rFonts w:ascii="Times New Roman" w:hAnsi="Times New Roman" w:eastAsia="宋体" w:cs="Arial"/>
          <w:color w:val="000000"/>
          <w:sz w:val="24"/>
        </w:rPr>
      </w:pPr>
      <w:r>
        <w:rPr>
          <w:rFonts w:ascii="Times New Roman" w:hAnsi="Times New Roman" w:eastAsia="宋体" w:cs="Arial"/>
          <w:color w:val="000000"/>
          <w:sz w:val="24"/>
        </w:rPr>
        <w:t>6.8.5正负模式切换时间：≤</w:t>
      </w:r>
      <w:r>
        <w:rPr>
          <w:rFonts w:hint="eastAsia" w:ascii="Times New Roman" w:hAnsi="Times New Roman" w:eastAsia="宋体" w:cs="Arial"/>
          <w:color w:val="000000"/>
          <w:sz w:val="24"/>
        </w:rPr>
        <w:t xml:space="preserve"> 25</w:t>
      </w:r>
      <w:r>
        <w:rPr>
          <w:rFonts w:ascii="Times New Roman" w:hAnsi="Times New Roman" w:eastAsia="宋体" w:cs="Arial"/>
          <w:color w:val="000000"/>
          <w:sz w:val="24"/>
        </w:rPr>
        <w:t>ms；</w:t>
      </w:r>
    </w:p>
    <w:p w14:paraId="4F50B058">
      <w:pPr>
        <w:adjustRightInd w:val="0"/>
        <w:snapToGrid w:val="0"/>
        <w:spacing w:line="360" w:lineRule="auto"/>
        <w:rPr>
          <w:rFonts w:ascii="Times New Roman" w:hAnsi="Times New Roman" w:eastAsia="宋体" w:cs="Arial"/>
          <w:color w:val="000000"/>
          <w:sz w:val="24"/>
        </w:rPr>
      </w:pPr>
      <w:r>
        <w:rPr>
          <w:rFonts w:ascii="Times New Roman" w:hAnsi="Times New Roman" w:eastAsia="宋体" w:cs="Arial"/>
          <w:color w:val="000000"/>
          <w:sz w:val="24"/>
        </w:rPr>
        <w:t xml:space="preserve">6.8.6 动态范围：&gt; </w:t>
      </w:r>
      <w:r>
        <w:rPr>
          <w:rFonts w:hint="eastAsia" w:ascii="Times New Roman" w:hAnsi="Times New Roman" w:eastAsia="宋体" w:cs="Arial"/>
          <w:color w:val="000000"/>
          <w:sz w:val="24"/>
        </w:rPr>
        <w:t>6</w:t>
      </w:r>
      <w:r>
        <w:rPr>
          <w:rFonts w:ascii="Times New Roman" w:hAnsi="Times New Roman" w:eastAsia="宋体" w:cs="Arial"/>
          <w:color w:val="000000"/>
          <w:sz w:val="24"/>
        </w:rPr>
        <w:t>×10^</w:t>
      </w:r>
      <w:r>
        <w:rPr>
          <w:rFonts w:ascii="Times New Roman" w:hAnsi="Times New Roman" w:eastAsia="宋体" w:cs="Arial"/>
          <w:color w:val="000000"/>
          <w:sz w:val="24"/>
          <w:vertAlign w:val="superscript"/>
        </w:rPr>
        <w:t>6</w:t>
      </w:r>
      <w:r>
        <w:rPr>
          <w:rFonts w:ascii="Times New Roman" w:hAnsi="Times New Roman" w:eastAsia="宋体" w:cs="Arial"/>
          <w:color w:val="000000"/>
          <w:sz w:val="24"/>
        </w:rPr>
        <w:t xml:space="preserve"> ；</w:t>
      </w:r>
    </w:p>
    <w:p w14:paraId="184A2AF6">
      <w:pPr>
        <w:adjustRightInd w:val="0"/>
        <w:snapToGrid w:val="0"/>
        <w:spacing w:line="360" w:lineRule="auto"/>
        <w:rPr>
          <w:rFonts w:ascii="Times New Roman" w:hAnsi="Times New Roman" w:eastAsia="宋体" w:cs="Arial"/>
          <w:color w:val="000000"/>
          <w:sz w:val="24"/>
        </w:rPr>
      </w:pPr>
      <w:r>
        <w:rPr>
          <w:rFonts w:ascii="Times New Roman" w:hAnsi="Times New Roman" w:eastAsia="宋体" w:cs="Arial"/>
          <w:color w:val="000000"/>
          <w:sz w:val="24"/>
        </w:rPr>
        <w:t>6.8.7 MRM最小驻留时间：&lt;0.</w:t>
      </w:r>
      <w:r>
        <w:rPr>
          <w:rFonts w:hint="eastAsia" w:ascii="Times New Roman" w:hAnsi="Times New Roman" w:eastAsia="宋体" w:cs="Arial"/>
          <w:color w:val="000000"/>
          <w:sz w:val="24"/>
        </w:rPr>
        <w:t>5</w:t>
      </w:r>
      <w:r>
        <w:rPr>
          <w:rFonts w:ascii="Times New Roman" w:hAnsi="Times New Roman" w:eastAsia="宋体" w:cs="Arial"/>
          <w:color w:val="000000"/>
          <w:sz w:val="24"/>
        </w:rPr>
        <w:t>ms；</w:t>
      </w:r>
    </w:p>
    <w:p w14:paraId="4150718F">
      <w:pPr>
        <w:adjustRightInd w:val="0"/>
        <w:snapToGrid w:val="0"/>
        <w:spacing w:line="360" w:lineRule="auto"/>
        <w:rPr>
          <w:rFonts w:ascii="Times New Roman" w:hAnsi="Times New Roman" w:eastAsia="宋体" w:cs="Arial"/>
          <w:color w:val="000000"/>
          <w:sz w:val="24"/>
        </w:rPr>
      </w:pPr>
      <w:r>
        <w:rPr>
          <w:rFonts w:ascii="Times New Roman" w:hAnsi="Times New Roman" w:eastAsia="宋体" w:cs="Arial"/>
          <w:color w:val="000000"/>
          <w:sz w:val="24"/>
        </w:rPr>
        <w:t>6.8.8 质量轴稳定性：±0.1amu/24hr；</w:t>
      </w:r>
    </w:p>
    <w:p w14:paraId="5AECB258">
      <w:pPr>
        <w:adjustRightInd w:val="0"/>
        <w:snapToGrid w:val="0"/>
        <w:spacing w:line="360" w:lineRule="auto"/>
        <w:rPr>
          <w:rFonts w:ascii="Times New Roman" w:hAnsi="Times New Roman" w:eastAsia="宋体" w:cs="Arial"/>
          <w:color w:val="000000"/>
          <w:sz w:val="24"/>
        </w:rPr>
      </w:pPr>
      <w:r>
        <w:rPr>
          <w:rFonts w:hint="eastAsia" w:ascii="Times New Roman" w:hAnsi="Times New Roman" w:eastAsia="宋体" w:cs="Arial"/>
          <w:color w:val="000000"/>
          <w:sz w:val="24"/>
        </w:rPr>
        <w:t>#</w:t>
      </w:r>
      <w:r>
        <w:rPr>
          <w:rFonts w:ascii="Times New Roman" w:hAnsi="Times New Roman" w:eastAsia="宋体" w:cs="Arial"/>
          <w:color w:val="000000"/>
          <w:sz w:val="24"/>
        </w:rPr>
        <w:t xml:space="preserve"> 6.8.9四极杆分辨率：内置4种分辨模式可选，且可实现0.4Da高分辨模式，以提升在复杂基质分析时的选择性（提供软件截图并作为证明文件）；</w:t>
      </w:r>
    </w:p>
    <w:p w14:paraId="26DB35FF">
      <w:pPr>
        <w:adjustRightInd w:val="0"/>
        <w:snapToGrid w:val="0"/>
        <w:spacing w:line="360" w:lineRule="auto"/>
        <w:rPr>
          <w:rFonts w:ascii="Times New Roman" w:hAnsi="Times New Roman" w:eastAsia="宋体" w:cs="Arial"/>
          <w:color w:val="000000"/>
          <w:sz w:val="24"/>
        </w:rPr>
      </w:pPr>
      <w:r>
        <w:rPr>
          <w:rFonts w:hint="eastAsia" w:ascii="Times New Roman" w:hAnsi="Times New Roman" w:eastAsia="宋体" w:cs="Arial"/>
          <w:color w:val="000000"/>
          <w:sz w:val="24"/>
        </w:rPr>
        <w:t>6.8.10 一次进样，可采集超过33,000个MRM通道的数据</w:t>
      </w:r>
    </w:p>
    <w:p w14:paraId="0CD37F59">
      <w:pPr>
        <w:adjustRightInd w:val="0"/>
        <w:snapToGrid w:val="0"/>
        <w:spacing w:line="360" w:lineRule="auto"/>
        <w:rPr>
          <w:rFonts w:ascii="Times New Roman" w:hAnsi="Times New Roman" w:eastAsia="宋体" w:cs="Arial"/>
          <w:color w:val="000000"/>
          <w:sz w:val="24"/>
        </w:rPr>
      </w:pPr>
    </w:p>
    <w:p w14:paraId="44F7EEE4">
      <w:pPr>
        <w:adjustRightInd w:val="0"/>
        <w:snapToGrid w:val="0"/>
        <w:spacing w:line="360" w:lineRule="auto"/>
        <w:rPr>
          <w:rFonts w:ascii="Times New Roman" w:hAnsi="Times New Roman" w:eastAsia="宋体" w:cs="Arial"/>
          <w:color w:val="000000"/>
          <w:sz w:val="24"/>
        </w:rPr>
      </w:pPr>
      <w:r>
        <w:rPr>
          <w:rFonts w:ascii="Times New Roman" w:hAnsi="Times New Roman" w:eastAsia="宋体" w:cs="Arial"/>
          <w:color w:val="000000"/>
          <w:sz w:val="24"/>
        </w:rPr>
        <w:t>7. 工作站软件</w:t>
      </w:r>
    </w:p>
    <w:p w14:paraId="2A4A2342">
      <w:pPr>
        <w:adjustRightInd w:val="0"/>
        <w:snapToGrid w:val="0"/>
        <w:spacing w:line="360" w:lineRule="auto"/>
        <w:rPr>
          <w:rFonts w:ascii="Times New Roman" w:hAnsi="Times New Roman" w:eastAsia="宋体" w:cs="Arial"/>
          <w:color w:val="000000"/>
          <w:sz w:val="24"/>
        </w:rPr>
      </w:pPr>
      <w:r>
        <w:rPr>
          <w:rFonts w:ascii="Times New Roman" w:hAnsi="Times New Roman" w:eastAsia="宋体" w:cs="Arial"/>
          <w:color w:val="000000"/>
          <w:sz w:val="24"/>
        </w:rPr>
        <w:t>7.1 仪器控制软件：所有液相单元和质谱由同一软件控制。可以实现数据采集，数据分析，液相和质谱同步控制，在线监测，反馈显示和序列采集。</w:t>
      </w:r>
    </w:p>
    <w:p w14:paraId="0D4FCE16">
      <w:pPr>
        <w:adjustRightInd w:val="0"/>
        <w:snapToGrid w:val="0"/>
        <w:spacing w:line="360" w:lineRule="auto"/>
        <w:rPr>
          <w:rFonts w:ascii="Times New Roman" w:hAnsi="Times New Roman" w:eastAsia="宋体" w:cs="Arial"/>
          <w:color w:val="000000"/>
          <w:sz w:val="24"/>
        </w:rPr>
      </w:pPr>
      <w:r>
        <w:rPr>
          <w:rFonts w:ascii="Times New Roman" w:hAnsi="Times New Roman" w:eastAsia="宋体" w:cs="Arial"/>
          <w:color w:val="000000"/>
          <w:sz w:val="24"/>
        </w:rPr>
        <w:t>7.2 自动方法优化软件：采用自动进样器流动注射功能，自动优化每个目标化合物的质谱参数，如最佳碰撞电压，MS/MS的碰撞能量，不需要注射泵，直接液相联机柱上进样即可MRM自动优化；</w:t>
      </w:r>
    </w:p>
    <w:p w14:paraId="6EF320E3">
      <w:pPr>
        <w:adjustRightInd w:val="0"/>
        <w:snapToGrid w:val="0"/>
        <w:spacing w:line="360" w:lineRule="auto"/>
        <w:rPr>
          <w:rFonts w:ascii="Times New Roman" w:hAnsi="Times New Roman" w:eastAsia="宋体" w:cs="Arial"/>
          <w:color w:val="000000"/>
          <w:sz w:val="24"/>
        </w:rPr>
      </w:pPr>
      <w:r>
        <w:rPr>
          <w:rFonts w:ascii="Times New Roman" w:hAnsi="Times New Roman" w:eastAsia="宋体" w:cs="Arial"/>
          <w:color w:val="000000"/>
          <w:sz w:val="24"/>
        </w:rPr>
        <w:t>7.3 离子源参数自动优化软件：采用自动进样器流动流动注射功能，自动优化离子源温度，气流压力和速度；</w:t>
      </w:r>
    </w:p>
    <w:p w14:paraId="050FFE05">
      <w:pPr>
        <w:adjustRightInd w:val="0"/>
        <w:snapToGrid w:val="0"/>
        <w:spacing w:line="360" w:lineRule="auto"/>
        <w:rPr>
          <w:rFonts w:ascii="Times New Roman" w:hAnsi="Times New Roman" w:eastAsia="宋体" w:cs="Arial"/>
          <w:color w:val="000000"/>
          <w:sz w:val="24"/>
        </w:rPr>
      </w:pPr>
      <w:r>
        <w:rPr>
          <w:rFonts w:ascii="Times New Roman" w:hAnsi="Times New Roman" w:eastAsia="宋体" w:cs="Arial"/>
          <w:color w:val="000000"/>
          <w:sz w:val="24"/>
        </w:rPr>
        <w:t>7.4 质谱软件可出具全中文报告，可自由添加、修改、提取化合物的信息，分析和处理方法（提供软件截图作为证明材料）；</w:t>
      </w:r>
    </w:p>
    <w:p w14:paraId="53C294B0">
      <w:pPr>
        <w:adjustRightInd w:val="0"/>
        <w:snapToGrid w:val="0"/>
        <w:spacing w:line="360" w:lineRule="auto"/>
        <w:rPr>
          <w:rFonts w:ascii="Times New Roman" w:hAnsi="Times New Roman" w:eastAsia="宋体" w:cs="Arial"/>
          <w:color w:val="000000"/>
          <w:sz w:val="24"/>
        </w:rPr>
      </w:pPr>
      <w:r>
        <w:rPr>
          <w:rFonts w:hint="eastAsia" w:ascii="Times New Roman" w:hAnsi="Times New Roman" w:eastAsia="宋体" w:cs="Arial"/>
          <w:color w:val="000000"/>
          <w:sz w:val="24"/>
        </w:rPr>
        <w:t>#</w:t>
      </w:r>
      <w:r>
        <w:rPr>
          <w:rFonts w:ascii="Times New Roman" w:hAnsi="Times New Roman" w:eastAsia="宋体" w:cs="Arial"/>
          <w:color w:val="000000"/>
          <w:sz w:val="24"/>
        </w:rPr>
        <w:t xml:space="preserve">7.5 智能反馈功能：结合预设的判定标准（如交叉污染、线性范围等），仪器可以根据当前样品的检测结果进行自动判定。当检测结果超出所设定的判定标准时（如交叉污染过高，或检测值超出线性范围等），仪器会自动在同一序列中重新进样，直至分析结果符合所预设的判定标准； </w:t>
      </w:r>
    </w:p>
    <w:p w14:paraId="01BB3D5B">
      <w:pPr>
        <w:adjustRightInd w:val="0"/>
        <w:snapToGrid w:val="0"/>
        <w:spacing w:line="360" w:lineRule="auto"/>
        <w:rPr>
          <w:rFonts w:ascii="Times New Roman" w:hAnsi="Times New Roman" w:eastAsia="宋体" w:cs="Arial"/>
          <w:color w:val="000000"/>
          <w:sz w:val="24"/>
        </w:rPr>
      </w:pPr>
      <w:r>
        <w:rPr>
          <w:rFonts w:ascii="Times New Roman" w:hAnsi="Times New Roman" w:eastAsia="宋体" w:cs="Arial"/>
          <w:color w:val="000000"/>
          <w:sz w:val="24"/>
        </w:rPr>
        <w:t xml:space="preserve">8.工作站硬件 ：服务器级工作站：Intel </w:t>
      </w:r>
      <w:r>
        <w:rPr>
          <w:rFonts w:hint="eastAsia" w:ascii="Times New Roman" w:hAnsi="Times New Roman" w:eastAsia="宋体" w:cs="Arial"/>
          <w:color w:val="000000"/>
          <w:sz w:val="24"/>
        </w:rPr>
        <w:t>8</w:t>
      </w:r>
      <w:r>
        <w:rPr>
          <w:rFonts w:ascii="Times New Roman" w:hAnsi="Times New Roman" w:eastAsia="宋体" w:cs="Arial"/>
          <w:color w:val="000000"/>
          <w:sz w:val="24"/>
        </w:rPr>
        <w:t>核CPU，8GB以上内存，1TB硬盘，独立显卡，DVD/CD-RW，Microsoft Windows 1</w:t>
      </w:r>
      <w:r>
        <w:rPr>
          <w:rFonts w:hint="eastAsia" w:ascii="Times New Roman" w:hAnsi="Times New Roman" w:eastAsia="宋体" w:cs="Arial"/>
          <w:color w:val="000000"/>
          <w:sz w:val="24"/>
        </w:rPr>
        <w:t>1</w:t>
      </w:r>
      <w:r>
        <w:rPr>
          <w:rFonts w:ascii="Times New Roman" w:hAnsi="Times New Roman" w:eastAsia="宋体" w:cs="Arial"/>
          <w:color w:val="000000"/>
          <w:sz w:val="24"/>
        </w:rPr>
        <w:t xml:space="preserve"> 操作系统，24” 液晶显示器。</w:t>
      </w:r>
    </w:p>
    <w:p w14:paraId="7F27735F">
      <w:pPr>
        <w:adjustRightInd w:val="0"/>
        <w:snapToGrid w:val="0"/>
        <w:spacing w:line="360" w:lineRule="auto"/>
        <w:rPr>
          <w:rFonts w:ascii="Times New Roman" w:hAnsi="Times New Roman" w:eastAsia="宋体" w:cs="Arial"/>
          <w:color w:val="000000"/>
          <w:sz w:val="24"/>
        </w:rPr>
      </w:pPr>
      <w:r>
        <w:rPr>
          <w:rFonts w:ascii="Times New Roman" w:hAnsi="Times New Roman" w:eastAsia="宋体" w:cs="Arial"/>
          <w:color w:val="000000"/>
          <w:sz w:val="24"/>
        </w:rPr>
        <w:t xml:space="preserve">9. 氮气发生器  </w:t>
      </w:r>
    </w:p>
    <w:p w14:paraId="57BFA561">
      <w:pPr>
        <w:adjustRightInd w:val="0"/>
        <w:snapToGrid w:val="0"/>
        <w:spacing w:line="360" w:lineRule="auto"/>
        <w:rPr>
          <w:rFonts w:ascii="Times New Roman" w:hAnsi="Times New Roman" w:eastAsia="宋体" w:cs="Arial"/>
          <w:color w:val="000000"/>
          <w:sz w:val="24"/>
        </w:rPr>
      </w:pPr>
      <w:r>
        <w:rPr>
          <w:rFonts w:ascii="Times New Roman" w:hAnsi="Times New Roman" w:eastAsia="宋体" w:cs="Arial"/>
          <w:color w:val="000000"/>
          <w:sz w:val="24"/>
        </w:rPr>
        <w:t xml:space="preserve">9.1最大气体输出流速：≥ </w:t>
      </w:r>
      <w:r>
        <w:rPr>
          <w:rFonts w:hint="eastAsia" w:ascii="Times New Roman" w:hAnsi="Times New Roman" w:eastAsia="宋体" w:cs="Arial"/>
          <w:color w:val="000000"/>
          <w:sz w:val="24"/>
        </w:rPr>
        <w:t>55</w:t>
      </w:r>
      <w:r>
        <w:rPr>
          <w:rFonts w:ascii="Times New Roman" w:hAnsi="Times New Roman" w:eastAsia="宋体" w:cs="Arial"/>
          <w:color w:val="000000"/>
          <w:sz w:val="24"/>
        </w:rPr>
        <w:t xml:space="preserve"> L/min</w:t>
      </w:r>
      <w:r>
        <w:rPr>
          <w:rFonts w:hint="eastAsia" w:ascii="Times New Roman" w:hAnsi="Times New Roman" w:eastAsia="宋体" w:cs="Arial"/>
          <w:color w:val="000000"/>
          <w:sz w:val="24"/>
        </w:rPr>
        <w:t>，纯度可达99.5%</w:t>
      </w:r>
      <w:r>
        <w:rPr>
          <w:rFonts w:ascii="Times New Roman" w:hAnsi="Times New Roman" w:eastAsia="宋体" w:cs="Arial"/>
          <w:color w:val="000000"/>
          <w:sz w:val="24"/>
        </w:rPr>
        <w:t xml:space="preserve">； </w:t>
      </w:r>
    </w:p>
    <w:p w14:paraId="297C8358">
      <w:pPr>
        <w:adjustRightInd w:val="0"/>
        <w:snapToGrid w:val="0"/>
        <w:spacing w:line="360" w:lineRule="auto"/>
        <w:rPr>
          <w:rFonts w:ascii="Times New Roman" w:hAnsi="Times New Roman" w:eastAsia="宋体" w:cs="Arial"/>
          <w:color w:val="000000"/>
          <w:sz w:val="24"/>
        </w:rPr>
      </w:pPr>
      <w:r>
        <w:rPr>
          <w:rFonts w:ascii="Times New Roman" w:hAnsi="Times New Roman" w:eastAsia="宋体" w:cs="Arial"/>
          <w:color w:val="000000"/>
          <w:sz w:val="24"/>
        </w:rPr>
        <w:t>9.2最大气体输出压力：≥ 6.9 bar；</w:t>
      </w:r>
    </w:p>
    <w:p w14:paraId="4DC7373C">
      <w:pPr>
        <w:adjustRightInd w:val="0"/>
        <w:snapToGrid w:val="0"/>
        <w:spacing w:line="360" w:lineRule="auto"/>
        <w:rPr>
          <w:rFonts w:ascii="Times New Roman" w:hAnsi="Times New Roman" w:eastAsia="宋体" w:cs="Arial"/>
          <w:color w:val="000000"/>
          <w:sz w:val="24"/>
        </w:rPr>
      </w:pPr>
    </w:p>
    <w:p w14:paraId="591D8B6A">
      <w:pPr>
        <w:tabs>
          <w:tab w:val="left" w:pos="540"/>
        </w:tabs>
        <w:spacing w:line="360" w:lineRule="auto"/>
        <w:rPr>
          <w:rFonts w:ascii="Times New Roman" w:hAnsi="Times New Roman" w:eastAsia="宋体" w:cs="Times New Roman"/>
          <w:b/>
          <w:color w:val="000000"/>
          <w:sz w:val="24"/>
        </w:rPr>
      </w:pPr>
      <w:r>
        <w:rPr>
          <w:rFonts w:ascii="Times New Roman" w:hAnsi="Times New Roman" w:eastAsia="宋体" w:cs="Arial"/>
          <w:color w:val="000000"/>
          <w:sz w:val="24"/>
        </w:rPr>
        <w:t xml:space="preserve">10. </w:t>
      </w:r>
      <w:r>
        <w:rPr>
          <w:rFonts w:hint="eastAsia" w:ascii="Times New Roman" w:hAnsi="Times New Roman" w:eastAsia="宋体" w:cs="Times New Roman"/>
          <w:b/>
          <w:color w:val="000000"/>
          <w:sz w:val="24"/>
        </w:rPr>
        <w:t>技术文件：</w:t>
      </w:r>
    </w:p>
    <w:p w14:paraId="44DC7FE1">
      <w:pPr>
        <w:spacing w:line="360" w:lineRule="auto"/>
        <w:rPr>
          <w:rFonts w:ascii="Times New Roman" w:hAnsi="Times New Roman" w:eastAsia="宋体" w:cs="Times New Roman"/>
          <w:color w:val="000000"/>
          <w:sz w:val="24"/>
        </w:rPr>
      </w:pPr>
      <w:r>
        <w:rPr>
          <w:rFonts w:hint="eastAsia" w:ascii="Times New Roman" w:hAnsi="Times New Roman" w:eastAsia="宋体" w:cs="Times New Roman"/>
          <w:color w:val="000000"/>
          <w:sz w:val="24"/>
        </w:rPr>
        <w:t>10.1 请参考总则第1.2条。</w:t>
      </w:r>
    </w:p>
    <w:p w14:paraId="7F4BB777">
      <w:pPr>
        <w:spacing w:line="360" w:lineRule="auto"/>
        <w:rPr>
          <w:rFonts w:ascii="Times New Roman" w:hAnsi="Times New Roman" w:eastAsia="宋体" w:cs="Times New Roman"/>
          <w:color w:val="000000"/>
          <w:sz w:val="24"/>
        </w:rPr>
      </w:pPr>
      <w:r>
        <w:rPr>
          <w:rFonts w:hint="eastAsia" w:ascii="Times New Roman" w:hAnsi="Times New Roman" w:eastAsia="宋体" w:cs="Times New Roman"/>
          <w:color w:val="000000"/>
          <w:sz w:val="24"/>
        </w:rPr>
        <w:t>10.2 请参考总则第2.3条。</w:t>
      </w:r>
    </w:p>
    <w:p w14:paraId="3A65B909">
      <w:pPr>
        <w:spacing w:line="360" w:lineRule="auto"/>
        <w:rPr>
          <w:rFonts w:ascii="Times New Roman" w:hAnsi="Times New Roman" w:eastAsia="宋体" w:cs="Times New Roman"/>
          <w:color w:val="000000"/>
          <w:sz w:val="24"/>
        </w:rPr>
      </w:pPr>
    </w:p>
    <w:p w14:paraId="758CE197">
      <w:pPr>
        <w:spacing w:line="360" w:lineRule="auto"/>
        <w:rPr>
          <w:rFonts w:ascii="Times New Roman" w:hAnsi="Times New Roman" w:eastAsia="宋体" w:cs="Times New Roman"/>
          <w:b/>
          <w:color w:val="000000"/>
          <w:sz w:val="24"/>
        </w:rPr>
      </w:pPr>
      <w:r>
        <w:rPr>
          <w:rFonts w:hint="eastAsia" w:ascii="Times New Roman" w:hAnsi="Times New Roman" w:eastAsia="宋体" w:cs="Times New Roman"/>
          <w:b/>
          <w:color w:val="000000"/>
          <w:sz w:val="24"/>
        </w:rPr>
        <w:t>（二）技术服务及售后服务：</w:t>
      </w:r>
    </w:p>
    <w:p w14:paraId="2217EB81">
      <w:pPr>
        <w:adjustRightInd w:val="0"/>
        <w:snapToGrid w:val="0"/>
        <w:spacing w:line="360" w:lineRule="auto"/>
        <w:rPr>
          <w:rFonts w:ascii="Times New Roman" w:hAnsi="Times New Roman" w:eastAsia="宋体" w:cs="Arial"/>
          <w:color w:val="000000"/>
          <w:sz w:val="24"/>
        </w:rPr>
      </w:pPr>
      <w:r>
        <w:rPr>
          <w:rFonts w:ascii="Times New Roman" w:hAnsi="Times New Roman" w:eastAsia="宋体" w:cs="Arial"/>
          <w:color w:val="000000"/>
          <w:sz w:val="24"/>
        </w:rPr>
        <w:t>1</w:t>
      </w:r>
      <w:r>
        <w:rPr>
          <w:rFonts w:hint="eastAsia" w:ascii="Times New Roman" w:hAnsi="Times New Roman" w:eastAsia="宋体" w:cs="Arial"/>
          <w:color w:val="000000"/>
          <w:sz w:val="24"/>
        </w:rPr>
        <w:t xml:space="preserve">. </w:t>
      </w:r>
      <w:r>
        <w:rPr>
          <w:rFonts w:ascii="Times New Roman" w:hAnsi="Times New Roman" w:eastAsia="宋体" w:cs="Arial"/>
          <w:color w:val="000000"/>
          <w:sz w:val="24"/>
        </w:rPr>
        <w:t>仪器制造厂商在中国设有维修站及零备件保税库，有专门负责的经验丰富的维修工程师和专门的技术应用支持工程师。保修期后，保证长期供应零备件和正常的售后服务. 在国内的技术服务中心（包括维修中心）或消耗品代理商应当提供所有的服务,包括备用零配件及消耗品；</w:t>
      </w:r>
    </w:p>
    <w:p w14:paraId="08C84B5F">
      <w:pPr>
        <w:adjustRightInd w:val="0"/>
        <w:snapToGrid w:val="0"/>
        <w:spacing w:line="360" w:lineRule="auto"/>
        <w:rPr>
          <w:rFonts w:ascii="Times New Roman" w:hAnsi="Times New Roman" w:eastAsia="宋体" w:cs="Arial"/>
          <w:color w:val="000000"/>
          <w:sz w:val="24"/>
        </w:rPr>
      </w:pPr>
      <w:r>
        <w:rPr>
          <w:rFonts w:ascii="Times New Roman" w:hAnsi="Times New Roman" w:eastAsia="宋体" w:cs="Arial"/>
          <w:color w:val="000000"/>
          <w:sz w:val="24"/>
        </w:rPr>
        <w:t>2</w:t>
      </w:r>
      <w:r>
        <w:rPr>
          <w:rFonts w:hint="eastAsia" w:ascii="Times New Roman" w:hAnsi="Times New Roman" w:eastAsia="宋体" w:cs="Arial"/>
          <w:color w:val="000000"/>
          <w:sz w:val="24"/>
        </w:rPr>
        <w:t xml:space="preserve">. </w:t>
      </w:r>
      <w:r>
        <w:rPr>
          <w:rFonts w:ascii="Times New Roman" w:hAnsi="Times New Roman" w:eastAsia="宋体" w:cs="Arial"/>
          <w:color w:val="000000"/>
          <w:sz w:val="24"/>
        </w:rPr>
        <w:t>安装验收期间，对用户进行仪器的基本操作和日常维护的现场培训，内容包括仪器原理，使用方法和维护方法等；</w:t>
      </w:r>
    </w:p>
    <w:p w14:paraId="7421AFC2">
      <w:pPr>
        <w:adjustRightInd w:val="0"/>
        <w:snapToGrid w:val="0"/>
        <w:spacing w:line="360" w:lineRule="auto"/>
        <w:rPr>
          <w:rFonts w:ascii="Times New Roman" w:hAnsi="Times New Roman" w:eastAsia="宋体" w:cs="Arial"/>
          <w:color w:val="000000"/>
          <w:sz w:val="24"/>
        </w:rPr>
      </w:pPr>
      <w:r>
        <w:rPr>
          <w:rFonts w:ascii="Times New Roman" w:hAnsi="Times New Roman" w:eastAsia="宋体" w:cs="Arial"/>
          <w:color w:val="000000"/>
          <w:sz w:val="24"/>
        </w:rPr>
        <w:t>3</w:t>
      </w:r>
      <w:r>
        <w:rPr>
          <w:rFonts w:hint="eastAsia" w:ascii="Times New Roman" w:hAnsi="Times New Roman" w:eastAsia="宋体" w:cs="Arial"/>
          <w:color w:val="000000"/>
          <w:sz w:val="24"/>
        </w:rPr>
        <w:t>．</w:t>
      </w:r>
      <w:r>
        <w:rPr>
          <w:rFonts w:ascii="Times New Roman" w:hAnsi="Times New Roman" w:eastAsia="宋体" w:cs="Arial"/>
          <w:color w:val="000000"/>
          <w:sz w:val="24"/>
        </w:rPr>
        <w:t>仪器在安装通过后1年的免费保修期；</w:t>
      </w:r>
    </w:p>
    <w:p w14:paraId="22DDAC6B">
      <w:pPr>
        <w:adjustRightInd w:val="0"/>
        <w:snapToGrid w:val="0"/>
        <w:spacing w:line="360" w:lineRule="auto"/>
        <w:rPr>
          <w:rFonts w:ascii="Times New Roman" w:hAnsi="Times New Roman" w:eastAsia="宋体" w:cs="Arial"/>
          <w:color w:val="000000"/>
          <w:sz w:val="24"/>
        </w:rPr>
      </w:pPr>
      <w:r>
        <w:rPr>
          <w:rFonts w:hint="eastAsia" w:ascii="Times New Roman" w:hAnsi="Times New Roman" w:eastAsia="宋体" w:cs="Arial"/>
          <w:color w:val="000000"/>
          <w:sz w:val="24"/>
        </w:rPr>
        <w:t>#4. 仪器生产厂商需提供两篇或以上</w:t>
      </w:r>
      <w:r>
        <w:rPr>
          <w:rFonts w:ascii="Times New Roman" w:hAnsi="Times New Roman" w:eastAsia="宋体" w:cs="Arial"/>
          <w:color w:val="000000"/>
          <w:sz w:val="24"/>
        </w:rPr>
        <w:t>在线固相萃取</w:t>
      </w:r>
      <w:r>
        <w:rPr>
          <w:rFonts w:hint="eastAsia" w:ascii="Times New Roman" w:hAnsi="Times New Roman" w:eastAsia="宋体" w:cs="Arial"/>
          <w:color w:val="000000"/>
          <w:sz w:val="24"/>
        </w:rPr>
        <w:t>液质联用仪分析盐湖卤水或海水等高盐实际样品中环境污染物的应用文献；</w:t>
      </w:r>
    </w:p>
    <w:p w14:paraId="2C411318">
      <w:pPr>
        <w:adjustRightInd w:val="0"/>
        <w:snapToGrid w:val="0"/>
        <w:spacing w:line="360" w:lineRule="auto"/>
        <w:rPr>
          <w:rFonts w:ascii="Times New Roman" w:hAnsi="Times New Roman" w:eastAsia="宋体" w:cs="Arial"/>
          <w:color w:val="000000"/>
          <w:sz w:val="24"/>
        </w:rPr>
      </w:pPr>
      <w:r>
        <w:rPr>
          <w:rFonts w:hint="eastAsia" w:ascii="Times New Roman" w:hAnsi="Times New Roman" w:eastAsia="宋体" w:cs="Arial"/>
          <w:color w:val="000000"/>
          <w:sz w:val="24"/>
        </w:rPr>
        <w:t xml:space="preserve">5. </w:t>
      </w:r>
      <w:r>
        <w:rPr>
          <w:rFonts w:ascii="Times New Roman" w:hAnsi="Times New Roman" w:eastAsia="宋体" w:cs="Arial"/>
          <w:color w:val="000000"/>
          <w:sz w:val="24"/>
        </w:rPr>
        <w:t>仪器生产厂商在中国境内设有专业的培训中心，为用户提供免费培训（</w:t>
      </w:r>
      <w:r>
        <w:rPr>
          <w:rFonts w:hint="eastAsia" w:ascii="Times New Roman" w:hAnsi="Times New Roman" w:eastAsia="宋体" w:cs="Arial"/>
          <w:color w:val="000000"/>
          <w:sz w:val="24"/>
        </w:rPr>
        <w:t>3</w:t>
      </w:r>
      <w:r>
        <w:rPr>
          <w:rFonts w:ascii="Times New Roman" w:hAnsi="Times New Roman" w:eastAsia="宋体" w:cs="Arial"/>
          <w:color w:val="000000"/>
          <w:sz w:val="24"/>
        </w:rPr>
        <w:t>人次/5天/1套，培训中心）</w:t>
      </w:r>
      <w:r>
        <w:rPr>
          <w:rFonts w:hint="eastAsia" w:ascii="Times New Roman" w:hAnsi="Times New Roman" w:eastAsia="宋体" w:cs="Arial"/>
          <w:color w:val="000000"/>
          <w:sz w:val="24"/>
        </w:rPr>
        <w:t>；</w:t>
      </w:r>
    </w:p>
    <w:p w14:paraId="526ADE4F">
      <w:pPr>
        <w:adjustRightInd w:val="0"/>
        <w:snapToGrid w:val="0"/>
        <w:spacing w:line="360" w:lineRule="auto"/>
        <w:rPr>
          <w:rFonts w:ascii="Times New Roman" w:hAnsi="Times New Roman" w:eastAsia="宋体" w:cs="Arial"/>
          <w:color w:val="000000"/>
          <w:sz w:val="24"/>
        </w:rPr>
      </w:pPr>
      <w:r>
        <w:rPr>
          <w:rFonts w:hint="eastAsia" w:ascii="Times New Roman" w:hAnsi="Times New Roman" w:eastAsia="宋体" w:cs="Arial"/>
          <w:color w:val="000000"/>
          <w:sz w:val="24"/>
        </w:rPr>
        <w:t>6</w:t>
      </w:r>
      <w:r>
        <w:rPr>
          <w:rFonts w:ascii="Times New Roman" w:hAnsi="Times New Roman" w:eastAsia="宋体" w:cs="Arial"/>
          <w:color w:val="000000"/>
          <w:sz w:val="24"/>
        </w:rPr>
        <w:t>要求生产厂商在中国有完备的售后服务和技术</w:t>
      </w:r>
      <w:r>
        <w:rPr>
          <w:rFonts w:hint="eastAsia" w:ascii="Times New Roman" w:hAnsi="Times New Roman" w:eastAsia="宋体" w:cs="Arial"/>
          <w:color w:val="000000"/>
          <w:sz w:val="24"/>
        </w:rPr>
        <w:t>支持。</w:t>
      </w:r>
    </w:p>
    <w:p w14:paraId="19078F6A">
      <w:pPr>
        <w:spacing w:line="360" w:lineRule="auto"/>
        <w:ind w:firstLine="482" w:firstLineChars="200"/>
        <w:rPr>
          <w:rFonts w:ascii="Times New Roman" w:hAnsi="Times New Roman" w:eastAsia="宋体" w:cs="Times New Roman"/>
          <w:b/>
          <w:color w:val="000000"/>
          <w:sz w:val="24"/>
        </w:rPr>
      </w:pPr>
    </w:p>
    <w:p w14:paraId="2C60B8E4">
      <w:pPr>
        <w:spacing w:line="360" w:lineRule="auto"/>
        <w:rPr>
          <w:rFonts w:ascii="Times New Roman" w:hAnsi="Times New Roman" w:eastAsia="宋体" w:cs="Times New Roman"/>
          <w:b/>
          <w:color w:val="000000"/>
          <w:sz w:val="24"/>
        </w:rPr>
      </w:pPr>
      <w:r>
        <w:rPr>
          <w:rFonts w:hint="eastAsia" w:ascii="Times New Roman" w:hAnsi="Times New Roman" w:eastAsia="宋体" w:cs="Times New Roman"/>
          <w:b/>
          <w:color w:val="000000"/>
          <w:sz w:val="24"/>
        </w:rPr>
        <w:t>（三） 订货数量：</w:t>
      </w:r>
    </w:p>
    <w:p w14:paraId="2C442E73">
      <w:pPr>
        <w:spacing w:line="360" w:lineRule="auto"/>
        <w:rPr>
          <w:rFonts w:ascii="Times New Roman" w:hAnsi="Times New Roman" w:eastAsia="宋体" w:cs="Times New Roman"/>
          <w:color w:val="000000"/>
          <w:sz w:val="24"/>
        </w:rPr>
      </w:pPr>
      <w:r>
        <w:rPr>
          <w:rFonts w:hint="eastAsia" w:ascii="Times New Roman" w:hAnsi="Times New Roman" w:eastAsia="宋体" w:cs="Times New Roman"/>
          <w:color w:val="000000"/>
          <w:sz w:val="24"/>
        </w:rPr>
        <w:t>1套</w:t>
      </w:r>
    </w:p>
    <w:p w14:paraId="4BE57F13">
      <w:pPr>
        <w:spacing w:line="360" w:lineRule="auto"/>
        <w:rPr>
          <w:rFonts w:ascii="Times New Roman" w:hAnsi="Times New Roman" w:eastAsia="宋体" w:cs="Times New Roman"/>
          <w:color w:val="000000"/>
          <w:sz w:val="24"/>
        </w:rPr>
      </w:pPr>
    </w:p>
    <w:p w14:paraId="658A1FAF">
      <w:pPr>
        <w:spacing w:line="360" w:lineRule="auto"/>
        <w:rPr>
          <w:rFonts w:ascii="Times New Roman" w:hAnsi="Times New Roman" w:eastAsia="宋体" w:cs="Times New Roman"/>
          <w:b/>
          <w:color w:val="000000"/>
          <w:sz w:val="24"/>
        </w:rPr>
      </w:pPr>
      <w:r>
        <w:rPr>
          <w:rFonts w:hint="eastAsia" w:ascii="Times New Roman" w:hAnsi="Times New Roman" w:eastAsia="宋体" w:cs="Times New Roman"/>
          <w:b/>
          <w:color w:val="000000"/>
          <w:sz w:val="24"/>
        </w:rPr>
        <w:t>（四）交货日期和交货地点（项目现场）：</w:t>
      </w:r>
    </w:p>
    <w:p w14:paraId="5A0975E0">
      <w:pPr>
        <w:spacing w:line="360" w:lineRule="auto"/>
        <w:rPr>
          <w:rFonts w:ascii="Times New Roman" w:hAnsi="Times New Roman" w:eastAsia="宋体" w:cs="Times New Roman"/>
          <w:color w:val="000000"/>
          <w:sz w:val="24"/>
        </w:rPr>
      </w:pPr>
      <w:r>
        <w:rPr>
          <w:rFonts w:hint="eastAsia" w:ascii="Times New Roman" w:hAnsi="Times New Roman" w:eastAsia="宋体" w:cs="Times New Roman"/>
          <w:color w:val="000000"/>
          <w:sz w:val="24"/>
        </w:rPr>
        <w:t>交货日期：合同生效后90日内</w:t>
      </w:r>
    </w:p>
    <w:p w14:paraId="3547FDE4">
      <w:pPr>
        <w:spacing w:line="360" w:lineRule="auto"/>
        <w:rPr>
          <w:rFonts w:ascii="Times New Roman" w:hAnsi="Times New Roman" w:eastAsia="宋体" w:cs="Times New Roman"/>
          <w:color w:val="000000"/>
          <w:sz w:val="24"/>
        </w:rPr>
      </w:pPr>
      <w:r>
        <w:rPr>
          <w:rFonts w:hint="eastAsia" w:ascii="Times New Roman" w:hAnsi="Times New Roman" w:eastAsia="宋体" w:cs="Times New Roman"/>
          <w:color w:val="000000"/>
          <w:sz w:val="24"/>
        </w:rPr>
        <w:t>交货地点：中国科学院青海盐湖研究所或用户指定地点</w:t>
      </w:r>
    </w:p>
    <w:p w14:paraId="7F7DAE5F">
      <w:pPr>
        <w:spacing w:line="360" w:lineRule="auto"/>
        <w:rPr>
          <w:rFonts w:ascii="Times New Roman" w:hAnsi="Times New Roman" w:eastAsia="宋体" w:cs="Times New Roman"/>
          <w:color w:val="000000"/>
          <w:sz w:val="24"/>
        </w:rPr>
      </w:pPr>
    </w:p>
    <w:p w14:paraId="01ECD8A6">
      <w:pPr>
        <w:spacing w:line="360" w:lineRule="auto"/>
        <w:rPr>
          <w:rFonts w:ascii="Times New Roman" w:hAnsi="Times New Roman" w:eastAsia="宋体" w:cs="Times New Roman"/>
          <w:b/>
          <w:bCs/>
          <w:color w:val="000000"/>
          <w:sz w:val="24"/>
        </w:rPr>
      </w:pPr>
      <w:r>
        <w:rPr>
          <w:rFonts w:hint="eastAsia" w:ascii="Times New Roman" w:hAnsi="Times New Roman" w:eastAsia="宋体" w:cs="Times New Roman"/>
          <w:b/>
          <w:bCs/>
          <w:color w:val="000000"/>
          <w:sz w:val="24"/>
        </w:rPr>
        <w:t xml:space="preserve">（五）付款方式：      </w:t>
      </w:r>
    </w:p>
    <w:p w14:paraId="5EFD462F">
      <w:pPr>
        <w:spacing w:line="360" w:lineRule="auto"/>
        <w:rPr>
          <w:rFonts w:ascii="Times New Roman" w:hAnsi="Times New Roman" w:eastAsia="宋体" w:cs="Times New Roman"/>
          <w:color w:val="000000"/>
          <w:sz w:val="24"/>
        </w:rPr>
      </w:pPr>
      <w:r>
        <w:rPr>
          <w:rFonts w:hint="eastAsia" w:ascii="Times New Roman" w:hAnsi="Times New Roman" w:eastAsia="宋体" w:cs="Times New Roman"/>
          <w:color w:val="000000"/>
          <w:sz w:val="24"/>
        </w:rPr>
        <w:t>（1）在合同签订后10个工作日内，买方应将合同总价的30%支付给卖方；</w:t>
      </w:r>
    </w:p>
    <w:p w14:paraId="0790B024">
      <w:pPr>
        <w:spacing w:line="360" w:lineRule="auto"/>
        <w:rPr>
          <w:rFonts w:ascii="Times New Roman" w:hAnsi="Times New Roman" w:eastAsia="宋体" w:cs="Times New Roman"/>
          <w:color w:val="000000"/>
          <w:sz w:val="24"/>
        </w:rPr>
      </w:pPr>
      <w:r>
        <w:rPr>
          <w:rFonts w:hint="eastAsia" w:ascii="Times New Roman" w:hAnsi="Times New Roman" w:eastAsia="宋体" w:cs="Times New Roman"/>
          <w:color w:val="000000"/>
          <w:sz w:val="24"/>
        </w:rPr>
        <w:t>（2）在设备验收合格后10个工作日内，买方应将合同总价的65%支付给卖方。</w:t>
      </w:r>
    </w:p>
    <w:p w14:paraId="5E850D78">
      <w:pPr>
        <w:spacing w:line="360" w:lineRule="auto"/>
        <w:rPr>
          <w:rFonts w:ascii="Times New Roman" w:hAnsi="Times New Roman" w:eastAsia="宋体" w:cs="Times New Roman"/>
          <w:color w:val="000000"/>
          <w:sz w:val="24"/>
        </w:rPr>
      </w:pPr>
      <w:r>
        <w:rPr>
          <w:rFonts w:hint="eastAsia" w:ascii="Times New Roman" w:hAnsi="Times New Roman" w:eastAsia="宋体" w:cs="Times New Roman"/>
          <w:color w:val="000000"/>
          <w:sz w:val="24"/>
        </w:rPr>
        <w:t>（3）在设备正常使用1年后，买方应将合同总价的5%支付给卖方。</w:t>
      </w:r>
    </w:p>
    <w:p w14:paraId="42FFD7CE">
      <w:pPr>
        <w:spacing w:line="360" w:lineRule="auto"/>
        <w:rPr>
          <w:rFonts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（4）卖方应按买方要求向买方提供相应金额的增值税普通发票。                                   </w:t>
      </w:r>
    </w:p>
    <w:p w14:paraId="3080DA2A">
      <w:pPr>
        <w:spacing w:line="360" w:lineRule="auto"/>
        <w:rPr>
          <w:rFonts w:ascii="Times New Roman" w:hAnsi="Times New Roman" w:eastAsia="宋体" w:cs="Times New Roman"/>
          <w:b/>
          <w:color w:val="000000"/>
          <w:sz w:val="24"/>
        </w:rPr>
      </w:pPr>
    </w:p>
    <w:p w14:paraId="012B080B">
      <w:pPr>
        <w:spacing w:line="360" w:lineRule="auto"/>
        <w:rPr>
          <w:rFonts w:ascii="Times New Roman" w:hAnsi="Times New Roman" w:eastAsia="宋体" w:cs="Times New Roman"/>
          <w:b/>
          <w:color w:val="000000"/>
          <w:sz w:val="24"/>
        </w:rPr>
      </w:pPr>
      <w:r>
        <w:rPr>
          <w:rFonts w:hint="eastAsia" w:ascii="Times New Roman" w:hAnsi="Times New Roman" w:eastAsia="宋体" w:cs="Times New Roman"/>
          <w:b/>
          <w:color w:val="000000"/>
          <w:sz w:val="24"/>
        </w:rPr>
        <w:t>（六）执行的相关标准</w:t>
      </w:r>
    </w:p>
    <w:p w14:paraId="3D03E26E">
      <w:pPr>
        <w:spacing w:line="360" w:lineRule="auto"/>
        <w:rPr>
          <w:rFonts w:hint="eastAsia" w:ascii="Times New Roman" w:hAnsi="Times New Roman" w:eastAsia="宋体" w:cs="宋体"/>
          <w:color w:val="000000"/>
          <w:kern w:val="0"/>
          <w:sz w:val="24"/>
        </w:rPr>
      </w:pPr>
      <w:r>
        <w:rPr>
          <w:rFonts w:hint="eastAsia" w:ascii="Times New Roman" w:hAnsi="Times New Roman" w:eastAsia="宋体" w:cs="宋体"/>
          <w:color w:val="000000"/>
          <w:kern w:val="0"/>
          <w:sz w:val="24"/>
        </w:rPr>
        <w:t xml:space="preserve">   产品应满足相关国家标准及行业标准</w:t>
      </w:r>
    </w:p>
    <w:p w14:paraId="5DFCDF42">
      <w:bookmarkStart w:id="1" w:name="_GoBack"/>
      <w:bookmarkEnd w:id="1"/>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Bookman Old Style">
    <w:altName w:val="Segoe Print"/>
    <w:panose1 w:val="02050604050505020204"/>
    <w:charset w:val="00"/>
    <w:family w:val="roman"/>
    <w:pitch w:val="default"/>
    <w:sig w:usb0="00000000" w:usb1="00000000" w:usb2="00000000" w:usb3="00000000" w:csb0="2000009F" w:csb1="DFD70000"/>
  </w:font>
  <w:font w:name="Cambria Math">
    <w:panose1 w:val="02040503050406030204"/>
    <w:charset w:val="00"/>
    <w:family w:val="roman"/>
    <w:pitch w:val="default"/>
    <w:sig w:usb0="E00006FF" w:usb1="420024FF" w:usb2="02000000" w:usb3="00000000" w:csb0="2000019F" w:csb1="00000000"/>
  </w:font>
  <w:font w:name="Segoe Print">
    <w:panose1 w:val="02000600000000000000"/>
    <w:charset w:val="00"/>
    <w:family w:val="auto"/>
    <w:pitch w:val="default"/>
    <w:sig w:usb0="0000028F" w:usb1="00000000" w:usb2="00000000" w:usb3="00000000" w:csb0="2000009F" w:csb1="4701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AA36608"/>
    <w:rsid w:val="0AA3660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99"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4">
    <w:name w:val="Default Paragraph Font"/>
    <w:semiHidden/>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Plain Text"/>
    <w:qFormat/>
    <w:uiPriority w:val="99"/>
    <w:pPr>
      <w:widowControl w:val="0"/>
      <w:jc w:val="both"/>
    </w:pPr>
    <w:rPr>
      <w:rFonts w:ascii="宋体" w:hAnsi="Courier New" w:eastAsia="宋体" w:cs="Times New Roman"/>
      <w:kern w:val="2"/>
      <w:sz w:val="21"/>
      <w:szCs w:val="20"/>
      <w:lang w:val="en-US" w:eastAsia="zh-CN" w:bidi="ar-SA"/>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13</Pages>
  <Words>0</Words>
  <Characters>0</Characters>
  <Lines>0</Lines>
  <Paragraphs>0</Paragraphs>
  <TotalTime>0</TotalTime>
  <ScaleCrop>false</ScaleCrop>
  <LinksUpToDate>false</LinksUpToDate>
  <CharactersWithSpaces>0</CharactersWithSpaces>
  <Application>WPS Office_12.1.0.18912_F1E327BC-269C-435d-A152-05C5408002CA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2025-08-08T06:37:00Z</dcterms:created>
  <dc:creator>顾嘉宁</dc:creator>
  <cp:lastModifiedBy>顾嘉宁</cp:lastModifiedBy>
  <dcterms:modified xsi:type="dcterms:W3CDTF">2025-08-08T06:38:01Z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2052-12.1.0.18912</vt:lpwstr>
  </property>
  <property fmtid="{D5CDD505-2E9C-101B-9397-08002B2CF9AE}" pid="3" name="ICV">
    <vt:lpwstr>82DEF515AE364737A2081D53FE5A2AC6_11</vt:lpwstr>
  </property>
</Properties>
</file>