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DDEE7">
      <w:pPr>
        <w:pStyle w:val="2"/>
        <w:widowControl/>
        <w:spacing w:before="120" w:after="120" w:line="360" w:lineRule="auto"/>
        <w:jc w:val="center"/>
        <w:rPr>
          <w:rFonts w:hint="eastAsia" w:ascii="仿宋" w:hAnsi="仿宋" w:eastAsia="仿宋" w:cs="仿宋"/>
          <w:bCs w:val="0"/>
          <w:sz w:val="36"/>
          <w:szCs w:val="36"/>
          <w:lang w:eastAsia="zh-CN"/>
        </w:rPr>
      </w:pPr>
      <w:r>
        <w:rPr>
          <w:rFonts w:hint="eastAsia" w:ascii="仿宋" w:hAnsi="仿宋" w:eastAsia="仿宋" w:cs="仿宋"/>
          <w:bCs w:val="0"/>
          <w:sz w:val="36"/>
          <w:szCs w:val="36"/>
          <w:lang w:eastAsia="zh-CN"/>
        </w:rPr>
        <w:t>内蒙古自治区森林消防总队重型水泵采购项目</w:t>
      </w:r>
    </w:p>
    <w:p w14:paraId="7203BA83">
      <w:pPr>
        <w:pStyle w:val="2"/>
        <w:widowControl/>
        <w:spacing w:before="120" w:after="120" w:line="360" w:lineRule="auto"/>
        <w:jc w:val="center"/>
        <w:rPr>
          <w:rFonts w:ascii="仿宋" w:hAnsi="仿宋" w:eastAsia="仿宋" w:cs="仿宋"/>
          <w:sz w:val="24"/>
        </w:rPr>
      </w:pPr>
      <w:r>
        <w:rPr>
          <w:rFonts w:hint="eastAsia" w:ascii="仿宋" w:hAnsi="仿宋" w:eastAsia="仿宋" w:cs="仿宋"/>
          <w:bCs w:val="0"/>
          <w:sz w:val="36"/>
          <w:szCs w:val="36"/>
          <w:lang w:val="en-US" w:eastAsia="zh-CN"/>
        </w:rPr>
        <w:t>招标公告</w:t>
      </w:r>
      <w:r>
        <w:rPr>
          <w:rFonts w:hint="eastAsia" w:ascii="仿宋" w:hAnsi="仿宋" w:eastAsia="仿宋" w:cs="仿宋"/>
          <w:bCs w:val="0"/>
          <w:sz w:val="36"/>
          <w:szCs w:val="36"/>
        </w:rPr>
        <w:t xml:space="preserve"> </w:t>
      </w:r>
    </w:p>
    <w:p w14:paraId="2AC9EE7E">
      <w:pPr>
        <w:widowControl/>
        <w:pBdr>
          <w:top w:val="single" w:color="auto" w:sz="4" w:space="1"/>
          <w:left w:val="single" w:color="auto" w:sz="4" w:space="4"/>
          <w:bottom w:val="single" w:color="auto" w:sz="4" w:space="1"/>
          <w:right w:val="single" w:color="auto" w:sz="4" w:space="4"/>
        </w:pBdr>
        <w:spacing w:line="360" w:lineRule="auto"/>
        <w:jc w:val="left"/>
        <w:rPr>
          <w:rFonts w:ascii="仿宋" w:hAnsi="仿宋" w:eastAsia="仿宋" w:cs="仿宋"/>
          <w:b/>
          <w:bCs/>
          <w:sz w:val="24"/>
        </w:rPr>
      </w:pPr>
      <w:r>
        <w:rPr>
          <w:rFonts w:hint="eastAsia" w:ascii="仿宋" w:hAnsi="仿宋" w:eastAsia="仿宋" w:cs="仿宋"/>
          <w:b/>
          <w:bCs/>
          <w:sz w:val="24"/>
        </w:rPr>
        <w:t>项目概况</w:t>
      </w:r>
    </w:p>
    <w:p w14:paraId="46E6B528">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仿宋" w:hAnsi="仿宋" w:eastAsia="仿宋" w:cs="仿宋"/>
          <w:sz w:val="24"/>
        </w:rPr>
      </w:pPr>
      <w:r>
        <w:rPr>
          <w:rFonts w:hint="eastAsia" w:ascii="仿宋" w:hAnsi="仿宋" w:eastAsia="仿宋" w:cs="仿宋"/>
          <w:sz w:val="24"/>
          <w:u w:val="single"/>
          <w:lang w:eastAsia="zh-CN"/>
        </w:rPr>
        <w:t>内蒙古自治区森林消防总队重型水泵采购项目</w:t>
      </w:r>
      <w:r>
        <w:rPr>
          <w:rFonts w:hint="eastAsia" w:ascii="仿宋" w:hAnsi="仿宋" w:eastAsia="仿宋" w:cs="仿宋"/>
          <w:sz w:val="24"/>
        </w:rPr>
        <w:t>的潜在投标人应在</w:t>
      </w:r>
      <w:r>
        <w:rPr>
          <w:rFonts w:hint="eastAsia" w:ascii="仿宋" w:hAnsi="仿宋" w:eastAsia="仿宋" w:cs="仿宋"/>
          <w:sz w:val="24"/>
          <w:u w:val="single"/>
        </w:rPr>
        <w:t>北京市丰台区西三环南路14号院首科大厦A座4层405号（无法到达现场可在中国通用招标网下载）</w:t>
      </w:r>
      <w:r>
        <w:rPr>
          <w:rFonts w:hint="eastAsia" w:ascii="仿宋" w:hAnsi="仿宋" w:eastAsia="仿宋" w:cs="仿宋"/>
          <w:sz w:val="24"/>
        </w:rPr>
        <w:t>获取招标文件，并于</w:t>
      </w:r>
      <w:r>
        <w:rPr>
          <w:rFonts w:hint="eastAsia" w:ascii="仿宋" w:hAnsi="仿宋" w:eastAsia="仿宋" w:cs="仿宋"/>
          <w:sz w:val="24"/>
          <w:u w:val="single"/>
          <w:lang w:eastAsia="zh-CN"/>
        </w:rPr>
        <w:t>2024年12月26日9时30分</w:t>
      </w:r>
      <w:r>
        <w:rPr>
          <w:rFonts w:hint="eastAsia" w:ascii="仿宋" w:hAnsi="仿宋" w:eastAsia="仿宋" w:cs="仿宋"/>
          <w:sz w:val="24"/>
          <w:u w:val="single"/>
        </w:rPr>
        <w:t>（北京时间）前</w:t>
      </w:r>
      <w:r>
        <w:rPr>
          <w:rFonts w:hint="eastAsia" w:ascii="仿宋" w:hAnsi="仿宋" w:eastAsia="仿宋" w:cs="仿宋"/>
          <w:sz w:val="24"/>
        </w:rPr>
        <w:t>递交投标文件。</w:t>
      </w:r>
    </w:p>
    <w:p w14:paraId="126B083B">
      <w:pPr>
        <w:widowControl/>
        <w:spacing w:before="200" w:after="200"/>
        <w:jc w:val="left"/>
        <w:rPr>
          <w:rFonts w:ascii="仿宋" w:hAnsi="仿宋" w:eastAsia="仿宋" w:cs="仿宋"/>
          <w:b/>
          <w:kern w:val="0"/>
          <w:sz w:val="24"/>
        </w:rPr>
      </w:pPr>
      <w:bookmarkStart w:id="0" w:name="_Toc28359079"/>
      <w:bookmarkStart w:id="1" w:name="_Toc28359002"/>
      <w:bookmarkStart w:id="2" w:name="_Hlk24379207"/>
      <w:r>
        <w:rPr>
          <w:rFonts w:hint="eastAsia" w:ascii="仿宋" w:hAnsi="仿宋" w:eastAsia="仿宋" w:cs="仿宋"/>
          <w:b/>
          <w:kern w:val="0"/>
          <w:sz w:val="24"/>
        </w:rPr>
        <w:t>一、项目基本情况</w:t>
      </w:r>
      <w:bookmarkEnd w:id="0"/>
      <w:bookmarkEnd w:id="1"/>
    </w:p>
    <w:p w14:paraId="09B1FFC6">
      <w:pPr>
        <w:widowControl w:val="0"/>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1.招标编号：</w:t>
      </w:r>
      <w:r>
        <w:rPr>
          <w:rFonts w:hint="eastAsia" w:ascii="仿宋" w:hAnsi="仿宋" w:eastAsia="仿宋" w:cs="仿宋"/>
          <w:sz w:val="24"/>
          <w:lang w:eastAsia="zh-CN"/>
        </w:rPr>
        <w:t>NMGSLXFZD-2024-0115-A10</w:t>
      </w:r>
    </w:p>
    <w:p w14:paraId="39373ABC">
      <w:pPr>
        <w:widowControl w:val="0"/>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2.项目名称：</w:t>
      </w:r>
      <w:r>
        <w:rPr>
          <w:rFonts w:hint="eastAsia" w:ascii="仿宋" w:hAnsi="仿宋" w:eastAsia="仿宋" w:cs="仿宋"/>
          <w:sz w:val="24"/>
          <w:lang w:eastAsia="zh-CN"/>
        </w:rPr>
        <w:t>内蒙古自治区森林消防总队重型水泵采购项目</w:t>
      </w:r>
    </w:p>
    <w:bookmarkEnd w:id="2"/>
    <w:p w14:paraId="028A6B3E">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3.预算金额：</w:t>
      </w:r>
      <w:r>
        <w:rPr>
          <w:rFonts w:hint="eastAsia" w:ascii="仿宋" w:hAnsi="仿宋" w:eastAsia="仿宋" w:cs="仿宋"/>
          <w:sz w:val="24"/>
          <w:lang w:val="en-US" w:eastAsia="zh-CN"/>
        </w:rPr>
        <w:t>709.52</w:t>
      </w:r>
      <w:r>
        <w:rPr>
          <w:rFonts w:hint="eastAsia" w:ascii="仿宋" w:hAnsi="仿宋" w:eastAsia="仿宋" w:cs="仿宋"/>
          <w:sz w:val="24"/>
        </w:rPr>
        <w:t>万元</w:t>
      </w:r>
    </w:p>
    <w:p w14:paraId="771E9900">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4.最高限价：</w:t>
      </w:r>
      <w:r>
        <w:rPr>
          <w:rFonts w:hint="eastAsia" w:ascii="仿宋" w:hAnsi="仿宋" w:eastAsia="仿宋" w:cs="仿宋"/>
          <w:sz w:val="24"/>
          <w:lang w:val="en-US" w:eastAsia="zh-CN"/>
        </w:rPr>
        <w:t>709.52</w:t>
      </w:r>
      <w:r>
        <w:rPr>
          <w:rFonts w:hint="eastAsia" w:ascii="仿宋" w:hAnsi="仿宋" w:eastAsia="仿宋" w:cs="仿宋"/>
          <w:sz w:val="24"/>
        </w:rPr>
        <w:t>万元</w:t>
      </w:r>
    </w:p>
    <w:p w14:paraId="13FC8DD5">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5.采购内容：</w:t>
      </w:r>
    </w:p>
    <w:tbl>
      <w:tblPr>
        <w:tblStyle w:val="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1630"/>
        <w:gridCol w:w="1157"/>
        <w:gridCol w:w="1985"/>
        <w:gridCol w:w="2110"/>
        <w:gridCol w:w="1859"/>
      </w:tblGrid>
      <w:tr w14:paraId="37071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68" w:type="pct"/>
            <w:noWrap w:val="0"/>
            <w:vAlign w:val="center"/>
          </w:tcPr>
          <w:p w14:paraId="6FB2550B">
            <w:pPr>
              <w:widowControl/>
              <w:spacing w:line="360" w:lineRule="auto"/>
              <w:jc w:val="center"/>
              <w:rPr>
                <w:rFonts w:ascii="仿宋" w:hAnsi="仿宋" w:eastAsia="仿宋" w:cs="仿宋"/>
                <w:b/>
                <w:bCs/>
                <w:sz w:val="24"/>
              </w:rPr>
            </w:pPr>
            <w:r>
              <w:rPr>
                <w:rFonts w:hint="eastAsia" w:ascii="仿宋" w:hAnsi="仿宋" w:eastAsia="仿宋" w:cs="仿宋"/>
                <w:b/>
                <w:bCs/>
                <w:sz w:val="24"/>
              </w:rPr>
              <w:t>包号</w:t>
            </w:r>
          </w:p>
        </w:tc>
        <w:tc>
          <w:tcPr>
            <w:tcW w:w="882" w:type="pct"/>
            <w:noWrap w:val="0"/>
            <w:vAlign w:val="center"/>
          </w:tcPr>
          <w:p w14:paraId="06505733">
            <w:pPr>
              <w:widowControl/>
              <w:spacing w:line="360" w:lineRule="auto"/>
              <w:jc w:val="center"/>
              <w:rPr>
                <w:rFonts w:hint="eastAsia" w:ascii="仿宋" w:hAnsi="仿宋" w:eastAsia="仿宋" w:cs="仿宋"/>
                <w:b/>
                <w:bCs/>
                <w:sz w:val="24"/>
              </w:rPr>
            </w:pPr>
            <w:r>
              <w:rPr>
                <w:rFonts w:hint="eastAsia" w:ascii="仿宋" w:hAnsi="仿宋" w:eastAsia="仿宋" w:cs="仿宋"/>
                <w:b/>
                <w:bCs/>
                <w:sz w:val="24"/>
              </w:rPr>
              <w:t>包名称</w:t>
            </w:r>
          </w:p>
        </w:tc>
        <w:tc>
          <w:tcPr>
            <w:tcW w:w="626" w:type="pct"/>
            <w:noWrap w:val="0"/>
            <w:vAlign w:val="center"/>
          </w:tcPr>
          <w:p w14:paraId="133471EB">
            <w:pPr>
              <w:widowControl/>
              <w:spacing w:line="360" w:lineRule="auto"/>
              <w:jc w:val="center"/>
              <w:rPr>
                <w:rFonts w:hint="eastAsia" w:ascii="仿宋" w:hAnsi="仿宋" w:eastAsia="仿宋" w:cs="仿宋"/>
                <w:b/>
                <w:bCs/>
                <w:sz w:val="24"/>
              </w:rPr>
            </w:pPr>
            <w:r>
              <w:rPr>
                <w:rFonts w:hint="eastAsia" w:ascii="仿宋" w:hAnsi="仿宋" w:eastAsia="仿宋" w:cs="仿宋"/>
                <w:b/>
                <w:bCs/>
                <w:sz w:val="24"/>
              </w:rPr>
              <w:t>数量</w:t>
            </w:r>
            <w:r>
              <w:rPr>
                <w:rFonts w:hint="eastAsia" w:ascii="仿宋" w:hAnsi="仿宋" w:eastAsia="仿宋" w:cs="仿宋"/>
                <w:b/>
                <w:bCs/>
                <w:sz w:val="24"/>
                <w:lang w:eastAsia="zh-CN"/>
              </w:rPr>
              <w:t>（</w:t>
            </w:r>
            <w:r>
              <w:rPr>
                <w:rFonts w:hint="eastAsia" w:ascii="仿宋" w:hAnsi="仿宋" w:eastAsia="仿宋" w:cs="仿宋"/>
                <w:b/>
                <w:bCs/>
                <w:sz w:val="24"/>
              </w:rPr>
              <w:t>台</w:t>
            </w:r>
            <w:r>
              <w:rPr>
                <w:rFonts w:hint="eastAsia" w:ascii="仿宋" w:hAnsi="仿宋" w:eastAsia="仿宋" w:cs="仿宋"/>
                <w:b/>
                <w:bCs/>
                <w:sz w:val="24"/>
                <w:lang w:eastAsia="zh-CN"/>
              </w:rPr>
              <w:t>）</w:t>
            </w:r>
          </w:p>
        </w:tc>
        <w:tc>
          <w:tcPr>
            <w:tcW w:w="1074" w:type="pct"/>
            <w:noWrap w:val="0"/>
            <w:vAlign w:val="center"/>
          </w:tcPr>
          <w:p w14:paraId="55418255">
            <w:pPr>
              <w:pStyle w:val="5"/>
              <w:widowControl/>
              <w:ind w:left="1133" w:leftChars="0" w:hanging="1133"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交货时间</w:t>
            </w:r>
          </w:p>
        </w:tc>
        <w:tc>
          <w:tcPr>
            <w:tcW w:w="1142" w:type="pct"/>
            <w:noWrap w:val="0"/>
            <w:vAlign w:val="center"/>
          </w:tcPr>
          <w:p w14:paraId="28FE2A2A">
            <w:pPr>
              <w:pStyle w:val="5"/>
              <w:widowControl/>
              <w:ind w:left="1133" w:leftChars="0" w:hanging="1133"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交货地点</w:t>
            </w:r>
          </w:p>
        </w:tc>
        <w:tc>
          <w:tcPr>
            <w:tcW w:w="1006" w:type="pct"/>
            <w:noWrap w:val="0"/>
            <w:vAlign w:val="center"/>
          </w:tcPr>
          <w:p w14:paraId="13C30936">
            <w:pPr>
              <w:widowControl/>
              <w:spacing w:line="360" w:lineRule="auto"/>
              <w:jc w:val="center"/>
              <w:rPr>
                <w:rFonts w:hint="eastAsia" w:ascii="仿宋" w:hAnsi="仿宋" w:eastAsia="仿宋" w:cs="仿宋"/>
                <w:b/>
                <w:bCs/>
                <w:sz w:val="24"/>
              </w:rPr>
            </w:pPr>
            <w:r>
              <w:rPr>
                <w:rFonts w:hint="eastAsia" w:ascii="仿宋" w:hAnsi="仿宋" w:eastAsia="仿宋" w:cs="仿宋"/>
                <w:b/>
                <w:bCs/>
                <w:sz w:val="24"/>
              </w:rPr>
              <w:t>中小企业划分标准所属行业</w:t>
            </w:r>
          </w:p>
        </w:tc>
      </w:tr>
      <w:tr w14:paraId="4D3E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268" w:type="pct"/>
            <w:noWrap w:val="0"/>
            <w:vAlign w:val="center"/>
          </w:tcPr>
          <w:p w14:paraId="35471A4A">
            <w:pPr>
              <w:widowControl/>
              <w:spacing w:line="360" w:lineRule="auto"/>
              <w:jc w:val="center"/>
              <w:rPr>
                <w:rFonts w:ascii="仿宋" w:hAnsi="仿宋" w:eastAsia="仿宋" w:cs="仿宋"/>
                <w:sz w:val="24"/>
              </w:rPr>
            </w:pPr>
            <w:r>
              <w:rPr>
                <w:rFonts w:hint="eastAsia" w:ascii="仿宋" w:hAnsi="仿宋" w:eastAsia="仿宋" w:cs="仿宋"/>
                <w:sz w:val="24"/>
              </w:rPr>
              <w:t>1</w:t>
            </w:r>
          </w:p>
        </w:tc>
        <w:tc>
          <w:tcPr>
            <w:tcW w:w="882" w:type="pct"/>
            <w:noWrap w:val="0"/>
            <w:vAlign w:val="center"/>
          </w:tcPr>
          <w:p w14:paraId="0752FB7B">
            <w:pPr>
              <w:widowControl/>
              <w:spacing w:line="360" w:lineRule="auto"/>
              <w:jc w:val="center"/>
              <w:rPr>
                <w:rFonts w:hint="eastAsia" w:ascii="仿宋" w:hAnsi="仿宋" w:eastAsia="仿宋" w:cs="仿宋"/>
                <w:sz w:val="24"/>
              </w:rPr>
            </w:pPr>
            <w:r>
              <w:rPr>
                <w:rFonts w:hint="eastAsia" w:ascii="仿宋" w:hAnsi="仿宋" w:eastAsia="仿宋" w:cs="仿宋"/>
                <w:sz w:val="24"/>
              </w:rPr>
              <w:t>重型水泵</w:t>
            </w:r>
          </w:p>
        </w:tc>
        <w:tc>
          <w:tcPr>
            <w:tcW w:w="626" w:type="pct"/>
            <w:noWrap w:val="0"/>
            <w:vAlign w:val="center"/>
          </w:tcPr>
          <w:p w14:paraId="073B5824">
            <w:pPr>
              <w:widowControl/>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98</w:t>
            </w:r>
          </w:p>
        </w:tc>
        <w:tc>
          <w:tcPr>
            <w:tcW w:w="1074" w:type="pct"/>
            <w:noWrap w:val="0"/>
            <w:vAlign w:val="center"/>
          </w:tcPr>
          <w:p w14:paraId="6DE80EE5">
            <w:pPr>
              <w:widowControl/>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合同签订后90日历天内</w:t>
            </w:r>
          </w:p>
        </w:tc>
        <w:tc>
          <w:tcPr>
            <w:tcW w:w="1142" w:type="pct"/>
            <w:noWrap w:val="0"/>
            <w:vAlign w:val="center"/>
          </w:tcPr>
          <w:p w14:paraId="57944EC4">
            <w:pPr>
              <w:widowControl/>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采购人指定地点</w:t>
            </w:r>
          </w:p>
        </w:tc>
        <w:tc>
          <w:tcPr>
            <w:tcW w:w="1006" w:type="pct"/>
            <w:noWrap w:val="0"/>
            <w:vAlign w:val="center"/>
          </w:tcPr>
          <w:p w14:paraId="2D35CE46">
            <w:pPr>
              <w:widowControl/>
              <w:spacing w:line="360" w:lineRule="auto"/>
              <w:jc w:val="center"/>
              <w:rPr>
                <w:rFonts w:hint="eastAsia" w:ascii="仿宋" w:hAnsi="仿宋" w:eastAsia="仿宋" w:cs="仿宋"/>
                <w:sz w:val="24"/>
              </w:rPr>
            </w:pPr>
            <w:r>
              <w:rPr>
                <w:rFonts w:hint="eastAsia" w:ascii="仿宋" w:hAnsi="仿宋" w:eastAsia="仿宋" w:cs="仿宋"/>
                <w:sz w:val="24"/>
              </w:rPr>
              <w:t>工业</w:t>
            </w:r>
          </w:p>
        </w:tc>
      </w:tr>
    </w:tbl>
    <w:p w14:paraId="2B7F6254">
      <w:pPr>
        <w:widowControl w:val="0"/>
        <w:spacing w:line="360" w:lineRule="auto"/>
        <w:ind w:firstLine="480" w:firstLineChars="200"/>
        <w:jc w:val="left"/>
        <w:rPr>
          <w:rFonts w:hint="eastAsia" w:ascii="仿宋" w:hAnsi="仿宋" w:eastAsia="仿宋" w:cs="仿宋"/>
          <w:sz w:val="24"/>
        </w:rPr>
      </w:pPr>
    </w:p>
    <w:p w14:paraId="350B95A2">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6.合同履行期：自合同生效之日起至合同约定的合同义务履行完毕。</w:t>
      </w:r>
    </w:p>
    <w:p w14:paraId="188C080A">
      <w:pPr>
        <w:widowControl w:val="0"/>
        <w:spacing w:line="360" w:lineRule="auto"/>
        <w:ind w:firstLine="480" w:firstLineChars="200"/>
        <w:jc w:val="left"/>
        <w:rPr>
          <w:rFonts w:ascii="仿宋" w:hAnsi="仿宋" w:eastAsia="仿宋" w:cs="仿宋"/>
          <w:b/>
          <w:bCs/>
          <w:sz w:val="24"/>
        </w:rPr>
      </w:pPr>
      <w:r>
        <w:rPr>
          <w:rFonts w:hint="eastAsia" w:ascii="仿宋" w:hAnsi="仿宋" w:eastAsia="仿宋" w:cs="仿宋"/>
          <w:sz w:val="24"/>
        </w:rPr>
        <w:t>7.本项目</w:t>
      </w:r>
      <w:r>
        <w:rPr>
          <w:rFonts w:hint="eastAsia" w:ascii="仿宋" w:hAnsi="仿宋" w:eastAsia="仿宋" w:cs="仿宋"/>
          <w:b/>
          <w:bCs/>
          <w:sz w:val="24"/>
          <w:u w:val="single"/>
        </w:rPr>
        <w:t>不接受</w:t>
      </w:r>
      <w:r>
        <w:rPr>
          <w:rFonts w:hint="eastAsia" w:ascii="仿宋" w:hAnsi="仿宋" w:eastAsia="仿宋" w:cs="仿宋"/>
          <w:sz w:val="24"/>
        </w:rPr>
        <w:t>联合体投标。</w:t>
      </w:r>
    </w:p>
    <w:p w14:paraId="445AE673">
      <w:pPr>
        <w:widowControl/>
        <w:spacing w:before="200" w:after="200"/>
        <w:jc w:val="left"/>
        <w:rPr>
          <w:rFonts w:ascii="仿宋" w:hAnsi="仿宋" w:eastAsia="仿宋" w:cs="仿宋"/>
          <w:b/>
          <w:kern w:val="0"/>
          <w:sz w:val="24"/>
        </w:rPr>
      </w:pPr>
      <w:bookmarkStart w:id="3" w:name="_Toc28359003"/>
      <w:bookmarkStart w:id="4" w:name="_Toc28359080"/>
      <w:r>
        <w:rPr>
          <w:rFonts w:hint="eastAsia" w:ascii="仿宋" w:hAnsi="仿宋" w:eastAsia="仿宋" w:cs="仿宋"/>
          <w:b/>
          <w:kern w:val="0"/>
          <w:sz w:val="24"/>
        </w:rPr>
        <w:t>二、申请人的资格要求</w:t>
      </w:r>
      <w:bookmarkEnd w:id="3"/>
      <w:bookmarkEnd w:id="4"/>
    </w:p>
    <w:p w14:paraId="65A4AB53">
      <w:pPr>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ascii="仿宋" w:hAnsi="仿宋" w:eastAsia="仿宋" w:cs="仿宋"/>
          <w:sz w:val="24"/>
        </w:rPr>
      </w:pPr>
      <w:r>
        <w:rPr>
          <w:rFonts w:hint="eastAsia" w:ascii="仿宋" w:hAnsi="仿宋" w:eastAsia="仿宋" w:cs="仿宋"/>
          <w:sz w:val="24"/>
        </w:rPr>
        <w:t>1、满足《中华人民共和国政府采购法》第二十二条规定；</w:t>
      </w:r>
    </w:p>
    <w:p w14:paraId="1DD5F99C">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仿宋" w:hAnsi="仿宋" w:eastAsia="仿宋" w:cs="仿宋"/>
          <w:sz w:val="24"/>
        </w:rPr>
      </w:pPr>
      <w:r>
        <w:rPr>
          <w:rFonts w:hint="eastAsia" w:ascii="仿宋" w:hAnsi="仿宋" w:eastAsia="仿宋" w:cs="仿宋"/>
          <w:sz w:val="24"/>
        </w:rPr>
        <w:t>（1）具有独立承担民事责任的能力；</w:t>
      </w:r>
    </w:p>
    <w:p w14:paraId="79AC5490">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仿宋" w:hAnsi="仿宋" w:eastAsia="仿宋" w:cs="仿宋"/>
          <w:sz w:val="24"/>
        </w:rPr>
      </w:pPr>
      <w:r>
        <w:rPr>
          <w:rFonts w:hint="eastAsia" w:ascii="仿宋" w:hAnsi="仿宋" w:eastAsia="仿宋" w:cs="仿宋"/>
          <w:sz w:val="24"/>
        </w:rPr>
        <w:t>（2）具有良好的商业信誉和健全的财务会计制度；</w:t>
      </w:r>
    </w:p>
    <w:p w14:paraId="6C5FED2E">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仿宋" w:hAnsi="仿宋" w:eastAsia="仿宋" w:cs="仿宋"/>
          <w:sz w:val="24"/>
        </w:rPr>
      </w:pPr>
      <w:r>
        <w:rPr>
          <w:rFonts w:hint="eastAsia" w:ascii="仿宋" w:hAnsi="仿宋" w:eastAsia="仿宋" w:cs="仿宋"/>
          <w:sz w:val="24"/>
        </w:rPr>
        <w:t>（3）具有履行合同所必需的设备和专业技术能力；</w:t>
      </w:r>
    </w:p>
    <w:p w14:paraId="312B37B6">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仿宋" w:hAnsi="仿宋" w:eastAsia="仿宋" w:cs="仿宋"/>
          <w:sz w:val="24"/>
        </w:rPr>
      </w:pPr>
      <w:r>
        <w:rPr>
          <w:rFonts w:hint="eastAsia" w:ascii="仿宋" w:hAnsi="仿宋" w:eastAsia="仿宋" w:cs="仿宋"/>
          <w:sz w:val="24"/>
        </w:rPr>
        <w:t>（4）有依法缴纳税收和社会保障资金的良好记录；</w:t>
      </w:r>
    </w:p>
    <w:p w14:paraId="1FB2B8B2">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仿宋" w:hAnsi="仿宋" w:eastAsia="仿宋" w:cs="仿宋"/>
          <w:sz w:val="24"/>
        </w:rPr>
      </w:pPr>
      <w:r>
        <w:rPr>
          <w:rFonts w:hint="eastAsia" w:ascii="仿宋" w:hAnsi="仿宋" w:eastAsia="仿宋" w:cs="仿宋"/>
          <w:sz w:val="24"/>
        </w:rPr>
        <w:t>（5）参加政府采购活动前三年内，在经营活动中没有重大违法记录；</w:t>
      </w:r>
    </w:p>
    <w:p w14:paraId="34D9ECA9">
      <w:pPr>
        <w:pStyle w:val="6"/>
        <w:keepNext w:val="0"/>
        <w:keepLines w:val="0"/>
        <w:pageBreakBefore w:val="0"/>
        <w:kinsoku/>
        <w:wordWrap/>
        <w:overflowPunct/>
        <w:topLinePunct w:val="0"/>
        <w:bidi w:val="0"/>
        <w:adjustRightInd/>
        <w:snapToGrid/>
        <w:spacing w:line="360" w:lineRule="auto"/>
        <w:ind w:firstLine="480"/>
        <w:textAlignment w:val="auto"/>
        <w:rPr>
          <w:rFonts w:hAnsi="Times New Roman" w:eastAsia="宋体" w:cs="Times New Roman"/>
        </w:rPr>
      </w:pPr>
      <w:r>
        <w:rPr>
          <w:rFonts w:hint="eastAsia" w:ascii="仿宋" w:hAnsi="仿宋" w:eastAsia="仿宋" w:cs="仿宋"/>
          <w:sz w:val="24"/>
          <w:szCs w:val="24"/>
        </w:rPr>
        <w:t>（6）法律、行政法规规定的其他条件。</w:t>
      </w:r>
    </w:p>
    <w:p w14:paraId="63AD86A9">
      <w:pPr>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ascii="仿宋" w:hAnsi="仿宋" w:eastAsia="仿宋" w:cs="仿宋"/>
          <w:sz w:val="24"/>
        </w:rPr>
      </w:pPr>
      <w:r>
        <w:rPr>
          <w:rFonts w:hint="eastAsia" w:ascii="仿宋" w:hAnsi="仿宋" w:eastAsia="仿宋" w:cs="仿宋"/>
          <w:sz w:val="24"/>
        </w:rPr>
        <w:t>2、落实政府采购政策需满足的资格要求：</w:t>
      </w:r>
      <w:r>
        <w:rPr>
          <w:rFonts w:hint="eastAsia" w:ascii="仿宋" w:hAnsi="仿宋" w:eastAsia="仿宋" w:cs="仿宋"/>
          <w:b/>
          <w:bCs/>
          <w:sz w:val="24"/>
        </w:rPr>
        <w:t>无。</w:t>
      </w:r>
    </w:p>
    <w:p w14:paraId="77EC88B7">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3、本项目的特定资格要求：</w:t>
      </w:r>
    </w:p>
    <w:p w14:paraId="183EE325">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1）投标人近三年内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信用信息截止时点为开标当日；</w:t>
      </w:r>
    </w:p>
    <w:p w14:paraId="75B4551D">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2</w:t>
      </w:r>
      <w:r>
        <w:rPr>
          <w:rFonts w:hint="eastAsia" w:ascii="仿宋" w:hAnsi="仿宋" w:eastAsia="仿宋" w:cs="仿宋"/>
          <w:sz w:val="24"/>
        </w:rPr>
        <w:t>）投标人应购买本项目招标文件。</w:t>
      </w:r>
    </w:p>
    <w:p w14:paraId="690D6AFC">
      <w:pPr>
        <w:widowControl/>
        <w:spacing w:before="200" w:after="200"/>
        <w:jc w:val="left"/>
        <w:rPr>
          <w:rFonts w:ascii="仿宋" w:hAnsi="仿宋" w:eastAsia="仿宋" w:cs="仿宋"/>
          <w:b/>
          <w:kern w:val="0"/>
          <w:sz w:val="24"/>
        </w:rPr>
      </w:pPr>
      <w:bookmarkStart w:id="5" w:name="_Toc28359081"/>
      <w:bookmarkStart w:id="6" w:name="_Toc28359004"/>
      <w:r>
        <w:rPr>
          <w:rFonts w:hint="eastAsia" w:ascii="仿宋" w:hAnsi="仿宋" w:eastAsia="仿宋" w:cs="仿宋"/>
          <w:b/>
          <w:kern w:val="0"/>
          <w:sz w:val="24"/>
        </w:rPr>
        <w:t>三、获取招标文件</w:t>
      </w:r>
      <w:bookmarkEnd w:id="5"/>
      <w:bookmarkEnd w:id="6"/>
    </w:p>
    <w:p w14:paraId="0E2B23E7">
      <w:pPr>
        <w:widowControl w:val="0"/>
        <w:spacing w:line="360" w:lineRule="auto"/>
        <w:ind w:firstLine="480" w:firstLineChars="200"/>
        <w:jc w:val="left"/>
        <w:rPr>
          <w:rFonts w:ascii="仿宋" w:hAnsi="仿宋" w:eastAsia="仿宋" w:cs="仿宋"/>
          <w:sz w:val="24"/>
        </w:rPr>
      </w:pPr>
      <w:bookmarkStart w:id="7" w:name="_Toc28359082"/>
      <w:bookmarkStart w:id="8" w:name="_Toc28359005"/>
      <w:r>
        <w:rPr>
          <w:rFonts w:hint="eastAsia" w:ascii="仿宋" w:hAnsi="仿宋" w:eastAsia="仿宋" w:cs="仿宋"/>
          <w:sz w:val="24"/>
        </w:rPr>
        <w:t>1.时间：2024年</w:t>
      </w:r>
      <w:r>
        <w:rPr>
          <w:rFonts w:hint="eastAsia" w:ascii="仿宋" w:hAnsi="仿宋" w:eastAsia="仿宋" w:cs="仿宋"/>
          <w:sz w:val="24"/>
          <w:lang w:val="en-US" w:eastAsia="zh-CN"/>
        </w:rPr>
        <w:t>12月5日</w:t>
      </w:r>
      <w:r>
        <w:rPr>
          <w:rFonts w:hint="eastAsia" w:ascii="仿宋" w:hAnsi="仿宋" w:eastAsia="仿宋" w:cs="仿宋"/>
          <w:sz w:val="24"/>
        </w:rPr>
        <w:t>至2024年</w:t>
      </w:r>
      <w:r>
        <w:rPr>
          <w:rFonts w:hint="eastAsia" w:ascii="仿宋" w:hAnsi="仿宋" w:eastAsia="仿宋" w:cs="仿宋"/>
          <w:sz w:val="24"/>
          <w:lang w:val="en-US" w:eastAsia="zh-CN"/>
        </w:rPr>
        <w:t>12月12日</w:t>
      </w:r>
      <w:r>
        <w:rPr>
          <w:rFonts w:hint="eastAsia" w:ascii="仿宋" w:hAnsi="仿宋" w:eastAsia="仿宋" w:cs="仿宋"/>
          <w:sz w:val="24"/>
        </w:rPr>
        <w:t>，每天9:00至16:00（北京时间，法定节假日除外）。</w:t>
      </w:r>
    </w:p>
    <w:p w14:paraId="5BD0BCD0">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2.地点：北京市丰台区西三环南路14号院首科大厦A座4层405号会议中心标书室。（无法到达现场可以在中国通用招标网下载）</w:t>
      </w:r>
    </w:p>
    <w:p w14:paraId="50B205DB">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3.方式：</w:t>
      </w:r>
    </w:p>
    <w:p w14:paraId="5E5BFD04">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（1）本项目招标文件采用纸质方式发售（无法到达现场可以在中国通用招标网下载）。</w:t>
      </w:r>
    </w:p>
    <w:p w14:paraId="5231DFD3">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（2）有意向的投标人应先在中国通用招标网http://www.china-tender.com.cn免费注册，注册完成后请按照网上操作流程进行购买。中国通用招标网技术支持电话：400-680-8126。注册审核电话：400-680-8126。</w:t>
      </w:r>
    </w:p>
    <w:p w14:paraId="2F90DDE4">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（3）购买标书流程：投标人在通用招标网登陆后，点击“我要报名”，搜索项目名称或项目编号，具体购买方式包括：</w:t>
      </w:r>
    </w:p>
    <w:p w14:paraId="75221B7C">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1) 选择网上支付方式购买招标文件的投标人在标书款支付成功后（请选择标书款电子发票），即可至首科大厦标书室领取招标文件，无法到达现场可以在中国通用招标网下载电子版招标文件；</w:t>
      </w:r>
    </w:p>
    <w:p w14:paraId="1F818ED5">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2) 选择以电汇方式购买招标文件的投标人，按照系统提供的账号进行汇款，在汇款成功后（请选择标书款电子发票），即可前往首科大厦标书室领取纸质招标文件，无法到达现场可以在中国通用招标网下载电子版招标文件。</w:t>
      </w:r>
    </w:p>
    <w:p w14:paraId="1672104E">
      <w:pPr>
        <w:widowControl w:val="0"/>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特别提示：</w:t>
      </w:r>
    </w:p>
    <w:p w14:paraId="1E23C85D">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每次购买标书申请系统生成的账号不同，请按照系统生成的账号进行付款，不要重复支付；</w:t>
      </w:r>
    </w:p>
    <w:p w14:paraId="1882AE25">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汇款金额必须与系统提示金额相同，否则将会被退回。</w:t>
      </w:r>
    </w:p>
    <w:p w14:paraId="3342FEF2">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（4）招标文件售价：人民币500元/包，售后不退。</w:t>
      </w:r>
    </w:p>
    <w:p w14:paraId="6F24EC5E">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（5）标书室地址：北京市丰台区西三环南路14号院首科大厦A座4层405号会议中心。</w:t>
      </w:r>
    </w:p>
    <w:p w14:paraId="46DC2932">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（6）出售标书联系电话：标书室：400-680-8126 联系人：邵先生</w:t>
      </w:r>
    </w:p>
    <w:p w14:paraId="40C66E06">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（7）标书室工作时间：上午9:00－11:00时、下午13:00－16:00 时。</w:t>
      </w:r>
    </w:p>
    <w:p w14:paraId="2F9B738D">
      <w:pPr>
        <w:widowControl w:val="0"/>
        <w:spacing w:line="360" w:lineRule="auto"/>
        <w:ind w:firstLine="480" w:firstLineChars="200"/>
        <w:jc w:val="left"/>
        <w:rPr>
          <w:rFonts w:ascii="仿宋" w:hAnsi="仿宋" w:eastAsia="仿宋" w:cs="仿宋"/>
          <w:bCs/>
          <w:kern w:val="0"/>
          <w:sz w:val="24"/>
        </w:rPr>
      </w:pPr>
      <w:r>
        <w:rPr>
          <w:rFonts w:hint="eastAsia" w:ascii="仿宋" w:hAnsi="仿宋" w:eastAsia="仿宋" w:cs="仿宋"/>
          <w:sz w:val="24"/>
        </w:rPr>
        <w:t>4.招标文件售价：人民币500元/包，售后不退。</w:t>
      </w:r>
    </w:p>
    <w:p w14:paraId="02A5974D">
      <w:pPr>
        <w:widowControl/>
        <w:spacing w:before="200" w:after="200"/>
        <w:jc w:val="left"/>
        <w:rPr>
          <w:rFonts w:ascii="仿宋" w:hAnsi="仿宋" w:eastAsia="仿宋" w:cs="仿宋"/>
          <w:b/>
          <w:kern w:val="0"/>
          <w:sz w:val="24"/>
        </w:rPr>
      </w:pPr>
      <w:r>
        <w:rPr>
          <w:rFonts w:hint="eastAsia" w:ascii="仿宋" w:hAnsi="仿宋" w:eastAsia="仿宋" w:cs="仿宋"/>
          <w:b/>
          <w:kern w:val="0"/>
          <w:sz w:val="24"/>
        </w:rPr>
        <w:t>四、</w:t>
      </w:r>
      <w:bookmarkEnd w:id="7"/>
      <w:bookmarkEnd w:id="8"/>
      <w:r>
        <w:rPr>
          <w:rFonts w:hint="eastAsia" w:ascii="仿宋" w:hAnsi="仿宋" w:eastAsia="仿宋" w:cs="仿宋"/>
          <w:b/>
          <w:kern w:val="0"/>
          <w:sz w:val="24"/>
        </w:rPr>
        <w:t>提交投标文件截止时间、开标时间和地点</w:t>
      </w:r>
    </w:p>
    <w:p w14:paraId="23F4799E">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1.时间：</w:t>
      </w:r>
      <w:r>
        <w:rPr>
          <w:rFonts w:hint="eastAsia" w:ascii="仿宋" w:hAnsi="仿宋" w:eastAsia="仿宋" w:cs="仿宋"/>
          <w:sz w:val="24"/>
          <w:lang w:eastAsia="zh-CN"/>
        </w:rPr>
        <w:t>2024年12月26日9时30分</w:t>
      </w:r>
      <w:r>
        <w:rPr>
          <w:rFonts w:hint="eastAsia" w:ascii="仿宋" w:hAnsi="仿宋" w:eastAsia="仿宋" w:cs="仿宋"/>
          <w:sz w:val="24"/>
        </w:rPr>
        <w:t>（北京时间）</w:t>
      </w:r>
    </w:p>
    <w:p w14:paraId="061B13EB">
      <w:pPr>
        <w:widowControl w:val="0"/>
        <w:spacing w:line="360" w:lineRule="auto"/>
        <w:ind w:firstLine="480" w:firstLineChars="200"/>
        <w:jc w:val="left"/>
        <w:rPr>
          <w:rFonts w:ascii="仿宋" w:hAnsi="仿宋" w:eastAsia="仿宋" w:cs="仿宋"/>
          <w:b/>
          <w:kern w:val="0"/>
          <w:sz w:val="24"/>
        </w:rPr>
      </w:pPr>
      <w:r>
        <w:rPr>
          <w:rFonts w:hint="eastAsia" w:ascii="仿宋" w:hAnsi="仿宋" w:eastAsia="仿宋" w:cs="仿宋"/>
          <w:sz w:val="24"/>
        </w:rPr>
        <w:t>2.地点：</w:t>
      </w:r>
      <w:r>
        <w:rPr>
          <w:rFonts w:hint="eastAsia" w:ascii="仿宋" w:hAnsi="仿宋" w:eastAsia="仿宋" w:cs="仿宋"/>
          <w:sz w:val="24"/>
          <w:lang w:eastAsia="zh-CN"/>
        </w:rPr>
        <w:t>内蒙古产权交易中心有限责任公司（内蒙古自治区呼和浩特市赛罕区阿吉泰路3号）</w:t>
      </w:r>
      <w:r>
        <w:rPr>
          <w:rFonts w:hint="eastAsia" w:ascii="仿宋" w:hAnsi="仿宋" w:eastAsia="仿宋" w:cs="仿宋"/>
          <w:sz w:val="24"/>
          <w:lang w:val="en-US" w:eastAsia="zh-CN"/>
        </w:rPr>
        <w:t>2</w:t>
      </w:r>
      <w:r>
        <w:rPr>
          <w:rFonts w:hint="eastAsia" w:ascii="仿宋" w:hAnsi="仿宋" w:eastAsia="仿宋" w:cs="仿宋"/>
          <w:sz w:val="24"/>
          <w:lang w:eastAsia="zh-CN"/>
        </w:rPr>
        <w:t>层开标室</w:t>
      </w:r>
      <w:r>
        <w:rPr>
          <w:rFonts w:hint="eastAsia" w:ascii="仿宋" w:hAnsi="仿宋" w:eastAsia="仿宋" w:cs="仿宋"/>
          <w:sz w:val="24"/>
        </w:rPr>
        <w:t>。</w:t>
      </w:r>
      <w:bookmarkStart w:id="9" w:name="_Toc28359084"/>
      <w:bookmarkStart w:id="10" w:name="_Toc28359007"/>
    </w:p>
    <w:p w14:paraId="6ABF5AEE">
      <w:pPr>
        <w:widowControl/>
        <w:spacing w:before="200" w:after="200"/>
        <w:jc w:val="left"/>
        <w:rPr>
          <w:rFonts w:ascii="仿宋" w:hAnsi="仿宋" w:eastAsia="仿宋" w:cs="仿宋"/>
          <w:b/>
          <w:kern w:val="0"/>
          <w:sz w:val="24"/>
        </w:rPr>
      </w:pPr>
      <w:r>
        <w:rPr>
          <w:rFonts w:hint="eastAsia" w:ascii="仿宋" w:hAnsi="仿宋" w:eastAsia="仿宋" w:cs="仿宋"/>
          <w:b/>
          <w:kern w:val="0"/>
          <w:sz w:val="24"/>
        </w:rPr>
        <w:t>五、公告期限</w:t>
      </w:r>
      <w:bookmarkEnd w:id="9"/>
      <w:bookmarkEnd w:id="10"/>
    </w:p>
    <w:p w14:paraId="4294AB62">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自本公告发布之日起5个工作日。</w:t>
      </w:r>
    </w:p>
    <w:p w14:paraId="4018D0E9">
      <w:pPr>
        <w:widowControl/>
        <w:spacing w:before="200" w:after="200"/>
        <w:jc w:val="left"/>
        <w:rPr>
          <w:rFonts w:ascii="仿宋" w:hAnsi="仿宋" w:eastAsia="仿宋" w:cs="仿宋"/>
          <w:b/>
          <w:kern w:val="0"/>
          <w:sz w:val="24"/>
        </w:rPr>
      </w:pPr>
      <w:bookmarkStart w:id="11" w:name="_Toc35393795"/>
      <w:bookmarkStart w:id="12" w:name="_Toc35393626"/>
      <w:r>
        <w:rPr>
          <w:rFonts w:hint="eastAsia" w:ascii="仿宋" w:hAnsi="仿宋" w:eastAsia="仿宋" w:cs="仿宋"/>
          <w:b/>
          <w:kern w:val="0"/>
          <w:sz w:val="24"/>
        </w:rPr>
        <w:t>六、其他补充事宜</w:t>
      </w:r>
      <w:bookmarkEnd w:id="11"/>
      <w:bookmarkEnd w:id="12"/>
    </w:p>
    <w:p w14:paraId="3D2C909C">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（1）鼓励节能政策：在技术、服务等指标同等条件下，优先采购属于国家公布的节能品目清单中产品。</w:t>
      </w:r>
    </w:p>
    <w:p w14:paraId="1BEDEE51">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（2）鼓励环保政策：在性能、技术、服务等指标同等条件下，优先采购国家公布的环保产品品目清单中的产品。</w:t>
      </w:r>
    </w:p>
    <w:p w14:paraId="790C34BA">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（3）扶持中小企业政策：货物和服务项目评审时小型和微型企业产品享受10%的价格折扣，用扣除后的价格参加评审。</w:t>
      </w:r>
    </w:p>
    <w:p w14:paraId="3282076F">
      <w:pPr>
        <w:widowControl w:val="0"/>
        <w:spacing w:line="360" w:lineRule="auto"/>
        <w:ind w:firstLine="480" w:firstLineChars="200"/>
        <w:jc w:val="left"/>
        <w:rPr>
          <w:rFonts w:ascii="仿宋" w:hAnsi="仿宋" w:eastAsia="仿宋" w:cs="仿宋"/>
          <w:sz w:val="24"/>
        </w:rPr>
      </w:pPr>
      <w:r>
        <w:rPr>
          <w:rFonts w:hint="eastAsia" w:ascii="仿宋" w:hAnsi="仿宋" w:eastAsia="仿宋" w:cs="仿宋"/>
          <w:sz w:val="24"/>
        </w:rPr>
        <w:t>（4）投标产品不得为进口产品。</w:t>
      </w:r>
    </w:p>
    <w:p w14:paraId="33E5408F">
      <w:pPr>
        <w:widowControl/>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（5）本项目鼓励节能产品、环保产品和中小企业投标（监狱企业、残疾人福利性单位视同小型、微型企业）的具体办法详见第三章评标办法。与第三章评标办法内容不一致的，以第三章评标办法规定为准。</w:t>
      </w:r>
    </w:p>
    <w:p w14:paraId="66F62E5B">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6</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投标人若中标除中标服务费外还需向“内蒙古产权交易中心”单独缴纳“场所服务费”，具体如下：</w:t>
      </w:r>
    </w:p>
    <w:p w14:paraId="7EF43056">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1）场所服务费收取标准</w:t>
      </w:r>
    </w:p>
    <w:p w14:paraId="379E8543">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成交供应商需在成交结果公告发布后5日内向内蒙古产权交易中心有限责任公司缴纳场所服务费的，收取标准如下：</w:t>
      </w:r>
    </w:p>
    <w:p w14:paraId="0D33A4F7">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1.1以成交金额为基数，按1‰标准向成交供应商收取场所服务费，不足500元的按500元统一收取。</w:t>
      </w:r>
    </w:p>
    <w:p w14:paraId="606DEB07">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1.2入围、框架类、单价类等无固定成交总价的项目，按1000元/家的标准向成交供应商收取场所服务费。</w:t>
      </w:r>
    </w:p>
    <w:p w14:paraId="49B90265">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2）场所服务费缴纳方式为公对公转账，汇款信息如下：</w:t>
      </w:r>
    </w:p>
    <w:p w14:paraId="2724BB2A">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收款单位名称：内蒙古产权交易中心有限责任公司</w:t>
      </w:r>
    </w:p>
    <w:p w14:paraId="75E4630F">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开户行：华夏银行呼和浩特分行营业部</w:t>
      </w:r>
    </w:p>
    <w:p w14:paraId="3FA23427">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 xml:space="preserve">账  号：5830200001819100031131 </w:t>
      </w:r>
    </w:p>
    <w:p w14:paraId="67619E1A">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行  号：304191001951</w:t>
      </w:r>
    </w:p>
    <w:p w14:paraId="39899CB1">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3）交易场所：内蒙古产权交易中心有限责任公司</w:t>
      </w:r>
    </w:p>
    <w:p w14:paraId="6F44EBE1">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地    址：内蒙古呼和浩特市赛罕区阿吉泰路3号</w:t>
      </w:r>
    </w:p>
    <w:p w14:paraId="3B8EAF45">
      <w:pPr>
        <w:widowControl/>
        <w:spacing w:line="360" w:lineRule="auto"/>
        <w:ind w:firstLine="480" w:firstLineChars="2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联系人：塔拉</w:t>
      </w:r>
    </w:p>
    <w:p w14:paraId="1A50890F">
      <w:pPr>
        <w:widowControl/>
        <w:spacing w:line="360" w:lineRule="auto"/>
        <w:ind w:firstLine="480" w:firstLineChars="200"/>
        <w:jc w:val="left"/>
        <w:rPr>
          <w:rFonts w:ascii="仿宋" w:hAnsi="仿宋" w:eastAsia="仿宋" w:cs="仿宋"/>
        </w:rPr>
      </w:pPr>
      <w:r>
        <w:rPr>
          <w:rFonts w:hint="eastAsia" w:ascii="仿宋" w:hAnsi="仿宋" w:eastAsia="仿宋" w:cs="仿宋"/>
          <w:kern w:val="0"/>
          <w:sz w:val="24"/>
          <w:lang w:val="en-US" w:eastAsia="zh-CN"/>
        </w:rPr>
        <w:t>联系电话：0471-3477645</w:t>
      </w:r>
    </w:p>
    <w:p w14:paraId="3968B08F">
      <w:pPr>
        <w:widowControl/>
        <w:spacing w:before="200" w:after="200"/>
        <w:jc w:val="left"/>
        <w:rPr>
          <w:rFonts w:ascii="仿宋" w:hAnsi="仿宋" w:eastAsia="仿宋" w:cs="仿宋"/>
          <w:b/>
          <w:kern w:val="0"/>
          <w:sz w:val="24"/>
        </w:rPr>
      </w:pPr>
      <w:bookmarkStart w:id="13" w:name="_Toc28359085"/>
      <w:bookmarkStart w:id="14" w:name="_Toc28359008"/>
      <w:r>
        <w:rPr>
          <w:rFonts w:hint="eastAsia" w:ascii="仿宋" w:hAnsi="仿宋" w:eastAsia="仿宋" w:cs="仿宋"/>
          <w:b/>
          <w:kern w:val="0"/>
          <w:sz w:val="24"/>
        </w:rPr>
        <w:t>七、对本次招标提出询问，请按以下方式联系</w:t>
      </w:r>
      <w:bookmarkEnd w:id="13"/>
      <w:bookmarkEnd w:id="14"/>
    </w:p>
    <w:p w14:paraId="30F8C25A">
      <w:pPr>
        <w:widowControl w:val="0"/>
        <w:spacing w:line="336" w:lineRule="auto"/>
        <w:ind w:firstLine="480" w:firstLineChars="200"/>
        <w:jc w:val="left"/>
        <w:rPr>
          <w:rFonts w:ascii="仿宋" w:hAnsi="仿宋" w:eastAsia="仿宋" w:cs="仿宋"/>
          <w:sz w:val="24"/>
        </w:rPr>
      </w:pPr>
      <w:bookmarkStart w:id="15" w:name="_Toc28359010"/>
      <w:bookmarkStart w:id="16" w:name="_Toc28359087"/>
      <w:r>
        <w:rPr>
          <w:rFonts w:hint="eastAsia" w:ascii="仿宋" w:hAnsi="仿宋" w:eastAsia="仿宋" w:cs="仿宋"/>
          <w:sz w:val="24"/>
        </w:rPr>
        <w:t>1.采购人信息</w:t>
      </w:r>
    </w:p>
    <w:bookmarkEnd w:id="15"/>
    <w:bookmarkEnd w:id="16"/>
    <w:p w14:paraId="4480C37C">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lang w:eastAsia="zh-CN"/>
        </w:rPr>
        <w:t>内蒙古自治区森林消防总队</w:t>
      </w:r>
      <w:r>
        <w:rPr>
          <w:rFonts w:hint="eastAsia" w:ascii="仿宋" w:hAnsi="仿宋" w:eastAsia="仿宋" w:cs="仿宋"/>
          <w:sz w:val="24"/>
        </w:rPr>
        <w:t>　</w:t>
      </w:r>
    </w:p>
    <w:p w14:paraId="0939E0D3">
      <w:pPr>
        <w:widowControl w:val="0"/>
        <w:spacing w:line="336"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地    址：</w:t>
      </w:r>
      <w:r>
        <w:rPr>
          <w:rFonts w:hint="eastAsia" w:ascii="仿宋" w:hAnsi="仿宋" w:eastAsia="仿宋" w:cs="仿宋"/>
          <w:sz w:val="24"/>
          <w:lang w:eastAsia="zh-CN"/>
        </w:rPr>
        <w:t>呼和浩特市赛罕区展览馆东路33号</w:t>
      </w:r>
    </w:p>
    <w:p w14:paraId="1147C02C">
      <w:pPr>
        <w:widowControl w:val="0"/>
        <w:spacing w:line="336"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联系方式：</w:t>
      </w:r>
      <w:r>
        <w:rPr>
          <w:rFonts w:hint="eastAsia" w:ascii="仿宋" w:hAnsi="仿宋" w:eastAsia="仿宋" w:cs="仿宋"/>
          <w:sz w:val="24"/>
          <w:lang w:eastAsia="zh-CN"/>
        </w:rPr>
        <w:t>韩助理0471-4162339</w:t>
      </w:r>
    </w:p>
    <w:p w14:paraId="513C4070">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2.采购代理机构信息</w:t>
      </w:r>
    </w:p>
    <w:p w14:paraId="0AA783EA">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lang w:eastAsia="zh-CN"/>
        </w:rPr>
        <w:t>中机国际招标有限公司</w:t>
      </w:r>
      <w:r>
        <w:rPr>
          <w:rFonts w:hint="eastAsia" w:ascii="仿宋" w:hAnsi="仿宋" w:eastAsia="仿宋" w:cs="仿宋"/>
          <w:sz w:val="24"/>
        </w:rPr>
        <w:t>　　　</w:t>
      </w:r>
    </w:p>
    <w:p w14:paraId="2BF34622">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地　址：北京市丰台区西营街1号院通用时代中心 　　　　　</w:t>
      </w:r>
    </w:p>
    <w:p w14:paraId="0C49725F">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联系方式：010-81168699</w:t>
      </w:r>
    </w:p>
    <w:p w14:paraId="41E2C0E9">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3.项目联系方式</w:t>
      </w:r>
    </w:p>
    <w:p w14:paraId="4E6A9BA7">
      <w:pPr>
        <w:widowControl w:val="0"/>
        <w:spacing w:line="336"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rPr>
        <w:t>项目联系人：张钰芮</w:t>
      </w:r>
      <w:r>
        <w:rPr>
          <w:rFonts w:hint="eastAsia" w:ascii="仿宋" w:hAnsi="仿宋" w:eastAsia="仿宋" w:cs="仿宋"/>
          <w:sz w:val="24"/>
          <w:lang w:eastAsia="zh-CN"/>
        </w:rPr>
        <w:t>、</w:t>
      </w:r>
      <w:r>
        <w:rPr>
          <w:rFonts w:hint="eastAsia" w:ascii="仿宋" w:hAnsi="仿宋" w:eastAsia="仿宋" w:cs="仿宋"/>
          <w:sz w:val="24"/>
          <w:lang w:val="en-US" w:eastAsia="zh-CN"/>
        </w:rPr>
        <w:t>刘璐</w:t>
      </w:r>
    </w:p>
    <w:p w14:paraId="54EFF6AF">
      <w:pPr>
        <w:widowControl w:val="0"/>
        <w:spacing w:line="336" w:lineRule="auto"/>
        <w:ind w:firstLine="480" w:firstLineChars="200"/>
        <w:jc w:val="left"/>
        <w:rPr>
          <w:rFonts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lang w:val="en-US" w:eastAsia="zh-CN"/>
        </w:rPr>
        <w:t>15321832096、</w:t>
      </w:r>
      <w:r>
        <w:rPr>
          <w:rFonts w:hint="eastAsia" w:ascii="仿宋" w:hAnsi="仿宋" w:eastAsia="仿宋" w:cs="仿宋"/>
          <w:sz w:val="24"/>
        </w:rPr>
        <w:t>010-81168699</w:t>
      </w:r>
    </w:p>
    <w:p w14:paraId="0402A2BD">
      <w:pPr>
        <w:widowControl w:val="0"/>
        <w:spacing w:line="336" w:lineRule="auto"/>
        <w:ind w:firstLine="480" w:firstLineChars="200"/>
        <w:jc w:val="left"/>
        <w:rPr>
          <w:rFonts w:ascii="仿宋" w:hAnsi="仿宋" w:eastAsia="仿宋" w:cs="仿宋"/>
        </w:rPr>
      </w:pPr>
      <w:r>
        <w:rPr>
          <w:rFonts w:hint="eastAsia" w:ascii="仿宋" w:hAnsi="仿宋" w:eastAsia="仿宋" w:cs="仿宋"/>
          <w:sz w:val="24"/>
        </w:rPr>
        <w:t xml:space="preserve">    </w:t>
      </w:r>
      <w:r>
        <w:rPr>
          <w:rFonts w:hint="eastAsia" w:ascii="仿宋" w:hAnsi="仿宋" w:eastAsia="仿宋" w:cs="仿宋"/>
        </w:rPr>
        <w:t xml:space="preserve">                                              </w:t>
      </w:r>
    </w:p>
    <w:p w14:paraId="07BCB847">
      <w:pPr>
        <w:jc w:val="right"/>
      </w:pPr>
      <w:r>
        <w:rPr>
          <w:rFonts w:hint="eastAsia" w:ascii="仿宋" w:hAnsi="仿宋" w:eastAsia="仿宋" w:cs="仿宋"/>
          <w:sz w:val="24"/>
        </w:rPr>
        <w:t>2024年</w:t>
      </w:r>
      <w:r>
        <w:rPr>
          <w:rFonts w:hint="eastAsia" w:ascii="仿宋" w:hAnsi="仿宋" w:eastAsia="仿宋" w:cs="仿宋"/>
          <w:sz w:val="24"/>
          <w:lang w:val="en-US" w:eastAsia="zh-CN"/>
        </w:rPr>
        <w:t>12月5</w:t>
      </w:r>
      <w:bookmarkStart w:id="17" w:name="_GoBack"/>
      <w:bookmarkEnd w:id="17"/>
      <w:r>
        <w:rPr>
          <w:rFonts w:hint="eastAsia" w:ascii="仿宋" w:hAnsi="仿宋" w:eastAsia="仿宋" w:cs="仿宋"/>
          <w:sz w:val="24"/>
          <w:lang w:val="en-US" w:eastAsia="zh-CN"/>
        </w:rPr>
        <w:t>日</w:t>
      </w: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24912"/>
    <w:rsid w:val="07326DD1"/>
    <w:rsid w:val="1B824912"/>
    <w:rsid w:val="2B9B5BBC"/>
    <w:rsid w:val="35DC2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spacing w:before="340" w:after="330" w:line="576" w:lineRule="auto"/>
      <w:outlineLvl w:val="0"/>
    </w:pPr>
    <w:rPr>
      <w:rFonts w:ascii="Times New Roman" w:hAnsi="Times New Roman" w:eastAsia="宋体" w:cs="Times New Roman"/>
      <w:b/>
      <w:bCs/>
      <w:kern w:val="44"/>
      <w:sz w:val="44"/>
      <w:szCs w:val="4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正文-投标邀请"/>
    <w:qFormat/>
    <w:uiPriority w:val="0"/>
    <w:rPr>
      <w:rFonts w:ascii="Times New Roman" w:hAnsi="Times New Roman" w:eastAsia="宋体" w:cs="Times New Roman"/>
      <w:kern w:val="2"/>
      <w:sz w:val="28"/>
      <w:szCs w:val="24"/>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2140</Words>
  <Characters>2449</Characters>
  <Lines>0</Lines>
  <Paragraphs>0</Paragraphs>
  <TotalTime>0</TotalTime>
  <ScaleCrop>false</ScaleCrop>
  <LinksUpToDate>false</LinksUpToDate>
  <CharactersWithSpaces>2535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2024-12-03T06:24:00Z</dcterms:created>
  <dc:creator>张钰芮-</dc:creator>
  <cp:lastModifiedBy>张钰芮-</cp:lastModifiedBy>
  <dcterms:modified xsi:type="dcterms:W3CDTF">2024-12-05T01:44:00Z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ABA52FB7E8C84EB2AB9E8FBB9E64A529_11</vt:lpwstr>
  </property>
</Properties>
</file>