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outlineLvl w:val="2"/>
        <w:rPr>
          <w:rFonts w:hint="eastAsia" w:ascii="宋体" w:hAnsi="宋体" w:eastAsia="宋体" w:cs="宋体"/>
          <w:color w:val="000000"/>
          <w:spacing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pacing w:val="0"/>
          <w:kern w:val="0"/>
          <w:sz w:val="24"/>
          <w:lang w:val="en-US" w:eastAsia="zh-CN"/>
        </w:rPr>
        <w:t>配送清单及要求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9" w:lineRule="exact"/>
        <w:outlineLvl w:val="9"/>
        <w:rPr>
          <w:rFonts w:hint="eastAsia" w:ascii="宋体" w:hAnsi="宋体" w:eastAsia="宋体" w:cs="宋体"/>
        </w:rPr>
      </w:pPr>
    </w:p>
    <w:tbl>
      <w:tblPr>
        <w:tblStyle w:val="6"/>
        <w:tblW w:w="9300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8"/>
        <w:gridCol w:w="1510"/>
        <w:gridCol w:w="7078"/>
        <w:gridCol w:w="2"/>
        <w:gridCol w:w="2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889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68"/>
              </w:tabs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名称/类别</w:t>
            </w:r>
          </w:p>
        </w:tc>
        <w:tc>
          <w:tcPr>
            <w:tcW w:w="7078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要求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9300" w:type="dxa"/>
            <w:gridSpan w:val="5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蔬菜类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1329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青椒</w:t>
            </w:r>
          </w:p>
        </w:tc>
        <w:tc>
          <w:tcPr>
            <w:tcW w:w="7078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颜色青绿，有光泽、表面光滑，饱满有一定硬度及弹性，无腐烂干尖、皱纹、断裂、干软、泥土，表面无虫眼和明显机械损伤，成熟度适中，无异物。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456" w:hRule="atLeast"/>
        </w:trPr>
        <w:tc>
          <w:tcPr>
            <w:tcW w:w="70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151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西红柿</w:t>
            </w:r>
          </w:p>
        </w:tc>
        <w:tc>
          <w:tcPr>
            <w:tcW w:w="707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颜色大红、粉红或黄色，光泽亮艳，个大圆整，饱满有弹性，至少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八成熟，肉厚籽少、味甜中带酸，成熟度适中，无烂果、异味、病虫和明显机械损伤，无异物。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844" w:hRule="atLeast"/>
        </w:trPr>
        <w:tc>
          <w:tcPr>
            <w:tcW w:w="70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07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1083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3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菜心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颜色淡绿，脆嫩,水分多，肉洁白，无压伤、烂斑、较软，肉无空隙、不发糠。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1083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4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小白菜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叶片均匀，外叶翠绿色，内茎白色，植株完整，无缺叶、烂叶、黄叶、虫蛀、萎蔫、雨淋水浸等情况。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1082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5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大葱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葱叶为管状、绿色、葱白长、紧实、挺直，无根须，无花皮，无枯萎、霉叶黄叶，基本无泥土，不存在葱白松空、弯曲的情况。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132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6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有机花菜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花蕾颜色洁白或乳白、细密紧实不散，球形完整、表面湿润，花梗乳白或淡绿、紧凑，外叶绿色且少，断面洁白。花蕾不发黄、无黑斑及污点，无粗而松的情况，表面不发干，无压伤、刀伤、 虫害。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879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7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黄豆芽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黄豆芽，表面完整，无断裂、破损、豆粒脱落等情况，无异物。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1689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8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韭菜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长度20cm 左右，叶较宽，挺直、翠绿色，根部洁白，软嫩且有韭菜味，根株均匀。无黄叶、烂叶，无明显泥土。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776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9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空心菜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叶色深绿，叶杆浅绿色。无泥浆、烂叶、虫眼、冻损等情况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1082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10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生菜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长1.1厘米，宽6毫米；总苞片5层，最外层宽三角形，密集成甘蓝 状叶球，可生食，脆嫩爽口，略甜。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86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11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四季豆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长约10-15cm，宽约 1cm。表面完整，无破损、断裂。无泥浆、烂果、虫眼、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4"/>
                <w:lang w:val="en-US" w:eastAsia="zh-CN" w:bidi="ar-SA"/>
              </w:rPr>
              <w:t>冻损等。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1082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12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蒜苗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13cm*2cm (长±3cm，粗±0.5cm) 。叶翠绿、薄嫩、挺直、蒜茎洁白，水份充足，外表无水无黄叶、干尖、烂梢、泥土及根须过长。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714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13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蒜苔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颜色深绿，梗细滑、有光泽、挺直，鲜嫩，指甲掐之易断。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722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14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茼蒿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叶狭小，缺刻多而深，叶形细碎，叶薄，香味浓，嫩枝细，品质佳。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0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15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油麦菜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叶绿色，尖细，水分充足，无黄叶、枯萎，无病虫害，无腐烂、压伤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1300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16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西兰花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花蕾颜色深绿、细密紧实，球形完整、表面有白霜，花梗深绿、紧凑，外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叶绿色且少。花蕾无烂斑、污点，不存在粗而松、表面发干，  压伤、刀 伤、虫害等情况。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449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17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娃娃菜</w:t>
            </w:r>
          </w:p>
        </w:tc>
        <w:tc>
          <w:tcPr>
            <w:tcW w:w="707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挺直、翠绿色，根部洁白，软嫩且有韭菜味，根株均匀。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1726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18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菠菜</w:t>
            </w:r>
          </w:p>
        </w:tc>
        <w:tc>
          <w:tcPr>
            <w:tcW w:w="707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外叶淡绿色、奶黄色，帮白，内叶乳白色，叶新鲜光泽，棵完整、包心坚实紧密，根部断面洁白完整。无空心、烂心、压伤、冻伤、虫蛀、雨淋水 浸、裂缝，无老帮黄叶、外叶萎蔫，包心紧，无泥土。顶端圆钝，基部楔 形，具小裂片；茎下部叶较小，  边缘有缺刻或锯齿，有时具圆钝锯齿。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9300" w:type="dxa"/>
            <w:gridSpan w:val="5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根茎类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1301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19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土豆</w:t>
            </w:r>
          </w:p>
        </w:tc>
        <w:tc>
          <w:tcPr>
            <w:tcW w:w="7078" w:type="dxa"/>
            <w:tcBorders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土豆去皮，颜色为淡黄色，个大形正、大小整齐，表面光滑，体硬不软、饱满，无青斑、萎蔫、腐烂，无黑心、空心，无异味、无异 物等。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1301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20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青笋</w:t>
            </w:r>
          </w:p>
        </w:tc>
        <w:tc>
          <w:tcPr>
            <w:tcW w:w="707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三青青笋去皮、无明显经络，笋形粗壮、条直、均匀，绿色或淡绿色，断 面碧绿，无压伤、裂纹、水锈斑，无萎蔫、腐烂、空心，无异味，无异物。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1726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21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白萝卜</w:t>
            </w:r>
          </w:p>
        </w:tc>
        <w:tc>
          <w:tcPr>
            <w:tcW w:w="707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颜色为洁白光亮，叶部不超过3cm，表面光滑、细腻，形体完整、分量重，底部切面洁白，水分大，肉嫩脆、味甜适中，叶部呈绿色不得泛黄，不得有明显可见泥土，表面光滑无压伤、擦伤、烂斑、虫洞，切开后无花心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黑心，无异味，无异物。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1301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22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胡萝卜</w:t>
            </w:r>
          </w:p>
        </w:tc>
        <w:tc>
          <w:tcPr>
            <w:tcW w:w="707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颜色橘色，表面光滑、条直匀称、粗壮、硬实不软，内质甜脆、中心柱细小，表皮无皱缩、刀伤、形裂、体软、烂斑，肉质厚、不发糠，无泥土，无异味、无异物。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6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23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莲藕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表皮颜色白中微黄，藕节肥大、无叉，水分充足，肉洁白、脆嫩。无外伤、 断裂、褐色斑、干萎。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328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24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铁棍山药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细长根茎，表皮为土褐色，密布细毛，由紫红色不光泽斑。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957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25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洋葱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鳞片颜色粉白或紫白，鳞片肥厚完整无损，抱合紧密，  球茎干度适中，有一定硬度，无腐烂、干枯、过软、裂开、发芽、发乌，基本无泥土。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0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26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紫薯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颜色为紫色。个大形正、大小整齐，表皮无伤，体硬不软、饱满。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7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27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西芹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叶茎宽厚、颜色深绿，新鲜肥嫩，根部绿白色，无黄叶、梗伤、水锈、腐 烂、断裂、枯萎，无与本品无关异物。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7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28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姜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颜色淡黄，表皮完整，姜体硬脆、肥大，有辛香味。无烂斑、干硬、碰伤、 毛根、泥土。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" w:type="dxa"/>
          <w:trHeight w:val="639" w:hRule="atLeast"/>
        </w:trPr>
        <w:tc>
          <w:tcPr>
            <w:tcW w:w="9298" w:type="dxa"/>
            <w:gridSpan w:val="4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瓜果类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7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29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冬瓜</w:t>
            </w:r>
          </w:p>
        </w:tc>
        <w:tc>
          <w:tcPr>
            <w:tcW w:w="7078" w:type="dxa"/>
            <w:tcBorders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皮青翠、有白霜，肉洁白，厚嫩、紧密，膛少，有一定硬度。无压伤、烂 斑、松软，肉无空隙、水分多、不发糠。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957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30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黄瓜</w:t>
            </w:r>
          </w:p>
        </w:tc>
        <w:tc>
          <w:tcPr>
            <w:tcW w:w="707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颜色青绿，瓜身细短、条直均匀，瓜把小，顶花带刺，用手去搓会有刺痛 感，有光泽，肉脆甜、瓤小子少。无压伤、擦伤、烂斑。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0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31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苦瓜</w:t>
            </w:r>
          </w:p>
        </w:tc>
        <w:tc>
          <w:tcPr>
            <w:tcW w:w="707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淡青色有光泽，凸处明显，条直均匀，一定硬度，瓤黄白，子小，  味苦。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7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32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南瓜</w:t>
            </w:r>
          </w:p>
        </w:tc>
        <w:tc>
          <w:tcPr>
            <w:tcW w:w="707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颜色金黄色或橙红色，瓜形周正，肉金黄、紧密粉甜，表面硬实。无压伤、 擦伤、烂斑。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957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33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茄子</w:t>
            </w:r>
          </w:p>
        </w:tc>
        <w:tc>
          <w:tcPr>
            <w:tcW w:w="707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色正 (紫、绿、 白) 、形正 (棒形、卵形、灯泡形) ，表面光滑有色泽， 有弹性不软，皮薄肉嫩籽少，个体均匀，无压伤、擦伤、烂斑。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34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西葫芦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颜色</w:t>
            </w: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绿色，瓜形周正，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无腐败、无外伤。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35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丝瓜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有棱和无棱两种，皮颜色翠绿、薄嫩，有白霜，条直均匀、细长挺直，易 断无弹性，肉洁白软嫩、子小。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36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小米辣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颜色红艳，有光泽、表面光滑，饱满有一定硬度及弹性，无腐烂、干尖、 皱纹、断裂、干软、泥土，无病虫害、无与本品无关异物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9296" w:type="dxa"/>
            <w:gridSpan w:val="3"/>
            <w:vAlign w:val="center"/>
          </w:tcPr>
          <w:p>
            <w:pPr>
              <w:pStyle w:val="3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菌菇类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37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杏鲍菇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表面有丝状光泽，平滑、干燥、细纤维状，菌肉白色，具有杏仁味，无乳汁分泌，不存在形体不完整，菌肉无黑斑点、无异味，用手捏不发黏，有弹性，无异物。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38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白玉菇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菇体洁白如玉，晶莹剔透；质地细腻，菇体脆嫩鲜滑，粗细均匀、无干巴 无腐烂、无杂物、无泥沙。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39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金针菇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颜色金黄、新鲜嫩脆、粗细均匀、无干巴、无杂物、无腐烂、根蒂短、无 泥沙。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40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平菇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形状整齐不缺边，颜色正常，质地肥厚，无异味，菌伞的边缘向内卷曲。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41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香菇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实体伞状，灰褐色，菌肉白色，较厚。菌褶稠密，菌柄粗壮，内实，基部稍膨大。无腐烂，形状完整，不发黏，味道不发酸、不发臭，无与本品无关异物。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92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水果类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42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红提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表皮为紫红色，形态成串，形态略大于葡萄。无虫蛀、撞伤、破皮、形态 不规则等情况。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43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白心火龙果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果实内部颜色为白色，果实重约 300g。无虫蛀、撞伤、破皮、形态不规 则等情况。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44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红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心火龙果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果实内部颜色为</w:t>
            </w: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玫红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色，果实重约 300g。无虫蛀、撞伤、破皮、形态不规 则等情况。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45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梨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淡绿色香梨为主，无虫蛀、撞伤、破皮、形态不规则等情况。小颗橙皮橘，单果重 60-80g，易剥皮，味清甜。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46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砂糖桔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单果重240g-300g，颜色为粉红底带金边为佳。无虫蛀、撞伤、破皮、形态不规则等情况。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47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苹果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以1-2kg 的为宜，外壳光滑，切面为粉红色或红色，汁液饱满。无虫蛀、撞伤。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48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西瓜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表皮偏黄，单爪约 20-30 个果实。无虫蛀、撞伤、破皮、形态不规则等情况。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49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香蕉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选择 1kg 左右的小瓜，颜色外翠内黄，味甜。无虫蛀、撞伤、破皮、形 态不规则等情况。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50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哈密瓜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表皮为紫红色，形态成串，形态略大于葡萄。无虫蛀、撞伤、破皮、形态不规则等情况。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51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荔枝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品种以妃子笑为主，果实 3-3.5cm 大小，味偏甜。无虫蛀、撞伤、破皮、形态不规则等情况。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52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圣女果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表皮为红色，带尾蒂。无虫蛀、撞伤、破皮、形态不规则等情况。表皮为 红色，带尾蒂。无虫蛀、撞伤、破皮、形态不规则等情况。约 50g 左右 大小果实，须基本熟化到位。无虫蛀、撞伤、破皮、形态不规则等情况。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53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猕猴桃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皮薄易剥，味偏甜</w:t>
            </w: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，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无虫蛀、撞伤、破皮、形态不规则等情况。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54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桃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皮薄，皮软易剥，果肉橙色，肉质脆嫩、多汁、囊壁薄、化渣，糖度高，风味浓郁，清甜，少籽与无籽。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55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橘子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味道甘美，形如黄杏。枇杷果柔软多汁，风味酸甜，肉质细腻。表皮光滑无毛，单果重 100-150g，颜色红顶绿身，无虫蛀、撞伤、破皮、形态 不规则等情况。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56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冬枣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表皮为红色，带尾蒂。无虫蛀、撞伤、破皮、形态不规则等情况。表皮为 红色，带尾蒂。无虫蛀、撞伤、破皮、形态不规则等情况。约50g左右 大小果实，须基本熟化到位。无虫蛀、撞伤、破皮、形态不规则等情况。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57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耙耙柑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以蜜桔为主，色泽金黄，单果重 100-150g，皮薄易剥，味微甘酸。味偏 甜。无虫蛀、撞伤、破皮、形态不规则等情况。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58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油桃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味道甘美，形如黄杏。枇杷果柔软多汁，风味酸甜，肉质细腻。表皮光滑无毛，单果重 100- 150g，颜色红顶绿身，无虫蛀、撞伤、破皮、形态不规则等情况。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92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肉类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59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带皮腿肉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肌肉红色均匀，有光泽；外表微干或有风干膜，无泥污、血污；肉边整齐、无碎肉、碎骨；按标准部位分割、无多余脂肪及血管。带肉的排骨，排 骨带少量肉，不带肥油，厚实，完整，不得剔降，骨肉不分离。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60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排骨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肌肉红色均匀，有光泽；外表微干或有风干膜，无泥污、血污；肉边整齐、无碎肉、碎骨；按标准部位分割、无多余脂肪及血管。带肉的排骨，排 骨带少量肉，不带肥油，厚实，完整，不得剔降，骨肉不分离。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61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猪蹄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腿骨，圆管形、浅黄骨髓充满全部管状骨腔，带部分肌肉、干净、完整、无毛、无黑斑、无指甲、表皮光滑、肉质有弹性。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62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去骨肘子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肌肉红色均匀，有光泽，脂肪洁白 (猪、羊) 或淡黄色 (牛) ；外表微干或有风干膜，无泥污、血污；肉边整齐、无碎肉、碎骨；按标准部位分割、无多余脂肪及血管。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63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五花肉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带皮的肥瘦肉，肌肉与脂肪相间多层。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64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去皮腿肉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肌肉红色均匀，有光泽；外表微干或有风干膜，无泥污、血污；肉边整齐、无碎肉、碎骨；按标准部位分割、无多余脂肪及血管。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65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三黄鸡、乌鸡、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眼球无干缩凹陷或晶体状浑浊现象；外层具有其固有表皮颜色、肌肉切面。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66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土鸭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有光泽、无绿、紫等异常颜色；无残毛、无破损、无残缺、新切面不发粘。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92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干杂调味品类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67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kern w:val="0"/>
                <w:sz w:val="24"/>
                <w:highlight w:val="none"/>
                <w:lang w:val="en-US" w:eastAsia="zh-CN"/>
              </w:rPr>
              <w:t>食盐</w:t>
            </w:r>
          </w:p>
        </w:tc>
        <w:tc>
          <w:tcPr>
            <w:tcW w:w="707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kern w:val="0"/>
                <w:sz w:val="24"/>
                <w:highlight w:val="none"/>
                <w:lang w:val="en-US" w:eastAsia="zh-CN"/>
              </w:rPr>
              <w:t>结晶整齐一致，坚硬光滑，呈透明或半透明，不结块，无反卤吸潮现象，无杂质，沾取少许尝试具有纯正的咸味。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68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kern w:val="0"/>
                <w:sz w:val="24"/>
                <w:highlight w:val="none"/>
                <w:lang w:val="en-US" w:eastAsia="zh-CN"/>
              </w:rPr>
              <w:t>酱油</w:t>
            </w:r>
          </w:p>
        </w:tc>
        <w:tc>
          <w:tcPr>
            <w:tcW w:w="707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kern w:val="0"/>
                <w:sz w:val="24"/>
                <w:highlight w:val="none"/>
                <w:lang w:val="en-US" w:eastAsia="zh-CN"/>
              </w:rPr>
              <w:t>颜色较红、亮，有光泽、透明，摇晃后产生的泡沫细腻，保持持久，挂碗现象好。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69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kern w:val="0"/>
                <w:sz w:val="24"/>
                <w:highlight w:val="none"/>
                <w:lang w:val="en-US" w:eastAsia="zh-CN"/>
              </w:rPr>
              <w:t>食醋</w:t>
            </w:r>
          </w:p>
        </w:tc>
        <w:tc>
          <w:tcPr>
            <w:tcW w:w="707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kern w:val="0"/>
                <w:sz w:val="24"/>
                <w:highlight w:val="none"/>
                <w:lang w:val="en-US" w:eastAsia="zh-CN"/>
              </w:rPr>
              <w:t>有正常食醋的色泽、气味和滋味，不涩，无其他不良气味与异味，无浮物，不浑浊，无沉淀，无异物，无醋鳗、醋虱。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70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kern w:val="0"/>
                <w:sz w:val="24"/>
                <w:highlight w:val="none"/>
                <w:lang w:val="en-US" w:eastAsia="zh-CN"/>
              </w:rPr>
              <w:t>味精</w:t>
            </w:r>
          </w:p>
        </w:tc>
        <w:tc>
          <w:tcPr>
            <w:tcW w:w="707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outlineLvl w:val="9"/>
              <w:rPr>
                <w:rFonts w:hint="eastAsia" w:ascii="宋体" w:hAnsi="宋体" w:eastAsia="宋体" w:cs="宋体"/>
                <w:color w:val="000000"/>
                <w:spacing w:val="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kern w:val="0"/>
                <w:sz w:val="24"/>
                <w:highlight w:val="none"/>
                <w:lang w:val="en-US" w:eastAsia="zh-CN"/>
              </w:rPr>
              <w:t>白色结晶或粉末，具有特殊的鲜味，无异味，无肉眼可见杂质。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71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kern w:val="0"/>
                <w:sz w:val="24"/>
                <w:highlight w:val="none"/>
                <w:lang w:val="en-US" w:eastAsia="zh-CN"/>
              </w:rPr>
              <w:t>酱</w:t>
            </w:r>
            <w:r>
              <w:rPr>
                <w:rFonts w:hint="eastAsia" w:ascii="宋体" w:hAnsi="宋体" w:cs="宋体"/>
                <w:color w:val="000000"/>
                <w:spacing w:val="0"/>
                <w:kern w:val="0"/>
                <w:sz w:val="24"/>
                <w:highlight w:val="none"/>
                <w:lang w:val="en-US" w:eastAsia="zh-CN"/>
              </w:rPr>
              <w:t>油</w:t>
            </w:r>
          </w:p>
        </w:tc>
        <w:tc>
          <w:tcPr>
            <w:tcW w:w="707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outlineLvl w:val="9"/>
              <w:rPr>
                <w:rFonts w:hint="eastAsia" w:ascii="宋体" w:hAnsi="宋体" w:eastAsia="宋体" w:cs="宋体"/>
                <w:color w:val="000000"/>
                <w:spacing w:val="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kern w:val="0"/>
                <w:sz w:val="24"/>
                <w:highlight w:val="none"/>
                <w:lang w:val="en-US" w:eastAsia="zh-CN"/>
              </w:rPr>
              <w:t>有正常酿造酱的色泽、气味和滋味，不涩，无其他不良气味，不得有酸、苦、焦糊及其它异味、异物。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72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kern w:val="0"/>
                <w:sz w:val="24"/>
                <w:highlight w:val="none"/>
                <w:lang w:val="en-US" w:eastAsia="zh-CN"/>
              </w:rPr>
              <w:t>淀粉</w:t>
            </w:r>
          </w:p>
        </w:tc>
        <w:tc>
          <w:tcPr>
            <w:tcW w:w="707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kern w:val="0"/>
                <w:sz w:val="24"/>
                <w:highlight w:val="none"/>
                <w:lang w:val="en-US" w:eastAsia="zh-CN"/>
              </w:rPr>
              <w:t>有各自品种固有的形态和色泽，不酸、不粘、不发霉，无变质，无异味，无杂质， 口尝无砂质。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92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9"/>
                <w:sz w:val="24"/>
                <w:szCs w:val="24"/>
                <w:highlight w:val="none"/>
              </w:rPr>
              <w:t>牛</w:t>
            </w:r>
            <w:r>
              <w:rPr>
                <w:rFonts w:hint="eastAsia" w:ascii="宋体" w:hAnsi="宋体" w:eastAsia="宋体" w:cs="宋体"/>
                <w:spacing w:val="7"/>
                <w:sz w:val="24"/>
                <w:szCs w:val="24"/>
                <w:highlight w:val="none"/>
              </w:rPr>
              <w:t>奶乳制品类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73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牛奶、酸奶</w:t>
            </w:r>
          </w:p>
        </w:tc>
        <w:tc>
          <w:tcPr>
            <w:tcW w:w="707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spacing w:val="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kern w:val="0"/>
                <w:sz w:val="24"/>
                <w:highlight w:val="none"/>
                <w:lang w:val="en-US" w:eastAsia="zh-CN"/>
              </w:rPr>
              <w:t>（1）执行标准：符合 GB 19645-2010《国家安全食品标准巴氏杀菌乳》或GB 25190-2010《国家安全食品标准灭菌乳》及GB 7718-2011 2.《预包装食品标签通则》。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spacing w:val="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kern w:val="0"/>
                <w:sz w:val="24"/>
                <w:highlight w:val="none"/>
                <w:lang w:val="en-US" w:eastAsia="zh-CN"/>
              </w:rPr>
              <w:t>（2）每批货送达采购人指定地点时，剩余有效期须大于此产品有效期时间的一半或以上。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spacing w:val="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kern w:val="0"/>
                <w:sz w:val="24"/>
                <w:highlight w:val="none"/>
                <w:lang w:val="en-US" w:eastAsia="zh-CN"/>
              </w:rPr>
              <w:t>（3）包装要求：必须采购预包装产品。包装标识清楚。规格由双方协商确定，以便于运输存储使用为原则。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spacing w:val="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kern w:val="0"/>
                <w:sz w:val="24"/>
                <w:highlight w:val="none"/>
                <w:lang w:val="en-US" w:eastAsia="zh-CN"/>
              </w:rPr>
              <w:t>（4）外观呈乳白色或微黄色，具有乳固有的香味，呈均匀一致液体，无凝块、无沉淀、无正常视力可见异物。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kern w:val="0"/>
                <w:sz w:val="24"/>
                <w:highlight w:val="none"/>
                <w:lang w:val="en-US" w:eastAsia="zh-CN"/>
              </w:rPr>
              <w:t>（5）交货时提供本批次产品的出厂 (库) 检验合格报告单。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92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eastAsia" w:ascii="宋体" w:hAnsi="宋体" w:eastAsia="宋体" w:cs="宋体"/>
                <w:color w:val="000000"/>
                <w:spacing w:val="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7"/>
                <w:sz w:val="23"/>
                <w:szCs w:val="23"/>
                <w:highlight w:val="none"/>
                <w:lang w:val="en-US" w:eastAsia="zh-CN"/>
              </w:rPr>
              <w:t>水产品类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74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鱼</w:t>
            </w:r>
          </w:p>
        </w:tc>
        <w:tc>
          <w:tcPr>
            <w:tcW w:w="707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outlineLvl w:val="9"/>
              <w:rPr>
                <w:rFonts w:hint="eastAsia" w:ascii="宋体" w:hAnsi="宋体" w:eastAsia="宋体" w:cs="宋体"/>
                <w:color w:val="000000"/>
                <w:spacing w:val="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鱼体鲜明有光泽，体表粘液清洁，腹部坚实、无胀气；鱼鳞完整而无脱落、不浑浊；鱼眼球饱满突出，鳃丝清晰呈鲜红色，粘液透明。具有淡水鱼的 土腥味，鲜鱼还有一种特有的鲜腥味。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" w:type="dxa"/>
          <w:trHeight w:val="645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75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center"/>
              <w:outlineLvl w:val="9"/>
              <w:rPr>
                <w:rFonts w:hint="default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虾</w:t>
            </w:r>
          </w:p>
        </w:tc>
        <w:tc>
          <w:tcPr>
            <w:tcW w:w="70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jc w:val="both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甲壳薄，光滑透明，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="144" w:line="462" w:lineRule="auto"/>
        <w:ind w:left="26" w:right="447" w:firstLine="419"/>
        <w:textAlignment w:val="auto"/>
        <w:outlineLvl w:val="9"/>
        <w:rPr>
          <w:rFonts w:hint="eastAsia" w:ascii="宋体" w:hAnsi="宋体" w:eastAsia="宋体" w:cs="宋体"/>
          <w:spacing w:val="8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pacing w:val="16"/>
          <w:sz w:val="24"/>
          <w:szCs w:val="24"/>
          <w:highlight w:val="none"/>
        </w:rPr>
        <w:t>备注</w:t>
      </w:r>
      <w:r>
        <w:rPr>
          <w:rFonts w:hint="eastAsia" w:ascii="宋体" w:hAnsi="宋体" w:eastAsia="宋体" w:cs="宋体"/>
          <w:spacing w:val="9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宋体"/>
          <w:spacing w:val="8"/>
          <w:sz w:val="24"/>
          <w:szCs w:val="24"/>
          <w:highlight w:val="none"/>
        </w:rPr>
        <w:t>具体采购数量</w:t>
      </w:r>
      <w:r>
        <w:rPr>
          <w:rFonts w:hint="eastAsia" w:ascii="宋体" w:hAnsi="宋体" w:cs="宋体"/>
          <w:spacing w:val="8"/>
          <w:sz w:val="24"/>
          <w:szCs w:val="24"/>
          <w:highlight w:val="none"/>
          <w:lang w:val="en-US" w:eastAsia="zh-CN"/>
        </w:rPr>
        <w:t>及种类</w:t>
      </w:r>
      <w:r>
        <w:rPr>
          <w:rFonts w:hint="eastAsia" w:ascii="宋体" w:hAnsi="宋体" w:eastAsia="宋体" w:cs="宋体"/>
          <w:spacing w:val="8"/>
          <w:sz w:val="24"/>
          <w:szCs w:val="24"/>
          <w:highlight w:val="none"/>
        </w:rPr>
        <w:t>以合同有效期内实际发生的采购量</w:t>
      </w:r>
      <w:r>
        <w:rPr>
          <w:rFonts w:hint="eastAsia" w:ascii="宋体" w:hAnsi="宋体" w:cs="宋体"/>
          <w:spacing w:val="8"/>
          <w:sz w:val="24"/>
          <w:szCs w:val="24"/>
          <w:highlight w:val="none"/>
          <w:lang w:val="en-US" w:eastAsia="zh-CN"/>
        </w:rPr>
        <w:t>和种类</w:t>
      </w:r>
      <w:r>
        <w:rPr>
          <w:rFonts w:hint="eastAsia" w:ascii="宋体" w:hAnsi="宋体" w:eastAsia="宋体" w:cs="宋体"/>
          <w:spacing w:val="8"/>
          <w:sz w:val="24"/>
          <w:szCs w:val="24"/>
          <w:highlight w:val="none"/>
        </w:rPr>
        <w:t>为准，采购人不承诺有确切数量</w:t>
      </w:r>
      <w:r>
        <w:rPr>
          <w:rFonts w:hint="eastAsia" w:ascii="宋体" w:hAnsi="宋体" w:cs="宋体"/>
          <w:spacing w:val="8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cs="宋体"/>
          <w:spacing w:val="8"/>
          <w:sz w:val="24"/>
          <w:szCs w:val="24"/>
          <w:highlight w:val="none"/>
          <w:lang w:val="en-US" w:eastAsia="zh-CN"/>
        </w:rPr>
        <w:t>种类</w:t>
      </w:r>
      <w:r>
        <w:rPr>
          <w:rFonts w:hint="eastAsia" w:ascii="宋体" w:hAnsi="宋体" w:eastAsia="宋体" w:cs="宋体"/>
          <w:spacing w:val="8"/>
          <w:sz w:val="24"/>
          <w:szCs w:val="24"/>
          <w:highlight w:val="none"/>
        </w:rPr>
        <w:t>需求，</w:t>
      </w:r>
      <w:r>
        <w:rPr>
          <w:rFonts w:hint="eastAsia" w:ascii="宋体" w:hAnsi="宋体" w:eastAsia="宋体" w:cs="宋体"/>
          <w:spacing w:val="9"/>
          <w:sz w:val="24"/>
          <w:szCs w:val="24"/>
          <w:highlight w:val="none"/>
        </w:rPr>
        <w:t>具</w:t>
      </w:r>
      <w:r>
        <w:rPr>
          <w:rFonts w:hint="eastAsia" w:ascii="宋体" w:hAnsi="宋体" w:eastAsia="宋体" w:cs="宋体"/>
          <w:spacing w:val="8"/>
          <w:sz w:val="24"/>
          <w:szCs w:val="24"/>
          <w:highlight w:val="none"/>
        </w:rPr>
        <w:t>体的需求数量</w:t>
      </w:r>
      <w:r>
        <w:rPr>
          <w:rFonts w:hint="eastAsia" w:ascii="宋体" w:hAnsi="宋体" w:cs="宋体"/>
          <w:spacing w:val="8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cs="宋体"/>
          <w:spacing w:val="8"/>
          <w:sz w:val="24"/>
          <w:szCs w:val="24"/>
          <w:highlight w:val="none"/>
          <w:lang w:val="en-US" w:eastAsia="zh-CN"/>
        </w:rPr>
        <w:t>种类</w:t>
      </w:r>
      <w:r>
        <w:rPr>
          <w:rFonts w:hint="eastAsia" w:ascii="宋体" w:hAnsi="宋体" w:eastAsia="宋体" w:cs="宋体"/>
          <w:spacing w:val="8"/>
          <w:sz w:val="24"/>
          <w:szCs w:val="24"/>
          <w:highlight w:val="none"/>
        </w:rPr>
        <w:t>以实际需求为准。</w:t>
      </w:r>
    </w:p>
    <w:p>
      <w:bookmarkStart w:id="0" w:name="_GoBack"/>
      <w:bookmarkEnd w:id="0"/>
    </w:p>
    <w:sectPr>
      <w:pgSz w:w="11906" w:h="16838"/>
      <w:pgMar w:top="1134" w:right="1134" w:bottom="1134" w:left="1134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FiOWI0N2I4NjIyYzI3NWQ4YjNiMTZlMDNhNGYwOWYifQ=="/>
  </w:docVars>
  <w:rsids>
    <w:rsidRoot w:val="00000000"/>
    <w:rsid w:val="270E4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iPriority="99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line="440" w:lineRule="exact"/>
    </w:pPr>
    <w:rPr>
      <w:rFonts w:ascii="仿宋_GB2312" w:eastAsia="仿宋_GB2312"/>
      <w:sz w:val="24"/>
    </w:rPr>
  </w:style>
  <w:style w:type="paragraph" w:styleId="3">
    <w:name w:val="toa heading"/>
    <w:basedOn w:val="1"/>
    <w:next w:val="1"/>
    <w:unhideWhenUsed/>
    <w:qFormat/>
    <w:uiPriority w:val="99"/>
    <w:pPr>
      <w:spacing w:before="120"/>
    </w:pPr>
    <w:rPr>
      <w:rFonts w:asciiTheme="majorHAnsi" w:hAnsiTheme="majorHAnsi" w:cstheme="majorBidi"/>
      <w:sz w:val="24"/>
    </w:rPr>
  </w:style>
  <w:style w:type="table" w:customStyle="1" w:styleId="6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2023-12-07T01:56:30Z</dcterms:created>
  <dc:creator>nana1</dc:creator>
  <cp:lastModifiedBy>娜小妖</cp:lastModifiedBy>
  <dcterms:modified xsi:type="dcterms:W3CDTF">2023-12-07T01:57:06Z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9828C3D6E2B341729F43EB0B8EBCD229_12</vt:lpwstr>
  </property>
</Properties>
</file>