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E6E33">
      <w:pPr>
        <w:autoSpaceDE w:val="0"/>
        <w:autoSpaceDN w:val="0"/>
        <w:adjustRightInd w:val="0"/>
        <w:spacing w:line="720" w:lineRule="auto"/>
        <w:ind w:firstLine="0" w:firstLineChars="0"/>
        <w:rPr>
          <w:rFonts w:ascii="黑体" w:hAnsi="黑体" w:eastAsia="黑体" w:cs="黑体"/>
          <w:bCs/>
          <w:color w:val="auto"/>
          <w:sz w:val="32"/>
          <w:szCs w:val="32"/>
        </w:rPr>
      </w:pPr>
    </w:p>
    <w:p w14:paraId="7CF52227">
      <w:pPr>
        <w:autoSpaceDE w:val="0"/>
        <w:autoSpaceDN w:val="0"/>
        <w:adjustRightInd w:val="0"/>
        <w:spacing w:line="720" w:lineRule="auto"/>
        <w:ind w:firstLine="0" w:firstLineChars="0"/>
        <w:rPr>
          <w:rFonts w:ascii="宋体" w:hAnsi="宋体" w:cs="宋体"/>
          <w:b/>
          <w:color w:val="auto"/>
          <w:sz w:val="24"/>
          <w:szCs w:val="24"/>
          <w:lang w:val="zh-CN"/>
        </w:rPr>
      </w:pPr>
    </w:p>
    <w:p w14:paraId="609FB3C4">
      <w:pPr>
        <w:autoSpaceDE w:val="0"/>
        <w:autoSpaceDN w:val="0"/>
        <w:adjustRightInd w:val="0"/>
        <w:spacing w:line="720" w:lineRule="auto"/>
        <w:ind w:firstLine="0" w:firstLineChars="0"/>
        <w:rPr>
          <w:rFonts w:ascii="宋体" w:hAnsi="宋体" w:cs="宋体"/>
          <w:b/>
          <w:color w:val="auto"/>
          <w:sz w:val="24"/>
          <w:szCs w:val="24"/>
          <w:lang w:val="zh-CN"/>
        </w:rPr>
      </w:pPr>
    </w:p>
    <w:p w14:paraId="05A0D22E">
      <w:pPr>
        <w:autoSpaceDE w:val="0"/>
        <w:autoSpaceDN w:val="0"/>
        <w:adjustRightInd w:val="0"/>
        <w:spacing w:line="720" w:lineRule="auto"/>
        <w:ind w:firstLine="0" w:firstLineChars="0"/>
        <w:jc w:val="center"/>
        <w:rPr>
          <w:rFonts w:ascii="宋体" w:hAnsi="宋体" w:cs="宋体"/>
          <w:b/>
          <w:color w:val="auto"/>
          <w:sz w:val="72"/>
          <w:szCs w:val="72"/>
        </w:rPr>
      </w:pPr>
      <w:r>
        <w:rPr>
          <w:rFonts w:hint="eastAsia" w:ascii="宋体" w:hAnsi="宋体" w:cs="宋体"/>
          <w:b/>
          <w:color w:val="auto"/>
          <w:sz w:val="72"/>
          <w:szCs w:val="72"/>
          <w:lang w:val="zh-CN"/>
        </w:rPr>
        <w:t>竞争性磋商文件</w:t>
      </w:r>
    </w:p>
    <w:p w14:paraId="6D9F2F29">
      <w:pPr>
        <w:adjustRightInd w:val="0"/>
        <w:spacing w:line="720" w:lineRule="auto"/>
        <w:ind w:firstLine="0" w:firstLineChars="0"/>
        <w:jc w:val="center"/>
        <w:textAlignment w:val="baseline"/>
        <w:rPr>
          <w:rFonts w:ascii="仿宋_GB2312" w:hAnsi="仿宋_GB2312" w:eastAsia="仿宋_GB2312" w:cs="仿宋_GB2312"/>
          <w:color w:val="auto"/>
          <w:sz w:val="32"/>
          <w:szCs w:val="32"/>
        </w:rPr>
      </w:pPr>
    </w:p>
    <w:p w14:paraId="339A3556">
      <w:pPr>
        <w:adjustRightInd w:val="0"/>
        <w:spacing w:line="720" w:lineRule="auto"/>
        <w:ind w:firstLine="0" w:firstLineChars="0"/>
        <w:textAlignment w:val="baseline"/>
        <w:rPr>
          <w:rFonts w:ascii="宋体" w:hAnsi="宋体" w:cs="宋体"/>
          <w:b/>
          <w:color w:val="auto"/>
          <w:sz w:val="24"/>
          <w:szCs w:val="24"/>
        </w:rPr>
      </w:pPr>
    </w:p>
    <w:p w14:paraId="74EEF828">
      <w:pPr>
        <w:adjustRightInd w:val="0"/>
        <w:spacing w:line="720" w:lineRule="auto"/>
        <w:ind w:left="2249" w:hanging="2249" w:hangingChars="700"/>
        <w:textAlignment w:val="baseline"/>
        <w:rPr>
          <w:rFonts w:hint="default" w:ascii="宋体" w:hAnsi="宋体" w:cs="宋体"/>
          <w:b/>
          <w:color w:val="auto"/>
          <w:sz w:val="32"/>
          <w:szCs w:val="32"/>
          <w:lang w:val="en-US" w:eastAsia="zh-CN"/>
        </w:rPr>
      </w:pPr>
      <w:r>
        <w:rPr>
          <w:rFonts w:hint="eastAsia" w:ascii="宋体" w:hAnsi="宋体" w:cs="宋体"/>
          <w:b/>
          <w:color w:val="auto"/>
          <w:sz w:val="32"/>
          <w:szCs w:val="32"/>
        </w:rPr>
        <w:t>采购项目编号：</w:t>
      </w:r>
      <w:r>
        <w:rPr>
          <w:rFonts w:hint="eastAsia" w:ascii="宋体" w:hAnsi="宋体" w:cs="宋体"/>
          <w:b/>
          <w:color w:val="auto"/>
          <w:sz w:val="32"/>
          <w:szCs w:val="32"/>
          <w:lang w:val="en-US" w:eastAsia="zh-CN"/>
        </w:rPr>
        <w:t>西宁城宏竞磋（货物）202610-003</w:t>
      </w:r>
    </w:p>
    <w:p w14:paraId="02E4906C">
      <w:pPr>
        <w:adjustRightInd w:val="0"/>
        <w:spacing w:line="720" w:lineRule="auto"/>
        <w:ind w:left="2249" w:hanging="2249" w:hangingChars="700"/>
        <w:textAlignment w:val="baseline"/>
        <w:rPr>
          <w:rFonts w:ascii="宋体" w:hAnsi="宋体" w:cs="宋体"/>
          <w:b/>
          <w:color w:val="auto"/>
          <w:sz w:val="32"/>
          <w:szCs w:val="32"/>
        </w:rPr>
      </w:pPr>
      <w:r>
        <w:rPr>
          <w:rFonts w:hint="eastAsia" w:ascii="宋体" w:hAnsi="宋体" w:cs="宋体"/>
          <w:b/>
          <w:color w:val="auto"/>
          <w:sz w:val="32"/>
          <w:szCs w:val="32"/>
          <w:lang w:eastAsia="zh-CN"/>
        </w:rPr>
        <w:t>采购项目名称：</w:t>
      </w:r>
      <w:r>
        <w:rPr>
          <w:rFonts w:hint="eastAsia" w:ascii="宋体" w:hAnsi="宋体" w:cs="宋体"/>
          <w:b/>
          <w:color w:val="auto"/>
          <w:sz w:val="32"/>
          <w:szCs w:val="32"/>
          <w:lang w:val="en-US" w:eastAsia="zh-CN"/>
        </w:rPr>
        <w:t>西宁市消防救援支队重型机械工程救援大队暨战勤保障库办公及生活家具采购项目（第三次）</w:t>
      </w:r>
      <w:r>
        <w:rPr>
          <w:rFonts w:hint="eastAsia" w:ascii="宋体" w:hAnsi="宋体" w:eastAsia="宋体" w:cs="宋体"/>
          <w:b/>
          <w:color w:val="auto"/>
          <w:sz w:val="32"/>
          <w:szCs w:val="32"/>
          <w:lang w:val="en-US" w:eastAsia="zh-CN"/>
        </w:rPr>
        <w:t xml:space="preserve">     </w:t>
      </w:r>
      <w:r>
        <w:rPr>
          <w:rFonts w:hint="eastAsia" w:ascii="宋体" w:hAnsi="宋体" w:cs="宋体"/>
          <w:b/>
          <w:color w:val="auto"/>
          <w:sz w:val="32"/>
          <w:szCs w:val="32"/>
        </w:rPr>
        <w:t xml:space="preserve">           </w:t>
      </w:r>
    </w:p>
    <w:p w14:paraId="0919A5D3">
      <w:pPr>
        <w:adjustRightInd w:val="0"/>
        <w:spacing w:line="720" w:lineRule="auto"/>
        <w:ind w:left="2249" w:hanging="2249" w:hangingChars="700"/>
        <w:textAlignment w:val="baseline"/>
        <w:rPr>
          <w:rFonts w:ascii="宋体" w:hAnsi="宋体" w:cs="宋体"/>
          <w:b/>
          <w:color w:val="auto"/>
          <w:sz w:val="32"/>
          <w:szCs w:val="32"/>
        </w:rPr>
      </w:pPr>
      <w:r>
        <w:rPr>
          <w:rFonts w:hint="eastAsia" w:ascii="宋体" w:hAnsi="宋体" w:cs="宋体"/>
          <w:b/>
          <w:color w:val="auto"/>
          <w:sz w:val="32"/>
          <w:szCs w:val="32"/>
          <w:lang w:eastAsia="zh-CN"/>
        </w:rPr>
        <w:t>采 购 人：</w:t>
      </w:r>
      <w:r>
        <w:rPr>
          <w:rFonts w:hint="eastAsia" w:ascii="宋体" w:hAnsi="宋体" w:eastAsia="宋体" w:cs="宋体"/>
          <w:b/>
          <w:sz w:val="32"/>
          <w:szCs w:val="32"/>
          <w:highlight w:val="none"/>
          <w:lang w:val="en-US" w:eastAsia="zh-CN"/>
        </w:rPr>
        <w:t>西宁市消防救援支队</w:t>
      </w:r>
      <w:r>
        <w:rPr>
          <w:rFonts w:hint="eastAsia" w:ascii="宋体" w:hAnsi="宋体" w:cs="宋体"/>
          <w:b/>
          <w:color w:val="auto"/>
          <w:sz w:val="32"/>
          <w:szCs w:val="32"/>
        </w:rPr>
        <w:t xml:space="preserve">  </w:t>
      </w:r>
    </w:p>
    <w:p w14:paraId="2546659F">
      <w:pPr>
        <w:adjustRightInd w:val="0"/>
        <w:spacing w:line="720" w:lineRule="auto"/>
        <w:ind w:firstLine="0" w:firstLineChars="0"/>
        <w:textAlignment w:val="baseline"/>
        <w:rPr>
          <w:rFonts w:ascii="宋体" w:hAnsi="宋体" w:cs="宋体"/>
          <w:b/>
          <w:color w:val="auto"/>
          <w:sz w:val="32"/>
          <w:szCs w:val="32"/>
        </w:rPr>
      </w:pPr>
      <w:r>
        <w:rPr>
          <w:rFonts w:hint="eastAsia" w:ascii="宋体" w:hAnsi="宋体" w:cs="宋体"/>
          <w:b/>
          <w:color w:val="auto"/>
          <w:sz w:val="32"/>
          <w:szCs w:val="32"/>
          <w:lang w:eastAsia="zh-CN"/>
        </w:rPr>
        <w:t>采购代理机构：</w:t>
      </w:r>
      <w:r>
        <w:rPr>
          <w:rFonts w:hint="eastAsia"/>
          <w:b/>
          <w:sz w:val="32"/>
          <w:szCs w:val="32"/>
          <w:highlight w:val="none"/>
          <w:lang w:eastAsia="zh-CN"/>
        </w:rPr>
        <w:t>西宁城宏建设工程招标有限责任公司</w:t>
      </w:r>
      <w:r>
        <w:rPr>
          <w:rFonts w:hint="eastAsia" w:ascii="宋体" w:hAnsi="宋体" w:cs="宋体"/>
          <w:b/>
          <w:color w:val="auto"/>
          <w:sz w:val="32"/>
          <w:szCs w:val="32"/>
        </w:rPr>
        <w:t xml:space="preserve">           </w:t>
      </w:r>
    </w:p>
    <w:p w14:paraId="2A82B7FC">
      <w:pPr>
        <w:spacing w:line="720" w:lineRule="auto"/>
        <w:ind w:firstLine="0" w:firstLineChars="0"/>
        <w:rPr>
          <w:rFonts w:ascii="宋体" w:hAnsi="宋体" w:cs="宋体"/>
          <w:b/>
          <w:bCs/>
          <w:color w:val="auto"/>
          <w:sz w:val="32"/>
          <w:szCs w:val="32"/>
        </w:rPr>
      </w:pPr>
    </w:p>
    <w:p w14:paraId="4951682A">
      <w:pPr>
        <w:spacing w:line="720" w:lineRule="auto"/>
        <w:ind w:firstLine="0" w:firstLineChars="0"/>
        <w:rPr>
          <w:rFonts w:ascii="宋体" w:hAnsi="宋体" w:cs="宋体"/>
          <w:b/>
          <w:bCs/>
          <w:color w:val="auto"/>
          <w:sz w:val="32"/>
          <w:szCs w:val="32"/>
        </w:rPr>
      </w:pPr>
    </w:p>
    <w:p w14:paraId="63420FB7">
      <w:pPr>
        <w:ind w:firstLine="723"/>
        <w:jc w:val="center"/>
        <w:rPr>
          <w:rFonts w:hint="eastAsia" w:eastAsia="宋体"/>
          <w:b/>
          <w:color w:val="auto"/>
          <w:sz w:val="36"/>
          <w:szCs w:val="36"/>
          <w:lang w:eastAsia="zh-CN"/>
        </w:rPr>
      </w:pPr>
      <w:r>
        <w:rPr>
          <w:rFonts w:hint="eastAsia" w:ascii="宋体" w:hAnsi="宋体" w:cs="宋体"/>
          <w:b/>
          <w:bCs/>
          <w:color w:val="auto"/>
          <w:sz w:val="32"/>
          <w:szCs w:val="32"/>
          <w:lang w:eastAsia="zh-CN"/>
        </w:rPr>
        <w:t>202</w:t>
      </w:r>
      <w:r>
        <w:rPr>
          <w:rFonts w:hint="eastAsia" w:ascii="宋体" w:hAnsi="宋体" w:cs="宋体"/>
          <w:b/>
          <w:bCs/>
          <w:color w:val="auto"/>
          <w:sz w:val="32"/>
          <w:szCs w:val="32"/>
          <w:lang w:val="en-US" w:eastAsia="zh-CN"/>
        </w:rPr>
        <w:t>6</w:t>
      </w:r>
      <w:r>
        <w:rPr>
          <w:rFonts w:hint="eastAsia" w:ascii="宋体" w:hAnsi="宋体" w:cs="宋体"/>
          <w:b/>
          <w:bCs/>
          <w:color w:val="auto"/>
          <w:sz w:val="32"/>
          <w:szCs w:val="32"/>
          <w:lang w:eastAsia="zh-CN"/>
        </w:rPr>
        <w:t>年</w:t>
      </w:r>
      <w:r>
        <w:rPr>
          <w:rFonts w:hint="eastAsia" w:ascii="宋体" w:hAnsi="宋体" w:cs="宋体"/>
          <w:b/>
          <w:bCs/>
          <w:color w:val="auto"/>
          <w:sz w:val="32"/>
          <w:szCs w:val="32"/>
          <w:lang w:val="en-US" w:eastAsia="zh-CN"/>
        </w:rPr>
        <w:t>10</w:t>
      </w:r>
      <w:r>
        <w:rPr>
          <w:rFonts w:hint="eastAsia" w:ascii="宋体" w:hAnsi="宋体" w:cs="宋体"/>
          <w:b/>
          <w:bCs/>
          <w:color w:val="auto"/>
          <w:sz w:val="32"/>
          <w:szCs w:val="32"/>
          <w:lang w:eastAsia="zh-CN"/>
        </w:rPr>
        <w:t>月</w:t>
      </w:r>
    </w:p>
    <w:p w14:paraId="654A562C">
      <w:pPr>
        <w:ind w:firstLine="723"/>
        <w:jc w:val="center"/>
        <w:rPr>
          <w:b/>
          <w:color w:val="auto"/>
          <w:sz w:val="36"/>
          <w:szCs w:val="36"/>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fmt="numberInDash" w:start="1"/>
          <w:cols w:space="425" w:num="1"/>
          <w:docGrid w:type="lines" w:linePitch="312" w:charSpace="0"/>
        </w:sectPr>
      </w:pPr>
    </w:p>
    <w:p w14:paraId="7AF2CA97">
      <w:pPr>
        <w:keepNext/>
        <w:pageBreakBefore/>
        <w:adjustRightInd w:val="0"/>
        <w:spacing w:line="600" w:lineRule="exact"/>
        <w:ind w:firstLine="0" w:firstLineChars="0"/>
        <w:jc w:val="center"/>
        <w:textAlignment w:val="baseline"/>
        <w:rPr>
          <w:rFonts w:cs="宋体" w:asciiTheme="minorEastAsia" w:hAnsiTheme="minorEastAsia" w:eastAsiaTheme="minorEastAsia"/>
          <w:b/>
          <w:color w:val="auto"/>
          <w:sz w:val="30"/>
          <w:szCs w:val="30"/>
        </w:rPr>
      </w:pPr>
      <w:r>
        <w:rPr>
          <w:rFonts w:hint="eastAsia" w:cs="宋体" w:asciiTheme="minorEastAsia" w:hAnsiTheme="minorEastAsia" w:eastAsiaTheme="minorEastAsia"/>
          <w:b/>
          <w:color w:val="auto"/>
          <w:sz w:val="30"/>
          <w:szCs w:val="30"/>
        </w:rPr>
        <w:t>目 录</w:t>
      </w:r>
    </w:p>
    <w:p w14:paraId="6D13D717">
      <w:pPr>
        <w:pStyle w:val="17"/>
        <w:tabs>
          <w:tab w:val="right" w:leader="dot" w:pos="9072"/>
        </w:tabs>
        <w:ind w:left="0" w:leftChars="0" w:firstLine="0" w:firstLineChars="0"/>
      </w:pPr>
      <w:r>
        <w:rPr>
          <w:rFonts w:hint="eastAsia" w:cs="仿宋_GB2312" w:asciiTheme="minorEastAsia" w:hAnsiTheme="minorEastAsia" w:eastAsiaTheme="minorEastAsia"/>
          <w:b w:val="0"/>
          <w:bCs w:val="0"/>
          <w:color w:val="auto"/>
          <w:sz w:val="30"/>
          <w:szCs w:val="30"/>
          <w:lang w:val="zh-CN"/>
        </w:rPr>
        <w:fldChar w:fldCharType="begin"/>
      </w:r>
      <w:r>
        <w:rPr>
          <w:rFonts w:hint="eastAsia" w:cs="仿宋_GB2312" w:asciiTheme="minorEastAsia" w:hAnsiTheme="minorEastAsia" w:eastAsiaTheme="minorEastAsia"/>
          <w:b w:val="0"/>
          <w:bCs w:val="0"/>
          <w:color w:val="auto"/>
          <w:sz w:val="30"/>
          <w:szCs w:val="30"/>
          <w:lang w:val="zh-CN"/>
        </w:rPr>
        <w:instrText xml:space="preserve"> TOC \o "1-3" \h \z \u </w:instrText>
      </w:r>
      <w:r>
        <w:rPr>
          <w:rFonts w:hint="eastAsia" w:cs="仿宋_GB2312" w:asciiTheme="minorEastAsia" w:hAnsiTheme="minorEastAsia" w:eastAsiaTheme="minorEastAsia"/>
          <w:b w:val="0"/>
          <w:bCs w:val="0"/>
          <w:color w:val="auto"/>
          <w:sz w:val="30"/>
          <w:szCs w:val="30"/>
          <w:lang w:val="zh-CN"/>
        </w:rPr>
        <w:fldChar w:fldCharType="separate"/>
      </w:r>
      <w:r>
        <w:rPr>
          <w:rFonts w:hint="eastAsia" w:cs="仿宋_GB2312" w:asciiTheme="minorEastAsia" w:hAnsiTheme="minorEastAsia" w:eastAsiaTheme="minorEastAsia"/>
          <w:bCs w:val="0"/>
          <w:color w:val="auto"/>
          <w:szCs w:val="30"/>
          <w:lang w:val="zh-CN"/>
        </w:rPr>
        <w:fldChar w:fldCharType="begin"/>
      </w:r>
      <w:r>
        <w:rPr>
          <w:rFonts w:hint="eastAsia" w:cs="仿宋_GB2312" w:asciiTheme="minorEastAsia" w:hAnsiTheme="minorEastAsia" w:eastAsiaTheme="minorEastAsia"/>
          <w:bCs w:val="0"/>
          <w:szCs w:val="30"/>
          <w:lang w:val="zh-CN"/>
        </w:rPr>
        <w:instrText xml:space="preserve"> HYPERLINK \l _Toc56 </w:instrText>
      </w:r>
      <w:r>
        <w:rPr>
          <w:rFonts w:hint="eastAsia" w:cs="仿宋_GB2312" w:asciiTheme="minorEastAsia" w:hAnsiTheme="minorEastAsia" w:eastAsiaTheme="minorEastAsia"/>
          <w:bCs w:val="0"/>
          <w:szCs w:val="30"/>
          <w:lang w:val="zh-CN"/>
        </w:rPr>
        <w:fldChar w:fldCharType="separate"/>
      </w:r>
      <w:r>
        <w:rPr>
          <w:rFonts w:hint="eastAsia" w:ascii="宋体" w:hAnsi="宋体" w:cs="宋体"/>
          <w:bCs w:val="0"/>
          <w:lang w:val="zh-CN"/>
        </w:rPr>
        <w:t>第一部分竞争性磋商公告</w:t>
      </w:r>
      <w:r>
        <w:tab/>
      </w:r>
      <w:r>
        <w:fldChar w:fldCharType="begin"/>
      </w:r>
      <w:r>
        <w:instrText xml:space="preserve"> PAGEREF _Toc56 \h </w:instrText>
      </w:r>
      <w:r>
        <w:fldChar w:fldCharType="separate"/>
      </w:r>
      <w:r>
        <w:t>- 1 -</w:t>
      </w:r>
      <w:r>
        <w:fldChar w:fldCharType="end"/>
      </w:r>
      <w:r>
        <w:rPr>
          <w:rFonts w:hint="eastAsia" w:cs="仿宋_GB2312" w:asciiTheme="minorEastAsia" w:hAnsiTheme="minorEastAsia" w:eastAsiaTheme="minorEastAsia"/>
          <w:bCs w:val="0"/>
          <w:color w:val="auto"/>
          <w:szCs w:val="30"/>
          <w:lang w:val="zh-CN"/>
        </w:rPr>
        <w:fldChar w:fldCharType="end"/>
      </w:r>
    </w:p>
    <w:p w14:paraId="76CA8164">
      <w:pPr>
        <w:pStyle w:val="17"/>
        <w:tabs>
          <w:tab w:val="right" w:leader="dot" w:pos="9072"/>
        </w:tabs>
        <w:ind w:left="0" w:leftChars="0" w:firstLine="0" w:firstLineChars="0"/>
      </w:pPr>
      <w:r>
        <w:rPr>
          <w:rFonts w:hint="eastAsia" w:cs="仿宋_GB2312" w:asciiTheme="minorEastAsia" w:hAnsiTheme="minorEastAsia" w:eastAsiaTheme="minorEastAsia"/>
          <w:bCs w:val="0"/>
          <w:color w:val="auto"/>
          <w:szCs w:val="30"/>
          <w:lang w:val="zh-CN"/>
        </w:rPr>
        <w:fldChar w:fldCharType="begin"/>
      </w:r>
      <w:r>
        <w:rPr>
          <w:rFonts w:hint="eastAsia" w:cs="仿宋_GB2312" w:asciiTheme="minorEastAsia" w:hAnsiTheme="minorEastAsia" w:eastAsiaTheme="minorEastAsia"/>
          <w:bCs w:val="0"/>
          <w:szCs w:val="30"/>
          <w:lang w:val="zh-CN"/>
        </w:rPr>
        <w:instrText xml:space="preserve"> HYPERLINK \l _Toc32762 </w:instrText>
      </w:r>
      <w:r>
        <w:rPr>
          <w:rFonts w:hint="eastAsia" w:cs="仿宋_GB2312" w:asciiTheme="minorEastAsia" w:hAnsiTheme="minorEastAsia" w:eastAsiaTheme="minorEastAsia"/>
          <w:bCs w:val="0"/>
          <w:szCs w:val="30"/>
          <w:lang w:val="zh-CN"/>
        </w:rPr>
        <w:fldChar w:fldCharType="separate"/>
      </w:r>
      <w:r>
        <w:rPr>
          <w:rFonts w:hint="eastAsia" w:ascii="宋体" w:hAnsi="宋体" w:cs="宋体"/>
          <w:bCs w:val="0"/>
          <w:lang w:val="zh-CN"/>
        </w:rPr>
        <w:t>第二部分供应商须知</w:t>
      </w:r>
      <w:r>
        <w:tab/>
      </w:r>
      <w:r>
        <w:fldChar w:fldCharType="begin"/>
      </w:r>
      <w:r>
        <w:instrText xml:space="preserve"> PAGEREF _Toc32762 \h </w:instrText>
      </w:r>
      <w:r>
        <w:fldChar w:fldCharType="separate"/>
      </w:r>
      <w:r>
        <w:t>- 5 -</w:t>
      </w:r>
      <w:r>
        <w:fldChar w:fldCharType="end"/>
      </w:r>
      <w:r>
        <w:rPr>
          <w:rFonts w:hint="eastAsia" w:cs="仿宋_GB2312" w:asciiTheme="minorEastAsia" w:hAnsiTheme="minorEastAsia" w:eastAsiaTheme="minorEastAsia"/>
          <w:bCs w:val="0"/>
          <w:color w:val="auto"/>
          <w:szCs w:val="30"/>
          <w:lang w:val="zh-CN"/>
        </w:rPr>
        <w:fldChar w:fldCharType="end"/>
      </w:r>
    </w:p>
    <w:p w14:paraId="29670FC3">
      <w:pPr>
        <w:pStyle w:val="17"/>
        <w:tabs>
          <w:tab w:val="right" w:leader="dot" w:pos="9072"/>
        </w:tabs>
        <w:ind w:left="0" w:leftChars="0" w:firstLine="0" w:firstLineChars="0"/>
      </w:pPr>
      <w:r>
        <w:rPr>
          <w:rFonts w:hint="eastAsia" w:cs="仿宋_GB2312" w:asciiTheme="minorEastAsia" w:hAnsiTheme="minorEastAsia" w:eastAsiaTheme="minorEastAsia"/>
          <w:bCs w:val="0"/>
          <w:color w:val="auto"/>
          <w:szCs w:val="30"/>
          <w:lang w:val="zh-CN"/>
        </w:rPr>
        <w:fldChar w:fldCharType="begin"/>
      </w:r>
      <w:r>
        <w:rPr>
          <w:rFonts w:hint="eastAsia" w:cs="仿宋_GB2312" w:asciiTheme="minorEastAsia" w:hAnsiTheme="minorEastAsia" w:eastAsiaTheme="minorEastAsia"/>
          <w:bCs w:val="0"/>
          <w:szCs w:val="30"/>
          <w:lang w:val="zh-CN"/>
        </w:rPr>
        <w:instrText xml:space="preserve"> HYPERLINK \l _Toc27020 </w:instrText>
      </w:r>
      <w:r>
        <w:rPr>
          <w:rFonts w:hint="eastAsia" w:cs="仿宋_GB2312" w:asciiTheme="minorEastAsia" w:hAnsiTheme="minorEastAsia" w:eastAsiaTheme="minorEastAsia"/>
          <w:bCs w:val="0"/>
          <w:szCs w:val="30"/>
          <w:lang w:val="zh-CN"/>
        </w:rPr>
        <w:fldChar w:fldCharType="separate"/>
      </w:r>
      <w:r>
        <w:rPr>
          <w:rFonts w:hint="eastAsia" w:ascii="宋体" w:hAnsi="宋体" w:cs="宋体"/>
          <w:kern w:val="28"/>
          <w:szCs w:val="44"/>
        </w:rPr>
        <w:t>第三部分采购项目合同书</w:t>
      </w:r>
      <w:r>
        <w:tab/>
      </w:r>
      <w:r>
        <w:fldChar w:fldCharType="begin"/>
      </w:r>
      <w:r>
        <w:instrText xml:space="preserve"> PAGEREF _Toc27020 \h </w:instrText>
      </w:r>
      <w:r>
        <w:fldChar w:fldCharType="separate"/>
      </w:r>
      <w:r>
        <w:t>- 32 -</w:t>
      </w:r>
      <w:r>
        <w:fldChar w:fldCharType="end"/>
      </w:r>
      <w:r>
        <w:rPr>
          <w:rFonts w:hint="eastAsia" w:cs="仿宋_GB2312" w:asciiTheme="minorEastAsia" w:hAnsiTheme="minorEastAsia" w:eastAsiaTheme="minorEastAsia"/>
          <w:bCs w:val="0"/>
          <w:color w:val="auto"/>
          <w:szCs w:val="30"/>
          <w:lang w:val="zh-CN"/>
        </w:rPr>
        <w:fldChar w:fldCharType="end"/>
      </w:r>
    </w:p>
    <w:p w14:paraId="79B53310">
      <w:pPr>
        <w:pStyle w:val="17"/>
        <w:tabs>
          <w:tab w:val="right" w:leader="dot" w:pos="9072"/>
        </w:tabs>
        <w:ind w:left="0" w:leftChars="0" w:firstLine="0" w:firstLineChars="0"/>
      </w:pPr>
      <w:r>
        <w:rPr>
          <w:rFonts w:hint="eastAsia" w:cs="仿宋_GB2312" w:asciiTheme="minorEastAsia" w:hAnsiTheme="minorEastAsia" w:eastAsiaTheme="minorEastAsia"/>
          <w:bCs w:val="0"/>
          <w:color w:val="auto"/>
          <w:szCs w:val="30"/>
          <w:lang w:val="zh-CN"/>
        </w:rPr>
        <w:fldChar w:fldCharType="begin"/>
      </w:r>
      <w:r>
        <w:rPr>
          <w:rFonts w:hint="eastAsia" w:cs="仿宋_GB2312" w:asciiTheme="minorEastAsia" w:hAnsiTheme="minorEastAsia" w:eastAsiaTheme="minorEastAsia"/>
          <w:bCs w:val="0"/>
          <w:szCs w:val="30"/>
          <w:lang w:val="zh-CN"/>
        </w:rPr>
        <w:instrText xml:space="preserve"> HYPERLINK \l _Toc21553 </w:instrText>
      </w:r>
      <w:r>
        <w:rPr>
          <w:rFonts w:hint="eastAsia" w:cs="仿宋_GB2312" w:asciiTheme="minorEastAsia" w:hAnsiTheme="minorEastAsia" w:eastAsiaTheme="minorEastAsia"/>
          <w:bCs w:val="0"/>
          <w:szCs w:val="30"/>
          <w:lang w:val="zh-CN"/>
        </w:rPr>
        <w:fldChar w:fldCharType="separate"/>
      </w:r>
      <w:r>
        <w:rPr>
          <w:rFonts w:hint="eastAsia" w:ascii="宋体" w:hAnsi="宋体" w:cs="宋体"/>
          <w:kern w:val="28"/>
          <w:szCs w:val="44"/>
        </w:rPr>
        <w:t>第四部分响应文件格式</w:t>
      </w:r>
      <w:r>
        <w:tab/>
      </w:r>
      <w:r>
        <w:fldChar w:fldCharType="begin"/>
      </w:r>
      <w:r>
        <w:instrText xml:space="preserve"> PAGEREF _Toc21553 \h </w:instrText>
      </w:r>
      <w:r>
        <w:fldChar w:fldCharType="separate"/>
      </w:r>
      <w:r>
        <w:t>- 37 -</w:t>
      </w:r>
      <w:r>
        <w:fldChar w:fldCharType="end"/>
      </w:r>
      <w:r>
        <w:rPr>
          <w:rFonts w:hint="eastAsia" w:cs="仿宋_GB2312" w:asciiTheme="minorEastAsia" w:hAnsiTheme="minorEastAsia" w:eastAsiaTheme="minorEastAsia"/>
          <w:bCs w:val="0"/>
          <w:color w:val="auto"/>
          <w:szCs w:val="30"/>
          <w:lang w:val="zh-CN"/>
        </w:rPr>
        <w:fldChar w:fldCharType="end"/>
      </w:r>
    </w:p>
    <w:p w14:paraId="5B5F9D36">
      <w:pPr>
        <w:pStyle w:val="17"/>
        <w:tabs>
          <w:tab w:val="right" w:leader="dot" w:pos="9072"/>
        </w:tabs>
        <w:ind w:left="0" w:leftChars="0" w:firstLine="0" w:firstLineChars="0"/>
      </w:pPr>
      <w:r>
        <w:rPr>
          <w:rFonts w:hint="eastAsia" w:cs="仿宋_GB2312" w:asciiTheme="minorEastAsia" w:hAnsiTheme="minorEastAsia" w:eastAsiaTheme="minorEastAsia"/>
          <w:bCs w:val="0"/>
          <w:color w:val="auto"/>
          <w:szCs w:val="30"/>
          <w:lang w:val="zh-CN"/>
        </w:rPr>
        <w:fldChar w:fldCharType="begin"/>
      </w:r>
      <w:r>
        <w:rPr>
          <w:rFonts w:hint="eastAsia" w:cs="仿宋_GB2312" w:asciiTheme="minorEastAsia" w:hAnsiTheme="minorEastAsia" w:eastAsiaTheme="minorEastAsia"/>
          <w:bCs w:val="0"/>
          <w:szCs w:val="30"/>
          <w:lang w:val="zh-CN"/>
        </w:rPr>
        <w:instrText xml:space="preserve"> HYPERLINK \l _Toc20324 </w:instrText>
      </w:r>
      <w:r>
        <w:rPr>
          <w:rFonts w:hint="eastAsia" w:cs="仿宋_GB2312" w:asciiTheme="minorEastAsia" w:hAnsiTheme="minorEastAsia" w:eastAsiaTheme="minorEastAsia"/>
          <w:bCs w:val="0"/>
          <w:szCs w:val="30"/>
          <w:lang w:val="zh-CN"/>
        </w:rPr>
        <w:fldChar w:fldCharType="separate"/>
      </w:r>
      <w:r>
        <w:rPr>
          <w:rFonts w:hint="eastAsia" w:asciiTheme="minorEastAsia" w:hAnsiTheme="minorEastAsia" w:eastAsiaTheme="minorEastAsia"/>
          <w:kern w:val="2"/>
          <w:szCs w:val="44"/>
          <w:lang w:val="zh-CN"/>
        </w:rPr>
        <w:t>第五部分  采购项目要求及技术参数</w:t>
      </w:r>
      <w:r>
        <w:tab/>
      </w:r>
      <w:r>
        <w:fldChar w:fldCharType="begin"/>
      </w:r>
      <w:r>
        <w:instrText xml:space="preserve"> PAGEREF _Toc20324 \h </w:instrText>
      </w:r>
      <w:r>
        <w:fldChar w:fldCharType="separate"/>
      </w:r>
      <w:r>
        <w:t>- 61 -</w:t>
      </w:r>
      <w:r>
        <w:fldChar w:fldCharType="end"/>
      </w:r>
      <w:r>
        <w:rPr>
          <w:rFonts w:hint="eastAsia" w:cs="仿宋_GB2312" w:asciiTheme="minorEastAsia" w:hAnsiTheme="minorEastAsia" w:eastAsiaTheme="minorEastAsia"/>
          <w:bCs w:val="0"/>
          <w:color w:val="auto"/>
          <w:szCs w:val="30"/>
          <w:lang w:val="zh-CN"/>
        </w:rPr>
        <w:fldChar w:fldCharType="end"/>
      </w:r>
    </w:p>
    <w:p w14:paraId="4B696E42">
      <w:pPr>
        <w:pStyle w:val="17"/>
        <w:tabs>
          <w:tab w:val="right" w:leader="dot" w:pos="9072"/>
        </w:tabs>
      </w:pPr>
    </w:p>
    <w:p w14:paraId="269FB5E0">
      <w:pPr>
        <w:pStyle w:val="17"/>
        <w:tabs>
          <w:tab w:val="right" w:leader="dot" w:pos="9062"/>
        </w:tabs>
        <w:spacing w:line="600" w:lineRule="exact"/>
        <w:ind w:left="42" w:leftChars="20" w:firstLine="361" w:firstLineChars="180"/>
        <w:rPr>
          <w:rFonts w:ascii="仿宋_GB2312" w:hAnsi="仿宋_GB2312" w:eastAsia="仿宋_GB2312" w:cs="仿宋_GB2312"/>
          <w:b w:val="0"/>
          <w:bCs w:val="0"/>
          <w:color w:val="auto"/>
          <w:sz w:val="30"/>
          <w:szCs w:val="30"/>
          <w:lang w:val="zh-CN"/>
        </w:rPr>
      </w:pPr>
      <w:r>
        <w:rPr>
          <w:rFonts w:hint="eastAsia" w:cs="仿宋_GB2312" w:asciiTheme="minorEastAsia" w:hAnsiTheme="minorEastAsia" w:eastAsiaTheme="minorEastAsia"/>
          <w:bCs w:val="0"/>
          <w:color w:val="auto"/>
          <w:szCs w:val="30"/>
          <w:lang w:val="zh-CN"/>
        </w:rPr>
        <w:fldChar w:fldCharType="end"/>
      </w:r>
    </w:p>
    <w:p w14:paraId="5C866DEA">
      <w:pPr>
        <w:pStyle w:val="17"/>
        <w:tabs>
          <w:tab w:val="right" w:leader="dot" w:pos="9062"/>
        </w:tabs>
        <w:ind w:left="42" w:leftChars="20" w:firstLine="540" w:firstLineChars="180"/>
        <w:rPr>
          <w:rFonts w:ascii="仿宋_GB2312" w:hAnsi="仿宋_GB2312" w:eastAsia="仿宋_GB2312" w:cs="仿宋_GB2312"/>
          <w:b w:val="0"/>
          <w:bCs w:val="0"/>
          <w:color w:val="auto"/>
          <w:sz w:val="30"/>
          <w:szCs w:val="30"/>
          <w:lang w:val="zh-CN"/>
        </w:rPr>
        <w:sectPr>
          <w:headerReference r:id="rId12" w:type="first"/>
          <w:footerReference r:id="rId14" w:type="first"/>
          <w:headerReference r:id="rId11" w:type="default"/>
          <w:footerReference r:id="rId13" w:type="default"/>
          <w:pgSz w:w="11907" w:h="16840"/>
          <w:pgMar w:top="1701" w:right="1134" w:bottom="1701" w:left="1701" w:header="1134" w:footer="1134" w:gutter="0"/>
          <w:pgNumType w:fmt="numberInDash" w:start="1"/>
          <w:cols w:space="720" w:num="1"/>
          <w:titlePg/>
          <w:docGrid w:linePitch="319" w:charSpace="-630"/>
        </w:sectPr>
      </w:pPr>
      <w:bookmarkStart w:id="0" w:name="_Toc10494"/>
    </w:p>
    <w:p w14:paraId="0119A2EB">
      <w:pPr>
        <w:pStyle w:val="2"/>
        <w:pageBreakBefore w:val="0"/>
        <w:widowControl w:val="0"/>
        <w:kinsoku/>
        <w:wordWrap/>
        <w:overflowPunct/>
        <w:topLinePunct w:val="0"/>
        <w:autoSpaceDE/>
        <w:autoSpaceDN/>
        <w:bidi w:val="0"/>
        <w:adjustRightInd/>
        <w:snapToGrid/>
        <w:spacing w:before="60" w:after="20" w:line="576" w:lineRule="exact"/>
        <w:jc w:val="center"/>
        <w:textAlignment w:val="auto"/>
        <w:rPr>
          <w:rFonts w:ascii="宋体" w:hAnsi="宋体" w:cs="宋体"/>
          <w:bCs w:val="0"/>
          <w:color w:val="auto"/>
          <w:sz w:val="44"/>
          <w:lang w:val="zh-CN"/>
        </w:rPr>
      </w:pPr>
      <w:bookmarkStart w:id="1" w:name="_Toc56"/>
      <w:r>
        <w:rPr>
          <w:rFonts w:hint="eastAsia" w:ascii="宋体" w:hAnsi="宋体" w:cs="宋体"/>
          <w:bCs w:val="0"/>
          <w:color w:val="auto"/>
          <w:sz w:val="44"/>
          <w:lang w:val="zh-CN"/>
        </w:rPr>
        <w:t>第一部分</w:t>
      </w:r>
      <w:bookmarkEnd w:id="0"/>
      <w:r>
        <w:rPr>
          <w:rFonts w:hint="eastAsia" w:ascii="宋体" w:hAnsi="宋体" w:cs="宋体"/>
          <w:bCs w:val="0"/>
          <w:color w:val="auto"/>
          <w:sz w:val="44"/>
          <w:lang w:val="zh-CN"/>
        </w:rPr>
        <w:t>竞争性磋商公告</w:t>
      </w:r>
      <w:bookmarkEnd w:id="1"/>
    </w:p>
    <w:p w14:paraId="453DA3CB">
      <w:pPr>
        <w:pStyle w:val="21"/>
        <w:pageBreakBefore w:val="0"/>
        <w:widowControl w:val="0"/>
        <w:kinsoku/>
        <w:wordWrap/>
        <w:overflowPunct/>
        <w:topLinePunct w:val="0"/>
        <w:autoSpaceDE/>
        <w:autoSpaceDN/>
        <w:bidi w:val="0"/>
        <w:adjustRightInd/>
        <w:snapToGrid/>
        <w:spacing w:line="576" w:lineRule="exact"/>
        <w:ind w:firstLine="588" w:firstLineChars="200"/>
        <w:textAlignment w:val="auto"/>
        <w:rPr>
          <w:rFonts w:hint="eastAsia" w:eastAsia="仿宋_GB2312" w:cs="宋体" w:asciiTheme="minorEastAsia" w:hAnsiTheme="minorEastAsia"/>
          <w:color w:val="auto"/>
          <w:spacing w:val="7"/>
          <w:sz w:val="28"/>
          <w:szCs w:val="28"/>
          <w:u w:val="single"/>
        </w:rPr>
      </w:pPr>
      <w:r>
        <w:rPr>
          <w:rFonts w:hint="eastAsia" w:eastAsia="仿宋_GB2312" w:cs="宋体" w:asciiTheme="minorEastAsia" w:hAnsiTheme="minorEastAsia"/>
          <w:color w:val="auto"/>
          <w:spacing w:val="7"/>
          <w:sz w:val="28"/>
          <w:szCs w:val="28"/>
          <w:u w:val="single"/>
          <w:lang w:val="en-US" w:eastAsia="zh-CN"/>
        </w:rPr>
        <w:t>西宁市消防救援支队重型机械工程救援大队暨战勤保障库办公及生活家具采购项目（第三次）的潜在供应商应在线上通过政采云平台（</w:t>
      </w:r>
      <w:r>
        <w:rPr>
          <w:rFonts w:hint="eastAsia" w:eastAsia="仿宋_GB2312" w:cs="宋体" w:asciiTheme="minorEastAsia" w:hAnsiTheme="minorEastAsia"/>
          <w:color w:val="auto"/>
          <w:spacing w:val="7"/>
          <w:sz w:val="28"/>
          <w:szCs w:val="28"/>
          <w:u w:val="single"/>
          <w:lang w:val="en-US" w:eastAsia="zh-CN"/>
        </w:rPr>
        <w:fldChar w:fldCharType="begin"/>
      </w:r>
      <w:r>
        <w:rPr>
          <w:rFonts w:hint="eastAsia" w:eastAsia="仿宋_GB2312" w:cs="宋体" w:asciiTheme="minorEastAsia" w:hAnsiTheme="minorEastAsia"/>
          <w:color w:val="auto"/>
          <w:spacing w:val="7"/>
          <w:sz w:val="28"/>
          <w:szCs w:val="28"/>
          <w:u w:val="single"/>
          <w:lang w:val="en-US" w:eastAsia="zh-CN"/>
        </w:rPr>
        <w:instrText xml:space="preserve"> HYPERLINK "http://www.zcygov.cn）获取采购文件，并于2023年3月" </w:instrText>
      </w:r>
      <w:r>
        <w:rPr>
          <w:rFonts w:hint="eastAsia" w:eastAsia="仿宋_GB2312" w:cs="宋体" w:asciiTheme="minorEastAsia" w:hAnsiTheme="minorEastAsia"/>
          <w:color w:val="auto"/>
          <w:spacing w:val="7"/>
          <w:sz w:val="28"/>
          <w:szCs w:val="28"/>
          <w:u w:val="single"/>
          <w:lang w:val="en-US" w:eastAsia="zh-CN"/>
        </w:rPr>
        <w:fldChar w:fldCharType="separate"/>
      </w:r>
      <w:r>
        <w:rPr>
          <w:rFonts w:hint="eastAsia" w:eastAsia="仿宋_GB2312" w:cs="宋体" w:asciiTheme="minorEastAsia" w:hAnsiTheme="minorEastAsia"/>
          <w:color w:val="auto"/>
          <w:spacing w:val="7"/>
          <w:sz w:val="28"/>
          <w:szCs w:val="28"/>
          <w:u w:val="single"/>
          <w:lang w:val="en-US" w:eastAsia="zh-CN"/>
        </w:rPr>
        <w:t>www.zcygov.cn）获取采购文件，并于2026年11月</w:t>
      </w:r>
      <w:r>
        <w:rPr>
          <w:rFonts w:hint="eastAsia" w:eastAsia="仿宋_GB2312" w:cs="宋体" w:asciiTheme="minorEastAsia" w:hAnsiTheme="minorEastAsia"/>
          <w:color w:val="auto"/>
          <w:spacing w:val="7"/>
          <w:sz w:val="28"/>
          <w:szCs w:val="28"/>
          <w:u w:val="single"/>
          <w:lang w:val="en-US" w:eastAsia="zh-CN"/>
        </w:rPr>
        <w:fldChar w:fldCharType="end"/>
      </w:r>
      <w:r>
        <w:rPr>
          <w:rFonts w:hint="eastAsia" w:eastAsia="仿宋_GB2312" w:cs="宋体" w:asciiTheme="minorEastAsia" w:hAnsiTheme="minorEastAsia"/>
          <w:color w:val="auto"/>
          <w:spacing w:val="7"/>
          <w:sz w:val="28"/>
          <w:szCs w:val="28"/>
          <w:highlight w:val="none"/>
          <w:u w:val="single"/>
          <w:lang w:val="en-US" w:eastAsia="zh-CN"/>
        </w:rPr>
        <w:t>9日9点30分（北</w:t>
      </w:r>
      <w:r>
        <w:rPr>
          <w:rFonts w:hint="eastAsia" w:eastAsia="仿宋_GB2312" w:cs="宋体" w:asciiTheme="minorEastAsia" w:hAnsiTheme="minorEastAsia"/>
          <w:color w:val="auto"/>
          <w:spacing w:val="7"/>
          <w:sz w:val="28"/>
          <w:szCs w:val="28"/>
          <w:u w:val="single"/>
          <w:lang w:val="en-US" w:eastAsia="zh-CN"/>
        </w:rPr>
        <w:t>京时间）前提交响应文件。</w:t>
      </w:r>
    </w:p>
    <w:p w14:paraId="41D81C42">
      <w:pPr>
        <w:pStyle w:val="21"/>
        <w:pageBreakBefore w:val="0"/>
        <w:widowControl w:val="0"/>
        <w:kinsoku/>
        <w:wordWrap/>
        <w:overflowPunct/>
        <w:topLinePunct w:val="0"/>
        <w:autoSpaceDE/>
        <w:autoSpaceDN/>
        <w:bidi w:val="0"/>
        <w:adjustRightInd/>
        <w:snapToGrid/>
        <w:spacing w:line="576" w:lineRule="exact"/>
        <w:ind w:firstLine="590" w:firstLineChars="200"/>
        <w:textAlignment w:val="auto"/>
        <w:rPr>
          <w:rFonts w:ascii="仿宋_GB2312" w:eastAsia="仿宋_GB2312" w:hAnsiTheme="minorEastAsia"/>
          <w:color w:val="auto"/>
          <w:spacing w:val="7"/>
          <w:sz w:val="28"/>
          <w:szCs w:val="28"/>
        </w:rPr>
      </w:pPr>
      <w:r>
        <w:rPr>
          <w:rFonts w:hint="eastAsia" w:ascii="仿宋_GB2312" w:eastAsia="仿宋_GB2312" w:hAnsiTheme="minorEastAsia"/>
          <w:b/>
          <w:bCs/>
          <w:color w:val="auto"/>
          <w:spacing w:val="7"/>
          <w:sz w:val="28"/>
          <w:szCs w:val="28"/>
        </w:rPr>
        <w:t>一、项目基本情况</w:t>
      </w:r>
    </w:p>
    <w:p w14:paraId="5C396BD8">
      <w:pPr>
        <w:pageBreakBefore w:val="0"/>
        <w:widowControl w:val="0"/>
        <w:kinsoku/>
        <w:wordWrap/>
        <w:overflowPunct/>
        <w:topLinePunct w:val="0"/>
        <w:autoSpaceDE/>
        <w:autoSpaceDN/>
        <w:bidi w:val="0"/>
        <w:adjustRightInd/>
        <w:snapToGrid/>
        <w:spacing w:line="576" w:lineRule="exact"/>
        <w:ind w:firstLine="579" w:firstLineChars="197"/>
        <w:textAlignment w:val="auto"/>
        <w:rPr>
          <w:rFonts w:hint="default"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项目编号：西宁城宏竞磋（货物）202610-003</w:t>
      </w:r>
    </w:p>
    <w:p w14:paraId="33B2D4FB">
      <w:pPr>
        <w:pageBreakBefore w:val="0"/>
        <w:widowControl w:val="0"/>
        <w:kinsoku/>
        <w:wordWrap/>
        <w:overflowPunct/>
        <w:topLinePunct w:val="0"/>
        <w:autoSpaceDE/>
        <w:autoSpaceDN/>
        <w:bidi w:val="0"/>
        <w:adjustRightInd/>
        <w:snapToGrid/>
        <w:spacing w:line="576" w:lineRule="exact"/>
        <w:ind w:firstLine="579" w:firstLineChars="197"/>
        <w:textAlignment w:val="auto"/>
        <w:rPr>
          <w:rFonts w:hint="default"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项目名称：西宁市消防救援支队重型机械工程救援大队暨战勤保障库办公及生活家具采购项目（第三次）</w:t>
      </w:r>
    </w:p>
    <w:p w14:paraId="076FDC74">
      <w:pPr>
        <w:pageBreakBefore w:val="0"/>
        <w:widowControl w:val="0"/>
        <w:kinsoku/>
        <w:wordWrap/>
        <w:overflowPunct/>
        <w:topLinePunct w:val="0"/>
        <w:autoSpaceDE/>
        <w:autoSpaceDN/>
        <w:bidi w:val="0"/>
        <w:adjustRightInd/>
        <w:snapToGrid/>
        <w:spacing w:line="576" w:lineRule="exact"/>
        <w:ind w:firstLine="579" w:firstLineChars="197"/>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采购方式：竞争性磋商</w:t>
      </w:r>
    </w:p>
    <w:p w14:paraId="1AC9F0EE">
      <w:pPr>
        <w:pageBreakBefore w:val="0"/>
        <w:widowControl w:val="0"/>
        <w:kinsoku/>
        <w:wordWrap/>
        <w:overflowPunct/>
        <w:topLinePunct w:val="0"/>
        <w:autoSpaceDE/>
        <w:autoSpaceDN/>
        <w:bidi w:val="0"/>
        <w:adjustRightInd/>
        <w:snapToGrid/>
        <w:spacing w:line="576" w:lineRule="exact"/>
        <w:ind w:firstLine="579" w:firstLineChars="197"/>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预算金额：683190.00元</w:t>
      </w:r>
    </w:p>
    <w:p w14:paraId="07009B76">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最高限价（如有）：683190.00元</w:t>
      </w:r>
    </w:p>
    <w:p w14:paraId="19574130">
      <w:pPr>
        <w:pageBreakBefore w:val="0"/>
        <w:widowControl w:val="0"/>
        <w:kinsoku/>
        <w:wordWrap/>
        <w:overflowPunct/>
        <w:topLinePunct w:val="0"/>
        <w:autoSpaceDE/>
        <w:autoSpaceDN/>
        <w:bidi w:val="0"/>
        <w:adjustRightInd/>
        <w:snapToGrid/>
        <w:spacing w:line="576" w:lineRule="exact"/>
        <w:ind w:firstLine="579" w:firstLineChars="197"/>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采购需求：办公及生活家具,详见磋商文件第五部分《采购项目要求及技术参数》</w:t>
      </w:r>
    </w:p>
    <w:p w14:paraId="71C6B4AC">
      <w:pPr>
        <w:pageBreakBefore w:val="0"/>
        <w:widowControl w:val="0"/>
        <w:kinsoku/>
        <w:wordWrap/>
        <w:overflowPunct/>
        <w:topLinePunct w:val="0"/>
        <w:autoSpaceDE/>
        <w:autoSpaceDN/>
        <w:bidi w:val="0"/>
        <w:adjustRightInd/>
        <w:snapToGrid/>
        <w:spacing w:line="576" w:lineRule="exact"/>
        <w:ind w:firstLine="579" w:firstLineChars="197"/>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合同履行期限：合同签订后30个工作日内到货及完成安装</w:t>
      </w:r>
    </w:p>
    <w:p w14:paraId="263FD39D">
      <w:pPr>
        <w:pageBreakBefore w:val="0"/>
        <w:widowControl w:val="0"/>
        <w:kinsoku/>
        <w:wordWrap/>
        <w:overflowPunct/>
        <w:topLinePunct w:val="0"/>
        <w:autoSpaceDE/>
        <w:autoSpaceDN/>
        <w:bidi w:val="0"/>
        <w:adjustRightInd/>
        <w:snapToGrid/>
        <w:spacing w:line="576" w:lineRule="exact"/>
        <w:ind w:firstLine="581" w:firstLineChars="197"/>
        <w:textAlignment w:val="auto"/>
        <w:rPr>
          <w:rFonts w:ascii="仿宋_GB2312" w:eastAsia="仿宋_GB2312" w:hAnsiTheme="minorEastAsia"/>
          <w:color w:val="auto"/>
          <w:spacing w:val="7"/>
          <w:sz w:val="28"/>
          <w:szCs w:val="28"/>
        </w:rPr>
      </w:pPr>
      <w:r>
        <w:rPr>
          <w:rFonts w:hint="eastAsia" w:ascii="仿宋_GB2312" w:eastAsia="仿宋_GB2312" w:hAnsiTheme="minorEastAsia"/>
          <w:b/>
          <w:bCs/>
          <w:color w:val="auto"/>
          <w:spacing w:val="7"/>
          <w:sz w:val="28"/>
          <w:szCs w:val="28"/>
        </w:rPr>
        <w:t>二、申请人的资格要求：</w:t>
      </w:r>
    </w:p>
    <w:p w14:paraId="33002729">
      <w:pPr>
        <w:pageBreakBefore w:val="0"/>
        <w:widowControl w:val="0"/>
        <w:kinsoku/>
        <w:wordWrap/>
        <w:overflowPunct/>
        <w:topLinePunct w:val="0"/>
        <w:autoSpaceDE/>
        <w:autoSpaceDN/>
        <w:bidi w:val="0"/>
        <w:adjustRightInd/>
        <w:snapToGrid/>
        <w:spacing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en-US" w:eastAsia="zh-CN" w:bidi="ar-SA"/>
        </w:rPr>
      </w:pPr>
      <w:bookmarkStart w:id="2" w:name="_Toc13345"/>
      <w:bookmarkStart w:id="3" w:name="_Toc127367598"/>
      <w:bookmarkStart w:id="4" w:name="_Toc21012"/>
      <w:r>
        <w:rPr>
          <w:rFonts w:hint="eastAsia" w:ascii="仿宋_GB2312" w:eastAsia="仿宋_GB2312" w:cs="Times New Roman" w:hAnsiTheme="minorEastAsia"/>
          <w:color w:val="auto"/>
          <w:spacing w:val="7"/>
          <w:kern w:val="2"/>
          <w:sz w:val="28"/>
          <w:szCs w:val="28"/>
          <w:lang w:val="en-US" w:eastAsia="zh-CN" w:bidi="ar-SA"/>
        </w:rPr>
        <w:t>1.满足《中华人民共和国政府采购法》第二十二条规定；</w:t>
      </w:r>
      <w:bookmarkEnd w:id="2"/>
      <w:bookmarkEnd w:id="3"/>
      <w:bookmarkEnd w:id="4"/>
    </w:p>
    <w:p w14:paraId="77998745">
      <w:pPr>
        <w:pageBreakBefore w:val="0"/>
        <w:widowControl w:val="0"/>
        <w:kinsoku/>
        <w:wordWrap/>
        <w:overflowPunct/>
        <w:topLinePunct w:val="0"/>
        <w:autoSpaceDE/>
        <w:autoSpaceDN/>
        <w:bidi w:val="0"/>
        <w:adjustRightInd/>
        <w:snapToGrid/>
        <w:spacing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en-US" w:eastAsia="zh-CN" w:bidi="ar-SA"/>
        </w:rPr>
      </w:pPr>
      <w:bookmarkStart w:id="5" w:name="_Toc4121"/>
      <w:r>
        <w:rPr>
          <w:rFonts w:hint="eastAsia" w:ascii="仿宋_GB2312" w:eastAsia="仿宋_GB2312" w:cs="Times New Roman" w:hAnsiTheme="minorEastAsia"/>
          <w:color w:val="auto"/>
          <w:spacing w:val="7"/>
          <w:kern w:val="2"/>
          <w:sz w:val="28"/>
          <w:szCs w:val="28"/>
          <w:lang w:val="en-US" w:eastAsia="zh-CN" w:bidi="ar-SA"/>
        </w:rPr>
        <w:t>2.落实政府采购政策需满足的资格要求：</w:t>
      </w:r>
      <w:bookmarkEnd w:id="5"/>
    </w:p>
    <w:p w14:paraId="453DBDE2">
      <w:pPr>
        <w:pageBreakBefore w:val="0"/>
        <w:widowControl w:val="0"/>
        <w:kinsoku/>
        <w:wordWrap/>
        <w:overflowPunct/>
        <w:topLinePunct w:val="0"/>
        <w:autoSpaceDE/>
        <w:autoSpaceDN/>
        <w:bidi w:val="0"/>
        <w:adjustRightInd/>
        <w:snapToGrid/>
        <w:spacing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（1）供应商的营业执照等证明文件，自然人的身份证明。</w:t>
      </w:r>
    </w:p>
    <w:p w14:paraId="5E44DBA9">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（2）财务状况报告，依法缴纳税收和社会保障资金的相关材料。</w:t>
      </w:r>
    </w:p>
    <w:p w14:paraId="3E599106">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（3）具备履行合同所必需的设备和专业技术能力的证明材料。</w:t>
      </w:r>
    </w:p>
    <w:p w14:paraId="3D9DF119">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（4）参加政府采购活动前3年内在经营活动中没有重大违法记录的书面声明。</w:t>
      </w:r>
    </w:p>
    <w:p w14:paraId="31365F14">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highlight w:val="yellow"/>
          <w:lang w:val="en-US" w:eastAsia="zh-CN" w:bidi="ar-SA"/>
        </w:rPr>
      </w:pPr>
      <w:bookmarkStart w:id="6" w:name="_Toc27277"/>
      <w:r>
        <w:rPr>
          <w:rFonts w:hint="eastAsia" w:ascii="仿宋_GB2312" w:eastAsia="仿宋_GB2312" w:cs="Times New Roman" w:hAnsiTheme="minorEastAsia"/>
          <w:color w:val="auto"/>
          <w:spacing w:val="7"/>
          <w:kern w:val="2"/>
          <w:sz w:val="28"/>
          <w:szCs w:val="28"/>
          <w:highlight w:val="none"/>
          <w:lang w:val="en-US" w:eastAsia="zh-CN" w:bidi="ar-SA"/>
        </w:rPr>
        <w:t>（5）本项目专门面向中小企业采购，供应商须按照本采购文件格式提供中小企业声明函</w:t>
      </w:r>
      <w:bookmarkEnd w:id="6"/>
      <w:r>
        <w:rPr>
          <w:rFonts w:hint="eastAsia" w:ascii="仿宋_GB2312" w:eastAsia="仿宋_GB2312" w:cs="Times New Roman" w:hAnsiTheme="minorEastAsia"/>
          <w:color w:val="auto"/>
          <w:spacing w:val="7"/>
          <w:kern w:val="2"/>
          <w:sz w:val="28"/>
          <w:szCs w:val="28"/>
          <w:highlight w:val="none"/>
          <w:lang w:val="en-US" w:eastAsia="zh-CN" w:bidi="ar-SA"/>
        </w:rPr>
        <w:t>。</w:t>
      </w:r>
    </w:p>
    <w:p w14:paraId="68E878A4">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（6）具备法律、行政法规规定的其他条件的证明材料。</w:t>
      </w:r>
    </w:p>
    <w:p w14:paraId="1691B9F1">
      <w:pPr>
        <w:pageBreakBefore w:val="0"/>
        <w:widowControl w:val="0"/>
        <w:kinsoku/>
        <w:wordWrap/>
        <w:overflowPunct/>
        <w:topLinePunct w:val="0"/>
        <w:autoSpaceDE/>
        <w:autoSpaceDN/>
        <w:bidi w:val="0"/>
        <w:adjustRightInd/>
        <w:snapToGrid/>
        <w:spacing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3.本项目的特定资格要求：</w:t>
      </w:r>
    </w:p>
    <w:p w14:paraId="37FAA7B7">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（1）</w:t>
      </w:r>
      <w:r>
        <w:rPr>
          <w:rFonts w:hint="eastAsia" w:ascii="仿宋_GB2312" w:eastAsia="仿宋_GB2312" w:hAnsiTheme="minorEastAsia"/>
          <w:color w:val="auto"/>
          <w:spacing w:val="7"/>
          <w:sz w:val="28"/>
          <w:szCs w:val="28"/>
        </w:rPr>
        <w:t>供应商须具备有效的营业执照</w:t>
      </w:r>
      <w:r>
        <w:rPr>
          <w:rFonts w:hint="eastAsia" w:ascii="仿宋_GB2312" w:eastAsia="仿宋_GB2312" w:hAnsiTheme="minorEastAsia"/>
          <w:color w:val="auto"/>
          <w:spacing w:val="7"/>
          <w:sz w:val="28"/>
          <w:szCs w:val="28"/>
          <w:lang w:val="en-US" w:eastAsia="zh-CN"/>
        </w:rPr>
        <w:t>。</w:t>
      </w:r>
    </w:p>
    <w:p w14:paraId="268E3F7A">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bookmarkStart w:id="7" w:name="_Toc29500"/>
      <w:r>
        <w:rPr>
          <w:rFonts w:hint="eastAsia" w:ascii="仿宋_GB2312" w:eastAsia="仿宋_GB2312" w:cs="Times New Roman" w:hAnsiTheme="minorEastAsia"/>
          <w:color w:val="auto"/>
          <w:spacing w:val="7"/>
          <w:kern w:val="2"/>
          <w:sz w:val="28"/>
          <w:szCs w:val="28"/>
          <w:lang w:val="en-US" w:eastAsia="zh-CN" w:bidi="ar-SA"/>
        </w:rPr>
        <w:t>（2）单位负责人为同一人或者存在直接控股、管理关系的不同供应商，不得参加同一合同项下的政府采购活动。否则，皆取消磋商资格；</w:t>
      </w:r>
      <w:bookmarkEnd w:id="7"/>
    </w:p>
    <w:p w14:paraId="64DBE853">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bookmarkStart w:id="8" w:name="_Toc13610"/>
      <w:r>
        <w:rPr>
          <w:rFonts w:hint="eastAsia" w:ascii="仿宋_GB2312" w:eastAsia="仿宋_GB2312" w:cs="Times New Roman" w:hAnsiTheme="minorEastAsia"/>
          <w:color w:val="auto"/>
          <w:spacing w:val="7"/>
          <w:kern w:val="2"/>
          <w:sz w:val="28"/>
          <w:szCs w:val="28"/>
          <w:lang w:val="en-US" w:eastAsia="zh-CN" w:bidi="ar-SA"/>
        </w:rPr>
        <w:t>（3）为本采购项目提供整体设计、规范编制或者项目管理、监理、检测等服务的供应商，不得再参加该采购项目的其他采购活动；</w:t>
      </w:r>
      <w:bookmarkEnd w:id="8"/>
    </w:p>
    <w:p w14:paraId="5302A880">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bookmarkStart w:id="9" w:name="_Toc4395"/>
      <w:r>
        <w:rPr>
          <w:rFonts w:hint="eastAsia" w:ascii="仿宋_GB2312" w:eastAsia="仿宋_GB2312" w:cs="Times New Roman" w:hAnsiTheme="minorEastAsia"/>
          <w:color w:val="auto"/>
          <w:spacing w:val="7"/>
          <w:kern w:val="2"/>
          <w:sz w:val="28"/>
          <w:szCs w:val="28"/>
          <w:lang w:val="en-US" w:eastAsia="zh-CN" w:bidi="ar-SA"/>
        </w:rPr>
        <w:t>（4）本项目不接受供应商以联合体方式进行磋商；</w:t>
      </w:r>
      <w:bookmarkEnd w:id="9"/>
    </w:p>
    <w:p w14:paraId="6CCA2234">
      <w:pPr>
        <w:pageBreakBefore w:val="0"/>
        <w:widowControl w:val="0"/>
        <w:kinsoku/>
        <w:wordWrap/>
        <w:overflowPunct/>
        <w:topLinePunct w:val="0"/>
        <w:autoSpaceDE/>
        <w:autoSpaceDN/>
        <w:bidi w:val="0"/>
        <w:adjustRightInd/>
        <w:snapToGrid/>
        <w:spacing w:line="576" w:lineRule="exact"/>
        <w:textAlignment w:val="auto"/>
        <w:rPr>
          <w:rFonts w:ascii="仿宋_GB2312" w:eastAsia="仿宋_GB2312" w:hAnsiTheme="minorEastAsia"/>
          <w:color w:val="auto"/>
          <w:spacing w:val="7"/>
          <w:sz w:val="28"/>
          <w:szCs w:val="28"/>
          <w:highlight w:val="none"/>
        </w:rPr>
      </w:pPr>
      <w:bookmarkStart w:id="10" w:name="_Toc2297"/>
      <w:r>
        <w:rPr>
          <w:rFonts w:hint="eastAsia" w:ascii="仿宋_GB2312" w:eastAsia="仿宋_GB2312" w:cs="Times New Roman" w:hAnsiTheme="minorEastAsia"/>
          <w:color w:val="auto"/>
          <w:spacing w:val="7"/>
          <w:kern w:val="2"/>
          <w:sz w:val="28"/>
          <w:szCs w:val="28"/>
          <w:highlight w:val="none"/>
          <w:lang w:val="en-US" w:eastAsia="zh-CN" w:bidi="ar-SA"/>
        </w:rPr>
        <w:t>（5）</w:t>
      </w:r>
      <w:bookmarkEnd w:id="10"/>
      <w:r>
        <w:rPr>
          <w:rFonts w:hint="eastAsia" w:ascii="仿宋_GB2312" w:eastAsia="仿宋_GB2312" w:cs="Times New Roman" w:hAnsiTheme="minorEastAsia"/>
          <w:color w:val="auto"/>
          <w:spacing w:val="7"/>
          <w:kern w:val="2"/>
          <w:sz w:val="28"/>
          <w:szCs w:val="28"/>
          <w:highlight w:val="none"/>
          <w:lang w:val="en-US" w:eastAsia="zh-CN" w:bidi="ar-SA"/>
        </w:rPr>
        <w:t>经信用中国（www.creditchina.gov.cn）、中国政府采购网（www.ccgp.gov.cn）等渠道查询后，列入失信被执行人、重大税收违法失信主体、政府采购严重违法失信行为记录名单的，取消磋商资格。（依据《财政部关于在政府采购活动中查询及使用信用记录有关问题的通知》（财库〔2016〕125 号)“信用记录查询渠道。本项目磋商现场，采购人、采购代理机构将通过“信用中国”网站（www.creditchina.gov.cn）、中国政府采购网（www.ccgp.gov.cn）等渠道查询供应商主体信用记录，并采取必要方式做好信用信息查询记录和证据留存，信用信息查询记录及相关证据将与其他采购文件一并保存”，供应商主体信用记录以评标现场采购人、采购代理机构查询结果为准）。</w:t>
      </w:r>
    </w:p>
    <w:p w14:paraId="374E4BDA">
      <w:pPr>
        <w:keepNext w:val="0"/>
        <w:keepLines w:val="0"/>
        <w:pageBreakBefore w:val="0"/>
        <w:widowControl w:val="0"/>
        <w:kinsoku/>
        <w:wordWrap/>
        <w:overflowPunct/>
        <w:topLinePunct w:val="0"/>
        <w:autoSpaceDE/>
        <w:autoSpaceDN/>
        <w:bidi w:val="0"/>
        <w:adjustRightInd/>
        <w:snapToGrid/>
        <w:spacing w:line="576" w:lineRule="exact"/>
        <w:ind w:firstLine="590"/>
        <w:textAlignment w:val="auto"/>
        <w:rPr>
          <w:rFonts w:ascii="仿宋_GB2312" w:eastAsia="仿宋_GB2312" w:hAnsiTheme="minorEastAsia"/>
          <w:color w:val="auto"/>
          <w:spacing w:val="7"/>
          <w:sz w:val="28"/>
          <w:szCs w:val="28"/>
          <w:highlight w:val="none"/>
        </w:rPr>
      </w:pPr>
      <w:r>
        <w:rPr>
          <w:rFonts w:hint="eastAsia" w:ascii="仿宋_GB2312" w:eastAsia="仿宋_GB2312" w:hAnsiTheme="minorEastAsia"/>
          <w:b/>
          <w:bCs/>
          <w:color w:val="auto"/>
          <w:spacing w:val="7"/>
          <w:sz w:val="28"/>
          <w:szCs w:val="28"/>
          <w:highlight w:val="none"/>
        </w:rPr>
        <w:t>三、获取采购文件</w:t>
      </w:r>
    </w:p>
    <w:p w14:paraId="1AD767E8">
      <w:pPr>
        <w:pageBreakBefore w:val="0"/>
        <w:widowControl w:val="0"/>
        <w:kinsoku/>
        <w:wordWrap/>
        <w:overflowPunct/>
        <w:topLinePunct w:val="0"/>
        <w:autoSpaceDE/>
        <w:autoSpaceDN/>
        <w:bidi w:val="0"/>
        <w:adjustRightInd/>
        <w:snapToGrid/>
        <w:spacing w:line="576" w:lineRule="exact"/>
        <w:ind w:firstLine="628"/>
        <w:textAlignment w:val="auto"/>
        <w:rPr>
          <w:rFonts w:ascii="仿宋_GB2312" w:eastAsia="仿宋_GB2312" w:hAnsiTheme="minorEastAsia"/>
          <w:color w:val="auto"/>
          <w:spacing w:val="7"/>
          <w:sz w:val="30"/>
          <w:szCs w:val="30"/>
          <w:highlight w:val="none"/>
        </w:rPr>
      </w:pPr>
      <w:r>
        <w:rPr>
          <w:rFonts w:hint="eastAsia" w:ascii="仿宋_GB2312" w:eastAsia="仿宋_GB2312" w:hAnsiTheme="minorEastAsia"/>
          <w:color w:val="auto"/>
          <w:spacing w:val="7"/>
          <w:sz w:val="28"/>
          <w:szCs w:val="28"/>
          <w:highlight w:val="none"/>
        </w:rPr>
        <w:t>时间：</w:t>
      </w:r>
      <w:r>
        <w:rPr>
          <w:rFonts w:hint="eastAsia" w:ascii="仿宋_GB2312" w:eastAsia="仿宋_GB2312" w:hAnsiTheme="minorEastAsia"/>
          <w:color w:val="auto"/>
          <w:spacing w:val="7"/>
          <w:sz w:val="30"/>
          <w:szCs w:val="30"/>
          <w:highlight w:val="none"/>
          <w:u w:val="single"/>
          <w:lang w:eastAsia="zh-CN"/>
        </w:rPr>
        <w:t>202</w:t>
      </w:r>
      <w:r>
        <w:rPr>
          <w:rFonts w:hint="eastAsia" w:ascii="仿宋_GB2312" w:eastAsia="仿宋_GB2312" w:hAnsiTheme="minorEastAsia"/>
          <w:color w:val="auto"/>
          <w:spacing w:val="7"/>
          <w:sz w:val="30"/>
          <w:szCs w:val="30"/>
          <w:highlight w:val="none"/>
          <w:u w:val="single"/>
          <w:lang w:val="en-US" w:eastAsia="zh-CN"/>
        </w:rPr>
        <w:t>6</w:t>
      </w:r>
      <w:r>
        <w:rPr>
          <w:rFonts w:hint="eastAsia" w:ascii="仿宋_GB2312" w:eastAsia="仿宋_GB2312" w:hAnsiTheme="minorEastAsia"/>
          <w:color w:val="auto"/>
          <w:spacing w:val="7"/>
          <w:sz w:val="30"/>
          <w:szCs w:val="30"/>
          <w:highlight w:val="none"/>
          <w:u w:val="single"/>
          <w:lang w:eastAsia="zh-CN"/>
        </w:rPr>
        <w:t>年</w:t>
      </w:r>
      <w:r>
        <w:rPr>
          <w:rFonts w:hint="eastAsia" w:ascii="仿宋_GB2312" w:eastAsia="仿宋_GB2312" w:hAnsiTheme="minorEastAsia"/>
          <w:color w:val="auto"/>
          <w:spacing w:val="7"/>
          <w:sz w:val="30"/>
          <w:szCs w:val="30"/>
          <w:highlight w:val="none"/>
          <w:u w:val="single"/>
          <w:lang w:val="en-US" w:eastAsia="zh-CN"/>
        </w:rPr>
        <w:t>10</w:t>
      </w:r>
      <w:r>
        <w:rPr>
          <w:rFonts w:hint="eastAsia" w:ascii="仿宋_GB2312" w:eastAsia="仿宋_GB2312" w:hAnsiTheme="minorEastAsia"/>
          <w:color w:val="auto"/>
          <w:spacing w:val="7"/>
          <w:sz w:val="30"/>
          <w:szCs w:val="30"/>
          <w:highlight w:val="none"/>
          <w:u w:val="single"/>
          <w:lang w:eastAsia="zh-CN"/>
        </w:rPr>
        <w:t>月</w:t>
      </w:r>
      <w:r>
        <w:rPr>
          <w:rFonts w:hint="eastAsia" w:ascii="仿宋_GB2312" w:eastAsia="仿宋_GB2312" w:hAnsiTheme="minorEastAsia"/>
          <w:color w:val="auto"/>
          <w:spacing w:val="7"/>
          <w:sz w:val="30"/>
          <w:szCs w:val="30"/>
          <w:highlight w:val="none"/>
          <w:u w:val="single"/>
          <w:lang w:val="en-US" w:eastAsia="zh-CN"/>
        </w:rPr>
        <w:t>29</w:t>
      </w:r>
      <w:r>
        <w:rPr>
          <w:rFonts w:hint="eastAsia" w:ascii="仿宋_GB2312" w:eastAsia="仿宋_GB2312" w:hAnsiTheme="minorEastAsia"/>
          <w:color w:val="auto"/>
          <w:spacing w:val="7"/>
          <w:sz w:val="30"/>
          <w:szCs w:val="30"/>
          <w:highlight w:val="none"/>
          <w:u w:val="single"/>
          <w:lang w:eastAsia="zh-CN"/>
        </w:rPr>
        <w:t>日至202</w:t>
      </w:r>
      <w:r>
        <w:rPr>
          <w:rFonts w:hint="eastAsia" w:ascii="仿宋_GB2312" w:eastAsia="仿宋_GB2312" w:hAnsiTheme="minorEastAsia"/>
          <w:color w:val="auto"/>
          <w:spacing w:val="7"/>
          <w:sz w:val="30"/>
          <w:szCs w:val="30"/>
          <w:highlight w:val="none"/>
          <w:u w:val="single"/>
          <w:lang w:val="en-US" w:eastAsia="zh-CN"/>
        </w:rPr>
        <w:t>6</w:t>
      </w:r>
      <w:r>
        <w:rPr>
          <w:rFonts w:hint="eastAsia" w:ascii="仿宋_GB2312" w:eastAsia="仿宋_GB2312" w:hAnsiTheme="minorEastAsia"/>
          <w:color w:val="auto"/>
          <w:spacing w:val="7"/>
          <w:sz w:val="30"/>
          <w:szCs w:val="30"/>
          <w:highlight w:val="none"/>
          <w:u w:val="single"/>
          <w:lang w:eastAsia="zh-CN"/>
        </w:rPr>
        <w:t>年</w:t>
      </w:r>
      <w:r>
        <w:rPr>
          <w:rFonts w:hint="eastAsia" w:ascii="仿宋_GB2312" w:eastAsia="仿宋_GB2312" w:hAnsiTheme="minorEastAsia"/>
          <w:color w:val="auto"/>
          <w:spacing w:val="7"/>
          <w:sz w:val="30"/>
          <w:szCs w:val="30"/>
          <w:highlight w:val="none"/>
          <w:u w:val="single"/>
          <w:lang w:val="en-US" w:eastAsia="zh-CN"/>
        </w:rPr>
        <w:t>11</w:t>
      </w:r>
      <w:r>
        <w:rPr>
          <w:rFonts w:hint="eastAsia" w:ascii="仿宋_GB2312" w:eastAsia="仿宋_GB2312" w:hAnsiTheme="minorEastAsia"/>
          <w:color w:val="auto"/>
          <w:spacing w:val="7"/>
          <w:sz w:val="30"/>
          <w:szCs w:val="30"/>
          <w:highlight w:val="none"/>
          <w:u w:val="single"/>
          <w:lang w:eastAsia="zh-CN"/>
        </w:rPr>
        <w:t>月</w:t>
      </w:r>
      <w:r>
        <w:rPr>
          <w:rFonts w:hint="eastAsia" w:ascii="仿宋_GB2312" w:eastAsia="仿宋_GB2312" w:hAnsiTheme="minorEastAsia"/>
          <w:color w:val="auto"/>
          <w:spacing w:val="7"/>
          <w:sz w:val="30"/>
          <w:szCs w:val="30"/>
          <w:highlight w:val="none"/>
          <w:u w:val="single"/>
          <w:lang w:val="en-US" w:eastAsia="zh-CN"/>
        </w:rPr>
        <w:t>4</w:t>
      </w:r>
      <w:r>
        <w:rPr>
          <w:rFonts w:hint="eastAsia" w:ascii="仿宋_GB2312" w:eastAsia="仿宋_GB2312" w:hAnsiTheme="minorEastAsia"/>
          <w:color w:val="auto"/>
          <w:spacing w:val="7"/>
          <w:sz w:val="30"/>
          <w:szCs w:val="30"/>
          <w:highlight w:val="none"/>
          <w:u w:val="single"/>
          <w:lang w:eastAsia="zh-CN"/>
        </w:rPr>
        <w:t>日</w:t>
      </w:r>
      <w:r>
        <w:rPr>
          <w:rFonts w:hint="eastAsia" w:ascii="仿宋_GB2312" w:eastAsia="仿宋_GB2312" w:hAnsiTheme="minorEastAsia"/>
          <w:color w:val="auto"/>
          <w:spacing w:val="7"/>
          <w:sz w:val="30"/>
          <w:szCs w:val="30"/>
          <w:highlight w:val="none"/>
        </w:rPr>
        <w:t>，每天上午</w:t>
      </w:r>
      <w:r>
        <w:rPr>
          <w:rFonts w:hint="eastAsia" w:ascii="仿宋_GB2312" w:eastAsia="仿宋_GB2312" w:hAnsiTheme="minorEastAsia"/>
          <w:color w:val="auto"/>
          <w:spacing w:val="7"/>
          <w:sz w:val="30"/>
          <w:szCs w:val="30"/>
          <w:highlight w:val="none"/>
          <w:u w:val="single"/>
        </w:rPr>
        <w:t>00:00</w:t>
      </w:r>
      <w:r>
        <w:rPr>
          <w:rFonts w:hint="eastAsia" w:ascii="仿宋_GB2312" w:eastAsia="仿宋_GB2312" w:hAnsiTheme="minorEastAsia"/>
          <w:color w:val="auto"/>
          <w:spacing w:val="7"/>
          <w:sz w:val="30"/>
          <w:szCs w:val="30"/>
          <w:highlight w:val="none"/>
        </w:rPr>
        <w:t>至</w:t>
      </w:r>
      <w:r>
        <w:rPr>
          <w:rFonts w:hint="eastAsia" w:ascii="仿宋_GB2312" w:eastAsia="仿宋_GB2312" w:hAnsiTheme="minorEastAsia"/>
          <w:color w:val="auto"/>
          <w:spacing w:val="7"/>
          <w:sz w:val="30"/>
          <w:szCs w:val="30"/>
          <w:highlight w:val="none"/>
          <w:u w:val="single"/>
        </w:rPr>
        <w:t>12:00</w:t>
      </w:r>
      <w:r>
        <w:rPr>
          <w:rFonts w:hint="eastAsia" w:ascii="仿宋_GB2312" w:eastAsia="仿宋_GB2312" w:hAnsiTheme="minorEastAsia"/>
          <w:color w:val="auto"/>
          <w:spacing w:val="7"/>
          <w:sz w:val="30"/>
          <w:szCs w:val="30"/>
          <w:highlight w:val="none"/>
        </w:rPr>
        <w:t>，下午</w:t>
      </w:r>
      <w:r>
        <w:rPr>
          <w:rFonts w:hint="eastAsia" w:ascii="仿宋_GB2312" w:eastAsia="仿宋_GB2312" w:hAnsiTheme="minorEastAsia"/>
          <w:color w:val="auto"/>
          <w:spacing w:val="7"/>
          <w:sz w:val="30"/>
          <w:szCs w:val="30"/>
          <w:highlight w:val="none"/>
          <w:u w:val="single"/>
        </w:rPr>
        <w:t>12:00</w:t>
      </w:r>
      <w:r>
        <w:rPr>
          <w:rFonts w:hint="eastAsia" w:ascii="仿宋_GB2312" w:eastAsia="仿宋_GB2312" w:hAnsiTheme="minorEastAsia"/>
          <w:color w:val="auto"/>
          <w:spacing w:val="7"/>
          <w:sz w:val="30"/>
          <w:szCs w:val="30"/>
          <w:highlight w:val="none"/>
        </w:rPr>
        <w:t>至</w:t>
      </w:r>
      <w:r>
        <w:rPr>
          <w:rFonts w:hint="eastAsia" w:ascii="仿宋_GB2312" w:eastAsia="仿宋_GB2312" w:hAnsiTheme="minorEastAsia"/>
          <w:color w:val="auto"/>
          <w:spacing w:val="7"/>
          <w:sz w:val="30"/>
          <w:szCs w:val="30"/>
          <w:highlight w:val="none"/>
          <w:u w:val="single"/>
        </w:rPr>
        <w:t>23:59</w:t>
      </w:r>
      <w:r>
        <w:rPr>
          <w:rFonts w:hint="eastAsia" w:ascii="仿宋_GB2312" w:eastAsia="仿宋_GB2312" w:hAnsiTheme="minorEastAsia"/>
          <w:color w:val="auto"/>
          <w:spacing w:val="7"/>
          <w:sz w:val="30"/>
          <w:szCs w:val="30"/>
          <w:highlight w:val="none"/>
        </w:rPr>
        <w:t>（北京时间，法定节假日除外）</w:t>
      </w:r>
    </w:p>
    <w:p w14:paraId="104964BF">
      <w:pPr>
        <w:pageBreakBefore w:val="0"/>
        <w:widowControl w:val="0"/>
        <w:kinsoku/>
        <w:wordWrap/>
        <w:overflowPunct/>
        <w:topLinePunct w:val="0"/>
        <w:autoSpaceDE/>
        <w:autoSpaceDN/>
        <w:bidi w:val="0"/>
        <w:adjustRightInd/>
        <w:snapToGrid/>
        <w:spacing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地点：线上获取通过政采云平台（www.zcygov.cn）获取</w:t>
      </w:r>
    </w:p>
    <w:p w14:paraId="24418A86">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方式：供应商登录政采云平台https://www.zcygov.cn/在线申请获取采购文件（进入“项目采购”应用，在获取采购文件菜单中选择项目，申请获取采购文件）</w:t>
      </w:r>
    </w:p>
    <w:p w14:paraId="25E220B6">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zh-CN" w:eastAsia="zh-CN" w:bidi="ar-SA"/>
        </w:rPr>
      </w:pPr>
      <w:r>
        <w:rPr>
          <w:rFonts w:hint="eastAsia" w:ascii="仿宋_GB2312" w:eastAsia="仿宋_GB2312" w:cs="Times New Roman" w:hAnsiTheme="minorEastAsia"/>
          <w:color w:val="auto"/>
          <w:spacing w:val="7"/>
          <w:kern w:val="2"/>
          <w:sz w:val="28"/>
          <w:szCs w:val="28"/>
          <w:lang w:val="zh-CN" w:eastAsia="zh-CN" w:bidi="ar-SA"/>
        </w:rPr>
        <w:t>售价：</w:t>
      </w:r>
      <w:r>
        <w:rPr>
          <w:rFonts w:hint="eastAsia" w:ascii="仿宋_GB2312" w:eastAsia="仿宋_GB2312" w:cs="Times New Roman" w:hAnsiTheme="minorEastAsia"/>
          <w:color w:val="auto"/>
          <w:spacing w:val="7"/>
          <w:kern w:val="2"/>
          <w:sz w:val="28"/>
          <w:szCs w:val="28"/>
          <w:lang w:val="en-US" w:eastAsia="zh-CN" w:bidi="ar-SA"/>
        </w:rPr>
        <w:t>0</w:t>
      </w:r>
      <w:r>
        <w:rPr>
          <w:rFonts w:hint="eastAsia" w:ascii="仿宋_GB2312" w:eastAsia="仿宋_GB2312" w:cs="Times New Roman" w:hAnsiTheme="minorEastAsia"/>
          <w:color w:val="auto"/>
          <w:spacing w:val="7"/>
          <w:kern w:val="2"/>
          <w:sz w:val="28"/>
          <w:szCs w:val="28"/>
          <w:lang w:val="zh-CN" w:eastAsia="zh-CN" w:bidi="ar-SA"/>
        </w:rPr>
        <w:t>元（磋商资格不能转让）</w:t>
      </w:r>
    </w:p>
    <w:p w14:paraId="10B1EEF1">
      <w:pPr>
        <w:keepNext w:val="0"/>
        <w:keepLines w:val="0"/>
        <w:pageBreakBefore w:val="0"/>
        <w:widowControl w:val="0"/>
        <w:kinsoku/>
        <w:wordWrap/>
        <w:overflowPunct/>
        <w:topLinePunct w:val="0"/>
        <w:autoSpaceDE/>
        <w:autoSpaceDN/>
        <w:bidi w:val="0"/>
        <w:adjustRightInd/>
        <w:snapToGrid/>
        <w:spacing w:line="576" w:lineRule="exact"/>
        <w:ind w:firstLine="590"/>
        <w:textAlignment w:val="auto"/>
        <w:rPr>
          <w:rFonts w:hint="eastAsia" w:ascii="仿宋_GB2312" w:eastAsia="仿宋_GB2312" w:hAnsiTheme="minorEastAsia"/>
          <w:b/>
          <w:bCs/>
          <w:color w:val="auto"/>
          <w:spacing w:val="7"/>
          <w:sz w:val="28"/>
          <w:szCs w:val="28"/>
        </w:rPr>
      </w:pPr>
      <w:bookmarkStart w:id="11" w:name="_Toc35393624"/>
      <w:bookmarkStart w:id="12" w:name="_Toc28359005"/>
      <w:bookmarkStart w:id="13" w:name="_Toc35393793"/>
      <w:bookmarkStart w:id="14" w:name="_Toc28359082"/>
      <w:bookmarkStart w:id="15" w:name="_Toc27275"/>
      <w:bookmarkStart w:id="16" w:name="_Toc31497"/>
      <w:bookmarkStart w:id="17" w:name="_Toc29703"/>
      <w:bookmarkStart w:id="18" w:name="_Toc13059"/>
      <w:bookmarkStart w:id="19" w:name="_Toc31979"/>
      <w:bookmarkStart w:id="20" w:name="_Toc127367612"/>
      <w:bookmarkStart w:id="21" w:name="_Toc24601"/>
      <w:bookmarkStart w:id="22" w:name="_Toc23083"/>
      <w:r>
        <w:rPr>
          <w:rFonts w:hint="eastAsia" w:ascii="仿宋_GB2312" w:eastAsia="仿宋_GB2312" w:hAnsiTheme="minorEastAsia"/>
          <w:b/>
          <w:bCs/>
          <w:color w:val="auto"/>
          <w:spacing w:val="7"/>
          <w:sz w:val="28"/>
          <w:szCs w:val="28"/>
          <w:lang w:val="zh-CN"/>
        </w:rPr>
        <w:t>四、</w:t>
      </w:r>
      <w:bookmarkEnd w:id="11"/>
      <w:bookmarkEnd w:id="12"/>
      <w:bookmarkEnd w:id="13"/>
      <w:bookmarkEnd w:id="14"/>
      <w:r>
        <w:rPr>
          <w:rFonts w:hint="eastAsia" w:ascii="仿宋_GB2312" w:eastAsia="仿宋_GB2312" w:hAnsiTheme="minorEastAsia"/>
          <w:b/>
          <w:bCs/>
          <w:color w:val="auto"/>
          <w:spacing w:val="7"/>
          <w:sz w:val="28"/>
          <w:szCs w:val="28"/>
        </w:rPr>
        <w:t>响应文件的提交</w:t>
      </w:r>
      <w:bookmarkEnd w:id="15"/>
      <w:bookmarkEnd w:id="16"/>
      <w:bookmarkEnd w:id="17"/>
      <w:bookmarkEnd w:id="18"/>
      <w:bookmarkEnd w:id="19"/>
      <w:bookmarkEnd w:id="20"/>
      <w:bookmarkEnd w:id="21"/>
      <w:bookmarkEnd w:id="22"/>
    </w:p>
    <w:p w14:paraId="6FB9634B">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highlight w:val="none"/>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截止时间：</w:t>
      </w:r>
      <w:r>
        <w:rPr>
          <w:rFonts w:hint="eastAsia" w:ascii="仿宋_GB2312" w:eastAsia="仿宋_GB2312" w:cs="Times New Roman" w:hAnsiTheme="minorEastAsia"/>
          <w:color w:val="auto"/>
          <w:spacing w:val="7"/>
          <w:kern w:val="2"/>
          <w:sz w:val="28"/>
          <w:szCs w:val="28"/>
          <w:highlight w:val="none"/>
          <w:lang w:val="en-US" w:eastAsia="zh-CN" w:bidi="ar-SA"/>
        </w:rPr>
        <w:t>2026年11月9日上午9时30分（北京时间）</w:t>
      </w:r>
    </w:p>
    <w:p w14:paraId="76FEAD64">
      <w:pPr>
        <w:pageBreakBefore w:val="0"/>
        <w:widowControl w:val="0"/>
        <w:kinsoku/>
        <w:wordWrap/>
        <w:overflowPunct/>
        <w:topLinePunct w:val="0"/>
        <w:autoSpaceDE/>
        <w:autoSpaceDN/>
        <w:bidi w:val="0"/>
        <w:adjustRightInd/>
        <w:snapToGrid/>
        <w:spacing w:line="576" w:lineRule="exact"/>
        <w:textAlignment w:val="auto"/>
        <w:rPr>
          <w:rFonts w:hint="eastAsia" w:ascii="宋体" w:hAnsi="宋体" w:eastAsia="宋体" w:cs="宋体"/>
          <w:b w:val="0"/>
          <w:bCs w:val="0"/>
          <w:highlight w:val="none"/>
          <w:lang w:val="en-US" w:eastAsia="zh-CN"/>
        </w:rPr>
      </w:pPr>
      <w:bookmarkStart w:id="23" w:name="_Toc4907"/>
      <w:bookmarkStart w:id="24" w:name="_Toc25435"/>
      <w:bookmarkStart w:id="25" w:name="_Toc127367613"/>
      <w:r>
        <w:rPr>
          <w:rFonts w:hint="eastAsia" w:ascii="仿宋_GB2312" w:eastAsia="仿宋_GB2312" w:cs="Times New Roman" w:hAnsiTheme="minorEastAsia"/>
          <w:color w:val="auto"/>
          <w:spacing w:val="7"/>
          <w:kern w:val="2"/>
          <w:sz w:val="28"/>
          <w:szCs w:val="28"/>
          <w:highlight w:val="none"/>
          <w:lang w:val="en-US" w:eastAsia="zh-CN" w:bidi="ar-SA"/>
        </w:rPr>
        <w:t>地点：</w:t>
      </w:r>
      <w:bookmarkEnd w:id="23"/>
      <w:bookmarkStart w:id="26" w:name="_Toc16598"/>
      <w:bookmarkStart w:id="27" w:name="_Toc31718"/>
      <w:bookmarkStart w:id="28" w:name="_Toc21319"/>
      <w:bookmarkStart w:id="29" w:name="_Toc27416"/>
      <w:bookmarkStart w:id="30" w:name="_Toc15288"/>
      <w:r>
        <w:rPr>
          <w:rFonts w:hint="eastAsia" w:ascii="仿宋_GB2312" w:eastAsia="仿宋_GB2312" w:cs="Times New Roman" w:hAnsiTheme="minorEastAsia"/>
          <w:color w:val="auto"/>
          <w:spacing w:val="7"/>
          <w:kern w:val="2"/>
          <w:sz w:val="28"/>
          <w:szCs w:val="28"/>
          <w:highlight w:val="none"/>
          <w:lang w:val="zh-CN" w:eastAsia="zh-CN" w:bidi="ar-SA"/>
        </w:rPr>
        <w:t>政采云平台</w:t>
      </w:r>
      <w:r>
        <w:rPr>
          <w:rFonts w:hint="eastAsia" w:ascii="仿宋_GB2312" w:eastAsia="仿宋_GB2312" w:cs="Times New Roman" w:hAnsiTheme="minorEastAsia"/>
          <w:color w:val="auto"/>
          <w:spacing w:val="7"/>
          <w:kern w:val="2"/>
          <w:sz w:val="28"/>
          <w:szCs w:val="28"/>
          <w:highlight w:val="none"/>
          <w:lang w:val="en-US" w:eastAsia="zh-CN" w:bidi="ar-SA"/>
        </w:rPr>
        <w:t>（https://www.zcygov.cn/）</w:t>
      </w:r>
      <w:bookmarkEnd w:id="24"/>
      <w:bookmarkEnd w:id="25"/>
    </w:p>
    <w:p w14:paraId="6C5EF801">
      <w:pPr>
        <w:pStyle w:val="21"/>
        <w:pageBreakBefore w:val="0"/>
        <w:widowControl w:val="0"/>
        <w:kinsoku/>
        <w:wordWrap/>
        <w:overflowPunct/>
        <w:topLinePunct w:val="0"/>
        <w:autoSpaceDE/>
        <w:autoSpaceDN/>
        <w:bidi w:val="0"/>
        <w:adjustRightInd/>
        <w:snapToGrid/>
        <w:spacing w:line="576" w:lineRule="exact"/>
        <w:ind w:left="420" w:leftChars="200"/>
        <w:jc w:val="both"/>
        <w:textAlignment w:val="auto"/>
        <w:outlineLvl w:val="1"/>
        <w:rPr>
          <w:rFonts w:hint="eastAsia"/>
          <w:b w:val="0"/>
          <w:bCs w:val="0"/>
          <w:kern w:val="2"/>
          <w:highlight w:val="none"/>
        </w:rPr>
      </w:pPr>
      <w:bookmarkStart w:id="31" w:name="_Toc21433"/>
      <w:bookmarkStart w:id="32" w:name="_Toc10851"/>
      <w:bookmarkStart w:id="33" w:name="_Toc2663"/>
      <w:bookmarkStart w:id="34" w:name="_Toc127367614"/>
      <w:r>
        <w:rPr>
          <w:rFonts w:hint="eastAsia" w:ascii="仿宋_GB2312" w:eastAsia="仿宋_GB2312" w:cs="Times New Roman" w:hAnsiTheme="minorEastAsia"/>
          <w:b/>
          <w:bCs/>
          <w:color w:val="auto"/>
          <w:spacing w:val="7"/>
          <w:kern w:val="0"/>
          <w:sz w:val="28"/>
          <w:szCs w:val="28"/>
          <w:highlight w:val="none"/>
          <w:lang w:val="en-US" w:eastAsia="zh-CN" w:bidi="ar-SA"/>
        </w:rPr>
        <w:t>五、响应文件开启</w:t>
      </w:r>
      <w:bookmarkEnd w:id="26"/>
      <w:bookmarkEnd w:id="27"/>
      <w:bookmarkEnd w:id="28"/>
      <w:bookmarkEnd w:id="29"/>
      <w:bookmarkEnd w:id="30"/>
      <w:bookmarkEnd w:id="31"/>
      <w:bookmarkEnd w:id="32"/>
      <w:bookmarkEnd w:id="33"/>
      <w:bookmarkEnd w:id="34"/>
    </w:p>
    <w:p w14:paraId="321F1F59">
      <w:pPr>
        <w:pStyle w:val="21"/>
        <w:pageBreakBefore w:val="0"/>
        <w:widowControl w:val="0"/>
        <w:kinsoku/>
        <w:wordWrap/>
        <w:overflowPunct/>
        <w:topLinePunct w:val="0"/>
        <w:autoSpaceDE/>
        <w:autoSpaceDN/>
        <w:bidi w:val="0"/>
        <w:adjustRightInd/>
        <w:snapToGrid/>
        <w:spacing w:line="576" w:lineRule="exact"/>
        <w:ind w:firstLine="588" w:firstLineChars="200"/>
        <w:textAlignment w:val="auto"/>
        <w:rPr>
          <w:rFonts w:hint="eastAsia" w:ascii="仿宋_GB2312" w:eastAsia="仿宋_GB2312" w:cs="Times New Roman" w:hAnsiTheme="minorEastAsia"/>
          <w:color w:val="auto"/>
          <w:spacing w:val="7"/>
          <w:kern w:val="2"/>
          <w:sz w:val="28"/>
          <w:szCs w:val="28"/>
          <w:highlight w:val="none"/>
          <w:lang w:val="en-US" w:eastAsia="zh-CN" w:bidi="ar-SA"/>
        </w:rPr>
      </w:pPr>
      <w:r>
        <w:rPr>
          <w:rFonts w:hint="eastAsia" w:ascii="仿宋_GB2312" w:eastAsia="仿宋_GB2312" w:cs="Times New Roman" w:hAnsiTheme="minorEastAsia"/>
          <w:color w:val="auto"/>
          <w:spacing w:val="7"/>
          <w:kern w:val="2"/>
          <w:sz w:val="28"/>
          <w:szCs w:val="28"/>
          <w:highlight w:val="none"/>
          <w:lang w:val="en-US" w:eastAsia="zh-CN" w:bidi="ar-SA"/>
        </w:rPr>
        <w:t>开启时间：2026年11月9日上午9时30分（北京时间）</w:t>
      </w:r>
    </w:p>
    <w:p w14:paraId="7C00EA61">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highlight w:val="none"/>
          <w:lang w:val="en-US" w:eastAsia="zh-CN" w:bidi="ar-SA"/>
        </w:rPr>
      </w:pPr>
      <w:r>
        <w:rPr>
          <w:rFonts w:hint="eastAsia" w:ascii="仿宋_GB2312" w:eastAsia="仿宋_GB2312" w:cs="Times New Roman" w:hAnsiTheme="minorEastAsia"/>
          <w:color w:val="auto"/>
          <w:spacing w:val="7"/>
          <w:kern w:val="2"/>
          <w:sz w:val="28"/>
          <w:szCs w:val="28"/>
          <w:highlight w:val="none"/>
          <w:lang w:val="en-US" w:eastAsia="zh-CN" w:bidi="ar-SA"/>
        </w:rPr>
        <w:t>地点：</w:t>
      </w:r>
      <w:bookmarkStart w:id="35" w:name="_Toc35393626"/>
      <w:bookmarkStart w:id="36" w:name="_Toc35393795"/>
      <w:r>
        <w:rPr>
          <w:rFonts w:hint="eastAsia" w:ascii="仿宋_GB2312" w:eastAsia="仿宋_GB2312" w:cs="Times New Roman" w:hAnsiTheme="minorEastAsia"/>
          <w:color w:val="auto"/>
          <w:spacing w:val="7"/>
          <w:kern w:val="2"/>
          <w:sz w:val="28"/>
          <w:szCs w:val="28"/>
          <w:highlight w:val="none"/>
          <w:lang w:val="zh-CN" w:eastAsia="zh-CN" w:bidi="ar-SA"/>
        </w:rPr>
        <w:t>政采云平台</w:t>
      </w:r>
      <w:r>
        <w:rPr>
          <w:rFonts w:hint="eastAsia" w:ascii="仿宋_GB2312" w:eastAsia="仿宋_GB2312" w:cs="Times New Roman" w:hAnsiTheme="minorEastAsia"/>
          <w:color w:val="auto"/>
          <w:spacing w:val="7"/>
          <w:kern w:val="2"/>
          <w:sz w:val="28"/>
          <w:szCs w:val="28"/>
          <w:highlight w:val="none"/>
          <w:lang w:val="en-US" w:eastAsia="zh-CN" w:bidi="ar-SA"/>
        </w:rPr>
        <w:t>（https://www.zcygov.cn/）</w:t>
      </w:r>
    </w:p>
    <w:p w14:paraId="232522BA">
      <w:pPr>
        <w:pStyle w:val="21"/>
        <w:pageBreakBefore w:val="0"/>
        <w:widowControl w:val="0"/>
        <w:kinsoku/>
        <w:wordWrap/>
        <w:overflowPunct/>
        <w:topLinePunct w:val="0"/>
        <w:autoSpaceDE/>
        <w:autoSpaceDN/>
        <w:bidi w:val="0"/>
        <w:adjustRightInd/>
        <w:snapToGrid/>
        <w:spacing w:line="576" w:lineRule="exact"/>
        <w:ind w:left="420" w:leftChars="200"/>
        <w:jc w:val="both"/>
        <w:textAlignment w:val="auto"/>
        <w:outlineLvl w:val="1"/>
        <w:rPr>
          <w:rFonts w:hint="eastAsia" w:ascii="仿宋_GB2312" w:eastAsia="仿宋_GB2312" w:cs="Times New Roman" w:hAnsiTheme="minorEastAsia"/>
          <w:b/>
          <w:bCs/>
          <w:color w:val="auto"/>
          <w:spacing w:val="7"/>
          <w:kern w:val="0"/>
          <w:sz w:val="28"/>
          <w:szCs w:val="28"/>
          <w:lang w:val="en-US" w:eastAsia="zh-CN" w:bidi="ar-SA"/>
        </w:rPr>
      </w:pPr>
      <w:bookmarkStart w:id="37" w:name="_Toc127367615"/>
      <w:bookmarkStart w:id="38" w:name="_Toc24901"/>
      <w:bookmarkStart w:id="39" w:name="_Toc5250"/>
      <w:bookmarkStart w:id="40" w:name="_Toc18748"/>
      <w:bookmarkStart w:id="41" w:name="_Toc5833"/>
      <w:bookmarkStart w:id="42" w:name="_Toc11802"/>
      <w:bookmarkStart w:id="43" w:name="_Toc7260"/>
      <w:bookmarkStart w:id="44" w:name="_Toc23503"/>
      <w:bookmarkStart w:id="45" w:name="_Toc28597"/>
      <w:r>
        <w:rPr>
          <w:rFonts w:hint="eastAsia" w:ascii="仿宋_GB2312" w:eastAsia="仿宋_GB2312" w:cs="Times New Roman" w:hAnsiTheme="minorEastAsia"/>
          <w:b/>
          <w:bCs/>
          <w:color w:val="auto"/>
          <w:spacing w:val="7"/>
          <w:kern w:val="0"/>
          <w:sz w:val="28"/>
          <w:szCs w:val="28"/>
          <w:lang w:val="en-US" w:eastAsia="zh-CN" w:bidi="ar-SA"/>
        </w:rPr>
        <w:t>六、公告期限</w:t>
      </w:r>
      <w:bookmarkEnd w:id="37"/>
      <w:bookmarkEnd w:id="38"/>
      <w:bookmarkEnd w:id="39"/>
      <w:bookmarkEnd w:id="40"/>
      <w:bookmarkEnd w:id="41"/>
      <w:bookmarkEnd w:id="42"/>
      <w:bookmarkEnd w:id="43"/>
      <w:bookmarkEnd w:id="44"/>
      <w:bookmarkEnd w:id="45"/>
    </w:p>
    <w:p w14:paraId="6000B544">
      <w:pPr>
        <w:pStyle w:val="21"/>
        <w:pageBreakBefore w:val="0"/>
        <w:widowControl w:val="0"/>
        <w:kinsoku/>
        <w:wordWrap/>
        <w:overflowPunct/>
        <w:topLinePunct w:val="0"/>
        <w:autoSpaceDE/>
        <w:autoSpaceDN/>
        <w:bidi w:val="0"/>
        <w:adjustRightInd/>
        <w:snapToGrid/>
        <w:spacing w:line="576" w:lineRule="exact"/>
        <w:ind w:firstLine="588" w:firstLineChars="200"/>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自本公告发布之日起5个工作日。</w:t>
      </w:r>
    </w:p>
    <w:p w14:paraId="79AAB3E1">
      <w:pPr>
        <w:pStyle w:val="21"/>
        <w:pageBreakBefore w:val="0"/>
        <w:widowControl w:val="0"/>
        <w:kinsoku/>
        <w:wordWrap/>
        <w:overflowPunct/>
        <w:topLinePunct w:val="0"/>
        <w:autoSpaceDE/>
        <w:autoSpaceDN/>
        <w:bidi w:val="0"/>
        <w:adjustRightInd/>
        <w:snapToGrid/>
        <w:spacing w:line="576" w:lineRule="exact"/>
        <w:ind w:left="420" w:leftChars="200"/>
        <w:jc w:val="both"/>
        <w:textAlignment w:val="auto"/>
        <w:outlineLvl w:val="1"/>
        <w:rPr>
          <w:rFonts w:hint="eastAsia" w:ascii="仿宋_GB2312" w:eastAsia="仿宋_GB2312" w:cs="Times New Roman" w:hAnsiTheme="minorEastAsia"/>
          <w:b/>
          <w:bCs/>
          <w:color w:val="auto"/>
          <w:spacing w:val="7"/>
          <w:kern w:val="0"/>
          <w:sz w:val="28"/>
          <w:szCs w:val="28"/>
          <w:lang w:val="zh-CN" w:eastAsia="zh-CN" w:bidi="ar-SA"/>
        </w:rPr>
      </w:pPr>
      <w:bookmarkStart w:id="46" w:name="_Toc21666"/>
      <w:bookmarkStart w:id="47" w:name="_Toc1728"/>
      <w:bookmarkStart w:id="48" w:name="_Toc16960"/>
      <w:bookmarkStart w:id="49" w:name="_Toc13521"/>
      <w:bookmarkStart w:id="50" w:name="_Toc32466"/>
      <w:bookmarkStart w:id="51" w:name="_Toc14683"/>
      <w:bookmarkStart w:id="52" w:name="_Toc11490"/>
      <w:bookmarkStart w:id="53" w:name="_Toc127367616"/>
      <w:bookmarkStart w:id="54" w:name="_Toc2752"/>
      <w:r>
        <w:rPr>
          <w:rFonts w:hint="eastAsia" w:ascii="仿宋_GB2312" w:eastAsia="仿宋_GB2312" w:cs="Times New Roman" w:hAnsiTheme="minorEastAsia"/>
          <w:b/>
          <w:bCs/>
          <w:color w:val="auto"/>
          <w:spacing w:val="7"/>
          <w:kern w:val="0"/>
          <w:sz w:val="28"/>
          <w:szCs w:val="28"/>
          <w:lang w:val="en-US" w:eastAsia="zh-CN" w:bidi="ar-SA"/>
        </w:rPr>
        <w:t>七、其他补充事</w:t>
      </w:r>
      <w:r>
        <w:rPr>
          <w:rFonts w:hint="eastAsia" w:ascii="仿宋_GB2312" w:eastAsia="仿宋_GB2312" w:cs="Times New Roman" w:hAnsiTheme="minorEastAsia"/>
          <w:b/>
          <w:bCs/>
          <w:color w:val="auto"/>
          <w:spacing w:val="7"/>
          <w:kern w:val="0"/>
          <w:sz w:val="28"/>
          <w:szCs w:val="28"/>
          <w:lang w:val="zh-CN" w:eastAsia="zh-CN" w:bidi="ar-SA"/>
        </w:rPr>
        <w:t>宜</w:t>
      </w:r>
      <w:bookmarkEnd w:id="35"/>
      <w:bookmarkEnd w:id="36"/>
      <w:bookmarkEnd w:id="46"/>
      <w:bookmarkEnd w:id="47"/>
      <w:bookmarkEnd w:id="48"/>
      <w:bookmarkEnd w:id="49"/>
      <w:bookmarkEnd w:id="50"/>
      <w:bookmarkEnd w:id="51"/>
      <w:bookmarkEnd w:id="52"/>
      <w:bookmarkEnd w:id="53"/>
      <w:bookmarkEnd w:id="54"/>
    </w:p>
    <w:p w14:paraId="1A4A8E30">
      <w:pPr>
        <w:pStyle w:val="13"/>
        <w:pageBreakBefore w:val="0"/>
        <w:widowControl w:val="0"/>
        <w:kinsoku/>
        <w:wordWrap/>
        <w:overflowPunct/>
        <w:topLinePunct w:val="0"/>
        <w:autoSpaceDE/>
        <w:autoSpaceDN/>
        <w:bidi w:val="0"/>
        <w:adjustRightInd/>
        <w:snapToGrid/>
        <w:spacing w:after="0" w:line="576" w:lineRule="exact"/>
        <w:ind w:left="0" w:leftChars="0" w:firstLine="588" w:firstLineChars="200"/>
        <w:textAlignment w:val="auto"/>
        <w:rPr>
          <w:rFonts w:hint="default" w:ascii="仿宋_GB2312" w:eastAsia="仿宋_GB2312" w:cs="Times New Roman" w:hAnsiTheme="minorEastAsia"/>
          <w:color w:val="auto"/>
          <w:spacing w:val="7"/>
          <w:kern w:val="2"/>
          <w:sz w:val="28"/>
          <w:szCs w:val="28"/>
          <w:lang w:val="en-US" w:eastAsia="zh-CN" w:bidi="ar-SA"/>
        </w:rPr>
      </w:pPr>
      <w:bookmarkStart w:id="55" w:name="_Toc35393627"/>
      <w:bookmarkStart w:id="56" w:name="_Toc35393796"/>
      <w:bookmarkStart w:id="57" w:name="_Toc28359008"/>
      <w:bookmarkStart w:id="58" w:name="_Toc16079"/>
      <w:bookmarkStart w:id="59" w:name="_Toc11484"/>
      <w:bookmarkStart w:id="60" w:name="_Toc22544"/>
      <w:bookmarkStart w:id="61" w:name="_Toc11335"/>
      <w:bookmarkStart w:id="62" w:name="_Toc12783"/>
      <w:bookmarkStart w:id="63" w:name="_Toc28359085"/>
      <w:r>
        <w:rPr>
          <w:rFonts w:hint="eastAsia" w:ascii="仿宋_GB2312" w:eastAsia="仿宋_GB2312" w:cs="Times New Roman" w:hAnsiTheme="minorEastAsia"/>
          <w:color w:val="auto"/>
          <w:spacing w:val="7"/>
          <w:kern w:val="2"/>
          <w:sz w:val="28"/>
          <w:szCs w:val="28"/>
          <w:lang w:val="zh-CN" w:eastAsia="zh-CN" w:bidi="ar-SA"/>
        </w:rPr>
        <w:t>1、本公告在《中国政府采购网》上发布；</w:t>
      </w:r>
      <w:r>
        <w:rPr>
          <w:rFonts w:hint="eastAsia" w:ascii="仿宋_GB2312" w:eastAsia="仿宋_GB2312" w:cs="Times New Roman" w:hAnsiTheme="minorEastAsia"/>
          <w:color w:val="auto"/>
          <w:spacing w:val="7"/>
          <w:kern w:val="2"/>
          <w:sz w:val="28"/>
          <w:szCs w:val="28"/>
          <w:lang w:val="en-US" w:eastAsia="zh-CN" w:bidi="ar-SA"/>
        </w:rPr>
        <w:t>以</w:t>
      </w:r>
      <w:r>
        <w:rPr>
          <w:rFonts w:hint="eastAsia" w:ascii="仿宋_GB2312" w:eastAsia="仿宋_GB2312" w:cs="Times New Roman" w:hAnsiTheme="minorEastAsia"/>
          <w:color w:val="auto"/>
          <w:spacing w:val="7"/>
          <w:kern w:val="2"/>
          <w:sz w:val="28"/>
          <w:szCs w:val="28"/>
          <w:lang w:val="zh-CN" w:eastAsia="zh-CN" w:bidi="ar-SA"/>
        </w:rPr>
        <w:t>《中国政府采购网》</w:t>
      </w:r>
      <w:r>
        <w:rPr>
          <w:rFonts w:hint="eastAsia" w:ascii="仿宋_GB2312" w:eastAsia="仿宋_GB2312" w:cs="Times New Roman" w:hAnsiTheme="minorEastAsia"/>
          <w:color w:val="auto"/>
          <w:spacing w:val="7"/>
          <w:kern w:val="2"/>
          <w:sz w:val="28"/>
          <w:szCs w:val="28"/>
          <w:lang w:val="en-US" w:eastAsia="zh-CN" w:bidi="ar-SA"/>
        </w:rPr>
        <w:t>发布的为准。</w:t>
      </w:r>
    </w:p>
    <w:p w14:paraId="6F78AA44">
      <w:pPr>
        <w:pStyle w:val="13"/>
        <w:pageBreakBefore w:val="0"/>
        <w:widowControl w:val="0"/>
        <w:kinsoku/>
        <w:wordWrap/>
        <w:overflowPunct/>
        <w:topLinePunct w:val="0"/>
        <w:autoSpaceDE/>
        <w:autoSpaceDN/>
        <w:bidi w:val="0"/>
        <w:adjustRightInd/>
        <w:snapToGrid/>
        <w:spacing w:after="0"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zh-CN" w:eastAsia="zh-CN" w:bidi="ar-SA"/>
        </w:rPr>
      </w:pPr>
      <w:r>
        <w:rPr>
          <w:rFonts w:hint="eastAsia" w:ascii="仿宋_GB2312" w:eastAsia="仿宋_GB2312" w:cs="Times New Roman" w:hAnsiTheme="minorEastAsia"/>
          <w:color w:val="auto"/>
          <w:spacing w:val="7"/>
          <w:kern w:val="2"/>
          <w:sz w:val="28"/>
          <w:szCs w:val="28"/>
          <w:lang w:val="zh-CN" w:eastAsia="zh-CN" w:bidi="ar-SA"/>
        </w:rPr>
        <w:t>2、本次采购采用线上提交响应文件的方式进行采购，线上电子版响应文件须在响应文件递交截止时间前上传政采云平台；</w:t>
      </w:r>
    </w:p>
    <w:p w14:paraId="5289DE21">
      <w:pPr>
        <w:pStyle w:val="13"/>
        <w:pageBreakBefore w:val="0"/>
        <w:widowControl w:val="0"/>
        <w:kinsoku/>
        <w:wordWrap/>
        <w:overflowPunct/>
        <w:topLinePunct w:val="0"/>
        <w:autoSpaceDE/>
        <w:autoSpaceDN/>
        <w:bidi w:val="0"/>
        <w:adjustRightInd/>
        <w:snapToGrid/>
        <w:spacing w:after="0"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zh-CN" w:eastAsia="zh-CN" w:bidi="ar-SA"/>
        </w:rPr>
      </w:pPr>
      <w:r>
        <w:rPr>
          <w:rFonts w:hint="eastAsia" w:ascii="仿宋_GB2312" w:eastAsia="仿宋_GB2312" w:cs="Times New Roman" w:hAnsiTheme="minorEastAsia"/>
          <w:color w:val="auto"/>
          <w:spacing w:val="7"/>
          <w:kern w:val="2"/>
          <w:sz w:val="28"/>
          <w:szCs w:val="28"/>
          <w:lang w:val="zh-CN" w:eastAsia="zh-CN" w:bidi="ar-SA"/>
        </w:rPr>
        <w:t>3、若对项目采购电子交易系统操作有疑问，可登录政采云（https://www.zcygov.cn/），点击右侧咨询小采，获取采小蜜智能服务管家帮助，或拨打政采云服务热线400-881-7190获取热线服务帮助。 CA问题联系电话（人工）；天谷CA 400-087-8198。</w:t>
      </w:r>
    </w:p>
    <w:p w14:paraId="33415F38">
      <w:pPr>
        <w:pStyle w:val="13"/>
        <w:pageBreakBefore w:val="0"/>
        <w:widowControl w:val="0"/>
        <w:kinsoku/>
        <w:wordWrap/>
        <w:overflowPunct/>
        <w:topLinePunct w:val="0"/>
        <w:autoSpaceDE/>
        <w:autoSpaceDN/>
        <w:bidi w:val="0"/>
        <w:adjustRightInd/>
        <w:snapToGrid/>
        <w:spacing w:after="0"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zh-CN" w:eastAsia="zh-CN" w:bidi="ar-SA"/>
        </w:rPr>
      </w:pPr>
      <w:r>
        <w:rPr>
          <w:rFonts w:hint="eastAsia" w:ascii="仿宋_GB2312" w:eastAsia="仿宋_GB2312" w:cs="Times New Roman" w:hAnsiTheme="minorEastAsia"/>
          <w:color w:val="auto"/>
          <w:spacing w:val="7"/>
          <w:kern w:val="2"/>
          <w:sz w:val="28"/>
          <w:szCs w:val="28"/>
          <w:lang w:val="zh-CN" w:eastAsia="zh-CN" w:bidi="ar-SA"/>
        </w:rPr>
        <w:t>4、 磋商供应商解密和磋商报价时必须由e签宝注册人办理，在固定电脑设备前登陆等待解密和磋商最终报价。</w:t>
      </w:r>
    </w:p>
    <w:p w14:paraId="6B390F6E">
      <w:pPr>
        <w:pageBreakBefore w:val="0"/>
        <w:widowControl w:val="0"/>
        <w:kinsoku/>
        <w:wordWrap/>
        <w:overflowPunct/>
        <w:topLinePunct w:val="0"/>
        <w:autoSpaceDE/>
        <w:autoSpaceDN/>
        <w:bidi w:val="0"/>
        <w:adjustRightInd/>
        <w:snapToGrid/>
        <w:spacing w:line="576" w:lineRule="exact"/>
        <w:ind w:left="0" w:leftChars="0" w:firstLine="590" w:firstLineChars="200"/>
        <w:textAlignment w:val="auto"/>
        <w:outlineLvl w:val="1"/>
        <w:rPr>
          <w:rFonts w:hint="eastAsia" w:ascii="仿宋_GB2312" w:eastAsia="仿宋_GB2312" w:cs="Times New Roman" w:hAnsiTheme="minorEastAsia"/>
          <w:b/>
          <w:bCs/>
          <w:color w:val="auto"/>
          <w:spacing w:val="7"/>
          <w:kern w:val="0"/>
          <w:sz w:val="28"/>
          <w:szCs w:val="28"/>
          <w:lang w:val="zh-CN" w:eastAsia="zh-CN" w:bidi="ar-SA"/>
        </w:rPr>
      </w:pPr>
      <w:bookmarkStart w:id="64" w:name="_Toc30920"/>
      <w:bookmarkStart w:id="65" w:name="_Toc127367617"/>
      <w:bookmarkStart w:id="66" w:name="_Toc16958"/>
      <w:bookmarkStart w:id="67" w:name="_Toc13623"/>
      <w:r>
        <w:rPr>
          <w:rFonts w:hint="eastAsia" w:ascii="仿宋_GB2312" w:eastAsia="仿宋_GB2312" w:cs="Times New Roman" w:hAnsiTheme="minorEastAsia"/>
          <w:b/>
          <w:bCs/>
          <w:color w:val="auto"/>
          <w:spacing w:val="7"/>
          <w:kern w:val="0"/>
          <w:sz w:val="28"/>
          <w:szCs w:val="28"/>
          <w:lang w:val="en-US" w:eastAsia="zh-CN" w:bidi="ar-SA"/>
        </w:rPr>
        <w:t>八</w:t>
      </w:r>
      <w:r>
        <w:rPr>
          <w:rFonts w:hint="eastAsia" w:ascii="仿宋_GB2312" w:eastAsia="仿宋_GB2312" w:cs="Times New Roman" w:hAnsiTheme="minorEastAsia"/>
          <w:b/>
          <w:bCs/>
          <w:color w:val="auto"/>
          <w:spacing w:val="7"/>
          <w:kern w:val="0"/>
          <w:sz w:val="28"/>
          <w:szCs w:val="28"/>
          <w:lang w:val="zh-CN" w:eastAsia="zh-CN" w:bidi="ar-SA"/>
        </w:rPr>
        <w:t>、对本次采购提出询问，请按以下方式联系</w:t>
      </w:r>
      <w:bookmarkEnd w:id="55"/>
      <w:bookmarkEnd w:id="56"/>
      <w:bookmarkEnd w:id="57"/>
      <w:bookmarkEnd w:id="58"/>
      <w:bookmarkEnd w:id="59"/>
      <w:bookmarkEnd w:id="60"/>
      <w:bookmarkEnd w:id="61"/>
      <w:bookmarkEnd w:id="62"/>
      <w:bookmarkEnd w:id="63"/>
      <w:bookmarkEnd w:id="64"/>
      <w:bookmarkEnd w:id="65"/>
      <w:bookmarkEnd w:id="66"/>
      <w:bookmarkEnd w:id="67"/>
    </w:p>
    <w:p w14:paraId="7C23CBA7">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zh-CN" w:eastAsia="zh-CN" w:bidi="ar-SA"/>
        </w:rPr>
      </w:pPr>
      <w:r>
        <w:rPr>
          <w:rFonts w:hint="eastAsia" w:ascii="仿宋_GB2312" w:eastAsia="仿宋_GB2312" w:cs="Times New Roman" w:hAnsiTheme="minorEastAsia"/>
          <w:color w:val="auto"/>
          <w:spacing w:val="7"/>
          <w:kern w:val="2"/>
          <w:sz w:val="28"/>
          <w:szCs w:val="28"/>
          <w:lang w:val="zh-CN" w:eastAsia="zh-CN" w:bidi="ar-SA"/>
        </w:rPr>
        <w:t>1.采购人信息</w:t>
      </w:r>
    </w:p>
    <w:p w14:paraId="75E93C3D">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zh-CN" w:eastAsia="zh-CN" w:bidi="ar-SA"/>
        </w:rPr>
      </w:pPr>
      <w:r>
        <w:rPr>
          <w:rFonts w:hint="eastAsia" w:ascii="仿宋_GB2312" w:eastAsia="仿宋_GB2312" w:cs="Times New Roman" w:hAnsiTheme="minorEastAsia"/>
          <w:color w:val="auto"/>
          <w:spacing w:val="7"/>
          <w:kern w:val="2"/>
          <w:sz w:val="28"/>
          <w:szCs w:val="28"/>
          <w:lang w:val="zh-CN" w:eastAsia="zh-CN" w:bidi="ar-SA"/>
        </w:rPr>
        <w:t>名 称：</w:t>
      </w:r>
      <w:r>
        <w:rPr>
          <w:rFonts w:hint="eastAsia" w:ascii="仿宋_GB2312" w:eastAsia="仿宋_GB2312" w:cs="Times New Roman" w:hAnsiTheme="minorEastAsia"/>
          <w:color w:val="auto"/>
          <w:spacing w:val="7"/>
          <w:kern w:val="2"/>
          <w:sz w:val="28"/>
          <w:szCs w:val="28"/>
          <w:lang w:val="en-US" w:eastAsia="zh-CN" w:bidi="ar-SA"/>
        </w:rPr>
        <w:t>西宁市消防救援支队</w:t>
      </w:r>
    </w:p>
    <w:p w14:paraId="142A6C37">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zh-CN" w:eastAsia="zh-CN" w:bidi="ar-SA"/>
        </w:rPr>
      </w:pPr>
      <w:r>
        <w:rPr>
          <w:rFonts w:hint="eastAsia" w:ascii="仿宋_GB2312" w:eastAsia="仿宋_GB2312" w:cs="Times New Roman" w:hAnsiTheme="minorEastAsia"/>
          <w:color w:val="auto"/>
          <w:spacing w:val="7"/>
          <w:kern w:val="2"/>
          <w:sz w:val="28"/>
          <w:szCs w:val="28"/>
          <w:lang w:val="zh-CN" w:eastAsia="zh-CN" w:bidi="ar-SA"/>
        </w:rPr>
        <w:t xml:space="preserve">地址：青海省西宁市城西区西川南路118号 </w:t>
      </w:r>
    </w:p>
    <w:p w14:paraId="3B55C5D4">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zh-CN" w:eastAsia="zh-CN" w:bidi="ar-SA"/>
        </w:rPr>
        <w:t>联系人：</w:t>
      </w:r>
      <w:r>
        <w:rPr>
          <w:rFonts w:hint="eastAsia" w:ascii="仿宋_GB2312" w:eastAsia="仿宋_GB2312" w:cs="Times New Roman" w:hAnsiTheme="minorEastAsia"/>
          <w:color w:val="auto"/>
          <w:spacing w:val="7"/>
          <w:kern w:val="2"/>
          <w:sz w:val="28"/>
          <w:szCs w:val="28"/>
          <w:lang w:val="en-US" w:eastAsia="zh-CN" w:bidi="ar-SA"/>
        </w:rPr>
        <w:t>周助理</w:t>
      </w:r>
    </w:p>
    <w:p w14:paraId="18AF4CA0">
      <w:pPr>
        <w:pageBreakBefore w:val="0"/>
        <w:widowControl w:val="0"/>
        <w:kinsoku/>
        <w:wordWrap/>
        <w:overflowPunct/>
        <w:topLinePunct w:val="0"/>
        <w:autoSpaceDE/>
        <w:autoSpaceDN/>
        <w:bidi w:val="0"/>
        <w:adjustRightInd/>
        <w:snapToGrid/>
        <w:spacing w:line="576" w:lineRule="exact"/>
        <w:textAlignment w:val="auto"/>
        <w:rPr>
          <w:rFonts w:hint="default"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zh-CN" w:eastAsia="zh-CN" w:bidi="ar-SA"/>
        </w:rPr>
        <w:t>联系方式</w:t>
      </w:r>
      <w:bookmarkStart w:id="68" w:name="_Toc28359086"/>
      <w:bookmarkStart w:id="69" w:name="_Toc28359009"/>
      <w:r>
        <w:rPr>
          <w:rFonts w:hint="eastAsia" w:ascii="仿宋_GB2312" w:eastAsia="仿宋_GB2312" w:cs="Times New Roman" w:hAnsiTheme="minorEastAsia"/>
          <w:color w:val="auto"/>
          <w:spacing w:val="7"/>
          <w:kern w:val="2"/>
          <w:sz w:val="28"/>
          <w:szCs w:val="28"/>
          <w:lang w:val="zh-CN" w:eastAsia="zh-CN" w:bidi="ar-SA"/>
        </w:rPr>
        <w:t>：</w:t>
      </w:r>
      <w:r>
        <w:rPr>
          <w:rFonts w:hint="eastAsia" w:ascii="仿宋_GB2312" w:eastAsia="仿宋_GB2312" w:cs="Times New Roman" w:hAnsiTheme="minorEastAsia"/>
          <w:color w:val="auto"/>
          <w:spacing w:val="7"/>
          <w:kern w:val="2"/>
          <w:sz w:val="28"/>
          <w:szCs w:val="28"/>
          <w:lang w:val="en-US" w:eastAsia="zh-CN" w:bidi="ar-SA"/>
        </w:rPr>
        <w:t>0971-6333466</w:t>
      </w:r>
    </w:p>
    <w:p w14:paraId="35830D96">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zh-CN" w:eastAsia="zh-CN" w:bidi="ar-SA"/>
        </w:rPr>
      </w:pPr>
      <w:r>
        <w:rPr>
          <w:rFonts w:hint="eastAsia" w:ascii="仿宋_GB2312" w:eastAsia="仿宋_GB2312" w:cs="Times New Roman" w:hAnsiTheme="minorEastAsia"/>
          <w:color w:val="auto"/>
          <w:spacing w:val="7"/>
          <w:kern w:val="2"/>
          <w:sz w:val="28"/>
          <w:szCs w:val="28"/>
          <w:lang w:val="zh-CN" w:eastAsia="zh-CN" w:bidi="ar-SA"/>
        </w:rPr>
        <w:t>2.采购代理机构信息</w:t>
      </w:r>
      <w:bookmarkEnd w:id="68"/>
      <w:bookmarkEnd w:id="69"/>
    </w:p>
    <w:p w14:paraId="3A78DA08">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zh-CN" w:eastAsia="zh-CN" w:bidi="ar-SA"/>
        </w:rPr>
      </w:pPr>
      <w:r>
        <w:rPr>
          <w:rFonts w:hint="eastAsia" w:ascii="仿宋_GB2312" w:eastAsia="仿宋_GB2312" w:cs="Times New Roman" w:hAnsiTheme="minorEastAsia"/>
          <w:color w:val="auto"/>
          <w:spacing w:val="7"/>
          <w:kern w:val="2"/>
          <w:sz w:val="28"/>
          <w:szCs w:val="28"/>
          <w:lang w:val="zh-CN" w:eastAsia="zh-CN" w:bidi="ar-SA"/>
        </w:rPr>
        <w:t>名称：西宁城宏建设工程招标有限责任公司</w:t>
      </w:r>
    </w:p>
    <w:p w14:paraId="38A90398">
      <w:pPr>
        <w:pageBreakBefore w:val="0"/>
        <w:widowControl w:val="0"/>
        <w:kinsoku/>
        <w:wordWrap/>
        <w:overflowPunct/>
        <w:topLinePunct w:val="0"/>
        <w:autoSpaceDE/>
        <w:autoSpaceDN/>
        <w:bidi w:val="0"/>
        <w:adjustRightInd/>
        <w:snapToGrid/>
        <w:spacing w:line="576" w:lineRule="exact"/>
        <w:textAlignment w:val="auto"/>
        <w:rPr>
          <w:rFonts w:hint="default"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zh-CN" w:eastAsia="zh-CN" w:bidi="ar-SA"/>
        </w:rPr>
        <w:t>地址：</w:t>
      </w:r>
      <w:r>
        <w:rPr>
          <w:rFonts w:hint="eastAsia" w:ascii="仿宋_GB2312" w:eastAsia="仿宋_GB2312" w:cs="Times New Roman" w:hAnsiTheme="minorEastAsia"/>
          <w:color w:val="auto"/>
          <w:spacing w:val="7"/>
          <w:kern w:val="2"/>
          <w:sz w:val="28"/>
          <w:szCs w:val="28"/>
          <w:lang w:val="en-US" w:eastAsia="zh-CN" w:bidi="ar-SA"/>
        </w:rPr>
        <w:t>青海省西宁市城西区五四大街二十一世纪大厦四楼</w:t>
      </w:r>
    </w:p>
    <w:p w14:paraId="1BD3ED83">
      <w:pPr>
        <w:pStyle w:val="12"/>
        <w:pageBreakBefore w:val="0"/>
        <w:widowControl w:val="0"/>
        <w:kinsoku/>
        <w:wordWrap/>
        <w:overflowPunct/>
        <w:topLinePunct w:val="0"/>
        <w:autoSpaceDE/>
        <w:autoSpaceDN/>
        <w:bidi w:val="0"/>
        <w:adjustRightInd/>
        <w:snapToGrid/>
        <w:spacing w:line="576" w:lineRule="exact"/>
        <w:textAlignment w:val="auto"/>
        <w:rPr>
          <w:rFonts w:hint="default"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zh-CN" w:eastAsia="zh-CN" w:bidi="ar-SA"/>
        </w:rPr>
        <w:t>联系人：</w:t>
      </w:r>
      <w:r>
        <w:rPr>
          <w:rFonts w:hint="eastAsia" w:ascii="仿宋_GB2312" w:eastAsia="仿宋_GB2312" w:cs="Times New Roman" w:hAnsiTheme="minorEastAsia"/>
          <w:color w:val="auto"/>
          <w:spacing w:val="7"/>
          <w:kern w:val="2"/>
          <w:sz w:val="28"/>
          <w:szCs w:val="28"/>
          <w:lang w:val="en-US" w:eastAsia="zh-CN" w:bidi="ar-SA"/>
        </w:rPr>
        <w:t>李伟</w:t>
      </w:r>
    </w:p>
    <w:p w14:paraId="33B1FAFF">
      <w:pPr>
        <w:pageBreakBefore w:val="0"/>
        <w:widowControl w:val="0"/>
        <w:kinsoku/>
        <w:wordWrap/>
        <w:overflowPunct/>
        <w:topLinePunct w:val="0"/>
        <w:autoSpaceDE/>
        <w:autoSpaceDN/>
        <w:bidi w:val="0"/>
        <w:adjustRightInd/>
        <w:snapToGrid/>
        <w:spacing w:line="576" w:lineRule="exact"/>
        <w:textAlignment w:val="auto"/>
        <w:rPr>
          <w:rFonts w:hint="default"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zh-CN" w:eastAsia="zh-CN" w:bidi="ar-SA"/>
        </w:rPr>
        <w:t>联系方式：0971-</w:t>
      </w:r>
      <w:r>
        <w:rPr>
          <w:rFonts w:hint="eastAsia" w:ascii="仿宋_GB2312" w:eastAsia="仿宋_GB2312" w:cs="Times New Roman" w:hAnsiTheme="minorEastAsia"/>
          <w:color w:val="auto"/>
          <w:spacing w:val="7"/>
          <w:kern w:val="2"/>
          <w:sz w:val="28"/>
          <w:szCs w:val="28"/>
          <w:lang w:val="en-US" w:eastAsia="zh-CN" w:bidi="ar-SA"/>
        </w:rPr>
        <w:t>6119595</w:t>
      </w:r>
    </w:p>
    <w:p w14:paraId="2A49CE76">
      <w:pPr>
        <w:pStyle w:val="12"/>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zh-CN" w:eastAsia="zh-CN" w:bidi="ar-SA"/>
        </w:rPr>
      </w:pPr>
      <w:r>
        <w:rPr>
          <w:rFonts w:hint="eastAsia" w:ascii="仿宋_GB2312" w:eastAsia="仿宋_GB2312" w:cs="Times New Roman" w:hAnsiTheme="minorEastAsia"/>
          <w:color w:val="auto"/>
          <w:spacing w:val="7"/>
          <w:kern w:val="2"/>
          <w:sz w:val="28"/>
          <w:szCs w:val="28"/>
          <w:lang w:val="zh-CN" w:eastAsia="zh-CN" w:bidi="ar-SA"/>
        </w:rPr>
        <w:t>电子邮件：</w:t>
      </w:r>
      <w:r>
        <w:rPr>
          <w:rFonts w:hint="eastAsia" w:ascii="仿宋_GB2312" w:eastAsia="仿宋_GB2312" w:cs="Times New Roman" w:hAnsiTheme="minorEastAsia"/>
          <w:color w:val="auto"/>
          <w:spacing w:val="7"/>
          <w:kern w:val="2"/>
          <w:sz w:val="28"/>
          <w:szCs w:val="28"/>
          <w:lang w:val="en-US" w:eastAsia="zh-CN" w:bidi="ar-SA"/>
        </w:rPr>
        <w:t>273081981@qq.com</w:t>
      </w:r>
    </w:p>
    <w:p w14:paraId="7B5E2567">
      <w:pPr>
        <w:pStyle w:val="12"/>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zh-CN" w:eastAsia="zh-CN" w:bidi="ar-SA"/>
        </w:rPr>
      </w:pPr>
      <w:r>
        <w:rPr>
          <w:rFonts w:hint="eastAsia" w:ascii="仿宋_GB2312" w:eastAsia="仿宋_GB2312" w:cs="Times New Roman" w:hAnsiTheme="minorEastAsia"/>
          <w:color w:val="auto"/>
          <w:spacing w:val="7"/>
          <w:kern w:val="2"/>
          <w:sz w:val="28"/>
          <w:szCs w:val="28"/>
          <w:lang w:val="zh-CN" w:eastAsia="zh-CN" w:bidi="ar-SA"/>
        </w:rPr>
        <w:t>开户银行：中行城西支行</w:t>
      </w:r>
    </w:p>
    <w:p w14:paraId="3863A0B9">
      <w:pPr>
        <w:pageBreakBefore w:val="0"/>
        <w:widowControl w:val="0"/>
        <w:kinsoku/>
        <w:wordWrap/>
        <w:overflowPunct/>
        <w:topLinePunct w:val="0"/>
        <w:autoSpaceDE/>
        <w:autoSpaceDN/>
        <w:bidi w:val="0"/>
        <w:adjustRightInd/>
        <w:snapToGrid/>
        <w:spacing w:line="576" w:lineRule="exact"/>
        <w:ind w:firstLine="588"/>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zh-CN" w:eastAsia="zh-CN" w:bidi="ar-SA"/>
        </w:rPr>
        <w:t>账    号：105005505241</w:t>
      </w:r>
    </w:p>
    <w:p w14:paraId="4DB29980">
      <w:pPr>
        <w:pageBreakBefore w:val="0"/>
        <w:widowControl w:val="0"/>
        <w:kinsoku/>
        <w:wordWrap/>
        <w:overflowPunct/>
        <w:topLinePunct w:val="0"/>
        <w:autoSpaceDE/>
        <w:autoSpaceDN/>
        <w:bidi w:val="0"/>
        <w:adjustRightInd/>
        <w:snapToGrid/>
        <w:spacing w:line="576" w:lineRule="exact"/>
        <w:ind w:firstLine="588"/>
        <w:textAlignment w:val="auto"/>
        <w:rPr>
          <w:rFonts w:hint="eastAsia" w:eastAsia="仿宋_GB2312" w:cs="Times New Roman" w:asciiTheme="minorEastAsia" w:hAnsiTheme="minorEastAsia"/>
          <w:color w:val="auto"/>
          <w:spacing w:val="7"/>
          <w:sz w:val="28"/>
          <w:szCs w:val="28"/>
          <w:lang w:val="en-US" w:eastAsia="zh-CN"/>
        </w:rPr>
      </w:pPr>
    </w:p>
    <w:p w14:paraId="7519EBD7">
      <w:pPr>
        <w:pageBreakBefore w:val="0"/>
        <w:widowControl w:val="0"/>
        <w:kinsoku/>
        <w:wordWrap/>
        <w:overflowPunct/>
        <w:topLinePunct w:val="0"/>
        <w:autoSpaceDE/>
        <w:autoSpaceDN/>
        <w:bidi w:val="0"/>
        <w:adjustRightInd/>
        <w:snapToGrid/>
        <w:spacing w:line="576" w:lineRule="exact"/>
        <w:textAlignment w:val="auto"/>
        <w:rPr>
          <w:rFonts w:hint="eastAsia" w:eastAsia="仿宋_GB2312" w:cs="Times New Roman" w:asciiTheme="minorEastAsia" w:hAnsiTheme="minorEastAsia"/>
          <w:color w:val="auto"/>
          <w:spacing w:val="7"/>
          <w:sz w:val="28"/>
          <w:szCs w:val="28"/>
          <w:lang w:val="en-US" w:eastAsia="zh-CN"/>
        </w:rPr>
      </w:pPr>
    </w:p>
    <w:p w14:paraId="51989DAF">
      <w:pPr>
        <w:pageBreakBefore w:val="0"/>
        <w:widowControl w:val="0"/>
        <w:kinsoku/>
        <w:wordWrap/>
        <w:overflowPunct/>
        <w:topLinePunct w:val="0"/>
        <w:autoSpaceDE/>
        <w:autoSpaceDN/>
        <w:bidi w:val="0"/>
        <w:adjustRightInd/>
        <w:snapToGrid/>
        <w:spacing w:line="576" w:lineRule="exact"/>
        <w:ind w:firstLine="588"/>
        <w:jc w:val="righ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西宁城宏建设工程招标有限责任公司</w:t>
      </w:r>
    </w:p>
    <w:p w14:paraId="25B0D17A">
      <w:pPr>
        <w:pageBreakBefore w:val="0"/>
        <w:widowControl w:val="0"/>
        <w:kinsoku/>
        <w:wordWrap/>
        <w:overflowPunct/>
        <w:topLinePunct w:val="0"/>
        <w:autoSpaceDE/>
        <w:autoSpaceDN/>
        <w:bidi w:val="0"/>
        <w:adjustRightInd/>
        <w:snapToGrid/>
        <w:spacing w:line="576" w:lineRule="exact"/>
        <w:ind w:firstLine="5880" w:firstLineChars="2000"/>
        <w:textAlignment w:val="auto"/>
        <w:rPr>
          <w:rFonts w:hint="eastAsia" w:eastAsia="仿宋_GB2312" w:cs="Times New Roman" w:asciiTheme="minorEastAsia" w:hAnsiTheme="minorEastAsia"/>
          <w:color w:val="auto"/>
          <w:spacing w:val="7"/>
          <w:sz w:val="28"/>
          <w:szCs w:val="28"/>
          <w:highlight w:val="none"/>
          <w:lang w:val="zh-CN"/>
        </w:rPr>
      </w:pPr>
      <w:r>
        <w:rPr>
          <w:rFonts w:hint="eastAsia" w:eastAsia="仿宋_GB2312" w:cs="Times New Roman" w:asciiTheme="minorEastAsia" w:hAnsiTheme="minorEastAsia"/>
          <w:color w:val="auto"/>
          <w:spacing w:val="7"/>
          <w:sz w:val="28"/>
          <w:szCs w:val="28"/>
          <w:highlight w:val="none"/>
          <w:lang w:val="en-US" w:eastAsia="zh-CN"/>
        </w:rPr>
        <w:t>2026年10月28日</w:t>
      </w:r>
    </w:p>
    <w:p w14:paraId="5BCD0942">
      <w:pPr>
        <w:rPr>
          <w:rFonts w:hint="eastAsia" w:ascii="宋体" w:hAnsi="宋体" w:cs="宋体"/>
          <w:bCs w:val="0"/>
          <w:color w:val="auto"/>
          <w:sz w:val="44"/>
          <w:lang w:val="zh-CN"/>
        </w:rPr>
      </w:pPr>
      <w:bookmarkStart w:id="70" w:name="_Toc3201"/>
      <w:r>
        <w:rPr>
          <w:rFonts w:hint="eastAsia" w:ascii="宋体" w:hAnsi="宋体" w:cs="宋体"/>
          <w:bCs w:val="0"/>
          <w:color w:val="auto"/>
          <w:sz w:val="44"/>
          <w:lang w:val="zh-CN"/>
        </w:rPr>
        <w:br w:type="page"/>
      </w:r>
    </w:p>
    <w:p w14:paraId="0A442174">
      <w:pPr>
        <w:pStyle w:val="2"/>
        <w:spacing w:before="60" w:after="60" w:line="560" w:lineRule="exact"/>
        <w:jc w:val="center"/>
        <w:rPr>
          <w:rFonts w:ascii="宋体" w:hAnsi="宋体" w:cs="宋体"/>
          <w:bCs w:val="0"/>
          <w:color w:val="auto"/>
          <w:sz w:val="44"/>
          <w:lang w:val="zh-CN"/>
        </w:rPr>
      </w:pPr>
      <w:bookmarkStart w:id="71" w:name="_Toc32762"/>
      <w:r>
        <w:rPr>
          <w:rFonts w:hint="eastAsia" w:ascii="宋体" w:hAnsi="宋体" w:cs="宋体"/>
          <w:bCs w:val="0"/>
          <w:color w:val="auto"/>
          <w:sz w:val="44"/>
          <w:lang w:val="zh-CN"/>
        </w:rPr>
        <w:t>第二部分供应商须知</w:t>
      </w:r>
      <w:bookmarkEnd w:id="71"/>
    </w:p>
    <w:p w14:paraId="7C318474">
      <w:pPr>
        <w:spacing w:line="560" w:lineRule="exact"/>
        <w:ind w:firstLine="0" w:firstLineChars="0"/>
        <w:jc w:val="center"/>
        <w:rPr>
          <w:rFonts w:ascii="宋体" w:hAnsi="宋体" w:cs="宋体"/>
          <w:color w:val="auto"/>
          <w:sz w:val="32"/>
          <w:szCs w:val="32"/>
          <w:lang w:val="zh-CN"/>
        </w:rPr>
      </w:pPr>
      <w:r>
        <w:rPr>
          <w:rFonts w:hint="eastAsia" w:ascii="宋体" w:hAnsi="宋体" w:cs="宋体"/>
          <w:b/>
          <w:bCs/>
          <w:color w:val="auto"/>
          <w:sz w:val="32"/>
          <w:szCs w:val="32"/>
          <w:lang w:val="zh-CN"/>
        </w:rPr>
        <w:t>供应商须知前附表</w:t>
      </w:r>
      <w:bookmarkEnd w:id="70"/>
    </w:p>
    <w:tbl>
      <w:tblPr>
        <w:tblStyle w:val="23"/>
        <w:tblW w:w="9781" w:type="dxa"/>
        <w:jc w:val="center"/>
        <w:tblLayout w:type="fixed"/>
        <w:tblCellMar>
          <w:top w:w="0" w:type="dxa"/>
          <w:left w:w="57" w:type="dxa"/>
          <w:bottom w:w="0" w:type="dxa"/>
          <w:right w:w="57" w:type="dxa"/>
        </w:tblCellMar>
      </w:tblPr>
      <w:tblGrid>
        <w:gridCol w:w="780"/>
        <w:gridCol w:w="2403"/>
        <w:gridCol w:w="6598"/>
      </w:tblGrid>
      <w:tr w14:paraId="530808EC">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bottom"/>
          </w:tcPr>
          <w:p w14:paraId="20CC4630">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center"/>
              <w:textAlignment w:val="auto"/>
              <w:rPr>
                <w:rFonts w:ascii="仿宋_GB2312" w:hAnsi="宋体" w:eastAsia="仿宋_GB2312" w:cs="宋体"/>
                <w:color w:val="auto"/>
                <w:sz w:val="28"/>
                <w:szCs w:val="28"/>
                <w:lang w:val="zh-CN"/>
              </w:rPr>
            </w:pPr>
            <w:bookmarkStart w:id="72" w:name="_Toc325725997"/>
            <w:r>
              <w:rPr>
                <w:rFonts w:hint="eastAsia" w:ascii="仿宋_GB2312" w:hAnsi="宋体" w:eastAsia="仿宋_GB2312" w:cs="宋体"/>
                <w:bCs/>
                <w:color w:val="auto"/>
                <w:sz w:val="28"/>
                <w:szCs w:val="28"/>
                <w:lang w:val="zh-CN"/>
              </w:rPr>
              <w:t>序号</w:t>
            </w:r>
          </w:p>
        </w:tc>
        <w:tc>
          <w:tcPr>
            <w:tcW w:w="9001" w:type="dxa"/>
            <w:gridSpan w:val="2"/>
            <w:tcBorders>
              <w:top w:val="single" w:color="000000" w:sz="6" w:space="0"/>
              <w:left w:val="single" w:color="000000" w:sz="6" w:space="0"/>
              <w:bottom w:val="single" w:color="000000" w:sz="6" w:space="0"/>
              <w:right w:val="single" w:color="000000" w:sz="6" w:space="0"/>
            </w:tcBorders>
            <w:vAlign w:val="bottom"/>
          </w:tcPr>
          <w:p w14:paraId="6DAE0352">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center"/>
              <w:textAlignment w:val="auto"/>
              <w:rPr>
                <w:rFonts w:ascii="仿宋_GB2312" w:hAnsi="宋体" w:eastAsia="仿宋_GB2312" w:cs="宋体"/>
                <w:color w:val="auto"/>
                <w:sz w:val="28"/>
                <w:szCs w:val="28"/>
                <w:lang w:val="zh-CN"/>
              </w:rPr>
            </w:pPr>
            <w:r>
              <w:rPr>
                <w:rFonts w:hint="eastAsia" w:ascii="仿宋_GB2312" w:hAnsi="宋体" w:eastAsia="仿宋_GB2312" w:cs="宋体"/>
                <w:bCs/>
                <w:color w:val="auto"/>
                <w:sz w:val="28"/>
                <w:szCs w:val="28"/>
                <w:lang w:val="zh-CN"/>
              </w:rPr>
              <w:t>内容</w:t>
            </w:r>
          </w:p>
        </w:tc>
      </w:tr>
      <w:tr w14:paraId="674A4D01">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64BCF022">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jc w:val="center"/>
              <w:textAlignment w:val="auto"/>
              <w:rPr>
                <w:rFonts w:ascii="仿宋_GB2312" w:hAnsi="宋体" w:eastAsia="仿宋_GB2312" w:cs="宋体"/>
                <w:bCs/>
                <w:color w:val="auto"/>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69709A58">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auto"/>
                <w:sz w:val="28"/>
                <w:szCs w:val="28"/>
                <w:lang w:val="zh-CN"/>
              </w:rPr>
            </w:pPr>
            <w:r>
              <w:rPr>
                <w:rFonts w:hint="eastAsia" w:ascii="仿宋_GB2312" w:hAnsi="宋体" w:eastAsia="仿宋_GB2312" w:cs="宋体"/>
                <w:bCs/>
                <w:color w:val="auto"/>
                <w:sz w:val="28"/>
                <w:szCs w:val="28"/>
                <w:lang w:val="zh-CN"/>
              </w:rPr>
              <w:t>采购项目编号</w:t>
            </w:r>
          </w:p>
        </w:tc>
        <w:tc>
          <w:tcPr>
            <w:tcW w:w="6598" w:type="dxa"/>
            <w:tcBorders>
              <w:top w:val="single" w:color="000000" w:sz="6" w:space="0"/>
              <w:left w:val="single" w:color="000000" w:sz="6" w:space="0"/>
              <w:bottom w:val="single" w:color="000000" w:sz="6" w:space="0"/>
              <w:right w:val="single" w:color="000000" w:sz="6" w:space="0"/>
            </w:tcBorders>
            <w:vAlign w:val="center"/>
          </w:tcPr>
          <w:p w14:paraId="1D753C43">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default" w:ascii="仿宋_GB2312" w:hAnsi="宋体" w:eastAsia="仿宋_GB2312" w:cs="宋体"/>
                <w:bCs/>
                <w:color w:val="auto"/>
                <w:sz w:val="28"/>
                <w:szCs w:val="28"/>
                <w:lang w:val="en-US"/>
              </w:rPr>
            </w:pPr>
            <w:r>
              <w:rPr>
                <w:rFonts w:hint="eastAsia" w:ascii="仿宋_GB2312" w:eastAsia="仿宋_GB2312" w:cs="Times New Roman" w:hAnsiTheme="minorEastAsia"/>
                <w:color w:val="auto"/>
                <w:spacing w:val="7"/>
                <w:kern w:val="2"/>
                <w:sz w:val="28"/>
                <w:szCs w:val="28"/>
                <w:lang w:val="en-US" w:eastAsia="zh-CN" w:bidi="ar-SA"/>
              </w:rPr>
              <w:t>西宁城宏竞磋（货物）202610-003</w:t>
            </w:r>
          </w:p>
        </w:tc>
      </w:tr>
      <w:tr w14:paraId="10352BF3">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79D639CB">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auto"/>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7B22EC31">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auto"/>
                <w:sz w:val="28"/>
                <w:szCs w:val="28"/>
                <w:lang w:val="zh-CN"/>
              </w:rPr>
            </w:pPr>
            <w:r>
              <w:rPr>
                <w:rFonts w:hint="eastAsia" w:ascii="仿宋_GB2312" w:hAnsi="宋体" w:eastAsia="仿宋_GB2312" w:cs="宋体"/>
                <w:bCs/>
                <w:color w:val="auto"/>
                <w:sz w:val="28"/>
                <w:szCs w:val="28"/>
                <w:lang w:val="zh-CN"/>
              </w:rPr>
              <w:t>采购项目名称</w:t>
            </w:r>
          </w:p>
        </w:tc>
        <w:tc>
          <w:tcPr>
            <w:tcW w:w="6598" w:type="dxa"/>
            <w:tcBorders>
              <w:top w:val="single" w:color="000000" w:sz="6" w:space="0"/>
              <w:left w:val="single" w:color="000000" w:sz="6" w:space="0"/>
              <w:bottom w:val="single" w:color="000000" w:sz="6" w:space="0"/>
              <w:right w:val="single" w:color="000000" w:sz="6" w:space="0"/>
            </w:tcBorders>
            <w:vAlign w:val="top"/>
          </w:tcPr>
          <w:p w14:paraId="50DCA7A5">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default" w:ascii="仿宋_GB2312" w:hAnsi="宋体" w:eastAsia="仿宋_GB2312" w:cs="宋体"/>
                <w:bCs/>
                <w:color w:val="auto"/>
                <w:sz w:val="28"/>
                <w:szCs w:val="28"/>
                <w:lang w:val="en-US" w:eastAsia="zh-CN"/>
              </w:rPr>
            </w:pPr>
            <w:r>
              <w:rPr>
                <w:rFonts w:hint="eastAsia" w:ascii="仿宋_GB2312" w:eastAsia="仿宋_GB2312" w:cs="Times New Roman" w:hAnsiTheme="minorEastAsia"/>
                <w:color w:val="auto"/>
                <w:spacing w:val="7"/>
                <w:kern w:val="2"/>
                <w:sz w:val="28"/>
                <w:szCs w:val="28"/>
                <w:lang w:val="en-US" w:eastAsia="zh-CN" w:bidi="ar-SA"/>
              </w:rPr>
              <w:t>西宁市消防救援支队重型机械工程救援大队暨战勤保障库办公及生活家具采购项目（第三次）</w:t>
            </w:r>
          </w:p>
        </w:tc>
      </w:tr>
      <w:tr w14:paraId="6CD0D87C">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69716185">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auto"/>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187D56C2">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auto"/>
                <w:sz w:val="28"/>
                <w:szCs w:val="28"/>
                <w:lang w:val="zh-CN"/>
              </w:rPr>
            </w:pPr>
            <w:r>
              <w:rPr>
                <w:rFonts w:hint="eastAsia" w:ascii="仿宋_GB2312" w:hAnsi="宋体" w:eastAsia="仿宋_GB2312" w:cs="宋体"/>
                <w:bCs/>
                <w:color w:val="auto"/>
                <w:sz w:val="28"/>
                <w:szCs w:val="28"/>
                <w:lang w:val="zh-CN"/>
              </w:rPr>
              <w:t>采购人</w:t>
            </w:r>
          </w:p>
        </w:tc>
        <w:tc>
          <w:tcPr>
            <w:tcW w:w="6598" w:type="dxa"/>
            <w:tcBorders>
              <w:top w:val="single" w:color="000000" w:sz="6" w:space="0"/>
              <w:left w:val="single" w:color="000000" w:sz="6" w:space="0"/>
              <w:bottom w:val="single" w:color="000000" w:sz="6" w:space="0"/>
              <w:right w:val="single" w:color="000000" w:sz="6" w:space="0"/>
            </w:tcBorders>
            <w:vAlign w:val="top"/>
          </w:tcPr>
          <w:p w14:paraId="2AB73BE7">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eastAsia" w:ascii="仿宋_GB2312" w:hAnsi="宋体" w:eastAsia="仿宋_GB2312" w:cs="宋体"/>
                <w:bCs/>
                <w:color w:val="auto"/>
                <w:sz w:val="28"/>
                <w:szCs w:val="28"/>
                <w:lang w:val="zh-CN"/>
              </w:rPr>
            </w:pPr>
            <w:r>
              <w:rPr>
                <w:rFonts w:hint="eastAsia" w:ascii="仿宋_GB2312" w:eastAsia="仿宋_GB2312" w:cs="Times New Roman" w:hAnsiTheme="minorEastAsia"/>
                <w:color w:val="auto"/>
                <w:spacing w:val="7"/>
                <w:kern w:val="2"/>
                <w:sz w:val="28"/>
                <w:szCs w:val="28"/>
                <w:lang w:val="en-US" w:eastAsia="zh-CN" w:bidi="ar-SA"/>
              </w:rPr>
              <w:t>西宁市消防救援支队</w:t>
            </w:r>
          </w:p>
        </w:tc>
      </w:tr>
      <w:tr w14:paraId="098DB4BC">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2DCEA5D8">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auto"/>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29E85A04">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auto"/>
                <w:sz w:val="28"/>
                <w:szCs w:val="28"/>
                <w:lang w:val="zh-CN"/>
              </w:rPr>
            </w:pPr>
            <w:r>
              <w:rPr>
                <w:rFonts w:hint="eastAsia" w:ascii="仿宋_GB2312" w:hAnsi="宋体" w:eastAsia="仿宋_GB2312" w:cs="宋体"/>
                <w:bCs/>
                <w:color w:val="auto"/>
                <w:sz w:val="28"/>
                <w:szCs w:val="28"/>
                <w:lang w:val="zh-CN"/>
              </w:rPr>
              <w:t>采购代理机构</w:t>
            </w:r>
          </w:p>
        </w:tc>
        <w:tc>
          <w:tcPr>
            <w:tcW w:w="6598" w:type="dxa"/>
            <w:tcBorders>
              <w:top w:val="single" w:color="000000" w:sz="6" w:space="0"/>
              <w:left w:val="single" w:color="000000" w:sz="6" w:space="0"/>
              <w:bottom w:val="single" w:color="000000" w:sz="6" w:space="0"/>
              <w:right w:val="single" w:color="000000" w:sz="6" w:space="0"/>
            </w:tcBorders>
            <w:vAlign w:val="top"/>
          </w:tcPr>
          <w:p w14:paraId="65152F77">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eastAsia" w:ascii="仿宋_GB2312" w:hAnsi="宋体" w:eastAsia="仿宋_GB2312" w:cs="宋体"/>
                <w:bCs/>
                <w:color w:val="auto"/>
                <w:sz w:val="28"/>
                <w:szCs w:val="28"/>
                <w:lang w:val="zh-CN"/>
              </w:rPr>
            </w:pPr>
            <w:r>
              <w:rPr>
                <w:rFonts w:hint="eastAsia" w:ascii="仿宋_GB2312" w:eastAsia="仿宋_GB2312" w:cs="Times New Roman" w:hAnsiTheme="minorEastAsia"/>
                <w:color w:val="auto"/>
                <w:spacing w:val="7"/>
                <w:kern w:val="2"/>
                <w:sz w:val="28"/>
                <w:szCs w:val="28"/>
                <w:lang w:val="en-US" w:eastAsia="zh-CN" w:bidi="ar-SA"/>
              </w:rPr>
              <w:t>西宁城宏建设工程招标有限责任公司</w:t>
            </w:r>
          </w:p>
        </w:tc>
      </w:tr>
      <w:tr w14:paraId="7DE0E25C">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33FDB004">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auto"/>
                <w:sz w:val="28"/>
                <w:szCs w:val="28"/>
                <w:lang w:val="zh-CN"/>
              </w:rPr>
            </w:pPr>
            <w:r>
              <w:rPr>
                <w:rFonts w:hint="eastAsia" w:ascii="仿宋_GB2312" w:hAnsi="宋体" w:eastAsia="仿宋_GB2312" w:cs="宋体"/>
                <w:bCs/>
                <w:color w:val="auto"/>
                <w:sz w:val="28"/>
                <w:szCs w:val="28"/>
                <w:lang w:val="zh-CN"/>
              </w:rPr>
              <w:t>2.1</w:t>
            </w:r>
          </w:p>
        </w:tc>
        <w:tc>
          <w:tcPr>
            <w:tcW w:w="2403" w:type="dxa"/>
            <w:tcBorders>
              <w:top w:val="single" w:color="000000" w:sz="6" w:space="0"/>
              <w:left w:val="single" w:color="000000" w:sz="6" w:space="0"/>
              <w:bottom w:val="single" w:color="000000" w:sz="6" w:space="0"/>
              <w:right w:val="single" w:color="000000" w:sz="6" w:space="0"/>
            </w:tcBorders>
            <w:vAlign w:val="center"/>
          </w:tcPr>
          <w:p w14:paraId="3603E5F9">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auto"/>
                <w:sz w:val="28"/>
                <w:szCs w:val="28"/>
                <w:lang w:val="zh-CN"/>
              </w:rPr>
            </w:pPr>
            <w:r>
              <w:rPr>
                <w:rFonts w:hint="eastAsia" w:ascii="仿宋_GB2312" w:hAnsi="宋体" w:eastAsia="仿宋_GB2312" w:cs="宋体"/>
                <w:bCs/>
                <w:color w:val="auto"/>
                <w:sz w:val="28"/>
                <w:szCs w:val="28"/>
                <w:lang w:val="zh-CN"/>
              </w:rPr>
              <w:t>采购方式</w:t>
            </w:r>
          </w:p>
        </w:tc>
        <w:tc>
          <w:tcPr>
            <w:tcW w:w="6598" w:type="dxa"/>
            <w:tcBorders>
              <w:top w:val="single" w:color="000000" w:sz="6" w:space="0"/>
              <w:left w:val="single" w:color="000000" w:sz="6" w:space="0"/>
              <w:bottom w:val="single" w:color="000000" w:sz="6" w:space="0"/>
              <w:right w:val="single" w:color="000000" w:sz="6" w:space="0"/>
            </w:tcBorders>
            <w:vAlign w:val="top"/>
          </w:tcPr>
          <w:p w14:paraId="3394897C">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eastAsia" w:ascii="仿宋_GB2312" w:hAnsi="宋体" w:eastAsia="仿宋_GB2312" w:cs="宋体"/>
                <w:bCs/>
                <w:color w:val="auto"/>
                <w:sz w:val="28"/>
                <w:szCs w:val="28"/>
                <w:lang w:val="zh-CN"/>
              </w:rPr>
            </w:pPr>
            <w:r>
              <w:rPr>
                <w:rFonts w:hint="eastAsia" w:ascii="仿宋_GB2312" w:hAnsi="宋体" w:eastAsia="仿宋_GB2312" w:cs="宋体"/>
                <w:bCs/>
                <w:color w:val="auto"/>
                <w:sz w:val="28"/>
                <w:szCs w:val="28"/>
                <w:lang w:val="zh-CN"/>
              </w:rPr>
              <w:t>竞争性磋商</w:t>
            </w:r>
          </w:p>
        </w:tc>
      </w:tr>
      <w:tr w14:paraId="5821F2B2">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01B58DD8">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auto"/>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72FD3C6A">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auto"/>
                <w:sz w:val="28"/>
                <w:szCs w:val="28"/>
                <w:lang w:val="zh-CN"/>
              </w:rPr>
            </w:pPr>
            <w:r>
              <w:rPr>
                <w:rFonts w:hint="eastAsia" w:ascii="仿宋_GB2312" w:hAnsi="宋体" w:eastAsia="仿宋_GB2312" w:cs="宋体"/>
                <w:bCs/>
                <w:color w:val="auto"/>
                <w:sz w:val="28"/>
                <w:szCs w:val="28"/>
                <w:lang w:val="zh-CN"/>
              </w:rPr>
              <w:t>评审办法</w:t>
            </w:r>
          </w:p>
        </w:tc>
        <w:tc>
          <w:tcPr>
            <w:tcW w:w="6598" w:type="dxa"/>
            <w:tcBorders>
              <w:top w:val="single" w:color="000000" w:sz="6" w:space="0"/>
              <w:left w:val="single" w:color="000000" w:sz="6" w:space="0"/>
              <w:bottom w:val="single" w:color="000000" w:sz="6" w:space="0"/>
              <w:right w:val="single" w:color="000000" w:sz="6" w:space="0"/>
            </w:tcBorders>
            <w:vAlign w:val="top"/>
          </w:tcPr>
          <w:p w14:paraId="41338B20">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eastAsia" w:ascii="仿宋_GB2312" w:hAnsi="宋体" w:eastAsia="仿宋_GB2312" w:cs="宋体"/>
                <w:bCs/>
                <w:color w:val="auto"/>
                <w:sz w:val="28"/>
                <w:szCs w:val="28"/>
                <w:lang w:val="zh-CN"/>
              </w:rPr>
            </w:pPr>
            <w:r>
              <w:rPr>
                <w:rFonts w:hint="eastAsia" w:ascii="仿宋_GB2312" w:hAnsi="宋体" w:eastAsia="仿宋_GB2312" w:cs="宋体"/>
                <w:bCs/>
                <w:color w:val="auto"/>
                <w:sz w:val="28"/>
                <w:szCs w:val="28"/>
                <w:lang w:val="zh-CN"/>
              </w:rPr>
              <w:t>综合评分法</w:t>
            </w:r>
          </w:p>
        </w:tc>
      </w:tr>
      <w:tr w14:paraId="75A52982">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5EFC062D">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auto"/>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0C517336">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auto"/>
                <w:sz w:val="28"/>
                <w:szCs w:val="28"/>
                <w:lang w:val="zh-CN"/>
              </w:rPr>
            </w:pPr>
            <w:r>
              <w:rPr>
                <w:rFonts w:hint="eastAsia" w:ascii="仿宋_GB2312" w:hAnsi="宋体" w:eastAsia="仿宋_GB2312" w:cs="宋体"/>
                <w:bCs/>
                <w:color w:val="auto"/>
                <w:sz w:val="28"/>
                <w:szCs w:val="28"/>
                <w:lang w:val="zh-CN"/>
              </w:rPr>
              <w:t>采购预算额度</w:t>
            </w:r>
          </w:p>
        </w:tc>
        <w:tc>
          <w:tcPr>
            <w:tcW w:w="6598" w:type="dxa"/>
            <w:tcBorders>
              <w:top w:val="single" w:color="000000" w:sz="6" w:space="0"/>
              <w:left w:val="single" w:color="000000" w:sz="6" w:space="0"/>
              <w:bottom w:val="single" w:color="000000" w:sz="6" w:space="0"/>
              <w:right w:val="single" w:color="000000" w:sz="6" w:space="0"/>
            </w:tcBorders>
            <w:vAlign w:val="center"/>
          </w:tcPr>
          <w:p w14:paraId="0506E29E">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eastAsia" w:ascii="仿宋_GB2312" w:hAnsi="宋体" w:eastAsia="仿宋_GB2312" w:cs="宋体"/>
                <w:bCs/>
                <w:color w:val="auto"/>
                <w:sz w:val="28"/>
                <w:szCs w:val="28"/>
                <w:lang w:val="zh-CN"/>
              </w:rPr>
            </w:pPr>
            <w:r>
              <w:rPr>
                <w:rFonts w:hint="eastAsia" w:ascii="仿宋_GB2312" w:eastAsia="仿宋_GB2312" w:cs="Times New Roman" w:hAnsiTheme="minorEastAsia"/>
                <w:color w:val="auto"/>
                <w:spacing w:val="7"/>
                <w:kern w:val="2"/>
                <w:sz w:val="28"/>
                <w:szCs w:val="28"/>
                <w:lang w:val="en-US" w:eastAsia="zh-CN" w:bidi="ar-SA"/>
              </w:rPr>
              <w:t>683190.00</w:t>
            </w:r>
            <w:r>
              <w:rPr>
                <w:rFonts w:hint="eastAsia" w:ascii="仿宋_GB2312" w:hAnsi="宋体" w:eastAsia="仿宋_GB2312" w:cs="宋体"/>
                <w:bCs/>
                <w:color w:val="auto"/>
                <w:sz w:val="28"/>
                <w:szCs w:val="28"/>
                <w:lang w:val="zh-CN"/>
              </w:rPr>
              <w:t>元</w:t>
            </w:r>
          </w:p>
        </w:tc>
      </w:tr>
      <w:tr w14:paraId="429AB933">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59E846EC">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auto"/>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6AB99BBB">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eastAsia" w:ascii="仿宋_GB2312" w:hAnsi="宋体" w:eastAsia="仿宋_GB2312" w:cs="宋体"/>
                <w:bCs/>
                <w:color w:val="auto"/>
                <w:sz w:val="28"/>
                <w:szCs w:val="28"/>
                <w:lang w:val="zh-CN"/>
              </w:rPr>
            </w:pPr>
            <w:r>
              <w:rPr>
                <w:rFonts w:hint="eastAsia" w:ascii="仿宋_GB2312" w:hAnsi="宋体" w:eastAsia="仿宋_GB2312" w:cs="宋体"/>
                <w:bCs/>
                <w:color w:val="auto"/>
                <w:sz w:val="28"/>
                <w:szCs w:val="28"/>
                <w:lang w:val="zh-CN"/>
              </w:rPr>
              <w:t>最高限价</w:t>
            </w:r>
          </w:p>
        </w:tc>
        <w:tc>
          <w:tcPr>
            <w:tcW w:w="6598" w:type="dxa"/>
            <w:tcBorders>
              <w:top w:val="single" w:color="000000" w:sz="6" w:space="0"/>
              <w:left w:val="single" w:color="000000" w:sz="6" w:space="0"/>
              <w:bottom w:val="single" w:color="000000" w:sz="6" w:space="0"/>
              <w:right w:val="single" w:color="000000" w:sz="6" w:space="0"/>
            </w:tcBorders>
            <w:vAlign w:val="center"/>
          </w:tcPr>
          <w:p w14:paraId="46C00630">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default" w:ascii="仿宋_GB2312" w:hAnsi="宋体" w:eastAsia="仿宋_GB2312" w:cs="宋体"/>
                <w:bCs/>
                <w:color w:val="auto"/>
                <w:sz w:val="28"/>
                <w:szCs w:val="28"/>
                <w:lang w:val="en-US" w:eastAsia="zh-CN"/>
              </w:rPr>
            </w:pPr>
            <w:r>
              <w:rPr>
                <w:rFonts w:hint="eastAsia" w:ascii="仿宋_GB2312" w:eastAsia="仿宋_GB2312" w:cs="Times New Roman" w:hAnsiTheme="minorEastAsia"/>
                <w:color w:val="auto"/>
                <w:spacing w:val="7"/>
                <w:kern w:val="2"/>
                <w:sz w:val="28"/>
                <w:szCs w:val="28"/>
                <w:lang w:val="en-US" w:eastAsia="zh-CN" w:bidi="ar-SA"/>
              </w:rPr>
              <w:t>683190.00</w:t>
            </w:r>
            <w:r>
              <w:rPr>
                <w:rFonts w:hint="default" w:ascii="仿宋_GB2312" w:hAnsi="宋体" w:eastAsia="仿宋_GB2312" w:cs="宋体"/>
                <w:bCs/>
                <w:color w:val="auto"/>
                <w:sz w:val="28"/>
                <w:szCs w:val="28"/>
                <w:lang w:val="en-US" w:eastAsia="zh-CN"/>
              </w:rPr>
              <w:t>元</w:t>
            </w:r>
          </w:p>
        </w:tc>
      </w:tr>
      <w:tr w14:paraId="3DD6509E">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05361CDB">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auto"/>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2AB70830">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auto"/>
                <w:sz w:val="28"/>
                <w:szCs w:val="28"/>
                <w:lang w:val="zh-CN"/>
              </w:rPr>
            </w:pPr>
            <w:r>
              <w:rPr>
                <w:rFonts w:hint="eastAsia" w:ascii="仿宋_GB2312" w:hAnsi="宋体" w:eastAsia="仿宋_GB2312" w:cs="宋体"/>
                <w:bCs/>
                <w:color w:val="auto"/>
                <w:sz w:val="28"/>
                <w:szCs w:val="28"/>
                <w:lang w:val="zh-CN"/>
              </w:rPr>
              <w:t>项目分包个数</w:t>
            </w:r>
          </w:p>
        </w:tc>
        <w:tc>
          <w:tcPr>
            <w:tcW w:w="6598" w:type="dxa"/>
            <w:tcBorders>
              <w:top w:val="single" w:color="000000" w:sz="6" w:space="0"/>
              <w:left w:val="single" w:color="000000" w:sz="6" w:space="0"/>
              <w:bottom w:val="single" w:color="000000" w:sz="6" w:space="0"/>
              <w:right w:val="single" w:color="000000" w:sz="6" w:space="0"/>
            </w:tcBorders>
            <w:vAlign w:val="center"/>
          </w:tcPr>
          <w:p w14:paraId="6C72A31D">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default" w:ascii="仿宋_GB2312" w:hAnsi="宋体" w:eastAsia="仿宋_GB2312" w:cs="宋体"/>
                <w:bCs/>
                <w:color w:val="auto"/>
                <w:sz w:val="28"/>
                <w:szCs w:val="28"/>
                <w:lang w:val="en-US"/>
              </w:rPr>
            </w:pPr>
            <w:r>
              <w:rPr>
                <w:rFonts w:hint="eastAsia" w:ascii="仿宋_GB2312" w:hAnsi="宋体" w:eastAsia="仿宋_GB2312" w:cs="宋体"/>
                <w:bCs/>
                <w:color w:val="auto"/>
                <w:sz w:val="28"/>
                <w:szCs w:val="28"/>
                <w:lang w:val="en-US" w:eastAsia="zh-CN"/>
              </w:rPr>
              <w:t>1个包</w:t>
            </w:r>
          </w:p>
        </w:tc>
      </w:tr>
      <w:tr w14:paraId="387787D7">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1C2606F5">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auto"/>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01A84068">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auto"/>
                <w:sz w:val="28"/>
                <w:szCs w:val="28"/>
                <w:lang w:val="zh-CN"/>
              </w:rPr>
            </w:pPr>
            <w:r>
              <w:rPr>
                <w:rFonts w:hint="eastAsia" w:ascii="仿宋_GB2312" w:hAnsi="宋体" w:eastAsia="仿宋_GB2312" w:cs="宋体"/>
                <w:bCs/>
                <w:color w:val="auto"/>
                <w:sz w:val="28"/>
                <w:szCs w:val="28"/>
                <w:lang w:val="zh-CN"/>
              </w:rPr>
              <w:t>采购要求</w:t>
            </w:r>
          </w:p>
        </w:tc>
        <w:tc>
          <w:tcPr>
            <w:tcW w:w="6598" w:type="dxa"/>
            <w:tcBorders>
              <w:top w:val="single" w:color="000000" w:sz="6" w:space="0"/>
              <w:left w:val="single" w:color="000000" w:sz="6" w:space="0"/>
              <w:bottom w:val="single" w:color="000000" w:sz="6" w:space="0"/>
              <w:right w:val="single" w:color="000000" w:sz="6" w:space="0"/>
            </w:tcBorders>
            <w:vAlign w:val="center"/>
          </w:tcPr>
          <w:p w14:paraId="576FEEFC">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color w:val="auto"/>
                <w:sz w:val="28"/>
                <w:szCs w:val="28"/>
                <w:lang w:val="zh-CN"/>
              </w:rPr>
            </w:pPr>
            <w:r>
              <w:rPr>
                <w:rFonts w:hint="eastAsia" w:ascii="仿宋_GB2312" w:hAnsi="宋体" w:eastAsia="仿宋_GB2312" w:cs="宋体"/>
                <w:color w:val="auto"/>
                <w:sz w:val="28"/>
                <w:szCs w:val="28"/>
                <w:lang w:val="zh-CN"/>
              </w:rPr>
              <w:t>详见磋商文件第五部分</w:t>
            </w:r>
          </w:p>
        </w:tc>
      </w:tr>
      <w:tr w14:paraId="54B59396">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52A72C5F">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auto"/>
                <w:sz w:val="28"/>
                <w:szCs w:val="28"/>
                <w:lang w:val="zh-CN"/>
              </w:rPr>
            </w:pPr>
            <w:r>
              <w:rPr>
                <w:rFonts w:hint="eastAsia" w:ascii="仿宋_GB2312" w:hAnsi="宋体" w:eastAsia="仿宋_GB2312" w:cs="宋体"/>
                <w:bCs/>
                <w:color w:val="auto"/>
                <w:sz w:val="28"/>
                <w:szCs w:val="28"/>
                <w:lang w:val="zh-CN"/>
              </w:rPr>
              <w:t>2.2</w:t>
            </w:r>
          </w:p>
        </w:tc>
        <w:tc>
          <w:tcPr>
            <w:tcW w:w="2403" w:type="dxa"/>
            <w:tcBorders>
              <w:top w:val="single" w:color="000000" w:sz="6" w:space="0"/>
              <w:left w:val="single" w:color="000000" w:sz="6" w:space="0"/>
              <w:bottom w:val="single" w:color="000000" w:sz="6" w:space="0"/>
              <w:right w:val="single" w:color="000000" w:sz="6" w:space="0"/>
            </w:tcBorders>
            <w:vAlign w:val="center"/>
          </w:tcPr>
          <w:p w14:paraId="1493295B">
            <w:pPr>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textAlignment w:val="auto"/>
              <w:rPr>
                <w:rFonts w:ascii="仿宋_GB2312" w:eastAsia="仿宋_GB2312" w:hAnsiTheme="minorEastAsia"/>
                <w:color w:val="auto"/>
                <w:spacing w:val="7"/>
                <w:sz w:val="28"/>
                <w:szCs w:val="28"/>
                <w:lang w:val="zh-CN"/>
              </w:rPr>
            </w:pPr>
            <w:r>
              <w:rPr>
                <w:rFonts w:hint="eastAsia" w:ascii="仿宋_GB2312" w:eastAsia="仿宋_GB2312" w:hAnsiTheme="minorEastAsia"/>
                <w:color w:val="auto"/>
                <w:spacing w:val="7"/>
                <w:sz w:val="28"/>
                <w:szCs w:val="28"/>
                <w:lang w:val="zh-CN"/>
              </w:rPr>
              <w:t>供应商资格条件</w:t>
            </w:r>
          </w:p>
        </w:tc>
        <w:tc>
          <w:tcPr>
            <w:tcW w:w="6598" w:type="dxa"/>
            <w:tcBorders>
              <w:top w:val="single" w:color="000000" w:sz="6" w:space="0"/>
              <w:left w:val="single" w:color="000000" w:sz="6" w:space="0"/>
              <w:bottom w:val="single" w:color="000000" w:sz="6" w:space="0"/>
              <w:right w:val="single" w:color="000000" w:sz="6" w:space="0"/>
            </w:tcBorders>
            <w:vAlign w:val="center"/>
          </w:tcPr>
          <w:p w14:paraId="2F83FBA4">
            <w:pPr>
              <w:pageBreakBefore w:val="0"/>
              <w:widowControl w:val="0"/>
              <w:kinsoku/>
              <w:wordWrap/>
              <w:overflowPunct/>
              <w:topLinePunct w:val="0"/>
              <w:autoSpaceDE/>
              <w:autoSpaceDN/>
              <w:bidi w:val="0"/>
              <w:adjustRightInd/>
              <w:snapToGrid/>
              <w:spacing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1.满足《中华人民共和国政府采购法》第二十二条规定；</w:t>
            </w:r>
          </w:p>
          <w:p w14:paraId="1AF9AC60">
            <w:pPr>
              <w:pageBreakBefore w:val="0"/>
              <w:widowControl w:val="0"/>
              <w:kinsoku/>
              <w:wordWrap/>
              <w:overflowPunct/>
              <w:topLinePunct w:val="0"/>
              <w:autoSpaceDE/>
              <w:autoSpaceDN/>
              <w:bidi w:val="0"/>
              <w:adjustRightInd/>
              <w:snapToGrid/>
              <w:spacing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2.落实政府采购政策需满足的资格要求：</w:t>
            </w:r>
          </w:p>
          <w:p w14:paraId="341EB038">
            <w:pPr>
              <w:pageBreakBefore w:val="0"/>
              <w:widowControl w:val="0"/>
              <w:kinsoku/>
              <w:wordWrap/>
              <w:overflowPunct/>
              <w:topLinePunct w:val="0"/>
              <w:autoSpaceDE/>
              <w:autoSpaceDN/>
              <w:bidi w:val="0"/>
              <w:adjustRightInd/>
              <w:snapToGrid/>
              <w:spacing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（1）供应商的营业执照等证明文件，自然人的身份证明。</w:t>
            </w:r>
          </w:p>
          <w:p w14:paraId="1A64539A">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（2）财务状况报告，依法缴纳税收和社会保障资金的相关材料。</w:t>
            </w:r>
          </w:p>
          <w:p w14:paraId="60CA93C2">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（3）具备履行合同所必需的设备和专业技术能力的证明材料。</w:t>
            </w:r>
          </w:p>
          <w:p w14:paraId="0DA51A3E">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（4）参加政府采购活动前3年内在经营活动中没有重大违法记录的书面声明。</w:t>
            </w:r>
          </w:p>
          <w:p w14:paraId="480136A3">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highlight w:val="none"/>
                <w:lang w:val="en-US" w:eastAsia="zh-CN" w:bidi="ar-SA"/>
              </w:rPr>
            </w:pPr>
            <w:r>
              <w:rPr>
                <w:rFonts w:hint="eastAsia" w:ascii="仿宋_GB2312" w:eastAsia="仿宋_GB2312" w:cs="Times New Roman" w:hAnsiTheme="minorEastAsia"/>
                <w:color w:val="auto"/>
                <w:spacing w:val="7"/>
                <w:kern w:val="2"/>
                <w:sz w:val="28"/>
                <w:szCs w:val="28"/>
                <w:highlight w:val="none"/>
                <w:lang w:val="en-US" w:eastAsia="zh-CN" w:bidi="ar-SA"/>
              </w:rPr>
              <w:t>（5）本项目专门面向中小企业采购，供应商须按照本采购文件格式提供中小企业声明函。</w:t>
            </w:r>
          </w:p>
          <w:p w14:paraId="015578FB">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（6）具备法律、行政法规规定的其他条件的证明材料。</w:t>
            </w:r>
          </w:p>
          <w:p w14:paraId="5C7ACA4A">
            <w:pPr>
              <w:pageBreakBefore w:val="0"/>
              <w:widowControl w:val="0"/>
              <w:kinsoku/>
              <w:wordWrap/>
              <w:overflowPunct/>
              <w:topLinePunct w:val="0"/>
              <w:autoSpaceDE/>
              <w:autoSpaceDN/>
              <w:bidi w:val="0"/>
              <w:adjustRightInd/>
              <w:snapToGrid/>
              <w:spacing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3.本项目的特定资格要求：</w:t>
            </w:r>
          </w:p>
          <w:p w14:paraId="78379FC0">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（1）</w:t>
            </w:r>
            <w:r>
              <w:rPr>
                <w:rFonts w:hint="eastAsia" w:ascii="仿宋_GB2312" w:eastAsia="仿宋_GB2312" w:hAnsiTheme="minorEastAsia"/>
                <w:color w:val="auto"/>
                <w:spacing w:val="7"/>
                <w:sz w:val="28"/>
                <w:szCs w:val="28"/>
              </w:rPr>
              <w:t>供应商须具备有效的营业执照</w:t>
            </w:r>
            <w:r>
              <w:rPr>
                <w:rFonts w:hint="eastAsia" w:ascii="仿宋_GB2312" w:eastAsia="仿宋_GB2312" w:hAnsiTheme="minorEastAsia"/>
                <w:color w:val="auto"/>
                <w:spacing w:val="7"/>
                <w:sz w:val="28"/>
                <w:szCs w:val="28"/>
                <w:lang w:val="en-US" w:eastAsia="zh-CN"/>
              </w:rPr>
              <w:t>。</w:t>
            </w:r>
          </w:p>
          <w:p w14:paraId="2C49D81C">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（2）单位负责人为同一人或者存在直接控股、管理关系的不同供应商，不得参加同一合同项下的政府采购活动。否则，皆取消磋商资格；</w:t>
            </w:r>
          </w:p>
          <w:p w14:paraId="2ACA1A46">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（3）为本采购项目提供整体设计、规范编制或者项目管理、监理、检测等服务的供应商，不得再参加该采购项目的其他采购活动；</w:t>
            </w:r>
          </w:p>
          <w:p w14:paraId="77B05A89">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（4）本项目不接受供应商以联合体方式进行磋商报名；</w:t>
            </w:r>
          </w:p>
          <w:p w14:paraId="4288AE13">
            <w:pPr>
              <w:pageBreakBefore w:val="0"/>
              <w:widowControl w:val="0"/>
              <w:kinsoku/>
              <w:wordWrap/>
              <w:overflowPunct/>
              <w:topLinePunct w:val="0"/>
              <w:autoSpaceDE/>
              <w:autoSpaceDN/>
              <w:bidi w:val="0"/>
              <w:adjustRightInd/>
              <w:snapToGrid/>
              <w:spacing w:line="576" w:lineRule="exact"/>
              <w:textAlignment w:val="auto"/>
              <w:rPr>
                <w:rFonts w:ascii="仿宋_GB2312" w:eastAsia="仿宋_GB2312" w:hAnsiTheme="minorEastAsia"/>
                <w:color w:val="auto"/>
                <w:spacing w:val="7"/>
                <w:sz w:val="28"/>
                <w:szCs w:val="28"/>
              </w:rPr>
            </w:pPr>
            <w:r>
              <w:rPr>
                <w:rFonts w:hint="eastAsia" w:ascii="仿宋_GB2312" w:eastAsia="仿宋_GB2312" w:cs="Times New Roman" w:hAnsiTheme="minorEastAsia"/>
                <w:color w:val="auto"/>
                <w:spacing w:val="7"/>
                <w:kern w:val="2"/>
                <w:sz w:val="28"/>
                <w:szCs w:val="28"/>
                <w:lang w:val="en-US" w:eastAsia="zh-CN" w:bidi="ar-SA"/>
              </w:rPr>
              <w:t>（5）经信用中国（www.creditchina.gov.cn）、中国政府采购网（www.ccgp.gov.cn）等渠道查询后，列入失信被执行人、重大税收违法案件当事人名单、政府采购严重违法失信行为记录名单的，取消磋商资格。</w:t>
            </w:r>
          </w:p>
        </w:tc>
      </w:tr>
      <w:tr w14:paraId="118FAE03">
        <w:tblPrEx>
          <w:tblCellMar>
            <w:top w:w="0" w:type="dxa"/>
            <w:left w:w="57" w:type="dxa"/>
            <w:bottom w:w="0" w:type="dxa"/>
            <w:right w:w="57" w:type="dxa"/>
          </w:tblCellMar>
        </w:tblPrEx>
        <w:trPr>
          <w:trHeight w:val="101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599CB2AE">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jc w:val="center"/>
              <w:textAlignment w:val="auto"/>
              <w:rPr>
                <w:rFonts w:ascii="仿宋_GB2312" w:hAnsi="宋体" w:eastAsia="仿宋_GB2312" w:cs="宋体"/>
                <w:bCs/>
                <w:color w:val="000000"/>
                <w:sz w:val="28"/>
                <w:szCs w:val="28"/>
              </w:rPr>
            </w:pPr>
            <w:r>
              <w:rPr>
                <w:rFonts w:hint="eastAsia" w:ascii="仿宋_GB2312" w:hAnsi="宋体" w:eastAsia="仿宋_GB2312" w:cs="宋体"/>
                <w:bCs/>
                <w:color w:val="000000"/>
                <w:sz w:val="28"/>
                <w:szCs w:val="28"/>
              </w:rPr>
              <w:t>9</w:t>
            </w:r>
          </w:p>
        </w:tc>
        <w:tc>
          <w:tcPr>
            <w:tcW w:w="2403" w:type="dxa"/>
            <w:tcBorders>
              <w:top w:val="single" w:color="000000" w:sz="6" w:space="0"/>
              <w:left w:val="single" w:color="000000" w:sz="6" w:space="0"/>
              <w:bottom w:val="single" w:color="000000" w:sz="6" w:space="0"/>
              <w:right w:val="single" w:color="000000" w:sz="6" w:space="0"/>
            </w:tcBorders>
            <w:vAlign w:val="center"/>
          </w:tcPr>
          <w:p w14:paraId="7EFDACE2">
            <w:pPr>
              <w:keepNext w:val="0"/>
              <w:keepLines w:val="0"/>
              <w:pageBreakBefore w:val="0"/>
              <w:widowControl w:val="0"/>
              <w:kinsoku/>
              <w:wordWrap/>
              <w:overflowPunct/>
              <w:topLinePunct w:val="0"/>
              <w:autoSpaceDE w:val="0"/>
              <w:autoSpaceDN w:val="0"/>
              <w:bidi w:val="0"/>
              <w:adjustRightInd/>
              <w:snapToGrid/>
              <w:spacing w:line="440" w:lineRule="exact"/>
              <w:ind w:firstLine="0" w:firstLineChars="0"/>
              <w:jc w:val="both"/>
              <w:textAlignment w:val="auto"/>
              <w:rPr>
                <w:rFonts w:ascii="仿宋_GB2312" w:hAnsi="宋体" w:eastAsia="仿宋_GB2312" w:cs="宋体"/>
                <w:bCs/>
                <w:color w:val="000000"/>
                <w:sz w:val="28"/>
                <w:szCs w:val="28"/>
                <w:lang w:val="zh-CN"/>
              </w:rPr>
            </w:pPr>
            <w:r>
              <w:rPr>
                <w:rFonts w:hint="eastAsia" w:ascii="仿宋_GB2312" w:eastAsia="仿宋_GB2312" w:cs="Times New Roman" w:hAnsiTheme="minorEastAsia"/>
                <w:color w:val="000000" w:themeColor="text1"/>
                <w:spacing w:val="7"/>
                <w:kern w:val="2"/>
                <w:sz w:val="28"/>
                <w:szCs w:val="28"/>
                <w:highlight w:val="none"/>
                <w:lang w:val="zh-CN" w:eastAsia="zh-CN" w:bidi="ar-SA"/>
                <w14:textFill>
                  <w14:solidFill>
                    <w14:schemeClr w14:val="tx1"/>
                  </w14:solidFill>
                </w14:textFill>
              </w:rPr>
              <w:t>磋商保证金</w:t>
            </w:r>
          </w:p>
        </w:tc>
        <w:tc>
          <w:tcPr>
            <w:tcW w:w="6598" w:type="dxa"/>
            <w:tcBorders>
              <w:top w:val="single" w:color="000000" w:sz="6" w:space="0"/>
              <w:left w:val="single" w:color="000000" w:sz="6" w:space="0"/>
              <w:bottom w:val="single" w:color="000000" w:sz="6" w:space="0"/>
              <w:right w:val="single" w:color="000000" w:sz="6" w:space="0"/>
            </w:tcBorders>
            <w:vAlign w:val="center"/>
          </w:tcPr>
          <w:p w14:paraId="60FB240F">
            <w:pPr>
              <w:keepNext w:val="0"/>
              <w:keepLines w:val="0"/>
              <w:pageBreakBefore w:val="0"/>
              <w:widowControl w:val="0"/>
              <w:kinsoku/>
              <w:wordWrap/>
              <w:overflowPunct/>
              <w:topLinePunct w:val="0"/>
              <w:bidi w:val="0"/>
              <w:adjustRightInd/>
              <w:snapToGrid/>
              <w:spacing w:line="440" w:lineRule="exact"/>
              <w:ind w:firstLine="0" w:firstLineChars="0"/>
              <w:jc w:val="both"/>
              <w:textAlignment w:val="auto"/>
              <w:rPr>
                <w:rFonts w:hint="eastAsia" w:ascii="仿宋_GB2312" w:hAnsi="宋体" w:eastAsia="仿宋_GB2312" w:cs="宋体"/>
                <w:color w:val="000000"/>
                <w:sz w:val="28"/>
                <w:szCs w:val="28"/>
                <w:lang w:eastAsia="zh-CN"/>
              </w:rPr>
            </w:pPr>
            <w:r>
              <w:rPr>
                <w:rFonts w:hint="eastAsia" w:ascii="仿宋_GB2312" w:hAnsi="宋体" w:eastAsia="仿宋_GB2312" w:cs="宋体"/>
                <w:color w:val="000000"/>
                <w:sz w:val="28"/>
                <w:szCs w:val="28"/>
                <w:lang w:val="en-US" w:eastAsia="zh-CN"/>
              </w:rPr>
              <w:t>无</w:t>
            </w:r>
          </w:p>
        </w:tc>
      </w:tr>
      <w:tr w14:paraId="51DA89EA">
        <w:tblPrEx>
          <w:tblCellMar>
            <w:top w:w="0" w:type="dxa"/>
            <w:left w:w="57" w:type="dxa"/>
            <w:bottom w:w="0" w:type="dxa"/>
            <w:right w:w="57" w:type="dxa"/>
          </w:tblCellMar>
        </w:tblPrEx>
        <w:trPr>
          <w:trHeight w:val="3603"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18E42985">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jc w:val="center"/>
              <w:textAlignment w:val="auto"/>
              <w:rPr>
                <w:rFonts w:ascii="仿宋_GB2312" w:hAnsi="宋体" w:eastAsia="仿宋_GB2312" w:cs="宋体"/>
                <w:bCs/>
                <w:color w:val="000000"/>
                <w:sz w:val="28"/>
                <w:szCs w:val="28"/>
                <w:lang w:val="zh-CN"/>
              </w:rPr>
            </w:pPr>
            <w:r>
              <w:rPr>
                <w:rFonts w:hint="eastAsia" w:ascii="仿宋_GB2312" w:hAnsi="宋体" w:eastAsia="仿宋_GB2312" w:cs="宋体"/>
                <w:bCs/>
                <w:color w:val="000000"/>
                <w:sz w:val="28"/>
                <w:szCs w:val="28"/>
                <w:lang w:val="zh-CN"/>
              </w:rPr>
              <w:t>9.1</w:t>
            </w:r>
          </w:p>
        </w:tc>
        <w:tc>
          <w:tcPr>
            <w:tcW w:w="2403" w:type="dxa"/>
            <w:tcBorders>
              <w:top w:val="single" w:color="000000" w:sz="6" w:space="0"/>
              <w:left w:val="single" w:color="000000" w:sz="6" w:space="0"/>
              <w:bottom w:val="single" w:color="000000" w:sz="6" w:space="0"/>
              <w:right w:val="single" w:color="000000" w:sz="6" w:space="0"/>
            </w:tcBorders>
            <w:vAlign w:val="center"/>
          </w:tcPr>
          <w:p w14:paraId="718E876A">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000000"/>
                <w:sz w:val="28"/>
                <w:szCs w:val="28"/>
                <w:lang w:val="zh-CN"/>
              </w:rPr>
            </w:pPr>
            <w:r>
              <w:rPr>
                <w:rFonts w:hint="eastAsia" w:ascii="仿宋_GB2312" w:hAnsi="宋体" w:eastAsia="仿宋_GB2312" w:cs="宋体"/>
                <w:bCs/>
                <w:color w:val="000000"/>
                <w:sz w:val="28"/>
                <w:szCs w:val="28"/>
                <w:lang w:val="zh-CN"/>
              </w:rPr>
              <w:t>提交方式</w:t>
            </w:r>
          </w:p>
        </w:tc>
        <w:tc>
          <w:tcPr>
            <w:tcW w:w="6598" w:type="dxa"/>
            <w:tcBorders>
              <w:top w:val="single" w:color="000000" w:sz="6" w:space="0"/>
              <w:left w:val="single" w:color="000000" w:sz="6" w:space="0"/>
              <w:bottom w:val="single" w:color="000000" w:sz="6" w:space="0"/>
              <w:right w:val="single" w:color="000000" w:sz="6" w:space="0"/>
            </w:tcBorders>
          </w:tcPr>
          <w:p w14:paraId="47B2F0B6">
            <w:pPr>
              <w:keepNext w:val="0"/>
              <w:keepLines w:val="0"/>
              <w:pageBreakBefore w:val="0"/>
              <w:widowControl w:val="0"/>
              <w:kinsoku/>
              <w:wordWrap/>
              <w:overflowPunct/>
              <w:topLinePunct w:val="0"/>
              <w:bidi w:val="0"/>
              <w:adjustRightInd/>
              <w:snapToGrid/>
              <w:spacing w:line="500" w:lineRule="exact"/>
              <w:ind w:firstLine="0" w:firstLineChars="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提交方式：1.磋商保证金应当以支票、汇票、本票或者金融机构、担保机构出具的保函等非现金形式提交。通过银行转账的，必须由供应商从其账户汇（转）入采购代理机构指定账户。</w:t>
            </w:r>
          </w:p>
          <w:p w14:paraId="18061D66">
            <w:pPr>
              <w:keepNext w:val="0"/>
              <w:keepLines w:val="0"/>
              <w:pageBreakBefore w:val="0"/>
              <w:widowControl w:val="0"/>
              <w:kinsoku/>
              <w:wordWrap/>
              <w:overflowPunct/>
              <w:topLinePunct w:val="0"/>
              <w:bidi w:val="0"/>
              <w:adjustRightInd/>
              <w:snapToGrid/>
              <w:spacing w:line="500" w:lineRule="exact"/>
              <w:ind w:firstLine="0" w:firstLineChars="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2.采用银行保函形式提交的，格式由金融机构提供。</w:t>
            </w:r>
          </w:p>
          <w:p w14:paraId="4553B439">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color w:val="000000"/>
                <w:sz w:val="28"/>
                <w:szCs w:val="28"/>
                <w:lang w:val="zh-CN"/>
              </w:rPr>
            </w:pPr>
            <w:r>
              <w:rPr>
                <w:rFonts w:hint="eastAsia" w:ascii="仿宋_GB2312" w:hAnsi="宋体" w:eastAsia="仿宋_GB2312" w:cs="宋体"/>
                <w:color w:val="000000"/>
                <w:sz w:val="28"/>
                <w:szCs w:val="28"/>
              </w:rPr>
              <w:t>供应商未按照磋商文件要求提交磋商保证金的，响应无效。</w:t>
            </w:r>
          </w:p>
        </w:tc>
      </w:tr>
      <w:tr w14:paraId="3264BDB9">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6770EAEA">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jc w:val="center"/>
              <w:textAlignment w:val="auto"/>
              <w:rPr>
                <w:rFonts w:ascii="仿宋_GB2312" w:hAnsi="宋体" w:eastAsia="仿宋_GB2312" w:cs="宋体"/>
                <w:bCs/>
                <w:color w:val="000000"/>
                <w:sz w:val="28"/>
                <w:szCs w:val="28"/>
                <w:lang w:val="zh-CN"/>
              </w:rPr>
            </w:pPr>
            <w:r>
              <w:rPr>
                <w:rFonts w:hint="eastAsia" w:ascii="仿宋_GB2312" w:hAnsi="宋体" w:eastAsia="仿宋_GB2312" w:cs="宋体"/>
                <w:bCs/>
                <w:color w:val="000000"/>
                <w:sz w:val="28"/>
                <w:szCs w:val="28"/>
                <w:lang w:val="zh-CN"/>
              </w:rPr>
              <w:t>9.2</w:t>
            </w:r>
          </w:p>
        </w:tc>
        <w:tc>
          <w:tcPr>
            <w:tcW w:w="2403" w:type="dxa"/>
            <w:tcBorders>
              <w:top w:val="single" w:color="000000" w:sz="6" w:space="0"/>
              <w:left w:val="single" w:color="000000" w:sz="6" w:space="0"/>
              <w:bottom w:val="single" w:color="000000" w:sz="6" w:space="0"/>
              <w:right w:val="single" w:color="000000" w:sz="6" w:space="0"/>
            </w:tcBorders>
            <w:vAlign w:val="center"/>
          </w:tcPr>
          <w:p w14:paraId="0BA40F0D">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000000"/>
                <w:sz w:val="28"/>
                <w:szCs w:val="28"/>
                <w:lang w:val="zh-CN"/>
              </w:rPr>
            </w:pPr>
            <w:r>
              <w:rPr>
                <w:rFonts w:hint="eastAsia" w:ascii="仿宋_GB2312" w:hAnsi="宋体" w:eastAsia="仿宋_GB2312" w:cs="宋体"/>
                <w:bCs/>
                <w:color w:val="000000"/>
                <w:sz w:val="28"/>
                <w:szCs w:val="28"/>
                <w:lang w:val="zh-CN"/>
              </w:rPr>
              <w:t>磋商保证金退还</w:t>
            </w:r>
          </w:p>
        </w:tc>
        <w:tc>
          <w:tcPr>
            <w:tcW w:w="6598" w:type="dxa"/>
            <w:tcBorders>
              <w:top w:val="single" w:color="000000" w:sz="6" w:space="0"/>
              <w:left w:val="single" w:color="000000" w:sz="6" w:space="0"/>
              <w:bottom w:val="single" w:color="000000" w:sz="6" w:space="0"/>
              <w:right w:val="single" w:color="000000" w:sz="6" w:space="0"/>
            </w:tcBorders>
          </w:tcPr>
          <w:p w14:paraId="384A24EB">
            <w:pPr>
              <w:keepNext w:val="0"/>
              <w:keepLines w:val="0"/>
              <w:pageBreakBefore w:val="0"/>
              <w:widowControl w:val="0"/>
              <w:kinsoku/>
              <w:wordWrap/>
              <w:overflowPunct/>
              <w:topLinePunct w:val="0"/>
              <w:bidi w:val="0"/>
              <w:adjustRightInd/>
              <w:snapToGrid/>
              <w:spacing w:line="500" w:lineRule="exact"/>
              <w:ind w:firstLine="0" w:firstLineChars="0"/>
              <w:textAlignment w:val="auto"/>
              <w:rPr>
                <w:rFonts w:ascii="仿宋_GB2312" w:hAnsi="宋体" w:eastAsia="仿宋_GB2312" w:cs="宋体"/>
                <w:color w:val="000000"/>
                <w:sz w:val="28"/>
                <w:szCs w:val="28"/>
                <w:lang w:val="zh-CN"/>
              </w:rPr>
            </w:pPr>
            <w:r>
              <w:rPr>
                <w:rFonts w:hint="eastAsia" w:ascii="仿宋_GB2312" w:hAnsi="宋体" w:eastAsia="仿宋_GB2312" w:cs="宋体"/>
                <w:color w:val="000000"/>
                <w:sz w:val="28"/>
                <w:szCs w:val="28"/>
                <w:lang w:val="zh-CN"/>
              </w:rPr>
              <w:t>未成交供应商的磋商保证金自成交通知书发出之日起5个工作日内退还；成交供应商的磋商保证金，自采购合同签订之日起5个工作日内退还。</w:t>
            </w:r>
          </w:p>
        </w:tc>
      </w:tr>
      <w:tr w14:paraId="32DAC153">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5AE1DB1E">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jc w:val="center"/>
              <w:textAlignment w:val="auto"/>
              <w:rPr>
                <w:rFonts w:ascii="仿宋_GB2312" w:hAnsi="宋体" w:eastAsia="仿宋_GB2312" w:cs="宋体"/>
                <w:bCs/>
                <w:color w:val="000000"/>
                <w:sz w:val="28"/>
                <w:szCs w:val="28"/>
                <w:lang w:val="zh-CN"/>
              </w:rPr>
            </w:pPr>
            <w:r>
              <w:rPr>
                <w:rFonts w:hint="eastAsia" w:ascii="仿宋_GB2312" w:hAnsi="宋体" w:eastAsia="仿宋_GB2312" w:cs="宋体"/>
                <w:bCs/>
                <w:color w:val="000000"/>
                <w:sz w:val="28"/>
                <w:szCs w:val="28"/>
                <w:lang w:val="zh-CN"/>
              </w:rPr>
              <w:t>12</w:t>
            </w:r>
          </w:p>
        </w:tc>
        <w:tc>
          <w:tcPr>
            <w:tcW w:w="2403" w:type="dxa"/>
            <w:tcBorders>
              <w:top w:val="single" w:color="000000" w:sz="6" w:space="0"/>
              <w:left w:val="single" w:color="000000" w:sz="6" w:space="0"/>
              <w:bottom w:val="single" w:color="000000" w:sz="6" w:space="0"/>
              <w:right w:val="single" w:color="000000" w:sz="6" w:space="0"/>
            </w:tcBorders>
            <w:vAlign w:val="center"/>
          </w:tcPr>
          <w:p w14:paraId="0FEE1DCA">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000000"/>
                <w:sz w:val="28"/>
                <w:szCs w:val="28"/>
                <w:lang w:val="zh-CN"/>
              </w:rPr>
            </w:pPr>
            <w:r>
              <w:rPr>
                <w:rFonts w:hint="eastAsia" w:ascii="仿宋_GB2312" w:hAnsi="宋体" w:eastAsia="仿宋_GB2312" w:cs="宋体"/>
                <w:bCs/>
                <w:color w:val="000000"/>
                <w:sz w:val="28"/>
                <w:szCs w:val="28"/>
                <w:lang w:val="zh-CN"/>
              </w:rPr>
              <w:t>磋商响应文件编制要求</w:t>
            </w:r>
          </w:p>
        </w:tc>
        <w:tc>
          <w:tcPr>
            <w:tcW w:w="6598" w:type="dxa"/>
            <w:tcBorders>
              <w:top w:val="single" w:color="000000" w:sz="6" w:space="0"/>
              <w:left w:val="single" w:color="000000" w:sz="6" w:space="0"/>
              <w:bottom w:val="single" w:color="000000" w:sz="6" w:space="0"/>
              <w:right w:val="single" w:color="000000" w:sz="6" w:space="0"/>
            </w:tcBorders>
          </w:tcPr>
          <w:p w14:paraId="23112212">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textAlignment w:val="auto"/>
              <w:rPr>
                <w:rFonts w:ascii="仿宋_GB2312" w:eastAsia="仿宋_GB2312"/>
                <w:color w:val="000000"/>
                <w:sz w:val="28"/>
                <w:szCs w:val="28"/>
                <w:lang w:val="zh-CN"/>
              </w:rPr>
            </w:pPr>
            <w:r>
              <w:rPr>
                <w:rFonts w:hint="eastAsia" w:ascii="仿宋_GB2312" w:eastAsia="仿宋_GB2312"/>
                <w:color w:val="000000"/>
                <w:sz w:val="28"/>
                <w:szCs w:val="28"/>
                <w:lang w:val="zh-CN"/>
              </w:rPr>
              <w:t>供应商应按照磋商文件所提供的响应文件格式，分别填写磋商文件第四部分的内容，并由法定代表人或委托代理人按要求签字、加盖公章。</w:t>
            </w:r>
          </w:p>
        </w:tc>
      </w:tr>
      <w:tr w14:paraId="251E2ECC">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68D1170E">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000000"/>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23CDD8C3">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sz w:val="28"/>
                <w:szCs w:val="28"/>
                <w:lang w:val="zh-CN"/>
              </w:rPr>
            </w:pPr>
            <w:r>
              <w:rPr>
                <w:rFonts w:hint="eastAsia" w:ascii="仿宋_GB2312" w:hAnsi="宋体" w:eastAsia="仿宋_GB2312" w:cs="宋体"/>
                <w:bCs/>
                <w:sz w:val="28"/>
                <w:szCs w:val="28"/>
                <w:lang w:val="zh-CN"/>
              </w:rPr>
              <w:t>响应文件提交方式</w:t>
            </w:r>
          </w:p>
        </w:tc>
        <w:tc>
          <w:tcPr>
            <w:tcW w:w="6598" w:type="dxa"/>
            <w:tcBorders>
              <w:top w:val="single" w:color="000000" w:sz="6" w:space="0"/>
              <w:left w:val="single" w:color="000000" w:sz="6" w:space="0"/>
              <w:bottom w:val="single" w:color="000000" w:sz="6" w:space="0"/>
              <w:right w:val="single" w:color="000000" w:sz="6" w:space="0"/>
            </w:tcBorders>
            <w:vAlign w:val="center"/>
          </w:tcPr>
          <w:p w14:paraId="79449808">
            <w:pPr>
              <w:keepNext w:val="0"/>
              <w:keepLines w:val="0"/>
              <w:pageBreakBefore w:val="0"/>
              <w:widowControl w:val="0"/>
              <w:kinsoku/>
              <w:wordWrap/>
              <w:overflowPunct/>
              <w:topLinePunct w:val="0"/>
              <w:bidi w:val="0"/>
              <w:adjustRightInd/>
              <w:snapToGrid/>
              <w:spacing w:line="500" w:lineRule="exact"/>
              <w:ind w:firstLine="0" w:firstLineChars="0"/>
              <w:textAlignment w:val="auto"/>
              <w:rPr>
                <w:rFonts w:ascii="仿宋_GB2312" w:eastAsia="仿宋_GB2312"/>
                <w:iCs/>
                <w:spacing w:val="7"/>
                <w:kern w:val="2"/>
                <w:sz w:val="28"/>
                <w:szCs w:val="28"/>
              </w:rPr>
            </w:pPr>
            <w:r>
              <w:rPr>
                <w:rFonts w:hint="eastAsia" w:ascii="仿宋_GB2312" w:eastAsia="仿宋_GB2312" w:hAnsiTheme="minorEastAsia"/>
                <w:spacing w:val="7"/>
                <w:sz w:val="28"/>
                <w:szCs w:val="28"/>
              </w:rPr>
              <w:t>政采云平台线上提交</w:t>
            </w:r>
          </w:p>
        </w:tc>
      </w:tr>
      <w:tr w14:paraId="76290573">
        <w:tblPrEx>
          <w:tblCellMar>
            <w:top w:w="0" w:type="dxa"/>
            <w:left w:w="57" w:type="dxa"/>
            <w:bottom w:w="0" w:type="dxa"/>
            <w:right w:w="57" w:type="dxa"/>
          </w:tblCellMar>
        </w:tblPrEx>
        <w:trPr>
          <w:trHeight w:val="646"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008EA81B">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000000"/>
                <w:sz w:val="28"/>
                <w:szCs w:val="28"/>
                <w:lang w:val="zh-CN"/>
              </w:rPr>
            </w:pPr>
            <w:r>
              <w:rPr>
                <w:rFonts w:hint="eastAsia" w:ascii="仿宋_GB2312" w:hAnsi="宋体" w:eastAsia="仿宋_GB2312" w:cs="宋体"/>
                <w:bCs/>
                <w:color w:val="000000"/>
                <w:sz w:val="28"/>
                <w:szCs w:val="28"/>
                <w:lang w:val="zh-CN"/>
              </w:rPr>
              <w:t>14.1</w:t>
            </w:r>
          </w:p>
        </w:tc>
        <w:tc>
          <w:tcPr>
            <w:tcW w:w="2403" w:type="dxa"/>
            <w:tcBorders>
              <w:top w:val="single" w:color="000000" w:sz="6" w:space="0"/>
              <w:left w:val="single" w:color="000000" w:sz="6" w:space="0"/>
              <w:bottom w:val="single" w:color="000000" w:sz="6" w:space="0"/>
              <w:right w:val="single" w:color="000000" w:sz="6" w:space="0"/>
            </w:tcBorders>
            <w:vAlign w:val="center"/>
          </w:tcPr>
          <w:p w14:paraId="1A53A48C">
            <w:pPr>
              <w:keepNext w:val="0"/>
              <w:keepLines w:val="0"/>
              <w:pageBreakBefore w:val="0"/>
              <w:widowControl w:val="0"/>
              <w:kinsoku/>
              <w:wordWrap/>
              <w:overflowPunct/>
              <w:topLinePunct w:val="0"/>
              <w:bidi w:val="0"/>
              <w:adjustRightInd/>
              <w:snapToGrid/>
              <w:spacing w:line="500" w:lineRule="exact"/>
              <w:ind w:firstLine="0" w:firstLineChars="0"/>
              <w:jc w:val="left"/>
              <w:textAlignment w:val="auto"/>
              <w:rPr>
                <w:rFonts w:ascii="仿宋_GB2312" w:hAnsi="宋体" w:eastAsia="仿宋_GB2312" w:cs="宋体"/>
                <w:bCs/>
                <w:color w:val="000000"/>
                <w:sz w:val="28"/>
                <w:szCs w:val="28"/>
                <w:lang w:val="zh-CN"/>
              </w:rPr>
            </w:pPr>
            <w:r>
              <w:rPr>
                <w:rFonts w:hint="eastAsia" w:ascii="仿宋_GB2312" w:hAnsi="宋体" w:eastAsia="仿宋_GB2312" w:cs="宋体"/>
                <w:bCs/>
                <w:color w:val="000000" w:themeColor="text1"/>
                <w:sz w:val="28"/>
                <w:szCs w:val="28"/>
                <w:highlight w:val="none"/>
                <w14:textFill>
                  <w14:solidFill>
                    <w14:schemeClr w14:val="tx1"/>
                  </w14:solidFill>
                </w14:textFill>
              </w:rPr>
              <w:t>提交响应文件截止时间</w:t>
            </w:r>
          </w:p>
        </w:tc>
        <w:tc>
          <w:tcPr>
            <w:tcW w:w="6598" w:type="dxa"/>
            <w:tcBorders>
              <w:top w:val="single" w:color="000000" w:sz="6" w:space="0"/>
              <w:left w:val="single" w:color="000000" w:sz="6" w:space="0"/>
              <w:bottom w:val="single" w:color="000000" w:sz="6" w:space="0"/>
              <w:right w:val="single" w:color="000000" w:sz="6" w:space="0"/>
            </w:tcBorders>
            <w:vAlign w:val="center"/>
          </w:tcPr>
          <w:p w14:paraId="20D12041">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sz w:val="28"/>
                <w:szCs w:val="28"/>
                <w:highlight w:val="none"/>
                <w:lang w:val="zh-CN"/>
              </w:rPr>
            </w:pPr>
            <w:r>
              <w:rPr>
                <w:rFonts w:hint="eastAsia" w:ascii="仿宋_GB2312" w:hAnsi="宋体" w:eastAsia="仿宋_GB2312" w:cs="宋体"/>
                <w:bCs/>
                <w:color w:val="000000" w:themeColor="text1"/>
                <w:sz w:val="28"/>
                <w:szCs w:val="28"/>
                <w:highlight w:val="none"/>
                <w:lang w:val="zh-CN" w:eastAsia="zh-CN"/>
                <w14:textFill>
                  <w14:solidFill>
                    <w14:schemeClr w14:val="tx1"/>
                  </w14:solidFill>
                </w14:textFill>
              </w:rPr>
              <w:t>202</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6</w:t>
            </w:r>
            <w:r>
              <w:rPr>
                <w:rFonts w:hint="eastAsia" w:ascii="仿宋_GB2312" w:hAnsi="宋体" w:eastAsia="仿宋_GB2312" w:cs="宋体"/>
                <w:bCs/>
                <w:color w:val="000000" w:themeColor="text1"/>
                <w:sz w:val="28"/>
                <w:szCs w:val="28"/>
                <w:highlight w:val="none"/>
                <w:lang w:val="zh-CN" w:eastAsia="zh-CN"/>
                <w14:textFill>
                  <w14:solidFill>
                    <w14:schemeClr w14:val="tx1"/>
                  </w14:solidFill>
                </w14:textFill>
              </w:rPr>
              <w:t>年</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11</w:t>
            </w:r>
            <w:r>
              <w:rPr>
                <w:rFonts w:hint="eastAsia" w:ascii="仿宋_GB2312" w:hAnsi="宋体" w:eastAsia="仿宋_GB2312" w:cs="宋体"/>
                <w:bCs/>
                <w:color w:val="000000" w:themeColor="text1"/>
                <w:sz w:val="28"/>
                <w:szCs w:val="28"/>
                <w:highlight w:val="none"/>
                <w:lang w:val="zh-CN" w:eastAsia="zh-CN"/>
                <w14:textFill>
                  <w14:solidFill>
                    <w14:schemeClr w14:val="tx1"/>
                  </w14:solidFill>
                </w14:textFill>
              </w:rPr>
              <w:t>月</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9</w:t>
            </w:r>
            <w:r>
              <w:rPr>
                <w:rFonts w:hint="eastAsia" w:ascii="仿宋_GB2312" w:hAnsi="宋体" w:eastAsia="仿宋_GB2312" w:cs="宋体"/>
                <w:bCs/>
                <w:color w:val="000000" w:themeColor="text1"/>
                <w:sz w:val="28"/>
                <w:szCs w:val="28"/>
                <w:highlight w:val="none"/>
                <w:lang w:val="zh-CN" w:eastAsia="zh-CN"/>
                <w14:textFill>
                  <w14:solidFill>
                    <w14:schemeClr w14:val="tx1"/>
                  </w14:solidFill>
                </w14:textFill>
              </w:rPr>
              <w:t>日</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上</w:t>
            </w:r>
            <w:r>
              <w:rPr>
                <w:rFonts w:hint="eastAsia" w:ascii="仿宋_GB2312" w:hAnsi="宋体" w:eastAsia="仿宋_GB2312" w:cs="宋体"/>
                <w:bCs/>
                <w:color w:val="000000" w:themeColor="text1"/>
                <w:sz w:val="28"/>
                <w:szCs w:val="28"/>
                <w:highlight w:val="none"/>
                <w:lang w:val="zh-CN" w:eastAsia="zh-CN"/>
                <w14:textFill>
                  <w14:solidFill>
                    <w14:schemeClr w14:val="tx1"/>
                  </w14:solidFill>
                </w14:textFill>
              </w:rPr>
              <w:t>午</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9</w:t>
            </w:r>
            <w:r>
              <w:rPr>
                <w:rFonts w:hint="eastAsia" w:ascii="仿宋_GB2312" w:hAnsi="宋体" w:eastAsia="仿宋_GB2312" w:cs="宋体"/>
                <w:bCs/>
                <w:color w:val="000000" w:themeColor="text1"/>
                <w:sz w:val="28"/>
                <w:szCs w:val="28"/>
                <w:highlight w:val="none"/>
                <w:lang w:val="zh-CN" w:eastAsia="zh-CN"/>
                <w14:textFill>
                  <w14:solidFill>
                    <w14:schemeClr w14:val="tx1"/>
                  </w14:solidFill>
                </w14:textFill>
              </w:rPr>
              <w:t>:30时（北京时间）</w:t>
            </w:r>
          </w:p>
        </w:tc>
      </w:tr>
      <w:tr w14:paraId="327324B6">
        <w:tblPrEx>
          <w:tblCellMar>
            <w:top w:w="0" w:type="dxa"/>
            <w:left w:w="57" w:type="dxa"/>
            <w:bottom w:w="0" w:type="dxa"/>
            <w:right w:w="57" w:type="dxa"/>
          </w:tblCellMar>
        </w:tblPrEx>
        <w:trPr>
          <w:trHeight w:val="646"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0E7DC576">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hint="eastAsia" w:ascii="仿宋_GB2312" w:hAnsi="宋体" w:eastAsia="仿宋_GB2312" w:cs="宋体"/>
                <w:bCs/>
                <w:color w:val="000000"/>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70AAED4F">
            <w:pPr>
              <w:keepNext w:val="0"/>
              <w:keepLines w:val="0"/>
              <w:pageBreakBefore w:val="0"/>
              <w:widowControl w:val="0"/>
              <w:kinsoku/>
              <w:wordWrap/>
              <w:overflowPunct/>
              <w:topLinePunct w:val="0"/>
              <w:bidi w:val="0"/>
              <w:adjustRightInd/>
              <w:snapToGrid/>
              <w:spacing w:line="500" w:lineRule="exact"/>
              <w:ind w:firstLine="0" w:firstLineChars="0"/>
              <w:jc w:val="left"/>
              <w:textAlignment w:val="auto"/>
              <w:rPr>
                <w:rFonts w:hint="eastAsia" w:ascii="仿宋_GB2312" w:hAnsi="宋体" w:eastAsia="仿宋_GB2312" w:cs="宋体"/>
                <w:bCs/>
                <w:color w:val="000000" w:themeColor="text1"/>
                <w:sz w:val="28"/>
                <w:szCs w:val="28"/>
                <w:highlight w:val="none"/>
                <w14:textFill>
                  <w14:solidFill>
                    <w14:schemeClr w14:val="tx1"/>
                  </w14:solidFill>
                </w14:textFill>
              </w:rPr>
            </w:pPr>
            <w:r>
              <w:rPr>
                <w:rFonts w:hint="eastAsia" w:ascii="仿宋_GB2312" w:hAnsi="宋体" w:eastAsia="仿宋_GB2312" w:cs="宋体"/>
                <w:bCs/>
                <w:color w:val="000000" w:themeColor="text1"/>
                <w:sz w:val="28"/>
                <w:szCs w:val="28"/>
                <w:highlight w:val="none"/>
                <w14:textFill>
                  <w14:solidFill>
                    <w14:schemeClr w14:val="tx1"/>
                  </w14:solidFill>
                </w14:textFill>
              </w:rPr>
              <w:t>响应文件开启时间</w:t>
            </w:r>
          </w:p>
        </w:tc>
        <w:tc>
          <w:tcPr>
            <w:tcW w:w="6598" w:type="dxa"/>
            <w:tcBorders>
              <w:top w:val="single" w:color="000000" w:sz="6" w:space="0"/>
              <w:left w:val="single" w:color="000000" w:sz="6" w:space="0"/>
              <w:bottom w:val="single" w:color="000000" w:sz="6" w:space="0"/>
              <w:right w:val="single" w:color="000000" w:sz="6" w:space="0"/>
            </w:tcBorders>
            <w:vAlign w:val="center"/>
          </w:tcPr>
          <w:p w14:paraId="52A4525F">
            <w:pPr>
              <w:keepNext w:val="0"/>
              <w:keepLines w:val="0"/>
              <w:pageBreakBefore w:val="0"/>
              <w:widowControl w:val="0"/>
              <w:kinsoku/>
              <w:wordWrap/>
              <w:overflowPunct/>
              <w:topLinePunct w:val="0"/>
              <w:bidi w:val="0"/>
              <w:adjustRightInd/>
              <w:snapToGrid/>
              <w:spacing w:line="500" w:lineRule="exact"/>
              <w:ind w:firstLine="0" w:firstLineChars="0"/>
              <w:jc w:val="left"/>
              <w:textAlignment w:val="auto"/>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pPr>
            <w:r>
              <w:rPr>
                <w:rFonts w:hint="eastAsia" w:ascii="仿宋_GB2312" w:hAnsi="宋体" w:eastAsia="仿宋_GB2312" w:cs="宋体"/>
                <w:bCs/>
                <w:color w:val="000000" w:themeColor="text1"/>
                <w:sz w:val="28"/>
                <w:szCs w:val="28"/>
                <w:highlight w:val="none"/>
                <w:lang w:val="zh-CN" w:eastAsia="zh-CN"/>
                <w14:textFill>
                  <w14:solidFill>
                    <w14:schemeClr w14:val="tx1"/>
                  </w14:solidFill>
                </w14:textFill>
              </w:rPr>
              <w:t>202</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6</w:t>
            </w:r>
            <w:r>
              <w:rPr>
                <w:rFonts w:hint="eastAsia" w:ascii="仿宋_GB2312" w:hAnsi="宋体" w:eastAsia="仿宋_GB2312" w:cs="宋体"/>
                <w:bCs/>
                <w:color w:val="000000" w:themeColor="text1"/>
                <w:sz w:val="28"/>
                <w:szCs w:val="28"/>
                <w:highlight w:val="none"/>
                <w:lang w:val="zh-CN" w:eastAsia="zh-CN"/>
                <w14:textFill>
                  <w14:solidFill>
                    <w14:schemeClr w14:val="tx1"/>
                  </w14:solidFill>
                </w14:textFill>
              </w:rPr>
              <w:t>年</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11</w:t>
            </w:r>
            <w:r>
              <w:rPr>
                <w:rFonts w:hint="eastAsia" w:ascii="仿宋_GB2312" w:hAnsi="宋体" w:eastAsia="仿宋_GB2312" w:cs="宋体"/>
                <w:bCs/>
                <w:color w:val="000000" w:themeColor="text1"/>
                <w:sz w:val="28"/>
                <w:szCs w:val="28"/>
                <w:highlight w:val="none"/>
                <w:lang w:val="zh-CN" w:eastAsia="zh-CN"/>
                <w14:textFill>
                  <w14:solidFill>
                    <w14:schemeClr w14:val="tx1"/>
                  </w14:solidFill>
                </w14:textFill>
              </w:rPr>
              <w:t>月</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9</w:t>
            </w:r>
            <w:r>
              <w:rPr>
                <w:rFonts w:hint="eastAsia" w:ascii="仿宋_GB2312" w:hAnsi="宋体" w:eastAsia="仿宋_GB2312" w:cs="宋体"/>
                <w:bCs/>
                <w:color w:val="000000" w:themeColor="text1"/>
                <w:sz w:val="28"/>
                <w:szCs w:val="28"/>
                <w:highlight w:val="none"/>
                <w:lang w:val="zh-CN" w:eastAsia="zh-CN"/>
                <w14:textFill>
                  <w14:solidFill>
                    <w14:schemeClr w14:val="tx1"/>
                  </w14:solidFill>
                </w14:textFill>
              </w:rPr>
              <w:t>日</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上</w:t>
            </w:r>
            <w:r>
              <w:rPr>
                <w:rFonts w:hint="eastAsia" w:ascii="仿宋_GB2312" w:hAnsi="宋体" w:eastAsia="仿宋_GB2312" w:cs="宋体"/>
                <w:bCs/>
                <w:color w:val="000000" w:themeColor="text1"/>
                <w:sz w:val="28"/>
                <w:szCs w:val="28"/>
                <w:highlight w:val="none"/>
                <w:lang w:val="zh-CN" w:eastAsia="zh-CN"/>
                <w14:textFill>
                  <w14:solidFill>
                    <w14:schemeClr w14:val="tx1"/>
                  </w14:solidFill>
                </w14:textFill>
              </w:rPr>
              <w:t>午</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9</w:t>
            </w:r>
            <w:r>
              <w:rPr>
                <w:rFonts w:hint="eastAsia" w:ascii="仿宋_GB2312" w:hAnsi="宋体" w:eastAsia="仿宋_GB2312" w:cs="宋体"/>
                <w:bCs/>
                <w:color w:val="000000" w:themeColor="text1"/>
                <w:sz w:val="28"/>
                <w:szCs w:val="28"/>
                <w:highlight w:val="none"/>
                <w:lang w:val="zh-CN" w:eastAsia="zh-CN"/>
                <w14:textFill>
                  <w14:solidFill>
                    <w14:schemeClr w14:val="tx1"/>
                  </w14:solidFill>
                </w14:textFill>
              </w:rPr>
              <w:t>:30时（北京时间）</w:t>
            </w:r>
          </w:p>
        </w:tc>
      </w:tr>
      <w:tr w14:paraId="38422D4A">
        <w:tblPrEx>
          <w:tblCellMar>
            <w:top w:w="0" w:type="dxa"/>
            <w:left w:w="57" w:type="dxa"/>
            <w:bottom w:w="0" w:type="dxa"/>
            <w:right w:w="57" w:type="dxa"/>
          </w:tblCellMar>
        </w:tblPrEx>
        <w:trPr>
          <w:trHeight w:val="646"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5BED4D3D">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hint="eastAsia" w:ascii="仿宋_GB2312" w:hAnsi="宋体" w:eastAsia="仿宋_GB2312" w:cs="宋体"/>
                <w:bCs/>
                <w:color w:val="000000"/>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75F011FF">
            <w:pPr>
              <w:keepNext w:val="0"/>
              <w:keepLines w:val="0"/>
              <w:pageBreakBefore w:val="0"/>
              <w:widowControl w:val="0"/>
              <w:kinsoku/>
              <w:wordWrap/>
              <w:overflowPunct/>
              <w:topLinePunct w:val="0"/>
              <w:bidi w:val="0"/>
              <w:adjustRightInd/>
              <w:snapToGrid/>
              <w:spacing w:line="500" w:lineRule="exact"/>
              <w:ind w:firstLine="0" w:firstLineChars="0"/>
              <w:jc w:val="left"/>
              <w:textAlignment w:val="auto"/>
              <w:rPr>
                <w:rFonts w:hint="eastAsia" w:ascii="仿宋_GB2312" w:hAnsi="宋体" w:eastAsia="仿宋_GB2312" w:cs="宋体"/>
                <w:bCs/>
                <w:color w:val="000000" w:themeColor="text1"/>
                <w:sz w:val="28"/>
                <w:szCs w:val="28"/>
                <w:highlight w:val="none"/>
                <w14:textFill>
                  <w14:solidFill>
                    <w14:schemeClr w14:val="tx1"/>
                  </w14:solidFill>
                </w14:textFill>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提交</w:t>
            </w:r>
            <w:r>
              <w:rPr>
                <w:rFonts w:hint="eastAsia" w:ascii="仿宋_GB2312" w:hAnsi="宋体" w:eastAsia="仿宋_GB2312" w:cs="宋体"/>
                <w:bCs/>
                <w:color w:val="000000" w:themeColor="text1"/>
                <w:sz w:val="28"/>
                <w:szCs w:val="28"/>
                <w:highlight w:val="none"/>
                <w14:textFill>
                  <w14:solidFill>
                    <w14:schemeClr w14:val="tx1"/>
                  </w14:solidFill>
                </w14:textFill>
              </w:rPr>
              <w:t>响应文件</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地点</w:t>
            </w:r>
          </w:p>
        </w:tc>
        <w:tc>
          <w:tcPr>
            <w:tcW w:w="6598" w:type="dxa"/>
            <w:tcBorders>
              <w:top w:val="single" w:color="000000" w:sz="6" w:space="0"/>
              <w:left w:val="single" w:color="000000" w:sz="6" w:space="0"/>
              <w:bottom w:val="single" w:color="000000" w:sz="6" w:space="0"/>
              <w:right w:val="single" w:color="000000" w:sz="6" w:space="0"/>
            </w:tcBorders>
            <w:vAlign w:val="top"/>
          </w:tcPr>
          <w:p w14:paraId="25DC0BF8">
            <w:pPr>
              <w:keepNext w:val="0"/>
              <w:keepLines w:val="0"/>
              <w:pageBreakBefore w:val="0"/>
              <w:widowControl w:val="0"/>
              <w:kinsoku/>
              <w:wordWrap/>
              <w:overflowPunct/>
              <w:topLinePunct w:val="0"/>
              <w:bidi w:val="0"/>
              <w:adjustRightInd/>
              <w:snapToGrid/>
              <w:spacing w:line="500" w:lineRule="exact"/>
              <w:ind w:firstLine="0" w:firstLineChars="0"/>
              <w:jc w:val="left"/>
              <w:textAlignment w:val="auto"/>
              <w:rPr>
                <w:rFonts w:hint="eastAsia" w:ascii="仿宋_GB2312" w:hAnsi="宋体" w:eastAsia="仿宋_GB2312" w:cs="宋体"/>
                <w:bCs/>
                <w:color w:val="000000" w:themeColor="text1"/>
                <w:sz w:val="28"/>
                <w:szCs w:val="28"/>
                <w:highlight w:val="none"/>
                <w:lang w:val="zh-CN" w:eastAsia="zh-CN"/>
                <w14:textFill>
                  <w14:solidFill>
                    <w14:schemeClr w14:val="tx1"/>
                  </w14:solidFill>
                </w14:textFill>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政采云平台</w:t>
            </w:r>
            <w:r>
              <w:rPr>
                <w:rFonts w:hint="eastAsia" w:ascii="仿宋_GB2312" w:hAnsi="宋体" w:eastAsia="仿宋_GB2312" w:cs="宋体"/>
                <w:bCs/>
                <w:color w:val="000000" w:themeColor="text1"/>
                <w:sz w:val="28"/>
                <w:szCs w:val="28"/>
                <w:highlight w:val="none"/>
                <w14:textFill>
                  <w14:solidFill>
                    <w14:schemeClr w14:val="tx1"/>
                  </w14:solidFill>
                </w14:textFill>
              </w:rPr>
              <w:t>（https://www.zcygov.cn/）</w:t>
            </w:r>
          </w:p>
        </w:tc>
      </w:tr>
      <w:tr w14:paraId="714518AD">
        <w:tblPrEx>
          <w:tblCellMar>
            <w:top w:w="0" w:type="dxa"/>
            <w:left w:w="57" w:type="dxa"/>
            <w:bottom w:w="0" w:type="dxa"/>
            <w:right w:w="57" w:type="dxa"/>
          </w:tblCellMar>
        </w:tblPrEx>
        <w:trPr>
          <w:trHeight w:val="646"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2A372EEE">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hint="eastAsia" w:ascii="仿宋_GB2312" w:hAnsi="宋体" w:eastAsia="仿宋_GB2312" w:cs="宋体"/>
                <w:bCs/>
                <w:color w:val="000000"/>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712C9DFB">
            <w:pPr>
              <w:keepNext w:val="0"/>
              <w:keepLines w:val="0"/>
              <w:pageBreakBefore w:val="0"/>
              <w:widowControl w:val="0"/>
              <w:kinsoku/>
              <w:wordWrap/>
              <w:overflowPunct/>
              <w:topLinePunct w:val="0"/>
              <w:bidi w:val="0"/>
              <w:adjustRightInd/>
              <w:snapToGrid/>
              <w:spacing w:line="500" w:lineRule="exact"/>
              <w:ind w:firstLine="0" w:firstLineChars="0"/>
              <w:jc w:val="left"/>
              <w:textAlignment w:val="auto"/>
              <w:rPr>
                <w:rFonts w:hint="eastAsia" w:ascii="仿宋_GB2312" w:hAnsi="宋体" w:eastAsia="仿宋_GB2312" w:cs="宋体"/>
                <w:bCs/>
                <w:color w:val="000000" w:themeColor="text1"/>
                <w:sz w:val="28"/>
                <w:szCs w:val="28"/>
                <w:highlight w:val="none"/>
                <w:lang w:val="zh-CN"/>
                <w14:textFill>
                  <w14:solidFill>
                    <w14:schemeClr w14:val="tx1"/>
                  </w14:solidFill>
                </w14:textFill>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答疑澄清方式</w:t>
            </w:r>
          </w:p>
        </w:tc>
        <w:tc>
          <w:tcPr>
            <w:tcW w:w="6598" w:type="dxa"/>
            <w:tcBorders>
              <w:top w:val="single" w:color="000000" w:sz="6" w:space="0"/>
              <w:left w:val="single" w:color="000000" w:sz="6" w:space="0"/>
              <w:bottom w:val="single" w:color="000000" w:sz="6" w:space="0"/>
              <w:right w:val="single" w:color="000000" w:sz="6" w:space="0"/>
            </w:tcBorders>
            <w:vAlign w:val="top"/>
          </w:tcPr>
          <w:p w14:paraId="479DB6AA">
            <w:pPr>
              <w:keepNext w:val="0"/>
              <w:keepLines w:val="0"/>
              <w:pageBreakBefore w:val="0"/>
              <w:widowControl w:val="0"/>
              <w:kinsoku/>
              <w:wordWrap/>
              <w:overflowPunct/>
              <w:topLinePunct w:val="0"/>
              <w:bidi w:val="0"/>
              <w:adjustRightInd/>
              <w:snapToGrid/>
              <w:spacing w:line="500" w:lineRule="exact"/>
              <w:ind w:firstLine="0" w:firstLineChars="0"/>
              <w:jc w:val="left"/>
              <w:textAlignment w:val="auto"/>
              <w:rPr>
                <w:rFonts w:hint="eastAsia" w:ascii="仿宋_GB2312" w:hAnsi="宋体" w:eastAsia="仿宋_GB2312" w:cs="宋体"/>
                <w:bCs/>
                <w:color w:val="000000" w:themeColor="text1"/>
                <w:sz w:val="28"/>
                <w:szCs w:val="28"/>
                <w:highlight w:val="none"/>
                <w14:textFill>
                  <w14:solidFill>
                    <w14:schemeClr w14:val="tx1"/>
                  </w14:solidFill>
                </w14:textFill>
              </w:rPr>
            </w:pPr>
            <w:r>
              <w:rPr>
                <w:rFonts w:hint="eastAsia" w:ascii="仿宋_GB2312" w:hAnsi="宋体" w:eastAsia="仿宋_GB2312" w:cs="宋体"/>
                <w:bCs/>
                <w:color w:val="000000" w:themeColor="text1"/>
                <w:sz w:val="28"/>
                <w:szCs w:val="28"/>
                <w:highlight w:val="none"/>
                <w14:textFill>
                  <w14:solidFill>
                    <w14:schemeClr w14:val="tx1"/>
                  </w14:solidFill>
                </w14:textFill>
              </w:rPr>
              <w:t>线上答疑</w:t>
            </w:r>
          </w:p>
          <w:p w14:paraId="21134721">
            <w:pPr>
              <w:keepNext w:val="0"/>
              <w:keepLines w:val="0"/>
              <w:pageBreakBefore w:val="0"/>
              <w:widowControl w:val="0"/>
              <w:kinsoku/>
              <w:wordWrap/>
              <w:overflowPunct/>
              <w:topLinePunct w:val="0"/>
              <w:bidi w:val="0"/>
              <w:adjustRightInd/>
              <w:snapToGrid/>
              <w:spacing w:line="500" w:lineRule="exact"/>
              <w:ind w:firstLine="0" w:firstLineChars="0"/>
              <w:jc w:val="left"/>
              <w:textAlignment w:val="auto"/>
              <w:rPr>
                <w:rFonts w:hint="eastAsia" w:ascii="仿宋_GB2312" w:hAnsi="宋体" w:eastAsia="仿宋_GB2312" w:cs="宋体"/>
                <w:bCs/>
                <w:color w:val="000000" w:themeColor="text1"/>
                <w:sz w:val="28"/>
                <w:szCs w:val="28"/>
                <w:highlight w:val="none"/>
                <w:lang w:val="zh-CN"/>
                <w14:textFill>
                  <w14:solidFill>
                    <w14:schemeClr w14:val="tx1"/>
                  </w14:solidFill>
                </w14:textFill>
              </w:rPr>
            </w:pPr>
            <w:r>
              <w:rPr>
                <w:rFonts w:hint="eastAsia" w:ascii="仿宋_GB2312" w:hAnsi="宋体" w:eastAsia="仿宋_GB2312" w:cs="宋体"/>
                <w:bCs/>
                <w:color w:val="000000" w:themeColor="text1"/>
                <w:sz w:val="28"/>
                <w:szCs w:val="28"/>
                <w:highlight w:val="none"/>
                <w14:textFill>
                  <w14:solidFill>
                    <w14:schemeClr w14:val="tx1"/>
                  </w14:solidFill>
                </w14:textFill>
              </w:rPr>
              <w:t>磋商小组根据</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磋商</w:t>
            </w:r>
            <w:r>
              <w:rPr>
                <w:rFonts w:hint="eastAsia" w:ascii="仿宋_GB2312" w:hAnsi="宋体" w:eastAsia="仿宋_GB2312" w:cs="宋体"/>
                <w:bCs/>
                <w:color w:val="000000" w:themeColor="text1"/>
                <w:sz w:val="28"/>
                <w:szCs w:val="28"/>
                <w:highlight w:val="none"/>
                <w14:textFill>
                  <w14:solidFill>
                    <w14:schemeClr w14:val="tx1"/>
                  </w14:solidFill>
                </w14:textFill>
              </w:rPr>
              <w:t>情况</w:t>
            </w:r>
            <w:bookmarkStart w:id="305" w:name="_GoBack"/>
            <w:bookmarkEnd w:id="305"/>
            <w:r>
              <w:rPr>
                <w:rFonts w:hint="eastAsia" w:ascii="仿宋_GB2312" w:hAnsi="宋体" w:eastAsia="仿宋_GB2312" w:cs="宋体"/>
                <w:bCs/>
                <w:color w:val="000000" w:themeColor="text1"/>
                <w:sz w:val="28"/>
                <w:szCs w:val="28"/>
                <w:highlight w:val="none"/>
                <w14:textFill>
                  <w14:solidFill>
                    <w14:schemeClr w14:val="tx1"/>
                  </w14:solidFill>
                </w14:textFill>
              </w:rPr>
              <w:t>确定答疑时间，答疑或澄清在政采云平台（https://www.zcygov.cn/）上进行，供应商可在政采云平台（https://www.zcygov.cn/）上的“我的澄清”界面了解答疑时间等信息。供应商须提供准确的联系方式（手机和固定电话），在项目评审时须在线了解</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开启</w:t>
            </w:r>
            <w:r>
              <w:rPr>
                <w:rFonts w:hint="eastAsia" w:ascii="仿宋_GB2312" w:hAnsi="宋体" w:eastAsia="仿宋_GB2312" w:cs="宋体"/>
                <w:bCs/>
                <w:color w:val="000000" w:themeColor="text1"/>
                <w:sz w:val="28"/>
                <w:szCs w:val="28"/>
                <w:highlight w:val="none"/>
                <w14:textFill>
                  <w14:solidFill>
                    <w14:schemeClr w14:val="tx1"/>
                  </w14:solidFill>
                </w14:textFill>
              </w:rPr>
              <w:t>信息，掌握答疑时间，需由法定代表人或委托代理人对磋商小组提出的质疑做出应答。如在规定的时间内联系无果，无法在政采云平台（https://www.zcygov.cn/）上答疑者，视同放弃答疑。</w:t>
            </w:r>
          </w:p>
        </w:tc>
      </w:tr>
      <w:tr w14:paraId="6262629B">
        <w:tblPrEx>
          <w:tblCellMar>
            <w:top w:w="0" w:type="dxa"/>
            <w:left w:w="57" w:type="dxa"/>
            <w:bottom w:w="0" w:type="dxa"/>
            <w:right w:w="57" w:type="dxa"/>
          </w:tblCellMar>
        </w:tblPrEx>
        <w:trPr>
          <w:trHeight w:val="1873"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3F7B9C50">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000000"/>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0C5A8F58">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000000"/>
                <w:sz w:val="28"/>
                <w:szCs w:val="28"/>
                <w:lang w:val="zh-CN"/>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代理服务费收取</w:t>
            </w:r>
          </w:p>
        </w:tc>
        <w:tc>
          <w:tcPr>
            <w:tcW w:w="6598" w:type="dxa"/>
            <w:tcBorders>
              <w:top w:val="single" w:color="000000" w:sz="6" w:space="0"/>
              <w:left w:val="single" w:color="000000" w:sz="6" w:space="0"/>
              <w:bottom w:val="single" w:color="000000" w:sz="6" w:space="0"/>
              <w:right w:val="single" w:color="000000" w:sz="6" w:space="0"/>
            </w:tcBorders>
            <w:vAlign w:val="top"/>
          </w:tcPr>
          <w:p w14:paraId="79BD424F">
            <w:pPr>
              <w:keepNext w:val="0"/>
              <w:keepLines w:val="0"/>
              <w:pageBreakBefore w:val="0"/>
              <w:widowControl w:val="0"/>
              <w:kinsoku/>
              <w:wordWrap/>
              <w:overflowPunct/>
              <w:topLinePunct w:val="0"/>
              <w:bidi w:val="0"/>
              <w:adjustRightInd/>
              <w:snapToGrid/>
              <w:spacing w:line="500" w:lineRule="exact"/>
              <w:ind w:firstLine="0" w:firstLineChars="0"/>
              <w:jc w:val="left"/>
              <w:textAlignment w:val="auto"/>
              <w:rPr>
                <w:rFonts w:hint="eastAsia" w:ascii="仿宋_GB2312" w:hAnsi="宋体" w:eastAsia="仿宋_GB2312" w:cs="宋体"/>
                <w:bCs/>
                <w:color w:val="000000" w:themeColor="text1"/>
                <w:sz w:val="28"/>
                <w:szCs w:val="28"/>
                <w:highlight w:val="none"/>
                <w:lang w:val="zh-CN"/>
                <w14:textFill>
                  <w14:solidFill>
                    <w14:schemeClr w14:val="tx1"/>
                  </w14:solidFill>
                </w14:textFill>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采购代理服务费：</w:t>
            </w:r>
          </w:p>
          <w:p w14:paraId="5B0246F3">
            <w:pPr>
              <w:keepNext w:val="0"/>
              <w:keepLines w:val="0"/>
              <w:pageBreakBefore w:val="0"/>
              <w:widowControl w:val="0"/>
              <w:kinsoku/>
              <w:wordWrap/>
              <w:overflowPunct/>
              <w:topLinePunct w:val="0"/>
              <w:bidi w:val="0"/>
              <w:adjustRightInd/>
              <w:snapToGrid/>
              <w:spacing w:line="500" w:lineRule="exact"/>
              <w:ind w:firstLine="0" w:firstLineChars="0"/>
              <w:jc w:val="left"/>
              <w:textAlignment w:val="auto"/>
              <w:rPr>
                <w:rFonts w:hint="eastAsia" w:ascii="仿宋_GB2312" w:hAnsi="宋体" w:eastAsia="仿宋_GB2312" w:cs="宋体"/>
                <w:bCs/>
                <w:color w:val="000000" w:themeColor="text1"/>
                <w:sz w:val="28"/>
                <w:szCs w:val="28"/>
                <w:highlight w:val="none"/>
                <w:lang w:val="zh-CN"/>
                <w14:textFill>
                  <w14:solidFill>
                    <w14:schemeClr w14:val="tx1"/>
                  </w14:solidFill>
                </w14:textFill>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（1）</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参照</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国家发改委《关于进一步放开建设项目专业服务价格的通知》（发改价格[2015]299号）规定：</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按招标委托代理协议执行</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w:t>
            </w:r>
          </w:p>
          <w:p w14:paraId="7CB80C7B">
            <w:pPr>
              <w:keepNext w:val="0"/>
              <w:keepLines w:val="0"/>
              <w:pageBreakBefore w:val="0"/>
              <w:widowControl w:val="0"/>
              <w:kinsoku/>
              <w:wordWrap/>
              <w:overflowPunct/>
              <w:topLinePunct w:val="0"/>
              <w:bidi w:val="0"/>
              <w:adjustRightInd/>
              <w:snapToGrid/>
              <w:spacing w:line="500" w:lineRule="exact"/>
              <w:ind w:firstLine="0" w:firstLineChars="0"/>
              <w:jc w:val="left"/>
              <w:textAlignment w:val="auto"/>
              <w:rPr>
                <w:rFonts w:ascii="仿宋_GB2312" w:hAnsi="宋体" w:eastAsia="仿宋_GB2312" w:cs="宋体"/>
                <w:b/>
                <w:color w:val="000000"/>
                <w:sz w:val="28"/>
                <w:szCs w:val="28"/>
                <w:lang w:val="zh-CN"/>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（2）本项目采购代理费</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依</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采购人</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要求，由具体项目实施单位</w:t>
            </w:r>
            <w:r>
              <w:rPr>
                <w:rFonts w:hint="eastAsia" w:ascii="仿宋_GB2312" w:hAnsi="宋体" w:eastAsia="仿宋_GB2312" w:cs="宋体"/>
                <w:bCs/>
                <w:color w:val="000000" w:themeColor="text1"/>
                <w:sz w:val="28"/>
                <w:szCs w:val="28"/>
                <w:highlight w:val="none"/>
                <w:lang w:val="zh-CN" w:eastAsia="zh-CN"/>
                <w14:textFill>
                  <w14:solidFill>
                    <w14:schemeClr w14:val="tx1"/>
                  </w14:solidFill>
                </w14:textFill>
              </w:rPr>
              <w:t>（</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西宁市消防救援支队）</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在采购完成后一次性向采购代理机构支付。</w:t>
            </w:r>
          </w:p>
        </w:tc>
      </w:tr>
      <w:tr w14:paraId="5DE063E2">
        <w:tblPrEx>
          <w:tblCellMar>
            <w:top w:w="0" w:type="dxa"/>
            <w:left w:w="57" w:type="dxa"/>
            <w:bottom w:w="0" w:type="dxa"/>
            <w:right w:w="57" w:type="dxa"/>
          </w:tblCellMar>
        </w:tblPrEx>
        <w:trPr>
          <w:trHeight w:val="561"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293E1AB6">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000000"/>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002B4361">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000000"/>
                <w:sz w:val="28"/>
                <w:szCs w:val="28"/>
                <w:lang w:val="zh-CN"/>
              </w:rPr>
            </w:pPr>
            <w:r>
              <w:rPr>
                <w:rFonts w:hint="eastAsia" w:ascii="仿宋_GB2312" w:hAnsi="宋体" w:eastAsia="仿宋_GB2312" w:cs="宋体"/>
                <w:bCs/>
                <w:color w:val="000000"/>
                <w:sz w:val="28"/>
                <w:szCs w:val="28"/>
                <w:lang w:val="zh-CN"/>
              </w:rPr>
              <w:t>合同签订期限</w:t>
            </w:r>
          </w:p>
        </w:tc>
        <w:tc>
          <w:tcPr>
            <w:tcW w:w="6598" w:type="dxa"/>
            <w:tcBorders>
              <w:top w:val="single" w:color="000000" w:sz="6" w:space="0"/>
              <w:left w:val="single" w:color="000000" w:sz="6" w:space="0"/>
              <w:bottom w:val="single" w:color="000000" w:sz="6" w:space="0"/>
              <w:right w:val="single" w:color="000000" w:sz="6" w:space="0"/>
            </w:tcBorders>
          </w:tcPr>
          <w:p w14:paraId="47F59AAC">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color w:val="000000"/>
                <w:sz w:val="28"/>
                <w:szCs w:val="28"/>
                <w:lang w:val="zh-CN"/>
              </w:rPr>
            </w:pPr>
            <w:r>
              <w:rPr>
                <w:rFonts w:hint="eastAsia" w:ascii="仿宋_GB2312" w:hAnsi="宋体" w:eastAsia="仿宋_GB2312" w:cs="宋体"/>
                <w:color w:val="000000"/>
                <w:sz w:val="28"/>
                <w:szCs w:val="28"/>
                <w:lang w:val="zh-CN"/>
              </w:rPr>
              <w:t>自成交通知书发出之日起</w:t>
            </w:r>
            <w:r>
              <w:rPr>
                <w:rFonts w:hint="eastAsia" w:ascii="仿宋_GB2312" w:hAnsi="宋体" w:eastAsia="仿宋_GB2312" w:cs="宋体"/>
                <w:color w:val="000000"/>
                <w:sz w:val="28"/>
                <w:szCs w:val="28"/>
              </w:rPr>
              <w:t>30</w:t>
            </w:r>
            <w:r>
              <w:rPr>
                <w:rFonts w:hint="eastAsia" w:ascii="仿宋_GB2312" w:hAnsi="宋体" w:eastAsia="仿宋_GB2312" w:cs="宋体"/>
                <w:color w:val="000000"/>
                <w:sz w:val="28"/>
                <w:szCs w:val="28"/>
                <w:lang w:val="zh-CN"/>
              </w:rPr>
              <w:t>日内与采购人签订采购合同</w:t>
            </w:r>
          </w:p>
        </w:tc>
      </w:tr>
      <w:tr w14:paraId="184ED408">
        <w:tblPrEx>
          <w:tblCellMar>
            <w:top w:w="0" w:type="dxa"/>
            <w:left w:w="57" w:type="dxa"/>
            <w:bottom w:w="0" w:type="dxa"/>
            <w:right w:w="57" w:type="dxa"/>
          </w:tblCellMar>
        </w:tblPrEx>
        <w:trPr>
          <w:trHeight w:val="1099"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2A53DC2D">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000000"/>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79116601">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000000"/>
                <w:sz w:val="28"/>
                <w:szCs w:val="28"/>
                <w:lang w:val="zh-CN"/>
              </w:rPr>
            </w:pPr>
            <w:r>
              <w:rPr>
                <w:rFonts w:hint="eastAsia" w:ascii="仿宋_GB2312" w:hAnsi="宋体" w:eastAsia="仿宋_GB2312" w:cs="宋体"/>
                <w:bCs/>
                <w:color w:val="000000"/>
                <w:sz w:val="28"/>
                <w:szCs w:val="28"/>
                <w:lang w:val="zh-CN"/>
              </w:rPr>
              <w:t>政府采购合同备案</w:t>
            </w:r>
          </w:p>
        </w:tc>
        <w:tc>
          <w:tcPr>
            <w:tcW w:w="6598" w:type="dxa"/>
            <w:tcBorders>
              <w:top w:val="single" w:color="000000" w:sz="6" w:space="0"/>
              <w:left w:val="single" w:color="000000" w:sz="6" w:space="0"/>
              <w:bottom w:val="single" w:color="000000" w:sz="6" w:space="0"/>
              <w:right w:val="single" w:color="000000" w:sz="6" w:space="0"/>
            </w:tcBorders>
          </w:tcPr>
          <w:p w14:paraId="6F774987">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color w:val="000000"/>
                <w:sz w:val="28"/>
                <w:szCs w:val="28"/>
                <w:lang w:val="zh-CN"/>
              </w:rPr>
            </w:pPr>
            <w:r>
              <w:rPr>
                <w:rFonts w:hint="eastAsia" w:ascii="仿宋_GB2312" w:hAnsi="宋体" w:eastAsia="仿宋_GB2312" w:cs="宋体"/>
                <w:color w:val="000000"/>
                <w:sz w:val="28"/>
                <w:szCs w:val="28"/>
                <w:lang w:val="zh-CN"/>
              </w:rPr>
              <w:t>采购合同全数返回采购代理机构签字，盖章。</w:t>
            </w:r>
          </w:p>
          <w:p w14:paraId="4F3BE87A">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color w:val="000000"/>
                <w:sz w:val="28"/>
                <w:szCs w:val="28"/>
                <w:lang w:val="zh-CN"/>
              </w:rPr>
            </w:pPr>
            <w:r>
              <w:rPr>
                <w:rFonts w:hint="eastAsia" w:ascii="仿宋_GB2312" w:hAnsi="宋体" w:eastAsia="仿宋_GB2312" w:cs="宋体"/>
                <w:color w:val="000000"/>
                <w:sz w:val="28"/>
                <w:szCs w:val="28"/>
                <w:lang w:val="zh-CN"/>
              </w:rPr>
              <w:t>采购代理机构留存一份原件备案。</w:t>
            </w:r>
          </w:p>
        </w:tc>
      </w:tr>
      <w:tr w14:paraId="0111F50A">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54B699BB">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000000"/>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521CA78D">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Cs/>
                <w:color w:val="000000"/>
                <w:sz w:val="28"/>
                <w:szCs w:val="28"/>
                <w:lang w:val="zh-CN"/>
              </w:rPr>
            </w:pPr>
            <w:r>
              <w:rPr>
                <w:rFonts w:hint="eastAsia" w:ascii="仿宋_GB2312" w:hAnsi="宋体" w:eastAsia="仿宋_GB2312" w:cs="宋体"/>
                <w:color w:val="000000"/>
                <w:sz w:val="28"/>
                <w:szCs w:val="28"/>
                <w:lang w:val="zh-CN"/>
              </w:rPr>
              <w:t>磋商有效期</w:t>
            </w:r>
          </w:p>
        </w:tc>
        <w:tc>
          <w:tcPr>
            <w:tcW w:w="6598" w:type="dxa"/>
            <w:tcBorders>
              <w:top w:val="single" w:color="000000" w:sz="6" w:space="0"/>
              <w:left w:val="single" w:color="000000" w:sz="6" w:space="0"/>
              <w:bottom w:val="single" w:color="000000" w:sz="6" w:space="0"/>
              <w:right w:val="single" w:color="000000" w:sz="6" w:space="0"/>
            </w:tcBorders>
          </w:tcPr>
          <w:p w14:paraId="40F3673D">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eastAsia" w:ascii="仿宋_GB2312" w:hAnsi="宋体" w:eastAsia="仿宋_GB2312" w:cs="宋体"/>
                <w:color w:val="000000"/>
                <w:sz w:val="28"/>
                <w:szCs w:val="28"/>
                <w:lang w:val="zh-CN" w:eastAsia="zh-CN"/>
              </w:rPr>
            </w:pPr>
            <w:r>
              <w:rPr>
                <w:rFonts w:hint="eastAsia" w:ascii="仿宋_GB2312" w:hAnsi="宋体" w:eastAsia="仿宋_GB2312" w:cs="宋体"/>
                <w:color w:val="000000"/>
                <w:sz w:val="28"/>
                <w:szCs w:val="28"/>
              </w:rPr>
              <w:t>自提交响应文件截止之日起60个</w:t>
            </w:r>
            <w:r>
              <w:rPr>
                <w:rFonts w:hint="eastAsia" w:ascii="仿宋_GB2312" w:hAnsi="宋体" w:eastAsia="仿宋_GB2312" w:cs="宋体"/>
                <w:color w:val="000000"/>
                <w:sz w:val="28"/>
                <w:szCs w:val="28"/>
                <w:lang w:eastAsia="zh-CN"/>
              </w:rPr>
              <w:t>工作日</w:t>
            </w:r>
          </w:p>
        </w:tc>
      </w:tr>
      <w:tr w14:paraId="720CFBEC">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63DBD443">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000000"/>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6DFC50D8">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eastAsia" w:ascii="仿宋_GB2312" w:hAnsi="宋体" w:eastAsia="仿宋_GB2312" w:cs="宋体"/>
                <w:bCs/>
                <w:color w:val="000000"/>
                <w:sz w:val="28"/>
                <w:szCs w:val="28"/>
                <w:lang w:eastAsia="zh-CN"/>
              </w:rPr>
            </w:pPr>
            <w:r>
              <w:rPr>
                <w:rFonts w:hint="eastAsia" w:ascii="仿宋_GB2312" w:hAnsi="宋体" w:eastAsia="仿宋_GB2312" w:cs="宋体"/>
                <w:bCs/>
                <w:color w:val="000000"/>
                <w:sz w:val="28"/>
                <w:szCs w:val="28"/>
                <w:lang w:eastAsia="zh-CN"/>
              </w:rPr>
              <w:t>合同履行期限</w:t>
            </w:r>
          </w:p>
        </w:tc>
        <w:tc>
          <w:tcPr>
            <w:tcW w:w="6598" w:type="dxa"/>
            <w:tcBorders>
              <w:top w:val="single" w:color="000000" w:sz="6" w:space="0"/>
              <w:left w:val="single" w:color="000000" w:sz="6" w:space="0"/>
              <w:bottom w:val="single" w:color="000000" w:sz="6" w:space="0"/>
              <w:right w:val="single" w:color="000000" w:sz="6" w:space="0"/>
            </w:tcBorders>
          </w:tcPr>
          <w:p w14:paraId="5ECB3AE5">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eastAsia" w:ascii="仿宋_GB2312" w:hAnsi="宋体" w:eastAsia="仿宋_GB2312" w:cs="宋体"/>
                <w:color w:val="000000"/>
                <w:sz w:val="28"/>
                <w:szCs w:val="28"/>
                <w:lang w:eastAsia="zh-CN"/>
              </w:rPr>
            </w:pPr>
            <w:r>
              <w:rPr>
                <w:rFonts w:hint="eastAsia" w:ascii="仿宋_GB2312" w:hAnsi="宋体" w:eastAsia="仿宋_GB2312" w:cs="宋体"/>
                <w:color w:val="000000"/>
                <w:sz w:val="28"/>
                <w:szCs w:val="28"/>
                <w:lang w:val="en-US" w:eastAsia="zh-CN"/>
              </w:rPr>
              <w:t>合同签订后30个工作日内到货及完成安装</w:t>
            </w:r>
          </w:p>
        </w:tc>
      </w:tr>
      <w:tr w14:paraId="16564630">
        <w:tblPrEx>
          <w:tblCellMar>
            <w:top w:w="0" w:type="dxa"/>
            <w:left w:w="57" w:type="dxa"/>
            <w:bottom w:w="0" w:type="dxa"/>
            <w:right w:w="57" w:type="dxa"/>
          </w:tblCellMar>
        </w:tblPrEx>
        <w:trPr>
          <w:trHeight w:val="20" w:hRule="atLeast"/>
          <w:jc w:val="center"/>
        </w:trPr>
        <w:tc>
          <w:tcPr>
            <w:tcW w:w="780" w:type="dxa"/>
            <w:tcBorders>
              <w:top w:val="single" w:color="000000" w:sz="6" w:space="0"/>
              <w:left w:val="single" w:color="000000" w:sz="6" w:space="0"/>
              <w:bottom w:val="single" w:color="000000" w:sz="6" w:space="0"/>
              <w:right w:val="single" w:color="000000" w:sz="6" w:space="0"/>
            </w:tcBorders>
            <w:vAlign w:val="center"/>
          </w:tcPr>
          <w:p w14:paraId="10A38E31">
            <w:pPr>
              <w:keepNext w:val="0"/>
              <w:keepLines w:val="0"/>
              <w:pageBreakBefore w:val="0"/>
              <w:widowControl w:val="0"/>
              <w:tabs>
                <w:tab w:val="left" w:pos="0"/>
              </w:tabs>
              <w:kinsoku/>
              <w:wordWrap/>
              <w:overflowPunct/>
              <w:topLinePunct w:val="0"/>
              <w:autoSpaceDE w:val="0"/>
              <w:autoSpaceDN w:val="0"/>
              <w:bidi w:val="0"/>
              <w:adjustRightInd/>
              <w:snapToGrid/>
              <w:spacing w:line="500" w:lineRule="exact"/>
              <w:ind w:firstLine="0" w:firstLineChars="0"/>
              <w:textAlignment w:val="auto"/>
              <w:rPr>
                <w:rFonts w:ascii="仿宋_GB2312" w:hAnsi="宋体" w:eastAsia="仿宋_GB2312" w:cs="宋体"/>
                <w:bCs/>
                <w:color w:val="000000"/>
                <w:sz w:val="28"/>
                <w:szCs w:val="28"/>
                <w:lang w:val="zh-CN"/>
              </w:rPr>
            </w:pPr>
          </w:p>
        </w:tc>
        <w:tc>
          <w:tcPr>
            <w:tcW w:w="2403" w:type="dxa"/>
            <w:tcBorders>
              <w:top w:val="single" w:color="000000" w:sz="6" w:space="0"/>
              <w:left w:val="single" w:color="000000" w:sz="6" w:space="0"/>
              <w:bottom w:val="single" w:color="000000" w:sz="6" w:space="0"/>
              <w:right w:val="single" w:color="000000" w:sz="6" w:space="0"/>
            </w:tcBorders>
            <w:vAlign w:val="center"/>
          </w:tcPr>
          <w:p w14:paraId="5F4E6031">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hAnsi="宋体" w:eastAsia="仿宋_GB2312" w:cs="宋体"/>
                <w:b/>
                <w:bCs/>
                <w:color w:val="000000"/>
                <w:sz w:val="28"/>
                <w:szCs w:val="28"/>
                <w:lang w:val="zh-CN"/>
              </w:rPr>
            </w:pPr>
            <w:r>
              <w:rPr>
                <w:rFonts w:hint="eastAsia" w:ascii="仿宋_GB2312" w:hAnsi="宋体" w:eastAsia="仿宋_GB2312" w:cs="宋体"/>
                <w:bCs/>
                <w:color w:val="000000"/>
                <w:sz w:val="28"/>
                <w:szCs w:val="28"/>
              </w:rPr>
              <w:t>其他事项</w:t>
            </w:r>
          </w:p>
        </w:tc>
        <w:tc>
          <w:tcPr>
            <w:tcW w:w="6598" w:type="dxa"/>
            <w:tcBorders>
              <w:top w:val="single" w:color="000000" w:sz="6" w:space="0"/>
              <w:left w:val="single" w:color="000000" w:sz="6" w:space="0"/>
              <w:bottom w:val="single" w:color="000000" w:sz="6" w:space="0"/>
              <w:right w:val="single" w:color="000000" w:sz="6" w:space="0"/>
            </w:tcBorders>
          </w:tcPr>
          <w:p w14:paraId="6CFF16EA">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eastAsia" w:ascii="仿宋_GB2312" w:hAnsi="宋体" w:eastAsia="仿宋_GB2312" w:cs="宋体"/>
                <w:color w:val="000000"/>
                <w:sz w:val="28"/>
                <w:szCs w:val="28"/>
                <w:lang w:val="zh-CN"/>
              </w:rPr>
            </w:pPr>
            <w:r>
              <w:rPr>
                <w:rFonts w:hint="eastAsia" w:ascii="仿宋_GB2312" w:hAnsi="宋体" w:eastAsia="仿宋_GB2312" w:cs="宋体"/>
                <w:color w:val="000000"/>
                <w:sz w:val="28"/>
                <w:szCs w:val="28"/>
              </w:rPr>
              <w:t>1、</w:t>
            </w:r>
            <w:r>
              <w:rPr>
                <w:rFonts w:hint="eastAsia" w:ascii="仿宋_GB2312" w:hAnsi="宋体" w:eastAsia="仿宋_GB2312" w:cs="宋体"/>
                <w:color w:val="000000"/>
                <w:sz w:val="28"/>
                <w:szCs w:val="28"/>
                <w:lang w:val="zh-CN"/>
              </w:rPr>
              <w:t>本次</w:t>
            </w:r>
            <w:r>
              <w:rPr>
                <w:rFonts w:hint="eastAsia" w:ascii="仿宋_GB2312" w:hAnsi="宋体" w:eastAsia="仿宋_GB2312" w:cs="宋体"/>
                <w:color w:val="000000"/>
                <w:sz w:val="28"/>
                <w:szCs w:val="28"/>
              </w:rPr>
              <w:t>采购</w:t>
            </w:r>
            <w:r>
              <w:rPr>
                <w:rFonts w:hint="eastAsia" w:ascii="仿宋_GB2312" w:hAnsi="宋体" w:eastAsia="仿宋_GB2312" w:cs="宋体"/>
                <w:color w:val="000000"/>
                <w:sz w:val="28"/>
                <w:szCs w:val="28"/>
                <w:lang w:val="zh-CN"/>
              </w:rPr>
              <w:t>采用线上提交响应文件的方式进行采购，线上</w:t>
            </w:r>
            <w:r>
              <w:rPr>
                <w:rFonts w:hint="eastAsia" w:ascii="仿宋_GB2312" w:hAnsi="宋体" w:eastAsia="仿宋_GB2312" w:cs="宋体"/>
                <w:color w:val="000000"/>
                <w:sz w:val="28"/>
                <w:szCs w:val="28"/>
              </w:rPr>
              <w:t>电子版响应</w:t>
            </w:r>
            <w:r>
              <w:rPr>
                <w:rFonts w:hint="eastAsia" w:ascii="仿宋_GB2312" w:hAnsi="宋体" w:eastAsia="仿宋_GB2312" w:cs="宋体"/>
                <w:color w:val="000000"/>
                <w:sz w:val="28"/>
                <w:szCs w:val="28"/>
                <w:lang w:val="zh-CN"/>
              </w:rPr>
              <w:t>文件须在</w:t>
            </w:r>
            <w:r>
              <w:rPr>
                <w:rFonts w:hint="eastAsia" w:ascii="仿宋_GB2312" w:hAnsi="宋体" w:eastAsia="仿宋_GB2312" w:cs="宋体"/>
                <w:color w:val="000000"/>
                <w:sz w:val="28"/>
                <w:szCs w:val="28"/>
              </w:rPr>
              <w:t>响应</w:t>
            </w:r>
            <w:r>
              <w:rPr>
                <w:rFonts w:hint="eastAsia" w:ascii="仿宋_GB2312" w:hAnsi="宋体" w:eastAsia="仿宋_GB2312" w:cs="宋体"/>
                <w:color w:val="000000"/>
                <w:sz w:val="28"/>
                <w:szCs w:val="28"/>
                <w:lang w:val="zh-CN"/>
              </w:rPr>
              <w:t>文件递交截止时间前上传政采云平台；</w:t>
            </w:r>
          </w:p>
          <w:p w14:paraId="0C018F29">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eastAsia" w:ascii="仿宋_GB2312" w:hAnsi="宋体" w:eastAsia="仿宋_GB2312" w:cs="宋体"/>
                <w:color w:val="000000"/>
                <w:sz w:val="28"/>
                <w:szCs w:val="28"/>
                <w:lang w:eastAsia="zh-CN"/>
              </w:rPr>
            </w:pPr>
            <w:r>
              <w:rPr>
                <w:rFonts w:hint="eastAsia" w:ascii="仿宋_GB2312" w:hAnsi="宋体" w:eastAsia="仿宋_GB2312" w:cs="宋体"/>
                <w:color w:val="000000"/>
                <w:sz w:val="28"/>
                <w:szCs w:val="28"/>
              </w:rPr>
              <w:t>2、 若对项目采购电子交易系统操作有疑问，可登录政采云（https://www.zcygov.cn/），点击右侧咨询小采，获取采小蜜智能服务管家帮助，或拨打政采云服务热</w:t>
            </w:r>
            <w:r>
              <w:rPr>
                <w:rFonts w:hint="eastAsia" w:ascii="仿宋_GB2312" w:hAnsi="宋体" w:eastAsia="仿宋_GB2312" w:cs="宋体"/>
                <w:color w:val="000000"/>
                <w:sz w:val="28"/>
                <w:szCs w:val="28"/>
                <w:lang w:val="en-US" w:eastAsia="zh-CN"/>
              </w:rPr>
              <w:t>线</w:t>
            </w:r>
            <w:r>
              <w:rPr>
                <w:rFonts w:hint="eastAsia" w:ascii="仿宋_GB2312" w:hAnsi="宋体" w:eastAsia="仿宋_GB2312" w:cs="宋体"/>
                <w:color w:val="000000"/>
                <w:sz w:val="28"/>
                <w:szCs w:val="28"/>
              </w:rPr>
              <w:t>400-881-7190获取热线服务帮助。 CA问题联系电话（人工）；天谷CA 400-087-8198</w:t>
            </w:r>
            <w:r>
              <w:rPr>
                <w:rFonts w:hint="eastAsia" w:ascii="仿宋_GB2312" w:hAnsi="宋体" w:eastAsia="仿宋_GB2312" w:cs="宋体"/>
                <w:color w:val="000000"/>
                <w:sz w:val="28"/>
                <w:szCs w:val="28"/>
                <w:lang w:eastAsia="zh-CN"/>
              </w:rPr>
              <w:t>；</w:t>
            </w:r>
          </w:p>
          <w:p w14:paraId="792AE4FF">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eastAsia" w:ascii="仿宋_GB2312" w:hAnsi="宋体" w:eastAsia="仿宋_GB2312" w:cs="宋体"/>
                <w:color w:val="000000"/>
                <w:sz w:val="28"/>
                <w:szCs w:val="28"/>
                <w:lang w:eastAsia="zh-CN"/>
              </w:rPr>
            </w:pPr>
            <w:r>
              <w:rPr>
                <w:rFonts w:hint="eastAsia" w:ascii="仿宋_GB2312" w:hAnsi="宋体" w:eastAsia="仿宋_GB2312" w:cs="宋体"/>
                <w:color w:val="000000"/>
                <w:sz w:val="28"/>
                <w:szCs w:val="28"/>
              </w:rPr>
              <w:t>3、 磋商供应商解密和磋商报价时必须由e签宝注册人办理，在固定电脑设备前</w:t>
            </w:r>
            <w:r>
              <w:rPr>
                <w:rFonts w:hint="eastAsia" w:ascii="仿宋_GB2312" w:hAnsi="宋体" w:eastAsia="仿宋_GB2312" w:cs="宋体"/>
                <w:color w:val="000000"/>
                <w:sz w:val="28"/>
                <w:szCs w:val="28"/>
                <w:lang w:eastAsia="zh-CN"/>
              </w:rPr>
              <w:t>登录</w:t>
            </w:r>
            <w:r>
              <w:rPr>
                <w:rFonts w:hint="eastAsia" w:ascii="仿宋_GB2312" w:hAnsi="宋体" w:eastAsia="仿宋_GB2312" w:cs="宋体"/>
                <w:color w:val="000000"/>
                <w:sz w:val="28"/>
                <w:szCs w:val="28"/>
              </w:rPr>
              <w:t>等待解密和磋商最终报价</w:t>
            </w:r>
            <w:r>
              <w:rPr>
                <w:rFonts w:hint="eastAsia" w:ascii="仿宋_GB2312" w:hAnsi="宋体" w:eastAsia="仿宋_GB2312" w:cs="宋体"/>
                <w:color w:val="000000"/>
                <w:sz w:val="28"/>
                <w:szCs w:val="28"/>
                <w:lang w:eastAsia="zh-CN"/>
              </w:rPr>
              <w:t>；</w:t>
            </w:r>
          </w:p>
          <w:p w14:paraId="7F668789">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eastAsia" w:ascii="仿宋_GB2312" w:hAnsi="宋体" w:eastAsia="仿宋_GB2312" w:cs="宋体"/>
                <w:color w:val="000000"/>
                <w:sz w:val="28"/>
                <w:szCs w:val="28"/>
                <w:lang w:val="en-US" w:eastAsia="zh-CN"/>
              </w:rPr>
            </w:pPr>
            <w:r>
              <w:rPr>
                <w:rFonts w:hint="eastAsia" w:ascii="仿宋_GB2312" w:hAnsi="宋体" w:eastAsia="仿宋_GB2312" w:cs="宋体"/>
                <w:color w:val="000000"/>
                <w:sz w:val="28"/>
                <w:szCs w:val="28"/>
                <w:lang w:val="en-US" w:eastAsia="zh-CN"/>
              </w:rPr>
              <w:t>4、履约保证金：合同金额的3%；</w:t>
            </w:r>
          </w:p>
          <w:p w14:paraId="722290C0">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default" w:ascii="仿宋_GB2312" w:hAnsi="宋体" w:eastAsia="仿宋_GB2312" w:cs="宋体"/>
                <w:color w:val="000000"/>
                <w:sz w:val="28"/>
                <w:szCs w:val="28"/>
                <w:lang w:val="en-US" w:eastAsia="zh-CN"/>
              </w:rPr>
            </w:pPr>
            <w:r>
              <w:rPr>
                <w:rFonts w:hint="eastAsia" w:ascii="仿宋_GB2312" w:hAnsi="宋体" w:eastAsia="仿宋_GB2312" w:cs="宋体"/>
                <w:color w:val="000000"/>
                <w:sz w:val="28"/>
                <w:szCs w:val="28"/>
                <w:lang w:val="en-US" w:eastAsia="zh-CN"/>
              </w:rPr>
              <w:t>5、质保期：一年；</w:t>
            </w:r>
          </w:p>
          <w:p w14:paraId="636CCA6C">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hint="eastAsia" w:ascii="仿宋_GB2312" w:hAnsi="宋体" w:eastAsia="仿宋_GB2312" w:cs="宋体"/>
                <w:color w:val="000000"/>
                <w:sz w:val="28"/>
                <w:szCs w:val="28"/>
                <w:lang w:val="en-US" w:eastAsia="zh-CN"/>
              </w:rPr>
            </w:pPr>
            <w:r>
              <w:rPr>
                <w:rFonts w:hint="eastAsia" w:ascii="仿宋_GB2312" w:hAnsi="宋体" w:eastAsia="仿宋_GB2312" w:cs="宋体"/>
                <w:color w:val="000000"/>
                <w:sz w:val="28"/>
                <w:szCs w:val="28"/>
                <w:lang w:val="en-US" w:eastAsia="zh-CN"/>
              </w:rPr>
              <w:t>6、本项目合同签订、款项支付及项目实施由西宁市消防救援支队具体负责；</w:t>
            </w:r>
          </w:p>
          <w:p w14:paraId="37CBD14D">
            <w:pPr>
              <w:keepNext w:val="0"/>
              <w:keepLines w:val="0"/>
              <w:pageBreakBefore w:val="0"/>
              <w:widowControl w:val="0"/>
              <w:kinsoku/>
              <w:wordWrap/>
              <w:overflowPunct/>
              <w:topLinePunct w:val="0"/>
              <w:autoSpaceDE w:val="0"/>
              <w:autoSpaceDN w:val="0"/>
              <w:bidi w:val="0"/>
              <w:adjustRightInd/>
              <w:snapToGrid/>
              <w:spacing w:line="500" w:lineRule="exact"/>
              <w:ind w:firstLine="0" w:firstLineChars="0"/>
              <w:jc w:val="left"/>
              <w:textAlignment w:val="auto"/>
              <w:rPr>
                <w:rFonts w:ascii="仿宋_GB2312" w:eastAsia="仿宋_GB2312" w:hAnsiTheme="minorEastAsia"/>
                <w:b/>
                <w:color w:val="333333"/>
                <w:spacing w:val="7"/>
                <w:sz w:val="28"/>
                <w:szCs w:val="28"/>
              </w:rPr>
            </w:pPr>
            <w:r>
              <w:rPr>
                <w:rFonts w:hint="eastAsia" w:ascii="仿宋_GB2312" w:hAnsi="宋体" w:eastAsia="仿宋_GB2312" w:cs="宋体"/>
                <w:color w:val="000000"/>
                <w:sz w:val="28"/>
                <w:szCs w:val="28"/>
                <w:lang w:val="en-US" w:eastAsia="zh-CN"/>
              </w:rPr>
              <w:t>7、西宁市消防支队纪检部门电话：0971-6333442。</w:t>
            </w:r>
          </w:p>
        </w:tc>
      </w:tr>
    </w:tbl>
    <w:p w14:paraId="6602A1A2">
      <w:pPr>
        <w:ind w:firstLine="0" w:firstLineChars="0"/>
        <w:jc w:val="center"/>
        <w:rPr>
          <w:rFonts w:ascii="宋体" w:hAnsi="宋体" w:cs="宋体"/>
          <w:b/>
          <w:color w:val="000000"/>
          <w:kern w:val="28"/>
          <w:sz w:val="36"/>
          <w:szCs w:val="20"/>
        </w:rPr>
      </w:pPr>
    </w:p>
    <w:p w14:paraId="7C035976">
      <w:pPr>
        <w:keepNext w:val="0"/>
        <w:keepLines w:val="0"/>
        <w:pageBreakBefore w:val="0"/>
        <w:widowControl w:val="0"/>
        <w:kinsoku/>
        <w:wordWrap/>
        <w:overflowPunct/>
        <w:topLinePunct w:val="0"/>
        <w:autoSpaceDE/>
        <w:autoSpaceDN/>
        <w:bidi w:val="0"/>
        <w:spacing w:line="560" w:lineRule="exact"/>
        <w:ind w:firstLine="0" w:firstLineChars="0"/>
        <w:jc w:val="center"/>
        <w:textAlignment w:val="auto"/>
        <w:rPr>
          <w:rFonts w:hint="eastAsia" w:ascii="宋体" w:hAnsi="宋体" w:cs="宋体"/>
          <w:b/>
          <w:color w:val="000000"/>
          <w:kern w:val="28"/>
          <w:sz w:val="32"/>
          <w:szCs w:val="32"/>
        </w:rPr>
      </w:pPr>
    </w:p>
    <w:p w14:paraId="1280798C">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18992905">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63C6080D">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59A32150">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124154F9">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10ED0559">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27301238">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2C83D2C3">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04E5FF93">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56E96205">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7BD2A2FD">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64E5C42F">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0D3754A7">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7048D5ED">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56EF7EBD">
      <w:pPr>
        <w:keepNext w:val="0"/>
        <w:keepLines w:val="0"/>
        <w:pageBreakBefore w:val="0"/>
        <w:widowControl w:val="0"/>
        <w:kinsoku/>
        <w:wordWrap/>
        <w:overflowPunct/>
        <w:topLinePunct w:val="0"/>
        <w:autoSpaceDE/>
        <w:autoSpaceDN/>
        <w:bidi w:val="0"/>
        <w:spacing w:line="560" w:lineRule="exact"/>
        <w:ind w:firstLine="0" w:firstLineChars="0"/>
        <w:jc w:val="both"/>
        <w:textAlignment w:val="auto"/>
        <w:rPr>
          <w:rFonts w:hint="eastAsia" w:ascii="宋体" w:hAnsi="宋体" w:cs="宋体"/>
          <w:b/>
          <w:color w:val="000000"/>
          <w:kern w:val="28"/>
          <w:sz w:val="32"/>
          <w:szCs w:val="32"/>
        </w:rPr>
      </w:pPr>
    </w:p>
    <w:p w14:paraId="6441DEF9">
      <w:pPr>
        <w:keepNext w:val="0"/>
        <w:keepLines w:val="0"/>
        <w:pageBreakBefore w:val="0"/>
        <w:widowControl w:val="0"/>
        <w:kinsoku/>
        <w:wordWrap/>
        <w:overflowPunct/>
        <w:topLinePunct w:val="0"/>
        <w:autoSpaceDE/>
        <w:autoSpaceDN/>
        <w:bidi w:val="0"/>
        <w:spacing w:line="560" w:lineRule="exact"/>
        <w:ind w:firstLine="0" w:firstLineChars="0"/>
        <w:jc w:val="center"/>
        <w:textAlignment w:val="auto"/>
        <w:rPr>
          <w:rFonts w:ascii="宋体" w:hAnsi="宋体" w:cs="宋体"/>
          <w:b/>
          <w:color w:val="000000"/>
          <w:kern w:val="28"/>
          <w:sz w:val="32"/>
          <w:szCs w:val="32"/>
        </w:rPr>
      </w:pPr>
      <w:r>
        <w:rPr>
          <w:rFonts w:hint="eastAsia" w:ascii="宋体" w:hAnsi="宋体" w:cs="宋体"/>
          <w:b/>
          <w:color w:val="000000"/>
          <w:kern w:val="28"/>
          <w:sz w:val="32"/>
          <w:szCs w:val="32"/>
        </w:rPr>
        <w:t>供应商须知</w:t>
      </w:r>
    </w:p>
    <w:p w14:paraId="38C8E750">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73" w:name="_Toc14943"/>
      <w:bookmarkStart w:id="74" w:name="_Toc24622"/>
      <w:bookmarkStart w:id="75" w:name="_Toc376936728"/>
      <w:r>
        <w:rPr>
          <w:rFonts w:hint="eastAsia" w:ascii="仿宋_GB2312" w:hAnsi="宋体" w:eastAsia="仿宋_GB2312" w:cs="宋体"/>
          <w:b/>
          <w:bCs/>
          <w:color w:val="000000"/>
          <w:sz w:val="28"/>
          <w:szCs w:val="28"/>
        </w:rPr>
        <w:t>一、说明</w:t>
      </w:r>
      <w:bookmarkEnd w:id="72"/>
      <w:bookmarkEnd w:id="73"/>
      <w:bookmarkEnd w:id="74"/>
      <w:bookmarkEnd w:id="75"/>
    </w:p>
    <w:p w14:paraId="0A14BD65">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76" w:name="_Toc376936729"/>
      <w:bookmarkStart w:id="77" w:name="_Toc9770"/>
      <w:bookmarkStart w:id="78" w:name="_Toc325725998"/>
      <w:bookmarkStart w:id="79" w:name="_Toc26944"/>
      <w:r>
        <w:rPr>
          <w:rFonts w:hint="eastAsia" w:ascii="仿宋_GB2312" w:hAnsi="宋体" w:eastAsia="仿宋_GB2312" w:cs="宋体"/>
          <w:b/>
          <w:bCs/>
          <w:color w:val="000000"/>
          <w:sz w:val="28"/>
          <w:szCs w:val="28"/>
        </w:rPr>
        <w:t>1.适用范围</w:t>
      </w:r>
      <w:bookmarkEnd w:id="76"/>
      <w:bookmarkEnd w:id="77"/>
      <w:bookmarkEnd w:id="78"/>
      <w:bookmarkEnd w:id="79"/>
    </w:p>
    <w:p w14:paraId="153535D9">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本文件仅适用于此次采购项目。</w:t>
      </w:r>
    </w:p>
    <w:p w14:paraId="6AC31723">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80" w:name="_Toc325725999"/>
      <w:bookmarkStart w:id="81" w:name="_Toc21998"/>
      <w:bookmarkStart w:id="82" w:name="_Toc376936730"/>
      <w:bookmarkStart w:id="83" w:name="_Toc31556"/>
      <w:r>
        <w:rPr>
          <w:rFonts w:hint="eastAsia" w:ascii="仿宋_GB2312" w:hAnsi="宋体" w:eastAsia="仿宋_GB2312" w:cs="宋体"/>
          <w:b/>
          <w:bCs/>
          <w:color w:val="000000"/>
          <w:sz w:val="28"/>
          <w:szCs w:val="28"/>
        </w:rPr>
        <w:t>2.采购方式、合格的</w:t>
      </w:r>
      <w:bookmarkEnd w:id="80"/>
      <w:bookmarkEnd w:id="81"/>
      <w:bookmarkEnd w:id="82"/>
      <w:r>
        <w:rPr>
          <w:rFonts w:hint="eastAsia" w:ascii="仿宋_GB2312" w:hAnsi="宋体" w:eastAsia="仿宋_GB2312" w:cs="宋体"/>
          <w:b/>
          <w:bCs/>
          <w:color w:val="000000"/>
          <w:sz w:val="28"/>
          <w:szCs w:val="28"/>
        </w:rPr>
        <w:t>供应商</w:t>
      </w:r>
      <w:bookmarkEnd w:id="83"/>
    </w:p>
    <w:p w14:paraId="23A28266">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2.1本次采购采取竞争性磋商方式。</w:t>
      </w:r>
    </w:p>
    <w:p w14:paraId="6BA34C65">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2.2合格的供应商：</w:t>
      </w:r>
    </w:p>
    <w:p w14:paraId="1920A5C6">
      <w:pPr>
        <w:pageBreakBefore w:val="0"/>
        <w:widowControl w:val="0"/>
        <w:kinsoku/>
        <w:wordWrap/>
        <w:overflowPunct/>
        <w:topLinePunct w:val="0"/>
        <w:autoSpaceDE/>
        <w:autoSpaceDN/>
        <w:bidi w:val="0"/>
        <w:adjustRightInd/>
        <w:snapToGrid/>
        <w:spacing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(1).满足《中华人民共和国政府采购法》第二十二条规定；</w:t>
      </w:r>
    </w:p>
    <w:p w14:paraId="02D7640A">
      <w:pPr>
        <w:pageBreakBefore w:val="0"/>
        <w:widowControl w:val="0"/>
        <w:kinsoku/>
        <w:wordWrap/>
        <w:overflowPunct/>
        <w:topLinePunct w:val="0"/>
        <w:autoSpaceDE/>
        <w:autoSpaceDN/>
        <w:bidi w:val="0"/>
        <w:adjustRightInd/>
        <w:snapToGrid/>
        <w:spacing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(2).落实政府采购政策需满足的资格要求：</w:t>
      </w:r>
    </w:p>
    <w:p w14:paraId="0D36A96F">
      <w:pPr>
        <w:pageBreakBefore w:val="0"/>
        <w:widowControl w:val="0"/>
        <w:kinsoku/>
        <w:wordWrap/>
        <w:overflowPunct/>
        <w:topLinePunct w:val="0"/>
        <w:autoSpaceDE/>
        <w:autoSpaceDN/>
        <w:bidi w:val="0"/>
        <w:adjustRightInd/>
        <w:snapToGrid/>
        <w:spacing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1）供应商的营业执照等证明文件，自然人的身份证明。</w:t>
      </w:r>
    </w:p>
    <w:p w14:paraId="38BF8501">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2）财务状况报告，依法缴纳税收和社会保障资金的相关材料。</w:t>
      </w:r>
    </w:p>
    <w:p w14:paraId="60F82CC3">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3）具备履行合同所必需的设备和专业技术能力的证明材料。</w:t>
      </w:r>
    </w:p>
    <w:p w14:paraId="3BBB6453">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4）参加政府采购活动前3年内在经营活动中没有重大违法记录的书面声明。</w:t>
      </w:r>
    </w:p>
    <w:p w14:paraId="21C44507">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highlight w:val="yellow"/>
          <w:lang w:val="en-US" w:eastAsia="zh-CN" w:bidi="ar-SA"/>
        </w:rPr>
      </w:pPr>
      <w:r>
        <w:rPr>
          <w:rFonts w:hint="eastAsia" w:ascii="仿宋_GB2312" w:eastAsia="仿宋_GB2312" w:cs="Times New Roman" w:hAnsiTheme="minorEastAsia"/>
          <w:color w:val="auto"/>
          <w:spacing w:val="7"/>
          <w:kern w:val="2"/>
          <w:sz w:val="28"/>
          <w:szCs w:val="28"/>
          <w:highlight w:val="none"/>
          <w:lang w:val="en-US" w:eastAsia="zh-CN" w:bidi="ar-SA"/>
        </w:rPr>
        <w:t>5）本项目专门面向中小企业采购，供应商须按照本采购文件格式提供中小企业声明函。</w:t>
      </w:r>
    </w:p>
    <w:p w14:paraId="27D2A54E">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6）具备法律、行政法规规定的其他条件的证明材料。</w:t>
      </w:r>
    </w:p>
    <w:p w14:paraId="618EF8AD">
      <w:pPr>
        <w:pageBreakBefore w:val="0"/>
        <w:widowControl w:val="0"/>
        <w:kinsoku/>
        <w:wordWrap/>
        <w:overflowPunct/>
        <w:topLinePunct w:val="0"/>
        <w:autoSpaceDE/>
        <w:autoSpaceDN/>
        <w:bidi w:val="0"/>
        <w:adjustRightInd/>
        <w:snapToGrid/>
        <w:spacing w:line="576" w:lineRule="exact"/>
        <w:ind w:left="0" w:leftChars="0" w:firstLine="588" w:firstLineChars="200"/>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(3).本项目的特定资格要求：</w:t>
      </w:r>
    </w:p>
    <w:p w14:paraId="660EEB7D">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1）</w:t>
      </w:r>
      <w:r>
        <w:rPr>
          <w:rFonts w:hint="eastAsia" w:ascii="仿宋_GB2312" w:eastAsia="仿宋_GB2312" w:hAnsiTheme="minorEastAsia"/>
          <w:color w:val="auto"/>
          <w:spacing w:val="7"/>
          <w:sz w:val="28"/>
          <w:szCs w:val="28"/>
        </w:rPr>
        <w:t>供应商须具备有效的营业执照</w:t>
      </w:r>
      <w:r>
        <w:rPr>
          <w:rFonts w:hint="eastAsia" w:ascii="仿宋_GB2312" w:eastAsia="仿宋_GB2312" w:hAnsiTheme="minorEastAsia"/>
          <w:color w:val="auto"/>
          <w:spacing w:val="7"/>
          <w:sz w:val="28"/>
          <w:szCs w:val="28"/>
          <w:lang w:val="en-US" w:eastAsia="zh-CN"/>
        </w:rPr>
        <w:t>。</w:t>
      </w:r>
    </w:p>
    <w:p w14:paraId="66EE86BC">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2）单位负责人为同一人或者存在直接控股、管理关系的不同供应商，不得参加同一合同项下的政府采购活动。否则，皆取消磋商资格；</w:t>
      </w:r>
    </w:p>
    <w:p w14:paraId="7D0825F8">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3）为本采购项目提供整体设计、规范编制或者项目管理、监理、检测等服务的供应商，不得再参加该采购项目的其他采购活动；</w:t>
      </w:r>
    </w:p>
    <w:p w14:paraId="37D1257F">
      <w:pPr>
        <w:pageBreakBefore w:val="0"/>
        <w:widowControl w:val="0"/>
        <w:kinsoku/>
        <w:wordWrap/>
        <w:overflowPunct/>
        <w:topLinePunct w:val="0"/>
        <w:autoSpaceDE/>
        <w:autoSpaceDN/>
        <w:bidi w:val="0"/>
        <w:adjustRightInd/>
        <w:snapToGrid/>
        <w:spacing w:line="576" w:lineRule="exact"/>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4）本项目不接受供应商以联合体方式进行磋商；</w:t>
      </w:r>
    </w:p>
    <w:p w14:paraId="12C5E9D8">
      <w:pPr>
        <w:keepNext w:val="0"/>
        <w:keepLines w:val="0"/>
        <w:pageBreakBefore w:val="0"/>
        <w:widowControl w:val="0"/>
        <w:kinsoku/>
        <w:wordWrap/>
        <w:overflowPunct/>
        <w:topLinePunct w:val="0"/>
        <w:autoSpaceDE/>
        <w:autoSpaceDN/>
        <w:bidi w:val="0"/>
        <w:spacing w:line="560" w:lineRule="exact"/>
        <w:ind w:firstLine="560"/>
        <w:textAlignment w:val="auto"/>
        <w:rPr>
          <w:rFonts w:hint="eastAsia" w:ascii="仿宋_GB2312" w:eastAsia="仿宋_GB2312" w:cs="Times New Roman" w:hAnsiTheme="minorEastAsia"/>
          <w:color w:val="auto"/>
          <w:spacing w:val="7"/>
          <w:kern w:val="2"/>
          <w:sz w:val="28"/>
          <w:szCs w:val="28"/>
          <w:lang w:val="en-US" w:eastAsia="zh-CN" w:bidi="ar-SA"/>
        </w:rPr>
      </w:pPr>
      <w:r>
        <w:rPr>
          <w:rFonts w:hint="eastAsia" w:ascii="仿宋_GB2312" w:eastAsia="仿宋_GB2312" w:cs="Times New Roman" w:hAnsiTheme="minorEastAsia"/>
          <w:color w:val="auto"/>
          <w:spacing w:val="7"/>
          <w:kern w:val="2"/>
          <w:sz w:val="28"/>
          <w:szCs w:val="28"/>
          <w:lang w:val="en-US" w:eastAsia="zh-CN" w:bidi="ar-SA"/>
        </w:rPr>
        <w:t>5）经信用中国（www.creditchina.gov.cn）、中国政府采购网（www.ccgp.gov.cn）等渠道查询后，列入失信被执行人、重大税收违法案件当事人名单、政府采购严重违法失信行为记录名单的，取消磋商资格。</w:t>
      </w:r>
    </w:p>
    <w:p w14:paraId="1E8B9600">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lang w:val="zh-CN"/>
        </w:rPr>
      </w:pPr>
      <w:r>
        <w:rPr>
          <w:rFonts w:hint="eastAsia" w:ascii="仿宋_GB2312" w:hAnsi="宋体" w:eastAsia="仿宋_GB2312" w:cs="宋体"/>
          <w:color w:val="000000"/>
          <w:sz w:val="28"/>
          <w:szCs w:val="28"/>
          <w:lang w:val="zh-CN"/>
        </w:rPr>
        <w:t>2.3供应商不得存在下列情形之一：</w:t>
      </w:r>
    </w:p>
    <w:p w14:paraId="7D4F68C4">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lang w:val="zh-CN"/>
        </w:rPr>
      </w:pPr>
      <w:r>
        <w:rPr>
          <w:rFonts w:hint="eastAsia" w:ascii="仿宋_GB2312" w:hAnsi="宋体" w:eastAsia="仿宋_GB2312" w:cs="宋体"/>
          <w:color w:val="000000"/>
          <w:sz w:val="28"/>
          <w:szCs w:val="28"/>
          <w:lang w:val="zh-CN"/>
        </w:rPr>
        <w:t>(l）为采购人不具有独立法人资格的附属机构（单位）；</w:t>
      </w:r>
    </w:p>
    <w:p w14:paraId="218C97DD">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lang w:val="zh-CN"/>
        </w:rPr>
      </w:pPr>
      <w:r>
        <w:rPr>
          <w:rFonts w:hint="eastAsia" w:ascii="仿宋_GB2312" w:hAnsi="宋体" w:eastAsia="仿宋_GB2312" w:cs="宋体"/>
          <w:color w:val="000000"/>
          <w:sz w:val="28"/>
          <w:szCs w:val="28"/>
          <w:lang w:val="zh-CN"/>
        </w:rPr>
        <w:t>(2）为本采购项目前期准备提供设计或咨询服务的，但设计施工总承包的除外；</w:t>
      </w:r>
    </w:p>
    <w:p w14:paraId="7E840270">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lang w:val="zh-CN"/>
        </w:rPr>
      </w:pPr>
      <w:r>
        <w:rPr>
          <w:rFonts w:hint="eastAsia" w:ascii="仿宋_GB2312" w:hAnsi="宋体" w:eastAsia="仿宋_GB2312" w:cs="宋体"/>
          <w:color w:val="000000"/>
          <w:sz w:val="28"/>
          <w:szCs w:val="28"/>
          <w:lang w:val="zh-CN"/>
        </w:rPr>
        <w:t>(3）为本采购项目的监理人；</w:t>
      </w:r>
    </w:p>
    <w:p w14:paraId="41BB5AEB">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(4）为本采购项目的代建人；</w:t>
      </w:r>
    </w:p>
    <w:p w14:paraId="730ABB2B">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(5）为本采购项目提供磋商代理服务的；</w:t>
      </w:r>
    </w:p>
    <w:p w14:paraId="3A4ADFCF">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(6）与本采购项目的监理人或代建人或磋商代理机构同为一个法定代表人的；</w:t>
      </w:r>
    </w:p>
    <w:p w14:paraId="60C1AAF4">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(7）与本采购项目的监理人或代建人或磋商代理机构相互控股或参股的；</w:t>
      </w:r>
    </w:p>
    <w:p w14:paraId="7BE7442C">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(8）与本采购项目的监理人或代建人或磋商代理机构相互任职或工作的；</w:t>
      </w:r>
    </w:p>
    <w:p w14:paraId="0FA975D4">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（9）被责令停业的；</w:t>
      </w:r>
    </w:p>
    <w:p w14:paraId="58056581">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(10）被暂停或取消磋商资格的；</w:t>
      </w:r>
    </w:p>
    <w:p w14:paraId="7A28E568">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(11）财产被接管或冻结的；</w:t>
      </w:r>
    </w:p>
    <w:p w14:paraId="336B0AAC">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(12）在最近三年内有骗取</w:t>
      </w:r>
      <w:r>
        <w:rPr>
          <w:rFonts w:hint="eastAsia" w:ascii="仿宋_GB2312" w:hAnsi="宋体" w:eastAsia="仿宋_GB2312" w:cs="宋体"/>
          <w:color w:val="000000"/>
          <w:sz w:val="28"/>
          <w:szCs w:val="28"/>
          <w:lang w:val="en-US" w:eastAsia="zh-CN"/>
        </w:rPr>
        <w:t>成交</w:t>
      </w:r>
      <w:r>
        <w:rPr>
          <w:rFonts w:hint="eastAsia" w:ascii="仿宋_GB2312" w:hAnsi="宋体" w:eastAsia="仿宋_GB2312" w:cs="宋体"/>
          <w:color w:val="000000"/>
          <w:sz w:val="28"/>
          <w:szCs w:val="28"/>
        </w:rPr>
        <w:t>或严重违约或重大工程质量问题的；</w:t>
      </w:r>
    </w:p>
    <w:p w14:paraId="0181DB42">
      <w:pPr>
        <w:pageBreakBefore w:val="0"/>
        <w:widowControl w:val="0"/>
        <w:kinsoku/>
        <w:wordWrap/>
        <w:overflowPunct/>
        <w:topLinePunct w:val="0"/>
        <w:autoSpaceDE/>
        <w:autoSpaceDN/>
        <w:bidi w:val="0"/>
        <w:adjustRightInd/>
        <w:snapToGrid/>
        <w:spacing w:line="576" w:lineRule="exact"/>
        <w:ind w:left="0" w:leftChars="0" w:firstLine="560" w:firstLineChars="200"/>
        <w:textAlignment w:val="auto"/>
        <w:rPr>
          <w:rFonts w:hint="eastAsia" w:ascii="仿宋_GB2312" w:hAnsi="宋体" w:eastAsia="仿宋_GB2312" w:cs="宋体"/>
          <w:color w:val="000000"/>
          <w:sz w:val="28"/>
          <w:szCs w:val="28"/>
          <w:lang w:val="en-US" w:eastAsia="zh-CN"/>
        </w:rPr>
      </w:pPr>
      <w:r>
        <w:rPr>
          <w:rFonts w:hint="eastAsia" w:ascii="仿宋_GB2312" w:hAnsi="宋体" w:eastAsia="仿宋_GB2312" w:cs="宋体"/>
          <w:color w:val="000000"/>
          <w:sz w:val="28"/>
          <w:szCs w:val="28"/>
        </w:rPr>
        <w:t>（13）单位负责人为同一人或者存在控股、管理关系的不同单位，参加同一标段磋商或者未划分标段的同一采购项目磋商的。</w:t>
      </w:r>
    </w:p>
    <w:p w14:paraId="30B02634">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84" w:name="_Toc8820"/>
      <w:bookmarkStart w:id="85" w:name="_Toc325726000"/>
      <w:bookmarkStart w:id="86" w:name="_Toc376936731"/>
      <w:bookmarkStart w:id="87" w:name="_Toc8805"/>
      <w:r>
        <w:rPr>
          <w:rFonts w:hint="eastAsia" w:ascii="仿宋_GB2312" w:hAnsi="宋体" w:eastAsia="仿宋_GB2312" w:cs="宋体"/>
          <w:b/>
          <w:bCs/>
          <w:color w:val="000000"/>
          <w:sz w:val="28"/>
          <w:szCs w:val="28"/>
        </w:rPr>
        <w:t>3.磋商费用</w:t>
      </w:r>
      <w:bookmarkEnd w:id="84"/>
      <w:bookmarkEnd w:id="85"/>
      <w:bookmarkEnd w:id="86"/>
      <w:bookmarkEnd w:id="87"/>
    </w:p>
    <w:p w14:paraId="69E1F6F6">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Arial"/>
          <w:color w:val="000000"/>
          <w:sz w:val="28"/>
          <w:szCs w:val="28"/>
        </w:rPr>
      </w:pPr>
      <w:r>
        <w:rPr>
          <w:rFonts w:hint="eastAsia" w:ascii="仿宋_GB2312" w:hAnsi="宋体" w:eastAsia="仿宋_GB2312" w:cs="Arial"/>
          <w:color w:val="000000"/>
          <w:sz w:val="28"/>
          <w:szCs w:val="28"/>
        </w:rPr>
        <w:t>无论磋商采购结果如何，供应商应自愿承担与参加本次磋商有关的费用。采购代理机构对供应商发生的费用不承担任何责任。</w:t>
      </w:r>
      <w:bookmarkStart w:id="88" w:name="_Toc376936732"/>
      <w:bookmarkStart w:id="89" w:name="_Toc18155"/>
      <w:bookmarkStart w:id="90" w:name="_Toc325726001"/>
    </w:p>
    <w:p w14:paraId="50DA9545">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二、磋商文件说明</w:t>
      </w:r>
      <w:bookmarkEnd w:id="88"/>
      <w:bookmarkEnd w:id="89"/>
      <w:bookmarkEnd w:id="90"/>
    </w:p>
    <w:p w14:paraId="585D9178">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91" w:name="_Toc10649"/>
      <w:bookmarkStart w:id="92" w:name="_Toc14153"/>
      <w:bookmarkStart w:id="93" w:name="_Toc376936733"/>
      <w:bookmarkStart w:id="94" w:name="_Toc325726002"/>
      <w:r>
        <w:rPr>
          <w:rFonts w:hint="eastAsia" w:ascii="仿宋_GB2312" w:hAnsi="宋体" w:eastAsia="仿宋_GB2312" w:cs="宋体"/>
          <w:b/>
          <w:bCs/>
          <w:color w:val="000000"/>
          <w:sz w:val="28"/>
          <w:szCs w:val="28"/>
        </w:rPr>
        <w:t>4.磋商文件的构成</w:t>
      </w:r>
      <w:bookmarkEnd w:id="91"/>
      <w:bookmarkEnd w:id="92"/>
      <w:bookmarkEnd w:id="93"/>
      <w:bookmarkEnd w:id="94"/>
    </w:p>
    <w:p w14:paraId="5C92AD78">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4.1磋商文件包括：</w:t>
      </w:r>
    </w:p>
    <w:p w14:paraId="08042BF3">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（1）竞争性磋商公告；</w:t>
      </w:r>
    </w:p>
    <w:p w14:paraId="779E7BE0">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（2）</w:t>
      </w:r>
      <w:r>
        <w:rPr>
          <w:rFonts w:hint="eastAsia" w:ascii="仿宋_GB2312" w:hAnsi="宋体" w:eastAsia="仿宋_GB2312" w:cs="宋体"/>
          <w:color w:val="000000"/>
          <w:sz w:val="28"/>
          <w:szCs w:val="28"/>
          <w:lang w:val="zh-CN"/>
        </w:rPr>
        <w:t>供应商须知前附表；</w:t>
      </w:r>
    </w:p>
    <w:p w14:paraId="349FB126">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（3）供应商须知；</w:t>
      </w:r>
    </w:p>
    <w:p w14:paraId="60A82A6A">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（4）采购项目合同书；</w:t>
      </w:r>
    </w:p>
    <w:p w14:paraId="01D0FDB9">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（5）响应文件格式（相关附件）；</w:t>
      </w:r>
    </w:p>
    <w:p w14:paraId="05825D89">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（6）采购项目要求及技术参数；</w:t>
      </w:r>
    </w:p>
    <w:p w14:paraId="4252F8DB">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（7）磋商过程中发生的澄清、变更和补充文件。</w:t>
      </w:r>
    </w:p>
    <w:p w14:paraId="253DA1EF">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4.2 供应商应认真阅读磋商文件中列示的事项、格式、条款和要求等内容。如果供应商未按磋商文件要求提交全部资料，或者对磋商文件未做出实质性响应的。</w:t>
      </w:r>
    </w:p>
    <w:p w14:paraId="5BD6235B">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95" w:name="_Toc376936734"/>
      <w:bookmarkStart w:id="96" w:name="_Toc325726003"/>
      <w:bookmarkStart w:id="97" w:name="_Toc3451"/>
      <w:bookmarkStart w:id="98" w:name="_Toc6482"/>
      <w:r>
        <w:rPr>
          <w:rFonts w:hint="eastAsia" w:ascii="仿宋_GB2312" w:hAnsi="宋体" w:eastAsia="仿宋_GB2312" w:cs="宋体"/>
          <w:b/>
          <w:bCs/>
          <w:color w:val="000000"/>
          <w:sz w:val="28"/>
          <w:szCs w:val="28"/>
        </w:rPr>
        <w:t>5.磋商文件的</w:t>
      </w:r>
      <w:bookmarkEnd w:id="95"/>
      <w:bookmarkEnd w:id="96"/>
      <w:r>
        <w:rPr>
          <w:rFonts w:hint="eastAsia" w:ascii="仿宋_GB2312" w:hAnsi="宋体" w:eastAsia="仿宋_GB2312" w:cs="宋体"/>
          <w:b/>
          <w:bCs/>
          <w:color w:val="000000"/>
          <w:sz w:val="28"/>
          <w:szCs w:val="28"/>
        </w:rPr>
        <w:t>质疑</w:t>
      </w:r>
      <w:bookmarkEnd w:id="97"/>
      <w:bookmarkEnd w:id="98"/>
    </w:p>
    <w:p w14:paraId="022B70B7">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5.1供应商对磋商文件有疑问的，可以向采购人、采购代理机构提出询问。</w:t>
      </w:r>
    </w:p>
    <w:p w14:paraId="6E633110">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5.2提出质疑的供应商应当符合《中华人民共和国政府采购法》第二十二条的相关规定，对磋商文件提出质疑的，应当在获取采购文件或者采购文件公告期限届满之日起7个工作日内，按法律法规及其规章的规定向采购人、采购代理机构书面提出质疑。</w:t>
      </w:r>
      <w:r>
        <w:rPr>
          <w:rFonts w:hint="eastAsia" w:ascii="仿宋_GB2312" w:hAnsi="宋体" w:eastAsia="仿宋_GB2312" w:cs="宋体"/>
          <w:snapToGrid w:val="0"/>
          <w:color w:val="000000"/>
          <w:sz w:val="28"/>
          <w:szCs w:val="28"/>
        </w:rPr>
        <w:t>将书面质疑彩色扫描成PDF格式发送至采购代理机构指定邮箱，并打电话确认。</w:t>
      </w:r>
    </w:p>
    <w:p w14:paraId="2B819E43">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5.3供应商认为磋商文件使自己的权益受到损害的，应以书面形式提出质疑（不接受匿名质疑），供应商须在法定质疑期内一次性提出针对同一采购程序环节的质疑。</w:t>
      </w:r>
    </w:p>
    <w:p w14:paraId="6D1CDDAD">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99" w:name="_Toc13050"/>
      <w:bookmarkStart w:id="100" w:name="_Toc325726004"/>
      <w:bookmarkStart w:id="101" w:name="_Toc26515"/>
      <w:bookmarkStart w:id="102" w:name="_Toc376936735"/>
      <w:r>
        <w:rPr>
          <w:rFonts w:hint="eastAsia" w:ascii="仿宋_GB2312" w:hAnsi="宋体" w:eastAsia="仿宋_GB2312" w:cs="宋体"/>
          <w:b/>
          <w:bCs/>
          <w:color w:val="000000"/>
          <w:sz w:val="28"/>
          <w:szCs w:val="28"/>
        </w:rPr>
        <w:t>6.磋商文件的澄清、修改</w:t>
      </w:r>
      <w:bookmarkEnd w:id="99"/>
      <w:bookmarkEnd w:id="100"/>
      <w:bookmarkEnd w:id="101"/>
      <w:bookmarkEnd w:id="102"/>
    </w:p>
    <w:p w14:paraId="299B6F4D">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6.1</w:t>
      </w:r>
      <w:r>
        <w:rPr>
          <w:rFonts w:hint="eastAsia" w:ascii="仿宋_GB2312" w:hAnsi="宋体" w:eastAsia="仿宋_GB2312" w:cs="宋体"/>
          <w:snapToGrid w:val="0"/>
          <w:color w:val="000000"/>
          <w:sz w:val="28"/>
          <w:szCs w:val="28"/>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w:t>
      </w:r>
      <w:r>
        <w:rPr>
          <w:rFonts w:hint="eastAsia" w:ascii="仿宋_GB2312" w:hAnsi="宋体" w:eastAsia="仿宋_GB2312" w:cs="宋体"/>
          <w:color w:val="000000"/>
          <w:sz w:val="28"/>
          <w:szCs w:val="28"/>
        </w:rPr>
        <w:t>以书面形式通知所有获取磋商文件的供应商</w:t>
      </w:r>
      <w:r>
        <w:rPr>
          <w:rFonts w:hint="eastAsia" w:ascii="仿宋_GB2312" w:hAnsi="宋体" w:eastAsia="仿宋_GB2312" w:cs="宋体"/>
          <w:snapToGrid w:val="0"/>
          <w:color w:val="000000"/>
          <w:sz w:val="28"/>
          <w:szCs w:val="28"/>
        </w:rPr>
        <w:t>；不足5日的，采购人、采购代理机构应当顺延提交首次响应文件截止时间。</w:t>
      </w:r>
    </w:p>
    <w:p w14:paraId="04E52825">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6.2在提交响应文件截止时间前，采购代理机构可以视采购具体情况，延长提交响应文件截止时间和开启时间，并在磋商文件中要求的提交响应文件截止时间和开启时间前，将变更公告发布在中国政府采购网上。</w:t>
      </w:r>
      <w:bookmarkStart w:id="103" w:name="_Toc325726005"/>
      <w:bookmarkStart w:id="104" w:name="_Toc376936736"/>
      <w:bookmarkStart w:id="105" w:name="_Toc23340"/>
    </w:p>
    <w:p w14:paraId="656F8894">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三、响应文件的编制</w:t>
      </w:r>
      <w:bookmarkEnd w:id="103"/>
      <w:bookmarkEnd w:id="104"/>
      <w:bookmarkEnd w:id="105"/>
    </w:p>
    <w:p w14:paraId="23E3D1E7">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106" w:name="_Toc9674"/>
      <w:bookmarkStart w:id="107" w:name="_Toc325726006"/>
      <w:bookmarkStart w:id="108" w:name="_Toc13057"/>
      <w:bookmarkStart w:id="109" w:name="_Toc376936737"/>
      <w:r>
        <w:rPr>
          <w:rFonts w:hint="eastAsia" w:ascii="仿宋_GB2312" w:hAnsi="宋体" w:eastAsia="仿宋_GB2312" w:cs="宋体"/>
          <w:b/>
          <w:bCs/>
          <w:color w:val="000000"/>
          <w:sz w:val="28"/>
          <w:szCs w:val="28"/>
        </w:rPr>
        <w:t>7.响应文件的语言及计量单位</w:t>
      </w:r>
      <w:bookmarkEnd w:id="106"/>
      <w:bookmarkEnd w:id="107"/>
      <w:bookmarkEnd w:id="108"/>
      <w:bookmarkEnd w:id="109"/>
    </w:p>
    <w:p w14:paraId="786B09C7">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7.1供应商递交的响应文件以及供应商与采购代理机构就此磋商发生的所有来往函电均应使用简体中文。</w:t>
      </w:r>
    </w:p>
    <w:p w14:paraId="72EC7EBB">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7.2 除磋商文件中另有规定外，响应文件所使用的计量单位，均须采用国家法定计量单位。</w:t>
      </w:r>
    </w:p>
    <w:p w14:paraId="1034F62A">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7.3附有外文资料的，须翻译成中文并加盖供应商公章，如果翻译的中文资料与外文资料存在差异和矛盾时，以中文资料为准。其准确性由供应商负责。</w:t>
      </w:r>
    </w:p>
    <w:p w14:paraId="75E96DE1">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110" w:name="_Toc325726012"/>
      <w:bookmarkStart w:id="111" w:name="_Toc21569"/>
      <w:bookmarkStart w:id="112" w:name="_Toc376936743"/>
      <w:bookmarkStart w:id="113" w:name="_Toc17093"/>
      <w:r>
        <w:rPr>
          <w:rFonts w:hint="eastAsia" w:ascii="仿宋_GB2312" w:hAnsi="宋体" w:eastAsia="仿宋_GB2312" w:cs="宋体"/>
          <w:b/>
          <w:bCs/>
          <w:color w:val="000000"/>
          <w:sz w:val="28"/>
          <w:szCs w:val="28"/>
        </w:rPr>
        <w:t>8.磋商报价</w:t>
      </w:r>
    </w:p>
    <w:p w14:paraId="00C09BEE">
      <w:pPr>
        <w:keepNext w:val="0"/>
        <w:keepLines w:val="0"/>
        <w:pageBreakBefore w:val="0"/>
        <w:widowControl w:val="0"/>
        <w:kinsoku/>
        <w:wordWrap/>
        <w:overflowPunct/>
        <w:topLinePunct w:val="0"/>
        <w:autoSpaceDE/>
        <w:autoSpaceDN/>
        <w:bidi w:val="0"/>
        <w:adjustRightInd w:val="0"/>
        <w:snapToGrid w:val="0"/>
        <w:spacing w:line="560" w:lineRule="exact"/>
        <w:ind w:firstLine="560"/>
        <w:jc w:val="left"/>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8.1供应商应当根据磋商文件“分项报价表”逐一报价；</w:t>
      </w:r>
    </w:p>
    <w:p w14:paraId="5C7FFEB6">
      <w:pPr>
        <w:keepNext w:val="0"/>
        <w:keepLines w:val="0"/>
        <w:pageBreakBefore w:val="0"/>
        <w:widowControl w:val="0"/>
        <w:kinsoku/>
        <w:wordWrap/>
        <w:overflowPunct/>
        <w:topLinePunct w:val="0"/>
        <w:autoSpaceDE/>
        <w:autoSpaceDN/>
        <w:bidi w:val="0"/>
        <w:adjustRightInd w:val="0"/>
        <w:snapToGrid w:val="0"/>
        <w:spacing w:line="560" w:lineRule="exact"/>
        <w:ind w:firstLine="560"/>
        <w:jc w:val="left"/>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8.2在首次报价表、分项报价表、最后报价表填写报价时应注意下列要求：</w:t>
      </w:r>
    </w:p>
    <w:p w14:paraId="5E6902A5">
      <w:pPr>
        <w:keepNext w:val="0"/>
        <w:keepLines w:val="0"/>
        <w:pageBreakBefore w:val="0"/>
        <w:widowControl w:val="0"/>
        <w:kinsoku/>
        <w:wordWrap/>
        <w:overflowPunct/>
        <w:topLinePunct w:val="0"/>
        <w:autoSpaceDE/>
        <w:autoSpaceDN/>
        <w:bidi w:val="0"/>
        <w:adjustRightInd w:val="0"/>
        <w:snapToGrid w:val="0"/>
        <w:spacing w:line="560" w:lineRule="exact"/>
        <w:ind w:firstLine="560"/>
        <w:jc w:val="left"/>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（1）采购需求要求的安装、调试、培训、售后服务及其它附加服务的费用。</w:t>
      </w:r>
    </w:p>
    <w:p w14:paraId="08B61578">
      <w:pPr>
        <w:keepNext w:val="0"/>
        <w:keepLines w:val="0"/>
        <w:pageBreakBefore w:val="0"/>
        <w:widowControl w:val="0"/>
        <w:kinsoku/>
        <w:wordWrap/>
        <w:overflowPunct/>
        <w:topLinePunct w:val="0"/>
        <w:autoSpaceDE/>
        <w:autoSpaceDN/>
        <w:bidi w:val="0"/>
        <w:adjustRightInd w:val="0"/>
        <w:snapToGrid w:val="0"/>
        <w:spacing w:line="560" w:lineRule="exact"/>
        <w:ind w:firstLine="560"/>
        <w:jc w:val="left"/>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（2）所有根据合同或其它原因应由供应商交纳和支付的税款和费用。</w:t>
      </w:r>
    </w:p>
    <w:p w14:paraId="6D036D94">
      <w:pPr>
        <w:keepNext w:val="0"/>
        <w:keepLines w:val="0"/>
        <w:pageBreakBefore w:val="0"/>
        <w:widowControl w:val="0"/>
        <w:kinsoku/>
        <w:wordWrap/>
        <w:overflowPunct/>
        <w:topLinePunct w:val="0"/>
        <w:autoSpaceDE/>
        <w:autoSpaceDN/>
        <w:bidi w:val="0"/>
        <w:adjustRightInd w:val="0"/>
        <w:snapToGrid w:val="0"/>
        <w:spacing w:line="560" w:lineRule="exact"/>
        <w:ind w:firstLine="560"/>
        <w:jc w:val="left"/>
        <w:textAlignment w:val="auto"/>
        <w:rPr>
          <w:rFonts w:ascii="仿宋_GB2312" w:hAnsi="宋体" w:eastAsia="仿宋_GB2312" w:cs="宋体"/>
          <w:sz w:val="28"/>
          <w:szCs w:val="28"/>
        </w:rPr>
      </w:pPr>
      <w:r>
        <w:rPr>
          <w:rFonts w:hint="eastAsia" w:ascii="仿宋_GB2312" w:hAnsi="宋体" w:eastAsia="仿宋_GB2312" w:cs="宋体"/>
          <w:color w:val="000000"/>
          <w:sz w:val="28"/>
          <w:szCs w:val="28"/>
        </w:rPr>
        <w:t>（3）供应商报价应为完成本竞争性磋商文件中所要求的货物所应包括内容的所有</w:t>
      </w:r>
      <w:r>
        <w:rPr>
          <w:rFonts w:hint="eastAsia" w:ascii="仿宋_GB2312" w:hAnsi="宋体" w:eastAsia="仿宋_GB2312" w:cs="宋体"/>
          <w:sz w:val="28"/>
          <w:szCs w:val="28"/>
        </w:rPr>
        <w:t>费用。</w:t>
      </w:r>
    </w:p>
    <w:p w14:paraId="463717CE">
      <w:pPr>
        <w:keepNext w:val="0"/>
        <w:keepLines w:val="0"/>
        <w:pageBreakBefore w:val="0"/>
        <w:widowControl w:val="0"/>
        <w:kinsoku/>
        <w:wordWrap/>
        <w:overflowPunct/>
        <w:topLinePunct w:val="0"/>
        <w:autoSpaceDE/>
        <w:autoSpaceDN/>
        <w:bidi w:val="0"/>
        <w:adjustRightInd w:val="0"/>
        <w:snapToGrid w:val="0"/>
        <w:spacing w:line="560" w:lineRule="exact"/>
        <w:ind w:firstLine="560"/>
        <w:jc w:val="left"/>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8.3供应商的每次报价均不得超过采购项目预算，否则视为无效响应。采购项目预算见【磋商须知前附表】。</w:t>
      </w:r>
    </w:p>
    <w:p w14:paraId="0719380A">
      <w:pPr>
        <w:keepNext w:val="0"/>
        <w:keepLines w:val="0"/>
        <w:pageBreakBefore w:val="0"/>
        <w:widowControl w:val="0"/>
        <w:kinsoku/>
        <w:wordWrap/>
        <w:overflowPunct/>
        <w:topLinePunct w:val="0"/>
        <w:autoSpaceDE/>
        <w:autoSpaceDN/>
        <w:bidi w:val="0"/>
        <w:adjustRightInd w:val="0"/>
        <w:snapToGrid w:val="0"/>
        <w:spacing w:line="560" w:lineRule="exact"/>
        <w:ind w:firstLine="560"/>
        <w:jc w:val="left"/>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8.4供应商提交的最后报价在合同执行过程中是固定不变的，不得以任何理由予以变更。以可变动价格提交的报价将被认为是非实质响应而被拒绝。</w:t>
      </w:r>
    </w:p>
    <w:p w14:paraId="681E343C">
      <w:pPr>
        <w:keepNext w:val="0"/>
        <w:keepLines w:val="0"/>
        <w:pageBreakBefore w:val="0"/>
        <w:widowControl w:val="0"/>
        <w:kinsoku/>
        <w:wordWrap/>
        <w:overflowPunct/>
        <w:topLinePunct w:val="0"/>
        <w:autoSpaceDE/>
        <w:autoSpaceDN/>
        <w:bidi w:val="0"/>
        <w:adjustRightInd w:val="0"/>
        <w:snapToGrid w:val="0"/>
        <w:spacing w:line="560" w:lineRule="exact"/>
        <w:ind w:firstLine="560"/>
        <w:jc w:val="left"/>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 xml:space="preserve">8.5磋商报价为总价。供应商须按要求填写磋商总报价，最后报价不得出现两个或两个以上的报价方案。 </w:t>
      </w:r>
    </w:p>
    <w:p w14:paraId="3B8A66BD">
      <w:pPr>
        <w:keepNext w:val="0"/>
        <w:keepLines w:val="0"/>
        <w:pageBreakBefore w:val="0"/>
        <w:widowControl w:val="0"/>
        <w:kinsoku/>
        <w:wordWrap/>
        <w:overflowPunct/>
        <w:topLinePunct w:val="0"/>
        <w:autoSpaceDE/>
        <w:autoSpaceDN/>
        <w:bidi w:val="0"/>
        <w:adjustRightInd w:val="0"/>
        <w:snapToGrid w:val="0"/>
        <w:spacing w:line="560" w:lineRule="exact"/>
        <w:ind w:firstLine="560"/>
        <w:jc w:val="left"/>
        <w:textAlignment w:val="auto"/>
        <w:rPr>
          <w:rFonts w:ascii="仿宋_GB2312" w:hAnsi="宋体" w:eastAsia="仿宋_GB2312" w:cs="宋体"/>
          <w:b/>
          <w:bCs/>
          <w:color w:val="000000"/>
          <w:sz w:val="28"/>
          <w:szCs w:val="28"/>
        </w:rPr>
      </w:pPr>
      <w:r>
        <w:rPr>
          <w:rFonts w:hint="eastAsia" w:ascii="仿宋_GB2312" w:hAnsi="宋体" w:eastAsia="仿宋_GB2312" w:cs="宋体"/>
          <w:color w:val="000000"/>
          <w:sz w:val="28"/>
          <w:szCs w:val="28"/>
        </w:rPr>
        <w:t>8.6报价币种为人民币。</w:t>
      </w:r>
    </w:p>
    <w:p w14:paraId="1084C810">
      <w:pPr>
        <w:keepNext w:val="0"/>
        <w:keepLines w:val="0"/>
        <w:pageBreakBefore w:val="0"/>
        <w:widowControl w:val="0"/>
        <w:kinsoku/>
        <w:wordWrap/>
        <w:overflowPunct/>
        <w:topLinePunct w:val="0"/>
        <w:autoSpaceDE/>
        <w:autoSpaceDN/>
        <w:bidi w:val="0"/>
        <w:spacing w:line="560" w:lineRule="exact"/>
        <w:ind w:firstLine="562"/>
        <w:textAlignment w:val="auto"/>
        <w:rPr>
          <w:rFonts w:hint="default" w:ascii="仿宋_GB2312" w:hAnsi="宋体" w:eastAsia="仿宋_GB2312" w:cs="宋体"/>
          <w:b/>
          <w:bCs/>
          <w:color w:val="000000"/>
          <w:sz w:val="28"/>
          <w:szCs w:val="28"/>
          <w:lang w:val="en-US" w:eastAsia="zh-CN"/>
        </w:rPr>
      </w:pPr>
      <w:r>
        <w:rPr>
          <w:rFonts w:hint="eastAsia" w:ascii="仿宋_GB2312" w:hAnsi="宋体" w:eastAsia="仿宋_GB2312" w:cs="宋体"/>
          <w:b/>
          <w:bCs/>
          <w:color w:val="000000"/>
          <w:sz w:val="28"/>
          <w:szCs w:val="28"/>
        </w:rPr>
        <w:t>9.磋商保证金</w:t>
      </w:r>
      <w:bookmarkEnd w:id="110"/>
      <w:bookmarkEnd w:id="111"/>
      <w:bookmarkEnd w:id="112"/>
      <w:bookmarkEnd w:id="113"/>
      <w:r>
        <w:rPr>
          <w:rFonts w:hint="eastAsia" w:ascii="仿宋_GB2312" w:hAnsi="宋体" w:eastAsia="仿宋_GB2312" w:cs="宋体"/>
          <w:b/>
          <w:bCs/>
          <w:color w:val="000000"/>
          <w:sz w:val="28"/>
          <w:szCs w:val="28"/>
          <w:lang w:val="en-US" w:eastAsia="zh-CN"/>
        </w:rPr>
        <w:t>(无）</w:t>
      </w:r>
    </w:p>
    <w:p w14:paraId="5783C13E">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lang w:val="zh-CN"/>
        </w:rPr>
      </w:pPr>
      <w:r>
        <w:rPr>
          <w:rFonts w:hint="eastAsia" w:ascii="仿宋_GB2312" w:hAnsi="宋体" w:eastAsia="仿宋_GB2312" w:cs="宋体"/>
          <w:color w:val="000000"/>
          <w:sz w:val="28"/>
          <w:szCs w:val="28"/>
        </w:rPr>
        <w:t>9</w:t>
      </w:r>
      <w:r>
        <w:rPr>
          <w:rFonts w:hint="eastAsia" w:ascii="仿宋_GB2312" w:hAnsi="宋体" w:eastAsia="仿宋_GB2312" w:cs="宋体"/>
          <w:color w:val="000000"/>
          <w:sz w:val="28"/>
          <w:szCs w:val="28"/>
          <w:lang w:val="zh-CN"/>
        </w:rPr>
        <w:t>.1 供应商须在磋商文件开启时间前提交磋商保证金；未成交供应商的磋商保证金在成交通知书发出后5个工作日内退还，成交供应商的磋商保证金在采购合同签订后5个工作日内退还</w:t>
      </w:r>
      <w:r>
        <w:rPr>
          <w:rFonts w:hint="eastAsia" w:ascii="仿宋_GB2312" w:hAnsi="宋体" w:eastAsia="仿宋_GB2312" w:cs="宋体"/>
          <w:color w:val="000000"/>
          <w:sz w:val="28"/>
          <w:szCs w:val="28"/>
        </w:rPr>
        <w:t>。</w:t>
      </w:r>
    </w:p>
    <w:p w14:paraId="17DF37D8">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lang w:val="zh-CN"/>
        </w:rPr>
      </w:pPr>
      <w:r>
        <w:rPr>
          <w:rFonts w:hint="eastAsia" w:ascii="仿宋_GB2312" w:hAnsi="宋体" w:eastAsia="仿宋_GB2312" w:cs="宋体"/>
          <w:color w:val="000000"/>
          <w:sz w:val="28"/>
          <w:szCs w:val="28"/>
        </w:rPr>
        <w:t>9</w:t>
      </w:r>
      <w:r>
        <w:rPr>
          <w:rFonts w:hint="eastAsia" w:ascii="仿宋_GB2312" w:hAnsi="宋体" w:eastAsia="仿宋_GB2312" w:cs="宋体"/>
          <w:color w:val="000000"/>
          <w:sz w:val="28"/>
          <w:szCs w:val="28"/>
          <w:lang w:val="zh-CN"/>
        </w:rPr>
        <w:t>.2磋商保证金采用前附表规定转账方式的，由供应商直接转入“</w:t>
      </w:r>
      <w:r>
        <w:rPr>
          <w:rFonts w:hint="eastAsia" w:ascii="仿宋_GB2312" w:hAnsi="宋体" w:eastAsia="仿宋_GB2312" w:cs="宋体"/>
          <w:color w:val="000000"/>
          <w:sz w:val="28"/>
          <w:szCs w:val="28"/>
          <w:highlight w:val="none"/>
          <w:lang w:val="zh-CN"/>
        </w:rPr>
        <w:t>西宁城宏建设工程招标有限责任公司</w:t>
      </w:r>
      <w:r>
        <w:rPr>
          <w:rFonts w:hint="eastAsia" w:ascii="仿宋_GB2312" w:hAnsi="宋体" w:eastAsia="仿宋_GB2312" w:cs="宋体"/>
          <w:color w:val="000000"/>
          <w:sz w:val="28"/>
          <w:szCs w:val="28"/>
          <w:lang w:val="zh-CN"/>
        </w:rPr>
        <w:t>”</w:t>
      </w:r>
      <w:r>
        <w:rPr>
          <w:rFonts w:hint="eastAsia" w:ascii="仿宋_GB2312" w:hAnsi="宋体" w:eastAsia="仿宋_GB2312" w:cs="宋体"/>
          <w:color w:val="000000"/>
          <w:sz w:val="28"/>
          <w:szCs w:val="28"/>
        </w:rPr>
        <w:t>保证金专用</w:t>
      </w:r>
      <w:r>
        <w:rPr>
          <w:rFonts w:hint="eastAsia" w:ascii="仿宋_GB2312" w:hAnsi="宋体" w:eastAsia="仿宋_GB2312" w:cs="宋体"/>
          <w:color w:val="000000"/>
          <w:sz w:val="28"/>
          <w:szCs w:val="28"/>
          <w:lang w:val="zh-CN"/>
        </w:rPr>
        <w:t>账户。</w:t>
      </w:r>
    </w:p>
    <w:p w14:paraId="35C5F5B4">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9</w:t>
      </w:r>
      <w:r>
        <w:rPr>
          <w:rFonts w:hint="eastAsia" w:ascii="仿宋_GB2312" w:hAnsi="宋体" w:eastAsia="仿宋_GB2312" w:cs="宋体"/>
          <w:color w:val="000000"/>
          <w:sz w:val="28"/>
          <w:szCs w:val="28"/>
          <w:lang w:val="zh-CN"/>
        </w:rPr>
        <w:t xml:space="preserve">.3 </w:t>
      </w:r>
      <w:r>
        <w:rPr>
          <w:rFonts w:hint="eastAsia" w:ascii="仿宋_GB2312" w:hAnsi="宋体" w:eastAsia="仿宋_GB2312" w:cs="宋体"/>
          <w:color w:val="000000"/>
          <w:sz w:val="28"/>
          <w:szCs w:val="28"/>
        </w:rPr>
        <w:t>有下列情形之一的，磋商保证金不予退还：</w:t>
      </w:r>
    </w:p>
    <w:p w14:paraId="611432E7">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（1）供应商在递交响应文件截止时间后撤回响应文件的；</w:t>
      </w:r>
    </w:p>
    <w:p w14:paraId="72D3294E">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（2）供应商在响应文件中提供虚假材料的；</w:t>
      </w:r>
    </w:p>
    <w:p w14:paraId="6A4B2CAB">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（3）除因不可抗力或磋商文件认可的情形以外，成交供应商不与采购人签订合同的；</w:t>
      </w:r>
    </w:p>
    <w:p w14:paraId="50634316">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（4）供应商与采购人、其他供应商或者采购代理机构恶意串通的；</w:t>
      </w:r>
    </w:p>
    <w:p w14:paraId="7EB2AB58">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（5）</w:t>
      </w:r>
      <w:r>
        <w:rPr>
          <w:rFonts w:hint="eastAsia" w:ascii="仿宋_GB2312" w:hAnsi="宋体" w:eastAsia="仿宋_GB2312" w:cs="宋体"/>
          <w:sz w:val="28"/>
          <w:szCs w:val="28"/>
        </w:rPr>
        <w:t>法律法规</w:t>
      </w:r>
      <w:r>
        <w:rPr>
          <w:rFonts w:hint="eastAsia" w:ascii="仿宋_GB2312" w:hAnsi="宋体" w:eastAsia="仿宋_GB2312" w:cs="宋体"/>
          <w:color w:val="000000"/>
          <w:sz w:val="28"/>
          <w:szCs w:val="28"/>
        </w:rPr>
        <w:t>规定的其他情形。</w:t>
      </w:r>
    </w:p>
    <w:p w14:paraId="7DBFDBBF">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114" w:name="_Toc376936744"/>
      <w:bookmarkStart w:id="115" w:name="_Toc32704"/>
      <w:bookmarkStart w:id="116" w:name="_Toc22044"/>
      <w:bookmarkStart w:id="117" w:name="_Toc325726013"/>
      <w:r>
        <w:rPr>
          <w:rFonts w:hint="eastAsia" w:ascii="仿宋_GB2312" w:hAnsi="宋体" w:eastAsia="仿宋_GB2312" w:cs="宋体"/>
          <w:b/>
          <w:bCs/>
          <w:color w:val="000000"/>
          <w:sz w:val="28"/>
          <w:szCs w:val="28"/>
        </w:rPr>
        <w:t>10.响应有效期</w:t>
      </w:r>
      <w:bookmarkEnd w:id="114"/>
      <w:bookmarkEnd w:id="115"/>
      <w:bookmarkEnd w:id="116"/>
      <w:bookmarkEnd w:id="117"/>
    </w:p>
    <w:p w14:paraId="511F3551">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自响应文件提交截止之日起60个</w:t>
      </w:r>
      <w:r>
        <w:rPr>
          <w:rFonts w:hint="eastAsia" w:ascii="仿宋_GB2312" w:hAnsi="宋体" w:eastAsia="仿宋_GB2312" w:cs="宋体"/>
          <w:color w:val="000000"/>
          <w:sz w:val="28"/>
          <w:szCs w:val="28"/>
          <w:lang w:eastAsia="zh-CN"/>
        </w:rPr>
        <w:t>工作日</w:t>
      </w:r>
      <w:r>
        <w:rPr>
          <w:rFonts w:hint="eastAsia" w:ascii="仿宋_GB2312" w:hAnsi="宋体" w:eastAsia="仿宋_GB2312" w:cs="宋体"/>
          <w:color w:val="000000"/>
          <w:sz w:val="28"/>
          <w:szCs w:val="28"/>
        </w:rPr>
        <w:t>。（供应商须知前附表另有规定的除外）</w:t>
      </w:r>
    </w:p>
    <w:p w14:paraId="2AE50D14">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118" w:name="_Toc31915"/>
      <w:bookmarkStart w:id="119" w:name="_Toc16445"/>
      <w:bookmarkStart w:id="120" w:name="_Toc376936739"/>
      <w:bookmarkStart w:id="121" w:name="_Toc325726008"/>
      <w:r>
        <w:rPr>
          <w:rFonts w:hint="eastAsia" w:ascii="仿宋_GB2312" w:hAnsi="宋体" w:eastAsia="仿宋_GB2312" w:cs="宋体"/>
          <w:b/>
          <w:bCs/>
          <w:color w:val="000000"/>
          <w:sz w:val="28"/>
          <w:szCs w:val="28"/>
        </w:rPr>
        <w:t>11.响应文件构成</w:t>
      </w:r>
      <w:bookmarkEnd w:id="118"/>
      <w:bookmarkEnd w:id="119"/>
      <w:bookmarkEnd w:id="120"/>
      <w:bookmarkEnd w:id="121"/>
    </w:p>
    <w:p w14:paraId="5BB98AFC">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11</w:t>
      </w:r>
      <w:r>
        <w:rPr>
          <w:rFonts w:hint="eastAsia" w:ascii="仿宋_GB2312" w:hAnsi="宋体" w:eastAsia="仿宋_GB2312" w:cs="宋体"/>
          <w:color w:val="000000"/>
          <w:sz w:val="28"/>
          <w:szCs w:val="28"/>
          <w:lang w:val="zh-CN"/>
        </w:rPr>
        <w:t>.1</w:t>
      </w:r>
      <w:r>
        <w:rPr>
          <w:rFonts w:hint="eastAsia" w:ascii="仿宋_GB2312" w:hAnsi="宋体" w:eastAsia="仿宋_GB2312" w:cs="宋体"/>
          <w:color w:val="000000"/>
          <w:sz w:val="28"/>
          <w:szCs w:val="28"/>
        </w:rPr>
        <w:t>供应商应提交相关证明材料，作为其参加磋商和成交后有能力履行合同的证明。编写的响应文件须包括以下内容（格式详见磋商文件第四部分内容）：</w:t>
      </w:r>
    </w:p>
    <w:p w14:paraId="694F21DE">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（1）响应文件封面</w:t>
      </w:r>
    </w:p>
    <w:p w14:paraId="36EC38EA">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（2）目录</w:t>
      </w:r>
    </w:p>
    <w:p w14:paraId="119214F8">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（3）磋商函</w:t>
      </w:r>
    </w:p>
    <w:p w14:paraId="5CE51362">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lang w:val="zh-CN"/>
        </w:rPr>
      </w:pPr>
      <w:r>
        <w:rPr>
          <w:rFonts w:hint="eastAsia" w:ascii="仿宋_GB2312" w:hAnsi="宋体" w:eastAsia="仿宋_GB2312" w:cs="宋体"/>
          <w:color w:val="000000"/>
          <w:sz w:val="28"/>
          <w:szCs w:val="28"/>
        </w:rPr>
        <w:t>（4）首次报价</w:t>
      </w:r>
      <w:r>
        <w:rPr>
          <w:rFonts w:hint="eastAsia" w:ascii="仿宋_GB2312" w:hAnsi="宋体" w:eastAsia="仿宋_GB2312" w:cs="宋体"/>
          <w:color w:val="000000"/>
          <w:sz w:val="28"/>
          <w:szCs w:val="28"/>
          <w:lang w:val="zh-CN"/>
        </w:rPr>
        <w:t>一览表</w:t>
      </w:r>
    </w:p>
    <w:p w14:paraId="358C6783">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lang w:val="zh-CN"/>
        </w:rPr>
        <w:t>（</w:t>
      </w:r>
      <w:r>
        <w:rPr>
          <w:rFonts w:hint="eastAsia" w:ascii="仿宋_GB2312" w:hAnsi="宋体" w:eastAsia="仿宋_GB2312" w:cs="宋体"/>
          <w:color w:val="000000"/>
          <w:sz w:val="28"/>
          <w:szCs w:val="28"/>
        </w:rPr>
        <w:t>5）技术规格响应表</w:t>
      </w:r>
    </w:p>
    <w:p w14:paraId="2E928230">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（6）法定代表人证明书</w:t>
      </w:r>
    </w:p>
    <w:p w14:paraId="74E3249C">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（7）法定代表人授权书</w:t>
      </w:r>
    </w:p>
    <w:p w14:paraId="6640BB2A">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（8）供应商承诺函</w:t>
      </w:r>
    </w:p>
    <w:p w14:paraId="7ECA1812">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（9）供应商诚信承诺书</w:t>
      </w:r>
    </w:p>
    <w:p w14:paraId="3753CD8A">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（10）资格证明材料</w:t>
      </w:r>
    </w:p>
    <w:p w14:paraId="69919676">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（11）财务状况证明</w:t>
      </w:r>
    </w:p>
    <w:p w14:paraId="61B59209">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（12）具备履行合同所必须的设备和专业技术能力证明</w:t>
      </w:r>
    </w:p>
    <w:p w14:paraId="7AEBD956">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（13）无重大违法记录声明</w:t>
      </w:r>
    </w:p>
    <w:p w14:paraId="103736CA">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（14）磋商保证金</w:t>
      </w:r>
    </w:p>
    <w:p w14:paraId="1E104CEB">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（15）供应商最后报价表</w:t>
      </w:r>
    </w:p>
    <w:p w14:paraId="2269C2A8">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（16）供应商类似业绩证明材料</w:t>
      </w:r>
    </w:p>
    <w:p w14:paraId="3355640F">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（17）享受政府采购政策优惠的证明材料</w:t>
      </w:r>
    </w:p>
    <w:p w14:paraId="45482432">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（18）供应商认为在其他方面有必要说明的事项</w:t>
      </w:r>
    </w:p>
    <w:p w14:paraId="5E3DAEEC">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注：磋商文件要求签字、盖章的地方必须由供应商的法定代表人或委托代理人按要求签字、盖章；供应商须按上述内容、顺序和格式编制响应文件，并按要求编制目录、页码。</w:t>
      </w:r>
    </w:p>
    <w:p w14:paraId="743799C6">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122" w:name="_Toc11377"/>
      <w:bookmarkStart w:id="123" w:name="_Toc412617729"/>
      <w:bookmarkStart w:id="124" w:name="_Toc16453"/>
      <w:bookmarkStart w:id="125" w:name="_Toc373392580"/>
      <w:r>
        <w:rPr>
          <w:rFonts w:hint="eastAsia" w:ascii="仿宋_GB2312" w:hAnsi="宋体" w:eastAsia="仿宋_GB2312" w:cs="宋体"/>
          <w:b/>
          <w:bCs/>
          <w:color w:val="000000"/>
          <w:sz w:val="28"/>
          <w:szCs w:val="28"/>
        </w:rPr>
        <w:t>12.电子版响应文件编印和签署</w:t>
      </w:r>
      <w:bookmarkEnd w:id="122"/>
      <w:bookmarkEnd w:id="123"/>
      <w:bookmarkEnd w:id="124"/>
      <w:bookmarkEnd w:id="125"/>
    </w:p>
    <w:p w14:paraId="1946C712">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bookmarkStart w:id="126" w:name="_Toc412617730"/>
      <w:bookmarkStart w:id="127" w:name="_Toc15102"/>
      <w:bookmarkStart w:id="128" w:name="_Toc376936748"/>
      <w:bookmarkStart w:id="129" w:name="_Toc371090029"/>
      <w:r>
        <w:rPr>
          <w:rFonts w:hint="eastAsia" w:ascii="仿宋_GB2312" w:hAnsi="宋体" w:eastAsia="仿宋_GB2312" w:cs="宋体"/>
          <w:color w:val="000000"/>
          <w:sz w:val="28"/>
          <w:szCs w:val="28"/>
        </w:rPr>
        <w:t>本次磋商采用线上提交响应文件的方式进行采购，若对项目采购电子交易系统操作有疑问，可登录政采云（https://www.zcygov.cn/），点击右侧咨询小采，获取采小蜜智能服务管家帮助，或拨打政采云服务热线400-881-7190获取热线服务帮助。CA问题联系电话（人工）；天谷CA 400-087-8198。</w:t>
      </w:r>
    </w:p>
    <w:p w14:paraId="2E0C4507">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四、响应文件的提交</w:t>
      </w:r>
      <w:bookmarkEnd w:id="126"/>
      <w:bookmarkEnd w:id="127"/>
    </w:p>
    <w:p w14:paraId="495B507C">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130" w:name="_Toc325726016"/>
      <w:bookmarkStart w:id="131" w:name="_Toc412617731"/>
      <w:bookmarkStart w:id="132" w:name="_Toc23823"/>
      <w:bookmarkStart w:id="133" w:name="_Toc373392582"/>
      <w:bookmarkStart w:id="134" w:name="_Toc1176"/>
      <w:r>
        <w:rPr>
          <w:rFonts w:hint="eastAsia" w:ascii="仿宋_GB2312" w:hAnsi="宋体" w:eastAsia="仿宋_GB2312" w:cs="宋体"/>
          <w:b/>
          <w:bCs/>
          <w:color w:val="000000"/>
          <w:sz w:val="28"/>
          <w:szCs w:val="28"/>
        </w:rPr>
        <w:t>13.响应文件的</w:t>
      </w:r>
      <w:bookmarkEnd w:id="130"/>
      <w:bookmarkEnd w:id="131"/>
      <w:bookmarkEnd w:id="132"/>
      <w:bookmarkEnd w:id="133"/>
      <w:bookmarkEnd w:id="134"/>
      <w:r>
        <w:rPr>
          <w:rFonts w:hint="eastAsia" w:ascii="仿宋_GB2312" w:hAnsi="宋体" w:eastAsia="仿宋_GB2312" w:cs="宋体"/>
          <w:b/>
          <w:bCs/>
          <w:color w:val="000000"/>
          <w:sz w:val="28"/>
          <w:szCs w:val="28"/>
        </w:rPr>
        <w:t>提交</w:t>
      </w:r>
    </w:p>
    <w:bookmarkEnd w:id="128"/>
    <w:bookmarkEnd w:id="129"/>
    <w:p w14:paraId="505C6CA5">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bookmarkStart w:id="135" w:name="_Toc373392583"/>
      <w:bookmarkStart w:id="136" w:name="_Toc325726017"/>
      <w:bookmarkStart w:id="137" w:name="_Toc30756"/>
      <w:bookmarkStart w:id="138" w:name="_Toc4009"/>
      <w:bookmarkStart w:id="139" w:name="_Toc412617732"/>
      <w:bookmarkStart w:id="140" w:name="_Toc376936749"/>
      <w:bookmarkStart w:id="141" w:name="_Toc371090030"/>
      <w:r>
        <w:rPr>
          <w:rFonts w:hint="eastAsia" w:ascii="仿宋_GB2312" w:hAnsi="宋体" w:eastAsia="仿宋_GB2312" w:cs="宋体"/>
          <w:color w:val="000000"/>
          <w:sz w:val="28"/>
          <w:szCs w:val="28"/>
        </w:rPr>
        <w:t>本次磋商采用线上提交响应文件的方式进行采购，若对项目采购电子交易系统操作有疑问，可登录政采云（https://www.zcygov.cn/），点击右侧咨询小采，获取采小蜜智能服务管家帮助，或拨打政采云服务热线400-881-7190获取热线服务帮助。CA问题联系电话（人工）；天谷CA 400-087-8198。</w:t>
      </w:r>
    </w:p>
    <w:p w14:paraId="6AE28C32">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14.</w:t>
      </w:r>
      <w:bookmarkEnd w:id="135"/>
      <w:bookmarkEnd w:id="136"/>
      <w:bookmarkEnd w:id="137"/>
      <w:bookmarkEnd w:id="138"/>
      <w:bookmarkEnd w:id="139"/>
      <w:r>
        <w:rPr>
          <w:rFonts w:hint="eastAsia" w:ascii="仿宋_GB2312" w:hAnsi="宋体" w:eastAsia="仿宋_GB2312" w:cs="宋体"/>
          <w:b/>
          <w:bCs/>
          <w:color w:val="000000"/>
          <w:sz w:val="28"/>
          <w:szCs w:val="28"/>
        </w:rPr>
        <w:t>提交响应文件截止时间</w:t>
      </w:r>
    </w:p>
    <w:bookmarkEnd w:id="140"/>
    <w:bookmarkEnd w:id="141"/>
    <w:p w14:paraId="2A63A05B">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bookmarkStart w:id="142" w:name="_Toc376936750"/>
      <w:bookmarkStart w:id="143" w:name="_Toc325726019"/>
      <w:bookmarkStart w:id="144" w:name="_Toc5644"/>
      <w:bookmarkStart w:id="145" w:name="_Toc9147"/>
      <w:r>
        <w:rPr>
          <w:rFonts w:hint="eastAsia" w:ascii="仿宋_GB2312" w:hAnsi="宋体" w:eastAsia="仿宋_GB2312" w:cs="宋体"/>
          <w:color w:val="000000"/>
          <w:sz w:val="28"/>
          <w:szCs w:val="28"/>
        </w:rPr>
        <w:t>14.1提交响应文件截止时间详见“供应商须知前附表”。</w:t>
      </w:r>
    </w:p>
    <w:p w14:paraId="5B9F8CE5">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14.2采购代理机构将拒绝接受在提交响应文件截止时间之后发送的响应文件。</w:t>
      </w:r>
    </w:p>
    <w:p w14:paraId="60C94EE9">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五、</w:t>
      </w:r>
      <w:bookmarkEnd w:id="142"/>
      <w:bookmarkEnd w:id="143"/>
      <w:r>
        <w:rPr>
          <w:rFonts w:hint="eastAsia" w:ascii="仿宋_GB2312" w:hAnsi="宋体" w:eastAsia="仿宋_GB2312" w:cs="宋体"/>
          <w:b/>
          <w:bCs/>
          <w:color w:val="000000"/>
          <w:sz w:val="28"/>
          <w:szCs w:val="28"/>
        </w:rPr>
        <w:t>磋商过程</w:t>
      </w:r>
      <w:bookmarkEnd w:id="144"/>
      <w:bookmarkEnd w:id="145"/>
    </w:p>
    <w:p w14:paraId="4F386227">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146" w:name="_Toc325726020"/>
      <w:bookmarkStart w:id="147" w:name="_Toc376936751"/>
      <w:bookmarkStart w:id="148" w:name="_Toc26723"/>
      <w:bookmarkStart w:id="149" w:name="_Toc15630"/>
      <w:r>
        <w:rPr>
          <w:rFonts w:hint="eastAsia" w:ascii="仿宋_GB2312" w:hAnsi="宋体" w:eastAsia="仿宋_GB2312" w:cs="宋体"/>
          <w:b/>
          <w:bCs/>
          <w:color w:val="000000"/>
          <w:sz w:val="28"/>
          <w:szCs w:val="28"/>
        </w:rPr>
        <w:t>15.</w:t>
      </w:r>
      <w:bookmarkEnd w:id="146"/>
      <w:bookmarkEnd w:id="147"/>
      <w:r>
        <w:rPr>
          <w:rFonts w:hint="eastAsia" w:ascii="仿宋_GB2312" w:hAnsi="宋体" w:eastAsia="仿宋_GB2312" w:cs="宋体"/>
          <w:b/>
          <w:bCs/>
          <w:color w:val="000000"/>
          <w:sz w:val="28"/>
          <w:szCs w:val="28"/>
        </w:rPr>
        <w:t>磋商过程</w:t>
      </w:r>
      <w:bookmarkEnd w:id="148"/>
      <w:bookmarkEnd w:id="149"/>
    </w:p>
    <w:p w14:paraId="6CB93519">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15.1采购代理机构按本磋商文件中确定的时间和方式组织本项目的磋商活动。供应商应由其法定代表人或委托代理人参加。</w:t>
      </w:r>
    </w:p>
    <w:p w14:paraId="293992A8">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15.2磋商时，对不同文字文本响应文件的解释发生异议的，以中文文本为准。</w:t>
      </w:r>
    </w:p>
    <w:p w14:paraId="2A904CE4">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15.3磋商工作由采购人或采购代理机构组织。</w:t>
      </w:r>
    </w:p>
    <w:p w14:paraId="0A6F01EE">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15.4磋商过程有专人记录，并存档备查。</w:t>
      </w:r>
    </w:p>
    <w:p w14:paraId="3FA96F1E">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150" w:name="_Toc18107"/>
      <w:bookmarkStart w:id="151" w:name="_Toc325726021"/>
      <w:bookmarkStart w:id="152" w:name="_Toc376936752"/>
      <w:bookmarkStart w:id="153" w:name="_Toc19030"/>
      <w:r>
        <w:rPr>
          <w:rFonts w:hint="eastAsia" w:ascii="仿宋_GB2312" w:hAnsi="宋体" w:eastAsia="仿宋_GB2312" w:cs="宋体"/>
          <w:b/>
          <w:bCs/>
          <w:color w:val="000000"/>
          <w:sz w:val="28"/>
          <w:szCs w:val="28"/>
        </w:rPr>
        <w:t>六、磋商程序及方法</w:t>
      </w:r>
      <w:bookmarkEnd w:id="150"/>
      <w:bookmarkEnd w:id="151"/>
      <w:bookmarkEnd w:id="152"/>
      <w:bookmarkEnd w:id="153"/>
    </w:p>
    <w:p w14:paraId="5F9BDCF7">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154" w:name="_Toc26121"/>
      <w:bookmarkStart w:id="155" w:name="_Toc325726022"/>
      <w:bookmarkStart w:id="156" w:name="_Toc16935"/>
      <w:bookmarkStart w:id="157" w:name="_Toc376936753"/>
      <w:r>
        <w:rPr>
          <w:rFonts w:hint="eastAsia" w:ascii="仿宋_GB2312" w:hAnsi="宋体" w:eastAsia="仿宋_GB2312" w:cs="宋体"/>
          <w:b/>
          <w:bCs/>
          <w:color w:val="000000"/>
          <w:sz w:val="28"/>
          <w:szCs w:val="28"/>
        </w:rPr>
        <w:t>16.磋商小组</w:t>
      </w:r>
      <w:bookmarkEnd w:id="154"/>
      <w:bookmarkEnd w:id="155"/>
      <w:bookmarkEnd w:id="156"/>
      <w:bookmarkEnd w:id="157"/>
    </w:p>
    <w:p w14:paraId="06F38601">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16.1 采购人根据采购项目的特点依法组建磋商小组，其成员由具有一定专业水平的技术、经济等方面的专家和采购人代表等三人以上单数组成。其中技术、经济等方面的专家不少于成员总数的三分之二。</w:t>
      </w:r>
    </w:p>
    <w:p w14:paraId="388112A6">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16.2磋商由采购人或采购代理机构负责组织，具体磋商事务由依法组建的磋商小组负责，并独立履行下列职责：</w:t>
      </w:r>
    </w:p>
    <w:p w14:paraId="0FB69965">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（1）审查响应文件是否符合磋商文件要求，并作出评价；</w:t>
      </w:r>
    </w:p>
    <w:p w14:paraId="71BFC55E">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（2）要求供应商对响应文件有关事项作出解释或澄清；</w:t>
      </w:r>
    </w:p>
    <w:p w14:paraId="03F98700">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（3）推荐预成交候选供应商；</w:t>
      </w:r>
    </w:p>
    <w:p w14:paraId="12CE6FE0">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（4）对非法干预评审工作的人员和机构进行举报或投诉。</w:t>
      </w:r>
    </w:p>
    <w:p w14:paraId="5D097775">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16.3磋商小组应遵守并履行下列义务：</w:t>
      </w:r>
    </w:p>
    <w:p w14:paraId="6009DC56">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（1）遵纪守法，客观、公正、廉洁地履行职责；</w:t>
      </w:r>
    </w:p>
    <w:p w14:paraId="0263C4E3">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（2）按照磋商文件规定的评审方法和评审标准进行评审，磋商小组成员对评审意见承担责任；</w:t>
      </w:r>
    </w:p>
    <w:p w14:paraId="186C8B5C">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（3）对响应文件、磋商情况和磋商中获悉的商业秘密保密；</w:t>
      </w:r>
    </w:p>
    <w:p w14:paraId="1766736E">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（4）参与磋商报告的起草；</w:t>
      </w:r>
    </w:p>
    <w:p w14:paraId="2BC190D1">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（5）解答供应商及有关方面的质疑；</w:t>
      </w:r>
    </w:p>
    <w:p w14:paraId="23B5AD22">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（6）配合纪检部门进行投诉处理工作。</w:t>
      </w:r>
    </w:p>
    <w:p w14:paraId="33990EFF">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16.4磋商小组所有成员应当集中与单一供应商分别进行磋商，并给予所有参加磋商的供应商平等的磋商机会。</w:t>
      </w:r>
    </w:p>
    <w:p w14:paraId="477159AB">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16.5磋商工作在严格保密的情况下依法开展，任何单位和个人不得非法干预、影响磋商工作和磋商结果。</w:t>
      </w:r>
    </w:p>
    <w:p w14:paraId="567132E8">
      <w:pPr>
        <w:keepNext w:val="0"/>
        <w:keepLines w:val="0"/>
        <w:pageBreakBefore w:val="0"/>
        <w:widowControl w:val="0"/>
        <w:kinsoku/>
        <w:wordWrap/>
        <w:overflowPunct/>
        <w:topLinePunct w:val="0"/>
        <w:autoSpaceDE/>
        <w:autoSpaceDN/>
        <w:bidi w:val="0"/>
        <w:spacing w:line="560" w:lineRule="exact"/>
        <w:ind w:firstLine="562"/>
        <w:textAlignment w:val="auto"/>
        <w:rPr>
          <w:rFonts w:ascii="仿宋_GB2312" w:hAnsi="宋体" w:eastAsia="仿宋_GB2312" w:cs="宋体"/>
          <w:b/>
          <w:bCs/>
          <w:color w:val="000000"/>
          <w:sz w:val="28"/>
          <w:szCs w:val="28"/>
        </w:rPr>
      </w:pPr>
      <w:bookmarkStart w:id="158" w:name="_Toc325726023"/>
      <w:bookmarkStart w:id="159" w:name="_Toc376936754"/>
      <w:bookmarkStart w:id="160" w:name="_Toc27086"/>
      <w:bookmarkStart w:id="161" w:name="_Toc14694"/>
      <w:r>
        <w:rPr>
          <w:rFonts w:hint="eastAsia" w:ascii="仿宋_GB2312" w:hAnsi="宋体" w:eastAsia="仿宋_GB2312" w:cs="宋体"/>
          <w:b/>
          <w:bCs/>
          <w:color w:val="000000"/>
          <w:sz w:val="28"/>
          <w:szCs w:val="28"/>
        </w:rPr>
        <w:t>17.磋商程序</w:t>
      </w:r>
      <w:bookmarkEnd w:id="158"/>
      <w:bookmarkEnd w:id="159"/>
      <w:bookmarkEnd w:id="160"/>
      <w:bookmarkEnd w:id="161"/>
    </w:p>
    <w:p w14:paraId="5EB27976">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17.1进入磋商阶段后，磋商小组成员按照客观、公正、审慎的原则，根据磋商文件规定的评审程序、评审方法和评审标准进行独立评审，负责审议所有响应文件，并按先初审、后详审的程序对响应文件进行评审、评分。未实质性响应磋商文件的按无效响应处理，磋商小组应当告知提交响应文件的供应商。</w:t>
      </w:r>
    </w:p>
    <w:p w14:paraId="3B46A6CC">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17.2初审阶段为资格性审查和符合性审查。响应文件在响应磋商文件要求方面出现的偏离，分为实质性偏离和非实质性偏离。</w:t>
      </w:r>
    </w:p>
    <w:p w14:paraId="759ED860">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17.2.1实质性偏离是指响应文件未能实质性响应磋商文件的要求。以下情况属于实质性偏离，响应文件有下列情况之一的，按无效响应处理。</w:t>
      </w:r>
    </w:p>
    <w:p w14:paraId="0A5C0B93">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（1）不符合第</w:t>
      </w:r>
      <w:r>
        <w:rPr>
          <w:rFonts w:hint="eastAsia" w:ascii="仿宋_GB2312" w:hAnsi="宋体" w:eastAsia="仿宋_GB2312" w:cs="宋体"/>
          <w:b/>
          <w:bCs/>
          <w:color w:val="000000"/>
          <w:sz w:val="28"/>
          <w:szCs w:val="28"/>
          <w:lang w:val="zh-CN"/>
        </w:rPr>
        <w:t>2</w:t>
      </w:r>
      <w:r>
        <w:rPr>
          <w:rFonts w:hint="eastAsia" w:ascii="仿宋_GB2312" w:hAnsi="宋体" w:eastAsia="仿宋_GB2312" w:cs="宋体"/>
          <w:b/>
          <w:bCs/>
          <w:color w:val="000000"/>
          <w:sz w:val="28"/>
          <w:szCs w:val="28"/>
        </w:rPr>
        <w:t>.</w:t>
      </w:r>
      <w:r>
        <w:rPr>
          <w:rFonts w:hint="eastAsia" w:ascii="仿宋_GB2312" w:hAnsi="宋体" w:eastAsia="仿宋_GB2312" w:cs="宋体"/>
          <w:b/>
          <w:bCs/>
          <w:color w:val="000000"/>
          <w:sz w:val="28"/>
          <w:szCs w:val="28"/>
          <w:lang w:val="zh-CN"/>
        </w:rPr>
        <w:t>2款“合格的供应商”之规定的；</w:t>
      </w:r>
    </w:p>
    <w:p w14:paraId="443F54A8">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b/>
          <w:bCs/>
          <w:color w:val="000000"/>
          <w:sz w:val="28"/>
          <w:szCs w:val="28"/>
          <w:lang w:val="zh-CN"/>
        </w:rPr>
      </w:pPr>
      <w:r>
        <w:rPr>
          <w:rFonts w:hint="eastAsia" w:ascii="仿宋_GB2312" w:hAnsi="宋体" w:eastAsia="仿宋_GB2312" w:cs="宋体"/>
          <w:b/>
          <w:bCs/>
          <w:color w:val="000000"/>
          <w:sz w:val="28"/>
          <w:szCs w:val="28"/>
        </w:rPr>
        <w:t>（2）</w:t>
      </w:r>
      <w:r>
        <w:rPr>
          <w:rFonts w:hint="eastAsia" w:ascii="仿宋_GB2312" w:hAnsi="宋体" w:eastAsia="仿宋_GB2312" w:cs="宋体"/>
          <w:b/>
          <w:bCs/>
          <w:color w:val="000000"/>
          <w:sz w:val="28"/>
          <w:szCs w:val="28"/>
          <w:lang w:val="zh-CN"/>
        </w:rPr>
        <w:t>未按磋商文件要求提交或未足额提交磋商保证金的；</w:t>
      </w:r>
    </w:p>
    <w:p w14:paraId="0EE17C62">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lang w:val="zh-CN"/>
        </w:rPr>
        <w:t>（3）未按第11.1（1）-（14）要求提供相关资料的；</w:t>
      </w:r>
    </w:p>
    <w:p w14:paraId="6DB84491">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（4）响应文件内容没有按磋商文件规定和要求签字、盖章的；</w:t>
      </w:r>
    </w:p>
    <w:p w14:paraId="2C49BBCB">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（5）响应文件不符合磋商文件规定的格式、顺序要求的；</w:t>
      </w:r>
    </w:p>
    <w:p w14:paraId="542A8DB9">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（6）</w:t>
      </w:r>
      <w:r>
        <w:rPr>
          <w:rFonts w:hint="eastAsia" w:ascii="仿宋_GB2312" w:hAnsi="宋体" w:eastAsia="仿宋_GB2312" w:cs="宋体"/>
          <w:b/>
          <w:bCs/>
          <w:color w:val="000000"/>
          <w:sz w:val="28"/>
          <w:szCs w:val="28"/>
          <w:lang w:eastAsia="zh-CN"/>
        </w:rPr>
        <w:t>合同履行期限</w:t>
      </w:r>
      <w:r>
        <w:rPr>
          <w:rFonts w:hint="eastAsia" w:ascii="仿宋_GB2312" w:hAnsi="宋体" w:eastAsia="仿宋_GB2312" w:cs="宋体"/>
          <w:b/>
          <w:bCs/>
          <w:color w:val="000000"/>
          <w:sz w:val="28"/>
          <w:szCs w:val="28"/>
        </w:rPr>
        <w:t>、响应有效期最终不能满足磋商文件要求的；</w:t>
      </w:r>
    </w:p>
    <w:p w14:paraId="4899688A">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w:t>
      </w:r>
      <w:r>
        <w:rPr>
          <w:rFonts w:hint="eastAsia" w:ascii="仿宋_GB2312" w:hAnsi="宋体" w:eastAsia="仿宋_GB2312" w:cs="宋体"/>
          <w:b/>
          <w:bCs/>
          <w:color w:val="000000"/>
          <w:sz w:val="28"/>
          <w:szCs w:val="28"/>
          <w:lang w:val="en-US" w:eastAsia="zh-CN"/>
        </w:rPr>
        <w:t>7</w:t>
      </w:r>
      <w:r>
        <w:rPr>
          <w:rFonts w:hint="eastAsia" w:ascii="仿宋_GB2312" w:hAnsi="宋体" w:eastAsia="仿宋_GB2312" w:cs="宋体"/>
          <w:b/>
          <w:bCs/>
          <w:color w:val="000000"/>
          <w:sz w:val="28"/>
          <w:szCs w:val="28"/>
        </w:rPr>
        <w:t>）响应文件中附有采购人不能接受的条件的；</w:t>
      </w:r>
    </w:p>
    <w:p w14:paraId="695674A9">
      <w:pPr>
        <w:keepNext w:val="0"/>
        <w:keepLines w:val="0"/>
        <w:pageBreakBefore w:val="0"/>
        <w:widowControl w:val="0"/>
        <w:kinsoku/>
        <w:wordWrap/>
        <w:overflowPunct/>
        <w:topLinePunct w:val="0"/>
        <w:autoSpaceDE/>
        <w:autoSpaceDN/>
        <w:bidi w:val="0"/>
        <w:spacing w:line="560" w:lineRule="exact"/>
        <w:ind w:firstLine="638" w:firstLineChars="227"/>
        <w:textAlignment w:val="auto"/>
        <w:rPr>
          <w:rFonts w:ascii="仿宋_GB2312" w:eastAsia="仿宋_GB2312" w:hAnsiTheme="minorEastAsia"/>
          <w:b/>
          <w:bCs/>
          <w:spacing w:val="7"/>
          <w:sz w:val="28"/>
          <w:szCs w:val="28"/>
        </w:rPr>
      </w:pPr>
      <w:r>
        <w:rPr>
          <w:rFonts w:hint="eastAsia" w:ascii="仿宋_GB2312" w:hAnsi="宋体" w:eastAsia="仿宋_GB2312" w:cs="宋体"/>
          <w:b/>
          <w:bCs/>
          <w:color w:val="000000"/>
          <w:sz w:val="28"/>
          <w:szCs w:val="28"/>
        </w:rPr>
        <w:t>（</w:t>
      </w:r>
      <w:r>
        <w:rPr>
          <w:rFonts w:hint="eastAsia" w:ascii="仿宋_GB2312" w:hAnsi="宋体" w:eastAsia="仿宋_GB2312" w:cs="宋体"/>
          <w:b/>
          <w:bCs/>
          <w:color w:val="000000"/>
          <w:sz w:val="28"/>
          <w:szCs w:val="28"/>
          <w:lang w:val="en-US" w:eastAsia="zh-CN"/>
        </w:rPr>
        <w:t>8</w:t>
      </w:r>
      <w:r>
        <w:rPr>
          <w:rFonts w:hint="eastAsia" w:ascii="仿宋_GB2312" w:hAnsi="宋体" w:eastAsia="仿宋_GB2312" w:cs="宋体"/>
          <w:b/>
          <w:bCs/>
          <w:color w:val="000000"/>
          <w:sz w:val="28"/>
          <w:szCs w:val="28"/>
        </w:rPr>
        <w:t>）报价超过采购预算额度或最高限价的；</w:t>
      </w:r>
    </w:p>
    <w:p w14:paraId="5F07F661">
      <w:pPr>
        <w:keepNext w:val="0"/>
        <w:keepLines w:val="0"/>
        <w:pageBreakBefore w:val="0"/>
        <w:widowControl w:val="0"/>
        <w:kinsoku/>
        <w:wordWrap/>
        <w:overflowPunct/>
        <w:topLinePunct w:val="0"/>
        <w:autoSpaceDE/>
        <w:autoSpaceDN/>
        <w:bidi w:val="0"/>
        <w:spacing w:line="560" w:lineRule="exact"/>
        <w:ind w:firstLine="560"/>
        <w:textAlignment w:val="auto"/>
        <w:rPr>
          <w:rFonts w:hint="eastAsia"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w:t>
      </w:r>
      <w:r>
        <w:rPr>
          <w:rFonts w:hint="eastAsia" w:ascii="仿宋_GB2312" w:hAnsi="宋体" w:eastAsia="仿宋_GB2312" w:cs="宋体"/>
          <w:b/>
          <w:bCs/>
          <w:color w:val="000000"/>
          <w:sz w:val="28"/>
          <w:szCs w:val="28"/>
          <w:lang w:val="en-US" w:eastAsia="zh-CN"/>
        </w:rPr>
        <w:t>9</w:t>
      </w:r>
      <w:r>
        <w:rPr>
          <w:rFonts w:hint="eastAsia" w:ascii="仿宋_GB2312" w:hAnsi="宋体" w:eastAsia="仿宋_GB2312" w:cs="宋体"/>
          <w:b/>
          <w:bCs/>
          <w:color w:val="000000"/>
          <w:sz w:val="28"/>
          <w:szCs w:val="28"/>
        </w:rPr>
        <w:t>）法律、法规规定的其他情形。</w:t>
      </w:r>
    </w:p>
    <w:p w14:paraId="40746BB2">
      <w:pPr>
        <w:keepNext w:val="0"/>
        <w:keepLines w:val="0"/>
        <w:pageBreakBefore w:val="0"/>
        <w:widowControl w:val="0"/>
        <w:kinsoku/>
        <w:wordWrap/>
        <w:overflowPunct/>
        <w:topLinePunct w:val="0"/>
        <w:autoSpaceDE/>
        <w:autoSpaceDN/>
        <w:bidi w:val="0"/>
        <w:spacing w:line="560" w:lineRule="exact"/>
        <w:ind w:firstLine="560"/>
        <w:textAlignment w:val="auto"/>
        <w:rPr>
          <w:rFonts w:hint="eastAsia" w:ascii="仿宋_GB2312" w:hAnsi="宋体" w:eastAsia="仿宋_GB2312" w:cs="宋体"/>
          <w:b/>
          <w:bCs/>
          <w:color w:val="000000"/>
          <w:sz w:val="28"/>
          <w:szCs w:val="28"/>
          <w:lang w:eastAsia="zh-CN"/>
        </w:rPr>
      </w:pPr>
      <w:r>
        <w:rPr>
          <w:rFonts w:hint="eastAsia" w:ascii="仿宋_GB2312" w:hAnsi="宋体" w:eastAsia="仿宋_GB2312" w:cs="宋体"/>
          <w:b/>
          <w:bCs/>
          <w:color w:val="000000"/>
          <w:sz w:val="28"/>
          <w:szCs w:val="28"/>
          <w:lang w:eastAsia="zh-CN"/>
        </w:rPr>
        <w:t>（</w:t>
      </w:r>
      <w:r>
        <w:rPr>
          <w:rFonts w:hint="eastAsia" w:ascii="仿宋_GB2312" w:hAnsi="宋体" w:eastAsia="仿宋_GB2312" w:cs="宋体"/>
          <w:b/>
          <w:bCs/>
          <w:color w:val="000000"/>
          <w:sz w:val="28"/>
          <w:szCs w:val="28"/>
          <w:lang w:val="en-US" w:eastAsia="zh-CN"/>
        </w:rPr>
        <w:t>10）</w:t>
      </w:r>
      <w:r>
        <w:rPr>
          <w:rFonts w:hint="eastAsia" w:ascii="仿宋_GB2312" w:hAnsi="宋体" w:eastAsia="仿宋_GB2312" w:cs="宋体"/>
          <w:b/>
          <w:bCs/>
          <w:color w:val="000000"/>
          <w:sz w:val="28"/>
          <w:szCs w:val="28"/>
        </w:rPr>
        <w:t xml:space="preserve"> </w:t>
      </w:r>
      <w:r>
        <w:rPr>
          <w:rFonts w:hint="eastAsia" w:ascii="仿宋_GB2312" w:hAnsi="宋体" w:eastAsia="仿宋_GB2312" w:cs="宋体"/>
          <w:b/>
          <w:bCs/>
          <w:color w:val="000000"/>
          <w:sz w:val="28"/>
          <w:szCs w:val="28"/>
          <w:highlight w:val="none"/>
        </w:rPr>
        <w:t>财政部《关于推动解决政府采购异常低价问题的通知》（财库〔2026〕2 号）</w:t>
      </w:r>
      <w:r>
        <w:rPr>
          <w:rFonts w:hint="eastAsia" w:ascii="仿宋_GB2312" w:hAnsi="宋体" w:eastAsia="仿宋_GB2312" w:cs="宋体"/>
          <w:b/>
          <w:bCs/>
          <w:color w:val="000000"/>
          <w:sz w:val="28"/>
          <w:szCs w:val="28"/>
          <w:highlight w:val="none"/>
          <w:lang w:val="en-US" w:eastAsia="zh-CN"/>
        </w:rPr>
        <w:t>要求，</w:t>
      </w:r>
      <w:r>
        <w:rPr>
          <w:rFonts w:hint="eastAsia" w:ascii="仿宋_GB2312" w:hAnsi="宋体" w:eastAsia="仿宋_GB2312" w:cs="宋体"/>
          <w:b/>
          <w:bCs/>
          <w:color w:val="000000"/>
          <w:sz w:val="28"/>
          <w:szCs w:val="28"/>
          <w:lang w:eastAsia="zh-CN"/>
        </w:rPr>
        <w:t>政府采购评审中出现下列情形之一的，</w:t>
      </w:r>
      <w:r>
        <w:rPr>
          <w:rFonts w:hint="eastAsia" w:ascii="仿宋_GB2312" w:hAnsi="宋体" w:eastAsia="仿宋_GB2312" w:cs="宋体"/>
          <w:b/>
          <w:bCs/>
          <w:color w:val="000000"/>
          <w:sz w:val="28"/>
          <w:szCs w:val="28"/>
          <w:lang w:val="en-US" w:eastAsia="zh-CN"/>
        </w:rPr>
        <w:t>磋商小组</w:t>
      </w:r>
      <w:r>
        <w:rPr>
          <w:rFonts w:hint="eastAsia" w:ascii="仿宋_GB2312" w:hAnsi="宋体" w:eastAsia="仿宋_GB2312" w:cs="宋体"/>
          <w:b/>
          <w:bCs/>
          <w:color w:val="000000"/>
          <w:sz w:val="28"/>
          <w:szCs w:val="28"/>
          <w:lang w:eastAsia="zh-CN"/>
        </w:rPr>
        <w:t>应当启动异常低价投标（响应）审查程序：</w:t>
      </w:r>
    </w:p>
    <w:p w14:paraId="002B0B67">
      <w:pPr>
        <w:keepNext w:val="0"/>
        <w:keepLines w:val="0"/>
        <w:pageBreakBefore w:val="0"/>
        <w:widowControl w:val="0"/>
        <w:kinsoku/>
        <w:wordWrap/>
        <w:overflowPunct/>
        <w:topLinePunct w:val="0"/>
        <w:autoSpaceDE/>
        <w:autoSpaceDN/>
        <w:bidi w:val="0"/>
        <w:spacing w:line="560" w:lineRule="exact"/>
        <w:ind w:firstLine="560"/>
        <w:textAlignment w:val="auto"/>
        <w:rPr>
          <w:rFonts w:hint="eastAsia" w:ascii="仿宋_GB2312" w:hAnsi="宋体" w:eastAsia="仿宋_GB2312" w:cs="宋体"/>
          <w:b/>
          <w:bCs/>
          <w:color w:val="000000"/>
          <w:sz w:val="28"/>
          <w:szCs w:val="28"/>
          <w:lang w:eastAsia="zh-CN"/>
        </w:rPr>
      </w:pPr>
      <w:r>
        <w:rPr>
          <w:rFonts w:hint="eastAsia" w:ascii="仿宋_GB2312" w:hAnsi="宋体" w:eastAsia="仿宋_GB2312" w:cs="宋体"/>
          <w:b/>
          <w:bCs/>
          <w:color w:val="000000"/>
          <w:sz w:val="28"/>
          <w:szCs w:val="28"/>
          <w:lang w:eastAsia="zh-CN"/>
        </w:rPr>
        <w:t>1</w:t>
      </w:r>
      <w:r>
        <w:rPr>
          <w:rFonts w:hint="eastAsia" w:ascii="仿宋_GB2312" w:hAnsi="宋体" w:eastAsia="仿宋_GB2312" w:cs="宋体"/>
          <w:b/>
          <w:bCs/>
          <w:color w:val="000000"/>
          <w:sz w:val="28"/>
          <w:szCs w:val="28"/>
          <w:lang w:val="en-US" w:eastAsia="zh-CN"/>
        </w:rPr>
        <w:t>）</w:t>
      </w:r>
      <w:r>
        <w:rPr>
          <w:rFonts w:hint="eastAsia" w:ascii="仿宋_GB2312" w:hAnsi="宋体" w:eastAsia="仿宋_GB2312" w:cs="宋体"/>
          <w:b/>
          <w:bCs/>
          <w:color w:val="000000"/>
          <w:sz w:val="28"/>
          <w:szCs w:val="28"/>
          <w:lang w:eastAsia="zh-CN"/>
        </w:rPr>
        <w:t>．投标（响应）报价低于全部通过符合性审查供应商投标（响应）报价平均值50％的，即投标（响应）报价＜全部通过符合性审查供应商投标（响应）报价平均值×50％；　</w:t>
      </w:r>
    </w:p>
    <w:p w14:paraId="0FF83551">
      <w:pPr>
        <w:keepNext w:val="0"/>
        <w:keepLines w:val="0"/>
        <w:pageBreakBefore w:val="0"/>
        <w:widowControl w:val="0"/>
        <w:kinsoku/>
        <w:wordWrap/>
        <w:overflowPunct/>
        <w:topLinePunct w:val="0"/>
        <w:autoSpaceDE/>
        <w:autoSpaceDN/>
        <w:bidi w:val="0"/>
        <w:spacing w:line="560" w:lineRule="exact"/>
        <w:ind w:firstLine="560"/>
        <w:textAlignment w:val="auto"/>
        <w:rPr>
          <w:rFonts w:hint="eastAsia" w:ascii="仿宋_GB2312" w:hAnsi="宋体" w:eastAsia="仿宋_GB2312" w:cs="宋体"/>
          <w:b/>
          <w:bCs/>
          <w:color w:val="000000"/>
          <w:sz w:val="28"/>
          <w:szCs w:val="28"/>
          <w:lang w:eastAsia="zh-CN"/>
        </w:rPr>
      </w:pPr>
      <w:r>
        <w:rPr>
          <w:rFonts w:hint="eastAsia" w:ascii="仿宋_GB2312" w:hAnsi="宋体" w:eastAsia="仿宋_GB2312" w:cs="宋体"/>
          <w:b/>
          <w:bCs/>
          <w:color w:val="000000"/>
          <w:sz w:val="28"/>
          <w:szCs w:val="28"/>
          <w:lang w:eastAsia="zh-CN"/>
        </w:rPr>
        <w:t>2</w:t>
      </w:r>
      <w:r>
        <w:rPr>
          <w:rFonts w:hint="eastAsia" w:ascii="仿宋_GB2312" w:hAnsi="宋体" w:eastAsia="仿宋_GB2312" w:cs="宋体"/>
          <w:b/>
          <w:bCs/>
          <w:color w:val="000000"/>
          <w:sz w:val="28"/>
          <w:szCs w:val="28"/>
          <w:lang w:val="en-US" w:eastAsia="zh-CN"/>
        </w:rPr>
        <w:t>）</w:t>
      </w:r>
      <w:r>
        <w:rPr>
          <w:rFonts w:hint="eastAsia" w:ascii="仿宋_GB2312" w:hAnsi="宋体" w:eastAsia="仿宋_GB2312" w:cs="宋体"/>
          <w:b/>
          <w:bCs/>
          <w:color w:val="000000"/>
          <w:sz w:val="28"/>
          <w:szCs w:val="28"/>
          <w:lang w:eastAsia="zh-CN"/>
        </w:rPr>
        <w:t>．投标（响应）报价低于通过符合性审查的次低报价供应商投标（响应）报价50％的，即投标（响应）报价＜通过符合性审查的次低报价供应商投标（响应）报价×50％；　</w:t>
      </w:r>
    </w:p>
    <w:p w14:paraId="6D4D6FC3">
      <w:pPr>
        <w:keepNext w:val="0"/>
        <w:keepLines w:val="0"/>
        <w:pageBreakBefore w:val="0"/>
        <w:widowControl w:val="0"/>
        <w:kinsoku/>
        <w:wordWrap/>
        <w:overflowPunct/>
        <w:topLinePunct w:val="0"/>
        <w:autoSpaceDE/>
        <w:autoSpaceDN/>
        <w:bidi w:val="0"/>
        <w:spacing w:line="560" w:lineRule="exact"/>
        <w:ind w:firstLine="560"/>
        <w:textAlignment w:val="auto"/>
        <w:rPr>
          <w:rFonts w:hint="eastAsia" w:ascii="仿宋_GB2312" w:hAnsi="宋体" w:eastAsia="仿宋_GB2312" w:cs="宋体"/>
          <w:b/>
          <w:bCs/>
          <w:color w:val="000000"/>
          <w:sz w:val="28"/>
          <w:szCs w:val="28"/>
          <w:lang w:eastAsia="zh-CN"/>
        </w:rPr>
      </w:pPr>
      <w:r>
        <w:rPr>
          <w:rFonts w:hint="eastAsia" w:ascii="仿宋_GB2312" w:hAnsi="宋体" w:eastAsia="仿宋_GB2312" w:cs="宋体"/>
          <w:b/>
          <w:bCs/>
          <w:color w:val="000000"/>
          <w:sz w:val="28"/>
          <w:szCs w:val="28"/>
          <w:lang w:eastAsia="zh-CN"/>
        </w:rPr>
        <w:t>3</w:t>
      </w:r>
      <w:r>
        <w:rPr>
          <w:rFonts w:hint="eastAsia" w:ascii="仿宋_GB2312" w:hAnsi="宋体" w:eastAsia="仿宋_GB2312" w:cs="宋体"/>
          <w:b/>
          <w:bCs/>
          <w:color w:val="000000"/>
          <w:sz w:val="28"/>
          <w:szCs w:val="28"/>
          <w:lang w:val="en-US" w:eastAsia="zh-CN"/>
        </w:rPr>
        <w:t>）</w:t>
      </w:r>
      <w:r>
        <w:rPr>
          <w:rFonts w:hint="eastAsia" w:ascii="仿宋_GB2312" w:hAnsi="宋体" w:eastAsia="仿宋_GB2312" w:cs="宋体"/>
          <w:b/>
          <w:bCs/>
          <w:color w:val="000000"/>
          <w:sz w:val="28"/>
          <w:szCs w:val="28"/>
          <w:lang w:eastAsia="zh-CN"/>
        </w:rPr>
        <w:t>．投标（响应）报价低于采购项目最高限价45％的，即投标（响应）报价＜采购项目最高限价×45％；　</w:t>
      </w:r>
    </w:p>
    <w:p w14:paraId="4073EC9F">
      <w:pPr>
        <w:keepNext w:val="0"/>
        <w:keepLines w:val="0"/>
        <w:pageBreakBefore w:val="0"/>
        <w:widowControl w:val="0"/>
        <w:kinsoku/>
        <w:wordWrap/>
        <w:overflowPunct/>
        <w:topLinePunct w:val="0"/>
        <w:autoSpaceDE/>
        <w:autoSpaceDN/>
        <w:bidi w:val="0"/>
        <w:spacing w:line="560" w:lineRule="exact"/>
        <w:ind w:firstLine="560"/>
        <w:textAlignment w:val="auto"/>
        <w:rPr>
          <w:rFonts w:hint="eastAsia" w:ascii="仿宋_GB2312" w:hAnsi="宋体" w:eastAsia="仿宋_GB2312" w:cs="宋体"/>
          <w:b/>
          <w:bCs/>
          <w:color w:val="000000"/>
          <w:sz w:val="28"/>
          <w:szCs w:val="28"/>
          <w:lang w:eastAsia="zh-CN"/>
        </w:rPr>
      </w:pPr>
      <w:r>
        <w:rPr>
          <w:rFonts w:hint="eastAsia" w:ascii="仿宋_GB2312" w:hAnsi="宋体" w:eastAsia="仿宋_GB2312" w:cs="宋体"/>
          <w:b/>
          <w:bCs/>
          <w:color w:val="000000"/>
          <w:sz w:val="28"/>
          <w:szCs w:val="28"/>
          <w:lang w:eastAsia="zh-CN"/>
        </w:rPr>
        <w:t>4</w:t>
      </w:r>
      <w:r>
        <w:rPr>
          <w:rFonts w:hint="eastAsia" w:ascii="仿宋_GB2312" w:hAnsi="宋体" w:eastAsia="仿宋_GB2312" w:cs="宋体"/>
          <w:b/>
          <w:bCs/>
          <w:color w:val="000000"/>
          <w:sz w:val="28"/>
          <w:szCs w:val="28"/>
          <w:lang w:val="en-US" w:eastAsia="zh-CN"/>
        </w:rPr>
        <w:t>）</w:t>
      </w:r>
      <w:r>
        <w:rPr>
          <w:rFonts w:hint="eastAsia" w:ascii="仿宋_GB2312" w:hAnsi="宋体" w:eastAsia="仿宋_GB2312" w:cs="宋体"/>
          <w:b/>
          <w:bCs/>
          <w:color w:val="000000"/>
          <w:sz w:val="28"/>
          <w:szCs w:val="28"/>
          <w:lang w:eastAsia="zh-CN"/>
        </w:rPr>
        <w:t>．评审委员会基于专业判断，认为供应商报价过低，有可能影响产品质量或者不能诚信履约的其他情形。　</w:t>
      </w:r>
    </w:p>
    <w:p w14:paraId="1ABBB8FC">
      <w:pPr>
        <w:keepNext w:val="0"/>
        <w:keepLines w:val="0"/>
        <w:pageBreakBefore w:val="0"/>
        <w:widowControl w:val="0"/>
        <w:kinsoku/>
        <w:wordWrap/>
        <w:overflowPunct/>
        <w:topLinePunct w:val="0"/>
        <w:autoSpaceDE/>
        <w:autoSpaceDN/>
        <w:bidi w:val="0"/>
        <w:spacing w:line="560" w:lineRule="exact"/>
        <w:ind w:firstLine="560"/>
        <w:textAlignment w:val="auto"/>
        <w:rPr>
          <w:rFonts w:hint="eastAsia" w:ascii="仿宋_GB2312" w:hAnsi="宋体" w:eastAsia="仿宋_GB2312" w:cs="宋体"/>
          <w:b/>
          <w:bCs/>
          <w:color w:val="000000"/>
          <w:sz w:val="28"/>
          <w:szCs w:val="28"/>
          <w:lang w:eastAsia="zh-CN"/>
        </w:rPr>
      </w:pPr>
      <w:r>
        <w:rPr>
          <w:rFonts w:hint="eastAsia" w:ascii="仿宋_GB2312" w:hAnsi="宋体" w:eastAsia="仿宋_GB2312" w:cs="宋体"/>
          <w:b/>
          <w:bCs/>
          <w:color w:val="000000"/>
          <w:sz w:val="28"/>
          <w:szCs w:val="28"/>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9ACCCD1">
      <w:pPr>
        <w:keepNext w:val="0"/>
        <w:keepLines w:val="0"/>
        <w:pageBreakBefore w:val="0"/>
        <w:widowControl w:val="0"/>
        <w:kinsoku/>
        <w:wordWrap/>
        <w:overflowPunct/>
        <w:topLinePunct w:val="0"/>
        <w:autoSpaceDE/>
        <w:autoSpaceDN/>
        <w:bidi w:val="0"/>
        <w:spacing w:line="560" w:lineRule="exact"/>
        <w:ind w:firstLine="560"/>
        <w:textAlignment w:val="auto"/>
        <w:rPr>
          <w:rFonts w:hint="eastAsia" w:ascii="仿宋_GB2312" w:hAnsi="宋体" w:eastAsia="仿宋_GB2312" w:cs="宋体"/>
          <w:b/>
          <w:bCs/>
          <w:color w:val="000000"/>
          <w:sz w:val="28"/>
          <w:szCs w:val="28"/>
        </w:rPr>
      </w:pPr>
      <w:r>
        <w:rPr>
          <w:rFonts w:hint="eastAsia" w:ascii="仿宋_GB2312" w:hAnsi="宋体" w:eastAsia="仿宋_GB2312" w:cs="宋体"/>
          <w:b/>
          <w:bCs/>
          <w:color w:val="000000"/>
          <w:sz w:val="28"/>
          <w:szCs w:val="28"/>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957F28F">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17.2.2非实质性偏离指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6CBC48CC">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磋商小组要求供应商澄清、说明或者更正响应文件应当以书面形式做出。供应商的澄清、说明或者更正应当由法定代表人或其授权代表签字或者加盖公章。由授权代表签字的，应当附法定代表人授权书。</w:t>
      </w:r>
    </w:p>
    <w:p w14:paraId="200E2C85">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17.2.3 响应文件报价出现前后不一致的，按照下列规定修正：</w:t>
      </w:r>
    </w:p>
    <w:p w14:paraId="6CCFBD42">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（1）响应文件中首次报价一览表内容与响应文件中分项报价表相应内容不一致的，以分项报价表为准；</w:t>
      </w:r>
    </w:p>
    <w:p w14:paraId="4AAE0E35">
      <w:pPr>
        <w:keepNext w:val="0"/>
        <w:keepLines w:val="0"/>
        <w:pageBreakBefore w:val="0"/>
        <w:widowControl w:val="0"/>
        <w:kinsoku/>
        <w:wordWrap/>
        <w:overflowPunct/>
        <w:topLinePunct w:val="0"/>
        <w:autoSpaceDE/>
        <w:autoSpaceDN/>
        <w:bidi w:val="0"/>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（2）大写金额和小写金额不一致的，以大写金额为准；</w:t>
      </w:r>
    </w:p>
    <w:p w14:paraId="54E761B3">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（3）单价金额小数点或者百分比有明显错位的，以分项报价表的总价为准，并修改单价；</w:t>
      </w:r>
    </w:p>
    <w:p w14:paraId="73ADFCEF">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（4）总价金额与按单价汇总金额不一致的，以单价金额计算结果为准。</w:t>
      </w:r>
    </w:p>
    <w:p w14:paraId="419D19BE">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同时出现2种以上不一致的，按照前款规定的顺序修正。修正后的报价按17.2.2第二款的规定经供应商确认后产生约束力。</w:t>
      </w:r>
    </w:p>
    <w:p w14:paraId="6BFF336B">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17.2.4在响应文件初审、详审过程中，如果磋商小组成员出现对评审结果有不同意见的，应当以书面形式反映，</w:t>
      </w:r>
      <w:r>
        <w:rPr>
          <w:rFonts w:hint="eastAsia" w:ascii="仿宋_GB2312" w:hAnsi="宋体" w:eastAsia="仿宋_GB2312" w:cs="宋体"/>
          <w:sz w:val="28"/>
          <w:szCs w:val="28"/>
        </w:rPr>
        <w:t>评审报告</w:t>
      </w:r>
      <w:r>
        <w:rPr>
          <w:rFonts w:hint="eastAsia" w:ascii="仿宋_GB2312" w:hAnsi="宋体" w:eastAsia="仿宋_GB2312" w:cs="宋体"/>
          <w:color w:val="000000"/>
          <w:sz w:val="28"/>
          <w:szCs w:val="28"/>
        </w:rPr>
        <w:t>中应注明该不同意见。磋商小组成员拒绝在评审报告中签字又不书面说明其不同意见和理由的，视为同意磋商结果。</w:t>
      </w:r>
    </w:p>
    <w:p w14:paraId="5891498C">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17.3 在磋商过程中，磋商小组可以根据磋商文件和磋商情况实质性变动采购需求中的技术、服务要求以及合同草案条款，但不得变动磋商文件中的其他内容。实质性变动的内容，须经采购人代表确认。对磋商文件做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14:paraId="648F63B2">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17.4 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6555BB4C">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17.5使用综合评分法的采购项目，提供相同品牌产品且通过资格审查、符合性审查的不同供应商参加同一合同项下采购的，按一家供应商计算，评审后得分最高的同品牌供应商获得成交候选人推荐资格；评审得分相同的，由评审委员会按照磋商报价最低的优先；磋商报价也相等的，技术得分高的优先；技术得分也相等的，由采购人自行确定一个供应商获得成交候选人推荐资格。</w:t>
      </w:r>
    </w:p>
    <w:p w14:paraId="006E5706">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确定一个供应商获得成交候选人推荐资格，磋商文件未规定的采取随机抽取方式确定，其他同品牌供应商不作为成交候选人。</w:t>
      </w:r>
    </w:p>
    <w:p w14:paraId="5DEDFD1D">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ascii="仿宋_GB2312" w:hAnsi="宋体" w:eastAsia="仿宋_GB2312" w:cs="宋体"/>
          <w:color w:val="000000"/>
          <w:sz w:val="28"/>
          <w:szCs w:val="28"/>
        </w:rPr>
      </w:pPr>
      <w:r>
        <w:rPr>
          <w:rFonts w:hint="eastAsia" w:ascii="仿宋_GB2312" w:hAnsi="宋体" w:eastAsia="仿宋_GB2312" w:cs="宋体"/>
          <w:color w:val="000000"/>
          <w:sz w:val="28"/>
          <w:szCs w:val="28"/>
        </w:rPr>
        <w:t>非单一产品采购项目，采购人应当根据采购项目技术构成、产品价格比重等合理确定核心产品，并在磋商文件中载明。多家供应商提供的核心产品品牌相同的，按前两款规定处理。</w:t>
      </w:r>
    </w:p>
    <w:p w14:paraId="033EB83E">
      <w:pPr>
        <w:keepNext w:val="0"/>
        <w:keepLines w:val="0"/>
        <w:pageBreakBefore w:val="0"/>
        <w:widowControl w:val="0"/>
        <w:kinsoku/>
        <w:wordWrap/>
        <w:overflowPunct/>
        <w:topLinePunct w:val="0"/>
        <w:autoSpaceDE/>
        <w:autoSpaceDN/>
        <w:bidi w:val="0"/>
        <w:adjustRightInd/>
        <w:snapToGrid/>
        <w:spacing w:line="560" w:lineRule="exact"/>
        <w:ind w:firstLine="562"/>
        <w:textAlignment w:val="auto"/>
        <w:rPr>
          <w:rFonts w:ascii="仿宋_GB2312" w:hAnsi="宋体" w:eastAsia="仿宋_GB2312" w:cs="宋体"/>
          <w:b/>
          <w:bCs/>
          <w:color w:val="000000"/>
          <w:sz w:val="28"/>
          <w:szCs w:val="28"/>
        </w:rPr>
      </w:pPr>
      <w:bookmarkStart w:id="162" w:name="_Toc376936755"/>
      <w:bookmarkStart w:id="163" w:name="_Toc325726024"/>
      <w:bookmarkStart w:id="164" w:name="_Toc13668"/>
      <w:bookmarkStart w:id="165" w:name="_Toc20611"/>
      <w:r>
        <w:rPr>
          <w:rFonts w:hint="eastAsia" w:ascii="仿宋_GB2312" w:hAnsi="宋体" w:eastAsia="仿宋_GB2312" w:cs="宋体"/>
          <w:b/>
          <w:bCs/>
          <w:color w:val="000000"/>
          <w:sz w:val="28"/>
          <w:szCs w:val="28"/>
        </w:rPr>
        <w:t>18.评审办法</w:t>
      </w:r>
      <w:bookmarkEnd w:id="162"/>
      <w:bookmarkEnd w:id="163"/>
      <w:bookmarkEnd w:id="164"/>
      <w:bookmarkEnd w:id="165"/>
    </w:p>
    <w:p w14:paraId="0B3AB945">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18.1依照《中华人民共和国政府采购法》、《中华人民共和国政府采购法实施条例》、《政府采购竞争性磋商采购方式管理暂行办法》的规定，结合该项目的特点制定本评审办法。本次评审采用综合评分法。</w:t>
      </w:r>
    </w:p>
    <w:p w14:paraId="2606EA5E">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lang w:val="en-US" w:eastAsia="zh-CN"/>
        </w:rPr>
        <w:t>18</w:t>
      </w:r>
      <w:r>
        <w:rPr>
          <w:rFonts w:hint="eastAsia" w:ascii="仿宋_GB2312" w:hAnsi="宋体" w:eastAsia="仿宋_GB2312" w:cs="宋体"/>
          <w:color w:val="000000"/>
          <w:sz w:val="28"/>
          <w:szCs w:val="28"/>
        </w:rPr>
        <w:t>.2 落实政府采购政策</w:t>
      </w:r>
    </w:p>
    <w:p w14:paraId="7AF62B61">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lang w:val="en-US" w:eastAsia="zh-CN"/>
        </w:rPr>
        <w:t>18</w:t>
      </w:r>
      <w:r>
        <w:rPr>
          <w:rFonts w:hint="eastAsia" w:ascii="仿宋_GB2312" w:hAnsi="宋体" w:eastAsia="仿宋_GB2312" w:cs="宋体"/>
          <w:color w:val="000000"/>
          <w:sz w:val="28"/>
          <w:szCs w:val="28"/>
        </w:rPr>
        <w:t>.2.1 节能环保</w:t>
      </w:r>
    </w:p>
    <w:p w14:paraId="5D9C4B17">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评审过程中，在同等条件下，优先采购具有环境标志、节能、自主创新的产品。</w:t>
      </w:r>
    </w:p>
    <w:p w14:paraId="745D68EA">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lang w:val="en-US" w:eastAsia="zh-CN"/>
        </w:rPr>
        <w:t>18</w:t>
      </w:r>
      <w:r>
        <w:rPr>
          <w:rFonts w:hint="eastAsia" w:ascii="仿宋_GB2312" w:hAnsi="宋体" w:eastAsia="仿宋_GB2312" w:cs="宋体"/>
          <w:color w:val="000000"/>
          <w:sz w:val="28"/>
          <w:szCs w:val="28"/>
        </w:rPr>
        <w:t>.2.2 中小企业</w:t>
      </w:r>
    </w:p>
    <w:p w14:paraId="1D946A29">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（1）根据《政府采购促进中小企业发展管理办法》（财库﹝2020﹞46 号）中小企业，是指在中华人民共和国境内依法设立，依据国务院批准的中小企业划分标准确定的中型企业、小型企业和微型企业，但与大企业的负责人为同一人，或者与大企业存在直接控股、管理关系的除外。</w:t>
      </w:r>
    </w:p>
    <w:p w14:paraId="3E4ED577">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符合中小企业划分标准的个体工商户，在政府采购活动中视同中小企业。</w:t>
      </w:r>
    </w:p>
    <w:p w14:paraId="7FCFD0CB">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根据《关于促进残疾人就业政府采购政策的通知》（财库〔2017〕141号）的相关规定，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C092398">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根据《关于政府采购支持监狱企业发展有关问题的通知》（财库［2014]68 号）的相关规定，在政府采购活动中，监狱企业视同小型、微型企业，享受预留份额、评审中价格扣除等政府采购促进中小企业发展的政府采购政策。向监狱企业采购的金额，计入面向中小企业采购的统计数据。</w:t>
      </w:r>
    </w:p>
    <w:p w14:paraId="4B5BA3E4">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注：关于中小微型企业划分标准详见《关于印发中小企业划型标准规定的通知》（工信部联企业〔2011〕300 号）的相关规定。</w:t>
      </w:r>
    </w:p>
    <w:p w14:paraId="671A54F2">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（2）适用范围</w:t>
      </w:r>
    </w:p>
    <w:p w14:paraId="1DC9BBFB">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在政府采购活动中，供应商提供的货物、工程或者服务符合下列情形的，享受《政府采购促进中小企业发展管理办法》的中小企业扶持政策：</w:t>
      </w:r>
    </w:p>
    <w:p w14:paraId="4483C575">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a.在货物采购项目中，货物由中小企业制造，即货物由中小企业生产且使用该中小企业商号或者注册商标；</w:t>
      </w:r>
    </w:p>
    <w:p w14:paraId="1D82F370">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b.在工程采购项目中，工程由中小企业承建，即工程施工单位为中小企业；</w:t>
      </w:r>
    </w:p>
    <w:p w14:paraId="4DFF534F">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c.在服务采购项目中，服务由中小企业承接，即提供服务的人员为中小企业依照《中华人民共和国劳动合同法》订立劳动合同的从业人员。</w:t>
      </w:r>
    </w:p>
    <w:p w14:paraId="64AADEF2">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在货物采购项目中，供应商提供的货物既有中小企业制造货物，也有大型企业制造货物的，不享受本办法规定的中小企业扶持政策。</w:t>
      </w:r>
    </w:p>
    <w:p w14:paraId="73957800">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以联合体形式参加政府采购活动，联合体各方均为中小企业的，联合体视同中小企业。其中，联合体各方均为小微企业的，联合体视同小微企业。</w:t>
      </w:r>
    </w:p>
    <w:p w14:paraId="0EB0593E">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（3）需提供资料</w:t>
      </w:r>
    </w:p>
    <w:p w14:paraId="085F3E31">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根据《政府采购促进中小企业发展管理办法》（财库﹝2020﹞46 号），属中小企业的，供应商须提供《中小企业声明函》（详见第八部分 响应文件格式附件14中小企业声明函、残疾人福利性单位声明函及监狱企业证明资料），否则不得享受相关中小企业扶持政策，提供声明函内容不实的，属于提供虚假材料谋取中标、成交，依照《中华人民共和国政府采购法》等国家有关规定追究相应责任。</w:t>
      </w:r>
    </w:p>
    <w:p w14:paraId="3E74AB6E">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根据财政部、民政部、中国残疾人联合会出台的《关于促进残疾人就业政府采购政策的通知》（财库[2017]141号），属残疾人福利性单位的，供应商须提供《残疾人福利性单位声明函》（详见第八部分 响应文件格式 附件14中小企业声明函、残疾人福利性单位声明函及监狱企业证明资料），并对声明的真实性负责，提供的《残疾人福利性单位声明函》与事实不符的，依照《中华人民共和国政府采购法》第七十七条第一款的规定追究法律责任。</w:t>
      </w:r>
    </w:p>
    <w:p w14:paraId="1452E11A">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根据财政部 司法部出台的《关于政府采购支持监狱企业发展有关问题的通知》（财库［2014]68 号），属监狱企业的，供应商须提供由省级以上监狱管理局、戒毒管理局(含新疆生产建设兵团)出具的属于监狱企业的证明文件（详见第八部分 响应文件格式附件14中小企业声明函、残疾人福利性单位声明函及监狱企业证明资料）。</w:t>
      </w:r>
    </w:p>
    <w:p w14:paraId="56D7808D">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lang w:val="en-US" w:eastAsia="zh-CN"/>
        </w:rPr>
        <w:t>18</w:t>
      </w:r>
      <w:r>
        <w:rPr>
          <w:rFonts w:hint="eastAsia" w:ascii="仿宋_GB2312" w:hAnsi="宋体" w:eastAsia="仿宋_GB2312" w:cs="宋体"/>
          <w:color w:val="000000"/>
          <w:sz w:val="28"/>
          <w:szCs w:val="28"/>
        </w:rPr>
        <w:t>.3 在评审过程中，</w:t>
      </w:r>
      <w:r>
        <w:rPr>
          <w:rFonts w:hint="eastAsia" w:ascii="仿宋_GB2312" w:hAnsi="宋体" w:eastAsia="仿宋_GB2312" w:cs="宋体"/>
          <w:color w:val="000000"/>
          <w:sz w:val="28"/>
          <w:szCs w:val="28"/>
          <w:lang w:eastAsia="zh-CN"/>
        </w:rPr>
        <w:t>磋商小组</w:t>
      </w:r>
      <w:r>
        <w:rPr>
          <w:rFonts w:hint="eastAsia" w:ascii="仿宋_GB2312" w:hAnsi="宋体" w:eastAsia="仿宋_GB2312" w:cs="宋体"/>
          <w:color w:val="000000"/>
          <w:sz w:val="28"/>
          <w:szCs w:val="28"/>
        </w:rPr>
        <w:t>成员对需要共同认定的事项存在争议的，应当按照少数服从多数的原则作出结论。持不同意见的</w:t>
      </w:r>
      <w:r>
        <w:rPr>
          <w:rFonts w:hint="eastAsia" w:ascii="仿宋_GB2312" w:hAnsi="宋体" w:eastAsia="仿宋_GB2312" w:cs="宋体"/>
          <w:color w:val="000000"/>
          <w:sz w:val="28"/>
          <w:szCs w:val="28"/>
          <w:lang w:eastAsia="zh-CN"/>
        </w:rPr>
        <w:t>磋商小组</w:t>
      </w:r>
      <w:r>
        <w:rPr>
          <w:rFonts w:hint="eastAsia" w:ascii="仿宋_GB2312" w:hAnsi="宋体" w:eastAsia="仿宋_GB2312" w:cs="宋体"/>
          <w:color w:val="000000"/>
          <w:sz w:val="28"/>
          <w:szCs w:val="28"/>
        </w:rPr>
        <w:t>成员应当在评</w:t>
      </w:r>
      <w:r>
        <w:rPr>
          <w:rFonts w:hint="eastAsia" w:ascii="仿宋_GB2312" w:hAnsi="宋体" w:eastAsia="仿宋_GB2312" w:cs="宋体"/>
          <w:color w:val="000000"/>
          <w:sz w:val="28"/>
          <w:szCs w:val="28"/>
          <w:lang w:val="en-US" w:eastAsia="zh-CN"/>
        </w:rPr>
        <w:t>审</w:t>
      </w:r>
      <w:r>
        <w:rPr>
          <w:rFonts w:hint="eastAsia" w:ascii="仿宋_GB2312" w:hAnsi="宋体" w:eastAsia="仿宋_GB2312" w:cs="宋体"/>
          <w:color w:val="000000"/>
          <w:sz w:val="28"/>
          <w:szCs w:val="28"/>
        </w:rPr>
        <w:t>报告上签署不同意见及理由，否则视为同意评标报告。</w:t>
      </w:r>
    </w:p>
    <w:p w14:paraId="11443BE1">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lang w:val="en-US" w:eastAsia="zh-CN"/>
        </w:rPr>
        <w:t>18</w:t>
      </w:r>
      <w:r>
        <w:rPr>
          <w:rFonts w:hint="eastAsia" w:ascii="仿宋_GB2312" w:hAnsi="宋体" w:eastAsia="仿宋_GB2312" w:cs="宋体"/>
          <w:color w:val="000000"/>
          <w:sz w:val="28"/>
          <w:szCs w:val="28"/>
        </w:rPr>
        <w:t xml:space="preserve">.4 </w:t>
      </w:r>
      <w:r>
        <w:rPr>
          <w:rFonts w:hint="eastAsia" w:ascii="仿宋_GB2312" w:hAnsi="宋体" w:eastAsia="仿宋_GB2312" w:cs="宋体"/>
          <w:color w:val="000000"/>
          <w:sz w:val="28"/>
          <w:szCs w:val="28"/>
          <w:lang w:eastAsia="zh-CN"/>
        </w:rPr>
        <w:t>磋商小组</w:t>
      </w:r>
      <w:r>
        <w:rPr>
          <w:rFonts w:hint="eastAsia" w:ascii="仿宋_GB2312" w:hAnsi="宋体" w:eastAsia="仿宋_GB2312" w:cs="宋体"/>
          <w:color w:val="000000"/>
          <w:sz w:val="28"/>
          <w:szCs w:val="28"/>
        </w:rPr>
        <w:t>应当按照磋商文件中规定的</w:t>
      </w:r>
      <w:r>
        <w:rPr>
          <w:rFonts w:hint="eastAsia" w:ascii="仿宋_GB2312" w:hAnsi="宋体" w:eastAsia="仿宋_GB2312" w:cs="宋体"/>
          <w:color w:val="000000"/>
          <w:sz w:val="28"/>
          <w:szCs w:val="28"/>
          <w:lang w:val="en-US" w:eastAsia="zh-CN"/>
        </w:rPr>
        <w:t>评审</w:t>
      </w:r>
      <w:r>
        <w:rPr>
          <w:rFonts w:hint="eastAsia" w:ascii="仿宋_GB2312" w:hAnsi="宋体" w:eastAsia="仿宋_GB2312" w:cs="宋体"/>
          <w:color w:val="000000"/>
          <w:sz w:val="28"/>
          <w:szCs w:val="28"/>
        </w:rPr>
        <w:t>方法和标准，对符合性审查合格的</w:t>
      </w:r>
      <w:r>
        <w:rPr>
          <w:rFonts w:hint="eastAsia" w:ascii="仿宋_GB2312" w:hAnsi="宋体" w:eastAsia="仿宋_GB2312" w:cs="宋体"/>
          <w:color w:val="000000"/>
          <w:sz w:val="28"/>
          <w:szCs w:val="28"/>
          <w:lang w:eastAsia="zh-CN"/>
        </w:rPr>
        <w:t>响应文件</w:t>
      </w:r>
      <w:r>
        <w:rPr>
          <w:rFonts w:hint="eastAsia" w:ascii="仿宋_GB2312" w:hAnsi="宋体" w:eastAsia="仿宋_GB2312" w:cs="宋体"/>
          <w:color w:val="000000"/>
          <w:sz w:val="28"/>
          <w:szCs w:val="28"/>
        </w:rPr>
        <w:t>进行商务和技术评估，综合比较与评价。</w:t>
      </w:r>
    </w:p>
    <w:p w14:paraId="1D9A1B29">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lang w:val="en-US" w:eastAsia="zh-CN"/>
        </w:rPr>
        <w:t>18</w:t>
      </w:r>
      <w:r>
        <w:rPr>
          <w:rFonts w:hint="eastAsia" w:ascii="仿宋_GB2312" w:hAnsi="宋体" w:eastAsia="仿宋_GB2312" w:cs="宋体"/>
          <w:color w:val="000000"/>
          <w:sz w:val="28"/>
          <w:szCs w:val="28"/>
        </w:rPr>
        <w:t xml:space="preserve">.5 </w:t>
      </w:r>
      <w:r>
        <w:rPr>
          <w:rFonts w:hint="eastAsia" w:ascii="仿宋_GB2312" w:hAnsi="宋体" w:eastAsia="仿宋_GB2312" w:cs="宋体"/>
          <w:color w:val="000000"/>
          <w:sz w:val="28"/>
          <w:szCs w:val="28"/>
          <w:lang w:eastAsia="zh-CN"/>
        </w:rPr>
        <w:t>磋商小组</w:t>
      </w:r>
      <w:r>
        <w:rPr>
          <w:rFonts w:hint="eastAsia" w:ascii="仿宋_GB2312" w:hAnsi="宋体" w:eastAsia="仿宋_GB2312" w:cs="宋体"/>
          <w:color w:val="000000"/>
          <w:sz w:val="28"/>
          <w:szCs w:val="28"/>
        </w:rPr>
        <w:t>认为供应商的报价明显低于其他通过符合性审查供应商的报价，有可能影响产品质量或者不能诚信履约的，应当要求其在</w:t>
      </w:r>
      <w:r>
        <w:rPr>
          <w:rFonts w:hint="eastAsia" w:ascii="仿宋_GB2312" w:hAnsi="宋体" w:eastAsia="仿宋_GB2312" w:cs="宋体"/>
          <w:color w:val="000000"/>
          <w:sz w:val="28"/>
          <w:szCs w:val="28"/>
          <w:lang w:val="en-US" w:eastAsia="zh-CN"/>
        </w:rPr>
        <w:t>磋商</w:t>
      </w:r>
      <w:r>
        <w:rPr>
          <w:rFonts w:hint="eastAsia" w:ascii="仿宋_GB2312" w:hAnsi="宋体" w:eastAsia="仿宋_GB2312" w:cs="宋体"/>
          <w:color w:val="000000"/>
          <w:sz w:val="28"/>
          <w:szCs w:val="28"/>
        </w:rPr>
        <w:t>合理的时间内提供书面说明，必要时提交相关证明材料；供应商不能证明其报价合理性的，</w:t>
      </w:r>
      <w:r>
        <w:rPr>
          <w:rFonts w:hint="eastAsia" w:ascii="仿宋_GB2312" w:hAnsi="宋体" w:eastAsia="仿宋_GB2312" w:cs="宋体"/>
          <w:color w:val="000000"/>
          <w:sz w:val="28"/>
          <w:szCs w:val="28"/>
          <w:lang w:eastAsia="zh-CN"/>
        </w:rPr>
        <w:t>磋商小组</w:t>
      </w:r>
      <w:r>
        <w:rPr>
          <w:rFonts w:hint="eastAsia" w:ascii="仿宋_GB2312" w:hAnsi="宋体" w:eastAsia="仿宋_GB2312" w:cs="宋体"/>
          <w:color w:val="000000"/>
          <w:sz w:val="28"/>
          <w:szCs w:val="28"/>
        </w:rPr>
        <w:t>应当将其作为无效</w:t>
      </w:r>
      <w:r>
        <w:rPr>
          <w:rFonts w:hint="eastAsia" w:ascii="仿宋_GB2312" w:hAnsi="宋体" w:eastAsia="仿宋_GB2312" w:cs="宋体"/>
          <w:color w:val="000000"/>
          <w:sz w:val="28"/>
          <w:szCs w:val="28"/>
          <w:lang w:val="en-US" w:eastAsia="zh-CN"/>
        </w:rPr>
        <w:t>响应</w:t>
      </w:r>
      <w:r>
        <w:rPr>
          <w:rFonts w:hint="eastAsia" w:ascii="仿宋_GB2312" w:hAnsi="宋体" w:eastAsia="仿宋_GB2312" w:cs="宋体"/>
          <w:color w:val="000000"/>
          <w:sz w:val="28"/>
          <w:szCs w:val="28"/>
        </w:rPr>
        <w:t>处理。</w:t>
      </w:r>
    </w:p>
    <w:p w14:paraId="463BA418">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lang w:val="en-US" w:eastAsia="zh-CN"/>
        </w:rPr>
        <w:t>18</w:t>
      </w:r>
      <w:r>
        <w:rPr>
          <w:rFonts w:hint="eastAsia" w:ascii="仿宋_GB2312" w:hAnsi="宋体" w:eastAsia="仿宋_GB2312" w:cs="宋体"/>
          <w:color w:val="000000"/>
          <w:sz w:val="28"/>
          <w:szCs w:val="28"/>
        </w:rPr>
        <w:t>.6提供相同品牌产品且通过资格审查、符合性审查的不同供应商参加同一合同项下投标的，按一家供应商计算，评审后得分最高的同品牌供应商获得成交人推荐资格；评审得分相同的，由采购人或者采购人委托</w:t>
      </w:r>
      <w:r>
        <w:rPr>
          <w:rFonts w:hint="eastAsia" w:ascii="仿宋_GB2312" w:hAnsi="宋体" w:eastAsia="仿宋_GB2312" w:cs="宋体"/>
          <w:color w:val="000000"/>
          <w:sz w:val="28"/>
          <w:szCs w:val="28"/>
          <w:lang w:eastAsia="zh-CN"/>
        </w:rPr>
        <w:t>磋商小组</w:t>
      </w:r>
      <w:r>
        <w:rPr>
          <w:rFonts w:hint="eastAsia" w:ascii="仿宋_GB2312" w:hAnsi="宋体" w:eastAsia="仿宋_GB2312" w:cs="宋体"/>
          <w:color w:val="000000"/>
          <w:sz w:val="28"/>
          <w:szCs w:val="28"/>
        </w:rPr>
        <w:t>按照磋商文件规定的方式确定一个供应商获得</w:t>
      </w:r>
      <w:r>
        <w:rPr>
          <w:rFonts w:hint="eastAsia" w:ascii="仿宋_GB2312" w:hAnsi="宋体" w:eastAsia="仿宋_GB2312" w:cs="宋体"/>
          <w:color w:val="000000"/>
          <w:sz w:val="28"/>
          <w:szCs w:val="28"/>
          <w:lang w:val="en-US" w:eastAsia="zh-CN"/>
        </w:rPr>
        <w:t>成交人</w:t>
      </w:r>
      <w:r>
        <w:rPr>
          <w:rFonts w:hint="eastAsia" w:ascii="仿宋_GB2312" w:hAnsi="宋体" w:eastAsia="仿宋_GB2312" w:cs="宋体"/>
          <w:color w:val="000000"/>
          <w:sz w:val="28"/>
          <w:szCs w:val="28"/>
        </w:rPr>
        <w:t>推荐资格，磋商文件未规定的采取随机抽取或推荐方式确定，其他同品牌供应商不作为</w:t>
      </w:r>
      <w:r>
        <w:rPr>
          <w:rFonts w:hint="eastAsia" w:ascii="仿宋_GB2312" w:hAnsi="宋体" w:eastAsia="仿宋_GB2312" w:cs="宋体"/>
          <w:color w:val="000000"/>
          <w:sz w:val="28"/>
          <w:szCs w:val="28"/>
          <w:lang w:val="en-US" w:eastAsia="zh-CN"/>
        </w:rPr>
        <w:t>成交</w:t>
      </w:r>
      <w:r>
        <w:rPr>
          <w:rFonts w:hint="eastAsia" w:ascii="仿宋_GB2312" w:hAnsi="宋体" w:eastAsia="仿宋_GB2312" w:cs="宋体"/>
          <w:color w:val="000000"/>
          <w:sz w:val="28"/>
          <w:szCs w:val="28"/>
        </w:rPr>
        <w:t>候选人。非单一产品采购项目，采购人应当根据采购项目技术构成、产品价格比重等合理确定核心产品，并在磋商文件中载明。多家供应商提供的核心产品品牌相同的，按前两款规定处理。</w:t>
      </w:r>
    </w:p>
    <w:p w14:paraId="41832851">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lang w:val="en-US" w:eastAsia="zh-CN"/>
        </w:rPr>
        <w:t>18</w:t>
      </w:r>
      <w:r>
        <w:rPr>
          <w:rFonts w:hint="eastAsia" w:ascii="仿宋_GB2312" w:hAnsi="宋体" w:eastAsia="仿宋_GB2312" w:cs="宋体"/>
          <w:color w:val="000000"/>
          <w:sz w:val="28"/>
          <w:szCs w:val="28"/>
        </w:rPr>
        <w:t>.7 比较与评价：经磋商小组确定最终采购需求和提交最后磋商报价的供应商名单后，由确定的供应商在规定的时间内提交最后磋商报价。磋商小组将按磋商文件中规定的评审办法和标准，对合格的磋商响应文件进行综合比较与评价。即在最大限度地满足磋商文件实质性要求的前提下，按照磋商文件中规定的各项因素进行综合评审，以评审总得分由高到低排序推荐成交候选人。若得分相同时，按最后磋商报价由低到高顺序排列；得分相同且最后磋商报价相同的，按技术指标优劣顺序排列。</w:t>
      </w:r>
    </w:p>
    <w:p w14:paraId="7575616E">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18.</w:t>
      </w:r>
      <w:r>
        <w:rPr>
          <w:rFonts w:hint="eastAsia" w:ascii="仿宋_GB2312" w:hAnsi="宋体" w:eastAsia="仿宋_GB2312" w:cs="宋体"/>
          <w:color w:val="000000"/>
          <w:sz w:val="28"/>
          <w:szCs w:val="28"/>
          <w:lang w:val="en-US" w:eastAsia="zh-CN"/>
        </w:rPr>
        <w:t>8</w:t>
      </w:r>
      <w:r>
        <w:rPr>
          <w:rFonts w:hint="eastAsia" w:ascii="仿宋_GB2312" w:hAnsi="宋体" w:eastAsia="仿宋_GB2312" w:cs="宋体"/>
          <w:color w:val="000000"/>
          <w:sz w:val="28"/>
          <w:szCs w:val="28"/>
        </w:rPr>
        <w:t>评审标准和分值分配：</w:t>
      </w:r>
    </w:p>
    <w:tbl>
      <w:tblPr>
        <w:tblStyle w:val="23"/>
        <w:tblW w:w="973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9"/>
        <w:gridCol w:w="1185"/>
        <w:gridCol w:w="885"/>
        <w:gridCol w:w="6371"/>
      </w:tblGrid>
      <w:tr w14:paraId="68318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289" w:type="dxa"/>
            <w:vAlign w:val="center"/>
          </w:tcPr>
          <w:p w14:paraId="354099A6">
            <w:pPr>
              <w:spacing w:line="520" w:lineRule="exact"/>
              <w:ind w:firstLine="232" w:firstLineChars="83"/>
              <w:rPr>
                <w:rFonts w:ascii="仿宋_GB2312" w:hAnsi="宋体" w:eastAsia="仿宋_GB2312" w:cs="宋体"/>
                <w:color w:val="000000"/>
                <w:sz w:val="28"/>
                <w:szCs w:val="28"/>
              </w:rPr>
            </w:pPr>
            <w:r>
              <w:rPr>
                <w:rFonts w:hint="eastAsia" w:ascii="仿宋_GB2312" w:hAnsi="宋体" w:eastAsia="仿宋_GB2312" w:cs="宋体"/>
                <w:color w:val="000000"/>
                <w:sz w:val="28"/>
                <w:szCs w:val="28"/>
              </w:rPr>
              <w:t>类别</w:t>
            </w:r>
          </w:p>
        </w:tc>
        <w:tc>
          <w:tcPr>
            <w:tcW w:w="1185" w:type="dxa"/>
            <w:vAlign w:val="center"/>
          </w:tcPr>
          <w:p w14:paraId="5DB33611">
            <w:pPr>
              <w:spacing w:line="520" w:lineRule="exact"/>
              <w:ind w:firstLine="0" w:firstLineChars="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项目</w:t>
            </w:r>
          </w:p>
        </w:tc>
        <w:tc>
          <w:tcPr>
            <w:tcW w:w="885" w:type="dxa"/>
            <w:vAlign w:val="center"/>
          </w:tcPr>
          <w:p w14:paraId="7B24F766">
            <w:pPr>
              <w:spacing w:line="520" w:lineRule="exact"/>
              <w:ind w:firstLine="0" w:firstLineChars="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分值</w:t>
            </w:r>
          </w:p>
        </w:tc>
        <w:tc>
          <w:tcPr>
            <w:tcW w:w="6371" w:type="dxa"/>
            <w:vAlign w:val="center"/>
          </w:tcPr>
          <w:p w14:paraId="4B0F86FB">
            <w:pPr>
              <w:spacing w:line="520" w:lineRule="exact"/>
              <w:ind w:firstLine="2940" w:firstLineChars="1050"/>
              <w:rPr>
                <w:rFonts w:ascii="仿宋_GB2312" w:hAnsi="宋体" w:eastAsia="仿宋_GB2312" w:cs="宋体"/>
                <w:color w:val="000000"/>
                <w:sz w:val="28"/>
                <w:szCs w:val="28"/>
              </w:rPr>
            </w:pPr>
            <w:r>
              <w:rPr>
                <w:rFonts w:hint="eastAsia" w:ascii="仿宋_GB2312" w:hAnsi="宋体" w:eastAsia="仿宋_GB2312" w:cs="宋体"/>
                <w:color w:val="000000"/>
                <w:sz w:val="28"/>
                <w:szCs w:val="28"/>
              </w:rPr>
              <w:t>评分标准</w:t>
            </w:r>
          </w:p>
        </w:tc>
      </w:tr>
      <w:tr w14:paraId="0786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5" w:hRule="atLeast"/>
        </w:trPr>
        <w:tc>
          <w:tcPr>
            <w:tcW w:w="1289" w:type="dxa"/>
            <w:vAlign w:val="center"/>
          </w:tcPr>
          <w:p w14:paraId="795264BC">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宋体"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s="宋体"/>
                <w:color w:val="000000" w:themeColor="text1"/>
                <w:sz w:val="28"/>
                <w:szCs w:val="28"/>
                <w:highlight w:val="none"/>
                <w14:textFill>
                  <w14:solidFill>
                    <w14:schemeClr w14:val="tx1"/>
                  </w14:solidFill>
                </w14:textFill>
              </w:rPr>
              <w:t>磋商</w:t>
            </w:r>
          </w:p>
          <w:p w14:paraId="0F3916CA">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ascii="仿宋_GB2312" w:hAnsi="宋体"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s="宋体"/>
                <w:color w:val="000000" w:themeColor="text1"/>
                <w:sz w:val="28"/>
                <w:szCs w:val="28"/>
                <w:highlight w:val="none"/>
                <w14:textFill>
                  <w14:solidFill>
                    <w14:schemeClr w14:val="tx1"/>
                  </w14:solidFill>
                </w14:textFill>
              </w:rPr>
              <w:t>报价</w:t>
            </w:r>
          </w:p>
          <w:p w14:paraId="487914B3">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ascii="仿宋_GB2312" w:hAnsi="宋体" w:eastAsia="仿宋_GB2312" w:cs="宋体"/>
                <w:color w:val="000000"/>
                <w:sz w:val="28"/>
                <w:szCs w:val="28"/>
              </w:rPr>
            </w:pPr>
            <w:r>
              <w:rPr>
                <w:rFonts w:hint="eastAsia" w:ascii="仿宋_GB2312" w:hAnsi="宋体" w:eastAsia="仿宋_GB2312" w:cs="宋体"/>
                <w:color w:val="000000" w:themeColor="text1"/>
                <w:sz w:val="28"/>
                <w:szCs w:val="28"/>
                <w:highlight w:val="none"/>
                <w14:textFill>
                  <w14:solidFill>
                    <w14:schemeClr w14:val="tx1"/>
                  </w14:solidFill>
                </w14:textFill>
              </w:rPr>
              <w:t>（</w:t>
            </w:r>
            <w:r>
              <w:rPr>
                <w:rFonts w:hint="eastAsia" w:ascii="仿宋_GB2312" w:hAnsi="宋体" w:eastAsia="仿宋_GB2312" w:cs="宋体"/>
                <w:color w:val="000000" w:themeColor="text1"/>
                <w:sz w:val="28"/>
                <w:szCs w:val="28"/>
                <w:highlight w:val="none"/>
                <w:lang w:val="en-US" w:eastAsia="zh-CN"/>
                <w14:textFill>
                  <w14:solidFill>
                    <w14:schemeClr w14:val="tx1"/>
                  </w14:solidFill>
                </w14:textFill>
              </w:rPr>
              <w:t>30</w:t>
            </w:r>
            <w:r>
              <w:rPr>
                <w:rFonts w:hint="eastAsia" w:ascii="仿宋_GB2312" w:hAnsi="宋体" w:eastAsia="仿宋_GB2312" w:cs="宋体"/>
                <w:color w:val="000000" w:themeColor="text1"/>
                <w:sz w:val="28"/>
                <w:szCs w:val="28"/>
                <w:highlight w:val="none"/>
                <w14:textFill>
                  <w14:solidFill>
                    <w14:schemeClr w14:val="tx1"/>
                  </w14:solidFill>
                </w14:textFill>
              </w:rPr>
              <w:t>分）</w:t>
            </w:r>
          </w:p>
        </w:tc>
        <w:tc>
          <w:tcPr>
            <w:tcW w:w="1185" w:type="dxa"/>
            <w:vAlign w:val="center"/>
          </w:tcPr>
          <w:p w14:paraId="680CE02F">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ascii="仿宋_GB2312" w:hAnsi="宋体" w:eastAsia="仿宋_GB2312" w:cs="宋体"/>
                <w:color w:val="000000"/>
                <w:sz w:val="28"/>
                <w:szCs w:val="28"/>
              </w:rPr>
            </w:pPr>
            <w:r>
              <w:rPr>
                <w:rFonts w:hint="eastAsia" w:ascii="仿宋_GB2312" w:hAnsi="宋体" w:eastAsia="仿宋_GB2312" w:cs="宋体"/>
                <w:color w:val="000000" w:themeColor="text1"/>
                <w:sz w:val="28"/>
                <w:szCs w:val="28"/>
                <w:highlight w:val="none"/>
                <w14:textFill>
                  <w14:solidFill>
                    <w14:schemeClr w14:val="tx1"/>
                  </w14:solidFill>
                </w14:textFill>
              </w:rPr>
              <w:t>报价分</w:t>
            </w:r>
          </w:p>
        </w:tc>
        <w:tc>
          <w:tcPr>
            <w:tcW w:w="885" w:type="dxa"/>
            <w:vAlign w:val="center"/>
          </w:tcPr>
          <w:p w14:paraId="7770E8B3">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ascii="仿宋_GB2312" w:hAnsi="宋体" w:eastAsia="仿宋_GB2312" w:cs="宋体"/>
                <w:color w:val="000000"/>
                <w:sz w:val="28"/>
                <w:szCs w:val="28"/>
              </w:rPr>
            </w:pPr>
            <w:r>
              <w:rPr>
                <w:rFonts w:hint="eastAsia" w:ascii="仿宋_GB2312" w:hAnsi="宋体" w:eastAsia="仿宋_GB2312" w:cs="宋体"/>
                <w:color w:val="000000" w:themeColor="text1"/>
                <w:sz w:val="28"/>
                <w:szCs w:val="28"/>
                <w:highlight w:val="none"/>
                <w:lang w:val="en-US" w:eastAsia="zh-CN"/>
                <w14:textFill>
                  <w14:solidFill>
                    <w14:schemeClr w14:val="tx1"/>
                  </w14:solidFill>
                </w14:textFill>
              </w:rPr>
              <w:t>30</w:t>
            </w:r>
            <w:r>
              <w:rPr>
                <w:rFonts w:hint="eastAsia" w:ascii="仿宋_GB2312" w:hAnsi="宋体" w:eastAsia="仿宋_GB2312" w:cs="宋体"/>
                <w:color w:val="000000" w:themeColor="text1"/>
                <w:sz w:val="28"/>
                <w:szCs w:val="28"/>
                <w:highlight w:val="none"/>
                <w14:textFill>
                  <w14:solidFill>
                    <w14:schemeClr w14:val="tx1"/>
                  </w14:solidFill>
                </w14:textFill>
              </w:rPr>
              <w:t>分</w:t>
            </w:r>
          </w:p>
        </w:tc>
        <w:tc>
          <w:tcPr>
            <w:tcW w:w="6371" w:type="dxa"/>
            <w:vAlign w:val="center"/>
          </w:tcPr>
          <w:p w14:paraId="0A0AAB78">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磋商基准值=满足磋商文件要求且最后磋商报价最低的供应商的价格为磋商基准价。</w:t>
            </w:r>
          </w:p>
          <w:p w14:paraId="5ABD0CE3">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磋商报价得分=（磋商基准价/最后磋商报价）×价格权值（</w:t>
            </w:r>
            <w:r>
              <w:rPr>
                <w:rFonts w:hint="eastAsia" w:ascii="仿宋_GB2312" w:hAnsi="宋体" w:eastAsia="仿宋_GB2312"/>
                <w:color w:val="000000" w:themeColor="text1"/>
                <w:sz w:val="28"/>
                <w:szCs w:val="28"/>
                <w:highlight w:val="none"/>
                <w:lang w:val="en-US" w:eastAsia="zh-CN"/>
                <w14:textFill>
                  <w14:solidFill>
                    <w14:schemeClr w14:val="tx1"/>
                  </w14:solidFill>
                </w14:textFill>
              </w:rPr>
              <w:t>30</w:t>
            </w:r>
            <w:r>
              <w:rPr>
                <w:rFonts w:hint="eastAsia" w:ascii="仿宋_GB2312" w:hAnsi="宋体" w:eastAsia="仿宋_GB2312"/>
                <w:color w:val="000000" w:themeColor="text1"/>
                <w:sz w:val="28"/>
                <w:szCs w:val="28"/>
                <w:highlight w:val="none"/>
                <w14:textFill>
                  <w14:solidFill>
                    <w14:schemeClr w14:val="tx1"/>
                  </w14:solidFill>
                </w14:textFill>
              </w:rPr>
              <w:t>%）×100（四舍五入后保留小数点后两位）。</w:t>
            </w:r>
          </w:p>
          <w:p w14:paraId="7FC19568">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注：执行国家统一定价标准和采用固定价格采购的项目，其价格不列为评审因素。</w:t>
            </w:r>
          </w:p>
        </w:tc>
      </w:tr>
      <w:tr w14:paraId="34454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5" w:hRule="atLeast"/>
        </w:trPr>
        <w:tc>
          <w:tcPr>
            <w:tcW w:w="1289" w:type="dxa"/>
            <w:vMerge w:val="restart"/>
            <w:vAlign w:val="center"/>
          </w:tcPr>
          <w:p w14:paraId="4495FF33">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t>商务</w:t>
            </w:r>
          </w:p>
          <w:p w14:paraId="112F5BF2">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t>评价</w:t>
            </w:r>
          </w:p>
          <w:p w14:paraId="3952D27D">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（7分）</w:t>
            </w:r>
          </w:p>
        </w:tc>
        <w:tc>
          <w:tcPr>
            <w:tcW w:w="1185" w:type="dxa"/>
            <w:vAlign w:val="center"/>
          </w:tcPr>
          <w:p w14:paraId="708C91E2">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t>业绩</w:t>
            </w:r>
          </w:p>
          <w:p w14:paraId="73CF2558">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要求</w:t>
            </w:r>
          </w:p>
        </w:tc>
        <w:tc>
          <w:tcPr>
            <w:tcW w:w="885" w:type="dxa"/>
            <w:vAlign w:val="center"/>
          </w:tcPr>
          <w:p w14:paraId="38E03997">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5</w:t>
            </w:r>
            <w:r>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t>分</w:t>
            </w:r>
          </w:p>
        </w:tc>
        <w:tc>
          <w:tcPr>
            <w:tcW w:w="6371" w:type="dxa"/>
            <w:vAlign w:val="center"/>
          </w:tcPr>
          <w:p w14:paraId="011A18BA">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t>提供自20</w:t>
            </w: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23</w:t>
            </w:r>
            <w:r>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t>年1月1日至今完成的类似业绩。每提供</w:t>
            </w: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1</w:t>
            </w:r>
            <w:r>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t>项得</w:t>
            </w: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2.5</w:t>
            </w:r>
            <w:r>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t>分，</w:t>
            </w: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满分5分</w:t>
            </w:r>
            <w:r>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t>，不提供不得分。（证明材料以中标（成交）通知书或合同复印件</w:t>
            </w: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/扫描件</w:t>
            </w:r>
            <w:r>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t>为准）。</w:t>
            </w:r>
          </w:p>
        </w:tc>
      </w:tr>
      <w:tr w14:paraId="1AE21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289" w:type="dxa"/>
            <w:vMerge w:val="continue"/>
            <w:vAlign w:val="center"/>
          </w:tcPr>
          <w:p w14:paraId="3EBB38E8">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p>
        </w:tc>
        <w:tc>
          <w:tcPr>
            <w:tcW w:w="1185" w:type="dxa"/>
            <w:vAlign w:val="center"/>
          </w:tcPr>
          <w:p w14:paraId="513A7537">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环保和节能</w:t>
            </w:r>
          </w:p>
        </w:tc>
        <w:tc>
          <w:tcPr>
            <w:tcW w:w="885" w:type="dxa"/>
            <w:vAlign w:val="center"/>
          </w:tcPr>
          <w:p w14:paraId="757633C1">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2分</w:t>
            </w:r>
          </w:p>
        </w:tc>
        <w:tc>
          <w:tcPr>
            <w:tcW w:w="6371" w:type="dxa"/>
            <w:vAlign w:val="center"/>
          </w:tcPr>
          <w:p w14:paraId="36F2AA42">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t>所投产品为节能产品的每提供一项得0.5分，满分1分；所投产品为环保产品的每提供一项得0.5分，满分1分；该项得分的认定以国家确定的认证机构出具的、处于有效期之内的《节能产品认证证书》、《环境标志产品认证证书》和政府部门公布的《节能产品政府采购品目清单》、《环境标志产品政府采购品目清单》为准。</w:t>
            </w:r>
          </w:p>
        </w:tc>
      </w:tr>
      <w:tr w14:paraId="79C4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289" w:type="dxa"/>
            <w:vMerge w:val="restart"/>
            <w:vAlign w:val="center"/>
          </w:tcPr>
          <w:p w14:paraId="1A8D7E19">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技术</w:t>
            </w:r>
          </w:p>
          <w:p w14:paraId="1BFEE0F1">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评价</w:t>
            </w:r>
          </w:p>
          <w:p w14:paraId="43BBF2A2">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（63分）</w:t>
            </w:r>
          </w:p>
        </w:tc>
        <w:tc>
          <w:tcPr>
            <w:tcW w:w="1185" w:type="dxa"/>
            <w:vAlign w:val="center"/>
          </w:tcPr>
          <w:p w14:paraId="28C1C380">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sz w:val="28"/>
                <w:szCs w:val="28"/>
                <w:highlight w:val="none"/>
                <w:lang w:eastAsia="zh-CN"/>
                <w14:textFill>
                  <w14:solidFill>
                    <w14:schemeClr w14:val="tx1"/>
                  </w14:solidFill>
                </w14:textFill>
              </w:rPr>
              <w:t>技术要求</w:t>
            </w:r>
          </w:p>
        </w:tc>
        <w:tc>
          <w:tcPr>
            <w:tcW w:w="885" w:type="dxa"/>
            <w:vAlign w:val="center"/>
          </w:tcPr>
          <w:p w14:paraId="336C4403">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30分</w:t>
            </w:r>
          </w:p>
        </w:tc>
        <w:tc>
          <w:tcPr>
            <w:tcW w:w="6371" w:type="dxa"/>
            <w:vAlign w:val="center"/>
          </w:tcPr>
          <w:p w14:paraId="34FA3FF2">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default"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t>重要技术参数满分30分，共20项，每项1.5分。</w:t>
            </w: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供应商</w:t>
            </w:r>
            <w:r>
              <w:rPr>
                <w:rFonts w:hint="eastAsia" w:ascii="仿宋_GB2312" w:hAnsi="宋体" w:eastAsia="仿宋_GB2312" w:cs="宋体"/>
                <w:color w:val="000000" w:themeColor="text1"/>
                <w:kern w:val="2"/>
                <w:sz w:val="28"/>
                <w:szCs w:val="28"/>
                <w:highlight w:val="none"/>
                <w:lang w:val="zh-CN" w:eastAsia="zh-CN"/>
                <w14:textFill>
                  <w14:solidFill>
                    <w14:schemeClr w14:val="tx1"/>
                  </w14:solidFill>
                </w14:textFill>
              </w:rPr>
              <w:t>提供符合要求的检测报告，每项得1.5分；未提供或检测报告不符合要求的，该项不得分。检测报告按材料大类归集，同一份报告可覆盖同族全部品目，不按品目重复要求；</w:t>
            </w:r>
          </w:p>
        </w:tc>
      </w:tr>
      <w:tr w14:paraId="48951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8" w:hRule="atLeast"/>
        </w:trPr>
        <w:tc>
          <w:tcPr>
            <w:tcW w:w="1289" w:type="dxa"/>
            <w:vMerge w:val="continue"/>
            <w:vAlign w:val="center"/>
          </w:tcPr>
          <w:p w14:paraId="4E8DC508">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p>
        </w:tc>
        <w:tc>
          <w:tcPr>
            <w:tcW w:w="1185" w:type="dxa"/>
            <w:vAlign w:val="center"/>
          </w:tcPr>
          <w:p w14:paraId="6E9FF48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项目管理及实施方案</w:t>
            </w:r>
          </w:p>
        </w:tc>
        <w:tc>
          <w:tcPr>
            <w:tcW w:w="885" w:type="dxa"/>
            <w:vAlign w:val="center"/>
          </w:tcPr>
          <w:p w14:paraId="77434D4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15分</w:t>
            </w:r>
          </w:p>
        </w:tc>
        <w:tc>
          <w:tcPr>
            <w:tcW w:w="6371" w:type="dxa"/>
            <w:vAlign w:val="center"/>
          </w:tcPr>
          <w:p w14:paraId="44EA720D">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投标供应商制定方案须体现科学合理性、条理性、可行性、完善性、针对性。包含：①项目管理机构②管理措施③实施计划④质量保障方案⑤人员配置情况。以上因素实质性响应并详尽合理的每一项得3分，满分15分；每有一项存在缺陷或不足的扣1分，未提供的不得分。</w:t>
            </w:r>
          </w:p>
        </w:tc>
      </w:tr>
      <w:tr w14:paraId="4F5D9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8" w:hRule="atLeast"/>
        </w:trPr>
        <w:tc>
          <w:tcPr>
            <w:tcW w:w="1289" w:type="dxa"/>
            <w:vMerge w:val="continue"/>
            <w:vAlign w:val="center"/>
          </w:tcPr>
          <w:p w14:paraId="4DBE165B">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p>
        </w:tc>
        <w:tc>
          <w:tcPr>
            <w:tcW w:w="1185" w:type="dxa"/>
            <w:vAlign w:val="center"/>
          </w:tcPr>
          <w:p w14:paraId="595A797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供货及配送安装方案</w:t>
            </w:r>
          </w:p>
        </w:tc>
        <w:tc>
          <w:tcPr>
            <w:tcW w:w="885" w:type="dxa"/>
            <w:vAlign w:val="center"/>
          </w:tcPr>
          <w:p w14:paraId="4D8B504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10分</w:t>
            </w:r>
          </w:p>
        </w:tc>
        <w:tc>
          <w:tcPr>
            <w:tcW w:w="6371" w:type="dxa"/>
            <w:vAlign w:val="center"/>
          </w:tcPr>
          <w:p w14:paraId="7DB2A9DB">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投标供应商针对本项目特点制定详细的货物供货及配送安装方案。包含：①完善的供货计划、完善的运输计划②完善的运输配置③安装方案④应急措施等⑤完善的供货保证措施。以上因素实质性响应并详尽合理的每一项得2分，满分10分；每有一项存在缺陷或不足的扣1分，未提供的不得分。</w:t>
            </w:r>
          </w:p>
        </w:tc>
      </w:tr>
      <w:tr w14:paraId="737ED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4" w:hRule="atLeast"/>
        </w:trPr>
        <w:tc>
          <w:tcPr>
            <w:tcW w:w="1289" w:type="dxa"/>
            <w:vMerge w:val="continue"/>
            <w:vAlign w:val="center"/>
          </w:tcPr>
          <w:p w14:paraId="56A9D56E">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p>
        </w:tc>
        <w:tc>
          <w:tcPr>
            <w:tcW w:w="1185" w:type="dxa"/>
            <w:vAlign w:val="center"/>
          </w:tcPr>
          <w:p w14:paraId="646BB084">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default"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售后服务及承诺</w:t>
            </w:r>
          </w:p>
          <w:p w14:paraId="33BC3B49">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p>
        </w:tc>
        <w:tc>
          <w:tcPr>
            <w:tcW w:w="885" w:type="dxa"/>
            <w:vAlign w:val="center"/>
          </w:tcPr>
          <w:p w14:paraId="1450139F">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8分</w:t>
            </w:r>
          </w:p>
        </w:tc>
        <w:tc>
          <w:tcPr>
            <w:tcW w:w="6371" w:type="dxa"/>
            <w:vAlign w:val="center"/>
          </w:tcPr>
          <w:p w14:paraId="7C62F95C">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针对该项目须有完善的售后服务体系。包含：①售后服务机构和人员②售后服务内容、流程和服务质量③有货物退换保障方案④验收等方面服务计划。以上因素实质性响应并详尽合理的每一项得2分，满分8分；每有一项存在缺陷或不足的扣1分，未提供的不得分。</w:t>
            </w:r>
          </w:p>
        </w:tc>
      </w:tr>
      <w:tr w14:paraId="7F073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4" w:hRule="atLeast"/>
        </w:trPr>
        <w:tc>
          <w:tcPr>
            <w:tcW w:w="9730" w:type="dxa"/>
            <w:gridSpan w:val="4"/>
            <w:vAlign w:val="center"/>
          </w:tcPr>
          <w:p w14:paraId="141B3CEE">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pPr>
            <w:bookmarkStart w:id="166" w:name="_Toc376936756"/>
            <w:bookmarkStart w:id="167" w:name="_Toc325726025"/>
            <w:bookmarkStart w:id="168" w:name="_Toc2506"/>
            <w:bookmarkStart w:id="169" w:name="_Toc6689"/>
            <w:r>
              <w:rPr>
                <w:rFonts w:hint="eastAsia" w:ascii="仿宋_GB2312" w:hAnsi="宋体" w:eastAsia="仿宋_GB2312" w:cs="宋体"/>
                <w:color w:val="000000" w:themeColor="text1"/>
                <w:kern w:val="2"/>
                <w:sz w:val="28"/>
                <w:szCs w:val="28"/>
                <w:highlight w:val="none"/>
                <w:lang w:val="en-US" w:eastAsia="zh-CN"/>
                <w14:textFill>
                  <w14:solidFill>
                    <w14:schemeClr w14:val="tx1"/>
                  </w14:solidFill>
                </w14:textFill>
              </w:rPr>
              <w:t>内容存在缺陷或不足是指：方案内容不切合行业实际、不符合行业政策；或存在项目名称错误、地点区域错误、内容与本项目需求无关、方案内容矛盾或表述前后不一致、仅有框架或标题、适用的标准（方法）错误、明显复制其他项目内容；或内容不适用项目实际情况；或内容逻辑漏洞或原理错误。</w:t>
            </w:r>
          </w:p>
        </w:tc>
      </w:tr>
    </w:tbl>
    <w:p w14:paraId="233B46CE">
      <w:pPr>
        <w:spacing w:line="520" w:lineRule="exact"/>
        <w:ind w:firstLine="562"/>
        <w:rPr>
          <w:rFonts w:hint="eastAsia" w:ascii="仿宋_GB2312" w:hAnsi="宋体" w:eastAsia="仿宋_GB2312" w:cs="宋体"/>
          <w:b/>
          <w:bCs/>
          <w:color w:val="000000"/>
          <w:sz w:val="28"/>
          <w:szCs w:val="28"/>
        </w:rPr>
      </w:pPr>
    </w:p>
    <w:p w14:paraId="0DDF8199">
      <w:pPr>
        <w:rPr>
          <w:rFonts w:hint="eastAsia" w:ascii="仿宋_GB2312" w:hAnsi="宋体" w:eastAsia="仿宋_GB2312" w:cs="宋体"/>
          <w:b/>
          <w:bCs/>
          <w:color w:val="000000"/>
          <w:sz w:val="28"/>
          <w:szCs w:val="28"/>
        </w:rPr>
      </w:pPr>
      <w:r>
        <w:rPr>
          <w:rFonts w:hint="eastAsia" w:ascii="仿宋_GB2312" w:hAnsi="宋体" w:eastAsia="仿宋_GB2312" w:cs="宋体"/>
          <w:b/>
          <w:bCs/>
          <w:color w:val="000000"/>
          <w:sz w:val="28"/>
          <w:szCs w:val="28"/>
        </w:rPr>
        <w:br w:type="page"/>
      </w:r>
    </w:p>
    <w:p w14:paraId="1A0BFEFD">
      <w:pPr>
        <w:spacing w:line="520" w:lineRule="exact"/>
        <w:ind w:firstLine="562"/>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七、</w:t>
      </w:r>
      <w:bookmarkEnd w:id="166"/>
      <w:bookmarkEnd w:id="167"/>
      <w:r>
        <w:rPr>
          <w:rFonts w:hint="eastAsia" w:ascii="仿宋_GB2312" w:hAnsi="宋体" w:eastAsia="仿宋_GB2312" w:cs="宋体"/>
          <w:b/>
          <w:bCs/>
          <w:color w:val="000000"/>
          <w:sz w:val="28"/>
          <w:szCs w:val="28"/>
        </w:rPr>
        <w:t>确定成交供应商</w:t>
      </w:r>
      <w:bookmarkEnd w:id="168"/>
      <w:bookmarkEnd w:id="169"/>
    </w:p>
    <w:p w14:paraId="321F9161">
      <w:pPr>
        <w:spacing w:line="520" w:lineRule="exact"/>
        <w:ind w:firstLine="562"/>
        <w:rPr>
          <w:rFonts w:ascii="仿宋_GB2312" w:hAnsi="宋体" w:eastAsia="仿宋_GB2312" w:cs="宋体"/>
          <w:b/>
          <w:bCs/>
          <w:color w:val="000000"/>
          <w:sz w:val="28"/>
          <w:szCs w:val="28"/>
        </w:rPr>
      </w:pPr>
      <w:bookmarkStart w:id="170" w:name="_Toc325726026"/>
      <w:bookmarkStart w:id="171" w:name="_Toc376936757"/>
      <w:bookmarkStart w:id="172" w:name="_Toc17038"/>
      <w:bookmarkStart w:id="173" w:name="_Toc28889"/>
      <w:r>
        <w:rPr>
          <w:rFonts w:hint="eastAsia" w:ascii="仿宋_GB2312" w:hAnsi="宋体" w:eastAsia="仿宋_GB2312" w:cs="宋体"/>
          <w:b/>
          <w:bCs/>
          <w:color w:val="000000"/>
          <w:sz w:val="28"/>
          <w:szCs w:val="28"/>
        </w:rPr>
        <w:t>19.推荐并确定成交</w:t>
      </w:r>
      <w:bookmarkEnd w:id="170"/>
      <w:bookmarkEnd w:id="171"/>
      <w:r>
        <w:rPr>
          <w:rFonts w:hint="eastAsia" w:ascii="仿宋_GB2312" w:hAnsi="宋体" w:eastAsia="仿宋_GB2312" w:cs="宋体"/>
          <w:b/>
          <w:bCs/>
          <w:color w:val="000000"/>
          <w:sz w:val="28"/>
          <w:szCs w:val="28"/>
        </w:rPr>
        <w:t>供应商</w:t>
      </w:r>
      <w:bookmarkEnd w:id="172"/>
      <w:bookmarkEnd w:id="173"/>
    </w:p>
    <w:p w14:paraId="0F1A2127">
      <w:pPr>
        <w:spacing w:line="520" w:lineRule="exact"/>
        <w:ind w:firstLine="560"/>
        <w:rPr>
          <w:rFonts w:ascii="仿宋_GB2312" w:hAnsi="宋体" w:eastAsia="仿宋_GB2312" w:cs="宋体"/>
          <w:color w:val="000000"/>
          <w:sz w:val="28"/>
          <w:szCs w:val="28"/>
        </w:rPr>
      </w:pPr>
      <w:r>
        <w:rPr>
          <w:rFonts w:hint="eastAsia" w:ascii="仿宋_GB2312" w:hAnsi="宋体" w:eastAsia="仿宋_GB2312" w:cs="宋体"/>
          <w:color w:val="000000"/>
          <w:sz w:val="28"/>
          <w:szCs w:val="28"/>
        </w:rPr>
        <w:t>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74969CB7">
      <w:pPr>
        <w:spacing w:line="520" w:lineRule="exact"/>
        <w:ind w:firstLine="562"/>
        <w:rPr>
          <w:rFonts w:ascii="仿宋_GB2312" w:hAnsi="宋体" w:eastAsia="仿宋_GB2312" w:cs="宋体"/>
          <w:b/>
          <w:bCs/>
          <w:color w:val="000000"/>
          <w:sz w:val="28"/>
          <w:szCs w:val="28"/>
        </w:rPr>
      </w:pPr>
      <w:bookmarkStart w:id="174" w:name="_Toc376936759"/>
      <w:bookmarkStart w:id="175" w:name="_Toc2346"/>
      <w:bookmarkStart w:id="176" w:name="_Toc325726028"/>
      <w:bookmarkStart w:id="177" w:name="_Toc2963"/>
      <w:bookmarkStart w:id="178" w:name="_Toc325726027"/>
      <w:r>
        <w:rPr>
          <w:rFonts w:hint="eastAsia" w:ascii="仿宋_GB2312" w:hAnsi="宋体" w:eastAsia="仿宋_GB2312" w:cs="宋体"/>
          <w:b/>
          <w:bCs/>
          <w:color w:val="000000"/>
          <w:sz w:val="28"/>
          <w:szCs w:val="28"/>
        </w:rPr>
        <w:t>20.成交通知</w:t>
      </w:r>
      <w:bookmarkEnd w:id="174"/>
      <w:bookmarkEnd w:id="175"/>
      <w:bookmarkEnd w:id="176"/>
      <w:bookmarkEnd w:id="177"/>
    </w:p>
    <w:p w14:paraId="5BCA0406">
      <w:pPr>
        <w:spacing w:line="520" w:lineRule="exact"/>
        <w:ind w:firstLine="560"/>
        <w:rPr>
          <w:rFonts w:ascii="仿宋_GB2312" w:hAnsi="宋体" w:eastAsia="仿宋_GB2312" w:cs="宋体"/>
          <w:color w:val="000000"/>
          <w:sz w:val="28"/>
          <w:szCs w:val="28"/>
        </w:rPr>
      </w:pPr>
      <w:r>
        <w:rPr>
          <w:rFonts w:hint="eastAsia" w:ascii="仿宋_GB2312" w:hAnsi="宋体" w:eastAsia="仿宋_GB2312" w:cs="宋体"/>
          <w:color w:val="000000"/>
          <w:sz w:val="28"/>
          <w:szCs w:val="28"/>
        </w:rPr>
        <w:t>20.1采购人或者采购代理机构应当在成交供应商确定后2个工作日内，在中国政府采购网上公告成交结果，同时向成交供应商发出成交通知书。</w:t>
      </w:r>
    </w:p>
    <w:p w14:paraId="03F78007">
      <w:pPr>
        <w:spacing w:line="520" w:lineRule="exact"/>
        <w:ind w:firstLine="560"/>
        <w:rPr>
          <w:rFonts w:ascii="仿宋_GB2312" w:hAnsi="宋体" w:eastAsia="仿宋_GB2312" w:cs="宋体"/>
          <w:color w:val="000000"/>
          <w:sz w:val="28"/>
          <w:szCs w:val="28"/>
        </w:rPr>
      </w:pPr>
      <w:r>
        <w:rPr>
          <w:rFonts w:hint="eastAsia" w:ascii="仿宋_GB2312" w:hAnsi="宋体" w:eastAsia="仿宋_GB2312" w:cs="宋体"/>
          <w:color w:val="000000"/>
          <w:sz w:val="28"/>
          <w:szCs w:val="28"/>
        </w:rPr>
        <w:t>20.2《成交通知书》发出后，采购人改变成交结果的，或者成交供应商无正当理由放弃成交项目的，依法承担法律责任。</w:t>
      </w:r>
    </w:p>
    <w:p w14:paraId="5186C68E">
      <w:pPr>
        <w:spacing w:line="520" w:lineRule="exact"/>
        <w:ind w:firstLine="562"/>
        <w:rPr>
          <w:rFonts w:ascii="仿宋_GB2312" w:hAnsi="宋体" w:eastAsia="仿宋_GB2312" w:cs="宋体"/>
          <w:b/>
          <w:bCs/>
          <w:color w:val="000000"/>
          <w:sz w:val="28"/>
          <w:szCs w:val="28"/>
        </w:rPr>
      </w:pPr>
      <w:bookmarkStart w:id="179" w:name="_Toc5556"/>
      <w:bookmarkStart w:id="180" w:name="_Toc376936758"/>
      <w:bookmarkStart w:id="181" w:name="_Toc18063"/>
      <w:r>
        <w:rPr>
          <w:rFonts w:hint="eastAsia" w:ascii="仿宋_GB2312" w:hAnsi="宋体" w:eastAsia="仿宋_GB2312" w:cs="宋体"/>
          <w:b/>
          <w:bCs/>
          <w:color w:val="000000"/>
          <w:sz w:val="28"/>
          <w:szCs w:val="28"/>
        </w:rPr>
        <w:t>八、授予合同</w:t>
      </w:r>
      <w:bookmarkEnd w:id="178"/>
      <w:bookmarkEnd w:id="179"/>
      <w:bookmarkEnd w:id="180"/>
      <w:bookmarkEnd w:id="181"/>
    </w:p>
    <w:p w14:paraId="04B55627">
      <w:pPr>
        <w:spacing w:line="520" w:lineRule="exact"/>
        <w:ind w:firstLine="562"/>
        <w:rPr>
          <w:rFonts w:ascii="仿宋_GB2312" w:hAnsi="宋体" w:eastAsia="仿宋_GB2312" w:cs="宋体"/>
          <w:b/>
          <w:bCs/>
          <w:color w:val="000000"/>
          <w:sz w:val="28"/>
          <w:szCs w:val="28"/>
        </w:rPr>
      </w:pPr>
      <w:bookmarkStart w:id="182" w:name="_Toc325726029"/>
      <w:bookmarkStart w:id="183" w:name="_Toc28394"/>
      <w:bookmarkStart w:id="184" w:name="_Toc921"/>
      <w:bookmarkStart w:id="185" w:name="_Toc376936760"/>
      <w:r>
        <w:rPr>
          <w:rFonts w:hint="eastAsia" w:ascii="仿宋_GB2312" w:hAnsi="宋体" w:eastAsia="仿宋_GB2312" w:cs="宋体"/>
          <w:b/>
          <w:bCs/>
          <w:color w:val="000000"/>
          <w:sz w:val="28"/>
          <w:szCs w:val="28"/>
        </w:rPr>
        <w:t>21.签订合同</w:t>
      </w:r>
      <w:bookmarkEnd w:id="182"/>
      <w:bookmarkEnd w:id="183"/>
      <w:bookmarkEnd w:id="184"/>
      <w:bookmarkEnd w:id="185"/>
    </w:p>
    <w:p w14:paraId="0183A7A1">
      <w:pPr>
        <w:spacing w:line="520" w:lineRule="exact"/>
        <w:ind w:firstLine="560"/>
        <w:rPr>
          <w:rFonts w:ascii="仿宋_GB2312" w:hAnsi="宋体" w:eastAsia="仿宋_GB2312" w:cs="宋体"/>
          <w:color w:val="000000"/>
          <w:sz w:val="28"/>
          <w:szCs w:val="28"/>
        </w:rPr>
      </w:pPr>
      <w:bookmarkStart w:id="186" w:name="_Toc325726030"/>
      <w:bookmarkStart w:id="187" w:name="_Toc376936761"/>
      <w:r>
        <w:rPr>
          <w:rFonts w:hint="eastAsia" w:ascii="仿宋_GB2312" w:hAnsi="宋体" w:eastAsia="仿宋_GB2312" w:cs="宋体"/>
          <w:color w:val="000000"/>
          <w:sz w:val="28"/>
          <w:szCs w:val="28"/>
        </w:rPr>
        <w:t>21.1采购人与成交供应商双方应当自《成交通知书》发出之日起30日内，签订采购合同，送采购代理机构备案。</w:t>
      </w:r>
    </w:p>
    <w:p w14:paraId="6886E038">
      <w:pPr>
        <w:spacing w:line="520" w:lineRule="exact"/>
        <w:ind w:firstLine="560"/>
        <w:rPr>
          <w:rFonts w:ascii="仿宋_GB2312" w:hAnsi="宋体" w:eastAsia="仿宋_GB2312" w:cs="宋体"/>
          <w:color w:val="FF0000"/>
          <w:sz w:val="28"/>
          <w:szCs w:val="28"/>
        </w:rPr>
      </w:pPr>
      <w:r>
        <w:rPr>
          <w:rFonts w:hint="eastAsia" w:ascii="仿宋_GB2312" w:hAnsi="宋体" w:eastAsia="仿宋_GB2312" w:cs="宋体"/>
          <w:color w:val="000000"/>
          <w:sz w:val="28"/>
          <w:szCs w:val="28"/>
        </w:rPr>
        <w:t>21.2签订合同前，成交供应商应当以支票、汇票、本票等非现金形式缴纳成交金额</w:t>
      </w:r>
      <w:r>
        <w:rPr>
          <w:rFonts w:hint="eastAsia" w:ascii="仿宋_GB2312" w:hAnsi="宋体" w:eastAsia="仿宋_GB2312" w:cs="宋体"/>
          <w:color w:val="000000"/>
          <w:sz w:val="28"/>
          <w:szCs w:val="28"/>
          <w:u w:val="single"/>
          <w:lang w:val="en-US" w:eastAsia="zh-CN"/>
        </w:rPr>
        <w:t>3</w:t>
      </w:r>
      <w:r>
        <w:rPr>
          <w:rFonts w:hint="eastAsia" w:ascii="仿宋_GB2312" w:hAnsi="宋体" w:eastAsia="仿宋_GB2312" w:cs="宋体"/>
          <w:color w:val="000000"/>
          <w:sz w:val="28"/>
          <w:szCs w:val="28"/>
          <w:u w:val="single"/>
        </w:rPr>
        <w:t>%</w:t>
      </w:r>
      <w:r>
        <w:rPr>
          <w:rFonts w:hint="eastAsia" w:ascii="仿宋_GB2312" w:hAnsi="宋体" w:eastAsia="仿宋_GB2312" w:cs="宋体"/>
          <w:color w:val="000000"/>
          <w:sz w:val="28"/>
          <w:szCs w:val="28"/>
        </w:rPr>
        <w:t>的履约保证金到采购人指定的账户。</w:t>
      </w:r>
    </w:p>
    <w:p w14:paraId="186B2086">
      <w:pPr>
        <w:spacing w:line="520" w:lineRule="exact"/>
        <w:ind w:firstLine="560"/>
        <w:rPr>
          <w:rFonts w:ascii="仿宋_GB2312" w:hAnsi="宋体" w:eastAsia="仿宋_GB2312" w:cs="宋体"/>
          <w:color w:val="000000"/>
          <w:sz w:val="28"/>
          <w:szCs w:val="28"/>
        </w:rPr>
      </w:pPr>
      <w:r>
        <w:rPr>
          <w:rFonts w:hint="eastAsia" w:ascii="仿宋_GB2312" w:hAnsi="宋体" w:eastAsia="仿宋_GB2312" w:cs="宋体"/>
          <w:color w:val="000000"/>
          <w:sz w:val="28"/>
          <w:szCs w:val="28"/>
        </w:rPr>
        <w:t>21.3成交供应商拒绝与采购人签订合同的，采购人可以按照评审报告推荐的中标或者成交候选人名单排序，确定下一候选人为中标或者成交供应商，也可以重新开展政府采购活动。</w:t>
      </w:r>
    </w:p>
    <w:p w14:paraId="3F99EED8">
      <w:pPr>
        <w:spacing w:line="520" w:lineRule="exact"/>
        <w:ind w:firstLine="560"/>
        <w:rPr>
          <w:rFonts w:ascii="仿宋_GB2312" w:hAnsi="宋体" w:eastAsia="仿宋_GB2312" w:cs="宋体"/>
          <w:color w:val="000000"/>
          <w:sz w:val="28"/>
          <w:szCs w:val="28"/>
        </w:rPr>
      </w:pPr>
      <w:r>
        <w:rPr>
          <w:rFonts w:hint="eastAsia" w:ascii="仿宋_GB2312" w:hAnsi="宋体" w:eastAsia="仿宋_GB2312" w:cs="宋体"/>
          <w:color w:val="000000"/>
          <w:sz w:val="28"/>
          <w:szCs w:val="28"/>
        </w:rPr>
        <w:t>21.4采购人不得向成交供应商提出任何不合理的要求作为订立合同的条件，采购人和成交供应商不得私下订立背离合同实质性内容的协议。</w:t>
      </w:r>
    </w:p>
    <w:p w14:paraId="702D5102">
      <w:pPr>
        <w:spacing w:line="520" w:lineRule="exact"/>
        <w:ind w:firstLine="560"/>
        <w:rPr>
          <w:rFonts w:ascii="仿宋_GB2312" w:hAnsi="宋体" w:eastAsia="仿宋_GB2312" w:cs="宋体"/>
          <w:color w:val="000000"/>
          <w:sz w:val="28"/>
          <w:szCs w:val="28"/>
        </w:rPr>
      </w:pPr>
      <w:r>
        <w:rPr>
          <w:rFonts w:hint="eastAsia" w:ascii="仿宋_GB2312" w:hAnsi="宋体" w:eastAsia="仿宋_GB2312" w:cs="宋体"/>
          <w:color w:val="000000"/>
          <w:sz w:val="28"/>
          <w:szCs w:val="28"/>
        </w:rPr>
        <w:t>21.5磋商文件、成交供应商的响应文件、《成交通知书》及其澄清、说明文件、承诺等，均为签订采购合同的依据，作为采购合同的组成部分。</w:t>
      </w:r>
    </w:p>
    <w:p w14:paraId="5D55CBE9">
      <w:pPr>
        <w:spacing w:line="520" w:lineRule="exact"/>
        <w:ind w:firstLine="560"/>
        <w:rPr>
          <w:rFonts w:ascii="仿宋_GB2312" w:hAnsi="宋体" w:eastAsia="仿宋_GB2312" w:cs="宋体"/>
          <w:b/>
          <w:bCs/>
          <w:color w:val="000000"/>
          <w:sz w:val="28"/>
          <w:szCs w:val="28"/>
        </w:rPr>
      </w:pPr>
      <w:r>
        <w:rPr>
          <w:rFonts w:hint="eastAsia" w:ascii="仿宋_GB2312" w:hAnsi="宋体" w:eastAsia="仿宋_GB2312" w:cs="宋体"/>
          <w:color w:val="000000"/>
          <w:sz w:val="28"/>
          <w:szCs w:val="28"/>
        </w:rPr>
        <w:t>21.6采购合同签订之日起2个工作日内，由采购人将采购合同在中国政府采购网上公告，但采购合同中涉及国家秘密、商业秘密的内容除外。</w:t>
      </w:r>
      <w:bookmarkStart w:id="188" w:name="_Toc22442"/>
      <w:bookmarkStart w:id="189" w:name="_Toc896"/>
    </w:p>
    <w:p w14:paraId="045D50CE">
      <w:pPr>
        <w:spacing w:line="520" w:lineRule="exact"/>
        <w:ind w:firstLine="562"/>
        <w:rPr>
          <w:rFonts w:ascii="仿宋_GB2312" w:hAnsi="宋体" w:eastAsia="仿宋_GB2312" w:cs="宋体"/>
          <w:b/>
          <w:bCs/>
          <w:color w:val="000000"/>
          <w:sz w:val="28"/>
          <w:szCs w:val="28"/>
        </w:rPr>
      </w:pPr>
      <w:bookmarkStart w:id="190" w:name="_Toc32362"/>
      <w:bookmarkStart w:id="191" w:name="_Toc3517_WPSOffice_Level2"/>
      <w:bookmarkStart w:id="192" w:name="_Toc2728"/>
      <w:bookmarkStart w:id="193" w:name="_Toc6881"/>
      <w:bookmarkStart w:id="194" w:name="_Toc31604_WPSOffice_Level2"/>
      <w:bookmarkStart w:id="195" w:name="_Toc4328"/>
      <w:bookmarkStart w:id="196" w:name="_Toc2658_WPSOffice_Level2"/>
      <w:r>
        <w:rPr>
          <w:rFonts w:hint="eastAsia" w:ascii="仿宋_GB2312" w:hAnsi="宋体" w:eastAsia="仿宋_GB2312" w:cs="宋体"/>
          <w:b/>
          <w:bCs/>
          <w:color w:val="000000"/>
          <w:sz w:val="28"/>
          <w:szCs w:val="28"/>
        </w:rPr>
        <w:t>九、询问与质疑</w:t>
      </w:r>
      <w:bookmarkEnd w:id="190"/>
      <w:bookmarkEnd w:id="191"/>
      <w:bookmarkEnd w:id="192"/>
      <w:bookmarkEnd w:id="193"/>
      <w:bookmarkEnd w:id="194"/>
      <w:bookmarkEnd w:id="195"/>
      <w:bookmarkEnd w:id="196"/>
    </w:p>
    <w:p w14:paraId="055B5973">
      <w:pPr>
        <w:spacing w:line="520" w:lineRule="exact"/>
        <w:ind w:firstLine="562"/>
        <w:rPr>
          <w:rFonts w:ascii="仿宋_GB2312" w:hAnsi="宋体" w:eastAsia="仿宋_GB2312" w:cs="宋体"/>
          <w:b/>
          <w:bCs/>
          <w:color w:val="000000"/>
          <w:sz w:val="28"/>
          <w:szCs w:val="28"/>
        </w:rPr>
      </w:pPr>
      <w:bookmarkStart w:id="197" w:name="_Toc23314_WPSOffice_Level3"/>
      <w:bookmarkStart w:id="198" w:name="_Toc21641"/>
      <w:bookmarkStart w:id="199" w:name="_Toc29785"/>
      <w:bookmarkStart w:id="200" w:name="_Toc14109"/>
      <w:bookmarkStart w:id="201" w:name="_Toc25982_WPSOffice_Level3"/>
      <w:r>
        <w:rPr>
          <w:rFonts w:hint="eastAsia" w:ascii="仿宋_GB2312" w:hAnsi="宋体" w:eastAsia="仿宋_GB2312" w:cs="宋体"/>
          <w:b/>
          <w:bCs/>
          <w:color w:val="000000"/>
          <w:sz w:val="28"/>
          <w:szCs w:val="28"/>
        </w:rPr>
        <w:t>22.对采购过程、结果的询问及质疑</w:t>
      </w:r>
      <w:bookmarkEnd w:id="197"/>
      <w:bookmarkEnd w:id="198"/>
      <w:bookmarkEnd w:id="199"/>
      <w:bookmarkEnd w:id="200"/>
      <w:bookmarkEnd w:id="201"/>
    </w:p>
    <w:p w14:paraId="31D60F3F">
      <w:pPr>
        <w:spacing w:line="520" w:lineRule="exact"/>
        <w:ind w:firstLine="560"/>
        <w:rPr>
          <w:rFonts w:ascii="仿宋_GB2312" w:hAnsi="宋体" w:eastAsia="仿宋_GB2312" w:cs="宋体"/>
          <w:color w:val="000000"/>
          <w:sz w:val="28"/>
          <w:szCs w:val="28"/>
        </w:rPr>
      </w:pPr>
      <w:r>
        <w:rPr>
          <w:rFonts w:hint="eastAsia" w:ascii="仿宋_GB2312" w:hAnsi="宋体" w:eastAsia="仿宋_GB2312" w:cs="宋体"/>
          <w:color w:val="000000"/>
          <w:sz w:val="28"/>
          <w:szCs w:val="28"/>
        </w:rPr>
        <w:t>22.1供应商对政府采购过程、结果有疑问的，可以向采购人、采购代理机构提出询问。</w:t>
      </w:r>
    </w:p>
    <w:p w14:paraId="72A79B95">
      <w:pPr>
        <w:spacing w:line="520" w:lineRule="exact"/>
        <w:ind w:firstLine="560"/>
        <w:rPr>
          <w:rFonts w:ascii="仿宋_GB2312" w:hAnsi="宋体" w:eastAsia="仿宋_GB2312" w:cs="宋体"/>
          <w:color w:val="000000"/>
          <w:sz w:val="28"/>
          <w:szCs w:val="28"/>
        </w:rPr>
      </w:pPr>
      <w:r>
        <w:rPr>
          <w:rFonts w:hint="eastAsia" w:ascii="仿宋_GB2312" w:hAnsi="宋体" w:eastAsia="仿宋_GB2312" w:cs="宋体"/>
          <w:color w:val="000000"/>
          <w:sz w:val="28"/>
          <w:szCs w:val="28"/>
        </w:rPr>
        <w:t>22.2参与所质疑项目的供应商认为采购过程、成交结果使自己的权益受到损害的，可以在知道或者应知其权益受到损害之日起7个工作日内，以书面形式向采购人、采购代理机构提出质疑。</w:t>
      </w:r>
    </w:p>
    <w:p w14:paraId="5A4274D7">
      <w:pPr>
        <w:spacing w:line="520" w:lineRule="exact"/>
        <w:ind w:firstLine="560"/>
        <w:rPr>
          <w:rFonts w:ascii="仿宋_GB2312" w:hAnsi="宋体" w:eastAsia="仿宋_GB2312" w:cs="宋体"/>
          <w:color w:val="000000"/>
          <w:sz w:val="28"/>
          <w:szCs w:val="28"/>
        </w:rPr>
      </w:pPr>
      <w:r>
        <w:rPr>
          <w:rFonts w:hint="eastAsia" w:ascii="仿宋_GB2312" w:hAnsi="宋体" w:eastAsia="仿宋_GB2312" w:cs="宋体"/>
          <w:color w:val="000000"/>
          <w:sz w:val="28"/>
          <w:szCs w:val="28"/>
        </w:rPr>
        <w:t>22.3供应商应在法定质疑期内一次性提出针对同一采购程序环节的质疑。</w:t>
      </w:r>
    </w:p>
    <w:p w14:paraId="47FC378E">
      <w:pPr>
        <w:spacing w:line="520" w:lineRule="exact"/>
        <w:ind w:firstLine="562"/>
        <w:rPr>
          <w:rFonts w:ascii="仿宋_GB2312" w:hAnsi="宋体" w:eastAsia="仿宋_GB2312" w:cs="宋体"/>
          <w:b/>
          <w:bCs/>
          <w:color w:val="000000"/>
          <w:sz w:val="28"/>
          <w:szCs w:val="28"/>
        </w:rPr>
      </w:pPr>
      <w:bookmarkStart w:id="202" w:name="_Toc34637771"/>
      <w:bookmarkStart w:id="203" w:name="_Toc28133"/>
      <w:bookmarkStart w:id="204" w:name="_Toc6866_WPSOffice_Level2"/>
      <w:bookmarkStart w:id="205" w:name="_Toc9701_WPSOffice_Level2"/>
      <w:bookmarkStart w:id="206" w:name="_Toc22889"/>
      <w:bookmarkStart w:id="207" w:name="_Toc22201076"/>
      <w:bookmarkStart w:id="208" w:name="_Toc11509_WPSOffice_Level2"/>
      <w:bookmarkStart w:id="209" w:name="_Toc21832"/>
      <w:bookmarkStart w:id="210" w:name="_Toc4534"/>
      <w:r>
        <w:rPr>
          <w:rFonts w:hint="eastAsia" w:ascii="仿宋_GB2312" w:hAnsi="宋体" w:eastAsia="仿宋_GB2312" w:cs="宋体"/>
          <w:b/>
          <w:bCs/>
          <w:color w:val="000000"/>
          <w:sz w:val="28"/>
          <w:szCs w:val="28"/>
        </w:rPr>
        <w:t>十、政府采购政策</w:t>
      </w:r>
      <w:bookmarkEnd w:id="202"/>
      <w:bookmarkEnd w:id="203"/>
      <w:bookmarkEnd w:id="204"/>
      <w:bookmarkEnd w:id="205"/>
      <w:bookmarkEnd w:id="206"/>
      <w:bookmarkEnd w:id="207"/>
      <w:bookmarkEnd w:id="208"/>
      <w:bookmarkEnd w:id="209"/>
      <w:bookmarkEnd w:id="210"/>
    </w:p>
    <w:p w14:paraId="12BED78E">
      <w:pPr>
        <w:spacing w:line="520" w:lineRule="exact"/>
        <w:ind w:firstLine="562"/>
        <w:rPr>
          <w:rFonts w:ascii="仿宋_GB2312" w:hAnsi="宋体" w:eastAsia="仿宋_GB2312" w:cs="宋体"/>
          <w:b/>
          <w:bCs/>
          <w:color w:val="000000"/>
          <w:sz w:val="28"/>
          <w:szCs w:val="28"/>
        </w:rPr>
      </w:pPr>
      <w:bookmarkStart w:id="211" w:name="_Toc19360_WPSOffice_Level3"/>
      <w:bookmarkStart w:id="212" w:name="_Toc17253_WPSOffice_Level3"/>
      <w:bookmarkStart w:id="213" w:name="_Toc22921"/>
      <w:bookmarkStart w:id="214" w:name="_Toc16893"/>
      <w:bookmarkStart w:id="215" w:name="_Toc27584"/>
      <w:r>
        <w:rPr>
          <w:rFonts w:hint="eastAsia" w:ascii="仿宋_GB2312" w:hAnsi="宋体" w:eastAsia="仿宋_GB2312" w:cs="宋体"/>
          <w:b/>
          <w:bCs/>
          <w:color w:val="000000"/>
          <w:sz w:val="28"/>
          <w:szCs w:val="28"/>
        </w:rPr>
        <w:t>23.政府采购政策</w:t>
      </w:r>
      <w:bookmarkEnd w:id="211"/>
      <w:bookmarkEnd w:id="212"/>
      <w:bookmarkEnd w:id="213"/>
      <w:bookmarkEnd w:id="214"/>
      <w:bookmarkEnd w:id="215"/>
    </w:p>
    <w:p w14:paraId="32119D8F">
      <w:pPr>
        <w:adjustRightInd w:val="0"/>
        <w:snapToGrid w:val="0"/>
        <w:spacing w:line="520" w:lineRule="exact"/>
        <w:ind w:firstLine="560"/>
        <w:jc w:val="left"/>
        <w:rPr>
          <w:rFonts w:ascii="仿宋_GB2312" w:hAnsi="宋体" w:eastAsia="仿宋_GB2312" w:cs="宋体"/>
          <w:color w:val="000000"/>
          <w:sz w:val="28"/>
          <w:szCs w:val="28"/>
        </w:rPr>
      </w:pPr>
      <w:r>
        <w:rPr>
          <w:rFonts w:hint="eastAsia" w:ascii="仿宋_GB2312" w:hAnsi="宋体" w:eastAsia="仿宋_GB2312" w:cs="宋体"/>
          <w:color w:val="000000"/>
          <w:sz w:val="28"/>
          <w:szCs w:val="28"/>
        </w:rPr>
        <w:t>23.1节能产品、环境标志产品的采购：</w:t>
      </w:r>
    </w:p>
    <w:p w14:paraId="118B8358">
      <w:pPr>
        <w:adjustRightInd w:val="0"/>
        <w:snapToGrid w:val="0"/>
        <w:spacing w:line="520" w:lineRule="exact"/>
        <w:ind w:firstLine="560"/>
        <w:jc w:val="left"/>
        <w:rPr>
          <w:rFonts w:ascii="仿宋_GB2312" w:hAnsi="宋体" w:eastAsia="仿宋_GB2312" w:cs="宋体"/>
          <w:color w:val="000000"/>
          <w:sz w:val="28"/>
          <w:szCs w:val="28"/>
        </w:rPr>
      </w:pPr>
      <w:r>
        <w:rPr>
          <w:rFonts w:hint="eastAsia" w:ascii="仿宋_GB2312" w:hAnsi="宋体" w:eastAsia="仿宋_GB2312" w:cs="宋体"/>
          <w:color w:val="000000"/>
          <w:sz w:val="28"/>
          <w:szCs w:val="28"/>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14:paraId="4E49670D">
      <w:pPr>
        <w:adjustRightInd w:val="0"/>
        <w:snapToGrid w:val="0"/>
        <w:spacing w:line="520" w:lineRule="exact"/>
        <w:ind w:firstLine="560"/>
        <w:jc w:val="left"/>
        <w:rPr>
          <w:rFonts w:hint="eastAsia" w:ascii="仿宋_GB2312" w:hAnsi="宋体" w:eastAsia="仿宋_GB2312" w:cs="宋体"/>
          <w:color w:val="000000"/>
          <w:sz w:val="28"/>
          <w:szCs w:val="28"/>
          <w:highlight w:val="none"/>
          <w:lang w:eastAsia="zh-CN"/>
        </w:rPr>
      </w:pPr>
      <w:r>
        <w:rPr>
          <w:rFonts w:hint="eastAsia" w:ascii="仿宋_GB2312" w:hAnsi="宋体" w:eastAsia="仿宋_GB2312" w:cs="宋体"/>
          <w:color w:val="000000"/>
          <w:sz w:val="28"/>
          <w:szCs w:val="28"/>
        </w:rPr>
        <w:t>23.2</w:t>
      </w:r>
      <w:r>
        <w:rPr>
          <w:rFonts w:hint="eastAsia" w:ascii="仿宋_GB2312" w:hAnsi="宋体" w:eastAsia="仿宋_GB2312" w:cs="宋体"/>
          <w:color w:val="000000"/>
          <w:sz w:val="28"/>
          <w:szCs w:val="28"/>
          <w:highlight w:val="none"/>
        </w:rPr>
        <w:t>价格评审优惠</w:t>
      </w:r>
      <w:r>
        <w:rPr>
          <w:rFonts w:hint="eastAsia" w:ascii="仿宋_GB2312" w:hAnsi="宋体" w:eastAsia="仿宋_GB2312" w:cs="宋体"/>
          <w:color w:val="000000"/>
          <w:sz w:val="28"/>
          <w:szCs w:val="28"/>
          <w:highlight w:val="none"/>
          <w:lang w:eastAsia="zh-CN"/>
        </w:rPr>
        <w:t>（</w:t>
      </w:r>
      <w:r>
        <w:rPr>
          <w:rFonts w:hint="eastAsia" w:ascii="仿宋_GB2312" w:hAnsi="宋体" w:eastAsia="仿宋_GB2312" w:cs="宋体"/>
          <w:color w:val="000000"/>
          <w:sz w:val="28"/>
          <w:szCs w:val="28"/>
          <w:highlight w:val="none"/>
          <w:lang w:val="en-US" w:eastAsia="zh-CN"/>
        </w:rPr>
        <w:t>注：</w:t>
      </w:r>
      <w:r>
        <w:rPr>
          <w:rFonts w:hint="eastAsia" w:ascii="仿宋_GB2312" w:hAnsi="宋体" w:eastAsia="仿宋_GB2312" w:cs="宋体"/>
          <w:b/>
          <w:bCs/>
          <w:color w:val="000000"/>
          <w:sz w:val="28"/>
          <w:szCs w:val="28"/>
          <w:highlight w:val="none"/>
          <w:lang w:val="en-US" w:eastAsia="zh-CN"/>
        </w:rPr>
        <w:t>本项目专门面向中小企业采购，不再享受</w:t>
      </w:r>
      <w:r>
        <w:rPr>
          <w:rFonts w:hint="eastAsia" w:ascii="仿宋_GB2312" w:hAnsi="宋体" w:eastAsia="仿宋_GB2312" w:cs="宋体"/>
          <w:b/>
          <w:bCs/>
          <w:color w:val="000000"/>
          <w:sz w:val="28"/>
          <w:szCs w:val="28"/>
          <w:highlight w:val="none"/>
        </w:rPr>
        <w:t>价格评审优惠</w:t>
      </w:r>
      <w:r>
        <w:rPr>
          <w:rFonts w:hint="eastAsia" w:ascii="仿宋_GB2312" w:hAnsi="宋体" w:eastAsia="仿宋_GB2312" w:cs="宋体"/>
          <w:b/>
          <w:bCs/>
          <w:color w:val="000000"/>
          <w:sz w:val="28"/>
          <w:szCs w:val="28"/>
          <w:highlight w:val="none"/>
          <w:lang w:val="en-US" w:eastAsia="zh-CN"/>
        </w:rPr>
        <w:t>政策</w:t>
      </w:r>
      <w:r>
        <w:rPr>
          <w:rFonts w:hint="eastAsia" w:ascii="仿宋_GB2312" w:hAnsi="宋体" w:eastAsia="仿宋_GB2312" w:cs="宋体"/>
          <w:color w:val="000000"/>
          <w:sz w:val="28"/>
          <w:szCs w:val="28"/>
          <w:highlight w:val="none"/>
          <w:lang w:eastAsia="zh-CN"/>
        </w:rPr>
        <w:t>）</w:t>
      </w:r>
    </w:p>
    <w:p w14:paraId="47A3260A">
      <w:pPr>
        <w:adjustRightInd w:val="0"/>
        <w:snapToGrid w:val="0"/>
        <w:spacing w:line="520" w:lineRule="exact"/>
        <w:ind w:firstLine="560"/>
        <w:jc w:val="left"/>
        <w:rPr>
          <w:rFonts w:ascii="仿宋_GB2312" w:hAnsi="宋体" w:eastAsia="仿宋_GB2312" w:cs="宋体"/>
          <w:color w:val="000000"/>
          <w:sz w:val="28"/>
          <w:szCs w:val="28"/>
        </w:rPr>
      </w:pPr>
      <w:r>
        <w:rPr>
          <w:rFonts w:hint="eastAsia" w:ascii="仿宋_GB2312" w:hAnsi="宋体" w:eastAsia="仿宋_GB2312" w:cs="宋体"/>
          <w:color w:val="000000"/>
          <w:sz w:val="28"/>
          <w:szCs w:val="28"/>
        </w:rPr>
        <w:t>在政府采购活动中，供应商提供的货物符合下列情形的，享受</w:t>
      </w:r>
      <w:r>
        <w:rPr>
          <w:rFonts w:hint="eastAsia" w:ascii="仿宋_GB2312" w:hAnsi="宋体" w:eastAsia="仿宋_GB2312"/>
          <w:color w:val="000000"/>
          <w:sz w:val="28"/>
          <w:szCs w:val="28"/>
        </w:rPr>
        <w:t>《政府采购促进中小企业发展管理办法》</w:t>
      </w:r>
      <w:r>
        <w:rPr>
          <w:rFonts w:hint="eastAsia" w:ascii="仿宋_GB2312" w:hAnsi="宋体" w:eastAsia="仿宋_GB2312" w:cs="宋体"/>
          <w:color w:val="000000"/>
          <w:sz w:val="28"/>
          <w:szCs w:val="28"/>
        </w:rPr>
        <w:t xml:space="preserve">规定的中小企业扶持政策: </w:t>
      </w:r>
    </w:p>
    <w:p w14:paraId="19C6FEB4">
      <w:pPr>
        <w:adjustRightInd w:val="0"/>
        <w:snapToGrid w:val="0"/>
        <w:spacing w:line="520" w:lineRule="exact"/>
        <w:ind w:firstLine="560"/>
        <w:jc w:val="left"/>
        <w:rPr>
          <w:rFonts w:ascii="仿宋_GB2312" w:hAnsi="宋体" w:eastAsia="仿宋_GB2312" w:cs="宋体"/>
          <w:color w:val="000000"/>
          <w:sz w:val="28"/>
          <w:szCs w:val="28"/>
        </w:rPr>
      </w:pPr>
      <w:r>
        <w:rPr>
          <w:rFonts w:hint="eastAsia" w:ascii="仿宋_GB2312" w:hAnsi="宋体" w:eastAsia="仿宋_GB2312" w:cs="宋体"/>
          <w:color w:val="000000"/>
          <w:sz w:val="28"/>
          <w:szCs w:val="28"/>
        </w:rPr>
        <w:t>(1)在货物采购项目中，货物由中小企业制造，即货物由中小企业生产且使用该中小企业商号或者注册商标；</w:t>
      </w:r>
    </w:p>
    <w:p w14:paraId="4617E37C">
      <w:pPr>
        <w:adjustRightInd w:val="0"/>
        <w:snapToGrid w:val="0"/>
        <w:spacing w:line="520" w:lineRule="exact"/>
        <w:ind w:firstLine="560"/>
        <w:jc w:val="left"/>
        <w:rPr>
          <w:rFonts w:ascii="仿宋_GB2312" w:hAnsi="宋体" w:eastAsia="仿宋_GB2312" w:cs="宋体"/>
          <w:color w:val="000000"/>
          <w:sz w:val="28"/>
          <w:szCs w:val="28"/>
        </w:rPr>
      </w:pPr>
      <w:r>
        <w:rPr>
          <w:rFonts w:hint="eastAsia" w:ascii="仿宋_GB2312" w:hAnsi="宋体" w:eastAsia="仿宋_GB2312" w:cs="宋体"/>
          <w:color w:val="000000"/>
          <w:sz w:val="28"/>
          <w:szCs w:val="28"/>
        </w:rPr>
        <w:t>（2）对于经主管预算单位统筹后未预留份额专门面向中小企业采购的采购项目，以及预留份额项目中的非预留部分采购包，采购人、采购代理机构应当对符合</w:t>
      </w:r>
      <w:r>
        <w:rPr>
          <w:rFonts w:hint="eastAsia" w:ascii="仿宋_GB2312" w:hAnsi="宋体" w:eastAsia="仿宋_GB2312"/>
          <w:color w:val="000000"/>
          <w:sz w:val="28"/>
          <w:szCs w:val="28"/>
        </w:rPr>
        <w:t>《政府采购促进中小企业发展管理办法》</w:t>
      </w:r>
      <w:r>
        <w:rPr>
          <w:rFonts w:hint="eastAsia" w:ascii="仿宋_GB2312" w:hAnsi="宋体" w:eastAsia="仿宋_GB2312" w:cs="宋体"/>
          <w:color w:val="000000"/>
          <w:sz w:val="28"/>
          <w:szCs w:val="28"/>
        </w:rPr>
        <w:t>规定的小微企业报价给予10%-20%的扣除，用扣除后的价格参加评审。适用招标投标法的政府采购工程建设项目，采用综合评估法但未采用低价优先法计算价格分的，评审时应当在采用原报价进行评分的基础上增加其价格得分的3%-5%作为其价格分。</w:t>
      </w:r>
    </w:p>
    <w:p w14:paraId="68EDC80F">
      <w:pPr>
        <w:adjustRightInd w:val="0"/>
        <w:snapToGrid w:val="0"/>
        <w:spacing w:line="520" w:lineRule="exact"/>
        <w:ind w:firstLine="560"/>
        <w:jc w:val="left"/>
        <w:rPr>
          <w:rFonts w:ascii="仿宋_GB2312" w:hAnsi="宋体" w:eastAsia="仿宋_GB2312" w:cs="宋体"/>
          <w:color w:val="000000"/>
          <w:sz w:val="28"/>
          <w:szCs w:val="28"/>
        </w:rPr>
      </w:pPr>
      <w:r>
        <w:rPr>
          <w:rFonts w:hint="eastAsia" w:ascii="仿宋_GB2312" w:hAnsi="宋体" w:eastAsia="仿宋_GB2312" w:cs="宋体"/>
          <w:color w:val="000000"/>
          <w:sz w:val="28"/>
          <w:szCs w:val="28"/>
        </w:rPr>
        <w:t>（3）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r>
        <w:rPr>
          <w:rFonts w:hint="eastAsia" w:ascii="仿宋_GB2312" w:hAnsi="宋体" w:eastAsia="仿宋_GB2312" w:cs="宋体"/>
          <w:color w:val="000000"/>
          <w:sz w:val="28"/>
          <w:szCs w:val="28"/>
          <w:lang w:eastAsia="zh-CN"/>
        </w:rPr>
        <w:t>（</w:t>
      </w:r>
      <w:r>
        <w:rPr>
          <w:rFonts w:hint="eastAsia" w:ascii="仿宋_GB2312" w:hAnsi="宋体" w:eastAsia="仿宋_GB2312" w:cs="宋体"/>
          <w:color w:val="000000"/>
          <w:sz w:val="28"/>
          <w:szCs w:val="28"/>
          <w:lang w:val="en-US" w:eastAsia="zh-CN"/>
        </w:rPr>
        <w:t>本项目不适用）</w:t>
      </w:r>
      <w:r>
        <w:rPr>
          <w:rFonts w:hint="eastAsia" w:ascii="仿宋_GB2312" w:hAnsi="宋体" w:eastAsia="仿宋_GB2312" w:cs="宋体"/>
          <w:color w:val="000000"/>
          <w:sz w:val="28"/>
          <w:szCs w:val="28"/>
        </w:rPr>
        <w:t>。</w:t>
      </w:r>
    </w:p>
    <w:p w14:paraId="33B0E55F">
      <w:pPr>
        <w:adjustRightInd w:val="0"/>
        <w:snapToGrid w:val="0"/>
        <w:spacing w:line="520" w:lineRule="exact"/>
        <w:ind w:firstLine="420" w:firstLineChars="150"/>
        <w:jc w:val="left"/>
        <w:rPr>
          <w:rFonts w:ascii="仿宋_GB2312" w:hAnsi="宋体" w:eastAsia="仿宋_GB2312" w:cs="宋体"/>
          <w:color w:val="000000"/>
          <w:sz w:val="28"/>
          <w:szCs w:val="28"/>
        </w:rPr>
      </w:pPr>
      <w:r>
        <w:rPr>
          <w:rFonts w:hint="eastAsia" w:ascii="仿宋_GB2312" w:hAnsi="宋体" w:eastAsia="仿宋_GB2312" w:cs="宋体"/>
          <w:color w:val="000000"/>
          <w:sz w:val="28"/>
          <w:szCs w:val="28"/>
        </w:rPr>
        <w:t>（4）中小企业参加政府采购活动，应当出具</w:t>
      </w:r>
      <w:r>
        <w:rPr>
          <w:rFonts w:hint="eastAsia" w:ascii="仿宋_GB2312" w:hAnsi="宋体" w:eastAsia="仿宋_GB2312"/>
          <w:color w:val="000000"/>
          <w:sz w:val="28"/>
          <w:szCs w:val="28"/>
        </w:rPr>
        <w:t>《政府采购促进中小企业发展管理办法》</w:t>
      </w:r>
      <w:r>
        <w:rPr>
          <w:rFonts w:hint="eastAsia" w:ascii="仿宋_GB2312" w:hAnsi="宋体" w:eastAsia="仿宋_GB2312" w:cs="宋体"/>
          <w:color w:val="000000"/>
          <w:sz w:val="28"/>
          <w:szCs w:val="28"/>
        </w:rPr>
        <w:t>规定的《中小企业声明函》(附件)，否则不得享受相关中小企业扶持政策。任何单位和个人不得要求供应商提供《中小企业声明函》之外的中小企业身份证明文件。</w:t>
      </w:r>
    </w:p>
    <w:p w14:paraId="1DAB4C36">
      <w:pPr>
        <w:adjustRightInd w:val="0"/>
        <w:snapToGrid w:val="0"/>
        <w:spacing w:line="520" w:lineRule="exact"/>
        <w:ind w:firstLine="420" w:firstLineChars="150"/>
        <w:jc w:val="left"/>
        <w:rPr>
          <w:rFonts w:ascii="仿宋_GB2312" w:hAnsi="宋体" w:eastAsia="仿宋_GB2312" w:cs="宋体"/>
          <w:color w:val="000000"/>
          <w:sz w:val="28"/>
          <w:szCs w:val="28"/>
        </w:rPr>
      </w:pPr>
      <w:r>
        <w:rPr>
          <w:rFonts w:hint="eastAsia" w:ascii="仿宋_GB2312" w:hAnsi="宋体" w:eastAsia="仿宋_GB2312" w:cs="宋体"/>
          <w:color w:val="000000"/>
          <w:sz w:val="28"/>
          <w:szCs w:val="28"/>
        </w:rPr>
        <w:t xml:space="preserve">（5）监狱企业、残疾人福利性单位视同小型、微型企业，享受评审中价格扣除等促进中小企业发展的政府采购政策。 </w:t>
      </w:r>
    </w:p>
    <w:p w14:paraId="7F5CD6E2">
      <w:pPr>
        <w:adjustRightInd w:val="0"/>
        <w:snapToGrid w:val="0"/>
        <w:spacing w:line="520" w:lineRule="exact"/>
        <w:ind w:firstLine="560"/>
        <w:jc w:val="left"/>
        <w:rPr>
          <w:rFonts w:ascii="仿宋_GB2312" w:hAnsi="宋体" w:eastAsia="仿宋_GB2312" w:cs="宋体"/>
          <w:color w:val="000000"/>
          <w:sz w:val="28"/>
          <w:szCs w:val="28"/>
        </w:rPr>
      </w:pPr>
      <w:r>
        <w:rPr>
          <w:rFonts w:hint="eastAsia" w:ascii="仿宋_GB2312" w:hAnsi="宋体" w:eastAsia="仿宋_GB2312" w:cs="宋体"/>
          <w:color w:val="000000"/>
          <w:sz w:val="28"/>
          <w:szCs w:val="28"/>
        </w:rPr>
        <w:t>23.3供应商同时符合小型、微型企业及监狱企业、残疾人福利性单位要求的，评审时只有一种类型享受价格评审优惠政策；</w:t>
      </w:r>
    </w:p>
    <w:p w14:paraId="62104894">
      <w:pPr>
        <w:adjustRightInd w:val="0"/>
        <w:snapToGrid w:val="0"/>
        <w:spacing w:line="520" w:lineRule="exact"/>
        <w:ind w:firstLine="560"/>
        <w:jc w:val="left"/>
        <w:rPr>
          <w:rFonts w:ascii="仿宋_GB2312" w:hAnsi="宋体" w:eastAsia="仿宋_GB2312" w:cs="宋体"/>
          <w:color w:val="000000"/>
          <w:sz w:val="28"/>
          <w:szCs w:val="28"/>
        </w:rPr>
      </w:pPr>
      <w:r>
        <w:rPr>
          <w:rFonts w:hint="eastAsia" w:ascii="仿宋_GB2312" w:hAnsi="宋体" w:eastAsia="仿宋_GB2312" w:cs="宋体"/>
          <w:color w:val="000000"/>
          <w:sz w:val="28"/>
          <w:szCs w:val="28"/>
        </w:rPr>
        <w:t>23.4响应文件符合本章前款规定的，供应商应提供相关证明资料，且所提供资料必须真实可信。如有虚假，将依法承担相应责任。</w:t>
      </w:r>
    </w:p>
    <w:p w14:paraId="3F731DBF">
      <w:pPr>
        <w:adjustRightInd w:val="0"/>
        <w:snapToGrid w:val="0"/>
        <w:spacing w:line="520" w:lineRule="exact"/>
        <w:ind w:firstLine="560"/>
        <w:jc w:val="left"/>
        <w:rPr>
          <w:rFonts w:ascii="仿宋_GB2312" w:hAnsi="宋体" w:eastAsia="仿宋_GB2312" w:cs="宋体"/>
          <w:color w:val="000000"/>
          <w:sz w:val="28"/>
          <w:szCs w:val="28"/>
        </w:rPr>
      </w:pPr>
      <w:r>
        <w:rPr>
          <w:rFonts w:hint="eastAsia" w:ascii="仿宋_GB2312" w:hAnsi="宋体" w:eastAsia="仿宋_GB2312" w:cs="宋体"/>
          <w:color w:val="000000"/>
          <w:sz w:val="28"/>
          <w:szCs w:val="28"/>
        </w:rPr>
        <w:t>23.5进口产品是指符合《政府采购进口产品管理办法》（财库〔2007〕119号）和《关于政府采购进口产品管理有关问题的通知》（财办库〔2008〕248号）文件规定的产品。除【供应商须知前附表】另有规定外，采购项目拒绝进口产品参加。本款规定同意购买进口产品的，不限制满足磋商文件要求的国内产品参与采购。</w:t>
      </w:r>
    </w:p>
    <w:p w14:paraId="53291768">
      <w:pPr>
        <w:spacing w:line="520" w:lineRule="exact"/>
        <w:ind w:firstLine="562"/>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十一、</w:t>
      </w:r>
      <w:bookmarkEnd w:id="186"/>
      <w:bookmarkEnd w:id="187"/>
      <w:r>
        <w:rPr>
          <w:rFonts w:hint="eastAsia" w:ascii="仿宋_GB2312" w:hAnsi="宋体" w:eastAsia="仿宋_GB2312" w:cs="宋体"/>
          <w:b/>
          <w:bCs/>
          <w:color w:val="000000"/>
          <w:sz w:val="28"/>
          <w:szCs w:val="28"/>
        </w:rPr>
        <w:t>磋商活动终止</w:t>
      </w:r>
      <w:bookmarkEnd w:id="188"/>
      <w:bookmarkEnd w:id="189"/>
    </w:p>
    <w:p w14:paraId="00053E7D">
      <w:pPr>
        <w:spacing w:line="520" w:lineRule="exact"/>
        <w:ind w:firstLine="562"/>
        <w:rPr>
          <w:rFonts w:ascii="仿宋_GB2312" w:hAnsi="宋体" w:eastAsia="仿宋_GB2312" w:cs="宋体"/>
          <w:b/>
          <w:bCs/>
          <w:color w:val="000000"/>
          <w:sz w:val="28"/>
          <w:szCs w:val="28"/>
        </w:rPr>
      </w:pPr>
      <w:bookmarkStart w:id="216" w:name="_Toc11684"/>
      <w:bookmarkStart w:id="217" w:name="_Toc7098"/>
      <w:bookmarkStart w:id="218" w:name="_Toc325726031"/>
      <w:bookmarkStart w:id="219" w:name="_Toc376936762"/>
      <w:r>
        <w:rPr>
          <w:rFonts w:hint="eastAsia" w:ascii="仿宋_GB2312" w:hAnsi="宋体" w:eastAsia="仿宋_GB2312" w:cs="宋体"/>
          <w:b/>
          <w:bCs/>
          <w:color w:val="000000"/>
          <w:sz w:val="28"/>
          <w:szCs w:val="28"/>
        </w:rPr>
        <w:t>24.终止情形</w:t>
      </w:r>
      <w:bookmarkEnd w:id="216"/>
      <w:bookmarkEnd w:id="217"/>
    </w:p>
    <w:p w14:paraId="31513DAC">
      <w:pPr>
        <w:spacing w:line="520" w:lineRule="exact"/>
        <w:ind w:firstLine="560"/>
        <w:rPr>
          <w:rFonts w:ascii="仿宋_GB2312" w:hAnsi="宋体" w:eastAsia="仿宋_GB2312" w:cs="宋体"/>
          <w:color w:val="000000"/>
          <w:sz w:val="28"/>
          <w:szCs w:val="28"/>
        </w:rPr>
      </w:pPr>
      <w:r>
        <w:rPr>
          <w:rFonts w:hint="eastAsia" w:ascii="仿宋_GB2312" w:hAnsi="宋体" w:eastAsia="仿宋_GB2312" w:cs="宋体"/>
          <w:color w:val="000000"/>
          <w:sz w:val="28"/>
          <w:szCs w:val="28"/>
        </w:rPr>
        <w:t>24.1</w:t>
      </w:r>
      <w:bookmarkEnd w:id="218"/>
      <w:bookmarkEnd w:id="219"/>
      <w:r>
        <w:rPr>
          <w:rFonts w:hint="eastAsia" w:ascii="仿宋_GB2312" w:hAnsi="宋体" w:eastAsia="仿宋_GB2312" w:cs="宋体"/>
          <w:color w:val="000000"/>
          <w:sz w:val="28"/>
          <w:szCs w:val="28"/>
        </w:rPr>
        <w:t>出现下列情形之一的，采购人或采购代理机构应当终止竞争性磋商采购活动，发布项目终止公告并说明原因，重新开展采购活动：</w:t>
      </w:r>
    </w:p>
    <w:p w14:paraId="69613A6C">
      <w:pPr>
        <w:spacing w:line="520" w:lineRule="exact"/>
        <w:ind w:firstLine="560"/>
        <w:rPr>
          <w:rFonts w:ascii="仿宋_GB2312" w:hAnsi="宋体" w:eastAsia="仿宋_GB2312" w:cs="宋体"/>
          <w:color w:val="000000"/>
          <w:sz w:val="28"/>
          <w:szCs w:val="28"/>
        </w:rPr>
      </w:pPr>
      <w:r>
        <w:rPr>
          <w:rFonts w:hint="eastAsia" w:ascii="仿宋_GB2312" w:hAnsi="宋体" w:eastAsia="仿宋_GB2312" w:cs="宋体"/>
          <w:color w:val="000000"/>
          <w:sz w:val="28"/>
          <w:szCs w:val="28"/>
        </w:rPr>
        <w:t>（1）因情况变化，不再符合规定的竞争性磋商采购方式适用情形的；</w:t>
      </w:r>
    </w:p>
    <w:p w14:paraId="3A250F51">
      <w:pPr>
        <w:spacing w:line="520" w:lineRule="exact"/>
        <w:ind w:firstLine="560"/>
        <w:rPr>
          <w:rFonts w:ascii="仿宋_GB2312" w:hAnsi="宋体" w:eastAsia="仿宋_GB2312" w:cs="宋体"/>
          <w:color w:val="000000"/>
          <w:sz w:val="28"/>
          <w:szCs w:val="28"/>
        </w:rPr>
      </w:pPr>
      <w:r>
        <w:rPr>
          <w:rFonts w:hint="eastAsia" w:ascii="仿宋_GB2312" w:hAnsi="宋体" w:eastAsia="仿宋_GB2312" w:cs="宋体"/>
          <w:color w:val="000000"/>
          <w:sz w:val="28"/>
          <w:szCs w:val="28"/>
        </w:rPr>
        <w:t>（2）出现影响采购公正的违法、违规行为的；</w:t>
      </w:r>
    </w:p>
    <w:p w14:paraId="6DD3F31A">
      <w:pPr>
        <w:spacing w:line="520" w:lineRule="exact"/>
        <w:ind w:firstLine="560"/>
        <w:rPr>
          <w:rFonts w:ascii="仿宋_GB2312" w:hAnsi="宋体" w:eastAsia="仿宋_GB2312" w:cs="宋体"/>
          <w:color w:val="000000"/>
          <w:sz w:val="28"/>
          <w:szCs w:val="28"/>
        </w:rPr>
      </w:pPr>
      <w:r>
        <w:rPr>
          <w:rFonts w:hint="eastAsia" w:ascii="仿宋_GB2312" w:hAnsi="宋体" w:eastAsia="仿宋_GB2312" w:cs="宋体"/>
          <w:color w:val="000000"/>
          <w:sz w:val="28"/>
          <w:szCs w:val="28"/>
        </w:rPr>
        <w:t>（3）除《政府采购竞争性磋商采购方式管理暂行办法》第二十一条第三款规定的情形外，在采购过程中符合要求的供应商或者报价未超过采购预算或最高限价的供应商不足3家的。</w:t>
      </w:r>
    </w:p>
    <w:p w14:paraId="5E64F2E1">
      <w:pPr>
        <w:spacing w:line="520" w:lineRule="exact"/>
        <w:ind w:firstLine="560"/>
        <w:rPr>
          <w:rFonts w:ascii="仿宋_GB2312" w:hAnsi="宋体" w:eastAsia="仿宋_GB2312" w:cs="宋体"/>
          <w:color w:val="000000"/>
          <w:sz w:val="28"/>
          <w:szCs w:val="28"/>
        </w:rPr>
      </w:pPr>
      <w:r>
        <w:rPr>
          <w:rFonts w:hint="eastAsia" w:ascii="仿宋_GB2312" w:hAnsi="宋体" w:eastAsia="仿宋_GB2312" w:cs="宋体"/>
          <w:color w:val="000000"/>
          <w:sz w:val="28"/>
          <w:szCs w:val="28"/>
        </w:rPr>
        <w:t>24.2终止磋商活动后，由采购代理机构发布终止公告并说明原因。</w:t>
      </w:r>
      <w:bookmarkStart w:id="220" w:name="_Toc325726032"/>
    </w:p>
    <w:bookmarkEnd w:id="220"/>
    <w:p w14:paraId="68B95352">
      <w:pPr>
        <w:spacing w:line="520" w:lineRule="exact"/>
        <w:ind w:firstLine="562"/>
        <w:rPr>
          <w:rFonts w:ascii="仿宋_GB2312" w:hAnsi="宋体" w:eastAsia="仿宋_GB2312" w:cs="宋体"/>
          <w:b/>
          <w:bCs/>
          <w:color w:val="000000"/>
          <w:sz w:val="28"/>
          <w:szCs w:val="28"/>
        </w:rPr>
      </w:pPr>
      <w:bookmarkStart w:id="221" w:name="_Toc16406"/>
      <w:bookmarkStart w:id="222" w:name="_Toc19538"/>
      <w:bookmarkStart w:id="223" w:name="_Toc325726034"/>
      <w:bookmarkStart w:id="224" w:name="_Toc376936765"/>
      <w:r>
        <w:rPr>
          <w:rFonts w:hint="eastAsia" w:ascii="仿宋_GB2312" w:hAnsi="宋体" w:eastAsia="仿宋_GB2312" w:cs="宋体"/>
          <w:b/>
          <w:bCs/>
          <w:color w:val="000000"/>
          <w:sz w:val="28"/>
          <w:szCs w:val="28"/>
        </w:rPr>
        <w:t>十二、其他</w:t>
      </w:r>
      <w:bookmarkEnd w:id="221"/>
      <w:bookmarkEnd w:id="222"/>
      <w:bookmarkEnd w:id="223"/>
      <w:bookmarkEnd w:id="224"/>
    </w:p>
    <w:p w14:paraId="3800451B">
      <w:pPr>
        <w:spacing w:line="520" w:lineRule="exact"/>
        <w:ind w:firstLine="560"/>
        <w:rPr>
          <w:rFonts w:ascii="宋体" w:hAnsi="宋体" w:cs="宋体"/>
          <w:color w:val="000000"/>
          <w:sz w:val="24"/>
          <w:szCs w:val="24"/>
        </w:rPr>
      </w:pPr>
      <w:r>
        <w:rPr>
          <w:rFonts w:hint="eastAsia" w:ascii="仿宋_GB2312" w:hAnsi="宋体" w:eastAsia="仿宋_GB2312" w:cs="宋体"/>
          <w:color w:val="000000"/>
          <w:sz w:val="28"/>
          <w:szCs w:val="28"/>
        </w:rPr>
        <w:t>其他未尽事宜，按照《中华人民共和国政府采购法》、《中华人民共和国民法典》、《中华人民共和国政府采购法实施条例》、《政府采购竞争性磋商采购方式管理暂行办法》等法律法规的有关条款执行。</w:t>
      </w:r>
    </w:p>
    <w:p w14:paraId="4CD050A6">
      <w:pPr>
        <w:wordWrap w:val="0"/>
        <w:spacing w:line="360" w:lineRule="auto"/>
        <w:ind w:firstLine="480"/>
        <w:rPr>
          <w:rFonts w:ascii="宋体" w:hAnsi="宋体" w:cs="宋体"/>
          <w:color w:val="000000"/>
          <w:sz w:val="24"/>
          <w:szCs w:val="24"/>
        </w:rPr>
      </w:pPr>
      <w:r>
        <w:rPr>
          <w:rFonts w:ascii="宋体" w:hAnsi="宋体" w:cs="宋体"/>
          <w:color w:val="000000"/>
          <w:sz w:val="24"/>
          <w:szCs w:val="24"/>
        </w:rPr>
        <w:br w:type="page"/>
      </w:r>
    </w:p>
    <w:p w14:paraId="4AECAEA4">
      <w:pPr>
        <w:keepNext/>
        <w:keepLines/>
        <w:widowControl/>
        <w:snapToGrid w:val="0"/>
        <w:spacing w:line="360" w:lineRule="auto"/>
        <w:ind w:firstLine="0" w:firstLineChars="0"/>
        <w:jc w:val="center"/>
        <w:outlineLvl w:val="0"/>
        <w:rPr>
          <w:rFonts w:ascii="宋体" w:hAnsi="宋体" w:cs="宋体"/>
          <w:b/>
          <w:color w:val="000000"/>
          <w:kern w:val="28"/>
          <w:sz w:val="36"/>
          <w:szCs w:val="20"/>
        </w:rPr>
      </w:pPr>
    </w:p>
    <w:p w14:paraId="274C43CD">
      <w:pPr>
        <w:keepNext/>
        <w:keepLines/>
        <w:widowControl/>
        <w:snapToGrid w:val="0"/>
        <w:spacing w:line="360" w:lineRule="auto"/>
        <w:ind w:firstLine="0" w:firstLineChars="0"/>
        <w:jc w:val="center"/>
        <w:outlineLvl w:val="0"/>
        <w:rPr>
          <w:rFonts w:ascii="宋体" w:hAnsi="宋体" w:cs="宋体"/>
          <w:b/>
          <w:color w:val="000000"/>
          <w:kern w:val="28"/>
          <w:sz w:val="44"/>
          <w:szCs w:val="44"/>
        </w:rPr>
      </w:pPr>
      <w:bookmarkStart w:id="225" w:name="_Toc27020"/>
      <w:r>
        <w:rPr>
          <w:rFonts w:hint="eastAsia" w:ascii="宋体" w:hAnsi="宋体" w:cs="宋体"/>
          <w:b/>
          <w:color w:val="000000"/>
          <w:kern w:val="28"/>
          <w:sz w:val="44"/>
          <w:szCs w:val="44"/>
        </w:rPr>
        <w:t>第三部分采购项目合同书</w:t>
      </w:r>
      <w:bookmarkEnd w:id="225"/>
    </w:p>
    <w:p w14:paraId="344E9540">
      <w:pPr>
        <w:ind w:firstLine="0" w:firstLineChars="0"/>
        <w:jc w:val="center"/>
        <w:rPr>
          <w:b/>
          <w:sz w:val="36"/>
          <w:szCs w:val="36"/>
        </w:rPr>
      </w:pPr>
      <w:r>
        <w:rPr>
          <w:rFonts w:hint="eastAsia"/>
          <w:b/>
          <w:sz w:val="36"/>
          <w:szCs w:val="36"/>
        </w:rPr>
        <w:t>（货物类）</w:t>
      </w:r>
    </w:p>
    <w:p w14:paraId="245E2743">
      <w:pPr>
        <w:spacing w:line="360" w:lineRule="auto"/>
        <w:ind w:firstLine="0" w:firstLineChars="0"/>
        <w:rPr>
          <w:rFonts w:ascii="宋体" w:hAnsi="宋体" w:cs="宋体"/>
          <w:color w:val="000000"/>
          <w:sz w:val="24"/>
          <w:szCs w:val="24"/>
        </w:rPr>
      </w:pPr>
    </w:p>
    <w:p w14:paraId="07A769A2">
      <w:pPr>
        <w:spacing w:line="360" w:lineRule="auto"/>
        <w:ind w:firstLine="0" w:firstLineChars="0"/>
        <w:rPr>
          <w:rFonts w:ascii="宋体" w:hAnsi="宋体" w:cs="宋体"/>
          <w:color w:val="000000"/>
          <w:sz w:val="24"/>
          <w:szCs w:val="24"/>
        </w:rPr>
      </w:pPr>
    </w:p>
    <w:p w14:paraId="543DDEE8">
      <w:pPr>
        <w:spacing w:line="360" w:lineRule="auto"/>
        <w:ind w:firstLine="0" w:firstLineChars="0"/>
        <w:rPr>
          <w:rFonts w:ascii="宋体" w:hAnsi="宋体" w:cs="宋体"/>
          <w:color w:val="000000"/>
          <w:sz w:val="24"/>
          <w:szCs w:val="24"/>
        </w:rPr>
      </w:pPr>
    </w:p>
    <w:p w14:paraId="0E04A12C">
      <w:pPr>
        <w:spacing w:line="360" w:lineRule="auto"/>
        <w:ind w:firstLine="0" w:firstLineChars="0"/>
        <w:rPr>
          <w:rFonts w:ascii="宋体" w:hAnsi="宋体" w:cs="宋体"/>
          <w:color w:val="000000"/>
          <w:sz w:val="24"/>
          <w:szCs w:val="24"/>
        </w:rPr>
      </w:pPr>
    </w:p>
    <w:p w14:paraId="7E00EEF5">
      <w:pPr>
        <w:autoSpaceDE w:val="0"/>
        <w:autoSpaceDN w:val="0"/>
        <w:spacing w:line="360" w:lineRule="auto"/>
        <w:ind w:firstLine="0" w:firstLineChars="0"/>
        <w:jc w:val="center"/>
        <w:rPr>
          <w:rFonts w:hint="eastAsia" w:ascii="宋体" w:hAnsi="宋体" w:cs="宋体"/>
          <w:b/>
          <w:bCs/>
          <w:color w:val="000000"/>
          <w:sz w:val="48"/>
          <w:szCs w:val="48"/>
          <w:highlight w:val="none"/>
          <w:lang w:val="zh-CN"/>
        </w:rPr>
      </w:pPr>
      <w:r>
        <w:rPr>
          <w:rFonts w:hint="eastAsia" w:ascii="宋体" w:hAnsi="宋体" w:cs="宋体"/>
          <w:b/>
          <w:bCs/>
          <w:color w:val="000000"/>
          <w:sz w:val="48"/>
          <w:szCs w:val="48"/>
          <w:highlight w:val="none"/>
          <w:lang w:val="zh-CN"/>
        </w:rPr>
        <w:t>青海省政府采购项目合同书</w:t>
      </w:r>
    </w:p>
    <w:p w14:paraId="49C83B6D">
      <w:pPr>
        <w:autoSpaceDE w:val="0"/>
        <w:autoSpaceDN w:val="0"/>
        <w:spacing w:line="360" w:lineRule="auto"/>
        <w:ind w:firstLine="0" w:firstLineChars="0"/>
        <w:jc w:val="center"/>
        <w:rPr>
          <w:rFonts w:ascii="宋体" w:hAnsi="宋体" w:cs="宋体"/>
          <w:b/>
          <w:bCs/>
          <w:color w:val="000000"/>
          <w:sz w:val="44"/>
          <w:szCs w:val="44"/>
          <w:highlight w:val="none"/>
        </w:rPr>
      </w:pPr>
      <w:r>
        <w:rPr>
          <w:rFonts w:hint="eastAsia" w:ascii="宋体" w:hAnsi="宋体" w:cs="宋体"/>
          <w:b/>
          <w:bCs/>
          <w:color w:val="000000"/>
          <w:sz w:val="44"/>
          <w:szCs w:val="44"/>
          <w:highlight w:val="none"/>
          <w:lang w:val="zh-CN"/>
        </w:rPr>
        <w:t>（</w:t>
      </w:r>
      <w:r>
        <w:rPr>
          <w:rFonts w:hint="eastAsia" w:ascii="宋体" w:hAnsi="宋体" w:cs="宋体"/>
          <w:b/>
          <w:bCs/>
          <w:color w:val="000000"/>
          <w:sz w:val="44"/>
          <w:szCs w:val="44"/>
          <w:highlight w:val="none"/>
          <w:lang w:val="en-US" w:eastAsia="zh-CN"/>
        </w:rPr>
        <w:t>示范文本</w:t>
      </w:r>
      <w:r>
        <w:rPr>
          <w:rFonts w:hint="eastAsia" w:ascii="宋体" w:hAnsi="宋体" w:cs="宋体"/>
          <w:b/>
          <w:bCs/>
          <w:color w:val="000000"/>
          <w:sz w:val="44"/>
          <w:szCs w:val="44"/>
          <w:highlight w:val="none"/>
          <w:lang w:val="zh-CN"/>
        </w:rPr>
        <w:t>）</w:t>
      </w:r>
    </w:p>
    <w:p w14:paraId="004353E0">
      <w:pPr>
        <w:spacing w:line="360" w:lineRule="auto"/>
        <w:ind w:firstLine="0" w:firstLineChars="0"/>
        <w:rPr>
          <w:rFonts w:ascii="宋体" w:hAnsi="宋体" w:cs="宋体"/>
          <w:color w:val="000000"/>
          <w:sz w:val="24"/>
          <w:szCs w:val="24"/>
          <w:highlight w:val="none"/>
        </w:rPr>
      </w:pPr>
    </w:p>
    <w:p w14:paraId="245E287E">
      <w:pPr>
        <w:spacing w:line="360" w:lineRule="auto"/>
        <w:ind w:firstLine="0" w:firstLineChars="0"/>
        <w:rPr>
          <w:rFonts w:ascii="宋体" w:hAnsi="宋体" w:cs="宋体"/>
          <w:color w:val="000000"/>
          <w:sz w:val="24"/>
          <w:szCs w:val="24"/>
          <w:highlight w:val="none"/>
        </w:rPr>
      </w:pPr>
    </w:p>
    <w:p w14:paraId="11AEBAA9">
      <w:pPr>
        <w:spacing w:line="360" w:lineRule="auto"/>
        <w:ind w:firstLine="0" w:firstLineChars="0"/>
        <w:rPr>
          <w:rFonts w:ascii="宋体" w:hAnsi="宋体" w:cs="宋体"/>
          <w:color w:val="000000"/>
          <w:sz w:val="24"/>
          <w:szCs w:val="24"/>
          <w:highlight w:val="none"/>
        </w:rPr>
      </w:pPr>
    </w:p>
    <w:p w14:paraId="1C7D016D">
      <w:pPr>
        <w:spacing w:line="360" w:lineRule="auto"/>
        <w:ind w:firstLine="0" w:firstLineChars="0"/>
        <w:rPr>
          <w:rFonts w:ascii="宋体" w:hAnsi="宋体" w:cs="宋体"/>
          <w:color w:val="000000"/>
          <w:sz w:val="24"/>
          <w:szCs w:val="24"/>
          <w:highlight w:val="none"/>
        </w:rPr>
      </w:pPr>
    </w:p>
    <w:p w14:paraId="2C243E08">
      <w:pPr>
        <w:autoSpaceDE w:val="0"/>
        <w:autoSpaceDN w:val="0"/>
        <w:spacing w:line="600" w:lineRule="exact"/>
        <w:ind w:firstLine="0" w:firstLineChars="0"/>
        <w:rPr>
          <w:rFonts w:hint="default" w:ascii="宋体" w:hAnsi="宋体" w:eastAsia="宋体" w:cs="宋体"/>
          <w:b/>
          <w:bCs/>
          <w:color w:val="000000"/>
          <w:sz w:val="30"/>
          <w:szCs w:val="30"/>
          <w:highlight w:val="none"/>
          <w:u w:val="single"/>
          <w:lang w:val="en-US" w:eastAsia="zh-CN"/>
        </w:rPr>
      </w:pPr>
      <w:r>
        <w:rPr>
          <w:rFonts w:hint="eastAsia" w:ascii="宋体" w:hAnsi="宋体" w:cs="宋体"/>
          <w:b/>
          <w:bCs/>
          <w:color w:val="000000"/>
          <w:sz w:val="30"/>
          <w:szCs w:val="30"/>
          <w:highlight w:val="none"/>
          <w:lang w:val="zh-CN"/>
        </w:rPr>
        <w:t>采购项目编号：</w:t>
      </w:r>
    </w:p>
    <w:p w14:paraId="78EAF1F6">
      <w:pPr>
        <w:autoSpaceDE w:val="0"/>
        <w:autoSpaceDN w:val="0"/>
        <w:spacing w:line="600" w:lineRule="exact"/>
        <w:ind w:left="2108" w:hanging="2108" w:hangingChars="700"/>
        <w:rPr>
          <w:rFonts w:hint="eastAsia" w:ascii="宋体" w:hAnsi="宋体" w:cs="宋体"/>
          <w:b/>
          <w:bCs/>
          <w:color w:val="000000"/>
          <w:sz w:val="30"/>
          <w:szCs w:val="30"/>
          <w:highlight w:val="none"/>
          <w:u w:val="single"/>
          <w:lang w:val="zh-CN"/>
        </w:rPr>
      </w:pPr>
      <w:r>
        <w:rPr>
          <w:rFonts w:hint="eastAsia" w:ascii="宋体" w:hAnsi="宋体" w:cs="宋体"/>
          <w:b/>
          <w:bCs/>
          <w:color w:val="000000"/>
          <w:sz w:val="30"/>
          <w:szCs w:val="30"/>
          <w:highlight w:val="none"/>
          <w:lang w:val="zh-CN"/>
        </w:rPr>
        <w:t>采购项目名称：</w:t>
      </w:r>
    </w:p>
    <w:p w14:paraId="5866A34B">
      <w:pPr>
        <w:autoSpaceDE w:val="0"/>
        <w:autoSpaceDN w:val="0"/>
        <w:spacing w:line="600" w:lineRule="exact"/>
        <w:ind w:left="2108" w:hanging="2108" w:hangingChars="700"/>
        <w:rPr>
          <w:rFonts w:hint="default" w:ascii="宋体" w:hAnsi="宋体" w:eastAsia="宋体" w:cs="宋体"/>
          <w:b/>
          <w:bCs/>
          <w:color w:val="000000"/>
          <w:sz w:val="30"/>
          <w:szCs w:val="30"/>
          <w:highlight w:val="none"/>
          <w:lang w:val="en-US" w:eastAsia="zh-CN"/>
        </w:rPr>
      </w:pPr>
      <w:r>
        <w:rPr>
          <w:rFonts w:hint="eastAsia" w:ascii="宋体" w:hAnsi="宋体" w:cs="宋体"/>
          <w:b/>
          <w:bCs/>
          <w:color w:val="000000"/>
          <w:sz w:val="30"/>
          <w:szCs w:val="30"/>
          <w:highlight w:val="none"/>
          <w:lang w:val="zh-CN"/>
        </w:rPr>
        <w:t>采购合同编号：</w:t>
      </w:r>
    </w:p>
    <w:p w14:paraId="4D91CA9F">
      <w:pPr>
        <w:autoSpaceDE w:val="0"/>
        <w:autoSpaceDN w:val="0"/>
        <w:spacing w:line="600" w:lineRule="exact"/>
        <w:ind w:firstLine="0" w:firstLineChars="0"/>
        <w:rPr>
          <w:rFonts w:hint="default" w:ascii="宋体" w:hAnsi="宋体" w:eastAsia="宋体" w:cs="宋体"/>
          <w:b/>
          <w:bCs/>
          <w:color w:val="000000"/>
          <w:sz w:val="30"/>
          <w:szCs w:val="30"/>
          <w:highlight w:val="none"/>
          <w:u w:val="single"/>
          <w:lang w:val="en-US" w:eastAsia="zh-CN"/>
        </w:rPr>
      </w:pPr>
      <w:r>
        <w:rPr>
          <w:rFonts w:hint="eastAsia" w:ascii="宋体" w:hAnsi="宋体" w:cs="宋体"/>
          <w:b/>
          <w:bCs/>
          <w:color w:val="000000"/>
          <w:sz w:val="30"/>
          <w:szCs w:val="30"/>
          <w:highlight w:val="none"/>
          <w:lang w:val="zh-CN"/>
        </w:rPr>
        <w:t>合同金额（人民币）：</w:t>
      </w:r>
    </w:p>
    <w:p w14:paraId="34E7419C">
      <w:pPr>
        <w:autoSpaceDE w:val="0"/>
        <w:autoSpaceDN w:val="0"/>
        <w:spacing w:line="600" w:lineRule="exact"/>
        <w:ind w:firstLine="0" w:firstLineChars="0"/>
        <w:rPr>
          <w:rFonts w:ascii="宋体" w:hAnsi="宋体" w:cs="宋体"/>
          <w:b/>
          <w:bCs/>
          <w:color w:val="000000"/>
          <w:sz w:val="30"/>
          <w:szCs w:val="30"/>
          <w:highlight w:val="none"/>
        </w:rPr>
      </w:pPr>
      <w:r>
        <w:rPr>
          <w:rFonts w:hint="eastAsia" w:ascii="宋体" w:hAnsi="宋体" w:cs="宋体"/>
          <w:b/>
          <w:bCs/>
          <w:color w:val="000000"/>
          <w:sz w:val="30"/>
          <w:szCs w:val="30"/>
          <w:highlight w:val="none"/>
          <w:lang w:val="zh-CN"/>
        </w:rPr>
        <w:t>采购人（甲方）：</w:t>
      </w:r>
      <w:r>
        <w:rPr>
          <w:rFonts w:hint="eastAsia" w:ascii="宋体" w:hAnsi="宋体" w:cs="宋体"/>
          <w:b/>
          <w:bCs/>
          <w:color w:val="000000"/>
          <w:sz w:val="30"/>
          <w:szCs w:val="30"/>
          <w:highlight w:val="none"/>
          <w:u w:val="single"/>
          <w:lang w:val="zh-CN"/>
        </w:rPr>
        <w:t>（盖章）</w:t>
      </w:r>
    </w:p>
    <w:p w14:paraId="14ACF4DB">
      <w:pPr>
        <w:autoSpaceDE w:val="0"/>
        <w:autoSpaceDN w:val="0"/>
        <w:spacing w:line="600" w:lineRule="exact"/>
        <w:ind w:firstLine="0" w:firstLineChars="0"/>
        <w:rPr>
          <w:rFonts w:ascii="宋体" w:hAnsi="宋体" w:cs="宋体"/>
          <w:b/>
          <w:bCs/>
          <w:color w:val="000000"/>
          <w:sz w:val="30"/>
          <w:szCs w:val="30"/>
          <w:highlight w:val="none"/>
        </w:rPr>
      </w:pPr>
      <w:r>
        <w:rPr>
          <w:rFonts w:hint="eastAsia" w:ascii="宋体" w:hAnsi="宋体" w:cs="宋体"/>
          <w:b/>
          <w:bCs/>
          <w:color w:val="000000"/>
          <w:sz w:val="30"/>
          <w:szCs w:val="30"/>
          <w:highlight w:val="none"/>
          <w:lang w:val="zh-CN"/>
        </w:rPr>
        <w:t>供应商（乙方）：</w:t>
      </w:r>
      <w:r>
        <w:rPr>
          <w:rFonts w:hint="eastAsia" w:ascii="宋体" w:hAnsi="宋体" w:cs="宋体"/>
          <w:b/>
          <w:bCs/>
          <w:color w:val="000000"/>
          <w:sz w:val="30"/>
          <w:szCs w:val="30"/>
          <w:highlight w:val="none"/>
          <w:u w:val="single"/>
          <w:lang w:val="zh-CN"/>
        </w:rPr>
        <w:t>（盖章）</w:t>
      </w:r>
    </w:p>
    <w:p w14:paraId="6A7455EB">
      <w:pPr>
        <w:autoSpaceDE w:val="0"/>
        <w:autoSpaceDN w:val="0"/>
        <w:spacing w:line="600" w:lineRule="exact"/>
        <w:ind w:firstLine="0" w:firstLineChars="0"/>
        <w:rPr>
          <w:rFonts w:hint="default" w:ascii="宋体" w:hAnsi="宋体" w:eastAsia="宋体" w:cs="宋体"/>
          <w:b/>
          <w:bCs/>
          <w:color w:val="000000"/>
          <w:sz w:val="30"/>
          <w:szCs w:val="30"/>
          <w:highlight w:val="none"/>
          <w:u w:val="single"/>
          <w:lang w:val="en-US" w:eastAsia="zh-CN"/>
        </w:rPr>
      </w:pPr>
      <w:r>
        <w:rPr>
          <w:rFonts w:hint="eastAsia" w:ascii="宋体" w:hAnsi="宋体" w:cs="宋体"/>
          <w:b/>
          <w:bCs/>
          <w:color w:val="000000"/>
          <w:sz w:val="30"/>
          <w:szCs w:val="30"/>
          <w:highlight w:val="none"/>
          <w:lang w:val="zh-CN"/>
        </w:rPr>
        <w:t>采购日期：</w:t>
      </w:r>
    </w:p>
    <w:p w14:paraId="1C29A28D">
      <w:pPr>
        <w:spacing w:line="600" w:lineRule="exact"/>
        <w:ind w:firstLine="480"/>
        <w:rPr>
          <w:rFonts w:ascii="宋体" w:hAnsi="宋体" w:cs="宋体"/>
          <w:color w:val="000000"/>
          <w:sz w:val="24"/>
          <w:szCs w:val="24"/>
          <w:highlight w:val="none"/>
        </w:rPr>
      </w:pPr>
    </w:p>
    <w:p w14:paraId="693525C2">
      <w:pPr>
        <w:autoSpaceDE w:val="0"/>
        <w:autoSpaceDN w:val="0"/>
        <w:spacing w:line="520" w:lineRule="exact"/>
        <w:ind w:firstLine="0" w:firstLineChars="0"/>
        <w:jc w:val="left"/>
        <w:rPr>
          <w:rFonts w:ascii="宋体" w:hAnsi="宋体" w:cs="宋体"/>
          <w:b/>
          <w:bCs/>
          <w:color w:val="000000"/>
          <w:sz w:val="24"/>
          <w:szCs w:val="24"/>
          <w:highlight w:val="none"/>
        </w:rPr>
      </w:pPr>
      <w:r>
        <w:rPr>
          <w:rFonts w:ascii="宋体" w:hAnsi="宋体" w:cs="宋体"/>
          <w:color w:val="000000"/>
          <w:sz w:val="28"/>
          <w:szCs w:val="28"/>
          <w:highlight w:val="none"/>
        </w:rPr>
        <w:br w:type="page"/>
      </w:r>
      <w:r>
        <w:rPr>
          <w:rFonts w:hint="eastAsia" w:ascii="宋体" w:hAnsi="宋体" w:cs="宋体"/>
          <w:b/>
          <w:bCs/>
          <w:color w:val="000000"/>
          <w:sz w:val="24"/>
          <w:szCs w:val="24"/>
          <w:highlight w:val="none"/>
          <w:lang w:val="zh-CN"/>
        </w:rPr>
        <w:t>采购人（以下简称甲方）：</w:t>
      </w:r>
    </w:p>
    <w:p w14:paraId="080E10E8">
      <w:pPr>
        <w:autoSpaceDE w:val="0"/>
        <w:autoSpaceDN w:val="0"/>
        <w:spacing w:line="520" w:lineRule="exact"/>
        <w:ind w:firstLine="0" w:firstLineChars="0"/>
        <w:rPr>
          <w:rFonts w:ascii="宋体" w:hAnsi="宋体" w:cs="宋体"/>
          <w:color w:val="000000"/>
          <w:sz w:val="24"/>
          <w:szCs w:val="24"/>
          <w:highlight w:val="none"/>
        </w:rPr>
      </w:pPr>
      <w:r>
        <w:rPr>
          <w:rFonts w:hint="eastAsia" w:ascii="宋体" w:hAnsi="宋体" w:cs="宋体"/>
          <w:b/>
          <w:bCs/>
          <w:color w:val="000000"/>
          <w:sz w:val="24"/>
          <w:szCs w:val="24"/>
          <w:highlight w:val="none"/>
          <w:lang w:val="zh-CN"/>
        </w:rPr>
        <w:t>供应商（以下简称乙方）：</w:t>
      </w:r>
    </w:p>
    <w:p w14:paraId="7A5A18DE">
      <w:pPr>
        <w:autoSpaceDE w:val="0"/>
        <w:autoSpaceDN w:val="0"/>
        <w:spacing w:line="520" w:lineRule="exact"/>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甲、乙双方根据</w:t>
      </w:r>
      <w:r>
        <w:rPr>
          <w:rFonts w:hint="eastAsia" w:ascii="宋体" w:hAnsi="宋体" w:cs="宋体"/>
          <w:color w:val="000000"/>
          <w:sz w:val="24"/>
          <w:szCs w:val="24"/>
          <w:highlight w:val="none"/>
          <w:u w:val="single"/>
        </w:rPr>
        <w:t>202</w:t>
      </w:r>
      <w:r>
        <w:rPr>
          <w:rFonts w:hint="eastAsia" w:ascii="宋体" w:hAnsi="宋体" w:cs="宋体"/>
          <w:color w:val="000000"/>
          <w:sz w:val="24"/>
          <w:szCs w:val="24"/>
          <w:highlight w:val="none"/>
          <w:u w:val="single"/>
          <w:lang w:val="en-US" w:eastAsia="zh-CN"/>
        </w:rPr>
        <w:t>6</w:t>
      </w:r>
      <w:r>
        <w:rPr>
          <w:rFonts w:hint="eastAsia" w:ascii="宋体" w:hAnsi="宋体" w:cs="宋体"/>
          <w:color w:val="000000"/>
          <w:sz w:val="24"/>
          <w:szCs w:val="24"/>
          <w:highlight w:val="none"/>
        </w:rPr>
        <w:t>年</w:t>
      </w:r>
      <w:r>
        <w:rPr>
          <w:rFonts w:hint="eastAsia" w:ascii="宋体" w:hAnsi="宋体" w:cs="宋体"/>
          <w:color w:val="000000"/>
          <w:sz w:val="24"/>
          <w:szCs w:val="24"/>
          <w:highlight w:val="none"/>
          <w:u w:val="single"/>
        </w:rPr>
        <w:t>x</w:t>
      </w:r>
      <w:r>
        <w:rPr>
          <w:rFonts w:hint="eastAsia" w:ascii="宋体" w:hAnsi="宋体" w:cs="宋体"/>
          <w:color w:val="000000"/>
          <w:sz w:val="24"/>
          <w:szCs w:val="24"/>
          <w:highlight w:val="none"/>
        </w:rPr>
        <w:t>月</w:t>
      </w:r>
      <w:r>
        <w:rPr>
          <w:rFonts w:hint="eastAsia" w:ascii="宋体" w:hAnsi="宋体" w:cs="宋体"/>
          <w:color w:val="000000"/>
          <w:sz w:val="24"/>
          <w:szCs w:val="24"/>
          <w:highlight w:val="none"/>
          <w:u w:val="single"/>
        </w:rPr>
        <w:t>x</w:t>
      </w:r>
      <w:r>
        <w:rPr>
          <w:rFonts w:hint="eastAsia" w:ascii="宋体" w:hAnsi="宋体" w:cs="宋体"/>
          <w:color w:val="000000"/>
          <w:sz w:val="24"/>
          <w:szCs w:val="24"/>
          <w:highlight w:val="none"/>
        </w:rPr>
        <w:t>日项目（</w:t>
      </w:r>
      <w:r>
        <w:rPr>
          <w:rFonts w:hint="eastAsia" w:ascii="宋体" w:hAnsi="宋体" w:cs="Arial"/>
          <w:color w:val="000000"/>
          <w:sz w:val="24"/>
          <w:highlight w:val="none"/>
        </w:rPr>
        <w:t>项目编号</w:t>
      </w:r>
      <w:r>
        <w:rPr>
          <w:rFonts w:hint="eastAsia" w:ascii="宋体" w:hAnsi="宋体" w:cs="宋体"/>
          <w:color w:val="000000"/>
          <w:sz w:val="24"/>
          <w:szCs w:val="24"/>
          <w:highlight w:val="none"/>
        </w:rPr>
        <w:t>）的磋商文件要求和</w:t>
      </w:r>
      <w:r>
        <w:rPr>
          <w:rFonts w:hint="eastAsia" w:ascii="宋体" w:hAnsi="宋体" w:cs="宋体"/>
          <w:color w:val="000000"/>
          <w:sz w:val="24"/>
          <w:szCs w:val="24"/>
          <w:highlight w:val="none"/>
          <w:lang w:val="en-US" w:eastAsia="zh-CN"/>
        </w:rPr>
        <w:t>西宁城宏建设工程招标有限责任公司</w:t>
      </w:r>
      <w:r>
        <w:rPr>
          <w:rFonts w:hint="eastAsia" w:ascii="宋体" w:hAnsi="宋体" w:cs="宋体"/>
          <w:color w:val="000000"/>
          <w:sz w:val="24"/>
          <w:szCs w:val="24"/>
          <w:highlight w:val="none"/>
        </w:rPr>
        <w:t>出具的《成交通知书》，并经双方协商一致，签订本合同协议书。</w:t>
      </w:r>
    </w:p>
    <w:p w14:paraId="238BEC84">
      <w:pPr>
        <w:autoSpaceDE w:val="0"/>
        <w:autoSpaceDN w:val="0"/>
        <w:spacing w:line="520" w:lineRule="exact"/>
        <w:ind w:firstLine="482"/>
        <w:jc w:val="left"/>
        <w:rPr>
          <w:rFonts w:ascii="宋体" w:hAnsi="宋体" w:cs="宋体"/>
          <w:b/>
          <w:color w:val="000000"/>
          <w:sz w:val="24"/>
          <w:szCs w:val="24"/>
          <w:highlight w:val="none"/>
        </w:rPr>
      </w:pPr>
      <w:r>
        <w:rPr>
          <w:rFonts w:hint="eastAsia" w:ascii="宋体" w:hAnsi="宋体" w:cs="宋体"/>
          <w:b/>
          <w:color w:val="000000"/>
          <w:sz w:val="24"/>
          <w:szCs w:val="24"/>
          <w:highlight w:val="none"/>
        </w:rPr>
        <w:t>一、签订本政府采购合同的依据</w:t>
      </w:r>
    </w:p>
    <w:p w14:paraId="7013FB69">
      <w:pPr>
        <w:autoSpaceDE w:val="0"/>
        <w:autoSpaceDN w:val="0"/>
        <w:spacing w:line="520" w:lineRule="exact"/>
        <w:ind w:firstLine="240" w:firstLineChars="100"/>
        <w:jc w:val="left"/>
        <w:rPr>
          <w:rFonts w:ascii="宋体" w:hAnsi="宋体" w:cs="宋体"/>
          <w:color w:val="000000"/>
          <w:sz w:val="24"/>
          <w:szCs w:val="24"/>
          <w:highlight w:val="none"/>
        </w:rPr>
      </w:pPr>
      <w:r>
        <w:rPr>
          <w:rFonts w:hint="eastAsia" w:ascii="宋体" w:hAnsi="宋体" w:cs="宋体"/>
          <w:color w:val="000000"/>
          <w:sz w:val="24"/>
          <w:szCs w:val="24"/>
          <w:highlight w:val="none"/>
        </w:rPr>
        <w:t>本政府采购合同所附下列文件是构成本政府采购合同不可分割的部分：</w:t>
      </w:r>
    </w:p>
    <w:p w14:paraId="3E833B1F">
      <w:pPr>
        <w:autoSpaceDE w:val="0"/>
        <w:autoSpaceDN w:val="0"/>
        <w:spacing w:line="520" w:lineRule="exact"/>
        <w:ind w:firstLine="240" w:firstLineChars="100"/>
        <w:jc w:val="left"/>
        <w:rPr>
          <w:rFonts w:ascii="宋体" w:hAnsi="宋体" w:cs="宋体"/>
          <w:color w:val="000000"/>
          <w:sz w:val="24"/>
          <w:szCs w:val="24"/>
          <w:highlight w:val="none"/>
        </w:rPr>
      </w:pPr>
      <w:r>
        <w:rPr>
          <w:rFonts w:ascii="宋体" w:hAnsi="宋体" w:cs="宋体"/>
          <w:color w:val="000000"/>
          <w:sz w:val="24"/>
          <w:szCs w:val="24"/>
          <w:highlight w:val="none"/>
        </w:rPr>
        <w:t>1.</w:t>
      </w:r>
      <w:r>
        <w:rPr>
          <w:rFonts w:hint="eastAsia" w:ascii="宋体" w:hAnsi="宋体" w:cs="宋体"/>
          <w:color w:val="000000"/>
          <w:sz w:val="24"/>
          <w:szCs w:val="24"/>
          <w:highlight w:val="none"/>
        </w:rPr>
        <w:t>磋商文件；</w:t>
      </w:r>
    </w:p>
    <w:p w14:paraId="5F9C75F8">
      <w:pPr>
        <w:autoSpaceDE w:val="0"/>
        <w:autoSpaceDN w:val="0"/>
        <w:spacing w:line="520" w:lineRule="exact"/>
        <w:ind w:firstLine="240" w:firstLineChars="100"/>
        <w:jc w:val="left"/>
        <w:rPr>
          <w:rFonts w:ascii="宋体" w:hAnsi="宋体" w:cs="宋体"/>
          <w:color w:val="000000"/>
          <w:sz w:val="24"/>
          <w:szCs w:val="24"/>
          <w:highlight w:val="none"/>
        </w:rPr>
      </w:pPr>
      <w:r>
        <w:rPr>
          <w:rFonts w:ascii="宋体" w:hAnsi="宋体" w:cs="宋体"/>
          <w:color w:val="000000"/>
          <w:sz w:val="24"/>
          <w:szCs w:val="24"/>
          <w:highlight w:val="none"/>
        </w:rPr>
        <w:t>2.</w:t>
      </w:r>
      <w:r>
        <w:rPr>
          <w:rFonts w:hint="eastAsia" w:ascii="宋体" w:hAnsi="宋体" w:cs="宋体"/>
          <w:color w:val="000000"/>
          <w:sz w:val="24"/>
          <w:szCs w:val="24"/>
          <w:highlight w:val="none"/>
        </w:rPr>
        <w:t>磋商文件的更正、变更公告；</w:t>
      </w:r>
    </w:p>
    <w:p w14:paraId="6204733A">
      <w:pPr>
        <w:autoSpaceDE w:val="0"/>
        <w:autoSpaceDN w:val="0"/>
        <w:spacing w:line="520" w:lineRule="exact"/>
        <w:ind w:firstLine="240" w:firstLineChars="100"/>
        <w:jc w:val="left"/>
        <w:rPr>
          <w:rFonts w:ascii="宋体" w:hAnsi="宋体" w:cs="宋体"/>
          <w:color w:val="000000"/>
          <w:sz w:val="24"/>
          <w:szCs w:val="24"/>
          <w:highlight w:val="none"/>
        </w:rPr>
      </w:pPr>
      <w:r>
        <w:rPr>
          <w:rFonts w:ascii="宋体" w:hAnsi="宋体" w:cs="宋体"/>
          <w:color w:val="000000"/>
          <w:sz w:val="24"/>
          <w:szCs w:val="24"/>
          <w:highlight w:val="none"/>
        </w:rPr>
        <w:t>3.</w:t>
      </w:r>
      <w:r>
        <w:rPr>
          <w:rFonts w:hint="eastAsia" w:ascii="宋体" w:hAnsi="宋体" w:cs="宋体"/>
          <w:color w:val="000000"/>
          <w:sz w:val="24"/>
          <w:szCs w:val="24"/>
          <w:highlight w:val="none"/>
        </w:rPr>
        <w:t>成交供应商提交的响应文件；</w:t>
      </w:r>
    </w:p>
    <w:p w14:paraId="6C5DD685">
      <w:pPr>
        <w:autoSpaceDE w:val="0"/>
        <w:autoSpaceDN w:val="0"/>
        <w:spacing w:line="520" w:lineRule="exact"/>
        <w:ind w:firstLine="240" w:firstLineChars="100"/>
        <w:jc w:val="left"/>
        <w:rPr>
          <w:rFonts w:ascii="宋体" w:hAnsi="宋体" w:cs="宋体"/>
          <w:color w:val="000000"/>
          <w:sz w:val="24"/>
          <w:szCs w:val="24"/>
          <w:highlight w:val="none"/>
        </w:rPr>
      </w:pPr>
      <w:r>
        <w:rPr>
          <w:rFonts w:hint="eastAsia" w:ascii="宋体" w:hAnsi="宋体" w:cs="宋体"/>
          <w:color w:val="000000"/>
          <w:sz w:val="24"/>
          <w:szCs w:val="24"/>
          <w:highlight w:val="none"/>
        </w:rPr>
        <w:t>4</w:t>
      </w:r>
      <w:r>
        <w:rPr>
          <w:rFonts w:ascii="宋体" w:hAnsi="宋体" w:cs="宋体"/>
          <w:color w:val="000000"/>
          <w:sz w:val="24"/>
          <w:szCs w:val="24"/>
          <w:highlight w:val="none"/>
        </w:rPr>
        <w:t>.</w:t>
      </w:r>
      <w:r>
        <w:rPr>
          <w:rFonts w:hint="eastAsia" w:ascii="宋体" w:hAnsi="宋体" w:cs="宋体"/>
          <w:color w:val="000000"/>
          <w:sz w:val="24"/>
          <w:szCs w:val="24"/>
          <w:highlight w:val="none"/>
        </w:rPr>
        <w:t>成交通知书。</w:t>
      </w:r>
    </w:p>
    <w:p w14:paraId="2A200A45">
      <w:pPr>
        <w:autoSpaceDE w:val="0"/>
        <w:autoSpaceDN w:val="0"/>
        <w:spacing w:line="520" w:lineRule="exact"/>
        <w:ind w:firstLine="241" w:firstLineChars="100"/>
        <w:jc w:val="left"/>
        <w:rPr>
          <w:rFonts w:hint="eastAsia" w:ascii="宋体" w:hAnsi="宋体" w:cs="宋体"/>
          <w:b/>
          <w:color w:val="000000"/>
          <w:sz w:val="24"/>
          <w:szCs w:val="24"/>
          <w:highlight w:val="none"/>
        </w:rPr>
      </w:pPr>
      <w:r>
        <w:rPr>
          <w:rFonts w:hint="eastAsia" w:ascii="宋体" w:hAnsi="宋体" w:cs="宋体"/>
          <w:b/>
          <w:color w:val="000000"/>
          <w:sz w:val="24"/>
          <w:szCs w:val="24"/>
          <w:highlight w:val="none"/>
        </w:rPr>
        <w:t>二、合同标的及金额</w:t>
      </w:r>
    </w:p>
    <w:p w14:paraId="672CB492">
      <w:pPr>
        <w:autoSpaceDE w:val="0"/>
        <w:autoSpaceDN w:val="0"/>
        <w:spacing w:line="520" w:lineRule="exact"/>
        <w:ind w:firstLine="240" w:firstLineChars="100"/>
        <w:jc w:val="left"/>
        <w:rPr>
          <w:rFonts w:ascii="宋体" w:hAnsi="宋体" w:cs="宋体"/>
          <w:color w:val="000000"/>
          <w:sz w:val="24"/>
          <w:szCs w:val="24"/>
          <w:highlight w:val="none"/>
          <w:lang w:val="zh-CN"/>
        </w:rPr>
      </w:pPr>
      <w:r>
        <w:rPr>
          <w:rFonts w:hint="eastAsia" w:ascii="宋体" w:hAnsi="宋体" w:cs="宋体"/>
          <w:color w:val="000000"/>
          <w:sz w:val="24"/>
          <w:szCs w:val="24"/>
          <w:highlight w:val="none"/>
        </w:rPr>
        <w:t>单位：元</w:t>
      </w:r>
    </w:p>
    <w:tbl>
      <w:tblPr>
        <w:tblStyle w:val="23"/>
        <w:tblW w:w="9411" w:type="dxa"/>
        <w:jc w:val="center"/>
        <w:tblLayout w:type="fixed"/>
        <w:tblCellMar>
          <w:top w:w="0" w:type="dxa"/>
          <w:left w:w="57" w:type="dxa"/>
          <w:bottom w:w="0" w:type="dxa"/>
          <w:right w:w="57" w:type="dxa"/>
        </w:tblCellMar>
      </w:tblPr>
      <w:tblGrid>
        <w:gridCol w:w="812"/>
        <w:gridCol w:w="2191"/>
        <w:gridCol w:w="1995"/>
        <w:gridCol w:w="1103"/>
        <w:gridCol w:w="1103"/>
        <w:gridCol w:w="1103"/>
        <w:gridCol w:w="1104"/>
      </w:tblGrid>
      <w:tr w14:paraId="266DDF64">
        <w:tblPrEx>
          <w:tblCellMar>
            <w:top w:w="0" w:type="dxa"/>
            <w:left w:w="57" w:type="dxa"/>
            <w:bottom w:w="0" w:type="dxa"/>
            <w:right w:w="57" w:type="dxa"/>
          </w:tblCellMar>
        </w:tblPrEx>
        <w:trPr>
          <w:cantSplit/>
          <w:trHeight w:val="23"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53F7C0A4">
            <w:pPr>
              <w:autoSpaceDE w:val="0"/>
              <w:autoSpaceDN w:val="0"/>
              <w:spacing w:line="520" w:lineRule="exact"/>
              <w:ind w:firstLine="0" w:firstLineChars="0"/>
              <w:jc w:val="center"/>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序号</w:t>
            </w:r>
          </w:p>
        </w:tc>
        <w:tc>
          <w:tcPr>
            <w:tcW w:w="2191" w:type="dxa"/>
            <w:tcBorders>
              <w:top w:val="single" w:color="auto" w:sz="4" w:space="0"/>
              <w:left w:val="single" w:color="auto" w:sz="4" w:space="0"/>
              <w:bottom w:val="single" w:color="auto" w:sz="4" w:space="0"/>
              <w:right w:val="single" w:color="auto" w:sz="4" w:space="0"/>
            </w:tcBorders>
            <w:vAlign w:val="center"/>
          </w:tcPr>
          <w:p w14:paraId="578B89B4">
            <w:pPr>
              <w:autoSpaceDE w:val="0"/>
              <w:autoSpaceDN w:val="0"/>
              <w:spacing w:line="520" w:lineRule="exact"/>
              <w:ind w:firstLine="0" w:firstLineChars="0"/>
              <w:jc w:val="center"/>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标的名称</w:t>
            </w:r>
          </w:p>
        </w:tc>
        <w:tc>
          <w:tcPr>
            <w:tcW w:w="1995" w:type="dxa"/>
            <w:tcBorders>
              <w:top w:val="single" w:color="auto" w:sz="4" w:space="0"/>
              <w:left w:val="single" w:color="auto" w:sz="4" w:space="0"/>
              <w:bottom w:val="single" w:color="auto" w:sz="4" w:space="0"/>
              <w:right w:val="single" w:color="auto" w:sz="4" w:space="0"/>
            </w:tcBorders>
            <w:vAlign w:val="center"/>
          </w:tcPr>
          <w:p w14:paraId="4047E45B">
            <w:pPr>
              <w:autoSpaceDE w:val="0"/>
              <w:autoSpaceDN w:val="0"/>
              <w:spacing w:line="520" w:lineRule="exact"/>
              <w:ind w:firstLine="0" w:firstLineChars="0"/>
              <w:jc w:val="center"/>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型号规格</w:t>
            </w:r>
          </w:p>
        </w:tc>
        <w:tc>
          <w:tcPr>
            <w:tcW w:w="1103" w:type="dxa"/>
            <w:tcBorders>
              <w:top w:val="single" w:color="auto" w:sz="4" w:space="0"/>
              <w:left w:val="single" w:color="auto" w:sz="4" w:space="0"/>
              <w:bottom w:val="single" w:color="auto" w:sz="4" w:space="0"/>
              <w:right w:val="single" w:color="auto" w:sz="4" w:space="0"/>
            </w:tcBorders>
            <w:vAlign w:val="center"/>
          </w:tcPr>
          <w:p w14:paraId="2BCA4FEF">
            <w:pPr>
              <w:autoSpaceDE w:val="0"/>
              <w:autoSpaceDN w:val="0"/>
              <w:spacing w:line="520" w:lineRule="exact"/>
              <w:ind w:firstLine="0" w:firstLineChars="0"/>
              <w:jc w:val="center"/>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数量</w:t>
            </w:r>
          </w:p>
        </w:tc>
        <w:tc>
          <w:tcPr>
            <w:tcW w:w="1103" w:type="dxa"/>
            <w:tcBorders>
              <w:top w:val="single" w:color="auto" w:sz="4" w:space="0"/>
              <w:left w:val="single" w:color="auto" w:sz="4" w:space="0"/>
              <w:bottom w:val="single" w:color="auto" w:sz="4" w:space="0"/>
              <w:right w:val="single" w:color="auto" w:sz="4" w:space="0"/>
            </w:tcBorders>
            <w:vAlign w:val="center"/>
          </w:tcPr>
          <w:p w14:paraId="2F19FACE">
            <w:pPr>
              <w:autoSpaceDE w:val="0"/>
              <w:autoSpaceDN w:val="0"/>
              <w:spacing w:line="520" w:lineRule="exact"/>
              <w:ind w:firstLine="0" w:firstLineChars="0"/>
              <w:jc w:val="center"/>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单价</w:t>
            </w:r>
          </w:p>
        </w:tc>
        <w:tc>
          <w:tcPr>
            <w:tcW w:w="1103" w:type="dxa"/>
            <w:tcBorders>
              <w:top w:val="single" w:color="auto" w:sz="4" w:space="0"/>
              <w:left w:val="single" w:color="auto" w:sz="4" w:space="0"/>
              <w:bottom w:val="single" w:color="auto" w:sz="4" w:space="0"/>
              <w:right w:val="single" w:color="auto" w:sz="4" w:space="0"/>
            </w:tcBorders>
            <w:vAlign w:val="center"/>
          </w:tcPr>
          <w:p w14:paraId="680AD8EB">
            <w:pPr>
              <w:autoSpaceDE w:val="0"/>
              <w:autoSpaceDN w:val="0"/>
              <w:spacing w:line="520" w:lineRule="exact"/>
              <w:ind w:firstLine="0" w:firstLineChars="0"/>
              <w:jc w:val="center"/>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总价</w:t>
            </w:r>
          </w:p>
        </w:tc>
        <w:tc>
          <w:tcPr>
            <w:tcW w:w="1104" w:type="dxa"/>
            <w:tcBorders>
              <w:top w:val="single" w:color="auto" w:sz="4" w:space="0"/>
              <w:left w:val="single" w:color="auto" w:sz="4" w:space="0"/>
              <w:bottom w:val="single" w:color="auto" w:sz="4" w:space="0"/>
              <w:right w:val="single" w:color="auto" w:sz="4" w:space="0"/>
            </w:tcBorders>
            <w:vAlign w:val="center"/>
          </w:tcPr>
          <w:p w14:paraId="5D718C8A">
            <w:pPr>
              <w:autoSpaceDE w:val="0"/>
              <w:autoSpaceDN w:val="0"/>
              <w:spacing w:line="520" w:lineRule="exact"/>
              <w:ind w:firstLine="0" w:firstLineChars="0"/>
              <w:jc w:val="center"/>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备注</w:t>
            </w:r>
          </w:p>
        </w:tc>
      </w:tr>
      <w:tr w14:paraId="2DF1F695">
        <w:tblPrEx>
          <w:tblCellMar>
            <w:top w:w="0" w:type="dxa"/>
            <w:left w:w="57" w:type="dxa"/>
            <w:bottom w:w="0" w:type="dxa"/>
            <w:right w:w="57" w:type="dxa"/>
          </w:tblCellMar>
        </w:tblPrEx>
        <w:trPr>
          <w:cantSplit/>
          <w:trHeight w:val="23"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6798D42B">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2191" w:type="dxa"/>
            <w:tcBorders>
              <w:top w:val="single" w:color="auto" w:sz="4" w:space="0"/>
              <w:left w:val="single" w:color="auto" w:sz="4" w:space="0"/>
              <w:bottom w:val="single" w:color="auto" w:sz="4" w:space="0"/>
              <w:right w:val="single" w:color="auto" w:sz="4" w:space="0"/>
            </w:tcBorders>
            <w:vAlign w:val="center"/>
          </w:tcPr>
          <w:p w14:paraId="7D479DEE">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995" w:type="dxa"/>
            <w:tcBorders>
              <w:top w:val="single" w:color="auto" w:sz="4" w:space="0"/>
              <w:left w:val="single" w:color="auto" w:sz="4" w:space="0"/>
              <w:bottom w:val="single" w:color="auto" w:sz="4" w:space="0"/>
              <w:right w:val="single" w:color="auto" w:sz="4" w:space="0"/>
            </w:tcBorders>
            <w:vAlign w:val="center"/>
          </w:tcPr>
          <w:p w14:paraId="1397E850">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3" w:type="dxa"/>
            <w:tcBorders>
              <w:top w:val="single" w:color="auto" w:sz="4" w:space="0"/>
              <w:left w:val="single" w:color="auto" w:sz="4" w:space="0"/>
              <w:bottom w:val="single" w:color="auto" w:sz="4" w:space="0"/>
              <w:right w:val="single" w:color="auto" w:sz="4" w:space="0"/>
            </w:tcBorders>
            <w:vAlign w:val="center"/>
          </w:tcPr>
          <w:p w14:paraId="4D88C930">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3" w:type="dxa"/>
            <w:tcBorders>
              <w:top w:val="single" w:color="auto" w:sz="4" w:space="0"/>
              <w:left w:val="single" w:color="auto" w:sz="4" w:space="0"/>
              <w:bottom w:val="single" w:color="auto" w:sz="4" w:space="0"/>
              <w:right w:val="single" w:color="auto" w:sz="4" w:space="0"/>
            </w:tcBorders>
            <w:vAlign w:val="center"/>
          </w:tcPr>
          <w:p w14:paraId="056215CC">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3" w:type="dxa"/>
            <w:tcBorders>
              <w:top w:val="single" w:color="auto" w:sz="4" w:space="0"/>
              <w:left w:val="single" w:color="auto" w:sz="4" w:space="0"/>
              <w:bottom w:val="single" w:color="auto" w:sz="4" w:space="0"/>
              <w:right w:val="single" w:color="auto" w:sz="4" w:space="0"/>
            </w:tcBorders>
            <w:vAlign w:val="center"/>
          </w:tcPr>
          <w:p w14:paraId="331CCBC3">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4" w:type="dxa"/>
            <w:tcBorders>
              <w:top w:val="single" w:color="auto" w:sz="4" w:space="0"/>
              <w:left w:val="single" w:color="auto" w:sz="4" w:space="0"/>
              <w:bottom w:val="single" w:color="auto" w:sz="4" w:space="0"/>
              <w:right w:val="single" w:color="auto" w:sz="4" w:space="0"/>
            </w:tcBorders>
            <w:vAlign w:val="center"/>
          </w:tcPr>
          <w:p w14:paraId="6B693B4D">
            <w:pPr>
              <w:autoSpaceDE w:val="0"/>
              <w:autoSpaceDN w:val="0"/>
              <w:spacing w:line="520" w:lineRule="exact"/>
              <w:ind w:firstLine="0" w:firstLineChars="0"/>
              <w:jc w:val="center"/>
              <w:rPr>
                <w:rFonts w:ascii="宋体" w:hAnsi="宋体" w:cs="宋体"/>
                <w:color w:val="000000"/>
                <w:sz w:val="24"/>
                <w:szCs w:val="24"/>
                <w:highlight w:val="none"/>
                <w:lang w:val="zh-CN"/>
              </w:rPr>
            </w:pPr>
          </w:p>
        </w:tc>
      </w:tr>
      <w:tr w14:paraId="295A7B75">
        <w:tblPrEx>
          <w:tblCellMar>
            <w:top w:w="0" w:type="dxa"/>
            <w:left w:w="57" w:type="dxa"/>
            <w:bottom w:w="0" w:type="dxa"/>
            <w:right w:w="57" w:type="dxa"/>
          </w:tblCellMar>
        </w:tblPrEx>
        <w:trPr>
          <w:cantSplit/>
          <w:trHeight w:val="23"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7721CF51">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2191" w:type="dxa"/>
            <w:tcBorders>
              <w:top w:val="single" w:color="auto" w:sz="4" w:space="0"/>
              <w:left w:val="single" w:color="auto" w:sz="4" w:space="0"/>
              <w:bottom w:val="single" w:color="auto" w:sz="4" w:space="0"/>
              <w:right w:val="single" w:color="auto" w:sz="4" w:space="0"/>
            </w:tcBorders>
            <w:vAlign w:val="center"/>
          </w:tcPr>
          <w:p w14:paraId="108FE6C0">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995" w:type="dxa"/>
            <w:tcBorders>
              <w:top w:val="single" w:color="auto" w:sz="4" w:space="0"/>
              <w:left w:val="single" w:color="auto" w:sz="4" w:space="0"/>
              <w:bottom w:val="single" w:color="auto" w:sz="4" w:space="0"/>
              <w:right w:val="single" w:color="auto" w:sz="4" w:space="0"/>
            </w:tcBorders>
            <w:vAlign w:val="center"/>
          </w:tcPr>
          <w:p w14:paraId="2A0FF8B8">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3" w:type="dxa"/>
            <w:tcBorders>
              <w:top w:val="single" w:color="auto" w:sz="4" w:space="0"/>
              <w:left w:val="single" w:color="auto" w:sz="4" w:space="0"/>
              <w:bottom w:val="single" w:color="auto" w:sz="4" w:space="0"/>
              <w:right w:val="single" w:color="auto" w:sz="4" w:space="0"/>
            </w:tcBorders>
            <w:vAlign w:val="center"/>
          </w:tcPr>
          <w:p w14:paraId="4DB44C1E">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3" w:type="dxa"/>
            <w:tcBorders>
              <w:top w:val="single" w:color="auto" w:sz="4" w:space="0"/>
              <w:left w:val="single" w:color="auto" w:sz="4" w:space="0"/>
              <w:bottom w:val="single" w:color="auto" w:sz="4" w:space="0"/>
              <w:right w:val="single" w:color="auto" w:sz="4" w:space="0"/>
            </w:tcBorders>
            <w:vAlign w:val="center"/>
          </w:tcPr>
          <w:p w14:paraId="2916B23E">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3" w:type="dxa"/>
            <w:tcBorders>
              <w:top w:val="single" w:color="auto" w:sz="4" w:space="0"/>
              <w:left w:val="single" w:color="auto" w:sz="4" w:space="0"/>
              <w:bottom w:val="single" w:color="auto" w:sz="4" w:space="0"/>
              <w:right w:val="single" w:color="auto" w:sz="4" w:space="0"/>
            </w:tcBorders>
            <w:vAlign w:val="center"/>
          </w:tcPr>
          <w:p w14:paraId="125F8539">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4" w:type="dxa"/>
            <w:tcBorders>
              <w:top w:val="single" w:color="auto" w:sz="4" w:space="0"/>
              <w:left w:val="single" w:color="auto" w:sz="4" w:space="0"/>
              <w:bottom w:val="single" w:color="auto" w:sz="4" w:space="0"/>
              <w:right w:val="single" w:color="auto" w:sz="4" w:space="0"/>
            </w:tcBorders>
            <w:vAlign w:val="center"/>
          </w:tcPr>
          <w:p w14:paraId="4F963F3C">
            <w:pPr>
              <w:autoSpaceDE w:val="0"/>
              <w:autoSpaceDN w:val="0"/>
              <w:spacing w:line="520" w:lineRule="exact"/>
              <w:ind w:firstLine="0" w:firstLineChars="0"/>
              <w:jc w:val="center"/>
              <w:rPr>
                <w:rFonts w:ascii="宋体" w:hAnsi="宋体" w:cs="宋体"/>
                <w:color w:val="000000"/>
                <w:sz w:val="24"/>
                <w:szCs w:val="24"/>
                <w:highlight w:val="none"/>
                <w:lang w:val="zh-CN"/>
              </w:rPr>
            </w:pPr>
          </w:p>
        </w:tc>
      </w:tr>
      <w:tr w14:paraId="5B01FACC">
        <w:tblPrEx>
          <w:tblCellMar>
            <w:top w:w="0" w:type="dxa"/>
            <w:left w:w="57" w:type="dxa"/>
            <w:bottom w:w="0" w:type="dxa"/>
            <w:right w:w="57" w:type="dxa"/>
          </w:tblCellMar>
        </w:tblPrEx>
        <w:trPr>
          <w:cantSplit/>
          <w:trHeight w:val="23"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74A72001">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2191" w:type="dxa"/>
            <w:tcBorders>
              <w:top w:val="single" w:color="auto" w:sz="4" w:space="0"/>
              <w:left w:val="single" w:color="auto" w:sz="4" w:space="0"/>
              <w:bottom w:val="single" w:color="auto" w:sz="4" w:space="0"/>
              <w:right w:val="single" w:color="auto" w:sz="4" w:space="0"/>
            </w:tcBorders>
            <w:vAlign w:val="center"/>
          </w:tcPr>
          <w:p w14:paraId="710EEE08">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995" w:type="dxa"/>
            <w:tcBorders>
              <w:top w:val="single" w:color="auto" w:sz="4" w:space="0"/>
              <w:left w:val="single" w:color="auto" w:sz="4" w:space="0"/>
              <w:bottom w:val="single" w:color="auto" w:sz="4" w:space="0"/>
              <w:right w:val="single" w:color="auto" w:sz="4" w:space="0"/>
            </w:tcBorders>
            <w:vAlign w:val="center"/>
          </w:tcPr>
          <w:p w14:paraId="133EAC1D">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3" w:type="dxa"/>
            <w:tcBorders>
              <w:top w:val="single" w:color="auto" w:sz="4" w:space="0"/>
              <w:left w:val="single" w:color="auto" w:sz="4" w:space="0"/>
              <w:bottom w:val="single" w:color="auto" w:sz="4" w:space="0"/>
              <w:right w:val="single" w:color="auto" w:sz="4" w:space="0"/>
            </w:tcBorders>
            <w:vAlign w:val="center"/>
          </w:tcPr>
          <w:p w14:paraId="05F71FFE">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3" w:type="dxa"/>
            <w:tcBorders>
              <w:top w:val="single" w:color="auto" w:sz="4" w:space="0"/>
              <w:left w:val="single" w:color="auto" w:sz="4" w:space="0"/>
              <w:bottom w:val="single" w:color="auto" w:sz="4" w:space="0"/>
              <w:right w:val="single" w:color="auto" w:sz="4" w:space="0"/>
            </w:tcBorders>
            <w:vAlign w:val="center"/>
          </w:tcPr>
          <w:p w14:paraId="2FAE1A12">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3" w:type="dxa"/>
            <w:tcBorders>
              <w:top w:val="single" w:color="auto" w:sz="4" w:space="0"/>
              <w:left w:val="single" w:color="auto" w:sz="4" w:space="0"/>
              <w:bottom w:val="single" w:color="auto" w:sz="4" w:space="0"/>
              <w:right w:val="single" w:color="auto" w:sz="4" w:space="0"/>
            </w:tcBorders>
            <w:vAlign w:val="center"/>
          </w:tcPr>
          <w:p w14:paraId="713601EF">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4" w:type="dxa"/>
            <w:tcBorders>
              <w:top w:val="single" w:color="auto" w:sz="4" w:space="0"/>
              <w:left w:val="single" w:color="auto" w:sz="4" w:space="0"/>
              <w:bottom w:val="single" w:color="auto" w:sz="4" w:space="0"/>
              <w:right w:val="single" w:color="auto" w:sz="4" w:space="0"/>
            </w:tcBorders>
            <w:vAlign w:val="center"/>
          </w:tcPr>
          <w:p w14:paraId="15CBB9C5">
            <w:pPr>
              <w:autoSpaceDE w:val="0"/>
              <w:autoSpaceDN w:val="0"/>
              <w:spacing w:line="520" w:lineRule="exact"/>
              <w:ind w:firstLine="0" w:firstLineChars="0"/>
              <w:jc w:val="center"/>
              <w:rPr>
                <w:rFonts w:ascii="宋体" w:hAnsi="宋体" w:cs="宋体"/>
                <w:color w:val="000000"/>
                <w:sz w:val="24"/>
                <w:szCs w:val="24"/>
                <w:highlight w:val="none"/>
                <w:lang w:val="zh-CN"/>
              </w:rPr>
            </w:pPr>
          </w:p>
        </w:tc>
      </w:tr>
      <w:tr w14:paraId="62789808">
        <w:tblPrEx>
          <w:tblCellMar>
            <w:top w:w="0" w:type="dxa"/>
            <w:left w:w="57" w:type="dxa"/>
            <w:bottom w:w="0" w:type="dxa"/>
            <w:right w:w="57" w:type="dxa"/>
          </w:tblCellMar>
        </w:tblPrEx>
        <w:trPr>
          <w:cantSplit/>
          <w:trHeight w:val="23"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2F85BAF8">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2191" w:type="dxa"/>
            <w:tcBorders>
              <w:top w:val="single" w:color="auto" w:sz="4" w:space="0"/>
              <w:left w:val="single" w:color="auto" w:sz="4" w:space="0"/>
              <w:bottom w:val="single" w:color="auto" w:sz="4" w:space="0"/>
              <w:right w:val="single" w:color="auto" w:sz="4" w:space="0"/>
            </w:tcBorders>
            <w:vAlign w:val="center"/>
          </w:tcPr>
          <w:p w14:paraId="03F5B432">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995" w:type="dxa"/>
            <w:tcBorders>
              <w:top w:val="single" w:color="auto" w:sz="4" w:space="0"/>
              <w:left w:val="single" w:color="auto" w:sz="4" w:space="0"/>
              <w:bottom w:val="single" w:color="auto" w:sz="4" w:space="0"/>
              <w:right w:val="single" w:color="auto" w:sz="4" w:space="0"/>
            </w:tcBorders>
            <w:vAlign w:val="center"/>
          </w:tcPr>
          <w:p w14:paraId="61FFFBD3">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3" w:type="dxa"/>
            <w:tcBorders>
              <w:top w:val="single" w:color="auto" w:sz="4" w:space="0"/>
              <w:left w:val="single" w:color="auto" w:sz="4" w:space="0"/>
              <w:bottom w:val="single" w:color="auto" w:sz="4" w:space="0"/>
              <w:right w:val="single" w:color="auto" w:sz="4" w:space="0"/>
            </w:tcBorders>
            <w:vAlign w:val="center"/>
          </w:tcPr>
          <w:p w14:paraId="3089CE38">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3" w:type="dxa"/>
            <w:tcBorders>
              <w:top w:val="single" w:color="auto" w:sz="4" w:space="0"/>
              <w:left w:val="single" w:color="auto" w:sz="4" w:space="0"/>
              <w:bottom w:val="single" w:color="auto" w:sz="4" w:space="0"/>
              <w:right w:val="single" w:color="auto" w:sz="4" w:space="0"/>
            </w:tcBorders>
            <w:vAlign w:val="center"/>
          </w:tcPr>
          <w:p w14:paraId="733F3B84">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3" w:type="dxa"/>
            <w:tcBorders>
              <w:top w:val="single" w:color="auto" w:sz="4" w:space="0"/>
              <w:left w:val="single" w:color="auto" w:sz="4" w:space="0"/>
              <w:bottom w:val="single" w:color="auto" w:sz="4" w:space="0"/>
              <w:right w:val="single" w:color="auto" w:sz="4" w:space="0"/>
            </w:tcBorders>
            <w:vAlign w:val="center"/>
          </w:tcPr>
          <w:p w14:paraId="5A845634">
            <w:pPr>
              <w:autoSpaceDE w:val="0"/>
              <w:autoSpaceDN w:val="0"/>
              <w:spacing w:line="520" w:lineRule="exact"/>
              <w:ind w:firstLine="0" w:firstLineChars="0"/>
              <w:jc w:val="center"/>
              <w:rPr>
                <w:rFonts w:ascii="宋体" w:hAnsi="宋体" w:cs="宋体"/>
                <w:color w:val="000000"/>
                <w:sz w:val="24"/>
                <w:szCs w:val="24"/>
                <w:highlight w:val="none"/>
                <w:lang w:val="zh-CN"/>
              </w:rPr>
            </w:pPr>
          </w:p>
        </w:tc>
        <w:tc>
          <w:tcPr>
            <w:tcW w:w="1104" w:type="dxa"/>
            <w:tcBorders>
              <w:top w:val="single" w:color="auto" w:sz="4" w:space="0"/>
              <w:left w:val="single" w:color="auto" w:sz="4" w:space="0"/>
              <w:bottom w:val="single" w:color="auto" w:sz="4" w:space="0"/>
              <w:right w:val="single" w:color="auto" w:sz="4" w:space="0"/>
            </w:tcBorders>
            <w:vAlign w:val="center"/>
          </w:tcPr>
          <w:p w14:paraId="481C53F1">
            <w:pPr>
              <w:autoSpaceDE w:val="0"/>
              <w:autoSpaceDN w:val="0"/>
              <w:spacing w:line="520" w:lineRule="exact"/>
              <w:ind w:firstLine="0" w:firstLineChars="0"/>
              <w:jc w:val="center"/>
              <w:rPr>
                <w:rFonts w:ascii="宋体" w:hAnsi="宋体" w:cs="宋体"/>
                <w:color w:val="000000"/>
                <w:sz w:val="24"/>
                <w:szCs w:val="24"/>
                <w:highlight w:val="none"/>
                <w:lang w:val="zh-CN"/>
              </w:rPr>
            </w:pPr>
          </w:p>
        </w:tc>
      </w:tr>
    </w:tbl>
    <w:p w14:paraId="503C2F9B">
      <w:pPr>
        <w:autoSpaceDE w:val="0"/>
        <w:autoSpaceDN w:val="0"/>
        <w:spacing w:line="520" w:lineRule="exact"/>
        <w:ind w:firstLine="480"/>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根据上述政府采购合同文件要求，本政府采购合同的总金额为人民币</w:t>
      </w:r>
    </w:p>
    <w:p w14:paraId="6EEF0F49">
      <w:pPr>
        <w:autoSpaceDE w:val="0"/>
        <w:autoSpaceDN w:val="0"/>
        <w:spacing w:line="520" w:lineRule="exact"/>
        <w:ind w:firstLine="480"/>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（大写）元。</w:t>
      </w:r>
    </w:p>
    <w:p w14:paraId="64A45735">
      <w:pPr>
        <w:autoSpaceDE w:val="0"/>
        <w:autoSpaceDN w:val="0"/>
        <w:spacing w:line="520" w:lineRule="exact"/>
        <w:ind w:firstLine="480"/>
        <w:jc w:val="left"/>
        <w:rPr>
          <w:rFonts w:ascii="宋体" w:hAnsi="宋体" w:cs="宋体"/>
          <w:b/>
          <w:color w:val="000000"/>
          <w:sz w:val="24"/>
          <w:szCs w:val="24"/>
          <w:highlight w:val="none"/>
        </w:rPr>
      </w:pPr>
      <w:r>
        <w:rPr>
          <w:rFonts w:hint="eastAsia" w:ascii="宋体" w:hAnsi="宋体" w:cs="宋体"/>
          <w:color w:val="000000"/>
          <w:sz w:val="24"/>
          <w:szCs w:val="24"/>
          <w:highlight w:val="none"/>
        </w:rPr>
        <w:t>本合同以人民币进行结算，合同总价包括：</w:t>
      </w:r>
      <w:r>
        <w:rPr>
          <w:rFonts w:hint="eastAsia" w:ascii="宋体" w:hAnsi="宋体" w:cs="宋体"/>
          <w:b/>
          <w:color w:val="000000"/>
          <w:sz w:val="24"/>
          <w:szCs w:val="24"/>
          <w:highlight w:val="none"/>
        </w:rPr>
        <w:t>产品费、手续费、包装费、运输费、保险费</w:t>
      </w:r>
      <w:r>
        <w:rPr>
          <w:rFonts w:hint="eastAsia" w:ascii="宋体" w:hAnsi="宋体" w:cs="宋体"/>
          <w:b/>
          <w:color w:val="000000"/>
          <w:sz w:val="24"/>
          <w:szCs w:val="24"/>
          <w:highlight w:val="none"/>
          <w:lang w:eastAsia="zh-CN"/>
        </w:rPr>
        <w:t>、</w:t>
      </w:r>
      <w:r>
        <w:rPr>
          <w:rFonts w:hint="eastAsia" w:ascii="宋体" w:hAnsi="宋体" w:cs="宋体"/>
          <w:b/>
          <w:color w:val="000000"/>
          <w:sz w:val="24"/>
          <w:szCs w:val="24"/>
          <w:highlight w:val="none"/>
        </w:rPr>
        <w:t>安装费、调试费、</w:t>
      </w:r>
      <w:r>
        <w:rPr>
          <w:rFonts w:hint="eastAsia" w:ascii="宋体" w:hAnsi="宋体" w:cs="宋体"/>
          <w:b/>
          <w:color w:val="000000"/>
          <w:sz w:val="24"/>
          <w:szCs w:val="24"/>
          <w:highlight w:val="none"/>
          <w:lang w:eastAsia="zh-CN"/>
        </w:rPr>
        <w:t>各类辅材费、</w:t>
      </w:r>
      <w:r>
        <w:rPr>
          <w:rFonts w:hint="eastAsia" w:ascii="宋体" w:hAnsi="宋体" w:cs="宋体"/>
          <w:b/>
          <w:color w:val="000000"/>
          <w:sz w:val="24"/>
          <w:szCs w:val="24"/>
          <w:highlight w:val="none"/>
        </w:rPr>
        <w:t>售前、售中、售后服务费、成交服务费及不可预见费等全部费用。</w:t>
      </w:r>
    </w:p>
    <w:p w14:paraId="56DD3C0B">
      <w:pPr>
        <w:autoSpaceDE w:val="0"/>
        <w:autoSpaceDN w:val="0"/>
        <w:spacing w:line="520" w:lineRule="exact"/>
        <w:ind w:firstLine="482"/>
        <w:jc w:val="left"/>
        <w:rPr>
          <w:rFonts w:ascii="宋体" w:hAnsi="宋体" w:cs="宋体"/>
          <w:b/>
          <w:color w:val="000000"/>
          <w:sz w:val="24"/>
          <w:szCs w:val="24"/>
          <w:highlight w:val="none"/>
        </w:rPr>
      </w:pPr>
      <w:r>
        <w:rPr>
          <w:rFonts w:hint="eastAsia" w:ascii="宋体" w:hAnsi="宋体" w:cs="宋体"/>
          <w:b/>
          <w:color w:val="000000"/>
          <w:sz w:val="24"/>
          <w:szCs w:val="24"/>
          <w:highlight w:val="none"/>
        </w:rPr>
        <w:t>三、交货时间、交货地点和交货方式</w:t>
      </w:r>
    </w:p>
    <w:p w14:paraId="727443B2">
      <w:pPr>
        <w:autoSpaceDE w:val="0"/>
        <w:autoSpaceDN w:val="0"/>
        <w:spacing w:line="520" w:lineRule="exact"/>
        <w:ind w:firstLine="480"/>
        <w:jc w:val="left"/>
        <w:rPr>
          <w:rFonts w:hint="eastAsia" w:ascii="宋体" w:hAnsi="宋体" w:eastAsia="宋体" w:cs="宋体"/>
          <w:color w:val="000000"/>
          <w:sz w:val="24"/>
          <w:szCs w:val="24"/>
          <w:highlight w:val="none"/>
          <w:lang w:eastAsia="zh-CN"/>
        </w:rPr>
      </w:pPr>
      <w:r>
        <w:rPr>
          <w:rFonts w:ascii="宋体" w:hAnsi="宋体" w:cs="宋体"/>
          <w:color w:val="000000"/>
          <w:sz w:val="24"/>
          <w:szCs w:val="24"/>
          <w:highlight w:val="none"/>
        </w:rPr>
        <w:t>1.</w:t>
      </w:r>
      <w:r>
        <w:rPr>
          <w:rFonts w:hint="eastAsia" w:ascii="宋体" w:hAnsi="宋体" w:cs="宋体"/>
          <w:color w:val="000000"/>
          <w:sz w:val="24"/>
          <w:szCs w:val="24"/>
          <w:highlight w:val="none"/>
        </w:rPr>
        <w:t>交货时间：</w:t>
      </w:r>
      <w:r>
        <w:rPr>
          <w:rFonts w:hint="eastAsia" w:ascii="宋体" w:hAnsi="宋体" w:cs="宋体"/>
          <w:color w:val="000000"/>
          <w:sz w:val="24"/>
          <w:szCs w:val="24"/>
          <w:highlight w:val="none"/>
          <w:lang w:val="en-US" w:eastAsia="zh-CN"/>
        </w:rPr>
        <w:t>合同签订后30个工作日内到货及完成安装</w:t>
      </w:r>
    </w:p>
    <w:p w14:paraId="5CA84FAF">
      <w:pPr>
        <w:autoSpaceDE w:val="0"/>
        <w:autoSpaceDN w:val="0"/>
        <w:spacing w:line="520" w:lineRule="exact"/>
        <w:ind w:firstLine="480"/>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2.交货地点：采购人指定地点</w:t>
      </w:r>
      <w:r>
        <w:rPr>
          <w:rFonts w:hint="eastAsia" w:ascii="宋体" w:hAnsi="宋体" w:cs="宋体"/>
          <w:color w:val="000000"/>
          <w:sz w:val="24"/>
          <w:szCs w:val="24"/>
          <w:highlight w:val="none"/>
          <w:lang w:eastAsia="zh-CN"/>
        </w:rPr>
        <w:t>；</w:t>
      </w:r>
    </w:p>
    <w:p w14:paraId="3CD26ABD">
      <w:pPr>
        <w:autoSpaceDE w:val="0"/>
        <w:autoSpaceDN w:val="0"/>
        <w:spacing w:line="520" w:lineRule="exact"/>
        <w:ind w:firstLine="480"/>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3.交货方式</w:t>
      </w:r>
      <w:r>
        <w:rPr>
          <w:rFonts w:hint="eastAsia" w:ascii="宋体" w:hAnsi="宋体" w:cs="宋体"/>
          <w:color w:val="000000"/>
          <w:sz w:val="24"/>
          <w:szCs w:val="24"/>
          <w:highlight w:val="none"/>
          <w:lang w:eastAsia="zh-CN"/>
        </w:rPr>
        <w:t>：采购人指定方式；</w:t>
      </w:r>
    </w:p>
    <w:p w14:paraId="4A8D0247">
      <w:pPr>
        <w:autoSpaceDE w:val="0"/>
        <w:autoSpaceDN w:val="0"/>
        <w:spacing w:line="520" w:lineRule="exact"/>
        <w:ind w:firstLine="482"/>
        <w:jc w:val="left"/>
        <w:rPr>
          <w:rFonts w:ascii="宋体" w:hAnsi="宋体" w:cs="宋体"/>
          <w:b/>
          <w:color w:val="000000"/>
          <w:sz w:val="24"/>
          <w:szCs w:val="24"/>
          <w:highlight w:val="none"/>
        </w:rPr>
      </w:pPr>
      <w:r>
        <w:rPr>
          <w:rFonts w:hint="eastAsia" w:ascii="宋体" w:hAnsi="宋体" w:cs="宋体"/>
          <w:b/>
          <w:color w:val="000000"/>
          <w:sz w:val="24"/>
          <w:szCs w:val="24"/>
          <w:highlight w:val="none"/>
        </w:rPr>
        <w:t>四、付款方式</w:t>
      </w:r>
    </w:p>
    <w:p w14:paraId="54D27022">
      <w:pPr>
        <w:autoSpaceDE w:val="0"/>
        <w:autoSpaceDN w:val="0"/>
        <w:spacing w:line="520" w:lineRule="exact"/>
        <w:ind w:firstLine="480"/>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合同签订后，甲方向乙方支付合同总价的40%，即人民币    元，货物进场并安装验收完成后支付合同总价的60%，即人民币     元。</w:t>
      </w:r>
    </w:p>
    <w:p w14:paraId="0C270E6A">
      <w:pPr>
        <w:autoSpaceDE w:val="0"/>
        <w:autoSpaceDN w:val="0"/>
        <w:spacing w:line="520" w:lineRule="exact"/>
        <w:ind w:firstLine="480"/>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履约保证金3%，待约定的质保期满后无任何质量问题，乙方向甲方提出书面申请，甲方以转账方式退还履约保证金。</w:t>
      </w:r>
    </w:p>
    <w:p w14:paraId="68889567">
      <w:pPr>
        <w:autoSpaceDE w:val="0"/>
        <w:autoSpaceDN w:val="0"/>
        <w:spacing w:line="520" w:lineRule="exact"/>
        <w:ind w:firstLine="480"/>
        <w:jc w:val="left"/>
        <w:rPr>
          <w:rFonts w:hint="eastAsia" w:ascii="宋体" w:hAnsi="宋体" w:cs="宋体"/>
          <w:b/>
          <w:color w:val="000000"/>
          <w:sz w:val="24"/>
          <w:szCs w:val="24"/>
          <w:highlight w:val="none"/>
        </w:rPr>
      </w:pPr>
      <w:r>
        <w:rPr>
          <w:rFonts w:hint="eastAsia" w:ascii="宋体" w:hAnsi="宋体" w:cs="宋体"/>
          <w:b/>
          <w:color w:val="000000"/>
          <w:sz w:val="24"/>
          <w:szCs w:val="24"/>
          <w:highlight w:val="none"/>
        </w:rPr>
        <w:t>五、履约验收</w:t>
      </w:r>
    </w:p>
    <w:p w14:paraId="339312FC">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本合同交付物资的履约验收，其方式、程序、内容和验收标准等事项，按甲方规定执行。（应在采购文件中予以明确，特别是涉及经费事项）</w:t>
      </w:r>
    </w:p>
    <w:p w14:paraId="5E3B5D51">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□（一）首件或首批检验</w:t>
      </w:r>
    </w:p>
    <w:p w14:paraId="795CD0FA">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1. 乙方未生产过的产品，以及最近连续 2 年未生产过的产品，应当进行首件或者首批产品质量检验，即为首检。通过首检的产品，方可投入批量生产；未通过首检的，甲方将书面通知乙方限期整改，整改后进行第二次检验，检验合格后方可投入批量生产。</w:t>
      </w:r>
    </w:p>
    <w:p w14:paraId="3D5F0BBD">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2.第二次检验仍未通过的，甲方有权取消采购合同，由此造成的损失，由乙方承担。</w:t>
      </w:r>
    </w:p>
    <w:p w14:paraId="12BB62C3">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3.按照采购合同应当进行首检，乙方未申请首检且直接投入批量生产的，或者首检以及二次检验未通过但乙方擅自投入批量生产的，甲方将取消或解除采购合同，由此造成的损失，由乙方承担。</w:t>
      </w:r>
    </w:p>
    <w:p w14:paraId="07BB3894">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4.首件或首批检验的其他要求：</w:t>
      </w:r>
      <w:r>
        <w:rPr>
          <w:rFonts w:hint="default" w:ascii="宋体" w:hAnsi="宋体" w:eastAsia="宋体" w:cs="宋体"/>
          <w:color w:val="000000"/>
          <w:sz w:val="24"/>
          <w:szCs w:val="24"/>
          <w:highlight w:val="none"/>
          <w:u w:val="single"/>
          <w:lang w:val="en-US" w:eastAsia="zh-CN"/>
        </w:rPr>
        <w:t xml:space="preserve">                     </w:t>
      </w:r>
      <w:r>
        <w:rPr>
          <w:rFonts w:hint="default" w:ascii="宋体" w:hAnsi="宋体" w:eastAsia="宋体" w:cs="宋体"/>
          <w:color w:val="000000"/>
          <w:sz w:val="24"/>
          <w:szCs w:val="24"/>
          <w:highlight w:val="none"/>
          <w:lang w:val="en-US" w:eastAsia="zh-CN"/>
        </w:rPr>
        <w:t>。（首检时限要求等）</w:t>
      </w:r>
    </w:p>
    <w:p w14:paraId="44B62662">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□（二）出厂检验</w:t>
      </w:r>
    </w:p>
    <w:p w14:paraId="30512756">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□1. 乙方自行出厂检验</w:t>
      </w:r>
    </w:p>
    <w:p w14:paraId="26E6E514">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物资在出厂前，乙方按合同约定的标准和事项自行对其质量进行检验。出厂检验合格，乙方出具质量合格证，或质量合格证明文件，交付的同时向甲方提交。</w:t>
      </w:r>
    </w:p>
    <w:p w14:paraId="7BEABE53">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□2. 甲方参与出厂检验</w:t>
      </w:r>
    </w:p>
    <w:p w14:paraId="6FB5D496">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（1）物资在出厂前，双方根据合同约定，共同对其质量进行检验并出具出厂检验记录。甲方应当自费派遣代表到场参加出厂检验，乙方应予提供必要的临时办公场所、技术资料、检测工具和出入许可等。</w:t>
      </w:r>
    </w:p>
    <w:p w14:paraId="2E13FD57">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（2）甲方代表在检验中如发现物资不符合合同约定的标准，有权提出质疑。乙方应当予以整改，由此增加的费用或造成的延误由乙方负责。</w:t>
      </w:r>
    </w:p>
    <w:p w14:paraId="7A510CE0">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3）甲方代表参与出厂检验及签署出厂检验记录的行为，不视为对物资质量的确认，不影响乙方交付后甲方依照合同约定对物资提出质量异议或退货的权利，亦不免除乙方依照合同约定对物资所应当承担的任何义务或责任。</w:t>
      </w:r>
    </w:p>
    <w:p w14:paraId="1EC09A04">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□3. 甲方监造</w:t>
      </w:r>
    </w:p>
    <w:p w14:paraId="6328DD0D">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1）在物资的制造过程中，甲方可派出监造人员或者委托第三方专业机构，对物资的生产制造进行监造，监督生产、作业的进度和质量等情况。甲方派出监造人员或者委托第三方专业机构产生的费用，由甲方自行承担，乙方应予提供必要的临时办公场所、技术资料、检测工具和出入许可等。</w:t>
      </w:r>
    </w:p>
    <w:p w14:paraId="0CC79628">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（2）甲方监造人员或者被委托的第三方机构在监造中如发现物资不符合合同约定的标准，有权提出意见和建议。乙方应当予以整改，由此增加的费用或造成的延误由乙方负责。</w:t>
      </w:r>
    </w:p>
    <w:p w14:paraId="71BE0055">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3）甲方监造人员或者被委托的第三方机构对物资的监造，不视为对物资质量的确认，不影响乙方交付后甲方依照合同约定对物资提出质量异议或退货的权利，亦不免除乙方依照合同约定对物资所应当承担的任何义务或责任。</w:t>
      </w:r>
    </w:p>
    <w:p w14:paraId="46BA847A">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（4）甲方监造过程应当形成书面记录，由乙方签章确认。</w:t>
      </w:r>
    </w:p>
    <w:p w14:paraId="0BF4E1FF">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乙方自行出厂检验，或甲方参与出厂检验，或甲方监造，应当符合物资的编目编码、打码贴签要求。</w:t>
      </w:r>
    </w:p>
    <w:p w14:paraId="363D1A79">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4. 出厂检验的其他要求：</w:t>
      </w:r>
      <w:r>
        <w:rPr>
          <w:rFonts w:hint="default" w:ascii="宋体" w:hAnsi="宋体" w:eastAsia="宋体" w:cs="宋体"/>
          <w:color w:val="000000"/>
          <w:sz w:val="24"/>
          <w:szCs w:val="24"/>
          <w:highlight w:val="none"/>
          <w:u w:val="single"/>
          <w:lang w:val="en-US" w:eastAsia="zh-CN"/>
        </w:rPr>
        <w:t xml:space="preserve">                     </w:t>
      </w:r>
      <w:r>
        <w:rPr>
          <w:rFonts w:hint="default" w:ascii="宋体" w:hAnsi="宋体" w:eastAsia="宋体" w:cs="宋体"/>
          <w:color w:val="000000"/>
          <w:sz w:val="24"/>
          <w:szCs w:val="24"/>
          <w:highlight w:val="none"/>
          <w:lang w:val="en-US" w:eastAsia="zh-CN"/>
        </w:rPr>
        <w:t>。</w:t>
      </w:r>
    </w:p>
    <w:p w14:paraId="787CD521">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（三）到货检验</w:t>
      </w:r>
    </w:p>
    <w:p w14:paraId="1CE0F31A">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1.物资交货后，甲方应当在现场检验，包括但不限于外包装、合同号、箱件数、收货单位名称、品名、货号、批次及相关资料等；检验物资品名、型号规格、数量、外观、产品合格证、质量保证书、技术资料、出厂日期、出厂编号、物资编目编码、打码贴签等。涉及进口产品的，乙方应当出示中华人民共和国海关出具的检验证书等相关证明材料。</w:t>
      </w:r>
    </w:p>
    <w:p w14:paraId="2B7C17B3">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2.到货检验由双方共同进行，乙方应当自费派遣代表到场参加到货检验，甲方应予提供必要的临时办公场所和出入许可等。</w:t>
      </w:r>
    </w:p>
    <w:p w14:paraId="583BC770">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3.在到货检验中发现物资短缺、损坏或其它与合同约定不符的情形，由乙方负责，乙方应当补齐、更换及采取其他补救措施。</w:t>
      </w:r>
    </w:p>
    <w:p w14:paraId="70C5DC31">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4.在到货检验中，双方应当共同签署检验报告，列明检验结果，包括检验合格或发现的任何短缺、损坏或其它与合同约定不符的情形。</w:t>
      </w:r>
    </w:p>
    <w:p w14:paraId="509A112C">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5.到货检验的检验结果不能对抗在物资的安装、调试、检测、验收中及质量保证期内发现的物资质量问题，亦不能免除或影响乙方依照合同约定对甲方负有的包括物资质量在内的任何义务或责任。</w:t>
      </w:r>
    </w:p>
    <w:p w14:paraId="17FE1576">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6.到货检验的时间为：</w:t>
      </w:r>
      <w:r>
        <w:rPr>
          <w:rFonts w:hint="default" w:ascii="宋体" w:hAnsi="宋体" w:eastAsia="宋体" w:cs="宋体"/>
          <w:color w:val="000000"/>
          <w:sz w:val="24"/>
          <w:szCs w:val="24"/>
          <w:highlight w:val="none"/>
          <w:u w:val="single"/>
          <w:lang w:val="en-US" w:eastAsia="zh-CN"/>
        </w:rPr>
        <w:t xml:space="preserve">                      </w:t>
      </w:r>
      <w:r>
        <w:rPr>
          <w:rFonts w:hint="default" w:ascii="宋体" w:hAnsi="宋体" w:eastAsia="宋体" w:cs="宋体"/>
          <w:color w:val="000000"/>
          <w:sz w:val="24"/>
          <w:szCs w:val="24"/>
          <w:highlight w:val="none"/>
          <w:lang w:val="en-US" w:eastAsia="zh-CN"/>
        </w:rPr>
        <w:t>。（通常为交货后 XX 日）</w:t>
      </w:r>
    </w:p>
    <w:p w14:paraId="76C3C7F2">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7.到货检验的其他要求：</w:t>
      </w:r>
      <w:r>
        <w:rPr>
          <w:rFonts w:hint="default" w:ascii="宋体" w:hAnsi="宋体" w:eastAsia="宋体" w:cs="宋体"/>
          <w:color w:val="000000"/>
          <w:sz w:val="24"/>
          <w:szCs w:val="24"/>
          <w:highlight w:val="none"/>
          <w:u w:val="single"/>
          <w:lang w:val="en-US" w:eastAsia="zh-CN"/>
        </w:rPr>
        <w:t xml:space="preserve">                  </w:t>
      </w:r>
      <w:r>
        <w:rPr>
          <w:rFonts w:hint="default" w:ascii="宋体" w:hAnsi="宋体" w:eastAsia="宋体" w:cs="宋体"/>
          <w:color w:val="000000"/>
          <w:sz w:val="24"/>
          <w:szCs w:val="24"/>
          <w:highlight w:val="none"/>
          <w:lang w:val="en-US" w:eastAsia="zh-CN"/>
        </w:rPr>
        <w:t>。</w:t>
      </w:r>
    </w:p>
    <w:p w14:paraId="129838CA">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□（四）安装、调试</w:t>
      </w:r>
    </w:p>
    <w:p w14:paraId="22B5366B">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1.到货检验完成后，乙方应当按合同约定对物资进行安装、调试。</w:t>
      </w:r>
    </w:p>
    <w:p w14:paraId="149674F8">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2.在安装、调试过程中，如出现安装、调试不成功或造成物资损坏的情况，乙方应当承担责任。</w:t>
      </w:r>
    </w:p>
    <w:p w14:paraId="65E88B11">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3.双方应当对物资的安装、调试情况共同进行记录。</w:t>
      </w:r>
    </w:p>
    <w:p w14:paraId="2C89F466">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4.物资到货后，乙方应当在接到甲方通知后</w:t>
      </w:r>
      <w:r>
        <w:rPr>
          <w:rFonts w:hint="default" w:ascii="宋体" w:hAnsi="宋体" w:eastAsia="宋体" w:cs="宋体"/>
          <w:color w:val="000000"/>
          <w:sz w:val="24"/>
          <w:szCs w:val="24"/>
          <w:highlight w:val="none"/>
          <w:u w:val="single"/>
          <w:lang w:val="en-US" w:eastAsia="zh-CN"/>
        </w:rPr>
        <w:t xml:space="preserve">     </w:t>
      </w:r>
      <w:r>
        <w:rPr>
          <w:rFonts w:hint="default" w:ascii="宋体" w:hAnsi="宋体" w:eastAsia="宋体" w:cs="宋体"/>
          <w:color w:val="000000"/>
          <w:sz w:val="24"/>
          <w:szCs w:val="24"/>
          <w:highlight w:val="none"/>
          <w:lang w:val="en-US" w:eastAsia="zh-CN"/>
        </w:rPr>
        <w:t>日内完成安装调试。</w:t>
      </w:r>
    </w:p>
    <w:p w14:paraId="4626B851">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5.安装、调试的其他要求：                     。</w:t>
      </w:r>
    </w:p>
    <w:p w14:paraId="1E6B3E9B">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□（五）检测</w:t>
      </w:r>
    </w:p>
    <w:p w14:paraId="62601CF8">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1.对物资进行检测，以确定物资是否达到合同约定的技术性能指标。检测应当按照下列方式进行：</w:t>
      </w:r>
    </w:p>
    <w:p w14:paraId="5EB4CD1B">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□（1）双方共同对物资进行检测，如在检测过程中发生争议，另行约定由第三方专业机构检测。</w:t>
      </w:r>
    </w:p>
    <w:p w14:paraId="1EC726B3">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□（2）由第三方专业机构对物资进行检测。</w:t>
      </w:r>
    </w:p>
    <w:p w14:paraId="67FC88E9">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第三方专业机构应当出具有效的检测报告，检测结果对双方均具有约束力。第三方专业机构检测所发生的费用由</w:t>
      </w:r>
      <w:r>
        <w:rPr>
          <w:rFonts w:hint="default" w:ascii="宋体" w:hAnsi="宋体" w:eastAsia="宋体" w:cs="宋体"/>
          <w:color w:val="000000"/>
          <w:sz w:val="24"/>
          <w:szCs w:val="24"/>
          <w:highlight w:val="none"/>
          <w:u w:val="single"/>
          <w:lang w:val="en-US" w:eastAsia="zh-CN"/>
        </w:rPr>
        <w:t xml:space="preserve">       </w:t>
      </w:r>
      <w:r>
        <w:rPr>
          <w:rFonts w:hint="default" w:ascii="宋体" w:hAnsi="宋体" w:eastAsia="宋体" w:cs="宋体"/>
          <w:color w:val="000000"/>
          <w:sz w:val="24"/>
          <w:szCs w:val="24"/>
          <w:highlight w:val="none"/>
          <w:lang w:val="en-US" w:eastAsia="zh-CN"/>
        </w:rPr>
        <w:t>承担。（一般由甲方承担，采购文件有明确要求的除外）</w:t>
      </w:r>
    </w:p>
    <w:p w14:paraId="65554BC2">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2. 由于非甲方原因物资在检测中未能达到合同约定的技术性能指标，则乙方应当在双方同意的期限内采取措施消除物资中存在的缺陷，并在缺陷消除以后，再次进行检测。</w:t>
      </w:r>
    </w:p>
    <w:p w14:paraId="21C92DF3">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3. 由于非甲方原因物资未能达到合同约定的技术性能指标时，为乙方进行检测的机会不超过</w:t>
      </w:r>
      <w:r>
        <w:rPr>
          <w:rFonts w:hint="default" w:ascii="宋体" w:hAnsi="宋体" w:eastAsia="宋体" w:cs="宋体"/>
          <w:color w:val="000000"/>
          <w:sz w:val="24"/>
          <w:szCs w:val="24"/>
          <w:highlight w:val="none"/>
          <w:u w:val="single"/>
          <w:lang w:val="en-US" w:eastAsia="zh-CN"/>
        </w:rPr>
        <w:t xml:space="preserve">       </w:t>
      </w:r>
      <w:r>
        <w:rPr>
          <w:rFonts w:hint="default" w:ascii="宋体" w:hAnsi="宋体" w:eastAsia="宋体" w:cs="宋体"/>
          <w:color w:val="000000"/>
          <w:sz w:val="24"/>
          <w:szCs w:val="24"/>
          <w:highlight w:val="none"/>
          <w:lang w:val="en-US" w:eastAsia="zh-CN"/>
        </w:rPr>
        <w:t>次，仍不满足合同约定的，甲方有权终止合同，由此带来的一切损失由乙方承担。</w:t>
      </w:r>
    </w:p>
    <w:p w14:paraId="433F3257">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4.双方应当共同记录物资检测情况，对于未达到技术性能指标的，应当如实记录原因及处理情况等。</w:t>
      </w:r>
    </w:p>
    <w:p w14:paraId="2EFAAF8C">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5.检测的其他要求：</w:t>
      </w:r>
      <w:r>
        <w:rPr>
          <w:rFonts w:hint="default" w:ascii="宋体" w:hAnsi="宋体" w:eastAsia="宋体" w:cs="宋体"/>
          <w:color w:val="000000"/>
          <w:sz w:val="24"/>
          <w:szCs w:val="24"/>
          <w:highlight w:val="none"/>
          <w:u w:val="single"/>
          <w:lang w:val="en-US" w:eastAsia="zh-CN"/>
        </w:rPr>
        <w:t xml:space="preserve">                     </w:t>
      </w:r>
      <w:r>
        <w:rPr>
          <w:rFonts w:hint="default" w:ascii="宋体" w:hAnsi="宋体" w:eastAsia="宋体" w:cs="宋体"/>
          <w:color w:val="000000"/>
          <w:sz w:val="24"/>
          <w:szCs w:val="24"/>
          <w:highlight w:val="none"/>
          <w:lang w:val="en-US" w:eastAsia="zh-CN"/>
        </w:rPr>
        <w:t>。</w:t>
      </w:r>
    </w:p>
    <w:p w14:paraId="5F3A3BA7">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□（六）验收</w:t>
      </w:r>
    </w:p>
    <w:p w14:paraId="0DC42F59">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1.符合下列情形，双方签署物资验收报告：</w:t>
      </w:r>
    </w:p>
    <w:p w14:paraId="47390075">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□（1）物资达到合同约定的技术性能指标或第三方专业机构检验合格。</w:t>
      </w:r>
    </w:p>
    <w:p w14:paraId="2FDB8DAB">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□（2）乙方按照合同约定应当承接的配套服务或伴随服务，经甲方确认已经完成。</w:t>
      </w:r>
    </w:p>
    <w:p w14:paraId="0B51D365">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□2.双方应当签署物资验收报告一式二份，各持一份。验收日期为签署物资验收报告的日期。物资验收报告分批次签署的，最后一批物资验收报告签署日期为验收合格日期。</w:t>
      </w:r>
    </w:p>
    <w:p w14:paraId="7F6FFAC6">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3.物资验收合格后，乙方应当向甲方办理物资交接手续，物资转入运行、使用、维护阶段。</w:t>
      </w:r>
    </w:p>
    <w:p w14:paraId="5CFF4F79">
      <w:pPr>
        <w:autoSpaceDE w:val="0"/>
        <w:autoSpaceDN w:val="0"/>
        <w:spacing w:line="520" w:lineRule="exact"/>
        <w:ind w:firstLine="482"/>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4.验收的其他要求：</w:t>
      </w:r>
      <w:r>
        <w:rPr>
          <w:rFonts w:hint="default" w:ascii="宋体" w:hAnsi="宋体" w:eastAsia="宋体" w:cs="宋体"/>
          <w:color w:val="000000"/>
          <w:sz w:val="24"/>
          <w:szCs w:val="24"/>
          <w:highlight w:val="none"/>
          <w:u w:val="single"/>
          <w:lang w:val="en-US" w:eastAsia="zh-CN"/>
        </w:rPr>
        <w:t xml:space="preserve">                     </w:t>
      </w:r>
      <w:r>
        <w:rPr>
          <w:rFonts w:hint="default" w:ascii="宋体" w:hAnsi="宋体" w:eastAsia="宋体" w:cs="宋体"/>
          <w:color w:val="000000"/>
          <w:sz w:val="24"/>
          <w:szCs w:val="24"/>
          <w:highlight w:val="none"/>
          <w:lang w:val="en-US" w:eastAsia="zh-CN"/>
        </w:rPr>
        <w:t>。</w:t>
      </w:r>
    </w:p>
    <w:p w14:paraId="67A5AC33">
      <w:pPr>
        <w:autoSpaceDE w:val="0"/>
        <w:autoSpaceDN w:val="0"/>
        <w:spacing w:line="520" w:lineRule="exact"/>
        <w:ind w:firstLine="482"/>
        <w:jc w:val="left"/>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六</w:t>
      </w:r>
      <w:r>
        <w:rPr>
          <w:rFonts w:hint="eastAsia" w:ascii="宋体" w:hAnsi="宋体" w:cs="宋体"/>
          <w:b/>
          <w:color w:val="000000"/>
          <w:sz w:val="24"/>
          <w:szCs w:val="24"/>
          <w:highlight w:val="none"/>
        </w:rPr>
        <w:t>、合同的变更、终止与转让</w:t>
      </w:r>
    </w:p>
    <w:p w14:paraId="7BD3555F">
      <w:pPr>
        <w:autoSpaceDE w:val="0"/>
        <w:autoSpaceDN w:val="0"/>
        <w:spacing w:line="520" w:lineRule="exact"/>
        <w:ind w:left="2" w:firstLine="362" w:firstLineChars="15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1.除《中华人民共和国政府采购法》第50条规定的情形外，本合同一经签订，甲乙双方不得擅自变更、中止或终止。</w:t>
      </w:r>
    </w:p>
    <w:p w14:paraId="32B7B333">
      <w:pPr>
        <w:autoSpaceDE w:val="0"/>
        <w:autoSpaceDN w:val="0"/>
        <w:spacing w:line="520" w:lineRule="exact"/>
        <w:ind w:left="2" w:firstLine="362" w:firstLineChars="15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2.乙方不得擅自转让其应履行的合同义务。</w:t>
      </w:r>
    </w:p>
    <w:p w14:paraId="333FC081">
      <w:pPr>
        <w:autoSpaceDE w:val="0"/>
        <w:autoSpaceDN w:val="0"/>
        <w:spacing w:line="520" w:lineRule="exact"/>
        <w:ind w:left="2" w:firstLine="364" w:firstLineChars="151"/>
        <w:jc w:val="lef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  </w:t>
      </w:r>
      <w:r>
        <w:rPr>
          <w:rFonts w:hint="eastAsia" w:ascii="宋体" w:hAnsi="宋体" w:cs="宋体"/>
          <w:b/>
          <w:color w:val="000000"/>
          <w:sz w:val="24"/>
          <w:szCs w:val="24"/>
          <w:highlight w:val="none"/>
          <w:lang w:val="en-US" w:eastAsia="zh-CN"/>
        </w:rPr>
        <w:t>七</w:t>
      </w:r>
      <w:r>
        <w:rPr>
          <w:rFonts w:hint="eastAsia" w:ascii="宋体" w:hAnsi="宋体" w:cs="宋体"/>
          <w:b/>
          <w:color w:val="000000"/>
          <w:sz w:val="24"/>
          <w:szCs w:val="24"/>
          <w:highlight w:val="none"/>
        </w:rPr>
        <w:t>、违约责任</w:t>
      </w:r>
    </w:p>
    <w:p w14:paraId="7C0A24C7">
      <w:pPr>
        <w:autoSpaceDE w:val="0"/>
        <w:autoSpaceDN w:val="0"/>
        <w:spacing w:line="520" w:lineRule="exact"/>
        <w:ind w:firstLine="48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1.乙方所提供的产品规格、技术标准、材料等质量不合格的，应及时更换；更换不及时的，按逾期交货处罚；因质量问题甲方不同意接收的，质保金全额扣除，并由乙方赔偿由此引起的甲方的一切经济损失。</w:t>
      </w:r>
    </w:p>
    <w:p w14:paraId="2969DC30">
      <w:pPr>
        <w:autoSpaceDE w:val="0"/>
        <w:autoSpaceDN w:val="0"/>
        <w:spacing w:line="520" w:lineRule="exact"/>
        <w:ind w:firstLine="48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2.乙方提供的货物如侵犯了第三方权益而引发纠纷或诉讼的，均由乙方负责交涉并承担全部责任。</w:t>
      </w:r>
    </w:p>
    <w:p w14:paraId="1E9DDA56">
      <w:pPr>
        <w:autoSpaceDE w:val="0"/>
        <w:autoSpaceDN w:val="0"/>
        <w:spacing w:line="520" w:lineRule="exact"/>
        <w:ind w:firstLine="48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3.因包装、运输引起的货物损坏，按质量不合格处罚。</w:t>
      </w:r>
    </w:p>
    <w:p w14:paraId="51EBDE30">
      <w:pPr>
        <w:autoSpaceDE w:val="0"/>
        <w:autoSpaceDN w:val="0"/>
        <w:spacing w:line="520" w:lineRule="exact"/>
        <w:ind w:firstLine="48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4.甲方无故延期接受货物和乙方逾期交货的，每天应向对方偿付未交货物的货款3‰的违约金，但违约金累计不得超过违约货款的5%，超过天对方有权解除合同，违约方承担因此给对方造成的经济损失。</w:t>
      </w:r>
    </w:p>
    <w:p w14:paraId="2FDBEC54">
      <w:pPr>
        <w:autoSpaceDE w:val="0"/>
        <w:autoSpaceDN w:val="0"/>
        <w:spacing w:line="520" w:lineRule="exact"/>
        <w:ind w:firstLine="48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5.乙方未按本合同和</w:t>
      </w:r>
      <w:r>
        <w:rPr>
          <w:rFonts w:hint="eastAsia" w:ascii="宋体" w:hAnsi="宋体" w:cs="宋体"/>
          <w:color w:val="000000"/>
          <w:sz w:val="24"/>
          <w:szCs w:val="24"/>
          <w:highlight w:val="none"/>
          <w:lang w:eastAsia="zh-CN"/>
        </w:rPr>
        <w:t>响应文件</w:t>
      </w:r>
      <w:r>
        <w:rPr>
          <w:rFonts w:hint="eastAsia" w:ascii="宋体" w:hAnsi="宋体" w:eastAsia="宋体" w:cs="宋体"/>
          <w:color w:val="000000"/>
          <w:sz w:val="24"/>
          <w:szCs w:val="24"/>
          <w:highlight w:val="none"/>
        </w:rPr>
        <w:t>中规定的服务承诺提供售后服务的，乙方应按本合同合计金额的5%向甲方支付违约金。</w:t>
      </w:r>
    </w:p>
    <w:p w14:paraId="7454F2DD">
      <w:pPr>
        <w:autoSpaceDE w:val="0"/>
        <w:autoSpaceDN w:val="0"/>
        <w:spacing w:line="520" w:lineRule="exact"/>
        <w:ind w:firstLine="48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6.乙方提供的货物在质量保证期内，因设计、工艺或材料的缺陷和其它质量原因造成的问题，由乙方负责，费用从履约保证金中扣除，不足另补。</w:t>
      </w:r>
    </w:p>
    <w:p w14:paraId="37A653B2">
      <w:pPr>
        <w:autoSpaceDE w:val="0"/>
        <w:autoSpaceDN w:val="0"/>
        <w:spacing w:line="520" w:lineRule="exact"/>
        <w:ind w:firstLine="48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7.其它违约行为按违约货款额5%收取违约金并赔偿经济损失。</w:t>
      </w:r>
    </w:p>
    <w:p w14:paraId="0BF2C7C0">
      <w:pPr>
        <w:autoSpaceDE w:val="0"/>
        <w:autoSpaceDN w:val="0"/>
        <w:spacing w:line="520" w:lineRule="exact"/>
        <w:ind w:firstLine="482"/>
        <w:jc w:val="left"/>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八</w:t>
      </w:r>
      <w:r>
        <w:rPr>
          <w:rFonts w:hint="eastAsia" w:ascii="宋体" w:hAnsi="宋体" w:cs="宋体"/>
          <w:b/>
          <w:color w:val="000000"/>
          <w:sz w:val="24"/>
          <w:szCs w:val="24"/>
          <w:highlight w:val="none"/>
        </w:rPr>
        <w:t>、不可抗力</w:t>
      </w:r>
    </w:p>
    <w:p w14:paraId="29F9D63B">
      <w:pPr>
        <w:autoSpaceDE w:val="0"/>
        <w:autoSpaceDN w:val="0"/>
        <w:spacing w:line="520" w:lineRule="exact"/>
        <w:ind w:firstLine="480"/>
        <w:jc w:val="left"/>
        <w:rPr>
          <w:rFonts w:ascii="宋体" w:hAnsi="宋体" w:cs="宋体"/>
          <w:color w:val="000000"/>
          <w:sz w:val="24"/>
          <w:szCs w:val="24"/>
          <w:highlight w:val="none"/>
        </w:rPr>
      </w:pPr>
      <w:r>
        <w:rPr>
          <w:rFonts w:ascii="宋体" w:hAnsi="宋体" w:cs="宋体"/>
          <w:color w:val="000000"/>
          <w:sz w:val="24"/>
          <w:szCs w:val="24"/>
          <w:highlight w:val="none"/>
        </w:rPr>
        <w:t>1.</w:t>
      </w:r>
      <w:r>
        <w:rPr>
          <w:rFonts w:hint="eastAsia" w:ascii="宋体" w:hAnsi="宋体" w:cs="宋体"/>
          <w:color w:val="000000"/>
          <w:sz w:val="24"/>
          <w:szCs w:val="24"/>
          <w:highlight w:val="none"/>
        </w:rPr>
        <w:t>不可抗力使合同的某些内容有变更必要的，双方应通过协商在天内达成进一步履行合同的协议，因不可抗力致使合同不能履行的，合同终止。</w:t>
      </w:r>
    </w:p>
    <w:p w14:paraId="51FE2528">
      <w:pPr>
        <w:autoSpaceDE w:val="0"/>
        <w:autoSpaceDN w:val="0"/>
        <w:spacing w:line="520" w:lineRule="exact"/>
        <w:ind w:firstLine="480"/>
        <w:jc w:val="left"/>
        <w:rPr>
          <w:rFonts w:ascii="宋体" w:hAnsi="宋体" w:cs="宋体"/>
          <w:color w:val="000000"/>
          <w:sz w:val="24"/>
          <w:szCs w:val="24"/>
          <w:highlight w:val="none"/>
        </w:rPr>
      </w:pPr>
      <w:r>
        <w:rPr>
          <w:rFonts w:ascii="宋体" w:hAnsi="宋体" w:cs="宋体"/>
          <w:color w:val="000000"/>
          <w:sz w:val="24"/>
          <w:szCs w:val="24"/>
          <w:highlight w:val="none"/>
        </w:rPr>
        <w:t>2.</w:t>
      </w:r>
      <w:r>
        <w:rPr>
          <w:rFonts w:hint="eastAsia" w:ascii="宋体" w:hAnsi="宋体" w:cs="宋体"/>
          <w:color w:val="000000"/>
          <w:sz w:val="24"/>
          <w:szCs w:val="24"/>
          <w:highlight w:val="none"/>
        </w:rPr>
        <w:t>除法律、法规规定的不可抗力情形外，双方约定出现非人为情况亦视为不可抗力。</w:t>
      </w:r>
    </w:p>
    <w:p w14:paraId="08FC386C">
      <w:pPr>
        <w:autoSpaceDE w:val="0"/>
        <w:autoSpaceDN w:val="0"/>
        <w:spacing w:line="520" w:lineRule="exact"/>
        <w:ind w:firstLine="482"/>
        <w:jc w:val="left"/>
        <w:rPr>
          <w:rFonts w:ascii="宋体" w:hAnsi="宋体" w:cs="宋体"/>
          <w:b/>
          <w:color w:val="000000"/>
          <w:sz w:val="24"/>
          <w:szCs w:val="24"/>
          <w:highlight w:val="none"/>
          <w:u w:val="single"/>
        </w:rPr>
      </w:pPr>
      <w:r>
        <w:rPr>
          <w:rFonts w:hint="eastAsia" w:ascii="宋体" w:hAnsi="宋体" w:cs="宋体"/>
          <w:b/>
          <w:color w:val="000000"/>
          <w:sz w:val="24"/>
          <w:szCs w:val="24"/>
          <w:highlight w:val="none"/>
          <w:lang w:val="en-US" w:eastAsia="zh-CN"/>
        </w:rPr>
        <w:t>九</w:t>
      </w:r>
      <w:r>
        <w:rPr>
          <w:rFonts w:hint="eastAsia" w:ascii="宋体" w:hAnsi="宋体" w:cs="宋体"/>
          <w:b/>
          <w:color w:val="000000"/>
          <w:sz w:val="24"/>
          <w:szCs w:val="24"/>
          <w:highlight w:val="none"/>
        </w:rPr>
        <w:t>、其他约定：</w:t>
      </w:r>
      <w:r>
        <w:rPr>
          <w:rFonts w:hint="eastAsia" w:ascii="宋体" w:hAnsi="宋体" w:cs="宋体"/>
          <w:b/>
          <w:color w:val="000000"/>
          <w:sz w:val="24"/>
          <w:szCs w:val="24"/>
          <w:highlight w:val="none"/>
          <w:u w:val="single"/>
        </w:rPr>
        <w:t>最终条款以签订合同为准。</w:t>
      </w:r>
    </w:p>
    <w:p w14:paraId="358247A8">
      <w:pPr>
        <w:autoSpaceDE w:val="0"/>
        <w:autoSpaceDN w:val="0"/>
        <w:spacing w:line="520" w:lineRule="exact"/>
        <w:ind w:firstLine="482"/>
        <w:jc w:val="left"/>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十</w:t>
      </w:r>
      <w:r>
        <w:rPr>
          <w:rFonts w:hint="eastAsia" w:ascii="宋体" w:hAnsi="宋体" w:cs="宋体"/>
          <w:b/>
          <w:color w:val="000000"/>
          <w:sz w:val="24"/>
          <w:szCs w:val="24"/>
          <w:highlight w:val="none"/>
        </w:rPr>
        <w:t>、合同争议解决</w:t>
      </w:r>
    </w:p>
    <w:p w14:paraId="3293E068">
      <w:pPr>
        <w:autoSpaceDE w:val="0"/>
        <w:autoSpaceDN w:val="0"/>
        <w:spacing w:line="520" w:lineRule="exact"/>
        <w:ind w:firstLine="480"/>
        <w:jc w:val="left"/>
        <w:rPr>
          <w:rFonts w:ascii="宋体" w:hAnsi="宋体" w:cs="宋体"/>
          <w:color w:val="000000"/>
          <w:sz w:val="24"/>
          <w:szCs w:val="24"/>
          <w:highlight w:val="none"/>
        </w:rPr>
      </w:pPr>
      <w:r>
        <w:rPr>
          <w:rFonts w:ascii="宋体" w:hAnsi="宋体" w:cs="宋体"/>
          <w:color w:val="000000"/>
          <w:sz w:val="24"/>
          <w:szCs w:val="24"/>
          <w:highlight w:val="none"/>
        </w:rPr>
        <w:t>1.</w:t>
      </w:r>
      <w:r>
        <w:rPr>
          <w:rFonts w:hint="eastAsia" w:ascii="宋体" w:hAnsi="宋体" w:cs="宋体"/>
          <w:color w:val="000000"/>
          <w:sz w:val="24"/>
          <w:szCs w:val="24"/>
          <w:highlight w:val="none"/>
        </w:rPr>
        <w:t>因产品质量问题发生争议的，应邀请国家认可的质量检测机构进行鉴定。产品符合标准的，鉴定费由甲方承担；产品不符合标准的，鉴定费由乙方承担。</w:t>
      </w:r>
    </w:p>
    <w:p w14:paraId="52F168D3">
      <w:pPr>
        <w:autoSpaceDE w:val="0"/>
        <w:autoSpaceDN w:val="0"/>
        <w:spacing w:line="520" w:lineRule="exact"/>
        <w:ind w:firstLine="480"/>
        <w:jc w:val="left"/>
        <w:rPr>
          <w:rFonts w:ascii="宋体" w:hAnsi="宋体" w:cs="宋体"/>
          <w:color w:val="000000"/>
          <w:sz w:val="24"/>
          <w:szCs w:val="24"/>
          <w:highlight w:val="none"/>
        </w:rPr>
      </w:pPr>
      <w:r>
        <w:rPr>
          <w:rFonts w:ascii="宋体" w:hAnsi="宋体" w:cs="宋体"/>
          <w:color w:val="000000"/>
          <w:sz w:val="24"/>
          <w:szCs w:val="24"/>
          <w:highlight w:val="none"/>
        </w:rPr>
        <w:t>2.</w:t>
      </w:r>
      <w:r>
        <w:rPr>
          <w:rFonts w:hint="eastAsia" w:ascii="宋体" w:hAnsi="宋体" w:cs="宋体"/>
          <w:color w:val="000000"/>
          <w:sz w:val="24"/>
          <w:szCs w:val="24"/>
          <w:highlight w:val="none"/>
        </w:rPr>
        <w:t>因履行本合同引起的或与本合同有关的争议，甲乙双方应首先通过友好协商解决，如果协商不能解决，可向甲方所在地人民法院提起诉讼。</w:t>
      </w:r>
    </w:p>
    <w:p w14:paraId="0C06BFAF">
      <w:pPr>
        <w:autoSpaceDE w:val="0"/>
        <w:autoSpaceDN w:val="0"/>
        <w:spacing w:line="520" w:lineRule="exact"/>
        <w:ind w:firstLine="480"/>
        <w:jc w:val="left"/>
        <w:rPr>
          <w:rFonts w:ascii="宋体" w:hAnsi="宋体" w:cs="宋体"/>
          <w:color w:val="000000"/>
          <w:sz w:val="24"/>
          <w:szCs w:val="24"/>
          <w:highlight w:val="none"/>
        </w:rPr>
      </w:pPr>
      <w:r>
        <w:rPr>
          <w:rFonts w:ascii="宋体" w:hAnsi="宋体" w:cs="宋体"/>
          <w:color w:val="000000"/>
          <w:sz w:val="24"/>
          <w:szCs w:val="24"/>
          <w:highlight w:val="none"/>
        </w:rPr>
        <w:t>3.</w:t>
      </w:r>
      <w:r>
        <w:rPr>
          <w:rFonts w:hint="eastAsia" w:ascii="宋体" w:hAnsi="宋体" w:cs="宋体"/>
          <w:color w:val="000000"/>
          <w:sz w:val="24"/>
          <w:szCs w:val="24"/>
          <w:highlight w:val="none"/>
        </w:rPr>
        <w:t>诉讼期间，本合同继续履行。</w:t>
      </w:r>
    </w:p>
    <w:p w14:paraId="247E0657">
      <w:pPr>
        <w:autoSpaceDE w:val="0"/>
        <w:autoSpaceDN w:val="0"/>
        <w:spacing w:line="520" w:lineRule="exact"/>
        <w:ind w:firstLine="482"/>
        <w:jc w:val="left"/>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十一</w:t>
      </w:r>
      <w:r>
        <w:rPr>
          <w:rFonts w:hint="eastAsia" w:ascii="宋体" w:hAnsi="宋体" w:cs="宋体"/>
          <w:b/>
          <w:color w:val="000000"/>
          <w:sz w:val="24"/>
          <w:szCs w:val="24"/>
          <w:highlight w:val="none"/>
        </w:rPr>
        <w:t>、合同生效及其它：</w:t>
      </w:r>
    </w:p>
    <w:p w14:paraId="3DE41490">
      <w:pPr>
        <w:autoSpaceDE w:val="0"/>
        <w:autoSpaceDN w:val="0"/>
        <w:spacing w:line="520" w:lineRule="exact"/>
        <w:ind w:firstLine="480"/>
        <w:jc w:val="left"/>
        <w:rPr>
          <w:rFonts w:ascii="宋体" w:hAnsi="宋体" w:cs="宋体"/>
          <w:color w:val="000000"/>
          <w:sz w:val="24"/>
          <w:szCs w:val="24"/>
          <w:highlight w:val="none"/>
        </w:rPr>
      </w:pPr>
      <w:r>
        <w:rPr>
          <w:rFonts w:ascii="宋体" w:hAnsi="宋体" w:cs="宋体"/>
          <w:color w:val="000000"/>
          <w:sz w:val="24"/>
          <w:szCs w:val="24"/>
          <w:highlight w:val="none"/>
        </w:rPr>
        <w:t>1.</w:t>
      </w:r>
      <w:r>
        <w:rPr>
          <w:rFonts w:hint="eastAsia" w:ascii="宋体" w:hAnsi="宋体" w:cs="宋体"/>
          <w:color w:val="000000"/>
          <w:sz w:val="24"/>
          <w:szCs w:val="24"/>
          <w:highlight w:val="none"/>
        </w:rPr>
        <w:t>本合同一式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份，由双方各执一份，甲方财务结算部门一份，</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w:t>
      </w:r>
    </w:p>
    <w:p w14:paraId="36DE18D0">
      <w:pPr>
        <w:autoSpaceDE w:val="0"/>
        <w:autoSpaceDN w:val="0"/>
        <w:spacing w:line="520" w:lineRule="exact"/>
        <w:ind w:firstLine="480"/>
        <w:jc w:val="left"/>
        <w:rPr>
          <w:rFonts w:ascii="宋体" w:hAnsi="宋体" w:cs="宋体"/>
          <w:color w:val="000000"/>
          <w:sz w:val="24"/>
          <w:szCs w:val="24"/>
          <w:highlight w:val="none"/>
        </w:rPr>
      </w:pPr>
      <w:r>
        <w:rPr>
          <w:rFonts w:ascii="宋体" w:hAnsi="宋体" w:cs="宋体"/>
          <w:color w:val="000000"/>
          <w:sz w:val="24"/>
          <w:szCs w:val="24"/>
          <w:highlight w:val="none"/>
        </w:rPr>
        <w:t>2.</w:t>
      </w:r>
      <w:r>
        <w:rPr>
          <w:rFonts w:hint="eastAsia" w:ascii="宋体" w:hAnsi="宋体" w:cs="宋体"/>
          <w:color w:val="000000"/>
          <w:sz w:val="24"/>
          <w:szCs w:val="24"/>
          <w:highlight w:val="none"/>
        </w:rPr>
        <w:t>本合同未尽事宜，按《中华人民共和国民法典》有关规定处理。</w:t>
      </w:r>
    </w:p>
    <w:p w14:paraId="329DC061">
      <w:pPr>
        <w:autoSpaceDE w:val="0"/>
        <w:autoSpaceDN w:val="0"/>
        <w:spacing w:line="360" w:lineRule="auto"/>
        <w:ind w:firstLine="480"/>
        <w:jc w:val="left"/>
        <w:rPr>
          <w:rFonts w:ascii="宋体" w:hAnsi="宋体" w:cs="宋体"/>
          <w:color w:val="000000"/>
          <w:sz w:val="24"/>
          <w:szCs w:val="24"/>
          <w:highlight w:val="none"/>
        </w:rPr>
      </w:pPr>
    </w:p>
    <w:p w14:paraId="1EA91CEF">
      <w:pPr>
        <w:autoSpaceDE w:val="0"/>
        <w:autoSpaceDN w:val="0"/>
        <w:spacing w:line="360" w:lineRule="auto"/>
        <w:ind w:firstLine="480"/>
        <w:jc w:val="left"/>
        <w:rPr>
          <w:rFonts w:ascii="宋体" w:hAnsi="宋体" w:cs="宋体"/>
          <w:color w:val="000000"/>
          <w:sz w:val="24"/>
          <w:szCs w:val="24"/>
          <w:highlight w:val="none"/>
          <w:lang w:val="zh-CN"/>
        </w:rPr>
      </w:pPr>
    </w:p>
    <w:p w14:paraId="4BC14808">
      <w:pPr>
        <w:autoSpaceDE w:val="0"/>
        <w:autoSpaceDN w:val="0"/>
        <w:spacing w:line="520" w:lineRule="exact"/>
        <w:ind w:firstLine="0" w:firstLineChars="0"/>
        <w:rPr>
          <w:rFonts w:ascii="宋体" w:hAnsi="宋体" w:cs="宋体"/>
          <w:color w:val="000000"/>
          <w:sz w:val="24"/>
          <w:szCs w:val="24"/>
          <w:highlight w:val="none"/>
        </w:rPr>
      </w:pPr>
      <w:r>
        <w:rPr>
          <w:rFonts w:hint="eastAsia" w:ascii="宋体" w:hAnsi="宋体" w:cs="宋体"/>
          <w:color w:val="000000"/>
          <w:sz w:val="24"/>
          <w:szCs w:val="24"/>
          <w:highlight w:val="none"/>
        </w:rPr>
        <w:t>甲方（盖章）：                         乙方（盖章）：</w:t>
      </w:r>
    </w:p>
    <w:p w14:paraId="21456967">
      <w:pPr>
        <w:autoSpaceDE w:val="0"/>
        <w:autoSpaceDN w:val="0"/>
        <w:spacing w:line="520" w:lineRule="exact"/>
        <w:ind w:firstLine="0" w:firstLineChars="0"/>
        <w:rPr>
          <w:rFonts w:ascii="宋体" w:hAnsi="宋体" w:cs="宋体"/>
          <w:color w:val="000000"/>
          <w:sz w:val="24"/>
          <w:szCs w:val="24"/>
          <w:highlight w:val="none"/>
        </w:rPr>
      </w:pPr>
      <w:r>
        <w:rPr>
          <w:rFonts w:hint="eastAsia" w:ascii="宋体" w:hAnsi="宋体" w:cs="宋体"/>
          <w:color w:val="000000"/>
          <w:sz w:val="24"/>
          <w:szCs w:val="24"/>
          <w:highlight w:val="none"/>
        </w:rPr>
        <w:t>地址：                                 地址：</w:t>
      </w:r>
    </w:p>
    <w:p w14:paraId="05D37271">
      <w:pPr>
        <w:autoSpaceDE w:val="0"/>
        <w:autoSpaceDN w:val="0"/>
        <w:spacing w:line="520" w:lineRule="exact"/>
        <w:ind w:firstLine="0" w:firstLineChars="0"/>
        <w:rPr>
          <w:rFonts w:ascii="宋体" w:hAnsi="宋体" w:cs="宋体"/>
          <w:color w:val="000000"/>
          <w:sz w:val="24"/>
          <w:szCs w:val="24"/>
          <w:highlight w:val="none"/>
        </w:rPr>
      </w:pPr>
      <w:r>
        <w:rPr>
          <w:rFonts w:hint="eastAsia" w:ascii="宋体" w:hAnsi="宋体" w:cs="宋体"/>
          <w:color w:val="000000"/>
          <w:sz w:val="24"/>
          <w:szCs w:val="24"/>
          <w:highlight w:val="none"/>
        </w:rPr>
        <w:t>法定代表人或委托代理人：               法定代表人或委托代理人：</w:t>
      </w:r>
    </w:p>
    <w:p w14:paraId="35EDC7A1">
      <w:pPr>
        <w:autoSpaceDE w:val="0"/>
        <w:autoSpaceDN w:val="0"/>
        <w:spacing w:line="520" w:lineRule="exact"/>
        <w:ind w:firstLine="0" w:firstLineChars="0"/>
        <w:rPr>
          <w:rFonts w:ascii="宋体" w:hAnsi="宋体" w:cs="宋体"/>
          <w:color w:val="000000"/>
          <w:sz w:val="24"/>
          <w:szCs w:val="24"/>
          <w:highlight w:val="none"/>
        </w:rPr>
      </w:pPr>
      <w:r>
        <w:rPr>
          <w:rFonts w:hint="eastAsia" w:ascii="宋体" w:hAnsi="宋体" w:cs="宋体"/>
          <w:color w:val="000000"/>
          <w:sz w:val="24"/>
          <w:szCs w:val="24"/>
          <w:highlight w:val="none"/>
        </w:rPr>
        <w:t>经办人：                               经办人：</w:t>
      </w:r>
    </w:p>
    <w:p w14:paraId="20D927E9">
      <w:pPr>
        <w:autoSpaceDE w:val="0"/>
        <w:autoSpaceDN w:val="0"/>
        <w:spacing w:line="520" w:lineRule="exact"/>
        <w:ind w:firstLine="0" w:firstLineChars="0"/>
        <w:rPr>
          <w:rFonts w:ascii="宋体" w:hAnsi="宋体" w:cs="宋体"/>
          <w:color w:val="000000"/>
          <w:sz w:val="24"/>
          <w:szCs w:val="24"/>
          <w:highlight w:val="none"/>
        </w:rPr>
      </w:pPr>
      <w:r>
        <w:rPr>
          <w:rFonts w:hint="eastAsia" w:ascii="宋体" w:hAnsi="宋体" w:cs="宋体"/>
          <w:color w:val="000000"/>
          <w:sz w:val="24"/>
          <w:szCs w:val="24"/>
          <w:highlight w:val="none"/>
        </w:rPr>
        <w:t>联系电话：                             开户银行：</w:t>
      </w:r>
    </w:p>
    <w:p w14:paraId="24A13F5C">
      <w:pPr>
        <w:autoSpaceDE w:val="0"/>
        <w:autoSpaceDN w:val="0"/>
        <w:spacing w:line="520" w:lineRule="exact"/>
        <w:ind w:firstLine="4680" w:firstLineChars="1950"/>
        <w:rPr>
          <w:rFonts w:ascii="宋体" w:hAnsi="宋体" w:cs="宋体"/>
          <w:color w:val="000000"/>
          <w:sz w:val="24"/>
          <w:szCs w:val="24"/>
          <w:highlight w:val="none"/>
        </w:rPr>
      </w:pPr>
      <w:r>
        <w:rPr>
          <w:rFonts w:hint="eastAsia" w:ascii="宋体" w:hAnsi="宋体" w:cs="宋体"/>
          <w:color w:val="000000"/>
          <w:sz w:val="24"/>
          <w:szCs w:val="24"/>
          <w:highlight w:val="none"/>
        </w:rPr>
        <w:t>账号：</w:t>
      </w:r>
    </w:p>
    <w:p w14:paraId="6253BE9D">
      <w:pPr>
        <w:autoSpaceDE w:val="0"/>
        <w:autoSpaceDN w:val="0"/>
        <w:spacing w:line="520" w:lineRule="exact"/>
        <w:ind w:firstLine="4680" w:firstLineChars="1950"/>
        <w:rPr>
          <w:rFonts w:ascii="宋体" w:hAnsi="宋体" w:cs="宋体"/>
          <w:color w:val="000000"/>
          <w:sz w:val="24"/>
          <w:szCs w:val="24"/>
          <w:highlight w:val="none"/>
        </w:rPr>
      </w:pPr>
      <w:r>
        <w:rPr>
          <w:rFonts w:hint="eastAsia" w:ascii="宋体" w:hAnsi="宋体" w:cs="宋体"/>
          <w:color w:val="000000"/>
          <w:sz w:val="24"/>
          <w:szCs w:val="24"/>
          <w:highlight w:val="none"/>
        </w:rPr>
        <w:t>联系电话：</w:t>
      </w:r>
    </w:p>
    <w:p w14:paraId="0843B69C">
      <w:pPr>
        <w:autoSpaceDE w:val="0"/>
        <w:autoSpaceDN w:val="0"/>
        <w:spacing w:line="520" w:lineRule="exact"/>
        <w:ind w:firstLine="0" w:firstLineChars="0"/>
        <w:rPr>
          <w:rFonts w:ascii="宋体" w:hAnsi="宋体" w:cs="宋体"/>
          <w:color w:val="000000"/>
          <w:sz w:val="24"/>
          <w:szCs w:val="24"/>
          <w:highlight w:val="none"/>
        </w:rPr>
      </w:pPr>
    </w:p>
    <w:p w14:paraId="3065B4C1">
      <w:pPr>
        <w:autoSpaceDE w:val="0"/>
        <w:autoSpaceDN w:val="0"/>
        <w:spacing w:line="520" w:lineRule="exact"/>
        <w:ind w:firstLine="480"/>
        <w:rPr>
          <w:rFonts w:ascii="宋体" w:hAnsi="宋体" w:cs="宋体"/>
          <w:color w:val="000000"/>
          <w:sz w:val="24"/>
          <w:szCs w:val="24"/>
          <w:highlight w:val="none"/>
          <w:lang w:val="zh-CN"/>
        </w:rPr>
      </w:pPr>
    </w:p>
    <w:p w14:paraId="4A8002C2">
      <w:pPr>
        <w:autoSpaceDE w:val="0"/>
        <w:autoSpaceDN w:val="0"/>
        <w:spacing w:line="520" w:lineRule="exact"/>
        <w:ind w:firstLine="1320" w:firstLineChars="550"/>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签约时间：  年  月  日</w:t>
      </w:r>
    </w:p>
    <w:p w14:paraId="69E6AF42">
      <w:pPr>
        <w:autoSpaceDE w:val="0"/>
        <w:autoSpaceDN w:val="0"/>
        <w:spacing w:line="520" w:lineRule="exact"/>
        <w:ind w:firstLine="1320" w:firstLineChars="550"/>
        <w:rPr>
          <w:rFonts w:ascii="宋体" w:hAnsi="宋体" w:cs="宋体"/>
          <w:color w:val="000000"/>
          <w:sz w:val="24"/>
          <w:szCs w:val="24"/>
          <w:highlight w:val="none"/>
          <w:lang w:val="zh-CN"/>
        </w:rPr>
      </w:pPr>
    </w:p>
    <w:p w14:paraId="2B5B6BD3">
      <w:pPr>
        <w:autoSpaceDE w:val="0"/>
        <w:autoSpaceDN w:val="0"/>
        <w:spacing w:line="520" w:lineRule="exact"/>
        <w:ind w:firstLine="0" w:firstLineChars="0"/>
        <w:rPr>
          <w:rFonts w:ascii="宋体" w:hAnsi="宋体" w:cs="宋体"/>
          <w:color w:val="000000"/>
          <w:sz w:val="24"/>
          <w:szCs w:val="24"/>
          <w:highlight w:val="none"/>
          <w:lang w:val="zh-CN"/>
        </w:rPr>
      </w:pPr>
      <w:r>
        <w:rPr>
          <w:rFonts w:ascii="宋体" w:hAnsi="宋体" w:cs="宋体"/>
          <w:color w:val="000000"/>
          <w:sz w:val="24"/>
          <w:szCs w:val="24"/>
          <w:highlight w:val="none"/>
          <w:lang w:val="zh-CN"/>
        </w:rPr>
        <w:t>合同备案部门</w:t>
      </w:r>
    </w:p>
    <w:p w14:paraId="5A8BA070">
      <w:pPr>
        <w:autoSpaceDE w:val="0"/>
        <w:autoSpaceDN w:val="0"/>
        <w:spacing w:line="520" w:lineRule="exact"/>
        <w:ind w:firstLine="0" w:firstLineChars="0"/>
        <w:rPr>
          <w:rFonts w:ascii="宋体" w:hAnsi="宋体" w:cs="宋体"/>
          <w:color w:val="000000"/>
          <w:sz w:val="24"/>
          <w:szCs w:val="24"/>
          <w:highlight w:val="none"/>
        </w:rPr>
      </w:pPr>
      <w:r>
        <w:rPr>
          <w:rFonts w:hint="eastAsia" w:ascii="宋体" w:hAnsi="宋体" w:cs="宋体"/>
          <w:color w:val="000000"/>
          <w:sz w:val="24"/>
          <w:szCs w:val="24"/>
          <w:highlight w:val="none"/>
          <w:lang w:val="zh-CN"/>
        </w:rPr>
        <w:t>采购代理机构：</w:t>
      </w:r>
      <w:r>
        <w:rPr>
          <w:rFonts w:hint="eastAsia" w:ascii="宋体" w:hAnsi="宋体" w:cs="宋体"/>
          <w:color w:val="000000"/>
          <w:sz w:val="24"/>
          <w:szCs w:val="24"/>
          <w:highlight w:val="none"/>
          <w:lang w:val="en-US" w:eastAsia="zh-CN"/>
        </w:rPr>
        <w:t>西宁城宏建设工程招标有限责任公司</w:t>
      </w:r>
    </w:p>
    <w:p w14:paraId="14F47E58">
      <w:pPr>
        <w:autoSpaceDE w:val="0"/>
        <w:autoSpaceDN w:val="0"/>
        <w:spacing w:line="520" w:lineRule="exact"/>
        <w:ind w:firstLine="0" w:firstLineChars="0"/>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负责人或经办人：</w:t>
      </w:r>
    </w:p>
    <w:p w14:paraId="68A189A2">
      <w:pPr>
        <w:autoSpaceDE w:val="0"/>
        <w:autoSpaceDN w:val="0"/>
        <w:spacing w:line="520" w:lineRule="exact"/>
        <w:ind w:firstLine="0" w:firstLineChars="0"/>
        <w:jc w:val="center"/>
        <w:rPr>
          <w:rFonts w:hint="eastAsia" w:ascii="宋体" w:hAnsi="宋体" w:cs="宋体"/>
          <w:b/>
          <w:color w:val="000000"/>
          <w:kern w:val="28"/>
          <w:sz w:val="44"/>
          <w:szCs w:val="44"/>
        </w:rPr>
      </w:pPr>
      <w:r>
        <w:rPr>
          <w:rFonts w:hint="eastAsia" w:ascii="宋体" w:hAnsi="宋体" w:cs="宋体"/>
          <w:color w:val="000000"/>
          <w:sz w:val="24"/>
          <w:szCs w:val="24"/>
          <w:highlight w:val="none"/>
          <w:lang w:val="zh-CN"/>
        </w:rPr>
        <w:t xml:space="preserve">                             合同备案时间：   年   月   日</w:t>
      </w:r>
    </w:p>
    <w:p w14:paraId="46609D18">
      <w:pPr>
        <w:keepNext/>
        <w:keepLines/>
        <w:widowControl/>
        <w:snapToGrid w:val="0"/>
        <w:spacing w:line="360" w:lineRule="auto"/>
        <w:ind w:firstLine="0" w:firstLineChars="0"/>
        <w:jc w:val="center"/>
        <w:outlineLvl w:val="0"/>
        <w:rPr>
          <w:rFonts w:hint="eastAsia" w:ascii="宋体" w:hAnsi="宋体" w:cs="宋体"/>
          <w:b/>
          <w:color w:val="000000"/>
          <w:kern w:val="28"/>
          <w:sz w:val="44"/>
          <w:szCs w:val="44"/>
        </w:rPr>
      </w:pPr>
    </w:p>
    <w:p w14:paraId="5570A35B">
      <w:pPr>
        <w:keepNext/>
        <w:keepLines/>
        <w:widowControl/>
        <w:snapToGrid w:val="0"/>
        <w:spacing w:line="360" w:lineRule="auto"/>
        <w:ind w:firstLine="0" w:firstLineChars="0"/>
        <w:jc w:val="center"/>
        <w:outlineLvl w:val="0"/>
        <w:rPr>
          <w:rFonts w:hint="eastAsia" w:ascii="宋体" w:hAnsi="宋体" w:cs="宋体"/>
          <w:b/>
          <w:color w:val="000000"/>
          <w:kern w:val="28"/>
          <w:sz w:val="44"/>
          <w:szCs w:val="44"/>
        </w:rPr>
      </w:pPr>
    </w:p>
    <w:p w14:paraId="3F8BB9E9">
      <w:pPr>
        <w:keepNext/>
        <w:keepLines/>
        <w:widowControl/>
        <w:snapToGrid w:val="0"/>
        <w:spacing w:line="360" w:lineRule="auto"/>
        <w:ind w:firstLine="0" w:firstLineChars="0"/>
        <w:jc w:val="center"/>
        <w:outlineLvl w:val="0"/>
        <w:rPr>
          <w:rFonts w:hint="eastAsia" w:ascii="宋体" w:hAnsi="宋体" w:cs="宋体"/>
          <w:b/>
          <w:color w:val="000000"/>
          <w:kern w:val="28"/>
          <w:sz w:val="44"/>
          <w:szCs w:val="44"/>
        </w:rPr>
      </w:pPr>
    </w:p>
    <w:p w14:paraId="6EB4A72C">
      <w:pPr>
        <w:keepNext/>
        <w:keepLines/>
        <w:widowControl/>
        <w:snapToGrid w:val="0"/>
        <w:spacing w:line="360" w:lineRule="auto"/>
        <w:ind w:firstLine="0" w:firstLineChars="0"/>
        <w:jc w:val="both"/>
        <w:outlineLvl w:val="0"/>
        <w:rPr>
          <w:rFonts w:hint="eastAsia" w:ascii="宋体" w:hAnsi="宋体" w:cs="宋体"/>
          <w:b/>
          <w:color w:val="000000"/>
          <w:kern w:val="28"/>
          <w:sz w:val="44"/>
          <w:szCs w:val="44"/>
        </w:rPr>
      </w:pPr>
    </w:p>
    <w:p w14:paraId="648A376F">
      <w:pPr>
        <w:keepNext/>
        <w:keepLines/>
        <w:widowControl/>
        <w:snapToGrid w:val="0"/>
        <w:spacing w:line="360" w:lineRule="auto"/>
        <w:ind w:firstLine="0" w:firstLineChars="0"/>
        <w:jc w:val="both"/>
        <w:outlineLvl w:val="0"/>
        <w:rPr>
          <w:rFonts w:hint="eastAsia" w:ascii="宋体" w:hAnsi="宋体" w:cs="宋体"/>
          <w:b/>
          <w:color w:val="000000"/>
          <w:kern w:val="28"/>
          <w:sz w:val="44"/>
          <w:szCs w:val="44"/>
        </w:rPr>
      </w:pPr>
    </w:p>
    <w:p w14:paraId="0167A960">
      <w:pPr>
        <w:keepNext/>
        <w:keepLines/>
        <w:widowControl/>
        <w:snapToGrid w:val="0"/>
        <w:spacing w:line="360" w:lineRule="auto"/>
        <w:ind w:firstLine="0" w:firstLineChars="0"/>
        <w:jc w:val="center"/>
        <w:outlineLvl w:val="0"/>
        <w:rPr>
          <w:rFonts w:ascii="宋体" w:hAnsi="宋体" w:cs="宋体"/>
          <w:b/>
          <w:color w:val="000000"/>
          <w:kern w:val="28"/>
          <w:sz w:val="44"/>
          <w:szCs w:val="44"/>
        </w:rPr>
      </w:pPr>
      <w:bookmarkStart w:id="226" w:name="_Toc21553"/>
      <w:r>
        <w:rPr>
          <w:rFonts w:hint="eastAsia" w:ascii="宋体" w:hAnsi="宋体" w:cs="宋体"/>
          <w:b/>
          <w:color w:val="000000"/>
          <w:kern w:val="28"/>
          <w:sz w:val="44"/>
          <w:szCs w:val="44"/>
        </w:rPr>
        <w:t>第四部分响应文件格式</w:t>
      </w:r>
      <w:bookmarkEnd w:id="226"/>
    </w:p>
    <w:p w14:paraId="6CD11800">
      <w:pPr>
        <w:keepNext/>
        <w:keepLines/>
        <w:widowControl/>
        <w:snapToGrid w:val="0"/>
        <w:spacing w:line="360" w:lineRule="auto"/>
        <w:ind w:firstLine="0" w:firstLineChars="0"/>
        <w:jc w:val="center"/>
        <w:outlineLvl w:val="0"/>
        <w:rPr>
          <w:rFonts w:ascii="宋体" w:hAnsi="宋体" w:cs="宋体"/>
          <w:b/>
          <w:color w:val="000000"/>
          <w:kern w:val="28"/>
          <w:sz w:val="36"/>
          <w:szCs w:val="20"/>
        </w:rPr>
      </w:pPr>
    </w:p>
    <w:p w14:paraId="60ACF5AC">
      <w:pPr>
        <w:keepNext/>
        <w:keepLines/>
        <w:widowControl/>
        <w:snapToGrid w:val="0"/>
        <w:spacing w:line="360" w:lineRule="auto"/>
        <w:ind w:firstLine="0" w:firstLineChars="0"/>
        <w:jc w:val="center"/>
        <w:outlineLvl w:val="0"/>
        <w:rPr>
          <w:rFonts w:ascii="宋体" w:hAnsi="宋体" w:cs="宋体"/>
          <w:b/>
          <w:color w:val="000000"/>
          <w:kern w:val="28"/>
          <w:sz w:val="36"/>
          <w:szCs w:val="20"/>
        </w:rPr>
      </w:pPr>
    </w:p>
    <w:p w14:paraId="64823514">
      <w:pPr>
        <w:keepNext/>
        <w:keepLines/>
        <w:widowControl/>
        <w:snapToGrid w:val="0"/>
        <w:spacing w:line="360" w:lineRule="auto"/>
        <w:ind w:firstLine="0" w:firstLineChars="0"/>
        <w:jc w:val="center"/>
        <w:outlineLvl w:val="0"/>
        <w:rPr>
          <w:rFonts w:ascii="宋体" w:hAnsi="宋体" w:cs="宋体"/>
          <w:b/>
          <w:color w:val="000000"/>
          <w:kern w:val="28"/>
          <w:sz w:val="36"/>
          <w:szCs w:val="20"/>
        </w:rPr>
      </w:pPr>
    </w:p>
    <w:p w14:paraId="3C3A0EC9">
      <w:pPr>
        <w:keepNext/>
        <w:keepLines/>
        <w:widowControl/>
        <w:snapToGrid w:val="0"/>
        <w:spacing w:line="360" w:lineRule="auto"/>
        <w:ind w:firstLine="0" w:firstLineChars="0"/>
        <w:jc w:val="center"/>
        <w:outlineLvl w:val="0"/>
        <w:rPr>
          <w:rFonts w:ascii="宋体" w:hAnsi="宋体" w:cs="宋体"/>
          <w:b/>
          <w:color w:val="000000"/>
          <w:kern w:val="28"/>
          <w:sz w:val="36"/>
          <w:szCs w:val="20"/>
        </w:rPr>
      </w:pPr>
    </w:p>
    <w:p w14:paraId="2A77144E">
      <w:pPr>
        <w:keepNext/>
        <w:keepLines/>
        <w:widowControl/>
        <w:snapToGrid w:val="0"/>
        <w:spacing w:line="360" w:lineRule="auto"/>
        <w:ind w:firstLine="0" w:firstLineChars="0"/>
        <w:jc w:val="center"/>
        <w:outlineLvl w:val="0"/>
        <w:rPr>
          <w:rFonts w:ascii="宋体" w:hAnsi="宋体" w:cs="宋体"/>
          <w:b/>
          <w:color w:val="000000"/>
          <w:kern w:val="28"/>
          <w:sz w:val="36"/>
          <w:szCs w:val="20"/>
        </w:rPr>
      </w:pPr>
    </w:p>
    <w:p w14:paraId="65ADB62E">
      <w:pPr>
        <w:keepNext/>
        <w:keepLines/>
        <w:widowControl/>
        <w:snapToGrid w:val="0"/>
        <w:spacing w:line="360" w:lineRule="auto"/>
        <w:ind w:firstLine="0" w:firstLineChars="0"/>
        <w:jc w:val="center"/>
        <w:outlineLvl w:val="0"/>
        <w:rPr>
          <w:rFonts w:ascii="宋体" w:hAnsi="宋体" w:cs="宋体"/>
          <w:b/>
          <w:color w:val="000000"/>
          <w:kern w:val="28"/>
          <w:sz w:val="36"/>
          <w:szCs w:val="20"/>
        </w:rPr>
      </w:pPr>
    </w:p>
    <w:p w14:paraId="072EB73E">
      <w:pPr>
        <w:keepNext/>
        <w:keepLines/>
        <w:widowControl/>
        <w:snapToGrid w:val="0"/>
        <w:spacing w:line="360" w:lineRule="auto"/>
        <w:ind w:firstLine="0" w:firstLineChars="0"/>
        <w:jc w:val="center"/>
        <w:outlineLvl w:val="0"/>
        <w:rPr>
          <w:rFonts w:ascii="宋体" w:hAnsi="宋体" w:cs="宋体"/>
          <w:b/>
          <w:color w:val="000000"/>
          <w:kern w:val="28"/>
          <w:sz w:val="36"/>
          <w:szCs w:val="20"/>
        </w:rPr>
      </w:pPr>
    </w:p>
    <w:p w14:paraId="5E430D7B">
      <w:pPr>
        <w:keepNext/>
        <w:keepLines/>
        <w:widowControl/>
        <w:snapToGrid w:val="0"/>
        <w:spacing w:line="360" w:lineRule="auto"/>
        <w:ind w:firstLine="0" w:firstLineChars="0"/>
        <w:jc w:val="center"/>
        <w:outlineLvl w:val="0"/>
        <w:rPr>
          <w:rFonts w:ascii="宋体" w:hAnsi="宋体" w:cs="宋体"/>
          <w:b/>
          <w:color w:val="000000"/>
          <w:kern w:val="28"/>
          <w:sz w:val="36"/>
          <w:szCs w:val="20"/>
        </w:rPr>
      </w:pPr>
    </w:p>
    <w:p w14:paraId="4E5CDC19">
      <w:pPr>
        <w:keepNext/>
        <w:keepLines/>
        <w:widowControl/>
        <w:snapToGrid w:val="0"/>
        <w:spacing w:line="360" w:lineRule="auto"/>
        <w:ind w:firstLine="0" w:firstLineChars="0"/>
        <w:jc w:val="center"/>
        <w:outlineLvl w:val="0"/>
        <w:rPr>
          <w:rFonts w:ascii="宋体" w:hAnsi="宋体" w:cs="宋体"/>
          <w:b/>
          <w:color w:val="000000"/>
          <w:kern w:val="28"/>
          <w:sz w:val="36"/>
          <w:szCs w:val="20"/>
        </w:rPr>
      </w:pPr>
    </w:p>
    <w:p w14:paraId="7DA31CB0">
      <w:pPr>
        <w:keepNext/>
        <w:keepLines/>
        <w:widowControl/>
        <w:snapToGrid w:val="0"/>
        <w:spacing w:line="360" w:lineRule="auto"/>
        <w:ind w:firstLine="0" w:firstLineChars="0"/>
        <w:jc w:val="both"/>
        <w:outlineLvl w:val="0"/>
        <w:rPr>
          <w:rFonts w:ascii="宋体" w:hAnsi="宋体" w:cs="宋体"/>
          <w:b/>
          <w:color w:val="000000"/>
          <w:kern w:val="28"/>
          <w:sz w:val="36"/>
          <w:szCs w:val="20"/>
        </w:rPr>
      </w:pPr>
    </w:p>
    <w:p w14:paraId="038C0402">
      <w:pPr>
        <w:keepNext/>
        <w:keepLines/>
        <w:widowControl/>
        <w:snapToGrid w:val="0"/>
        <w:spacing w:line="360" w:lineRule="auto"/>
        <w:ind w:firstLine="0" w:firstLineChars="0"/>
        <w:jc w:val="both"/>
        <w:outlineLvl w:val="0"/>
        <w:rPr>
          <w:rFonts w:ascii="宋体" w:hAnsi="宋体" w:cs="宋体"/>
          <w:b/>
          <w:color w:val="000000"/>
          <w:kern w:val="28"/>
          <w:sz w:val="36"/>
          <w:szCs w:val="20"/>
        </w:rPr>
      </w:pPr>
    </w:p>
    <w:p w14:paraId="47202EB1">
      <w:pPr>
        <w:rPr>
          <w:rFonts w:hint="eastAsia" w:ascii="宋体" w:hAnsi="宋体" w:cs="宋体"/>
          <w:b/>
          <w:color w:val="000000"/>
          <w:sz w:val="28"/>
          <w:szCs w:val="28"/>
        </w:rPr>
      </w:pPr>
      <w:bookmarkStart w:id="227" w:name="_Toc16431"/>
      <w:bookmarkStart w:id="228" w:name="_Toc9848"/>
      <w:r>
        <w:rPr>
          <w:rFonts w:hint="eastAsia" w:ascii="宋体" w:hAnsi="宋体" w:cs="宋体"/>
          <w:b/>
          <w:color w:val="000000"/>
          <w:sz w:val="28"/>
          <w:szCs w:val="28"/>
        </w:rPr>
        <w:br w:type="page"/>
      </w:r>
    </w:p>
    <w:p w14:paraId="31798F8F">
      <w:pPr>
        <w:ind w:firstLine="562"/>
        <w:rPr>
          <w:rFonts w:hint="eastAsia" w:ascii="宋体" w:hAnsi="宋体" w:cs="宋体"/>
          <w:b/>
          <w:color w:val="000000"/>
          <w:sz w:val="28"/>
          <w:szCs w:val="28"/>
        </w:rPr>
      </w:pPr>
    </w:p>
    <w:p w14:paraId="1E370838">
      <w:pPr>
        <w:ind w:firstLine="562"/>
        <w:rPr>
          <w:rFonts w:hint="eastAsia" w:ascii="宋体" w:hAnsi="宋体" w:cs="宋体"/>
          <w:b/>
          <w:color w:val="000000"/>
          <w:sz w:val="28"/>
          <w:szCs w:val="28"/>
        </w:rPr>
      </w:pPr>
    </w:p>
    <w:p w14:paraId="6BFB9950">
      <w:pPr>
        <w:ind w:firstLine="562"/>
        <w:rPr>
          <w:rFonts w:ascii="宋体" w:hAnsi="宋体" w:cs="宋体"/>
          <w:b/>
          <w:color w:val="000000"/>
          <w:sz w:val="28"/>
          <w:szCs w:val="28"/>
        </w:rPr>
      </w:pPr>
      <w:r>
        <w:rPr>
          <w:rFonts w:hint="eastAsia" w:ascii="宋体" w:hAnsi="宋体" w:cs="宋体"/>
          <w:b/>
          <w:color w:val="000000"/>
          <w:sz w:val="28"/>
          <w:szCs w:val="28"/>
        </w:rPr>
        <w:t>附件</w:t>
      </w:r>
      <w:r>
        <w:rPr>
          <w:rFonts w:ascii="宋体" w:hAnsi="宋体" w:cs="宋体"/>
          <w:b/>
          <w:color w:val="000000"/>
          <w:sz w:val="28"/>
          <w:szCs w:val="28"/>
        </w:rPr>
        <w:t>1</w:t>
      </w:r>
      <w:r>
        <w:rPr>
          <w:rFonts w:hint="eastAsia" w:ascii="宋体" w:hAnsi="宋体" w:cs="宋体"/>
          <w:b/>
          <w:color w:val="000000"/>
          <w:sz w:val="28"/>
          <w:szCs w:val="28"/>
        </w:rPr>
        <w:t>：响应文件封面</w:t>
      </w:r>
      <w:bookmarkEnd w:id="227"/>
      <w:bookmarkEnd w:id="228"/>
    </w:p>
    <w:p w14:paraId="506FD598">
      <w:pPr>
        <w:spacing w:line="360" w:lineRule="auto"/>
        <w:ind w:left="0" w:leftChars="0" w:firstLine="0" w:firstLineChars="0"/>
        <w:jc w:val="center"/>
        <w:rPr>
          <w:rFonts w:hint="eastAsia" w:ascii="宋体" w:hAnsi="宋体" w:cs="宋体"/>
          <w:b/>
          <w:color w:val="000000"/>
          <w:sz w:val="72"/>
          <w:szCs w:val="72"/>
        </w:rPr>
      </w:pPr>
    </w:p>
    <w:p w14:paraId="33747B25">
      <w:pPr>
        <w:spacing w:line="360" w:lineRule="auto"/>
        <w:ind w:left="0" w:leftChars="0" w:firstLine="0" w:firstLineChars="0"/>
        <w:jc w:val="center"/>
        <w:rPr>
          <w:rFonts w:ascii="宋体" w:hAnsi="宋体" w:cs="宋体"/>
          <w:b/>
          <w:color w:val="000000"/>
          <w:sz w:val="72"/>
          <w:szCs w:val="72"/>
        </w:rPr>
      </w:pPr>
      <w:r>
        <w:rPr>
          <w:rFonts w:hint="eastAsia" w:ascii="宋体" w:hAnsi="宋体" w:cs="宋体"/>
          <w:b/>
          <w:color w:val="000000"/>
          <w:sz w:val="72"/>
          <w:szCs w:val="72"/>
        </w:rPr>
        <w:t>响应文件</w:t>
      </w:r>
    </w:p>
    <w:p w14:paraId="204F518D">
      <w:pPr>
        <w:adjustRightInd w:val="0"/>
        <w:spacing w:line="360" w:lineRule="auto"/>
        <w:ind w:firstLine="0" w:firstLineChars="0"/>
        <w:textAlignment w:val="baseline"/>
        <w:rPr>
          <w:rFonts w:ascii="宋体" w:hAnsi="宋体" w:cs="宋体"/>
          <w:b/>
          <w:bCs/>
          <w:color w:val="000000"/>
          <w:sz w:val="36"/>
          <w:szCs w:val="36"/>
        </w:rPr>
      </w:pPr>
    </w:p>
    <w:p w14:paraId="5DA74081">
      <w:pPr>
        <w:adjustRightInd w:val="0"/>
        <w:spacing w:line="600" w:lineRule="exact"/>
        <w:ind w:firstLine="0" w:firstLineChars="0"/>
        <w:textAlignment w:val="baseline"/>
        <w:rPr>
          <w:rFonts w:hint="default" w:ascii="宋体" w:hAnsi="宋体" w:cs="宋体"/>
          <w:b/>
          <w:bCs/>
          <w:color w:val="000000"/>
          <w:sz w:val="36"/>
          <w:szCs w:val="36"/>
          <w:lang w:val="en-US" w:eastAsia="zh-CN"/>
        </w:rPr>
      </w:pPr>
      <w:r>
        <w:rPr>
          <w:rFonts w:hint="eastAsia" w:ascii="宋体" w:hAnsi="宋体" w:cs="宋体"/>
          <w:b/>
          <w:bCs/>
          <w:color w:val="000000"/>
          <w:sz w:val="36"/>
          <w:szCs w:val="36"/>
        </w:rPr>
        <w:t>采购项目编号</w:t>
      </w:r>
      <w:r>
        <w:rPr>
          <w:rFonts w:hint="eastAsia" w:ascii="宋体" w:hAnsi="宋体" w:cs="宋体"/>
          <w:b/>
          <w:color w:val="000000"/>
          <w:sz w:val="36"/>
          <w:szCs w:val="36"/>
        </w:rPr>
        <w:t>：</w:t>
      </w:r>
      <w:r>
        <w:rPr>
          <w:rFonts w:hint="eastAsia" w:ascii="宋体" w:hAnsi="宋体" w:cs="宋体"/>
          <w:b/>
          <w:bCs/>
          <w:color w:val="000000"/>
          <w:sz w:val="36"/>
          <w:szCs w:val="36"/>
          <w:lang w:val="en-US" w:eastAsia="zh-CN"/>
        </w:rPr>
        <w:t>西宁城宏竞磋（货物）202610-003</w:t>
      </w:r>
    </w:p>
    <w:p w14:paraId="66E60E3F">
      <w:pPr>
        <w:adjustRightInd w:val="0"/>
        <w:spacing w:line="600" w:lineRule="exact"/>
        <w:ind w:left="2530" w:hanging="2530" w:hangingChars="700"/>
        <w:textAlignment w:val="baseline"/>
        <w:rPr>
          <w:rFonts w:ascii="宋体" w:hAnsi="宋体" w:cs="宋体"/>
          <w:b/>
          <w:bCs/>
          <w:color w:val="000000"/>
          <w:sz w:val="36"/>
          <w:szCs w:val="36"/>
        </w:rPr>
      </w:pPr>
      <w:r>
        <w:rPr>
          <w:rFonts w:hint="eastAsia" w:ascii="宋体" w:hAnsi="宋体" w:cs="宋体"/>
          <w:b/>
          <w:bCs/>
          <w:color w:val="000000"/>
          <w:sz w:val="36"/>
          <w:szCs w:val="36"/>
          <w:lang w:eastAsia="zh-CN"/>
        </w:rPr>
        <w:t>采购项目名称：</w:t>
      </w:r>
      <w:r>
        <w:rPr>
          <w:rFonts w:hint="eastAsia" w:ascii="宋体" w:hAnsi="宋体" w:cs="宋体"/>
          <w:b/>
          <w:bCs/>
          <w:color w:val="000000"/>
          <w:sz w:val="36"/>
          <w:szCs w:val="36"/>
          <w:lang w:val="en-US" w:eastAsia="zh-CN"/>
        </w:rPr>
        <w:t>西宁市消防救援支队重型机械工程救援大队暨战勤保障库办公及生活家具采购项目（第三次）</w:t>
      </w:r>
      <w:r>
        <w:rPr>
          <w:rFonts w:hint="eastAsia" w:ascii="宋体" w:hAnsi="宋体" w:cs="宋体"/>
          <w:b/>
          <w:bCs/>
          <w:color w:val="000000"/>
          <w:sz w:val="36"/>
          <w:szCs w:val="36"/>
        </w:rPr>
        <w:t xml:space="preserve">                           </w:t>
      </w:r>
    </w:p>
    <w:p w14:paraId="6562663D">
      <w:pPr>
        <w:adjustRightInd w:val="0"/>
        <w:spacing w:line="600" w:lineRule="exact"/>
        <w:ind w:left="2530" w:hanging="2530" w:hangingChars="700"/>
        <w:textAlignment w:val="baseline"/>
        <w:rPr>
          <w:rFonts w:ascii="宋体" w:hAnsi="宋体" w:cs="宋体"/>
          <w:b/>
          <w:bCs/>
          <w:color w:val="000000"/>
          <w:sz w:val="36"/>
          <w:szCs w:val="36"/>
        </w:rPr>
      </w:pPr>
    </w:p>
    <w:p w14:paraId="54827735">
      <w:pPr>
        <w:adjustRightInd w:val="0"/>
        <w:spacing w:line="600" w:lineRule="exact"/>
        <w:ind w:firstLine="0" w:firstLineChars="0"/>
        <w:textAlignment w:val="baseline"/>
        <w:rPr>
          <w:rFonts w:ascii="宋体" w:hAnsi="宋体" w:cs="宋体"/>
          <w:b/>
          <w:color w:val="000000"/>
          <w:sz w:val="36"/>
          <w:szCs w:val="36"/>
        </w:rPr>
      </w:pPr>
      <w:r>
        <w:rPr>
          <w:rFonts w:hint="eastAsia" w:ascii="宋体" w:hAnsi="宋体" w:cs="宋体"/>
          <w:b/>
          <w:bCs/>
          <w:color w:val="000000"/>
          <w:sz w:val="36"/>
          <w:szCs w:val="36"/>
        </w:rPr>
        <w:t>供应商名称</w:t>
      </w:r>
      <w:r>
        <w:rPr>
          <w:rFonts w:hint="eastAsia" w:ascii="宋体" w:hAnsi="宋体" w:cs="宋体"/>
          <w:b/>
          <w:color w:val="000000"/>
          <w:sz w:val="36"/>
          <w:szCs w:val="36"/>
        </w:rPr>
        <w:t xml:space="preserve">：                </w:t>
      </w:r>
    </w:p>
    <w:p w14:paraId="3B7F1AFC">
      <w:pPr>
        <w:adjustRightInd w:val="0"/>
        <w:spacing w:line="600" w:lineRule="exact"/>
        <w:ind w:firstLine="0" w:firstLineChars="0"/>
        <w:textAlignment w:val="baseline"/>
        <w:rPr>
          <w:rFonts w:ascii="宋体" w:hAnsi="宋体" w:cs="宋体"/>
          <w:b/>
          <w:color w:val="000000"/>
          <w:sz w:val="36"/>
          <w:szCs w:val="36"/>
        </w:rPr>
      </w:pPr>
    </w:p>
    <w:p w14:paraId="1CE5DBCB">
      <w:pPr>
        <w:adjustRightInd w:val="0"/>
        <w:spacing w:line="600" w:lineRule="exact"/>
        <w:ind w:firstLine="0" w:firstLineChars="0"/>
        <w:textAlignment w:val="baseline"/>
        <w:rPr>
          <w:rFonts w:ascii="宋体" w:hAnsi="宋体" w:cs="宋体"/>
          <w:b/>
          <w:color w:val="000000"/>
          <w:sz w:val="36"/>
          <w:szCs w:val="36"/>
        </w:rPr>
      </w:pPr>
    </w:p>
    <w:p w14:paraId="28A1A2EE">
      <w:pPr>
        <w:spacing w:line="600" w:lineRule="exact"/>
        <w:ind w:firstLine="0" w:firstLineChars="0"/>
        <w:jc w:val="center"/>
        <w:rPr>
          <w:rFonts w:ascii="宋体" w:hAnsi="宋体" w:cs="宋体"/>
          <w:b/>
          <w:color w:val="000000"/>
          <w:sz w:val="36"/>
          <w:szCs w:val="36"/>
        </w:rPr>
      </w:pPr>
      <w:r>
        <w:rPr>
          <w:rFonts w:hint="eastAsia" w:ascii="宋体" w:hAnsi="宋体" w:cs="宋体"/>
          <w:b/>
          <w:color w:val="000000"/>
          <w:sz w:val="36"/>
          <w:szCs w:val="36"/>
        </w:rPr>
        <w:t>供应商：（公章）</w:t>
      </w:r>
    </w:p>
    <w:p w14:paraId="03724E0A">
      <w:pPr>
        <w:spacing w:line="600" w:lineRule="exact"/>
        <w:ind w:firstLine="0" w:firstLineChars="0"/>
        <w:jc w:val="center"/>
        <w:rPr>
          <w:rFonts w:ascii="宋体" w:hAnsi="宋体" w:cs="宋体"/>
          <w:b/>
          <w:color w:val="000000"/>
          <w:sz w:val="36"/>
          <w:szCs w:val="36"/>
        </w:rPr>
      </w:pPr>
      <w:r>
        <w:rPr>
          <w:rFonts w:hint="eastAsia" w:ascii="宋体" w:hAnsi="宋体" w:cs="宋体"/>
          <w:b/>
          <w:color w:val="000000"/>
          <w:sz w:val="36"/>
          <w:szCs w:val="36"/>
        </w:rPr>
        <w:t>法定代表人或委托代理人：（签字或盖章）</w:t>
      </w:r>
    </w:p>
    <w:p w14:paraId="229BD177">
      <w:pPr>
        <w:spacing w:line="600" w:lineRule="exact"/>
        <w:ind w:firstLine="0" w:firstLineChars="0"/>
        <w:jc w:val="center"/>
        <w:rPr>
          <w:rFonts w:ascii="宋体" w:hAnsi="宋体" w:cs="宋体"/>
          <w:b/>
          <w:color w:val="000000"/>
          <w:sz w:val="32"/>
        </w:rPr>
      </w:pPr>
      <w:r>
        <w:rPr>
          <w:rFonts w:hint="eastAsia" w:ascii="宋体" w:hAnsi="宋体" w:cs="宋体"/>
          <w:b/>
          <w:color w:val="000000"/>
          <w:sz w:val="36"/>
          <w:szCs w:val="36"/>
        </w:rPr>
        <w:t>年 月 日</w:t>
      </w:r>
    </w:p>
    <w:p w14:paraId="61C092A3">
      <w:pPr>
        <w:wordWrap w:val="0"/>
        <w:spacing w:line="360" w:lineRule="auto"/>
        <w:ind w:firstLine="0" w:firstLineChars="0"/>
        <w:jc w:val="center"/>
        <w:rPr>
          <w:rFonts w:ascii="宋体" w:hAnsi="宋体" w:cs="宋体"/>
          <w:b/>
          <w:color w:val="000000"/>
          <w:sz w:val="32"/>
        </w:rPr>
      </w:pPr>
    </w:p>
    <w:p w14:paraId="344DCFE8">
      <w:pPr>
        <w:wordWrap w:val="0"/>
        <w:spacing w:line="360" w:lineRule="auto"/>
        <w:ind w:firstLine="0" w:firstLineChars="0"/>
        <w:jc w:val="center"/>
        <w:rPr>
          <w:rFonts w:ascii="宋体" w:hAnsi="宋体" w:cs="宋体"/>
          <w:b/>
          <w:color w:val="000000"/>
          <w:sz w:val="32"/>
        </w:rPr>
      </w:pPr>
    </w:p>
    <w:p w14:paraId="2B5D7CA5">
      <w:pPr>
        <w:wordWrap w:val="0"/>
        <w:spacing w:line="360" w:lineRule="auto"/>
        <w:ind w:firstLine="0" w:firstLineChars="0"/>
        <w:jc w:val="center"/>
        <w:rPr>
          <w:rFonts w:ascii="宋体" w:hAnsi="宋体" w:cs="宋体"/>
          <w:b/>
          <w:color w:val="000000"/>
          <w:sz w:val="32"/>
        </w:rPr>
      </w:pPr>
    </w:p>
    <w:p w14:paraId="43F23FDB">
      <w:pPr>
        <w:wordWrap w:val="0"/>
        <w:spacing w:line="360" w:lineRule="auto"/>
        <w:ind w:firstLine="0" w:firstLineChars="0"/>
        <w:jc w:val="center"/>
        <w:rPr>
          <w:rFonts w:ascii="宋体" w:hAnsi="宋体" w:cs="宋体"/>
          <w:b/>
          <w:color w:val="000000"/>
          <w:sz w:val="32"/>
        </w:rPr>
      </w:pPr>
    </w:p>
    <w:p w14:paraId="7525D91A">
      <w:pPr>
        <w:ind w:left="0" w:leftChars="0" w:firstLine="0" w:firstLineChars="0"/>
        <w:rPr>
          <w:rFonts w:ascii="宋体" w:hAnsi="宋体" w:cs="宋体"/>
          <w:b/>
          <w:color w:val="000000"/>
          <w:sz w:val="28"/>
          <w:szCs w:val="28"/>
        </w:rPr>
      </w:pPr>
      <w:bookmarkStart w:id="229" w:name="_Toc17238"/>
      <w:bookmarkStart w:id="230" w:name="_Toc30269"/>
      <w:r>
        <w:rPr>
          <w:rFonts w:hint="eastAsia" w:ascii="宋体" w:hAnsi="宋体" w:cs="宋体"/>
          <w:b/>
          <w:color w:val="000000"/>
          <w:sz w:val="28"/>
          <w:szCs w:val="28"/>
        </w:rPr>
        <w:t>附件</w:t>
      </w:r>
      <w:r>
        <w:rPr>
          <w:rFonts w:ascii="宋体" w:hAnsi="宋体" w:cs="宋体"/>
          <w:b/>
          <w:color w:val="000000"/>
          <w:sz w:val="28"/>
          <w:szCs w:val="28"/>
        </w:rPr>
        <w:t>2</w:t>
      </w:r>
      <w:r>
        <w:rPr>
          <w:rFonts w:hint="eastAsia" w:ascii="宋体" w:hAnsi="宋体" w:cs="宋体"/>
          <w:b/>
          <w:color w:val="000000"/>
          <w:sz w:val="28"/>
          <w:szCs w:val="28"/>
        </w:rPr>
        <w:t>：目录</w:t>
      </w:r>
    </w:p>
    <w:p w14:paraId="3362BEEE">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w:t>
      </w:r>
      <w:r>
        <w:rPr>
          <w:rFonts w:ascii="宋体" w:hAnsi="宋体" w:cs="宋体"/>
          <w:color w:val="000000"/>
          <w:sz w:val="28"/>
          <w:szCs w:val="28"/>
        </w:rPr>
        <w:t>1</w:t>
      </w:r>
      <w:r>
        <w:rPr>
          <w:rFonts w:hint="eastAsia" w:ascii="宋体" w:hAnsi="宋体" w:cs="宋体"/>
          <w:color w:val="000000"/>
          <w:sz w:val="28"/>
          <w:szCs w:val="28"/>
        </w:rPr>
        <w:t>）响应文件封面......................................所在页码</w:t>
      </w:r>
    </w:p>
    <w:p w14:paraId="6DEB1983">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w:t>
      </w:r>
      <w:r>
        <w:rPr>
          <w:rFonts w:ascii="宋体" w:hAnsi="宋体" w:cs="宋体"/>
          <w:color w:val="000000"/>
          <w:sz w:val="28"/>
          <w:szCs w:val="28"/>
        </w:rPr>
        <w:t>2</w:t>
      </w:r>
      <w:r>
        <w:rPr>
          <w:rFonts w:hint="eastAsia" w:ascii="宋体" w:hAnsi="宋体" w:cs="宋体"/>
          <w:color w:val="000000"/>
          <w:sz w:val="28"/>
          <w:szCs w:val="28"/>
        </w:rPr>
        <w:t>）目录............................................. 所在页码</w:t>
      </w:r>
    </w:p>
    <w:p w14:paraId="77F1B5DE">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（3）磋商函........................................... 所在页码</w:t>
      </w:r>
    </w:p>
    <w:p w14:paraId="130F28CD">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（4）首次报价</w:t>
      </w:r>
      <w:r>
        <w:rPr>
          <w:rFonts w:hint="eastAsia" w:ascii="宋体" w:hAnsi="宋体" w:cs="宋体"/>
          <w:color w:val="000000"/>
          <w:sz w:val="28"/>
          <w:szCs w:val="28"/>
          <w:lang w:val="zh-CN"/>
        </w:rPr>
        <w:t>一览表</w:t>
      </w:r>
      <w:r>
        <w:rPr>
          <w:rFonts w:hint="eastAsia" w:ascii="宋体" w:hAnsi="宋体" w:cs="宋体"/>
          <w:color w:val="000000"/>
          <w:sz w:val="28"/>
          <w:szCs w:val="28"/>
        </w:rPr>
        <w:t>................................... 所在页码</w:t>
      </w:r>
    </w:p>
    <w:p w14:paraId="719FD063">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（5）技术规格响应表................................... 所在页码</w:t>
      </w:r>
    </w:p>
    <w:p w14:paraId="6224908A">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（6）法定代表人证明书................................. 所在页码</w:t>
      </w:r>
    </w:p>
    <w:p w14:paraId="714D1BE4">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（7）法定代表人授权书................................. 所在页码</w:t>
      </w:r>
    </w:p>
    <w:p w14:paraId="1845D092">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（8）供应商承诺函..................................... 所在页码</w:t>
      </w:r>
    </w:p>
    <w:p w14:paraId="7798ECE7">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（9）供应商诚信承诺书................................. 所在页码</w:t>
      </w:r>
    </w:p>
    <w:p w14:paraId="72D7A095">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（10）资格证明材料.................................... 所在页码</w:t>
      </w:r>
    </w:p>
    <w:p w14:paraId="365C1292">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（11）财务状况证明.................................... 所在页码</w:t>
      </w:r>
    </w:p>
    <w:p w14:paraId="0C4E705F">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（12）具备履行合同所必须的设备和专业技术能力证明...... 所在页码</w:t>
      </w:r>
    </w:p>
    <w:p w14:paraId="156BF571">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（13）无重大违法记录声明.............................. 所在页码</w:t>
      </w:r>
    </w:p>
    <w:p w14:paraId="7252C919">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（14）磋商保证金...................................... 所在页码</w:t>
      </w:r>
    </w:p>
    <w:p w14:paraId="5427634F">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（15）供应商最后报价表....................... ........ 所在页码</w:t>
      </w:r>
    </w:p>
    <w:p w14:paraId="03901B85">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 xml:space="preserve">（16）供应商的类似业绩证明材料.........................所在页码 </w:t>
      </w:r>
    </w:p>
    <w:p w14:paraId="3C030CA8">
      <w:pPr>
        <w:spacing w:line="600" w:lineRule="exact"/>
        <w:ind w:firstLine="0" w:firstLineChars="0"/>
        <w:rPr>
          <w:rFonts w:ascii="宋体" w:hAnsi="宋体" w:cs="宋体"/>
          <w:color w:val="000000"/>
          <w:sz w:val="28"/>
          <w:szCs w:val="28"/>
        </w:rPr>
      </w:pPr>
      <w:r>
        <w:rPr>
          <w:rFonts w:hint="eastAsia" w:ascii="宋体" w:hAnsi="宋体" w:cs="宋体"/>
          <w:color w:val="000000"/>
          <w:sz w:val="28"/>
          <w:szCs w:val="28"/>
        </w:rPr>
        <w:t>（17）享受政府采购政策优惠的证明材料...................所在页码</w:t>
      </w:r>
    </w:p>
    <w:p w14:paraId="6692AFE5">
      <w:pPr>
        <w:spacing w:line="600" w:lineRule="exact"/>
        <w:ind w:firstLine="0" w:firstLineChars="0"/>
        <w:rPr>
          <w:rFonts w:ascii="宋体" w:hAnsi="宋体" w:cs="宋体"/>
          <w:color w:val="000000"/>
          <w:sz w:val="24"/>
          <w:szCs w:val="24"/>
        </w:rPr>
      </w:pPr>
      <w:r>
        <w:rPr>
          <w:rFonts w:hint="eastAsia" w:ascii="宋体" w:hAnsi="宋体" w:cs="宋体"/>
          <w:color w:val="000000"/>
          <w:sz w:val="28"/>
          <w:szCs w:val="28"/>
        </w:rPr>
        <w:t>（18）供应商认为在其他方面有必要说明的事项............ 所在页码</w:t>
      </w:r>
    </w:p>
    <w:p w14:paraId="5B12D824">
      <w:pPr>
        <w:wordWrap w:val="0"/>
        <w:spacing w:line="360" w:lineRule="auto"/>
        <w:ind w:firstLine="0" w:firstLineChars="0"/>
        <w:rPr>
          <w:rFonts w:ascii="宋体" w:hAnsi="宋体" w:cs="宋体"/>
          <w:b/>
          <w:color w:val="000000"/>
          <w:sz w:val="28"/>
          <w:szCs w:val="28"/>
        </w:rPr>
      </w:pPr>
    </w:p>
    <w:p w14:paraId="44D9C303">
      <w:pPr>
        <w:rPr>
          <w:rFonts w:hint="eastAsia"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br w:type="page"/>
      </w:r>
    </w:p>
    <w:p w14:paraId="1C43B7F3">
      <w:pPr>
        <w:keepNext w:val="0"/>
        <w:keepLines w:val="0"/>
        <w:pageBreakBefore w:val="0"/>
        <w:widowControl w:val="0"/>
        <w:kinsoku/>
        <w:wordWrap/>
        <w:overflowPunct/>
        <w:topLinePunct w:val="0"/>
        <w:autoSpaceDE/>
        <w:autoSpaceDN/>
        <w:bidi w:val="0"/>
        <w:adjustRightInd/>
        <w:snapToGrid/>
        <w:spacing w:line="480" w:lineRule="exact"/>
        <w:ind w:firstLine="0" w:firstLineChars="0"/>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附件</w:t>
      </w:r>
      <w:bookmarkStart w:id="231" w:name="_Toc376936768"/>
      <w:bookmarkStart w:id="232" w:name="_Toc325726037"/>
      <w:r>
        <w:rPr>
          <w:rFonts w:hint="eastAsia" w:cs="宋体" w:asciiTheme="minorEastAsia" w:hAnsiTheme="minorEastAsia" w:eastAsiaTheme="minorEastAsia"/>
          <w:b/>
          <w:color w:val="000000"/>
          <w:sz w:val="28"/>
          <w:szCs w:val="28"/>
        </w:rPr>
        <w:t>3：磋商函</w:t>
      </w:r>
      <w:bookmarkEnd w:id="229"/>
      <w:bookmarkEnd w:id="230"/>
      <w:bookmarkEnd w:id="231"/>
      <w:bookmarkEnd w:id="232"/>
    </w:p>
    <w:p w14:paraId="646A22CA">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磋商函</w:t>
      </w:r>
    </w:p>
    <w:p w14:paraId="0CE49B7C">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baseline"/>
        <w:rPr>
          <w:rFonts w:cs="宋体" w:asciiTheme="minorEastAsia" w:hAnsiTheme="minorEastAsia" w:eastAsiaTheme="minorEastAsia"/>
          <w:b/>
          <w:color w:val="000000"/>
          <w:sz w:val="28"/>
          <w:szCs w:val="28"/>
        </w:rPr>
      </w:pPr>
    </w:p>
    <w:p w14:paraId="46551DD6">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baseline"/>
        <w:rPr>
          <w:rFonts w:hint="eastAsia" w:cs="宋体" w:asciiTheme="minorEastAsia" w:hAnsiTheme="minorEastAsia" w:eastAsiaTheme="minorEastAsia"/>
          <w:b/>
          <w:color w:val="000000"/>
          <w:sz w:val="28"/>
          <w:szCs w:val="28"/>
          <w:lang w:eastAsia="zh-CN"/>
        </w:rPr>
      </w:pPr>
      <w:r>
        <w:rPr>
          <w:rFonts w:hint="eastAsia" w:cs="宋体" w:asciiTheme="minorEastAsia" w:hAnsiTheme="minorEastAsia" w:eastAsiaTheme="minorEastAsia"/>
          <w:b/>
          <w:color w:val="000000"/>
          <w:sz w:val="28"/>
          <w:szCs w:val="28"/>
        </w:rPr>
        <w:t>致：</w:t>
      </w:r>
      <w:r>
        <w:rPr>
          <w:rFonts w:hint="eastAsia" w:cs="宋体" w:asciiTheme="minorEastAsia" w:hAnsiTheme="minorEastAsia" w:eastAsiaTheme="minorEastAsia"/>
          <w:b/>
          <w:color w:val="000000"/>
          <w:sz w:val="28"/>
          <w:szCs w:val="28"/>
          <w:lang w:eastAsia="zh-CN"/>
        </w:rPr>
        <w:t>西宁城宏建设工程招标有限责任公司</w:t>
      </w:r>
    </w:p>
    <w:p w14:paraId="7590085D">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baseline"/>
        <w:rPr>
          <w:rFonts w:cs="宋体" w:asciiTheme="minorEastAsia" w:hAnsiTheme="minorEastAsia" w:eastAsiaTheme="minorEastAsia"/>
          <w:color w:val="000000"/>
          <w:sz w:val="28"/>
          <w:szCs w:val="28"/>
        </w:rPr>
      </w:pPr>
    </w:p>
    <w:p w14:paraId="01ED3449">
      <w:pPr>
        <w:keepNext w:val="0"/>
        <w:keepLines w:val="0"/>
        <w:pageBreakBefore w:val="0"/>
        <w:widowControl w:val="0"/>
        <w:kinsoku/>
        <w:wordWrap/>
        <w:overflowPunct/>
        <w:topLinePunct w:val="0"/>
        <w:autoSpaceDE/>
        <w:autoSpaceDN/>
        <w:bidi w:val="0"/>
        <w:adjustRightInd/>
        <w:snapToGrid/>
        <w:spacing w:line="480" w:lineRule="exact"/>
        <w:ind w:firstLine="560"/>
        <w:textAlignment w:val="baseline"/>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我们收到</w:t>
      </w:r>
      <w:r>
        <w:rPr>
          <w:rFonts w:hint="eastAsia" w:cs="宋体" w:asciiTheme="minorEastAsia" w:hAnsiTheme="minorEastAsia" w:eastAsiaTheme="minorEastAsia"/>
          <w:color w:val="000000"/>
          <w:sz w:val="28"/>
          <w:szCs w:val="28"/>
          <w:u w:val="single"/>
        </w:rPr>
        <w:t>（项目名称）（</w:t>
      </w:r>
      <w:r>
        <w:rPr>
          <w:rFonts w:hint="eastAsia" w:cs="Arial" w:asciiTheme="minorEastAsia" w:hAnsiTheme="minorEastAsia" w:eastAsiaTheme="minorEastAsia"/>
          <w:color w:val="000000"/>
          <w:sz w:val="28"/>
          <w:szCs w:val="28"/>
          <w:u w:val="single"/>
        </w:rPr>
        <w:t>项目编号）</w:t>
      </w:r>
      <w:r>
        <w:rPr>
          <w:rFonts w:hint="eastAsia" w:cs="宋体" w:asciiTheme="minorEastAsia" w:hAnsiTheme="minorEastAsia" w:eastAsiaTheme="minorEastAsia"/>
          <w:color w:val="000000"/>
          <w:sz w:val="28"/>
          <w:szCs w:val="28"/>
        </w:rPr>
        <w:t>文件，经研究，法定代表人（姓名、职务）正式授权（委托代理人姓名、职务）代表供应商（供应商名称、地址）提交响应文件。</w:t>
      </w:r>
    </w:p>
    <w:p w14:paraId="4D04DE4F">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baseline"/>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据此函，签字代表宣布同意如下：</w:t>
      </w:r>
    </w:p>
    <w:p w14:paraId="1D1C9B3E">
      <w:pPr>
        <w:keepNext w:val="0"/>
        <w:keepLines w:val="0"/>
        <w:pageBreakBefore w:val="0"/>
        <w:widowControl w:val="0"/>
        <w:kinsoku/>
        <w:wordWrap/>
        <w:overflowPunct/>
        <w:topLinePunct w:val="0"/>
        <w:autoSpaceDE/>
        <w:autoSpaceDN/>
        <w:bidi w:val="0"/>
        <w:adjustRightInd/>
        <w:snapToGrid/>
        <w:spacing w:line="480" w:lineRule="exact"/>
        <w:ind w:firstLine="560"/>
        <w:textAlignment w:val="baseline"/>
        <w:rPr>
          <w:rFonts w:cs="宋体" w:asciiTheme="minorEastAsia" w:hAnsiTheme="minorEastAsia" w:eastAsiaTheme="minorEastAsia"/>
          <w:color w:val="000000"/>
          <w:sz w:val="28"/>
          <w:szCs w:val="28"/>
        </w:rPr>
      </w:pPr>
      <w:r>
        <w:rPr>
          <w:rFonts w:cs="宋体" w:asciiTheme="minorEastAsia" w:hAnsiTheme="minorEastAsia" w:eastAsiaTheme="minorEastAsia"/>
          <w:color w:val="000000"/>
          <w:sz w:val="28"/>
          <w:szCs w:val="28"/>
        </w:rPr>
        <w:t>1</w:t>
      </w:r>
      <w:r>
        <w:rPr>
          <w:rFonts w:hint="eastAsia" w:cs="宋体" w:asciiTheme="minorEastAsia" w:hAnsiTheme="minorEastAsia" w:eastAsiaTheme="minorEastAsia"/>
          <w:color w:val="000000"/>
          <w:sz w:val="28"/>
          <w:szCs w:val="28"/>
        </w:rPr>
        <w:t>、我方已详阅磋商文件的全部内容，包括澄清、修改条款等有关附件，承诺对其完全理解并接受。</w:t>
      </w:r>
    </w:p>
    <w:p w14:paraId="555C604F">
      <w:pPr>
        <w:keepNext w:val="0"/>
        <w:keepLines w:val="0"/>
        <w:pageBreakBefore w:val="0"/>
        <w:widowControl w:val="0"/>
        <w:kinsoku/>
        <w:wordWrap/>
        <w:overflowPunct/>
        <w:topLinePunct w:val="0"/>
        <w:autoSpaceDE/>
        <w:autoSpaceDN/>
        <w:bidi w:val="0"/>
        <w:adjustRightInd/>
        <w:snapToGrid/>
        <w:spacing w:line="480" w:lineRule="exact"/>
        <w:ind w:firstLine="560"/>
        <w:textAlignment w:val="baseline"/>
        <w:rPr>
          <w:rFonts w:cs="宋体" w:asciiTheme="minorEastAsia" w:hAnsiTheme="minorEastAsia" w:eastAsiaTheme="minorEastAsia"/>
          <w:color w:val="000000"/>
          <w:sz w:val="28"/>
          <w:szCs w:val="28"/>
        </w:rPr>
      </w:pPr>
      <w:r>
        <w:rPr>
          <w:rFonts w:cs="宋体" w:asciiTheme="minorEastAsia" w:hAnsiTheme="minorEastAsia" w:eastAsiaTheme="minorEastAsia"/>
          <w:color w:val="000000"/>
          <w:sz w:val="28"/>
          <w:szCs w:val="28"/>
        </w:rPr>
        <w:t>2</w:t>
      </w:r>
      <w:r>
        <w:rPr>
          <w:rFonts w:hint="eastAsia" w:cs="宋体" w:asciiTheme="minorEastAsia" w:hAnsiTheme="minorEastAsia" w:eastAsiaTheme="minorEastAsia"/>
          <w:color w:val="000000"/>
          <w:sz w:val="28"/>
          <w:szCs w:val="28"/>
        </w:rPr>
        <w:t>、响应有效期自响应文件提交截止之日起</w:t>
      </w:r>
      <w:r>
        <w:rPr>
          <w:rFonts w:hint="eastAsia" w:cs="宋体" w:asciiTheme="minorEastAsia" w:hAnsiTheme="minorEastAsia" w:eastAsiaTheme="minorEastAsia"/>
          <w:color w:val="000000"/>
          <w:sz w:val="28"/>
          <w:szCs w:val="28"/>
          <w:u w:val="single"/>
          <w:lang w:val="en-US" w:eastAsia="zh-CN"/>
        </w:rPr>
        <w:t xml:space="preserve">   </w:t>
      </w:r>
      <w:r>
        <w:rPr>
          <w:rFonts w:hint="eastAsia" w:cs="宋体" w:asciiTheme="minorEastAsia" w:hAnsiTheme="minorEastAsia" w:eastAsiaTheme="minorEastAsia"/>
          <w:color w:val="000000"/>
          <w:sz w:val="28"/>
          <w:szCs w:val="28"/>
          <w:u w:val="none"/>
          <w:lang w:val="en-US" w:eastAsia="zh-CN"/>
        </w:rPr>
        <w:t>工作日</w:t>
      </w:r>
      <w:r>
        <w:rPr>
          <w:rFonts w:hint="eastAsia" w:cs="宋体" w:asciiTheme="minorEastAsia" w:hAnsiTheme="minorEastAsia" w:eastAsiaTheme="minorEastAsia"/>
          <w:color w:val="000000"/>
          <w:sz w:val="28"/>
          <w:szCs w:val="28"/>
        </w:rPr>
        <w:t>内有效。如果在规定的磋商时间后，我方在磋商有效期内撤回磋商响应文件或成交后不签约的，磋商保证金将不予退还。</w:t>
      </w:r>
    </w:p>
    <w:p w14:paraId="28470120">
      <w:pPr>
        <w:keepNext w:val="0"/>
        <w:keepLines w:val="0"/>
        <w:pageBreakBefore w:val="0"/>
        <w:widowControl w:val="0"/>
        <w:kinsoku/>
        <w:wordWrap/>
        <w:overflowPunct/>
        <w:topLinePunct w:val="0"/>
        <w:autoSpaceDE/>
        <w:autoSpaceDN/>
        <w:bidi w:val="0"/>
        <w:adjustRightInd/>
        <w:snapToGrid/>
        <w:spacing w:line="480" w:lineRule="exact"/>
        <w:ind w:firstLine="560"/>
        <w:textAlignment w:val="baseline"/>
        <w:rPr>
          <w:rFonts w:cs="宋体" w:asciiTheme="minorEastAsia" w:hAnsiTheme="minorEastAsia" w:eastAsiaTheme="minorEastAsia"/>
          <w:color w:val="000000"/>
          <w:sz w:val="28"/>
          <w:szCs w:val="28"/>
        </w:rPr>
      </w:pPr>
      <w:r>
        <w:rPr>
          <w:rFonts w:cs="宋体" w:asciiTheme="minorEastAsia" w:hAnsiTheme="minorEastAsia" w:eastAsiaTheme="minorEastAsia"/>
          <w:color w:val="000000"/>
          <w:sz w:val="28"/>
          <w:szCs w:val="28"/>
        </w:rPr>
        <w:t>3</w:t>
      </w:r>
      <w:r>
        <w:rPr>
          <w:rFonts w:hint="eastAsia" w:cs="宋体" w:asciiTheme="minorEastAsia" w:hAnsiTheme="minorEastAsia" w:eastAsiaTheme="minorEastAsia"/>
          <w:color w:val="000000"/>
          <w:sz w:val="28"/>
          <w:szCs w:val="28"/>
        </w:rPr>
        <w:t>、我方同意按照贵方要求提供与磋商有关的一切数据或资料，理解并接受贵方制定的评审办法。</w:t>
      </w:r>
    </w:p>
    <w:p w14:paraId="70D7C094">
      <w:pPr>
        <w:keepNext w:val="0"/>
        <w:keepLines w:val="0"/>
        <w:pageBreakBefore w:val="0"/>
        <w:widowControl w:val="0"/>
        <w:kinsoku/>
        <w:wordWrap/>
        <w:overflowPunct/>
        <w:topLinePunct w:val="0"/>
        <w:autoSpaceDE/>
        <w:autoSpaceDN/>
        <w:bidi w:val="0"/>
        <w:adjustRightInd/>
        <w:snapToGrid/>
        <w:spacing w:line="480" w:lineRule="exact"/>
        <w:ind w:firstLine="560"/>
        <w:textAlignment w:val="baseline"/>
        <w:rPr>
          <w:rFonts w:cs="宋体" w:asciiTheme="minorEastAsia" w:hAnsiTheme="minorEastAsia" w:eastAsiaTheme="minorEastAsia"/>
          <w:color w:val="000000"/>
          <w:sz w:val="28"/>
          <w:szCs w:val="28"/>
        </w:rPr>
      </w:pPr>
      <w:r>
        <w:rPr>
          <w:rFonts w:cs="宋体" w:asciiTheme="minorEastAsia" w:hAnsiTheme="minorEastAsia" w:eastAsiaTheme="minorEastAsia"/>
          <w:color w:val="000000"/>
          <w:sz w:val="28"/>
          <w:szCs w:val="28"/>
        </w:rPr>
        <w:t>4</w:t>
      </w:r>
      <w:r>
        <w:rPr>
          <w:rFonts w:hint="eastAsia" w:cs="宋体" w:asciiTheme="minorEastAsia" w:hAnsiTheme="minorEastAsia" w:eastAsiaTheme="minorEastAsia"/>
          <w:color w:val="000000"/>
          <w:sz w:val="28"/>
          <w:szCs w:val="28"/>
        </w:rPr>
        <w:t>、与本磋商有关的一切正式往来通讯请寄：</w:t>
      </w:r>
    </w:p>
    <w:p w14:paraId="1170C66D">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baseline"/>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地址：</w:t>
      </w:r>
      <w:r>
        <w:rPr>
          <w:rFonts w:cs="宋体" w:asciiTheme="minorEastAsia" w:hAnsiTheme="minorEastAsia" w:eastAsiaTheme="minorEastAsia"/>
          <w:color w:val="000000"/>
          <w:sz w:val="28"/>
          <w:szCs w:val="28"/>
        </w:rPr>
        <w:t xml:space="preserve">_______________        </w:t>
      </w:r>
      <w:r>
        <w:rPr>
          <w:rFonts w:hint="eastAsia" w:cs="宋体" w:asciiTheme="minorEastAsia" w:hAnsiTheme="minorEastAsia" w:eastAsiaTheme="minorEastAsia"/>
          <w:color w:val="000000"/>
          <w:sz w:val="28"/>
          <w:szCs w:val="28"/>
        </w:rPr>
        <w:t>邮编：</w:t>
      </w:r>
      <w:r>
        <w:rPr>
          <w:rFonts w:cs="宋体" w:asciiTheme="minorEastAsia" w:hAnsiTheme="minorEastAsia" w:eastAsiaTheme="minorEastAsia"/>
          <w:color w:val="000000"/>
          <w:sz w:val="28"/>
          <w:szCs w:val="28"/>
        </w:rPr>
        <w:t>____________</w:t>
      </w:r>
    </w:p>
    <w:p w14:paraId="5AC718F8">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baseline"/>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电话：</w:t>
      </w:r>
      <w:r>
        <w:rPr>
          <w:rFonts w:cs="宋体" w:asciiTheme="minorEastAsia" w:hAnsiTheme="minorEastAsia" w:eastAsiaTheme="minorEastAsia"/>
          <w:color w:val="000000"/>
          <w:sz w:val="28"/>
          <w:szCs w:val="28"/>
        </w:rPr>
        <w:t xml:space="preserve">_______________        </w:t>
      </w:r>
      <w:r>
        <w:rPr>
          <w:rFonts w:hint="eastAsia" w:cs="宋体" w:asciiTheme="minorEastAsia" w:hAnsiTheme="minorEastAsia" w:eastAsiaTheme="minorEastAsia"/>
          <w:color w:val="000000"/>
          <w:sz w:val="28"/>
          <w:szCs w:val="28"/>
        </w:rPr>
        <w:t>传真：</w:t>
      </w:r>
      <w:r>
        <w:rPr>
          <w:rFonts w:cs="宋体" w:asciiTheme="minorEastAsia" w:hAnsiTheme="minorEastAsia" w:eastAsiaTheme="minorEastAsia"/>
          <w:color w:val="000000"/>
          <w:sz w:val="28"/>
          <w:szCs w:val="28"/>
        </w:rPr>
        <w:t>____________</w:t>
      </w:r>
    </w:p>
    <w:p w14:paraId="2D622FBE">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baseline"/>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法定代表人姓名：</w:t>
      </w:r>
      <w:r>
        <w:rPr>
          <w:rFonts w:cs="宋体" w:asciiTheme="minorEastAsia" w:hAnsiTheme="minorEastAsia" w:eastAsiaTheme="minorEastAsia"/>
          <w:color w:val="000000"/>
          <w:sz w:val="28"/>
          <w:szCs w:val="28"/>
        </w:rPr>
        <w:t xml:space="preserve"> ___________ </w:t>
      </w:r>
      <w:r>
        <w:rPr>
          <w:rFonts w:hint="eastAsia" w:cs="宋体" w:asciiTheme="minorEastAsia" w:hAnsiTheme="minorEastAsia" w:eastAsiaTheme="minorEastAsia"/>
          <w:color w:val="000000"/>
          <w:sz w:val="28"/>
          <w:szCs w:val="28"/>
        </w:rPr>
        <w:t>职务：</w:t>
      </w:r>
      <w:r>
        <w:rPr>
          <w:rFonts w:cs="宋体" w:asciiTheme="minorEastAsia" w:hAnsiTheme="minorEastAsia" w:eastAsiaTheme="minorEastAsia"/>
          <w:color w:val="000000"/>
          <w:sz w:val="28"/>
          <w:szCs w:val="28"/>
        </w:rPr>
        <w:t>____________</w:t>
      </w:r>
    </w:p>
    <w:p w14:paraId="21CED742">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baseline"/>
        <w:rPr>
          <w:rFonts w:cs="宋体" w:asciiTheme="minorEastAsia" w:hAnsiTheme="minorEastAsia" w:eastAsiaTheme="minorEastAsia"/>
          <w:color w:val="000000"/>
          <w:sz w:val="28"/>
          <w:szCs w:val="28"/>
        </w:rPr>
      </w:pPr>
    </w:p>
    <w:p w14:paraId="0E5B789C">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供应商：（公章）</w:t>
      </w:r>
    </w:p>
    <w:p w14:paraId="60A48E68">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法定代表人或委托代理人：（签字或盖章）</w:t>
      </w:r>
    </w:p>
    <w:p w14:paraId="5F7F96A4">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年  月  日</w:t>
      </w:r>
      <w:bookmarkStart w:id="233" w:name="_Toc26950"/>
      <w:bookmarkStart w:id="234" w:name="_Toc31069"/>
    </w:p>
    <w:p w14:paraId="61B4B2D6">
      <w:pPr>
        <w:rPr>
          <w:rFonts w:hint="eastAsia"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br w:type="page"/>
      </w:r>
    </w:p>
    <w:p w14:paraId="6169276C">
      <w:pPr>
        <w:spacing w:line="520" w:lineRule="exact"/>
        <w:ind w:firstLine="0" w:firstLineChars="0"/>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附件4：首次报价一览表</w:t>
      </w:r>
      <w:bookmarkEnd w:id="233"/>
      <w:bookmarkEnd w:id="234"/>
    </w:p>
    <w:p w14:paraId="3CEBE1BE">
      <w:pPr>
        <w:spacing w:line="520" w:lineRule="exact"/>
        <w:ind w:firstLine="0" w:firstLineChars="0"/>
        <w:textAlignment w:val="baseline"/>
        <w:rPr>
          <w:rFonts w:cs="宋体" w:asciiTheme="minorEastAsia" w:hAnsiTheme="minorEastAsia" w:eastAsiaTheme="minorEastAsia"/>
          <w:color w:val="000000"/>
          <w:sz w:val="28"/>
          <w:szCs w:val="28"/>
        </w:rPr>
      </w:pPr>
    </w:p>
    <w:p w14:paraId="5BC73F55">
      <w:pPr>
        <w:autoSpaceDE w:val="0"/>
        <w:autoSpaceDN w:val="0"/>
        <w:spacing w:line="520" w:lineRule="exact"/>
        <w:ind w:firstLine="0" w:firstLineChars="0"/>
        <w:jc w:val="center"/>
        <w:rPr>
          <w:rFonts w:cs="宋体" w:asciiTheme="minorEastAsia" w:hAnsiTheme="minorEastAsia" w:eastAsiaTheme="minorEastAsia"/>
          <w:b/>
          <w:bCs/>
          <w:color w:val="000000"/>
          <w:sz w:val="28"/>
          <w:szCs w:val="28"/>
          <w:lang w:val="zh-CN"/>
        </w:rPr>
      </w:pPr>
      <w:r>
        <w:rPr>
          <w:rFonts w:hint="eastAsia" w:cs="宋体" w:asciiTheme="minorEastAsia" w:hAnsiTheme="minorEastAsia" w:eastAsiaTheme="minorEastAsia"/>
          <w:b/>
          <w:bCs/>
          <w:color w:val="000000"/>
          <w:sz w:val="28"/>
          <w:szCs w:val="28"/>
        </w:rPr>
        <w:t>首次报价</w:t>
      </w:r>
      <w:r>
        <w:rPr>
          <w:rFonts w:hint="eastAsia" w:cs="宋体" w:asciiTheme="minorEastAsia" w:hAnsiTheme="minorEastAsia" w:eastAsiaTheme="minorEastAsia"/>
          <w:b/>
          <w:bCs/>
          <w:color w:val="000000"/>
          <w:sz w:val="28"/>
          <w:szCs w:val="28"/>
          <w:lang w:val="zh-CN"/>
        </w:rPr>
        <w:t>一览表</w:t>
      </w:r>
    </w:p>
    <w:p w14:paraId="37B80A98">
      <w:pPr>
        <w:autoSpaceDE w:val="0"/>
        <w:autoSpaceDN w:val="0"/>
        <w:spacing w:line="520" w:lineRule="exact"/>
        <w:ind w:firstLine="0" w:firstLineChars="0"/>
        <w:rPr>
          <w:rFonts w:cs="宋体" w:asciiTheme="minorEastAsia" w:hAnsiTheme="minorEastAsia" w:eastAsiaTheme="minorEastAsia"/>
          <w:b/>
          <w:bCs/>
          <w:color w:val="000000"/>
          <w:sz w:val="28"/>
          <w:szCs w:val="28"/>
          <w:lang w:val="zh-CN"/>
        </w:rPr>
      </w:pPr>
      <w:r>
        <w:rPr>
          <w:rFonts w:hint="eastAsia" w:cs="宋体" w:asciiTheme="minorEastAsia" w:hAnsiTheme="minorEastAsia" w:eastAsiaTheme="minorEastAsia"/>
          <w:b/>
          <w:bCs/>
          <w:color w:val="000000"/>
          <w:sz w:val="28"/>
          <w:szCs w:val="28"/>
          <w:lang w:val="zh-CN"/>
        </w:rPr>
        <w:t>供应商名称：</w:t>
      </w:r>
    </w:p>
    <w:tbl>
      <w:tblPr>
        <w:tblStyle w:val="23"/>
        <w:tblW w:w="8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528"/>
        <w:gridCol w:w="5749"/>
      </w:tblGrid>
      <w:tr w14:paraId="7E7B3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tcBorders>
              <w:top w:val="single" w:color="auto" w:sz="4" w:space="0"/>
              <w:left w:val="single" w:color="auto" w:sz="4" w:space="0"/>
              <w:bottom w:val="single" w:color="auto" w:sz="4" w:space="0"/>
              <w:right w:val="single" w:color="auto" w:sz="4" w:space="0"/>
            </w:tcBorders>
            <w:vAlign w:val="center"/>
          </w:tcPr>
          <w:p w14:paraId="18DFC8EE">
            <w:pPr>
              <w:pStyle w:val="5"/>
              <w:spacing w:line="520" w:lineRule="exact"/>
              <w:ind w:firstLine="0" w:firstLineChars="0"/>
              <w:jc w:val="center"/>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项目编号</w:t>
            </w:r>
          </w:p>
        </w:tc>
        <w:tc>
          <w:tcPr>
            <w:tcW w:w="5749" w:type="dxa"/>
            <w:tcBorders>
              <w:top w:val="single" w:color="auto" w:sz="4" w:space="0"/>
              <w:left w:val="single" w:color="auto" w:sz="4" w:space="0"/>
              <w:bottom w:val="single" w:color="auto" w:sz="4" w:space="0"/>
              <w:right w:val="single" w:color="auto" w:sz="4" w:space="0"/>
            </w:tcBorders>
            <w:vAlign w:val="center"/>
          </w:tcPr>
          <w:p w14:paraId="31A5AF75">
            <w:pPr>
              <w:pStyle w:val="5"/>
              <w:spacing w:line="520" w:lineRule="exact"/>
              <w:ind w:firstLine="0" w:firstLineChars="0"/>
              <w:rPr>
                <w:rFonts w:cs="宋体" w:asciiTheme="minorEastAsia" w:hAnsiTheme="minorEastAsia" w:eastAsiaTheme="minorEastAsia"/>
                <w:color w:val="000000"/>
                <w:sz w:val="28"/>
                <w:szCs w:val="28"/>
              </w:rPr>
            </w:pPr>
          </w:p>
        </w:tc>
      </w:tr>
      <w:tr w14:paraId="1BEC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tcBorders>
              <w:top w:val="single" w:color="auto" w:sz="4" w:space="0"/>
              <w:left w:val="single" w:color="auto" w:sz="4" w:space="0"/>
              <w:bottom w:val="single" w:color="auto" w:sz="4" w:space="0"/>
              <w:right w:val="single" w:color="auto" w:sz="4" w:space="0"/>
            </w:tcBorders>
            <w:vAlign w:val="center"/>
          </w:tcPr>
          <w:p w14:paraId="129DFF07">
            <w:pPr>
              <w:pStyle w:val="5"/>
              <w:spacing w:line="520" w:lineRule="exact"/>
              <w:ind w:firstLine="0" w:firstLineChars="0"/>
              <w:jc w:val="center"/>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项目名称</w:t>
            </w:r>
          </w:p>
        </w:tc>
        <w:tc>
          <w:tcPr>
            <w:tcW w:w="5749" w:type="dxa"/>
            <w:tcBorders>
              <w:top w:val="single" w:color="auto" w:sz="4" w:space="0"/>
              <w:left w:val="single" w:color="auto" w:sz="4" w:space="0"/>
              <w:bottom w:val="single" w:color="auto" w:sz="4" w:space="0"/>
              <w:right w:val="single" w:color="auto" w:sz="4" w:space="0"/>
            </w:tcBorders>
            <w:vAlign w:val="center"/>
          </w:tcPr>
          <w:p w14:paraId="2A2E2A95">
            <w:pPr>
              <w:pStyle w:val="5"/>
              <w:spacing w:line="520" w:lineRule="exact"/>
              <w:ind w:firstLine="0" w:firstLineChars="0"/>
              <w:rPr>
                <w:rFonts w:cs="宋体" w:asciiTheme="minorEastAsia" w:hAnsiTheme="minorEastAsia" w:eastAsiaTheme="minorEastAsia"/>
                <w:color w:val="000000"/>
                <w:sz w:val="28"/>
                <w:szCs w:val="28"/>
              </w:rPr>
            </w:pPr>
          </w:p>
        </w:tc>
      </w:tr>
      <w:tr w14:paraId="284B3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tcBorders>
              <w:top w:val="single" w:color="auto" w:sz="4" w:space="0"/>
              <w:left w:val="single" w:color="auto" w:sz="4" w:space="0"/>
              <w:bottom w:val="single" w:color="auto" w:sz="4" w:space="0"/>
              <w:right w:val="single" w:color="auto" w:sz="4" w:space="0"/>
            </w:tcBorders>
            <w:vAlign w:val="center"/>
          </w:tcPr>
          <w:p w14:paraId="53E49F8A">
            <w:pPr>
              <w:pStyle w:val="5"/>
              <w:spacing w:line="520" w:lineRule="exact"/>
              <w:ind w:firstLine="0" w:firstLineChars="0"/>
              <w:jc w:val="center"/>
              <w:rPr>
                <w:rFonts w:hint="eastAsia" w:cs="宋体" w:asciiTheme="minorEastAsia" w:hAnsiTheme="minorEastAsia" w:eastAsiaTheme="minorEastAsia"/>
                <w:color w:val="000000"/>
                <w:sz w:val="28"/>
                <w:szCs w:val="28"/>
                <w:lang w:eastAsia="zh-CN"/>
              </w:rPr>
            </w:pPr>
            <w:r>
              <w:rPr>
                <w:rFonts w:hint="eastAsia" w:cs="宋体" w:asciiTheme="minorEastAsia" w:hAnsiTheme="minorEastAsia" w:eastAsiaTheme="minorEastAsia"/>
                <w:color w:val="000000"/>
                <w:sz w:val="28"/>
                <w:szCs w:val="28"/>
              </w:rPr>
              <w:t>磋商报价</w:t>
            </w:r>
            <w:r>
              <w:rPr>
                <w:rFonts w:hint="eastAsia" w:cs="宋体" w:asciiTheme="minorEastAsia" w:hAnsiTheme="minorEastAsia" w:eastAsiaTheme="minorEastAsia"/>
                <w:color w:val="000000"/>
                <w:sz w:val="28"/>
                <w:szCs w:val="28"/>
                <w:lang w:eastAsia="zh-CN"/>
              </w:rPr>
              <w:t>（</w:t>
            </w:r>
            <w:r>
              <w:rPr>
                <w:rFonts w:hint="eastAsia" w:cs="宋体" w:asciiTheme="minorEastAsia" w:hAnsiTheme="minorEastAsia" w:eastAsiaTheme="minorEastAsia"/>
                <w:color w:val="000000"/>
                <w:sz w:val="28"/>
                <w:szCs w:val="28"/>
                <w:lang w:val="en-US" w:eastAsia="zh-CN"/>
              </w:rPr>
              <w:t>元</w:t>
            </w:r>
            <w:r>
              <w:rPr>
                <w:rFonts w:hint="eastAsia" w:cs="宋体" w:asciiTheme="minorEastAsia" w:hAnsiTheme="minorEastAsia" w:eastAsiaTheme="minorEastAsia"/>
                <w:color w:val="000000"/>
                <w:sz w:val="28"/>
                <w:szCs w:val="28"/>
                <w:lang w:eastAsia="zh-CN"/>
              </w:rPr>
              <w:t>）</w:t>
            </w:r>
          </w:p>
        </w:tc>
        <w:tc>
          <w:tcPr>
            <w:tcW w:w="5749" w:type="dxa"/>
            <w:tcBorders>
              <w:top w:val="single" w:color="auto" w:sz="4" w:space="0"/>
              <w:left w:val="single" w:color="auto" w:sz="4" w:space="0"/>
              <w:bottom w:val="single" w:color="auto" w:sz="4" w:space="0"/>
              <w:right w:val="single" w:color="auto" w:sz="4" w:space="0"/>
            </w:tcBorders>
            <w:vAlign w:val="center"/>
          </w:tcPr>
          <w:p w14:paraId="2F4D1D79">
            <w:pPr>
              <w:pStyle w:val="5"/>
              <w:spacing w:line="520" w:lineRule="exact"/>
              <w:ind w:firstLine="0" w:firstLineChars="0"/>
              <w:rPr>
                <w:rFonts w:cs="宋体" w:asciiTheme="minorEastAsia" w:hAnsiTheme="minorEastAsia" w:eastAsiaTheme="minorEastAsia"/>
                <w:color w:val="000000"/>
                <w:sz w:val="28"/>
                <w:szCs w:val="28"/>
              </w:rPr>
            </w:pPr>
          </w:p>
        </w:tc>
      </w:tr>
      <w:tr w14:paraId="6ACA2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tcBorders>
              <w:top w:val="single" w:color="auto" w:sz="4" w:space="0"/>
              <w:left w:val="single" w:color="auto" w:sz="4" w:space="0"/>
              <w:bottom w:val="single" w:color="auto" w:sz="4" w:space="0"/>
              <w:right w:val="single" w:color="auto" w:sz="4" w:space="0"/>
            </w:tcBorders>
            <w:vAlign w:val="center"/>
          </w:tcPr>
          <w:p w14:paraId="6A1F7924">
            <w:pPr>
              <w:pStyle w:val="5"/>
              <w:spacing w:line="520" w:lineRule="exact"/>
              <w:ind w:firstLine="0" w:firstLineChars="0"/>
              <w:jc w:val="center"/>
              <w:rPr>
                <w:rFonts w:cs="宋体" w:asciiTheme="minorEastAsia" w:hAnsiTheme="minorEastAsia" w:eastAsiaTheme="minorEastAsia"/>
                <w:color w:val="000000"/>
                <w:sz w:val="28"/>
                <w:szCs w:val="28"/>
                <w:highlight w:val="none"/>
              </w:rPr>
            </w:pPr>
            <w:r>
              <w:rPr>
                <w:rFonts w:hint="eastAsia" w:cs="宋体" w:asciiTheme="minorEastAsia" w:hAnsiTheme="minorEastAsia" w:eastAsiaTheme="minorEastAsia"/>
                <w:color w:val="000000"/>
                <w:sz w:val="28"/>
                <w:szCs w:val="28"/>
                <w:highlight w:val="none"/>
              </w:rPr>
              <w:t>交货时间</w:t>
            </w:r>
          </w:p>
        </w:tc>
        <w:tc>
          <w:tcPr>
            <w:tcW w:w="5749" w:type="dxa"/>
            <w:tcBorders>
              <w:top w:val="single" w:color="auto" w:sz="4" w:space="0"/>
              <w:left w:val="single" w:color="auto" w:sz="4" w:space="0"/>
              <w:bottom w:val="single" w:color="auto" w:sz="4" w:space="0"/>
              <w:right w:val="single" w:color="auto" w:sz="4" w:space="0"/>
            </w:tcBorders>
            <w:vAlign w:val="center"/>
          </w:tcPr>
          <w:p w14:paraId="601B06BB">
            <w:pPr>
              <w:pStyle w:val="5"/>
              <w:spacing w:line="520" w:lineRule="exact"/>
              <w:ind w:firstLine="0" w:firstLineChars="0"/>
              <w:rPr>
                <w:rFonts w:cs="宋体" w:asciiTheme="minorEastAsia" w:hAnsiTheme="minorEastAsia" w:eastAsiaTheme="minorEastAsia"/>
                <w:color w:val="000000"/>
                <w:sz w:val="28"/>
                <w:szCs w:val="28"/>
              </w:rPr>
            </w:pPr>
          </w:p>
        </w:tc>
      </w:tr>
      <w:tr w14:paraId="6F1C5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277" w:type="dxa"/>
            <w:gridSpan w:val="2"/>
            <w:tcBorders>
              <w:top w:val="single" w:color="auto" w:sz="4" w:space="0"/>
              <w:left w:val="single" w:color="auto" w:sz="4" w:space="0"/>
              <w:bottom w:val="single" w:color="auto" w:sz="4" w:space="0"/>
              <w:right w:val="single" w:color="auto" w:sz="4" w:space="0"/>
            </w:tcBorders>
            <w:vAlign w:val="center"/>
          </w:tcPr>
          <w:p w14:paraId="5BB828D7">
            <w:pPr>
              <w:pStyle w:val="5"/>
              <w:spacing w:line="520" w:lineRule="exact"/>
              <w:ind w:firstLine="0" w:firstLineChars="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优惠承诺及其他：</w:t>
            </w:r>
          </w:p>
          <w:p w14:paraId="61DABE07">
            <w:pPr>
              <w:pStyle w:val="5"/>
              <w:spacing w:line="520" w:lineRule="exact"/>
              <w:ind w:firstLine="0" w:firstLineChars="0"/>
              <w:rPr>
                <w:rFonts w:cs="宋体" w:asciiTheme="minorEastAsia" w:hAnsiTheme="minorEastAsia" w:eastAsiaTheme="minorEastAsia"/>
                <w:color w:val="000000"/>
                <w:sz w:val="28"/>
                <w:szCs w:val="28"/>
                <w:lang w:val="zh-CN"/>
              </w:rPr>
            </w:pPr>
          </w:p>
        </w:tc>
      </w:tr>
    </w:tbl>
    <w:p w14:paraId="572CFF96">
      <w:pPr>
        <w:spacing w:line="520" w:lineRule="exact"/>
        <w:ind w:left="0" w:leftChars="0" w:firstLine="0" w:firstLineChars="0"/>
        <w:rPr>
          <w:rFonts w:hint="eastAsia"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注：1.填写此表时不得改变表格形式。</w:t>
      </w:r>
    </w:p>
    <w:p w14:paraId="461079EE">
      <w:pPr>
        <w:spacing w:line="520" w:lineRule="exact"/>
        <w:ind w:firstLine="560" w:firstLineChars="200"/>
        <w:rPr>
          <w:rFonts w:hint="eastAsia"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2.“</w:t>
      </w:r>
      <w:r>
        <w:rPr>
          <w:rFonts w:hint="eastAsia" w:cs="宋体" w:asciiTheme="minorEastAsia" w:hAnsiTheme="minorEastAsia" w:eastAsiaTheme="minorEastAsia"/>
          <w:color w:val="000000"/>
          <w:sz w:val="28"/>
          <w:szCs w:val="28"/>
          <w:lang w:eastAsia="zh-CN"/>
        </w:rPr>
        <w:t>磋商报价</w:t>
      </w:r>
      <w:r>
        <w:rPr>
          <w:rFonts w:hint="eastAsia" w:cs="宋体" w:asciiTheme="minorEastAsia" w:hAnsiTheme="minorEastAsia" w:eastAsiaTheme="minorEastAsia"/>
          <w:color w:val="000000"/>
          <w:sz w:val="28"/>
          <w:szCs w:val="28"/>
        </w:rPr>
        <w:t>”为投标总价。</w:t>
      </w:r>
      <w:r>
        <w:rPr>
          <w:rFonts w:hint="eastAsia" w:cs="宋体" w:asciiTheme="minorEastAsia" w:hAnsiTheme="minorEastAsia" w:eastAsiaTheme="minorEastAsia"/>
          <w:color w:val="000000"/>
          <w:sz w:val="28"/>
          <w:szCs w:val="28"/>
          <w:lang w:eastAsia="zh-CN"/>
        </w:rPr>
        <w:t>磋商报价</w:t>
      </w:r>
      <w:r>
        <w:rPr>
          <w:rFonts w:hint="eastAsia" w:cs="宋体" w:asciiTheme="minorEastAsia" w:hAnsiTheme="minorEastAsia" w:eastAsiaTheme="minorEastAsia"/>
          <w:color w:val="000000"/>
          <w:sz w:val="28"/>
          <w:szCs w:val="28"/>
        </w:rPr>
        <w:t>必须包括：产品费、验收费、手续费、包装费、运输费、保险费、安装费、调试费、售前、售中、售后服务费、税金及不可预见费等全部费用。</w:t>
      </w:r>
    </w:p>
    <w:p w14:paraId="618781B9">
      <w:pPr>
        <w:spacing w:line="520" w:lineRule="exact"/>
        <w:ind w:firstLine="560" w:firstLineChars="200"/>
        <w:rPr>
          <w:rFonts w:hint="eastAsia"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3.“交货时间”是指产品能够交付使用的具体时间。</w:t>
      </w:r>
    </w:p>
    <w:p w14:paraId="4D5BB66E">
      <w:pPr>
        <w:spacing w:line="520" w:lineRule="exact"/>
        <w:ind w:firstLine="560" w:firstLineChars="200"/>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4.</w:t>
      </w:r>
      <w:r>
        <w:rPr>
          <w:rFonts w:hint="eastAsia" w:cs="宋体" w:asciiTheme="minorEastAsia" w:hAnsiTheme="minorEastAsia" w:eastAsiaTheme="minorEastAsia"/>
          <w:color w:val="000000"/>
          <w:sz w:val="28"/>
          <w:szCs w:val="28"/>
          <w:lang w:eastAsia="zh-CN"/>
        </w:rPr>
        <w:t>磋商报价</w:t>
      </w:r>
      <w:r>
        <w:rPr>
          <w:rFonts w:hint="eastAsia" w:cs="宋体" w:asciiTheme="minorEastAsia" w:hAnsiTheme="minorEastAsia" w:eastAsiaTheme="minorEastAsia"/>
          <w:color w:val="000000"/>
          <w:sz w:val="28"/>
          <w:szCs w:val="28"/>
        </w:rPr>
        <w:t>不能有两个或两个以上的报价方案，否则</w:t>
      </w:r>
      <w:r>
        <w:rPr>
          <w:rFonts w:hint="eastAsia" w:cs="宋体" w:asciiTheme="minorEastAsia" w:hAnsiTheme="minorEastAsia" w:eastAsiaTheme="minorEastAsia"/>
          <w:color w:val="000000"/>
          <w:sz w:val="28"/>
          <w:szCs w:val="28"/>
          <w:lang w:eastAsia="zh-CN"/>
        </w:rPr>
        <w:t>无效响应</w:t>
      </w:r>
      <w:r>
        <w:rPr>
          <w:rFonts w:hint="eastAsia" w:cs="宋体" w:asciiTheme="minorEastAsia" w:hAnsiTheme="minorEastAsia" w:eastAsiaTheme="minorEastAsia"/>
          <w:color w:val="000000"/>
          <w:sz w:val="28"/>
          <w:szCs w:val="28"/>
        </w:rPr>
        <w:t>。</w:t>
      </w:r>
    </w:p>
    <w:p w14:paraId="7B4F4151">
      <w:pPr>
        <w:spacing w:line="520" w:lineRule="exact"/>
        <w:ind w:firstLine="0" w:firstLineChars="0"/>
        <w:textAlignment w:val="baseline"/>
        <w:rPr>
          <w:rFonts w:cs="宋体" w:asciiTheme="minorEastAsia" w:hAnsiTheme="minorEastAsia" w:eastAsiaTheme="minorEastAsia"/>
          <w:color w:val="000000"/>
          <w:sz w:val="28"/>
          <w:szCs w:val="28"/>
        </w:rPr>
      </w:pPr>
    </w:p>
    <w:p w14:paraId="72DAB437">
      <w:pPr>
        <w:spacing w:line="520" w:lineRule="exact"/>
        <w:ind w:firstLine="0" w:firstLineChars="0"/>
        <w:textAlignment w:val="baseline"/>
        <w:rPr>
          <w:rFonts w:cs="宋体" w:asciiTheme="minorEastAsia" w:hAnsiTheme="minorEastAsia" w:eastAsiaTheme="minorEastAsia"/>
          <w:color w:val="000000"/>
          <w:sz w:val="28"/>
          <w:szCs w:val="28"/>
        </w:rPr>
      </w:pPr>
    </w:p>
    <w:p w14:paraId="11E57722">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供应商：（公章）</w:t>
      </w:r>
    </w:p>
    <w:p w14:paraId="6F02FA45">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法定代表人或委托代理人：（签字或盖章）</w:t>
      </w:r>
    </w:p>
    <w:p w14:paraId="162425F3">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年  月  日</w:t>
      </w:r>
    </w:p>
    <w:p w14:paraId="1BC60997">
      <w:pPr>
        <w:spacing w:line="520" w:lineRule="exact"/>
        <w:ind w:firstLine="0" w:firstLineChars="0"/>
        <w:jc w:val="center"/>
        <w:rPr>
          <w:rFonts w:cs="宋体" w:asciiTheme="minorEastAsia" w:hAnsiTheme="minorEastAsia" w:eastAsiaTheme="minorEastAsia"/>
          <w:b/>
          <w:color w:val="000000"/>
          <w:sz w:val="28"/>
          <w:szCs w:val="28"/>
        </w:rPr>
      </w:pPr>
      <w:r>
        <w:rPr>
          <w:rFonts w:cs="宋体" w:asciiTheme="minorEastAsia" w:hAnsiTheme="minorEastAsia" w:eastAsiaTheme="minorEastAsia"/>
          <w:b/>
          <w:color w:val="000000"/>
          <w:sz w:val="28"/>
          <w:szCs w:val="28"/>
        </w:rPr>
        <w:br w:type="page"/>
      </w:r>
      <w:r>
        <w:rPr>
          <w:rFonts w:hint="eastAsia" w:cs="宋体" w:asciiTheme="minorEastAsia" w:hAnsiTheme="minorEastAsia" w:eastAsiaTheme="minorEastAsia"/>
          <w:b/>
          <w:color w:val="000000"/>
          <w:sz w:val="28"/>
          <w:szCs w:val="28"/>
        </w:rPr>
        <w:t>分项报价表</w:t>
      </w:r>
    </w:p>
    <w:p w14:paraId="7543A605">
      <w:pPr>
        <w:autoSpaceDE w:val="0"/>
        <w:autoSpaceDN w:val="0"/>
        <w:spacing w:line="520" w:lineRule="exact"/>
        <w:ind w:firstLine="0" w:firstLineChars="0"/>
        <w:rPr>
          <w:rFonts w:cs="宋体" w:asciiTheme="minorEastAsia" w:hAnsiTheme="minorEastAsia" w:eastAsiaTheme="minorEastAsia"/>
          <w:b/>
          <w:bCs/>
          <w:color w:val="000000"/>
          <w:sz w:val="28"/>
          <w:szCs w:val="28"/>
          <w:lang w:val="zh-CN"/>
        </w:rPr>
      </w:pPr>
    </w:p>
    <w:p w14:paraId="17D68AE0">
      <w:pPr>
        <w:autoSpaceDE w:val="0"/>
        <w:autoSpaceDN w:val="0"/>
        <w:spacing w:line="520" w:lineRule="exact"/>
        <w:ind w:firstLine="0" w:firstLineChars="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b/>
          <w:bCs/>
          <w:color w:val="000000"/>
          <w:sz w:val="28"/>
          <w:szCs w:val="28"/>
          <w:lang w:val="zh-CN"/>
        </w:rPr>
        <w:t>供应商名称：</w:t>
      </w:r>
    </w:p>
    <w:tbl>
      <w:tblPr>
        <w:tblStyle w:val="23"/>
        <w:tblpPr w:leftFromText="180" w:rightFromText="180" w:vertAnchor="text" w:horzAnchor="page" w:tblpX="1101" w:tblpY="526"/>
        <w:tblOverlap w:val="never"/>
        <w:tblW w:w="9498" w:type="dxa"/>
        <w:tblInd w:w="0" w:type="dxa"/>
        <w:tblLayout w:type="fixed"/>
        <w:tblCellMar>
          <w:top w:w="0" w:type="dxa"/>
          <w:left w:w="28" w:type="dxa"/>
          <w:bottom w:w="0" w:type="dxa"/>
          <w:right w:w="28" w:type="dxa"/>
        </w:tblCellMar>
      </w:tblPr>
      <w:tblGrid>
        <w:gridCol w:w="852"/>
        <w:gridCol w:w="1417"/>
        <w:gridCol w:w="992"/>
        <w:gridCol w:w="1276"/>
        <w:gridCol w:w="1276"/>
        <w:gridCol w:w="709"/>
        <w:gridCol w:w="708"/>
        <w:gridCol w:w="851"/>
        <w:gridCol w:w="850"/>
        <w:gridCol w:w="567"/>
      </w:tblGrid>
      <w:tr w14:paraId="278EEE8D">
        <w:tblPrEx>
          <w:tblCellMar>
            <w:top w:w="0" w:type="dxa"/>
            <w:left w:w="28" w:type="dxa"/>
            <w:bottom w:w="0" w:type="dxa"/>
            <w:right w:w="28" w:type="dxa"/>
          </w:tblCellMar>
        </w:tblPrEx>
        <w:trPr>
          <w:trHeight w:val="23" w:hRule="atLeast"/>
        </w:trPr>
        <w:tc>
          <w:tcPr>
            <w:tcW w:w="852" w:type="dxa"/>
            <w:tcBorders>
              <w:top w:val="single" w:color="000000" w:sz="8" w:space="0"/>
              <w:left w:val="single" w:color="000000" w:sz="8" w:space="0"/>
              <w:bottom w:val="single" w:color="000000" w:sz="6" w:space="0"/>
              <w:right w:val="single" w:color="000000" w:sz="6" w:space="0"/>
            </w:tcBorders>
            <w:vAlign w:val="center"/>
          </w:tcPr>
          <w:p w14:paraId="6B34C958">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序号</w:t>
            </w:r>
          </w:p>
        </w:tc>
        <w:tc>
          <w:tcPr>
            <w:tcW w:w="1417" w:type="dxa"/>
            <w:tcBorders>
              <w:top w:val="single" w:color="000000" w:sz="8" w:space="0"/>
              <w:left w:val="single" w:color="000000" w:sz="6" w:space="0"/>
              <w:bottom w:val="single" w:color="000000" w:sz="6" w:space="0"/>
              <w:right w:val="single" w:color="000000" w:sz="6" w:space="0"/>
            </w:tcBorders>
            <w:vAlign w:val="center"/>
          </w:tcPr>
          <w:p w14:paraId="65395173">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产品名称</w:t>
            </w:r>
          </w:p>
        </w:tc>
        <w:tc>
          <w:tcPr>
            <w:tcW w:w="992" w:type="dxa"/>
            <w:tcBorders>
              <w:top w:val="single" w:color="000000" w:sz="8" w:space="0"/>
              <w:left w:val="single" w:color="000000" w:sz="6" w:space="0"/>
              <w:bottom w:val="single" w:color="000000" w:sz="6" w:space="0"/>
              <w:right w:val="single" w:color="000000" w:sz="6" w:space="0"/>
            </w:tcBorders>
            <w:vAlign w:val="center"/>
          </w:tcPr>
          <w:p w14:paraId="0C36F8B7">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品牌</w:t>
            </w:r>
          </w:p>
        </w:tc>
        <w:tc>
          <w:tcPr>
            <w:tcW w:w="1276" w:type="dxa"/>
            <w:tcBorders>
              <w:top w:val="single" w:color="000000" w:sz="8" w:space="0"/>
              <w:left w:val="single" w:color="000000" w:sz="6" w:space="0"/>
              <w:bottom w:val="single" w:color="000000" w:sz="6" w:space="0"/>
              <w:right w:val="single" w:color="000000" w:sz="6" w:space="0"/>
            </w:tcBorders>
            <w:vAlign w:val="center"/>
          </w:tcPr>
          <w:p w14:paraId="3951386F">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规格型号</w:t>
            </w:r>
          </w:p>
        </w:tc>
        <w:tc>
          <w:tcPr>
            <w:tcW w:w="1276" w:type="dxa"/>
            <w:tcBorders>
              <w:top w:val="single" w:color="000000" w:sz="8" w:space="0"/>
              <w:left w:val="single" w:color="000000" w:sz="6" w:space="0"/>
              <w:bottom w:val="single" w:color="000000" w:sz="6" w:space="0"/>
              <w:right w:val="single" w:color="000000" w:sz="6" w:space="0"/>
            </w:tcBorders>
            <w:vAlign w:val="center"/>
          </w:tcPr>
          <w:p w14:paraId="07ADDBB2">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生产厂家</w:t>
            </w:r>
          </w:p>
        </w:tc>
        <w:tc>
          <w:tcPr>
            <w:tcW w:w="709" w:type="dxa"/>
            <w:tcBorders>
              <w:top w:val="single" w:color="000000" w:sz="8" w:space="0"/>
              <w:left w:val="single" w:color="000000" w:sz="6" w:space="0"/>
              <w:bottom w:val="single" w:color="000000" w:sz="6" w:space="0"/>
              <w:right w:val="single" w:color="000000" w:sz="6" w:space="0"/>
            </w:tcBorders>
            <w:vAlign w:val="center"/>
          </w:tcPr>
          <w:p w14:paraId="26F1616B">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数量</w:t>
            </w:r>
          </w:p>
        </w:tc>
        <w:tc>
          <w:tcPr>
            <w:tcW w:w="708" w:type="dxa"/>
            <w:tcBorders>
              <w:top w:val="single" w:color="000000" w:sz="8" w:space="0"/>
              <w:left w:val="single" w:color="000000" w:sz="6" w:space="0"/>
              <w:bottom w:val="single" w:color="000000" w:sz="6" w:space="0"/>
              <w:right w:val="single" w:color="000000" w:sz="6" w:space="0"/>
            </w:tcBorders>
            <w:vAlign w:val="center"/>
          </w:tcPr>
          <w:p w14:paraId="771F4FFB">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单位</w:t>
            </w:r>
          </w:p>
        </w:tc>
        <w:tc>
          <w:tcPr>
            <w:tcW w:w="851" w:type="dxa"/>
            <w:tcBorders>
              <w:top w:val="single" w:color="000000" w:sz="8" w:space="0"/>
              <w:left w:val="single" w:color="000000" w:sz="6" w:space="0"/>
              <w:bottom w:val="single" w:color="000000" w:sz="6" w:space="0"/>
              <w:right w:val="single" w:color="000000" w:sz="6" w:space="0"/>
            </w:tcBorders>
            <w:vAlign w:val="center"/>
          </w:tcPr>
          <w:p w14:paraId="239557A9">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单价</w:t>
            </w:r>
          </w:p>
        </w:tc>
        <w:tc>
          <w:tcPr>
            <w:tcW w:w="850" w:type="dxa"/>
            <w:tcBorders>
              <w:top w:val="single" w:color="000000" w:sz="8" w:space="0"/>
              <w:left w:val="single" w:color="000000" w:sz="6" w:space="0"/>
              <w:bottom w:val="single" w:color="000000" w:sz="6" w:space="0"/>
              <w:right w:val="single" w:color="000000" w:sz="6" w:space="0"/>
            </w:tcBorders>
            <w:vAlign w:val="center"/>
          </w:tcPr>
          <w:p w14:paraId="4561F317">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合计</w:t>
            </w:r>
          </w:p>
        </w:tc>
        <w:tc>
          <w:tcPr>
            <w:tcW w:w="567" w:type="dxa"/>
            <w:tcBorders>
              <w:top w:val="single" w:color="000000" w:sz="8" w:space="0"/>
              <w:left w:val="single" w:color="000000" w:sz="6" w:space="0"/>
              <w:bottom w:val="single" w:color="000000" w:sz="6" w:space="0"/>
              <w:right w:val="single" w:color="000000" w:sz="8" w:space="0"/>
            </w:tcBorders>
            <w:vAlign w:val="center"/>
          </w:tcPr>
          <w:p w14:paraId="0BBE827B">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备注</w:t>
            </w:r>
          </w:p>
        </w:tc>
      </w:tr>
      <w:tr w14:paraId="6D888CEF">
        <w:tblPrEx>
          <w:tblCellMar>
            <w:top w:w="0" w:type="dxa"/>
            <w:left w:w="28" w:type="dxa"/>
            <w:bottom w:w="0" w:type="dxa"/>
            <w:right w:w="28" w:type="dxa"/>
          </w:tblCellMar>
        </w:tblPrEx>
        <w:trPr>
          <w:trHeight w:val="23" w:hRule="atLeast"/>
        </w:trPr>
        <w:tc>
          <w:tcPr>
            <w:tcW w:w="852" w:type="dxa"/>
            <w:tcBorders>
              <w:top w:val="single" w:color="000000" w:sz="6" w:space="0"/>
              <w:left w:val="single" w:color="000000" w:sz="8" w:space="0"/>
              <w:bottom w:val="single" w:color="000000" w:sz="6" w:space="0"/>
              <w:right w:val="single" w:color="000000" w:sz="6" w:space="0"/>
            </w:tcBorders>
            <w:vAlign w:val="center"/>
          </w:tcPr>
          <w:p w14:paraId="09E25250">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cs="宋体" w:asciiTheme="minorEastAsia" w:hAnsiTheme="minorEastAsia" w:eastAsiaTheme="minorEastAsia"/>
                <w:color w:val="000000"/>
                <w:sz w:val="28"/>
                <w:szCs w:val="28"/>
                <w:lang w:val="zh-CN"/>
              </w:rPr>
              <w:t>1</w:t>
            </w:r>
          </w:p>
        </w:tc>
        <w:tc>
          <w:tcPr>
            <w:tcW w:w="1417" w:type="dxa"/>
            <w:tcBorders>
              <w:top w:val="single" w:color="000000" w:sz="6" w:space="0"/>
              <w:left w:val="single" w:color="000000" w:sz="6" w:space="0"/>
              <w:bottom w:val="single" w:color="000000" w:sz="6" w:space="0"/>
              <w:right w:val="single" w:color="000000" w:sz="6" w:space="0"/>
            </w:tcBorders>
            <w:vAlign w:val="center"/>
          </w:tcPr>
          <w:p w14:paraId="7E18B4A5">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992" w:type="dxa"/>
            <w:tcBorders>
              <w:top w:val="single" w:color="000000" w:sz="6" w:space="0"/>
              <w:left w:val="single" w:color="000000" w:sz="6" w:space="0"/>
              <w:bottom w:val="single" w:color="000000" w:sz="6" w:space="0"/>
              <w:right w:val="single" w:color="000000" w:sz="6" w:space="0"/>
            </w:tcBorders>
            <w:vAlign w:val="center"/>
          </w:tcPr>
          <w:p w14:paraId="61FD830B">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2BF3CBFC">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06253F2A">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6ECFE1FF">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708" w:type="dxa"/>
            <w:tcBorders>
              <w:top w:val="single" w:color="000000" w:sz="6" w:space="0"/>
              <w:left w:val="single" w:color="000000" w:sz="6" w:space="0"/>
              <w:bottom w:val="single" w:color="000000" w:sz="6" w:space="0"/>
              <w:right w:val="single" w:color="000000" w:sz="6" w:space="0"/>
            </w:tcBorders>
            <w:vAlign w:val="center"/>
          </w:tcPr>
          <w:p w14:paraId="58E360E3">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61BD9808">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73A2D2B2">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567" w:type="dxa"/>
            <w:tcBorders>
              <w:top w:val="single" w:color="000000" w:sz="6" w:space="0"/>
              <w:left w:val="single" w:color="000000" w:sz="6" w:space="0"/>
              <w:bottom w:val="single" w:color="000000" w:sz="6" w:space="0"/>
              <w:right w:val="single" w:color="000000" w:sz="8" w:space="0"/>
            </w:tcBorders>
            <w:vAlign w:val="center"/>
          </w:tcPr>
          <w:p w14:paraId="06E55E24">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r>
      <w:tr w14:paraId="3341400F">
        <w:tblPrEx>
          <w:tblCellMar>
            <w:top w:w="0" w:type="dxa"/>
            <w:left w:w="28" w:type="dxa"/>
            <w:bottom w:w="0" w:type="dxa"/>
            <w:right w:w="28" w:type="dxa"/>
          </w:tblCellMar>
        </w:tblPrEx>
        <w:trPr>
          <w:trHeight w:val="23" w:hRule="atLeast"/>
        </w:trPr>
        <w:tc>
          <w:tcPr>
            <w:tcW w:w="852" w:type="dxa"/>
            <w:tcBorders>
              <w:top w:val="single" w:color="000000" w:sz="6" w:space="0"/>
              <w:left w:val="single" w:color="000000" w:sz="8" w:space="0"/>
              <w:bottom w:val="single" w:color="000000" w:sz="6" w:space="0"/>
              <w:right w:val="single" w:color="000000" w:sz="6" w:space="0"/>
            </w:tcBorders>
            <w:vAlign w:val="center"/>
          </w:tcPr>
          <w:p w14:paraId="1A8FD369">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cs="宋体" w:asciiTheme="minorEastAsia" w:hAnsiTheme="minorEastAsia" w:eastAsiaTheme="minorEastAsia"/>
                <w:color w:val="000000"/>
                <w:sz w:val="28"/>
                <w:szCs w:val="28"/>
                <w:lang w:val="zh-CN"/>
              </w:rPr>
              <w:t>2</w:t>
            </w:r>
          </w:p>
        </w:tc>
        <w:tc>
          <w:tcPr>
            <w:tcW w:w="1417" w:type="dxa"/>
            <w:tcBorders>
              <w:top w:val="single" w:color="000000" w:sz="6" w:space="0"/>
              <w:left w:val="single" w:color="000000" w:sz="6" w:space="0"/>
              <w:bottom w:val="single" w:color="000000" w:sz="6" w:space="0"/>
              <w:right w:val="single" w:color="000000" w:sz="6" w:space="0"/>
            </w:tcBorders>
            <w:vAlign w:val="center"/>
          </w:tcPr>
          <w:p w14:paraId="649E52C2">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992" w:type="dxa"/>
            <w:tcBorders>
              <w:top w:val="single" w:color="000000" w:sz="6" w:space="0"/>
              <w:left w:val="single" w:color="000000" w:sz="6" w:space="0"/>
              <w:bottom w:val="single" w:color="000000" w:sz="6" w:space="0"/>
              <w:right w:val="single" w:color="000000" w:sz="6" w:space="0"/>
            </w:tcBorders>
            <w:vAlign w:val="center"/>
          </w:tcPr>
          <w:p w14:paraId="1868B025">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1F3D1DA8">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5D88C46B">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097014A9">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708" w:type="dxa"/>
            <w:tcBorders>
              <w:top w:val="single" w:color="000000" w:sz="6" w:space="0"/>
              <w:left w:val="single" w:color="000000" w:sz="6" w:space="0"/>
              <w:bottom w:val="single" w:color="000000" w:sz="6" w:space="0"/>
              <w:right w:val="single" w:color="000000" w:sz="6" w:space="0"/>
            </w:tcBorders>
            <w:vAlign w:val="center"/>
          </w:tcPr>
          <w:p w14:paraId="71F0DAE1">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3DA082FB">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6CF88B5E">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567" w:type="dxa"/>
            <w:tcBorders>
              <w:top w:val="single" w:color="000000" w:sz="6" w:space="0"/>
              <w:left w:val="single" w:color="000000" w:sz="6" w:space="0"/>
              <w:bottom w:val="single" w:color="000000" w:sz="6" w:space="0"/>
              <w:right w:val="single" w:color="000000" w:sz="8" w:space="0"/>
            </w:tcBorders>
            <w:vAlign w:val="center"/>
          </w:tcPr>
          <w:p w14:paraId="46A6BBB4">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r>
      <w:tr w14:paraId="6C71D2E0">
        <w:tblPrEx>
          <w:tblCellMar>
            <w:top w:w="0" w:type="dxa"/>
            <w:left w:w="28" w:type="dxa"/>
            <w:bottom w:w="0" w:type="dxa"/>
            <w:right w:w="28" w:type="dxa"/>
          </w:tblCellMar>
        </w:tblPrEx>
        <w:trPr>
          <w:trHeight w:val="23" w:hRule="atLeast"/>
        </w:trPr>
        <w:tc>
          <w:tcPr>
            <w:tcW w:w="852" w:type="dxa"/>
            <w:tcBorders>
              <w:top w:val="single" w:color="000000" w:sz="6" w:space="0"/>
              <w:left w:val="single" w:color="000000" w:sz="8" w:space="0"/>
              <w:bottom w:val="single" w:color="000000" w:sz="6" w:space="0"/>
              <w:right w:val="single" w:color="000000" w:sz="6" w:space="0"/>
            </w:tcBorders>
            <w:vAlign w:val="center"/>
          </w:tcPr>
          <w:p w14:paraId="6E9DA728">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cs="宋体" w:asciiTheme="minorEastAsia" w:hAnsiTheme="minorEastAsia" w:eastAsiaTheme="minorEastAsia"/>
                <w:color w:val="000000"/>
                <w:sz w:val="28"/>
                <w:szCs w:val="28"/>
                <w:lang w:val="zh-CN"/>
              </w:rPr>
              <w:t>3</w:t>
            </w:r>
          </w:p>
        </w:tc>
        <w:tc>
          <w:tcPr>
            <w:tcW w:w="1417" w:type="dxa"/>
            <w:tcBorders>
              <w:top w:val="single" w:color="000000" w:sz="6" w:space="0"/>
              <w:left w:val="single" w:color="000000" w:sz="6" w:space="0"/>
              <w:bottom w:val="single" w:color="000000" w:sz="6" w:space="0"/>
              <w:right w:val="single" w:color="000000" w:sz="6" w:space="0"/>
            </w:tcBorders>
            <w:vAlign w:val="center"/>
          </w:tcPr>
          <w:p w14:paraId="13FBC449">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992" w:type="dxa"/>
            <w:tcBorders>
              <w:top w:val="single" w:color="000000" w:sz="6" w:space="0"/>
              <w:left w:val="single" w:color="000000" w:sz="6" w:space="0"/>
              <w:bottom w:val="single" w:color="000000" w:sz="6" w:space="0"/>
              <w:right w:val="single" w:color="000000" w:sz="6" w:space="0"/>
            </w:tcBorders>
            <w:vAlign w:val="center"/>
          </w:tcPr>
          <w:p w14:paraId="7D4AA420">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1F2929E5">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5C66B974">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25E73504">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708" w:type="dxa"/>
            <w:tcBorders>
              <w:top w:val="single" w:color="000000" w:sz="6" w:space="0"/>
              <w:left w:val="single" w:color="000000" w:sz="6" w:space="0"/>
              <w:bottom w:val="single" w:color="000000" w:sz="6" w:space="0"/>
              <w:right w:val="single" w:color="000000" w:sz="6" w:space="0"/>
            </w:tcBorders>
            <w:vAlign w:val="center"/>
          </w:tcPr>
          <w:p w14:paraId="2A55FF0A">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27DE6514">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42039753">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567" w:type="dxa"/>
            <w:tcBorders>
              <w:top w:val="single" w:color="000000" w:sz="6" w:space="0"/>
              <w:left w:val="single" w:color="000000" w:sz="6" w:space="0"/>
              <w:bottom w:val="single" w:color="000000" w:sz="6" w:space="0"/>
              <w:right w:val="single" w:color="000000" w:sz="8" w:space="0"/>
            </w:tcBorders>
            <w:vAlign w:val="center"/>
          </w:tcPr>
          <w:p w14:paraId="64FCB39B">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r>
      <w:tr w14:paraId="73A7DB36">
        <w:tblPrEx>
          <w:tblCellMar>
            <w:top w:w="0" w:type="dxa"/>
            <w:left w:w="28" w:type="dxa"/>
            <w:bottom w:w="0" w:type="dxa"/>
            <w:right w:w="28" w:type="dxa"/>
          </w:tblCellMar>
        </w:tblPrEx>
        <w:trPr>
          <w:trHeight w:val="23" w:hRule="atLeast"/>
        </w:trPr>
        <w:tc>
          <w:tcPr>
            <w:tcW w:w="852" w:type="dxa"/>
            <w:tcBorders>
              <w:top w:val="single" w:color="000000" w:sz="6" w:space="0"/>
              <w:left w:val="single" w:color="000000" w:sz="8" w:space="0"/>
              <w:bottom w:val="single" w:color="000000" w:sz="6" w:space="0"/>
              <w:right w:val="single" w:color="000000" w:sz="6" w:space="0"/>
            </w:tcBorders>
            <w:vAlign w:val="center"/>
          </w:tcPr>
          <w:p w14:paraId="27381076">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cs="宋体" w:asciiTheme="minorEastAsia" w:hAnsiTheme="minorEastAsia" w:eastAsiaTheme="minorEastAsia"/>
                <w:color w:val="000000"/>
                <w:sz w:val="28"/>
                <w:szCs w:val="28"/>
                <w:lang w:val="zh-CN"/>
              </w:rPr>
              <w:t>4</w:t>
            </w:r>
          </w:p>
        </w:tc>
        <w:tc>
          <w:tcPr>
            <w:tcW w:w="1417" w:type="dxa"/>
            <w:tcBorders>
              <w:top w:val="single" w:color="000000" w:sz="6" w:space="0"/>
              <w:left w:val="single" w:color="000000" w:sz="6" w:space="0"/>
              <w:bottom w:val="single" w:color="000000" w:sz="6" w:space="0"/>
              <w:right w:val="single" w:color="000000" w:sz="6" w:space="0"/>
            </w:tcBorders>
            <w:vAlign w:val="center"/>
          </w:tcPr>
          <w:p w14:paraId="3AC15547">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992" w:type="dxa"/>
            <w:tcBorders>
              <w:top w:val="single" w:color="000000" w:sz="6" w:space="0"/>
              <w:left w:val="single" w:color="000000" w:sz="6" w:space="0"/>
              <w:bottom w:val="single" w:color="000000" w:sz="6" w:space="0"/>
              <w:right w:val="single" w:color="000000" w:sz="6" w:space="0"/>
            </w:tcBorders>
            <w:vAlign w:val="center"/>
          </w:tcPr>
          <w:p w14:paraId="7770D8FC">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5BEE224C">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229AFCA0">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3541EDF8">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708" w:type="dxa"/>
            <w:tcBorders>
              <w:top w:val="single" w:color="000000" w:sz="6" w:space="0"/>
              <w:left w:val="single" w:color="000000" w:sz="6" w:space="0"/>
              <w:bottom w:val="single" w:color="000000" w:sz="6" w:space="0"/>
              <w:right w:val="single" w:color="000000" w:sz="6" w:space="0"/>
            </w:tcBorders>
            <w:vAlign w:val="center"/>
          </w:tcPr>
          <w:p w14:paraId="16F4E60B">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4276CC34">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72D68299">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567" w:type="dxa"/>
            <w:tcBorders>
              <w:top w:val="single" w:color="000000" w:sz="6" w:space="0"/>
              <w:left w:val="single" w:color="000000" w:sz="6" w:space="0"/>
              <w:bottom w:val="single" w:color="000000" w:sz="6" w:space="0"/>
              <w:right w:val="single" w:color="000000" w:sz="8" w:space="0"/>
            </w:tcBorders>
            <w:vAlign w:val="center"/>
          </w:tcPr>
          <w:p w14:paraId="2D952AF7">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r>
      <w:tr w14:paraId="6CB99299">
        <w:tblPrEx>
          <w:tblCellMar>
            <w:top w:w="0" w:type="dxa"/>
            <w:left w:w="28" w:type="dxa"/>
            <w:bottom w:w="0" w:type="dxa"/>
            <w:right w:w="28" w:type="dxa"/>
          </w:tblCellMar>
        </w:tblPrEx>
        <w:trPr>
          <w:trHeight w:val="23" w:hRule="atLeast"/>
        </w:trPr>
        <w:tc>
          <w:tcPr>
            <w:tcW w:w="852" w:type="dxa"/>
            <w:tcBorders>
              <w:top w:val="single" w:color="000000" w:sz="6" w:space="0"/>
              <w:left w:val="single" w:color="000000" w:sz="8" w:space="0"/>
              <w:bottom w:val="single" w:color="000000" w:sz="6" w:space="0"/>
              <w:right w:val="single" w:color="000000" w:sz="6" w:space="0"/>
            </w:tcBorders>
            <w:vAlign w:val="center"/>
          </w:tcPr>
          <w:p w14:paraId="7B6CD523">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w:t>
            </w:r>
          </w:p>
        </w:tc>
        <w:tc>
          <w:tcPr>
            <w:tcW w:w="1417" w:type="dxa"/>
            <w:tcBorders>
              <w:top w:val="single" w:color="000000" w:sz="6" w:space="0"/>
              <w:left w:val="single" w:color="000000" w:sz="6" w:space="0"/>
              <w:bottom w:val="single" w:color="000000" w:sz="6" w:space="0"/>
              <w:right w:val="single" w:color="000000" w:sz="6" w:space="0"/>
            </w:tcBorders>
            <w:vAlign w:val="center"/>
          </w:tcPr>
          <w:p w14:paraId="73E31BC5">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992" w:type="dxa"/>
            <w:tcBorders>
              <w:top w:val="single" w:color="000000" w:sz="6" w:space="0"/>
              <w:left w:val="single" w:color="000000" w:sz="6" w:space="0"/>
              <w:bottom w:val="single" w:color="000000" w:sz="6" w:space="0"/>
              <w:right w:val="single" w:color="000000" w:sz="6" w:space="0"/>
            </w:tcBorders>
            <w:vAlign w:val="center"/>
          </w:tcPr>
          <w:p w14:paraId="5040796C">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05635DE3">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4E465259">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0A67F67E">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708" w:type="dxa"/>
            <w:tcBorders>
              <w:top w:val="single" w:color="000000" w:sz="6" w:space="0"/>
              <w:left w:val="single" w:color="000000" w:sz="6" w:space="0"/>
              <w:bottom w:val="single" w:color="000000" w:sz="6" w:space="0"/>
              <w:right w:val="single" w:color="000000" w:sz="6" w:space="0"/>
            </w:tcBorders>
            <w:vAlign w:val="center"/>
          </w:tcPr>
          <w:p w14:paraId="0F0B2906">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7A97AAD5">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55FA46B4">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c>
          <w:tcPr>
            <w:tcW w:w="567" w:type="dxa"/>
            <w:tcBorders>
              <w:top w:val="single" w:color="000000" w:sz="6" w:space="0"/>
              <w:left w:val="single" w:color="000000" w:sz="6" w:space="0"/>
              <w:bottom w:val="single" w:color="000000" w:sz="6" w:space="0"/>
              <w:right w:val="single" w:color="000000" w:sz="8" w:space="0"/>
            </w:tcBorders>
            <w:vAlign w:val="center"/>
          </w:tcPr>
          <w:p w14:paraId="11F55385">
            <w:pPr>
              <w:autoSpaceDE w:val="0"/>
              <w:autoSpaceDN w:val="0"/>
              <w:spacing w:line="520" w:lineRule="exact"/>
              <w:ind w:firstLine="0" w:firstLineChars="0"/>
              <w:jc w:val="center"/>
              <w:rPr>
                <w:rFonts w:cs="宋体" w:asciiTheme="minorEastAsia" w:hAnsiTheme="minorEastAsia" w:eastAsiaTheme="minorEastAsia"/>
                <w:color w:val="000000"/>
                <w:sz w:val="28"/>
                <w:szCs w:val="28"/>
                <w:lang w:val="zh-CN"/>
              </w:rPr>
            </w:pPr>
          </w:p>
        </w:tc>
      </w:tr>
      <w:tr w14:paraId="7AC5EB32">
        <w:tblPrEx>
          <w:tblCellMar>
            <w:top w:w="0" w:type="dxa"/>
            <w:left w:w="28" w:type="dxa"/>
            <w:bottom w:w="0" w:type="dxa"/>
            <w:right w:w="28" w:type="dxa"/>
          </w:tblCellMar>
        </w:tblPrEx>
        <w:trPr>
          <w:trHeight w:val="23" w:hRule="atLeast"/>
        </w:trPr>
        <w:tc>
          <w:tcPr>
            <w:tcW w:w="2269" w:type="dxa"/>
            <w:gridSpan w:val="2"/>
            <w:tcBorders>
              <w:top w:val="single" w:color="000000" w:sz="6" w:space="0"/>
              <w:left w:val="single" w:color="000000" w:sz="8" w:space="0"/>
              <w:bottom w:val="single" w:color="000000" w:sz="8" w:space="0"/>
              <w:right w:val="single" w:color="000000" w:sz="6" w:space="0"/>
            </w:tcBorders>
            <w:vAlign w:val="center"/>
          </w:tcPr>
          <w:p w14:paraId="122D7C56">
            <w:pPr>
              <w:autoSpaceDE w:val="0"/>
              <w:autoSpaceDN w:val="0"/>
              <w:spacing w:line="520" w:lineRule="exact"/>
              <w:ind w:firstLine="0" w:firstLineChars="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磋商总价</w:t>
            </w:r>
          </w:p>
        </w:tc>
        <w:tc>
          <w:tcPr>
            <w:tcW w:w="7229" w:type="dxa"/>
            <w:gridSpan w:val="8"/>
            <w:tcBorders>
              <w:top w:val="single" w:color="000000" w:sz="6" w:space="0"/>
              <w:left w:val="single" w:color="000000" w:sz="6" w:space="0"/>
              <w:bottom w:val="single" w:color="000000" w:sz="8" w:space="0"/>
              <w:right w:val="single" w:color="000000" w:sz="8" w:space="0"/>
            </w:tcBorders>
            <w:vAlign w:val="center"/>
          </w:tcPr>
          <w:p w14:paraId="3961B42E">
            <w:pPr>
              <w:autoSpaceDE w:val="0"/>
              <w:autoSpaceDN w:val="0"/>
              <w:spacing w:line="520" w:lineRule="exact"/>
              <w:ind w:firstLine="0" w:firstLineChars="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大写：</w:t>
            </w:r>
          </w:p>
          <w:p w14:paraId="6A382AD9">
            <w:pPr>
              <w:autoSpaceDE w:val="0"/>
              <w:autoSpaceDN w:val="0"/>
              <w:spacing w:line="520" w:lineRule="exact"/>
              <w:ind w:firstLine="0" w:firstLineChars="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小写：</w:t>
            </w:r>
          </w:p>
        </w:tc>
      </w:tr>
    </w:tbl>
    <w:p w14:paraId="76E2A987">
      <w:pPr>
        <w:spacing w:line="520" w:lineRule="exact"/>
        <w:ind w:firstLine="0" w:firstLineChars="0"/>
        <w:rPr>
          <w:rFonts w:cs="宋体" w:asciiTheme="minorEastAsia" w:hAnsiTheme="minorEastAsia" w:eastAsiaTheme="minorEastAsia"/>
          <w:color w:val="000000"/>
          <w:sz w:val="28"/>
          <w:szCs w:val="28"/>
        </w:rPr>
      </w:pPr>
    </w:p>
    <w:p w14:paraId="19A638CA">
      <w:pPr>
        <w:spacing w:line="520" w:lineRule="exact"/>
        <w:ind w:firstLine="0" w:firstLineChars="0"/>
        <w:textAlignment w:val="baseline"/>
        <w:rPr>
          <w:rFonts w:hint="eastAsia"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注：1.本表应依照每包采购一览表中的产品序号按顺序逐项填写，不得遗漏，否则，按无效投标处理。</w:t>
      </w:r>
    </w:p>
    <w:p w14:paraId="41749730">
      <w:pPr>
        <w:spacing w:line="520" w:lineRule="exact"/>
        <w:ind w:firstLine="0" w:firstLineChars="0"/>
        <w:textAlignment w:val="baseline"/>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    2.</w:t>
      </w:r>
      <w:r>
        <w:rPr>
          <w:rFonts w:hint="eastAsia" w:cs="宋体" w:asciiTheme="minorEastAsia" w:hAnsiTheme="minorEastAsia" w:eastAsiaTheme="minorEastAsia"/>
          <w:color w:val="000000"/>
          <w:sz w:val="28"/>
          <w:szCs w:val="28"/>
          <w:lang w:eastAsia="zh-CN"/>
        </w:rPr>
        <w:t>磋商报价</w:t>
      </w:r>
      <w:r>
        <w:rPr>
          <w:rFonts w:hint="eastAsia" w:cs="宋体" w:asciiTheme="minorEastAsia" w:hAnsiTheme="minorEastAsia" w:eastAsiaTheme="minorEastAsia"/>
          <w:color w:val="000000"/>
          <w:sz w:val="28"/>
          <w:szCs w:val="28"/>
        </w:rPr>
        <w:t>不能有两个或两个以上的报价方案。</w:t>
      </w:r>
    </w:p>
    <w:p w14:paraId="0409DAFF">
      <w:pPr>
        <w:spacing w:line="520" w:lineRule="exact"/>
        <w:ind w:firstLine="0" w:firstLineChars="0"/>
        <w:jc w:val="center"/>
        <w:rPr>
          <w:rFonts w:hint="eastAsia"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w:t>
      </w:r>
    </w:p>
    <w:p w14:paraId="20F04C7D">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供应商：（公章）</w:t>
      </w:r>
    </w:p>
    <w:p w14:paraId="0116F746">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法定代表人或委托代理人：（签字或盖章）</w:t>
      </w:r>
    </w:p>
    <w:p w14:paraId="505911DF">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年  月  日</w:t>
      </w:r>
    </w:p>
    <w:p w14:paraId="45F0FCB7">
      <w:pPr>
        <w:spacing w:line="520" w:lineRule="exact"/>
        <w:ind w:firstLine="0" w:firstLineChars="0"/>
        <w:jc w:val="center"/>
        <w:rPr>
          <w:rFonts w:cs="宋体" w:asciiTheme="minorEastAsia" w:hAnsiTheme="minorEastAsia" w:eastAsiaTheme="minorEastAsia"/>
          <w:b/>
          <w:color w:val="000000"/>
          <w:sz w:val="28"/>
          <w:szCs w:val="28"/>
        </w:rPr>
      </w:pPr>
    </w:p>
    <w:p w14:paraId="3047771F">
      <w:pPr>
        <w:spacing w:line="520" w:lineRule="exact"/>
        <w:ind w:firstLine="0" w:firstLineChars="0"/>
        <w:jc w:val="center"/>
        <w:rPr>
          <w:rFonts w:cs="宋体" w:asciiTheme="minorEastAsia" w:hAnsiTheme="minorEastAsia" w:eastAsiaTheme="minorEastAsia"/>
          <w:b/>
          <w:color w:val="000000"/>
          <w:sz w:val="28"/>
          <w:szCs w:val="28"/>
        </w:rPr>
      </w:pPr>
    </w:p>
    <w:p w14:paraId="0ABD6EB2">
      <w:pPr>
        <w:spacing w:line="520" w:lineRule="exact"/>
        <w:ind w:firstLine="0" w:firstLineChars="0"/>
        <w:jc w:val="center"/>
        <w:rPr>
          <w:rFonts w:cs="宋体" w:asciiTheme="minorEastAsia" w:hAnsiTheme="minorEastAsia" w:eastAsiaTheme="minorEastAsia"/>
          <w:b/>
          <w:color w:val="000000"/>
          <w:sz w:val="28"/>
          <w:szCs w:val="28"/>
        </w:rPr>
      </w:pPr>
    </w:p>
    <w:p w14:paraId="6DC1DE60">
      <w:pPr>
        <w:rPr>
          <w:rFonts w:hint="eastAsia" w:cs="宋体" w:asciiTheme="minorEastAsia" w:hAnsiTheme="minorEastAsia" w:eastAsiaTheme="minorEastAsia"/>
          <w:b/>
          <w:color w:val="000000"/>
          <w:sz w:val="28"/>
          <w:szCs w:val="28"/>
        </w:rPr>
      </w:pPr>
      <w:bookmarkStart w:id="235" w:name="_Toc482026005"/>
      <w:bookmarkStart w:id="236" w:name="_Toc14675"/>
      <w:bookmarkStart w:id="237" w:name="_Toc13693"/>
      <w:r>
        <w:rPr>
          <w:rFonts w:hint="eastAsia" w:cs="宋体" w:asciiTheme="minorEastAsia" w:hAnsiTheme="minorEastAsia" w:eastAsiaTheme="minorEastAsia"/>
          <w:b/>
          <w:color w:val="000000"/>
          <w:sz w:val="28"/>
          <w:szCs w:val="28"/>
        </w:rPr>
        <w:br w:type="page"/>
      </w:r>
    </w:p>
    <w:p w14:paraId="208496D5">
      <w:pPr>
        <w:spacing w:line="520" w:lineRule="exact"/>
        <w:ind w:firstLine="0" w:firstLineChars="0"/>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附件5：技术规格响应表</w:t>
      </w:r>
      <w:bookmarkEnd w:id="235"/>
    </w:p>
    <w:p w14:paraId="33F505B2">
      <w:pPr>
        <w:autoSpaceDE w:val="0"/>
        <w:autoSpaceDN w:val="0"/>
        <w:adjustRightInd w:val="0"/>
        <w:spacing w:line="520" w:lineRule="exact"/>
        <w:ind w:firstLine="560"/>
        <w:rPr>
          <w:rFonts w:cs="宋体" w:asciiTheme="minorEastAsia" w:hAnsiTheme="minorEastAsia" w:eastAsiaTheme="minorEastAsia"/>
          <w:color w:val="000000"/>
          <w:sz w:val="28"/>
          <w:szCs w:val="28"/>
          <w:lang w:val="zh-CN"/>
        </w:rPr>
      </w:pPr>
    </w:p>
    <w:p w14:paraId="62040AB7">
      <w:pPr>
        <w:spacing w:line="520" w:lineRule="exact"/>
        <w:ind w:firstLine="0" w:firstLineChars="0"/>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技术规格响应表</w:t>
      </w:r>
    </w:p>
    <w:p w14:paraId="0A363D0C">
      <w:pPr>
        <w:spacing w:line="520" w:lineRule="exact"/>
        <w:ind w:firstLine="560"/>
        <w:rPr>
          <w:rFonts w:asciiTheme="minorEastAsia" w:hAnsiTheme="minorEastAsia" w:eastAsiaTheme="minorEastAsia"/>
          <w:sz w:val="28"/>
          <w:szCs w:val="28"/>
        </w:rPr>
      </w:pPr>
    </w:p>
    <w:p w14:paraId="55EB96EA">
      <w:pPr>
        <w:autoSpaceDE w:val="0"/>
        <w:autoSpaceDN w:val="0"/>
        <w:adjustRightInd w:val="0"/>
        <w:spacing w:line="520" w:lineRule="exact"/>
        <w:ind w:firstLine="562"/>
        <w:rPr>
          <w:rFonts w:cs="宋体" w:asciiTheme="minorEastAsia" w:hAnsiTheme="minorEastAsia" w:eastAsiaTheme="minorEastAsia"/>
          <w:b/>
          <w:bCs/>
          <w:color w:val="000000"/>
          <w:sz w:val="28"/>
          <w:szCs w:val="28"/>
          <w:lang w:val="zh-CN"/>
        </w:rPr>
      </w:pPr>
      <w:r>
        <w:rPr>
          <w:rFonts w:hint="eastAsia" w:cs="宋体" w:asciiTheme="minorEastAsia" w:hAnsiTheme="minorEastAsia" w:eastAsiaTheme="minorEastAsia"/>
          <w:b/>
          <w:bCs/>
          <w:color w:val="000000"/>
          <w:sz w:val="28"/>
          <w:szCs w:val="28"/>
          <w:lang w:val="zh-CN"/>
        </w:rPr>
        <w:t xml:space="preserve">供应商名称：                                   </w:t>
      </w:r>
    </w:p>
    <w:tbl>
      <w:tblPr>
        <w:tblStyle w:val="23"/>
        <w:tblW w:w="0" w:type="auto"/>
        <w:jc w:val="center"/>
        <w:tblLayout w:type="fixed"/>
        <w:tblCellMar>
          <w:top w:w="0" w:type="dxa"/>
          <w:left w:w="28" w:type="dxa"/>
          <w:bottom w:w="0" w:type="dxa"/>
          <w:right w:w="28" w:type="dxa"/>
        </w:tblCellMar>
      </w:tblPr>
      <w:tblGrid>
        <w:gridCol w:w="616"/>
        <w:gridCol w:w="1233"/>
        <w:gridCol w:w="2378"/>
        <w:gridCol w:w="1247"/>
        <w:gridCol w:w="2467"/>
        <w:gridCol w:w="676"/>
      </w:tblGrid>
      <w:tr w14:paraId="014DF641">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14:paraId="1D106DC8">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c>
          <w:tcPr>
            <w:tcW w:w="3611" w:type="dxa"/>
            <w:gridSpan w:val="2"/>
            <w:tcBorders>
              <w:top w:val="single" w:color="000000" w:sz="6" w:space="0"/>
              <w:left w:val="single" w:color="000000" w:sz="6" w:space="0"/>
              <w:bottom w:val="single" w:color="000000" w:sz="6" w:space="0"/>
              <w:right w:val="single" w:color="000000" w:sz="6" w:space="0"/>
            </w:tcBorders>
            <w:noWrap w:val="0"/>
            <w:vAlign w:val="center"/>
          </w:tcPr>
          <w:p w14:paraId="5398234D">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采购需求技术参数、指标</w:t>
            </w:r>
          </w:p>
        </w:tc>
        <w:tc>
          <w:tcPr>
            <w:tcW w:w="3714" w:type="dxa"/>
            <w:gridSpan w:val="2"/>
            <w:tcBorders>
              <w:top w:val="single" w:color="000000" w:sz="6" w:space="0"/>
              <w:left w:val="single" w:color="000000" w:sz="6" w:space="0"/>
              <w:bottom w:val="single" w:color="000000" w:sz="6" w:space="0"/>
              <w:right w:val="single" w:color="000000" w:sz="6" w:space="0"/>
            </w:tcBorders>
            <w:noWrap w:val="0"/>
            <w:vAlign w:val="center"/>
          </w:tcPr>
          <w:p w14:paraId="58424DF0">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投标产品技术参数、指标</w:t>
            </w:r>
          </w:p>
        </w:tc>
        <w:tc>
          <w:tcPr>
            <w:tcW w:w="676" w:type="dxa"/>
            <w:tcBorders>
              <w:top w:val="single" w:color="000000" w:sz="6" w:space="0"/>
              <w:left w:val="single" w:color="000000" w:sz="6" w:space="0"/>
              <w:bottom w:val="single" w:color="000000" w:sz="6" w:space="0"/>
              <w:right w:val="single" w:color="000000" w:sz="6" w:space="0"/>
            </w:tcBorders>
            <w:noWrap w:val="0"/>
            <w:vAlign w:val="center"/>
          </w:tcPr>
          <w:p w14:paraId="31172BA3">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偏离</w:t>
            </w:r>
          </w:p>
        </w:tc>
      </w:tr>
      <w:tr w14:paraId="08D90930">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14:paraId="27AC200A">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序号</w:t>
            </w:r>
          </w:p>
        </w:tc>
        <w:tc>
          <w:tcPr>
            <w:tcW w:w="1233" w:type="dxa"/>
            <w:tcBorders>
              <w:top w:val="single" w:color="000000" w:sz="6" w:space="0"/>
              <w:left w:val="single" w:color="000000" w:sz="6" w:space="0"/>
              <w:bottom w:val="single" w:color="000000" w:sz="6" w:space="0"/>
              <w:right w:val="single" w:color="000000" w:sz="6" w:space="0"/>
            </w:tcBorders>
            <w:noWrap w:val="0"/>
            <w:vAlign w:val="center"/>
          </w:tcPr>
          <w:p w14:paraId="0AFC6EB6">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名称</w:t>
            </w:r>
          </w:p>
        </w:tc>
        <w:tc>
          <w:tcPr>
            <w:tcW w:w="2378" w:type="dxa"/>
            <w:tcBorders>
              <w:top w:val="single" w:color="000000" w:sz="6" w:space="0"/>
              <w:left w:val="single" w:color="000000" w:sz="6" w:space="0"/>
              <w:bottom w:val="single" w:color="000000" w:sz="6" w:space="0"/>
              <w:right w:val="single" w:color="000000" w:sz="6" w:space="0"/>
            </w:tcBorders>
            <w:noWrap w:val="0"/>
            <w:vAlign w:val="center"/>
          </w:tcPr>
          <w:p w14:paraId="23CF5C66">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技术参数及配置</w:t>
            </w:r>
          </w:p>
        </w:tc>
        <w:tc>
          <w:tcPr>
            <w:tcW w:w="1247" w:type="dxa"/>
            <w:tcBorders>
              <w:top w:val="single" w:color="000000" w:sz="6" w:space="0"/>
              <w:left w:val="single" w:color="000000" w:sz="6" w:space="0"/>
              <w:bottom w:val="single" w:color="000000" w:sz="6" w:space="0"/>
              <w:right w:val="single" w:color="000000" w:sz="6" w:space="0"/>
            </w:tcBorders>
            <w:noWrap w:val="0"/>
            <w:vAlign w:val="center"/>
          </w:tcPr>
          <w:p w14:paraId="59E31EA3">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名称</w:t>
            </w:r>
          </w:p>
        </w:tc>
        <w:tc>
          <w:tcPr>
            <w:tcW w:w="2467" w:type="dxa"/>
            <w:tcBorders>
              <w:top w:val="single" w:color="000000" w:sz="6" w:space="0"/>
              <w:left w:val="single" w:color="000000" w:sz="6" w:space="0"/>
              <w:bottom w:val="single" w:color="000000" w:sz="6" w:space="0"/>
              <w:right w:val="single" w:color="000000" w:sz="6" w:space="0"/>
            </w:tcBorders>
            <w:noWrap w:val="0"/>
            <w:vAlign w:val="center"/>
          </w:tcPr>
          <w:p w14:paraId="38D09EF1">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技术参数及配置</w:t>
            </w:r>
          </w:p>
        </w:tc>
        <w:tc>
          <w:tcPr>
            <w:tcW w:w="676" w:type="dxa"/>
            <w:tcBorders>
              <w:top w:val="single" w:color="000000" w:sz="6" w:space="0"/>
              <w:left w:val="single" w:color="000000" w:sz="6" w:space="0"/>
              <w:bottom w:val="single" w:color="000000" w:sz="6" w:space="0"/>
              <w:right w:val="single" w:color="000000" w:sz="6" w:space="0"/>
            </w:tcBorders>
            <w:noWrap w:val="0"/>
            <w:vAlign w:val="center"/>
          </w:tcPr>
          <w:p w14:paraId="41DC486D">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r>
      <w:tr w14:paraId="11E984AD">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14:paraId="3EE438A0">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1</w:t>
            </w:r>
          </w:p>
        </w:tc>
        <w:tc>
          <w:tcPr>
            <w:tcW w:w="1233" w:type="dxa"/>
            <w:tcBorders>
              <w:top w:val="single" w:color="000000" w:sz="6" w:space="0"/>
              <w:left w:val="single" w:color="000000" w:sz="6" w:space="0"/>
              <w:bottom w:val="single" w:color="000000" w:sz="6" w:space="0"/>
              <w:right w:val="single" w:color="000000" w:sz="6" w:space="0"/>
            </w:tcBorders>
            <w:noWrap w:val="0"/>
            <w:vAlign w:val="center"/>
          </w:tcPr>
          <w:p w14:paraId="79FD6425">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c>
          <w:tcPr>
            <w:tcW w:w="2378" w:type="dxa"/>
            <w:tcBorders>
              <w:top w:val="single" w:color="000000" w:sz="6" w:space="0"/>
              <w:left w:val="single" w:color="000000" w:sz="6" w:space="0"/>
              <w:bottom w:val="single" w:color="000000" w:sz="6" w:space="0"/>
              <w:right w:val="single" w:color="000000" w:sz="6" w:space="0"/>
            </w:tcBorders>
            <w:noWrap w:val="0"/>
            <w:vAlign w:val="center"/>
          </w:tcPr>
          <w:p w14:paraId="671FD9C1">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c>
          <w:tcPr>
            <w:tcW w:w="1247" w:type="dxa"/>
            <w:tcBorders>
              <w:top w:val="single" w:color="000000" w:sz="6" w:space="0"/>
              <w:left w:val="single" w:color="000000" w:sz="6" w:space="0"/>
              <w:bottom w:val="single" w:color="000000" w:sz="6" w:space="0"/>
              <w:right w:val="single" w:color="000000" w:sz="6" w:space="0"/>
            </w:tcBorders>
            <w:noWrap w:val="0"/>
            <w:vAlign w:val="center"/>
          </w:tcPr>
          <w:p w14:paraId="4389183E">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c>
          <w:tcPr>
            <w:tcW w:w="2467" w:type="dxa"/>
            <w:tcBorders>
              <w:top w:val="single" w:color="000000" w:sz="6" w:space="0"/>
              <w:left w:val="single" w:color="000000" w:sz="6" w:space="0"/>
              <w:bottom w:val="single" w:color="000000" w:sz="6" w:space="0"/>
              <w:right w:val="single" w:color="000000" w:sz="6" w:space="0"/>
            </w:tcBorders>
            <w:noWrap w:val="0"/>
            <w:vAlign w:val="center"/>
          </w:tcPr>
          <w:p w14:paraId="206DF9D0">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c>
          <w:tcPr>
            <w:tcW w:w="676" w:type="dxa"/>
            <w:tcBorders>
              <w:top w:val="single" w:color="000000" w:sz="6" w:space="0"/>
              <w:left w:val="single" w:color="000000" w:sz="6" w:space="0"/>
              <w:bottom w:val="single" w:color="000000" w:sz="6" w:space="0"/>
              <w:right w:val="single" w:color="000000" w:sz="6" w:space="0"/>
            </w:tcBorders>
            <w:noWrap w:val="0"/>
            <w:vAlign w:val="center"/>
          </w:tcPr>
          <w:p w14:paraId="1C17A5C0">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r>
      <w:tr w14:paraId="31397CD4">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14:paraId="51A41B16">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2</w:t>
            </w:r>
          </w:p>
        </w:tc>
        <w:tc>
          <w:tcPr>
            <w:tcW w:w="1233" w:type="dxa"/>
            <w:tcBorders>
              <w:top w:val="single" w:color="000000" w:sz="6" w:space="0"/>
              <w:left w:val="single" w:color="000000" w:sz="6" w:space="0"/>
              <w:bottom w:val="single" w:color="000000" w:sz="6" w:space="0"/>
              <w:right w:val="single" w:color="000000" w:sz="6" w:space="0"/>
            </w:tcBorders>
            <w:noWrap w:val="0"/>
            <w:vAlign w:val="center"/>
          </w:tcPr>
          <w:p w14:paraId="31CC3D67">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c>
          <w:tcPr>
            <w:tcW w:w="2378" w:type="dxa"/>
            <w:tcBorders>
              <w:top w:val="single" w:color="000000" w:sz="6" w:space="0"/>
              <w:left w:val="single" w:color="000000" w:sz="6" w:space="0"/>
              <w:bottom w:val="single" w:color="000000" w:sz="6" w:space="0"/>
              <w:right w:val="single" w:color="000000" w:sz="6" w:space="0"/>
            </w:tcBorders>
            <w:noWrap w:val="0"/>
            <w:vAlign w:val="center"/>
          </w:tcPr>
          <w:p w14:paraId="0972CBF5">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c>
          <w:tcPr>
            <w:tcW w:w="1247" w:type="dxa"/>
            <w:tcBorders>
              <w:top w:val="single" w:color="000000" w:sz="6" w:space="0"/>
              <w:left w:val="single" w:color="000000" w:sz="6" w:space="0"/>
              <w:bottom w:val="single" w:color="000000" w:sz="6" w:space="0"/>
              <w:right w:val="single" w:color="000000" w:sz="6" w:space="0"/>
            </w:tcBorders>
            <w:noWrap w:val="0"/>
            <w:vAlign w:val="center"/>
          </w:tcPr>
          <w:p w14:paraId="0D689DD8">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c>
          <w:tcPr>
            <w:tcW w:w="2467" w:type="dxa"/>
            <w:tcBorders>
              <w:top w:val="single" w:color="000000" w:sz="6" w:space="0"/>
              <w:left w:val="single" w:color="000000" w:sz="6" w:space="0"/>
              <w:bottom w:val="single" w:color="000000" w:sz="6" w:space="0"/>
              <w:right w:val="single" w:color="000000" w:sz="6" w:space="0"/>
            </w:tcBorders>
            <w:noWrap w:val="0"/>
            <w:vAlign w:val="center"/>
          </w:tcPr>
          <w:p w14:paraId="3DC08E63">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c>
          <w:tcPr>
            <w:tcW w:w="676" w:type="dxa"/>
            <w:tcBorders>
              <w:top w:val="single" w:color="000000" w:sz="6" w:space="0"/>
              <w:left w:val="single" w:color="000000" w:sz="6" w:space="0"/>
              <w:bottom w:val="single" w:color="000000" w:sz="6" w:space="0"/>
              <w:right w:val="single" w:color="000000" w:sz="6" w:space="0"/>
            </w:tcBorders>
            <w:noWrap w:val="0"/>
            <w:vAlign w:val="center"/>
          </w:tcPr>
          <w:p w14:paraId="32245823">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r>
      <w:tr w14:paraId="124E305B">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14:paraId="012EA522">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w:t>
            </w:r>
          </w:p>
        </w:tc>
        <w:tc>
          <w:tcPr>
            <w:tcW w:w="1233" w:type="dxa"/>
            <w:tcBorders>
              <w:top w:val="single" w:color="000000" w:sz="6" w:space="0"/>
              <w:left w:val="single" w:color="000000" w:sz="6" w:space="0"/>
              <w:bottom w:val="single" w:color="000000" w:sz="6" w:space="0"/>
              <w:right w:val="single" w:color="000000" w:sz="6" w:space="0"/>
            </w:tcBorders>
            <w:noWrap w:val="0"/>
            <w:vAlign w:val="center"/>
          </w:tcPr>
          <w:p w14:paraId="7D81BD5E">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c>
          <w:tcPr>
            <w:tcW w:w="2378" w:type="dxa"/>
            <w:tcBorders>
              <w:top w:val="single" w:color="000000" w:sz="6" w:space="0"/>
              <w:left w:val="single" w:color="000000" w:sz="6" w:space="0"/>
              <w:bottom w:val="single" w:color="000000" w:sz="6" w:space="0"/>
              <w:right w:val="single" w:color="000000" w:sz="6" w:space="0"/>
            </w:tcBorders>
            <w:noWrap w:val="0"/>
            <w:vAlign w:val="center"/>
          </w:tcPr>
          <w:p w14:paraId="1A4B04F1">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c>
          <w:tcPr>
            <w:tcW w:w="1247" w:type="dxa"/>
            <w:tcBorders>
              <w:top w:val="single" w:color="000000" w:sz="6" w:space="0"/>
              <w:left w:val="single" w:color="000000" w:sz="6" w:space="0"/>
              <w:bottom w:val="single" w:color="000000" w:sz="6" w:space="0"/>
              <w:right w:val="single" w:color="000000" w:sz="6" w:space="0"/>
            </w:tcBorders>
            <w:noWrap w:val="0"/>
            <w:vAlign w:val="center"/>
          </w:tcPr>
          <w:p w14:paraId="6E27E331">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c>
          <w:tcPr>
            <w:tcW w:w="2467" w:type="dxa"/>
            <w:tcBorders>
              <w:top w:val="single" w:color="000000" w:sz="6" w:space="0"/>
              <w:left w:val="single" w:color="000000" w:sz="6" w:space="0"/>
              <w:bottom w:val="single" w:color="000000" w:sz="6" w:space="0"/>
              <w:right w:val="single" w:color="000000" w:sz="6" w:space="0"/>
            </w:tcBorders>
            <w:noWrap w:val="0"/>
            <w:vAlign w:val="center"/>
          </w:tcPr>
          <w:p w14:paraId="0754A7A9">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c>
          <w:tcPr>
            <w:tcW w:w="676" w:type="dxa"/>
            <w:tcBorders>
              <w:top w:val="single" w:color="000000" w:sz="6" w:space="0"/>
              <w:left w:val="single" w:color="000000" w:sz="6" w:space="0"/>
              <w:bottom w:val="single" w:color="000000" w:sz="6" w:space="0"/>
              <w:right w:val="single" w:color="000000" w:sz="6" w:space="0"/>
            </w:tcBorders>
            <w:noWrap w:val="0"/>
            <w:vAlign w:val="center"/>
          </w:tcPr>
          <w:p w14:paraId="2C3C5090">
            <w:pPr>
              <w:autoSpaceDE w:val="0"/>
              <w:autoSpaceDN w:val="0"/>
              <w:spacing w:line="520" w:lineRule="exact"/>
              <w:ind w:firstLine="0" w:firstLineChars="0"/>
              <w:jc w:val="center"/>
              <w:rPr>
                <w:rFonts w:hint="eastAsia" w:cs="宋体" w:asciiTheme="minorEastAsia" w:hAnsiTheme="minorEastAsia" w:eastAsiaTheme="minorEastAsia"/>
                <w:color w:val="000000"/>
                <w:sz w:val="28"/>
                <w:szCs w:val="28"/>
                <w:lang w:val="zh-CN"/>
              </w:rPr>
            </w:pPr>
          </w:p>
        </w:tc>
      </w:tr>
    </w:tbl>
    <w:p w14:paraId="39D19EB6">
      <w:pPr>
        <w:autoSpaceDE w:val="0"/>
        <w:autoSpaceDN w:val="0"/>
        <w:adjustRightInd w:val="0"/>
        <w:spacing w:line="520" w:lineRule="exact"/>
        <w:ind w:left="0" w:leftChars="0" w:firstLine="480" w:firstLineChars="200"/>
        <w:rPr>
          <w:rFonts w:cs="宋体" w:asciiTheme="minorEastAsia" w:hAnsiTheme="minorEastAsia" w:eastAsiaTheme="minorEastAsia"/>
          <w:color w:val="000000"/>
          <w:sz w:val="24"/>
          <w:szCs w:val="24"/>
          <w:lang w:val="zh-CN"/>
        </w:rPr>
      </w:pPr>
      <w:r>
        <w:rPr>
          <w:rFonts w:hint="eastAsia" w:cs="宋体" w:asciiTheme="minorEastAsia" w:hAnsiTheme="minorEastAsia" w:eastAsiaTheme="minorEastAsia"/>
          <w:color w:val="000000"/>
          <w:sz w:val="24"/>
          <w:szCs w:val="24"/>
          <w:lang w:val="zh-CN"/>
        </w:rPr>
        <w:t>注：</w:t>
      </w:r>
      <w:r>
        <w:rPr>
          <w:rFonts w:cs="宋体" w:asciiTheme="minorEastAsia" w:hAnsiTheme="minorEastAsia" w:eastAsiaTheme="minorEastAsia"/>
          <w:color w:val="000000"/>
          <w:sz w:val="24"/>
          <w:szCs w:val="24"/>
          <w:lang w:val="zh-CN"/>
        </w:rPr>
        <w:t>1.</w:t>
      </w:r>
      <w:r>
        <w:rPr>
          <w:rFonts w:hint="eastAsia" w:cs="宋体" w:asciiTheme="minorEastAsia" w:hAnsiTheme="minorEastAsia" w:eastAsiaTheme="minorEastAsia"/>
          <w:color w:val="000000"/>
          <w:sz w:val="24"/>
          <w:szCs w:val="24"/>
          <w:lang w:val="zh-CN"/>
        </w:rPr>
        <w:t>本表应按照每包采购一览表中产品序号的指标逐项填写，不得遗漏。</w:t>
      </w:r>
    </w:p>
    <w:p w14:paraId="7CDB333D">
      <w:pPr>
        <w:autoSpaceDE w:val="0"/>
        <w:autoSpaceDN w:val="0"/>
        <w:adjustRightInd w:val="0"/>
        <w:spacing w:line="520" w:lineRule="exact"/>
        <w:ind w:firstLine="960" w:firstLineChars="400"/>
        <w:rPr>
          <w:rFonts w:cs="宋体" w:asciiTheme="minorEastAsia" w:hAnsiTheme="minorEastAsia" w:eastAsiaTheme="minorEastAsia"/>
          <w:b/>
          <w:bCs/>
          <w:color w:val="000000"/>
          <w:sz w:val="24"/>
          <w:szCs w:val="24"/>
          <w:lang w:val="zh-CN"/>
        </w:rPr>
      </w:pPr>
      <w:r>
        <w:rPr>
          <w:rFonts w:cs="宋体" w:asciiTheme="minorEastAsia" w:hAnsiTheme="minorEastAsia" w:eastAsiaTheme="minorEastAsia"/>
          <w:color w:val="000000"/>
          <w:sz w:val="24"/>
          <w:szCs w:val="24"/>
          <w:lang w:val="zh-CN"/>
        </w:rPr>
        <w:t>2.</w:t>
      </w:r>
      <w:r>
        <w:rPr>
          <w:rFonts w:hint="eastAsia" w:cs="宋体" w:asciiTheme="minorEastAsia" w:hAnsiTheme="minorEastAsia" w:eastAsiaTheme="minorEastAsia"/>
          <w:color w:val="000000"/>
          <w:sz w:val="24"/>
          <w:szCs w:val="24"/>
          <w:lang w:val="zh-CN"/>
        </w:rPr>
        <w:t>“产品技术参数、指标”必须与响应文件中提供的产品检测报告、彩页等证明材料的实质性响应情况相一致。若在评审环节发现该项与磋商响应文件中提供的产品检测报告、彩页（或厂家公开发布的资料参数）等证明材料的实质性响应情况不一致或直接复制磋商文件“采购需求技术参数、指标”内容的，</w:t>
      </w:r>
      <w:r>
        <w:rPr>
          <w:rFonts w:hint="eastAsia" w:cs="宋体" w:asciiTheme="minorEastAsia" w:hAnsiTheme="minorEastAsia" w:eastAsiaTheme="minorEastAsia"/>
          <w:color w:val="000000"/>
          <w:sz w:val="24"/>
          <w:szCs w:val="24"/>
          <w:lang w:val="en-US" w:eastAsia="zh-CN"/>
        </w:rPr>
        <w:t>则扣除相应分值</w:t>
      </w:r>
      <w:r>
        <w:rPr>
          <w:rFonts w:hint="eastAsia" w:cs="宋体" w:asciiTheme="minorEastAsia" w:hAnsiTheme="minorEastAsia" w:eastAsiaTheme="minorEastAsia"/>
          <w:color w:val="000000"/>
          <w:sz w:val="24"/>
          <w:szCs w:val="24"/>
          <w:lang w:val="zh-CN"/>
        </w:rPr>
        <w:t>。</w:t>
      </w:r>
    </w:p>
    <w:p w14:paraId="064E44DB">
      <w:pPr>
        <w:autoSpaceDE w:val="0"/>
        <w:autoSpaceDN w:val="0"/>
        <w:adjustRightInd w:val="0"/>
        <w:spacing w:line="520" w:lineRule="exact"/>
        <w:ind w:firstLine="560"/>
        <w:rPr>
          <w:rFonts w:cs="宋体" w:asciiTheme="minorEastAsia" w:hAnsiTheme="minorEastAsia" w:eastAsiaTheme="minorEastAsia"/>
          <w:color w:val="000000"/>
          <w:sz w:val="24"/>
          <w:szCs w:val="24"/>
          <w:lang w:val="zh-CN"/>
        </w:rPr>
      </w:pPr>
      <w:r>
        <w:rPr>
          <w:rFonts w:cs="宋体" w:asciiTheme="minorEastAsia" w:hAnsiTheme="minorEastAsia" w:eastAsiaTheme="minorEastAsia"/>
          <w:color w:val="000000"/>
          <w:sz w:val="24"/>
          <w:szCs w:val="24"/>
          <w:lang w:val="zh-CN"/>
        </w:rPr>
        <w:t xml:space="preserve">3. </w:t>
      </w:r>
      <w:r>
        <w:rPr>
          <w:rFonts w:hint="eastAsia" w:cs="宋体" w:asciiTheme="minorEastAsia" w:hAnsiTheme="minorEastAsia" w:eastAsiaTheme="minorEastAsia"/>
          <w:color w:val="000000"/>
          <w:sz w:val="24"/>
          <w:szCs w:val="24"/>
          <w:lang w:val="zh-CN"/>
        </w:rPr>
        <w:t>供应商响应采购需求应具体、明确，应以采购项目参数要求为基本磋商要求，对超出或不满足采购项目参数要求的指标需列出“</w:t>
      </w:r>
      <w:r>
        <w:rPr>
          <w:rFonts w:cs="宋体" w:asciiTheme="minorEastAsia" w:hAnsiTheme="minorEastAsia" w:eastAsiaTheme="minorEastAsia"/>
          <w:color w:val="000000"/>
          <w:sz w:val="24"/>
          <w:szCs w:val="24"/>
          <w:lang w:val="zh-CN"/>
        </w:rPr>
        <w:t>+</w:t>
      </w:r>
      <w:r>
        <w:rPr>
          <w:rFonts w:hint="eastAsia" w:cs="宋体" w:asciiTheme="minorEastAsia" w:hAnsiTheme="minorEastAsia" w:eastAsiaTheme="minorEastAsia"/>
          <w:color w:val="000000"/>
          <w:sz w:val="24"/>
          <w:szCs w:val="24"/>
          <w:lang w:val="zh-CN"/>
        </w:rPr>
        <w:t>、-”偏差，并做出详细说明；如果只注明“</w:t>
      </w:r>
      <w:r>
        <w:rPr>
          <w:rFonts w:cs="宋体" w:asciiTheme="minorEastAsia" w:hAnsiTheme="minorEastAsia" w:eastAsiaTheme="minorEastAsia"/>
          <w:color w:val="000000"/>
          <w:sz w:val="24"/>
          <w:szCs w:val="24"/>
          <w:lang w:val="zh-CN"/>
        </w:rPr>
        <w:t>+</w:t>
      </w:r>
      <w:r>
        <w:rPr>
          <w:rFonts w:hint="eastAsia" w:cs="宋体" w:asciiTheme="minorEastAsia" w:hAnsiTheme="minorEastAsia" w:eastAsiaTheme="minorEastAsia"/>
          <w:color w:val="000000"/>
          <w:sz w:val="24"/>
          <w:szCs w:val="24"/>
          <w:lang w:val="zh-CN"/>
        </w:rPr>
        <w:t>”、“-”或未填写，将视为该项指标不响应。</w:t>
      </w:r>
    </w:p>
    <w:p w14:paraId="694D7C34">
      <w:pPr>
        <w:autoSpaceDE w:val="0"/>
        <w:autoSpaceDN w:val="0"/>
        <w:adjustRightInd w:val="0"/>
        <w:spacing w:line="520" w:lineRule="exact"/>
        <w:ind w:firstLine="560"/>
        <w:rPr>
          <w:rFonts w:cs="宋体" w:asciiTheme="minorEastAsia" w:hAnsiTheme="minorEastAsia" w:eastAsiaTheme="minorEastAsia"/>
          <w:color w:val="000000"/>
          <w:sz w:val="24"/>
          <w:szCs w:val="24"/>
          <w:lang w:val="zh-CN"/>
        </w:rPr>
      </w:pPr>
      <w:r>
        <w:rPr>
          <w:rFonts w:cs="宋体" w:asciiTheme="minorEastAsia" w:hAnsiTheme="minorEastAsia" w:eastAsiaTheme="minorEastAsia"/>
          <w:color w:val="000000"/>
          <w:sz w:val="24"/>
          <w:szCs w:val="24"/>
          <w:lang w:val="zh-CN"/>
        </w:rPr>
        <w:t xml:space="preserve">4. </w:t>
      </w:r>
      <w:r>
        <w:rPr>
          <w:rFonts w:hint="eastAsia" w:cs="宋体" w:asciiTheme="minorEastAsia" w:hAnsiTheme="minorEastAsia" w:eastAsiaTheme="minorEastAsia"/>
          <w:color w:val="000000"/>
          <w:sz w:val="24"/>
          <w:szCs w:val="24"/>
          <w:lang w:val="zh-CN"/>
        </w:rPr>
        <w:t>供应商应按提供产品实际情况填写，不得照抄、复制磋商文件技术参数要求。</w:t>
      </w:r>
    </w:p>
    <w:p w14:paraId="6E8F2B4C">
      <w:pPr>
        <w:autoSpaceDE w:val="0"/>
        <w:autoSpaceDN w:val="0"/>
        <w:adjustRightInd w:val="0"/>
        <w:spacing w:line="520" w:lineRule="exact"/>
        <w:ind w:firstLine="560"/>
        <w:rPr>
          <w:rFonts w:cs="宋体" w:asciiTheme="minorEastAsia" w:hAnsiTheme="minorEastAsia" w:eastAsiaTheme="minorEastAsia"/>
          <w:color w:val="000000"/>
          <w:sz w:val="24"/>
          <w:szCs w:val="24"/>
          <w:lang w:val="zh-CN"/>
        </w:rPr>
      </w:pPr>
      <w:r>
        <w:rPr>
          <w:rFonts w:cs="宋体" w:asciiTheme="minorEastAsia" w:hAnsiTheme="minorEastAsia" w:eastAsiaTheme="minorEastAsia"/>
          <w:color w:val="000000"/>
          <w:sz w:val="24"/>
          <w:szCs w:val="24"/>
          <w:lang w:val="zh-CN"/>
        </w:rPr>
        <w:t xml:space="preserve">5. </w:t>
      </w:r>
      <w:r>
        <w:rPr>
          <w:rFonts w:hint="eastAsia" w:cs="宋体" w:asciiTheme="minorEastAsia" w:hAnsiTheme="minorEastAsia" w:eastAsiaTheme="minorEastAsia"/>
          <w:color w:val="000000"/>
          <w:sz w:val="24"/>
          <w:szCs w:val="24"/>
          <w:lang w:val="zh-CN"/>
        </w:rPr>
        <w:t>供应商响应采购需求应具体、明确，含糊不清、不确切或伪造、编造证明材料的，按照实质性不响应处理。对伪造、编造证明材料的，将报送采购监管部门查处。</w:t>
      </w:r>
    </w:p>
    <w:p w14:paraId="61D07A64">
      <w:pPr>
        <w:autoSpaceDE w:val="0"/>
        <w:autoSpaceDN w:val="0"/>
        <w:adjustRightInd w:val="0"/>
        <w:spacing w:line="520" w:lineRule="exact"/>
        <w:ind w:firstLine="0" w:firstLineChars="0"/>
        <w:rPr>
          <w:rFonts w:cs="宋体" w:asciiTheme="minorEastAsia" w:hAnsiTheme="minorEastAsia" w:eastAsiaTheme="minorEastAsia"/>
          <w:b/>
          <w:bCs/>
          <w:color w:val="000000"/>
          <w:sz w:val="28"/>
          <w:szCs w:val="28"/>
          <w:lang w:val="zh-CN"/>
        </w:rPr>
      </w:pPr>
    </w:p>
    <w:p w14:paraId="01D1A699">
      <w:pPr>
        <w:autoSpaceDE w:val="0"/>
        <w:autoSpaceDN w:val="0"/>
        <w:adjustRightInd w:val="0"/>
        <w:spacing w:line="520" w:lineRule="exact"/>
        <w:ind w:firstLine="3935" w:firstLineChars="1400"/>
        <w:rPr>
          <w:rFonts w:cs="宋体" w:asciiTheme="minorEastAsia" w:hAnsiTheme="minorEastAsia" w:eastAsiaTheme="minorEastAsia"/>
          <w:b/>
          <w:bCs/>
          <w:color w:val="000000"/>
          <w:sz w:val="28"/>
          <w:szCs w:val="28"/>
          <w:lang w:val="zh-CN"/>
        </w:rPr>
      </w:pPr>
      <w:r>
        <w:rPr>
          <w:rFonts w:hint="eastAsia" w:cs="宋体" w:asciiTheme="minorEastAsia" w:hAnsiTheme="minorEastAsia" w:eastAsiaTheme="minorEastAsia"/>
          <w:b/>
          <w:bCs/>
          <w:color w:val="000000"/>
          <w:sz w:val="28"/>
          <w:szCs w:val="28"/>
          <w:lang w:val="zh-CN"/>
        </w:rPr>
        <w:t xml:space="preserve">      供应商：（公章）</w:t>
      </w:r>
    </w:p>
    <w:p w14:paraId="00B611EE">
      <w:pPr>
        <w:autoSpaceDE w:val="0"/>
        <w:autoSpaceDN w:val="0"/>
        <w:adjustRightInd w:val="0"/>
        <w:spacing w:line="520" w:lineRule="exact"/>
        <w:ind w:firstLine="1802" w:firstLineChars="641"/>
        <w:rPr>
          <w:rFonts w:cs="宋体" w:asciiTheme="minorEastAsia" w:hAnsiTheme="minorEastAsia" w:eastAsiaTheme="minorEastAsia"/>
          <w:b/>
          <w:bCs/>
          <w:color w:val="000000"/>
          <w:sz w:val="28"/>
          <w:szCs w:val="28"/>
          <w:lang w:val="zh-CN"/>
        </w:rPr>
      </w:pPr>
      <w:r>
        <w:rPr>
          <w:rFonts w:hint="eastAsia" w:cs="宋体" w:asciiTheme="minorEastAsia" w:hAnsiTheme="minorEastAsia" w:eastAsiaTheme="minorEastAsia"/>
          <w:b/>
          <w:bCs/>
          <w:color w:val="000000"/>
          <w:sz w:val="28"/>
          <w:szCs w:val="28"/>
          <w:lang w:val="zh-CN"/>
        </w:rPr>
        <w:t>法定代表人或委托代理人：（签字或盖章）</w:t>
      </w:r>
    </w:p>
    <w:p w14:paraId="658D6AF7">
      <w:pPr>
        <w:autoSpaceDE w:val="0"/>
        <w:autoSpaceDN w:val="0"/>
        <w:adjustRightInd w:val="0"/>
        <w:spacing w:line="520" w:lineRule="exact"/>
        <w:ind w:firstLine="0" w:firstLineChars="0"/>
        <w:jc w:val="center"/>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b/>
          <w:bCs/>
          <w:color w:val="000000"/>
          <w:sz w:val="28"/>
          <w:szCs w:val="28"/>
          <w:lang w:val="zh-CN"/>
        </w:rPr>
        <w:t>年  月  日</w:t>
      </w:r>
    </w:p>
    <w:p w14:paraId="21EAF86E">
      <w:pPr>
        <w:autoSpaceDE w:val="0"/>
        <w:autoSpaceDN w:val="0"/>
        <w:spacing w:line="520" w:lineRule="exact"/>
        <w:ind w:firstLine="0" w:firstLineChars="0"/>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附件</w:t>
      </w:r>
      <w:bookmarkStart w:id="238" w:name="_Toc325726043"/>
      <w:bookmarkStart w:id="239" w:name="_Toc376936774"/>
      <w:r>
        <w:rPr>
          <w:rFonts w:hint="eastAsia" w:cs="宋体" w:asciiTheme="minorEastAsia" w:hAnsiTheme="minorEastAsia" w:eastAsiaTheme="minorEastAsia"/>
          <w:b/>
          <w:color w:val="000000"/>
          <w:sz w:val="28"/>
          <w:szCs w:val="28"/>
        </w:rPr>
        <w:t>6：法定代表人证明书</w:t>
      </w:r>
      <w:bookmarkEnd w:id="236"/>
      <w:bookmarkEnd w:id="237"/>
      <w:bookmarkEnd w:id="238"/>
      <w:bookmarkEnd w:id="239"/>
    </w:p>
    <w:p w14:paraId="455BF722">
      <w:pPr>
        <w:spacing w:line="520" w:lineRule="exact"/>
        <w:ind w:firstLine="0" w:firstLineChars="0"/>
        <w:jc w:val="center"/>
        <w:rPr>
          <w:rFonts w:cs="宋体" w:asciiTheme="minorEastAsia" w:hAnsiTheme="minorEastAsia" w:eastAsiaTheme="minorEastAsia"/>
          <w:b/>
          <w:bCs/>
          <w:color w:val="000000"/>
          <w:sz w:val="28"/>
          <w:szCs w:val="28"/>
        </w:rPr>
      </w:pPr>
    </w:p>
    <w:p w14:paraId="0D7E6D2E">
      <w:pPr>
        <w:spacing w:line="520" w:lineRule="exact"/>
        <w:ind w:firstLine="0" w:firstLineChars="0"/>
        <w:jc w:val="center"/>
        <w:rPr>
          <w:rFonts w:cs="宋体" w:asciiTheme="minorEastAsia" w:hAnsiTheme="minorEastAsia" w:eastAsiaTheme="minorEastAsia"/>
          <w:b/>
          <w:bCs/>
          <w:color w:val="000000"/>
          <w:sz w:val="28"/>
          <w:szCs w:val="28"/>
        </w:rPr>
      </w:pPr>
      <w:r>
        <w:rPr>
          <w:rFonts w:hint="eastAsia" w:cs="宋体" w:asciiTheme="minorEastAsia" w:hAnsiTheme="minorEastAsia" w:eastAsiaTheme="minorEastAsia"/>
          <w:b/>
          <w:bCs/>
          <w:color w:val="000000"/>
          <w:sz w:val="28"/>
          <w:szCs w:val="28"/>
        </w:rPr>
        <w:t>法定代表人证明书</w:t>
      </w:r>
    </w:p>
    <w:p w14:paraId="579F0AB0">
      <w:pPr>
        <w:spacing w:line="520" w:lineRule="exact"/>
        <w:ind w:firstLine="0" w:firstLineChars="0"/>
        <w:rPr>
          <w:rFonts w:cs="宋体" w:asciiTheme="minorEastAsia" w:hAnsiTheme="minorEastAsia" w:eastAsiaTheme="minorEastAsia"/>
          <w:b/>
          <w:bCs/>
          <w:color w:val="000000"/>
          <w:sz w:val="28"/>
          <w:szCs w:val="28"/>
        </w:rPr>
      </w:pPr>
    </w:p>
    <w:p w14:paraId="097ADB7E">
      <w:pPr>
        <w:autoSpaceDE w:val="0"/>
        <w:autoSpaceDN w:val="0"/>
        <w:spacing w:line="520" w:lineRule="exact"/>
        <w:rPr>
          <w:rFonts w:hint="eastAsia" w:cs="宋体" w:asciiTheme="minorEastAsia" w:hAnsiTheme="minorEastAsia" w:eastAsiaTheme="minorEastAsia"/>
          <w:b/>
          <w:bCs/>
          <w:color w:val="000000"/>
          <w:sz w:val="28"/>
          <w:szCs w:val="28"/>
          <w:lang w:eastAsia="zh-CN"/>
        </w:rPr>
      </w:pPr>
      <w:r>
        <w:rPr>
          <w:rFonts w:hint="eastAsia" w:cs="宋体" w:asciiTheme="minorEastAsia" w:hAnsiTheme="minorEastAsia" w:eastAsiaTheme="minorEastAsia"/>
          <w:b/>
          <w:bCs/>
          <w:color w:val="000000"/>
          <w:sz w:val="28"/>
          <w:szCs w:val="28"/>
          <w:lang w:val="zh-CN"/>
        </w:rPr>
        <w:t>致：</w:t>
      </w:r>
      <w:r>
        <w:rPr>
          <w:rFonts w:hint="eastAsia" w:cs="宋体" w:asciiTheme="minorEastAsia" w:hAnsiTheme="minorEastAsia" w:eastAsiaTheme="minorEastAsia"/>
          <w:b/>
          <w:color w:val="000000"/>
          <w:sz w:val="28"/>
          <w:szCs w:val="28"/>
          <w:lang w:eastAsia="zh-CN"/>
        </w:rPr>
        <w:t>西宁城宏建设工程招标有限责任公司</w:t>
      </w:r>
    </w:p>
    <w:p w14:paraId="44BC98B3">
      <w:pPr>
        <w:autoSpaceDE w:val="0"/>
        <w:autoSpaceDN w:val="0"/>
        <w:spacing w:line="520" w:lineRule="exact"/>
        <w:ind w:firstLine="560"/>
        <w:rPr>
          <w:rFonts w:cs="宋体" w:asciiTheme="minorEastAsia" w:hAnsiTheme="minorEastAsia" w:eastAsiaTheme="minorEastAsia"/>
          <w:color w:val="000000"/>
          <w:sz w:val="28"/>
          <w:szCs w:val="28"/>
          <w:lang w:val="zh-CN"/>
        </w:rPr>
      </w:pPr>
    </w:p>
    <w:p w14:paraId="283508EF">
      <w:pPr>
        <w:autoSpaceDE w:val="0"/>
        <w:autoSpaceDN w:val="0"/>
        <w:spacing w:line="520" w:lineRule="exact"/>
        <w:ind w:firstLine="56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u w:val="single"/>
          <w:lang w:val="zh-CN"/>
        </w:rPr>
        <w:t>（法定代表人姓名）</w:t>
      </w:r>
      <w:r>
        <w:rPr>
          <w:rFonts w:hint="eastAsia" w:cs="宋体" w:asciiTheme="minorEastAsia" w:hAnsiTheme="minorEastAsia" w:eastAsiaTheme="minorEastAsia"/>
          <w:color w:val="000000"/>
          <w:sz w:val="28"/>
          <w:szCs w:val="28"/>
          <w:lang w:val="zh-CN"/>
        </w:rPr>
        <w:t>现任我单位</w:t>
      </w:r>
      <w:r>
        <w:rPr>
          <w:rFonts w:hint="eastAsia" w:cs="宋体" w:asciiTheme="minorEastAsia" w:hAnsiTheme="minorEastAsia" w:eastAsiaTheme="minorEastAsia"/>
          <w:color w:val="000000"/>
          <w:sz w:val="28"/>
          <w:szCs w:val="28"/>
          <w:u w:val="single"/>
          <w:lang w:val="en-US" w:eastAsia="zh-CN"/>
        </w:rPr>
        <w:t xml:space="preserve">    </w:t>
      </w:r>
      <w:r>
        <w:rPr>
          <w:rFonts w:hint="eastAsia" w:cs="宋体" w:asciiTheme="minorEastAsia" w:hAnsiTheme="minorEastAsia" w:eastAsiaTheme="minorEastAsia"/>
          <w:color w:val="000000"/>
          <w:sz w:val="28"/>
          <w:szCs w:val="28"/>
          <w:lang w:val="zh-CN"/>
        </w:rPr>
        <w:t>职务，为法定代表人，特此证明。</w:t>
      </w:r>
    </w:p>
    <w:p w14:paraId="26DDF196">
      <w:pPr>
        <w:autoSpaceDE w:val="0"/>
        <w:autoSpaceDN w:val="0"/>
        <w:spacing w:line="520" w:lineRule="exact"/>
        <w:ind w:firstLine="560"/>
        <w:rPr>
          <w:rFonts w:cs="宋体" w:asciiTheme="minorEastAsia" w:hAnsiTheme="minorEastAsia" w:eastAsiaTheme="minorEastAsia"/>
          <w:color w:val="000000"/>
          <w:sz w:val="28"/>
          <w:szCs w:val="28"/>
          <w:lang w:val="zh-CN"/>
        </w:rPr>
      </w:pPr>
    </w:p>
    <w:p w14:paraId="23D3F34B">
      <w:pPr>
        <w:autoSpaceDE w:val="0"/>
        <w:autoSpaceDN w:val="0"/>
        <w:spacing w:line="520" w:lineRule="exact"/>
        <w:ind w:firstLine="56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法定代表人基本情况：</w:t>
      </w:r>
    </w:p>
    <w:p w14:paraId="60B6E05D">
      <w:pPr>
        <w:autoSpaceDE w:val="0"/>
        <w:autoSpaceDN w:val="0"/>
        <w:spacing w:line="520" w:lineRule="exact"/>
        <w:ind w:firstLine="560"/>
        <w:rPr>
          <w:rFonts w:cs="宋体" w:asciiTheme="minorEastAsia" w:hAnsiTheme="minorEastAsia" w:eastAsiaTheme="minorEastAsia"/>
          <w:color w:val="000000"/>
          <w:sz w:val="28"/>
          <w:szCs w:val="28"/>
          <w:u w:val="single"/>
          <w:lang w:val="zh-CN"/>
        </w:rPr>
      </w:pPr>
      <w:r>
        <w:rPr>
          <w:rFonts w:hint="eastAsia" w:cs="宋体" w:asciiTheme="minorEastAsia" w:hAnsiTheme="minorEastAsia" w:eastAsiaTheme="minorEastAsia"/>
          <w:color w:val="000000"/>
          <w:sz w:val="28"/>
          <w:szCs w:val="28"/>
          <w:lang w:val="zh-CN"/>
        </w:rPr>
        <w:t>性别：</w:t>
      </w:r>
      <w:r>
        <w:rPr>
          <w:rFonts w:hint="eastAsia" w:cs="宋体" w:asciiTheme="minorEastAsia" w:hAnsiTheme="minorEastAsia" w:eastAsiaTheme="minorEastAsia"/>
          <w:color w:val="000000"/>
          <w:sz w:val="28"/>
          <w:szCs w:val="28"/>
          <w:lang w:val="en-US" w:eastAsia="zh-CN"/>
        </w:rPr>
        <w:t xml:space="preserve"> </w:t>
      </w:r>
      <w:r>
        <w:rPr>
          <w:rFonts w:hint="eastAsia" w:cs="宋体" w:asciiTheme="minorEastAsia" w:hAnsiTheme="minorEastAsia" w:eastAsiaTheme="minorEastAsia"/>
          <w:color w:val="000000"/>
          <w:sz w:val="28"/>
          <w:szCs w:val="28"/>
          <w:lang w:val="zh-CN"/>
        </w:rPr>
        <w:t>年龄： 民族：</w:t>
      </w:r>
    </w:p>
    <w:p w14:paraId="37DEA972">
      <w:pPr>
        <w:autoSpaceDE w:val="0"/>
        <w:autoSpaceDN w:val="0"/>
        <w:spacing w:line="520" w:lineRule="exact"/>
        <w:ind w:firstLine="560"/>
        <w:rPr>
          <w:rFonts w:cs="宋体" w:asciiTheme="minorEastAsia" w:hAnsiTheme="minorEastAsia" w:eastAsiaTheme="minorEastAsia"/>
          <w:color w:val="000000"/>
          <w:sz w:val="28"/>
          <w:szCs w:val="28"/>
          <w:u w:val="single"/>
          <w:lang w:val="zh-CN"/>
        </w:rPr>
      </w:pPr>
      <w:r>
        <w:rPr>
          <w:rFonts w:hint="eastAsia" w:cs="宋体" w:asciiTheme="minorEastAsia" w:hAnsiTheme="minorEastAsia" w:eastAsiaTheme="minorEastAsia"/>
          <w:color w:val="000000"/>
          <w:sz w:val="28"/>
          <w:szCs w:val="28"/>
          <w:lang w:val="zh-CN"/>
        </w:rPr>
        <w:t>地址：</w:t>
      </w:r>
    </w:p>
    <w:p w14:paraId="7A672E2B">
      <w:pPr>
        <w:autoSpaceDE w:val="0"/>
        <w:autoSpaceDN w:val="0"/>
        <w:spacing w:line="520" w:lineRule="exact"/>
        <w:ind w:firstLine="56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身份证号码：</w:t>
      </w:r>
    </w:p>
    <w:p w14:paraId="34C7AE5A">
      <w:pPr>
        <w:autoSpaceDE w:val="0"/>
        <w:autoSpaceDN w:val="0"/>
        <w:spacing w:line="520" w:lineRule="exact"/>
        <w:ind w:firstLine="560"/>
        <w:rPr>
          <w:rFonts w:cs="宋体" w:asciiTheme="minorEastAsia" w:hAnsiTheme="minorEastAsia" w:eastAsiaTheme="minorEastAsia"/>
          <w:color w:val="000000"/>
          <w:sz w:val="28"/>
          <w:szCs w:val="28"/>
          <w:lang w:val="zh-CN"/>
        </w:rPr>
      </w:pPr>
    </w:p>
    <w:p w14:paraId="487B082A">
      <w:pPr>
        <w:autoSpaceDE w:val="0"/>
        <w:autoSpaceDN w:val="0"/>
        <w:spacing w:line="520" w:lineRule="exact"/>
        <w:ind w:firstLine="56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附法定代表人第二代身份证双面扫描（或复印）件</w:t>
      </w:r>
    </w:p>
    <w:p w14:paraId="06F3D92E">
      <w:pPr>
        <w:autoSpaceDE w:val="0"/>
        <w:autoSpaceDN w:val="0"/>
        <w:spacing w:line="520" w:lineRule="exact"/>
        <w:ind w:firstLine="0" w:firstLineChars="0"/>
        <w:jc w:val="left"/>
        <w:rPr>
          <w:rFonts w:cs="宋体" w:asciiTheme="minorEastAsia" w:hAnsiTheme="minorEastAsia" w:eastAsiaTheme="minorEastAsia"/>
          <w:color w:val="000000"/>
          <w:sz w:val="28"/>
          <w:szCs w:val="28"/>
        </w:rPr>
      </w:pPr>
    </w:p>
    <w:p w14:paraId="1D9FB637">
      <w:pPr>
        <w:autoSpaceDE w:val="0"/>
        <w:autoSpaceDN w:val="0"/>
        <w:spacing w:line="520" w:lineRule="exact"/>
        <w:ind w:firstLine="0" w:firstLineChars="0"/>
        <w:jc w:val="left"/>
        <w:rPr>
          <w:rFonts w:cs="宋体" w:asciiTheme="minorEastAsia" w:hAnsiTheme="minorEastAsia" w:eastAsiaTheme="minorEastAsia"/>
          <w:color w:val="000000"/>
          <w:sz w:val="28"/>
          <w:szCs w:val="28"/>
        </w:rPr>
      </w:pPr>
    </w:p>
    <w:p w14:paraId="27F95A48">
      <w:pPr>
        <w:autoSpaceDE w:val="0"/>
        <w:autoSpaceDN w:val="0"/>
        <w:spacing w:line="520" w:lineRule="exact"/>
        <w:ind w:firstLine="0" w:firstLineChars="0"/>
        <w:jc w:val="left"/>
        <w:rPr>
          <w:rFonts w:cs="宋体" w:asciiTheme="minorEastAsia" w:hAnsiTheme="minorEastAsia" w:eastAsiaTheme="minorEastAsia"/>
          <w:color w:val="000000"/>
          <w:sz w:val="28"/>
          <w:szCs w:val="28"/>
        </w:rPr>
      </w:pPr>
    </w:p>
    <w:p w14:paraId="13E639C0">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供应商：（公章）</w:t>
      </w:r>
    </w:p>
    <w:p w14:paraId="258D2CEC">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法定代表人或委托代理人：（签字或盖章）</w:t>
      </w:r>
    </w:p>
    <w:p w14:paraId="6DBE95A8">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年  月  日</w:t>
      </w:r>
    </w:p>
    <w:p w14:paraId="78BEC581">
      <w:pPr>
        <w:spacing w:line="520" w:lineRule="exact"/>
        <w:ind w:firstLine="0" w:firstLineChars="0"/>
        <w:rPr>
          <w:rFonts w:cs="宋体" w:asciiTheme="minorEastAsia" w:hAnsiTheme="minorEastAsia" w:eastAsiaTheme="minorEastAsia"/>
          <w:b/>
          <w:color w:val="000000"/>
          <w:sz w:val="28"/>
          <w:szCs w:val="28"/>
        </w:rPr>
      </w:pPr>
      <w:r>
        <w:rPr>
          <w:rFonts w:cs="宋体" w:asciiTheme="minorEastAsia" w:hAnsiTheme="minorEastAsia" w:eastAsiaTheme="minorEastAsia"/>
          <w:b/>
          <w:color w:val="000000"/>
          <w:sz w:val="28"/>
          <w:szCs w:val="28"/>
        </w:rPr>
        <w:br w:type="page"/>
      </w:r>
      <w:bookmarkStart w:id="240" w:name="_Toc201287639"/>
      <w:bookmarkStart w:id="241" w:name="_Toc324756736"/>
      <w:bookmarkStart w:id="242" w:name="_Toc31614"/>
      <w:bookmarkStart w:id="243" w:name="_Toc29201"/>
      <w:r>
        <w:rPr>
          <w:rFonts w:hint="eastAsia" w:cs="宋体" w:asciiTheme="minorEastAsia" w:hAnsiTheme="minorEastAsia" w:eastAsiaTheme="minorEastAsia"/>
          <w:b/>
          <w:color w:val="000000"/>
          <w:sz w:val="28"/>
          <w:szCs w:val="28"/>
        </w:rPr>
        <w:t>附件</w:t>
      </w:r>
      <w:bookmarkEnd w:id="240"/>
      <w:bookmarkEnd w:id="241"/>
      <w:r>
        <w:rPr>
          <w:rFonts w:hint="eastAsia" w:cs="宋体" w:asciiTheme="minorEastAsia" w:hAnsiTheme="minorEastAsia" w:eastAsiaTheme="minorEastAsia"/>
          <w:b/>
          <w:color w:val="000000"/>
          <w:sz w:val="28"/>
          <w:szCs w:val="28"/>
        </w:rPr>
        <w:t>7：法定代表人授权书</w:t>
      </w:r>
      <w:bookmarkEnd w:id="242"/>
      <w:bookmarkEnd w:id="243"/>
    </w:p>
    <w:p w14:paraId="3C379E04">
      <w:pPr>
        <w:spacing w:line="520" w:lineRule="exact"/>
        <w:ind w:firstLine="0" w:firstLineChars="0"/>
        <w:rPr>
          <w:rFonts w:cs="宋体" w:asciiTheme="minorEastAsia" w:hAnsiTheme="minorEastAsia" w:eastAsiaTheme="minorEastAsia"/>
          <w:b/>
          <w:color w:val="000000"/>
          <w:sz w:val="28"/>
          <w:szCs w:val="28"/>
        </w:rPr>
      </w:pPr>
    </w:p>
    <w:p w14:paraId="6E56F0A7">
      <w:pPr>
        <w:spacing w:line="520" w:lineRule="exact"/>
        <w:ind w:firstLine="0" w:firstLineChars="0"/>
        <w:jc w:val="center"/>
        <w:rPr>
          <w:rFonts w:cs="宋体" w:asciiTheme="minorEastAsia" w:hAnsiTheme="minorEastAsia" w:eastAsiaTheme="minorEastAsia"/>
          <w:b/>
          <w:bCs/>
          <w:color w:val="000000"/>
          <w:sz w:val="28"/>
          <w:szCs w:val="28"/>
        </w:rPr>
      </w:pPr>
      <w:r>
        <w:rPr>
          <w:rFonts w:hint="eastAsia" w:cs="宋体" w:asciiTheme="minorEastAsia" w:hAnsiTheme="minorEastAsia" w:eastAsiaTheme="minorEastAsia"/>
          <w:b/>
          <w:bCs/>
          <w:color w:val="000000"/>
          <w:sz w:val="28"/>
          <w:szCs w:val="28"/>
        </w:rPr>
        <w:t>法定代表人授权书</w:t>
      </w:r>
    </w:p>
    <w:p w14:paraId="75C97E44">
      <w:pPr>
        <w:spacing w:line="520" w:lineRule="exact"/>
        <w:ind w:firstLine="0" w:firstLineChars="0"/>
        <w:rPr>
          <w:rFonts w:cs="宋体" w:asciiTheme="minorEastAsia" w:hAnsiTheme="minorEastAsia" w:eastAsiaTheme="minorEastAsia"/>
          <w:b/>
          <w:bCs/>
          <w:color w:val="000000"/>
          <w:sz w:val="28"/>
          <w:szCs w:val="28"/>
        </w:rPr>
      </w:pPr>
    </w:p>
    <w:p w14:paraId="67E60072">
      <w:pPr>
        <w:spacing w:line="520" w:lineRule="exact"/>
        <w:ind w:firstLine="0" w:firstLineChars="0"/>
        <w:rPr>
          <w:rFonts w:hint="eastAsia" w:cs="宋体" w:asciiTheme="minorEastAsia" w:hAnsiTheme="minorEastAsia" w:eastAsiaTheme="minorEastAsia"/>
          <w:b/>
          <w:bCs/>
          <w:color w:val="000000"/>
          <w:sz w:val="28"/>
          <w:szCs w:val="28"/>
          <w:lang w:eastAsia="zh-CN"/>
        </w:rPr>
      </w:pPr>
      <w:r>
        <w:rPr>
          <w:rFonts w:hint="eastAsia" w:cs="宋体" w:asciiTheme="minorEastAsia" w:hAnsiTheme="minorEastAsia" w:eastAsiaTheme="minorEastAsia"/>
          <w:b/>
          <w:bCs/>
          <w:color w:val="000000"/>
          <w:sz w:val="28"/>
          <w:szCs w:val="28"/>
        </w:rPr>
        <w:t>致：</w:t>
      </w:r>
      <w:r>
        <w:rPr>
          <w:rFonts w:hint="eastAsia" w:cs="宋体" w:asciiTheme="minorEastAsia" w:hAnsiTheme="minorEastAsia" w:eastAsiaTheme="minorEastAsia"/>
          <w:b/>
          <w:color w:val="000000"/>
          <w:sz w:val="28"/>
          <w:szCs w:val="28"/>
          <w:lang w:eastAsia="zh-CN"/>
        </w:rPr>
        <w:t>西宁城宏建设工程招标有限责任公司</w:t>
      </w:r>
    </w:p>
    <w:p w14:paraId="19AFBE51">
      <w:pPr>
        <w:spacing w:line="520" w:lineRule="exact"/>
        <w:ind w:firstLine="0" w:firstLineChars="0"/>
        <w:rPr>
          <w:rFonts w:cs="宋体" w:asciiTheme="minorEastAsia" w:hAnsiTheme="minorEastAsia" w:eastAsiaTheme="minorEastAsia"/>
          <w:color w:val="000000"/>
          <w:sz w:val="28"/>
          <w:szCs w:val="28"/>
          <w:u w:val="single"/>
        </w:rPr>
      </w:pPr>
    </w:p>
    <w:p w14:paraId="353CB090">
      <w:pPr>
        <w:autoSpaceDE w:val="0"/>
        <w:autoSpaceDN w:val="0"/>
        <w:spacing w:line="520" w:lineRule="exact"/>
        <w:ind w:firstLine="56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u w:val="single"/>
          <w:lang w:val="zh-CN"/>
        </w:rPr>
        <w:t>（供应商名称）</w:t>
      </w:r>
      <w:r>
        <w:rPr>
          <w:rFonts w:hint="eastAsia" w:cs="宋体" w:asciiTheme="minorEastAsia" w:hAnsiTheme="minorEastAsia" w:eastAsiaTheme="minorEastAsia"/>
          <w:color w:val="000000"/>
          <w:sz w:val="28"/>
          <w:szCs w:val="28"/>
          <w:lang w:val="zh-CN"/>
        </w:rPr>
        <w:t>系中华人民共和国合法企业，法定地址。</w:t>
      </w:r>
    </w:p>
    <w:p w14:paraId="5230F751">
      <w:pPr>
        <w:autoSpaceDE w:val="0"/>
        <w:autoSpaceDN w:val="0"/>
        <w:spacing w:line="520" w:lineRule="exact"/>
        <w:ind w:left="0" w:leftChars="0" w:firstLine="560" w:firstLineChars="20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u w:val="single"/>
          <w:lang w:val="zh-CN"/>
        </w:rPr>
        <w:t>（法定代表人姓名）</w:t>
      </w:r>
      <w:r>
        <w:rPr>
          <w:rFonts w:hint="eastAsia" w:cs="宋体" w:asciiTheme="minorEastAsia" w:hAnsiTheme="minorEastAsia" w:eastAsiaTheme="minorEastAsia"/>
          <w:color w:val="000000"/>
          <w:sz w:val="28"/>
          <w:szCs w:val="28"/>
          <w:lang w:val="zh-CN"/>
        </w:rPr>
        <w:t>特授权</w:t>
      </w:r>
      <w:r>
        <w:rPr>
          <w:rFonts w:hint="eastAsia" w:cs="宋体" w:asciiTheme="minorEastAsia" w:hAnsiTheme="minorEastAsia" w:eastAsiaTheme="minorEastAsia"/>
          <w:color w:val="000000"/>
          <w:sz w:val="28"/>
          <w:szCs w:val="28"/>
          <w:u w:val="single"/>
          <w:lang w:val="zh-CN"/>
        </w:rPr>
        <w:t>（委托代理人姓名）</w:t>
      </w:r>
      <w:r>
        <w:rPr>
          <w:rFonts w:hint="eastAsia" w:cs="宋体" w:asciiTheme="minorEastAsia" w:hAnsiTheme="minorEastAsia" w:eastAsiaTheme="minorEastAsia"/>
          <w:color w:val="000000"/>
          <w:sz w:val="28"/>
          <w:szCs w:val="28"/>
          <w:lang w:val="zh-CN"/>
        </w:rPr>
        <w:t>代表我单位全权办理项目的磋商、答疑等具体工作，并签署全部有关的文件、资料。</w:t>
      </w:r>
    </w:p>
    <w:p w14:paraId="41C880EB">
      <w:pPr>
        <w:autoSpaceDE w:val="0"/>
        <w:autoSpaceDN w:val="0"/>
        <w:spacing w:line="520" w:lineRule="exact"/>
        <w:ind w:firstLine="56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我单位对被授权人的签名负全部责任。</w:t>
      </w:r>
    </w:p>
    <w:p w14:paraId="2795E54C">
      <w:pPr>
        <w:autoSpaceDE w:val="0"/>
        <w:autoSpaceDN w:val="0"/>
        <w:spacing w:line="520" w:lineRule="exact"/>
        <w:ind w:firstLine="560"/>
        <w:rPr>
          <w:rFonts w:cs="宋体" w:asciiTheme="minorEastAsia" w:hAnsiTheme="minorEastAsia" w:eastAsiaTheme="minorEastAsia"/>
          <w:color w:val="000000"/>
          <w:sz w:val="28"/>
          <w:szCs w:val="28"/>
          <w:u w:val="single"/>
          <w:lang w:val="zh-CN"/>
        </w:rPr>
      </w:pPr>
      <w:r>
        <w:rPr>
          <w:rFonts w:hint="eastAsia" w:cs="宋体" w:asciiTheme="minorEastAsia" w:hAnsiTheme="minorEastAsia" w:eastAsiaTheme="minorEastAsia"/>
          <w:color w:val="000000"/>
          <w:sz w:val="28"/>
          <w:szCs w:val="28"/>
          <w:lang w:val="zh-CN"/>
        </w:rPr>
        <w:t xml:space="preserve">被授权人联系电话： </w:t>
      </w:r>
    </w:p>
    <w:p w14:paraId="2A557BAD">
      <w:pPr>
        <w:autoSpaceDE w:val="0"/>
        <w:autoSpaceDN w:val="0"/>
        <w:spacing w:line="520" w:lineRule="exact"/>
        <w:ind w:firstLine="56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被授权人（委托代理人）签字</w:t>
      </w:r>
      <w:r>
        <w:rPr>
          <w:rFonts w:hint="eastAsia" w:cs="宋体" w:asciiTheme="minorEastAsia" w:hAnsiTheme="minorEastAsia" w:eastAsiaTheme="minorEastAsia"/>
          <w:color w:val="000000"/>
          <w:sz w:val="28"/>
          <w:szCs w:val="28"/>
          <w:lang w:val="en-US" w:eastAsia="zh-CN"/>
        </w:rPr>
        <w:t>或盖章</w:t>
      </w:r>
      <w:r>
        <w:rPr>
          <w:rFonts w:hint="eastAsia" w:cs="宋体" w:asciiTheme="minorEastAsia" w:hAnsiTheme="minorEastAsia" w:eastAsiaTheme="minorEastAsia"/>
          <w:color w:val="000000"/>
          <w:sz w:val="28"/>
          <w:szCs w:val="28"/>
          <w:lang w:val="zh-CN"/>
        </w:rPr>
        <w:t>：</w:t>
      </w:r>
    </w:p>
    <w:p w14:paraId="646097E6">
      <w:pPr>
        <w:autoSpaceDE w:val="0"/>
        <w:autoSpaceDN w:val="0"/>
        <w:spacing w:line="520" w:lineRule="exact"/>
        <w:ind w:firstLine="56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职务：</w:t>
      </w:r>
    </w:p>
    <w:p w14:paraId="67A681D9">
      <w:pPr>
        <w:autoSpaceDE w:val="0"/>
        <w:autoSpaceDN w:val="0"/>
        <w:spacing w:line="520" w:lineRule="exact"/>
        <w:ind w:firstLine="560"/>
        <w:rPr>
          <w:rFonts w:cs="宋体" w:asciiTheme="minorEastAsia" w:hAnsiTheme="minorEastAsia" w:eastAsiaTheme="minorEastAsia"/>
          <w:color w:val="000000"/>
          <w:sz w:val="28"/>
          <w:szCs w:val="28"/>
          <w:u w:val="single"/>
          <w:lang w:val="zh-CN"/>
        </w:rPr>
      </w:pPr>
      <w:r>
        <w:rPr>
          <w:rFonts w:hint="eastAsia" w:cs="宋体" w:asciiTheme="minorEastAsia" w:hAnsiTheme="minorEastAsia" w:eastAsiaTheme="minorEastAsia"/>
          <w:color w:val="000000"/>
          <w:sz w:val="28"/>
          <w:szCs w:val="28"/>
          <w:lang w:val="zh-CN"/>
        </w:rPr>
        <w:t>授权人（法定代表人或非法人组织的负责人）签字</w:t>
      </w:r>
      <w:r>
        <w:rPr>
          <w:rFonts w:hint="eastAsia" w:cs="宋体" w:asciiTheme="minorEastAsia" w:hAnsiTheme="minorEastAsia" w:eastAsiaTheme="minorEastAsia"/>
          <w:color w:val="000000"/>
          <w:sz w:val="28"/>
          <w:szCs w:val="28"/>
          <w:lang w:val="en-US" w:eastAsia="zh-CN"/>
        </w:rPr>
        <w:t>或盖章</w:t>
      </w:r>
      <w:r>
        <w:rPr>
          <w:rFonts w:hint="eastAsia" w:cs="宋体" w:asciiTheme="minorEastAsia" w:hAnsiTheme="minorEastAsia" w:eastAsiaTheme="minorEastAsia"/>
          <w:color w:val="000000"/>
          <w:sz w:val="28"/>
          <w:szCs w:val="28"/>
          <w:lang w:val="zh-CN"/>
        </w:rPr>
        <w:t>：</w:t>
      </w:r>
    </w:p>
    <w:p w14:paraId="3622BA20">
      <w:pPr>
        <w:autoSpaceDE w:val="0"/>
        <w:autoSpaceDN w:val="0"/>
        <w:spacing w:line="520" w:lineRule="exact"/>
        <w:ind w:firstLine="560"/>
        <w:rPr>
          <w:rFonts w:cs="宋体" w:asciiTheme="minorEastAsia" w:hAnsiTheme="minorEastAsia" w:eastAsiaTheme="minorEastAsia"/>
          <w:color w:val="000000"/>
          <w:sz w:val="28"/>
          <w:szCs w:val="28"/>
          <w:u w:val="single"/>
          <w:lang w:val="zh-CN"/>
        </w:rPr>
      </w:pPr>
      <w:r>
        <w:rPr>
          <w:rFonts w:hint="eastAsia" w:cs="宋体" w:asciiTheme="minorEastAsia" w:hAnsiTheme="minorEastAsia" w:eastAsiaTheme="minorEastAsia"/>
          <w:color w:val="000000"/>
          <w:sz w:val="28"/>
          <w:szCs w:val="28"/>
          <w:lang w:val="zh-CN"/>
        </w:rPr>
        <w:t>职务：</w:t>
      </w:r>
    </w:p>
    <w:p w14:paraId="7220E174">
      <w:pPr>
        <w:autoSpaceDE w:val="0"/>
        <w:autoSpaceDN w:val="0"/>
        <w:spacing w:line="520" w:lineRule="exact"/>
        <w:ind w:firstLine="560"/>
        <w:rPr>
          <w:rFonts w:cs="宋体" w:asciiTheme="minorEastAsia" w:hAnsiTheme="minorEastAsia" w:eastAsiaTheme="minorEastAsia"/>
          <w:color w:val="000000"/>
          <w:sz w:val="28"/>
          <w:szCs w:val="28"/>
          <w:lang w:val="zh-CN"/>
        </w:rPr>
      </w:pPr>
    </w:p>
    <w:p w14:paraId="202382F3">
      <w:pPr>
        <w:autoSpaceDE w:val="0"/>
        <w:autoSpaceDN w:val="0"/>
        <w:spacing w:line="520" w:lineRule="exact"/>
        <w:ind w:firstLine="560"/>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附被授权人第二代身份证双面扫描（或复印）件</w:t>
      </w:r>
    </w:p>
    <w:p w14:paraId="1ECD919E">
      <w:pPr>
        <w:spacing w:line="520" w:lineRule="exact"/>
        <w:ind w:firstLine="0" w:firstLineChars="0"/>
        <w:rPr>
          <w:rFonts w:cs="宋体" w:asciiTheme="minorEastAsia" w:hAnsiTheme="minorEastAsia" w:eastAsiaTheme="minorEastAsia"/>
          <w:color w:val="000000"/>
          <w:sz w:val="28"/>
          <w:szCs w:val="28"/>
        </w:rPr>
      </w:pPr>
    </w:p>
    <w:p w14:paraId="0CE28F46">
      <w:pPr>
        <w:spacing w:line="520" w:lineRule="exact"/>
        <w:ind w:firstLine="0" w:firstLineChars="0"/>
        <w:rPr>
          <w:rFonts w:cs="宋体" w:asciiTheme="minorEastAsia" w:hAnsiTheme="minorEastAsia" w:eastAsiaTheme="minorEastAsia"/>
          <w:color w:val="000000"/>
          <w:sz w:val="28"/>
          <w:szCs w:val="28"/>
        </w:rPr>
      </w:pPr>
    </w:p>
    <w:p w14:paraId="5A3223A0">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供应商：（公章）</w:t>
      </w:r>
    </w:p>
    <w:p w14:paraId="51255FE8">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年  月  日</w:t>
      </w:r>
    </w:p>
    <w:p w14:paraId="5CC18878">
      <w:pPr>
        <w:keepNext w:val="0"/>
        <w:keepLines w:val="0"/>
        <w:pageBreakBefore w:val="0"/>
        <w:widowControl w:val="0"/>
        <w:kinsoku/>
        <w:wordWrap/>
        <w:overflowPunct/>
        <w:topLinePunct w:val="0"/>
        <w:bidi w:val="0"/>
        <w:adjustRightInd/>
        <w:snapToGrid/>
        <w:spacing w:line="480" w:lineRule="exact"/>
        <w:ind w:firstLine="0" w:firstLineChars="0"/>
        <w:textAlignment w:val="auto"/>
        <w:rPr>
          <w:rFonts w:cs="宋体" w:asciiTheme="minorEastAsia" w:hAnsiTheme="minorEastAsia" w:eastAsiaTheme="minorEastAsia"/>
          <w:b/>
          <w:bCs/>
          <w:color w:val="000000"/>
          <w:sz w:val="28"/>
          <w:szCs w:val="28"/>
        </w:rPr>
      </w:pPr>
      <w:r>
        <w:rPr>
          <w:rFonts w:cs="宋体" w:asciiTheme="minorEastAsia" w:hAnsiTheme="minorEastAsia" w:eastAsiaTheme="minorEastAsia"/>
          <w:b/>
          <w:color w:val="000000"/>
          <w:sz w:val="28"/>
          <w:szCs w:val="28"/>
        </w:rPr>
        <w:br w:type="page"/>
      </w:r>
      <w:bookmarkStart w:id="244" w:name="_Toc30284"/>
      <w:bookmarkStart w:id="245" w:name="_Toc25884"/>
      <w:r>
        <w:rPr>
          <w:rFonts w:hint="eastAsia" w:cs="宋体" w:asciiTheme="minorEastAsia" w:hAnsiTheme="minorEastAsia" w:eastAsiaTheme="minorEastAsia"/>
          <w:b/>
          <w:color w:val="000000"/>
          <w:sz w:val="28"/>
          <w:szCs w:val="28"/>
        </w:rPr>
        <w:t>附件8：供应商承诺函</w:t>
      </w:r>
      <w:bookmarkEnd w:id="244"/>
      <w:bookmarkEnd w:id="245"/>
    </w:p>
    <w:p w14:paraId="26D02F1C">
      <w:pPr>
        <w:keepNext w:val="0"/>
        <w:keepLines w:val="0"/>
        <w:pageBreakBefore w:val="0"/>
        <w:widowControl w:val="0"/>
        <w:kinsoku/>
        <w:wordWrap/>
        <w:overflowPunct/>
        <w:topLinePunct w:val="0"/>
        <w:bidi w:val="0"/>
        <w:adjustRightInd/>
        <w:snapToGrid/>
        <w:spacing w:line="480" w:lineRule="exact"/>
        <w:ind w:firstLine="0" w:firstLineChars="0"/>
        <w:jc w:val="center"/>
        <w:textAlignment w:val="auto"/>
        <w:rPr>
          <w:rFonts w:cs="宋体" w:asciiTheme="minorEastAsia" w:hAnsiTheme="minorEastAsia" w:eastAsiaTheme="minorEastAsia"/>
          <w:b/>
          <w:bCs/>
          <w:color w:val="000000"/>
          <w:sz w:val="28"/>
          <w:szCs w:val="28"/>
        </w:rPr>
      </w:pPr>
      <w:r>
        <w:rPr>
          <w:rFonts w:hint="eastAsia" w:cs="宋体" w:asciiTheme="minorEastAsia" w:hAnsiTheme="minorEastAsia" w:eastAsiaTheme="minorEastAsia"/>
          <w:b/>
          <w:bCs/>
          <w:color w:val="000000"/>
          <w:sz w:val="28"/>
          <w:szCs w:val="28"/>
        </w:rPr>
        <w:t>供应商承诺函</w:t>
      </w:r>
    </w:p>
    <w:p w14:paraId="07C36A8C">
      <w:pPr>
        <w:keepNext w:val="0"/>
        <w:keepLines w:val="0"/>
        <w:pageBreakBefore w:val="0"/>
        <w:widowControl w:val="0"/>
        <w:kinsoku/>
        <w:wordWrap/>
        <w:overflowPunct/>
        <w:topLinePunct w:val="0"/>
        <w:bidi w:val="0"/>
        <w:adjustRightInd/>
        <w:snapToGrid/>
        <w:spacing w:line="480" w:lineRule="exact"/>
        <w:ind w:firstLine="0" w:firstLineChars="0"/>
        <w:textAlignment w:val="auto"/>
        <w:rPr>
          <w:rFonts w:hint="eastAsia" w:cs="宋体" w:asciiTheme="minorEastAsia" w:hAnsiTheme="minorEastAsia" w:eastAsiaTheme="minorEastAsia"/>
          <w:b/>
          <w:bCs/>
          <w:color w:val="000000"/>
          <w:sz w:val="28"/>
          <w:szCs w:val="28"/>
          <w:lang w:eastAsia="zh-CN"/>
        </w:rPr>
      </w:pPr>
      <w:r>
        <w:rPr>
          <w:rFonts w:hint="eastAsia" w:cs="宋体" w:asciiTheme="minorEastAsia" w:hAnsiTheme="minorEastAsia" w:eastAsiaTheme="minorEastAsia"/>
          <w:b/>
          <w:bCs/>
          <w:color w:val="000000"/>
          <w:sz w:val="28"/>
          <w:szCs w:val="28"/>
        </w:rPr>
        <w:t>致：</w:t>
      </w:r>
      <w:r>
        <w:rPr>
          <w:rFonts w:hint="eastAsia" w:cs="宋体" w:asciiTheme="minorEastAsia" w:hAnsiTheme="minorEastAsia" w:eastAsiaTheme="minorEastAsia"/>
          <w:b/>
          <w:color w:val="000000"/>
          <w:sz w:val="28"/>
          <w:szCs w:val="28"/>
          <w:lang w:eastAsia="zh-CN"/>
        </w:rPr>
        <w:t>西宁城宏建设工程招标有限责任公司</w:t>
      </w:r>
    </w:p>
    <w:p w14:paraId="4FB64CCD">
      <w:pPr>
        <w:keepNext w:val="0"/>
        <w:keepLines w:val="0"/>
        <w:pageBreakBefore w:val="0"/>
        <w:widowControl w:val="0"/>
        <w:kinsoku/>
        <w:wordWrap/>
        <w:overflowPunct/>
        <w:topLinePunct w:val="0"/>
        <w:autoSpaceDE w:val="0"/>
        <w:autoSpaceDN w:val="0"/>
        <w:bidi w:val="0"/>
        <w:adjustRightInd/>
        <w:snapToGrid/>
        <w:spacing w:line="480" w:lineRule="exact"/>
        <w:ind w:firstLine="560"/>
        <w:textAlignment w:val="auto"/>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关于贵方</w:t>
      </w:r>
      <w:r>
        <w:rPr>
          <w:rFonts w:hint="eastAsia" w:cs="宋体" w:asciiTheme="minorEastAsia" w:hAnsiTheme="minorEastAsia" w:eastAsiaTheme="minorEastAsia"/>
          <w:color w:val="000000"/>
          <w:sz w:val="28"/>
          <w:szCs w:val="28"/>
          <w:lang w:val="en-US" w:eastAsia="zh-CN"/>
        </w:rPr>
        <w:t>2026</w:t>
      </w:r>
      <w:r>
        <w:rPr>
          <w:rFonts w:hint="eastAsia" w:cs="宋体" w:asciiTheme="minorEastAsia" w:hAnsiTheme="minorEastAsia" w:eastAsiaTheme="minorEastAsia"/>
          <w:color w:val="000000"/>
          <w:sz w:val="28"/>
          <w:szCs w:val="28"/>
          <w:lang w:val="zh-CN"/>
        </w:rPr>
        <w:t>年</w:t>
      </w:r>
      <w:r>
        <w:rPr>
          <w:rFonts w:hint="eastAsia" w:cs="宋体" w:asciiTheme="minorEastAsia" w:hAnsiTheme="minorEastAsia" w:eastAsiaTheme="minorEastAsia"/>
          <w:color w:val="000000"/>
          <w:sz w:val="28"/>
          <w:szCs w:val="28"/>
          <w:lang w:val="en-US" w:eastAsia="zh-CN"/>
        </w:rPr>
        <w:t xml:space="preserve"> </w:t>
      </w:r>
      <w:r>
        <w:rPr>
          <w:rFonts w:hint="eastAsia" w:cs="宋体" w:asciiTheme="minorEastAsia" w:hAnsiTheme="minorEastAsia" w:eastAsiaTheme="minorEastAsia"/>
          <w:color w:val="000000"/>
          <w:sz w:val="28"/>
          <w:szCs w:val="28"/>
          <w:lang w:val="zh-CN"/>
        </w:rPr>
        <w:t>月</w:t>
      </w:r>
      <w:r>
        <w:rPr>
          <w:rFonts w:hint="eastAsia" w:cs="宋体" w:asciiTheme="minorEastAsia" w:hAnsiTheme="minorEastAsia" w:eastAsiaTheme="minorEastAsia"/>
          <w:color w:val="000000"/>
          <w:sz w:val="28"/>
          <w:szCs w:val="28"/>
          <w:lang w:val="en-US" w:eastAsia="zh-CN"/>
        </w:rPr>
        <w:t xml:space="preserve"> </w:t>
      </w:r>
      <w:r>
        <w:rPr>
          <w:rFonts w:hint="eastAsia" w:cs="宋体" w:asciiTheme="minorEastAsia" w:hAnsiTheme="minorEastAsia" w:eastAsiaTheme="minorEastAsia"/>
          <w:color w:val="000000"/>
          <w:sz w:val="28"/>
          <w:szCs w:val="28"/>
          <w:lang w:val="zh-CN"/>
        </w:rPr>
        <w:t>日</w:t>
      </w:r>
      <w:r>
        <w:rPr>
          <w:rFonts w:hint="eastAsia" w:cs="宋体" w:asciiTheme="minorEastAsia" w:hAnsiTheme="minorEastAsia" w:eastAsiaTheme="minorEastAsia"/>
          <w:color w:val="000000"/>
          <w:sz w:val="28"/>
          <w:szCs w:val="28"/>
          <w:u w:val="single"/>
          <w:lang w:val="zh-CN"/>
        </w:rPr>
        <w:t xml:space="preserve">       (项目名称)</w:t>
      </w:r>
      <w:r>
        <w:rPr>
          <w:rFonts w:hint="eastAsia" w:cs="宋体" w:asciiTheme="minorEastAsia" w:hAnsiTheme="minorEastAsia" w:eastAsiaTheme="minorEastAsia"/>
          <w:color w:val="000000"/>
          <w:sz w:val="28"/>
          <w:szCs w:val="28"/>
          <w:lang w:val="zh-CN"/>
        </w:rPr>
        <w:t>采购项目，本签字人愿意参加磋商活动，提供采购一览表中要求的所有产品，并证实提交的所有资料是准确的和真实的。同时，我代表（供应商名称），在此作如下承诺：</w:t>
      </w:r>
    </w:p>
    <w:p w14:paraId="5DA90A41">
      <w:pPr>
        <w:keepNext w:val="0"/>
        <w:keepLines w:val="0"/>
        <w:pageBreakBefore w:val="0"/>
        <w:widowControl w:val="0"/>
        <w:kinsoku/>
        <w:wordWrap/>
        <w:overflowPunct/>
        <w:topLinePunct w:val="0"/>
        <w:autoSpaceDE w:val="0"/>
        <w:autoSpaceDN w:val="0"/>
        <w:bidi w:val="0"/>
        <w:adjustRightInd/>
        <w:snapToGrid/>
        <w:spacing w:line="480" w:lineRule="exact"/>
        <w:ind w:firstLine="560"/>
        <w:textAlignment w:val="auto"/>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1.完全理解和接受磋商文件的一切规定和要求；</w:t>
      </w:r>
    </w:p>
    <w:p w14:paraId="239FB3FA">
      <w:pPr>
        <w:keepNext w:val="0"/>
        <w:keepLines w:val="0"/>
        <w:pageBreakBefore w:val="0"/>
        <w:widowControl w:val="0"/>
        <w:kinsoku/>
        <w:wordWrap/>
        <w:overflowPunct/>
        <w:topLinePunct w:val="0"/>
        <w:autoSpaceDE w:val="0"/>
        <w:autoSpaceDN w:val="0"/>
        <w:bidi w:val="0"/>
        <w:adjustRightInd/>
        <w:snapToGrid/>
        <w:spacing w:line="480" w:lineRule="exact"/>
        <w:ind w:firstLine="560"/>
        <w:textAlignment w:val="auto"/>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2.若成交，我方将按照磋商文件的具体规定与采购人签订采购合同，并且严格履行合同义务，按时交货，提供优质的产品和服务。如果在合同执行过程中，发现质量、数量出现问题，我方一定尽快更换或补退货，并承担相应的经济责任；</w:t>
      </w:r>
    </w:p>
    <w:p w14:paraId="0E553E21">
      <w:pPr>
        <w:keepNext w:val="0"/>
        <w:keepLines w:val="0"/>
        <w:pageBreakBefore w:val="0"/>
        <w:widowControl w:val="0"/>
        <w:kinsoku/>
        <w:wordWrap/>
        <w:overflowPunct/>
        <w:topLinePunct w:val="0"/>
        <w:autoSpaceDE w:val="0"/>
        <w:autoSpaceDN w:val="0"/>
        <w:bidi w:val="0"/>
        <w:adjustRightInd/>
        <w:snapToGrid/>
        <w:spacing w:line="480" w:lineRule="exact"/>
        <w:ind w:firstLine="560"/>
        <w:textAlignment w:val="auto"/>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3、我方保证甲方在使用该产品或其任何一部分时，不受第三方提出的侵犯专利权、著作权、商标权和工业设计权等知识产权的起诉，若有违犯，愿承担相应的一切责任。</w:t>
      </w:r>
    </w:p>
    <w:p w14:paraId="490EFF64">
      <w:pPr>
        <w:keepNext w:val="0"/>
        <w:keepLines w:val="0"/>
        <w:pageBreakBefore w:val="0"/>
        <w:widowControl w:val="0"/>
        <w:kinsoku/>
        <w:wordWrap/>
        <w:overflowPunct/>
        <w:topLinePunct w:val="0"/>
        <w:autoSpaceDE w:val="0"/>
        <w:autoSpaceDN w:val="0"/>
        <w:bidi w:val="0"/>
        <w:adjustRightInd/>
        <w:snapToGrid/>
        <w:spacing w:line="480" w:lineRule="exact"/>
        <w:ind w:firstLine="560"/>
        <w:textAlignment w:val="auto"/>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4、我方承诺，除磋商文件中规定的进口产品外，所提供产品均为国产产品，且均符合国家强制性标准。若有不实，愿承担相应的责任。</w:t>
      </w:r>
    </w:p>
    <w:p w14:paraId="1D5FB0EF">
      <w:pPr>
        <w:keepNext w:val="0"/>
        <w:keepLines w:val="0"/>
        <w:pageBreakBefore w:val="0"/>
        <w:widowControl w:val="0"/>
        <w:kinsoku/>
        <w:wordWrap/>
        <w:overflowPunct/>
        <w:topLinePunct w:val="0"/>
        <w:autoSpaceDE w:val="0"/>
        <w:autoSpaceDN w:val="0"/>
        <w:bidi w:val="0"/>
        <w:adjustRightInd/>
        <w:snapToGrid/>
        <w:spacing w:line="480" w:lineRule="exact"/>
        <w:ind w:firstLine="560"/>
        <w:textAlignment w:val="auto"/>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5、在整个磋商过程中我方若有违规行为，贵方可按磋商文件之规定给予处罚，我方完全接受。</w:t>
      </w:r>
    </w:p>
    <w:p w14:paraId="6854C841">
      <w:pPr>
        <w:keepNext w:val="0"/>
        <w:keepLines w:val="0"/>
        <w:pageBreakBefore w:val="0"/>
        <w:widowControl w:val="0"/>
        <w:kinsoku/>
        <w:wordWrap/>
        <w:overflowPunct/>
        <w:topLinePunct w:val="0"/>
        <w:autoSpaceDE w:val="0"/>
        <w:autoSpaceDN w:val="0"/>
        <w:bidi w:val="0"/>
        <w:adjustRightInd/>
        <w:snapToGrid/>
        <w:spacing w:line="480" w:lineRule="exact"/>
        <w:ind w:firstLine="560"/>
        <w:textAlignment w:val="auto"/>
        <w:rPr>
          <w:rFonts w:cs="宋体" w:asciiTheme="minorEastAsia" w:hAnsiTheme="minorEastAsia" w:eastAsiaTheme="minorEastAsia"/>
          <w:color w:val="000000"/>
          <w:sz w:val="28"/>
          <w:szCs w:val="28"/>
          <w:lang w:val="zh-CN"/>
        </w:rPr>
      </w:pPr>
      <w:r>
        <w:rPr>
          <w:rFonts w:hint="eastAsia" w:cs="宋体" w:asciiTheme="minorEastAsia" w:hAnsiTheme="minorEastAsia" w:eastAsiaTheme="minorEastAsia"/>
          <w:color w:val="000000"/>
          <w:sz w:val="28"/>
          <w:szCs w:val="28"/>
          <w:lang w:val="zh-CN"/>
        </w:rPr>
        <w:t>6、若成交，本承诺将成为合同不可分割的一部分，与合同具有同等的法律效力。</w:t>
      </w:r>
    </w:p>
    <w:p w14:paraId="621872CD">
      <w:pPr>
        <w:keepNext w:val="0"/>
        <w:keepLines w:val="0"/>
        <w:pageBreakBefore w:val="0"/>
        <w:widowControl w:val="0"/>
        <w:kinsoku/>
        <w:wordWrap/>
        <w:overflowPunct/>
        <w:topLinePunct w:val="0"/>
        <w:bidi w:val="0"/>
        <w:adjustRightInd/>
        <w:snapToGrid/>
        <w:spacing w:line="480" w:lineRule="exact"/>
        <w:ind w:firstLine="0" w:firstLineChars="0"/>
        <w:jc w:val="center"/>
        <w:textAlignment w:val="auto"/>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供应商：（公章）</w:t>
      </w:r>
    </w:p>
    <w:p w14:paraId="1DB6726A">
      <w:pPr>
        <w:keepNext w:val="0"/>
        <w:keepLines w:val="0"/>
        <w:pageBreakBefore w:val="0"/>
        <w:widowControl w:val="0"/>
        <w:kinsoku/>
        <w:wordWrap/>
        <w:overflowPunct/>
        <w:topLinePunct w:val="0"/>
        <w:bidi w:val="0"/>
        <w:adjustRightInd/>
        <w:snapToGrid/>
        <w:spacing w:line="480" w:lineRule="exact"/>
        <w:ind w:firstLine="0" w:firstLineChars="0"/>
        <w:jc w:val="center"/>
        <w:textAlignment w:val="auto"/>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法定代表人或委托代理人：（签字或盖章）</w:t>
      </w:r>
    </w:p>
    <w:p w14:paraId="74F4AAD8">
      <w:pPr>
        <w:keepNext w:val="0"/>
        <w:keepLines w:val="0"/>
        <w:pageBreakBefore w:val="0"/>
        <w:widowControl w:val="0"/>
        <w:kinsoku/>
        <w:wordWrap/>
        <w:overflowPunct/>
        <w:topLinePunct w:val="0"/>
        <w:bidi w:val="0"/>
        <w:adjustRightInd/>
        <w:snapToGrid/>
        <w:spacing w:line="480" w:lineRule="exact"/>
        <w:ind w:firstLine="0" w:firstLineChars="0"/>
        <w:jc w:val="center"/>
        <w:textAlignment w:val="auto"/>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年  月  日</w:t>
      </w:r>
    </w:p>
    <w:p w14:paraId="726A5D4A">
      <w:pPr>
        <w:spacing w:line="520" w:lineRule="exact"/>
        <w:ind w:firstLine="0" w:firstLineChars="0"/>
        <w:rPr>
          <w:rFonts w:cs="宋体" w:asciiTheme="minorEastAsia" w:hAnsiTheme="minorEastAsia" w:eastAsiaTheme="minorEastAsia"/>
          <w:color w:val="000000"/>
          <w:sz w:val="28"/>
          <w:szCs w:val="28"/>
        </w:rPr>
      </w:pPr>
      <w:r>
        <w:rPr>
          <w:rFonts w:cs="宋体" w:asciiTheme="minorEastAsia" w:hAnsiTheme="minorEastAsia" w:eastAsiaTheme="minorEastAsia"/>
          <w:b/>
          <w:color w:val="000000"/>
          <w:sz w:val="28"/>
          <w:szCs w:val="28"/>
        </w:rPr>
        <w:br w:type="page"/>
      </w:r>
      <w:bookmarkStart w:id="246" w:name="_Toc11349"/>
      <w:bookmarkStart w:id="247" w:name="_Toc11173"/>
      <w:r>
        <w:rPr>
          <w:rFonts w:hint="eastAsia" w:cs="宋体" w:asciiTheme="minorEastAsia" w:hAnsiTheme="minorEastAsia" w:eastAsiaTheme="minorEastAsia"/>
          <w:b/>
          <w:color w:val="000000"/>
          <w:sz w:val="28"/>
          <w:szCs w:val="28"/>
        </w:rPr>
        <w:t>附件</w:t>
      </w:r>
      <w:bookmarkStart w:id="248" w:name="_Toc376936779"/>
      <w:bookmarkStart w:id="249" w:name="_Toc351475542"/>
      <w:bookmarkStart w:id="250" w:name="_Toc365019584"/>
      <w:r>
        <w:rPr>
          <w:rFonts w:hint="eastAsia" w:cs="宋体" w:asciiTheme="minorEastAsia" w:hAnsiTheme="minorEastAsia" w:eastAsiaTheme="minorEastAsia"/>
          <w:b/>
          <w:color w:val="000000"/>
          <w:sz w:val="28"/>
          <w:szCs w:val="28"/>
        </w:rPr>
        <w:t>9：供应商诚信承诺书</w:t>
      </w:r>
      <w:bookmarkEnd w:id="246"/>
      <w:bookmarkEnd w:id="247"/>
      <w:bookmarkEnd w:id="248"/>
      <w:bookmarkEnd w:id="249"/>
      <w:bookmarkEnd w:id="250"/>
    </w:p>
    <w:p w14:paraId="231F054D">
      <w:pPr>
        <w:keepNext w:val="0"/>
        <w:keepLines w:val="0"/>
        <w:pageBreakBefore w:val="0"/>
        <w:widowControl w:val="0"/>
        <w:kinsoku/>
        <w:wordWrap/>
        <w:overflowPunct/>
        <w:topLinePunct w:val="0"/>
        <w:autoSpaceDE/>
        <w:autoSpaceDN/>
        <w:bidi w:val="0"/>
        <w:adjustRightInd/>
        <w:snapToGrid/>
        <w:spacing w:line="460" w:lineRule="exact"/>
        <w:ind w:firstLine="0" w:firstLineChars="0"/>
        <w:jc w:val="center"/>
        <w:textAlignment w:val="auto"/>
        <w:rPr>
          <w:rFonts w:cs="宋体" w:asciiTheme="minorEastAsia" w:hAnsiTheme="minorEastAsia" w:eastAsiaTheme="minorEastAsia"/>
          <w:b/>
          <w:bCs/>
          <w:color w:val="000000"/>
          <w:sz w:val="28"/>
          <w:szCs w:val="28"/>
        </w:rPr>
      </w:pPr>
      <w:r>
        <w:rPr>
          <w:rFonts w:hint="eastAsia" w:cs="宋体" w:asciiTheme="minorEastAsia" w:hAnsiTheme="minorEastAsia" w:eastAsiaTheme="minorEastAsia"/>
          <w:b/>
          <w:bCs/>
          <w:color w:val="000000"/>
          <w:sz w:val="28"/>
          <w:szCs w:val="28"/>
        </w:rPr>
        <w:t>供应商诚信承诺书</w:t>
      </w:r>
    </w:p>
    <w:p w14:paraId="0C9CA59E">
      <w:pPr>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rPr>
          <w:rFonts w:hint="eastAsia" w:cs="宋体" w:asciiTheme="minorEastAsia" w:hAnsiTheme="minorEastAsia" w:eastAsiaTheme="minorEastAsia"/>
          <w:b/>
          <w:bCs/>
          <w:color w:val="000000"/>
          <w:sz w:val="28"/>
          <w:szCs w:val="28"/>
          <w:lang w:eastAsia="zh-CN"/>
        </w:rPr>
      </w:pPr>
      <w:r>
        <w:rPr>
          <w:rFonts w:hint="eastAsia" w:cs="宋体" w:asciiTheme="minorEastAsia" w:hAnsiTheme="minorEastAsia" w:eastAsiaTheme="minorEastAsia"/>
          <w:b/>
          <w:bCs/>
          <w:color w:val="000000"/>
          <w:sz w:val="28"/>
          <w:szCs w:val="28"/>
        </w:rPr>
        <w:t>致：</w:t>
      </w:r>
      <w:r>
        <w:rPr>
          <w:rFonts w:hint="eastAsia" w:cs="宋体" w:asciiTheme="minorEastAsia" w:hAnsiTheme="minorEastAsia" w:eastAsiaTheme="minorEastAsia"/>
          <w:b/>
          <w:color w:val="000000"/>
          <w:sz w:val="28"/>
          <w:szCs w:val="28"/>
          <w:lang w:eastAsia="zh-CN"/>
        </w:rPr>
        <w:t>西宁城宏建设工程招标有限责任公司</w:t>
      </w:r>
    </w:p>
    <w:p w14:paraId="52E52581">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为了诚实、客观、有序地参与青海省政府采购活动，愿就以下内容作出承诺：</w:t>
      </w:r>
    </w:p>
    <w:p w14:paraId="46263077">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一、自觉遵守各项法律、法规、规章、制度以及社会公德，维护廉洁环境，与同场竞争的供应商平等参加政府采购活动。</w:t>
      </w:r>
    </w:p>
    <w:p w14:paraId="10CA9FDA">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二、参加</w:t>
      </w:r>
      <w:r>
        <w:rPr>
          <w:rFonts w:hint="eastAsia" w:cs="宋体" w:asciiTheme="minorEastAsia" w:hAnsiTheme="minorEastAsia" w:eastAsiaTheme="minorEastAsia"/>
          <w:color w:val="000000"/>
          <w:sz w:val="28"/>
          <w:szCs w:val="28"/>
          <w:lang w:eastAsia="zh-CN"/>
        </w:rPr>
        <w:t>西宁城宏建设工程招标有限责任公司</w:t>
      </w:r>
      <w:r>
        <w:rPr>
          <w:rFonts w:hint="eastAsia" w:cs="宋体" w:asciiTheme="minorEastAsia" w:hAnsiTheme="minorEastAsia" w:eastAsiaTheme="minorEastAsia"/>
          <w:color w:val="000000"/>
          <w:sz w:val="28"/>
          <w:szCs w:val="28"/>
        </w:rPr>
        <w:t>组织的政府采购活动时，严格按照磋商文件的规定和要求提供所需的相关材料，并对所提供的各类资料的真实性负责，不虚假应标，不虚列业绩。</w:t>
      </w:r>
    </w:p>
    <w:p w14:paraId="7044E5EA">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三、尊重参与政府采购活动各相关方的合法行为，接受政府采购活动依法形成的意见、结果。</w:t>
      </w:r>
    </w:p>
    <w:p w14:paraId="0143E5A5">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四、依法参加政府采购活动，不</w:t>
      </w:r>
      <w:r>
        <w:rPr>
          <w:rFonts w:cs="宋体" w:asciiTheme="minorEastAsia" w:hAnsiTheme="minorEastAsia" w:eastAsiaTheme="minorEastAsia"/>
          <w:sz w:val="28"/>
          <w:szCs w:val="28"/>
        </w:rPr>
        <w:t>与</w:t>
      </w:r>
      <w:r>
        <w:rPr>
          <w:rFonts w:hint="eastAsia" w:cs="宋体" w:asciiTheme="minorEastAsia" w:hAnsiTheme="minorEastAsia" w:eastAsiaTheme="minorEastAsia"/>
          <w:sz w:val="28"/>
          <w:szCs w:val="28"/>
        </w:rPr>
        <w:t>其他供应商</w:t>
      </w:r>
      <w:r>
        <w:rPr>
          <w:rFonts w:cs="宋体" w:asciiTheme="minorEastAsia" w:hAnsiTheme="minorEastAsia" w:eastAsiaTheme="minorEastAsia"/>
          <w:sz w:val="28"/>
          <w:szCs w:val="28"/>
        </w:rPr>
        <w:t>、采购人</w:t>
      </w:r>
      <w:r>
        <w:rPr>
          <w:rFonts w:hint="eastAsia" w:cs="宋体" w:asciiTheme="minorEastAsia" w:hAnsiTheme="minorEastAsia" w:eastAsiaTheme="minorEastAsia"/>
          <w:sz w:val="28"/>
          <w:szCs w:val="28"/>
        </w:rPr>
        <w:t>、</w:t>
      </w:r>
      <w:r>
        <w:rPr>
          <w:rFonts w:cs="宋体" w:asciiTheme="minorEastAsia" w:hAnsiTheme="minorEastAsia" w:eastAsiaTheme="minorEastAsia"/>
          <w:sz w:val="28"/>
          <w:szCs w:val="28"/>
        </w:rPr>
        <w:t>采购代理机构串通</w:t>
      </w:r>
      <w:r>
        <w:rPr>
          <w:rFonts w:hint="eastAsia" w:cs="宋体" w:asciiTheme="minorEastAsia" w:hAnsiTheme="minorEastAsia" w:eastAsiaTheme="minorEastAsia"/>
          <w:sz w:val="28"/>
          <w:szCs w:val="28"/>
        </w:rPr>
        <w:t>，</w:t>
      </w:r>
      <w:r>
        <w:rPr>
          <w:rFonts w:hint="eastAsia" w:cs="宋体" w:asciiTheme="minorEastAsia" w:hAnsiTheme="minorEastAsia" w:eastAsiaTheme="minorEastAsia"/>
          <w:color w:val="000000"/>
          <w:sz w:val="28"/>
          <w:szCs w:val="28"/>
        </w:rPr>
        <w:t>维护市场秩序，不提供“三无”产品、以次充好。</w:t>
      </w:r>
    </w:p>
    <w:p w14:paraId="49CE57CB">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五、积极推动政府采购活动健康开展，对采购活动有疑问、异议时，按法律规定的程序实名（加盖单位章和法定代表人签名）反映情况，不恶意中伤、无事生非，以和谐、平等的心态参加政府采购活动。</w:t>
      </w:r>
    </w:p>
    <w:p w14:paraId="498607A7">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六、认真履行成交供应商应承担的责任和义务，全面执行采购合同规定的各项内容，保质保量地按时提供采购物品。</w:t>
      </w:r>
    </w:p>
    <w:p w14:paraId="09EFA9D8">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若本企业（单位）发生有悖于上述承诺的行为，愿意接受《中华人民共和国政府采购法》和《政府采购法实施条例》中对供应商的相关处理。</w:t>
      </w:r>
    </w:p>
    <w:p w14:paraId="629F3BFA">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本承诺是采购项目响应文件的组成部分。</w:t>
      </w:r>
    </w:p>
    <w:p w14:paraId="0E9031D6">
      <w:pPr>
        <w:keepNext w:val="0"/>
        <w:keepLines w:val="0"/>
        <w:pageBreakBefore w:val="0"/>
        <w:widowControl w:val="0"/>
        <w:kinsoku/>
        <w:wordWrap/>
        <w:overflowPunct/>
        <w:topLinePunct w:val="0"/>
        <w:autoSpaceDE/>
        <w:autoSpaceDN/>
        <w:bidi w:val="0"/>
        <w:adjustRightInd/>
        <w:snapToGrid/>
        <w:spacing w:line="460" w:lineRule="exact"/>
        <w:ind w:firstLine="0" w:firstLineChars="0"/>
        <w:jc w:val="center"/>
        <w:textAlignment w:val="auto"/>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供应商：（公章）</w:t>
      </w:r>
    </w:p>
    <w:p w14:paraId="2F981058">
      <w:pPr>
        <w:keepNext w:val="0"/>
        <w:keepLines w:val="0"/>
        <w:pageBreakBefore w:val="0"/>
        <w:widowControl w:val="0"/>
        <w:kinsoku/>
        <w:wordWrap/>
        <w:overflowPunct/>
        <w:topLinePunct w:val="0"/>
        <w:autoSpaceDE/>
        <w:autoSpaceDN/>
        <w:bidi w:val="0"/>
        <w:adjustRightInd/>
        <w:snapToGrid/>
        <w:spacing w:line="460" w:lineRule="exact"/>
        <w:ind w:firstLine="0" w:firstLineChars="0"/>
        <w:jc w:val="center"/>
        <w:textAlignment w:val="auto"/>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法定代表人或委托代理人：（签字或盖章）</w:t>
      </w:r>
    </w:p>
    <w:p w14:paraId="4E079A4F">
      <w:pPr>
        <w:keepNext w:val="0"/>
        <w:keepLines w:val="0"/>
        <w:pageBreakBefore w:val="0"/>
        <w:widowControl w:val="0"/>
        <w:kinsoku/>
        <w:wordWrap/>
        <w:overflowPunct/>
        <w:topLinePunct w:val="0"/>
        <w:autoSpaceDE/>
        <w:autoSpaceDN/>
        <w:bidi w:val="0"/>
        <w:adjustRightInd/>
        <w:snapToGrid/>
        <w:spacing w:line="460" w:lineRule="exact"/>
        <w:ind w:firstLine="0" w:firstLineChars="0"/>
        <w:jc w:val="center"/>
        <w:textAlignment w:val="auto"/>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年  月  日</w:t>
      </w:r>
    </w:p>
    <w:p w14:paraId="4651420E">
      <w:pPr>
        <w:spacing w:line="520" w:lineRule="exact"/>
        <w:ind w:firstLine="0" w:firstLineChars="0"/>
        <w:rPr>
          <w:rFonts w:cs="宋体" w:asciiTheme="minorEastAsia" w:hAnsiTheme="minorEastAsia" w:eastAsiaTheme="minorEastAsia"/>
          <w:b/>
          <w:color w:val="000000"/>
          <w:sz w:val="28"/>
          <w:szCs w:val="28"/>
        </w:rPr>
      </w:pPr>
      <w:r>
        <w:rPr>
          <w:rFonts w:cs="宋体" w:asciiTheme="minorEastAsia" w:hAnsiTheme="minorEastAsia" w:eastAsiaTheme="minorEastAsia"/>
          <w:b/>
          <w:color w:val="000000"/>
          <w:sz w:val="28"/>
          <w:szCs w:val="28"/>
        </w:rPr>
        <w:br w:type="page"/>
      </w:r>
      <w:bookmarkStart w:id="251" w:name="_Toc25993"/>
      <w:bookmarkStart w:id="252" w:name="_Toc7486"/>
      <w:r>
        <w:rPr>
          <w:rFonts w:hint="eastAsia" w:cs="宋体" w:asciiTheme="minorEastAsia" w:hAnsiTheme="minorEastAsia" w:eastAsiaTheme="minorEastAsia"/>
          <w:b/>
          <w:color w:val="000000"/>
          <w:sz w:val="28"/>
          <w:szCs w:val="28"/>
        </w:rPr>
        <w:t>附件10：资格证明材料</w:t>
      </w:r>
      <w:bookmarkEnd w:id="251"/>
      <w:bookmarkEnd w:id="252"/>
    </w:p>
    <w:p w14:paraId="053A3560">
      <w:pPr>
        <w:spacing w:line="520" w:lineRule="exact"/>
        <w:ind w:firstLine="0" w:firstLineChars="0"/>
        <w:rPr>
          <w:rFonts w:cs="宋体" w:asciiTheme="minorEastAsia" w:hAnsiTheme="minorEastAsia" w:eastAsiaTheme="minorEastAsia"/>
          <w:color w:val="000000"/>
          <w:sz w:val="28"/>
          <w:szCs w:val="28"/>
        </w:rPr>
      </w:pPr>
    </w:p>
    <w:p w14:paraId="378A9A06">
      <w:pPr>
        <w:spacing w:line="520" w:lineRule="exact"/>
        <w:ind w:firstLine="0" w:firstLineChars="0"/>
        <w:jc w:val="center"/>
        <w:rPr>
          <w:rFonts w:cs="宋体" w:asciiTheme="minorEastAsia" w:hAnsiTheme="minorEastAsia" w:eastAsiaTheme="minorEastAsia"/>
          <w:b/>
          <w:bCs/>
          <w:color w:val="000000"/>
          <w:sz w:val="28"/>
          <w:szCs w:val="28"/>
        </w:rPr>
      </w:pPr>
      <w:r>
        <w:rPr>
          <w:rFonts w:hint="eastAsia" w:cs="宋体" w:asciiTheme="minorEastAsia" w:hAnsiTheme="minorEastAsia" w:eastAsiaTheme="minorEastAsia"/>
          <w:b/>
          <w:bCs/>
          <w:color w:val="000000"/>
          <w:sz w:val="28"/>
          <w:szCs w:val="28"/>
        </w:rPr>
        <w:t>资格证明材料</w:t>
      </w:r>
    </w:p>
    <w:p w14:paraId="01564B82">
      <w:pPr>
        <w:autoSpaceDE w:val="0"/>
        <w:autoSpaceDN w:val="0"/>
        <w:spacing w:line="520" w:lineRule="exact"/>
        <w:ind w:firstLine="0" w:firstLineChars="0"/>
        <w:rPr>
          <w:rFonts w:cs="宋体" w:asciiTheme="minorEastAsia" w:hAnsiTheme="minorEastAsia" w:eastAsiaTheme="minorEastAsia"/>
          <w:color w:val="000000"/>
          <w:sz w:val="28"/>
          <w:szCs w:val="28"/>
          <w:lang w:val="zh-CN"/>
        </w:rPr>
      </w:pPr>
    </w:p>
    <w:p w14:paraId="24C26C54">
      <w:pPr>
        <w:spacing w:line="520" w:lineRule="exact"/>
        <w:ind w:firstLine="560"/>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资格证明材料包括：</w:t>
      </w:r>
    </w:p>
    <w:p w14:paraId="4F2CC22F">
      <w:pPr>
        <w:numPr>
          <w:ilvl w:val="0"/>
          <w:numId w:val="4"/>
        </w:numPr>
        <w:spacing w:line="520" w:lineRule="exact"/>
        <w:ind w:left="6" w:leftChars="0" w:firstLineChars="0"/>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提供有效的营业执照、税务登记证、机构代码证或三证（五证）合一统一社会代码证及其他资格证明文件（扫描或复印件）；</w:t>
      </w:r>
    </w:p>
    <w:p w14:paraId="0BF2CC9D">
      <w:pPr>
        <w:spacing w:line="520" w:lineRule="exact"/>
        <w:ind w:firstLine="560"/>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14:paraId="6EB6CDF1">
      <w:pPr>
        <w:spacing w:line="520" w:lineRule="exact"/>
        <w:ind w:firstLine="560"/>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（2）磋商文件规定的有关资格证书、许可证书、认证等；</w:t>
      </w:r>
    </w:p>
    <w:p w14:paraId="472C79AF">
      <w:pPr>
        <w:spacing w:line="520" w:lineRule="exact"/>
        <w:ind w:firstLine="560"/>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（3）供应商认为有必要提供的其他资格证明文件。</w:t>
      </w:r>
    </w:p>
    <w:p w14:paraId="3D7D3583">
      <w:pPr>
        <w:spacing w:line="520" w:lineRule="exact"/>
        <w:ind w:firstLine="560"/>
        <w:rPr>
          <w:rFonts w:cs="宋体" w:asciiTheme="minorEastAsia" w:hAnsiTheme="minorEastAsia" w:eastAsiaTheme="minorEastAsia"/>
          <w:color w:val="000000"/>
          <w:sz w:val="28"/>
          <w:szCs w:val="28"/>
        </w:rPr>
      </w:pPr>
    </w:p>
    <w:p w14:paraId="2C1031EE">
      <w:pPr>
        <w:spacing w:line="520" w:lineRule="exact"/>
        <w:ind w:firstLine="0" w:firstLineChars="0"/>
        <w:rPr>
          <w:rFonts w:cs="宋体" w:asciiTheme="minorEastAsia" w:hAnsiTheme="minorEastAsia" w:eastAsiaTheme="minorEastAsia"/>
          <w:b/>
          <w:color w:val="000000"/>
          <w:sz w:val="28"/>
          <w:szCs w:val="28"/>
        </w:rPr>
      </w:pPr>
      <w:r>
        <w:rPr>
          <w:rFonts w:cs="宋体" w:asciiTheme="minorEastAsia" w:hAnsiTheme="minorEastAsia" w:eastAsiaTheme="minorEastAsia"/>
          <w:color w:val="000000"/>
          <w:sz w:val="28"/>
          <w:szCs w:val="28"/>
        </w:rPr>
        <w:br w:type="page"/>
      </w:r>
      <w:bookmarkStart w:id="253" w:name="_Toc19128"/>
      <w:bookmarkStart w:id="254" w:name="_Toc32130"/>
      <w:r>
        <w:rPr>
          <w:rFonts w:hint="eastAsia" w:cs="宋体" w:asciiTheme="minorEastAsia" w:hAnsiTheme="minorEastAsia" w:eastAsiaTheme="minorEastAsia"/>
          <w:b/>
          <w:color w:val="000000"/>
          <w:sz w:val="28"/>
          <w:szCs w:val="28"/>
        </w:rPr>
        <w:t>附件11：财务状况证明</w:t>
      </w:r>
      <w:bookmarkEnd w:id="253"/>
      <w:bookmarkEnd w:id="254"/>
    </w:p>
    <w:p w14:paraId="66E18750">
      <w:pPr>
        <w:autoSpaceDE w:val="0"/>
        <w:autoSpaceDN w:val="0"/>
        <w:spacing w:line="520" w:lineRule="exact"/>
        <w:ind w:firstLine="0" w:firstLineChars="0"/>
        <w:jc w:val="center"/>
        <w:rPr>
          <w:rFonts w:cs="宋体" w:asciiTheme="minorEastAsia" w:hAnsiTheme="minorEastAsia" w:eastAsiaTheme="minorEastAsia"/>
          <w:b/>
          <w:color w:val="000000"/>
          <w:sz w:val="28"/>
          <w:szCs w:val="28"/>
        </w:rPr>
      </w:pPr>
    </w:p>
    <w:p w14:paraId="3CD1C3EA">
      <w:pPr>
        <w:spacing w:line="520" w:lineRule="exact"/>
        <w:ind w:firstLine="0" w:firstLineChars="0"/>
        <w:jc w:val="center"/>
        <w:rPr>
          <w:rFonts w:cs="宋体" w:asciiTheme="minorEastAsia" w:hAnsiTheme="minorEastAsia" w:eastAsiaTheme="minorEastAsia"/>
          <w:b/>
          <w:bCs/>
          <w:color w:val="000000"/>
          <w:sz w:val="28"/>
          <w:szCs w:val="28"/>
        </w:rPr>
      </w:pPr>
      <w:r>
        <w:rPr>
          <w:rFonts w:hint="eastAsia" w:cs="宋体" w:asciiTheme="minorEastAsia" w:hAnsiTheme="minorEastAsia" w:eastAsiaTheme="minorEastAsia"/>
          <w:b/>
          <w:bCs/>
          <w:color w:val="000000"/>
          <w:sz w:val="28"/>
          <w:szCs w:val="28"/>
        </w:rPr>
        <w:t>财务状况证明</w:t>
      </w:r>
    </w:p>
    <w:p w14:paraId="48176208">
      <w:pPr>
        <w:autoSpaceDE w:val="0"/>
        <w:autoSpaceDN w:val="0"/>
        <w:spacing w:line="520" w:lineRule="exact"/>
        <w:ind w:firstLine="0" w:firstLineChars="0"/>
        <w:jc w:val="center"/>
        <w:rPr>
          <w:rFonts w:cs="宋体" w:asciiTheme="minorEastAsia" w:hAnsiTheme="minorEastAsia" w:eastAsiaTheme="minorEastAsia"/>
          <w:b/>
          <w:color w:val="000000"/>
          <w:sz w:val="28"/>
          <w:szCs w:val="28"/>
        </w:rPr>
      </w:pPr>
    </w:p>
    <w:p w14:paraId="341A8AD7">
      <w:pPr>
        <w:autoSpaceDE w:val="0"/>
        <w:autoSpaceDN w:val="0"/>
        <w:spacing w:line="520" w:lineRule="exact"/>
        <w:ind w:firstLine="560"/>
        <w:jc w:val="left"/>
        <w:rPr>
          <w:rFonts w:cs="宋体" w:asciiTheme="minorEastAsia" w:hAnsiTheme="minorEastAsia" w:eastAsiaTheme="minorEastAsia"/>
          <w:color w:val="000000" w:themeColor="text1"/>
          <w:sz w:val="28"/>
          <w:szCs w:val="28"/>
          <w:highlight w:val="none"/>
          <w14:textFill>
            <w14:solidFill>
              <w14:schemeClr w14:val="tx1"/>
            </w14:solidFill>
          </w14:textFill>
        </w:rPr>
      </w:pPr>
      <w:bookmarkStart w:id="255" w:name="_Toc27149"/>
      <w:bookmarkStart w:id="256" w:name="_Toc23114"/>
      <w:r>
        <w:rPr>
          <w:rFonts w:hint="eastAsia" w:cs="宋体" w:asciiTheme="minorEastAsia" w:hAnsiTheme="minorEastAsia" w:eastAsiaTheme="minorEastAsia"/>
          <w:color w:val="000000" w:themeColor="text1"/>
          <w:sz w:val="28"/>
          <w:szCs w:val="28"/>
          <w:highlight w:val="none"/>
          <w14:textFill>
            <w14:solidFill>
              <w14:schemeClr w14:val="tx1"/>
            </w14:solidFill>
          </w14:textFill>
        </w:rPr>
        <w:t>按照磋商文件第</w:t>
      </w:r>
      <w:r>
        <w:rPr>
          <w:rFonts w:cs="宋体" w:asciiTheme="minorEastAsia" w:hAnsiTheme="minorEastAsia" w:eastAsiaTheme="minorEastAsia"/>
          <w:color w:val="000000" w:themeColor="text1"/>
          <w:sz w:val="28"/>
          <w:szCs w:val="28"/>
          <w:highlight w:val="none"/>
          <w14:textFill>
            <w14:solidFill>
              <w14:schemeClr w14:val="tx1"/>
            </w14:solidFill>
          </w14:textFill>
        </w:rPr>
        <w:t>2.2</w:t>
      </w:r>
      <w:r>
        <w:rPr>
          <w:rFonts w:hint="eastAsia" w:cs="宋体" w:asciiTheme="minorEastAsia" w:hAnsiTheme="minorEastAsia" w:eastAsiaTheme="minorEastAsia"/>
          <w:color w:val="000000" w:themeColor="text1"/>
          <w:sz w:val="28"/>
          <w:szCs w:val="28"/>
          <w:highlight w:val="none"/>
          <w14:textFill>
            <w14:solidFill>
              <w14:schemeClr w14:val="tx1"/>
            </w14:solidFill>
          </w14:textFill>
        </w:rPr>
        <w:t>款规定提供以下相关材料。</w:t>
      </w:r>
    </w:p>
    <w:p w14:paraId="3D8880A2">
      <w:pPr>
        <w:autoSpaceDE w:val="0"/>
        <w:autoSpaceDN w:val="0"/>
        <w:spacing w:line="520" w:lineRule="exact"/>
        <w:ind w:firstLine="560"/>
        <w:rPr>
          <w:rFonts w:cs="宋体"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8"/>
          <w:highlight w:val="none"/>
          <w:lang w:val="zh-CN"/>
          <w14:textFill>
            <w14:solidFill>
              <w14:schemeClr w14:val="tx1"/>
            </w14:solidFill>
          </w14:textFill>
        </w:rPr>
        <w:t>1、供应商是</w:t>
      </w:r>
      <w:r>
        <w:rPr>
          <w:rFonts w:cs="宋体" w:asciiTheme="minorEastAsia" w:hAnsiTheme="minorEastAsia" w:eastAsiaTheme="minorEastAsia"/>
          <w:color w:val="000000" w:themeColor="text1"/>
          <w:sz w:val="28"/>
          <w:szCs w:val="28"/>
          <w:highlight w:val="none"/>
          <w:lang w:val="zh-CN"/>
          <w14:textFill>
            <w14:solidFill>
              <w14:schemeClr w14:val="tx1"/>
            </w14:solidFill>
          </w14:textFill>
        </w:rPr>
        <w:t>法人的，提供</w:t>
      </w:r>
      <w:r>
        <w:rPr>
          <w:rFonts w:hint="eastAsia" w:cs="宋体" w:asciiTheme="minorEastAsia" w:hAnsiTheme="minorEastAsia" w:eastAsiaTheme="minorEastAsia"/>
          <w:color w:val="000000" w:themeColor="text1"/>
          <w:sz w:val="28"/>
          <w:szCs w:val="28"/>
          <w:highlight w:val="none"/>
          <w:lang w:val="zh-CN"/>
          <w14:textFill>
            <w14:solidFill>
              <w14:schemeClr w14:val="tx1"/>
            </w14:solidFill>
          </w14:textFill>
        </w:rPr>
        <w:t>基本开户银行近三个月内出具的资信证明</w:t>
      </w:r>
      <w:r>
        <w:rPr>
          <w:rFonts w:hint="eastAsia"/>
          <w:color w:val="auto"/>
          <w:sz w:val="28"/>
          <w:szCs w:val="28"/>
          <w:lang w:val="zh-CN"/>
        </w:rPr>
        <w:t>或</w:t>
      </w:r>
      <w:r>
        <w:rPr>
          <w:rFonts w:hint="eastAsia"/>
          <w:b w:val="0"/>
          <w:bCs/>
          <w:color w:val="auto"/>
          <w:sz w:val="28"/>
          <w:szCs w:val="28"/>
          <w:u w:val="none"/>
          <w:lang w:val="en-US" w:eastAsia="zh-CN"/>
        </w:rPr>
        <w:t>2025</w:t>
      </w:r>
      <w:r>
        <w:rPr>
          <w:rFonts w:hint="eastAsia"/>
          <w:b w:val="0"/>
          <w:bCs/>
          <w:color w:val="auto"/>
          <w:sz w:val="28"/>
          <w:szCs w:val="28"/>
          <w:u w:val="none"/>
        </w:rPr>
        <w:t>年度</w:t>
      </w:r>
      <w:r>
        <w:rPr>
          <w:rFonts w:hint="eastAsia" w:asciiTheme="minorEastAsia" w:hAnsiTheme="minorEastAsia" w:eastAsiaTheme="minorEastAsia"/>
          <w:color w:val="000000" w:themeColor="text1"/>
          <w:sz w:val="28"/>
          <w:szCs w:val="28"/>
          <w:highlight w:val="none"/>
          <w14:textFill>
            <w14:solidFill>
              <w14:schemeClr w14:val="tx1"/>
            </w14:solidFill>
          </w14:textFill>
        </w:rPr>
        <w:t>经第三方审计的财务状况报告</w:t>
      </w:r>
      <w:r>
        <w:rPr>
          <w:rFonts w:hint="eastAsia" w:cs="宋体" w:asciiTheme="minorEastAsia" w:hAnsiTheme="minorEastAsia" w:eastAsiaTheme="minorEastAsia"/>
          <w:color w:val="000000" w:themeColor="text1"/>
          <w:sz w:val="28"/>
          <w:szCs w:val="28"/>
          <w:highlight w:val="none"/>
          <w:lang w:val="zh-CN"/>
          <w14:textFill>
            <w14:solidFill>
              <w14:schemeClr w14:val="tx1"/>
            </w14:solidFill>
          </w14:textFill>
        </w:rPr>
        <w:t>（扫描或复印件应全面、完整、清晰），包括资产负债表、现金流量表、利润表和财务（会计）报表附注（财务情况说明）</w:t>
      </w:r>
      <w:r>
        <w:rPr>
          <w:rFonts w:hint="eastAsia" w:cs="宋体" w:asciiTheme="minorEastAsia" w:hAnsiTheme="minorEastAsia" w:eastAsiaTheme="minorEastAsia"/>
          <w:color w:val="000000" w:themeColor="text1"/>
          <w:sz w:val="28"/>
          <w:szCs w:val="28"/>
          <w:highlight w:val="none"/>
          <w14:textFill>
            <w14:solidFill>
              <w14:schemeClr w14:val="tx1"/>
            </w14:solidFill>
          </w14:textFill>
        </w:rPr>
        <w:t>，</w:t>
      </w:r>
      <w:r>
        <w:rPr>
          <w:rFonts w:hint="eastAsia" w:cs="宋体" w:asciiTheme="minorEastAsia" w:hAnsiTheme="minorEastAsia" w:eastAsiaTheme="minorEastAsia"/>
          <w:color w:val="000000" w:themeColor="text1"/>
          <w:sz w:val="28"/>
          <w:szCs w:val="28"/>
          <w:highlight w:val="none"/>
          <w:lang w:val="zh-CN"/>
          <w14:textFill>
            <w14:solidFill>
              <w14:schemeClr w14:val="tx1"/>
            </w14:solidFill>
          </w14:textFill>
        </w:rPr>
        <w:t>并提供第三方机构的营业执照、执业证书。</w:t>
      </w:r>
      <w:r>
        <w:rPr>
          <w:rFonts w:hint="eastAsia" w:asciiTheme="minorEastAsia" w:hAnsiTheme="minorEastAsia" w:eastAsiaTheme="minorEastAsia"/>
          <w:color w:val="000000" w:themeColor="text1"/>
          <w:sz w:val="28"/>
          <w:szCs w:val="28"/>
          <w:highlight w:val="none"/>
          <w14:textFill>
            <w14:solidFill>
              <w14:schemeClr w14:val="tx1"/>
            </w14:solidFill>
          </w14:textFill>
        </w:rPr>
        <w:t>供应商是其他组织和自然人，没有经审计的财务报告，可以提供基本开户银行出具的资信证明。</w:t>
      </w:r>
    </w:p>
    <w:p w14:paraId="22F60DB1">
      <w:pPr>
        <w:autoSpaceDE w:val="0"/>
        <w:autoSpaceDN w:val="0"/>
        <w:spacing w:line="520" w:lineRule="exact"/>
        <w:ind w:firstLine="560"/>
        <w:rPr>
          <w:rFonts w:cs="宋体"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8"/>
          <w:highlight w:val="none"/>
          <w:lang w:val="zh-CN"/>
          <w14:textFill>
            <w14:solidFill>
              <w14:schemeClr w14:val="tx1"/>
            </w14:solidFill>
          </w14:textFill>
        </w:rPr>
        <w:t>2、</w:t>
      </w:r>
      <w:r>
        <w:rPr>
          <w:rFonts w:hint="eastAsia" w:cs="宋体" w:asciiTheme="minorEastAsia" w:hAnsiTheme="minorEastAsia" w:eastAsiaTheme="minorEastAsia"/>
          <w:b w:val="0"/>
          <w:bCs w:val="0"/>
          <w:color w:val="000000" w:themeColor="text1"/>
          <w:sz w:val="28"/>
          <w:szCs w:val="28"/>
          <w:highlight w:val="none"/>
          <w:lang w:val="zh-CN"/>
          <w14:textFill>
            <w14:solidFill>
              <w14:schemeClr w14:val="tx1"/>
            </w14:solidFill>
          </w14:textFill>
        </w:rPr>
        <w:t>近半年内</w:t>
      </w:r>
      <w:r>
        <w:rPr>
          <w:rFonts w:hint="eastAsia" w:cs="宋体" w:asciiTheme="minorEastAsia" w:hAnsiTheme="minorEastAsia" w:eastAsiaTheme="minorEastAsia"/>
          <w:b w:val="0"/>
          <w:bCs w:val="0"/>
          <w:color w:val="000000" w:themeColor="text1"/>
          <w:sz w:val="28"/>
          <w:szCs w:val="28"/>
          <w:highlight w:val="none"/>
          <w:lang w:val="en-US" w:eastAsia="zh-CN"/>
          <w14:textFill>
            <w14:solidFill>
              <w14:schemeClr w14:val="tx1"/>
            </w14:solidFill>
          </w14:textFill>
        </w:rPr>
        <w:t>任意1</w:t>
      </w:r>
      <w:r>
        <w:rPr>
          <w:rFonts w:hint="eastAsia" w:cs="宋体" w:asciiTheme="minorEastAsia" w:hAnsiTheme="minorEastAsia" w:eastAsiaTheme="minorEastAsia"/>
          <w:b w:val="0"/>
          <w:bCs w:val="0"/>
          <w:color w:val="000000" w:themeColor="text1"/>
          <w:sz w:val="28"/>
          <w:szCs w:val="28"/>
          <w:highlight w:val="none"/>
          <w:lang w:val="zh-CN"/>
          <w14:textFill>
            <w14:solidFill>
              <w14:schemeClr w14:val="tx1"/>
            </w14:solidFill>
          </w14:textFill>
        </w:rPr>
        <w:t>个月</w:t>
      </w:r>
      <w:r>
        <w:rPr>
          <w:rFonts w:hint="eastAsia" w:cs="宋体" w:asciiTheme="minorEastAsia" w:hAnsiTheme="minorEastAsia" w:eastAsiaTheme="minorEastAsia"/>
          <w:color w:val="000000" w:themeColor="text1"/>
          <w:sz w:val="28"/>
          <w:szCs w:val="28"/>
          <w:highlight w:val="none"/>
          <w:lang w:val="zh-CN"/>
          <w14:textFill>
            <w14:solidFill>
              <w14:schemeClr w14:val="tx1"/>
            </w14:solidFill>
          </w14:textFill>
        </w:rPr>
        <w:t>的依法缴纳税收和社会保障资金记录的证明材料；依法免税或不需要缴纳社会保障资金的供应商须提供相应文件证明其依法免税或不需要缴纳社会保障资金。</w:t>
      </w:r>
    </w:p>
    <w:p w14:paraId="72AF0C01">
      <w:pPr>
        <w:autoSpaceDE w:val="0"/>
        <w:autoSpaceDN w:val="0"/>
        <w:spacing w:line="520" w:lineRule="exact"/>
        <w:ind w:left="0" w:leftChars="0" w:firstLine="0" w:firstLineChars="0"/>
        <w:jc w:val="left"/>
        <w:rPr>
          <w:rFonts w:cs="宋体" w:asciiTheme="minorEastAsia" w:hAnsiTheme="minorEastAsia" w:eastAsiaTheme="minorEastAsia"/>
          <w:b/>
          <w:color w:val="000000"/>
          <w:sz w:val="28"/>
          <w:szCs w:val="28"/>
        </w:rPr>
      </w:pPr>
      <w:r>
        <w:rPr>
          <w:rFonts w:cs="宋体" w:asciiTheme="minorEastAsia" w:hAnsiTheme="minorEastAsia" w:eastAsiaTheme="minorEastAsia"/>
          <w:color w:val="000000" w:themeColor="text1"/>
          <w:sz w:val="28"/>
          <w:szCs w:val="28"/>
          <w:highlight w:val="none"/>
          <w:lang w:val="zh-CN"/>
          <w14:textFill>
            <w14:solidFill>
              <w14:schemeClr w14:val="tx1"/>
            </w14:solidFill>
          </w14:textFill>
        </w:rPr>
        <w:br w:type="page"/>
      </w:r>
      <w:r>
        <w:rPr>
          <w:rFonts w:hint="eastAsia" w:cs="宋体" w:asciiTheme="minorEastAsia" w:hAnsiTheme="minorEastAsia" w:eastAsiaTheme="minorEastAsia"/>
          <w:b/>
          <w:color w:val="000000"/>
          <w:sz w:val="28"/>
          <w:szCs w:val="28"/>
        </w:rPr>
        <w:t>附件12：具备履行合同所必须的设备和专业技术能力证明</w:t>
      </w:r>
    </w:p>
    <w:p w14:paraId="611486F2">
      <w:pPr>
        <w:autoSpaceDE w:val="0"/>
        <w:autoSpaceDN w:val="0"/>
        <w:spacing w:line="520" w:lineRule="exact"/>
        <w:ind w:firstLine="560"/>
        <w:rPr>
          <w:rFonts w:cs="宋体" w:asciiTheme="minorEastAsia" w:hAnsiTheme="minorEastAsia" w:eastAsiaTheme="minorEastAsia"/>
          <w:color w:val="000000"/>
          <w:sz w:val="28"/>
          <w:szCs w:val="28"/>
          <w:lang w:val="zh-CN"/>
        </w:rPr>
      </w:pPr>
    </w:p>
    <w:p w14:paraId="62EF49B0">
      <w:pPr>
        <w:spacing w:line="520" w:lineRule="exact"/>
        <w:ind w:firstLine="0" w:firstLineChars="0"/>
        <w:jc w:val="center"/>
        <w:rPr>
          <w:rFonts w:cs="宋体" w:asciiTheme="minorEastAsia" w:hAnsiTheme="minorEastAsia" w:eastAsiaTheme="minorEastAsia"/>
          <w:b/>
          <w:bCs/>
          <w:color w:val="000000"/>
          <w:sz w:val="28"/>
          <w:szCs w:val="28"/>
        </w:rPr>
      </w:pPr>
      <w:r>
        <w:rPr>
          <w:rFonts w:hint="eastAsia" w:cs="宋体" w:asciiTheme="minorEastAsia" w:hAnsiTheme="minorEastAsia" w:eastAsiaTheme="minorEastAsia"/>
          <w:b/>
          <w:bCs/>
          <w:color w:val="000000"/>
          <w:sz w:val="28"/>
          <w:szCs w:val="28"/>
        </w:rPr>
        <w:t>具备履行合同所必须的设备和专业技术能力证明</w:t>
      </w:r>
    </w:p>
    <w:p w14:paraId="23B53653">
      <w:pPr>
        <w:autoSpaceDE w:val="0"/>
        <w:autoSpaceDN w:val="0"/>
        <w:spacing w:line="520" w:lineRule="exact"/>
        <w:ind w:firstLine="562"/>
        <w:rPr>
          <w:rFonts w:cs="宋体" w:asciiTheme="minorEastAsia" w:hAnsiTheme="minorEastAsia" w:eastAsiaTheme="minorEastAsia"/>
          <w:b/>
          <w:color w:val="000000"/>
          <w:sz w:val="28"/>
          <w:szCs w:val="28"/>
          <w:lang w:val="zh-CN"/>
        </w:rPr>
      </w:pPr>
    </w:p>
    <w:p w14:paraId="25509F26">
      <w:pPr>
        <w:autoSpaceDE w:val="0"/>
        <w:autoSpaceDN w:val="0"/>
        <w:spacing w:line="520" w:lineRule="exact"/>
        <w:ind w:firstLine="560"/>
        <w:rPr>
          <w:rFonts w:cs="宋体" w:asciiTheme="minorEastAsia" w:hAnsiTheme="minorEastAsia" w:eastAsiaTheme="minorEastAsia"/>
          <w:b/>
          <w:color w:val="000000"/>
          <w:sz w:val="28"/>
          <w:szCs w:val="28"/>
        </w:rPr>
      </w:pPr>
      <w:r>
        <w:rPr>
          <w:rFonts w:hint="eastAsia" w:cs="宋体" w:asciiTheme="minorEastAsia" w:hAnsiTheme="minorEastAsia" w:eastAsiaTheme="minorEastAsia"/>
          <w:color w:val="000000"/>
          <w:sz w:val="28"/>
          <w:szCs w:val="28"/>
          <w:lang w:val="zh-CN"/>
        </w:rPr>
        <w:t>为保证本项目合同的顺利履行，磋商供应商必须具备履行合同的设备和专业技术能力，须提供履行合同的设备和专业技术能力的承诺函（格式自拟），</w:t>
      </w:r>
      <w:r>
        <w:rPr>
          <w:rFonts w:hint="eastAsia" w:cs="宋体" w:asciiTheme="minorEastAsia" w:hAnsiTheme="minorEastAsia" w:eastAsiaTheme="minorEastAsia"/>
          <w:color w:val="000000"/>
          <w:sz w:val="28"/>
          <w:szCs w:val="28"/>
          <w:highlight w:val="none"/>
          <w:lang w:val="zh-CN"/>
        </w:rPr>
        <w:t>须提供相关设备购置发票或（相关人员的职称（岗位）证书或用工合同等证明材料）。</w:t>
      </w:r>
    </w:p>
    <w:p w14:paraId="35891F70">
      <w:pPr>
        <w:spacing w:line="520" w:lineRule="exact"/>
        <w:ind w:firstLine="0" w:firstLineChars="0"/>
        <w:rPr>
          <w:rFonts w:cs="宋体" w:asciiTheme="minorEastAsia" w:hAnsiTheme="minorEastAsia" w:eastAsiaTheme="minorEastAsia"/>
          <w:b/>
          <w:color w:val="000000"/>
          <w:sz w:val="28"/>
          <w:szCs w:val="28"/>
        </w:rPr>
      </w:pPr>
    </w:p>
    <w:p w14:paraId="44A26E0D">
      <w:pPr>
        <w:spacing w:line="520" w:lineRule="exact"/>
        <w:ind w:firstLine="0" w:firstLineChars="0"/>
        <w:rPr>
          <w:rFonts w:cs="宋体" w:asciiTheme="minorEastAsia" w:hAnsiTheme="minorEastAsia" w:eastAsiaTheme="minorEastAsia"/>
          <w:b/>
          <w:color w:val="000000"/>
          <w:sz w:val="28"/>
          <w:szCs w:val="28"/>
        </w:rPr>
      </w:pPr>
    </w:p>
    <w:p w14:paraId="6F06C903">
      <w:pPr>
        <w:spacing w:line="520" w:lineRule="exact"/>
        <w:ind w:firstLine="0" w:firstLineChars="0"/>
        <w:rPr>
          <w:rFonts w:cs="宋体" w:asciiTheme="minorEastAsia" w:hAnsiTheme="minorEastAsia" w:eastAsiaTheme="minorEastAsia"/>
          <w:b/>
          <w:color w:val="000000"/>
          <w:sz w:val="28"/>
          <w:szCs w:val="28"/>
        </w:rPr>
      </w:pPr>
    </w:p>
    <w:p w14:paraId="39852124">
      <w:pPr>
        <w:spacing w:line="520" w:lineRule="exact"/>
        <w:ind w:firstLine="0" w:firstLineChars="0"/>
        <w:rPr>
          <w:rFonts w:cs="宋体" w:asciiTheme="minorEastAsia" w:hAnsiTheme="minorEastAsia" w:eastAsiaTheme="minorEastAsia"/>
          <w:b/>
          <w:color w:val="000000"/>
          <w:sz w:val="28"/>
          <w:szCs w:val="28"/>
        </w:rPr>
      </w:pPr>
    </w:p>
    <w:p w14:paraId="66E83238">
      <w:pPr>
        <w:spacing w:line="520" w:lineRule="exact"/>
        <w:ind w:firstLine="0" w:firstLineChars="0"/>
        <w:rPr>
          <w:rFonts w:cs="宋体" w:asciiTheme="minorEastAsia" w:hAnsiTheme="minorEastAsia" w:eastAsiaTheme="minorEastAsia"/>
          <w:b/>
          <w:color w:val="000000"/>
          <w:sz w:val="28"/>
          <w:szCs w:val="28"/>
        </w:rPr>
      </w:pPr>
    </w:p>
    <w:p w14:paraId="2EAF5256">
      <w:pPr>
        <w:spacing w:line="520" w:lineRule="exact"/>
        <w:ind w:firstLine="0" w:firstLineChars="0"/>
        <w:rPr>
          <w:rFonts w:cs="宋体" w:asciiTheme="minorEastAsia" w:hAnsiTheme="minorEastAsia" w:eastAsiaTheme="minorEastAsia"/>
          <w:b/>
          <w:color w:val="000000"/>
          <w:sz w:val="28"/>
          <w:szCs w:val="28"/>
        </w:rPr>
      </w:pPr>
    </w:p>
    <w:p w14:paraId="0019ABC3">
      <w:pPr>
        <w:spacing w:line="520" w:lineRule="exact"/>
        <w:ind w:firstLine="0" w:firstLineChars="0"/>
        <w:rPr>
          <w:rFonts w:cs="宋体" w:asciiTheme="minorEastAsia" w:hAnsiTheme="minorEastAsia" w:eastAsiaTheme="minorEastAsia"/>
          <w:b/>
          <w:color w:val="000000"/>
          <w:sz w:val="28"/>
          <w:szCs w:val="28"/>
        </w:rPr>
      </w:pPr>
    </w:p>
    <w:p w14:paraId="6F9ECE0F">
      <w:pPr>
        <w:spacing w:line="520" w:lineRule="exact"/>
        <w:ind w:firstLine="0" w:firstLineChars="0"/>
        <w:rPr>
          <w:rFonts w:cs="宋体" w:asciiTheme="minorEastAsia" w:hAnsiTheme="minorEastAsia" w:eastAsiaTheme="minorEastAsia"/>
          <w:b/>
          <w:color w:val="000000"/>
          <w:sz w:val="28"/>
          <w:szCs w:val="28"/>
        </w:rPr>
      </w:pPr>
    </w:p>
    <w:p w14:paraId="5A12D1DD">
      <w:pPr>
        <w:spacing w:line="520" w:lineRule="exact"/>
        <w:ind w:firstLine="0" w:firstLineChars="0"/>
        <w:rPr>
          <w:rFonts w:cs="宋体" w:asciiTheme="minorEastAsia" w:hAnsiTheme="minorEastAsia" w:eastAsiaTheme="minorEastAsia"/>
          <w:b/>
          <w:color w:val="000000"/>
          <w:sz w:val="28"/>
          <w:szCs w:val="28"/>
        </w:rPr>
      </w:pPr>
    </w:p>
    <w:p w14:paraId="50BD6E6A">
      <w:pPr>
        <w:spacing w:line="520" w:lineRule="exact"/>
        <w:ind w:firstLine="0" w:firstLineChars="0"/>
        <w:rPr>
          <w:rFonts w:cs="宋体" w:asciiTheme="minorEastAsia" w:hAnsiTheme="minorEastAsia" w:eastAsiaTheme="minorEastAsia"/>
          <w:b/>
          <w:color w:val="000000"/>
          <w:sz w:val="28"/>
          <w:szCs w:val="28"/>
        </w:rPr>
      </w:pPr>
    </w:p>
    <w:p w14:paraId="4C6BC468">
      <w:pPr>
        <w:spacing w:line="520" w:lineRule="exact"/>
        <w:ind w:firstLine="0" w:firstLineChars="0"/>
        <w:rPr>
          <w:rFonts w:cs="宋体" w:asciiTheme="minorEastAsia" w:hAnsiTheme="minorEastAsia" w:eastAsiaTheme="minorEastAsia"/>
          <w:b/>
          <w:color w:val="000000"/>
          <w:sz w:val="28"/>
          <w:szCs w:val="28"/>
        </w:rPr>
      </w:pPr>
    </w:p>
    <w:p w14:paraId="6D016D90">
      <w:pPr>
        <w:spacing w:line="520" w:lineRule="exact"/>
        <w:ind w:firstLine="0" w:firstLineChars="0"/>
        <w:rPr>
          <w:rFonts w:cs="宋体" w:asciiTheme="minorEastAsia" w:hAnsiTheme="minorEastAsia" w:eastAsiaTheme="minorEastAsia"/>
          <w:b/>
          <w:color w:val="000000"/>
          <w:sz w:val="28"/>
          <w:szCs w:val="28"/>
        </w:rPr>
      </w:pPr>
    </w:p>
    <w:p w14:paraId="664509EE">
      <w:pPr>
        <w:spacing w:line="520" w:lineRule="exact"/>
        <w:ind w:firstLine="0" w:firstLineChars="0"/>
        <w:rPr>
          <w:rFonts w:cs="宋体" w:asciiTheme="minorEastAsia" w:hAnsiTheme="minorEastAsia" w:eastAsiaTheme="minorEastAsia"/>
          <w:b/>
          <w:color w:val="000000"/>
          <w:sz w:val="28"/>
          <w:szCs w:val="28"/>
        </w:rPr>
      </w:pPr>
    </w:p>
    <w:p w14:paraId="29F0C276">
      <w:pPr>
        <w:spacing w:line="520" w:lineRule="exact"/>
        <w:ind w:firstLine="0" w:firstLineChars="0"/>
        <w:rPr>
          <w:rFonts w:cs="宋体" w:asciiTheme="minorEastAsia" w:hAnsiTheme="minorEastAsia" w:eastAsiaTheme="minorEastAsia"/>
          <w:b/>
          <w:color w:val="000000"/>
          <w:sz w:val="28"/>
          <w:szCs w:val="28"/>
        </w:rPr>
      </w:pPr>
    </w:p>
    <w:p w14:paraId="06301642">
      <w:pPr>
        <w:spacing w:line="520" w:lineRule="exact"/>
        <w:ind w:firstLine="0" w:firstLineChars="0"/>
        <w:rPr>
          <w:rFonts w:cs="宋体" w:asciiTheme="minorEastAsia" w:hAnsiTheme="minorEastAsia" w:eastAsiaTheme="minorEastAsia"/>
          <w:b/>
          <w:color w:val="000000"/>
          <w:sz w:val="28"/>
          <w:szCs w:val="28"/>
        </w:rPr>
      </w:pPr>
    </w:p>
    <w:p w14:paraId="20DFAAD9">
      <w:pPr>
        <w:spacing w:line="520" w:lineRule="exact"/>
        <w:ind w:firstLine="0" w:firstLineChars="0"/>
        <w:rPr>
          <w:rFonts w:cs="宋体" w:asciiTheme="minorEastAsia" w:hAnsiTheme="minorEastAsia" w:eastAsiaTheme="minorEastAsia"/>
          <w:b/>
          <w:color w:val="000000"/>
          <w:sz w:val="28"/>
          <w:szCs w:val="28"/>
        </w:rPr>
      </w:pPr>
    </w:p>
    <w:p w14:paraId="3B06F840">
      <w:pPr>
        <w:rPr>
          <w:rFonts w:hint="eastAsia"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br w:type="page"/>
      </w:r>
    </w:p>
    <w:p w14:paraId="26F4A8D6">
      <w:pPr>
        <w:spacing w:line="520" w:lineRule="exact"/>
        <w:ind w:firstLine="0" w:firstLineChars="0"/>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附件</w:t>
      </w:r>
      <w:r>
        <w:rPr>
          <w:rFonts w:cs="宋体" w:asciiTheme="minorEastAsia" w:hAnsiTheme="minorEastAsia" w:eastAsiaTheme="minorEastAsia"/>
          <w:b/>
          <w:color w:val="000000"/>
          <w:sz w:val="28"/>
          <w:szCs w:val="28"/>
        </w:rPr>
        <w:t>1</w:t>
      </w:r>
      <w:bookmarkStart w:id="257" w:name="_Toc325726049"/>
      <w:bookmarkStart w:id="258" w:name="_Toc376936781"/>
      <w:r>
        <w:rPr>
          <w:rFonts w:hint="eastAsia" w:cs="宋体" w:asciiTheme="minorEastAsia" w:hAnsiTheme="minorEastAsia" w:eastAsiaTheme="minorEastAsia"/>
          <w:b/>
          <w:color w:val="000000"/>
          <w:sz w:val="28"/>
          <w:szCs w:val="28"/>
        </w:rPr>
        <w:t>3：</w:t>
      </w:r>
      <w:bookmarkEnd w:id="257"/>
      <w:bookmarkEnd w:id="258"/>
      <w:r>
        <w:rPr>
          <w:rFonts w:hint="eastAsia" w:cs="宋体" w:asciiTheme="minorEastAsia" w:hAnsiTheme="minorEastAsia" w:eastAsiaTheme="minorEastAsia"/>
          <w:b/>
          <w:color w:val="000000"/>
          <w:sz w:val="28"/>
          <w:szCs w:val="28"/>
        </w:rPr>
        <w:t>无重大违法记录声明</w:t>
      </w:r>
      <w:bookmarkEnd w:id="255"/>
      <w:bookmarkEnd w:id="256"/>
    </w:p>
    <w:p w14:paraId="51D5DB1B">
      <w:pPr>
        <w:spacing w:line="520" w:lineRule="exact"/>
        <w:ind w:firstLine="0" w:firstLineChars="0"/>
        <w:rPr>
          <w:rFonts w:cs="宋体" w:asciiTheme="minorEastAsia" w:hAnsiTheme="minorEastAsia" w:eastAsiaTheme="minorEastAsia"/>
          <w:b/>
          <w:color w:val="000000"/>
          <w:sz w:val="28"/>
          <w:szCs w:val="28"/>
        </w:rPr>
      </w:pPr>
    </w:p>
    <w:p w14:paraId="0F54CBC5">
      <w:pPr>
        <w:spacing w:line="520" w:lineRule="exact"/>
        <w:ind w:firstLine="0" w:firstLineChars="0"/>
        <w:jc w:val="center"/>
        <w:rPr>
          <w:rFonts w:cs="宋体" w:asciiTheme="minorEastAsia" w:hAnsiTheme="minorEastAsia" w:eastAsiaTheme="minorEastAsia"/>
          <w:b/>
          <w:bCs/>
          <w:color w:val="000000"/>
          <w:sz w:val="28"/>
          <w:szCs w:val="28"/>
        </w:rPr>
      </w:pPr>
      <w:r>
        <w:rPr>
          <w:rFonts w:hint="eastAsia" w:cs="宋体" w:asciiTheme="minorEastAsia" w:hAnsiTheme="minorEastAsia" w:eastAsiaTheme="minorEastAsia"/>
          <w:b/>
          <w:bCs/>
          <w:color w:val="000000"/>
          <w:sz w:val="28"/>
          <w:szCs w:val="28"/>
        </w:rPr>
        <w:t>无重大违法记录声明</w:t>
      </w:r>
    </w:p>
    <w:p w14:paraId="38C260B6">
      <w:pPr>
        <w:spacing w:line="520" w:lineRule="exact"/>
        <w:ind w:firstLine="0" w:firstLineChars="0"/>
        <w:jc w:val="center"/>
        <w:rPr>
          <w:rFonts w:cs="宋体" w:asciiTheme="minorEastAsia" w:hAnsiTheme="minorEastAsia" w:eastAsiaTheme="minorEastAsia"/>
          <w:b/>
          <w:color w:val="000000"/>
          <w:sz w:val="28"/>
          <w:szCs w:val="28"/>
        </w:rPr>
      </w:pPr>
    </w:p>
    <w:p w14:paraId="2770E659">
      <w:pPr>
        <w:spacing w:line="520" w:lineRule="exact"/>
        <w:ind w:firstLine="562"/>
        <w:rPr>
          <w:rFonts w:hint="eastAsia" w:cs="宋体" w:asciiTheme="minorEastAsia" w:hAnsiTheme="minorEastAsia" w:eastAsiaTheme="minorEastAsia"/>
          <w:b/>
          <w:bCs/>
          <w:color w:val="000000"/>
          <w:sz w:val="28"/>
          <w:szCs w:val="28"/>
          <w:lang w:eastAsia="zh-CN"/>
        </w:rPr>
      </w:pPr>
      <w:r>
        <w:rPr>
          <w:rFonts w:hint="eastAsia" w:cs="宋体" w:asciiTheme="minorEastAsia" w:hAnsiTheme="minorEastAsia" w:eastAsiaTheme="minorEastAsia"/>
          <w:b/>
          <w:bCs/>
          <w:color w:val="000000"/>
          <w:sz w:val="28"/>
          <w:szCs w:val="28"/>
        </w:rPr>
        <w:t>致：</w:t>
      </w:r>
      <w:r>
        <w:rPr>
          <w:rFonts w:hint="eastAsia" w:cs="宋体" w:asciiTheme="minorEastAsia" w:hAnsiTheme="minorEastAsia" w:eastAsiaTheme="minorEastAsia"/>
          <w:b/>
          <w:color w:val="000000"/>
          <w:sz w:val="28"/>
          <w:szCs w:val="28"/>
          <w:lang w:eastAsia="zh-CN"/>
        </w:rPr>
        <w:t>西宁城宏建设工程招标有限责任公司</w:t>
      </w:r>
    </w:p>
    <w:p w14:paraId="26BD3B34">
      <w:pPr>
        <w:spacing w:line="520" w:lineRule="exact"/>
        <w:ind w:firstLine="562"/>
        <w:rPr>
          <w:rFonts w:cs="宋体" w:asciiTheme="minorEastAsia" w:hAnsiTheme="minorEastAsia" w:eastAsiaTheme="minorEastAsia"/>
          <w:b/>
          <w:bCs/>
          <w:color w:val="000000"/>
          <w:sz w:val="28"/>
          <w:szCs w:val="28"/>
        </w:rPr>
      </w:pPr>
    </w:p>
    <w:p w14:paraId="1FB788E2">
      <w:pPr>
        <w:spacing w:line="520" w:lineRule="exact"/>
        <w:ind w:firstLine="560"/>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我单位近三年内在经营活动中没有重大违法记，特此声明。</w:t>
      </w:r>
    </w:p>
    <w:p w14:paraId="64841B28">
      <w:pPr>
        <w:spacing w:line="520" w:lineRule="exact"/>
        <w:ind w:firstLine="560"/>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若采购单位在本项目采购过程中发现我单位近三年内在经营活动中有重大违法记录，我单位将无条件地退出本项目的磋商活动，并承担因此引起的一切后果。</w:t>
      </w:r>
    </w:p>
    <w:p w14:paraId="2B023D43">
      <w:pPr>
        <w:spacing w:line="520" w:lineRule="exact"/>
        <w:ind w:firstLine="560"/>
        <w:rPr>
          <w:rFonts w:cs="宋体" w:asciiTheme="minorEastAsia" w:hAnsiTheme="minorEastAsia" w:eastAsiaTheme="minorEastAsia"/>
          <w:color w:val="000000"/>
          <w:sz w:val="28"/>
          <w:szCs w:val="28"/>
        </w:rPr>
      </w:pPr>
    </w:p>
    <w:p w14:paraId="1053222E">
      <w:pPr>
        <w:spacing w:line="520" w:lineRule="exact"/>
        <w:ind w:firstLine="560"/>
        <w:rPr>
          <w:rFonts w:cs="宋体" w:asciiTheme="minorEastAsia" w:hAnsiTheme="minorEastAsia" w:eastAsiaTheme="minorEastAsia"/>
          <w:color w:val="000000"/>
          <w:sz w:val="28"/>
          <w:szCs w:val="28"/>
        </w:rPr>
      </w:pPr>
    </w:p>
    <w:p w14:paraId="6452F4A2">
      <w:pPr>
        <w:spacing w:line="520" w:lineRule="exact"/>
        <w:ind w:firstLine="560"/>
        <w:rPr>
          <w:rFonts w:cs="宋体" w:asciiTheme="minorEastAsia" w:hAnsiTheme="minorEastAsia" w:eastAsiaTheme="minorEastAsia"/>
          <w:color w:val="000000"/>
          <w:sz w:val="28"/>
          <w:szCs w:val="28"/>
        </w:rPr>
      </w:pPr>
    </w:p>
    <w:p w14:paraId="1B629266">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供应商：（公章）</w:t>
      </w:r>
    </w:p>
    <w:p w14:paraId="4DE4B4AF">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法定代表人或委托代理人：（签字或盖章）</w:t>
      </w:r>
    </w:p>
    <w:p w14:paraId="49468213">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年  月  日</w:t>
      </w:r>
    </w:p>
    <w:p w14:paraId="41091B97">
      <w:pPr>
        <w:spacing w:line="520" w:lineRule="exact"/>
        <w:ind w:firstLine="0" w:firstLineChars="0"/>
        <w:rPr>
          <w:rFonts w:cs="宋体" w:asciiTheme="minorEastAsia" w:hAnsiTheme="minorEastAsia" w:eastAsiaTheme="minorEastAsia"/>
          <w:b/>
          <w:color w:val="000000"/>
          <w:sz w:val="28"/>
          <w:szCs w:val="28"/>
        </w:rPr>
      </w:pPr>
      <w:r>
        <w:rPr>
          <w:rFonts w:cs="宋体" w:asciiTheme="minorEastAsia" w:hAnsiTheme="minorEastAsia" w:eastAsiaTheme="minorEastAsia"/>
          <w:bCs/>
          <w:color w:val="000000"/>
          <w:sz w:val="28"/>
          <w:szCs w:val="28"/>
        </w:rPr>
        <w:br w:type="page"/>
      </w:r>
      <w:bookmarkStart w:id="259" w:name="_Toc22957"/>
      <w:bookmarkStart w:id="260" w:name="_Toc24531"/>
      <w:r>
        <w:rPr>
          <w:rFonts w:hint="eastAsia" w:cs="宋体" w:asciiTheme="minorEastAsia" w:hAnsiTheme="minorEastAsia" w:eastAsiaTheme="minorEastAsia"/>
          <w:b/>
          <w:color w:val="000000"/>
          <w:sz w:val="28"/>
          <w:szCs w:val="28"/>
        </w:rPr>
        <w:t>附件</w:t>
      </w:r>
      <w:r>
        <w:rPr>
          <w:rFonts w:cs="宋体" w:asciiTheme="minorEastAsia" w:hAnsiTheme="minorEastAsia" w:eastAsiaTheme="minorEastAsia"/>
          <w:b/>
          <w:color w:val="000000"/>
          <w:sz w:val="28"/>
          <w:szCs w:val="28"/>
        </w:rPr>
        <w:t>1</w:t>
      </w:r>
      <w:r>
        <w:rPr>
          <w:rFonts w:hint="eastAsia" w:cs="宋体" w:asciiTheme="minorEastAsia" w:hAnsiTheme="minorEastAsia" w:eastAsiaTheme="minorEastAsia"/>
          <w:b/>
          <w:color w:val="000000"/>
          <w:sz w:val="28"/>
          <w:szCs w:val="28"/>
        </w:rPr>
        <w:t>4：磋商保证金</w:t>
      </w:r>
      <w:bookmarkEnd w:id="259"/>
      <w:bookmarkEnd w:id="260"/>
    </w:p>
    <w:p w14:paraId="38D7254C">
      <w:pPr>
        <w:spacing w:line="520" w:lineRule="exact"/>
        <w:ind w:firstLine="0" w:firstLineChars="0"/>
        <w:rPr>
          <w:rFonts w:cs="宋体" w:asciiTheme="minorEastAsia" w:hAnsiTheme="minorEastAsia" w:eastAsiaTheme="minorEastAsia"/>
          <w:color w:val="000000"/>
          <w:sz w:val="28"/>
          <w:szCs w:val="28"/>
        </w:rPr>
      </w:pPr>
    </w:p>
    <w:p w14:paraId="0AC6A0E7">
      <w:pPr>
        <w:spacing w:line="520" w:lineRule="exact"/>
        <w:ind w:firstLine="0" w:firstLineChars="0"/>
        <w:jc w:val="center"/>
        <w:rPr>
          <w:rFonts w:hint="default" w:cs="宋体" w:asciiTheme="minorEastAsia" w:hAnsiTheme="minorEastAsia" w:eastAsiaTheme="minorEastAsia"/>
          <w:b/>
          <w:color w:val="000000"/>
          <w:sz w:val="28"/>
          <w:szCs w:val="28"/>
          <w:lang w:val="en-US" w:eastAsia="zh-CN"/>
        </w:rPr>
      </w:pPr>
      <w:r>
        <w:rPr>
          <w:rFonts w:hint="eastAsia" w:cs="宋体" w:asciiTheme="minorEastAsia" w:hAnsiTheme="minorEastAsia" w:eastAsiaTheme="minorEastAsia"/>
          <w:b/>
          <w:color w:val="000000"/>
          <w:sz w:val="28"/>
          <w:szCs w:val="28"/>
        </w:rPr>
        <w:t>磋商保证金</w:t>
      </w:r>
      <w:r>
        <w:rPr>
          <w:rFonts w:hint="eastAsia" w:cs="宋体" w:asciiTheme="minorEastAsia" w:hAnsiTheme="minorEastAsia" w:eastAsiaTheme="minorEastAsia"/>
          <w:b/>
          <w:color w:val="000000"/>
          <w:sz w:val="28"/>
          <w:szCs w:val="28"/>
          <w:lang w:eastAsia="zh-CN"/>
        </w:rPr>
        <w:t>（</w:t>
      </w:r>
      <w:r>
        <w:rPr>
          <w:rFonts w:hint="eastAsia" w:cs="宋体" w:asciiTheme="minorEastAsia" w:hAnsiTheme="minorEastAsia" w:eastAsiaTheme="minorEastAsia"/>
          <w:b/>
          <w:color w:val="000000"/>
          <w:sz w:val="28"/>
          <w:szCs w:val="28"/>
          <w:lang w:val="en-US" w:eastAsia="zh-CN"/>
        </w:rPr>
        <w:t>本项目不适用）</w:t>
      </w:r>
    </w:p>
    <w:p w14:paraId="7788A549">
      <w:pPr>
        <w:spacing w:line="520" w:lineRule="exact"/>
        <w:ind w:firstLine="0" w:firstLineChars="0"/>
        <w:rPr>
          <w:rFonts w:cs="宋体" w:asciiTheme="minorEastAsia" w:hAnsiTheme="minorEastAsia" w:eastAsiaTheme="minorEastAsia"/>
          <w:b/>
          <w:color w:val="000000"/>
          <w:sz w:val="28"/>
          <w:szCs w:val="28"/>
        </w:rPr>
      </w:pPr>
    </w:p>
    <w:p w14:paraId="6628CAA7">
      <w:pPr>
        <w:spacing w:line="520" w:lineRule="exact"/>
        <w:ind w:firstLine="560"/>
        <w:rPr>
          <w:rFonts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1、将银行开具的针对本项目提交的磋商保证金交款证明彩色扫描（或复印）件粘贴后加盖公章。</w:t>
      </w:r>
    </w:p>
    <w:p w14:paraId="15ECB5DA">
      <w:pPr>
        <w:spacing w:line="520" w:lineRule="exact"/>
        <w:ind w:firstLine="560"/>
        <w:rPr>
          <w:rFonts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2、如供应商采用银行保函的，以金融机构或担保机构提供的格式为准。</w:t>
      </w:r>
    </w:p>
    <w:p w14:paraId="3FCD2225">
      <w:pPr>
        <w:spacing w:line="520" w:lineRule="exact"/>
        <w:ind w:firstLine="0" w:firstLineChars="0"/>
        <w:rPr>
          <w:rFonts w:cs="宋体" w:asciiTheme="minorEastAsia" w:hAnsiTheme="minorEastAsia" w:eastAsiaTheme="minorEastAsia"/>
          <w:b/>
          <w:color w:val="000000"/>
          <w:sz w:val="28"/>
          <w:szCs w:val="28"/>
        </w:rPr>
      </w:pPr>
      <w:r>
        <w:rPr>
          <w:rFonts w:cs="宋体" w:asciiTheme="minorEastAsia" w:hAnsiTheme="minorEastAsia" w:eastAsiaTheme="minorEastAsia"/>
          <w:bCs/>
          <w:color w:val="000000"/>
          <w:sz w:val="28"/>
          <w:szCs w:val="28"/>
        </w:rPr>
        <w:br w:type="page"/>
      </w:r>
      <w:bookmarkStart w:id="261" w:name="_Toc1224"/>
      <w:r>
        <w:rPr>
          <w:rFonts w:hint="eastAsia" w:cs="宋体" w:asciiTheme="minorEastAsia" w:hAnsiTheme="minorEastAsia" w:eastAsiaTheme="minorEastAsia"/>
          <w:b/>
          <w:color w:val="000000"/>
          <w:sz w:val="28"/>
          <w:szCs w:val="28"/>
        </w:rPr>
        <w:t>附件</w:t>
      </w:r>
      <w:r>
        <w:rPr>
          <w:rFonts w:cs="宋体" w:asciiTheme="minorEastAsia" w:hAnsiTheme="minorEastAsia" w:eastAsiaTheme="minorEastAsia"/>
          <w:b/>
          <w:color w:val="000000"/>
          <w:sz w:val="28"/>
          <w:szCs w:val="28"/>
        </w:rPr>
        <w:t>1</w:t>
      </w:r>
      <w:r>
        <w:rPr>
          <w:rFonts w:hint="eastAsia" w:cs="宋体" w:asciiTheme="minorEastAsia" w:hAnsiTheme="minorEastAsia" w:eastAsiaTheme="minorEastAsia"/>
          <w:b/>
          <w:color w:val="000000"/>
          <w:sz w:val="28"/>
          <w:szCs w:val="28"/>
        </w:rPr>
        <w:t>5：供应商最后报价表</w:t>
      </w:r>
    </w:p>
    <w:p w14:paraId="3D8E25B1">
      <w:pPr>
        <w:spacing w:line="520" w:lineRule="exact"/>
        <w:ind w:firstLine="0" w:firstLineChars="0"/>
        <w:jc w:val="center"/>
        <w:rPr>
          <w:rFonts w:cs="宋体" w:asciiTheme="minorEastAsia" w:hAnsiTheme="minorEastAsia" w:eastAsiaTheme="minorEastAsia"/>
          <w:b/>
          <w:color w:val="000000"/>
          <w:sz w:val="28"/>
          <w:szCs w:val="28"/>
        </w:rPr>
      </w:pPr>
      <w:bookmarkStart w:id="262" w:name="_Toc408326292"/>
      <w:r>
        <w:rPr>
          <w:rFonts w:hint="eastAsia" w:cs="宋体" w:asciiTheme="minorEastAsia" w:hAnsiTheme="minorEastAsia" w:eastAsiaTheme="minorEastAsia"/>
          <w:b/>
          <w:color w:val="000000"/>
          <w:sz w:val="28"/>
          <w:szCs w:val="28"/>
        </w:rPr>
        <w:t>供应商最后报价表</w:t>
      </w:r>
      <w:bookmarkEnd w:id="262"/>
    </w:p>
    <w:p w14:paraId="169F5DC1">
      <w:pPr>
        <w:spacing w:line="520" w:lineRule="exact"/>
        <w:ind w:firstLine="0" w:firstLineChars="0"/>
        <w:rPr>
          <w:rFonts w:cs="宋体" w:asciiTheme="minorEastAsia" w:hAnsiTheme="minorEastAsia" w:eastAsiaTheme="minorEastAsia"/>
          <w:color w:val="000000"/>
          <w:sz w:val="28"/>
          <w:szCs w:val="28"/>
        </w:rPr>
      </w:pPr>
      <w:r>
        <w:rPr>
          <w:rFonts w:hint="eastAsia" w:cs="宋体" w:asciiTheme="minorEastAsia" w:hAnsiTheme="minorEastAsia" w:eastAsiaTheme="minorEastAsia"/>
          <w:b/>
          <w:color w:val="000000"/>
          <w:sz w:val="28"/>
          <w:szCs w:val="28"/>
          <w:lang w:eastAsia="zh-CN"/>
        </w:rPr>
        <w:t>供应商</w:t>
      </w:r>
      <w:r>
        <w:rPr>
          <w:rFonts w:hint="eastAsia" w:cs="宋体" w:asciiTheme="minorEastAsia" w:hAnsiTheme="minorEastAsia" w:eastAsiaTheme="minorEastAsia"/>
          <w:b/>
          <w:color w:val="000000"/>
          <w:sz w:val="28"/>
          <w:szCs w:val="28"/>
        </w:rPr>
        <w:t>名称：</w:t>
      </w:r>
    </w:p>
    <w:tbl>
      <w:tblPr>
        <w:tblStyle w:val="23"/>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2233"/>
        <w:gridCol w:w="2420"/>
        <w:gridCol w:w="2581"/>
      </w:tblGrid>
      <w:tr w14:paraId="433BF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7" w:hRule="atLeast"/>
          <w:jc w:val="center"/>
        </w:trPr>
        <w:tc>
          <w:tcPr>
            <w:tcW w:w="2126" w:type="dxa"/>
            <w:tcBorders>
              <w:top w:val="single" w:color="auto" w:sz="4" w:space="0"/>
              <w:left w:val="single" w:color="auto" w:sz="4" w:space="0"/>
              <w:bottom w:val="single" w:color="auto" w:sz="4" w:space="0"/>
              <w:right w:val="single" w:color="auto" w:sz="4" w:space="0"/>
            </w:tcBorders>
            <w:vAlign w:val="center"/>
          </w:tcPr>
          <w:p w14:paraId="78CCFF3D">
            <w:pPr>
              <w:spacing w:line="520" w:lineRule="exact"/>
              <w:ind w:firstLine="0" w:firstLineChars="0"/>
              <w:jc w:val="center"/>
              <w:rPr>
                <w:rFonts w:cs="宋体" w:asciiTheme="minorEastAsia" w:hAnsiTheme="minorEastAsia" w:eastAsiaTheme="minorEastAsia"/>
                <w:bCs/>
                <w:color w:val="000000"/>
                <w:sz w:val="28"/>
                <w:szCs w:val="28"/>
              </w:rPr>
            </w:pPr>
            <w:r>
              <w:rPr>
                <w:rFonts w:hint="eastAsia" w:cs="宋体" w:asciiTheme="minorEastAsia" w:hAnsiTheme="minorEastAsia" w:eastAsiaTheme="minorEastAsia"/>
                <w:bCs/>
                <w:color w:val="000000"/>
                <w:sz w:val="28"/>
                <w:szCs w:val="28"/>
              </w:rPr>
              <w:t>项目名称</w:t>
            </w:r>
          </w:p>
        </w:tc>
        <w:tc>
          <w:tcPr>
            <w:tcW w:w="2233" w:type="dxa"/>
            <w:tcBorders>
              <w:top w:val="single" w:color="auto" w:sz="4" w:space="0"/>
              <w:left w:val="single" w:color="auto" w:sz="4" w:space="0"/>
              <w:bottom w:val="single" w:color="auto" w:sz="4" w:space="0"/>
              <w:right w:val="single" w:color="auto" w:sz="4" w:space="0"/>
            </w:tcBorders>
            <w:vAlign w:val="center"/>
          </w:tcPr>
          <w:p w14:paraId="6B8A0E5A">
            <w:pPr>
              <w:spacing w:line="520" w:lineRule="exact"/>
              <w:ind w:firstLine="0" w:firstLineChars="0"/>
              <w:jc w:val="center"/>
              <w:rPr>
                <w:rFonts w:cs="宋体" w:asciiTheme="minorEastAsia" w:hAnsiTheme="minorEastAsia" w:eastAsiaTheme="minorEastAsia"/>
                <w:bCs/>
                <w:color w:val="000000"/>
                <w:sz w:val="28"/>
                <w:szCs w:val="28"/>
              </w:rPr>
            </w:pPr>
            <w:r>
              <w:rPr>
                <w:rFonts w:hint="eastAsia" w:cs="宋体" w:asciiTheme="minorEastAsia" w:hAnsiTheme="minorEastAsia" w:eastAsiaTheme="minorEastAsia"/>
                <w:bCs/>
                <w:color w:val="000000"/>
                <w:sz w:val="28"/>
                <w:szCs w:val="28"/>
              </w:rPr>
              <w:t>首次报价</w:t>
            </w:r>
          </w:p>
        </w:tc>
        <w:tc>
          <w:tcPr>
            <w:tcW w:w="2420" w:type="dxa"/>
            <w:tcBorders>
              <w:top w:val="single" w:color="auto" w:sz="4" w:space="0"/>
              <w:left w:val="single" w:color="auto" w:sz="4" w:space="0"/>
              <w:bottom w:val="single" w:color="auto" w:sz="4" w:space="0"/>
              <w:right w:val="single" w:color="auto" w:sz="4" w:space="0"/>
            </w:tcBorders>
            <w:vAlign w:val="center"/>
          </w:tcPr>
          <w:p w14:paraId="44E51D78">
            <w:pPr>
              <w:spacing w:line="520" w:lineRule="exact"/>
              <w:ind w:firstLine="0" w:firstLineChars="0"/>
              <w:jc w:val="center"/>
              <w:rPr>
                <w:rFonts w:cs="宋体" w:asciiTheme="minorEastAsia" w:hAnsiTheme="minorEastAsia" w:eastAsiaTheme="minorEastAsia"/>
                <w:bCs/>
                <w:color w:val="000000"/>
                <w:sz w:val="28"/>
                <w:szCs w:val="28"/>
              </w:rPr>
            </w:pPr>
            <w:r>
              <w:rPr>
                <w:rFonts w:hint="eastAsia" w:cs="宋体" w:asciiTheme="minorEastAsia" w:hAnsiTheme="minorEastAsia" w:eastAsiaTheme="minorEastAsia"/>
                <w:bCs/>
                <w:color w:val="000000"/>
                <w:sz w:val="28"/>
                <w:szCs w:val="28"/>
              </w:rPr>
              <w:t>最后报价</w:t>
            </w:r>
          </w:p>
        </w:tc>
        <w:tc>
          <w:tcPr>
            <w:tcW w:w="2581" w:type="dxa"/>
            <w:tcBorders>
              <w:top w:val="single" w:color="auto" w:sz="4" w:space="0"/>
              <w:left w:val="single" w:color="auto" w:sz="4" w:space="0"/>
              <w:bottom w:val="single" w:color="auto" w:sz="4" w:space="0"/>
              <w:right w:val="single" w:color="auto" w:sz="4" w:space="0"/>
            </w:tcBorders>
            <w:vAlign w:val="center"/>
          </w:tcPr>
          <w:p w14:paraId="2BCB4244">
            <w:pPr>
              <w:spacing w:line="520" w:lineRule="exact"/>
              <w:ind w:firstLine="0" w:firstLineChars="0"/>
              <w:jc w:val="center"/>
              <w:rPr>
                <w:rFonts w:hint="eastAsia" w:cs="宋体" w:asciiTheme="minorEastAsia" w:hAnsiTheme="minorEastAsia" w:eastAsiaTheme="minorEastAsia"/>
                <w:bCs/>
                <w:color w:val="000000"/>
                <w:sz w:val="28"/>
                <w:szCs w:val="28"/>
                <w:lang w:eastAsia="zh-CN"/>
              </w:rPr>
            </w:pPr>
            <w:r>
              <w:rPr>
                <w:rFonts w:hint="eastAsia" w:cs="宋体" w:asciiTheme="minorEastAsia" w:hAnsiTheme="minorEastAsia" w:eastAsiaTheme="minorEastAsia"/>
                <w:bCs/>
                <w:color w:val="000000"/>
                <w:sz w:val="28"/>
                <w:szCs w:val="28"/>
                <w:lang w:val="en-US" w:eastAsia="zh-CN"/>
              </w:rPr>
              <w:t>交货时间</w:t>
            </w:r>
          </w:p>
        </w:tc>
      </w:tr>
      <w:tr w14:paraId="08F5A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2126" w:type="dxa"/>
            <w:tcBorders>
              <w:top w:val="single" w:color="auto" w:sz="4" w:space="0"/>
              <w:left w:val="single" w:color="auto" w:sz="4" w:space="0"/>
              <w:bottom w:val="single" w:color="auto" w:sz="4" w:space="0"/>
              <w:right w:val="single" w:color="auto" w:sz="4" w:space="0"/>
            </w:tcBorders>
          </w:tcPr>
          <w:p w14:paraId="33BE704F">
            <w:pPr>
              <w:spacing w:line="520" w:lineRule="exact"/>
              <w:ind w:firstLine="0" w:firstLineChars="0"/>
              <w:rPr>
                <w:rFonts w:cs="宋体" w:asciiTheme="minorEastAsia" w:hAnsiTheme="minorEastAsia" w:eastAsiaTheme="minorEastAsia"/>
                <w:color w:val="000000"/>
                <w:sz w:val="28"/>
                <w:szCs w:val="28"/>
              </w:rPr>
            </w:pPr>
          </w:p>
        </w:tc>
        <w:tc>
          <w:tcPr>
            <w:tcW w:w="2233" w:type="dxa"/>
            <w:tcBorders>
              <w:top w:val="single" w:color="auto" w:sz="4" w:space="0"/>
              <w:left w:val="single" w:color="auto" w:sz="4" w:space="0"/>
              <w:bottom w:val="single" w:color="auto" w:sz="4" w:space="0"/>
              <w:right w:val="single" w:color="auto" w:sz="4" w:space="0"/>
            </w:tcBorders>
          </w:tcPr>
          <w:p w14:paraId="50845CB5">
            <w:pPr>
              <w:spacing w:line="520" w:lineRule="exact"/>
              <w:ind w:firstLine="0" w:firstLineChars="0"/>
              <w:rPr>
                <w:rFonts w:cs="宋体" w:asciiTheme="minorEastAsia" w:hAnsiTheme="minorEastAsia" w:eastAsiaTheme="minorEastAsia"/>
                <w:color w:val="000000"/>
                <w:sz w:val="28"/>
                <w:szCs w:val="28"/>
              </w:rPr>
            </w:pPr>
          </w:p>
        </w:tc>
        <w:tc>
          <w:tcPr>
            <w:tcW w:w="2420" w:type="dxa"/>
            <w:tcBorders>
              <w:top w:val="single" w:color="auto" w:sz="4" w:space="0"/>
              <w:left w:val="single" w:color="auto" w:sz="4" w:space="0"/>
              <w:bottom w:val="single" w:color="auto" w:sz="4" w:space="0"/>
              <w:right w:val="single" w:color="auto" w:sz="4" w:space="0"/>
            </w:tcBorders>
          </w:tcPr>
          <w:p w14:paraId="6030585E">
            <w:pPr>
              <w:spacing w:line="520" w:lineRule="exact"/>
              <w:ind w:firstLine="0" w:firstLineChars="0"/>
              <w:rPr>
                <w:rFonts w:cs="宋体" w:asciiTheme="minorEastAsia" w:hAnsiTheme="minorEastAsia" w:eastAsiaTheme="minorEastAsia"/>
                <w:color w:val="000000"/>
                <w:sz w:val="28"/>
                <w:szCs w:val="28"/>
              </w:rPr>
            </w:pPr>
          </w:p>
        </w:tc>
        <w:tc>
          <w:tcPr>
            <w:tcW w:w="2581" w:type="dxa"/>
            <w:tcBorders>
              <w:top w:val="single" w:color="auto" w:sz="4" w:space="0"/>
              <w:left w:val="single" w:color="auto" w:sz="4" w:space="0"/>
              <w:bottom w:val="single" w:color="auto" w:sz="4" w:space="0"/>
              <w:right w:val="single" w:color="auto" w:sz="4" w:space="0"/>
            </w:tcBorders>
          </w:tcPr>
          <w:p w14:paraId="6DEFF546">
            <w:pPr>
              <w:spacing w:line="520" w:lineRule="exact"/>
              <w:ind w:firstLine="0" w:firstLineChars="0"/>
              <w:rPr>
                <w:rFonts w:cs="宋体" w:asciiTheme="minorEastAsia" w:hAnsiTheme="minorEastAsia" w:eastAsiaTheme="minorEastAsia"/>
                <w:color w:val="000000"/>
                <w:sz w:val="28"/>
                <w:szCs w:val="28"/>
              </w:rPr>
            </w:pPr>
          </w:p>
        </w:tc>
      </w:tr>
      <w:tr w14:paraId="63B11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2" w:hRule="atLeast"/>
          <w:jc w:val="center"/>
        </w:trPr>
        <w:tc>
          <w:tcPr>
            <w:tcW w:w="9360" w:type="dxa"/>
            <w:gridSpan w:val="4"/>
            <w:tcBorders>
              <w:top w:val="single" w:color="auto" w:sz="4" w:space="0"/>
              <w:left w:val="single" w:color="auto" w:sz="4" w:space="0"/>
              <w:bottom w:val="single" w:color="auto" w:sz="4" w:space="0"/>
              <w:right w:val="single" w:color="auto" w:sz="4" w:space="0"/>
            </w:tcBorders>
          </w:tcPr>
          <w:p w14:paraId="466D3437">
            <w:pPr>
              <w:spacing w:line="520" w:lineRule="exact"/>
              <w:ind w:firstLine="0" w:firstLineChars="0"/>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最终确定的质量保证及服务承诺</w:t>
            </w:r>
          </w:p>
          <w:p w14:paraId="5D19B46A">
            <w:pPr>
              <w:spacing w:line="520" w:lineRule="exact"/>
              <w:ind w:firstLine="0" w:firstLineChars="0"/>
              <w:rPr>
                <w:rFonts w:cs="宋体" w:asciiTheme="minorEastAsia" w:hAnsiTheme="minorEastAsia" w:eastAsiaTheme="minorEastAsia"/>
                <w:color w:val="000000"/>
                <w:sz w:val="28"/>
                <w:szCs w:val="28"/>
              </w:rPr>
            </w:pPr>
          </w:p>
          <w:p w14:paraId="78F683BE">
            <w:pPr>
              <w:spacing w:line="520" w:lineRule="exact"/>
              <w:ind w:firstLine="0" w:firstLineChars="0"/>
              <w:rPr>
                <w:rFonts w:cs="宋体" w:asciiTheme="minorEastAsia" w:hAnsiTheme="minorEastAsia" w:eastAsiaTheme="minorEastAsia"/>
                <w:color w:val="000000"/>
                <w:sz w:val="28"/>
                <w:szCs w:val="28"/>
              </w:rPr>
            </w:pPr>
          </w:p>
          <w:p w14:paraId="46A0DEBD">
            <w:pPr>
              <w:spacing w:line="520" w:lineRule="exact"/>
              <w:ind w:firstLine="0" w:firstLineChars="0"/>
              <w:rPr>
                <w:rFonts w:cs="宋体" w:asciiTheme="minorEastAsia" w:hAnsiTheme="minorEastAsia" w:eastAsiaTheme="minorEastAsia"/>
                <w:color w:val="000000"/>
                <w:sz w:val="28"/>
                <w:szCs w:val="28"/>
              </w:rPr>
            </w:pPr>
          </w:p>
          <w:p w14:paraId="29B446A9">
            <w:pPr>
              <w:spacing w:line="520" w:lineRule="exact"/>
              <w:ind w:firstLine="0" w:firstLineChars="0"/>
              <w:rPr>
                <w:rFonts w:cs="宋体" w:asciiTheme="minorEastAsia" w:hAnsiTheme="minorEastAsia" w:eastAsiaTheme="minorEastAsia"/>
                <w:color w:val="000000"/>
                <w:sz w:val="28"/>
                <w:szCs w:val="28"/>
              </w:rPr>
            </w:pPr>
          </w:p>
        </w:tc>
      </w:tr>
    </w:tbl>
    <w:p w14:paraId="1AC616EF">
      <w:pPr>
        <w:pStyle w:val="57"/>
        <w:spacing w:line="520" w:lineRule="exact"/>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sz w:val="28"/>
          <w:szCs w:val="28"/>
        </w:rPr>
        <w:t>注：最后</w:t>
      </w:r>
      <w:r>
        <w:rPr>
          <w:rFonts w:cs="宋体" w:asciiTheme="minorEastAsia" w:hAnsiTheme="minorEastAsia" w:eastAsiaTheme="minorEastAsia"/>
          <w:color w:val="000000"/>
          <w:sz w:val="28"/>
          <w:szCs w:val="28"/>
        </w:rPr>
        <w:t>报价表作为响应文件的组成部分，不</w:t>
      </w:r>
      <w:r>
        <w:rPr>
          <w:rFonts w:hint="eastAsia" w:cs="宋体" w:asciiTheme="minorEastAsia" w:hAnsiTheme="minorEastAsia" w:eastAsiaTheme="minorEastAsia"/>
          <w:color w:val="000000"/>
          <w:sz w:val="28"/>
          <w:szCs w:val="28"/>
        </w:rPr>
        <w:t>与响应文件同时发送。由资格审查合格的供应商填写最后报价表并签字、盖章。供应商需随时关注政采云平台</w:t>
      </w:r>
      <w:r>
        <w:rPr>
          <w:rFonts w:hint="eastAsia" w:cs="宋体" w:asciiTheme="minorEastAsia" w:hAnsiTheme="minorEastAsia" w:eastAsiaTheme="minorEastAsia"/>
          <w:color w:val="000000"/>
          <w:sz w:val="28"/>
          <w:szCs w:val="28"/>
          <w:lang w:eastAsia="zh-CN"/>
        </w:rPr>
        <w:t>，</w:t>
      </w:r>
      <w:r>
        <w:rPr>
          <w:rFonts w:hint="eastAsia" w:cs="宋体" w:asciiTheme="minorEastAsia" w:hAnsiTheme="minorEastAsia" w:eastAsiaTheme="minorEastAsia"/>
          <w:color w:val="000000" w:themeColor="text1"/>
          <w:sz w:val="28"/>
          <w:szCs w:val="28"/>
          <w14:textFill>
            <w14:solidFill>
              <w14:schemeClr w14:val="tx1"/>
            </w14:solidFill>
          </w14:textFill>
        </w:rPr>
        <w:t>在采购代理机构工作人员通知</w:t>
      </w:r>
      <w:r>
        <w:rPr>
          <w:rFonts w:cs="宋体" w:asciiTheme="minorEastAsia" w:hAnsiTheme="minorEastAsia" w:eastAsiaTheme="minorEastAsia"/>
          <w:color w:val="000000" w:themeColor="text1"/>
          <w:sz w:val="28"/>
          <w:szCs w:val="28"/>
          <w14:textFill>
            <w14:solidFill>
              <w14:schemeClr w14:val="tx1"/>
            </w14:solidFill>
          </w14:textFill>
        </w:rPr>
        <w:t>的时间内，</w:t>
      </w:r>
      <w:r>
        <w:rPr>
          <w:rFonts w:hint="eastAsia" w:cs="宋体" w:asciiTheme="minorEastAsia" w:hAnsiTheme="minorEastAsia" w:eastAsiaTheme="minorEastAsia"/>
          <w:color w:val="000000" w:themeColor="text1"/>
          <w:sz w:val="28"/>
          <w:szCs w:val="28"/>
          <w14:textFill>
            <w14:solidFill>
              <w14:schemeClr w14:val="tx1"/>
            </w14:solidFill>
          </w14:textFill>
        </w:rPr>
        <w:t>按政采云平台操作要求进行上传。</w:t>
      </w:r>
    </w:p>
    <w:p w14:paraId="7174B71D">
      <w:pPr>
        <w:spacing w:line="520" w:lineRule="exact"/>
        <w:ind w:firstLine="560"/>
        <w:rPr>
          <w:rFonts w:hint="eastAsia" w:cs="宋体" w:asciiTheme="minorEastAsia" w:hAnsiTheme="minorEastAsia" w:eastAsiaTheme="minorEastAsia"/>
          <w:color w:val="000000"/>
          <w:sz w:val="28"/>
          <w:szCs w:val="28"/>
          <w:lang w:eastAsia="zh-CN"/>
        </w:rPr>
      </w:pPr>
    </w:p>
    <w:p w14:paraId="7D3AEB3A">
      <w:pPr>
        <w:spacing w:line="520" w:lineRule="exact"/>
        <w:ind w:firstLine="0" w:firstLineChars="0"/>
        <w:jc w:val="left"/>
        <w:rPr>
          <w:rFonts w:cs="宋体" w:asciiTheme="minorEastAsia" w:hAnsiTheme="minorEastAsia" w:eastAsiaTheme="minorEastAsia"/>
          <w:color w:val="000000"/>
          <w:sz w:val="28"/>
          <w:szCs w:val="28"/>
        </w:rPr>
      </w:pPr>
    </w:p>
    <w:p w14:paraId="4318421B">
      <w:pPr>
        <w:tabs>
          <w:tab w:val="left" w:pos="168"/>
        </w:tabs>
        <w:spacing w:line="520" w:lineRule="exact"/>
        <w:ind w:firstLine="0" w:firstLineChars="0"/>
        <w:textAlignment w:val="baseline"/>
        <w:rPr>
          <w:rFonts w:cs="宋体" w:asciiTheme="minorEastAsia" w:hAnsiTheme="minorEastAsia" w:eastAsiaTheme="minorEastAsia"/>
          <w:b/>
          <w:bCs/>
          <w:color w:val="000000"/>
          <w:sz w:val="28"/>
          <w:szCs w:val="28"/>
        </w:rPr>
      </w:pPr>
    </w:p>
    <w:p w14:paraId="543AAD37">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供应商：（公章）</w:t>
      </w:r>
    </w:p>
    <w:p w14:paraId="5C30EEC2">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法定代表人或委托代理人：（签字或盖章）</w:t>
      </w:r>
    </w:p>
    <w:p w14:paraId="2BD7E0F8">
      <w:pPr>
        <w:spacing w:line="520" w:lineRule="exact"/>
        <w:ind w:firstLine="0" w:firstLineChars="0"/>
        <w:jc w:val="center"/>
        <w:rPr>
          <w:rFonts w:hint="eastAsia"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年  月  日</w:t>
      </w:r>
    </w:p>
    <w:p w14:paraId="44D0732F">
      <w:pPr>
        <w:rPr>
          <w:rFonts w:hint="eastAsia"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br w:type="page"/>
      </w:r>
    </w:p>
    <w:p w14:paraId="120135C7">
      <w:pPr>
        <w:spacing w:line="520" w:lineRule="exact"/>
        <w:ind w:firstLine="0" w:firstLineChars="0"/>
        <w:jc w:val="center"/>
        <w:rPr>
          <w:rFonts w:cs="宋体" w:asciiTheme="minorEastAsia" w:hAnsiTheme="minorEastAsia" w:eastAsiaTheme="minorEastAsia"/>
          <w:b/>
          <w:color w:val="000000" w:themeColor="text1"/>
          <w:sz w:val="32"/>
          <w:szCs w:val="32"/>
          <w:highlight w:val="none"/>
          <w14:textFill>
            <w14:solidFill>
              <w14:schemeClr w14:val="tx1"/>
            </w14:solidFill>
          </w14:textFill>
        </w:rPr>
      </w:pPr>
      <w:r>
        <w:rPr>
          <w:rFonts w:hint="eastAsia" w:cs="宋体" w:asciiTheme="minorEastAsia" w:hAnsiTheme="minorEastAsia" w:eastAsiaTheme="minorEastAsia"/>
          <w:b/>
          <w:color w:val="000000" w:themeColor="text1"/>
          <w:sz w:val="32"/>
          <w:szCs w:val="32"/>
          <w:highlight w:val="none"/>
          <w:lang w:eastAsia="zh-CN"/>
          <w14:textFill>
            <w14:solidFill>
              <w14:schemeClr w14:val="tx1"/>
            </w14:solidFill>
          </w14:textFill>
        </w:rPr>
        <w:t>最后</w:t>
      </w:r>
      <w:r>
        <w:rPr>
          <w:rFonts w:hint="eastAsia" w:cs="宋体" w:asciiTheme="minorEastAsia" w:hAnsiTheme="minorEastAsia" w:eastAsiaTheme="minorEastAsia"/>
          <w:b/>
          <w:color w:val="000000" w:themeColor="text1"/>
          <w:sz w:val="32"/>
          <w:szCs w:val="32"/>
          <w:highlight w:val="none"/>
          <w14:textFill>
            <w14:solidFill>
              <w14:schemeClr w14:val="tx1"/>
            </w14:solidFill>
          </w14:textFill>
        </w:rPr>
        <w:t>分项报价表</w:t>
      </w:r>
    </w:p>
    <w:p w14:paraId="49B58160">
      <w:pPr>
        <w:autoSpaceDE w:val="0"/>
        <w:autoSpaceDN w:val="0"/>
        <w:spacing w:line="520" w:lineRule="exact"/>
        <w:ind w:firstLine="0" w:firstLineChars="0"/>
        <w:rPr>
          <w:rFonts w:cs="宋体" w:asciiTheme="minorEastAsia" w:hAnsiTheme="minorEastAsia" w:eastAsiaTheme="minorEastAsia"/>
          <w:b/>
          <w:bCs/>
          <w:color w:val="000000" w:themeColor="text1"/>
          <w:sz w:val="28"/>
          <w:szCs w:val="28"/>
          <w:highlight w:val="none"/>
          <w:lang w:val="zh-CN"/>
          <w14:textFill>
            <w14:solidFill>
              <w14:schemeClr w14:val="tx1"/>
            </w14:solidFill>
          </w14:textFill>
        </w:rPr>
      </w:pPr>
    </w:p>
    <w:p w14:paraId="4DD189B7">
      <w:pPr>
        <w:autoSpaceDE w:val="0"/>
        <w:autoSpaceDN w:val="0"/>
        <w:spacing w:line="520" w:lineRule="exact"/>
        <w:ind w:firstLine="0" w:firstLineChars="0"/>
        <w:rPr>
          <w:rFonts w:cs="宋体" w:asciiTheme="minorEastAsia" w:hAnsiTheme="minorEastAsia" w:eastAsiaTheme="minorEastAsia"/>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8"/>
          <w:szCs w:val="28"/>
          <w:highlight w:val="none"/>
          <w:lang w:val="zh-CN"/>
          <w14:textFill>
            <w14:solidFill>
              <w14:schemeClr w14:val="tx1"/>
            </w14:solidFill>
          </w14:textFill>
        </w:rPr>
        <w:t>供应商名称：</w:t>
      </w:r>
      <w:r>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t xml:space="preserve">                         </w:t>
      </w:r>
    </w:p>
    <w:tbl>
      <w:tblPr>
        <w:tblStyle w:val="23"/>
        <w:tblW w:w="9846" w:type="dxa"/>
        <w:jc w:val="center"/>
        <w:tblLayout w:type="fixed"/>
        <w:tblCellMar>
          <w:top w:w="0" w:type="dxa"/>
          <w:left w:w="28" w:type="dxa"/>
          <w:bottom w:w="0" w:type="dxa"/>
          <w:right w:w="28" w:type="dxa"/>
        </w:tblCellMar>
      </w:tblPr>
      <w:tblGrid>
        <w:gridCol w:w="597"/>
        <w:gridCol w:w="1672"/>
        <w:gridCol w:w="992"/>
        <w:gridCol w:w="1276"/>
        <w:gridCol w:w="1276"/>
        <w:gridCol w:w="784"/>
        <w:gridCol w:w="818"/>
        <w:gridCol w:w="779"/>
        <w:gridCol w:w="850"/>
        <w:gridCol w:w="802"/>
      </w:tblGrid>
      <w:tr w14:paraId="7123C6A9">
        <w:tblPrEx>
          <w:tblCellMar>
            <w:top w:w="0" w:type="dxa"/>
            <w:left w:w="28" w:type="dxa"/>
            <w:bottom w:w="0" w:type="dxa"/>
            <w:right w:w="28" w:type="dxa"/>
          </w:tblCellMar>
        </w:tblPrEx>
        <w:trPr>
          <w:trHeight w:val="23" w:hRule="atLeast"/>
          <w:jc w:val="center"/>
        </w:trPr>
        <w:tc>
          <w:tcPr>
            <w:tcW w:w="597" w:type="dxa"/>
            <w:tcBorders>
              <w:top w:val="single" w:color="000000" w:sz="8" w:space="0"/>
              <w:left w:val="single" w:color="000000" w:sz="8" w:space="0"/>
              <w:bottom w:val="single" w:color="000000" w:sz="6" w:space="0"/>
              <w:right w:val="single" w:color="000000" w:sz="6" w:space="0"/>
            </w:tcBorders>
            <w:vAlign w:val="center"/>
          </w:tcPr>
          <w:p w14:paraId="6ED9226B">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序号</w:t>
            </w:r>
          </w:p>
        </w:tc>
        <w:tc>
          <w:tcPr>
            <w:tcW w:w="1672" w:type="dxa"/>
            <w:tcBorders>
              <w:top w:val="single" w:color="000000" w:sz="8" w:space="0"/>
              <w:left w:val="single" w:color="000000" w:sz="6" w:space="0"/>
              <w:bottom w:val="single" w:color="000000" w:sz="6" w:space="0"/>
              <w:right w:val="single" w:color="000000" w:sz="6" w:space="0"/>
            </w:tcBorders>
            <w:vAlign w:val="center"/>
          </w:tcPr>
          <w:p w14:paraId="77325936">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产品名称</w:t>
            </w:r>
          </w:p>
        </w:tc>
        <w:tc>
          <w:tcPr>
            <w:tcW w:w="992" w:type="dxa"/>
            <w:tcBorders>
              <w:top w:val="single" w:color="000000" w:sz="8" w:space="0"/>
              <w:left w:val="single" w:color="000000" w:sz="6" w:space="0"/>
              <w:bottom w:val="single" w:color="000000" w:sz="6" w:space="0"/>
              <w:right w:val="single" w:color="000000" w:sz="6" w:space="0"/>
            </w:tcBorders>
            <w:vAlign w:val="center"/>
          </w:tcPr>
          <w:p w14:paraId="01F1A310">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品牌</w:t>
            </w:r>
          </w:p>
        </w:tc>
        <w:tc>
          <w:tcPr>
            <w:tcW w:w="1276" w:type="dxa"/>
            <w:tcBorders>
              <w:top w:val="single" w:color="000000" w:sz="8" w:space="0"/>
              <w:left w:val="single" w:color="000000" w:sz="6" w:space="0"/>
              <w:bottom w:val="single" w:color="000000" w:sz="6" w:space="0"/>
              <w:right w:val="single" w:color="000000" w:sz="6" w:space="0"/>
            </w:tcBorders>
            <w:vAlign w:val="center"/>
          </w:tcPr>
          <w:p w14:paraId="5971A8E0">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规格型号</w:t>
            </w:r>
          </w:p>
        </w:tc>
        <w:tc>
          <w:tcPr>
            <w:tcW w:w="1276" w:type="dxa"/>
            <w:tcBorders>
              <w:top w:val="single" w:color="000000" w:sz="8" w:space="0"/>
              <w:left w:val="single" w:color="000000" w:sz="6" w:space="0"/>
              <w:bottom w:val="single" w:color="000000" w:sz="6" w:space="0"/>
              <w:right w:val="single" w:color="000000" w:sz="6" w:space="0"/>
            </w:tcBorders>
            <w:vAlign w:val="center"/>
          </w:tcPr>
          <w:p w14:paraId="6BD6339E">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生产厂家</w:t>
            </w:r>
          </w:p>
        </w:tc>
        <w:tc>
          <w:tcPr>
            <w:tcW w:w="784" w:type="dxa"/>
            <w:tcBorders>
              <w:top w:val="single" w:color="000000" w:sz="8" w:space="0"/>
              <w:left w:val="single" w:color="000000" w:sz="6" w:space="0"/>
              <w:bottom w:val="single" w:color="000000" w:sz="6" w:space="0"/>
              <w:right w:val="single" w:color="000000" w:sz="6" w:space="0"/>
            </w:tcBorders>
            <w:vAlign w:val="center"/>
          </w:tcPr>
          <w:p w14:paraId="476C3FD3">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数量</w:t>
            </w:r>
          </w:p>
        </w:tc>
        <w:tc>
          <w:tcPr>
            <w:tcW w:w="818" w:type="dxa"/>
            <w:tcBorders>
              <w:top w:val="single" w:color="000000" w:sz="8" w:space="0"/>
              <w:left w:val="single" w:color="000000" w:sz="6" w:space="0"/>
              <w:bottom w:val="single" w:color="000000" w:sz="6" w:space="0"/>
              <w:right w:val="single" w:color="000000" w:sz="6" w:space="0"/>
            </w:tcBorders>
            <w:vAlign w:val="center"/>
          </w:tcPr>
          <w:p w14:paraId="6B655A8E">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单位</w:t>
            </w:r>
          </w:p>
        </w:tc>
        <w:tc>
          <w:tcPr>
            <w:tcW w:w="779" w:type="dxa"/>
            <w:tcBorders>
              <w:top w:val="single" w:color="000000" w:sz="8" w:space="0"/>
              <w:left w:val="single" w:color="000000" w:sz="6" w:space="0"/>
              <w:bottom w:val="single" w:color="000000" w:sz="6" w:space="0"/>
              <w:right w:val="single" w:color="000000" w:sz="6" w:space="0"/>
            </w:tcBorders>
            <w:vAlign w:val="center"/>
          </w:tcPr>
          <w:p w14:paraId="44750D76">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单价</w:t>
            </w:r>
          </w:p>
        </w:tc>
        <w:tc>
          <w:tcPr>
            <w:tcW w:w="850" w:type="dxa"/>
            <w:tcBorders>
              <w:top w:val="single" w:color="000000" w:sz="8" w:space="0"/>
              <w:left w:val="single" w:color="000000" w:sz="6" w:space="0"/>
              <w:bottom w:val="single" w:color="000000" w:sz="6" w:space="0"/>
              <w:right w:val="single" w:color="000000" w:sz="6" w:space="0"/>
            </w:tcBorders>
            <w:vAlign w:val="center"/>
          </w:tcPr>
          <w:p w14:paraId="3AF89BA6">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合计</w:t>
            </w:r>
          </w:p>
        </w:tc>
        <w:tc>
          <w:tcPr>
            <w:tcW w:w="802" w:type="dxa"/>
            <w:tcBorders>
              <w:top w:val="single" w:color="000000" w:sz="8" w:space="0"/>
              <w:left w:val="single" w:color="000000" w:sz="6" w:space="0"/>
              <w:bottom w:val="single" w:color="000000" w:sz="6" w:space="0"/>
              <w:right w:val="single" w:color="000000" w:sz="8" w:space="0"/>
            </w:tcBorders>
            <w:vAlign w:val="center"/>
          </w:tcPr>
          <w:p w14:paraId="5580375D">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备注</w:t>
            </w:r>
          </w:p>
        </w:tc>
      </w:tr>
      <w:tr w14:paraId="539B5718">
        <w:tblPrEx>
          <w:tblCellMar>
            <w:top w:w="0" w:type="dxa"/>
            <w:left w:w="28" w:type="dxa"/>
            <w:bottom w:w="0" w:type="dxa"/>
            <w:right w:w="28" w:type="dxa"/>
          </w:tblCellMar>
        </w:tblPrEx>
        <w:trPr>
          <w:trHeight w:val="23" w:hRule="atLeast"/>
          <w:jc w:val="center"/>
        </w:trPr>
        <w:tc>
          <w:tcPr>
            <w:tcW w:w="597" w:type="dxa"/>
            <w:tcBorders>
              <w:top w:val="single" w:color="000000" w:sz="6" w:space="0"/>
              <w:left w:val="single" w:color="000000" w:sz="8" w:space="0"/>
              <w:bottom w:val="single" w:color="000000" w:sz="6" w:space="0"/>
              <w:right w:val="single" w:color="000000" w:sz="6" w:space="0"/>
            </w:tcBorders>
            <w:vAlign w:val="center"/>
          </w:tcPr>
          <w:p w14:paraId="12931235">
            <w:pPr>
              <w:autoSpaceDE w:val="0"/>
              <w:autoSpaceDN w:val="0"/>
              <w:spacing w:line="520" w:lineRule="exact"/>
              <w:ind w:firstLine="0" w:firstLineChars="0"/>
              <w:jc w:val="cente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1</w:t>
            </w:r>
          </w:p>
        </w:tc>
        <w:tc>
          <w:tcPr>
            <w:tcW w:w="1672" w:type="dxa"/>
            <w:tcBorders>
              <w:top w:val="single" w:color="000000" w:sz="6" w:space="0"/>
              <w:left w:val="single" w:color="000000" w:sz="6" w:space="0"/>
              <w:bottom w:val="single" w:color="000000" w:sz="6" w:space="0"/>
              <w:right w:val="single" w:color="000000" w:sz="6" w:space="0"/>
            </w:tcBorders>
            <w:vAlign w:val="center"/>
          </w:tcPr>
          <w:p w14:paraId="0A319AFB">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992" w:type="dxa"/>
            <w:tcBorders>
              <w:top w:val="single" w:color="000000" w:sz="6" w:space="0"/>
              <w:left w:val="single" w:color="000000" w:sz="6" w:space="0"/>
              <w:bottom w:val="single" w:color="000000" w:sz="6" w:space="0"/>
              <w:right w:val="single" w:color="000000" w:sz="6" w:space="0"/>
            </w:tcBorders>
            <w:vAlign w:val="center"/>
          </w:tcPr>
          <w:p w14:paraId="49A7FD78">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37E58DCF">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41BE9D36">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784" w:type="dxa"/>
            <w:tcBorders>
              <w:top w:val="single" w:color="000000" w:sz="6" w:space="0"/>
              <w:left w:val="single" w:color="000000" w:sz="6" w:space="0"/>
              <w:bottom w:val="single" w:color="000000" w:sz="6" w:space="0"/>
              <w:right w:val="single" w:color="000000" w:sz="6" w:space="0"/>
            </w:tcBorders>
            <w:vAlign w:val="center"/>
          </w:tcPr>
          <w:p w14:paraId="73E03E9B">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18" w:type="dxa"/>
            <w:tcBorders>
              <w:top w:val="single" w:color="000000" w:sz="6" w:space="0"/>
              <w:left w:val="single" w:color="000000" w:sz="6" w:space="0"/>
              <w:bottom w:val="single" w:color="000000" w:sz="6" w:space="0"/>
              <w:right w:val="single" w:color="000000" w:sz="6" w:space="0"/>
            </w:tcBorders>
            <w:vAlign w:val="center"/>
          </w:tcPr>
          <w:p w14:paraId="06D56E4C">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779" w:type="dxa"/>
            <w:tcBorders>
              <w:top w:val="single" w:color="000000" w:sz="6" w:space="0"/>
              <w:left w:val="single" w:color="000000" w:sz="6" w:space="0"/>
              <w:bottom w:val="single" w:color="000000" w:sz="6" w:space="0"/>
              <w:right w:val="single" w:color="000000" w:sz="6" w:space="0"/>
            </w:tcBorders>
            <w:vAlign w:val="center"/>
          </w:tcPr>
          <w:p w14:paraId="243A7E73">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18648A1C">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02" w:type="dxa"/>
            <w:tcBorders>
              <w:top w:val="single" w:color="000000" w:sz="6" w:space="0"/>
              <w:left w:val="single" w:color="000000" w:sz="6" w:space="0"/>
              <w:bottom w:val="single" w:color="000000" w:sz="6" w:space="0"/>
              <w:right w:val="single" w:color="000000" w:sz="8" w:space="0"/>
            </w:tcBorders>
            <w:vAlign w:val="center"/>
          </w:tcPr>
          <w:p w14:paraId="1442844D">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r>
      <w:tr w14:paraId="0A5495B7">
        <w:tblPrEx>
          <w:tblCellMar>
            <w:top w:w="0" w:type="dxa"/>
            <w:left w:w="28" w:type="dxa"/>
            <w:bottom w:w="0" w:type="dxa"/>
            <w:right w:w="28" w:type="dxa"/>
          </w:tblCellMar>
        </w:tblPrEx>
        <w:trPr>
          <w:trHeight w:val="23" w:hRule="atLeast"/>
          <w:jc w:val="center"/>
        </w:trPr>
        <w:tc>
          <w:tcPr>
            <w:tcW w:w="597" w:type="dxa"/>
            <w:tcBorders>
              <w:top w:val="single" w:color="000000" w:sz="6" w:space="0"/>
              <w:left w:val="single" w:color="000000" w:sz="8" w:space="0"/>
              <w:bottom w:val="single" w:color="000000" w:sz="6" w:space="0"/>
              <w:right w:val="single" w:color="000000" w:sz="6" w:space="0"/>
            </w:tcBorders>
            <w:vAlign w:val="center"/>
          </w:tcPr>
          <w:p w14:paraId="680D84A9">
            <w:pPr>
              <w:autoSpaceDE w:val="0"/>
              <w:autoSpaceDN w:val="0"/>
              <w:spacing w:line="520" w:lineRule="exact"/>
              <w:ind w:firstLine="0" w:firstLineChars="0"/>
              <w:jc w:val="cente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2</w:t>
            </w:r>
          </w:p>
        </w:tc>
        <w:tc>
          <w:tcPr>
            <w:tcW w:w="1672" w:type="dxa"/>
            <w:tcBorders>
              <w:top w:val="single" w:color="000000" w:sz="6" w:space="0"/>
              <w:left w:val="single" w:color="000000" w:sz="6" w:space="0"/>
              <w:bottom w:val="single" w:color="000000" w:sz="6" w:space="0"/>
              <w:right w:val="single" w:color="000000" w:sz="6" w:space="0"/>
            </w:tcBorders>
            <w:vAlign w:val="center"/>
          </w:tcPr>
          <w:p w14:paraId="75A1FDAA">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992" w:type="dxa"/>
            <w:tcBorders>
              <w:top w:val="single" w:color="000000" w:sz="6" w:space="0"/>
              <w:left w:val="single" w:color="000000" w:sz="6" w:space="0"/>
              <w:bottom w:val="single" w:color="000000" w:sz="6" w:space="0"/>
              <w:right w:val="single" w:color="000000" w:sz="6" w:space="0"/>
            </w:tcBorders>
            <w:vAlign w:val="center"/>
          </w:tcPr>
          <w:p w14:paraId="598336E5">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1B4A3D5D">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131E059C">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784" w:type="dxa"/>
            <w:tcBorders>
              <w:top w:val="single" w:color="000000" w:sz="6" w:space="0"/>
              <w:left w:val="single" w:color="000000" w:sz="6" w:space="0"/>
              <w:bottom w:val="single" w:color="000000" w:sz="6" w:space="0"/>
              <w:right w:val="single" w:color="000000" w:sz="6" w:space="0"/>
            </w:tcBorders>
            <w:vAlign w:val="center"/>
          </w:tcPr>
          <w:p w14:paraId="63D9A132">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18" w:type="dxa"/>
            <w:tcBorders>
              <w:top w:val="single" w:color="000000" w:sz="6" w:space="0"/>
              <w:left w:val="single" w:color="000000" w:sz="6" w:space="0"/>
              <w:bottom w:val="single" w:color="000000" w:sz="6" w:space="0"/>
              <w:right w:val="single" w:color="000000" w:sz="6" w:space="0"/>
            </w:tcBorders>
            <w:vAlign w:val="center"/>
          </w:tcPr>
          <w:p w14:paraId="21C35A62">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779" w:type="dxa"/>
            <w:tcBorders>
              <w:top w:val="single" w:color="000000" w:sz="6" w:space="0"/>
              <w:left w:val="single" w:color="000000" w:sz="6" w:space="0"/>
              <w:bottom w:val="single" w:color="000000" w:sz="6" w:space="0"/>
              <w:right w:val="single" w:color="000000" w:sz="6" w:space="0"/>
            </w:tcBorders>
            <w:vAlign w:val="center"/>
          </w:tcPr>
          <w:p w14:paraId="36A08678">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6664B2EA">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02" w:type="dxa"/>
            <w:tcBorders>
              <w:top w:val="single" w:color="000000" w:sz="6" w:space="0"/>
              <w:left w:val="single" w:color="000000" w:sz="6" w:space="0"/>
              <w:bottom w:val="single" w:color="000000" w:sz="6" w:space="0"/>
              <w:right w:val="single" w:color="000000" w:sz="8" w:space="0"/>
            </w:tcBorders>
            <w:vAlign w:val="center"/>
          </w:tcPr>
          <w:p w14:paraId="3F5D8A94">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r>
      <w:tr w14:paraId="1E726E6C">
        <w:tblPrEx>
          <w:tblCellMar>
            <w:top w:w="0" w:type="dxa"/>
            <w:left w:w="28" w:type="dxa"/>
            <w:bottom w:w="0" w:type="dxa"/>
            <w:right w:w="28" w:type="dxa"/>
          </w:tblCellMar>
        </w:tblPrEx>
        <w:trPr>
          <w:trHeight w:val="23" w:hRule="atLeast"/>
          <w:jc w:val="center"/>
        </w:trPr>
        <w:tc>
          <w:tcPr>
            <w:tcW w:w="597" w:type="dxa"/>
            <w:tcBorders>
              <w:top w:val="single" w:color="000000" w:sz="6" w:space="0"/>
              <w:left w:val="single" w:color="000000" w:sz="8" w:space="0"/>
              <w:bottom w:val="single" w:color="000000" w:sz="6" w:space="0"/>
              <w:right w:val="single" w:color="000000" w:sz="6" w:space="0"/>
            </w:tcBorders>
            <w:vAlign w:val="center"/>
          </w:tcPr>
          <w:p w14:paraId="0E5D1091">
            <w:pPr>
              <w:autoSpaceDE w:val="0"/>
              <w:autoSpaceDN w:val="0"/>
              <w:spacing w:line="520" w:lineRule="exact"/>
              <w:ind w:firstLine="0" w:firstLineChars="0"/>
              <w:jc w:val="cente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3</w:t>
            </w:r>
          </w:p>
        </w:tc>
        <w:tc>
          <w:tcPr>
            <w:tcW w:w="1672" w:type="dxa"/>
            <w:tcBorders>
              <w:top w:val="single" w:color="000000" w:sz="6" w:space="0"/>
              <w:left w:val="single" w:color="000000" w:sz="6" w:space="0"/>
              <w:bottom w:val="single" w:color="000000" w:sz="6" w:space="0"/>
              <w:right w:val="single" w:color="000000" w:sz="6" w:space="0"/>
            </w:tcBorders>
            <w:vAlign w:val="center"/>
          </w:tcPr>
          <w:p w14:paraId="3C5F53E9">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992" w:type="dxa"/>
            <w:tcBorders>
              <w:top w:val="single" w:color="000000" w:sz="6" w:space="0"/>
              <w:left w:val="single" w:color="000000" w:sz="6" w:space="0"/>
              <w:bottom w:val="single" w:color="000000" w:sz="6" w:space="0"/>
              <w:right w:val="single" w:color="000000" w:sz="6" w:space="0"/>
            </w:tcBorders>
            <w:vAlign w:val="center"/>
          </w:tcPr>
          <w:p w14:paraId="23138B55">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64741F4A">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085A513D">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784" w:type="dxa"/>
            <w:tcBorders>
              <w:top w:val="single" w:color="000000" w:sz="6" w:space="0"/>
              <w:left w:val="single" w:color="000000" w:sz="6" w:space="0"/>
              <w:bottom w:val="single" w:color="000000" w:sz="6" w:space="0"/>
              <w:right w:val="single" w:color="000000" w:sz="6" w:space="0"/>
            </w:tcBorders>
            <w:vAlign w:val="center"/>
          </w:tcPr>
          <w:p w14:paraId="0F356A45">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18" w:type="dxa"/>
            <w:tcBorders>
              <w:top w:val="single" w:color="000000" w:sz="6" w:space="0"/>
              <w:left w:val="single" w:color="000000" w:sz="6" w:space="0"/>
              <w:bottom w:val="single" w:color="000000" w:sz="6" w:space="0"/>
              <w:right w:val="single" w:color="000000" w:sz="6" w:space="0"/>
            </w:tcBorders>
            <w:vAlign w:val="center"/>
          </w:tcPr>
          <w:p w14:paraId="752955CD">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779" w:type="dxa"/>
            <w:tcBorders>
              <w:top w:val="single" w:color="000000" w:sz="6" w:space="0"/>
              <w:left w:val="single" w:color="000000" w:sz="6" w:space="0"/>
              <w:bottom w:val="single" w:color="000000" w:sz="6" w:space="0"/>
              <w:right w:val="single" w:color="000000" w:sz="6" w:space="0"/>
            </w:tcBorders>
            <w:vAlign w:val="center"/>
          </w:tcPr>
          <w:p w14:paraId="0DF8A0D7">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4742A2B5">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02" w:type="dxa"/>
            <w:tcBorders>
              <w:top w:val="single" w:color="000000" w:sz="6" w:space="0"/>
              <w:left w:val="single" w:color="000000" w:sz="6" w:space="0"/>
              <w:bottom w:val="single" w:color="000000" w:sz="6" w:space="0"/>
              <w:right w:val="single" w:color="000000" w:sz="8" w:space="0"/>
            </w:tcBorders>
            <w:vAlign w:val="center"/>
          </w:tcPr>
          <w:p w14:paraId="669169F7">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r>
      <w:tr w14:paraId="253D2919">
        <w:tblPrEx>
          <w:tblCellMar>
            <w:top w:w="0" w:type="dxa"/>
            <w:left w:w="28" w:type="dxa"/>
            <w:bottom w:w="0" w:type="dxa"/>
            <w:right w:w="28" w:type="dxa"/>
          </w:tblCellMar>
        </w:tblPrEx>
        <w:trPr>
          <w:trHeight w:val="23" w:hRule="atLeast"/>
          <w:jc w:val="center"/>
        </w:trPr>
        <w:tc>
          <w:tcPr>
            <w:tcW w:w="597" w:type="dxa"/>
            <w:tcBorders>
              <w:top w:val="single" w:color="000000" w:sz="6" w:space="0"/>
              <w:left w:val="single" w:color="000000" w:sz="8" w:space="0"/>
              <w:bottom w:val="single" w:color="000000" w:sz="6" w:space="0"/>
              <w:right w:val="single" w:color="000000" w:sz="6" w:space="0"/>
            </w:tcBorders>
            <w:vAlign w:val="center"/>
          </w:tcPr>
          <w:p w14:paraId="15E740F6">
            <w:pPr>
              <w:autoSpaceDE w:val="0"/>
              <w:autoSpaceDN w:val="0"/>
              <w:spacing w:line="520" w:lineRule="exact"/>
              <w:ind w:firstLine="0" w:firstLineChars="0"/>
              <w:jc w:val="cente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4</w:t>
            </w:r>
          </w:p>
        </w:tc>
        <w:tc>
          <w:tcPr>
            <w:tcW w:w="1672" w:type="dxa"/>
            <w:tcBorders>
              <w:top w:val="single" w:color="000000" w:sz="6" w:space="0"/>
              <w:left w:val="single" w:color="000000" w:sz="6" w:space="0"/>
              <w:bottom w:val="single" w:color="000000" w:sz="6" w:space="0"/>
              <w:right w:val="single" w:color="000000" w:sz="6" w:space="0"/>
            </w:tcBorders>
            <w:vAlign w:val="center"/>
          </w:tcPr>
          <w:p w14:paraId="53972927">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992" w:type="dxa"/>
            <w:tcBorders>
              <w:top w:val="single" w:color="000000" w:sz="6" w:space="0"/>
              <w:left w:val="single" w:color="000000" w:sz="6" w:space="0"/>
              <w:bottom w:val="single" w:color="000000" w:sz="6" w:space="0"/>
              <w:right w:val="single" w:color="000000" w:sz="6" w:space="0"/>
            </w:tcBorders>
            <w:vAlign w:val="center"/>
          </w:tcPr>
          <w:p w14:paraId="60F19951">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6817E1CC">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1A0BEC06">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784" w:type="dxa"/>
            <w:tcBorders>
              <w:top w:val="single" w:color="000000" w:sz="6" w:space="0"/>
              <w:left w:val="single" w:color="000000" w:sz="6" w:space="0"/>
              <w:bottom w:val="single" w:color="000000" w:sz="6" w:space="0"/>
              <w:right w:val="single" w:color="000000" w:sz="6" w:space="0"/>
            </w:tcBorders>
            <w:vAlign w:val="center"/>
          </w:tcPr>
          <w:p w14:paraId="3827DB76">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18" w:type="dxa"/>
            <w:tcBorders>
              <w:top w:val="single" w:color="000000" w:sz="6" w:space="0"/>
              <w:left w:val="single" w:color="000000" w:sz="6" w:space="0"/>
              <w:bottom w:val="single" w:color="000000" w:sz="6" w:space="0"/>
              <w:right w:val="single" w:color="000000" w:sz="6" w:space="0"/>
            </w:tcBorders>
            <w:vAlign w:val="center"/>
          </w:tcPr>
          <w:p w14:paraId="3247EB20">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779" w:type="dxa"/>
            <w:tcBorders>
              <w:top w:val="single" w:color="000000" w:sz="6" w:space="0"/>
              <w:left w:val="single" w:color="000000" w:sz="6" w:space="0"/>
              <w:bottom w:val="single" w:color="000000" w:sz="6" w:space="0"/>
              <w:right w:val="single" w:color="000000" w:sz="6" w:space="0"/>
            </w:tcBorders>
            <w:vAlign w:val="center"/>
          </w:tcPr>
          <w:p w14:paraId="0CD0A4DF">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7BC253BF">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02" w:type="dxa"/>
            <w:tcBorders>
              <w:top w:val="single" w:color="000000" w:sz="6" w:space="0"/>
              <w:left w:val="single" w:color="000000" w:sz="6" w:space="0"/>
              <w:bottom w:val="single" w:color="000000" w:sz="6" w:space="0"/>
              <w:right w:val="single" w:color="000000" w:sz="8" w:space="0"/>
            </w:tcBorders>
            <w:vAlign w:val="center"/>
          </w:tcPr>
          <w:p w14:paraId="71AA0A36">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r>
      <w:tr w14:paraId="0A7E7EE3">
        <w:tblPrEx>
          <w:tblCellMar>
            <w:top w:w="0" w:type="dxa"/>
            <w:left w:w="28" w:type="dxa"/>
            <w:bottom w:w="0" w:type="dxa"/>
            <w:right w:w="28" w:type="dxa"/>
          </w:tblCellMar>
        </w:tblPrEx>
        <w:trPr>
          <w:trHeight w:val="23" w:hRule="atLeast"/>
          <w:jc w:val="center"/>
        </w:trPr>
        <w:tc>
          <w:tcPr>
            <w:tcW w:w="597" w:type="dxa"/>
            <w:tcBorders>
              <w:top w:val="single" w:color="000000" w:sz="6" w:space="0"/>
              <w:left w:val="single" w:color="000000" w:sz="8" w:space="0"/>
              <w:bottom w:val="single" w:color="000000" w:sz="6" w:space="0"/>
              <w:right w:val="single" w:color="000000" w:sz="6" w:space="0"/>
            </w:tcBorders>
            <w:vAlign w:val="center"/>
          </w:tcPr>
          <w:p w14:paraId="353D83CC">
            <w:pPr>
              <w:autoSpaceDE w:val="0"/>
              <w:autoSpaceDN w:val="0"/>
              <w:spacing w:line="520" w:lineRule="exact"/>
              <w:ind w:firstLine="0" w:firstLineChars="0"/>
              <w:jc w:val="cente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w:t>
            </w:r>
          </w:p>
        </w:tc>
        <w:tc>
          <w:tcPr>
            <w:tcW w:w="1672" w:type="dxa"/>
            <w:tcBorders>
              <w:top w:val="single" w:color="000000" w:sz="6" w:space="0"/>
              <w:left w:val="single" w:color="000000" w:sz="6" w:space="0"/>
              <w:bottom w:val="single" w:color="000000" w:sz="6" w:space="0"/>
              <w:right w:val="single" w:color="000000" w:sz="6" w:space="0"/>
            </w:tcBorders>
            <w:vAlign w:val="center"/>
          </w:tcPr>
          <w:p w14:paraId="6831101C">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992" w:type="dxa"/>
            <w:tcBorders>
              <w:top w:val="single" w:color="000000" w:sz="6" w:space="0"/>
              <w:left w:val="single" w:color="000000" w:sz="6" w:space="0"/>
              <w:bottom w:val="single" w:color="000000" w:sz="6" w:space="0"/>
              <w:right w:val="single" w:color="000000" w:sz="6" w:space="0"/>
            </w:tcBorders>
            <w:vAlign w:val="center"/>
          </w:tcPr>
          <w:p w14:paraId="2CB1B433">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3466256E">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1276" w:type="dxa"/>
            <w:tcBorders>
              <w:top w:val="single" w:color="000000" w:sz="6" w:space="0"/>
              <w:left w:val="single" w:color="000000" w:sz="6" w:space="0"/>
              <w:bottom w:val="single" w:color="000000" w:sz="6" w:space="0"/>
              <w:right w:val="single" w:color="000000" w:sz="6" w:space="0"/>
            </w:tcBorders>
            <w:vAlign w:val="center"/>
          </w:tcPr>
          <w:p w14:paraId="23DDA049">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784" w:type="dxa"/>
            <w:tcBorders>
              <w:top w:val="single" w:color="000000" w:sz="6" w:space="0"/>
              <w:left w:val="single" w:color="000000" w:sz="6" w:space="0"/>
              <w:bottom w:val="single" w:color="000000" w:sz="6" w:space="0"/>
              <w:right w:val="single" w:color="000000" w:sz="6" w:space="0"/>
            </w:tcBorders>
            <w:vAlign w:val="center"/>
          </w:tcPr>
          <w:p w14:paraId="7BDC578A">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18" w:type="dxa"/>
            <w:tcBorders>
              <w:top w:val="single" w:color="000000" w:sz="6" w:space="0"/>
              <w:left w:val="single" w:color="000000" w:sz="6" w:space="0"/>
              <w:bottom w:val="single" w:color="000000" w:sz="6" w:space="0"/>
              <w:right w:val="single" w:color="000000" w:sz="6" w:space="0"/>
            </w:tcBorders>
            <w:vAlign w:val="center"/>
          </w:tcPr>
          <w:p w14:paraId="3549A111">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779" w:type="dxa"/>
            <w:tcBorders>
              <w:top w:val="single" w:color="000000" w:sz="6" w:space="0"/>
              <w:left w:val="single" w:color="000000" w:sz="6" w:space="0"/>
              <w:bottom w:val="single" w:color="000000" w:sz="6" w:space="0"/>
              <w:right w:val="single" w:color="000000" w:sz="6" w:space="0"/>
            </w:tcBorders>
            <w:vAlign w:val="center"/>
          </w:tcPr>
          <w:p w14:paraId="11863F8C">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569187EC">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c>
          <w:tcPr>
            <w:tcW w:w="802" w:type="dxa"/>
            <w:tcBorders>
              <w:top w:val="single" w:color="000000" w:sz="6" w:space="0"/>
              <w:left w:val="single" w:color="000000" w:sz="6" w:space="0"/>
              <w:bottom w:val="single" w:color="000000" w:sz="6" w:space="0"/>
              <w:right w:val="single" w:color="000000" w:sz="8" w:space="0"/>
            </w:tcBorders>
            <w:vAlign w:val="center"/>
          </w:tcPr>
          <w:p w14:paraId="641A7187">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p>
        </w:tc>
      </w:tr>
      <w:tr w14:paraId="7C722E8C">
        <w:tblPrEx>
          <w:tblCellMar>
            <w:top w:w="0" w:type="dxa"/>
            <w:left w:w="28" w:type="dxa"/>
            <w:bottom w:w="0" w:type="dxa"/>
            <w:right w:w="28" w:type="dxa"/>
          </w:tblCellMar>
        </w:tblPrEx>
        <w:trPr>
          <w:trHeight w:val="23" w:hRule="atLeast"/>
          <w:jc w:val="center"/>
        </w:trPr>
        <w:tc>
          <w:tcPr>
            <w:tcW w:w="2269" w:type="dxa"/>
            <w:gridSpan w:val="2"/>
            <w:tcBorders>
              <w:top w:val="single" w:color="000000" w:sz="6" w:space="0"/>
              <w:left w:val="single" w:color="000000" w:sz="8" w:space="0"/>
              <w:bottom w:val="single" w:color="000000" w:sz="8" w:space="0"/>
              <w:right w:val="single" w:color="000000" w:sz="6" w:space="0"/>
            </w:tcBorders>
            <w:vAlign w:val="center"/>
          </w:tcPr>
          <w:p w14:paraId="0838C45A">
            <w:pPr>
              <w:autoSpaceDE w:val="0"/>
              <w:autoSpaceDN w:val="0"/>
              <w:spacing w:line="520" w:lineRule="exact"/>
              <w:ind w:firstLine="0" w:firstLineChars="0"/>
              <w:jc w:val="cente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磋商总价</w:t>
            </w:r>
          </w:p>
        </w:tc>
        <w:tc>
          <w:tcPr>
            <w:tcW w:w="7577" w:type="dxa"/>
            <w:gridSpan w:val="8"/>
            <w:tcBorders>
              <w:top w:val="single" w:color="000000" w:sz="6" w:space="0"/>
              <w:left w:val="single" w:color="000000" w:sz="6" w:space="0"/>
              <w:bottom w:val="single" w:color="000000" w:sz="8" w:space="0"/>
              <w:right w:val="single" w:color="000000" w:sz="8" w:space="0"/>
            </w:tcBorders>
            <w:vAlign w:val="center"/>
          </w:tcPr>
          <w:p w14:paraId="3A0831E1">
            <w:pPr>
              <w:autoSpaceDE w:val="0"/>
              <w:autoSpaceDN w:val="0"/>
              <w:spacing w:line="520" w:lineRule="exact"/>
              <w:ind w:firstLine="0" w:firstLineChars="0"/>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大写：</w:t>
            </w:r>
          </w:p>
          <w:p w14:paraId="66943AC2">
            <w:pPr>
              <w:autoSpaceDE w:val="0"/>
              <w:autoSpaceDN w:val="0"/>
              <w:spacing w:line="520" w:lineRule="exact"/>
              <w:ind w:firstLine="0" w:firstLineChars="0"/>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小写：</w:t>
            </w:r>
          </w:p>
        </w:tc>
      </w:tr>
    </w:tbl>
    <w:p w14:paraId="6653C45E">
      <w:pPr>
        <w:spacing w:line="520" w:lineRule="exact"/>
        <w:ind w:firstLine="0" w:firstLineChars="0"/>
        <w:rPr>
          <w:rFonts w:cs="宋体" w:asciiTheme="minorEastAsia" w:hAnsiTheme="minorEastAsia" w:eastAsiaTheme="minorEastAsia"/>
          <w:color w:val="000000" w:themeColor="text1"/>
          <w:sz w:val="28"/>
          <w:szCs w:val="28"/>
          <w:highlight w:val="none"/>
          <w14:textFill>
            <w14:solidFill>
              <w14:schemeClr w14:val="tx1"/>
            </w14:solidFill>
          </w14:textFill>
        </w:rPr>
      </w:pPr>
    </w:p>
    <w:p w14:paraId="3D215DDD">
      <w:pPr>
        <w:pStyle w:val="57"/>
        <w:spacing w:line="520" w:lineRule="exact"/>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注：</w:t>
      </w:r>
      <w:r>
        <w:rPr>
          <w:rFonts w:hint="eastAsia" w:cs="宋体" w:asciiTheme="minorEastAsia" w:hAnsiTheme="minorEastAsia" w:eastAsiaTheme="minorEastAsia"/>
          <w:color w:val="000000" w:themeColor="text1"/>
          <w:sz w:val="28"/>
          <w:szCs w:val="28"/>
          <w:highlight w:val="none"/>
          <w14:textFill>
            <w14:solidFill>
              <w14:schemeClr w14:val="tx1"/>
            </w14:solidFill>
          </w14:textFill>
        </w:rPr>
        <w:t>最后</w:t>
      </w:r>
      <w:r>
        <w:rPr>
          <w:rFonts w:hint="eastAsia" w:cs="宋体" w:asciiTheme="minorEastAsia" w:hAnsiTheme="minorEastAsia" w:eastAsiaTheme="minorEastAsia"/>
          <w:color w:val="000000" w:themeColor="text1"/>
          <w:sz w:val="28"/>
          <w:szCs w:val="28"/>
          <w:highlight w:val="none"/>
          <w:lang w:eastAsia="zh-CN"/>
          <w14:textFill>
            <w14:solidFill>
              <w14:schemeClr w14:val="tx1"/>
            </w14:solidFill>
          </w14:textFill>
        </w:rPr>
        <w:t>分项</w:t>
      </w:r>
      <w:r>
        <w:rPr>
          <w:rFonts w:cs="宋体" w:asciiTheme="minorEastAsia" w:hAnsiTheme="minorEastAsia" w:eastAsiaTheme="minorEastAsia"/>
          <w:color w:val="000000" w:themeColor="text1"/>
          <w:sz w:val="28"/>
          <w:szCs w:val="28"/>
          <w:highlight w:val="none"/>
          <w14:textFill>
            <w14:solidFill>
              <w14:schemeClr w14:val="tx1"/>
            </w14:solidFill>
          </w14:textFill>
        </w:rPr>
        <w:t>报价表作为响应文件的组成部分，不</w:t>
      </w:r>
      <w:r>
        <w:rPr>
          <w:rFonts w:hint="eastAsia" w:cs="宋体" w:asciiTheme="minorEastAsia" w:hAnsiTheme="minorEastAsia" w:eastAsiaTheme="minorEastAsia"/>
          <w:color w:val="000000" w:themeColor="text1"/>
          <w:sz w:val="28"/>
          <w:szCs w:val="28"/>
          <w:highlight w:val="none"/>
          <w14:textFill>
            <w14:solidFill>
              <w14:schemeClr w14:val="tx1"/>
            </w14:solidFill>
          </w14:textFill>
        </w:rPr>
        <w:t>与响应文件同时发送。由资格审查合格的供应商填写最后报价表</w:t>
      </w:r>
      <w:r>
        <w:rPr>
          <w:rFonts w:hint="eastAsia" w:cs="宋体" w:asciiTheme="minorEastAsia" w:hAnsiTheme="minorEastAsia" w:eastAsiaTheme="minorEastAsia"/>
          <w:color w:val="000000" w:themeColor="text1"/>
          <w:sz w:val="28"/>
          <w:szCs w:val="28"/>
          <w:highlight w:val="none"/>
          <w:lang w:eastAsia="zh-CN"/>
          <w14:textFill>
            <w14:solidFill>
              <w14:schemeClr w14:val="tx1"/>
            </w14:solidFill>
          </w14:textFill>
        </w:rPr>
        <w:t>、最后分项报价表</w:t>
      </w:r>
      <w:r>
        <w:rPr>
          <w:rFonts w:hint="eastAsia" w:cs="宋体" w:asciiTheme="minorEastAsia" w:hAnsiTheme="minorEastAsia" w:eastAsiaTheme="minorEastAsia"/>
          <w:color w:val="000000" w:themeColor="text1"/>
          <w:sz w:val="28"/>
          <w:szCs w:val="28"/>
          <w:highlight w:val="none"/>
          <w14:textFill>
            <w14:solidFill>
              <w14:schemeClr w14:val="tx1"/>
            </w14:solidFill>
          </w14:textFill>
        </w:rPr>
        <w:t>并签字、盖章。</w:t>
      </w:r>
      <w:r>
        <w:rPr>
          <w:rFonts w:hint="eastAsia" w:cs="宋体" w:asciiTheme="minorEastAsia" w:hAnsiTheme="minorEastAsia" w:eastAsiaTheme="minorEastAsia"/>
          <w:color w:val="000000"/>
          <w:sz w:val="28"/>
          <w:szCs w:val="28"/>
          <w:highlight w:val="none"/>
        </w:rPr>
        <w:t>供应商需随时关注政采云平台</w:t>
      </w:r>
      <w:r>
        <w:rPr>
          <w:rFonts w:hint="eastAsia" w:cs="宋体" w:asciiTheme="minorEastAsia" w:hAnsiTheme="minorEastAsia" w:eastAsiaTheme="minorEastAsia"/>
          <w:color w:val="000000"/>
          <w:sz w:val="28"/>
          <w:szCs w:val="28"/>
          <w:highlight w:val="none"/>
          <w:lang w:eastAsia="zh-CN"/>
        </w:rPr>
        <w:t>，</w:t>
      </w:r>
      <w:r>
        <w:rPr>
          <w:rFonts w:hint="eastAsia" w:cs="宋体" w:asciiTheme="minorEastAsia" w:hAnsiTheme="minorEastAsia" w:eastAsiaTheme="minorEastAsia"/>
          <w:color w:val="000000" w:themeColor="text1"/>
          <w:sz w:val="28"/>
          <w:szCs w:val="28"/>
          <w:highlight w:val="none"/>
          <w14:textFill>
            <w14:solidFill>
              <w14:schemeClr w14:val="tx1"/>
            </w14:solidFill>
          </w14:textFill>
        </w:rPr>
        <w:t>在采购代理机构工作人员通知</w:t>
      </w:r>
      <w:r>
        <w:rPr>
          <w:rFonts w:cs="宋体" w:asciiTheme="minorEastAsia" w:hAnsiTheme="minorEastAsia" w:eastAsiaTheme="minorEastAsia"/>
          <w:color w:val="000000" w:themeColor="text1"/>
          <w:sz w:val="28"/>
          <w:szCs w:val="28"/>
          <w:highlight w:val="none"/>
          <w14:textFill>
            <w14:solidFill>
              <w14:schemeClr w14:val="tx1"/>
            </w14:solidFill>
          </w14:textFill>
        </w:rPr>
        <w:t>的时间内，</w:t>
      </w:r>
      <w:r>
        <w:rPr>
          <w:rFonts w:hint="eastAsia" w:cs="宋体" w:asciiTheme="minorEastAsia" w:hAnsiTheme="minorEastAsia" w:eastAsiaTheme="minorEastAsia"/>
          <w:color w:val="000000" w:themeColor="text1"/>
          <w:sz w:val="28"/>
          <w:szCs w:val="28"/>
          <w:highlight w:val="none"/>
          <w14:textFill>
            <w14:solidFill>
              <w14:schemeClr w14:val="tx1"/>
            </w14:solidFill>
          </w14:textFill>
        </w:rPr>
        <w:t>按政采云平台操作要求进行上传。</w:t>
      </w:r>
    </w:p>
    <w:p w14:paraId="37DB17FA">
      <w:pPr>
        <w:spacing w:line="520" w:lineRule="exact"/>
        <w:ind w:firstLine="0" w:firstLineChars="0"/>
        <w:textAlignment w:val="baseline"/>
        <w:rPr>
          <w:rFonts w:cs="宋体" w:asciiTheme="minorEastAsia" w:hAnsiTheme="minorEastAsia" w:eastAsiaTheme="minorEastAsia"/>
          <w:color w:val="000000" w:themeColor="text1"/>
          <w:sz w:val="28"/>
          <w:szCs w:val="28"/>
          <w:highlight w:val="none"/>
          <w14:textFill>
            <w14:solidFill>
              <w14:schemeClr w14:val="tx1"/>
            </w14:solidFill>
          </w14:textFill>
        </w:rPr>
      </w:pPr>
    </w:p>
    <w:p w14:paraId="6B7DB945">
      <w:pPr>
        <w:spacing w:line="520" w:lineRule="exact"/>
        <w:ind w:firstLine="0" w:firstLineChars="0"/>
        <w:textAlignment w:val="baseline"/>
        <w:rPr>
          <w:rFonts w:cs="宋体" w:asciiTheme="minorEastAsia" w:hAnsiTheme="minorEastAsia" w:eastAsiaTheme="minorEastAsia"/>
          <w:color w:val="000000" w:themeColor="text1"/>
          <w:sz w:val="28"/>
          <w:szCs w:val="28"/>
          <w:highlight w:val="none"/>
          <w14:textFill>
            <w14:solidFill>
              <w14:schemeClr w14:val="tx1"/>
            </w14:solidFill>
          </w14:textFill>
        </w:rPr>
      </w:pPr>
    </w:p>
    <w:p w14:paraId="04F88C66">
      <w:pPr>
        <w:spacing w:line="520" w:lineRule="exact"/>
        <w:ind w:firstLine="0" w:firstLineChars="0"/>
        <w:jc w:val="center"/>
        <w:rPr>
          <w:rFonts w:cs="宋体" w:asciiTheme="minorEastAsia" w:hAnsiTheme="minorEastAsia" w:eastAsiaTheme="minorEastAsia"/>
          <w:b/>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b/>
          <w:color w:val="000000" w:themeColor="text1"/>
          <w:sz w:val="28"/>
          <w:szCs w:val="28"/>
          <w:highlight w:val="none"/>
          <w14:textFill>
            <w14:solidFill>
              <w14:schemeClr w14:val="tx1"/>
            </w14:solidFill>
          </w14:textFill>
        </w:rPr>
        <w:t xml:space="preserve">          供应商：</w:t>
      </w:r>
      <w:r>
        <w:rPr>
          <w:rFonts w:hint="eastAsia" w:cs="宋体" w:asciiTheme="minorEastAsia" w:hAnsiTheme="minorEastAsia" w:eastAsiaTheme="minorEastAsia"/>
          <w:b/>
          <w:color w:val="000000" w:themeColor="text1"/>
          <w:sz w:val="28"/>
          <w:szCs w:val="28"/>
          <w:highlight w:val="none"/>
          <w:lang w:val="en-US" w:eastAsia="zh-CN"/>
          <w14:textFill>
            <w14:solidFill>
              <w14:schemeClr w14:val="tx1"/>
            </w14:solidFill>
          </w14:textFill>
        </w:rPr>
        <w:t xml:space="preserve">    </w:t>
      </w:r>
      <w:r>
        <w:rPr>
          <w:rFonts w:hint="eastAsia" w:cs="宋体" w:asciiTheme="minorEastAsia" w:hAnsiTheme="minorEastAsia" w:eastAsiaTheme="minorEastAsia"/>
          <w:b/>
          <w:color w:val="000000" w:themeColor="text1"/>
          <w:sz w:val="28"/>
          <w:szCs w:val="28"/>
          <w:highlight w:val="none"/>
          <w14:textFill>
            <w14:solidFill>
              <w14:schemeClr w14:val="tx1"/>
            </w14:solidFill>
          </w14:textFill>
        </w:rPr>
        <w:t>（公章）</w:t>
      </w:r>
    </w:p>
    <w:p w14:paraId="5826C855">
      <w:pPr>
        <w:spacing w:line="520" w:lineRule="exact"/>
        <w:ind w:firstLine="0" w:firstLineChars="0"/>
        <w:jc w:val="center"/>
        <w:rPr>
          <w:rFonts w:cs="宋体" w:asciiTheme="minorEastAsia" w:hAnsiTheme="minorEastAsia" w:eastAsiaTheme="minorEastAsia"/>
          <w:b/>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b/>
          <w:color w:val="000000" w:themeColor="text1"/>
          <w:sz w:val="28"/>
          <w:szCs w:val="28"/>
          <w:highlight w:val="none"/>
          <w14:textFill>
            <w14:solidFill>
              <w14:schemeClr w14:val="tx1"/>
            </w14:solidFill>
          </w14:textFill>
        </w:rPr>
        <w:t>法定代表人或委托代理人：</w:t>
      </w:r>
      <w:r>
        <w:rPr>
          <w:rFonts w:hint="eastAsia" w:cs="宋体" w:asciiTheme="minorEastAsia" w:hAnsiTheme="minorEastAsia" w:eastAsiaTheme="minorEastAsia"/>
          <w:b/>
          <w:color w:val="000000" w:themeColor="text1"/>
          <w:sz w:val="28"/>
          <w:szCs w:val="28"/>
          <w:highlight w:val="none"/>
          <w:lang w:val="en-US" w:eastAsia="zh-CN"/>
          <w14:textFill>
            <w14:solidFill>
              <w14:schemeClr w14:val="tx1"/>
            </w14:solidFill>
          </w14:textFill>
        </w:rPr>
        <w:t xml:space="preserve">    </w:t>
      </w:r>
      <w:r>
        <w:rPr>
          <w:rFonts w:hint="eastAsia" w:cs="宋体" w:asciiTheme="minorEastAsia" w:hAnsiTheme="minorEastAsia" w:eastAsiaTheme="minorEastAsia"/>
          <w:b/>
          <w:color w:val="000000" w:themeColor="text1"/>
          <w:sz w:val="28"/>
          <w:szCs w:val="28"/>
          <w:highlight w:val="none"/>
          <w14:textFill>
            <w14:solidFill>
              <w14:schemeClr w14:val="tx1"/>
            </w14:solidFill>
          </w14:textFill>
        </w:rPr>
        <w:t>（签字或盖章）</w:t>
      </w:r>
    </w:p>
    <w:p w14:paraId="0CC17D4D">
      <w:pPr>
        <w:spacing w:line="520" w:lineRule="exact"/>
        <w:ind w:firstLine="0" w:firstLineChars="0"/>
        <w:jc w:val="center"/>
        <w:rPr>
          <w:rFonts w:hint="eastAsia" w:cs="宋体" w:asciiTheme="minorEastAsia" w:hAnsiTheme="minorEastAsia" w:eastAsiaTheme="minorEastAsia"/>
          <w:b/>
          <w:color w:val="000000" w:themeColor="text1"/>
          <w:sz w:val="28"/>
          <w:szCs w:val="28"/>
          <w:highlight w:val="none"/>
          <w14:textFill>
            <w14:solidFill>
              <w14:schemeClr w14:val="tx1"/>
            </w14:solidFill>
          </w14:textFill>
        </w:rPr>
      </w:pPr>
    </w:p>
    <w:p w14:paraId="14C366DF">
      <w:pPr>
        <w:spacing w:line="520" w:lineRule="exact"/>
        <w:ind w:firstLine="0" w:firstLineChars="0"/>
        <w:jc w:val="center"/>
        <w:rPr>
          <w:rFonts w:cs="宋体" w:asciiTheme="minorEastAsia" w:hAnsiTheme="minorEastAsia" w:eastAsiaTheme="minorEastAsia"/>
          <w:b/>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b/>
          <w:color w:val="000000" w:themeColor="text1"/>
          <w:sz w:val="28"/>
          <w:szCs w:val="28"/>
          <w:highlight w:val="none"/>
          <w:lang w:val="en-US" w:eastAsia="zh-CN"/>
          <w14:textFill>
            <w14:solidFill>
              <w14:schemeClr w14:val="tx1"/>
            </w14:solidFill>
          </w14:textFill>
        </w:rPr>
        <w:t xml:space="preserve">              </w:t>
      </w:r>
      <w:r>
        <w:rPr>
          <w:rFonts w:hint="eastAsia" w:cs="宋体" w:asciiTheme="minorEastAsia" w:hAnsiTheme="minorEastAsia" w:eastAsiaTheme="minorEastAsia"/>
          <w:b/>
          <w:color w:val="000000" w:themeColor="text1"/>
          <w:sz w:val="28"/>
          <w:szCs w:val="28"/>
          <w:highlight w:val="none"/>
          <w14:textFill>
            <w14:solidFill>
              <w14:schemeClr w14:val="tx1"/>
            </w14:solidFill>
          </w14:textFill>
        </w:rPr>
        <w:t xml:space="preserve">年 </w:t>
      </w:r>
      <w:r>
        <w:rPr>
          <w:rFonts w:hint="eastAsia" w:cs="宋体" w:asciiTheme="minorEastAsia" w:hAnsiTheme="minorEastAsia" w:eastAsiaTheme="minorEastAsia"/>
          <w:b/>
          <w:color w:val="000000" w:themeColor="text1"/>
          <w:sz w:val="28"/>
          <w:szCs w:val="28"/>
          <w:highlight w:val="none"/>
          <w:lang w:val="en-US" w:eastAsia="zh-CN"/>
          <w14:textFill>
            <w14:solidFill>
              <w14:schemeClr w14:val="tx1"/>
            </w14:solidFill>
          </w14:textFill>
        </w:rPr>
        <w:t xml:space="preserve"> </w:t>
      </w:r>
      <w:r>
        <w:rPr>
          <w:rFonts w:hint="eastAsia" w:cs="宋体" w:asciiTheme="minorEastAsia" w:hAnsiTheme="minorEastAsia" w:eastAsiaTheme="minorEastAsia"/>
          <w:b/>
          <w:color w:val="000000" w:themeColor="text1"/>
          <w:sz w:val="28"/>
          <w:szCs w:val="28"/>
          <w:highlight w:val="none"/>
          <w14:textFill>
            <w14:solidFill>
              <w14:schemeClr w14:val="tx1"/>
            </w14:solidFill>
          </w14:textFill>
        </w:rPr>
        <w:t xml:space="preserve"> 月 </w:t>
      </w:r>
      <w:r>
        <w:rPr>
          <w:rFonts w:hint="eastAsia" w:cs="宋体" w:asciiTheme="minorEastAsia" w:hAnsiTheme="minorEastAsia" w:eastAsiaTheme="minorEastAsia"/>
          <w:b/>
          <w:color w:val="000000" w:themeColor="text1"/>
          <w:sz w:val="28"/>
          <w:szCs w:val="28"/>
          <w:highlight w:val="none"/>
          <w:lang w:val="en-US" w:eastAsia="zh-CN"/>
          <w14:textFill>
            <w14:solidFill>
              <w14:schemeClr w14:val="tx1"/>
            </w14:solidFill>
          </w14:textFill>
        </w:rPr>
        <w:t xml:space="preserve"> </w:t>
      </w:r>
      <w:r>
        <w:rPr>
          <w:rFonts w:hint="eastAsia" w:cs="宋体" w:asciiTheme="minorEastAsia" w:hAnsiTheme="minorEastAsia" w:eastAsiaTheme="minorEastAsia"/>
          <w:b/>
          <w:color w:val="000000" w:themeColor="text1"/>
          <w:sz w:val="28"/>
          <w:szCs w:val="28"/>
          <w:highlight w:val="none"/>
          <w14:textFill>
            <w14:solidFill>
              <w14:schemeClr w14:val="tx1"/>
            </w14:solidFill>
          </w14:textFill>
        </w:rPr>
        <w:t xml:space="preserve"> 日</w:t>
      </w:r>
    </w:p>
    <w:p w14:paraId="02C6B55C">
      <w:pPr>
        <w:spacing w:line="520" w:lineRule="exact"/>
        <w:ind w:firstLine="0" w:firstLineChars="0"/>
        <w:jc w:val="center"/>
        <w:rPr>
          <w:rFonts w:hint="eastAsia" w:cs="宋体" w:asciiTheme="minorEastAsia" w:hAnsiTheme="minorEastAsia" w:eastAsiaTheme="minorEastAsia"/>
          <w:b/>
          <w:color w:val="000000"/>
          <w:sz w:val="28"/>
          <w:szCs w:val="28"/>
          <w:highlight w:val="none"/>
        </w:rPr>
      </w:pPr>
    </w:p>
    <w:p w14:paraId="04A836DC">
      <w:pPr>
        <w:rPr>
          <w:rFonts w:hint="eastAsia"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br w:type="page"/>
      </w:r>
    </w:p>
    <w:p w14:paraId="73F9C18F">
      <w:pPr>
        <w:spacing w:line="520" w:lineRule="exact"/>
        <w:ind w:firstLineChars="71"/>
        <w:rPr>
          <w:rFonts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附件</w:t>
      </w:r>
      <w:r>
        <w:rPr>
          <w:rFonts w:cs="宋体" w:asciiTheme="minorEastAsia" w:hAnsiTheme="minorEastAsia" w:eastAsiaTheme="minorEastAsia"/>
          <w:b/>
          <w:color w:val="000000"/>
          <w:sz w:val="28"/>
          <w:szCs w:val="28"/>
        </w:rPr>
        <w:t>1</w:t>
      </w:r>
      <w:r>
        <w:rPr>
          <w:rFonts w:hint="eastAsia" w:cs="宋体" w:asciiTheme="minorEastAsia" w:hAnsiTheme="minorEastAsia" w:eastAsiaTheme="minorEastAsia"/>
          <w:b/>
          <w:color w:val="000000"/>
          <w:sz w:val="28"/>
          <w:szCs w:val="28"/>
        </w:rPr>
        <w:t>6：供应商的类似业绩证明材料</w:t>
      </w:r>
    </w:p>
    <w:p w14:paraId="1BEEF9C1">
      <w:pPr>
        <w:spacing w:line="520" w:lineRule="exact"/>
        <w:ind w:firstLine="2263" w:firstLineChars="805"/>
        <w:rPr>
          <w:rFonts w:asciiTheme="minorEastAsia" w:hAnsiTheme="minorEastAsia" w:eastAsiaTheme="minorEastAsia"/>
          <w:b/>
          <w:color w:val="000000"/>
          <w:sz w:val="28"/>
          <w:szCs w:val="28"/>
        </w:rPr>
      </w:pPr>
    </w:p>
    <w:p w14:paraId="51B4F19D">
      <w:pPr>
        <w:spacing w:line="520" w:lineRule="exact"/>
        <w:ind w:firstLine="155" w:firstLineChars="55"/>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供应商的类似业绩证明材料</w:t>
      </w:r>
    </w:p>
    <w:p w14:paraId="53CB3FDA">
      <w:pPr>
        <w:tabs>
          <w:tab w:val="left" w:pos="168"/>
        </w:tabs>
        <w:adjustRightInd w:val="0"/>
        <w:spacing w:line="520" w:lineRule="exact"/>
        <w:ind w:firstLine="1968" w:firstLineChars="700"/>
        <w:textAlignment w:val="baseline"/>
        <w:rPr>
          <w:rFonts w:asciiTheme="minorEastAsia" w:hAnsiTheme="minorEastAsia" w:eastAsiaTheme="minorEastAsia"/>
          <w:b/>
          <w:color w:val="000000"/>
          <w:sz w:val="28"/>
          <w:szCs w:val="28"/>
        </w:rPr>
      </w:pPr>
    </w:p>
    <w:p w14:paraId="25A06195">
      <w:pPr>
        <w:spacing w:line="520" w:lineRule="exact"/>
        <w:ind w:firstLine="560"/>
        <w:rPr>
          <w:rFonts w:hint="eastAsia" w:cs="宋体" w:asciiTheme="minorEastAsia" w:hAnsiTheme="minorEastAsia" w:eastAsiaTheme="minorEastAsia"/>
          <w:bCs/>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bCs/>
          <w:color w:val="000000" w:themeColor="text1"/>
          <w:sz w:val="28"/>
          <w:szCs w:val="28"/>
          <w:highlight w:val="none"/>
          <w14:textFill>
            <w14:solidFill>
              <w14:schemeClr w14:val="tx1"/>
            </w14:solidFill>
          </w14:textFill>
        </w:rPr>
        <w:t>提供自202</w:t>
      </w:r>
      <w:r>
        <w:rPr>
          <w:rFonts w:hint="eastAsia" w:cs="宋体" w:asciiTheme="minorEastAsia" w:hAnsiTheme="minorEastAsia" w:eastAsiaTheme="minorEastAsia"/>
          <w:bCs/>
          <w:color w:val="000000" w:themeColor="text1"/>
          <w:sz w:val="28"/>
          <w:szCs w:val="28"/>
          <w:highlight w:val="none"/>
          <w:lang w:val="en-US" w:eastAsia="zh-CN"/>
          <w14:textFill>
            <w14:solidFill>
              <w14:schemeClr w14:val="tx1"/>
            </w14:solidFill>
          </w14:textFill>
        </w:rPr>
        <w:t>3</w:t>
      </w:r>
      <w:r>
        <w:rPr>
          <w:rFonts w:hint="eastAsia" w:cs="宋体" w:asciiTheme="minorEastAsia" w:hAnsiTheme="minorEastAsia" w:eastAsiaTheme="minorEastAsia"/>
          <w:bCs/>
          <w:color w:val="000000" w:themeColor="text1"/>
          <w:sz w:val="28"/>
          <w:szCs w:val="28"/>
          <w:highlight w:val="none"/>
          <w14:textFill>
            <w14:solidFill>
              <w14:schemeClr w14:val="tx1"/>
            </w14:solidFill>
          </w14:textFill>
        </w:rPr>
        <w:t>年1月1日至今的类似项目业绩</w:t>
      </w:r>
      <w:r>
        <w:rPr>
          <w:rFonts w:hint="eastAsia" w:cs="宋体" w:asciiTheme="minorEastAsia" w:hAnsiTheme="minorEastAsia" w:eastAsiaTheme="minorEastAsia"/>
          <w:color w:val="000000" w:themeColor="text1"/>
          <w:sz w:val="28"/>
          <w:szCs w:val="28"/>
          <w:highlight w:val="none"/>
          <w14:textFill>
            <w14:solidFill>
              <w14:schemeClr w14:val="tx1"/>
            </w14:solidFill>
          </w14:textFill>
        </w:rPr>
        <w:t>。</w:t>
      </w:r>
      <w:r>
        <w:rPr>
          <w:rFonts w:hint="eastAsia" w:cs="宋体" w:asciiTheme="minorEastAsia" w:hAnsiTheme="minorEastAsia" w:eastAsiaTheme="minorEastAsia"/>
          <w:bCs/>
          <w:color w:val="000000" w:themeColor="text1"/>
          <w:sz w:val="28"/>
          <w:szCs w:val="28"/>
          <w:highlight w:val="none"/>
          <w14:textFill>
            <w14:solidFill>
              <w14:schemeClr w14:val="tx1"/>
            </w14:solidFill>
          </w14:textFill>
        </w:rPr>
        <w:t>（业绩</w:t>
      </w:r>
      <w:r>
        <w:rPr>
          <w:rFonts w:hint="eastAsia" w:cs="宋体" w:asciiTheme="minorEastAsia" w:hAnsiTheme="minorEastAsia" w:eastAsiaTheme="minorEastAsia"/>
          <w:bCs/>
          <w:color w:val="000000" w:themeColor="text1"/>
          <w:sz w:val="28"/>
          <w:szCs w:val="28"/>
          <w:highlight w:val="none"/>
          <w:lang w:val="zh-CN" w:eastAsia="zh-CN"/>
          <w14:textFill>
            <w14:solidFill>
              <w14:schemeClr w14:val="tx1"/>
            </w14:solidFill>
          </w14:textFill>
        </w:rPr>
        <w:t>证明材料以中标（成交）通知书或合同复印件</w:t>
      </w:r>
      <w:r>
        <w:rPr>
          <w:rFonts w:hint="eastAsia" w:cs="宋体" w:asciiTheme="minorEastAsia" w:hAnsiTheme="minorEastAsia" w:eastAsiaTheme="minorEastAsia"/>
          <w:bCs/>
          <w:color w:val="000000" w:themeColor="text1"/>
          <w:sz w:val="28"/>
          <w:szCs w:val="28"/>
          <w:highlight w:val="none"/>
          <w:lang w:val="en-US" w:eastAsia="zh-CN"/>
          <w14:textFill>
            <w14:solidFill>
              <w14:schemeClr w14:val="tx1"/>
            </w14:solidFill>
          </w14:textFill>
        </w:rPr>
        <w:t>/扫描件</w:t>
      </w:r>
      <w:r>
        <w:rPr>
          <w:rFonts w:hint="eastAsia" w:cs="宋体" w:asciiTheme="minorEastAsia" w:hAnsiTheme="minorEastAsia" w:eastAsiaTheme="minorEastAsia"/>
          <w:bCs/>
          <w:color w:val="000000" w:themeColor="text1"/>
          <w:sz w:val="28"/>
          <w:szCs w:val="28"/>
          <w:highlight w:val="none"/>
          <w:lang w:val="zh-CN" w:eastAsia="zh-CN"/>
          <w14:textFill>
            <w14:solidFill>
              <w14:schemeClr w14:val="tx1"/>
            </w14:solidFill>
          </w14:textFill>
        </w:rPr>
        <w:t>为准）</w:t>
      </w:r>
    </w:p>
    <w:bookmarkEnd w:id="261"/>
    <w:p w14:paraId="7BDD6A26">
      <w:pPr>
        <w:spacing w:line="520" w:lineRule="exact"/>
        <w:ind w:firstLine="560"/>
        <w:rPr>
          <w:rFonts w:hint="eastAsia" w:cs="宋体" w:asciiTheme="minorEastAsia" w:hAnsiTheme="minorEastAsia" w:eastAsiaTheme="minorEastAsia"/>
          <w:bCs/>
          <w:color w:val="000000" w:themeColor="text1"/>
          <w:sz w:val="28"/>
          <w:szCs w:val="28"/>
          <w:highlight w:val="none"/>
          <w14:textFill>
            <w14:solidFill>
              <w14:schemeClr w14:val="tx1"/>
            </w14:solidFill>
          </w14:textFill>
        </w:rPr>
      </w:pPr>
    </w:p>
    <w:p w14:paraId="0FE97B1B">
      <w:pPr>
        <w:spacing w:line="520" w:lineRule="exact"/>
        <w:ind w:firstLine="0" w:firstLineChars="0"/>
        <w:rPr>
          <w:rFonts w:cs="宋体" w:asciiTheme="minorEastAsia" w:hAnsiTheme="minorEastAsia" w:eastAsiaTheme="minorEastAsia"/>
          <w:b/>
          <w:color w:val="000000"/>
          <w:sz w:val="28"/>
          <w:szCs w:val="28"/>
        </w:rPr>
      </w:pPr>
    </w:p>
    <w:p w14:paraId="1C5563F4">
      <w:pPr>
        <w:spacing w:line="520" w:lineRule="exact"/>
        <w:ind w:firstLine="0" w:firstLineChars="0"/>
        <w:rPr>
          <w:rFonts w:cs="宋体" w:asciiTheme="minorEastAsia" w:hAnsiTheme="minorEastAsia" w:eastAsiaTheme="minorEastAsia"/>
          <w:b/>
          <w:color w:val="000000"/>
          <w:sz w:val="28"/>
          <w:szCs w:val="28"/>
        </w:rPr>
      </w:pPr>
    </w:p>
    <w:p w14:paraId="735F68DA">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          供应商：（公章）</w:t>
      </w:r>
    </w:p>
    <w:p w14:paraId="1D2C7F1A">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法定代表人或委托代理人：（签字或盖章）</w:t>
      </w:r>
    </w:p>
    <w:p w14:paraId="15E8FC15">
      <w:pPr>
        <w:spacing w:line="520" w:lineRule="exact"/>
        <w:ind w:firstLine="0" w:firstLineChars="0"/>
        <w:jc w:val="cente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年  月  日</w:t>
      </w:r>
    </w:p>
    <w:p w14:paraId="61DAC062">
      <w:pPr>
        <w:spacing w:line="520" w:lineRule="exact"/>
        <w:ind w:firstLine="0" w:firstLineChars="0"/>
        <w:rPr>
          <w:rFonts w:cs="宋体" w:asciiTheme="minorEastAsia" w:hAnsiTheme="minorEastAsia" w:eastAsiaTheme="minorEastAsia"/>
          <w:b/>
          <w:color w:val="000000"/>
          <w:sz w:val="28"/>
          <w:szCs w:val="28"/>
        </w:rPr>
      </w:pPr>
      <w:r>
        <w:rPr>
          <w:rFonts w:cs="宋体" w:asciiTheme="minorEastAsia" w:hAnsiTheme="minorEastAsia" w:eastAsiaTheme="minorEastAsia"/>
          <w:color w:val="000000"/>
          <w:sz w:val="28"/>
          <w:szCs w:val="28"/>
        </w:rPr>
        <w:br w:type="page"/>
      </w:r>
      <w:bookmarkStart w:id="263" w:name="_Toc3146_WPSOffice_Level3"/>
      <w:bookmarkStart w:id="264" w:name="_Toc4925"/>
      <w:bookmarkStart w:id="265" w:name="_Toc10368"/>
      <w:bookmarkStart w:id="266" w:name="_Toc17566"/>
      <w:bookmarkStart w:id="267" w:name="_Toc31301_WPSOffice_Level3"/>
      <w:bookmarkStart w:id="268" w:name="_Toc11887"/>
      <w:r>
        <w:rPr>
          <w:rFonts w:hint="eastAsia" w:cs="宋体" w:asciiTheme="minorEastAsia" w:hAnsiTheme="minorEastAsia" w:eastAsiaTheme="minorEastAsia"/>
          <w:b/>
          <w:color w:val="000000"/>
          <w:sz w:val="28"/>
          <w:szCs w:val="28"/>
        </w:rPr>
        <w:t>附件17：享受政府采购政策优惠的证明资料</w:t>
      </w:r>
      <w:bookmarkEnd w:id="263"/>
      <w:bookmarkEnd w:id="264"/>
      <w:bookmarkEnd w:id="265"/>
      <w:bookmarkEnd w:id="266"/>
      <w:bookmarkEnd w:id="267"/>
      <w:bookmarkEnd w:id="268"/>
    </w:p>
    <w:p w14:paraId="17BD1455">
      <w:pPr>
        <w:numPr>
          <w:ilvl w:val="0"/>
          <w:numId w:val="5"/>
        </w:numPr>
        <w:adjustRightInd w:val="0"/>
        <w:snapToGrid w:val="0"/>
        <w:spacing w:beforeLines="50" w:line="520" w:lineRule="exact"/>
        <w:ind w:firstLine="0" w:firstLineChars="0"/>
        <w:jc w:val="center"/>
        <w:rPr>
          <w:rFonts w:cs="宋体" w:asciiTheme="minorEastAsia" w:hAnsiTheme="minorEastAsia" w:eastAsiaTheme="minorEastAsia"/>
          <w:b/>
          <w:bCs/>
          <w:color w:val="000000"/>
          <w:sz w:val="28"/>
          <w:szCs w:val="28"/>
        </w:rPr>
      </w:pPr>
      <w:bookmarkStart w:id="269" w:name="_Toc25276"/>
      <w:r>
        <w:rPr>
          <w:rFonts w:hint="eastAsia" w:cs="宋体" w:asciiTheme="minorEastAsia" w:hAnsiTheme="minorEastAsia" w:eastAsiaTheme="minorEastAsia"/>
          <w:b/>
          <w:bCs/>
          <w:color w:val="000000"/>
          <w:sz w:val="28"/>
          <w:szCs w:val="28"/>
        </w:rPr>
        <w:t>节能产品、环境标志产品证明材料</w:t>
      </w:r>
      <w:bookmarkEnd w:id="269"/>
    </w:p>
    <w:p w14:paraId="58518BB8">
      <w:pPr>
        <w:adjustRightInd w:val="0"/>
        <w:snapToGrid w:val="0"/>
        <w:spacing w:line="520" w:lineRule="exact"/>
        <w:ind w:firstLine="560"/>
        <w:rPr>
          <w:rFonts w:cs="宋体" w:asciiTheme="minorEastAsia" w:hAnsiTheme="minorEastAsia" w:eastAsiaTheme="minorEastAsia"/>
          <w:bCs/>
          <w:color w:val="000000"/>
          <w:sz w:val="28"/>
          <w:szCs w:val="28"/>
        </w:rPr>
      </w:pPr>
      <w:r>
        <w:rPr>
          <w:rFonts w:hint="eastAsia" w:cs="宋体" w:asciiTheme="minorEastAsia" w:hAnsiTheme="minorEastAsia" w:eastAsiaTheme="minorEastAsia"/>
          <w:bCs/>
          <w:color w:val="000000"/>
          <w:sz w:val="28"/>
          <w:szCs w:val="28"/>
        </w:rPr>
        <w:t>产品属于品目清单范围的，实施政府优先采购和强制采购。供应商应提供国家确定的认证机构出具的、处于有效期之内的节能产品、环境标志产品认证证书，并加盖供应商单位公章。</w:t>
      </w:r>
    </w:p>
    <w:p w14:paraId="664B459B">
      <w:pPr>
        <w:adjustRightInd w:val="0"/>
        <w:snapToGrid w:val="0"/>
        <w:spacing w:beforeLines="50" w:line="520" w:lineRule="exact"/>
        <w:ind w:firstLine="560"/>
        <w:jc w:val="left"/>
        <w:rPr>
          <w:rFonts w:asciiTheme="minorEastAsia" w:hAnsiTheme="minorEastAsia" w:eastAsiaTheme="minorEastAsia"/>
          <w:sz w:val="28"/>
          <w:szCs w:val="28"/>
        </w:rPr>
      </w:pPr>
    </w:p>
    <w:p w14:paraId="6219FFA5">
      <w:pPr>
        <w:adjustRightInd w:val="0"/>
        <w:snapToGrid w:val="0"/>
        <w:spacing w:beforeLines="50" w:line="520" w:lineRule="exact"/>
        <w:ind w:firstLine="560"/>
        <w:jc w:val="left"/>
        <w:rPr>
          <w:rFonts w:asciiTheme="minorEastAsia" w:hAnsiTheme="minorEastAsia" w:eastAsiaTheme="minorEastAsia"/>
          <w:sz w:val="28"/>
          <w:szCs w:val="28"/>
        </w:rPr>
      </w:pPr>
    </w:p>
    <w:p w14:paraId="0F6EC7E1">
      <w:pPr>
        <w:widowControl/>
        <w:snapToGrid w:val="0"/>
        <w:spacing w:beforeLines="50" w:line="520" w:lineRule="exact"/>
        <w:ind w:firstLine="562"/>
        <w:outlineLvl w:val="1"/>
        <w:rPr>
          <w:rFonts w:asciiTheme="minorEastAsia" w:hAnsiTheme="minorEastAsia" w:eastAsiaTheme="minorEastAsia"/>
          <w:b/>
          <w:color w:val="000000"/>
          <w:sz w:val="28"/>
          <w:szCs w:val="28"/>
        </w:rPr>
      </w:pPr>
    </w:p>
    <w:p w14:paraId="65D3EEE3">
      <w:pPr>
        <w:widowControl/>
        <w:snapToGrid w:val="0"/>
        <w:spacing w:beforeLines="50" w:line="520" w:lineRule="exact"/>
        <w:ind w:firstLine="562"/>
        <w:outlineLvl w:val="1"/>
        <w:rPr>
          <w:rFonts w:asciiTheme="minorEastAsia" w:hAnsiTheme="minorEastAsia" w:eastAsiaTheme="minorEastAsia"/>
          <w:b/>
          <w:color w:val="000000"/>
          <w:sz w:val="28"/>
          <w:szCs w:val="28"/>
        </w:rPr>
      </w:pPr>
    </w:p>
    <w:p w14:paraId="459881A3">
      <w:pPr>
        <w:widowControl/>
        <w:snapToGrid w:val="0"/>
        <w:spacing w:beforeLines="50" w:line="520" w:lineRule="exact"/>
        <w:ind w:firstLine="562"/>
        <w:outlineLvl w:val="1"/>
        <w:rPr>
          <w:rFonts w:asciiTheme="minorEastAsia" w:hAnsiTheme="minorEastAsia" w:eastAsiaTheme="minorEastAsia"/>
          <w:b/>
          <w:color w:val="000000"/>
          <w:sz w:val="28"/>
          <w:szCs w:val="28"/>
        </w:rPr>
      </w:pPr>
    </w:p>
    <w:p w14:paraId="73DFE3F7">
      <w:pPr>
        <w:widowControl/>
        <w:snapToGrid w:val="0"/>
        <w:spacing w:beforeLines="50" w:line="520" w:lineRule="exact"/>
        <w:ind w:firstLine="562"/>
        <w:outlineLvl w:val="1"/>
        <w:rPr>
          <w:rFonts w:asciiTheme="minorEastAsia" w:hAnsiTheme="minorEastAsia" w:eastAsiaTheme="minorEastAsia"/>
          <w:b/>
          <w:color w:val="000000"/>
          <w:sz w:val="28"/>
          <w:szCs w:val="28"/>
        </w:rPr>
      </w:pPr>
    </w:p>
    <w:p w14:paraId="64ACA505">
      <w:pPr>
        <w:widowControl/>
        <w:snapToGrid w:val="0"/>
        <w:spacing w:beforeLines="50" w:line="520" w:lineRule="exact"/>
        <w:ind w:firstLine="562"/>
        <w:outlineLvl w:val="1"/>
        <w:rPr>
          <w:rFonts w:asciiTheme="minorEastAsia" w:hAnsiTheme="minorEastAsia" w:eastAsiaTheme="minorEastAsia"/>
          <w:b/>
          <w:color w:val="000000"/>
          <w:sz w:val="28"/>
          <w:szCs w:val="28"/>
        </w:rPr>
      </w:pPr>
    </w:p>
    <w:p w14:paraId="14F08FF1">
      <w:pPr>
        <w:widowControl/>
        <w:snapToGrid w:val="0"/>
        <w:spacing w:beforeLines="50" w:line="520" w:lineRule="exact"/>
        <w:ind w:firstLine="562"/>
        <w:outlineLvl w:val="1"/>
        <w:rPr>
          <w:rFonts w:asciiTheme="minorEastAsia" w:hAnsiTheme="minorEastAsia" w:eastAsiaTheme="minorEastAsia"/>
          <w:b/>
          <w:color w:val="000000"/>
          <w:sz w:val="28"/>
          <w:szCs w:val="28"/>
        </w:rPr>
      </w:pPr>
    </w:p>
    <w:p w14:paraId="2AFDD7A1">
      <w:pPr>
        <w:widowControl/>
        <w:snapToGrid w:val="0"/>
        <w:spacing w:beforeLines="50" w:line="520" w:lineRule="exact"/>
        <w:ind w:firstLine="562"/>
        <w:outlineLvl w:val="1"/>
        <w:rPr>
          <w:rFonts w:asciiTheme="minorEastAsia" w:hAnsiTheme="minorEastAsia" w:eastAsiaTheme="minorEastAsia"/>
          <w:b/>
          <w:color w:val="000000"/>
          <w:sz w:val="28"/>
          <w:szCs w:val="28"/>
        </w:rPr>
      </w:pPr>
    </w:p>
    <w:p w14:paraId="670D3375">
      <w:pPr>
        <w:widowControl/>
        <w:snapToGrid w:val="0"/>
        <w:spacing w:beforeLines="50" w:line="520" w:lineRule="exact"/>
        <w:ind w:firstLine="562"/>
        <w:outlineLvl w:val="1"/>
        <w:rPr>
          <w:rFonts w:asciiTheme="minorEastAsia" w:hAnsiTheme="minorEastAsia" w:eastAsiaTheme="minorEastAsia"/>
          <w:b/>
          <w:color w:val="000000"/>
          <w:sz w:val="28"/>
          <w:szCs w:val="28"/>
        </w:rPr>
      </w:pPr>
    </w:p>
    <w:p w14:paraId="512BA4C3">
      <w:pPr>
        <w:spacing w:line="520" w:lineRule="exact"/>
        <w:ind w:firstLine="562"/>
        <w:rPr>
          <w:rFonts w:asciiTheme="minorEastAsia" w:hAnsiTheme="minorEastAsia" w:eastAsiaTheme="minorEastAsia"/>
          <w:b/>
          <w:color w:val="000000"/>
          <w:sz w:val="28"/>
          <w:szCs w:val="28"/>
        </w:rPr>
      </w:pPr>
      <w:r>
        <w:rPr>
          <w:rFonts w:asciiTheme="minorEastAsia" w:hAnsiTheme="minorEastAsia" w:eastAsiaTheme="minorEastAsia"/>
          <w:b/>
          <w:color w:val="000000"/>
          <w:sz w:val="28"/>
          <w:szCs w:val="28"/>
        </w:rPr>
        <w:br w:type="page"/>
      </w:r>
    </w:p>
    <w:p w14:paraId="59DAD46E">
      <w:pPr>
        <w:adjustRightInd w:val="0"/>
        <w:snapToGrid w:val="0"/>
        <w:spacing w:beforeLines="50" w:line="520" w:lineRule="exact"/>
        <w:ind w:firstLine="0" w:firstLineChars="0"/>
        <w:jc w:val="center"/>
        <w:rPr>
          <w:rFonts w:cs="宋体" w:asciiTheme="minorEastAsia" w:hAnsiTheme="minorEastAsia" w:eastAsiaTheme="minorEastAsia"/>
          <w:b/>
          <w:bCs/>
          <w:color w:val="000000"/>
          <w:sz w:val="28"/>
          <w:szCs w:val="28"/>
        </w:rPr>
      </w:pPr>
      <w:bookmarkStart w:id="270" w:name="_Toc22784_WPSOffice_Level3"/>
      <w:bookmarkStart w:id="271" w:name="_Toc31539"/>
      <w:bookmarkStart w:id="272" w:name="_Toc6454"/>
      <w:r>
        <w:rPr>
          <w:rFonts w:hint="eastAsia" w:cs="宋体" w:asciiTheme="minorEastAsia" w:hAnsiTheme="minorEastAsia" w:eastAsiaTheme="minorEastAsia"/>
          <w:b/>
          <w:bCs/>
          <w:color w:val="000000"/>
          <w:sz w:val="28"/>
          <w:szCs w:val="28"/>
        </w:rPr>
        <w:t>2.中小企业声明函</w:t>
      </w:r>
      <w:bookmarkEnd w:id="270"/>
      <w:bookmarkEnd w:id="271"/>
      <w:bookmarkEnd w:id="272"/>
      <w:r>
        <w:rPr>
          <w:rFonts w:hint="eastAsia" w:cs="宋体" w:asciiTheme="minorEastAsia" w:hAnsiTheme="minorEastAsia" w:eastAsiaTheme="minorEastAsia"/>
          <w:b/>
          <w:bCs/>
          <w:color w:val="000000"/>
          <w:sz w:val="28"/>
          <w:szCs w:val="28"/>
        </w:rPr>
        <w:t>（货物）</w:t>
      </w:r>
    </w:p>
    <w:p w14:paraId="03381D42">
      <w:pPr>
        <w:widowControl/>
        <w:adjustRightInd w:val="0"/>
        <w:snapToGrid w:val="0"/>
        <w:spacing w:line="520" w:lineRule="exact"/>
        <w:ind w:firstLine="0" w:firstLineChars="0"/>
        <w:jc w:val="center"/>
        <w:rPr>
          <w:rFonts w:cs="仿宋_GB2312" w:asciiTheme="minorEastAsia" w:hAnsiTheme="minorEastAsia" w:eastAsiaTheme="minorEastAsia"/>
          <w:b/>
          <w:spacing w:val="6"/>
          <w:sz w:val="28"/>
          <w:szCs w:val="28"/>
        </w:rPr>
      </w:pPr>
      <w:bookmarkStart w:id="273" w:name="_Toc3019_WPSOffice_Level3"/>
      <w:bookmarkStart w:id="274" w:name="_Toc1901_WPSOffice_Level3"/>
      <w:r>
        <w:rPr>
          <w:rFonts w:hint="eastAsia" w:cs="仿宋_GB2312" w:asciiTheme="minorEastAsia" w:hAnsiTheme="minorEastAsia" w:eastAsiaTheme="minorEastAsia"/>
          <w:b/>
          <w:spacing w:val="6"/>
          <w:sz w:val="28"/>
          <w:szCs w:val="28"/>
        </w:rPr>
        <w:t>(不满足以下条件的无需填写)</w:t>
      </w:r>
      <w:bookmarkEnd w:id="273"/>
      <w:bookmarkEnd w:id="274"/>
    </w:p>
    <w:p w14:paraId="6A5A0D12">
      <w:pPr>
        <w:keepNext w:val="0"/>
        <w:keepLines w:val="0"/>
        <w:pageBreakBefore w:val="0"/>
        <w:widowControl/>
        <w:kinsoku/>
        <w:wordWrap/>
        <w:overflowPunct/>
        <w:topLinePunct w:val="0"/>
        <w:autoSpaceDE/>
        <w:autoSpaceDN/>
        <w:bidi w:val="0"/>
        <w:adjustRightInd w:val="0"/>
        <w:snapToGrid w:val="0"/>
        <w:spacing w:line="480" w:lineRule="exact"/>
        <w:ind w:firstLine="584"/>
        <w:jc w:val="left"/>
        <w:textAlignment w:val="auto"/>
        <w:rPr>
          <w:rFonts w:cs="仿宋_GB2312" w:asciiTheme="minorEastAsia" w:hAnsiTheme="minorEastAsia" w:eastAsiaTheme="minorEastAsia"/>
          <w:spacing w:val="6"/>
          <w:sz w:val="28"/>
          <w:szCs w:val="28"/>
        </w:rPr>
      </w:pPr>
      <w:r>
        <w:rPr>
          <w:rFonts w:hint="eastAsia" w:cs="仿宋_GB2312" w:asciiTheme="minorEastAsia" w:hAnsiTheme="minorEastAsia" w:eastAsiaTheme="minorEastAsia"/>
          <w:spacing w:val="6"/>
          <w:sz w:val="28"/>
          <w:szCs w:val="28"/>
        </w:rPr>
        <w:t>本公司（联合体）郑重声明，根据《政府采购促进中小企业发展管理办法》（财库【2020】46号）的规定，本公司（联合体）参加</w:t>
      </w:r>
      <w:r>
        <w:rPr>
          <w:rFonts w:hint="eastAsia" w:cs="仿宋_GB2312" w:asciiTheme="minorEastAsia" w:hAnsiTheme="minorEastAsia" w:eastAsiaTheme="minorEastAsia"/>
          <w:spacing w:val="6"/>
          <w:sz w:val="28"/>
          <w:szCs w:val="28"/>
          <w:u w:val="single"/>
        </w:rPr>
        <w:t xml:space="preserve"> （单位名称）</w:t>
      </w:r>
      <w:r>
        <w:rPr>
          <w:rFonts w:hint="eastAsia" w:cs="仿宋_GB2312" w:asciiTheme="minorEastAsia" w:hAnsiTheme="minorEastAsia" w:eastAsiaTheme="minorEastAsia"/>
          <w:spacing w:val="6"/>
          <w:sz w:val="28"/>
          <w:szCs w:val="28"/>
        </w:rPr>
        <w:t>的</w:t>
      </w:r>
      <w:r>
        <w:rPr>
          <w:rFonts w:hint="eastAsia" w:cs="仿宋_GB2312" w:asciiTheme="minorEastAsia" w:hAnsiTheme="minorEastAsia" w:eastAsiaTheme="minorEastAsia"/>
          <w:spacing w:val="6"/>
          <w:sz w:val="28"/>
          <w:szCs w:val="28"/>
          <w:u w:val="single"/>
        </w:rPr>
        <w:t xml:space="preserve"> （项目名称）</w:t>
      </w:r>
      <w:r>
        <w:rPr>
          <w:rFonts w:hint="eastAsia" w:cs="仿宋_GB2312" w:asciiTheme="minorEastAsia" w:hAnsiTheme="minorEastAsia" w:eastAsiaTheme="minorEastAsia"/>
          <w:spacing w:val="6"/>
          <w:sz w:val="28"/>
          <w:szCs w:val="28"/>
        </w:rPr>
        <w:t>采购活动，提供的货物全部由符合政策要求的中小企业制造，相关企业（含联合体中的中小企业、签订分包意向协议的中小企业）具体情况如下：</w:t>
      </w:r>
    </w:p>
    <w:p w14:paraId="0630FBC5">
      <w:pPr>
        <w:keepNext w:val="0"/>
        <w:keepLines w:val="0"/>
        <w:pageBreakBefore w:val="0"/>
        <w:widowControl/>
        <w:numPr>
          <w:ilvl w:val="0"/>
          <w:numId w:val="6"/>
        </w:numPr>
        <w:kinsoku/>
        <w:wordWrap/>
        <w:overflowPunct/>
        <w:topLinePunct w:val="0"/>
        <w:autoSpaceDE/>
        <w:autoSpaceDN/>
        <w:bidi w:val="0"/>
        <w:adjustRightInd w:val="0"/>
        <w:snapToGrid w:val="0"/>
        <w:spacing w:line="480" w:lineRule="exact"/>
        <w:ind w:firstLine="584"/>
        <w:jc w:val="left"/>
        <w:textAlignment w:val="auto"/>
        <w:rPr>
          <w:rFonts w:cs="仿宋_GB2312" w:asciiTheme="minorEastAsia" w:hAnsiTheme="minorEastAsia" w:eastAsiaTheme="minorEastAsia"/>
          <w:spacing w:val="6"/>
          <w:sz w:val="28"/>
          <w:szCs w:val="28"/>
        </w:rPr>
      </w:pPr>
      <w:r>
        <w:rPr>
          <w:rFonts w:hint="eastAsia" w:cs="仿宋_GB2312" w:asciiTheme="minorEastAsia" w:hAnsiTheme="minorEastAsia" w:eastAsiaTheme="minorEastAsia"/>
          <w:spacing w:val="6"/>
          <w:sz w:val="28"/>
          <w:szCs w:val="28"/>
          <w:u w:val="single"/>
        </w:rPr>
        <w:t>（标的名称）</w:t>
      </w:r>
      <w:r>
        <w:rPr>
          <w:rFonts w:hint="eastAsia" w:cs="仿宋_GB2312" w:asciiTheme="minorEastAsia" w:hAnsiTheme="minorEastAsia" w:eastAsiaTheme="minorEastAsia"/>
          <w:spacing w:val="6"/>
          <w:sz w:val="28"/>
          <w:szCs w:val="28"/>
        </w:rPr>
        <w:t>，属于</w:t>
      </w:r>
      <w:r>
        <w:rPr>
          <w:rFonts w:hint="eastAsia" w:cs="仿宋_GB2312" w:asciiTheme="minorEastAsia" w:hAnsiTheme="minorEastAsia" w:eastAsiaTheme="minorEastAsia"/>
          <w:spacing w:val="6"/>
          <w:sz w:val="28"/>
          <w:szCs w:val="28"/>
          <w:u w:val="single"/>
        </w:rPr>
        <w:t xml:space="preserve"> </w:t>
      </w:r>
      <w:r>
        <w:rPr>
          <w:rFonts w:hint="eastAsia" w:cs="仿宋_GB2312" w:asciiTheme="minorEastAsia" w:hAnsiTheme="minorEastAsia" w:eastAsiaTheme="minorEastAsia"/>
          <w:spacing w:val="6"/>
          <w:sz w:val="28"/>
          <w:szCs w:val="28"/>
          <w:highlight w:val="none"/>
          <w:u w:val="single"/>
        </w:rPr>
        <w:t>（采购文件中明确的所属行业</w:t>
      </w:r>
      <w:r>
        <w:rPr>
          <w:rFonts w:hint="eastAsia" w:cs="仿宋_GB2312" w:asciiTheme="minorEastAsia" w:hAnsiTheme="minorEastAsia" w:eastAsiaTheme="minorEastAsia"/>
          <w:spacing w:val="6"/>
          <w:sz w:val="28"/>
          <w:szCs w:val="28"/>
          <w:highlight w:val="none"/>
          <w:u w:val="single"/>
          <w:lang w:val="en-US" w:eastAsia="zh-CN"/>
        </w:rPr>
        <w:t>工业制造业</w:t>
      </w:r>
      <w:r>
        <w:rPr>
          <w:rFonts w:hint="eastAsia" w:cs="仿宋_GB2312" w:asciiTheme="minorEastAsia" w:hAnsiTheme="minorEastAsia" w:eastAsiaTheme="minorEastAsia"/>
          <w:spacing w:val="6"/>
          <w:sz w:val="28"/>
          <w:szCs w:val="28"/>
          <w:highlight w:val="none"/>
          <w:u w:val="single"/>
        </w:rPr>
        <w:t>）</w:t>
      </w:r>
      <w:r>
        <w:rPr>
          <w:rFonts w:hint="eastAsia" w:cs="仿宋_GB2312" w:asciiTheme="minorEastAsia" w:hAnsiTheme="minorEastAsia" w:eastAsiaTheme="minorEastAsia"/>
          <w:spacing w:val="6"/>
          <w:sz w:val="28"/>
          <w:szCs w:val="28"/>
          <w:u w:val="none"/>
        </w:rPr>
        <w:t>行业</w:t>
      </w:r>
      <w:r>
        <w:rPr>
          <w:rFonts w:hint="eastAsia" w:cs="仿宋_GB2312" w:asciiTheme="minorEastAsia" w:hAnsiTheme="minorEastAsia" w:eastAsiaTheme="minorEastAsia"/>
          <w:spacing w:val="6"/>
          <w:sz w:val="28"/>
          <w:szCs w:val="28"/>
        </w:rPr>
        <w:t>，制造商为</w:t>
      </w:r>
      <w:r>
        <w:rPr>
          <w:rFonts w:hint="eastAsia" w:cs="仿宋_GB2312" w:asciiTheme="minorEastAsia" w:hAnsiTheme="minorEastAsia" w:eastAsiaTheme="minorEastAsia"/>
          <w:spacing w:val="6"/>
          <w:sz w:val="28"/>
          <w:szCs w:val="28"/>
          <w:u w:val="single"/>
        </w:rPr>
        <w:t xml:space="preserve"> （企业名称）</w:t>
      </w:r>
      <w:r>
        <w:rPr>
          <w:rFonts w:hint="eastAsia" w:cs="仿宋_GB2312" w:asciiTheme="minorEastAsia" w:hAnsiTheme="minorEastAsia" w:eastAsiaTheme="minorEastAsia"/>
          <w:spacing w:val="6"/>
          <w:sz w:val="28"/>
          <w:szCs w:val="28"/>
        </w:rPr>
        <w:t>，从业人员</w:t>
      </w:r>
      <w:r>
        <w:rPr>
          <w:rFonts w:hint="eastAsia" w:cs="仿宋_GB2312" w:asciiTheme="minorEastAsia" w:hAnsiTheme="minorEastAsia" w:eastAsiaTheme="minorEastAsia"/>
          <w:spacing w:val="6"/>
          <w:sz w:val="28"/>
          <w:szCs w:val="28"/>
          <w:u w:val="single"/>
          <w:lang w:val="en-US" w:eastAsia="zh-CN"/>
        </w:rPr>
        <w:t xml:space="preserve">  </w:t>
      </w:r>
      <w:r>
        <w:rPr>
          <w:rFonts w:hint="eastAsia" w:cs="仿宋_GB2312" w:asciiTheme="minorEastAsia" w:hAnsiTheme="minorEastAsia" w:eastAsiaTheme="minorEastAsia"/>
          <w:spacing w:val="6"/>
          <w:sz w:val="28"/>
          <w:szCs w:val="28"/>
        </w:rPr>
        <w:t>人，营业收入为</w:t>
      </w:r>
      <w:r>
        <w:rPr>
          <w:rFonts w:hint="eastAsia" w:cs="仿宋_GB2312" w:asciiTheme="minorEastAsia" w:hAnsiTheme="minorEastAsia" w:eastAsiaTheme="minorEastAsia"/>
          <w:spacing w:val="6"/>
          <w:sz w:val="28"/>
          <w:szCs w:val="28"/>
          <w:u w:val="single"/>
          <w:lang w:val="en-US" w:eastAsia="zh-CN"/>
        </w:rPr>
        <w:t xml:space="preserve">   </w:t>
      </w:r>
      <w:r>
        <w:rPr>
          <w:rFonts w:hint="eastAsia" w:cs="仿宋_GB2312" w:asciiTheme="minorEastAsia" w:hAnsiTheme="minorEastAsia" w:eastAsiaTheme="minorEastAsia"/>
          <w:spacing w:val="6"/>
          <w:sz w:val="28"/>
          <w:szCs w:val="28"/>
        </w:rPr>
        <w:t>万元，资产总额为</w:t>
      </w:r>
      <w:r>
        <w:rPr>
          <w:rFonts w:hint="eastAsia" w:cs="仿宋_GB2312" w:asciiTheme="minorEastAsia" w:hAnsiTheme="minorEastAsia" w:eastAsiaTheme="minorEastAsia"/>
          <w:spacing w:val="6"/>
          <w:sz w:val="28"/>
          <w:szCs w:val="28"/>
          <w:u w:val="single"/>
          <w:lang w:val="en-US" w:eastAsia="zh-CN"/>
        </w:rPr>
        <w:t xml:space="preserve">   </w:t>
      </w:r>
      <w:r>
        <w:rPr>
          <w:rFonts w:hint="eastAsia" w:cs="仿宋_GB2312" w:asciiTheme="minorEastAsia" w:hAnsiTheme="minorEastAsia" w:eastAsiaTheme="minorEastAsia"/>
          <w:spacing w:val="6"/>
          <w:sz w:val="28"/>
          <w:szCs w:val="28"/>
        </w:rPr>
        <w:t>万元，属于</w:t>
      </w:r>
      <w:r>
        <w:rPr>
          <w:rFonts w:hint="eastAsia" w:cs="仿宋_GB2312" w:asciiTheme="minorEastAsia" w:hAnsiTheme="minorEastAsia" w:eastAsiaTheme="minorEastAsia"/>
          <w:spacing w:val="6"/>
          <w:sz w:val="28"/>
          <w:szCs w:val="28"/>
          <w:u w:val="single"/>
        </w:rPr>
        <w:t xml:space="preserve"> （中型企业、小型企业、微型企业）</w:t>
      </w:r>
      <w:r>
        <w:rPr>
          <w:rFonts w:hint="eastAsia" w:cs="仿宋_GB2312" w:asciiTheme="minorEastAsia" w:hAnsiTheme="minorEastAsia" w:eastAsiaTheme="minorEastAsia"/>
          <w:spacing w:val="6"/>
          <w:sz w:val="28"/>
          <w:szCs w:val="28"/>
        </w:rPr>
        <w:t>；</w:t>
      </w:r>
    </w:p>
    <w:p w14:paraId="223219FE">
      <w:pPr>
        <w:keepNext w:val="0"/>
        <w:keepLines w:val="0"/>
        <w:pageBreakBefore w:val="0"/>
        <w:widowControl/>
        <w:kinsoku/>
        <w:wordWrap/>
        <w:overflowPunct/>
        <w:topLinePunct w:val="0"/>
        <w:autoSpaceDE/>
        <w:autoSpaceDN/>
        <w:bidi w:val="0"/>
        <w:adjustRightInd w:val="0"/>
        <w:snapToGrid w:val="0"/>
        <w:spacing w:line="480" w:lineRule="exact"/>
        <w:ind w:firstLine="584"/>
        <w:jc w:val="left"/>
        <w:textAlignment w:val="auto"/>
        <w:rPr>
          <w:rFonts w:cs="仿宋_GB2312" w:asciiTheme="minorEastAsia" w:hAnsiTheme="minorEastAsia" w:eastAsiaTheme="minorEastAsia"/>
          <w:sz w:val="28"/>
          <w:szCs w:val="28"/>
        </w:rPr>
      </w:pPr>
      <w:r>
        <w:rPr>
          <w:rFonts w:hint="eastAsia" w:cs="仿宋_GB2312" w:asciiTheme="minorEastAsia" w:hAnsiTheme="minorEastAsia" w:eastAsiaTheme="minorEastAsia"/>
          <w:spacing w:val="6"/>
          <w:sz w:val="28"/>
          <w:szCs w:val="28"/>
        </w:rPr>
        <w:t>2.</w:t>
      </w:r>
      <w:r>
        <w:rPr>
          <w:rFonts w:hint="eastAsia" w:cs="仿宋_GB2312" w:asciiTheme="minorEastAsia" w:hAnsiTheme="minorEastAsia" w:eastAsiaTheme="minorEastAsia"/>
          <w:spacing w:val="6"/>
          <w:sz w:val="28"/>
          <w:szCs w:val="28"/>
          <w:u w:val="single"/>
        </w:rPr>
        <w:t xml:space="preserve"> （标的名称）</w:t>
      </w:r>
      <w:r>
        <w:rPr>
          <w:rFonts w:hint="eastAsia" w:cs="仿宋_GB2312" w:asciiTheme="minorEastAsia" w:hAnsiTheme="minorEastAsia" w:eastAsiaTheme="minorEastAsia"/>
          <w:spacing w:val="6"/>
          <w:sz w:val="28"/>
          <w:szCs w:val="28"/>
        </w:rPr>
        <w:t>，属于</w:t>
      </w:r>
      <w:r>
        <w:rPr>
          <w:rFonts w:hint="eastAsia" w:cs="仿宋_GB2312" w:asciiTheme="minorEastAsia" w:hAnsiTheme="minorEastAsia" w:eastAsiaTheme="minorEastAsia"/>
          <w:spacing w:val="6"/>
          <w:sz w:val="28"/>
          <w:szCs w:val="28"/>
          <w:highlight w:val="none"/>
          <w:u w:val="single"/>
        </w:rPr>
        <w:t>（采购文件中明确的所属行业</w:t>
      </w:r>
      <w:r>
        <w:rPr>
          <w:rFonts w:hint="eastAsia" w:cs="仿宋_GB2312" w:asciiTheme="minorEastAsia" w:hAnsiTheme="minorEastAsia" w:eastAsiaTheme="minorEastAsia"/>
          <w:spacing w:val="6"/>
          <w:sz w:val="28"/>
          <w:szCs w:val="28"/>
          <w:highlight w:val="none"/>
          <w:u w:val="single"/>
          <w:lang w:val="en-US" w:eastAsia="zh-CN"/>
        </w:rPr>
        <w:t>工业</w:t>
      </w:r>
      <w:r>
        <w:rPr>
          <w:rFonts w:hint="eastAsia" w:cs="仿宋_GB2312" w:asciiTheme="minorEastAsia" w:hAnsiTheme="minorEastAsia" w:eastAsiaTheme="minorEastAsia"/>
          <w:spacing w:val="6"/>
          <w:sz w:val="28"/>
          <w:szCs w:val="28"/>
          <w:highlight w:val="none"/>
          <w:u w:val="single"/>
        </w:rPr>
        <w:t>）</w:t>
      </w:r>
      <w:r>
        <w:rPr>
          <w:rFonts w:hint="eastAsia" w:cs="仿宋_GB2312" w:asciiTheme="minorEastAsia" w:hAnsiTheme="minorEastAsia" w:eastAsiaTheme="minorEastAsia"/>
          <w:spacing w:val="6"/>
          <w:sz w:val="28"/>
          <w:szCs w:val="28"/>
          <w:u w:val="none"/>
        </w:rPr>
        <w:t>行业</w:t>
      </w:r>
      <w:r>
        <w:rPr>
          <w:rFonts w:hint="eastAsia" w:cs="仿宋_GB2312" w:asciiTheme="minorEastAsia" w:hAnsiTheme="minorEastAsia" w:eastAsiaTheme="minorEastAsia"/>
          <w:spacing w:val="6"/>
          <w:sz w:val="28"/>
          <w:szCs w:val="28"/>
        </w:rPr>
        <w:t>，制造商为</w:t>
      </w:r>
      <w:r>
        <w:rPr>
          <w:rFonts w:hint="eastAsia" w:cs="仿宋_GB2312" w:asciiTheme="minorEastAsia" w:hAnsiTheme="minorEastAsia" w:eastAsiaTheme="minorEastAsia"/>
          <w:spacing w:val="6"/>
          <w:sz w:val="28"/>
          <w:szCs w:val="28"/>
          <w:u w:val="single"/>
        </w:rPr>
        <w:t xml:space="preserve"> （企业名称）</w:t>
      </w:r>
      <w:r>
        <w:rPr>
          <w:rFonts w:hint="eastAsia" w:cs="仿宋_GB2312" w:asciiTheme="minorEastAsia" w:hAnsiTheme="minorEastAsia" w:eastAsiaTheme="minorEastAsia"/>
          <w:spacing w:val="6"/>
          <w:sz w:val="28"/>
          <w:szCs w:val="28"/>
        </w:rPr>
        <w:t>，从业人员</w:t>
      </w:r>
      <w:r>
        <w:rPr>
          <w:rFonts w:hint="eastAsia" w:cs="仿宋_GB2312" w:asciiTheme="minorEastAsia" w:hAnsiTheme="minorEastAsia" w:eastAsiaTheme="minorEastAsia"/>
          <w:spacing w:val="6"/>
          <w:sz w:val="28"/>
          <w:szCs w:val="28"/>
          <w:u w:val="single"/>
          <w:lang w:val="en-US" w:eastAsia="zh-CN"/>
        </w:rPr>
        <w:t xml:space="preserve">   </w:t>
      </w:r>
      <w:r>
        <w:rPr>
          <w:rFonts w:hint="eastAsia" w:cs="仿宋_GB2312" w:asciiTheme="minorEastAsia" w:hAnsiTheme="minorEastAsia" w:eastAsiaTheme="minorEastAsia"/>
          <w:spacing w:val="6"/>
          <w:sz w:val="28"/>
          <w:szCs w:val="28"/>
        </w:rPr>
        <w:t>人，营业收入为</w:t>
      </w:r>
      <w:r>
        <w:rPr>
          <w:rFonts w:hint="eastAsia" w:cs="仿宋_GB2312" w:asciiTheme="minorEastAsia" w:hAnsiTheme="minorEastAsia" w:eastAsiaTheme="minorEastAsia"/>
          <w:spacing w:val="6"/>
          <w:sz w:val="28"/>
          <w:szCs w:val="28"/>
          <w:u w:val="single"/>
          <w:lang w:val="en-US" w:eastAsia="zh-CN"/>
        </w:rPr>
        <w:t xml:space="preserve">    </w:t>
      </w:r>
      <w:r>
        <w:rPr>
          <w:rFonts w:hint="eastAsia" w:cs="仿宋_GB2312" w:asciiTheme="minorEastAsia" w:hAnsiTheme="minorEastAsia" w:eastAsiaTheme="minorEastAsia"/>
          <w:spacing w:val="6"/>
          <w:sz w:val="28"/>
          <w:szCs w:val="28"/>
        </w:rPr>
        <w:t>万元，资产总额为</w:t>
      </w:r>
      <w:r>
        <w:rPr>
          <w:rFonts w:hint="eastAsia" w:cs="仿宋_GB2312" w:asciiTheme="minorEastAsia" w:hAnsiTheme="minorEastAsia" w:eastAsiaTheme="minorEastAsia"/>
          <w:spacing w:val="6"/>
          <w:sz w:val="28"/>
          <w:szCs w:val="28"/>
          <w:u w:val="single"/>
          <w:lang w:val="en-US" w:eastAsia="zh-CN"/>
        </w:rPr>
        <w:t xml:space="preserve">   </w:t>
      </w:r>
      <w:r>
        <w:rPr>
          <w:rFonts w:hint="eastAsia" w:cs="仿宋_GB2312" w:asciiTheme="minorEastAsia" w:hAnsiTheme="minorEastAsia" w:eastAsiaTheme="minorEastAsia"/>
          <w:spacing w:val="6"/>
          <w:sz w:val="28"/>
          <w:szCs w:val="28"/>
        </w:rPr>
        <w:t>万元，属于</w:t>
      </w:r>
      <w:r>
        <w:rPr>
          <w:rFonts w:hint="eastAsia" w:cs="仿宋_GB2312" w:asciiTheme="minorEastAsia" w:hAnsiTheme="minorEastAsia" w:eastAsiaTheme="minorEastAsia"/>
          <w:spacing w:val="6"/>
          <w:sz w:val="28"/>
          <w:szCs w:val="28"/>
          <w:u w:val="single"/>
        </w:rPr>
        <w:t xml:space="preserve"> （中型企业、小型企业、微型企业）</w:t>
      </w:r>
      <w:r>
        <w:rPr>
          <w:rFonts w:hint="eastAsia" w:cs="仿宋_GB2312" w:asciiTheme="minorEastAsia" w:hAnsiTheme="minorEastAsia" w:eastAsiaTheme="minorEastAsia"/>
          <w:spacing w:val="6"/>
          <w:sz w:val="28"/>
          <w:szCs w:val="28"/>
        </w:rPr>
        <w:t>；</w:t>
      </w:r>
    </w:p>
    <w:p w14:paraId="4F896F15">
      <w:pPr>
        <w:keepNext w:val="0"/>
        <w:keepLines w:val="0"/>
        <w:pageBreakBefore w:val="0"/>
        <w:widowControl/>
        <w:kinsoku/>
        <w:wordWrap/>
        <w:overflowPunct/>
        <w:topLinePunct w:val="0"/>
        <w:autoSpaceDE/>
        <w:autoSpaceDN/>
        <w:bidi w:val="0"/>
        <w:adjustRightInd w:val="0"/>
        <w:snapToGrid w:val="0"/>
        <w:spacing w:line="480" w:lineRule="exact"/>
        <w:ind w:firstLine="584"/>
        <w:jc w:val="left"/>
        <w:textAlignment w:val="auto"/>
        <w:rPr>
          <w:rFonts w:cs="仿宋_GB2312" w:asciiTheme="minorEastAsia" w:hAnsiTheme="minorEastAsia" w:eastAsiaTheme="minorEastAsia"/>
          <w:spacing w:val="6"/>
          <w:sz w:val="28"/>
          <w:szCs w:val="28"/>
        </w:rPr>
      </w:pPr>
      <w:r>
        <w:rPr>
          <w:rFonts w:hint="eastAsia" w:cs="仿宋_GB2312" w:asciiTheme="minorEastAsia" w:hAnsiTheme="minorEastAsia" w:eastAsiaTheme="minorEastAsia"/>
          <w:spacing w:val="6"/>
          <w:sz w:val="28"/>
          <w:szCs w:val="28"/>
        </w:rPr>
        <w:t xml:space="preserve">    ……</w:t>
      </w:r>
    </w:p>
    <w:p w14:paraId="6B63AFEB">
      <w:pPr>
        <w:keepNext w:val="0"/>
        <w:keepLines w:val="0"/>
        <w:pageBreakBefore w:val="0"/>
        <w:widowControl/>
        <w:kinsoku/>
        <w:wordWrap/>
        <w:overflowPunct/>
        <w:topLinePunct w:val="0"/>
        <w:autoSpaceDE/>
        <w:autoSpaceDN/>
        <w:bidi w:val="0"/>
        <w:adjustRightInd w:val="0"/>
        <w:snapToGrid w:val="0"/>
        <w:spacing w:line="480" w:lineRule="exact"/>
        <w:ind w:firstLine="584"/>
        <w:jc w:val="left"/>
        <w:textAlignment w:val="auto"/>
        <w:rPr>
          <w:rFonts w:cs="仿宋_GB2312" w:asciiTheme="minorEastAsia" w:hAnsiTheme="minorEastAsia" w:eastAsiaTheme="minorEastAsia"/>
          <w:spacing w:val="6"/>
          <w:sz w:val="28"/>
          <w:szCs w:val="28"/>
        </w:rPr>
      </w:pPr>
      <w:r>
        <w:rPr>
          <w:rFonts w:hint="eastAsia" w:cs="仿宋_GB2312" w:asciiTheme="minorEastAsia" w:hAnsiTheme="minorEastAsia" w:eastAsiaTheme="minorEastAsia"/>
          <w:spacing w:val="6"/>
          <w:sz w:val="28"/>
          <w:szCs w:val="28"/>
        </w:rPr>
        <w:t>以上企业，不属于大企业的分支机构，不存在控股股东为大企业的情形，也不存在与大企业的负责人为同一人的情形。</w:t>
      </w:r>
    </w:p>
    <w:p w14:paraId="6B7F56C7">
      <w:pPr>
        <w:keepNext w:val="0"/>
        <w:keepLines w:val="0"/>
        <w:pageBreakBefore w:val="0"/>
        <w:widowControl/>
        <w:kinsoku/>
        <w:wordWrap/>
        <w:overflowPunct/>
        <w:topLinePunct w:val="0"/>
        <w:autoSpaceDE/>
        <w:autoSpaceDN/>
        <w:bidi w:val="0"/>
        <w:adjustRightInd w:val="0"/>
        <w:snapToGrid w:val="0"/>
        <w:spacing w:line="480" w:lineRule="exact"/>
        <w:ind w:firstLine="584"/>
        <w:jc w:val="left"/>
        <w:textAlignment w:val="auto"/>
        <w:rPr>
          <w:rFonts w:cs="仿宋_GB2312" w:asciiTheme="minorEastAsia" w:hAnsiTheme="minorEastAsia" w:eastAsiaTheme="minorEastAsia"/>
          <w:spacing w:val="6"/>
          <w:sz w:val="28"/>
          <w:szCs w:val="28"/>
        </w:rPr>
      </w:pPr>
      <w:r>
        <w:rPr>
          <w:rFonts w:hint="eastAsia" w:cs="仿宋_GB2312" w:asciiTheme="minorEastAsia" w:hAnsiTheme="minorEastAsia" w:eastAsiaTheme="minorEastAsia"/>
          <w:spacing w:val="6"/>
          <w:sz w:val="28"/>
          <w:szCs w:val="28"/>
        </w:rPr>
        <w:t>本企业对上述声明内容的真实性负责。如有虚假，将依法承担相应责任。</w:t>
      </w:r>
    </w:p>
    <w:p w14:paraId="744626BF">
      <w:pPr>
        <w:keepNext w:val="0"/>
        <w:keepLines w:val="0"/>
        <w:pageBreakBefore w:val="0"/>
        <w:kinsoku/>
        <w:wordWrap/>
        <w:overflowPunct/>
        <w:topLinePunct w:val="0"/>
        <w:autoSpaceDE/>
        <w:autoSpaceDN/>
        <w:bidi w:val="0"/>
        <w:spacing w:beforeLines="50" w:line="480" w:lineRule="exact"/>
        <w:ind w:firstLine="560"/>
        <w:jc w:val="center"/>
        <w:textAlignment w:val="auto"/>
        <w:rPr>
          <w:rFonts w:cs="仿宋_GB2312" w:asciiTheme="minorEastAsia" w:hAnsiTheme="minorEastAsia" w:eastAsiaTheme="minorEastAsia"/>
          <w:bCs/>
          <w:sz w:val="28"/>
          <w:szCs w:val="28"/>
        </w:rPr>
      </w:pPr>
      <w:bookmarkStart w:id="275" w:name="_Toc21636_WPSOffice_Level3"/>
      <w:r>
        <w:rPr>
          <w:rFonts w:hint="eastAsia" w:cs="仿宋_GB2312" w:asciiTheme="minorEastAsia" w:hAnsiTheme="minorEastAsia" w:eastAsiaTheme="minorEastAsia"/>
          <w:bCs/>
          <w:sz w:val="28"/>
          <w:szCs w:val="28"/>
        </w:rPr>
        <w:t>单位名称（公章）：</w:t>
      </w:r>
      <w:bookmarkEnd w:id="275"/>
    </w:p>
    <w:p w14:paraId="6168FF07">
      <w:pPr>
        <w:keepNext w:val="0"/>
        <w:keepLines w:val="0"/>
        <w:pageBreakBefore w:val="0"/>
        <w:kinsoku/>
        <w:wordWrap/>
        <w:overflowPunct/>
        <w:topLinePunct w:val="0"/>
        <w:autoSpaceDE/>
        <w:autoSpaceDN/>
        <w:bidi w:val="0"/>
        <w:spacing w:beforeLines="50" w:line="480" w:lineRule="exact"/>
        <w:ind w:firstLine="560"/>
        <w:jc w:val="center"/>
        <w:textAlignment w:val="auto"/>
        <w:rPr>
          <w:rFonts w:asciiTheme="minorEastAsia" w:hAnsiTheme="minorEastAsia" w:eastAsiaTheme="minorEastAsia"/>
          <w:b/>
          <w:sz w:val="28"/>
          <w:szCs w:val="28"/>
        </w:rPr>
      </w:pPr>
      <w:bookmarkStart w:id="276" w:name="_Toc20470_WPSOffice_Level3"/>
      <w:r>
        <w:rPr>
          <w:rFonts w:hint="eastAsia" w:cs="仿宋_GB2312" w:asciiTheme="minorEastAsia" w:hAnsiTheme="minorEastAsia" w:eastAsiaTheme="minorEastAsia"/>
          <w:bCs/>
          <w:sz w:val="28"/>
          <w:szCs w:val="28"/>
        </w:rPr>
        <w:t xml:space="preserve">      日期：</w:t>
      </w:r>
      <w:bookmarkEnd w:id="276"/>
    </w:p>
    <w:p w14:paraId="62E68F6D">
      <w:pPr>
        <w:keepNext w:val="0"/>
        <w:keepLines w:val="0"/>
        <w:pageBreakBefore w:val="0"/>
        <w:widowControl/>
        <w:kinsoku/>
        <w:wordWrap/>
        <w:overflowPunct/>
        <w:topLinePunct w:val="0"/>
        <w:autoSpaceDE/>
        <w:autoSpaceDN/>
        <w:bidi w:val="0"/>
        <w:adjustRightInd w:val="0"/>
        <w:snapToGrid w:val="0"/>
        <w:spacing w:line="480" w:lineRule="exact"/>
        <w:ind w:firstLine="584"/>
        <w:jc w:val="left"/>
        <w:textAlignment w:val="auto"/>
        <w:rPr>
          <w:rFonts w:cs="仿宋_GB2312" w:asciiTheme="minorEastAsia" w:hAnsiTheme="minorEastAsia" w:eastAsiaTheme="minorEastAsia"/>
          <w:spacing w:val="6"/>
          <w:sz w:val="28"/>
          <w:szCs w:val="28"/>
        </w:rPr>
      </w:pPr>
    </w:p>
    <w:p w14:paraId="1D809458">
      <w:pPr>
        <w:keepNext w:val="0"/>
        <w:keepLines w:val="0"/>
        <w:pageBreakBefore w:val="0"/>
        <w:widowControl/>
        <w:kinsoku/>
        <w:wordWrap/>
        <w:overflowPunct/>
        <w:topLinePunct w:val="0"/>
        <w:autoSpaceDE/>
        <w:autoSpaceDN/>
        <w:bidi w:val="0"/>
        <w:adjustRightInd w:val="0"/>
        <w:snapToGrid w:val="0"/>
        <w:spacing w:line="480" w:lineRule="exact"/>
        <w:ind w:firstLine="584"/>
        <w:jc w:val="left"/>
        <w:textAlignment w:val="auto"/>
        <w:rPr>
          <w:rFonts w:cs="楷体" w:asciiTheme="minorEastAsia" w:hAnsiTheme="minorEastAsia" w:eastAsiaTheme="minorEastAsia"/>
          <w:kern w:val="2"/>
          <w:sz w:val="28"/>
          <w:szCs w:val="28"/>
        </w:rPr>
      </w:pPr>
      <w:r>
        <w:rPr>
          <w:rFonts w:cs="仿宋_GB2312" w:asciiTheme="minorEastAsia" w:hAnsiTheme="minorEastAsia" w:eastAsiaTheme="minorEastAsia"/>
          <w:spacing w:val="6"/>
          <w:sz w:val="28"/>
          <w:szCs w:val="28"/>
        </w:rPr>
        <w:t>注</w:t>
      </w:r>
      <w:r>
        <w:rPr>
          <w:rFonts w:hint="eastAsia" w:cs="仿宋_GB2312" w:asciiTheme="minorEastAsia" w:hAnsiTheme="minorEastAsia" w:eastAsiaTheme="minorEastAsia"/>
          <w:spacing w:val="6"/>
          <w:sz w:val="28"/>
          <w:szCs w:val="28"/>
        </w:rPr>
        <w:t>：</w:t>
      </w:r>
      <w:r>
        <w:rPr>
          <w:rFonts w:cs="仿宋_GB2312" w:asciiTheme="minorEastAsia" w:hAnsiTheme="minorEastAsia" w:eastAsiaTheme="minorEastAsia"/>
          <w:spacing w:val="6"/>
          <w:sz w:val="28"/>
          <w:szCs w:val="28"/>
        </w:rPr>
        <w:t>从业人员</w:t>
      </w:r>
      <w:r>
        <w:rPr>
          <w:rFonts w:hint="eastAsia" w:cs="仿宋_GB2312" w:asciiTheme="minorEastAsia" w:hAnsiTheme="minorEastAsia" w:eastAsiaTheme="minorEastAsia"/>
          <w:spacing w:val="6"/>
          <w:sz w:val="28"/>
          <w:szCs w:val="28"/>
        </w:rPr>
        <w:t>、</w:t>
      </w:r>
      <w:r>
        <w:rPr>
          <w:rFonts w:cs="仿宋_GB2312" w:asciiTheme="minorEastAsia" w:hAnsiTheme="minorEastAsia" w:eastAsiaTheme="minorEastAsia"/>
          <w:spacing w:val="6"/>
          <w:sz w:val="28"/>
          <w:szCs w:val="28"/>
        </w:rPr>
        <w:t>营业收入</w:t>
      </w:r>
      <w:r>
        <w:rPr>
          <w:rFonts w:hint="eastAsia" w:cs="仿宋_GB2312" w:asciiTheme="minorEastAsia" w:hAnsiTheme="minorEastAsia" w:eastAsiaTheme="minorEastAsia"/>
          <w:spacing w:val="6"/>
          <w:sz w:val="28"/>
          <w:szCs w:val="28"/>
        </w:rPr>
        <w:t>、</w:t>
      </w:r>
      <w:r>
        <w:rPr>
          <w:rFonts w:cs="仿宋_GB2312" w:asciiTheme="minorEastAsia" w:hAnsiTheme="minorEastAsia" w:eastAsiaTheme="minorEastAsia"/>
          <w:spacing w:val="6"/>
          <w:sz w:val="28"/>
          <w:szCs w:val="28"/>
        </w:rPr>
        <w:t>资产总额填报上一年度数据</w:t>
      </w:r>
      <w:r>
        <w:rPr>
          <w:rFonts w:hint="eastAsia" w:cs="仿宋_GB2312" w:asciiTheme="minorEastAsia" w:hAnsiTheme="minorEastAsia" w:eastAsiaTheme="minorEastAsia"/>
          <w:spacing w:val="6"/>
          <w:sz w:val="28"/>
          <w:szCs w:val="28"/>
        </w:rPr>
        <w:t>，</w:t>
      </w:r>
      <w:r>
        <w:rPr>
          <w:rFonts w:cs="仿宋_GB2312" w:asciiTheme="minorEastAsia" w:hAnsiTheme="minorEastAsia" w:eastAsiaTheme="minorEastAsia"/>
          <w:spacing w:val="6"/>
          <w:sz w:val="28"/>
          <w:szCs w:val="28"/>
        </w:rPr>
        <w:t>无上一年度数据的新成立企业可不填报</w:t>
      </w:r>
      <w:r>
        <w:rPr>
          <w:rFonts w:hint="eastAsia" w:cs="仿宋_GB2312" w:asciiTheme="minorEastAsia" w:hAnsiTheme="minorEastAsia" w:eastAsiaTheme="minorEastAsia"/>
          <w:spacing w:val="6"/>
          <w:sz w:val="28"/>
          <w:szCs w:val="28"/>
        </w:rPr>
        <w:t>。</w:t>
      </w:r>
      <w:bookmarkStart w:id="277" w:name="_Toc14211_WPSOffice_Level3"/>
      <w:bookmarkStart w:id="278" w:name="_Toc11740"/>
      <w:bookmarkStart w:id="279" w:name="_Toc12160"/>
    </w:p>
    <w:p w14:paraId="10325DAE">
      <w:pPr>
        <w:rPr>
          <w:rFonts w:hint="eastAsia" w:cs="楷体" w:asciiTheme="minorEastAsia" w:hAnsiTheme="minorEastAsia" w:eastAsiaTheme="minorEastAsia"/>
          <w:b/>
          <w:kern w:val="2"/>
          <w:sz w:val="28"/>
          <w:szCs w:val="28"/>
        </w:rPr>
      </w:pPr>
      <w:r>
        <w:rPr>
          <w:rFonts w:hint="eastAsia" w:cs="楷体" w:asciiTheme="minorEastAsia" w:hAnsiTheme="minorEastAsia" w:eastAsiaTheme="minorEastAsia"/>
          <w:b/>
          <w:kern w:val="2"/>
          <w:sz w:val="28"/>
          <w:szCs w:val="28"/>
        </w:rPr>
        <w:br w:type="page"/>
      </w:r>
    </w:p>
    <w:p w14:paraId="4498477D">
      <w:pPr>
        <w:adjustRightInd w:val="0"/>
        <w:snapToGrid w:val="0"/>
        <w:spacing w:beforeLines="50" w:line="520" w:lineRule="exact"/>
        <w:ind w:firstLineChars="71"/>
        <w:jc w:val="center"/>
        <w:rPr>
          <w:rFonts w:cs="楷体" w:asciiTheme="minorEastAsia" w:hAnsiTheme="minorEastAsia" w:eastAsiaTheme="minorEastAsia"/>
          <w:b/>
          <w:sz w:val="28"/>
          <w:szCs w:val="28"/>
        </w:rPr>
      </w:pPr>
      <w:r>
        <w:rPr>
          <w:rFonts w:hint="eastAsia" w:cs="楷体" w:asciiTheme="minorEastAsia" w:hAnsiTheme="minorEastAsia" w:eastAsiaTheme="minorEastAsia"/>
          <w:b/>
          <w:kern w:val="2"/>
          <w:sz w:val="28"/>
          <w:szCs w:val="28"/>
        </w:rPr>
        <w:t>3.残疾人福利性单位声明函</w:t>
      </w:r>
      <w:bookmarkEnd w:id="277"/>
      <w:bookmarkEnd w:id="278"/>
      <w:bookmarkEnd w:id="279"/>
    </w:p>
    <w:p w14:paraId="3D8ECD0C">
      <w:pPr>
        <w:adjustRightInd w:val="0"/>
        <w:snapToGrid w:val="0"/>
        <w:spacing w:line="520" w:lineRule="exact"/>
        <w:ind w:firstLine="0" w:firstLineChars="0"/>
        <w:jc w:val="center"/>
        <w:rPr>
          <w:rFonts w:cs="仿宋_GB2312" w:asciiTheme="minorEastAsia" w:hAnsiTheme="minorEastAsia" w:eastAsiaTheme="minorEastAsia"/>
          <w:spacing w:val="6"/>
          <w:sz w:val="28"/>
          <w:szCs w:val="28"/>
        </w:rPr>
      </w:pPr>
      <w:bookmarkStart w:id="280" w:name="_Toc17469_WPSOffice_Level3"/>
      <w:bookmarkStart w:id="281" w:name="_Toc12079_WPSOffice_Level3"/>
      <w:r>
        <w:rPr>
          <w:rFonts w:hint="eastAsia" w:cs="仿宋_GB2312" w:asciiTheme="minorEastAsia" w:hAnsiTheme="minorEastAsia" w:eastAsiaTheme="minorEastAsia"/>
          <w:b/>
          <w:spacing w:val="6"/>
          <w:sz w:val="28"/>
          <w:szCs w:val="28"/>
        </w:rPr>
        <w:t>(不属于残疾人福利性单位的无需填写)</w:t>
      </w:r>
      <w:bookmarkEnd w:id="280"/>
      <w:bookmarkEnd w:id="281"/>
    </w:p>
    <w:p w14:paraId="3D878E53">
      <w:pPr>
        <w:spacing w:line="520" w:lineRule="exact"/>
        <w:ind w:firstLine="584"/>
        <w:rPr>
          <w:rFonts w:cs="仿宋_GB2312" w:asciiTheme="minorEastAsia" w:hAnsiTheme="minorEastAsia" w:eastAsiaTheme="minorEastAsia"/>
          <w:spacing w:val="6"/>
          <w:sz w:val="28"/>
          <w:szCs w:val="28"/>
        </w:rPr>
      </w:pPr>
      <w:r>
        <w:rPr>
          <w:rFonts w:hint="eastAsia" w:cs="仿宋_GB2312" w:asciiTheme="minorEastAsia" w:hAnsiTheme="minorEastAsia" w:eastAsiaTheme="minorEastAsia"/>
          <w:spacing w:val="6"/>
          <w:sz w:val="28"/>
          <w:szCs w:val="28"/>
        </w:rPr>
        <w:t>本单位郑重声明，根据《财政部、民政部、中国残疾人联合会关于促进残疾人就业政府采购政策的通知》（财库〔2017〕141号）的规定，本单位为符合条件的残疾人福利性单位，本单位在职职工人数为人，安置的残疾人人数人。且本单位参加单位的项目采购活动提供本单位制造的货物（由本单位承担工程/提供服务），或者提供其他残疾人福利性单位制造的货物（不包括使用非残疾人福利性单位注册商标的货物）。</w:t>
      </w:r>
    </w:p>
    <w:p w14:paraId="7450BA65">
      <w:pPr>
        <w:spacing w:line="520" w:lineRule="exact"/>
        <w:ind w:firstLine="584"/>
        <w:rPr>
          <w:rFonts w:cs="仿宋_GB2312" w:asciiTheme="minorEastAsia" w:hAnsiTheme="minorEastAsia" w:eastAsiaTheme="minorEastAsia"/>
          <w:spacing w:val="6"/>
          <w:sz w:val="28"/>
          <w:szCs w:val="28"/>
        </w:rPr>
      </w:pPr>
      <w:r>
        <w:rPr>
          <w:rFonts w:hint="eastAsia" w:cs="仿宋_GB2312" w:asciiTheme="minorEastAsia" w:hAnsiTheme="minorEastAsia" w:eastAsiaTheme="minorEastAsia"/>
          <w:spacing w:val="6"/>
          <w:sz w:val="28"/>
          <w:szCs w:val="28"/>
        </w:rPr>
        <w:t>本单位对上述声明的真实性负责。如有虚假，将依法承担相应责任。</w:t>
      </w:r>
    </w:p>
    <w:p w14:paraId="777F177A">
      <w:pPr>
        <w:spacing w:beforeLines="50" w:line="520" w:lineRule="exact"/>
        <w:ind w:firstLine="584"/>
        <w:jc w:val="center"/>
        <w:rPr>
          <w:rFonts w:cs="仿宋_GB2312" w:asciiTheme="minorEastAsia" w:hAnsiTheme="minorEastAsia" w:eastAsiaTheme="minorEastAsia"/>
          <w:spacing w:val="6"/>
          <w:sz w:val="28"/>
          <w:szCs w:val="28"/>
        </w:rPr>
      </w:pPr>
      <w:bookmarkStart w:id="282" w:name="_Toc17628_WPSOffice_Level3"/>
    </w:p>
    <w:p w14:paraId="295AE552">
      <w:pPr>
        <w:spacing w:beforeLines="50" w:line="520" w:lineRule="exact"/>
        <w:ind w:firstLine="584"/>
        <w:jc w:val="center"/>
        <w:rPr>
          <w:rFonts w:cs="仿宋_GB2312" w:asciiTheme="minorEastAsia" w:hAnsiTheme="minorEastAsia" w:eastAsiaTheme="minorEastAsia"/>
          <w:spacing w:val="6"/>
          <w:sz w:val="28"/>
          <w:szCs w:val="28"/>
        </w:rPr>
      </w:pPr>
      <w:r>
        <w:rPr>
          <w:rFonts w:hint="eastAsia" w:cs="仿宋_GB2312" w:asciiTheme="minorEastAsia" w:hAnsiTheme="minorEastAsia" w:eastAsiaTheme="minorEastAsia"/>
          <w:spacing w:val="6"/>
          <w:sz w:val="28"/>
          <w:szCs w:val="28"/>
        </w:rPr>
        <w:t xml:space="preserve">                单位名称：（公章）</w:t>
      </w:r>
      <w:bookmarkEnd w:id="282"/>
    </w:p>
    <w:p w14:paraId="0E7370E7">
      <w:pPr>
        <w:spacing w:beforeLines="50" w:line="520" w:lineRule="exact"/>
        <w:ind w:firstLine="584"/>
        <w:jc w:val="center"/>
        <w:rPr>
          <w:rFonts w:cs="仿宋_GB2312" w:asciiTheme="minorEastAsia" w:hAnsiTheme="minorEastAsia" w:eastAsiaTheme="minorEastAsia"/>
          <w:spacing w:val="6"/>
          <w:sz w:val="28"/>
          <w:szCs w:val="28"/>
        </w:rPr>
      </w:pPr>
      <w:bookmarkStart w:id="283" w:name="_Toc32124_WPSOffice_Level3"/>
      <w:r>
        <w:rPr>
          <w:rFonts w:hint="eastAsia" w:cs="仿宋_GB2312" w:asciiTheme="minorEastAsia" w:hAnsiTheme="minorEastAsia" w:eastAsiaTheme="minorEastAsia"/>
          <w:spacing w:val="6"/>
          <w:sz w:val="28"/>
          <w:szCs w:val="28"/>
        </w:rPr>
        <w:t>法定代表人或委托代理人：（签字或盖章）</w:t>
      </w:r>
      <w:bookmarkEnd w:id="283"/>
    </w:p>
    <w:p w14:paraId="60D6F30E">
      <w:pPr>
        <w:spacing w:beforeLines="50" w:line="520" w:lineRule="exact"/>
        <w:ind w:firstLine="584"/>
        <w:jc w:val="center"/>
        <w:rPr>
          <w:rFonts w:cs="仿宋_GB2312" w:asciiTheme="minorEastAsia" w:hAnsiTheme="minorEastAsia" w:eastAsiaTheme="minorEastAsia"/>
          <w:spacing w:val="6"/>
          <w:sz w:val="28"/>
          <w:szCs w:val="28"/>
        </w:rPr>
      </w:pPr>
      <w:bookmarkStart w:id="284" w:name="_Toc1871_WPSOffice_Level3"/>
      <w:r>
        <w:rPr>
          <w:rFonts w:hint="eastAsia" w:cs="仿宋_GB2312" w:asciiTheme="minorEastAsia" w:hAnsiTheme="minorEastAsia" w:eastAsiaTheme="minorEastAsia"/>
          <w:spacing w:val="6"/>
          <w:sz w:val="28"/>
          <w:szCs w:val="28"/>
        </w:rPr>
        <w:t>年   月  日</w:t>
      </w:r>
      <w:bookmarkEnd w:id="284"/>
    </w:p>
    <w:p w14:paraId="07D7A930">
      <w:pPr>
        <w:adjustRightInd w:val="0"/>
        <w:snapToGrid w:val="0"/>
        <w:spacing w:line="520" w:lineRule="exact"/>
        <w:ind w:firstLine="584"/>
        <w:rPr>
          <w:rFonts w:cs="仿宋_GB2312" w:asciiTheme="minorEastAsia" w:hAnsiTheme="minorEastAsia" w:eastAsiaTheme="minorEastAsia"/>
          <w:spacing w:val="6"/>
          <w:sz w:val="28"/>
          <w:szCs w:val="28"/>
        </w:rPr>
      </w:pPr>
    </w:p>
    <w:p w14:paraId="3AD06DDC">
      <w:pPr>
        <w:adjustRightInd w:val="0"/>
        <w:snapToGrid w:val="0"/>
        <w:spacing w:line="520" w:lineRule="exact"/>
        <w:ind w:firstLine="584"/>
        <w:rPr>
          <w:rFonts w:cs="仿宋_GB2312" w:asciiTheme="minorEastAsia" w:hAnsiTheme="minorEastAsia" w:eastAsiaTheme="minorEastAsia"/>
          <w:spacing w:val="6"/>
          <w:sz w:val="28"/>
          <w:szCs w:val="28"/>
        </w:rPr>
      </w:pPr>
    </w:p>
    <w:p w14:paraId="220716EB">
      <w:pPr>
        <w:adjustRightInd w:val="0"/>
        <w:snapToGrid w:val="0"/>
        <w:spacing w:beforeLines="50" w:line="520" w:lineRule="exact"/>
        <w:ind w:firstLine="584"/>
        <w:rPr>
          <w:rFonts w:asciiTheme="minorEastAsia" w:hAnsiTheme="minorEastAsia" w:eastAsiaTheme="minorEastAsia"/>
          <w:spacing w:val="6"/>
          <w:sz w:val="28"/>
          <w:szCs w:val="28"/>
        </w:rPr>
      </w:pPr>
    </w:p>
    <w:p w14:paraId="087F9FFC">
      <w:pPr>
        <w:adjustRightInd w:val="0"/>
        <w:snapToGrid w:val="0"/>
        <w:spacing w:beforeLines="50" w:line="520" w:lineRule="exact"/>
        <w:ind w:firstLine="584"/>
        <w:rPr>
          <w:rFonts w:asciiTheme="minorEastAsia" w:hAnsiTheme="minorEastAsia" w:eastAsiaTheme="minorEastAsia"/>
          <w:spacing w:val="6"/>
          <w:sz w:val="28"/>
          <w:szCs w:val="28"/>
        </w:rPr>
      </w:pPr>
    </w:p>
    <w:p w14:paraId="430E2508">
      <w:pPr>
        <w:adjustRightInd w:val="0"/>
        <w:snapToGrid w:val="0"/>
        <w:spacing w:beforeLines="50" w:line="520" w:lineRule="exact"/>
        <w:ind w:firstLine="584"/>
        <w:rPr>
          <w:rFonts w:asciiTheme="minorEastAsia" w:hAnsiTheme="minorEastAsia" w:eastAsiaTheme="minorEastAsia"/>
          <w:spacing w:val="6"/>
          <w:sz w:val="28"/>
          <w:szCs w:val="28"/>
        </w:rPr>
      </w:pPr>
    </w:p>
    <w:p w14:paraId="4F4DB15D">
      <w:pPr>
        <w:adjustRightInd w:val="0"/>
        <w:snapToGrid w:val="0"/>
        <w:spacing w:beforeLines="50" w:line="520" w:lineRule="exact"/>
        <w:ind w:firstLine="584"/>
        <w:rPr>
          <w:rFonts w:asciiTheme="minorEastAsia" w:hAnsiTheme="minorEastAsia" w:eastAsiaTheme="minorEastAsia"/>
          <w:spacing w:val="6"/>
          <w:sz w:val="28"/>
          <w:szCs w:val="28"/>
        </w:rPr>
      </w:pPr>
    </w:p>
    <w:p w14:paraId="51F737BF">
      <w:pPr>
        <w:spacing w:beforeLines="50" w:line="520" w:lineRule="exact"/>
        <w:ind w:left="0" w:leftChars="0" w:firstLine="0" w:firstLineChars="0"/>
        <w:rPr>
          <w:rFonts w:cs="楷体" w:asciiTheme="minorEastAsia" w:hAnsiTheme="minorEastAsia" w:eastAsiaTheme="minorEastAsia"/>
          <w:sz w:val="28"/>
          <w:szCs w:val="28"/>
        </w:rPr>
      </w:pPr>
    </w:p>
    <w:p w14:paraId="1BFB599C">
      <w:pPr>
        <w:rPr>
          <w:rFonts w:hint="eastAsia" w:cs="楷体" w:asciiTheme="minorEastAsia" w:hAnsiTheme="minorEastAsia" w:eastAsiaTheme="minorEastAsia"/>
          <w:b/>
          <w:kern w:val="2"/>
          <w:sz w:val="28"/>
          <w:szCs w:val="28"/>
        </w:rPr>
      </w:pPr>
      <w:bookmarkStart w:id="285" w:name="_Toc9477"/>
      <w:bookmarkStart w:id="286" w:name="_Toc30801"/>
      <w:r>
        <w:rPr>
          <w:rFonts w:hint="eastAsia" w:cs="楷体" w:asciiTheme="minorEastAsia" w:hAnsiTheme="minorEastAsia" w:eastAsiaTheme="minorEastAsia"/>
          <w:b/>
          <w:kern w:val="2"/>
          <w:sz w:val="28"/>
          <w:szCs w:val="28"/>
        </w:rPr>
        <w:br w:type="page"/>
      </w:r>
    </w:p>
    <w:p w14:paraId="7936EBA3">
      <w:pPr>
        <w:adjustRightInd w:val="0"/>
        <w:snapToGrid w:val="0"/>
        <w:spacing w:beforeLines="50" w:line="520" w:lineRule="exact"/>
        <w:ind w:firstLine="0" w:firstLineChars="0"/>
        <w:jc w:val="center"/>
        <w:rPr>
          <w:rFonts w:cs="楷体" w:asciiTheme="minorEastAsia" w:hAnsiTheme="minorEastAsia" w:eastAsiaTheme="minorEastAsia"/>
          <w:b/>
          <w:sz w:val="28"/>
          <w:szCs w:val="28"/>
        </w:rPr>
      </w:pPr>
      <w:r>
        <w:rPr>
          <w:rFonts w:hint="eastAsia" w:cs="楷体" w:asciiTheme="minorEastAsia" w:hAnsiTheme="minorEastAsia" w:eastAsiaTheme="minorEastAsia"/>
          <w:b/>
          <w:kern w:val="2"/>
          <w:sz w:val="28"/>
          <w:szCs w:val="28"/>
        </w:rPr>
        <w:t>4.监狱企业证明资料</w:t>
      </w:r>
      <w:bookmarkEnd w:id="285"/>
      <w:bookmarkEnd w:id="286"/>
    </w:p>
    <w:p w14:paraId="631F1199">
      <w:pPr>
        <w:adjustRightInd w:val="0"/>
        <w:snapToGrid w:val="0"/>
        <w:spacing w:line="520" w:lineRule="exact"/>
        <w:ind w:firstLine="232" w:firstLineChars="79"/>
        <w:jc w:val="center"/>
        <w:rPr>
          <w:rFonts w:cs="仿宋_GB2312" w:asciiTheme="minorEastAsia" w:hAnsiTheme="minorEastAsia" w:eastAsiaTheme="minorEastAsia"/>
          <w:sz w:val="28"/>
          <w:szCs w:val="28"/>
        </w:rPr>
      </w:pPr>
      <w:bookmarkStart w:id="287" w:name="_Toc28022_WPSOffice_Level3"/>
      <w:bookmarkStart w:id="288" w:name="_Toc25903_WPSOffice_Level3"/>
      <w:r>
        <w:rPr>
          <w:rFonts w:hint="eastAsia" w:cs="仿宋_GB2312" w:asciiTheme="minorEastAsia" w:hAnsiTheme="minorEastAsia" w:eastAsiaTheme="minorEastAsia"/>
          <w:b/>
          <w:spacing w:val="6"/>
          <w:sz w:val="28"/>
          <w:szCs w:val="28"/>
        </w:rPr>
        <w:t>(不属于监狱企业的无需提供)</w:t>
      </w:r>
      <w:bookmarkEnd w:id="287"/>
      <w:bookmarkEnd w:id="288"/>
    </w:p>
    <w:p w14:paraId="540EDE3E">
      <w:pPr>
        <w:adjustRightInd w:val="0"/>
        <w:snapToGrid w:val="0"/>
        <w:spacing w:line="520" w:lineRule="exact"/>
        <w:ind w:firstLine="584"/>
        <w:rPr>
          <w:rFonts w:cs="仿宋_GB2312" w:asciiTheme="minorEastAsia" w:hAnsiTheme="minorEastAsia" w:eastAsiaTheme="minorEastAsia"/>
          <w:sz w:val="28"/>
          <w:szCs w:val="28"/>
        </w:rPr>
      </w:pPr>
      <w:r>
        <w:rPr>
          <w:rFonts w:hint="eastAsia" w:cs="仿宋_GB2312" w:asciiTheme="minorEastAsia" w:hAnsiTheme="minorEastAsia" w:eastAsiaTheme="minorEastAsia"/>
          <w:bCs/>
          <w:spacing w:val="6"/>
          <w:sz w:val="28"/>
          <w:szCs w:val="28"/>
        </w:rPr>
        <w:t>备注：</w:t>
      </w:r>
      <w:r>
        <w:rPr>
          <w:rFonts w:hint="eastAsia" w:cs="仿宋_GB2312" w:asciiTheme="minorEastAsia" w:hAnsiTheme="minorEastAsia" w:eastAsiaTheme="minorEastAsia"/>
          <w:sz w:val="28"/>
          <w:szCs w:val="28"/>
        </w:rPr>
        <w:t>按</w:t>
      </w:r>
      <w:r>
        <w:rPr>
          <w:rFonts w:hint="eastAsia" w:cs="仿宋_GB2312" w:asciiTheme="minorEastAsia" w:hAnsiTheme="minorEastAsia" w:eastAsiaTheme="minorEastAsia"/>
          <w:spacing w:val="6"/>
          <w:sz w:val="28"/>
          <w:szCs w:val="28"/>
        </w:rPr>
        <w:t>《</w:t>
      </w:r>
      <w:r>
        <w:rPr>
          <w:rFonts w:hint="eastAsia" w:cs="仿宋_GB2312" w:asciiTheme="minorEastAsia" w:hAnsiTheme="minorEastAsia" w:eastAsiaTheme="minorEastAsia"/>
          <w:sz w:val="28"/>
          <w:szCs w:val="28"/>
        </w:rPr>
        <w:t>财政部 司法部关于政府采购支持监狱企业发展有关问题的通知</w:t>
      </w:r>
      <w:r>
        <w:rPr>
          <w:rFonts w:hint="eastAsia" w:cs="仿宋_GB2312" w:asciiTheme="minorEastAsia" w:hAnsiTheme="minorEastAsia" w:eastAsiaTheme="minorEastAsia"/>
          <w:spacing w:val="6"/>
          <w:sz w:val="28"/>
          <w:szCs w:val="28"/>
        </w:rPr>
        <w:t>》</w:t>
      </w:r>
      <w:r>
        <w:rPr>
          <w:rFonts w:hint="eastAsia" w:cs="仿宋_GB2312" w:asciiTheme="minorEastAsia" w:hAnsiTheme="minorEastAsia" w:eastAsiaTheme="minorEastAsia"/>
          <w:sz w:val="28"/>
          <w:szCs w:val="28"/>
        </w:rPr>
        <w:t>(财库〔2014〕68号)文件规定提供证明文件（复印件）。</w:t>
      </w:r>
    </w:p>
    <w:p w14:paraId="52ED2BAE">
      <w:pPr>
        <w:adjustRightInd w:val="0"/>
        <w:snapToGrid w:val="0"/>
        <w:spacing w:line="520" w:lineRule="exact"/>
        <w:ind w:firstLine="560"/>
        <w:rPr>
          <w:rFonts w:cs="仿宋_GB2312" w:asciiTheme="minorEastAsia" w:hAnsiTheme="minorEastAsia" w:eastAsiaTheme="minorEastAsia"/>
          <w:sz w:val="28"/>
          <w:szCs w:val="28"/>
        </w:rPr>
      </w:pPr>
    </w:p>
    <w:p w14:paraId="71A7A90C">
      <w:pPr>
        <w:adjustRightInd w:val="0"/>
        <w:snapToGrid w:val="0"/>
        <w:spacing w:line="520" w:lineRule="exact"/>
        <w:ind w:firstLine="560"/>
        <w:rPr>
          <w:rFonts w:cs="仿宋_GB2312" w:asciiTheme="minorEastAsia" w:hAnsiTheme="minorEastAsia" w:eastAsiaTheme="minorEastAsia"/>
          <w:sz w:val="28"/>
          <w:szCs w:val="28"/>
        </w:rPr>
      </w:pPr>
    </w:p>
    <w:p w14:paraId="6048B884">
      <w:pPr>
        <w:spacing w:beforeLines="50" w:line="520" w:lineRule="exact"/>
        <w:ind w:firstLine="560"/>
        <w:jc w:val="center"/>
        <w:rPr>
          <w:rFonts w:cs="仿宋_GB2312" w:asciiTheme="minorEastAsia" w:hAnsiTheme="minorEastAsia" w:eastAsiaTheme="minorEastAsia"/>
          <w:bCs/>
          <w:color w:val="000000"/>
          <w:sz w:val="28"/>
          <w:szCs w:val="28"/>
        </w:rPr>
      </w:pPr>
      <w:bookmarkStart w:id="289" w:name="_Toc22071_WPSOffice_Level3"/>
      <w:r>
        <w:rPr>
          <w:rFonts w:hint="eastAsia" w:cs="仿宋_GB2312" w:asciiTheme="minorEastAsia" w:hAnsiTheme="minorEastAsia" w:eastAsiaTheme="minorEastAsia"/>
          <w:bCs/>
          <w:color w:val="000000"/>
          <w:sz w:val="28"/>
          <w:szCs w:val="28"/>
        </w:rPr>
        <w:t>单位名称：（公章）</w:t>
      </w:r>
      <w:bookmarkEnd w:id="289"/>
    </w:p>
    <w:p w14:paraId="452D0467">
      <w:pPr>
        <w:spacing w:beforeLines="50" w:line="520" w:lineRule="exact"/>
        <w:ind w:firstLine="560"/>
        <w:jc w:val="center"/>
        <w:rPr>
          <w:rFonts w:cs="仿宋_GB2312" w:asciiTheme="minorEastAsia" w:hAnsiTheme="minorEastAsia" w:eastAsiaTheme="minorEastAsia"/>
          <w:bCs/>
          <w:color w:val="000000"/>
          <w:sz w:val="28"/>
          <w:szCs w:val="28"/>
        </w:rPr>
      </w:pPr>
      <w:bookmarkStart w:id="290" w:name="_Toc11539_WPSOffice_Level3"/>
      <w:r>
        <w:rPr>
          <w:rFonts w:hint="eastAsia" w:cs="仿宋_GB2312" w:asciiTheme="minorEastAsia" w:hAnsiTheme="minorEastAsia" w:eastAsiaTheme="minorEastAsia"/>
          <w:bCs/>
          <w:color w:val="000000"/>
          <w:sz w:val="28"/>
          <w:szCs w:val="28"/>
        </w:rPr>
        <w:t>法定代表人或委托代理人：（签字或盖章）</w:t>
      </w:r>
      <w:bookmarkEnd w:id="290"/>
    </w:p>
    <w:p w14:paraId="28F4EEF2">
      <w:pPr>
        <w:spacing w:beforeLines="50" w:line="520" w:lineRule="exact"/>
        <w:ind w:firstLine="560"/>
        <w:jc w:val="center"/>
        <w:rPr>
          <w:rFonts w:asciiTheme="minorEastAsia" w:hAnsiTheme="minorEastAsia" w:eastAsiaTheme="minorEastAsia"/>
          <w:spacing w:val="6"/>
          <w:sz w:val="28"/>
          <w:szCs w:val="28"/>
        </w:rPr>
      </w:pPr>
      <w:bookmarkStart w:id="291" w:name="_Toc3285_WPSOffice_Level3"/>
      <w:r>
        <w:rPr>
          <w:rFonts w:hint="eastAsia" w:cs="仿宋_GB2312" w:asciiTheme="minorEastAsia" w:hAnsiTheme="minorEastAsia" w:eastAsiaTheme="minorEastAsia"/>
          <w:bCs/>
          <w:color w:val="000000"/>
          <w:sz w:val="28"/>
          <w:szCs w:val="28"/>
        </w:rPr>
        <w:t>年   月  日</w:t>
      </w:r>
      <w:bookmarkEnd w:id="291"/>
    </w:p>
    <w:p w14:paraId="7726F74D">
      <w:pPr>
        <w:adjustRightInd w:val="0"/>
        <w:snapToGrid w:val="0"/>
        <w:spacing w:line="520" w:lineRule="exact"/>
        <w:ind w:firstLine="560"/>
        <w:rPr>
          <w:rFonts w:cs="仿宋_GB2312" w:asciiTheme="minorEastAsia" w:hAnsiTheme="minorEastAsia" w:eastAsiaTheme="minorEastAsia"/>
          <w:sz w:val="28"/>
          <w:szCs w:val="28"/>
        </w:rPr>
      </w:pPr>
    </w:p>
    <w:p w14:paraId="6A3A1E3D">
      <w:pPr>
        <w:adjustRightInd w:val="0"/>
        <w:snapToGrid w:val="0"/>
        <w:spacing w:beforeLines="50" w:line="520" w:lineRule="exact"/>
        <w:ind w:firstLine="560"/>
        <w:rPr>
          <w:rFonts w:asciiTheme="minorEastAsia" w:hAnsiTheme="minorEastAsia" w:eastAsiaTheme="minorEastAsia"/>
          <w:sz w:val="28"/>
          <w:szCs w:val="28"/>
        </w:rPr>
      </w:pPr>
    </w:p>
    <w:p w14:paraId="6163EFD4">
      <w:pPr>
        <w:adjustRightInd w:val="0"/>
        <w:snapToGrid w:val="0"/>
        <w:spacing w:beforeLines="50" w:line="520" w:lineRule="exact"/>
        <w:ind w:firstLine="560"/>
        <w:rPr>
          <w:rFonts w:asciiTheme="minorEastAsia" w:hAnsiTheme="minorEastAsia" w:eastAsiaTheme="minorEastAsia"/>
          <w:sz w:val="28"/>
          <w:szCs w:val="28"/>
        </w:rPr>
      </w:pPr>
    </w:p>
    <w:p w14:paraId="07EE2AD9">
      <w:pPr>
        <w:adjustRightInd w:val="0"/>
        <w:snapToGrid w:val="0"/>
        <w:spacing w:beforeLines="50" w:line="520" w:lineRule="exact"/>
        <w:ind w:firstLine="560"/>
        <w:rPr>
          <w:rFonts w:asciiTheme="minorEastAsia" w:hAnsiTheme="minorEastAsia" w:eastAsiaTheme="minorEastAsia"/>
          <w:sz w:val="28"/>
          <w:szCs w:val="28"/>
        </w:rPr>
      </w:pPr>
    </w:p>
    <w:p w14:paraId="250B09A2">
      <w:pPr>
        <w:adjustRightInd w:val="0"/>
        <w:snapToGrid w:val="0"/>
        <w:spacing w:beforeLines="50" w:line="520" w:lineRule="exact"/>
        <w:ind w:firstLine="560"/>
        <w:rPr>
          <w:rFonts w:asciiTheme="minorEastAsia" w:hAnsiTheme="minorEastAsia" w:eastAsiaTheme="minorEastAsia"/>
          <w:sz w:val="28"/>
          <w:szCs w:val="28"/>
        </w:rPr>
      </w:pPr>
    </w:p>
    <w:p w14:paraId="437CF621">
      <w:pPr>
        <w:adjustRightInd w:val="0"/>
        <w:snapToGrid w:val="0"/>
        <w:spacing w:beforeLines="50" w:line="520" w:lineRule="exact"/>
        <w:ind w:firstLine="560"/>
        <w:rPr>
          <w:rFonts w:asciiTheme="minorEastAsia" w:hAnsiTheme="minorEastAsia" w:eastAsiaTheme="minorEastAsia"/>
          <w:sz w:val="28"/>
          <w:szCs w:val="28"/>
        </w:rPr>
      </w:pPr>
    </w:p>
    <w:p w14:paraId="4B74EA3E">
      <w:pPr>
        <w:spacing w:line="520" w:lineRule="exact"/>
        <w:ind w:left="0" w:leftChars="0" w:firstLine="0" w:firstLineChars="0"/>
        <w:rPr>
          <w:rFonts w:cs="宋体" w:asciiTheme="minorEastAsia" w:hAnsiTheme="minorEastAsia" w:eastAsiaTheme="minorEastAsia"/>
          <w:b/>
          <w:color w:val="000000"/>
          <w:sz w:val="28"/>
          <w:szCs w:val="28"/>
        </w:rPr>
      </w:pPr>
    </w:p>
    <w:p w14:paraId="093AF259">
      <w:pPr>
        <w:spacing w:line="520" w:lineRule="exact"/>
        <w:ind w:left="0" w:leftChars="0" w:firstLine="0" w:firstLineChars="0"/>
        <w:rPr>
          <w:rFonts w:cs="宋体" w:asciiTheme="minorEastAsia" w:hAnsiTheme="minorEastAsia" w:eastAsiaTheme="minorEastAsia"/>
          <w:b/>
          <w:color w:val="000000"/>
          <w:sz w:val="28"/>
          <w:szCs w:val="28"/>
        </w:rPr>
      </w:pPr>
    </w:p>
    <w:p w14:paraId="14AA7D81">
      <w:pPr>
        <w:spacing w:line="520" w:lineRule="exact"/>
        <w:ind w:left="0" w:leftChars="0" w:firstLine="0" w:firstLineChars="0"/>
        <w:rPr>
          <w:rFonts w:cs="宋体" w:asciiTheme="minorEastAsia" w:hAnsiTheme="minorEastAsia" w:eastAsiaTheme="minorEastAsia"/>
          <w:b/>
          <w:color w:val="000000"/>
          <w:sz w:val="28"/>
          <w:szCs w:val="28"/>
        </w:rPr>
      </w:pPr>
    </w:p>
    <w:p w14:paraId="3D82288C">
      <w:pPr>
        <w:spacing w:line="520" w:lineRule="exact"/>
        <w:ind w:left="0" w:leftChars="0" w:firstLine="0" w:firstLineChars="0"/>
        <w:rPr>
          <w:rFonts w:cs="宋体" w:asciiTheme="minorEastAsia" w:hAnsiTheme="minorEastAsia" w:eastAsiaTheme="minorEastAsia"/>
          <w:b/>
          <w:color w:val="000000"/>
          <w:sz w:val="28"/>
          <w:szCs w:val="28"/>
        </w:rPr>
      </w:pPr>
    </w:p>
    <w:p w14:paraId="28947A58">
      <w:pPr>
        <w:spacing w:line="520" w:lineRule="exact"/>
        <w:ind w:left="0" w:leftChars="0" w:firstLine="0" w:firstLineChars="0"/>
        <w:rPr>
          <w:rFonts w:cs="宋体" w:asciiTheme="minorEastAsia" w:hAnsiTheme="minorEastAsia" w:eastAsiaTheme="minorEastAsia"/>
          <w:b/>
          <w:color w:val="000000"/>
          <w:sz w:val="28"/>
          <w:szCs w:val="28"/>
        </w:rPr>
      </w:pPr>
    </w:p>
    <w:p w14:paraId="7749BC29">
      <w:pPr>
        <w:rPr>
          <w:rFonts w:hint="eastAsia"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br w:type="page"/>
      </w:r>
    </w:p>
    <w:p w14:paraId="77FD11E8">
      <w:pPr>
        <w:spacing w:line="520" w:lineRule="exact"/>
        <w:ind w:firstLine="0" w:firstLineChars="0"/>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附件18：供应商认为在其他方面有必要说明的事项</w:t>
      </w:r>
    </w:p>
    <w:p w14:paraId="341030EF">
      <w:pPr>
        <w:spacing w:line="520" w:lineRule="exact"/>
        <w:ind w:firstLine="0" w:firstLineChars="0"/>
        <w:rPr>
          <w:rFonts w:cs="宋体" w:asciiTheme="minorEastAsia" w:hAnsiTheme="minorEastAsia" w:eastAsiaTheme="minorEastAsia"/>
          <w:b/>
          <w:color w:val="000000"/>
          <w:sz w:val="28"/>
          <w:szCs w:val="28"/>
        </w:rPr>
      </w:pPr>
    </w:p>
    <w:p w14:paraId="78FA7F25">
      <w:pPr>
        <w:spacing w:line="520" w:lineRule="exact"/>
        <w:ind w:firstLine="0" w:firstLineChars="0"/>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供应商认为在其他方面有必要说明的事项</w:t>
      </w:r>
    </w:p>
    <w:p w14:paraId="0E5A59AD">
      <w:pPr>
        <w:pStyle w:val="22"/>
        <w:spacing w:line="520" w:lineRule="exact"/>
        <w:ind w:firstLine="0" w:firstLineChars="0"/>
        <w:outlineLvl w:val="9"/>
        <w:rPr>
          <w:rFonts w:cs="宋体" w:asciiTheme="minorEastAsia" w:hAnsiTheme="minorEastAsia" w:eastAsiaTheme="minorEastAsia"/>
          <w:b w:val="0"/>
          <w:color w:val="000000"/>
          <w:sz w:val="28"/>
          <w:szCs w:val="28"/>
        </w:rPr>
      </w:pPr>
    </w:p>
    <w:p w14:paraId="7E19B76A">
      <w:pPr>
        <w:pStyle w:val="22"/>
        <w:spacing w:line="520" w:lineRule="exact"/>
        <w:ind w:firstLine="0" w:firstLineChars="0"/>
        <w:outlineLvl w:val="9"/>
        <w:rPr>
          <w:rFonts w:cs="宋体" w:asciiTheme="minorEastAsia" w:hAnsiTheme="minorEastAsia" w:eastAsiaTheme="minorEastAsia"/>
          <w:b w:val="0"/>
          <w:color w:val="000000"/>
          <w:sz w:val="28"/>
          <w:szCs w:val="28"/>
        </w:rPr>
      </w:pPr>
    </w:p>
    <w:p w14:paraId="5BD2A3D3">
      <w:pPr>
        <w:pStyle w:val="22"/>
        <w:spacing w:line="520" w:lineRule="exact"/>
        <w:ind w:firstLine="0" w:firstLineChars="0"/>
        <w:outlineLvl w:val="9"/>
        <w:rPr>
          <w:rFonts w:cs="宋体" w:asciiTheme="minorEastAsia" w:hAnsiTheme="minorEastAsia" w:eastAsiaTheme="minorEastAsia"/>
          <w:b w:val="0"/>
          <w:color w:val="000000"/>
          <w:sz w:val="28"/>
          <w:szCs w:val="28"/>
        </w:rPr>
      </w:pPr>
    </w:p>
    <w:p w14:paraId="78DF2087">
      <w:pPr>
        <w:spacing w:line="520" w:lineRule="exact"/>
        <w:ind w:firstLine="560"/>
        <w:rPr>
          <w:rFonts w:asciiTheme="minorEastAsia" w:hAnsiTheme="minorEastAsia" w:eastAsiaTheme="minorEastAsia"/>
          <w:color w:val="000000"/>
          <w:sz w:val="28"/>
          <w:szCs w:val="28"/>
        </w:rPr>
      </w:pPr>
    </w:p>
    <w:p w14:paraId="7641F123">
      <w:pPr>
        <w:spacing w:line="520" w:lineRule="exact"/>
        <w:ind w:firstLine="560"/>
        <w:rPr>
          <w:rFonts w:asciiTheme="minorEastAsia" w:hAnsiTheme="minorEastAsia" w:eastAsiaTheme="minorEastAsia"/>
          <w:color w:val="000000"/>
          <w:sz w:val="28"/>
          <w:szCs w:val="28"/>
        </w:rPr>
      </w:pPr>
    </w:p>
    <w:p w14:paraId="339BCA38">
      <w:pPr>
        <w:spacing w:line="520" w:lineRule="exact"/>
        <w:ind w:firstLine="560"/>
        <w:rPr>
          <w:rFonts w:asciiTheme="minorEastAsia" w:hAnsiTheme="minorEastAsia" w:eastAsiaTheme="minorEastAsia"/>
          <w:color w:val="000000"/>
          <w:sz w:val="28"/>
          <w:szCs w:val="28"/>
        </w:rPr>
      </w:pPr>
    </w:p>
    <w:p w14:paraId="01CBA324">
      <w:pPr>
        <w:spacing w:line="520" w:lineRule="exact"/>
        <w:ind w:firstLine="560"/>
        <w:rPr>
          <w:rFonts w:asciiTheme="minorEastAsia" w:hAnsiTheme="minorEastAsia" w:eastAsiaTheme="minorEastAsia"/>
          <w:color w:val="000000"/>
          <w:sz w:val="28"/>
          <w:szCs w:val="28"/>
        </w:rPr>
      </w:pPr>
    </w:p>
    <w:p w14:paraId="3D26DDED">
      <w:pPr>
        <w:spacing w:line="520" w:lineRule="exact"/>
        <w:ind w:firstLine="560"/>
        <w:rPr>
          <w:rFonts w:asciiTheme="minorEastAsia" w:hAnsiTheme="minorEastAsia" w:eastAsiaTheme="minorEastAsia"/>
          <w:sz w:val="28"/>
          <w:szCs w:val="28"/>
        </w:rPr>
      </w:pPr>
    </w:p>
    <w:p w14:paraId="41051C18">
      <w:pPr>
        <w:pStyle w:val="22"/>
        <w:spacing w:line="520" w:lineRule="exact"/>
        <w:ind w:firstLine="0" w:firstLineChars="0"/>
        <w:outlineLvl w:val="9"/>
        <w:rPr>
          <w:rFonts w:cs="宋体" w:asciiTheme="minorEastAsia" w:hAnsiTheme="minorEastAsia" w:eastAsiaTheme="minorEastAsia"/>
          <w:b w:val="0"/>
          <w:color w:val="000000"/>
          <w:sz w:val="28"/>
          <w:szCs w:val="28"/>
        </w:rPr>
      </w:pPr>
    </w:p>
    <w:p w14:paraId="552B4081">
      <w:pPr>
        <w:pStyle w:val="22"/>
        <w:spacing w:line="520" w:lineRule="exact"/>
        <w:ind w:firstLine="0" w:firstLineChars="0"/>
        <w:rPr>
          <w:rFonts w:hint="eastAsia" w:asciiTheme="minorEastAsia" w:hAnsiTheme="minorEastAsia" w:eastAsiaTheme="minorEastAsia"/>
          <w:color w:val="000000"/>
          <w:kern w:val="2"/>
          <w:sz w:val="44"/>
          <w:szCs w:val="44"/>
          <w:lang w:val="zh-CN"/>
        </w:rPr>
      </w:pPr>
    </w:p>
    <w:p w14:paraId="571749FA">
      <w:pPr>
        <w:pStyle w:val="22"/>
        <w:spacing w:line="520" w:lineRule="exact"/>
        <w:ind w:firstLine="0" w:firstLineChars="0"/>
        <w:rPr>
          <w:rFonts w:hint="eastAsia" w:asciiTheme="minorEastAsia" w:hAnsiTheme="minorEastAsia" w:eastAsiaTheme="minorEastAsia"/>
          <w:color w:val="000000"/>
          <w:kern w:val="2"/>
          <w:sz w:val="44"/>
          <w:szCs w:val="44"/>
          <w:lang w:val="zh-CN"/>
        </w:rPr>
      </w:pPr>
    </w:p>
    <w:p w14:paraId="02BCA6ED">
      <w:pPr>
        <w:pStyle w:val="22"/>
        <w:spacing w:line="520" w:lineRule="exact"/>
        <w:ind w:firstLine="0" w:firstLineChars="0"/>
        <w:rPr>
          <w:rFonts w:hint="eastAsia" w:asciiTheme="minorEastAsia" w:hAnsiTheme="minorEastAsia" w:eastAsiaTheme="minorEastAsia"/>
          <w:color w:val="000000"/>
          <w:kern w:val="2"/>
          <w:sz w:val="44"/>
          <w:szCs w:val="44"/>
          <w:lang w:val="zh-CN"/>
        </w:rPr>
      </w:pPr>
    </w:p>
    <w:p w14:paraId="4D0FF769">
      <w:pPr>
        <w:pStyle w:val="22"/>
        <w:spacing w:line="520" w:lineRule="exact"/>
        <w:ind w:firstLine="0" w:firstLineChars="0"/>
        <w:rPr>
          <w:rFonts w:hint="eastAsia" w:asciiTheme="minorEastAsia" w:hAnsiTheme="minorEastAsia" w:eastAsiaTheme="minorEastAsia"/>
          <w:color w:val="000000"/>
          <w:kern w:val="2"/>
          <w:sz w:val="44"/>
          <w:szCs w:val="44"/>
          <w:lang w:val="zh-CN"/>
        </w:rPr>
      </w:pPr>
    </w:p>
    <w:p w14:paraId="1861789F">
      <w:pPr>
        <w:pStyle w:val="22"/>
        <w:spacing w:line="520" w:lineRule="exact"/>
        <w:ind w:firstLine="0" w:firstLineChars="0"/>
        <w:rPr>
          <w:rFonts w:hint="eastAsia" w:asciiTheme="minorEastAsia" w:hAnsiTheme="minorEastAsia" w:eastAsiaTheme="minorEastAsia"/>
          <w:color w:val="000000"/>
          <w:kern w:val="2"/>
          <w:sz w:val="44"/>
          <w:szCs w:val="44"/>
          <w:lang w:val="zh-CN"/>
        </w:rPr>
      </w:pPr>
    </w:p>
    <w:p w14:paraId="0B9DEC84">
      <w:pPr>
        <w:pStyle w:val="22"/>
        <w:spacing w:line="520" w:lineRule="exact"/>
        <w:ind w:firstLine="0" w:firstLineChars="0"/>
        <w:rPr>
          <w:rFonts w:hint="eastAsia" w:asciiTheme="minorEastAsia" w:hAnsiTheme="minorEastAsia" w:eastAsiaTheme="minorEastAsia"/>
          <w:color w:val="000000"/>
          <w:kern w:val="2"/>
          <w:sz w:val="44"/>
          <w:szCs w:val="44"/>
          <w:lang w:val="zh-CN"/>
        </w:rPr>
      </w:pPr>
    </w:p>
    <w:p w14:paraId="25733D7C">
      <w:pPr>
        <w:pStyle w:val="22"/>
        <w:spacing w:line="520" w:lineRule="exact"/>
        <w:ind w:firstLine="0" w:firstLineChars="0"/>
        <w:rPr>
          <w:rFonts w:hint="eastAsia" w:asciiTheme="minorEastAsia" w:hAnsiTheme="minorEastAsia" w:eastAsiaTheme="minorEastAsia"/>
          <w:color w:val="000000"/>
          <w:kern w:val="2"/>
          <w:sz w:val="44"/>
          <w:szCs w:val="44"/>
          <w:lang w:val="zh-CN"/>
        </w:rPr>
      </w:pPr>
    </w:p>
    <w:p w14:paraId="37586D6C">
      <w:pPr>
        <w:pStyle w:val="22"/>
        <w:spacing w:line="520" w:lineRule="exact"/>
        <w:ind w:firstLine="0" w:firstLineChars="0"/>
        <w:jc w:val="both"/>
        <w:rPr>
          <w:rFonts w:hint="eastAsia" w:asciiTheme="minorEastAsia" w:hAnsiTheme="minorEastAsia" w:eastAsiaTheme="minorEastAsia"/>
          <w:color w:val="000000"/>
          <w:kern w:val="2"/>
          <w:sz w:val="44"/>
          <w:szCs w:val="44"/>
          <w:lang w:val="zh-CN"/>
        </w:rPr>
      </w:pPr>
    </w:p>
    <w:p w14:paraId="3C795751">
      <w:pPr>
        <w:pStyle w:val="22"/>
        <w:spacing w:line="520" w:lineRule="exact"/>
        <w:ind w:firstLine="0" w:firstLineChars="0"/>
        <w:jc w:val="center"/>
        <w:rPr>
          <w:rFonts w:asciiTheme="minorEastAsia" w:hAnsiTheme="minorEastAsia" w:eastAsiaTheme="minorEastAsia"/>
          <w:color w:val="000000"/>
          <w:kern w:val="2"/>
          <w:sz w:val="44"/>
          <w:szCs w:val="44"/>
          <w:lang w:val="zh-CN"/>
        </w:rPr>
      </w:pPr>
      <w:bookmarkStart w:id="292" w:name="_Toc20324"/>
      <w:r>
        <w:rPr>
          <w:rFonts w:hint="eastAsia" w:asciiTheme="minorEastAsia" w:hAnsiTheme="minorEastAsia" w:eastAsiaTheme="minorEastAsia"/>
          <w:color w:val="000000"/>
          <w:kern w:val="2"/>
          <w:sz w:val="44"/>
          <w:szCs w:val="44"/>
          <w:lang w:val="zh-CN"/>
        </w:rPr>
        <w:t>第五部分  采购项目要求及技术参数</w:t>
      </w:r>
      <w:bookmarkEnd w:id="292"/>
      <w:bookmarkStart w:id="293" w:name="_Toc304808877"/>
      <w:bookmarkStart w:id="294" w:name="_Toc38126902"/>
      <w:bookmarkStart w:id="295" w:name="_Toc38020434"/>
      <w:bookmarkStart w:id="296" w:name="_Toc116636454"/>
    </w:p>
    <w:p w14:paraId="587BA382">
      <w:pPr>
        <w:pStyle w:val="18"/>
        <w:spacing w:line="360" w:lineRule="auto"/>
        <w:jc w:val="left"/>
        <w:rPr>
          <w:rFonts w:ascii="Times New Roman" w:hAnsi="Times New Roman"/>
          <w:szCs w:val="36"/>
        </w:rPr>
      </w:pPr>
      <w:bookmarkStart w:id="297" w:name="_Toc5937"/>
      <w:bookmarkStart w:id="298" w:name="_Toc22744"/>
      <w:bookmarkStart w:id="299" w:name="_Toc31755"/>
      <w:bookmarkStart w:id="300" w:name="_Toc444715746"/>
      <w:r>
        <w:rPr>
          <w:rFonts w:ascii="Times New Roman" w:hAnsi="Times New Roman"/>
          <w:lang w:val="zh-CN"/>
        </w:rPr>
        <w:t>一、投标要求</w:t>
      </w:r>
      <w:bookmarkEnd w:id="297"/>
      <w:bookmarkEnd w:id="298"/>
      <w:bookmarkEnd w:id="299"/>
      <w:bookmarkEnd w:id="300"/>
    </w:p>
    <w:p w14:paraId="27E1B060">
      <w:pPr>
        <w:pStyle w:val="12"/>
        <w:numPr>
          <w:ilvl w:val="0"/>
          <w:numId w:val="0"/>
        </w:numPr>
        <w:spacing w:line="360" w:lineRule="auto"/>
        <w:ind w:leftChars="200"/>
        <w:rPr>
          <w:rFonts w:ascii="Times New Roman" w:hAnsi="Times New Roman"/>
          <w:kern w:val="0"/>
          <w:sz w:val="24"/>
          <w:lang w:val="zh-CN"/>
        </w:rPr>
      </w:pPr>
      <w:bookmarkStart w:id="301" w:name="_Toc5271"/>
      <w:bookmarkStart w:id="302" w:name="_Toc444715747"/>
      <w:r>
        <w:rPr>
          <w:rFonts w:hint="eastAsia" w:ascii="Times New Roman" w:hAnsi="Times New Roman"/>
          <w:b/>
          <w:sz w:val="24"/>
          <w:szCs w:val="28"/>
          <w:lang w:val="en-US" w:eastAsia="zh-CN"/>
        </w:rPr>
        <w:t>1.</w:t>
      </w:r>
      <w:r>
        <w:rPr>
          <w:rFonts w:ascii="Times New Roman" w:hAnsi="Times New Roman"/>
          <w:b/>
          <w:sz w:val="24"/>
          <w:szCs w:val="28"/>
        </w:rPr>
        <w:t>投标说明</w:t>
      </w:r>
      <w:bookmarkEnd w:id="301"/>
      <w:bookmarkEnd w:id="302"/>
    </w:p>
    <w:p w14:paraId="42ED9244">
      <w:pPr>
        <w:autoSpaceDE w:val="0"/>
        <w:autoSpaceDN w:val="0"/>
        <w:spacing w:line="360" w:lineRule="auto"/>
        <w:ind w:firstLine="480" w:firstLineChars="200"/>
        <w:rPr>
          <w:kern w:val="0"/>
          <w:sz w:val="24"/>
          <w:lang w:val="zh-CN"/>
        </w:rPr>
      </w:pPr>
      <w:r>
        <w:rPr>
          <w:kern w:val="0"/>
          <w:sz w:val="24"/>
          <w:lang w:val="zh-CN"/>
        </w:rPr>
        <w:t>1.1</w:t>
      </w:r>
      <w:r>
        <w:rPr>
          <w:kern w:val="0"/>
          <w:sz w:val="24"/>
        </w:rPr>
        <w:t xml:space="preserve"> </w:t>
      </w:r>
      <w:r>
        <w:rPr>
          <w:rFonts w:hint="eastAsia"/>
          <w:kern w:val="0"/>
          <w:sz w:val="24"/>
          <w:lang w:val="zh-CN"/>
        </w:rPr>
        <w:t>供应商</w:t>
      </w:r>
      <w:r>
        <w:rPr>
          <w:kern w:val="0"/>
          <w:sz w:val="24"/>
          <w:lang w:val="zh-CN"/>
        </w:rPr>
        <w:t>可以按照</w:t>
      </w:r>
      <w:r>
        <w:rPr>
          <w:rFonts w:hint="eastAsia"/>
          <w:kern w:val="0"/>
          <w:sz w:val="24"/>
          <w:lang w:val="zh-CN"/>
        </w:rPr>
        <w:t>磋商文件</w:t>
      </w:r>
      <w:r>
        <w:rPr>
          <w:kern w:val="0"/>
          <w:sz w:val="24"/>
          <w:lang w:val="zh-CN"/>
        </w:rPr>
        <w:t>规定的包号选择投标，但必须对所投包号中的所有内容作为一个整体进行投标，不能拆分或少报。否则，</w:t>
      </w:r>
      <w:r>
        <w:rPr>
          <w:rFonts w:hint="eastAsia"/>
          <w:kern w:val="0"/>
          <w:sz w:val="24"/>
          <w:lang w:val="zh-CN"/>
        </w:rPr>
        <w:t>无效响应</w:t>
      </w:r>
      <w:r>
        <w:rPr>
          <w:kern w:val="0"/>
          <w:sz w:val="24"/>
          <w:lang w:val="zh-CN"/>
        </w:rPr>
        <w:t>。</w:t>
      </w:r>
    </w:p>
    <w:p w14:paraId="279E4582">
      <w:pPr>
        <w:autoSpaceDE w:val="0"/>
        <w:autoSpaceDN w:val="0"/>
        <w:spacing w:line="360" w:lineRule="auto"/>
        <w:ind w:firstLine="480" w:firstLineChars="200"/>
        <w:rPr>
          <w:rFonts w:hint="eastAsia"/>
          <w:color w:val="000000"/>
          <w:kern w:val="0"/>
          <w:sz w:val="24"/>
          <w:lang w:val="zh-CN"/>
        </w:rPr>
      </w:pPr>
      <w:r>
        <w:rPr>
          <w:color w:val="000000"/>
          <w:kern w:val="0"/>
          <w:sz w:val="24"/>
          <w:lang w:val="zh-CN"/>
        </w:rPr>
        <w:t>1.</w:t>
      </w:r>
      <w:r>
        <w:rPr>
          <w:rFonts w:hint="eastAsia"/>
          <w:color w:val="000000"/>
          <w:kern w:val="0"/>
          <w:sz w:val="24"/>
          <w:lang w:val="en-US" w:eastAsia="zh-CN"/>
        </w:rPr>
        <w:t>2</w:t>
      </w:r>
      <w:r>
        <w:rPr>
          <w:rFonts w:hint="eastAsia"/>
          <w:color w:val="000000"/>
          <w:kern w:val="0"/>
          <w:sz w:val="24"/>
          <w:lang w:val="zh-CN"/>
        </w:rPr>
        <w:t>磋商报价</w:t>
      </w:r>
      <w:r>
        <w:rPr>
          <w:color w:val="000000"/>
          <w:kern w:val="0"/>
          <w:sz w:val="24"/>
          <w:lang w:val="zh-CN"/>
        </w:rPr>
        <w:t>应包含全部</w:t>
      </w:r>
      <w:r>
        <w:rPr>
          <w:rFonts w:hint="eastAsia"/>
          <w:color w:val="000000"/>
          <w:kern w:val="0"/>
          <w:sz w:val="24"/>
          <w:lang w:val="zh-CN"/>
        </w:rPr>
        <w:t>产品费、验收费、手续费、包装费、运输费、保险费、安装费、调试费、售前、售中、售后服务费、税金及不可预见费等全部费用。</w:t>
      </w:r>
      <w:r>
        <w:rPr>
          <w:color w:val="000000"/>
          <w:kern w:val="0"/>
          <w:sz w:val="24"/>
          <w:lang w:val="zh-CN"/>
        </w:rPr>
        <w:t>若</w:t>
      </w:r>
      <w:r>
        <w:rPr>
          <w:rFonts w:hint="eastAsia"/>
          <w:color w:val="000000"/>
          <w:kern w:val="0"/>
          <w:sz w:val="24"/>
          <w:lang w:val="zh-CN"/>
        </w:rPr>
        <w:t>磋商报价</w:t>
      </w:r>
      <w:r>
        <w:rPr>
          <w:color w:val="000000"/>
          <w:kern w:val="0"/>
          <w:sz w:val="24"/>
          <w:lang w:val="zh-CN"/>
        </w:rPr>
        <w:t>不能完全包括上述内容，该投标将被视为非实质性</w:t>
      </w:r>
      <w:r>
        <w:rPr>
          <w:rFonts w:hint="eastAsia"/>
          <w:color w:val="000000"/>
          <w:kern w:val="0"/>
          <w:sz w:val="24"/>
          <w:lang w:val="en-US" w:eastAsia="zh-CN"/>
        </w:rPr>
        <w:t>响应</w:t>
      </w:r>
      <w:r>
        <w:rPr>
          <w:color w:val="000000"/>
          <w:kern w:val="0"/>
          <w:sz w:val="24"/>
          <w:lang w:val="zh-CN"/>
        </w:rPr>
        <w:t>。</w:t>
      </w:r>
    </w:p>
    <w:p w14:paraId="1D8D8564">
      <w:pPr>
        <w:pStyle w:val="12"/>
        <w:spacing w:line="360" w:lineRule="auto"/>
        <w:ind w:firstLine="480" w:firstLineChars="200"/>
        <w:rPr>
          <w:rFonts w:hint="eastAsia" w:ascii="Times New Roman" w:hAnsi="Times New Roman"/>
          <w:color w:val="000000"/>
          <w:kern w:val="0"/>
          <w:sz w:val="24"/>
          <w:szCs w:val="24"/>
          <w:lang w:val="zh-CN"/>
        </w:rPr>
      </w:pPr>
      <w:r>
        <w:rPr>
          <w:rFonts w:ascii="Times New Roman" w:hAnsi="Times New Roman"/>
          <w:color w:val="000000"/>
          <w:kern w:val="0"/>
          <w:sz w:val="24"/>
          <w:szCs w:val="24"/>
        </w:rPr>
        <w:t>1.</w:t>
      </w:r>
      <w:r>
        <w:rPr>
          <w:rFonts w:hint="eastAsia" w:ascii="Times New Roman" w:hAnsi="Times New Roman"/>
          <w:color w:val="000000"/>
          <w:kern w:val="0"/>
          <w:sz w:val="24"/>
          <w:szCs w:val="24"/>
          <w:lang w:val="en-US" w:eastAsia="zh-CN"/>
        </w:rPr>
        <w:t>3</w:t>
      </w:r>
      <w:r>
        <w:rPr>
          <w:rFonts w:ascii="Times New Roman" w:hAnsi="Times New Roman"/>
          <w:color w:val="000000"/>
          <w:kern w:val="0"/>
          <w:sz w:val="24"/>
          <w:szCs w:val="24"/>
        </w:rPr>
        <w:t xml:space="preserve"> 项目中标后分包情况：</w:t>
      </w:r>
      <w:r>
        <w:rPr>
          <w:rFonts w:ascii="Times New Roman" w:hAnsi="Times New Roman"/>
          <w:color w:val="000000"/>
          <w:kern w:val="0"/>
          <w:sz w:val="24"/>
          <w:szCs w:val="24"/>
          <w:lang w:bidi="ar"/>
        </w:rPr>
        <w:t>不允许</w:t>
      </w:r>
      <w:r>
        <w:rPr>
          <w:rFonts w:hint="eastAsia" w:ascii="Times New Roman" w:hAnsi="Times New Roman"/>
          <w:color w:val="000000"/>
          <w:kern w:val="0"/>
          <w:sz w:val="24"/>
          <w:szCs w:val="24"/>
        </w:rPr>
        <w:t>。</w:t>
      </w:r>
    </w:p>
    <w:p w14:paraId="4D51EC1D">
      <w:pPr>
        <w:pStyle w:val="12"/>
        <w:numPr>
          <w:ilvl w:val="0"/>
          <w:numId w:val="0"/>
        </w:numPr>
        <w:spacing w:line="360" w:lineRule="auto"/>
        <w:ind w:leftChars="200"/>
        <w:rPr>
          <w:rFonts w:ascii="Times New Roman" w:hAnsi="Times New Roman"/>
          <w:b/>
          <w:color w:val="000000"/>
          <w:sz w:val="24"/>
          <w:szCs w:val="28"/>
        </w:rPr>
      </w:pPr>
      <w:bookmarkStart w:id="303" w:name="_Toc32105"/>
      <w:bookmarkStart w:id="304" w:name="_Toc444715749"/>
      <w:r>
        <w:rPr>
          <w:rFonts w:hint="eastAsia" w:ascii="Times New Roman" w:hAnsi="Times New Roman"/>
          <w:b/>
          <w:color w:val="000000"/>
          <w:sz w:val="24"/>
          <w:szCs w:val="28"/>
          <w:lang w:val="en-US" w:eastAsia="zh-CN"/>
        </w:rPr>
        <w:t>2.</w:t>
      </w:r>
      <w:r>
        <w:rPr>
          <w:rFonts w:ascii="Times New Roman" w:hAnsi="Times New Roman"/>
          <w:b/>
          <w:color w:val="000000"/>
          <w:sz w:val="24"/>
          <w:szCs w:val="28"/>
        </w:rPr>
        <w:t>重要指标</w:t>
      </w:r>
      <w:bookmarkEnd w:id="303"/>
      <w:bookmarkEnd w:id="304"/>
    </w:p>
    <w:p w14:paraId="3EAF9F6D">
      <w:pPr>
        <w:pStyle w:val="12"/>
        <w:spacing w:line="360" w:lineRule="auto"/>
        <w:ind w:firstLine="480" w:firstLineChars="200"/>
        <w:rPr>
          <w:rFonts w:ascii="Times New Roman" w:hAnsi="Times New Roman"/>
          <w:color w:val="000000"/>
          <w:kern w:val="0"/>
          <w:sz w:val="24"/>
          <w:szCs w:val="24"/>
        </w:rPr>
      </w:pPr>
      <w:r>
        <w:rPr>
          <w:rFonts w:ascii="Times New Roman" w:hAnsi="Times New Roman"/>
          <w:color w:val="000000"/>
          <w:kern w:val="0"/>
          <w:sz w:val="24"/>
        </w:rPr>
        <w:t>2</w:t>
      </w:r>
      <w:r>
        <w:rPr>
          <w:rFonts w:ascii="Times New Roman" w:hAnsi="Times New Roman"/>
          <w:color w:val="000000"/>
          <w:kern w:val="0"/>
          <w:sz w:val="24"/>
          <w:lang w:val="zh-CN"/>
        </w:rPr>
        <w:t>.1</w:t>
      </w:r>
      <w:r>
        <w:rPr>
          <w:rFonts w:ascii="Times New Roman" w:hAnsi="Times New Roman"/>
          <w:color w:val="000000"/>
          <w:kern w:val="0"/>
          <w:sz w:val="24"/>
          <w:szCs w:val="24"/>
        </w:rPr>
        <w:t>技术参数中除注明签订合同时提供的相关授权、服务承诺等资料以外，其余相关资料在投标时必须附在</w:t>
      </w:r>
      <w:r>
        <w:rPr>
          <w:rFonts w:hint="eastAsia" w:ascii="Times New Roman" w:hAnsi="Times New Roman"/>
          <w:color w:val="000000"/>
          <w:kern w:val="0"/>
          <w:sz w:val="24"/>
          <w:szCs w:val="24"/>
          <w:lang w:eastAsia="zh-CN"/>
        </w:rPr>
        <w:t>响应文件</w:t>
      </w:r>
      <w:r>
        <w:rPr>
          <w:rFonts w:ascii="Times New Roman" w:hAnsi="Times New Roman"/>
          <w:color w:val="000000"/>
          <w:kern w:val="0"/>
          <w:sz w:val="24"/>
          <w:szCs w:val="24"/>
        </w:rPr>
        <w:t>中。</w:t>
      </w:r>
    </w:p>
    <w:p w14:paraId="5EDB4C5D">
      <w:pPr>
        <w:pStyle w:val="12"/>
        <w:spacing w:line="360" w:lineRule="auto"/>
        <w:ind w:firstLine="480" w:firstLineChars="200"/>
        <w:rPr>
          <w:rFonts w:hint="default" w:ascii="Times New Roman" w:hAnsi="Times New Roman" w:eastAsia="宋体" w:cs="Times New Roman"/>
          <w:color w:val="000000"/>
          <w:kern w:val="0"/>
          <w:sz w:val="24"/>
          <w:szCs w:val="24"/>
          <w:highlight w:val="none"/>
          <w:lang w:val="en-US" w:eastAsia="zh-CN"/>
        </w:rPr>
      </w:pPr>
      <w:r>
        <w:rPr>
          <w:rFonts w:hint="eastAsia" w:ascii="Times New Roman" w:hAnsi="Times New Roman"/>
          <w:color w:val="000000"/>
          <w:kern w:val="0"/>
          <w:sz w:val="24"/>
          <w:szCs w:val="24"/>
          <w:highlight w:val="none"/>
          <w:lang w:val="en-US" w:eastAsia="zh-CN"/>
        </w:rPr>
        <w:t>2.2</w:t>
      </w:r>
      <w:r>
        <w:rPr>
          <w:rFonts w:hint="eastAsia" w:ascii="Times New Roman" w:hAnsi="Times New Roman" w:cs="Times New Roman"/>
          <w:color w:val="000000"/>
          <w:kern w:val="0"/>
          <w:sz w:val="24"/>
          <w:highlight w:val="none"/>
          <w:lang w:val="en-US" w:eastAsia="zh-CN"/>
        </w:rPr>
        <w:t>重要技术</w:t>
      </w:r>
      <w:r>
        <w:rPr>
          <w:rFonts w:hint="eastAsia" w:ascii="Times New Roman" w:hAnsi="Times New Roman" w:eastAsia="宋体" w:cs="Times New Roman"/>
          <w:color w:val="000000"/>
          <w:kern w:val="0"/>
          <w:sz w:val="24"/>
          <w:szCs w:val="24"/>
          <w:highlight w:val="none"/>
          <w:lang w:val="en-US" w:eastAsia="zh-CN"/>
        </w:rPr>
        <w:t>参数按</w:t>
      </w:r>
      <w:r>
        <w:rPr>
          <w:rFonts w:hint="eastAsia" w:ascii="Times New Roman" w:hAnsi="Times New Roman" w:cs="Times New Roman"/>
          <w:color w:val="000000"/>
          <w:kern w:val="0"/>
          <w:sz w:val="24"/>
          <w:szCs w:val="24"/>
          <w:highlight w:val="none"/>
          <w:lang w:val="en-US" w:eastAsia="zh-CN"/>
        </w:rPr>
        <w:t>评审</w:t>
      </w:r>
      <w:r>
        <w:rPr>
          <w:rFonts w:hint="eastAsia" w:ascii="Times New Roman" w:hAnsi="Times New Roman" w:eastAsia="宋体" w:cs="Times New Roman"/>
          <w:color w:val="000000"/>
          <w:kern w:val="0"/>
          <w:sz w:val="24"/>
          <w:szCs w:val="24"/>
          <w:highlight w:val="none"/>
          <w:lang w:val="en-US" w:eastAsia="zh-CN"/>
        </w:rPr>
        <w:t>要求提供相关资料，不提供不得分。</w:t>
      </w:r>
    </w:p>
    <w:bookmarkEnd w:id="293"/>
    <w:bookmarkEnd w:id="294"/>
    <w:bookmarkEnd w:id="295"/>
    <w:bookmarkEnd w:id="296"/>
    <w:p w14:paraId="3B48E601">
      <w:pPr>
        <w:pStyle w:val="12"/>
        <w:numPr>
          <w:ilvl w:val="0"/>
          <w:numId w:val="0"/>
        </w:numPr>
        <w:spacing w:line="360" w:lineRule="auto"/>
        <w:ind w:leftChars="200"/>
        <w:rPr>
          <w:rFonts w:ascii="Arial"/>
          <w:sz w:val="21"/>
        </w:rPr>
      </w:pPr>
      <w:r>
        <w:rPr>
          <w:rFonts w:hint="eastAsia" w:ascii="Times New Roman" w:hAnsi="Times New Roman" w:eastAsia="宋体" w:cs="Times New Roman"/>
          <w:b/>
          <w:color w:val="000000"/>
          <w:sz w:val="24"/>
          <w:szCs w:val="28"/>
          <w:lang w:val="en-US" w:eastAsia="zh-CN"/>
        </w:rPr>
        <w:t>3.商务要求</w:t>
      </w:r>
    </w:p>
    <w:p w14:paraId="4E343468">
      <w:pPr>
        <w:numPr>
          <w:ilvl w:val="0"/>
          <w:numId w:val="0"/>
        </w:numPr>
        <w:spacing w:line="360" w:lineRule="auto"/>
        <w:ind w:leftChars="20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3.1</w:t>
      </w:r>
      <w:r>
        <w:rPr>
          <w:rFonts w:hint="eastAsia" w:ascii="宋体" w:hAnsi="宋体" w:eastAsia="宋体" w:cs="宋体"/>
          <w:sz w:val="24"/>
          <w:szCs w:val="24"/>
          <w:highlight w:val="none"/>
        </w:rPr>
        <w:t>交货时间：</w:t>
      </w:r>
      <w:r>
        <w:rPr>
          <w:rFonts w:hint="eastAsia" w:ascii="宋体" w:hAnsi="宋体" w:eastAsia="宋体" w:cs="宋体"/>
          <w:sz w:val="24"/>
          <w:szCs w:val="24"/>
          <w:highlight w:val="none"/>
          <w:lang w:val="en-US" w:eastAsia="zh-CN"/>
        </w:rPr>
        <w:t>合同签订后30个工作日内到货及完成安装</w:t>
      </w:r>
    </w:p>
    <w:p w14:paraId="0CD6F598">
      <w:pPr>
        <w:numPr>
          <w:ilvl w:val="0"/>
          <w:numId w:val="0"/>
        </w:num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3.2</w:t>
      </w:r>
      <w:r>
        <w:rPr>
          <w:rFonts w:hint="eastAsia" w:ascii="宋体" w:hAnsi="宋体" w:eastAsia="宋体" w:cs="宋体"/>
          <w:sz w:val="24"/>
          <w:szCs w:val="24"/>
          <w:highlight w:val="none"/>
        </w:rPr>
        <w:t>交货地点：</w:t>
      </w:r>
      <w:r>
        <w:rPr>
          <w:rFonts w:hint="eastAsia" w:ascii="宋体" w:hAnsi="宋体" w:cs="宋体"/>
          <w:sz w:val="24"/>
          <w:szCs w:val="24"/>
          <w:highlight w:val="none"/>
          <w:lang w:eastAsia="zh-CN"/>
        </w:rPr>
        <w:t>甲方指定地点</w:t>
      </w:r>
    </w:p>
    <w:p w14:paraId="57DAEB4D">
      <w:pPr>
        <w:spacing w:line="360" w:lineRule="auto"/>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3.3</w:t>
      </w:r>
      <w:r>
        <w:rPr>
          <w:rFonts w:hint="eastAsia" w:ascii="宋体" w:hAnsi="宋体" w:eastAsia="宋体" w:cs="宋体"/>
          <w:sz w:val="24"/>
          <w:szCs w:val="24"/>
          <w:highlight w:val="none"/>
        </w:rPr>
        <w:t>付款方式：</w:t>
      </w:r>
      <w:r>
        <w:rPr>
          <w:rFonts w:hint="eastAsia" w:ascii="宋体" w:hAnsi="宋体" w:cs="宋体"/>
          <w:sz w:val="24"/>
          <w:szCs w:val="24"/>
          <w:highlight w:val="none"/>
          <w:lang w:eastAsia="zh-CN"/>
        </w:rPr>
        <w:t>按合同约定执行</w:t>
      </w:r>
    </w:p>
    <w:p w14:paraId="104C8F6B">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3.4本项目所属行业：工业制造业</w:t>
      </w:r>
    </w:p>
    <w:p w14:paraId="24D4AF5D">
      <w:pPr>
        <w:spacing w:line="360" w:lineRule="auto"/>
        <w:ind w:firstLine="480" w:firstLineChars="2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3.5质量：合格</w:t>
      </w:r>
    </w:p>
    <w:p w14:paraId="28CE5EB0">
      <w:pPr>
        <w:spacing w:before="75" w:line="227" w:lineRule="auto"/>
        <w:ind w:left="38"/>
        <w:outlineLvl w:val="0"/>
        <w:rPr>
          <w:rFonts w:ascii="宋体" w:hAnsi="宋体" w:eastAsia="宋体" w:cs="宋体"/>
          <w:b/>
          <w:bCs/>
          <w:spacing w:val="-12"/>
          <w:sz w:val="32"/>
          <w:szCs w:val="32"/>
        </w:rPr>
      </w:pPr>
    </w:p>
    <w:p w14:paraId="179F27C5">
      <w:pPr>
        <w:spacing w:before="75" w:line="227" w:lineRule="auto"/>
        <w:ind w:left="38"/>
        <w:outlineLvl w:val="0"/>
        <w:rPr>
          <w:rFonts w:ascii="宋体" w:hAnsi="宋体" w:eastAsia="宋体" w:cs="宋体"/>
          <w:b/>
          <w:bCs/>
          <w:spacing w:val="-12"/>
          <w:sz w:val="32"/>
          <w:szCs w:val="32"/>
        </w:rPr>
      </w:pPr>
    </w:p>
    <w:p w14:paraId="2BFB7671">
      <w:pPr>
        <w:spacing w:before="75" w:line="227" w:lineRule="auto"/>
        <w:ind w:left="38"/>
        <w:outlineLvl w:val="0"/>
        <w:rPr>
          <w:rFonts w:ascii="宋体" w:hAnsi="宋体" w:eastAsia="宋体" w:cs="宋体"/>
          <w:b/>
          <w:bCs/>
          <w:spacing w:val="-12"/>
          <w:sz w:val="32"/>
          <w:szCs w:val="32"/>
        </w:rPr>
      </w:pPr>
    </w:p>
    <w:p w14:paraId="7BDC0A50">
      <w:pPr>
        <w:spacing w:before="75" w:line="227" w:lineRule="auto"/>
        <w:ind w:left="38"/>
        <w:outlineLvl w:val="0"/>
        <w:rPr>
          <w:rFonts w:ascii="宋体" w:hAnsi="宋体" w:eastAsia="宋体" w:cs="宋体"/>
          <w:b/>
          <w:bCs/>
          <w:spacing w:val="-12"/>
          <w:sz w:val="32"/>
          <w:szCs w:val="32"/>
        </w:rPr>
      </w:pPr>
    </w:p>
    <w:p w14:paraId="6C10E5F1">
      <w:pPr>
        <w:spacing w:before="75" w:line="227" w:lineRule="auto"/>
        <w:ind w:left="38"/>
        <w:outlineLvl w:val="0"/>
        <w:rPr>
          <w:rFonts w:ascii="宋体" w:hAnsi="宋体" w:eastAsia="宋体" w:cs="宋体"/>
          <w:b/>
          <w:bCs/>
          <w:spacing w:val="-12"/>
          <w:sz w:val="32"/>
          <w:szCs w:val="32"/>
        </w:rPr>
      </w:pPr>
    </w:p>
    <w:p w14:paraId="119123D0">
      <w:pPr>
        <w:spacing w:before="75" w:line="227" w:lineRule="auto"/>
        <w:ind w:left="38"/>
        <w:outlineLvl w:val="0"/>
        <w:rPr>
          <w:rFonts w:ascii="宋体" w:hAnsi="宋体" w:eastAsia="宋体" w:cs="宋体"/>
          <w:b/>
          <w:bCs/>
          <w:spacing w:val="-12"/>
          <w:sz w:val="32"/>
          <w:szCs w:val="32"/>
        </w:rPr>
      </w:pPr>
    </w:p>
    <w:p w14:paraId="00E658C7">
      <w:pPr>
        <w:spacing w:before="75" w:line="227" w:lineRule="auto"/>
        <w:ind w:left="38"/>
        <w:outlineLvl w:val="0"/>
        <w:rPr>
          <w:rFonts w:ascii="宋体" w:hAnsi="宋体" w:eastAsia="宋体" w:cs="宋体"/>
          <w:b/>
          <w:bCs/>
          <w:spacing w:val="-12"/>
          <w:sz w:val="32"/>
          <w:szCs w:val="32"/>
        </w:rPr>
      </w:pPr>
    </w:p>
    <w:p w14:paraId="086E1BE5">
      <w:pPr>
        <w:rPr>
          <w:rFonts w:ascii="宋体" w:hAnsi="宋体" w:eastAsia="宋体" w:cs="宋体"/>
          <w:b/>
          <w:bCs/>
          <w:spacing w:val="-12"/>
          <w:sz w:val="32"/>
          <w:szCs w:val="32"/>
        </w:rPr>
        <w:sectPr>
          <w:footerReference r:id="rId18" w:type="first"/>
          <w:footerReference r:id="rId16" w:type="default"/>
          <w:headerReference r:id="rId15" w:type="even"/>
          <w:footerReference r:id="rId17" w:type="even"/>
          <w:pgSz w:w="11907" w:h="16840"/>
          <w:pgMar w:top="1701" w:right="1134" w:bottom="1701" w:left="1701" w:header="1134" w:footer="1134" w:gutter="0"/>
          <w:pgNumType w:fmt="numberInDash" w:start="1"/>
          <w:cols w:space="720" w:num="1"/>
          <w:docGrid w:linePitch="319" w:charSpace="-630"/>
        </w:sectPr>
      </w:pPr>
    </w:p>
    <w:p w14:paraId="2E653F0E">
      <w:pPr>
        <w:rPr>
          <w:rFonts w:ascii="宋体" w:hAnsi="宋体" w:eastAsia="宋体" w:cs="宋体"/>
          <w:b/>
          <w:bCs/>
          <w:spacing w:val="-12"/>
          <w:sz w:val="32"/>
          <w:szCs w:val="32"/>
          <w:highlight w:val="yellow"/>
        </w:rPr>
        <w:sectPr>
          <w:type w:val="continuous"/>
          <w:pgSz w:w="16840" w:h="11907" w:orient="landscape"/>
          <w:pgMar w:top="1701" w:right="1701" w:bottom="1134" w:left="1701" w:header="1134" w:footer="1134" w:gutter="0"/>
          <w:pgNumType w:fmt="numberInDash" w:start="1"/>
          <w:cols w:space="720" w:num="1"/>
          <w:docGrid w:linePitch="319" w:charSpace="-630"/>
        </w:sectPr>
      </w:pPr>
    </w:p>
    <w:tbl>
      <w:tblPr>
        <w:tblStyle w:val="23"/>
        <w:tblW w:w="144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6"/>
        <w:gridCol w:w="2066"/>
        <w:gridCol w:w="2440"/>
        <w:gridCol w:w="1076"/>
        <w:gridCol w:w="1076"/>
        <w:gridCol w:w="6961"/>
      </w:tblGrid>
      <w:tr w14:paraId="6856B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4480" w:type="dxa"/>
            <w:gridSpan w:val="6"/>
            <w:tcBorders>
              <w:top w:val="nil"/>
              <w:left w:val="nil"/>
              <w:bottom w:val="nil"/>
              <w:right w:val="nil"/>
            </w:tcBorders>
            <w:shd w:val="clear" w:color="auto" w:fill="auto"/>
            <w:vAlign w:val="center"/>
          </w:tcPr>
          <w:p w14:paraId="5677B16C">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lang w:val="en-US" w:eastAsia="zh-CN" w:bidi="ar"/>
              </w:rPr>
              <w:t>办公用品及家具采购清单</w:t>
            </w:r>
          </w:p>
        </w:tc>
      </w:tr>
      <w:tr w14:paraId="64FCE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F27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031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家具名称</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C82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                          （长×宽×高/mm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C5A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A41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B99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技术参数参考</w:t>
            </w:r>
          </w:p>
        </w:tc>
      </w:tr>
      <w:tr w14:paraId="402CF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DA9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36A6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单人床</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77AD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床：长2000×宽1100×高450；          床垫：长2000×宽1100×厚50mm（3E环保椰棕）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B7D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A67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8CD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1、基材板材要求：产品柜体及床体主材采用多层实木板材，板材厚度≥18mm，板材环保等级达到E1级及以上；表面采用三聚氰胺饰面；产品质量及甲醛释放量严格符合GB18584-2024国家现行标准。                                                                                                                                                     2、封边：所有板材外露切面采用≥2.0mmPVC同色封边条全自动封边处理；封边质量符合QB/T 4463-2013标准要求。                                                                                                                                                                       3、胶水：采用环保专用胶水，有害物质限量符合GB18583-2008国家规范要求。                                                                               4、五金配件：所有连接及开合五金均采用加厚五金配件；五金镀层耐腐蚀性能符合QB/T 3832-1999标准要求。                                                                                            5、成品：质量符合GB/T 3324-2024《木家具通用技术条件》标准；                                                                                                                                         6、床垫面料：采用针织面料（或耐磨涤棉面料），面料无破损、无污渍、无明显色差，床垫表面无刺触感、无明显软硬不均感；耐干摩擦色牢度≥3级，耐湿摩擦色牢度≥3 级，符合 GB/T 26706-2025要求。                                                                                                                                                        7、床垫棕芯：采用3E环保椰棕内芯（椰棕纤维与聚酯纤维经高温热压成型，生产过程无胶水、无甲醛添加），棕芯厚度≥50mm，芯料密度≥80kg/m³，压缩永久变形率≤10%，含水率≤15%。                                                                                   8、床垫辅层及工艺：床垫缝边无露毛边、无断线，缝纫单处浮线长度≤15mm、累计浮线长度≤50mm；床垫四角方正、边部平直，整体厚度50mm（尺寸偏差±5mm），长宽尺寸与床体匹配（偏差±10mm）。                                                                                                                                                           9、床垫成品：甲醛释放量≤0.050mg/m²・h，阻燃性能符合 GB 17927-2024《家具阻燃性能安全技术规范》要求，产品整体符合GB/T 26706-2025《软体家具棕纤维弹性床垫》标准。                                                                               </w:t>
            </w:r>
          </w:p>
        </w:tc>
      </w:tr>
      <w:tr w14:paraId="622BC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A4B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087C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办公桌</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BAF0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长1600×宽800×高750（配固定副柜，尺寸偏差±5mm）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B4F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AB3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32B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1、基材：采用E1级（或优于E1级）三聚氰胺板，符合：GB/T15102-2017《浸渍胶膜纸饰面纤维板和刨花板》、GB 18580-2025《室内装饰装修材料人造板及其制品中甲醛释放限量》要求；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2、封边：采用2.0mmPVC同色封边条封边，符合：QB/T 4463-2013《家具用封边条技术要求》标准；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3、胶水：采用环保胶水，符合：“GB 18583-2008”的胶粘剂的要求；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4、五金配件：采用五金配件,缓冲铰链、拉手、锁具、螺丝、五金线盒，符合：QB/T3832-1999《轻工产品金属镀层腐蚀试验结果的评价》要求。</w:t>
            </w:r>
          </w:p>
        </w:tc>
      </w:tr>
      <w:tr w14:paraId="42CC7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B5D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653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办公椅</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3F7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座面长600×座面宽450×座高450（总高≥850mm）（尺寸偏差±5mm）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9E5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5C6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888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1、中背西皮实木椅；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2、面料：采用超细纤维增强PU皮革,厚度≥1.5mm，颜色为黑色；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3、海绵：采用一次成型高回弹海绵，密度≥32kg/m³。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4、椅架：采用实木制作，背板采用15mm厚夹板，用一次热成型技术,牢固且使用寿命长；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5、油漆：环保水性漆，符合GB 18581-2020《木器涂料中有害物质限量》标准。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6、执行标准：符合QB/T 2280-2016《办公家具 办公椅》。</w:t>
            </w:r>
          </w:p>
        </w:tc>
      </w:tr>
      <w:tr w14:paraId="172A5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586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5A6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文件柜（顶柜＋中二斗组合柜）</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B9E5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宽900×深400×高2450，上下分体组合结构（上顶柜高 600mm＋下中二斗柜高 1850mm），尺寸偏差±5mm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A82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8AE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E5D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1、规格：整体为上下分体组合结构，上柜为独立顶柜，尺寸 900×400×600mm，单开对开门带锁，内配≥1 层可调隔板（层板可上下移动调整）；下柜为中二斗文件柜，尺寸 900×400×1850mm，结构为上对开门＋中间二斗（左右两个并排独立抽屉）＋下对开门，上柜、下柜各配≥1 层可调隔板；各柜门、抽屉均带锁，全柜锁闭后各部位锁具可独立开启；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2、材质：采用冷轧钢板，柜体板材厚度≥0.6mm；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3、表面处理：金属表面经脱脂、酸洗、磷化、除锈后环保静电喷塑，金属喷漆（塑）涂层附着力不低于2级，乙酸盐雾试验连续喷雾≥150h，简易10级制定级法不低于7级，检验依据QB/T 3827-1999（ASS乙酸盐雾法）、QB/T 3826-1999（NSS中性盐雾法）；颜色为灰白色（最终色号由采购人确认，同批产品色差 ΔE≤1.5）；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4、工艺：激光切割、CO₂保护焊；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5、五金配件：缓冲铰链（每扇门≥2 个）、拉手、锁具（弹子锁 / 转舌锁）；每柜配钥匙≥2 把；抽屉滑轨推拉顺滑、无卡滞；</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6、承重与安全：单层隔板均布承重≥30kg；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7、执行标准：符合 GB/T 3325-2024《金属家具通用技术条件》；</w:t>
            </w:r>
          </w:p>
        </w:tc>
      </w:tr>
      <w:tr w14:paraId="6853F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37C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1E51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单人沙发</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D886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1080×920×890（尺寸偏差±5mm）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BD9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CA6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A5E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1、单人位(皮质软包扶手）；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2、皮质：采用西皮，厚度≥1.5mm；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3、框架：采用实木框架，经过防虫、防腐特殊处理；背底采用高频热压机加工成型多层弯曲木板，符合GB/T 3324-2024木家具通用技术条件GB 18580-2025室内装饰装修材料人造板及其制品中甲醛释放限量；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4、海绵：采用阻燃海绵，用抽纱或丝绒覆面，表面有防腐化和防变型保护膜，拉伸强度≥90kPa；回弹率≥35%；质量符合国家标准GB/T 10802-2023通用软质聚醚型聚氨酯泡沫塑料；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5、油漆：经过五底三面油漆工序，符合GB18581-2020木器涂料中有害物质限量的标准；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6、胶粘剂：选用环保胶，粘性强，久不分层，检测依据：GB18583-2008《室内装饰装修材料胶粘剂中有害物质限量》；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7、五金配件：采用五金配件，螺丝、弹簧通过金属表面耐腐蚀乙酸盐雾检验；检测依据：QB/T3832-1999《轻工产品金属镀层腐蚀试验结果的评价》；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8、成品：符合QB/T 1952.1-2023 《软体家具沙发》。</w:t>
            </w:r>
          </w:p>
        </w:tc>
      </w:tr>
      <w:tr w14:paraId="2E5C8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742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B349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茶几</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C5E9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1200×600×500（尺寸偏差±5mm）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8D7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462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08D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1、基材：采用E1级（或优于E1级）纤维板，符合：GB/T 11718-2021 《中密度纤维板》、GB 18580-2025《室内装饰装修材料 人造板及其制品中甲醛释放限量》；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2、油漆：经过五底三面油漆工序，符合：GB18581-2020 《木器涂料中有害物质限量》的要求；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3、饰面：采用天然实木皮，厚度≥0.6mm；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4、封边：采用实木皮封边，封边厚度≥0.6mm，自装配拆装产品零件结合应牢固严密；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5、胶粘剂：选用环保胶，符合：GB18583-2008《室内装饰装修材料胶粘剂中有害物质限量》的要求；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6、五金配件：采用五金配件,均通过金属表面耐腐蚀乙酸盐雾检验，符合：QB/T3832-1999《轻工产品金属镀层腐蚀试验结果的评价》标准；三合一偏心连接件，金属表面耐腐蚀检测，符合QB/T 1621-2015《家具锁》的标准；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7、成品：符合GB/T 3324-2024《木家具通用技术条件》。</w:t>
            </w:r>
          </w:p>
        </w:tc>
      </w:tr>
      <w:tr w14:paraId="60834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E8A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5C5A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器材架</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A644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2000×600×2500（尺寸偏差±5mm）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728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373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D83F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1、钢板均采用冷轧钢板，坚固耐用，承重力强；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2、采用激光切割加工而成，激光切割切口细窄，切割表面光洁美观；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3、静电喷涂，绿色环保无异味，光泽鲜艳，厚度均匀，无起泡、龟裂和流痕；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货架立柱采用≥1.2mm厚冷轧钢板经辊压生产线成型，横梁采用壁厚≥1.2mm，层距可调，层板≥0.8mm厚的冷轧钢板折弯成型，零部件焊接部位采用CO₂保护焊焊接；金属部件表面采用12工位喷淋式前处理除油、酸洗、磷化处理，环保喷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5、检测依据：GB/T 3325-2024金属家具通用技术条件。</w:t>
            </w:r>
          </w:p>
        </w:tc>
      </w:tr>
      <w:tr w14:paraId="6936E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A53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1778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器材柜</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C40B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1200×600×2800（尺寸偏差±5mm）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0DF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2E7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F0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1、材质：采用冷轧钢板制作，立柱/侧板厚度≥1.2mm，层板厚度≥0.8mm，层距可自由调节，单层层板承重≥80kg；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2、工艺：采用激光切割加工；焊接部位采用 CO₂保护焊，金属表面经酸洗、磷化、除锈处理，环保静电喷塑饰面；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3、功能配置：标配双开门，带防盗锁具，门体带缓冲合页；内部可配置器材挂板、分隔板，满足不同规格器材分类存放；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4、执行标准：符合 GB/T 3325-2024《金属家具通用技术条件》、GB 18580-2025《室内装饰装修材料人造板及其制品中甲醛释放限量》标准。柜体必须配备防倾倒固定装置（与墙体连接固定），确保使用安全。</w:t>
            </w:r>
          </w:p>
        </w:tc>
      </w:tr>
      <w:tr w14:paraId="1BF53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6D3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1760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登高梯</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B4C8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1500×500×2000（尺寸偏差±5mm）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3E1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BFD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86C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1、规格：外形 1500×500×2000mm（±5mm），平台离地高度2000mm，移动式登高梯，承重作业无明显晃动；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2、主体采用30×30方管焊接成型，防滑钢板踏板；CO₂保护焊，金属件经脱脂、酸洗、磷化 + 静电喷塑处理；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3、踏步防滑设计，梯架设置加强筋；平台围栏高度≥700mm，单侧配备安全扶手；底部配 4寸脚轮（2万带向带刹车+2个定向轮）；平台有效尺寸≥520×600mm，静态额定承载≥350kg；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4、执行标准：GB 17889-2021《梯子要求、试验和标志》。</w:t>
            </w:r>
          </w:p>
        </w:tc>
      </w:tr>
      <w:tr w14:paraId="384B9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CA4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8ED4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工作台</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79D5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1800×800×750（尺寸偏差±5mm）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E13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C2E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1F3D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1、台面高度需符合人体工学，满足站立、坐姿操作需求；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2、材质：台面采用25mm厚多层实木板；桌架采用冷轧钢管制作，管壁厚度≥1.5mm，整体承重≥300kg，满足重型器材检修需求；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3、工艺：桌架采用焊接+螺栓连接双重固定，结构稳固无晃动；金属表面经除锈、磷化处理，环保静电喷塑饰面；台面边缘做圆角处理；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4、功能配置：台面下方可配置抽屉、层板，用于存放维修工具、小型配件；可预留台虎钳安装位、电源插座，满足器材检修操作；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5、执行标准：符合 GB/T 3324-2024《木家具通用技术条件》、GB/T 3325-2024《金属家具通用技术条件》标准。</w:t>
            </w:r>
          </w:p>
        </w:tc>
      </w:tr>
      <w:tr w14:paraId="5CCDA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AEE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FF86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工作凳</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BFF2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400×400×450（尺寸偏差±5mm）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4A9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2B6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721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1、规格：座面尺寸约400×400mm，座高约450mm，尺寸偏差±5mm,整体结构稳固，无明显晃动；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2、凳架整体采用实木制作；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3、各部分连接处采用榫卯结构；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4、表面经过砂光处理后环保水性漆饰面，五底三面工艺涂饰。</w:t>
            </w:r>
          </w:p>
        </w:tc>
      </w:tr>
      <w:tr w14:paraId="75E43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9B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7FE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工具柜</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A94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1200×600×2800（尺寸偏差±5mm）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2E0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48A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ACE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1、材质：采用冷轧钢板制作，立柱/侧板厚度≥1.2mm，层板/抽屉面板厚度≥0.8mm，层距可自由调节，单层层板承重≥50kg，满足工具、耗材存放需求；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2、工艺：采用激光切割加工；焊接部位采用 CO₂保护焊；金属表面经酸洗、磷化、除锈处理后，环保静电喷塑饰面；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3、功能配置：标配双开门，带防盗锁具，门体带缓冲合页；内部配置多层可调层板，可搭配工具挂板、分隔盒、抽屉，实现工具分类收纳；柜内可配置防潮垫，防止工具受潮生锈；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4、执行标准：符合GB/T 3325-2024《金属家具通用技术条件》、GB 18580-2025《室内装饰装修材料人造板及其制品中甲醛释放限量》标准。柜体必须配备防倾倒固定装置（与墙体连接固定），确保使用安全。</w:t>
            </w:r>
          </w:p>
        </w:tc>
      </w:tr>
      <w:tr w14:paraId="43916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3B5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87BE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洗手柜</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0D9A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800×600×2000（尺寸偏差±5mm）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94A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4A7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900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1、柜体落地安装；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2、柜体板材：采用 PVC 防水板（或同性能防潮板材），板材环保等级符合 E1 级及以上标准；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3、台面与盆体：配置自洁釉陶瓷盆，釉面光滑；配套陶瓷盆专用面盆水龙头、下水器、进排水软管等配件，安装便捷、防漏防溢；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4、五金配件：采用不锈钢缓冲铰链；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5、配套配置：柜体上方配置无铜环保镜。柜体下方可配置防潮层板，用于收纳洗漱用品。</w:t>
            </w:r>
          </w:p>
        </w:tc>
      </w:tr>
      <w:tr w14:paraId="3A8AA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836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697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小便斗隔板</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8E19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宽400×高1200×板厚≥15mm，壁挂式安装，底部离地100～150mm（尺寸偏差±5mm）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87A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D50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763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1、壁挂式安装，底部离地100～150mm；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2、材质：采用PVC 发泡防水板，厚度≥15mm，密度≥0.55g/cm³，；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3、表面处理：板材一体成型；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4、五金配件：采用304不锈钢固定件（每块隔板≥2个固定点）；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5、安装方式：壁挂式安装，底部离地面预留通风空间（100～150mm）；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6、执行标准：板材防水、阻燃及物理性能符合国家相关标准要求，离火自熄，五金件耐腐蚀性能达标。</w:t>
            </w:r>
          </w:p>
        </w:tc>
      </w:tr>
      <w:tr w14:paraId="1F8EA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FF3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367C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置物架</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613C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600×300×1800（尺寸偏差±5mm）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656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68D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EFA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1、落地式置物架；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2、材质：采用304不锈钢制作，立柱、横梁厚度≥1.0mm，层板厚度≥0.8mm；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3、结构：层距可自由调节，层板采用折弯工艺；整体采用焊接+螺栓双重固定。</w:t>
            </w:r>
          </w:p>
        </w:tc>
      </w:tr>
      <w:tr w14:paraId="46355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152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C21F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床</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B8C5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床：长2000×1100×450；                                                                                                                                                               床垫：2000×1100×50（3E环保椰棕），尺寸偏差±5mm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3D3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A48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33A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1、基材板材要求：产品柜体及床体主材采用多层实木板材，板材厚度≥18mm，板材环保等级达到E1级及以上；表面采用三聚氰胺饰面；产品质量及甲醛释放量严格符合GB/T 15102-2017、GB 18580-2025国家现行标准。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2、封边：所有板材外露切面采用≥2.0mmPVC同色封边条全自动封边处理，封边质量符合QB/T 4463-2013标准要求。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3、胶水：采用环保专用胶水，有害物质限量符合GB18583-2008国家规范要求；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4、五金配件：所有连接及开合五金均采用加厚五金配件；五金镀层耐腐蚀性能符合QB/T 3832-1999标准要求。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5、成品：成品质量符合GB/T 3324-2024《木家具通用技术条件》标准；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6、床垫面料：采用针织面料（或耐磨涤棉面料）；耐干摩擦色牢度≥3级，耐湿摩擦色牢度≥3 级，符合 GB/T 26706-2025要求。                                                                                                                                                                7、床垫棕芯：采用3E环保椰棕内芯（椰棕纤维与聚酯纤维经高温热压成型，生产过程无胶水、无甲醛添加），棕芯厚度≥50mm，芯料密度≥80kg/m³，压缩永久变形率≤10%，含水率≤15%；。                                                                            8、床垫辅层及工艺：缝纫单处浮线长度≤15mm、累计浮线长度≤50mm；床垫四角方正、边部平直，整体厚度≥50mm（±5mm），长宽尺寸与床体匹配（偏差≤±10mm）；9、床垫成品：甲醛释放量≤0.050mg/m²・h，阻燃性能符合 GB 17927-2024《家具阻燃性能安全技术规范》要求，产品整体符合GB/T 26706-2025《软体家具 棕纤维弹性床垫》标准；</w:t>
            </w:r>
          </w:p>
        </w:tc>
      </w:tr>
      <w:tr w14:paraId="7B11A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12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D01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衣柜</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4F8A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900×600×2000（尺寸偏差±5mm）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82A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56C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C07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1、两门板式衣柜，带分层隔板、挂衣区，最终需满足定制需求；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2、基材：采用 E1 级及以上多层实木板三聚氰胺饰面板，柜体侧板、顶板、底板、隔板厚度≥18mm，背板厚度≥9mm；板材强度、甲醛释放量符合GB/T15102-2017、GB 18580-2025标准要求；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3、封边：采用≥2.0mmPVC同色封边条封边，符合：QB/T 4463-2013《家具用封边条技术要求》标准；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4、胶水：采用环保胶水，符合“GB 18583-2008”的胶粘剂的要求；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5、五金配件：采用加厚五金配件，铰链为阻尼缓冲铰链（每个门≥2个），配金属挂衣杆、金属隔板销，符合：QB/T3832-1999《轻工产品金属镀层腐蚀试验结果的评价》标准，三合一偏心连接件符合QB/T 1621-2015《家具锁》的标准；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6、成品：符合GB/T 3324-2024《木家具通用技术条件》。柜体必须配备防倾倒固定装置（与墙体连接固定）。</w:t>
            </w:r>
          </w:p>
        </w:tc>
      </w:tr>
      <w:tr w14:paraId="103FD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138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9AD5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学习桌</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134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950×600×750（尺寸偏差±5mm）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3AB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933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DF2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1、基材：采用E1级（或优于E1级）三聚氰胺板，符合：GB/T15102-2017《浸渍胶膜纸饰面纤维板和刨花板》、GB 18580-2025《室内装饰装修材料人造板及其制品中甲醛释放限量》要求；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2、封边：采用2.0mmPVC同色封边条封边，符合：QB/T 4463-2013《家具用封边条技术要求》标准；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3、胶水：采用环保胶水，符合：“GB 18583-2008”的胶粘剂的要求；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4、五金配件：采用五金配件,缓冲铰链、拉手、锁具、螺丝、五金线盒，符合：QB/T3832-1999《轻工产品金属镀层腐蚀试验结果的评价》要求。</w:t>
            </w:r>
          </w:p>
        </w:tc>
      </w:tr>
      <w:tr w14:paraId="7833A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E9E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53E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学习椅\棋牌椅</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1857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长600×宽450×座高450（总高≥850）（尺寸偏差±5mm）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86F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36B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064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1、标准（中背网布转椅）；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2、面料：特网，加尼龙料。三防网布：采用荷叶拒水原理，纳米技术编织，三层结构，中间层双丝结构。坐垫：麻绒面料；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3、海绵：定型海绵；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4、气压棒：采用气压棒；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5、座椅底盘：采用多功能座椅底盘，具有同步倾仰、任意位置锁定功能；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6、转椅轮盘：合金五星脚，尼龙万向脚轮；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7、椅背：尼龙+玻纤混合组成；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8、扶手：3D  PU扶手。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执行标准：符合QB/T 2280-2016《办公家具 办公椅》；气压棒符合GB/T 29525-2013《座椅升降气弹簧 技术条件》。</w:t>
            </w:r>
          </w:p>
        </w:tc>
      </w:tr>
      <w:tr w14:paraId="20577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7EE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357C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衣柜</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1882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1200×600×2000（尺寸偏差±5mm）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9FF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488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56B4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1、两门板式衣柜，带分层隔板、挂衣区，柜体采用上下分体拼接结构，拼接处平整严密。最终需满足定制需求；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2、基材：采用 E1 级及以上多层实木板三聚氰胺饰面板，柜体侧板、顶板、底板、隔板厚度≥18mm，背板厚度≥9mm；甲醛释放量符合GB/T15102-2017、GB 18580-2025标准要求；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3、封边：采用≥2.0mmPVC同色封边条封边，符合：QB/T 4463-2013《家具用封边条技术要求》标准；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4、胶水：采用环保胶水，符合“GB 18583-2008”的胶粘剂的要求；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5、五金配件：采用加厚五金配件，铰链为阻尼缓冲铰链（每个门≥2 个），配金属挂衣杆、金属隔板销，均通过金属表面耐腐蚀乙酸盐雾检验，符合：QB/T3832-1999《轻工产品金属镀层腐蚀试验结果的评价》标准，三合一偏心连接件，金属表面耐腐蚀检测，符合QB/T 1621-2015《家具锁》的标准；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6、成品：符合GB/T 3324-2024《木家具通用技术条件》。柜体必须配备防倾倒固定装置（与墙体连接固定），确保使用安全。</w:t>
            </w:r>
          </w:p>
        </w:tc>
      </w:tr>
      <w:tr w14:paraId="561BF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2E8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A7D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学习桌</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925B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1200×600×750（尺寸偏差±5mm）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C6C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A60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EA5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1、基材：采用E1级（或优于E1级）三聚氰胺板，符合：GB/T15102-2017《浸渍胶膜纸饰面纤维板和刨花板》、GB 18580-2025《室内装饰装修材料人造板及其制品中甲醛释放限量》要求；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2、封边：采用2.0mmPVC同色封边条封边，符合：QB/T 4463-2013《家具用封边条技术要求》标准；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3、胶水：采用环保胶水，符合：“GB 18583-2008”的胶粘剂的要求；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4、五金配件：采用五金配件,缓冲铰链、拉手、锁具、螺丝、五金线盒，符合：QB/T3832-1999《轻工产品金属镀层腐蚀试验结果的评价》要求。</w:t>
            </w:r>
          </w:p>
        </w:tc>
      </w:tr>
      <w:tr w14:paraId="5819B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F82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792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长沙发</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E7E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2080×920×890（尺寸偏差±5mm）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F77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487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845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1、三人位(皮质软包扶手）；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2、皮质：采用西皮，厚度大于1.5mm，手感柔软、细腻、有韧性，富有弹性；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3、框架：采用实木框架，经过防虫、防腐特殊处理；背底采用高频热压机加工成型多层弯曲木板，符合GB/T 3324-2024木家具通用技术条件GB 18580-2025室内装饰装修材料人造板及其制品中甲醛释放限量；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4、海绵：采用阻燃海绵，用抽纱或丝绒覆面，表面有防腐化和防变型保护膜，拉伸强度≥90kPa；回弹率≥35%；质量符合国家标准GB/T 10802-2023通用软质聚醚型聚氨酯泡沫塑料；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5、油漆：经过五底三面油漆工序符合GB18581-2020木器涂料中有害物质限量的标准；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6、胶粘剂：选用环保胶，检测依据：GB18583-2008《室内装饰装修材料胶粘剂中有害物质限量》；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7、五金配件：采用五金配件，螺丝、弹簧通过金属表面耐腐蚀乙酸盐雾检验，检测依据：QB/T3832-1999《轻工产品金属镀层腐蚀试验结果的评价》；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8、成品：符合QB/T 1952.1-2023 《软体家具沙发》。</w:t>
            </w:r>
          </w:p>
        </w:tc>
      </w:tr>
      <w:tr w14:paraId="2E5FB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4A4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E004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短沙发</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D909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1080×920×890（尺寸偏差±5mm）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FFC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B19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C5C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1、单人位(皮质软包扶手）；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2、皮质：采用西皮，厚度大于1.5mm；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3、框架：采用实木框架，经过防虫、防腐特殊处理；背底采用高频热压机加工成型多层弯曲木板，符合GB/T 3324-2024木家具通用技术条件GB 18580-2025室内装饰装修材料人造板及其制品中甲醛释放限量；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4、海绵：采用阻燃海绵，用抽纱或丝绒覆面，表面有防腐化和防变型保护膜，拉伸强度≥90kPa；回弹率≥35%；质量符合国家标准GB/T 10802-2023通用软质聚醚型聚氨酯泡沫塑料；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5、油漆：经过五底三面油漆工序，符合GB18581-2020木器涂料中有害物质限量的标准；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6、胶粘剂：选用环保胶，检测依据：GB18583-2008《室内装饰装修材料胶粘剂中有害物质限量》；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7、五金配件：采用五金配件，螺丝、弹簧通过金属表面耐腐蚀乙酸盐雾检验，检测依据：QB/T3832-1999《轻工产品金属镀层腐蚀试验结果的评价》；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8、成品：符合QB/T 1952.1-2023 《软体家具沙发》。</w:t>
            </w:r>
          </w:p>
        </w:tc>
      </w:tr>
      <w:tr w14:paraId="380D0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917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E3C8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办公椅</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A6E4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长600×宽450×座高450（总高≥850）（尺寸偏差±5mm）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6AF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D48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C85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1、规格：标准（高背网布转椅）；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2、面料：特网，加尼龙料。三防网布：采用荷叶拒水原理，纳米技术编织，三层结构，中间层双丝结构。坐垫：麻绒面料；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3、海绵：定型海绵；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4、气压棒：采用气压棒；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5、座椅底盘：采用多功能座椅底盘，具有同步倾仰、任意位置锁定功能；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6、转椅轮盘：合金五星脚，尼龙万向脚轮；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7、椅背：尼龙+玻纤混合组成；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8、扶手：3D  PU扶手。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9、执行标准：符合QB/T 2280-2016《办公家具 办公椅》；气压棒符合GB/T 29525-2013《座椅升降气弹簧 技术条件》。</w:t>
            </w:r>
          </w:p>
        </w:tc>
      </w:tr>
      <w:tr w14:paraId="03F54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037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10AE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会议桌</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8F8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2400×1200×750（尺寸偏差±5mm）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81F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2F5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CAB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1、板式；                                                                                                                                          2、基材：采用E1级（或优于E1级）三聚氰胺板，符合：GB/T 15102-2017《浸渍胶膜纸饰面纤维板和刨花板》、GB 18580-2025《室内装饰装修材料人造板及其制品中甲醛释放限量》要求；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3、封边：采用2.0mmPVC同色封边条封边，符合：QB/T 4463-2013《家具用封边条技术要求》标准；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4、胶水：采用环保胶水，符合：“GB 18583-2008”的胶粘剂的要求；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5、五金：采用五金配件,螺丝、五金线盒符合QB/T3832-1999《轻工产品金属镀层腐蚀试验结果的评价》要求；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6、桌内设置走线槽，桌面配走线盒、多功能插座。</w:t>
            </w:r>
          </w:p>
        </w:tc>
      </w:tr>
      <w:tr w14:paraId="466DB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A2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D9B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会议椅</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A18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600×450×座高450（总高≥850）（尺寸偏差±5mm）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570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D36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B2B6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1、会议椅（弓形）， 标准（网布带扶手）；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2、面料：特网，加尼龙料。三防网布：采用荷叶拒水原理，纳米技术编织，三层结构，中间层双丝结构；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3、海绵：定型海绵；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4、弓形椅架，表面镀铬处理，钢管壁厚≥2.0mm；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5、扶手：3D  PU扶手。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6、执行标准：符合QB/T 2280-2016《办公家具 办公椅》。</w:t>
            </w:r>
          </w:p>
        </w:tc>
      </w:tr>
      <w:tr w14:paraId="27087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5EA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75BC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洗漱柜</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2639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800×600×2000（尺寸偏差±5mm）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25C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744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9C9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1、柜体落地安装；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2、柜体板材：采用 PVC 防水板（或同性能防潮板材），板材环保等级符合 E1 级及以上标准；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3、台面与盆体：配置自洁釉陶瓷盆，釉面光滑、；配套陶瓷盆专用面盆水龙头、下水器、进排水软管等配件；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4、五金配件：采用不锈钢缓冲铰链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5、配套配置：柜体上方配置无铜环保镜；柜体下方可配置防潮层板，用于收纳洗漱用品。</w:t>
            </w:r>
          </w:p>
        </w:tc>
      </w:tr>
      <w:tr w14:paraId="77964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D10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84EE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洗脚凳</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6850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2000×400×500（尺寸偏差±5mm）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6CB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03D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143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1、盥洗室专用防水洗脚凳，可根据现场安装空间微调；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2、主体材质：(1)框架：采用304不锈钢或高强度防腐钢材，；(2)座面：采用高密度防水板材，表面经防水、防滑、防霉处理；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3、结构设计：(1) 一体式长条凳设计，可同时容纳多人使用；(2) 凳面边缘做圆角处理，；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4、表面工艺：整体采用防潮、防腐蚀、易清洁的喷涂工艺；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5、适用场景：营房、宿舍盥洗室等潮湿区域洗脚、休息使用。</w:t>
            </w:r>
          </w:p>
        </w:tc>
      </w:tr>
      <w:tr w14:paraId="5E889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7F7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9129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置物架</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9F7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1200×400×1800（尺寸偏差±5mm）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B0A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E4A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9434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1、为落地式置物架；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2、材质：采用304不锈钢制作，立柱、横梁厚度≥1.0mm，层板厚度≥0.8mm；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3、结构：层距可自由调节，层板采用折弯工艺，；整体采用焊接+螺栓双重固定。</w:t>
            </w:r>
          </w:p>
        </w:tc>
      </w:tr>
      <w:tr w14:paraId="3E155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9AC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B58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更衣柜（淋浴间更衣室专用，ABS防水更衣柜）</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E454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400×470×1940（上下双门双格，尺寸偏差±5mm）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27E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D54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456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1、规格：ABS 防水更衣柜，单柜尺寸 400mm（宽）×470mm（深）×1940mm（高），每柜2格，共50格，满足50人更衣需求。上下双门双格独立储物空间（每格独立开门、独立储物、独立带锁），可多组并排使用；每格柜内配金属挂衣杆1根＋折叠层板1层，用于存放换洗衣物、毛巾等物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2、材质：柜体采用ABS工程塑料（食品级环保塑料），门板、侧板、顶底板、背板卡扣式组装/一体成型，壁厚≥6mm；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3、通风设计：柜门设置透气孔，底部预留通风间隙；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4、五金配件：每格配置独立机械锁（弹子锁），钥匙每格≥2 把；锁具、挂衣杆均采用耐腐蚀材质；柜门开关平稳，无松动、异响；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5、执行标准：符合 GB 28481-2012《塑料家具中有害物质限量》要求；有害物质限量符合国家现行标准。</w:t>
            </w:r>
          </w:p>
        </w:tc>
      </w:tr>
      <w:tr w14:paraId="2C999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701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5BC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换鞋凳</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0CAF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2000×400×450（尺寸偏差±5mm）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4CE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56D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951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1、更衣室专用防水换鞋凳整体尺寸可按现场安装空间调整；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2、主体材质：框架采用304不锈钢材质；座面采用高密度防水板材；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3、结构设计：一体式长条凳设计，凳面边缘做圆角处理，可同时容纳多人使用；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4、表面工艺：整体采用防潮、防腐蚀、易清洁的喷涂工艺；</w:t>
            </w:r>
          </w:p>
        </w:tc>
      </w:tr>
      <w:tr w14:paraId="4E401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CBB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141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图书架</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AA8C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2000×400×2500（尺寸偏差±5mm）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7F4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E57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1B0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1、规格尺寸：图书阅览室专用木质双面图书架，整体尺寸可根据现场空间调整；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体基材：采用E1级及以上环保中密度纤维板，密度≥0.75g/cm³，吸水厚度膨胀率≤10.9%，甲醛释放量E1级≤0.124mg/m³，含水率≤8.5%，苯、甲苯、二甲苯≤0.01μg/m³，内胶合强度≥0.45MPa，表面胶合强度≥1.15MPa，检测依据符合GB 18580-2025、GB/T 11718-2021、GB/T 39600-2021等相关标准；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3、结构配置：加厚≥25mm层板，每组配中立板1列，；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4、饰面：采用实木木皮饰面，厚度≥0.6mm，含水率≤13.5%，甲醛释放量符合E1级及以上标准，检验依据符合GB/T 13010-2020、GB 18580-2025要求；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5、封边：采用实木封边条，出厂含水率≤10.3%，甲醛释放量≤0.1mg/L，检验依据符合QB/T 4463-2013《家具用封边条技术要求》；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6、表面处理：采用水性底漆及面漆，挥发性有机化合物（VOC）含量≤300g/L，甲醛含量≤26mg/kg，苯系物含量≤50mg/kg；乙二醇醚及醚酯总和含量≤80mg/kg；烷基酚聚氧乙烯醚总和含量≤5mg/kg，检验依据符合GB 18581-2020《木器涂料中有害物质限量》（水性涂料 清漆）；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7、胶粘剂：选用环保白乳胶，甲醛释放量符合GB 18580-2025 限值要求（E1 级≤0.124mg/m³）；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8、五金配件：采用三合一偏心连接件，中性盐雾试验（NSS）连续喷雾≥72h，耐腐蚀等级≥7 级，对基体的保护等级≥10级，检验依据符合QB/T 3826-1999、QB/T 3832-1999标准要求。</w:t>
            </w:r>
          </w:p>
        </w:tc>
      </w:tr>
      <w:tr w14:paraId="3E192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60E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808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阅览桌</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869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2400×1200×750（尺寸偏差±5mm）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35A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068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8C9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1、规格尺寸：图书阅览室专用4人阅览桌整体尺寸约2.4（长）×1.2（宽）×0.75（高），可根据现场空间调整；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体基材：采用E1级及以上环保中密度纤维板，密度≥0.75g/cm³，吸水厚度膨胀率≤10.9%，甲醛释放量E1级≤0.124mg/m³或E0级≤0.050mg/m³，含水率≤8.5%，苯、甲苯、二甲苯≤0.01μg/m³，弹性模量≥2300MPa，内胶合强度≥0.45MPa，表面胶合强度≥1.15MPa，检测依据符合GB 18580-2025、GB/T 11718-2021、GB/T 39600-2021等相关标准；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3、饰面：采用实木木皮饰面，厚度≥0.6mm，含水率≤13.5%，甲醛释放量符合E1级及以上标准，检验依据符合GB/T 13010-2020、GB 18580-2025要求；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4、封边：采用实木封边条，出厂含水率≤10.3%，甲醛释放量≤0.1mg/L，检验依据符合QB/T 4463-2013《家具用封边条技术要求》；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5、表面处理：采用水性底漆及面漆，挥发性有机化合物（VOC）含量≤300g/L，甲醛含量≤26mg/kg，苯系物含量≤50mg/kg；乙二醇醚及醚酯总和含量≤80mg/kg；烷基酚聚氧乙烯醚总和含量≤5mg/kg，检验依据符合GB 18581-2020《木器涂料中有害物质限量》（水性涂料 清漆）；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6、胶粘剂：选用环保白乳胶，甲醛释放量符合 GB 18580-2025 限值要求（E1 级≤0.124mg/m³）；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7、五金配件：采用三合一偏心连接件，中性盐雾试验（NSS）连续喷雾≥72h，耐腐蚀等级≥7 级，对基体的保护等级≥10级，检验依据符合QB/T 3826-1999、QB/T 3832-1999标准要求；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8、结构配置：可按需求加装玻璃隔断，适配对面就座场景。</w:t>
            </w:r>
          </w:p>
        </w:tc>
      </w:tr>
      <w:tr w14:paraId="12774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F6D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C0F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阅览椅\办公椅\书椅</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D3C4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600×450×座高 450（总高≥850，带双侧扶手，固定式）（尺寸偏差±5mm）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E83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91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C6D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1、规格：带扶手固定式，座宽 600mm× 座深 450mm× 座高 450mm（±5mm），总高≥850mm（含扶手），两侧配置实木扶手，固定式不可旋转；</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2、面料：座面及靠背超细纤维增强 PU 皮革（西皮或同等环保面料），厚度≥1.5mm；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3、海绵：采用一次成型高回弹阻燃海绵，密度≥40kg/m³，回弹率≥50%，表面覆防老化变形保护膜，；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4、椅架：采用实木框架，背板采用≥15mm 厚夹板一次热压成型，经防虫、防腐处理，含水率≤11%；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5、扶手：两侧配置实木扶手（环保水性漆饰面）；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6、表面处理：框架采用环保水性底漆及面漆，符合 GB 18581-2020《木器涂料中有害物质限量》要求；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7、执行标准：符合 GB/T 3324-2024《木家具通用技术条件》。</w:t>
            </w:r>
          </w:p>
        </w:tc>
      </w:tr>
      <w:tr w14:paraId="050AE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03D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32E0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书桌（油漆）</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15AE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1200×600×760（配三抽柜，尺寸偏差±5mm）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853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B34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DCF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1、基材：采用E1级（或优于E1级）中密度纤维板，符合：GB/T 11718-2021《中密度纤维板》、GB 18580-2025《室内装饰装修材料 人造板及其制品中甲醛释放限量》要求；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2、油漆：经过五底三面油漆工序，符合：GB 18581-2020《木器涂料中有害物质限量》要求；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3、饰面：采用天然实木皮，厚度≥0.6mm；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4、封边：采用实木皮封边，封边厚度≥0.6mm，装配零件结合应牢固严密；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5、胶粘剂：选用环保胶，符合GB 18583-2008《室内装饰装修材料 胶粘剂中有害物质限量》要求；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6、五金配件：采用五金配件，缓冲铰链、拉手、锁具、螺丝、五金线盒、符合：QB/T 3832-1999《轻工产品金属镀层腐蚀试验结果的评价》要求；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7、成品：符合 GB/T 3324-2024《木家具通用技术条件》。</w:t>
            </w:r>
          </w:p>
        </w:tc>
      </w:tr>
      <w:tr w14:paraId="2B987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C6D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7F45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重型货架</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726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2000×800×3000（尺寸偏差±5mm）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151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C67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F79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1、钢板均采用冷轧钢板；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2、采用激光切割加工而成；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3、静电喷涂；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4、货架立柱采用≥1.5mm 厚冷轧钢板经辊压生产线成型，立柱增设加强筋；横梁采用壁厚≥1.4mm专用重型P型横梁，层距可调；层板采用≥1.0mm厚冷轧钢板折弯成型；零部件焊接部位采用CO₂保护焊焊接；金属部件表面采用12工位喷淋式前处理除油、酸洗、磷化处理，环保喷塑；均布载荷条件下货架单层额定承载≥500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5、货架整体高度3000mm，增加立柱底部加强底座；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6、检测依据：GB/T 3325-2024《金属家具通用技术条件》，同时满足仓储重型货架承载使用要求。</w:t>
            </w:r>
          </w:p>
        </w:tc>
      </w:tr>
      <w:tr w14:paraId="096EB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26B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1B8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置物架</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95FC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2000×600×2500（尺寸偏差±5mm）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394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2B5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C19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1、钢板均采用冷轧钢板；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2、采用激光切割加工而成；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3、静电喷涂；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货架立柱采用1.2mm厚冷轧钢板经辊压生产线成型，横梁采用壁厚1.2mm，层距可调，层板0.8厚的冷轧钢板折弯成型，零部件焊接部位采用CO₂保护焊焊接；金属部件表面采用12工位喷淋式前处理除油、酸洗、磷化处理，环保喷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5、检测依据：GB/T 3325-2024金属家具通用技术条件。</w:t>
            </w:r>
          </w:p>
        </w:tc>
      </w:tr>
      <w:tr w14:paraId="6E379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C95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B630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班台</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CE9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2400×1000×750（尺寸偏差±5mm）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8A2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548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B7D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1、规格：办公桌（油漆），配副柜、三抽柜；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2、基材：采用E1级（或优于E1级）纤维板，符合：GB/T 11718-2021 《中密度纤维板》、GB 18580-2025《室内装饰装修材料 人造板及其制品中甲醛释放限量》要求；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3、油漆：经过五底三面油漆工序，符合：GB18581-2020 《木器涂料中有害物质限量》要求；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4、饰面：采用天然实木皮，厚度≥0.6mm；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5、封边：采用实木皮封边，封边厚度≥0.6mm。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6、胶粘剂：选用环保胶符合：GB18583-2008《室内装饰装修材料 胶粘剂中有害物质限量》要求；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7、五金配件：采用五金配件,缓冲铰链、拉手、锁具、螺丝、五金线盒、符合：QB/T3832-1999《轻工产品金属镀层腐蚀试验结果的评价》要求。</w:t>
            </w:r>
          </w:p>
        </w:tc>
      </w:tr>
      <w:tr w14:paraId="2D5AB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98D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C952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班椅</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FBB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800×800×1200（尺寸偏差±5mm）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751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07F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C1B8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1、规格：标准（高背西皮转椅）；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2、面料：采用超细纤维增强PU皮革,厚度≥1.5mm，颜色为黑色；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3、海绵：采用一次成型高回弹海绵，密度≥32kg/m³。表面涂防止老化变形的保护膜；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4、气压棒：采用品牌气压棒。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5、座椅底盘：具有同步倾仰、任意位置锁定功能；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6、实木五星脚，尼龙万向轮；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7、实木油漆扶手，环保水性漆。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执行标准：符合QB/T 2280-2016《办公家具 办公椅》；气压棒符合GB/T 29525-2013《座椅升降气弹簧 技术条件》。</w:t>
            </w:r>
          </w:p>
        </w:tc>
      </w:tr>
      <w:tr w14:paraId="54F94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548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7A5B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班前椅</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AAF5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600×450×座高450（总高≥850）（尺寸偏差±5mm）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C35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D81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5EC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1、规格：标准（高背西皮实木椅）；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2、面料：采用超细纤维增强PU皮革,厚度≥1.5mm。颜色为黑色；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3、海绵：采用一次成型高回弹海绵，密度≥32kg/m³。表面涂防止老化变形的保护膜；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4、椅架：采用实木制作，背板采用15mm厚夹板，采用一次热成型技术；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5、油漆：环保水性漆。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6、执行标准：符合QB/T 2280-2016《办公家具 办公椅》。</w:t>
            </w:r>
          </w:p>
        </w:tc>
      </w:tr>
      <w:tr w14:paraId="738D9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7F6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E027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茶水柜    （油漆）</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685C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1200×400×860（尺寸偏差±5mm）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67A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4E7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0F4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1、基材：采用E1级（或优于E1级）中密度纤维板，符合：GB/T 11718-2021《中密度纤维板》、GB 18580-2025《室内装饰装修材料 人造板及其制品中甲醛释放限量》；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2、油漆：经过五底三面油漆工序，符合 GB 18581-2020《木器涂料中有害物质限量》的要求；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3、饰面：采用天然实木皮，厚度≥0.6mm；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4、封边：采用实木皮封边，封边厚度≥0.6mm；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5、胶粘剂：选用环保胶，符合：GB 18583-2008《室内装饰装修材料 胶粘剂中有害物质限量》的要求；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6、五金配件：采用五金配件，均通过金属表面耐腐蚀乙酸盐雾检验，符合：QB/T 3832-1999《轻工产品金属镀层腐蚀试验结果的评价》标准；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7、成品：符合 GB/T 3324-2024《木家具通用技术条件》；产品整体有害物质限量符合 GB 18584-2024《家具中有害物质限量》要求。</w:t>
            </w:r>
          </w:p>
        </w:tc>
      </w:tr>
      <w:tr w14:paraId="6BB08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CFE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F02B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大队备勤床</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130A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床：2000×1500×450；                                                                                                                                                   床垫：2000×1500×50（3E环保椰棕），尺寸偏差±5mm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528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16A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EB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1、基材板材要求：产品柜体及床体主材采用多层实木板材，板材厚度≥18mm，板材环保等级达到E1级及以上；表面采用三聚氰胺饰面；产品质量及甲醛释放量严格符合GB/T 15102-2017、GB 18580-2025国家现行标准。                                                                                       2、封边：所有板材外露切面采用≥2.0mmPVC同色封边条全自动封边处理，；封边质量符合QB/T 4463-2013标准要求。                                                                                                                                                                 3、胶水：采用环保专用胶水，有害物质限量符合GB18583-2008国家规范要求；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4、五金配件：所有连接及开合五金均采用加厚五金配件；五金镀层耐腐蚀性能符合QB/T 3832-1999标准要求。                                                                                               5、成品：成品质量符合GB/T 3324-2024《木家具通用技术条件》标准；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6、床垫面料：采用针织面料（或耐磨涤棉面料）；耐干摩擦色牢度≥3级，耐湿摩擦色牢度≥3 级，符合 GB/T 26706-2025要求。                                                                                                                                                    7、床垫棕芯：采用3E环保椰棕内芯（椰棕纤维与聚酯纤维经高温热压成型，生产过程无胶水、无甲醛添加），棕芯厚度≥50mm，芯料密度≥80kg/m³，压缩永久变形率≤10%，含水率≤15%；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8、床垫辅层及工艺：缝纫单处浮线长度≤15mm、累计浮线长度≤50mm；床垫四角方正、边部平直，整体厚度≥50mm（尺寸偏差±5mm），长宽尺寸与床体匹配（偏差≤±10mm）。                                                                                                          9、床垫成品：甲醛释放量≤0.050mg/m²・h，阻燃性能符合 GB 17927-2024《家具阻燃性能安全技术规范》要求，产品整体符合GB/T 26706-2025《软体家具 棕纤维弹性床垫》标准；</w:t>
            </w:r>
          </w:p>
        </w:tc>
      </w:tr>
      <w:tr w14:paraId="51CFA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F37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444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床头柜</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6D7E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500×400×500（尺寸偏差±5mm）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D0D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012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073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1、板式；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2、基材：采用E1级（或优于E1级）三聚氰胺板，符合：GB/T 15102-2017《浸渍胶膜纸饰面纤维板和刨花板》、GB 18580-2025《室内装饰装修材料 人造板及其制品中甲醛释放限量》标准；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3、封边：采用2.0mmPVC同色封边条封边，符合：QB/T 4463-2013《家具用封边条技术要求》标准；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4、胶水：采用环保胶水，符合“GB 18583-2008”的胶粘剂的要求；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5、五金配件：采用五金配件符合：QB/T3832-1999《轻工产品金属镀层腐蚀试验结果的评价》标准；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6、成品：符合GB/T 3324-2024《木家具通用技术条件》。</w:t>
            </w:r>
          </w:p>
        </w:tc>
      </w:tr>
      <w:tr w14:paraId="43C25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5"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C5B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6793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书桌（油漆）</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74C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1200×600×760（配三抽柜，尺寸偏差±5mm）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F7B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95B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D22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1、基材：采用E1级（或优于E1级）中密度纤维板，符合：GB/T 11718-2021《中密度纤维板》、GB 18580-2025《室内装饰装修材料 人造板及其制品中甲醛释放限量》要求；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3、油漆：经过五底三面油漆工序，木纹纹理清晰，色泽均匀、光滑耐用，符合：GB 18581-2020《木器涂料中有害物质限量》要求；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4、饰面：采用天然实木皮，厚度≥0.6mm；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5、封边：采用实木皮封边，封边厚度≥0.6mm，封边应严密、平整、不允许脱胶、表面有胶渍，倒棱、圆角、圆线应均匀一致，装配零件结合应牢固严密；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6、胶粘剂：选用环保胶，粘性强，久不分层，具有防水性、防潮性、耐油性、耐撞性等特点，符合：GB 18583-2008《室内装饰装修材料 胶粘剂中有害物质限量》要求；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7、五金配件：采用五金配件，缓冲铰链、拉手、锁具、螺丝、五金线盒、导轨均通过金属表面耐腐蚀乙酸盐雾检验，无锈蚀，具有足够的承载能力、耐腐蚀能力，符合：QB/T 3832-1999《轻工产品金属镀层腐蚀试验结果的评价》要求；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8、成品：符合 GB/T 3324-2024《木家具通用技术条件》。</w:t>
            </w:r>
          </w:p>
        </w:tc>
      </w:tr>
      <w:tr w14:paraId="38FD4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BFA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4B91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储物柜</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E6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1200×600×2800（尺寸偏差±5mm）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D7A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539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35C1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1、两门板式储物柜，内部配置≥4层可调隔板，单层承重≥30kg；配金属隔板销，柜体采用上下分体拼接结构，拼接处平整严密。最终需满足定制需求；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2、基材：采用E1级及以上多层实木板三聚氰胺饰面板，柜体侧板、顶板、底板、隔板厚度≥18mm，背板厚度≥9mm；甲醛释放量符合GB/T15102-2017、GB 18580-2025标准要求；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3、封边：采用2.0mmPVC同色封边条封边，符合：QB/T 4463-2013《家具用封边条技术要求》标准；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4、胶水：采用环保胶水，符合“GB 18583-2008”的胶粘剂的要求；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配件：配阻尼缓冲铰链（每个门≥2个），带锁具,均通过金属表面耐腐蚀乙酸盐雾检验，无锈蚀，具有足够的承载能力、耐腐蚀能力，符合：QB/T3832-1999《轻工产品金属镀层腐蚀试验结果的评价》标准，三合一偏心连接件，金属表面耐腐蚀检测，符合QB/T 1621-2015《家具锁》的标准；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6、成品：封边严密、平整，与整块板材严丝合缝，无脱胶、胶渍、污痕，所有木材经防潮、防虫、防静电、防腐处理，抗弯力强符合GB/T 3324-2024《木家具通用技术条件》。柜体必须配备防倾倒固定装置（与墙体连接固定），确保使用安全。</w:t>
            </w:r>
          </w:p>
        </w:tc>
      </w:tr>
      <w:tr w14:paraId="4DDF7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9076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9FCA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  计</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3809">
            <w:pP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6FB3D">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29AC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0A42F">
            <w:pPr>
              <w:rPr>
                <w:rFonts w:hint="eastAsia" w:ascii="宋体" w:hAnsi="宋体" w:eastAsia="宋体" w:cs="宋体"/>
                <w:i w:val="0"/>
                <w:iCs w:val="0"/>
                <w:color w:val="000000"/>
                <w:sz w:val="18"/>
                <w:szCs w:val="18"/>
                <w:u w:val="none"/>
              </w:rPr>
            </w:pPr>
          </w:p>
        </w:tc>
      </w:tr>
    </w:tbl>
    <w:p w14:paraId="4E81A623">
      <w:pPr>
        <w:spacing w:line="520" w:lineRule="exact"/>
        <w:ind w:left="0" w:leftChars="0" w:firstLine="0" w:firstLineChars="0"/>
        <w:jc w:val="left"/>
        <w:rPr>
          <w:rFonts w:hint="eastAsia" w:asciiTheme="minorEastAsia" w:hAnsiTheme="minorEastAsia" w:eastAsiaTheme="minorEastAsia"/>
          <w:b/>
          <w:color w:val="000000"/>
          <w:sz w:val="28"/>
          <w:szCs w:val="28"/>
          <w:highlight w:val="yellow"/>
          <w:lang w:val="en-US" w:eastAsia="zh-CN"/>
        </w:rPr>
        <w:sectPr>
          <w:footerReference r:id="rId19" w:type="default"/>
          <w:footerReference r:id="rId20" w:type="even"/>
          <w:type w:val="continuous"/>
          <w:pgSz w:w="16840" w:h="11907" w:orient="landscape"/>
          <w:pgMar w:top="1701" w:right="1701" w:bottom="1134" w:left="1701" w:header="1134" w:footer="1134" w:gutter="0"/>
          <w:pgNumType w:fmt="numberInDash" w:start="1"/>
          <w:cols w:space="720" w:num="1"/>
          <w:docGrid w:linePitch="319" w:charSpace="-630"/>
        </w:sectPr>
      </w:pPr>
    </w:p>
    <w:p w14:paraId="760D5B28">
      <w:pPr>
        <w:spacing w:before="120" w:after="160"/>
        <w:jc w:val="center"/>
        <w:rPr>
          <w:rFonts w:ascii="Times New Roman" w:hAnsi="Times New Roman" w:eastAsia="黑体"/>
          <w:b/>
          <w:sz w:val="30"/>
          <w:szCs w:val="30"/>
        </w:rPr>
      </w:pPr>
    </w:p>
    <w:p w14:paraId="5019E641">
      <w:pPr>
        <w:spacing w:before="120" w:after="160"/>
        <w:jc w:val="center"/>
        <w:rPr>
          <w:rFonts w:ascii="Times New Roman" w:hAnsi="Times New Roman" w:eastAsia="黑体"/>
          <w:b/>
          <w:sz w:val="30"/>
          <w:szCs w:val="30"/>
        </w:rPr>
      </w:pPr>
    </w:p>
    <w:p w14:paraId="47E56C88">
      <w:pPr>
        <w:spacing w:before="120" w:after="160"/>
        <w:jc w:val="center"/>
        <w:rPr>
          <w:rFonts w:ascii="Times New Roman" w:hAnsi="Times New Roman" w:eastAsia="黑体"/>
          <w:b/>
          <w:sz w:val="30"/>
          <w:szCs w:val="30"/>
        </w:rPr>
      </w:pPr>
    </w:p>
    <w:p w14:paraId="58EE9C96">
      <w:pPr>
        <w:spacing w:before="120" w:after="160"/>
        <w:jc w:val="center"/>
        <w:rPr>
          <w:rFonts w:ascii="Times New Roman" w:hAnsi="Times New Roman" w:eastAsia="黑体"/>
          <w:b/>
          <w:sz w:val="30"/>
          <w:szCs w:val="30"/>
        </w:rPr>
      </w:pPr>
    </w:p>
    <w:p w14:paraId="29859930">
      <w:pPr>
        <w:spacing w:before="120" w:after="160"/>
        <w:jc w:val="center"/>
        <w:rPr>
          <w:rFonts w:ascii="Times New Roman" w:hAnsi="Times New Roman" w:eastAsia="黑体"/>
          <w:b/>
          <w:sz w:val="30"/>
          <w:szCs w:val="30"/>
        </w:rPr>
      </w:pPr>
    </w:p>
    <w:p w14:paraId="76B974B5">
      <w:pPr>
        <w:spacing w:before="120" w:after="160"/>
        <w:jc w:val="center"/>
        <w:rPr>
          <w:rFonts w:ascii="Times New Roman" w:hAnsi="Times New Roman" w:eastAsia="黑体"/>
          <w:b/>
          <w:sz w:val="30"/>
          <w:szCs w:val="30"/>
        </w:rPr>
      </w:pPr>
    </w:p>
    <w:p w14:paraId="0C2F3CEA">
      <w:pPr>
        <w:spacing w:before="120" w:after="160"/>
        <w:jc w:val="center"/>
        <w:rPr>
          <w:rFonts w:ascii="Times New Roman" w:hAnsi="Times New Roman" w:eastAsia="黑体"/>
          <w:b/>
          <w:sz w:val="30"/>
          <w:szCs w:val="30"/>
        </w:rPr>
      </w:pPr>
    </w:p>
    <w:p w14:paraId="36B25816">
      <w:pPr>
        <w:spacing w:before="120" w:after="160"/>
        <w:jc w:val="center"/>
        <w:rPr>
          <w:rFonts w:ascii="Times New Roman" w:hAnsi="Times New Roman" w:eastAsia="黑体"/>
          <w:b/>
          <w:sz w:val="30"/>
          <w:szCs w:val="30"/>
        </w:rPr>
      </w:pPr>
    </w:p>
    <w:p w14:paraId="0973E4BF">
      <w:pPr>
        <w:spacing w:before="120" w:after="160"/>
        <w:jc w:val="center"/>
        <w:rPr>
          <w:rFonts w:ascii="Times New Roman" w:hAnsi="Times New Roman" w:eastAsia="黑体"/>
          <w:b/>
          <w:sz w:val="30"/>
          <w:szCs w:val="30"/>
        </w:rPr>
      </w:pPr>
    </w:p>
    <w:p w14:paraId="64AF8594">
      <w:pPr>
        <w:spacing w:before="120" w:after="160"/>
        <w:jc w:val="center"/>
        <w:rPr>
          <w:highlight w:val="none"/>
        </w:rPr>
      </w:pPr>
      <w:r>
        <w:rPr>
          <w:rFonts w:ascii="Times New Roman" w:hAnsi="Times New Roman" w:eastAsia="黑体"/>
          <w:b/>
          <w:sz w:val="30"/>
          <w:szCs w:val="30"/>
          <w:highlight w:val="none"/>
        </w:rPr>
        <w:t>附表：采购清单重要技术参数一览表</w:t>
      </w:r>
    </w:p>
    <w:p w14:paraId="20D8799F">
      <w:pPr>
        <w:spacing w:before="0" w:after="80" w:line="336" w:lineRule="auto"/>
        <w:ind w:firstLine="420"/>
        <w:jc w:val="both"/>
        <w:rPr>
          <w:highlight w:val="none"/>
        </w:rPr>
      </w:pPr>
      <w:r>
        <w:rPr>
          <w:rFonts w:ascii="Times New Roman" w:hAnsi="Times New Roman" w:eastAsia="宋体"/>
          <w:b w:val="0"/>
          <w:sz w:val="21"/>
          <w:szCs w:val="21"/>
          <w:highlight w:val="none"/>
        </w:rPr>
        <w:t>本一览表是对采购清单技术参数中重要技术参数的集中说明，并在</w:t>
      </w:r>
      <w:r>
        <w:rPr>
          <w:rFonts w:hint="eastAsia" w:ascii="Times New Roman" w:hAnsi="Times New Roman" w:eastAsia="宋体"/>
          <w:b w:val="0"/>
          <w:sz w:val="21"/>
          <w:szCs w:val="21"/>
          <w:highlight w:val="none"/>
          <w:lang w:val="en-US" w:eastAsia="zh-CN"/>
        </w:rPr>
        <w:t>响应</w:t>
      </w:r>
      <w:r>
        <w:rPr>
          <w:rFonts w:ascii="Times New Roman" w:hAnsi="Times New Roman" w:eastAsia="宋体"/>
          <w:b w:val="0"/>
          <w:sz w:val="21"/>
          <w:szCs w:val="21"/>
          <w:highlight w:val="none"/>
        </w:rPr>
        <w:t>文件中提供本表所列对应的第三方检测报告；检测结果不符合或未按要求提供的，按评标办法相应规定处理。</w:t>
      </w:r>
    </w:p>
    <w:tbl>
      <w:tblPr>
        <w:tblStyle w:val="23"/>
        <w:tblW w:w="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14"/>
        <w:gridCol w:w="2914"/>
        <w:gridCol w:w="2914"/>
        <w:gridCol w:w="2914"/>
        <w:gridCol w:w="2914"/>
      </w:tblGrid>
      <w:tr w14:paraId="77B8D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624" w:type="dxa"/>
            <w:shd w:val="clear" w:color="auto" w:fill="D9D9D9"/>
            <w:vAlign w:val="center"/>
          </w:tcPr>
          <w:p w14:paraId="739C1B02">
            <w:pPr>
              <w:spacing w:before="20" w:after="20" w:line="259" w:lineRule="auto"/>
              <w:ind w:firstLine="0"/>
              <w:jc w:val="center"/>
              <w:rPr>
                <w:highlight w:val="none"/>
              </w:rPr>
            </w:pPr>
            <w:r>
              <w:rPr>
                <w:rFonts w:ascii="Times New Roman" w:hAnsi="Times New Roman" w:eastAsia="宋体"/>
                <w:b/>
                <w:sz w:val="18"/>
                <w:szCs w:val="18"/>
                <w:highlight w:val="none"/>
              </w:rPr>
              <w:t>序号</w:t>
            </w:r>
          </w:p>
        </w:tc>
        <w:tc>
          <w:tcPr>
            <w:tcW w:w="2041" w:type="dxa"/>
            <w:shd w:val="clear" w:color="auto" w:fill="D9D9D9"/>
            <w:vAlign w:val="center"/>
          </w:tcPr>
          <w:p w14:paraId="4C6BE9DA">
            <w:pPr>
              <w:spacing w:before="20" w:after="20" w:line="259" w:lineRule="auto"/>
              <w:ind w:firstLine="0"/>
              <w:jc w:val="center"/>
              <w:rPr>
                <w:highlight w:val="none"/>
              </w:rPr>
            </w:pPr>
            <w:r>
              <w:rPr>
                <w:rFonts w:ascii="Times New Roman" w:hAnsi="Times New Roman" w:eastAsia="宋体"/>
                <w:b/>
                <w:sz w:val="18"/>
                <w:szCs w:val="18"/>
                <w:highlight w:val="none"/>
              </w:rPr>
              <w:t>材料 / 部位</w:t>
            </w:r>
          </w:p>
        </w:tc>
        <w:tc>
          <w:tcPr>
            <w:tcW w:w="6350" w:type="dxa"/>
            <w:shd w:val="clear" w:color="auto" w:fill="D9D9D9"/>
            <w:vAlign w:val="center"/>
          </w:tcPr>
          <w:p w14:paraId="1002689C">
            <w:pPr>
              <w:spacing w:before="20" w:after="20" w:line="259" w:lineRule="auto"/>
              <w:ind w:firstLine="0"/>
              <w:jc w:val="center"/>
              <w:rPr>
                <w:highlight w:val="none"/>
              </w:rPr>
            </w:pPr>
            <w:r>
              <w:rPr>
                <w:rFonts w:ascii="Times New Roman" w:hAnsi="Times New Roman" w:eastAsia="宋体"/>
                <w:b/>
                <w:sz w:val="18"/>
                <w:szCs w:val="18"/>
                <w:highlight w:val="none"/>
              </w:rPr>
              <w:t>★重要技术参数及指标要求</w:t>
            </w:r>
          </w:p>
        </w:tc>
        <w:tc>
          <w:tcPr>
            <w:tcW w:w="2381" w:type="dxa"/>
            <w:shd w:val="clear" w:color="auto" w:fill="D9D9D9"/>
            <w:vAlign w:val="center"/>
          </w:tcPr>
          <w:p w14:paraId="4F37954C">
            <w:pPr>
              <w:spacing w:before="20" w:after="20" w:line="259" w:lineRule="auto"/>
              <w:ind w:firstLine="0"/>
              <w:jc w:val="center"/>
              <w:rPr>
                <w:highlight w:val="none"/>
              </w:rPr>
            </w:pPr>
            <w:r>
              <w:rPr>
                <w:rFonts w:ascii="Times New Roman" w:hAnsi="Times New Roman" w:eastAsia="宋体"/>
                <w:b/>
                <w:sz w:val="18"/>
                <w:szCs w:val="18"/>
                <w:highlight w:val="none"/>
              </w:rPr>
              <w:t>执行标准依据</w:t>
            </w:r>
          </w:p>
        </w:tc>
        <w:tc>
          <w:tcPr>
            <w:tcW w:w="3175" w:type="dxa"/>
            <w:shd w:val="clear" w:color="auto" w:fill="D9D9D9"/>
            <w:vAlign w:val="center"/>
          </w:tcPr>
          <w:p w14:paraId="071EA92D">
            <w:pPr>
              <w:spacing w:before="20" w:after="20" w:line="259" w:lineRule="auto"/>
              <w:ind w:firstLine="0"/>
              <w:jc w:val="center"/>
              <w:rPr>
                <w:highlight w:val="none"/>
              </w:rPr>
            </w:pPr>
            <w:r>
              <w:rPr>
                <w:rFonts w:ascii="Times New Roman" w:hAnsi="Times New Roman" w:eastAsia="宋体"/>
                <w:b/>
                <w:sz w:val="18"/>
                <w:szCs w:val="18"/>
                <w:highlight w:val="none"/>
              </w:rPr>
              <w:t>覆盖品目</w:t>
            </w:r>
            <w:r>
              <w:rPr>
                <w:highlight w:val="none"/>
              </w:rPr>
              <w:br w:type="textWrapping"/>
            </w:r>
            <w:r>
              <w:rPr>
                <w:rFonts w:ascii="Times New Roman" w:hAnsi="Times New Roman" w:eastAsia="宋体"/>
                <w:b/>
                <w:sz w:val="18"/>
                <w:szCs w:val="18"/>
                <w:highlight w:val="none"/>
              </w:rPr>
              <w:t>（清单序号）</w:t>
            </w:r>
          </w:p>
        </w:tc>
      </w:tr>
      <w:tr w14:paraId="17CE1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6F9632B5">
            <w:pPr>
              <w:spacing w:before="20" w:after="20" w:line="259" w:lineRule="auto"/>
              <w:ind w:firstLine="0"/>
              <w:jc w:val="center"/>
              <w:rPr>
                <w:highlight w:val="none"/>
              </w:rPr>
            </w:pPr>
            <w:r>
              <w:rPr>
                <w:rFonts w:ascii="Times New Roman" w:hAnsi="Times New Roman" w:eastAsia="宋体"/>
                <w:b w:val="0"/>
                <w:sz w:val="18"/>
                <w:szCs w:val="18"/>
                <w:highlight w:val="none"/>
              </w:rPr>
              <w:t>1</w:t>
            </w:r>
          </w:p>
        </w:tc>
        <w:tc>
          <w:tcPr>
            <w:tcW w:w="2041" w:type="dxa"/>
            <w:vAlign w:val="center"/>
          </w:tcPr>
          <w:p w14:paraId="5F4AB77B">
            <w:pPr>
              <w:spacing w:before="20" w:after="20" w:line="259" w:lineRule="auto"/>
              <w:ind w:firstLine="0"/>
              <w:jc w:val="left"/>
              <w:rPr>
                <w:highlight w:val="none"/>
              </w:rPr>
            </w:pPr>
            <w:r>
              <w:rPr>
                <w:rFonts w:ascii="Times New Roman" w:hAnsi="Times New Roman" w:eastAsia="宋体"/>
                <w:b w:val="0"/>
                <w:sz w:val="18"/>
                <w:szCs w:val="18"/>
                <w:highlight w:val="none"/>
              </w:rPr>
              <w:t>多层实木床基材</w:t>
            </w:r>
          </w:p>
        </w:tc>
        <w:tc>
          <w:tcPr>
            <w:tcW w:w="6350" w:type="dxa"/>
            <w:vAlign w:val="center"/>
          </w:tcPr>
          <w:p w14:paraId="13701F2F">
            <w:pPr>
              <w:spacing w:before="20" w:after="20" w:line="259" w:lineRule="auto"/>
              <w:ind w:firstLine="0"/>
              <w:jc w:val="left"/>
              <w:rPr>
                <w:highlight w:val="none"/>
              </w:rPr>
            </w:pPr>
            <w:r>
              <w:rPr>
                <w:rFonts w:ascii="Times New Roman" w:hAnsi="Times New Roman" w:eastAsia="宋体"/>
                <w:b w:val="0"/>
                <w:sz w:val="18"/>
                <w:szCs w:val="18"/>
                <w:highlight w:val="none"/>
              </w:rPr>
              <w:t>床体主材采用多层实木板材，板材厚度≥18mm，环保等级E1级及以上，表面三聚氰胺饰面；甲醛释放量达标</w:t>
            </w:r>
          </w:p>
        </w:tc>
        <w:tc>
          <w:tcPr>
            <w:tcW w:w="2381" w:type="dxa"/>
            <w:vAlign w:val="center"/>
          </w:tcPr>
          <w:p w14:paraId="571A98F9">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GB/T 15102-2017</w:t>
            </w:r>
            <w:r>
              <w:rPr>
                <w:highlight w:val="none"/>
              </w:rPr>
              <w:br w:type="textWrapping"/>
            </w:r>
            <w:r>
              <w:rPr>
                <w:rFonts w:ascii="Times New Roman" w:hAnsi="Times New Roman" w:eastAsia="宋体"/>
                <w:b w:val="0"/>
                <w:sz w:val="18"/>
                <w:szCs w:val="18"/>
                <w:highlight w:val="none"/>
              </w:rPr>
              <w:t>GB 18580-2025</w:t>
            </w:r>
            <w:r>
              <w:rPr>
                <w:highlight w:val="none"/>
              </w:rPr>
              <w:br w:type="textWrapping"/>
            </w:r>
            <w:r>
              <w:rPr>
                <w:rFonts w:ascii="Times New Roman" w:hAnsi="Times New Roman" w:eastAsia="宋体"/>
                <w:b w:val="0"/>
                <w:sz w:val="18"/>
                <w:szCs w:val="18"/>
                <w:highlight w:val="none"/>
              </w:rPr>
              <w:t>GB/T 3324-2024</w:t>
            </w:r>
          </w:p>
        </w:tc>
        <w:tc>
          <w:tcPr>
            <w:tcW w:w="3175" w:type="dxa"/>
            <w:vAlign w:val="center"/>
          </w:tcPr>
          <w:p w14:paraId="6543ADC9">
            <w:pPr>
              <w:spacing w:before="20" w:after="20" w:line="259" w:lineRule="auto"/>
              <w:ind w:firstLine="0"/>
              <w:jc w:val="center"/>
              <w:rPr>
                <w:highlight w:val="none"/>
              </w:rPr>
            </w:pPr>
            <w:r>
              <w:rPr>
                <w:rFonts w:ascii="Times New Roman" w:hAnsi="Times New Roman" w:eastAsia="宋体"/>
                <w:b w:val="0"/>
                <w:sz w:val="18"/>
                <w:szCs w:val="18"/>
                <w:highlight w:val="none"/>
              </w:rPr>
              <w:t>1、16、42</w:t>
            </w:r>
          </w:p>
        </w:tc>
      </w:tr>
      <w:tr w14:paraId="392F8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46D4E4F0">
            <w:pPr>
              <w:spacing w:before="20" w:after="20" w:line="259" w:lineRule="auto"/>
              <w:ind w:firstLine="0"/>
              <w:jc w:val="center"/>
              <w:rPr>
                <w:highlight w:val="none"/>
              </w:rPr>
            </w:pPr>
            <w:r>
              <w:rPr>
                <w:rFonts w:ascii="Times New Roman" w:hAnsi="Times New Roman" w:eastAsia="宋体"/>
                <w:b w:val="0"/>
                <w:sz w:val="18"/>
                <w:szCs w:val="18"/>
                <w:highlight w:val="none"/>
              </w:rPr>
              <w:t>2</w:t>
            </w:r>
          </w:p>
        </w:tc>
        <w:tc>
          <w:tcPr>
            <w:tcW w:w="2041" w:type="dxa"/>
            <w:vAlign w:val="center"/>
          </w:tcPr>
          <w:p w14:paraId="4E977357">
            <w:pPr>
              <w:spacing w:before="20" w:after="20" w:line="259" w:lineRule="auto"/>
              <w:ind w:firstLine="0"/>
              <w:jc w:val="left"/>
              <w:rPr>
                <w:highlight w:val="none"/>
              </w:rPr>
            </w:pPr>
            <w:r>
              <w:rPr>
                <w:rFonts w:ascii="Times New Roman" w:hAnsi="Times New Roman" w:eastAsia="宋体"/>
                <w:b w:val="0"/>
                <w:sz w:val="18"/>
                <w:szCs w:val="18"/>
                <w:highlight w:val="none"/>
              </w:rPr>
              <w:t>床垫棕芯</w:t>
            </w:r>
          </w:p>
        </w:tc>
        <w:tc>
          <w:tcPr>
            <w:tcW w:w="6350" w:type="dxa"/>
            <w:vAlign w:val="center"/>
          </w:tcPr>
          <w:p w14:paraId="7C472E69">
            <w:pPr>
              <w:spacing w:before="20" w:after="20" w:line="259" w:lineRule="auto"/>
              <w:ind w:firstLine="0"/>
              <w:jc w:val="left"/>
              <w:rPr>
                <w:highlight w:val="none"/>
              </w:rPr>
            </w:pPr>
            <w:r>
              <w:rPr>
                <w:rFonts w:ascii="Times New Roman" w:hAnsi="Times New Roman" w:eastAsia="宋体"/>
                <w:b w:val="0"/>
                <w:sz w:val="18"/>
                <w:szCs w:val="18"/>
                <w:highlight w:val="none"/>
              </w:rPr>
              <w:t>3E环保椰棕内芯（椰棕纤维与聚酯纤维高温热压成型、无胶水无甲醛添加）；棕芯厚度≥50mm，芯料密度≥80kg/m³，压缩永久变形率≤10%，含水率≤15%</w:t>
            </w:r>
          </w:p>
        </w:tc>
        <w:tc>
          <w:tcPr>
            <w:tcW w:w="2381" w:type="dxa"/>
            <w:vAlign w:val="center"/>
          </w:tcPr>
          <w:p w14:paraId="38E7919C">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GB/T 26706-2025</w:t>
            </w:r>
          </w:p>
        </w:tc>
        <w:tc>
          <w:tcPr>
            <w:tcW w:w="3175" w:type="dxa"/>
            <w:vAlign w:val="center"/>
          </w:tcPr>
          <w:p w14:paraId="2D794006">
            <w:pPr>
              <w:spacing w:before="20" w:after="20" w:line="259" w:lineRule="auto"/>
              <w:ind w:firstLine="0"/>
              <w:jc w:val="center"/>
              <w:rPr>
                <w:highlight w:val="none"/>
              </w:rPr>
            </w:pPr>
            <w:r>
              <w:rPr>
                <w:rFonts w:ascii="Times New Roman" w:hAnsi="Times New Roman" w:eastAsia="宋体"/>
                <w:b w:val="0"/>
                <w:sz w:val="18"/>
                <w:szCs w:val="18"/>
                <w:highlight w:val="none"/>
              </w:rPr>
              <w:t>1、16、42</w:t>
            </w:r>
          </w:p>
        </w:tc>
      </w:tr>
      <w:tr w14:paraId="34CC7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302C55CC">
            <w:pPr>
              <w:spacing w:before="20" w:after="20" w:line="259" w:lineRule="auto"/>
              <w:ind w:firstLine="0"/>
              <w:jc w:val="center"/>
              <w:rPr>
                <w:highlight w:val="none"/>
              </w:rPr>
            </w:pPr>
            <w:r>
              <w:rPr>
                <w:rFonts w:ascii="Times New Roman" w:hAnsi="Times New Roman" w:eastAsia="宋体"/>
                <w:b w:val="0"/>
                <w:sz w:val="18"/>
                <w:szCs w:val="18"/>
                <w:highlight w:val="none"/>
              </w:rPr>
              <w:t>3</w:t>
            </w:r>
          </w:p>
        </w:tc>
        <w:tc>
          <w:tcPr>
            <w:tcW w:w="2041" w:type="dxa"/>
            <w:vAlign w:val="center"/>
          </w:tcPr>
          <w:p w14:paraId="429A46DB">
            <w:pPr>
              <w:spacing w:before="20" w:after="20" w:line="259" w:lineRule="auto"/>
              <w:ind w:firstLine="0"/>
              <w:jc w:val="left"/>
              <w:rPr>
                <w:highlight w:val="none"/>
              </w:rPr>
            </w:pPr>
            <w:r>
              <w:rPr>
                <w:rFonts w:ascii="Times New Roman" w:hAnsi="Times New Roman" w:eastAsia="宋体"/>
                <w:b w:val="0"/>
                <w:sz w:val="18"/>
                <w:szCs w:val="18"/>
                <w:highlight w:val="none"/>
              </w:rPr>
              <w:t>床垫成品</w:t>
            </w:r>
          </w:p>
        </w:tc>
        <w:tc>
          <w:tcPr>
            <w:tcW w:w="6350" w:type="dxa"/>
            <w:vAlign w:val="center"/>
          </w:tcPr>
          <w:p w14:paraId="7B3F49C5">
            <w:pPr>
              <w:spacing w:before="20" w:after="20" w:line="259" w:lineRule="auto"/>
              <w:ind w:firstLine="0"/>
              <w:jc w:val="left"/>
              <w:rPr>
                <w:highlight w:val="none"/>
              </w:rPr>
            </w:pPr>
            <w:r>
              <w:rPr>
                <w:rFonts w:ascii="Times New Roman" w:hAnsi="Times New Roman" w:eastAsia="宋体"/>
                <w:b w:val="0"/>
                <w:sz w:val="18"/>
                <w:szCs w:val="18"/>
                <w:highlight w:val="none"/>
              </w:rPr>
              <w:t>针织（或耐磨涤棉）面料，耐干、耐湿摩擦色牢度≥3级；床垫甲醛释放量≤0.050mg/m²·h；阻燃性能符合GB 17927-2024；整体符合GB/T 26706-2025</w:t>
            </w:r>
          </w:p>
        </w:tc>
        <w:tc>
          <w:tcPr>
            <w:tcW w:w="2381" w:type="dxa"/>
            <w:vAlign w:val="center"/>
          </w:tcPr>
          <w:p w14:paraId="30DCEE21">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GB/T 26706-2025</w:t>
            </w:r>
            <w:r>
              <w:rPr>
                <w:highlight w:val="none"/>
              </w:rPr>
              <w:br w:type="textWrapping"/>
            </w:r>
            <w:r>
              <w:rPr>
                <w:rFonts w:ascii="Times New Roman" w:hAnsi="Times New Roman" w:eastAsia="宋体"/>
                <w:b w:val="0"/>
                <w:sz w:val="18"/>
                <w:szCs w:val="18"/>
                <w:highlight w:val="none"/>
              </w:rPr>
              <w:t>GB 17927-2024</w:t>
            </w:r>
          </w:p>
        </w:tc>
        <w:tc>
          <w:tcPr>
            <w:tcW w:w="3175" w:type="dxa"/>
            <w:vAlign w:val="center"/>
          </w:tcPr>
          <w:p w14:paraId="147D3C2F">
            <w:pPr>
              <w:spacing w:before="20" w:after="20" w:line="259" w:lineRule="auto"/>
              <w:ind w:firstLine="0"/>
              <w:jc w:val="center"/>
              <w:rPr>
                <w:highlight w:val="none"/>
              </w:rPr>
            </w:pPr>
            <w:r>
              <w:rPr>
                <w:rFonts w:ascii="Times New Roman" w:hAnsi="Times New Roman" w:eastAsia="宋体"/>
                <w:b w:val="0"/>
                <w:sz w:val="18"/>
                <w:szCs w:val="18"/>
                <w:highlight w:val="none"/>
              </w:rPr>
              <w:t>1、16、42</w:t>
            </w:r>
          </w:p>
        </w:tc>
      </w:tr>
      <w:tr w14:paraId="46745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6E47E996">
            <w:pPr>
              <w:spacing w:before="20" w:after="20" w:line="259" w:lineRule="auto"/>
              <w:ind w:firstLine="0"/>
              <w:jc w:val="center"/>
              <w:rPr>
                <w:highlight w:val="none"/>
              </w:rPr>
            </w:pPr>
            <w:r>
              <w:rPr>
                <w:rFonts w:ascii="Times New Roman" w:hAnsi="Times New Roman" w:eastAsia="宋体"/>
                <w:b w:val="0"/>
                <w:sz w:val="18"/>
                <w:szCs w:val="18"/>
                <w:highlight w:val="none"/>
              </w:rPr>
              <w:t>4</w:t>
            </w:r>
          </w:p>
        </w:tc>
        <w:tc>
          <w:tcPr>
            <w:tcW w:w="2041" w:type="dxa"/>
            <w:vAlign w:val="center"/>
          </w:tcPr>
          <w:p w14:paraId="156947E9">
            <w:pPr>
              <w:spacing w:before="20" w:after="20" w:line="259" w:lineRule="auto"/>
              <w:ind w:firstLine="0"/>
              <w:jc w:val="left"/>
              <w:rPr>
                <w:highlight w:val="none"/>
              </w:rPr>
            </w:pPr>
            <w:r>
              <w:rPr>
                <w:rFonts w:ascii="Times New Roman" w:hAnsi="Times New Roman" w:eastAsia="宋体"/>
                <w:b w:val="0"/>
                <w:sz w:val="18"/>
                <w:szCs w:val="18"/>
                <w:highlight w:val="none"/>
              </w:rPr>
              <w:t>三聚氰胺板基材</w:t>
            </w:r>
          </w:p>
        </w:tc>
        <w:tc>
          <w:tcPr>
            <w:tcW w:w="6350" w:type="dxa"/>
            <w:vAlign w:val="center"/>
          </w:tcPr>
          <w:p w14:paraId="338FC4E0">
            <w:pPr>
              <w:spacing w:before="20" w:after="20" w:line="259" w:lineRule="auto"/>
              <w:ind w:firstLine="0"/>
              <w:jc w:val="left"/>
              <w:rPr>
                <w:highlight w:val="none"/>
              </w:rPr>
            </w:pPr>
            <w:r>
              <w:rPr>
                <w:rFonts w:ascii="Times New Roman" w:hAnsi="Times New Roman" w:eastAsia="宋体"/>
                <w:b w:val="0"/>
                <w:sz w:val="18"/>
                <w:szCs w:val="18"/>
                <w:highlight w:val="none"/>
              </w:rPr>
              <w:t>E1级（或优于E1级）三聚氰胺板</w:t>
            </w:r>
          </w:p>
        </w:tc>
        <w:tc>
          <w:tcPr>
            <w:tcW w:w="2381" w:type="dxa"/>
            <w:vAlign w:val="center"/>
          </w:tcPr>
          <w:p w14:paraId="23470004">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GB/T 15102-2017</w:t>
            </w:r>
            <w:r>
              <w:rPr>
                <w:highlight w:val="none"/>
              </w:rPr>
              <w:br w:type="textWrapping"/>
            </w:r>
            <w:r>
              <w:rPr>
                <w:rFonts w:ascii="Times New Roman" w:hAnsi="Times New Roman" w:eastAsia="宋体"/>
                <w:b w:val="0"/>
                <w:sz w:val="18"/>
                <w:szCs w:val="18"/>
                <w:highlight w:val="none"/>
              </w:rPr>
              <w:t>GB 18580-2025</w:t>
            </w:r>
          </w:p>
        </w:tc>
        <w:tc>
          <w:tcPr>
            <w:tcW w:w="3175" w:type="dxa"/>
            <w:vAlign w:val="center"/>
          </w:tcPr>
          <w:p w14:paraId="6D812B51">
            <w:pPr>
              <w:spacing w:before="20" w:after="20" w:line="259" w:lineRule="auto"/>
              <w:ind w:firstLine="0"/>
              <w:jc w:val="center"/>
              <w:rPr>
                <w:highlight w:val="none"/>
              </w:rPr>
            </w:pPr>
            <w:r>
              <w:rPr>
                <w:rFonts w:ascii="Times New Roman" w:hAnsi="Times New Roman" w:eastAsia="宋体"/>
                <w:b w:val="0"/>
                <w:sz w:val="18"/>
                <w:szCs w:val="18"/>
                <w:highlight w:val="none"/>
              </w:rPr>
              <w:t>2、18、21、25、43</w:t>
            </w:r>
          </w:p>
        </w:tc>
      </w:tr>
      <w:tr w14:paraId="4D53D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1C8014A3">
            <w:pPr>
              <w:spacing w:before="20" w:after="20" w:line="259" w:lineRule="auto"/>
              <w:ind w:firstLine="0"/>
              <w:jc w:val="center"/>
              <w:rPr>
                <w:highlight w:val="none"/>
              </w:rPr>
            </w:pPr>
            <w:r>
              <w:rPr>
                <w:rFonts w:ascii="Times New Roman" w:hAnsi="Times New Roman" w:eastAsia="宋体"/>
                <w:b w:val="0"/>
                <w:sz w:val="18"/>
                <w:szCs w:val="18"/>
                <w:highlight w:val="none"/>
              </w:rPr>
              <w:t>5</w:t>
            </w:r>
          </w:p>
        </w:tc>
        <w:tc>
          <w:tcPr>
            <w:tcW w:w="2041" w:type="dxa"/>
            <w:vAlign w:val="center"/>
          </w:tcPr>
          <w:p w14:paraId="57B8F30C">
            <w:pPr>
              <w:spacing w:before="20" w:after="20" w:line="259" w:lineRule="auto"/>
              <w:ind w:firstLine="0"/>
              <w:jc w:val="left"/>
              <w:rPr>
                <w:highlight w:val="none"/>
              </w:rPr>
            </w:pPr>
            <w:r>
              <w:rPr>
                <w:rFonts w:ascii="Times New Roman" w:hAnsi="Times New Roman" w:eastAsia="宋体"/>
                <w:b w:val="0"/>
                <w:sz w:val="18"/>
                <w:szCs w:val="18"/>
                <w:highlight w:val="none"/>
              </w:rPr>
              <w:t>多层实木板柜基材</w:t>
            </w:r>
          </w:p>
        </w:tc>
        <w:tc>
          <w:tcPr>
            <w:tcW w:w="6350" w:type="dxa"/>
            <w:vAlign w:val="center"/>
          </w:tcPr>
          <w:p w14:paraId="720ADB36">
            <w:pPr>
              <w:spacing w:before="20" w:after="20" w:line="259" w:lineRule="auto"/>
              <w:ind w:firstLine="0"/>
              <w:jc w:val="left"/>
              <w:rPr>
                <w:highlight w:val="none"/>
              </w:rPr>
            </w:pPr>
            <w:r>
              <w:rPr>
                <w:rFonts w:ascii="Times New Roman" w:hAnsi="Times New Roman" w:eastAsia="宋体"/>
                <w:b w:val="0"/>
                <w:sz w:val="18"/>
                <w:szCs w:val="18"/>
                <w:highlight w:val="none"/>
              </w:rPr>
              <w:t>E1级及以上多层实木板三聚氰胺饰面板；柜体侧板、顶板、底板、隔板厚度≥18mm，背板厚度≥9mm</w:t>
            </w:r>
          </w:p>
        </w:tc>
        <w:tc>
          <w:tcPr>
            <w:tcW w:w="2381" w:type="dxa"/>
            <w:vAlign w:val="center"/>
          </w:tcPr>
          <w:p w14:paraId="4FC87623">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GB/T 15102-2017</w:t>
            </w:r>
            <w:r>
              <w:rPr>
                <w:highlight w:val="none"/>
              </w:rPr>
              <w:br w:type="textWrapping"/>
            </w:r>
            <w:r>
              <w:rPr>
                <w:rFonts w:ascii="Times New Roman" w:hAnsi="Times New Roman" w:eastAsia="宋体"/>
                <w:b w:val="0"/>
                <w:sz w:val="18"/>
                <w:szCs w:val="18"/>
                <w:highlight w:val="none"/>
              </w:rPr>
              <w:t>GB 18580-2025</w:t>
            </w:r>
            <w:r>
              <w:rPr>
                <w:highlight w:val="none"/>
              </w:rPr>
              <w:br w:type="textWrapping"/>
            </w:r>
            <w:r>
              <w:rPr>
                <w:rFonts w:ascii="Times New Roman" w:hAnsi="Times New Roman" w:eastAsia="宋体"/>
                <w:b w:val="0"/>
                <w:sz w:val="18"/>
                <w:szCs w:val="18"/>
                <w:highlight w:val="none"/>
              </w:rPr>
              <w:t>GB/T 3324-2024</w:t>
            </w:r>
          </w:p>
        </w:tc>
        <w:tc>
          <w:tcPr>
            <w:tcW w:w="3175" w:type="dxa"/>
            <w:vAlign w:val="center"/>
          </w:tcPr>
          <w:p w14:paraId="5BBF1BCF">
            <w:pPr>
              <w:spacing w:before="20" w:after="20" w:line="259" w:lineRule="auto"/>
              <w:ind w:firstLine="0"/>
              <w:jc w:val="center"/>
              <w:rPr>
                <w:highlight w:val="none"/>
              </w:rPr>
            </w:pPr>
            <w:r>
              <w:rPr>
                <w:rFonts w:ascii="Times New Roman" w:hAnsi="Times New Roman" w:eastAsia="宋体"/>
                <w:b w:val="0"/>
                <w:sz w:val="18"/>
                <w:szCs w:val="18"/>
                <w:highlight w:val="none"/>
              </w:rPr>
              <w:t>17、20、45</w:t>
            </w:r>
          </w:p>
        </w:tc>
      </w:tr>
      <w:tr w14:paraId="69D7B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6F76D914">
            <w:pPr>
              <w:spacing w:before="20" w:after="20" w:line="259" w:lineRule="auto"/>
              <w:ind w:firstLine="0"/>
              <w:jc w:val="center"/>
              <w:rPr>
                <w:highlight w:val="none"/>
              </w:rPr>
            </w:pPr>
            <w:r>
              <w:rPr>
                <w:rFonts w:ascii="Times New Roman" w:hAnsi="Times New Roman" w:eastAsia="宋体"/>
                <w:b w:val="0"/>
                <w:sz w:val="18"/>
                <w:szCs w:val="18"/>
                <w:highlight w:val="none"/>
              </w:rPr>
              <w:t>6</w:t>
            </w:r>
          </w:p>
        </w:tc>
        <w:tc>
          <w:tcPr>
            <w:tcW w:w="2041" w:type="dxa"/>
            <w:vAlign w:val="center"/>
          </w:tcPr>
          <w:p w14:paraId="7FB402A4">
            <w:pPr>
              <w:spacing w:before="20" w:after="20" w:line="259" w:lineRule="auto"/>
              <w:ind w:firstLine="0"/>
              <w:jc w:val="left"/>
              <w:rPr>
                <w:highlight w:val="none"/>
              </w:rPr>
            </w:pPr>
            <w:r>
              <w:rPr>
                <w:rFonts w:ascii="Times New Roman" w:hAnsi="Times New Roman" w:eastAsia="宋体"/>
                <w:b w:val="0"/>
                <w:sz w:val="18"/>
                <w:szCs w:val="18"/>
                <w:highlight w:val="none"/>
              </w:rPr>
              <w:t>中密度纤维板基材（油漆家具）</w:t>
            </w:r>
          </w:p>
        </w:tc>
        <w:tc>
          <w:tcPr>
            <w:tcW w:w="6350" w:type="dxa"/>
            <w:vAlign w:val="center"/>
          </w:tcPr>
          <w:p w14:paraId="132B76E3">
            <w:pPr>
              <w:spacing w:before="20" w:after="20" w:line="259" w:lineRule="auto"/>
              <w:ind w:firstLine="0"/>
              <w:jc w:val="left"/>
              <w:rPr>
                <w:highlight w:val="none"/>
              </w:rPr>
            </w:pPr>
            <w:r>
              <w:rPr>
                <w:rFonts w:ascii="Times New Roman" w:hAnsi="Times New Roman" w:eastAsia="宋体"/>
                <w:b w:val="0"/>
                <w:sz w:val="18"/>
                <w:szCs w:val="18"/>
                <w:highlight w:val="none"/>
              </w:rPr>
              <w:t>E1级（或优于E1级）中密度纤维板；天然实木皮饰面厚度≥0.6mm</w:t>
            </w:r>
          </w:p>
        </w:tc>
        <w:tc>
          <w:tcPr>
            <w:tcW w:w="2381" w:type="dxa"/>
            <w:vAlign w:val="center"/>
          </w:tcPr>
          <w:p w14:paraId="204E6CCB">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GB/T 11718-2021</w:t>
            </w:r>
            <w:r>
              <w:rPr>
                <w:highlight w:val="none"/>
              </w:rPr>
              <w:br w:type="textWrapping"/>
            </w:r>
            <w:r>
              <w:rPr>
                <w:rFonts w:ascii="Times New Roman" w:hAnsi="Times New Roman" w:eastAsia="宋体"/>
                <w:b w:val="0"/>
                <w:sz w:val="18"/>
                <w:szCs w:val="18"/>
                <w:highlight w:val="none"/>
              </w:rPr>
              <w:t>GB 18580-2025</w:t>
            </w:r>
            <w:r>
              <w:rPr>
                <w:highlight w:val="none"/>
              </w:rPr>
              <w:br w:type="textWrapping"/>
            </w:r>
            <w:r>
              <w:rPr>
                <w:rFonts w:ascii="Times New Roman" w:hAnsi="Times New Roman" w:eastAsia="宋体"/>
                <w:b w:val="0"/>
                <w:sz w:val="18"/>
                <w:szCs w:val="18"/>
                <w:highlight w:val="none"/>
              </w:rPr>
              <w:t>GB/T 3324-2024</w:t>
            </w:r>
          </w:p>
        </w:tc>
        <w:tc>
          <w:tcPr>
            <w:tcW w:w="3175" w:type="dxa"/>
            <w:vAlign w:val="center"/>
          </w:tcPr>
          <w:p w14:paraId="731230AE">
            <w:pPr>
              <w:spacing w:before="20" w:after="20" w:line="259" w:lineRule="auto"/>
              <w:ind w:firstLine="0"/>
              <w:jc w:val="center"/>
              <w:rPr>
                <w:highlight w:val="none"/>
              </w:rPr>
            </w:pPr>
            <w:r>
              <w:rPr>
                <w:rFonts w:ascii="Times New Roman" w:hAnsi="Times New Roman" w:eastAsia="宋体"/>
                <w:b w:val="0"/>
                <w:sz w:val="18"/>
                <w:szCs w:val="18"/>
                <w:highlight w:val="none"/>
              </w:rPr>
              <w:t>6、35、38、41、44</w:t>
            </w:r>
          </w:p>
        </w:tc>
      </w:tr>
      <w:tr w14:paraId="7338A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5A72C6AC">
            <w:pPr>
              <w:spacing w:before="20" w:after="20" w:line="259" w:lineRule="auto"/>
              <w:ind w:firstLine="0"/>
              <w:jc w:val="center"/>
              <w:rPr>
                <w:highlight w:val="none"/>
              </w:rPr>
            </w:pPr>
            <w:r>
              <w:rPr>
                <w:rFonts w:ascii="Times New Roman" w:hAnsi="Times New Roman" w:eastAsia="宋体"/>
                <w:b w:val="0"/>
                <w:sz w:val="18"/>
                <w:szCs w:val="18"/>
                <w:highlight w:val="none"/>
              </w:rPr>
              <w:t>7</w:t>
            </w:r>
          </w:p>
        </w:tc>
        <w:tc>
          <w:tcPr>
            <w:tcW w:w="2041" w:type="dxa"/>
            <w:vAlign w:val="center"/>
          </w:tcPr>
          <w:p w14:paraId="15809DA2">
            <w:pPr>
              <w:spacing w:before="20" w:after="20" w:line="259" w:lineRule="auto"/>
              <w:ind w:firstLine="0"/>
              <w:jc w:val="left"/>
              <w:rPr>
                <w:highlight w:val="none"/>
              </w:rPr>
            </w:pPr>
            <w:r>
              <w:rPr>
                <w:rFonts w:ascii="Times New Roman" w:hAnsi="Times New Roman" w:eastAsia="宋体"/>
                <w:b w:val="0"/>
                <w:sz w:val="18"/>
                <w:szCs w:val="18"/>
                <w:highlight w:val="none"/>
              </w:rPr>
              <w:t>图书阅览家具（中纤板）</w:t>
            </w:r>
          </w:p>
        </w:tc>
        <w:tc>
          <w:tcPr>
            <w:tcW w:w="6350" w:type="dxa"/>
            <w:vAlign w:val="center"/>
          </w:tcPr>
          <w:p w14:paraId="1F8F8F6F">
            <w:pPr>
              <w:spacing w:before="20" w:after="20" w:line="259" w:lineRule="auto"/>
              <w:ind w:firstLine="0"/>
              <w:jc w:val="left"/>
              <w:rPr>
                <w:highlight w:val="none"/>
              </w:rPr>
            </w:pPr>
            <w:r>
              <w:rPr>
                <w:rFonts w:ascii="Times New Roman" w:hAnsi="Times New Roman" w:eastAsia="宋体"/>
                <w:b w:val="0"/>
                <w:sz w:val="18"/>
                <w:szCs w:val="18"/>
                <w:highlight w:val="none"/>
              </w:rPr>
              <w:t>中密度纤维板密度≥0.75g/cm³，吸水厚度膨胀率≤10.9%，甲醛释放量E1级≤0.124mg/m³（阅览桌E0级≤0.050mg/m³），含水率≤8.5%，苯、甲苯、二甲苯≤0.01μg/m³，内胶合强度≥0.45MPa，表面胶合强度≥1.15MPa（阅览桌弹性模量≥2300MPa）；实木木皮饰面厚度≥0.6mm、含水率≤13.5%；水性漆VOC≤300g/L、甲醛≤26mg/kg、苯系物≤50mg/kg、乙二醇醚及醚酯总和≤80mg/kg、烷基酚聚氧乙烯醚总和≤5mg/kg；五金连接件中性盐雾≥72h、耐腐蚀等级≥7级</w:t>
            </w:r>
          </w:p>
        </w:tc>
        <w:tc>
          <w:tcPr>
            <w:tcW w:w="2381" w:type="dxa"/>
            <w:vAlign w:val="center"/>
          </w:tcPr>
          <w:p w14:paraId="6941262F">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GB 18580-2025</w:t>
            </w:r>
            <w:r>
              <w:rPr>
                <w:highlight w:val="none"/>
              </w:rPr>
              <w:br w:type="textWrapping"/>
            </w:r>
            <w:r>
              <w:rPr>
                <w:rFonts w:ascii="Times New Roman" w:hAnsi="Times New Roman" w:eastAsia="宋体"/>
                <w:b w:val="0"/>
                <w:sz w:val="18"/>
                <w:szCs w:val="18"/>
                <w:highlight w:val="none"/>
              </w:rPr>
              <w:t>GB/T 11718-2021</w:t>
            </w:r>
            <w:r>
              <w:rPr>
                <w:highlight w:val="none"/>
              </w:rPr>
              <w:br w:type="textWrapping"/>
            </w:r>
            <w:r>
              <w:rPr>
                <w:rFonts w:ascii="Times New Roman" w:hAnsi="Times New Roman" w:eastAsia="宋体"/>
                <w:b w:val="0"/>
                <w:sz w:val="18"/>
                <w:szCs w:val="18"/>
                <w:highlight w:val="none"/>
              </w:rPr>
              <w:t>GB/T 39600-2021</w:t>
            </w:r>
            <w:r>
              <w:rPr>
                <w:highlight w:val="none"/>
              </w:rPr>
              <w:br w:type="textWrapping"/>
            </w:r>
            <w:r>
              <w:rPr>
                <w:rFonts w:ascii="Times New Roman" w:hAnsi="Times New Roman" w:eastAsia="宋体"/>
                <w:b w:val="0"/>
                <w:sz w:val="18"/>
                <w:szCs w:val="18"/>
                <w:highlight w:val="none"/>
              </w:rPr>
              <w:t>GB/T 13010-2020</w:t>
            </w:r>
            <w:r>
              <w:rPr>
                <w:highlight w:val="none"/>
              </w:rPr>
              <w:br w:type="textWrapping"/>
            </w:r>
            <w:r>
              <w:rPr>
                <w:rFonts w:ascii="Times New Roman" w:hAnsi="Times New Roman" w:eastAsia="宋体"/>
                <w:b w:val="0"/>
                <w:sz w:val="18"/>
                <w:szCs w:val="18"/>
                <w:highlight w:val="none"/>
              </w:rPr>
              <w:t>GB 18581-2020</w:t>
            </w:r>
            <w:r>
              <w:rPr>
                <w:highlight w:val="none"/>
              </w:rPr>
              <w:br w:type="textWrapping"/>
            </w:r>
            <w:r>
              <w:rPr>
                <w:rFonts w:ascii="Times New Roman" w:hAnsi="Times New Roman" w:eastAsia="宋体"/>
                <w:b w:val="0"/>
                <w:sz w:val="18"/>
                <w:szCs w:val="18"/>
                <w:highlight w:val="none"/>
              </w:rPr>
              <w:t>QB/T 4463-2013</w:t>
            </w:r>
            <w:r>
              <w:rPr>
                <w:highlight w:val="none"/>
              </w:rPr>
              <w:br w:type="textWrapping"/>
            </w:r>
            <w:r>
              <w:rPr>
                <w:rFonts w:ascii="Times New Roman" w:hAnsi="Times New Roman" w:eastAsia="宋体"/>
                <w:b w:val="0"/>
                <w:sz w:val="18"/>
                <w:szCs w:val="18"/>
                <w:highlight w:val="none"/>
              </w:rPr>
              <w:t>QB/T 3826/3832-1999</w:t>
            </w:r>
          </w:p>
        </w:tc>
        <w:tc>
          <w:tcPr>
            <w:tcW w:w="3175" w:type="dxa"/>
            <w:vAlign w:val="center"/>
          </w:tcPr>
          <w:p w14:paraId="5F8863AE">
            <w:pPr>
              <w:spacing w:before="20" w:after="20" w:line="259" w:lineRule="auto"/>
              <w:ind w:firstLine="0"/>
              <w:jc w:val="center"/>
              <w:rPr>
                <w:highlight w:val="none"/>
              </w:rPr>
            </w:pPr>
            <w:r>
              <w:rPr>
                <w:rFonts w:ascii="Times New Roman" w:hAnsi="Times New Roman" w:eastAsia="宋体"/>
                <w:b w:val="0"/>
                <w:sz w:val="18"/>
                <w:szCs w:val="18"/>
                <w:highlight w:val="none"/>
              </w:rPr>
              <w:t>32、33</w:t>
            </w:r>
          </w:p>
        </w:tc>
      </w:tr>
      <w:tr w14:paraId="4D4C8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5E24A4CB">
            <w:pPr>
              <w:spacing w:before="20" w:after="20" w:line="259" w:lineRule="auto"/>
              <w:ind w:firstLine="0"/>
              <w:jc w:val="center"/>
              <w:rPr>
                <w:highlight w:val="none"/>
              </w:rPr>
            </w:pPr>
            <w:r>
              <w:rPr>
                <w:rFonts w:ascii="Times New Roman" w:hAnsi="Times New Roman" w:eastAsia="宋体"/>
                <w:b w:val="0"/>
                <w:sz w:val="18"/>
                <w:szCs w:val="18"/>
                <w:highlight w:val="none"/>
              </w:rPr>
              <w:t>8</w:t>
            </w:r>
          </w:p>
        </w:tc>
        <w:tc>
          <w:tcPr>
            <w:tcW w:w="2041" w:type="dxa"/>
            <w:vAlign w:val="center"/>
          </w:tcPr>
          <w:p w14:paraId="582956B0">
            <w:pPr>
              <w:spacing w:before="20" w:after="20" w:line="259" w:lineRule="auto"/>
              <w:ind w:firstLine="0"/>
              <w:jc w:val="left"/>
              <w:rPr>
                <w:highlight w:val="none"/>
              </w:rPr>
            </w:pPr>
            <w:r>
              <w:rPr>
                <w:rFonts w:ascii="Times New Roman" w:hAnsi="Times New Roman" w:eastAsia="宋体"/>
                <w:b w:val="0"/>
                <w:sz w:val="18"/>
                <w:szCs w:val="18"/>
                <w:highlight w:val="none"/>
              </w:rPr>
              <w:t>木器涂料</w:t>
            </w:r>
          </w:p>
        </w:tc>
        <w:tc>
          <w:tcPr>
            <w:tcW w:w="6350" w:type="dxa"/>
            <w:vAlign w:val="center"/>
          </w:tcPr>
          <w:p w14:paraId="67619A74">
            <w:pPr>
              <w:spacing w:before="20" w:after="20" w:line="259" w:lineRule="auto"/>
              <w:ind w:firstLine="0"/>
              <w:jc w:val="left"/>
              <w:rPr>
                <w:highlight w:val="none"/>
              </w:rPr>
            </w:pPr>
            <w:r>
              <w:rPr>
                <w:rFonts w:ascii="Times New Roman" w:hAnsi="Times New Roman" w:eastAsia="宋体"/>
                <w:b w:val="0"/>
                <w:sz w:val="18"/>
                <w:szCs w:val="18"/>
                <w:highlight w:val="none"/>
              </w:rPr>
              <w:t>环保水性漆，经五底三面工序</w:t>
            </w:r>
          </w:p>
        </w:tc>
        <w:tc>
          <w:tcPr>
            <w:tcW w:w="2381" w:type="dxa"/>
            <w:vAlign w:val="center"/>
          </w:tcPr>
          <w:p w14:paraId="1D26313F">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GB 18581-2020</w:t>
            </w:r>
          </w:p>
        </w:tc>
        <w:tc>
          <w:tcPr>
            <w:tcW w:w="3175" w:type="dxa"/>
            <w:vAlign w:val="center"/>
          </w:tcPr>
          <w:p w14:paraId="015C7B17">
            <w:pPr>
              <w:spacing w:before="20" w:after="20" w:line="259" w:lineRule="auto"/>
              <w:ind w:firstLine="0"/>
              <w:jc w:val="center"/>
              <w:rPr>
                <w:highlight w:val="none"/>
              </w:rPr>
            </w:pPr>
            <w:r>
              <w:rPr>
                <w:rFonts w:ascii="Times New Roman" w:hAnsi="Times New Roman" w:eastAsia="宋体"/>
                <w:b w:val="0"/>
                <w:sz w:val="18"/>
                <w:szCs w:val="18"/>
                <w:highlight w:val="none"/>
              </w:rPr>
              <w:t>3、5、6、22、23、34、35、38、40、41、44</w:t>
            </w:r>
          </w:p>
        </w:tc>
      </w:tr>
      <w:tr w14:paraId="7B227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3D247988">
            <w:pPr>
              <w:spacing w:before="20" w:after="20" w:line="259" w:lineRule="auto"/>
              <w:ind w:firstLine="0"/>
              <w:jc w:val="center"/>
              <w:rPr>
                <w:highlight w:val="none"/>
              </w:rPr>
            </w:pPr>
            <w:r>
              <w:rPr>
                <w:rFonts w:ascii="Times New Roman" w:hAnsi="Times New Roman" w:eastAsia="宋体"/>
                <w:b w:val="0"/>
                <w:sz w:val="18"/>
                <w:szCs w:val="18"/>
                <w:highlight w:val="none"/>
              </w:rPr>
              <w:t>9</w:t>
            </w:r>
          </w:p>
        </w:tc>
        <w:tc>
          <w:tcPr>
            <w:tcW w:w="2041" w:type="dxa"/>
            <w:vAlign w:val="center"/>
          </w:tcPr>
          <w:p w14:paraId="072EF46A">
            <w:pPr>
              <w:spacing w:before="20" w:after="20" w:line="259" w:lineRule="auto"/>
              <w:ind w:firstLine="0"/>
              <w:jc w:val="left"/>
              <w:rPr>
                <w:highlight w:val="none"/>
              </w:rPr>
            </w:pPr>
            <w:r>
              <w:rPr>
                <w:rFonts w:ascii="Times New Roman" w:hAnsi="Times New Roman" w:eastAsia="宋体"/>
                <w:b w:val="0"/>
                <w:sz w:val="18"/>
                <w:szCs w:val="18"/>
                <w:highlight w:val="none"/>
              </w:rPr>
              <w:t>软质海绵</w:t>
            </w:r>
          </w:p>
        </w:tc>
        <w:tc>
          <w:tcPr>
            <w:tcW w:w="6350" w:type="dxa"/>
            <w:vAlign w:val="center"/>
          </w:tcPr>
          <w:p w14:paraId="7A075DF4">
            <w:pPr>
              <w:spacing w:before="20" w:after="20" w:line="259" w:lineRule="auto"/>
              <w:ind w:firstLine="0"/>
              <w:jc w:val="left"/>
              <w:rPr>
                <w:highlight w:val="none"/>
              </w:rPr>
            </w:pPr>
            <w:r>
              <w:rPr>
                <w:rFonts w:ascii="Times New Roman" w:hAnsi="Times New Roman" w:eastAsia="宋体"/>
                <w:b w:val="0"/>
                <w:sz w:val="18"/>
                <w:szCs w:val="18"/>
                <w:highlight w:val="none"/>
              </w:rPr>
              <w:t>座椅一次成型高回弹海绵密度≥32kg/m³（阅览椅密度≥40kg/m³、回弹率≥50%）；沙发阻燃海绵拉伸强度≥90kPa、回弹率≥35%</w:t>
            </w:r>
          </w:p>
        </w:tc>
        <w:tc>
          <w:tcPr>
            <w:tcW w:w="2381" w:type="dxa"/>
            <w:vAlign w:val="center"/>
          </w:tcPr>
          <w:p w14:paraId="3EA369A9">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GB/T 10802-2023</w:t>
            </w:r>
          </w:p>
        </w:tc>
        <w:tc>
          <w:tcPr>
            <w:tcW w:w="3175" w:type="dxa"/>
            <w:vAlign w:val="center"/>
          </w:tcPr>
          <w:p w14:paraId="2A35120C">
            <w:pPr>
              <w:spacing w:before="20" w:after="20" w:line="259" w:lineRule="auto"/>
              <w:ind w:firstLine="0"/>
              <w:jc w:val="center"/>
              <w:rPr>
                <w:highlight w:val="none"/>
              </w:rPr>
            </w:pPr>
            <w:r>
              <w:rPr>
                <w:rFonts w:ascii="Times New Roman" w:hAnsi="Times New Roman" w:eastAsia="宋体"/>
                <w:b w:val="0"/>
                <w:sz w:val="18"/>
                <w:szCs w:val="18"/>
                <w:highlight w:val="none"/>
              </w:rPr>
              <w:t>3、5、22、23、34、39、40</w:t>
            </w:r>
          </w:p>
        </w:tc>
      </w:tr>
      <w:tr w14:paraId="1B82B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5AD2850B">
            <w:pPr>
              <w:spacing w:before="20" w:after="20" w:line="259" w:lineRule="auto"/>
              <w:ind w:firstLine="0"/>
              <w:jc w:val="center"/>
              <w:rPr>
                <w:highlight w:val="none"/>
              </w:rPr>
            </w:pPr>
            <w:r>
              <w:rPr>
                <w:rFonts w:ascii="Times New Roman" w:hAnsi="Times New Roman" w:eastAsia="宋体"/>
                <w:b w:val="0"/>
                <w:sz w:val="18"/>
                <w:szCs w:val="18"/>
                <w:highlight w:val="none"/>
              </w:rPr>
              <w:t>10</w:t>
            </w:r>
          </w:p>
        </w:tc>
        <w:tc>
          <w:tcPr>
            <w:tcW w:w="2041" w:type="dxa"/>
            <w:vAlign w:val="center"/>
          </w:tcPr>
          <w:p w14:paraId="16DF6400">
            <w:pPr>
              <w:spacing w:before="20" w:after="20" w:line="259" w:lineRule="auto"/>
              <w:ind w:firstLine="0"/>
              <w:jc w:val="left"/>
              <w:rPr>
                <w:highlight w:val="none"/>
              </w:rPr>
            </w:pPr>
            <w:r>
              <w:rPr>
                <w:rFonts w:ascii="Times New Roman" w:hAnsi="Times New Roman" w:eastAsia="宋体"/>
                <w:b w:val="0"/>
                <w:sz w:val="18"/>
                <w:szCs w:val="18"/>
                <w:highlight w:val="none"/>
              </w:rPr>
              <w:t>西皮 / PU革</w:t>
            </w:r>
          </w:p>
        </w:tc>
        <w:tc>
          <w:tcPr>
            <w:tcW w:w="6350" w:type="dxa"/>
            <w:vAlign w:val="center"/>
          </w:tcPr>
          <w:p w14:paraId="353C2A4B">
            <w:pPr>
              <w:spacing w:before="20" w:after="20" w:line="259" w:lineRule="auto"/>
              <w:ind w:firstLine="0"/>
              <w:jc w:val="left"/>
              <w:rPr>
                <w:highlight w:val="none"/>
              </w:rPr>
            </w:pPr>
            <w:r>
              <w:rPr>
                <w:rFonts w:ascii="Times New Roman" w:hAnsi="Times New Roman" w:eastAsia="宋体"/>
                <w:b w:val="0"/>
                <w:sz w:val="18"/>
                <w:szCs w:val="18"/>
                <w:highlight w:val="none"/>
              </w:rPr>
              <w:t>超细纤维增强PU皮革（西皮），厚度≥1.5mm</w:t>
            </w:r>
          </w:p>
        </w:tc>
        <w:tc>
          <w:tcPr>
            <w:tcW w:w="2381" w:type="dxa"/>
            <w:vAlign w:val="center"/>
          </w:tcPr>
          <w:p w14:paraId="329795AC">
            <w:pPr>
              <w:spacing w:before="20" w:after="20" w:line="259" w:lineRule="auto"/>
              <w:ind w:firstLine="0"/>
              <w:jc w:val="left"/>
              <w:rPr>
                <w:highlight w:val="none"/>
              </w:rPr>
            </w:pPr>
            <w:r>
              <w:rPr>
                <w:rFonts w:ascii="Times New Roman" w:hAnsi="Times New Roman" w:eastAsia="宋体"/>
                <w:b w:val="0"/>
                <w:sz w:val="18"/>
                <w:szCs w:val="18"/>
                <w:highlight w:val="none"/>
              </w:rPr>
              <w:t>—</w:t>
            </w:r>
          </w:p>
        </w:tc>
        <w:tc>
          <w:tcPr>
            <w:tcW w:w="3175" w:type="dxa"/>
            <w:vAlign w:val="center"/>
          </w:tcPr>
          <w:p w14:paraId="32DAF6E6">
            <w:pPr>
              <w:spacing w:before="20" w:after="20" w:line="259" w:lineRule="auto"/>
              <w:ind w:firstLine="0"/>
              <w:jc w:val="center"/>
              <w:rPr>
                <w:highlight w:val="none"/>
              </w:rPr>
            </w:pPr>
            <w:r>
              <w:rPr>
                <w:rFonts w:ascii="Times New Roman" w:hAnsi="Times New Roman" w:eastAsia="宋体"/>
                <w:b w:val="0"/>
                <w:sz w:val="18"/>
                <w:szCs w:val="18"/>
                <w:highlight w:val="none"/>
              </w:rPr>
              <w:t>3、5、22、23、34、39、40</w:t>
            </w:r>
          </w:p>
        </w:tc>
      </w:tr>
      <w:tr w14:paraId="6B5A5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585C646E">
            <w:pPr>
              <w:spacing w:before="20" w:after="20" w:line="259" w:lineRule="auto"/>
              <w:ind w:firstLine="0"/>
              <w:jc w:val="center"/>
              <w:rPr>
                <w:highlight w:val="none"/>
              </w:rPr>
            </w:pPr>
            <w:r>
              <w:rPr>
                <w:rFonts w:ascii="Times New Roman" w:hAnsi="Times New Roman" w:eastAsia="宋体"/>
                <w:b w:val="0"/>
                <w:sz w:val="18"/>
                <w:szCs w:val="18"/>
                <w:highlight w:val="none"/>
              </w:rPr>
              <w:t>11</w:t>
            </w:r>
          </w:p>
        </w:tc>
        <w:tc>
          <w:tcPr>
            <w:tcW w:w="2041" w:type="dxa"/>
            <w:vAlign w:val="center"/>
          </w:tcPr>
          <w:p w14:paraId="5D4B4A2C">
            <w:pPr>
              <w:spacing w:before="20" w:after="20" w:line="259" w:lineRule="auto"/>
              <w:ind w:firstLine="0"/>
              <w:jc w:val="left"/>
              <w:rPr>
                <w:highlight w:val="none"/>
              </w:rPr>
            </w:pPr>
            <w:r>
              <w:rPr>
                <w:rFonts w:ascii="Times New Roman" w:hAnsi="Times New Roman" w:eastAsia="宋体"/>
                <w:b w:val="0"/>
                <w:sz w:val="18"/>
                <w:szCs w:val="18"/>
                <w:highlight w:val="none"/>
              </w:rPr>
              <w:t>网布转椅（含会议椅）</w:t>
            </w:r>
          </w:p>
        </w:tc>
        <w:tc>
          <w:tcPr>
            <w:tcW w:w="6350" w:type="dxa"/>
            <w:vAlign w:val="center"/>
          </w:tcPr>
          <w:p w14:paraId="65B94586">
            <w:pPr>
              <w:spacing w:before="20" w:after="20" w:line="259" w:lineRule="auto"/>
              <w:ind w:firstLine="0"/>
              <w:jc w:val="left"/>
              <w:rPr>
                <w:highlight w:val="none"/>
              </w:rPr>
            </w:pPr>
            <w:r>
              <w:rPr>
                <w:rFonts w:ascii="Times New Roman" w:hAnsi="Times New Roman" w:eastAsia="宋体"/>
                <w:b w:val="0"/>
                <w:sz w:val="18"/>
                <w:szCs w:val="18"/>
                <w:highlight w:val="none"/>
              </w:rPr>
              <w:t>特网（三防网布、纳米技术三层结构）面料、定型海绵；气压棒符合GB/T 29525-2013；多功能底盘（同步倾仰、任意锁定）；合金五星脚、尼龙万向轮（会议椅为弓形镀铬钢架，钢管壁厚≥2.0mm）</w:t>
            </w:r>
          </w:p>
        </w:tc>
        <w:tc>
          <w:tcPr>
            <w:tcW w:w="2381" w:type="dxa"/>
            <w:vAlign w:val="center"/>
          </w:tcPr>
          <w:p w14:paraId="362612CA">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QB/T 2280-2016</w:t>
            </w:r>
            <w:r>
              <w:rPr>
                <w:highlight w:val="none"/>
              </w:rPr>
              <w:br w:type="textWrapping"/>
            </w:r>
            <w:r>
              <w:rPr>
                <w:rFonts w:ascii="Times New Roman" w:hAnsi="Times New Roman" w:eastAsia="宋体"/>
                <w:b w:val="0"/>
                <w:sz w:val="18"/>
                <w:szCs w:val="18"/>
                <w:highlight w:val="none"/>
              </w:rPr>
              <w:t>GB/T 29525-2013</w:t>
            </w:r>
          </w:p>
        </w:tc>
        <w:tc>
          <w:tcPr>
            <w:tcW w:w="3175" w:type="dxa"/>
            <w:vAlign w:val="center"/>
          </w:tcPr>
          <w:p w14:paraId="736298D3">
            <w:pPr>
              <w:spacing w:before="20" w:after="20" w:line="259" w:lineRule="auto"/>
              <w:ind w:firstLine="0"/>
              <w:jc w:val="center"/>
              <w:rPr>
                <w:highlight w:val="none"/>
              </w:rPr>
            </w:pPr>
            <w:r>
              <w:rPr>
                <w:rFonts w:ascii="Times New Roman" w:hAnsi="Times New Roman" w:eastAsia="宋体"/>
                <w:b w:val="0"/>
                <w:sz w:val="18"/>
                <w:szCs w:val="18"/>
                <w:highlight w:val="none"/>
              </w:rPr>
              <w:t>19、24、26</w:t>
            </w:r>
          </w:p>
        </w:tc>
      </w:tr>
      <w:tr w14:paraId="5CA22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569FF05D">
            <w:pPr>
              <w:spacing w:before="20" w:after="20" w:line="259" w:lineRule="auto"/>
              <w:ind w:firstLine="0"/>
              <w:jc w:val="center"/>
              <w:rPr>
                <w:highlight w:val="none"/>
              </w:rPr>
            </w:pPr>
            <w:r>
              <w:rPr>
                <w:rFonts w:ascii="Times New Roman" w:hAnsi="Times New Roman" w:eastAsia="宋体"/>
                <w:b w:val="0"/>
                <w:sz w:val="18"/>
                <w:szCs w:val="18"/>
                <w:highlight w:val="none"/>
              </w:rPr>
              <w:t>12</w:t>
            </w:r>
          </w:p>
        </w:tc>
        <w:tc>
          <w:tcPr>
            <w:tcW w:w="2041" w:type="dxa"/>
            <w:vAlign w:val="center"/>
          </w:tcPr>
          <w:p w14:paraId="70F1F2DF">
            <w:pPr>
              <w:spacing w:before="20" w:after="20" w:line="259" w:lineRule="auto"/>
              <w:ind w:firstLine="0"/>
              <w:jc w:val="left"/>
              <w:rPr>
                <w:highlight w:val="none"/>
              </w:rPr>
            </w:pPr>
            <w:r>
              <w:rPr>
                <w:rFonts w:ascii="Times New Roman" w:hAnsi="Times New Roman" w:eastAsia="宋体"/>
                <w:b w:val="0"/>
                <w:sz w:val="18"/>
                <w:szCs w:val="18"/>
                <w:highlight w:val="none"/>
              </w:rPr>
              <w:t>胶粘剂 / 胶水</w:t>
            </w:r>
          </w:p>
        </w:tc>
        <w:tc>
          <w:tcPr>
            <w:tcW w:w="6350" w:type="dxa"/>
            <w:vAlign w:val="center"/>
          </w:tcPr>
          <w:p w14:paraId="4CE91B5F">
            <w:pPr>
              <w:spacing w:before="20" w:after="20" w:line="259" w:lineRule="auto"/>
              <w:ind w:firstLine="0"/>
              <w:jc w:val="left"/>
              <w:rPr>
                <w:highlight w:val="none"/>
              </w:rPr>
            </w:pPr>
            <w:r>
              <w:rPr>
                <w:rFonts w:ascii="Times New Roman" w:hAnsi="Times New Roman" w:eastAsia="宋体"/>
                <w:b w:val="0"/>
                <w:sz w:val="18"/>
                <w:szCs w:val="18"/>
                <w:highlight w:val="none"/>
              </w:rPr>
              <w:t>环保胶粘剂（环保白乳胶/专用胶水），有害物质限量达标</w:t>
            </w:r>
          </w:p>
        </w:tc>
        <w:tc>
          <w:tcPr>
            <w:tcW w:w="2381" w:type="dxa"/>
            <w:vAlign w:val="center"/>
          </w:tcPr>
          <w:p w14:paraId="1E20BBE7">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GB 18583-2008</w:t>
            </w:r>
          </w:p>
        </w:tc>
        <w:tc>
          <w:tcPr>
            <w:tcW w:w="3175" w:type="dxa"/>
            <w:vAlign w:val="center"/>
          </w:tcPr>
          <w:p w14:paraId="050CAE91">
            <w:pPr>
              <w:spacing w:before="20" w:after="20" w:line="259" w:lineRule="auto"/>
              <w:ind w:firstLine="0"/>
              <w:jc w:val="center"/>
              <w:rPr>
                <w:highlight w:val="none"/>
              </w:rPr>
            </w:pPr>
            <w:r>
              <w:rPr>
                <w:rFonts w:ascii="Times New Roman" w:hAnsi="Times New Roman" w:eastAsia="宋体"/>
                <w:b w:val="0"/>
                <w:sz w:val="18"/>
                <w:szCs w:val="18"/>
                <w:highlight w:val="none"/>
              </w:rPr>
              <w:t>1、2、5、6、16、17、18、20、21、22、23、25、32、33、35、38、41、42、43、44、45</w:t>
            </w:r>
          </w:p>
        </w:tc>
      </w:tr>
      <w:tr w14:paraId="0612A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79113D76">
            <w:pPr>
              <w:spacing w:before="20" w:after="20" w:line="259" w:lineRule="auto"/>
              <w:ind w:firstLine="0"/>
              <w:jc w:val="center"/>
              <w:rPr>
                <w:highlight w:val="none"/>
              </w:rPr>
            </w:pPr>
            <w:r>
              <w:rPr>
                <w:rFonts w:ascii="Times New Roman" w:hAnsi="Times New Roman" w:eastAsia="宋体"/>
                <w:b w:val="0"/>
                <w:sz w:val="18"/>
                <w:szCs w:val="18"/>
                <w:highlight w:val="none"/>
              </w:rPr>
              <w:t>13</w:t>
            </w:r>
          </w:p>
        </w:tc>
        <w:tc>
          <w:tcPr>
            <w:tcW w:w="2041" w:type="dxa"/>
            <w:vAlign w:val="center"/>
          </w:tcPr>
          <w:p w14:paraId="55B2B41A">
            <w:pPr>
              <w:spacing w:before="20" w:after="20" w:line="259" w:lineRule="auto"/>
              <w:ind w:firstLine="0"/>
              <w:jc w:val="left"/>
              <w:rPr>
                <w:highlight w:val="none"/>
              </w:rPr>
            </w:pPr>
            <w:r>
              <w:rPr>
                <w:rFonts w:ascii="Times New Roman" w:hAnsi="Times New Roman" w:eastAsia="宋体"/>
                <w:b w:val="0"/>
                <w:sz w:val="18"/>
                <w:szCs w:val="18"/>
                <w:highlight w:val="none"/>
              </w:rPr>
              <w:t>冷轧钢板厚度</w:t>
            </w:r>
          </w:p>
        </w:tc>
        <w:tc>
          <w:tcPr>
            <w:tcW w:w="6350" w:type="dxa"/>
            <w:vAlign w:val="center"/>
          </w:tcPr>
          <w:p w14:paraId="376BAFA4">
            <w:pPr>
              <w:spacing w:before="20" w:after="20" w:line="259" w:lineRule="auto"/>
              <w:ind w:firstLine="0"/>
              <w:jc w:val="left"/>
              <w:rPr>
                <w:highlight w:val="none"/>
              </w:rPr>
            </w:pPr>
            <w:r>
              <w:rPr>
                <w:rFonts w:ascii="Times New Roman" w:hAnsi="Times New Roman" w:eastAsia="宋体"/>
                <w:b w:val="0"/>
                <w:sz w:val="18"/>
                <w:szCs w:val="18"/>
                <w:highlight w:val="none"/>
              </w:rPr>
              <w:t>文件柜柜体≥0.6mm；器材柜、工具柜立柱/侧板≥1.2mm、层板≥0.8mm；器材架、钢制置物架立柱/横梁≥1.2mm、层板≥0.8mm；重型货架立柱≥1.5mm、横梁≥1.4mm、层板≥1.0mm</w:t>
            </w:r>
          </w:p>
        </w:tc>
        <w:tc>
          <w:tcPr>
            <w:tcW w:w="2381" w:type="dxa"/>
            <w:vAlign w:val="center"/>
          </w:tcPr>
          <w:p w14:paraId="13220B9E">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GB/T 3325-2024</w:t>
            </w:r>
          </w:p>
        </w:tc>
        <w:tc>
          <w:tcPr>
            <w:tcW w:w="3175" w:type="dxa"/>
            <w:vAlign w:val="center"/>
          </w:tcPr>
          <w:p w14:paraId="3A76F15D">
            <w:pPr>
              <w:spacing w:before="20" w:after="20" w:line="259" w:lineRule="auto"/>
              <w:ind w:firstLine="0"/>
              <w:jc w:val="center"/>
              <w:rPr>
                <w:highlight w:val="none"/>
              </w:rPr>
            </w:pPr>
            <w:r>
              <w:rPr>
                <w:rFonts w:ascii="Times New Roman" w:hAnsi="Times New Roman" w:eastAsia="宋体"/>
                <w:b w:val="0"/>
                <w:sz w:val="18"/>
                <w:szCs w:val="18"/>
                <w:highlight w:val="none"/>
              </w:rPr>
              <w:t>4、7、8、12、36、37</w:t>
            </w:r>
          </w:p>
        </w:tc>
      </w:tr>
      <w:tr w14:paraId="32909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5ADDF060">
            <w:pPr>
              <w:spacing w:before="20" w:after="20" w:line="259" w:lineRule="auto"/>
              <w:ind w:firstLine="0"/>
              <w:jc w:val="center"/>
              <w:rPr>
                <w:highlight w:val="none"/>
              </w:rPr>
            </w:pPr>
            <w:r>
              <w:rPr>
                <w:rFonts w:ascii="Times New Roman" w:hAnsi="Times New Roman" w:eastAsia="宋体"/>
                <w:b w:val="0"/>
                <w:sz w:val="18"/>
                <w:szCs w:val="18"/>
                <w:highlight w:val="none"/>
              </w:rPr>
              <w:t>14</w:t>
            </w:r>
          </w:p>
        </w:tc>
        <w:tc>
          <w:tcPr>
            <w:tcW w:w="2041" w:type="dxa"/>
            <w:vAlign w:val="center"/>
          </w:tcPr>
          <w:p w14:paraId="4BADD4AE">
            <w:pPr>
              <w:spacing w:before="20" w:after="20" w:line="259" w:lineRule="auto"/>
              <w:ind w:firstLine="0"/>
              <w:jc w:val="left"/>
              <w:rPr>
                <w:highlight w:val="none"/>
              </w:rPr>
            </w:pPr>
            <w:r>
              <w:rPr>
                <w:rFonts w:ascii="Times New Roman" w:hAnsi="Times New Roman" w:eastAsia="宋体"/>
                <w:b w:val="0"/>
                <w:sz w:val="18"/>
                <w:szCs w:val="18"/>
                <w:highlight w:val="none"/>
              </w:rPr>
              <w:t>金属表面涂层</w:t>
            </w:r>
          </w:p>
        </w:tc>
        <w:tc>
          <w:tcPr>
            <w:tcW w:w="6350" w:type="dxa"/>
            <w:vAlign w:val="center"/>
          </w:tcPr>
          <w:p w14:paraId="7A0A1DC9">
            <w:pPr>
              <w:spacing w:before="20" w:after="20" w:line="259" w:lineRule="auto"/>
              <w:ind w:firstLine="0"/>
              <w:jc w:val="left"/>
              <w:rPr>
                <w:highlight w:val="none"/>
              </w:rPr>
            </w:pPr>
            <w:r>
              <w:rPr>
                <w:rFonts w:ascii="Times New Roman" w:hAnsi="Times New Roman" w:eastAsia="宋体"/>
                <w:b w:val="0"/>
                <w:sz w:val="18"/>
                <w:szCs w:val="18"/>
                <w:highlight w:val="none"/>
              </w:rPr>
              <w:t>金属表面经脱脂、酸洗、磷化后环保静电喷塑，涂层附着力不低于2级；文件柜乙酸盐雾连续喷雾≥150h、评级不低于7级</w:t>
            </w:r>
          </w:p>
        </w:tc>
        <w:tc>
          <w:tcPr>
            <w:tcW w:w="2381" w:type="dxa"/>
            <w:vAlign w:val="center"/>
          </w:tcPr>
          <w:p w14:paraId="07A439AF">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QB/T 3826-1999</w:t>
            </w:r>
            <w:r>
              <w:rPr>
                <w:highlight w:val="none"/>
              </w:rPr>
              <w:br w:type="textWrapping"/>
            </w:r>
            <w:r>
              <w:rPr>
                <w:rFonts w:ascii="Times New Roman" w:hAnsi="Times New Roman" w:eastAsia="宋体"/>
                <w:b w:val="0"/>
                <w:sz w:val="18"/>
                <w:szCs w:val="18"/>
                <w:highlight w:val="none"/>
              </w:rPr>
              <w:t>QB/T 3827-1999</w:t>
            </w:r>
            <w:r>
              <w:rPr>
                <w:highlight w:val="none"/>
              </w:rPr>
              <w:br w:type="textWrapping"/>
            </w:r>
            <w:r>
              <w:rPr>
                <w:rFonts w:ascii="Times New Roman" w:hAnsi="Times New Roman" w:eastAsia="宋体"/>
                <w:b w:val="0"/>
                <w:sz w:val="18"/>
                <w:szCs w:val="18"/>
                <w:highlight w:val="none"/>
              </w:rPr>
              <w:t>GB/T 3325-2024</w:t>
            </w:r>
          </w:p>
        </w:tc>
        <w:tc>
          <w:tcPr>
            <w:tcW w:w="3175" w:type="dxa"/>
            <w:vAlign w:val="center"/>
          </w:tcPr>
          <w:p w14:paraId="4D26B2E3">
            <w:pPr>
              <w:spacing w:before="20" w:after="20" w:line="259" w:lineRule="auto"/>
              <w:ind w:firstLine="0"/>
              <w:jc w:val="center"/>
              <w:rPr>
                <w:highlight w:val="none"/>
              </w:rPr>
            </w:pPr>
            <w:r>
              <w:rPr>
                <w:rFonts w:ascii="Times New Roman" w:hAnsi="Times New Roman" w:eastAsia="宋体"/>
                <w:b w:val="0"/>
                <w:sz w:val="18"/>
                <w:szCs w:val="18"/>
                <w:highlight w:val="none"/>
              </w:rPr>
              <w:t>4、7、8、12、36、37</w:t>
            </w:r>
          </w:p>
        </w:tc>
      </w:tr>
      <w:tr w14:paraId="01F9B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203EAE1D">
            <w:pPr>
              <w:spacing w:before="20" w:after="20" w:line="259" w:lineRule="auto"/>
              <w:ind w:firstLine="0"/>
              <w:jc w:val="center"/>
              <w:rPr>
                <w:highlight w:val="none"/>
              </w:rPr>
            </w:pPr>
            <w:r>
              <w:rPr>
                <w:rFonts w:ascii="Times New Roman" w:hAnsi="Times New Roman" w:eastAsia="宋体"/>
                <w:b w:val="0"/>
                <w:sz w:val="18"/>
                <w:szCs w:val="18"/>
                <w:highlight w:val="none"/>
              </w:rPr>
              <w:t>15</w:t>
            </w:r>
          </w:p>
        </w:tc>
        <w:tc>
          <w:tcPr>
            <w:tcW w:w="2041" w:type="dxa"/>
            <w:vAlign w:val="center"/>
          </w:tcPr>
          <w:p w14:paraId="59B6BDE6">
            <w:pPr>
              <w:spacing w:before="20" w:after="20" w:line="259" w:lineRule="auto"/>
              <w:ind w:firstLine="0"/>
              <w:jc w:val="left"/>
              <w:rPr>
                <w:highlight w:val="none"/>
              </w:rPr>
            </w:pPr>
            <w:r>
              <w:rPr>
                <w:rFonts w:ascii="Times New Roman" w:hAnsi="Times New Roman" w:eastAsia="宋体"/>
                <w:b w:val="0"/>
                <w:sz w:val="18"/>
                <w:szCs w:val="18"/>
                <w:highlight w:val="none"/>
              </w:rPr>
              <w:t>钢制承重（含工作台）</w:t>
            </w:r>
          </w:p>
        </w:tc>
        <w:tc>
          <w:tcPr>
            <w:tcW w:w="6350" w:type="dxa"/>
            <w:vAlign w:val="center"/>
          </w:tcPr>
          <w:p w14:paraId="2E5A6B64">
            <w:pPr>
              <w:spacing w:before="20" w:after="20" w:line="259" w:lineRule="auto"/>
              <w:ind w:firstLine="0"/>
              <w:jc w:val="left"/>
              <w:rPr>
                <w:highlight w:val="none"/>
              </w:rPr>
            </w:pPr>
            <w:r>
              <w:rPr>
                <w:rFonts w:ascii="Times New Roman" w:hAnsi="Times New Roman" w:eastAsia="宋体"/>
                <w:b w:val="0"/>
                <w:sz w:val="18"/>
                <w:szCs w:val="18"/>
                <w:highlight w:val="none"/>
              </w:rPr>
              <w:t>单层均布承重：文件柜≥30kg、工具柜≥50kg、器材柜≥80kg；重型货架单层额定承载≥500kg；工作台台面25mm多层实木板、钢架管壁≥1.5mm、整体承重≥300kg</w:t>
            </w:r>
          </w:p>
        </w:tc>
        <w:tc>
          <w:tcPr>
            <w:tcW w:w="2381" w:type="dxa"/>
            <w:vAlign w:val="center"/>
          </w:tcPr>
          <w:p w14:paraId="55B404FF">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GB/T 3325-2024</w:t>
            </w:r>
            <w:r>
              <w:rPr>
                <w:highlight w:val="none"/>
              </w:rPr>
              <w:br w:type="textWrapping"/>
            </w:r>
            <w:r>
              <w:rPr>
                <w:rFonts w:ascii="Times New Roman" w:hAnsi="Times New Roman" w:eastAsia="宋体"/>
                <w:b w:val="0"/>
                <w:sz w:val="18"/>
                <w:szCs w:val="18"/>
                <w:highlight w:val="none"/>
              </w:rPr>
              <w:t>GB/T 3324-2024</w:t>
            </w:r>
          </w:p>
        </w:tc>
        <w:tc>
          <w:tcPr>
            <w:tcW w:w="3175" w:type="dxa"/>
            <w:vAlign w:val="center"/>
          </w:tcPr>
          <w:p w14:paraId="40E204B2">
            <w:pPr>
              <w:spacing w:before="20" w:after="20" w:line="259" w:lineRule="auto"/>
              <w:ind w:firstLine="0"/>
              <w:jc w:val="center"/>
              <w:rPr>
                <w:highlight w:val="none"/>
              </w:rPr>
            </w:pPr>
            <w:r>
              <w:rPr>
                <w:rFonts w:ascii="Times New Roman" w:hAnsi="Times New Roman" w:eastAsia="宋体"/>
                <w:b w:val="0"/>
                <w:sz w:val="18"/>
                <w:szCs w:val="18"/>
                <w:highlight w:val="none"/>
              </w:rPr>
              <w:t>4、8、10、12、36</w:t>
            </w:r>
          </w:p>
        </w:tc>
      </w:tr>
      <w:tr w14:paraId="39DDA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25258E22">
            <w:pPr>
              <w:spacing w:before="20" w:after="20" w:line="259" w:lineRule="auto"/>
              <w:ind w:firstLine="0"/>
              <w:jc w:val="center"/>
              <w:rPr>
                <w:highlight w:val="none"/>
              </w:rPr>
            </w:pPr>
            <w:r>
              <w:rPr>
                <w:rFonts w:ascii="Times New Roman" w:hAnsi="Times New Roman" w:eastAsia="宋体"/>
                <w:b w:val="0"/>
                <w:sz w:val="18"/>
                <w:szCs w:val="18"/>
                <w:highlight w:val="none"/>
              </w:rPr>
              <w:t>16</w:t>
            </w:r>
          </w:p>
        </w:tc>
        <w:tc>
          <w:tcPr>
            <w:tcW w:w="2041" w:type="dxa"/>
            <w:vAlign w:val="center"/>
          </w:tcPr>
          <w:p w14:paraId="5C0D2EDE">
            <w:pPr>
              <w:spacing w:before="20" w:after="20" w:line="259" w:lineRule="auto"/>
              <w:ind w:firstLine="0"/>
              <w:jc w:val="left"/>
              <w:rPr>
                <w:highlight w:val="none"/>
              </w:rPr>
            </w:pPr>
            <w:r>
              <w:rPr>
                <w:rFonts w:ascii="Times New Roman" w:hAnsi="Times New Roman" w:eastAsia="宋体"/>
                <w:b w:val="0"/>
                <w:sz w:val="18"/>
                <w:szCs w:val="18"/>
                <w:highlight w:val="none"/>
              </w:rPr>
              <w:t>卫浴防水柜体</w:t>
            </w:r>
          </w:p>
        </w:tc>
        <w:tc>
          <w:tcPr>
            <w:tcW w:w="6350" w:type="dxa"/>
            <w:vAlign w:val="center"/>
          </w:tcPr>
          <w:p w14:paraId="22AD96FB">
            <w:pPr>
              <w:spacing w:before="20" w:after="20" w:line="259" w:lineRule="auto"/>
              <w:ind w:firstLine="0"/>
              <w:jc w:val="left"/>
              <w:rPr>
                <w:highlight w:val="none"/>
              </w:rPr>
            </w:pPr>
            <w:r>
              <w:rPr>
                <w:rFonts w:ascii="Times New Roman" w:hAnsi="Times New Roman" w:eastAsia="宋体"/>
                <w:b w:val="0"/>
                <w:sz w:val="18"/>
                <w:szCs w:val="18"/>
                <w:highlight w:val="none"/>
              </w:rPr>
              <w:t>PVC防水板（或同性能防潮板材），环保等级E1级及以上；配自洁釉陶瓷盆、面盆水龙头、下水器、进排水软管；不锈钢缓冲铰链；柜体上方配无铜环保镜</w:t>
            </w:r>
          </w:p>
        </w:tc>
        <w:tc>
          <w:tcPr>
            <w:tcW w:w="2381" w:type="dxa"/>
            <w:vAlign w:val="center"/>
          </w:tcPr>
          <w:p w14:paraId="4ABFDC3D">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w:t>
            </w:r>
          </w:p>
        </w:tc>
        <w:tc>
          <w:tcPr>
            <w:tcW w:w="3175" w:type="dxa"/>
            <w:vAlign w:val="center"/>
          </w:tcPr>
          <w:p w14:paraId="5F042588">
            <w:pPr>
              <w:spacing w:before="20" w:after="20" w:line="259" w:lineRule="auto"/>
              <w:ind w:firstLine="0"/>
              <w:jc w:val="center"/>
              <w:rPr>
                <w:highlight w:val="none"/>
              </w:rPr>
            </w:pPr>
            <w:r>
              <w:rPr>
                <w:rFonts w:ascii="Times New Roman" w:hAnsi="Times New Roman" w:eastAsia="宋体"/>
                <w:b w:val="0"/>
                <w:sz w:val="18"/>
                <w:szCs w:val="18"/>
                <w:highlight w:val="none"/>
              </w:rPr>
              <w:t>13、27</w:t>
            </w:r>
          </w:p>
        </w:tc>
      </w:tr>
      <w:tr w14:paraId="7AA38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59CFE5DB">
            <w:pPr>
              <w:spacing w:before="20" w:after="20" w:line="259" w:lineRule="auto"/>
              <w:ind w:firstLine="0"/>
              <w:jc w:val="center"/>
              <w:rPr>
                <w:highlight w:val="none"/>
              </w:rPr>
            </w:pPr>
            <w:r>
              <w:rPr>
                <w:rFonts w:ascii="Times New Roman" w:hAnsi="Times New Roman" w:eastAsia="宋体"/>
                <w:b w:val="0"/>
                <w:sz w:val="18"/>
                <w:szCs w:val="18"/>
                <w:highlight w:val="none"/>
              </w:rPr>
              <w:t>17</w:t>
            </w:r>
          </w:p>
        </w:tc>
        <w:tc>
          <w:tcPr>
            <w:tcW w:w="2041" w:type="dxa"/>
            <w:vAlign w:val="center"/>
          </w:tcPr>
          <w:p w14:paraId="78570655">
            <w:pPr>
              <w:spacing w:before="20" w:after="20" w:line="259" w:lineRule="auto"/>
              <w:ind w:firstLine="0"/>
              <w:jc w:val="left"/>
              <w:rPr>
                <w:highlight w:val="none"/>
              </w:rPr>
            </w:pPr>
            <w:r>
              <w:rPr>
                <w:rFonts w:ascii="Times New Roman" w:hAnsi="Times New Roman" w:eastAsia="宋体"/>
                <w:b w:val="0"/>
                <w:sz w:val="18"/>
                <w:szCs w:val="18"/>
                <w:highlight w:val="none"/>
              </w:rPr>
              <w:t>PVC发泡防水隔板</w:t>
            </w:r>
          </w:p>
        </w:tc>
        <w:tc>
          <w:tcPr>
            <w:tcW w:w="6350" w:type="dxa"/>
            <w:vAlign w:val="center"/>
          </w:tcPr>
          <w:p w14:paraId="09D84537">
            <w:pPr>
              <w:spacing w:before="20" w:after="20" w:line="259" w:lineRule="auto"/>
              <w:ind w:firstLine="0"/>
              <w:jc w:val="left"/>
              <w:rPr>
                <w:highlight w:val="none"/>
              </w:rPr>
            </w:pPr>
            <w:r>
              <w:rPr>
                <w:rFonts w:ascii="Times New Roman" w:hAnsi="Times New Roman" w:eastAsia="宋体"/>
                <w:b w:val="0"/>
                <w:sz w:val="18"/>
                <w:szCs w:val="18"/>
                <w:highlight w:val="none"/>
              </w:rPr>
              <w:t>PVC发泡防水板厚度≥15mm，密度≥0.55g/cm³，离火自熄；304不锈钢固定件（每块≥2个固定点）</w:t>
            </w:r>
          </w:p>
        </w:tc>
        <w:tc>
          <w:tcPr>
            <w:tcW w:w="2381" w:type="dxa"/>
            <w:vAlign w:val="center"/>
          </w:tcPr>
          <w:p w14:paraId="60568C00">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国家相关标准</w:t>
            </w:r>
          </w:p>
        </w:tc>
        <w:tc>
          <w:tcPr>
            <w:tcW w:w="3175" w:type="dxa"/>
            <w:vAlign w:val="center"/>
          </w:tcPr>
          <w:p w14:paraId="24671044">
            <w:pPr>
              <w:spacing w:before="20" w:after="20" w:line="259" w:lineRule="auto"/>
              <w:ind w:firstLine="0"/>
              <w:jc w:val="center"/>
              <w:rPr>
                <w:highlight w:val="none"/>
              </w:rPr>
            </w:pPr>
            <w:r>
              <w:rPr>
                <w:rFonts w:ascii="Times New Roman" w:hAnsi="Times New Roman" w:eastAsia="宋体"/>
                <w:b w:val="0"/>
                <w:sz w:val="18"/>
                <w:szCs w:val="18"/>
                <w:highlight w:val="none"/>
              </w:rPr>
              <w:t>14</w:t>
            </w:r>
          </w:p>
        </w:tc>
      </w:tr>
      <w:tr w14:paraId="15826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1FDE90D3">
            <w:pPr>
              <w:spacing w:before="20" w:after="20" w:line="259" w:lineRule="auto"/>
              <w:ind w:firstLine="0"/>
              <w:jc w:val="center"/>
              <w:rPr>
                <w:highlight w:val="none"/>
              </w:rPr>
            </w:pPr>
            <w:r>
              <w:rPr>
                <w:rFonts w:ascii="Times New Roman" w:hAnsi="Times New Roman" w:eastAsia="宋体"/>
                <w:b w:val="0"/>
                <w:sz w:val="18"/>
                <w:szCs w:val="18"/>
                <w:highlight w:val="none"/>
              </w:rPr>
              <w:t>18</w:t>
            </w:r>
          </w:p>
        </w:tc>
        <w:tc>
          <w:tcPr>
            <w:tcW w:w="2041" w:type="dxa"/>
            <w:vAlign w:val="center"/>
          </w:tcPr>
          <w:p w14:paraId="296ADFF8">
            <w:pPr>
              <w:spacing w:before="20" w:after="20" w:line="259" w:lineRule="auto"/>
              <w:ind w:firstLine="0"/>
              <w:jc w:val="left"/>
              <w:rPr>
                <w:highlight w:val="none"/>
              </w:rPr>
            </w:pPr>
            <w:r>
              <w:rPr>
                <w:rFonts w:ascii="Times New Roman" w:hAnsi="Times New Roman" w:eastAsia="宋体"/>
                <w:b w:val="0"/>
                <w:sz w:val="18"/>
                <w:szCs w:val="18"/>
                <w:highlight w:val="none"/>
              </w:rPr>
              <w:t>304不锈钢</w:t>
            </w:r>
          </w:p>
        </w:tc>
        <w:tc>
          <w:tcPr>
            <w:tcW w:w="6350" w:type="dxa"/>
            <w:vAlign w:val="center"/>
          </w:tcPr>
          <w:p w14:paraId="6219D8AD">
            <w:pPr>
              <w:spacing w:before="20" w:after="20" w:line="259" w:lineRule="auto"/>
              <w:ind w:firstLine="0"/>
              <w:jc w:val="left"/>
              <w:rPr>
                <w:highlight w:val="none"/>
              </w:rPr>
            </w:pPr>
            <w:r>
              <w:rPr>
                <w:rFonts w:ascii="Times New Roman" w:hAnsi="Times New Roman" w:eastAsia="宋体"/>
                <w:b w:val="0"/>
                <w:sz w:val="18"/>
                <w:szCs w:val="18"/>
                <w:highlight w:val="none"/>
              </w:rPr>
              <w:t>置物架采用304不锈钢，立柱、横梁厚度≥1.0mm，层板厚度≥0.8mm；洗脚凳、换鞋凳框架采用304不锈钢、座面高密度防水板材</w:t>
            </w:r>
          </w:p>
        </w:tc>
        <w:tc>
          <w:tcPr>
            <w:tcW w:w="2381" w:type="dxa"/>
            <w:vAlign w:val="center"/>
          </w:tcPr>
          <w:p w14:paraId="36FFADA4">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w:t>
            </w:r>
          </w:p>
        </w:tc>
        <w:tc>
          <w:tcPr>
            <w:tcW w:w="3175" w:type="dxa"/>
            <w:vAlign w:val="center"/>
          </w:tcPr>
          <w:p w14:paraId="0EA6D6CF">
            <w:pPr>
              <w:spacing w:before="20" w:after="20" w:line="259" w:lineRule="auto"/>
              <w:ind w:firstLine="0"/>
              <w:jc w:val="center"/>
              <w:rPr>
                <w:highlight w:val="none"/>
              </w:rPr>
            </w:pPr>
            <w:r>
              <w:rPr>
                <w:rFonts w:ascii="Times New Roman" w:hAnsi="Times New Roman" w:eastAsia="宋体"/>
                <w:b w:val="0"/>
                <w:sz w:val="18"/>
                <w:szCs w:val="18"/>
                <w:highlight w:val="none"/>
              </w:rPr>
              <w:t>15、28、29、31</w:t>
            </w:r>
          </w:p>
        </w:tc>
      </w:tr>
      <w:tr w14:paraId="7769A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43BAD5D8">
            <w:pPr>
              <w:spacing w:before="20" w:after="20" w:line="259" w:lineRule="auto"/>
              <w:ind w:firstLine="0"/>
              <w:jc w:val="center"/>
              <w:rPr>
                <w:highlight w:val="none"/>
              </w:rPr>
            </w:pPr>
            <w:r>
              <w:rPr>
                <w:rFonts w:ascii="Times New Roman" w:hAnsi="Times New Roman" w:eastAsia="宋体"/>
                <w:b w:val="0"/>
                <w:sz w:val="18"/>
                <w:szCs w:val="18"/>
                <w:highlight w:val="none"/>
              </w:rPr>
              <w:t>19</w:t>
            </w:r>
          </w:p>
        </w:tc>
        <w:tc>
          <w:tcPr>
            <w:tcW w:w="2041" w:type="dxa"/>
            <w:vAlign w:val="center"/>
          </w:tcPr>
          <w:p w14:paraId="6C27ABC0">
            <w:pPr>
              <w:spacing w:before="20" w:after="20" w:line="259" w:lineRule="auto"/>
              <w:ind w:firstLine="0"/>
              <w:jc w:val="left"/>
              <w:rPr>
                <w:highlight w:val="none"/>
              </w:rPr>
            </w:pPr>
            <w:r>
              <w:rPr>
                <w:rFonts w:ascii="Times New Roman" w:hAnsi="Times New Roman" w:eastAsia="宋体"/>
                <w:b w:val="0"/>
                <w:sz w:val="18"/>
                <w:szCs w:val="18"/>
                <w:highlight w:val="none"/>
              </w:rPr>
              <w:t>ABS更衣柜</w:t>
            </w:r>
          </w:p>
        </w:tc>
        <w:tc>
          <w:tcPr>
            <w:tcW w:w="6350" w:type="dxa"/>
            <w:vAlign w:val="center"/>
          </w:tcPr>
          <w:p w14:paraId="4440AAF2">
            <w:pPr>
              <w:spacing w:before="20" w:after="20" w:line="259" w:lineRule="auto"/>
              <w:ind w:firstLine="0"/>
              <w:jc w:val="left"/>
              <w:rPr>
                <w:highlight w:val="none"/>
              </w:rPr>
            </w:pPr>
            <w:r>
              <w:rPr>
                <w:rFonts w:ascii="Times New Roman" w:hAnsi="Times New Roman" w:eastAsia="宋体"/>
                <w:b w:val="0"/>
                <w:sz w:val="18"/>
                <w:szCs w:val="18"/>
                <w:highlight w:val="none"/>
              </w:rPr>
              <w:t>ABS工程塑料（食品级环保塑料），门板、侧板、顶底板壁厚≥6mm；每格独立机械锁、钥匙每格≥2把；柜门设透气孔、底部通风间隙</w:t>
            </w:r>
          </w:p>
        </w:tc>
        <w:tc>
          <w:tcPr>
            <w:tcW w:w="2381" w:type="dxa"/>
            <w:vAlign w:val="center"/>
          </w:tcPr>
          <w:p w14:paraId="0A0E8DCA">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GB 28481-2012</w:t>
            </w:r>
          </w:p>
        </w:tc>
        <w:tc>
          <w:tcPr>
            <w:tcW w:w="3175" w:type="dxa"/>
            <w:vAlign w:val="center"/>
          </w:tcPr>
          <w:p w14:paraId="17275CE6">
            <w:pPr>
              <w:spacing w:before="20" w:after="20" w:line="259" w:lineRule="auto"/>
              <w:ind w:firstLine="0"/>
              <w:jc w:val="center"/>
              <w:rPr>
                <w:highlight w:val="none"/>
              </w:rPr>
            </w:pPr>
            <w:r>
              <w:rPr>
                <w:rFonts w:ascii="Times New Roman" w:hAnsi="Times New Roman" w:eastAsia="宋体"/>
                <w:b w:val="0"/>
                <w:sz w:val="18"/>
                <w:szCs w:val="18"/>
                <w:highlight w:val="none"/>
              </w:rPr>
              <w:t>30</w:t>
            </w:r>
          </w:p>
        </w:tc>
      </w:tr>
      <w:tr w14:paraId="408F7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24" w:type="dxa"/>
            <w:vAlign w:val="center"/>
          </w:tcPr>
          <w:p w14:paraId="48D54FB9">
            <w:pPr>
              <w:spacing w:before="20" w:after="20" w:line="259" w:lineRule="auto"/>
              <w:ind w:firstLine="0"/>
              <w:jc w:val="center"/>
              <w:rPr>
                <w:highlight w:val="none"/>
              </w:rPr>
            </w:pPr>
            <w:r>
              <w:rPr>
                <w:rFonts w:ascii="Times New Roman" w:hAnsi="Times New Roman" w:eastAsia="宋体"/>
                <w:b w:val="0"/>
                <w:sz w:val="18"/>
                <w:szCs w:val="18"/>
                <w:highlight w:val="none"/>
              </w:rPr>
              <w:t>20</w:t>
            </w:r>
          </w:p>
        </w:tc>
        <w:tc>
          <w:tcPr>
            <w:tcW w:w="2041" w:type="dxa"/>
            <w:vAlign w:val="center"/>
          </w:tcPr>
          <w:p w14:paraId="0CA13C52">
            <w:pPr>
              <w:spacing w:before="20" w:after="20" w:line="259" w:lineRule="auto"/>
              <w:ind w:firstLine="0"/>
              <w:jc w:val="left"/>
              <w:rPr>
                <w:highlight w:val="none"/>
              </w:rPr>
            </w:pPr>
            <w:r>
              <w:rPr>
                <w:rFonts w:ascii="Times New Roman" w:hAnsi="Times New Roman" w:eastAsia="宋体"/>
                <w:b w:val="0"/>
                <w:sz w:val="18"/>
                <w:szCs w:val="18"/>
                <w:highlight w:val="none"/>
              </w:rPr>
              <w:t>登高梯</w:t>
            </w:r>
          </w:p>
        </w:tc>
        <w:tc>
          <w:tcPr>
            <w:tcW w:w="6350" w:type="dxa"/>
            <w:vAlign w:val="center"/>
          </w:tcPr>
          <w:p w14:paraId="6020D420">
            <w:pPr>
              <w:spacing w:before="20" w:after="20" w:line="259" w:lineRule="auto"/>
              <w:ind w:firstLine="0"/>
              <w:jc w:val="left"/>
              <w:rPr>
                <w:highlight w:val="none"/>
              </w:rPr>
            </w:pPr>
            <w:r>
              <w:rPr>
                <w:rFonts w:ascii="Times New Roman" w:hAnsi="Times New Roman" w:eastAsia="宋体"/>
                <w:b w:val="0"/>
                <w:sz w:val="18"/>
                <w:szCs w:val="18"/>
                <w:highlight w:val="none"/>
              </w:rPr>
              <w:t>30×30方管焊接、防滑钢板踏板；平台离地2000mm，围栏高度≥700mm，单侧安全扶手；4寸脚轮（2万向带刹+2定向）；平台有效尺寸≥520×600mm，静态额定承载≥350kg</w:t>
            </w:r>
          </w:p>
        </w:tc>
        <w:tc>
          <w:tcPr>
            <w:tcW w:w="2381" w:type="dxa"/>
            <w:vAlign w:val="center"/>
          </w:tcPr>
          <w:p w14:paraId="7E3F5BC7">
            <w:pPr>
              <w:spacing w:before="20" w:after="20" w:line="259" w:lineRule="auto"/>
              <w:ind w:left="0" w:leftChars="0" w:firstLine="0" w:firstLineChars="0"/>
              <w:jc w:val="left"/>
              <w:rPr>
                <w:highlight w:val="none"/>
              </w:rPr>
            </w:pPr>
            <w:r>
              <w:rPr>
                <w:rFonts w:ascii="Times New Roman" w:hAnsi="Times New Roman" w:eastAsia="宋体"/>
                <w:b w:val="0"/>
                <w:sz w:val="18"/>
                <w:szCs w:val="18"/>
                <w:highlight w:val="none"/>
              </w:rPr>
              <w:t>GB 17889-2021</w:t>
            </w:r>
          </w:p>
        </w:tc>
        <w:tc>
          <w:tcPr>
            <w:tcW w:w="3175" w:type="dxa"/>
            <w:vAlign w:val="center"/>
          </w:tcPr>
          <w:p w14:paraId="6C175737">
            <w:pPr>
              <w:spacing w:before="20" w:after="20" w:line="259" w:lineRule="auto"/>
              <w:ind w:firstLine="0"/>
              <w:jc w:val="center"/>
              <w:rPr>
                <w:highlight w:val="none"/>
              </w:rPr>
            </w:pPr>
            <w:r>
              <w:rPr>
                <w:rFonts w:ascii="Times New Roman" w:hAnsi="Times New Roman" w:eastAsia="宋体"/>
                <w:b w:val="0"/>
                <w:sz w:val="18"/>
                <w:szCs w:val="18"/>
                <w:highlight w:val="none"/>
              </w:rPr>
              <w:t>9</w:t>
            </w:r>
          </w:p>
        </w:tc>
      </w:tr>
    </w:tbl>
    <w:p w14:paraId="3F5C8337">
      <w:pPr>
        <w:spacing w:line="520" w:lineRule="exact"/>
        <w:ind w:left="0" w:leftChars="0" w:firstLine="0" w:firstLineChars="0"/>
        <w:jc w:val="left"/>
        <w:rPr>
          <w:rFonts w:hint="eastAsia" w:asciiTheme="minorEastAsia" w:hAnsiTheme="minorEastAsia" w:eastAsiaTheme="minorEastAsia"/>
          <w:b/>
          <w:color w:val="000000"/>
          <w:sz w:val="28"/>
          <w:szCs w:val="28"/>
          <w:highlight w:val="none"/>
          <w:lang w:val="en-US" w:eastAsia="zh-CN"/>
        </w:rPr>
      </w:pPr>
    </w:p>
    <w:sectPr>
      <w:type w:val="continuous"/>
      <w:pgSz w:w="16840" w:h="11907" w:orient="landscape"/>
      <w:pgMar w:top="1701" w:right="1701" w:bottom="1134" w:left="1701" w:header="1134" w:footer="1134" w:gutter="0"/>
      <w:pgNumType w:fmt="numberInDash" w:start="1"/>
      <w:cols w:space="720" w:num="1"/>
      <w:docGrid w:linePitch="319" w:charSpace="-63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swiss"/>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16169">
    <w:pPr>
      <w:pStyle w:val="15"/>
      <w:ind w:firstLine="36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80B704">
                          <w:pPr>
                            <w:pStyle w:val="15"/>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380B704">
                    <w:pPr>
                      <w:pStyle w:val="15"/>
                    </w:pPr>
                    <w:r>
                      <w:fldChar w:fldCharType="begin"/>
                    </w:r>
                    <w:r>
                      <w:instrText xml:space="preserve"> PAGE  \* MERGEFORMAT </w:instrText>
                    </w:r>
                    <w:r>
                      <w:fldChar w:fldCharType="separate"/>
                    </w:r>
                    <w:r>
                      <w:t>- 1 -</w:t>
                    </w:r>
                    <w:r>
                      <w:fldChar w:fldCharType="end"/>
                    </w:r>
                  </w:p>
                </w:txbxContent>
              </v:textbox>
            </v:shape>
          </w:pict>
        </mc:Fallback>
      </mc:AlternateContent>
    </w:r>
  </w:p>
  <w:p w14:paraId="2BA06543">
    <w:pPr>
      <w:pStyle w:val="15"/>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A9FB9">
    <w:pPr>
      <w:pStyle w:val="15"/>
      <w:ind w:firstLine="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2295E3">
                          <w:pPr>
                            <w:pStyle w:val="15"/>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92295E3">
                    <w:pPr>
                      <w:pStyle w:val="15"/>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1F22B">
    <w:pPr>
      <w:pStyle w:val="1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33504">
    <w:pPr>
      <w:pStyle w:val="15"/>
      <w:ind w:firstLine="0" w:firstLineChars="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26B04033">
                          <w:pPr>
                            <w:pStyle w:val="15"/>
                            <w:ind w:firstLine="360"/>
                          </w:pPr>
                          <w:r>
                            <w:fldChar w:fldCharType="begin"/>
                          </w:r>
                          <w:r>
                            <w:instrText xml:space="preserve"> PAGE  \* MERGEFORMAT </w:instrText>
                          </w:r>
                          <w:r>
                            <w:fldChar w:fldCharType="separate"/>
                          </w:r>
                          <w:r>
                            <w:t>- 18 -</w:t>
                          </w:r>
                          <w: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G0DlOwBAADVAwAADgAAAGRycy9lMm9Eb2MueG1srVPBjtMwEL0j8Q+W&#10;7zTZokUlaroCqkVICJAWPsB1nMaS7bHsaZPyAfAHnLhw57v6HYydpIuWyx64JDOemTfznsfrm8Ea&#10;dlQhanA1v1qUnCknodFuX/Mvn2+frTiLKFwjDDhV85OK/Gbz9Mm695VaQgemUYERiItV72veIfqq&#10;KKLslBVxAV45CrYQrEByw75ogugJ3ZpiWZYvih5C4wNIFSOdbscgnxDDYwChbbVUW5AHqxyOqEEZ&#10;gUQpdtpHvsnTtq2S+LFto0Jmak5MMX+pCdm79C02a1Htg/CdltMI4jEjPOBkhXbU9AK1FSjYIeh/&#10;oKyWASK0uJBgi5FIVoRYXJUPtLnrhFeZC0kd/UX0+P9g5Yfjp8B0Q5vAmROWLvz84/v55+/zr2/s&#10;eZKn97GirDtPeTi8hiGlTueRDhProQ02/YkPoziJe7qIqwZkMhWtlqtVSSFJsdkhnOK+3IeIbxVY&#10;loyaB7q9LKo4vo84ps4pqZuDW20MnYvKONbX/OX18joXXCIEblxKUHkXJphEaRw9WTjshonPDpoT&#10;0aTXQe07CF8562k3au7oKXBm3jmSPq3RbITZ2M2GcJIKa46cjeYbHNft4IPed3kB00DRvzogEci8&#10;0hhjb9IjOXTbWZlpM9M6/e3nrPvXuPk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zql5uc8AAAAF&#10;AQAADwAAAAAAAAABACAAAAAiAAAAZHJzL2Rvd25yZXYueG1sUEsBAhQAFAAAAAgAh07iQIBtA5Ts&#10;AQAA1QMAAA4AAAAAAAAAAQAgAAAAHgEAAGRycy9lMm9Eb2MueG1sUEsFBgAAAAAGAAYAWQEAAHwF&#10;AAAAAA==&#10;">
              <v:fill on="f" focussize="0,0"/>
              <v:stroke on="f"/>
              <v:imagedata o:title=""/>
              <o:lock v:ext="edit" aspectratio="f"/>
              <v:textbox inset="0mm,0mm,0mm,0mm" style="mso-fit-shape-to-text:t;">
                <w:txbxContent>
                  <w:p w14:paraId="26B04033">
                    <w:pPr>
                      <w:pStyle w:val="15"/>
                      <w:ind w:firstLine="360"/>
                    </w:pPr>
                    <w:r>
                      <w:fldChar w:fldCharType="begin"/>
                    </w:r>
                    <w:r>
                      <w:instrText xml:space="preserve"> PAGE  \* MERGEFORMAT </w:instrText>
                    </w:r>
                    <w:r>
                      <w:fldChar w:fldCharType="separate"/>
                    </w:r>
                    <w:r>
                      <w:t>- 18 -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AC7D7">
    <w:pPr>
      <w:pStyle w:val="15"/>
      <w:ind w:firstLine="36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3B754D">
                          <w:pPr>
                            <w:pStyle w:val="15"/>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A3B754D">
                    <w:pPr>
                      <w:pStyle w:val="15"/>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90B7B">
    <w:pPr>
      <w:pStyle w:val="15"/>
      <w:ind w:firstLine="0" w:firstLineChars="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67E34FC9">
                          <w:pPr>
                            <w:pStyle w:val="15"/>
                            <w:ind w:firstLine="360"/>
                          </w:pPr>
                          <w:r>
                            <w:fldChar w:fldCharType="begin"/>
                          </w:r>
                          <w:r>
                            <w:instrText xml:space="preserve"> PAGE  \* MERGEFORMAT </w:instrText>
                          </w:r>
                          <w:r>
                            <w:fldChar w:fldCharType="separate"/>
                          </w:r>
                          <w:r>
                            <w:t>- 43 -</w:t>
                          </w:r>
                          <w:r>
                            <w:fldChar w:fldCharType="end"/>
                          </w:r>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hnr8u0BAADVAwAADgAAAGRycy9lMm9Eb2MueG1srVNLbtswEN0XyB2I&#10;2ddSXKR1BdNBGyNFgaINkOYANEVZBPgDSVtyD9DeoKtuus+5fI4MKckJ0k0W3UgznJk38x6Hy8te&#10;K7IXPkhrKJzPSiDCcFtLs6Vw9/369QJIiMzUTFkjKBxEgMvV2atl5yoxt61VtfAEQUyoOkehjdFV&#10;RRF4KzQLM+uEwWBjvWYRXb8tas86RNeqmJfl26KzvnbechECnq6HIIyI/iWAtmkkF2vLd1qYOKB6&#10;oVhESqGVLsAqT9s0gsdvTRNEJIoCMo35i03Q3qRvsVqyauuZayUfR2AvGeEZJ82kwaYnqDWLjOy8&#10;/AdKS+5tsE2ccauLgUhWBFmcl8+0uW2ZE5kLSh3cSfTw/2D51/2NJ7Km8AaIYRov/Pj71/HP/fHv&#10;T/IuydO5UGHWrcO82H+0PS7NdB7wMLHuG6/TH/kQjKO4h5O4oo+Ep6LFfLEoMcQxNjmIXzyWOx/i&#10;J2E1SQYFj7eXRWX7LyEOqVNK6mbstVQq36AypKPw/mJ+kQtOEQRXJuWKvAsjTKI0jJ6s2G/6kefG&#10;1gekia8D27fW/wDS4W5QMPgUgKjPBqVPazQZfjI2k8EMx0IKEchgXsVh3XbOy22bFzANFNyHXUQC&#10;mVcaY+iNeiQHbzsrM25mWqenfs56fI2r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6pebnPAAAA&#10;BQEAAA8AAAAAAAAAAQAgAAAAIgAAAGRycy9kb3ducmV2LnhtbFBLAQIUABQAAAAIAIdO4kAOGevy&#10;7QEAANUDAAAOAAAAAAAAAAEAIAAAAB4BAABkcnMvZTJvRG9jLnhtbFBLBQYAAAAABgAGAFkBAAB9&#10;BQAAAAA=&#10;">
              <v:fill on="f" focussize="0,0"/>
              <v:stroke on="f"/>
              <v:imagedata o:title=""/>
              <o:lock v:ext="edit" aspectratio="f"/>
              <v:textbox inset="0mm,0mm,0mm,0mm" style="mso-fit-shape-to-text:t;">
                <w:txbxContent>
                  <w:p w14:paraId="67E34FC9">
                    <w:pPr>
                      <w:pStyle w:val="15"/>
                      <w:ind w:firstLine="360"/>
                    </w:pPr>
                    <w:r>
                      <w:fldChar w:fldCharType="begin"/>
                    </w:r>
                    <w:r>
                      <w:instrText xml:space="preserve"> PAGE  \* MERGEFORMAT </w:instrText>
                    </w:r>
                    <w:r>
                      <w:fldChar w:fldCharType="separate"/>
                    </w:r>
                    <w:r>
                      <w:t>- 43 -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F4519">
    <w:pPr>
      <w:pStyle w:val="15"/>
      <w:ind w:firstLine="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217DD2ED">
                          <w:pPr>
                            <w:pStyle w:val="15"/>
                            <w:ind w:firstLine="360"/>
                          </w:pPr>
                          <w:r>
                            <w:fldChar w:fldCharType="begin"/>
                          </w:r>
                          <w:r>
                            <w:instrText xml:space="preserve"> PAGE  \* MERGEFORMAT </w:instrText>
                          </w:r>
                          <w:r>
                            <w:fldChar w:fldCharType="separate"/>
                          </w:r>
                          <w:r>
                            <w:t>- 44 -</w:t>
                          </w:r>
                          <w:r>
                            <w:fldChar w:fldCharType="end"/>
                          </w:r>
                        </w:p>
                      </w:txbxContent>
                    </wps:txbx>
                    <wps:bodyPr vert="horz" wrap="none" lIns="0" tIns="0" rIns="0" bIns="0" anchor="t" anchorCtr="0" upright="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6jsLe0BAADVAwAADgAAAGRycy9lMm9Eb2MueG1srVPBjtMwEL0j8Q+W&#10;7zTZaheFqO4KtlqEhABp2Q9wHaexZHss221SPgD+gBMX7nxXv4Oxk3RXy2UPXJIZz8ybec/j1fVg&#10;NDlIHxRYRi8WJSXSCmiU3TF6//X2VUVJiNw2XIOVjB5loNfrly9WvavlEjrQjfQEQWyoe8doF6Or&#10;iyKIThoeFuCkxWAL3vCIrt8Vjec9ohtdLMvyddGDb5wHIUPA080YpBOifw4gtK0ScgNib6SNI6qX&#10;mkekFDrlAl3nadtWivi5bYOMRDOKTGP+YhO0t+lbrFe83nnuOiWmEfhzRnjCyXBlsekZasMjJ3uv&#10;/oEySngI0MaFAFOMRLIiyOKifKLNXcedzFxQ6uDOoof/Bys+Hb54ohpGLymx3OCFn37+OP36c/r9&#10;nVRJnt6FGrPuHObF4R0MuDTzecDDxHpovUl/5EMwjuIez+LKIRKRiqplVZUYEhibHcQvHsqdD/G9&#10;BEOSwajH28ui8sPHEMfUOSV1s3CrtM43qC3pGX1ztbzKBecIgmubcmXehQkmURpHT1YctsPEcwvN&#10;EWni68D2HfhvlPS4G4xafAqU6A8WpU9rNBt+Nrazwa3AQkYjJaN5E8d12zuvdl1ewDRQcG/3EQlk&#10;XmmMsTfqkRy87azMtJlpnR77OevhNa7/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6pebnPAAAA&#10;BQEAAA8AAAAAAAAAAQAgAAAAIgAAAGRycy9kb3ducmV2LnhtbFBLAQIUABQAAAAIAIdO4kBjqOwt&#10;7QEAANUDAAAOAAAAAAAAAAEAIAAAAB4BAABkcnMvZTJvRG9jLnhtbFBLBQYAAAAABgAGAFkBAAB9&#10;BQAAAAA=&#10;">
              <v:fill on="f" focussize="0,0"/>
              <v:stroke on="f"/>
              <v:imagedata o:title=""/>
              <o:lock v:ext="edit" aspectratio="f"/>
              <v:textbox inset="0mm,0mm,0mm,0mm" style="mso-fit-shape-to-text:t;">
                <w:txbxContent>
                  <w:p w14:paraId="217DD2ED">
                    <w:pPr>
                      <w:pStyle w:val="15"/>
                      <w:ind w:firstLine="360"/>
                    </w:pPr>
                    <w:r>
                      <w:fldChar w:fldCharType="begin"/>
                    </w:r>
                    <w:r>
                      <w:instrText xml:space="preserve"> PAGE  \* MERGEFORMAT </w:instrText>
                    </w:r>
                    <w:r>
                      <w:fldChar w:fldCharType="separate"/>
                    </w:r>
                    <w:r>
                      <w:t>- 44 -</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395A6">
    <w:pPr>
      <w:pStyle w:val="15"/>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5282DFB3">
                          <w:pPr>
                            <w:pStyle w:val="15"/>
                            <w:ind w:firstLine="360"/>
                          </w:pPr>
                          <w:r>
                            <w:fldChar w:fldCharType="begin"/>
                          </w:r>
                          <w:r>
                            <w:instrText xml:space="preserve"> PAGE  \* MERGEFORMAT </w:instrText>
                          </w:r>
                          <w:r>
                            <w:fldChar w:fldCharType="separate"/>
                          </w:r>
                          <w:r>
                            <w:t>- 1 -</w:t>
                          </w:r>
                          <w:r>
                            <w:fldChar w:fldCharType="end"/>
                          </w:r>
                        </w:p>
                      </w:txbxContent>
                    </wps:txbx>
                    <wps:bodyPr vert="horz" wrap="none" lIns="0" tIns="0" rIns="0" bIns="0" anchor="t" anchorCtr="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SOfwewBAADVAwAADgAAAGRycy9lMm9Eb2MueG1srVPBjtMwEL0j8Q+W&#10;7zTZSEUlqrtaqBYhIUBa+ADXcRpLtsey3SblA+APOHHhznf1O3bsJF20XPawl2TGM/Nm3vN4fT0Y&#10;TY7SBwWW0atFSYm0Ahpl94x++3r7akVJiNw2XIOVjJ5koNebly/WvatlBR3oRnqCIDbUvWO0i9HV&#10;RRFEJw0PC3DSYrAFb3hE1++LxvMe0Y0uqrJ8XfTgG+dByBDwdDsG6YTonwIIbauE3II4GGnjiOql&#10;5hEphU65QDd52raVIn5u2yAj0Ywi05i/2ATtXfoWmzWv9567TolpBP6UER5xMlxZbHqB2vLIycGr&#10;/6CMEh4CtHEhwBQjkawIsrgqH2lz13EnMxeUOriL6OH5YMWn4xdPVMNoRYnlBi/8/Ovn+fff858f&#10;ZJnk6V2oMevOYV4c3sKASzOfBzxMrIfWm/RHPgTjKO7pIq4cIhGpaFWtViWGBMZmB/GLh3LnQ3wv&#10;wZBkMOrx9rKo/PgxxDF1TkndLNwqrfMNakt6Rt8sq2UuuEQQXNuUK/MuTDCJ0jh6suKwGyaeO2hO&#10;SBNfB7bvwH+npMfdYNTiU6BEf7AofVqj2fCzsZsNbgUWMhopGc13cVy3g/Nq3+UFTAMFd3OISCDz&#10;SmOMvVGP5OBtZ2WmzUzr9K+fsx5e4+Ye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zql5uc8AAAAF&#10;AQAADwAAAAAAAAABACAAAAAiAAAAZHJzL2Rvd25yZXYueG1sUEsBAhQAFAAAAAgAh07iQEkjn8Hs&#10;AQAA1QMAAA4AAAAAAAAAAQAgAAAAHgEAAGRycy9lMm9Eb2MueG1sUEsFBgAAAAAGAAYAWQEAAHwF&#10;AAAAAA==&#10;">
              <v:fill on="f" focussize="0,0"/>
              <v:stroke on="f"/>
              <v:imagedata o:title=""/>
              <o:lock v:ext="edit" aspectratio="f"/>
              <v:textbox inset="0mm,0mm,0mm,0mm" style="mso-fit-shape-to-text:t;">
                <w:txbxContent>
                  <w:p w14:paraId="5282DFB3">
                    <w:pPr>
                      <w:pStyle w:val="15"/>
                      <w:ind w:firstLine="360"/>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A5474">
    <w:pPr>
      <w:pStyle w:val="15"/>
      <w:ind w:firstLine="0" w:firstLineChars="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87D30">
    <w:pPr>
      <w:pStyle w:val="1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65705">
    <w:pPr>
      <w:ind w:firstLine="420"/>
      <w:rPr>
        <w:kern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82C59">
    <w:pPr>
      <w:pStyle w:val="16"/>
      <w:pBdr>
        <w:bottom w:val="none" w:color="auto" w:sz="0" w:space="1"/>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6B397">
    <w:pPr>
      <w:ind w:firstLine="420"/>
      <w:rPr>
        <w:kern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E2083">
    <w:pPr>
      <w:ind w:left="420" w:firstLine="0" w:firstLineChars="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75699">
    <w:pPr>
      <w:tabs>
        <w:tab w:val="left" w:pos="5511"/>
      </w:tabs>
      <w:ind w:firstLine="0" w:firstLineChars="0"/>
      <w:rPr>
        <w:kern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96D4F">
    <w:pPr>
      <w:pStyle w:val="16"/>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79EDE0"/>
    <w:multiLevelType w:val="singleLevel"/>
    <w:tmpl w:val="8F79EDE0"/>
    <w:lvl w:ilvl="0" w:tentative="0">
      <w:start w:val="1"/>
      <w:numFmt w:val="decimal"/>
      <w:lvlText w:val="%1."/>
      <w:lvlJc w:val="left"/>
      <w:pPr>
        <w:tabs>
          <w:tab w:val="left" w:pos="312"/>
        </w:tabs>
      </w:pPr>
    </w:lvl>
  </w:abstractNum>
  <w:abstractNum w:abstractNumId="1">
    <w:nsid w:val="346C5CA9"/>
    <w:multiLevelType w:val="multilevel"/>
    <w:tmpl w:val="346C5CA9"/>
    <w:lvl w:ilvl="0" w:tentative="0">
      <w:start w:val="1"/>
      <w:numFmt w:val="bullet"/>
      <w:pStyle w:val="46"/>
      <w:lvlText w:val="-"/>
      <w:lvlJc w:val="left"/>
      <w:pPr>
        <w:tabs>
          <w:tab w:val="left" w:pos="840"/>
        </w:tabs>
        <w:ind w:left="840" w:hanging="420"/>
      </w:pPr>
      <w:rPr>
        <w:rFonts w:hint="eastAsia" w:ascii="宋体" w:hAnsi="Wingdings" w:eastAsia="宋体"/>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376F54CF"/>
    <w:multiLevelType w:val="multilevel"/>
    <w:tmpl w:val="376F54CF"/>
    <w:lvl w:ilvl="0" w:tentative="0">
      <w:start w:val="1"/>
      <w:numFmt w:val="decimal"/>
      <w:pStyle w:val="48"/>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9B11739"/>
    <w:multiLevelType w:val="singleLevel"/>
    <w:tmpl w:val="59B11739"/>
    <w:lvl w:ilvl="0" w:tentative="0">
      <w:start w:val="1"/>
      <w:numFmt w:val="decimal"/>
      <w:suff w:val="nothing"/>
      <w:lvlText w:val="（%1）"/>
      <w:lvlJc w:val="left"/>
      <w:pPr>
        <w:ind w:left="6"/>
      </w:pPr>
    </w:lvl>
  </w:abstractNum>
  <w:abstractNum w:abstractNumId="4">
    <w:nsid w:val="6A700C17"/>
    <w:multiLevelType w:val="multilevel"/>
    <w:tmpl w:val="6A700C17"/>
    <w:lvl w:ilvl="0" w:tentative="0">
      <w:start w:val="1"/>
      <w:numFmt w:val="decimal"/>
      <w:pStyle w:val="47"/>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6A7196BF"/>
    <w:multiLevelType w:val="singleLevel"/>
    <w:tmpl w:val="6A7196BF"/>
    <w:lvl w:ilvl="0" w:tentative="0">
      <w:start w:val="1"/>
      <w:numFmt w:val="decimal"/>
      <w:suff w:val="space"/>
      <w:lvlText w:val="%1."/>
      <w:lvlJc w:val="left"/>
    </w:lvl>
  </w:abstractNum>
  <w:num w:numId="1">
    <w:abstractNumId w:val="1"/>
  </w:num>
  <w:num w:numId="2">
    <w:abstractNumId w:val="4"/>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672A50"/>
    <w:rsid w:val="00002F1A"/>
    <w:rsid w:val="000035E1"/>
    <w:rsid w:val="00004907"/>
    <w:rsid w:val="00005A09"/>
    <w:rsid w:val="000102EE"/>
    <w:rsid w:val="0001174F"/>
    <w:rsid w:val="00011D64"/>
    <w:rsid w:val="00011DFD"/>
    <w:rsid w:val="000121FE"/>
    <w:rsid w:val="00012F7E"/>
    <w:rsid w:val="00017883"/>
    <w:rsid w:val="00021ACF"/>
    <w:rsid w:val="00022A81"/>
    <w:rsid w:val="000261B2"/>
    <w:rsid w:val="00037F05"/>
    <w:rsid w:val="0004173A"/>
    <w:rsid w:val="00042D55"/>
    <w:rsid w:val="00043C12"/>
    <w:rsid w:val="00054274"/>
    <w:rsid w:val="0005760C"/>
    <w:rsid w:val="0005783D"/>
    <w:rsid w:val="000578FF"/>
    <w:rsid w:val="00057C9F"/>
    <w:rsid w:val="000603C3"/>
    <w:rsid w:val="000641CF"/>
    <w:rsid w:val="000661B0"/>
    <w:rsid w:val="0007216A"/>
    <w:rsid w:val="00075090"/>
    <w:rsid w:val="000757CF"/>
    <w:rsid w:val="00077691"/>
    <w:rsid w:val="000778BF"/>
    <w:rsid w:val="0009262A"/>
    <w:rsid w:val="00093587"/>
    <w:rsid w:val="00097B20"/>
    <w:rsid w:val="000A10D3"/>
    <w:rsid w:val="000A230F"/>
    <w:rsid w:val="000A3CDA"/>
    <w:rsid w:val="000A6F1B"/>
    <w:rsid w:val="000B1133"/>
    <w:rsid w:val="000B5EC0"/>
    <w:rsid w:val="000B60F7"/>
    <w:rsid w:val="000B628B"/>
    <w:rsid w:val="000B693C"/>
    <w:rsid w:val="000C3519"/>
    <w:rsid w:val="000C3D0D"/>
    <w:rsid w:val="000C4ACE"/>
    <w:rsid w:val="000C5B98"/>
    <w:rsid w:val="000C7724"/>
    <w:rsid w:val="000D15FF"/>
    <w:rsid w:val="000D4473"/>
    <w:rsid w:val="000E0C04"/>
    <w:rsid w:val="000E52CB"/>
    <w:rsid w:val="000E52D5"/>
    <w:rsid w:val="000E6E99"/>
    <w:rsid w:val="000E7ECC"/>
    <w:rsid w:val="000F31B1"/>
    <w:rsid w:val="000F330D"/>
    <w:rsid w:val="00100070"/>
    <w:rsid w:val="0011117C"/>
    <w:rsid w:val="001118B1"/>
    <w:rsid w:val="00111F90"/>
    <w:rsid w:val="00114D61"/>
    <w:rsid w:val="0011586E"/>
    <w:rsid w:val="00115C57"/>
    <w:rsid w:val="001207D0"/>
    <w:rsid w:val="001216FF"/>
    <w:rsid w:val="00124EAC"/>
    <w:rsid w:val="00126B77"/>
    <w:rsid w:val="001309BB"/>
    <w:rsid w:val="00142AEA"/>
    <w:rsid w:val="00144128"/>
    <w:rsid w:val="00146331"/>
    <w:rsid w:val="00146A52"/>
    <w:rsid w:val="0014750B"/>
    <w:rsid w:val="00151501"/>
    <w:rsid w:val="00151A3D"/>
    <w:rsid w:val="00152B0E"/>
    <w:rsid w:val="0016032C"/>
    <w:rsid w:val="00162E90"/>
    <w:rsid w:val="0016759F"/>
    <w:rsid w:val="00167DBD"/>
    <w:rsid w:val="00170A0F"/>
    <w:rsid w:val="00172D2A"/>
    <w:rsid w:val="00173EAA"/>
    <w:rsid w:val="00174DD4"/>
    <w:rsid w:val="001750AA"/>
    <w:rsid w:val="00176BD9"/>
    <w:rsid w:val="001802DC"/>
    <w:rsid w:val="0018489B"/>
    <w:rsid w:val="001868D1"/>
    <w:rsid w:val="00187297"/>
    <w:rsid w:val="00190C2F"/>
    <w:rsid w:val="00194CBC"/>
    <w:rsid w:val="00197B24"/>
    <w:rsid w:val="001A0C5B"/>
    <w:rsid w:val="001A325E"/>
    <w:rsid w:val="001A4A9D"/>
    <w:rsid w:val="001A6140"/>
    <w:rsid w:val="001A63F1"/>
    <w:rsid w:val="001A6819"/>
    <w:rsid w:val="001B178C"/>
    <w:rsid w:val="001B197E"/>
    <w:rsid w:val="001B2131"/>
    <w:rsid w:val="001B295A"/>
    <w:rsid w:val="001B3647"/>
    <w:rsid w:val="001B6DA9"/>
    <w:rsid w:val="001B7A15"/>
    <w:rsid w:val="001B7A84"/>
    <w:rsid w:val="001C1679"/>
    <w:rsid w:val="001C315E"/>
    <w:rsid w:val="001C5F3E"/>
    <w:rsid w:val="001D12FB"/>
    <w:rsid w:val="001D2FA4"/>
    <w:rsid w:val="001D367D"/>
    <w:rsid w:val="001D3C77"/>
    <w:rsid w:val="001D431F"/>
    <w:rsid w:val="001D4DD7"/>
    <w:rsid w:val="001D5789"/>
    <w:rsid w:val="001D59D3"/>
    <w:rsid w:val="001D75C0"/>
    <w:rsid w:val="001E26D6"/>
    <w:rsid w:val="001E3EE8"/>
    <w:rsid w:val="001E45D8"/>
    <w:rsid w:val="001E4BA2"/>
    <w:rsid w:val="001E5E52"/>
    <w:rsid w:val="001E701D"/>
    <w:rsid w:val="001F1999"/>
    <w:rsid w:val="001F5988"/>
    <w:rsid w:val="001F6049"/>
    <w:rsid w:val="00200DA8"/>
    <w:rsid w:val="002031F5"/>
    <w:rsid w:val="00204409"/>
    <w:rsid w:val="00206919"/>
    <w:rsid w:val="002121E7"/>
    <w:rsid w:val="0021221B"/>
    <w:rsid w:val="00212555"/>
    <w:rsid w:val="00217BC8"/>
    <w:rsid w:val="00222B1E"/>
    <w:rsid w:val="00223C54"/>
    <w:rsid w:val="00226D27"/>
    <w:rsid w:val="002301D8"/>
    <w:rsid w:val="002318D5"/>
    <w:rsid w:val="00233336"/>
    <w:rsid w:val="00234FDB"/>
    <w:rsid w:val="00236B3F"/>
    <w:rsid w:val="002372E4"/>
    <w:rsid w:val="002412EF"/>
    <w:rsid w:val="00241DA5"/>
    <w:rsid w:val="00244CC1"/>
    <w:rsid w:val="00246649"/>
    <w:rsid w:val="00246C14"/>
    <w:rsid w:val="00250979"/>
    <w:rsid w:val="00251655"/>
    <w:rsid w:val="002516C1"/>
    <w:rsid w:val="002516F6"/>
    <w:rsid w:val="00252120"/>
    <w:rsid w:val="00254C10"/>
    <w:rsid w:val="0025799E"/>
    <w:rsid w:val="00257BA1"/>
    <w:rsid w:val="002638B1"/>
    <w:rsid w:val="00263F61"/>
    <w:rsid w:val="00263F6D"/>
    <w:rsid w:val="002701FF"/>
    <w:rsid w:val="00271430"/>
    <w:rsid w:val="00274AA4"/>
    <w:rsid w:val="00283835"/>
    <w:rsid w:val="002838BE"/>
    <w:rsid w:val="00284CB8"/>
    <w:rsid w:val="00285775"/>
    <w:rsid w:val="00286337"/>
    <w:rsid w:val="00286E3C"/>
    <w:rsid w:val="002872CD"/>
    <w:rsid w:val="0029127E"/>
    <w:rsid w:val="00292582"/>
    <w:rsid w:val="00294DD9"/>
    <w:rsid w:val="00297039"/>
    <w:rsid w:val="002975DF"/>
    <w:rsid w:val="002A2E07"/>
    <w:rsid w:val="002A3EE1"/>
    <w:rsid w:val="002A5D79"/>
    <w:rsid w:val="002A7290"/>
    <w:rsid w:val="002B1CDC"/>
    <w:rsid w:val="002B6403"/>
    <w:rsid w:val="002C1C26"/>
    <w:rsid w:val="002C2E51"/>
    <w:rsid w:val="002C32C1"/>
    <w:rsid w:val="002C488B"/>
    <w:rsid w:val="002D1FFD"/>
    <w:rsid w:val="002D2594"/>
    <w:rsid w:val="002D59E6"/>
    <w:rsid w:val="002D5A3E"/>
    <w:rsid w:val="002D6F66"/>
    <w:rsid w:val="002D6FBC"/>
    <w:rsid w:val="002D7206"/>
    <w:rsid w:val="002E7FB5"/>
    <w:rsid w:val="002F0835"/>
    <w:rsid w:val="002F0BCC"/>
    <w:rsid w:val="002F27D2"/>
    <w:rsid w:val="002F27FE"/>
    <w:rsid w:val="002F4BAB"/>
    <w:rsid w:val="002F5858"/>
    <w:rsid w:val="00300021"/>
    <w:rsid w:val="00303EDD"/>
    <w:rsid w:val="003042E9"/>
    <w:rsid w:val="003044C1"/>
    <w:rsid w:val="0030694A"/>
    <w:rsid w:val="0031153A"/>
    <w:rsid w:val="003121D8"/>
    <w:rsid w:val="0031311B"/>
    <w:rsid w:val="00315AE9"/>
    <w:rsid w:val="00320392"/>
    <w:rsid w:val="00320399"/>
    <w:rsid w:val="003235CF"/>
    <w:rsid w:val="003237C9"/>
    <w:rsid w:val="00325DE7"/>
    <w:rsid w:val="003272FF"/>
    <w:rsid w:val="00327F43"/>
    <w:rsid w:val="003301C9"/>
    <w:rsid w:val="00334152"/>
    <w:rsid w:val="00334EA6"/>
    <w:rsid w:val="003351E5"/>
    <w:rsid w:val="003374D4"/>
    <w:rsid w:val="00337779"/>
    <w:rsid w:val="00341339"/>
    <w:rsid w:val="003455FC"/>
    <w:rsid w:val="003471AD"/>
    <w:rsid w:val="003502A1"/>
    <w:rsid w:val="003553A6"/>
    <w:rsid w:val="0035703B"/>
    <w:rsid w:val="003621A2"/>
    <w:rsid w:val="00363EFB"/>
    <w:rsid w:val="0036477F"/>
    <w:rsid w:val="00367376"/>
    <w:rsid w:val="0036772D"/>
    <w:rsid w:val="0037172C"/>
    <w:rsid w:val="0037314D"/>
    <w:rsid w:val="00375038"/>
    <w:rsid w:val="0037756F"/>
    <w:rsid w:val="00377B65"/>
    <w:rsid w:val="00382F44"/>
    <w:rsid w:val="00387556"/>
    <w:rsid w:val="003913B9"/>
    <w:rsid w:val="00391A3D"/>
    <w:rsid w:val="003A2077"/>
    <w:rsid w:val="003A2891"/>
    <w:rsid w:val="003A2CFB"/>
    <w:rsid w:val="003A5901"/>
    <w:rsid w:val="003B07E9"/>
    <w:rsid w:val="003B3C58"/>
    <w:rsid w:val="003B4DA9"/>
    <w:rsid w:val="003B539D"/>
    <w:rsid w:val="003B5DEC"/>
    <w:rsid w:val="003B6A4B"/>
    <w:rsid w:val="003B6C0D"/>
    <w:rsid w:val="003C4E99"/>
    <w:rsid w:val="003C541A"/>
    <w:rsid w:val="003C5CD8"/>
    <w:rsid w:val="003C61C6"/>
    <w:rsid w:val="003D4443"/>
    <w:rsid w:val="003E09BB"/>
    <w:rsid w:val="003E11A3"/>
    <w:rsid w:val="003E1918"/>
    <w:rsid w:val="003E23C8"/>
    <w:rsid w:val="003E2EB9"/>
    <w:rsid w:val="003E3341"/>
    <w:rsid w:val="003E50F0"/>
    <w:rsid w:val="003E6612"/>
    <w:rsid w:val="003F0E1B"/>
    <w:rsid w:val="003F10D5"/>
    <w:rsid w:val="003F2C17"/>
    <w:rsid w:val="003F79A2"/>
    <w:rsid w:val="00401C92"/>
    <w:rsid w:val="00404ADA"/>
    <w:rsid w:val="00405BD1"/>
    <w:rsid w:val="00405D39"/>
    <w:rsid w:val="004116C0"/>
    <w:rsid w:val="00412CF5"/>
    <w:rsid w:val="0041470E"/>
    <w:rsid w:val="0041500A"/>
    <w:rsid w:val="00415EA0"/>
    <w:rsid w:val="00416FD8"/>
    <w:rsid w:val="0042115C"/>
    <w:rsid w:val="00424B9E"/>
    <w:rsid w:val="004318B6"/>
    <w:rsid w:val="00431DB7"/>
    <w:rsid w:val="00432231"/>
    <w:rsid w:val="004341ED"/>
    <w:rsid w:val="004344E5"/>
    <w:rsid w:val="00434BC1"/>
    <w:rsid w:val="00435C2E"/>
    <w:rsid w:val="00443C11"/>
    <w:rsid w:val="004451D5"/>
    <w:rsid w:val="00445AF5"/>
    <w:rsid w:val="00445FD3"/>
    <w:rsid w:val="004525B3"/>
    <w:rsid w:val="0045344A"/>
    <w:rsid w:val="00456B76"/>
    <w:rsid w:val="00457835"/>
    <w:rsid w:val="00460B04"/>
    <w:rsid w:val="004614FF"/>
    <w:rsid w:val="0047063E"/>
    <w:rsid w:val="00481050"/>
    <w:rsid w:val="00484537"/>
    <w:rsid w:val="004851AF"/>
    <w:rsid w:val="00485884"/>
    <w:rsid w:val="0048736E"/>
    <w:rsid w:val="00491969"/>
    <w:rsid w:val="00491E27"/>
    <w:rsid w:val="0049234C"/>
    <w:rsid w:val="0049289E"/>
    <w:rsid w:val="00493E1C"/>
    <w:rsid w:val="00494F02"/>
    <w:rsid w:val="0049764F"/>
    <w:rsid w:val="00497F76"/>
    <w:rsid w:val="004A0681"/>
    <w:rsid w:val="004A3A6A"/>
    <w:rsid w:val="004A601B"/>
    <w:rsid w:val="004B004B"/>
    <w:rsid w:val="004B05DE"/>
    <w:rsid w:val="004B3580"/>
    <w:rsid w:val="004B5231"/>
    <w:rsid w:val="004B5F1B"/>
    <w:rsid w:val="004B6EED"/>
    <w:rsid w:val="004B76F2"/>
    <w:rsid w:val="004C00A1"/>
    <w:rsid w:val="004C08E2"/>
    <w:rsid w:val="004C1824"/>
    <w:rsid w:val="004C2B3C"/>
    <w:rsid w:val="004C54BD"/>
    <w:rsid w:val="004D2BE1"/>
    <w:rsid w:val="004D35D7"/>
    <w:rsid w:val="004D3BEC"/>
    <w:rsid w:val="004D7B88"/>
    <w:rsid w:val="004E155B"/>
    <w:rsid w:val="004E3511"/>
    <w:rsid w:val="004E6A9B"/>
    <w:rsid w:val="004E77BC"/>
    <w:rsid w:val="004F11BB"/>
    <w:rsid w:val="004F1636"/>
    <w:rsid w:val="004F1A87"/>
    <w:rsid w:val="004F1FD2"/>
    <w:rsid w:val="004F49A8"/>
    <w:rsid w:val="004F5E95"/>
    <w:rsid w:val="005007FD"/>
    <w:rsid w:val="00500EEF"/>
    <w:rsid w:val="00502451"/>
    <w:rsid w:val="005103B6"/>
    <w:rsid w:val="0051073F"/>
    <w:rsid w:val="005116ED"/>
    <w:rsid w:val="005143BA"/>
    <w:rsid w:val="0051533E"/>
    <w:rsid w:val="00516FED"/>
    <w:rsid w:val="00520D15"/>
    <w:rsid w:val="005269AF"/>
    <w:rsid w:val="00527507"/>
    <w:rsid w:val="00527763"/>
    <w:rsid w:val="0053061C"/>
    <w:rsid w:val="005328FB"/>
    <w:rsid w:val="00536997"/>
    <w:rsid w:val="00541B87"/>
    <w:rsid w:val="00542BE7"/>
    <w:rsid w:val="005435E0"/>
    <w:rsid w:val="005440D4"/>
    <w:rsid w:val="00550223"/>
    <w:rsid w:val="00550A6E"/>
    <w:rsid w:val="005532FD"/>
    <w:rsid w:val="005566ED"/>
    <w:rsid w:val="005578EB"/>
    <w:rsid w:val="005607F3"/>
    <w:rsid w:val="00561372"/>
    <w:rsid w:val="00561A6E"/>
    <w:rsid w:val="005624B5"/>
    <w:rsid w:val="005626D3"/>
    <w:rsid w:val="0056539A"/>
    <w:rsid w:val="005660FE"/>
    <w:rsid w:val="0056714B"/>
    <w:rsid w:val="00570297"/>
    <w:rsid w:val="00570F5B"/>
    <w:rsid w:val="005715A5"/>
    <w:rsid w:val="0057337A"/>
    <w:rsid w:val="00573ED0"/>
    <w:rsid w:val="00575F11"/>
    <w:rsid w:val="00575F42"/>
    <w:rsid w:val="0058299B"/>
    <w:rsid w:val="00583674"/>
    <w:rsid w:val="0058368E"/>
    <w:rsid w:val="00583CA6"/>
    <w:rsid w:val="005841C5"/>
    <w:rsid w:val="00590AF7"/>
    <w:rsid w:val="00591F68"/>
    <w:rsid w:val="00592A0A"/>
    <w:rsid w:val="00594C6B"/>
    <w:rsid w:val="00595DBE"/>
    <w:rsid w:val="005969A1"/>
    <w:rsid w:val="005A408E"/>
    <w:rsid w:val="005A41C6"/>
    <w:rsid w:val="005A4AE8"/>
    <w:rsid w:val="005A695D"/>
    <w:rsid w:val="005B56E5"/>
    <w:rsid w:val="005B5F06"/>
    <w:rsid w:val="005B6766"/>
    <w:rsid w:val="005C23EC"/>
    <w:rsid w:val="005C3026"/>
    <w:rsid w:val="005C4D7C"/>
    <w:rsid w:val="005D15ED"/>
    <w:rsid w:val="005D3093"/>
    <w:rsid w:val="005D5411"/>
    <w:rsid w:val="005D5FB8"/>
    <w:rsid w:val="005D6AD9"/>
    <w:rsid w:val="005D6B24"/>
    <w:rsid w:val="005E5D73"/>
    <w:rsid w:val="005E6B8C"/>
    <w:rsid w:val="005E7CAA"/>
    <w:rsid w:val="005F73CA"/>
    <w:rsid w:val="005F7D1A"/>
    <w:rsid w:val="00602618"/>
    <w:rsid w:val="006035A0"/>
    <w:rsid w:val="00604544"/>
    <w:rsid w:val="006046F5"/>
    <w:rsid w:val="006076EC"/>
    <w:rsid w:val="006109FC"/>
    <w:rsid w:val="0061323D"/>
    <w:rsid w:val="0061624D"/>
    <w:rsid w:val="00617510"/>
    <w:rsid w:val="00617F8B"/>
    <w:rsid w:val="00620D49"/>
    <w:rsid w:val="0062142C"/>
    <w:rsid w:val="006240D7"/>
    <w:rsid w:val="0062568C"/>
    <w:rsid w:val="00631957"/>
    <w:rsid w:val="00631E38"/>
    <w:rsid w:val="00633401"/>
    <w:rsid w:val="00633A57"/>
    <w:rsid w:val="006367E7"/>
    <w:rsid w:val="006371B4"/>
    <w:rsid w:val="00642DC1"/>
    <w:rsid w:val="00643E53"/>
    <w:rsid w:val="00653354"/>
    <w:rsid w:val="00653369"/>
    <w:rsid w:val="006538E4"/>
    <w:rsid w:val="006539F5"/>
    <w:rsid w:val="0065554F"/>
    <w:rsid w:val="006578E2"/>
    <w:rsid w:val="00662B0B"/>
    <w:rsid w:val="0066333D"/>
    <w:rsid w:val="00663C30"/>
    <w:rsid w:val="0066438C"/>
    <w:rsid w:val="0066633C"/>
    <w:rsid w:val="006679EF"/>
    <w:rsid w:val="006708BE"/>
    <w:rsid w:val="00672A50"/>
    <w:rsid w:val="00673026"/>
    <w:rsid w:val="006737DE"/>
    <w:rsid w:val="00673A01"/>
    <w:rsid w:val="006768D9"/>
    <w:rsid w:val="00677E57"/>
    <w:rsid w:val="006820C1"/>
    <w:rsid w:val="00682B09"/>
    <w:rsid w:val="006872E9"/>
    <w:rsid w:val="006921C5"/>
    <w:rsid w:val="00693FFB"/>
    <w:rsid w:val="00694A85"/>
    <w:rsid w:val="00696719"/>
    <w:rsid w:val="006973F5"/>
    <w:rsid w:val="006A2F56"/>
    <w:rsid w:val="006A57E1"/>
    <w:rsid w:val="006A6ECD"/>
    <w:rsid w:val="006B1E25"/>
    <w:rsid w:val="006B2EE9"/>
    <w:rsid w:val="006B46BE"/>
    <w:rsid w:val="006B4727"/>
    <w:rsid w:val="006B5E9F"/>
    <w:rsid w:val="006B6D1F"/>
    <w:rsid w:val="006B6DAF"/>
    <w:rsid w:val="006B71DA"/>
    <w:rsid w:val="006C212C"/>
    <w:rsid w:val="006C40E7"/>
    <w:rsid w:val="006C52CB"/>
    <w:rsid w:val="006C5BB6"/>
    <w:rsid w:val="006D0761"/>
    <w:rsid w:val="006D1774"/>
    <w:rsid w:val="006D289C"/>
    <w:rsid w:val="006D2E8C"/>
    <w:rsid w:val="006D5195"/>
    <w:rsid w:val="006E3C33"/>
    <w:rsid w:val="006E7310"/>
    <w:rsid w:val="006F0B07"/>
    <w:rsid w:val="006F0CA3"/>
    <w:rsid w:val="006F20FB"/>
    <w:rsid w:val="006F4D9C"/>
    <w:rsid w:val="006F5B5B"/>
    <w:rsid w:val="007012ED"/>
    <w:rsid w:val="00701390"/>
    <w:rsid w:val="00702A95"/>
    <w:rsid w:val="00704B00"/>
    <w:rsid w:val="00706C5F"/>
    <w:rsid w:val="00715546"/>
    <w:rsid w:val="00717DAC"/>
    <w:rsid w:val="007234FA"/>
    <w:rsid w:val="007242A6"/>
    <w:rsid w:val="0072496D"/>
    <w:rsid w:val="00725378"/>
    <w:rsid w:val="0072679F"/>
    <w:rsid w:val="0072700A"/>
    <w:rsid w:val="00731E8A"/>
    <w:rsid w:val="007325F2"/>
    <w:rsid w:val="00732F4B"/>
    <w:rsid w:val="00732F9F"/>
    <w:rsid w:val="00733024"/>
    <w:rsid w:val="00733C2A"/>
    <w:rsid w:val="00734E43"/>
    <w:rsid w:val="00735946"/>
    <w:rsid w:val="00736F37"/>
    <w:rsid w:val="00737030"/>
    <w:rsid w:val="007400A3"/>
    <w:rsid w:val="0075012A"/>
    <w:rsid w:val="007513F9"/>
    <w:rsid w:val="00754466"/>
    <w:rsid w:val="007552F8"/>
    <w:rsid w:val="00755A67"/>
    <w:rsid w:val="00756A95"/>
    <w:rsid w:val="007608DB"/>
    <w:rsid w:val="00760B5D"/>
    <w:rsid w:val="00761621"/>
    <w:rsid w:val="00762B57"/>
    <w:rsid w:val="00766A43"/>
    <w:rsid w:val="00767676"/>
    <w:rsid w:val="00767CF6"/>
    <w:rsid w:val="00772EE6"/>
    <w:rsid w:val="0077580C"/>
    <w:rsid w:val="0078143C"/>
    <w:rsid w:val="007840AD"/>
    <w:rsid w:val="00784DA9"/>
    <w:rsid w:val="0078545F"/>
    <w:rsid w:val="0078601B"/>
    <w:rsid w:val="00786BB4"/>
    <w:rsid w:val="00786C26"/>
    <w:rsid w:val="007912DD"/>
    <w:rsid w:val="00791F81"/>
    <w:rsid w:val="00793796"/>
    <w:rsid w:val="0079500E"/>
    <w:rsid w:val="0079504C"/>
    <w:rsid w:val="00795AA6"/>
    <w:rsid w:val="007A1E51"/>
    <w:rsid w:val="007A4173"/>
    <w:rsid w:val="007A530F"/>
    <w:rsid w:val="007B00FF"/>
    <w:rsid w:val="007B1B67"/>
    <w:rsid w:val="007B3302"/>
    <w:rsid w:val="007B342B"/>
    <w:rsid w:val="007B3989"/>
    <w:rsid w:val="007B5ED2"/>
    <w:rsid w:val="007B69C2"/>
    <w:rsid w:val="007B7351"/>
    <w:rsid w:val="007C2A27"/>
    <w:rsid w:val="007C619B"/>
    <w:rsid w:val="007D0FEB"/>
    <w:rsid w:val="007D1AF8"/>
    <w:rsid w:val="007D2738"/>
    <w:rsid w:val="007D43C9"/>
    <w:rsid w:val="007D6203"/>
    <w:rsid w:val="007D69AF"/>
    <w:rsid w:val="007E0B45"/>
    <w:rsid w:val="007E1890"/>
    <w:rsid w:val="007E6014"/>
    <w:rsid w:val="007E608D"/>
    <w:rsid w:val="007E672D"/>
    <w:rsid w:val="007F07A2"/>
    <w:rsid w:val="007F15FE"/>
    <w:rsid w:val="0080369A"/>
    <w:rsid w:val="00805BB8"/>
    <w:rsid w:val="008065F4"/>
    <w:rsid w:val="00806CB0"/>
    <w:rsid w:val="0080798D"/>
    <w:rsid w:val="008133B3"/>
    <w:rsid w:val="0081460D"/>
    <w:rsid w:val="00814F44"/>
    <w:rsid w:val="0081686C"/>
    <w:rsid w:val="00817295"/>
    <w:rsid w:val="008207D1"/>
    <w:rsid w:val="00821DDE"/>
    <w:rsid w:val="0082512F"/>
    <w:rsid w:val="00831DF3"/>
    <w:rsid w:val="00833C9B"/>
    <w:rsid w:val="00835F5B"/>
    <w:rsid w:val="00842C3F"/>
    <w:rsid w:val="00842DBB"/>
    <w:rsid w:val="00845F4C"/>
    <w:rsid w:val="008463C0"/>
    <w:rsid w:val="008471B7"/>
    <w:rsid w:val="00851F3B"/>
    <w:rsid w:val="0085271B"/>
    <w:rsid w:val="0085282B"/>
    <w:rsid w:val="00852C61"/>
    <w:rsid w:val="00854142"/>
    <w:rsid w:val="00855ACB"/>
    <w:rsid w:val="00857F8C"/>
    <w:rsid w:val="00862FA8"/>
    <w:rsid w:val="0087240E"/>
    <w:rsid w:val="00872C92"/>
    <w:rsid w:val="0087309A"/>
    <w:rsid w:val="00873666"/>
    <w:rsid w:val="00874409"/>
    <w:rsid w:val="0088041B"/>
    <w:rsid w:val="00880FDE"/>
    <w:rsid w:val="0088563E"/>
    <w:rsid w:val="00885EDA"/>
    <w:rsid w:val="00890EBD"/>
    <w:rsid w:val="00891261"/>
    <w:rsid w:val="0089135A"/>
    <w:rsid w:val="00895A64"/>
    <w:rsid w:val="00895F98"/>
    <w:rsid w:val="00896AF1"/>
    <w:rsid w:val="00897E1E"/>
    <w:rsid w:val="008A0C08"/>
    <w:rsid w:val="008A13E1"/>
    <w:rsid w:val="008A1475"/>
    <w:rsid w:val="008A1683"/>
    <w:rsid w:val="008A19AC"/>
    <w:rsid w:val="008A5885"/>
    <w:rsid w:val="008A7B34"/>
    <w:rsid w:val="008B3168"/>
    <w:rsid w:val="008B41A6"/>
    <w:rsid w:val="008B4B51"/>
    <w:rsid w:val="008C1066"/>
    <w:rsid w:val="008D1D99"/>
    <w:rsid w:val="008D4482"/>
    <w:rsid w:val="008E010F"/>
    <w:rsid w:val="008E0BF1"/>
    <w:rsid w:val="008E3E66"/>
    <w:rsid w:val="008E422D"/>
    <w:rsid w:val="008E447E"/>
    <w:rsid w:val="008E50CB"/>
    <w:rsid w:val="008E7FBD"/>
    <w:rsid w:val="00900A11"/>
    <w:rsid w:val="00901F35"/>
    <w:rsid w:val="00904363"/>
    <w:rsid w:val="009119BA"/>
    <w:rsid w:val="00915804"/>
    <w:rsid w:val="00920CA2"/>
    <w:rsid w:val="009222C2"/>
    <w:rsid w:val="00925C66"/>
    <w:rsid w:val="0092659B"/>
    <w:rsid w:val="009272BE"/>
    <w:rsid w:val="0093435E"/>
    <w:rsid w:val="009350ED"/>
    <w:rsid w:val="00935D6F"/>
    <w:rsid w:val="00935FE2"/>
    <w:rsid w:val="00942183"/>
    <w:rsid w:val="00946A68"/>
    <w:rsid w:val="00946CFE"/>
    <w:rsid w:val="00946D67"/>
    <w:rsid w:val="00950D5E"/>
    <w:rsid w:val="00950D70"/>
    <w:rsid w:val="009563F5"/>
    <w:rsid w:val="0096123D"/>
    <w:rsid w:val="00967CD7"/>
    <w:rsid w:val="009718C1"/>
    <w:rsid w:val="0097315A"/>
    <w:rsid w:val="00975630"/>
    <w:rsid w:val="00980E5E"/>
    <w:rsid w:val="00983EEC"/>
    <w:rsid w:val="0098419F"/>
    <w:rsid w:val="00985D4D"/>
    <w:rsid w:val="009925C7"/>
    <w:rsid w:val="00993217"/>
    <w:rsid w:val="009937FB"/>
    <w:rsid w:val="00993A6B"/>
    <w:rsid w:val="009947C1"/>
    <w:rsid w:val="009962C9"/>
    <w:rsid w:val="009965A2"/>
    <w:rsid w:val="009A239E"/>
    <w:rsid w:val="009A35CA"/>
    <w:rsid w:val="009B4755"/>
    <w:rsid w:val="009B58B5"/>
    <w:rsid w:val="009B5B90"/>
    <w:rsid w:val="009B67D1"/>
    <w:rsid w:val="009C0DAB"/>
    <w:rsid w:val="009C137E"/>
    <w:rsid w:val="009C3FD8"/>
    <w:rsid w:val="009C601B"/>
    <w:rsid w:val="009C62A5"/>
    <w:rsid w:val="009C7703"/>
    <w:rsid w:val="009D15B5"/>
    <w:rsid w:val="009D29C8"/>
    <w:rsid w:val="009D6750"/>
    <w:rsid w:val="009D68F0"/>
    <w:rsid w:val="009D6D54"/>
    <w:rsid w:val="009D6F0E"/>
    <w:rsid w:val="009D6F62"/>
    <w:rsid w:val="009E1901"/>
    <w:rsid w:val="009E361C"/>
    <w:rsid w:val="009E6B81"/>
    <w:rsid w:val="009E71A6"/>
    <w:rsid w:val="009F2554"/>
    <w:rsid w:val="009F461E"/>
    <w:rsid w:val="009F4C1B"/>
    <w:rsid w:val="009F6A23"/>
    <w:rsid w:val="009F6E89"/>
    <w:rsid w:val="00A00A9F"/>
    <w:rsid w:val="00A0608C"/>
    <w:rsid w:val="00A121A1"/>
    <w:rsid w:val="00A130F2"/>
    <w:rsid w:val="00A131AA"/>
    <w:rsid w:val="00A13A93"/>
    <w:rsid w:val="00A1473F"/>
    <w:rsid w:val="00A14911"/>
    <w:rsid w:val="00A16B63"/>
    <w:rsid w:val="00A1774B"/>
    <w:rsid w:val="00A17E15"/>
    <w:rsid w:val="00A26983"/>
    <w:rsid w:val="00A3393B"/>
    <w:rsid w:val="00A353DB"/>
    <w:rsid w:val="00A35D34"/>
    <w:rsid w:val="00A37ED7"/>
    <w:rsid w:val="00A43163"/>
    <w:rsid w:val="00A44714"/>
    <w:rsid w:val="00A4477B"/>
    <w:rsid w:val="00A44B67"/>
    <w:rsid w:val="00A45200"/>
    <w:rsid w:val="00A467D9"/>
    <w:rsid w:val="00A47DFC"/>
    <w:rsid w:val="00A50CC5"/>
    <w:rsid w:val="00A5608D"/>
    <w:rsid w:val="00A62B78"/>
    <w:rsid w:val="00A6368D"/>
    <w:rsid w:val="00A65FFD"/>
    <w:rsid w:val="00A70515"/>
    <w:rsid w:val="00A713C8"/>
    <w:rsid w:val="00A72512"/>
    <w:rsid w:val="00A74549"/>
    <w:rsid w:val="00A758DC"/>
    <w:rsid w:val="00A83D58"/>
    <w:rsid w:val="00A83DDE"/>
    <w:rsid w:val="00A864A9"/>
    <w:rsid w:val="00A919FA"/>
    <w:rsid w:val="00A9306F"/>
    <w:rsid w:val="00A93483"/>
    <w:rsid w:val="00A95612"/>
    <w:rsid w:val="00AA3F50"/>
    <w:rsid w:val="00AA60BB"/>
    <w:rsid w:val="00AB38CB"/>
    <w:rsid w:val="00AB61B4"/>
    <w:rsid w:val="00AC519D"/>
    <w:rsid w:val="00AC51A2"/>
    <w:rsid w:val="00AC5444"/>
    <w:rsid w:val="00AC5703"/>
    <w:rsid w:val="00AC5EDA"/>
    <w:rsid w:val="00AD0EF9"/>
    <w:rsid w:val="00AD1353"/>
    <w:rsid w:val="00AD4683"/>
    <w:rsid w:val="00AE350E"/>
    <w:rsid w:val="00AE6EBF"/>
    <w:rsid w:val="00AE7E26"/>
    <w:rsid w:val="00AF04D5"/>
    <w:rsid w:val="00AF05FC"/>
    <w:rsid w:val="00AF4DE9"/>
    <w:rsid w:val="00B07A0F"/>
    <w:rsid w:val="00B16805"/>
    <w:rsid w:val="00B228F0"/>
    <w:rsid w:val="00B236EC"/>
    <w:rsid w:val="00B26B68"/>
    <w:rsid w:val="00B2734C"/>
    <w:rsid w:val="00B27BA7"/>
    <w:rsid w:val="00B30039"/>
    <w:rsid w:val="00B3045E"/>
    <w:rsid w:val="00B317BF"/>
    <w:rsid w:val="00B320F2"/>
    <w:rsid w:val="00B33661"/>
    <w:rsid w:val="00B406F6"/>
    <w:rsid w:val="00B40AB6"/>
    <w:rsid w:val="00B4479F"/>
    <w:rsid w:val="00B46FA4"/>
    <w:rsid w:val="00B504A9"/>
    <w:rsid w:val="00B51B4A"/>
    <w:rsid w:val="00B559DB"/>
    <w:rsid w:val="00B577F9"/>
    <w:rsid w:val="00B63375"/>
    <w:rsid w:val="00B6353B"/>
    <w:rsid w:val="00B664B1"/>
    <w:rsid w:val="00B672D0"/>
    <w:rsid w:val="00B67538"/>
    <w:rsid w:val="00B732B9"/>
    <w:rsid w:val="00B74601"/>
    <w:rsid w:val="00B75579"/>
    <w:rsid w:val="00B80030"/>
    <w:rsid w:val="00B8621E"/>
    <w:rsid w:val="00B86897"/>
    <w:rsid w:val="00B91DA0"/>
    <w:rsid w:val="00B92993"/>
    <w:rsid w:val="00B95523"/>
    <w:rsid w:val="00B96A5A"/>
    <w:rsid w:val="00BA2959"/>
    <w:rsid w:val="00BA737E"/>
    <w:rsid w:val="00BB5274"/>
    <w:rsid w:val="00BB641A"/>
    <w:rsid w:val="00BB6775"/>
    <w:rsid w:val="00BC01A4"/>
    <w:rsid w:val="00BC10E8"/>
    <w:rsid w:val="00BC26A3"/>
    <w:rsid w:val="00BC5CB7"/>
    <w:rsid w:val="00BC7746"/>
    <w:rsid w:val="00BD0AA4"/>
    <w:rsid w:val="00BD18E6"/>
    <w:rsid w:val="00BD2067"/>
    <w:rsid w:val="00BD26C7"/>
    <w:rsid w:val="00BD3C19"/>
    <w:rsid w:val="00BE0AF9"/>
    <w:rsid w:val="00BE0D08"/>
    <w:rsid w:val="00BE1F47"/>
    <w:rsid w:val="00BE3F52"/>
    <w:rsid w:val="00BF3307"/>
    <w:rsid w:val="00BF487B"/>
    <w:rsid w:val="00BF4BBA"/>
    <w:rsid w:val="00C01EC0"/>
    <w:rsid w:val="00C04F16"/>
    <w:rsid w:val="00C07914"/>
    <w:rsid w:val="00C108CE"/>
    <w:rsid w:val="00C15BD3"/>
    <w:rsid w:val="00C2159C"/>
    <w:rsid w:val="00C21AAD"/>
    <w:rsid w:val="00C23508"/>
    <w:rsid w:val="00C23B86"/>
    <w:rsid w:val="00C24CAA"/>
    <w:rsid w:val="00C32BB6"/>
    <w:rsid w:val="00C35621"/>
    <w:rsid w:val="00C4175E"/>
    <w:rsid w:val="00C41F02"/>
    <w:rsid w:val="00C42E65"/>
    <w:rsid w:val="00C43463"/>
    <w:rsid w:val="00C43503"/>
    <w:rsid w:val="00C474F9"/>
    <w:rsid w:val="00C52C1C"/>
    <w:rsid w:val="00C54362"/>
    <w:rsid w:val="00C60BB1"/>
    <w:rsid w:val="00C6155F"/>
    <w:rsid w:val="00C62476"/>
    <w:rsid w:val="00C62582"/>
    <w:rsid w:val="00C66E9D"/>
    <w:rsid w:val="00C674EF"/>
    <w:rsid w:val="00C70179"/>
    <w:rsid w:val="00C70B8B"/>
    <w:rsid w:val="00C71D98"/>
    <w:rsid w:val="00C73078"/>
    <w:rsid w:val="00C730B7"/>
    <w:rsid w:val="00C73FE0"/>
    <w:rsid w:val="00C73FF2"/>
    <w:rsid w:val="00C75435"/>
    <w:rsid w:val="00C774FC"/>
    <w:rsid w:val="00C805E9"/>
    <w:rsid w:val="00C8276B"/>
    <w:rsid w:val="00C85ED6"/>
    <w:rsid w:val="00C92776"/>
    <w:rsid w:val="00C978E9"/>
    <w:rsid w:val="00CA279E"/>
    <w:rsid w:val="00CA2FC3"/>
    <w:rsid w:val="00CA5B4E"/>
    <w:rsid w:val="00CA62FE"/>
    <w:rsid w:val="00CA6AA0"/>
    <w:rsid w:val="00CA6D10"/>
    <w:rsid w:val="00CB365D"/>
    <w:rsid w:val="00CB5DD6"/>
    <w:rsid w:val="00CC3346"/>
    <w:rsid w:val="00CC41F7"/>
    <w:rsid w:val="00CD09D3"/>
    <w:rsid w:val="00CD23E4"/>
    <w:rsid w:val="00CD4C2E"/>
    <w:rsid w:val="00CD4EF3"/>
    <w:rsid w:val="00CD5159"/>
    <w:rsid w:val="00CD5ECE"/>
    <w:rsid w:val="00CD63CF"/>
    <w:rsid w:val="00CD697B"/>
    <w:rsid w:val="00CD7298"/>
    <w:rsid w:val="00CE0219"/>
    <w:rsid w:val="00CE217A"/>
    <w:rsid w:val="00CF0377"/>
    <w:rsid w:val="00CF23DC"/>
    <w:rsid w:val="00CF62F8"/>
    <w:rsid w:val="00CF6EF4"/>
    <w:rsid w:val="00CF7BB4"/>
    <w:rsid w:val="00D030F1"/>
    <w:rsid w:val="00D03D0C"/>
    <w:rsid w:val="00D041AE"/>
    <w:rsid w:val="00D10460"/>
    <w:rsid w:val="00D15908"/>
    <w:rsid w:val="00D21741"/>
    <w:rsid w:val="00D21C02"/>
    <w:rsid w:val="00D21F06"/>
    <w:rsid w:val="00D224B9"/>
    <w:rsid w:val="00D23E59"/>
    <w:rsid w:val="00D2544E"/>
    <w:rsid w:val="00D25670"/>
    <w:rsid w:val="00D25C83"/>
    <w:rsid w:val="00D26EC3"/>
    <w:rsid w:val="00D27CC1"/>
    <w:rsid w:val="00D31F4C"/>
    <w:rsid w:val="00D320DA"/>
    <w:rsid w:val="00D34D78"/>
    <w:rsid w:val="00D40E90"/>
    <w:rsid w:val="00D455C0"/>
    <w:rsid w:val="00D46A4D"/>
    <w:rsid w:val="00D47C4B"/>
    <w:rsid w:val="00D50A5F"/>
    <w:rsid w:val="00D5405F"/>
    <w:rsid w:val="00D5562C"/>
    <w:rsid w:val="00D55AA5"/>
    <w:rsid w:val="00D62783"/>
    <w:rsid w:val="00D63498"/>
    <w:rsid w:val="00D647C2"/>
    <w:rsid w:val="00D65A6E"/>
    <w:rsid w:val="00D65D09"/>
    <w:rsid w:val="00D67EEA"/>
    <w:rsid w:val="00D70505"/>
    <w:rsid w:val="00D71479"/>
    <w:rsid w:val="00D71596"/>
    <w:rsid w:val="00D72300"/>
    <w:rsid w:val="00D726A8"/>
    <w:rsid w:val="00D744F7"/>
    <w:rsid w:val="00D74EAD"/>
    <w:rsid w:val="00D80A8D"/>
    <w:rsid w:val="00D80AB8"/>
    <w:rsid w:val="00D90A2D"/>
    <w:rsid w:val="00D91CE0"/>
    <w:rsid w:val="00D91E5E"/>
    <w:rsid w:val="00D933DE"/>
    <w:rsid w:val="00D93956"/>
    <w:rsid w:val="00D93B1E"/>
    <w:rsid w:val="00D977DD"/>
    <w:rsid w:val="00DA10EB"/>
    <w:rsid w:val="00DB03AA"/>
    <w:rsid w:val="00DB1108"/>
    <w:rsid w:val="00DB54AD"/>
    <w:rsid w:val="00DC10AE"/>
    <w:rsid w:val="00DC1C0D"/>
    <w:rsid w:val="00DC2139"/>
    <w:rsid w:val="00DC5C33"/>
    <w:rsid w:val="00DC7D80"/>
    <w:rsid w:val="00DC7F8F"/>
    <w:rsid w:val="00DC7FAA"/>
    <w:rsid w:val="00DD0BBA"/>
    <w:rsid w:val="00DD22FE"/>
    <w:rsid w:val="00DD309F"/>
    <w:rsid w:val="00DD3539"/>
    <w:rsid w:val="00DE03AE"/>
    <w:rsid w:val="00DE179A"/>
    <w:rsid w:val="00DE2503"/>
    <w:rsid w:val="00DE60EB"/>
    <w:rsid w:val="00DF0943"/>
    <w:rsid w:val="00DF1751"/>
    <w:rsid w:val="00DF250E"/>
    <w:rsid w:val="00DF2EC4"/>
    <w:rsid w:val="00DF30AC"/>
    <w:rsid w:val="00DF4429"/>
    <w:rsid w:val="00DF45DD"/>
    <w:rsid w:val="00DF4BED"/>
    <w:rsid w:val="00DF5132"/>
    <w:rsid w:val="00DF6964"/>
    <w:rsid w:val="00DF7201"/>
    <w:rsid w:val="00DF79D2"/>
    <w:rsid w:val="00E00F7B"/>
    <w:rsid w:val="00E02A4D"/>
    <w:rsid w:val="00E02F01"/>
    <w:rsid w:val="00E053D3"/>
    <w:rsid w:val="00E06AC7"/>
    <w:rsid w:val="00E11158"/>
    <w:rsid w:val="00E11577"/>
    <w:rsid w:val="00E14955"/>
    <w:rsid w:val="00E1770D"/>
    <w:rsid w:val="00E20E43"/>
    <w:rsid w:val="00E234CE"/>
    <w:rsid w:val="00E27C70"/>
    <w:rsid w:val="00E30EA8"/>
    <w:rsid w:val="00E340D5"/>
    <w:rsid w:val="00E365CF"/>
    <w:rsid w:val="00E37393"/>
    <w:rsid w:val="00E4262E"/>
    <w:rsid w:val="00E447BA"/>
    <w:rsid w:val="00E4492E"/>
    <w:rsid w:val="00E44962"/>
    <w:rsid w:val="00E47220"/>
    <w:rsid w:val="00E47B79"/>
    <w:rsid w:val="00E51111"/>
    <w:rsid w:val="00E56C33"/>
    <w:rsid w:val="00E56D64"/>
    <w:rsid w:val="00E62385"/>
    <w:rsid w:val="00E65118"/>
    <w:rsid w:val="00E71610"/>
    <w:rsid w:val="00E7267E"/>
    <w:rsid w:val="00E72E66"/>
    <w:rsid w:val="00E740E6"/>
    <w:rsid w:val="00E759CC"/>
    <w:rsid w:val="00E75B3F"/>
    <w:rsid w:val="00E7748D"/>
    <w:rsid w:val="00E8118E"/>
    <w:rsid w:val="00E84A4F"/>
    <w:rsid w:val="00E84B33"/>
    <w:rsid w:val="00E851E1"/>
    <w:rsid w:val="00E859FE"/>
    <w:rsid w:val="00E87A12"/>
    <w:rsid w:val="00E87A2C"/>
    <w:rsid w:val="00E87D02"/>
    <w:rsid w:val="00E93538"/>
    <w:rsid w:val="00E93A7C"/>
    <w:rsid w:val="00E94175"/>
    <w:rsid w:val="00E94B9C"/>
    <w:rsid w:val="00E9515C"/>
    <w:rsid w:val="00EA1AC8"/>
    <w:rsid w:val="00EA32D5"/>
    <w:rsid w:val="00EB2137"/>
    <w:rsid w:val="00EB2D65"/>
    <w:rsid w:val="00EB2F7D"/>
    <w:rsid w:val="00EC0AD6"/>
    <w:rsid w:val="00ED0D64"/>
    <w:rsid w:val="00ED229B"/>
    <w:rsid w:val="00ED376E"/>
    <w:rsid w:val="00ED6711"/>
    <w:rsid w:val="00EE0126"/>
    <w:rsid w:val="00EE04DE"/>
    <w:rsid w:val="00EE0AA1"/>
    <w:rsid w:val="00EE19E5"/>
    <w:rsid w:val="00EE217C"/>
    <w:rsid w:val="00EE564C"/>
    <w:rsid w:val="00EE7E1A"/>
    <w:rsid w:val="00EF55B8"/>
    <w:rsid w:val="00F00532"/>
    <w:rsid w:val="00F02890"/>
    <w:rsid w:val="00F06406"/>
    <w:rsid w:val="00F1207F"/>
    <w:rsid w:val="00F16663"/>
    <w:rsid w:val="00F16911"/>
    <w:rsid w:val="00F173EE"/>
    <w:rsid w:val="00F205F0"/>
    <w:rsid w:val="00F20641"/>
    <w:rsid w:val="00F23C4E"/>
    <w:rsid w:val="00F2411D"/>
    <w:rsid w:val="00F24BD1"/>
    <w:rsid w:val="00F25C3E"/>
    <w:rsid w:val="00F34212"/>
    <w:rsid w:val="00F3477E"/>
    <w:rsid w:val="00F450AA"/>
    <w:rsid w:val="00F511B2"/>
    <w:rsid w:val="00F56444"/>
    <w:rsid w:val="00F56BD7"/>
    <w:rsid w:val="00F62990"/>
    <w:rsid w:val="00F641BD"/>
    <w:rsid w:val="00F648AD"/>
    <w:rsid w:val="00F65624"/>
    <w:rsid w:val="00F665FA"/>
    <w:rsid w:val="00F70254"/>
    <w:rsid w:val="00F7170E"/>
    <w:rsid w:val="00F77B7B"/>
    <w:rsid w:val="00F84E32"/>
    <w:rsid w:val="00F85065"/>
    <w:rsid w:val="00F86C11"/>
    <w:rsid w:val="00F876B6"/>
    <w:rsid w:val="00F87FC0"/>
    <w:rsid w:val="00F91420"/>
    <w:rsid w:val="00F9203A"/>
    <w:rsid w:val="00F931E6"/>
    <w:rsid w:val="00F93877"/>
    <w:rsid w:val="00F9499D"/>
    <w:rsid w:val="00FA06DA"/>
    <w:rsid w:val="00FA14D0"/>
    <w:rsid w:val="00FA14ED"/>
    <w:rsid w:val="00FA2B39"/>
    <w:rsid w:val="00FA7E51"/>
    <w:rsid w:val="00FB0392"/>
    <w:rsid w:val="00FB2E5A"/>
    <w:rsid w:val="00FB5828"/>
    <w:rsid w:val="00FB675B"/>
    <w:rsid w:val="00FB7124"/>
    <w:rsid w:val="00FC13E0"/>
    <w:rsid w:val="00FC14C3"/>
    <w:rsid w:val="00FC334F"/>
    <w:rsid w:val="00FC454B"/>
    <w:rsid w:val="00FC65EF"/>
    <w:rsid w:val="00FC7F75"/>
    <w:rsid w:val="00FD05E7"/>
    <w:rsid w:val="00FD5A1A"/>
    <w:rsid w:val="00FD6DEF"/>
    <w:rsid w:val="00FD7B43"/>
    <w:rsid w:val="00FE011D"/>
    <w:rsid w:val="00FE1DA1"/>
    <w:rsid w:val="00FE26DC"/>
    <w:rsid w:val="00FE2F48"/>
    <w:rsid w:val="00FE3CC9"/>
    <w:rsid w:val="00FE4F95"/>
    <w:rsid w:val="00FE63AB"/>
    <w:rsid w:val="00FE69CE"/>
    <w:rsid w:val="00FF085C"/>
    <w:rsid w:val="00FF1544"/>
    <w:rsid w:val="00FF6038"/>
    <w:rsid w:val="00FF76E3"/>
    <w:rsid w:val="01255120"/>
    <w:rsid w:val="013B0DE8"/>
    <w:rsid w:val="0148613C"/>
    <w:rsid w:val="014C4DA3"/>
    <w:rsid w:val="01B36BD0"/>
    <w:rsid w:val="028C11CF"/>
    <w:rsid w:val="02906F11"/>
    <w:rsid w:val="031E451D"/>
    <w:rsid w:val="03231B33"/>
    <w:rsid w:val="040C0819"/>
    <w:rsid w:val="058A5E9A"/>
    <w:rsid w:val="05A7426B"/>
    <w:rsid w:val="065B3392"/>
    <w:rsid w:val="06964268"/>
    <w:rsid w:val="06AC7EBC"/>
    <w:rsid w:val="07723089"/>
    <w:rsid w:val="079A3BF4"/>
    <w:rsid w:val="081B102B"/>
    <w:rsid w:val="08B0453F"/>
    <w:rsid w:val="08C94F2B"/>
    <w:rsid w:val="08CF1E16"/>
    <w:rsid w:val="08DD3C99"/>
    <w:rsid w:val="09047D11"/>
    <w:rsid w:val="093E76C7"/>
    <w:rsid w:val="09BC05EC"/>
    <w:rsid w:val="0A5E78F5"/>
    <w:rsid w:val="0A9D041D"/>
    <w:rsid w:val="0AFD710E"/>
    <w:rsid w:val="0B7953B7"/>
    <w:rsid w:val="0B9C06D5"/>
    <w:rsid w:val="0BD22349"/>
    <w:rsid w:val="0BEC37F1"/>
    <w:rsid w:val="0C04669B"/>
    <w:rsid w:val="0C234952"/>
    <w:rsid w:val="0C4F1BEB"/>
    <w:rsid w:val="0C752CF5"/>
    <w:rsid w:val="0C8E3B35"/>
    <w:rsid w:val="0CAD1EB9"/>
    <w:rsid w:val="0CD615A6"/>
    <w:rsid w:val="0CDA7707"/>
    <w:rsid w:val="0CFF0F1B"/>
    <w:rsid w:val="0D726073"/>
    <w:rsid w:val="0D8469D2"/>
    <w:rsid w:val="0E3270CE"/>
    <w:rsid w:val="0E4E27D3"/>
    <w:rsid w:val="0EFF16A6"/>
    <w:rsid w:val="0FA1275E"/>
    <w:rsid w:val="0FCD3553"/>
    <w:rsid w:val="0FD1521D"/>
    <w:rsid w:val="1021389E"/>
    <w:rsid w:val="1025513D"/>
    <w:rsid w:val="102F5781"/>
    <w:rsid w:val="10390BE8"/>
    <w:rsid w:val="11763776"/>
    <w:rsid w:val="11EE77B0"/>
    <w:rsid w:val="12900868"/>
    <w:rsid w:val="12BC6158"/>
    <w:rsid w:val="12C56763"/>
    <w:rsid w:val="12F9465F"/>
    <w:rsid w:val="13286CF2"/>
    <w:rsid w:val="13346EA7"/>
    <w:rsid w:val="13631F6A"/>
    <w:rsid w:val="14360A54"/>
    <w:rsid w:val="15D867AD"/>
    <w:rsid w:val="15DD3DC4"/>
    <w:rsid w:val="16A62408"/>
    <w:rsid w:val="1732013F"/>
    <w:rsid w:val="17BD20FF"/>
    <w:rsid w:val="180158FD"/>
    <w:rsid w:val="18E25768"/>
    <w:rsid w:val="18F338FE"/>
    <w:rsid w:val="19510D51"/>
    <w:rsid w:val="19A82BEB"/>
    <w:rsid w:val="19AF5A77"/>
    <w:rsid w:val="19D21766"/>
    <w:rsid w:val="19D8128E"/>
    <w:rsid w:val="1AE31E7C"/>
    <w:rsid w:val="1B420C18"/>
    <w:rsid w:val="1B662AAD"/>
    <w:rsid w:val="1B8F5B60"/>
    <w:rsid w:val="1BB85545"/>
    <w:rsid w:val="1C57210B"/>
    <w:rsid w:val="1C5F19D6"/>
    <w:rsid w:val="1C9378D2"/>
    <w:rsid w:val="1CF547D5"/>
    <w:rsid w:val="1D156539"/>
    <w:rsid w:val="1D305121"/>
    <w:rsid w:val="1D365280"/>
    <w:rsid w:val="1D9A07EC"/>
    <w:rsid w:val="1DB0094A"/>
    <w:rsid w:val="1DE35EA7"/>
    <w:rsid w:val="1E543091"/>
    <w:rsid w:val="1E5E7FCD"/>
    <w:rsid w:val="1E7F3CB0"/>
    <w:rsid w:val="1E8219AC"/>
    <w:rsid w:val="1E90231B"/>
    <w:rsid w:val="1E9A2EF3"/>
    <w:rsid w:val="1EE63371"/>
    <w:rsid w:val="1EEE7042"/>
    <w:rsid w:val="1EF26B32"/>
    <w:rsid w:val="1F152820"/>
    <w:rsid w:val="1F6A2B6C"/>
    <w:rsid w:val="1FC658C9"/>
    <w:rsid w:val="201E74B3"/>
    <w:rsid w:val="20322F5E"/>
    <w:rsid w:val="203801BD"/>
    <w:rsid w:val="203D202F"/>
    <w:rsid w:val="20B10327"/>
    <w:rsid w:val="21725D08"/>
    <w:rsid w:val="21A165ED"/>
    <w:rsid w:val="222D7E81"/>
    <w:rsid w:val="223236E9"/>
    <w:rsid w:val="2234120F"/>
    <w:rsid w:val="227017F8"/>
    <w:rsid w:val="22745AB0"/>
    <w:rsid w:val="22AA17BF"/>
    <w:rsid w:val="22E670E5"/>
    <w:rsid w:val="22F56BF1"/>
    <w:rsid w:val="23531B69"/>
    <w:rsid w:val="236479DB"/>
    <w:rsid w:val="23653052"/>
    <w:rsid w:val="239E2711"/>
    <w:rsid w:val="23B56380"/>
    <w:rsid w:val="23CB2C72"/>
    <w:rsid w:val="2412489B"/>
    <w:rsid w:val="24164041"/>
    <w:rsid w:val="24284DA4"/>
    <w:rsid w:val="242B03F0"/>
    <w:rsid w:val="245D3851"/>
    <w:rsid w:val="24CF7422"/>
    <w:rsid w:val="24DB3BC4"/>
    <w:rsid w:val="24F609FE"/>
    <w:rsid w:val="24FF2027"/>
    <w:rsid w:val="25280D20"/>
    <w:rsid w:val="258108C5"/>
    <w:rsid w:val="25B12B77"/>
    <w:rsid w:val="261455E0"/>
    <w:rsid w:val="26355556"/>
    <w:rsid w:val="2640208A"/>
    <w:rsid w:val="2646511F"/>
    <w:rsid w:val="26A63BFC"/>
    <w:rsid w:val="26B80661"/>
    <w:rsid w:val="26EE61BA"/>
    <w:rsid w:val="270C275B"/>
    <w:rsid w:val="27644345"/>
    <w:rsid w:val="284952E9"/>
    <w:rsid w:val="28B80991"/>
    <w:rsid w:val="290556B4"/>
    <w:rsid w:val="29477A7A"/>
    <w:rsid w:val="296A19BB"/>
    <w:rsid w:val="2A1D37A5"/>
    <w:rsid w:val="2A631646"/>
    <w:rsid w:val="2AC1385C"/>
    <w:rsid w:val="2ACB46DB"/>
    <w:rsid w:val="2B2C429E"/>
    <w:rsid w:val="2B620B9B"/>
    <w:rsid w:val="2BC124EB"/>
    <w:rsid w:val="2D0143E4"/>
    <w:rsid w:val="2D536CB5"/>
    <w:rsid w:val="2D79041E"/>
    <w:rsid w:val="2D8F7C42"/>
    <w:rsid w:val="2D9D235F"/>
    <w:rsid w:val="2DDB4C35"/>
    <w:rsid w:val="2DF301D1"/>
    <w:rsid w:val="2E0469F5"/>
    <w:rsid w:val="2E24038A"/>
    <w:rsid w:val="2E291E44"/>
    <w:rsid w:val="2E3600BD"/>
    <w:rsid w:val="2E3E0BF3"/>
    <w:rsid w:val="2E56075F"/>
    <w:rsid w:val="2E7117CD"/>
    <w:rsid w:val="2E7D5CEC"/>
    <w:rsid w:val="2EB21E3A"/>
    <w:rsid w:val="2EBA2A9C"/>
    <w:rsid w:val="2EE63891"/>
    <w:rsid w:val="2F4A1FBC"/>
    <w:rsid w:val="301306B6"/>
    <w:rsid w:val="301B3546"/>
    <w:rsid w:val="3075311F"/>
    <w:rsid w:val="308B2942"/>
    <w:rsid w:val="309A0DD7"/>
    <w:rsid w:val="309F216D"/>
    <w:rsid w:val="30AB2D5F"/>
    <w:rsid w:val="30E91417"/>
    <w:rsid w:val="31440D43"/>
    <w:rsid w:val="315471D8"/>
    <w:rsid w:val="316C5508"/>
    <w:rsid w:val="31B639EF"/>
    <w:rsid w:val="320F30FF"/>
    <w:rsid w:val="33484B1B"/>
    <w:rsid w:val="342A1A1E"/>
    <w:rsid w:val="344277BC"/>
    <w:rsid w:val="34897199"/>
    <w:rsid w:val="34907826"/>
    <w:rsid w:val="35230682"/>
    <w:rsid w:val="35496928"/>
    <w:rsid w:val="35523A2F"/>
    <w:rsid w:val="357F234A"/>
    <w:rsid w:val="358F4C83"/>
    <w:rsid w:val="35B97945"/>
    <w:rsid w:val="35BA10E4"/>
    <w:rsid w:val="36E575BE"/>
    <w:rsid w:val="37403D5B"/>
    <w:rsid w:val="374124C0"/>
    <w:rsid w:val="375A4E1C"/>
    <w:rsid w:val="37865C12"/>
    <w:rsid w:val="37A4253C"/>
    <w:rsid w:val="37AE0B62"/>
    <w:rsid w:val="37B26A07"/>
    <w:rsid w:val="380B4369"/>
    <w:rsid w:val="380D6333"/>
    <w:rsid w:val="38160191"/>
    <w:rsid w:val="38262D63"/>
    <w:rsid w:val="383F408C"/>
    <w:rsid w:val="38806B05"/>
    <w:rsid w:val="388F0AF6"/>
    <w:rsid w:val="389C7120"/>
    <w:rsid w:val="38DA3C11"/>
    <w:rsid w:val="38E54ACF"/>
    <w:rsid w:val="39077300"/>
    <w:rsid w:val="392253F8"/>
    <w:rsid w:val="39F5707E"/>
    <w:rsid w:val="3A1A6287"/>
    <w:rsid w:val="3A63048C"/>
    <w:rsid w:val="3AD13648"/>
    <w:rsid w:val="3ADB6274"/>
    <w:rsid w:val="3B466262"/>
    <w:rsid w:val="3B8063B8"/>
    <w:rsid w:val="3BE33606"/>
    <w:rsid w:val="3BF27D19"/>
    <w:rsid w:val="3C073FDF"/>
    <w:rsid w:val="3C7C75E3"/>
    <w:rsid w:val="3C906C91"/>
    <w:rsid w:val="3C9C5ED7"/>
    <w:rsid w:val="3CFC0724"/>
    <w:rsid w:val="3D453E79"/>
    <w:rsid w:val="3D5E7ACA"/>
    <w:rsid w:val="3D9F7A2D"/>
    <w:rsid w:val="3DB11BFF"/>
    <w:rsid w:val="3DE03BA2"/>
    <w:rsid w:val="3E083824"/>
    <w:rsid w:val="3E210442"/>
    <w:rsid w:val="3E9C1998"/>
    <w:rsid w:val="3EAD7F28"/>
    <w:rsid w:val="3FE129C6"/>
    <w:rsid w:val="40A315E2"/>
    <w:rsid w:val="40AB66E9"/>
    <w:rsid w:val="40C8729B"/>
    <w:rsid w:val="40F005A0"/>
    <w:rsid w:val="40FB7670"/>
    <w:rsid w:val="412F731A"/>
    <w:rsid w:val="41A13EA5"/>
    <w:rsid w:val="41B617E9"/>
    <w:rsid w:val="41C704B8"/>
    <w:rsid w:val="42246753"/>
    <w:rsid w:val="426424AC"/>
    <w:rsid w:val="4274539F"/>
    <w:rsid w:val="42B23D5F"/>
    <w:rsid w:val="42F9198D"/>
    <w:rsid w:val="436332AB"/>
    <w:rsid w:val="43FB054B"/>
    <w:rsid w:val="44191BBB"/>
    <w:rsid w:val="44F468B0"/>
    <w:rsid w:val="450D1720"/>
    <w:rsid w:val="4510761C"/>
    <w:rsid w:val="45654747"/>
    <w:rsid w:val="458D0AB3"/>
    <w:rsid w:val="458D5159"/>
    <w:rsid w:val="4618037D"/>
    <w:rsid w:val="46CD560B"/>
    <w:rsid w:val="47073508"/>
    <w:rsid w:val="472B6AA1"/>
    <w:rsid w:val="480F57AF"/>
    <w:rsid w:val="4871646A"/>
    <w:rsid w:val="48A56114"/>
    <w:rsid w:val="48B14AB8"/>
    <w:rsid w:val="48BF71D5"/>
    <w:rsid w:val="48DF2454"/>
    <w:rsid w:val="48EB2C39"/>
    <w:rsid w:val="48FC21D7"/>
    <w:rsid w:val="4900334A"/>
    <w:rsid w:val="493A1CBC"/>
    <w:rsid w:val="494405EC"/>
    <w:rsid w:val="494F7DD2"/>
    <w:rsid w:val="495F1CA3"/>
    <w:rsid w:val="49C4478C"/>
    <w:rsid w:val="4A042D08"/>
    <w:rsid w:val="4A3E7C66"/>
    <w:rsid w:val="4A630034"/>
    <w:rsid w:val="4B0B6702"/>
    <w:rsid w:val="4B47154B"/>
    <w:rsid w:val="4B6978CC"/>
    <w:rsid w:val="4C0579D1"/>
    <w:rsid w:val="4C755DA8"/>
    <w:rsid w:val="4CB44B77"/>
    <w:rsid w:val="4CD80866"/>
    <w:rsid w:val="4CDA0729"/>
    <w:rsid w:val="4D5B4156"/>
    <w:rsid w:val="4D6D5452"/>
    <w:rsid w:val="4F5166AD"/>
    <w:rsid w:val="4FE614EB"/>
    <w:rsid w:val="50D56136"/>
    <w:rsid w:val="51730B5D"/>
    <w:rsid w:val="51B80C66"/>
    <w:rsid w:val="51D535C6"/>
    <w:rsid w:val="522400A9"/>
    <w:rsid w:val="526B3F2A"/>
    <w:rsid w:val="52992845"/>
    <w:rsid w:val="5383592A"/>
    <w:rsid w:val="53B86CFB"/>
    <w:rsid w:val="53E977FC"/>
    <w:rsid w:val="540E2877"/>
    <w:rsid w:val="544E765F"/>
    <w:rsid w:val="54BE06F3"/>
    <w:rsid w:val="54E06067"/>
    <w:rsid w:val="550D12C8"/>
    <w:rsid w:val="55393E6B"/>
    <w:rsid w:val="55452074"/>
    <w:rsid w:val="55592586"/>
    <w:rsid w:val="55886BA1"/>
    <w:rsid w:val="55DA38A0"/>
    <w:rsid w:val="562540CA"/>
    <w:rsid w:val="56D26326"/>
    <w:rsid w:val="56F444EE"/>
    <w:rsid w:val="570D55B0"/>
    <w:rsid w:val="57A60971"/>
    <w:rsid w:val="57B27498"/>
    <w:rsid w:val="57CC7219"/>
    <w:rsid w:val="57D936E4"/>
    <w:rsid w:val="583A23D4"/>
    <w:rsid w:val="58825B29"/>
    <w:rsid w:val="59486D73"/>
    <w:rsid w:val="596C2A61"/>
    <w:rsid w:val="59F111B9"/>
    <w:rsid w:val="5A0570D6"/>
    <w:rsid w:val="5A382944"/>
    <w:rsid w:val="5AAC50E0"/>
    <w:rsid w:val="5AE40D1D"/>
    <w:rsid w:val="5B044607"/>
    <w:rsid w:val="5B0B62AA"/>
    <w:rsid w:val="5B10566E"/>
    <w:rsid w:val="5B215ACE"/>
    <w:rsid w:val="5B995664"/>
    <w:rsid w:val="5BB4382C"/>
    <w:rsid w:val="5C13774A"/>
    <w:rsid w:val="5C2C472A"/>
    <w:rsid w:val="5C4A4BB0"/>
    <w:rsid w:val="5C58551F"/>
    <w:rsid w:val="5C5872CD"/>
    <w:rsid w:val="5C8E0F41"/>
    <w:rsid w:val="5CA37D36"/>
    <w:rsid w:val="5D1A676C"/>
    <w:rsid w:val="5D641CA2"/>
    <w:rsid w:val="5D8440F2"/>
    <w:rsid w:val="5D9E3405"/>
    <w:rsid w:val="5DA30A1C"/>
    <w:rsid w:val="5DB713CD"/>
    <w:rsid w:val="5DC170F4"/>
    <w:rsid w:val="5DD40BD5"/>
    <w:rsid w:val="5DFB2606"/>
    <w:rsid w:val="5E826883"/>
    <w:rsid w:val="5ECE7D1A"/>
    <w:rsid w:val="5ED35136"/>
    <w:rsid w:val="5EE237C6"/>
    <w:rsid w:val="5EEE5CC7"/>
    <w:rsid w:val="5EF07C91"/>
    <w:rsid w:val="5F125E59"/>
    <w:rsid w:val="5F557AF4"/>
    <w:rsid w:val="5FA647F3"/>
    <w:rsid w:val="5FDB09F9"/>
    <w:rsid w:val="6012107B"/>
    <w:rsid w:val="602A2D2E"/>
    <w:rsid w:val="6086052C"/>
    <w:rsid w:val="60AE3960"/>
    <w:rsid w:val="614C32C2"/>
    <w:rsid w:val="61573FF7"/>
    <w:rsid w:val="61581B1D"/>
    <w:rsid w:val="615D5386"/>
    <w:rsid w:val="61842912"/>
    <w:rsid w:val="62A019CE"/>
    <w:rsid w:val="64055F8C"/>
    <w:rsid w:val="646E37AF"/>
    <w:rsid w:val="64882719"/>
    <w:rsid w:val="64B07048"/>
    <w:rsid w:val="651A5A67"/>
    <w:rsid w:val="655B1BDC"/>
    <w:rsid w:val="65AB6FD8"/>
    <w:rsid w:val="65BD63F3"/>
    <w:rsid w:val="662B6F18"/>
    <w:rsid w:val="66372649"/>
    <w:rsid w:val="66BA2932"/>
    <w:rsid w:val="66F95B50"/>
    <w:rsid w:val="670D5158"/>
    <w:rsid w:val="67746F85"/>
    <w:rsid w:val="67BB4BB4"/>
    <w:rsid w:val="67BD04D4"/>
    <w:rsid w:val="67E4410B"/>
    <w:rsid w:val="67F85E08"/>
    <w:rsid w:val="68357B49"/>
    <w:rsid w:val="6850354E"/>
    <w:rsid w:val="6889753C"/>
    <w:rsid w:val="69100251"/>
    <w:rsid w:val="699833FF"/>
    <w:rsid w:val="69B813AB"/>
    <w:rsid w:val="69F66CEC"/>
    <w:rsid w:val="6A1F58CE"/>
    <w:rsid w:val="6A270C27"/>
    <w:rsid w:val="6A647785"/>
    <w:rsid w:val="6B101841"/>
    <w:rsid w:val="6BFA60DA"/>
    <w:rsid w:val="6C6E48EB"/>
    <w:rsid w:val="6CBA18DE"/>
    <w:rsid w:val="6CE42C3D"/>
    <w:rsid w:val="6D7B2E1B"/>
    <w:rsid w:val="6D8A5754"/>
    <w:rsid w:val="6DDA2238"/>
    <w:rsid w:val="6DFE57FA"/>
    <w:rsid w:val="6E6079FA"/>
    <w:rsid w:val="6E82642B"/>
    <w:rsid w:val="6EC407F2"/>
    <w:rsid w:val="6ED07197"/>
    <w:rsid w:val="6F383009"/>
    <w:rsid w:val="6F4D4C8B"/>
    <w:rsid w:val="6F80296B"/>
    <w:rsid w:val="6FEA24DA"/>
    <w:rsid w:val="70145804"/>
    <w:rsid w:val="701557A9"/>
    <w:rsid w:val="701E6613"/>
    <w:rsid w:val="70974410"/>
    <w:rsid w:val="709E0994"/>
    <w:rsid w:val="70C51BCD"/>
    <w:rsid w:val="70DE203F"/>
    <w:rsid w:val="70E909E4"/>
    <w:rsid w:val="70FA04FB"/>
    <w:rsid w:val="712F4B55"/>
    <w:rsid w:val="71A3409C"/>
    <w:rsid w:val="71A62431"/>
    <w:rsid w:val="71CC00E9"/>
    <w:rsid w:val="72255A4C"/>
    <w:rsid w:val="725B76BF"/>
    <w:rsid w:val="72606A84"/>
    <w:rsid w:val="72B34E05"/>
    <w:rsid w:val="72B8066E"/>
    <w:rsid w:val="72D8094D"/>
    <w:rsid w:val="731F06ED"/>
    <w:rsid w:val="733278B4"/>
    <w:rsid w:val="736425A4"/>
    <w:rsid w:val="73A84030"/>
    <w:rsid w:val="73ED42E5"/>
    <w:rsid w:val="73FB4CB6"/>
    <w:rsid w:val="74025F93"/>
    <w:rsid w:val="74275AAB"/>
    <w:rsid w:val="745919DD"/>
    <w:rsid w:val="745F3497"/>
    <w:rsid w:val="74771446"/>
    <w:rsid w:val="75386134"/>
    <w:rsid w:val="754A398B"/>
    <w:rsid w:val="75705230"/>
    <w:rsid w:val="757D59E4"/>
    <w:rsid w:val="75B710B1"/>
    <w:rsid w:val="75F70470"/>
    <w:rsid w:val="763444AF"/>
    <w:rsid w:val="76B64EC4"/>
    <w:rsid w:val="76C05D43"/>
    <w:rsid w:val="76DC670A"/>
    <w:rsid w:val="77291B3A"/>
    <w:rsid w:val="774424D0"/>
    <w:rsid w:val="779C67B0"/>
    <w:rsid w:val="77F43EF6"/>
    <w:rsid w:val="782868C4"/>
    <w:rsid w:val="78EE2E97"/>
    <w:rsid w:val="78F47F26"/>
    <w:rsid w:val="79701CA2"/>
    <w:rsid w:val="79780B57"/>
    <w:rsid w:val="797F3C93"/>
    <w:rsid w:val="7AC53835"/>
    <w:rsid w:val="7AE76BF1"/>
    <w:rsid w:val="7B292109"/>
    <w:rsid w:val="7B2F3497"/>
    <w:rsid w:val="7BFD3595"/>
    <w:rsid w:val="7C5B419A"/>
    <w:rsid w:val="7CAD007D"/>
    <w:rsid w:val="7CBA4FE2"/>
    <w:rsid w:val="7CE24C65"/>
    <w:rsid w:val="7D40373A"/>
    <w:rsid w:val="7D7528DD"/>
    <w:rsid w:val="7DDD346D"/>
    <w:rsid w:val="7DF369FE"/>
    <w:rsid w:val="7E0230E5"/>
    <w:rsid w:val="7E2D1F10"/>
    <w:rsid w:val="7E3F1C43"/>
    <w:rsid w:val="7E6F6CF7"/>
    <w:rsid w:val="7E7A0ECD"/>
    <w:rsid w:val="7EB4357A"/>
    <w:rsid w:val="7ED4682F"/>
    <w:rsid w:val="7F8F5E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400" w:lineRule="exact"/>
      <w:ind w:firstLine="200" w:firstLineChars="200"/>
      <w:jc w:val="both"/>
    </w:pPr>
    <w:rPr>
      <w:rFonts w:ascii="Calibri" w:hAnsi="Calibri" w:eastAsia="宋体" w:cs="Times New Roman"/>
      <w:sz w:val="21"/>
      <w:szCs w:val="22"/>
      <w:lang w:val="en-US" w:eastAsia="zh-CN" w:bidi="ar-SA"/>
    </w:rPr>
  </w:style>
  <w:style w:type="paragraph" w:styleId="2">
    <w:name w:val="heading 1"/>
    <w:basedOn w:val="1"/>
    <w:next w:val="1"/>
    <w:link w:val="30"/>
    <w:autoRedefine/>
    <w:qFormat/>
    <w:uiPriority w:val="0"/>
    <w:pPr>
      <w:keepNext/>
      <w:keepLines/>
      <w:spacing w:before="340" w:after="330" w:line="578" w:lineRule="auto"/>
      <w:ind w:firstLine="0" w:firstLineChars="0"/>
      <w:outlineLvl w:val="0"/>
    </w:pPr>
    <w:rPr>
      <w:rFonts w:ascii="Times New Roman" w:hAnsi="Times New Roman"/>
      <w:b/>
      <w:bCs/>
      <w:kern w:val="44"/>
      <w:sz w:val="30"/>
      <w:szCs w:val="44"/>
    </w:rPr>
  </w:style>
  <w:style w:type="paragraph" w:styleId="3">
    <w:name w:val="heading 2"/>
    <w:basedOn w:val="1"/>
    <w:next w:val="1"/>
    <w:link w:val="41"/>
    <w:autoRedefine/>
    <w:qFormat/>
    <w:uiPriority w:val="0"/>
    <w:pPr>
      <w:keepNext/>
      <w:keepLines/>
      <w:spacing w:before="260" w:after="260" w:line="416" w:lineRule="auto"/>
      <w:ind w:firstLine="0" w:firstLineChars="0"/>
      <w:outlineLvl w:val="1"/>
    </w:pPr>
    <w:rPr>
      <w:rFonts w:ascii="Cambria" w:hAnsi="Cambria"/>
      <w:b/>
      <w:bCs/>
      <w:kern w:val="2"/>
      <w:sz w:val="32"/>
      <w:szCs w:val="32"/>
    </w:rPr>
  </w:style>
  <w:style w:type="paragraph" w:styleId="4">
    <w:name w:val="heading 3"/>
    <w:basedOn w:val="1"/>
    <w:next w:val="1"/>
    <w:link w:val="55"/>
    <w:autoRedefine/>
    <w:qFormat/>
    <w:uiPriority w:val="0"/>
    <w:pPr>
      <w:keepNext/>
      <w:keepLines/>
      <w:spacing w:before="260" w:after="260" w:line="416" w:lineRule="auto"/>
      <w:ind w:firstLine="0" w:firstLineChars="0"/>
      <w:outlineLvl w:val="2"/>
    </w:pPr>
    <w:rPr>
      <w:rFonts w:ascii="Times New Roman" w:hAnsi="Times New Roman"/>
      <w:b/>
      <w:bCs/>
      <w:kern w:val="2"/>
      <w:sz w:val="32"/>
      <w:szCs w:val="32"/>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szCs w:val="20"/>
    </w:rPr>
  </w:style>
  <w:style w:type="paragraph" w:styleId="6">
    <w:name w:val="annotation text"/>
    <w:basedOn w:val="1"/>
    <w:autoRedefine/>
    <w:qFormat/>
    <w:uiPriority w:val="0"/>
    <w:pPr>
      <w:jc w:val="left"/>
    </w:pPr>
  </w:style>
  <w:style w:type="paragraph" w:styleId="7">
    <w:name w:val="Body Text"/>
    <w:basedOn w:val="1"/>
    <w:next w:val="8"/>
    <w:autoRedefine/>
    <w:qFormat/>
    <w:uiPriority w:val="0"/>
    <w:pPr>
      <w:spacing w:after="120" w:line="240" w:lineRule="auto"/>
      <w:ind w:firstLine="0" w:firstLineChars="0"/>
    </w:pPr>
    <w:rPr>
      <w:rFonts w:ascii="Times New Roman" w:hAnsi="Times New Roman"/>
      <w:kern w:val="2"/>
      <w:szCs w:val="24"/>
    </w:rPr>
  </w:style>
  <w:style w:type="paragraph" w:styleId="8">
    <w:name w:val="Date"/>
    <w:basedOn w:val="1"/>
    <w:next w:val="1"/>
    <w:autoRedefine/>
    <w:qFormat/>
    <w:uiPriority w:val="0"/>
    <w:pPr>
      <w:spacing w:line="240" w:lineRule="auto"/>
      <w:ind w:left="100" w:leftChars="2500" w:firstLine="0" w:firstLineChars="0"/>
    </w:pPr>
    <w:rPr>
      <w:rFonts w:ascii="Times New Roman" w:hAnsi="Times New Roman"/>
      <w:kern w:val="2"/>
      <w:szCs w:val="24"/>
    </w:rPr>
  </w:style>
  <w:style w:type="paragraph" w:styleId="9">
    <w:name w:val="Body Text Indent"/>
    <w:basedOn w:val="1"/>
    <w:autoRedefine/>
    <w:qFormat/>
    <w:uiPriority w:val="0"/>
    <w:pPr>
      <w:spacing w:after="120"/>
      <w:ind w:left="420" w:leftChars="200"/>
    </w:pPr>
  </w:style>
  <w:style w:type="paragraph" w:styleId="10">
    <w:name w:val="Block Text"/>
    <w:basedOn w:val="1"/>
    <w:autoRedefine/>
    <w:qFormat/>
    <w:uiPriority w:val="0"/>
    <w:pPr>
      <w:tabs>
        <w:tab w:val="left" w:pos="1440"/>
      </w:tabs>
      <w:spacing w:after="100"/>
      <w:ind w:left="3600" w:right="-288" w:hanging="2880"/>
    </w:pPr>
    <w:rPr>
      <w:snapToGrid w:val="0"/>
      <w:kern w:val="0"/>
      <w:sz w:val="22"/>
      <w:szCs w:val="20"/>
      <w:lang w:eastAsia="en-US"/>
    </w:rPr>
  </w:style>
  <w:style w:type="paragraph" w:styleId="11">
    <w:name w:val="toc 3"/>
    <w:basedOn w:val="1"/>
    <w:next w:val="1"/>
    <w:autoRedefine/>
    <w:qFormat/>
    <w:uiPriority w:val="0"/>
    <w:pPr>
      <w:tabs>
        <w:tab w:val="right" w:leader="dot" w:pos="8777"/>
      </w:tabs>
      <w:spacing w:line="480" w:lineRule="exact"/>
      <w:ind w:left="482" w:firstLine="103" w:firstLineChars="43"/>
      <w:jc w:val="left"/>
    </w:pPr>
    <w:rPr>
      <w:i/>
      <w:iCs/>
      <w:kern w:val="2"/>
      <w:sz w:val="20"/>
      <w:szCs w:val="20"/>
    </w:rPr>
  </w:style>
  <w:style w:type="paragraph" w:styleId="12">
    <w:name w:val="Plain Text"/>
    <w:basedOn w:val="1"/>
    <w:next w:val="1"/>
    <w:autoRedefine/>
    <w:qFormat/>
    <w:uiPriority w:val="0"/>
    <w:rPr>
      <w:rFonts w:ascii="宋体" w:hAnsi="Courier New"/>
      <w:szCs w:val="20"/>
    </w:rPr>
  </w:style>
  <w:style w:type="paragraph" w:styleId="13">
    <w:name w:val="Body Text Indent 2"/>
    <w:basedOn w:val="1"/>
    <w:qFormat/>
    <w:uiPriority w:val="0"/>
    <w:pPr>
      <w:spacing w:after="120" w:line="480" w:lineRule="auto"/>
      <w:ind w:left="420" w:leftChars="200"/>
    </w:pPr>
    <w:rPr>
      <w:rFonts w:ascii="Times New Roman" w:hAnsi="Times New Roman" w:cs="Times New Roman"/>
      <w:kern w:val="2"/>
      <w:sz w:val="21"/>
      <w:szCs w:val="20"/>
    </w:rPr>
  </w:style>
  <w:style w:type="paragraph" w:styleId="14">
    <w:name w:val="Balloon Text"/>
    <w:basedOn w:val="1"/>
    <w:link w:val="32"/>
    <w:autoRedefine/>
    <w:semiHidden/>
    <w:qFormat/>
    <w:uiPriority w:val="0"/>
    <w:pPr>
      <w:spacing w:line="240" w:lineRule="auto"/>
    </w:pPr>
    <w:rPr>
      <w:sz w:val="18"/>
      <w:szCs w:val="18"/>
    </w:rPr>
  </w:style>
  <w:style w:type="paragraph" w:styleId="15">
    <w:name w:val="footer"/>
    <w:basedOn w:val="1"/>
    <w:link w:val="34"/>
    <w:autoRedefine/>
    <w:qFormat/>
    <w:uiPriority w:val="99"/>
    <w:pPr>
      <w:tabs>
        <w:tab w:val="center" w:pos="4153"/>
        <w:tab w:val="right" w:pos="8306"/>
      </w:tabs>
      <w:snapToGrid w:val="0"/>
      <w:jc w:val="left"/>
    </w:pPr>
    <w:rPr>
      <w:sz w:val="18"/>
      <w:szCs w:val="20"/>
    </w:rPr>
  </w:style>
  <w:style w:type="paragraph" w:styleId="16">
    <w:name w:val="header"/>
    <w:link w:val="36"/>
    <w:autoRedefine/>
    <w:qFormat/>
    <w:uiPriority w:val="99"/>
    <w:pPr>
      <w:pBdr>
        <w:bottom w:val="single" w:color="auto" w:sz="6" w:space="1"/>
      </w:pBdr>
      <w:tabs>
        <w:tab w:val="center" w:pos="4153"/>
        <w:tab w:val="right" w:pos="8306"/>
      </w:tabs>
      <w:snapToGrid w:val="0"/>
      <w:jc w:val="center"/>
    </w:pPr>
    <w:rPr>
      <w:rFonts w:ascii="Calibri" w:hAnsi="Calibri" w:eastAsia="宋体" w:cs="Times New Roman"/>
      <w:sz w:val="18"/>
      <w:szCs w:val="18"/>
      <w:lang w:val="en-US" w:eastAsia="zh-CN" w:bidi="ar-SA"/>
    </w:rPr>
  </w:style>
  <w:style w:type="paragraph" w:styleId="17">
    <w:name w:val="toc 1"/>
    <w:basedOn w:val="1"/>
    <w:next w:val="1"/>
    <w:autoRedefine/>
    <w:qFormat/>
    <w:uiPriority w:val="39"/>
    <w:pPr>
      <w:spacing w:before="120" w:after="120"/>
      <w:jc w:val="left"/>
    </w:pPr>
    <w:rPr>
      <w:b/>
      <w:bCs/>
      <w:caps/>
      <w:sz w:val="20"/>
      <w:szCs w:val="20"/>
    </w:rPr>
  </w:style>
  <w:style w:type="paragraph" w:styleId="18">
    <w:name w:val="Subtitle"/>
    <w:basedOn w:val="1"/>
    <w:next w:val="1"/>
    <w:link w:val="38"/>
    <w:autoRedefine/>
    <w:qFormat/>
    <w:uiPriority w:val="0"/>
    <w:pPr>
      <w:spacing w:before="240" w:after="60" w:line="312" w:lineRule="auto"/>
      <w:ind w:firstLine="0" w:firstLineChars="0"/>
      <w:jc w:val="center"/>
      <w:outlineLvl w:val="1"/>
    </w:pPr>
    <w:rPr>
      <w:rFonts w:ascii="Cambria" w:hAnsi="Cambria"/>
      <w:b/>
      <w:bCs/>
      <w:kern w:val="28"/>
      <w:sz w:val="32"/>
      <w:szCs w:val="32"/>
    </w:rPr>
  </w:style>
  <w:style w:type="paragraph" w:styleId="19">
    <w:name w:val="toc 2"/>
    <w:basedOn w:val="1"/>
    <w:next w:val="1"/>
    <w:autoRedefine/>
    <w:qFormat/>
    <w:uiPriority w:val="0"/>
    <w:pPr>
      <w:tabs>
        <w:tab w:val="right" w:leader="dot" w:pos="8777"/>
      </w:tabs>
      <w:ind w:firstLine="566" w:firstLineChars="236"/>
      <w:jc w:val="left"/>
    </w:pPr>
    <w:rPr>
      <w:smallCaps/>
      <w:kern w:val="2"/>
      <w:sz w:val="20"/>
      <w:szCs w:val="20"/>
    </w:rPr>
  </w:style>
  <w:style w:type="paragraph" w:styleId="20">
    <w:name w:val="HTML Preformatted"/>
    <w:basedOn w:val="1"/>
    <w:link w:val="5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pPr>
    <w:rPr>
      <w:rFonts w:ascii="Arial" w:hAnsi="Arial"/>
      <w:kern w:val="2"/>
      <w:sz w:val="24"/>
      <w:szCs w:val="20"/>
    </w:rPr>
  </w:style>
  <w:style w:type="paragraph" w:styleId="21">
    <w:name w:val="Normal (Web)"/>
    <w:basedOn w:val="1"/>
    <w:autoRedefine/>
    <w:unhideWhenUsed/>
    <w:qFormat/>
    <w:uiPriority w:val="99"/>
    <w:pPr>
      <w:spacing w:line="240" w:lineRule="auto"/>
      <w:ind w:firstLine="0" w:firstLineChars="0"/>
    </w:pPr>
    <w:rPr>
      <w:rFonts w:ascii="Times New Roman" w:hAnsi="Times New Roman"/>
      <w:kern w:val="2"/>
      <w:sz w:val="24"/>
      <w:szCs w:val="24"/>
    </w:rPr>
  </w:style>
  <w:style w:type="paragraph" w:styleId="22">
    <w:name w:val="Title"/>
    <w:basedOn w:val="1"/>
    <w:next w:val="1"/>
    <w:link w:val="39"/>
    <w:autoRedefine/>
    <w:qFormat/>
    <w:uiPriority w:val="0"/>
    <w:pPr>
      <w:spacing w:before="240" w:after="60"/>
      <w:jc w:val="center"/>
      <w:outlineLvl w:val="0"/>
    </w:pPr>
    <w:rPr>
      <w:rFonts w:ascii="Cambria" w:hAnsi="Cambria"/>
      <w:b/>
      <w:bCs/>
      <w:sz w:val="36"/>
      <w:szCs w:val="32"/>
    </w:rPr>
  </w:style>
  <w:style w:type="table" w:styleId="24">
    <w:name w:val="Table Grid"/>
    <w:basedOn w:val="23"/>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autoRedefine/>
    <w:qFormat/>
    <w:uiPriority w:val="0"/>
    <w:rPr>
      <w:b/>
      <w:bCs/>
    </w:rPr>
  </w:style>
  <w:style w:type="character" w:styleId="27">
    <w:name w:val="page number"/>
    <w:basedOn w:val="25"/>
    <w:autoRedefine/>
    <w:qFormat/>
    <w:uiPriority w:val="0"/>
  </w:style>
  <w:style w:type="character" w:styleId="28">
    <w:name w:val="Emphasis"/>
    <w:basedOn w:val="25"/>
    <w:autoRedefine/>
    <w:qFormat/>
    <w:uiPriority w:val="20"/>
    <w:rPr>
      <w:i/>
      <w:iCs/>
    </w:rPr>
  </w:style>
  <w:style w:type="character" w:styleId="29">
    <w:name w:val="Hyperlink"/>
    <w:autoRedefine/>
    <w:qFormat/>
    <w:uiPriority w:val="99"/>
    <w:rPr>
      <w:color w:val="000099"/>
      <w:u w:val="none"/>
    </w:rPr>
  </w:style>
  <w:style w:type="character" w:customStyle="1" w:styleId="30">
    <w:name w:val="标题 1 Char"/>
    <w:link w:val="2"/>
    <w:autoRedefine/>
    <w:qFormat/>
    <w:uiPriority w:val="0"/>
    <w:rPr>
      <w:rFonts w:eastAsia="宋体"/>
      <w:b/>
      <w:bCs/>
      <w:kern w:val="44"/>
      <w:sz w:val="30"/>
      <w:szCs w:val="44"/>
      <w:lang w:bidi="ar-SA"/>
    </w:rPr>
  </w:style>
  <w:style w:type="paragraph" w:customStyle="1" w:styleId="31">
    <w:name w:val="Char Char Char Char Char Char Char Char Char Char Char Char Char Char"/>
    <w:basedOn w:val="1"/>
    <w:autoRedefine/>
    <w:qFormat/>
    <w:uiPriority w:val="0"/>
    <w:pPr>
      <w:spacing w:line="240" w:lineRule="auto"/>
      <w:ind w:firstLine="0" w:firstLineChars="0"/>
    </w:pPr>
    <w:rPr>
      <w:rFonts w:ascii="Tahoma" w:hAnsi="Tahoma"/>
      <w:kern w:val="2"/>
      <w:sz w:val="24"/>
      <w:szCs w:val="20"/>
    </w:rPr>
  </w:style>
  <w:style w:type="character" w:customStyle="1" w:styleId="32">
    <w:name w:val="批注框文本 Char"/>
    <w:link w:val="14"/>
    <w:autoRedefine/>
    <w:qFormat/>
    <w:locked/>
    <w:uiPriority w:val="0"/>
    <w:rPr>
      <w:rFonts w:ascii="Calibri" w:hAnsi="Calibri" w:eastAsia="宋体"/>
      <w:sz w:val="18"/>
      <w:szCs w:val="18"/>
      <w:lang w:val="en-US" w:eastAsia="zh-CN" w:bidi="ar-SA"/>
    </w:rPr>
  </w:style>
  <w:style w:type="paragraph" w:styleId="33">
    <w:name w:val="List Paragraph"/>
    <w:basedOn w:val="1"/>
    <w:autoRedefine/>
    <w:qFormat/>
    <w:uiPriority w:val="34"/>
    <w:pPr>
      <w:spacing w:line="240" w:lineRule="auto"/>
      <w:ind w:firstLine="420"/>
    </w:pPr>
    <w:rPr>
      <w:kern w:val="2"/>
    </w:rPr>
  </w:style>
  <w:style w:type="character" w:customStyle="1" w:styleId="34">
    <w:name w:val="页脚 Char"/>
    <w:link w:val="15"/>
    <w:autoRedefine/>
    <w:qFormat/>
    <w:uiPriority w:val="99"/>
    <w:rPr>
      <w:rFonts w:ascii="Calibri" w:hAnsi="Calibri" w:eastAsia="宋体"/>
      <w:sz w:val="18"/>
      <w:lang w:val="en-US" w:eastAsia="zh-CN" w:bidi="ar-SA"/>
    </w:rPr>
  </w:style>
  <w:style w:type="paragraph" w:customStyle="1" w:styleId="35">
    <w:name w:val="Char Char Char Char Char Char Char Char Char Char"/>
    <w:basedOn w:val="1"/>
    <w:autoRedefine/>
    <w:qFormat/>
    <w:uiPriority w:val="0"/>
    <w:pPr>
      <w:spacing w:line="240" w:lineRule="auto"/>
      <w:ind w:firstLine="0" w:firstLineChars="0"/>
    </w:pPr>
    <w:rPr>
      <w:rFonts w:ascii="Times New Roman" w:hAnsi="Times New Roman"/>
      <w:kern w:val="2"/>
      <w:szCs w:val="24"/>
    </w:rPr>
  </w:style>
  <w:style w:type="character" w:customStyle="1" w:styleId="36">
    <w:name w:val="页眉 Char"/>
    <w:link w:val="16"/>
    <w:autoRedefine/>
    <w:qFormat/>
    <w:uiPriority w:val="99"/>
    <w:rPr>
      <w:rFonts w:ascii="Calibri" w:hAnsi="Calibri"/>
      <w:sz w:val="18"/>
      <w:szCs w:val="18"/>
      <w:lang w:bidi="ar-SA"/>
    </w:rPr>
  </w:style>
  <w:style w:type="paragraph" w:customStyle="1" w:styleId="37">
    <w:name w:val="_Style 15"/>
    <w:basedOn w:val="1"/>
    <w:autoRedefine/>
    <w:qFormat/>
    <w:uiPriority w:val="0"/>
    <w:pPr>
      <w:tabs>
        <w:tab w:val="left" w:pos="360"/>
      </w:tabs>
      <w:spacing w:line="240" w:lineRule="auto"/>
      <w:ind w:firstLine="0" w:firstLineChars="0"/>
    </w:pPr>
    <w:rPr>
      <w:rFonts w:ascii="Times New Roman" w:hAnsi="Times New Roman"/>
      <w:kern w:val="2"/>
      <w:sz w:val="24"/>
      <w:szCs w:val="24"/>
    </w:rPr>
  </w:style>
  <w:style w:type="character" w:customStyle="1" w:styleId="38">
    <w:name w:val="副标题 Char"/>
    <w:link w:val="18"/>
    <w:autoRedefine/>
    <w:qFormat/>
    <w:uiPriority w:val="0"/>
    <w:rPr>
      <w:rFonts w:ascii="Cambria" w:hAnsi="Cambria" w:eastAsia="宋体"/>
      <w:b/>
      <w:bCs/>
      <w:kern w:val="28"/>
      <w:sz w:val="32"/>
      <w:szCs w:val="32"/>
      <w:lang w:bidi="ar-SA"/>
    </w:rPr>
  </w:style>
  <w:style w:type="character" w:customStyle="1" w:styleId="39">
    <w:name w:val="标题 Char"/>
    <w:link w:val="22"/>
    <w:autoRedefine/>
    <w:qFormat/>
    <w:uiPriority w:val="0"/>
    <w:rPr>
      <w:rFonts w:ascii="Cambria" w:hAnsi="Cambria" w:eastAsia="宋体"/>
      <w:b/>
      <w:bCs/>
      <w:sz w:val="36"/>
      <w:szCs w:val="32"/>
      <w:lang w:val="en-US" w:eastAsia="zh-CN" w:bidi="ar-SA"/>
    </w:rPr>
  </w:style>
  <w:style w:type="paragraph" w:customStyle="1" w:styleId="40">
    <w:name w:val="TOC 标题1"/>
    <w:basedOn w:val="2"/>
    <w:next w:val="1"/>
    <w:autoRedefine/>
    <w:qFormat/>
    <w:uiPriority w:val="0"/>
    <w:pPr>
      <w:widowControl/>
      <w:spacing w:before="480" w:after="0" w:line="276" w:lineRule="auto"/>
      <w:jc w:val="left"/>
      <w:outlineLvl w:val="9"/>
    </w:pPr>
    <w:rPr>
      <w:rFonts w:ascii="Cambria" w:hAnsi="Cambria"/>
      <w:color w:val="365F91"/>
      <w:kern w:val="0"/>
      <w:sz w:val="28"/>
      <w:szCs w:val="28"/>
    </w:rPr>
  </w:style>
  <w:style w:type="character" w:customStyle="1" w:styleId="41">
    <w:name w:val="标题 2 Char"/>
    <w:link w:val="3"/>
    <w:autoRedefine/>
    <w:semiHidden/>
    <w:qFormat/>
    <w:uiPriority w:val="0"/>
    <w:rPr>
      <w:rFonts w:ascii="Cambria" w:hAnsi="Cambria" w:eastAsia="宋体"/>
      <w:b/>
      <w:bCs/>
      <w:kern w:val="2"/>
      <w:sz w:val="32"/>
      <w:szCs w:val="32"/>
      <w:lang w:bidi="ar-SA"/>
    </w:rPr>
  </w:style>
  <w:style w:type="paragraph" w:customStyle="1" w:styleId="42">
    <w:name w:val="Char"/>
    <w:basedOn w:val="1"/>
    <w:autoRedefine/>
    <w:qFormat/>
    <w:uiPriority w:val="0"/>
    <w:pPr>
      <w:spacing w:line="240" w:lineRule="auto"/>
      <w:ind w:firstLine="0" w:firstLineChars="0"/>
    </w:pPr>
    <w:rPr>
      <w:rFonts w:ascii="Tahoma" w:hAnsi="Tahoma"/>
      <w:kern w:val="2"/>
      <w:sz w:val="24"/>
      <w:szCs w:val="20"/>
    </w:rPr>
  </w:style>
  <w:style w:type="paragraph" w:customStyle="1" w:styleId="43">
    <w:name w:val="Char Char 字元 字元 字元 Char Char Char Char"/>
    <w:basedOn w:val="1"/>
    <w:autoRedefine/>
    <w:qFormat/>
    <w:uiPriority w:val="0"/>
    <w:pPr>
      <w:adjustRightInd w:val="0"/>
      <w:spacing w:line="360" w:lineRule="auto"/>
      <w:ind w:firstLine="0" w:firstLineChars="0"/>
    </w:pPr>
    <w:rPr>
      <w:rFonts w:ascii="Times New Roman" w:hAnsi="Times New Roman"/>
      <w:kern w:val="2"/>
      <w:sz w:val="24"/>
      <w:szCs w:val="20"/>
    </w:rPr>
  </w:style>
  <w:style w:type="paragraph" w:customStyle="1" w:styleId="44">
    <w:name w:val="U_正文2"/>
    <w:basedOn w:val="1"/>
    <w:link w:val="45"/>
    <w:autoRedefine/>
    <w:qFormat/>
    <w:uiPriority w:val="0"/>
    <w:pPr>
      <w:spacing w:beforeLines="10" w:afterLines="10" w:line="300" w:lineRule="auto"/>
      <w:ind w:firstLine="0" w:firstLineChars="0"/>
    </w:pPr>
    <w:rPr>
      <w:rFonts w:ascii="Times New Roman" w:hAnsi="Times New Roman"/>
      <w:kern w:val="2"/>
      <w:sz w:val="24"/>
      <w:szCs w:val="20"/>
    </w:rPr>
  </w:style>
  <w:style w:type="character" w:customStyle="1" w:styleId="45">
    <w:name w:val="U_正文2 Char"/>
    <w:link w:val="44"/>
    <w:autoRedefine/>
    <w:qFormat/>
    <w:uiPriority w:val="0"/>
    <w:rPr>
      <w:rFonts w:eastAsia="宋体"/>
      <w:kern w:val="2"/>
      <w:sz w:val="24"/>
      <w:lang w:bidi="ar-SA"/>
    </w:rPr>
  </w:style>
  <w:style w:type="paragraph" w:customStyle="1" w:styleId="46">
    <w:name w:val="U_编号1"/>
    <w:basedOn w:val="1"/>
    <w:autoRedefine/>
    <w:qFormat/>
    <w:uiPriority w:val="0"/>
    <w:pPr>
      <w:numPr>
        <w:ilvl w:val="0"/>
        <w:numId w:val="1"/>
      </w:numPr>
      <w:tabs>
        <w:tab w:val="left" w:pos="420"/>
        <w:tab w:val="clear" w:pos="840"/>
      </w:tabs>
      <w:spacing w:beforeLines="10" w:afterLines="10" w:line="300" w:lineRule="auto"/>
      <w:ind w:left="420" w:firstLine="0" w:firstLineChars="0"/>
    </w:pPr>
    <w:rPr>
      <w:rFonts w:ascii="Times New Roman" w:hAnsi="Times New Roman"/>
      <w:b/>
      <w:kern w:val="2"/>
      <w:sz w:val="24"/>
      <w:szCs w:val="20"/>
    </w:rPr>
  </w:style>
  <w:style w:type="paragraph" w:customStyle="1" w:styleId="47">
    <w:name w:val="U_编号2"/>
    <w:basedOn w:val="1"/>
    <w:autoRedefine/>
    <w:qFormat/>
    <w:uiPriority w:val="0"/>
    <w:pPr>
      <w:numPr>
        <w:ilvl w:val="0"/>
        <w:numId w:val="2"/>
      </w:numPr>
      <w:spacing w:beforeLines="10" w:afterLines="10" w:line="300" w:lineRule="auto"/>
      <w:ind w:firstLine="0" w:firstLineChars="0"/>
    </w:pPr>
    <w:rPr>
      <w:rFonts w:ascii="Times New Roman" w:hAnsi="Times New Roman"/>
      <w:kern w:val="2"/>
      <w:sz w:val="24"/>
      <w:szCs w:val="20"/>
    </w:rPr>
  </w:style>
  <w:style w:type="paragraph" w:customStyle="1" w:styleId="48">
    <w:name w:val="G_Bullet3"/>
    <w:basedOn w:val="1"/>
    <w:autoRedefine/>
    <w:qFormat/>
    <w:uiPriority w:val="0"/>
    <w:pPr>
      <w:numPr>
        <w:ilvl w:val="0"/>
        <w:numId w:val="3"/>
      </w:numPr>
      <w:tabs>
        <w:tab w:val="left" w:pos="1000"/>
      </w:tabs>
      <w:spacing w:line="240" w:lineRule="auto"/>
      <w:ind w:firstLine="0" w:firstLineChars="0"/>
    </w:pPr>
    <w:rPr>
      <w:rFonts w:ascii="Times New Roman" w:hAnsi="Times New Roman"/>
      <w:bCs/>
      <w:color w:val="000000"/>
      <w:kern w:val="2"/>
      <w:sz w:val="24"/>
      <w:szCs w:val="21"/>
    </w:rPr>
  </w:style>
  <w:style w:type="paragraph" w:customStyle="1" w:styleId="49">
    <w:name w:val="列出段落1"/>
    <w:basedOn w:val="1"/>
    <w:autoRedefine/>
    <w:qFormat/>
    <w:uiPriority w:val="0"/>
    <w:pPr>
      <w:spacing w:line="240" w:lineRule="auto"/>
      <w:ind w:firstLine="420"/>
    </w:pPr>
    <w:rPr>
      <w:rFonts w:ascii="Times New Roman" w:hAnsi="Times New Roman"/>
      <w:kern w:val="2"/>
      <w:szCs w:val="24"/>
    </w:rPr>
  </w:style>
  <w:style w:type="paragraph" w:customStyle="1" w:styleId="50">
    <w:name w:val="Char Char Char Char Char Char Char Char Char Char Char Char Char Char1"/>
    <w:basedOn w:val="1"/>
    <w:autoRedefine/>
    <w:qFormat/>
    <w:uiPriority w:val="0"/>
    <w:pPr>
      <w:spacing w:line="240" w:lineRule="auto"/>
      <w:ind w:firstLine="0" w:firstLineChars="0"/>
    </w:pPr>
    <w:rPr>
      <w:rFonts w:ascii="Tahoma" w:hAnsi="Tahoma"/>
      <w:kern w:val="2"/>
      <w:sz w:val="24"/>
      <w:szCs w:val="20"/>
    </w:rPr>
  </w:style>
  <w:style w:type="character" w:customStyle="1" w:styleId="51">
    <w:name w:val="HTML 预设格式 Char"/>
    <w:link w:val="20"/>
    <w:autoRedefine/>
    <w:qFormat/>
    <w:uiPriority w:val="0"/>
    <w:rPr>
      <w:rFonts w:ascii="Arial" w:hAnsi="Arial"/>
      <w:kern w:val="2"/>
      <w:sz w:val="24"/>
    </w:rPr>
  </w:style>
  <w:style w:type="character" w:customStyle="1" w:styleId="52">
    <w:name w:val="HTML 预设格式 Char1"/>
    <w:autoRedefine/>
    <w:qFormat/>
    <w:uiPriority w:val="0"/>
    <w:rPr>
      <w:rFonts w:ascii="Courier New" w:hAnsi="Courier New" w:cs="Courier New"/>
    </w:rPr>
  </w:style>
  <w:style w:type="paragraph" w:customStyle="1" w:styleId="53">
    <w:name w:val="JY的章标题"/>
    <w:basedOn w:val="1"/>
    <w:autoRedefine/>
    <w:qFormat/>
    <w:uiPriority w:val="0"/>
    <w:pPr>
      <w:tabs>
        <w:tab w:val="left" w:pos="-105"/>
        <w:tab w:val="left" w:pos="120"/>
      </w:tabs>
      <w:spacing w:line="440" w:lineRule="exact"/>
      <w:ind w:left="864" w:right="-70" w:rightChars="-70" w:firstLine="0" w:firstLineChars="0"/>
      <w:outlineLvl w:val="2"/>
    </w:pPr>
    <w:rPr>
      <w:rFonts w:ascii="宋体" w:hAnsi="宋体"/>
      <w:kern w:val="2"/>
      <w:sz w:val="24"/>
      <w:szCs w:val="20"/>
    </w:rPr>
  </w:style>
  <w:style w:type="character" w:customStyle="1" w:styleId="54">
    <w:name w:val="标题 Char1"/>
    <w:autoRedefine/>
    <w:qFormat/>
    <w:uiPriority w:val="0"/>
    <w:rPr>
      <w:rFonts w:ascii="Arial" w:hAnsi="Arial"/>
      <w:b/>
      <w:smallCaps/>
      <w:kern w:val="28"/>
      <w:sz w:val="36"/>
      <w:lang w:eastAsia="en-US"/>
    </w:rPr>
  </w:style>
  <w:style w:type="character" w:customStyle="1" w:styleId="55">
    <w:name w:val="标题 3 Char"/>
    <w:basedOn w:val="25"/>
    <w:link w:val="4"/>
    <w:autoRedefine/>
    <w:qFormat/>
    <w:uiPriority w:val="0"/>
    <w:rPr>
      <w:b/>
      <w:bCs/>
      <w:kern w:val="2"/>
      <w:sz w:val="32"/>
      <w:szCs w:val="32"/>
    </w:rPr>
  </w:style>
  <w:style w:type="character" w:customStyle="1" w:styleId="56">
    <w:name w:val="Table caption|1_"/>
    <w:basedOn w:val="25"/>
    <w:link w:val="57"/>
    <w:autoRedefine/>
    <w:qFormat/>
    <w:uiPriority w:val="0"/>
    <w:rPr>
      <w:rFonts w:ascii="宋体" w:hAnsi="宋体" w:cs="宋体"/>
      <w:lang w:val="zh-TW" w:eastAsia="zh-TW" w:bidi="zh-TW"/>
    </w:rPr>
  </w:style>
  <w:style w:type="paragraph" w:customStyle="1" w:styleId="57">
    <w:name w:val="Table caption|1"/>
    <w:basedOn w:val="1"/>
    <w:link w:val="56"/>
    <w:autoRedefine/>
    <w:qFormat/>
    <w:uiPriority w:val="0"/>
    <w:pPr>
      <w:spacing w:line="360" w:lineRule="auto"/>
      <w:ind w:firstLine="0" w:firstLineChars="0"/>
      <w:jc w:val="left"/>
    </w:pPr>
    <w:rPr>
      <w:rFonts w:ascii="宋体" w:hAnsi="宋体" w:cs="宋体"/>
      <w:sz w:val="20"/>
      <w:szCs w:val="20"/>
      <w:lang w:val="zh-TW" w:eastAsia="zh-TW" w:bidi="zh-TW"/>
    </w:rPr>
  </w:style>
  <w:style w:type="paragraph" w:customStyle="1" w:styleId="58">
    <w:name w:val="Body Text First Indent 2"/>
    <w:basedOn w:val="59"/>
    <w:autoRedefine/>
    <w:qFormat/>
    <w:uiPriority w:val="0"/>
    <w:pPr>
      <w:spacing w:after="120" w:afterLines="0" w:line="240" w:lineRule="auto"/>
      <w:ind w:left="420" w:leftChars="200" w:firstLine="420" w:firstLineChars="200"/>
    </w:pPr>
    <w:rPr>
      <w:sz w:val="21"/>
    </w:rPr>
  </w:style>
  <w:style w:type="paragraph" w:customStyle="1" w:styleId="59">
    <w:name w:val="Body Text Indent"/>
    <w:basedOn w:val="1"/>
    <w:autoRedefine/>
    <w:qFormat/>
    <w:uiPriority w:val="0"/>
    <w:pPr>
      <w:ind w:firstLine="480"/>
    </w:pPr>
    <w:rPr>
      <w:rFonts w:ascii="宋体" w:hAnsi="宋体"/>
    </w:rPr>
  </w:style>
  <w:style w:type="paragraph" w:customStyle="1" w:styleId="60">
    <w:name w:val="Body Text First Indent 21"/>
    <w:basedOn w:val="61"/>
    <w:autoRedefine/>
    <w:qFormat/>
    <w:uiPriority w:val="0"/>
    <w:pPr>
      <w:spacing w:line="240" w:lineRule="auto"/>
      <w:ind w:left="420" w:leftChars="200" w:firstLine="420" w:firstLineChars="200"/>
    </w:pPr>
    <w:rPr>
      <w:sz w:val="21"/>
    </w:rPr>
  </w:style>
  <w:style w:type="paragraph" w:customStyle="1" w:styleId="61">
    <w:name w:val="Body Text Indent1"/>
    <w:basedOn w:val="1"/>
    <w:autoRedefine/>
    <w:qFormat/>
    <w:uiPriority w:val="0"/>
    <w:pPr>
      <w:ind w:firstLine="480"/>
    </w:pPr>
    <w:rPr>
      <w:rFonts w:ascii="宋体" w:hAnsi="宋体"/>
    </w:rPr>
  </w:style>
  <w:style w:type="paragraph" w:customStyle="1" w:styleId="62">
    <w:name w:val="Table Text"/>
    <w:basedOn w:val="1"/>
    <w:autoRedefine/>
    <w:semiHidden/>
    <w:qFormat/>
    <w:uiPriority w:val="0"/>
    <w:rPr>
      <w:rFonts w:ascii="宋体" w:hAnsi="宋体" w:eastAsia="宋体" w:cs="宋体"/>
      <w:sz w:val="13"/>
      <w:szCs w:val="13"/>
      <w:lang w:val="en-US" w:eastAsia="en-US" w:bidi="ar-SA"/>
    </w:rPr>
  </w:style>
  <w:style w:type="table" w:customStyle="1" w:styleId="63">
    <w:name w:val="Table Normal"/>
    <w:autoRedefine/>
    <w:semiHidden/>
    <w:unhideWhenUsed/>
    <w:qFormat/>
    <w:uiPriority w:val="0"/>
    <w:tblPr>
      <w:tblCellMar>
        <w:top w:w="0" w:type="dxa"/>
        <w:left w:w="0" w:type="dxa"/>
        <w:bottom w:w="0" w:type="dxa"/>
        <w:right w:w="0" w:type="dxa"/>
      </w:tblCellMar>
    </w:tblPr>
  </w:style>
  <w:style w:type="character" w:customStyle="1" w:styleId="64">
    <w:name w:val="font21"/>
    <w:basedOn w:val="25"/>
    <w:qFormat/>
    <w:uiPriority w:val="0"/>
    <w:rPr>
      <w:rFonts w:hint="eastAsia" w:ascii="宋体" w:hAnsi="宋体" w:eastAsia="宋体" w:cs="宋体"/>
      <w:color w:val="000000"/>
      <w:sz w:val="18"/>
      <w:szCs w:val="18"/>
      <w:u w:val="none"/>
    </w:rPr>
  </w:style>
  <w:style w:type="character" w:customStyle="1" w:styleId="65">
    <w:name w:val="font61"/>
    <w:basedOn w:val="25"/>
    <w:qFormat/>
    <w:uiPriority w:val="0"/>
    <w:rPr>
      <w:rFonts w:hint="eastAsia" w:ascii="宋体" w:hAnsi="宋体" w:eastAsia="宋体" w:cs="宋体"/>
      <w:color w:val="FF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458F76-732D-4E0A-A17B-013DDC5E2129}">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99</Pages>
  <Words>25192</Words>
  <Characters>27097</Characters>
  <Lines>146</Lines>
  <Paragraphs>41</Paragraphs>
  <TotalTime>4</TotalTime>
  <ScaleCrop>false</ScaleCrop>
  <LinksUpToDate>false</LinksUpToDate>
  <CharactersWithSpaces>28166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2022-06-07T00:49:00Z</dcterms:created>
  <dc:creator>Administrator</dc:creator>
  <cp:lastModifiedBy>Administrator</cp:lastModifiedBy>
  <cp:lastPrinted>2024-05-10T03:16:00Z</cp:lastPrinted>
  <dcterms:modified xsi:type="dcterms:W3CDTF">2026-10-28T00:25:48Z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8BC37A0AE4B14DA99D305B36E8E35816_13</vt:lpwstr>
  </property>
  <property fmtid="{D5CDD505-2E9C-101B-9397-08002B2CF9AE}" pid="4" name="KSOTemplateDocerSaveRecord">
    <vt:lpwstr>eyJoZGlkIjoiODYxYTg4ZjkwYzczYzZiOTBkOWY3MTlmMDY0NjU1ZjEiLCJ1c2VySWQiOiI2OTMxODM3NDAifQ==</vt:lpwstr>
  </property>
</Properties>
</file>