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8F82D2">
      <w:pPr>
        <w:spacing w:line="520" w:lineRule="exact"/>
        <w:ind w:firstLine="480" w:firstLineChars="200"/>
        <w:outlineLvl w:val="1"/>
        <w:rPr>
          <w:rFonts w:hint="eastAsia" w:ascii="仿宋" w:hAnsi="仿宋" w:eastAsia="仿宋" w:cs="仿宋"/>
          <w:color w:val="auto"/>
          <w:sz w:val="24"/>
          <w:highlight w:val="none"/>
        </w:rPr>
      </w:pPr>
      <w:r>
        <w:rPr>
          <w:rFonts w:hint="eastAsia" w:ascii="仿宋" w:hAnsi="仿宋" w:eastAsia="仿宋" w:cs="仿宋"/>
          <w:color w:val="auto"/>
          <w:sz w:val="24"/>
          <w:highlight w:val="none"/>
        </w:rPr>
        <w:t>项目基本情况</w:t>
      </w:r>
    </w:p>
    <w:p w14:paraId="5DD1476B">
      <w:pPr>
        <w:spacing w:line="520" w:lineRule="exact"/>
        <w:ind w:firstLine="480" w:firstLineChars="200"/>
        <w:outlineLvl w:val="1"/>
        <w:rPr>
          <w:rFonts w:hint="eastAsia" w:ascii="仿宋" w:hAnsi="仿宋" w:eastAsia="仿宋" w:cs="仿宋"/>
          <w:color w:val="auto"/>
          <w:sz w:val="24"/>
          <w:highlight w:val="none"/>
          <w:lang w:val="en-US" w:eastAsia="zh-CN"/>
        </w:rPr>
      </w:pPr>
      <w:bookmarkStart w:id="0" w:name="_Toc4012"/>
      <w:bookmarkStart w:id="1" w:name="_Toc18158"/>
      <w:r>
        <w:rPr>
          <w:rFonts w:hint="eastAsia" w:ascii="仿宋" w:hAnsi="仿宋" w:eastAsia="仿宋" w:cs="仿宋"/>
          <w:color w:val="auto"/>
          <w:sz w:val="24"/>
          <w:highlight w:val="none"/>
        </w:rPr>
        <w:t>项目编号：</w:t>
      </w:r>
      <w:bookmarkEnd w:id="0"/>
      <w:bookmarkEnd w:id="1"/>
      <w:r>
        <w:rPr>
          <w:rFonts w:hint="eastAsia" w:ascii="仿宋" w:hAnsi="仿宋" w:eastAsia="仿宋" w:cs="仿宋"/>
          <w:color w:val="auto"/>
          <w:sz w:val="24"/>
          <w:highlight w:val="none"/>
          <w:lang w:eastAsia="zh-CN"/>
        </w:rPr>
        <w:t>SCZB2025-ZB-0211/007</w:t>
      </w:r>
    </w:p>
    <w:p w14:paraId="7E4F401F">
      <w:pPr>
        <w:spacing w:line="520" w:lineRule="exact"/>
        <w:ind w:firstLine="480" w:firstLineChars="200"/>
        <w:outlineLvl w:val="1"/>
        <w:rPr>
          <w:rFonts w:hint="eastAsia" w:ascii="仿宋" w:hAnsi="仿宋" w:eastAsia="仿宋" w:cs="仿宋"/>
          <w:color w:val="auto"/>
          <w:sz w:val="24"/>
          <w:highlight w:val="none"/>
        </w:rPr>
      </w:pPr>
      <w:bookmarkStart w:id="2" w:name="_Toc30027"/>
      <w:bookmarkStart w:id="3" w:name="_Toc19035"/>
      <w:r>
        <w:rPr>
          <w:rFonts w:hint="eastAsia" w:ascii="仿宋" w:hAnsi="仿宋" w:eastAsia="仿宋" w:cs="仿宋"/>
          <w:color w:val="auto"/>
          <w:sz w:val="24"/>
          <w:highlight w:val="none"/>
        </w:rPr>
        <w:t>项目名称：</w:t>
      </w:r>
      <w:r>
        <w:rPr>
          <w:rFonts w:hint="eastAsia" w:ascii="仿宋" w:hAnsi="仿宋" w:eastAsia="仿宋" w:cs="仿宋"/>
          <w:color w:val="auto"/>
          <w:sz w:val="24"/>
          <w:highlight w:val="none"/>
          <w:lang w:eastAsia="zh-CN"/>
        </w:rPr>
        <w:t>X射线光电子能谱仪原位电化学测试系统</w:t>
      </w:r>
      <w:r>
        <w:rPr>
          <w:rFonts w:hint="eastAsia" w:ascii="仿宋" w:hAnsi="仿宋" w:eastAsia="仿宋" w:cs="仿宋"/>
          <w:color w:val="auto"/>
          <w:sz w:val="24"/>
          <w:highlight w:val="none"/>
        </w:rPr>
        <w:t>（二次）</w:t>
      </w:r>
      <w:bookmarkEnd w:id="2"/>
      <w:bookmarkEnd w:id="3"/>
    </w:p>
    <w:p w14:paraId="574A1D3C">
      <w:pPr>
        <w:spacing w:line="520" w:lineRule="exact"/>
        <w:ind w:firstLine="480" w:firstLineChars="200"/>
        <w:outlineLvl w:val="1"/>
        <w:rPr>
          <w:rFonts w:hint="eastAsia" w:ascii="仿宋" w:hAnsi="仿宋" w:eastAsia="仿宋" w:cs="仿宋"/>
          <w:color w:val="auto"/>
          <w:sz w:val="24"/>
          <w:highlight w:val="none"/>
        </w:rPr>
      </w:pPr>
      <w:bookmarkStart w:id="4" w:name="_Toc1078"/>
      <w:bookmarkStart w:id="5" w:name="_Toc27368"/>
      <w:r>
        <w:rPr>
          <w:rFonts w:hint="eastAsia" w:ascii="仿宋" w:hAnsi="仿宋" w:eastAsia="仿宋" w:cs="仿宋"/>
          <w:color w:val="auto"/>
          <w:sz w:val="24"/>
          <w:highlight w:val="none"/>
        </w:rPr>
        <w:t>预算金额：</w:t>
      </w:r>
      <w:r>
        <w:rPr>
          <w:rFonts w:hint="eastAsia" w:ascii="仿宋" w:hAnsi="仿宋" w:eastAsia="仿宋" w:cs="仿宋"/>
          <w:color w:val="auto"/>
          <w:sz w:val="24"/>
          <w:highlight w:val="none"/>
          <w:lang w:val="en-US" w:eastAsia="zh-CN"/>
        </w:rPr>
        <w:t>103</w:t>
      </w:r>
      <w:r>
        <w:rPr>
          <w:rFonts w:hint="eastAsia" w:ascii="仿宋" w:hAnsi="仿宋" w:eastAsia="仿宋" w:cs="仿宋"/>
          <w:color w:val="auto"/>
          <w:sz w:val="24"/>
          <w:highlight w:val="none"/>
        </w:rPr>
        <w:t>.000000 万元（人民币）</w:t>
      </w:r>
      <w:bookmarkEnd w:id="4"/>
      <w:bookmarkEnd w:id="5"/>
    </w:p>
    <w:p w14:paraId="09AAF013">
      <w:pPr>
        <w:spacing w:line="520" w:lineRule="exact"/>
        <w:ind w:firstLine="480" w:firstLineChars="200"/>
        <w:outlineLvl w:val="1"/>
        <w:rPr>
          <w:rFonts w:hint="eastAsia" w:ascii="仿宋" w:hAnsi="仿宋" w:eastAsia="仿宋" w:cs="仿宋"/>
          <w:color w:val="auto"/>
          <w:sz w:val="24"/>
          <w:highlight w:val="none"/>
        </w:rPr>
      </w:pPr>
      <w:bookmarkStart w:id="6" w:name="_Toc9822"/>
      <w:bookmarkStart w:id="7" w:name="_Toc25955"/>
      <w:r>
        <w:rPr>
          <w:rFonts w:hint="eastAsia" w:ascii="仿宋" w:hAnsi="仿宋" w:eastAsia="仿宋" w:cs="仿宋"/>
          <w:color w:val="auto"/>
          <w:sz w:val="24"/>
          <w:highlight w:val="none"/>
        </w:rPr>
        <w:t>最高限价（如有）：</w:t>
      </w:r>
      <w:r>
        <w:rPr>
          <w:rFonts w:hint="eastAsia" w:ascii="仿宋" w:hAnsi="仿宋" w:eastAsia="仿宋" w:cs="仿宋"/>
          <w:color w:val="auto"/>
          <w:sz w:val="24"/>
          <w:highlight w:val="none"/>
          <w:lang w:val="en-US" w:eastAsia="zh-CN"/>
        </w:rPr>
        <w:t>103</w:t>
      </w:r>
      <w:r>
        <w:rPr>
          <w:rFonts w:hint="eastAsia" w:ascii="仿宋" w:hAnsi="仿宋" w:eastAsia="仿宋" w:cs="仿宋"/>
          <w:color w:val="auto"/>
          <w:sz w:val="24"/>
          <w:highlight w:val="none"/>
        </w:rPr>
        <w:t>.000000 万元（人民币）</w:t>
      </w:r>
      <w:bookmarkEnd w:id="6"/>
      <w:bookmarkEnd w:id="7"/>
    </w:p>
    <w:p w14:paraId="4ADC4C7F">
      <w:pPr>
        <w:spacing w:line="520" w:lineRule="exact"/>
        <w:ind w:firstLine="480" w:firstLineChars="200"/>
        <w:outlineLvl w:val="1"/>
        <w:rPr>
          <w:rFonts w:hint="eastAsia" w:ascii="仿宋" w:hAnsi="仿宋" w:eastAsia="仿宋" w:cs="仿宋"/>
          <w:color w:val="auto"/>
          <w:sz w:val="24"/>
          <w:highlight w:val="none"/>
        </w:rPr>
      </w:pPr>
      <w:bookmarkStart w:id="8" w:name="_Toc15451"/>
      <w:bookmarkStart w:id="9" w:name="_Toc14273"/>
      <w:r>
        <w:rPr>
          <w:rFonts w:hint="eastAsia" w:ascii="仿宋" w:hAnsi="仿宋" w:eastAsia="仿宋" w:cs="仿宋"/>
          <w:color w:val="auto"/>
          <w:sz w:val="24"/>
          <w:highlight w:val="none"/>
        </w:rPr>
        <w:t>采购需求：</w:t>
      </w:r>
      <w:r>
        <w:rPr>
          <w:rFonts w:hint="eastAsia" w:ascii="仿宋" w:hAnsi="仿宋" w:eastAsia="仿宋" w:cs="仿宋"/>
          <w:color w:val="auto"/>
          <w:sz w:val="24"/>
          <w:highlight w:val="none"/>
          <w:lang w:eastAsia="zh-CN"/>
        </w:rPr>
        <w:t>X射线光电子能谱仪原位电化学测试系统</w:t>
      </w:r>
      <w:r>
        <w:rPr>
          <w:rFonts w:hint="eastAsia" w:ascii="仿宋" w:hAnsi="仿宋" w:eastAsia="仿宋" w:cs="仿宋"/>
          <w:color w:val="auto"/>
          <w:sz w:val="24"/>
          <w:highlight w:val="none"/>
        </w:rPr>
        <w:t>1(项)，具体采购内容详见招标文件。</w:t>
      </w:r>
      <w:bookmarkEnd w:id="8"/>
      <w:bookmarkEnd w:id="9"/>
    </w:p>
    <w:p w14:paraId="3E334E53">
      <w:pPr>
        <w:spacing w:line="520" w:lineRule="exact"/>
        <w:ind w:firstLine="480" w:firstLineChars="200"/>
        <w:outlineLvl w:val="1"/>
        <w:rPr>
          <w:rFonts w:hint="eastAsia" w:ascii="仿宋" w:hAnsi="仿宋" w:eastAsia="仿宋" w:cs="仿宋"/>
          <w:color w:val="auto"/>
          <w:sz w:val="24"/>
          <w:highlight w:val="none"/>
        </w:rPr>
      </w:pPr>
      <w:bookmarkStart w:id="10" w:name="_Toc14502"/>
      <w:bookmarkStart w:id="11" w:name="_Toc2418"/>
      <w:r>
        <w:rPr>
          <w:rFonts w:hint="eastAsia" w:ascii="仿宋" w:hAnsi="仿宋" w:eastAsia="仿宋" w:cs="仿宋"/>
          <w:color w:val="auto"/>
          <w:sz w:val="24"/>
          <w:highlight w:val="none"/>
        </w:rPr>
        <w:t>合同履行期限：</w:t>
      </w:r>
      <w:bookmarkEnd w:id="10"/>
      <w:bookmarkEnd w:id="11"/>
      <w:r>
        <w:rPr>
          <w:rFonts w:hint="eastAsia" w:ascii="仿宋" w:hAnsi="仿宋" w:eastAsia="仿宋" w:cs="仿宋"/>
          <w:color w:val="auto"/>
          <w:sz w:val="24"/>
          <w:szCs w:val="24"/>
          <w:highlight w:val="none"/>
          <w:lang w:eastAsia="zh-CN"/>
        </w:rPr>
        <w:t>自中标通知书发出之日起120天，供货期是指供应商将所供产品送达项目实施地点且经安装调试达到正常使用状态所需要的时间</w:t>
      </w:r>
      <w:r>
        <w:rPr>
          <w:rFonts w:hint="eastAsia" w:ascii="仿宋" w:hAnsi="仿宋" w:eastAsia="仿宋" w:cs="仿宋"/>
          <w:color w:val="auto"/>
          <w:sz w:val="24"/>
          <w:szCs w:val="24"/>
          <w:highlight w:val="none"/>
        </w:rPr>
        <w:t>。</w:t>
      </w:r>
    </w:p>
    <w:p w14:paraId="1136B67F">
      <w:pPr>
        <w:spacing w:line="520" w:lineRule="exact"/>
        <w:ind w:firstLine="480" w:firstLineChars="200"/>
        <w:outlineLvl w:val="1"/>
        <w:rPr>
          <w:rFonts w:hint="eastAsia" w:ascii="仿宋" w:hAnsi="仿宋" w:eastAsia="仿宋" w:cs="仿宋"/>
          <w:color w:val="auto"/>
          <w:sz w:val="24"/>
          <w:highlight w:val="none"/>
        </w:rPr>
      </w:pPr>
      <w:bookmarkStart w:id="12" w:name="_Toc21932"/>
      <w:bookmarkStart w:id="13" w:name="_Toc10166"/>
      <w:r>
        <w:rPr>
          <w:rFonts w:hint="eastAsia" w:ascii="仿宋" w:hAnsi="仿宋" w:eastAsia="仿宋" w:cs="仿宋"/>
          <w:color w:val="auto"/>
          <w:sz w:val="24"/>
          <w:highlight w:val="none"/>
        </w:rPr>
        <w:t>本合同包</w:t>
      </w:r>
      <w:r>
        <w:rPr>
          <w:rFonts w:hint="eastAsia" w:ascii="仿宋" w:hAnsi="仿宋" w:eastAsia="仿宋" w:cs="仿宋"/>
          <w:color w:val="auto"/>
          <w:sz w:val="24"/>
          <w:highlight w:val="none"/>
          <w:u w:val="single"/>
        </w:rPr>
        <w:t>（不接受）</w:t>
      </w:r>
      <w:r>
        <w:rPr>
          <w:rFonts w:hint="eastAsia" w:ascii="仿宋" w:hAnsi="仿宋" w:eastAsia="仿宋" w:cs="仿宋"/>
          <w:color w:val="auto"/>
          <w:sz w:val="24"/>
          <w:highlight w:val="none"/>
        </w:rPr>
        <w:t>联合体投标。</w:t>
      </w:r>
      <w:bookmarkEnd w:id="12"/>
      <w:bookmarkEnd w:id="13"/>
    </w:p>
    <w:p w14:paraId="2A42E8B1">
      <w:bookmarkStart w:id="14" w:name="_GoBack"/>
      <w:bookmarkEnd w:id="14"/>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E0403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2025-05-06T05:47:20Z</dcterms:created>
  <dc:creator>Administrator</dc:creator>
  <cp:lastModifiedBy>j@x</cp:lastModifiedBy>
  <dcterms:modified xsi:type="dcterms:W3CDTF">2025-05-06T05:47:33Z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KSOTemplateDocerSaveRecord">
    <vt:lpwstr>eyJoZGlkIjoiYjRiMGQ1MWUwZjgyNmQ0Y2QxNjEwZWJlNDRhNmYzMjQiLCJ1c2VySWQiOiI1NTM3MTk1MjIifQ==</vt:lpwstr>
  </property>
  <property fmtid="{D5CDD505-2E9C-101B-9397-08002B2CF9AE}" pid="4" name="ICV">
    <vt:lpwstr>A7423DF446754B818052FC1B80208963_12</vt:lpwstr>
  </property>
</Properties>
</file>